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0C6C0" w14:textId="48C70263" w:rsidR="00B842D6" w:rsidRPr="00BF46A4" w:rsidRDefault="00DD45B9" w:rsidP="00B842D6">
      <w:pPr>
        <w:widowControl w:val="0"/>
        <w:autoSpaceDE w:val="0"/>
        <w:autoSpaceDN w:val="0"/>
        <w:spacing w:line="240" w:lineRule="auto"/>
        <w:jc w:val="both"/>
        <w:rPr>
          <w:rFonts w:eastAsia="Georgia"/>
          <w:b/>
          <w:sz w:val="20"/>
          <w:szCs w:val="24"/>
          <w:lang w:val="es-ES" w:eastAsia="en-US"/>
        </w:rPr>
      </w:pPr>
      <w:r>
        <w:rPr>
          <w:rFonts w:eastAsia="Georgia"/>
          <w:b/>
          <w:sz w:val="20"/>
          <w:szCs w:val="24"/>
          <w:lang w:val="es-ES" w:eastAsia="en-US"/>
        </w:rPr>
        <w:t>LIQUIDACIÓN SOCIEDAD PATRIMONIAL / INVENTARIO Y AVALÚOS / BASE DE LA PARTICIÓN</w:t>
      </w:r>
    </w:p>
    <w:p w14:paraId="4A5C6087" w14:textId="7E6D41E0" w:rsidR="002E6497" w:rsidRPr="002E6497" w:rsidRDefault="002E6497" w:rsidP="002E6497">
      <w:pPr>
        <w:widowControl w:val="0"/>
        <w:autoSpaceDE w:val="0"/>
        <w:autoSpaceDN w:val="0"/>
        <w:spacing w:line="240" w:lineRule="auto"/>
        <w:jc w:val="both"/>
        <w:rPr>
          <w:rFonts w:eastAsia="Georgia"/>
          <w:sz w:val="20"/>
          <w:szCs w:val="24"/>
          <w:lang w:val="es-ES" w:eastAsia="en-US"/>
        </w:rPr>
      </w:pPr>
      <w:r w:rsidRPr="002E6497">
        <w:rPr>
          <w:rFonts w:eastAsia="Georgia"/>
          <w:sz w:val="20"/>
          <w:szCs w:val="24"/>
          <w:lang w:val="es-ES" w:eastAsia="en-US"/>
        </w:rPr>
        <w:t>El artículo 1821 del C. Civil prevé que, una vez disuelta la sociedad (conyugal o patrimonial de hecho se debe entender) se procede inmediatamente a la confección de un inventario y tasación de todos los bienes que usufructuaba o de que era responsable, en el término y forma prescritos para la sucesión por causa de muerte. Confeccionado ese inventario y determinado el valor de los bienes, esa es una primera fase, pues luego viene la de la adjudicación o la partición, que debe fundarse en los efectos allí determinados. Es decir, el partidor debe ajustar su proceder al designio de las partes o al judicial, determinado en la diligencia de inventarios y avalúos</w:t>
      </w:r>
      <w:r w:rsidR="00BF46A4">
        <w:rPr>
          <w:rFonts w:eastAsia="Georgia"/>
          <w:sz w:val="20"/>
          <w:szCs w:val="24"/>
          <w:lang w:val="es-ES" w:eastAsia="en-US"/>
        </w:rPr>
        <w:t>…</w:t>
      </w:r>
      <w:r w:rsidRPr="002E6497">
        <w:rPr>
          <w:rFonts w:eastAsia="Georgia"/>
          <w:sz w:val="20"/>
          <w:szCs w:val="24"/>
          <w:lang w:val="es-ES" w:eastAsia="en-US"/>
        </w:rPr>
        <w:t xml:space="preserve"> </w:t>
      </w:r>
    </w:p>
    <w:p w14:paraId="54EFE4FF" w14:textId="77777777" w:rsidR="002E6497" w:rsidRPr="002E6497" w:rsidRDefault="002E6497" w:rsidP="002E6497">
      <w:pPr>
        <w:widowControl w:val="0"/>
        <w:autoSpaceDE w:val="0"/>
        <w:autoSpaceDN w:val="0"/>
        <w:spacing w:line="240" w:lineRule="auto"/>
        <w:jc w:val="both"/>
        <w:rPr>
          <w:rFonts w:eastAsia="Georgia"/>
          <w:sz w:val="20"/>
          <w:szCs w:val="24"/>
          <w:lang w:val="es-ES" w:eastAsia="en-US"/>
        </w:rPr>
      </w:pPr>
    </w:p>
    <w:p w14:paraId="6117391F" w14:textId="6B80F6CF" w:rsidR="00DD45B9" w:rsidRPr="00BF46A4" w:rsidRDefault="00DD45B9" w:rsidP="00DD45B9">
      <w:pPr>
        <w:widowControl w:val="0"/>
        <w:autoSpaceDE w:val="0"/>
        <w:autoSpaceDN w:val="0"/>
        <w:spacing w:line="240" w:lineRule="auto"/>
        <w:jc w:val="both"/>
        <w:rPr>
          <w:rFonts w:eastAsia="Georgia"/>
          <w:b/>
          <w:sz w:val="20"/>
          <w:szCs w:val="24"/>
          <w:lang w:val="es-ES" w:eastAsia="en-US"/>
        </w:rPr>
      </w:pPr>
      <w:r>
        <w:rPr>
          <w:rFonts w:eastAsia="Georgia"/>
          <w:b/>
          <w:sz w:val="20"/>
          <w:szCs w:val="24"/>
          <w:lang w:val="es-ES" w:eastAsia="en-US"/>
        </w:rPr>
        <w:t xml:space="preserve">LIQUIDACIÓN SOCIEDAD PATRIMONIAL / INVENTARIO Y AVALÚOS / </w:t>
      </w:r>
      <w:r>
        <w:rPr>
          <w:rFonts w:eastAsia="Georgia"/>
          <w:b/>
          <w:sz w:val="20"/>
          <w:szCs w:val="24"/>
          <w:lang w:val="es-ES" w:eastAsia="en-US"/>
        </w:rPr>
        <w:t>OBJECIÓN / TRÁMITE</w:t>
      </w:r>
    </w:p>
    <w:p w14:paraId="3045B201" w14:textId="2249A1D0" w:rsidR="00B842D6" w:rsidRPr="002E6497" w:rsidRDefault="002E6497" w:rsidP="002E6497">
      <w:pPr>
        <w:widowControl w:val="0"/>
        <w:autoSpaceDE w:val="0"/>
        <w:autoSpaceDN w:val="0"/>
        <w:spacing w:line="240" w:lineRule="auto"/>
        <w:jc w:val="both"/>
        <w:rPr>
          <w:rFonts w:eastAsia="Georgia"/>
          <w:sz w:val="20"/>
          <w:szCs w:val="24"/>
          <w:lang w:val="es-ES" w:eastAsia="en-US"/>
        </w:rPr>
      </w:pPr>
      <w:r w:rsidRPr="002E6497">
        <w:rPr>
          <w:rFonts w:eastAsia="Georgia"/>
          <w:sz w:val="20"/>
          <w:szCs w:val="24"/>
          <w:lang w:val="es-ES" w:eastAsia="en-US"/>
        </w:rPr>
        <w:t xml:space="preserve">Por algo, el artículo 507 del </w:t>
      </w:r>
      <w:proofErr w:type="spellStart"/>
      <w:r w:rsidRPr="002E6497">
        <w:rPr>
          <w:rFonts w:eastAsia="Georgia"/>
          <w:sz w:val="20"/>
          <w:szCs w:val="24"/>
          <w:lang w:val="es-ES" w:eastAsia="en-US"/>
        </w:rPr>
        <w:t>CGP</w:t>
      </w:r>
      <w:proofErr w:type="spellEnd"/>
      <w:r w:rsidRPr="002E6497">
        <w:rPr>
          <w:rFonts w:eastAsia="Georgia"/>
          <w:sz w:val="20"/>
          <w:szCs w:val="24"/>
          <w:lang w:val="es-ES" w:eastAsia="en-US"/>
        </w:rPr>
        <w:t xml:space="preserve"> prevé que para proceder al decreto de la partición y a la designación del partidor es menester que estén aprobados el inventario y avalúo, pues es en esa fase del debate en la que se debe discutir sobre la exclusión de partidas que se estimen indebidamente incluidas, o la inclusión de las que no lo fueron, a favor o a cargo de la masa social. Tales objeciones se resuelven, previo un trámite en audiencia, y en la decisión final </w:t>
      </w:r>
      <w:proofErr w:type="gramStart"/>
      <w:r w:rsidRPr="002E6497">
        <w:rPr>
          <w:rFonts w:eastAsia="Georgia"/>
          <w:sz w:val="20"/>
          <w:szCs w:val="24"/>
          <w:lang w:val="es-ES" w:eastAsia="en-US"/>
        </w:rPr>
        <w:t>el juez concreta</w:t>
      </w:r>
      <w:proofErr w:type="gramEnd"/>
      <w:r w:rsidRPr="002E6497">
        <w:rPr>
          <w:rFonts w:eastAsia="Georgia"/>
          <w:sz w:val="20"/>
          <w:szCs w:val="24"/>
          <w:lang w:val="es-ES" w:eastAsia="en-US"/>
        </w:rPr>
        <w:t xml:space="preserve"> cuál es el activo, cuál el pasivo y el valor de uno y otro. Esa providencia es susceptible de recursos (reposición y apelación). Si no se proponen, o una vez resueltos, causa ejecutoria. A partir de allí, se torna definitiva para los efectos que siguen, esto es, la partición</w:t>
      </w:r>
      <w:r w:rsidR="00BF46A4">
        <w:rPr>
          <w:rFonts w:eastAsia="Georgia"/>
          <w:sz w:val="20"/>
          <w:szCs w:val="24"/>
          <w:lang w:val="es-ES" w:eastAsia="en-US"/>
        </w:rPr>
        <w:t>…</w:t>
      </w:r>
      <w:r w:rsidRPr="002E6497">
        <w:rPr>
          <w:rFonts w:eastAsia="Georgia"/>
          <w:sz w:val="20"/>
          <w:szCs w:val="24"/>
          <w:lang w:val="es-ES" w:eastAsia="en-US"/>
        </w:rPr>
        <w:t xml:space="preserve"> </w:t>
      </w:r>
    </w:p>
    <w:p w14:paraId="7CCAACBF" w14:textId="77777777" w:rsidR="00B842D6" w:rsidRPr="002E6497" w:rsidRDefault="00B842D6" w:rsidP="00B842D6">
      <w:pPr>
        <w:widowControl w:val="0"/>
        <w:autoSpaceDE w:val="0"/>
        <w:autoSpaceDN w:val="0"/>
        <w:spacing w:line="240" w:lineRule="auto"/>
        <w:jc w:val="both"/>
        <w:rPr>
          <w:rFonts w:eastAsia="Georgia"/>
          <w:sz w:val="20"/>
          <w:szCs w:val="24"/>
          <w:lang w:val="es-ES" w:eastAsia="en-US"/>
        </w:rPr>
      </w:pPr>
    </w:p>
    <w:p w14:paraId="490CDA8D" w14:textId="05E4DD77" w:rsidR="00EF43C1" w:rsidRDefault="00EF43C1" w:rsidP="00B842D6">
      <w:pPr>
        <w:widowControl w:val="0"/>
        <w:autoSpaceDE w:val="0"/>
        <w:autoSpaceDN w:val="0"/>
        <w:spacing w:line="240" w:lineRule="auto"/>
        <w:jc w:val="both"/>
        <w:rPr>
          <w:rFonts w:eastAsia="Georgia"/>
          <w:b/>
          <w:sz w:val="20"/>
          <w:szCs w:val="24"/>
          <w:lang w:val="es-ES" w:eastAsia="en-US"/>
        </w:rPr>
      </w:pPr>
      <w:r>
        <w:rPr>
          <w:rFonts w:eastAsia="Georgia"/>
          <w:b/>
          <w:sz w:val="20"/>
          <w:szCs w:val="24"/>
          <w:lang w:val="es-ES" w:eastAsia="en-US"/>
        </w:rPr>
        <w:t xml:space="preserve">LIQUIDACIÓN SOCIEDAD PATRIMONIAL / </w:t>
      </w:r>
      <w:r>
        <w:rPr>
          <w:rFonts w:eastAsia="Georgia"/>
          <w:b/>
          <w:sz w:val="20"/>
          <w:szCs w:val="24"/>
          <w:lang w:val="es-ES" w:eastAsia="en-US"/>
        </w:rPr>
        <w:t xml:space="preserve">PARTICIÓN / OBJECIÓN </w:t>
      </w:r>
      <w:r>
        <w:rPr>
          <w:rFonts w:eastAsia="Georgia"/>
          <w:b/>
          <w:sz w:val="20"/>
          <w:szCs w:val="24"/>
          <w:lang w:val="es-ES" w:eastAsia="en-US"/>
        </w:rPr>
        <w:t xml:space="preserve">/ </w:t>
      </w:r>
      <w:r>
        <w:rPr>
          <w:rFonts w:eastAsia="Georgia"/>
          <w:b/>
          <w:sz w:val="20"/>
          <w:szCs w:val="24"/>
          <w:lang w:val="es-ES" w:eastAsia="en-US"/>
        </w:rPr>
        <w:t>FINALIDAD</w:t>
      </w:r>
    </w:p>
    <w:p w14:paraId="06521A2B" w14:textId="2FA0DB61" w:rsidR="00B842D6" w:rsidRPr="002E6497" w:rsidRDefault="00EF43C1" w:rsidP="00B842D6">
      <w:pPr>
        <w:widowControl w:val="0"/>
        <w:autoSpaceDE w:val="0"/>
        <w:autoSpaceDN w:val="0"/>
        <w:spacing w:line="240" w:lineRule="auto"/>
        <w:jc w:val="both"/>
        <w:rPr>
          <w:rFonts w:eastAsia="Georgia"/>
          <w:sz w:val="20"/>
          <w:szCs w:val="24"/>
          <w:lang w:val="es-ES" w:eastAsia="en-US"/>
        </w:rPr>
      </w:pPr>
      <w:r w:rsidRPr="00EF43C1">
        <w:rPr>
          <w:rFonts w:eastAsia="Georgia"/>
          <w:sz w:val="20"/>
          <w:szCs w:val="24"/>
          <w:lang w:val="es-ES" w:eastAsia="en-US"/>
        </w:rPr>
        <w:t>Y por eso mismo, es que, presentado el trabajo de partición con apego a las citadas normas, en el que se distribuyan los bienes equitativamente, con los valores que ya fueron aprobados, la discusión que a las partes incumbe, sobre ese trabajo, tiene que ser de otro tenor, es decir, debe consistir, por ejemplo, en que se dejaron de adjudicar bienes inventariados, o se adjudicaron los que no lo fueron, o se alteró el valor de los bienes que se había fijado en la diligencia respectiva, o la distribución se aparta de la equidad, o se dividieron bienes que no lo admitían</w:t>
      </w:r>
      <w:r>
        <w:rPr>
          <w:rFonts w:eastAsia="Georgia"/>
          <w:sz w:val="20"/>
          <w:szCs w:val="24"/>
          <w:lang w:val="es-ES" w:eastAsia="en-US"/>
        </w:rPr>
        <w:t>…</w:t>
      </w:r>
    </w:p>
    <w:p w14:paraId="16C2A3FD" w14:textId="77777777" w:rsidR="00B842D6" w:rsidRPr="002E6497" w:rsidRDefault="00B842D6" w:rsidP="00B842D6">
      <w:pPr>
        <w:widowControl w:val="0"/>
        <w:autoSpaceDE w:val="0"/>
        <w:autoSpaceDN w:val="0"/>
        <w:spacing w:line="240" w:lineRule="auto"/>
        <w:jc w:val="both"/>
        <w:rPr>
          <w:rFonts w:eastAsia="Georgia"/>
          <w:sz w:val="20"/>
          <w:szCs w:val="24"/>
          <w:lang w:val="es-ES" w:eastAsia="en-US"/>
        </w:rPr>
      </w:pPr>
      <w:bookmarkStart w:id="0" w:name="_GoBack"/>
      <w:bookmarkEnd w:id="0"/>
    </w:p>
    <w:p w14:paraId="4419D583" w14:textId="77777777" w:rsidR="00B842D6" w:rsidRPr="002E6497" w:rsidRDefault="00B842D6" w:rsidP="00B842D6">
      <w:pPr>
        <w:widowControl w:val="0"/>
        <w:autoSpaceDE w:val="0"/>
        <w:autoSpaceDN w:val="0"/>
        <w:spacing w:line="240" w:lineRule="auto"/>
        <w:jc w:val="both"/>
        <w:rPr>
          <w:rFonts w:eastAsia="Georgia"/>
          <w:sz w:val="20"/>
          <w:szCs w:val="24"/>
          <w:lang w:val="es-ES" w:eastAsia="en-US"/>
        </w:rPr>
      </w:pPr>
    </w:p>
    <w:p w14:paraId="5E3BD177" w14:textId="7FF02784" w:rsidR="00EF43C1" w:rsidRPr="002E6497" w:rsidRDefault="00EF43C1" w:rsidP="00B842D6">
      <w:pPr>
        <w:widowControl w:val="0"/>
        <w:autoSpaceDE w:val="0"/>
        <w:autoSpaceDN w:val="0"/>
        <w:spacing w:line="240" w:lineRule="auto"/>
        <w:jc w:val="both"/>
        <w:rPr>
          <w:rFonts w:eastAsia="Georgia"/>
          <w:sz w:val="20"/>
          <w:szCs w:val="24"/>
          <w:lang w:val="es-ES" w:eastAsia="en-US"/>
        </w:rPr>
      </w:pPr>
    </w:p>
    <w:p w14:paraId="1D863442" w14:textId="77777777" w:rsidR="00B842D6" w:rsidRPr="000C472B" w:rsidRDefault="00B842D6" w:rsidP="00B842D6">
      <w:pPr>
        <w:widowControl w:val="0"/>
        <w:autoSpaceDE w:val="0"/>
        <w:autoSpaceDN w:val="0"/>
        <w:jc w:val="center"/>
        <w:rPr>
          <w:rFonts w:ascii="Gadugi" w:eastAsia="Georgia" w:hAnsi="Gadugi" w:cs="Georgia"/>
          <w:sz w:val="24"/>
          <w:szCs w:val="24"/>
          <w:lang w:val="es-ES" w:eastAsia="en-US"/>
        </w:rPr>
      </w:pPr>
      <w:r w:rsidRPr="000C472B">
        <w:rPr>
          <w:rFonts w:ascii="Gadugi" w:eastAsia="Georgia" w:hAnsi="Gadugi" w:cs="Georgia"/>
          <w:noProof/>
          <w:sz w:val="24"/>
          <w:szCs w:val="24"/>
          <w:lang w:val="en-US" w:eastAsia="en-US"/>
        </w:rPr>
        <w:drawing>
          <wp:inline distT="0" distB="0" distL="0" distR="0" wp14:anchorId="6671191C" wp14:editId="1BDD33D2">
            <wp:extent cx="602729" cy="579120"/>
            <wp:effectExtent l="0" t="0" r="0" b="0"/>
            <wp:docPr id="1" name="image1.jpeg"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 dibujo de una cara feliz&#10;&#10;Descripción generada automáticamente con confianza baja"/>
                    <pic:cNvPicPr/>
                  </pic:nvPicPr>
                  <pic:blipFill>
                    <a:blip r:embed="rId12" cstate="print"/>
                    <a:stretch>
                      <a:fillRect/>
                    </a:stretch>
                  </pic:blipFill>
                  <pic:spPr>
                    <a:xfrm>
                      <a:off x="0" y="0"/>
                      <a:ext cx="602729" cy="579120"/>
                    </a:xfrm>
                    <a:prstGeom prst="rect">
                      <a:avLst/>
                    </a:prstGeom>
                  </pic:spPr>
                </pic:pic>
              </a:graphicData>
            </a:graphic>
          </wp:inline>
        </w:drawing>
      </w:r>
    </w:p>
    <w:p w14:paraId="408F783B" w14:textId="77777777" w:rsidR="00B842D6" w:rsidRPr="000C472B" w:rsidRDefault="00B842D6" w:rsidP="00B842D6">
      <w:pPr>
        <w:widowControl w:val="0"/>
        <w:autoSpaceDE w:val="0"/>
        <w:autoSpaceDN w:val="0"/>
        <w:ind w:right="-5"/>
        <w:jc w:val="center"/>
        <w:outlineLvl w:val="0"/>
        <w:rPr>
          <w:rFonts w:ascii="Gadugi" w:eastAsia="Cambria" w:hAnsi="Gadugi" w:cs="Cambria"/>
          <w:b/>
          <w:bCs/>
          <w:sz w:val="24"/>
          <w:szCs w:val="24"/>
          <w:lang w:val="es-ES" w:eastAsia="en-US"/>
        </w:rPr>
      </w:pPr>
      <w:r w:rsidRPr="000C472B">
        <w:rPr>
          <w:rFonts w:ascii="Gadugi" w:eastAsia="Cambria" w:hAnsi="Gadugi" w:cs="Cambria"/>
          <w:b/>
          <w:bCs/>
          <w:w w:val="115"/>
          <w:sz w:val="24"/>
          <w:szCs w:val="24"/>
          <w:lang w:val="es-ES" w:eastAsia="en-US"/>
        </w:rPr>
        <w:t>TRIBUNAL</w:t>
      </w:r>
      <w:r w:rsidRPr="000C472B">
        <w:rPr>
          <w:rFonts w:ascii="Gadugi" w:eastAsia="Cambria" w:hAnsi="Gadugi" w:cs="Cambria"/>
          <w:b/>
          <w:bCs/>
          <w:spacing w:val="30"/>
          <w:w w:val="115"/>
          <w:sz w:val="24"/>
          <w:szCs w:val="24"/>
          <w:lang w:val="es-ES" w:eastAsia="en-US"/>
        </w:rPr>
        <w:t xml:space="preserve"> </w:t>
      </w:r>
      <w:r w:rsidRPr="000C472B">
        <w:rPr>
          <w:rFonts w:ascii="Gadugi" w:eastAsia="Cambria" w:hAnsi="Gadugi" w:cs="Cambria"/>
          <w:b/>
          <w:bCs/>
          <w:w w:val="115"/>
          <w:sz w:val="24"/>
          <w:szCs w:val="24"/>
          <w:lang w:val="es-ES" w:eastAsia="en-US"/>
        </w:rPr>
        <w:t>SUPERIOR</w:t>
      </w:r>
      <w:r w:rsidRPr="000C472B">
        <w:rPr>
          <w:rFonts w:ascii="Gadugi" w:eastAsia="Cambria" w:hAnsi="Gadugi" w:cs="Cambria"/>
          <w:b/>
          <w:bCs/>
          <w:spacing w:val="34"/>
          <w:w w:val="115"/>
          <w:sz w:val="24"/>
          <w:szCs w:val="24"/>
          <w:lang w:val="es-ES" w:eastAsia="en-US"/>
        </w:rPr>
        <w:t xml:space="preserve"> </w:t>
      </w:r>
      <w:r w:rsidRPr="000C472B">
        <w:rPr>
          <w:rFonts w:ascii="Gadugi" w:eastAsia="Cambria" w:hAnsi="Gadugi" w:cs="Cambria"/>
          <w:b/>
          <w:bCs/>
          <w:w w:val="115"/>
          <w:sz w:val="24"/>
          <w:szCs w:val="24"/>
          <w:lang w:val="es-ES" w:eastAsia="en-US"/>
        </w:rPr>
        <w:t>DEL</w:t>
      </w:r>
      <w:r w:rsidRPr="000C472B">
        <w:rPr>
          <w:rFonts w:ascii="Gadugi" w:eastAsia="Cambria" w:hAnsi="Gadugi" w:cs="Cambria"/>
          <w:b/>
          <w:bCs/>
          <w:spacing w:val="34"/>
          <w:w w:val="115"/>
          <w:sz w:val="24"/>
          <w:szCs w:val="24"/>
          <w:lang w:val="es-ES" w:eastAsia="en-US"/>
        </w:rPr>
        <w:t xml:space="preserve"> </w:t>
      </w:r>
      <w:r w:rsidRPr="000C472B">
        <w:rPr>
          <w:rFonts w:ascii="Gadugi" w:eastAsia="Cambria" w:hAnsi="Gadugi" w:cs="Cambria"/>
          <w:b/>
          <w:bCs/>
          <w:w w:val="115"/>
          <w:sz w:val="24"/>
          <w:szCs w:val="24"/>
          <w:lang w:val="es-ES" w:eastAsia="en-US"/>
        </w:rPr>
        <w:t>DISTRITO</w:t>
      </w:r>
      <w:r w:rsidRPr="000C472B">
        <w:rPr>
          <w:rFonts w:ascii="Gadugi" w:eastAsia="Cambria" w:hAnsi="Gadugi" w:cs="Cambria"/>
          <w:b/>
          <w:bCs/>
          <w:spacing w:val="32"/>
          <w:w w:val="115"/>
          <w:sz w:val="24"/>
          <w:szCs w:val="24"/>
          <w:lang w:val="es-ES" w:eastAsia="en-US"/>
        </w:rPr>
        <w:t xml:space="preserve"> </w:t>
      </w:r>
      <w:r w:rsidRPr="000C472B">
        <w:rPr>
          <w:rFonts w:ascii="Gadugi" w:eastAsia="Cambria" w:hAnsi="Gadugi" w:cs="Cambria"/>
          <w:b/>
          <w:bCs/>
          <w:w w:val="115"/>
          <w:sz w:val="24"/>
          <w:szCs w:val="24"/>
          <w:lang w:val="es-ES" w:eastAsia="en-US"/>
        </w:rPr>
        <w:t>JUDICIAL</w:t>
      </w:r>
      <w:r w:rsidRPr="000C472B">
        <w:rPr>
          <w:rFonts w:ascii="Gadugi" w:eastAsia="Cambria" w:hAnsi="Gadugi" w:cs="Cambria"/>
          <w:b/>
          <w:bCs/>
          <w:spacing w:val="-68"/>
          <w:w w:val="115"/>
          <w:sz w:val="24"/>
          <w:szCs w:val="24"/>
          <w:lang w:val="es-ES" w:eastAsia="en-US"/>
        </w:rPr>
        <w:t xml:space="preserve"> </w:t>
      </w:r>
      <w:r w:rsidRPr="000C472B">
        <w:rPr>
          <w:rFonts w:ascii="Gadugi" w:eastAsia="Cambria" w:hAnsi="Gadugi" w:cs="Cambria"/>
          <w:b/>
          <w:bCs/>
          <w:w w:val="115"/>
          <w:sz w:val="24"/>
          <w:szCs w:val="24"/>
          <w:lang w:val="es-ES" w:eastAsia="en-US"/>
        </w:rPr>
        <w:t>PEREIRA</w:t>
      </w:r>
    </w:p>
    <w:p w14:paraId="5B04485F" w14:textId="77777777" w:rsidR="00B842D6" w:rsidRPr="000C472B" w:rsidRDefault="00B842D6" w:rsidP="00B842D6">
      <w:pPr>
        <w:widowControl w:val="0"/>
        <w:autoSpaceDE w:val="0"/>
        <w:autoSpaceDN w:val="0"/>
        <w:ind w:right="-5"/>
        <w:jc w:val="center"/>
        <w:rPr>
          <w:rFonts w:ascii="Gadugi" w:eastAsia="Georgia" w:hAnsi="Gadugi" w:cs="Georgia"/>
          <w:b/>
          <w:sz w:val="24"/>
          <w:szCs w:val="24"/>
          <w:lang w:val="es-ES" w:eastAsia="en-US"/>
        </w:rPr>
      </w:pPr>
      <w:r w:rsidRPr="000C472B">
        <w:rPr>
          <w:rFonts w:ascii="Gadugi" w:eastAsia="Georgia" w:hAnsi="Gadugi" w:cs="Georgia"/>
          <w:b/>
          <w:w w:val="115"/>
          <w:sz w:val="24"/>
          <w:szCs w:val="24"/>
          <w:lang w:val="es-ES" w:eastAsia="en-US"/>
        </w:rPr>
        <w:t>SALA</w:t>
      </w:r>
      <w:r w:rsidRPr="000C472B">
        <w:rPr>
          <w:rFonts w:ascii="Gadugi" w:eastAsia="Georgia" w:hAnsi="Gadugi" w:cs="Georgia"/>
          <w:b/>
          <w:spacing w:val="25"/>
          <w:w w:val="115"/>
          <w:sz w:val="24"/>
          <w:szCs w:val="24"/>
          <w:lang w:val="es-ES" w:eastAsia="en-US"/>
        </w:rPr>
        <w:t xml:space="preserve"> </w:t>
      </w:r>
      <w:r w:rsidRPr="000C472B">
        <w:rPr>
          <w:rFonts w:ascii="Gadugi" w:eastAsia="Georgia" w:hAnsi="Gadugi" w:cs="Georgia"/>
          <w:b/>
          <w:w w:val="115"/>
          <w:sz w:val="24"/>
          <w:szCs w:val="24"/>
          <w:lang w:val="es-ES" w:eastAsia="en-US"/>
        </w:rPr>
        <w:t>CIVIL-FAMILIA</w:t>
      </w:r>
    </w:p>
    <w:p w14:paraId="4E5955A7" w14:textId="77777777" w:rsidR="00B842D6" w:rsidRPr="000C472B" w:rsidRDefault="00B842D6" w:rsidP="00B842D6">
      <w:pPr>
        <w:widowControl w:val="0"/>
        <w:tabs>
          <w:tab w:val="left" w:pos="3647"/>
        </w:tabs>
        <w:autoSpaceDE w:val="0"/>
        <w:autoSpaceDN w:val="0"/>
        <w:ind w:right="858"/>
        <w:rPr>
          <w:rFonts w:ascii="Gadugi" w:eastAsia="Georgia" w:hAnsi="Gadugi" w:cs="Georgia"/>
          <w:sz w:val="24"/>
          <w:szCs w:val="24"/>
          <w:lang w:val="es-ES" w:eastAsia="en-US"/>
        </w:rPr>
      </w:pPr>
    </w:p>
    <w:p w14:paraId="5437CC25" w14:textId="61D3D38F" w:rsidR="00B842D6" w:rsidRPr="000C472B" w:rsidRDefault="00B842D6" w:rsidP="00B842D6">
      <w:pPr>
        <w:widowControl w:val="0"/>
        <w:autoSpaceDE w:val="0"/>
        <w:autoSpaceDN w:val="0"/>
        <w:jc w:val="center"/>
        <w:rPr>
          <w:rFonts w:ascii="Gadugi" w:eastAsia="Georgia" w:hAnsi="Gadugi" w:cs="Georgia"/>
          <w:sz w:val="24"/>
          <w:szCs w:val="24"/>
          <w:lang w:val="es-ES" w:eastAsia="en-US"/>
        </w:rPr>
      </w:pPr>
      <w:proofErr w:type="spellStart"/>
      <w:r w:rsidRPr="00B842D6">
        <w:rPr>
          <w:rFonts w:ascii="Gadugi" w:eastAsia="Georgia" w:hAnsi="Gadugi" w:cs="Georgia"/>
          <w:b/>
          <w:bCs/>
          <w:sz w:val="24"/>
          <w:szCs w:val="24"/>
          <w:lang w:val="es-ES" w:eastAsia="en-US"/>
        </w:rPr>
        <w:t>SF</w:t>
      </w:r>
      <w:proofErr w:type="spellEnd"/>
      <w:r w:rsidRPr="00B842D6">
        <w:rPr>
          <w:rFonts w:ascii="Gadugi" w:eastAsia="Georgia" w:hAnsi="Gadugi" w:cs="Georgia"/>
          <w:b/>
          <w:bCs/>
          <w:sz w:val="24"/>
          <w:szCs w:val="24"/>
          <w:lang w:val="es-ES" w:eastAsia="en-US"/>
        </w:rPr>
        <w:t>-0016-2023</w:t>
      </w:r>
    </w:p>
    <w:p w14:paraId="7B9F9788" w14:textId="77777777" w:rsidR="00B842D6" w:rsidRPr="000C472B" w:rsidRDefault="00B842D6" w:rsidP="00B842D6">
      <w:pPr>
        <w:widowControl w:val="0"/>
        <w:autoSpaceDE w:val="0"/>
        <w:autoSpaceDN w:val="0"/>
        <w:ind w:firstLine="1843"/>
        <w:rPr>
          <w:rFonts w:ascii="Gadugi" w:eastAsia="Georgia" w:hAnsi="Gadugi" w:cs="Georgia"/>
          <w:sz w:val="24"/>
          <w:szCs w:val="24"/>
          <w:lang w:val="es-ES" w:eastAsia="en-US"/>
        </w:rPr>
      </w:pPr>
    </w:p>
    <w:p w14:paraId="3485326B" w14:textId="77777777" w:rsidR="00B842D6" w:rsidRPr="000C472B" w:rsidRDefault="00B842D6" w:rsidP="00B842D6">
      <w:pPr>
        <w:widowControl w:val="0"/>
        <w:tabs>
          <w:tab w:val="left" w:pos="3686"/>
          <w:tab w:val="left" w:pos="4536"/>
        </w:tabs>
        <w:autoSpaceDE w:val="0"/>
        <w:autoSpaceDN w:val="0"/>
        <w:spacing w:line="240" w:lineRule="auto"/>
        <w:jc w:val="center"/>
        <w:rPr>
          <w:rFonts w:ascii="Gadugi" w:eastAsia="Georgia" w:hAnsi="Gadugi" w:cs="Georgia"/>
          <w:sz w:val="24"/>
          <w:szCs w:val="24"/>
          <w:lang w:val="es-ES" w:eastAsia="en-US"/>
        </w:rPr>
      </w:pPr>
      <w:r w:rsidRPr="000C472B">
        <w:rPr>
          <w:rFonts w:ascii="Gadugi" w:eastAsia="Georgia" w:hAnsi="Gadugi" w:cs="Georgia"/>
          <w:sz w:val="24"/>
          <w:szCs w:val="24"/>
          <w:lang w:val="es-ES" w:eastAsia="en-US"/>
        </w:rPr>
        <w:t xml:space="preserve">Magistrado Ponente: </w:t>
      </w:r>
      <w:r w:rsidRPr="000C472B">
        <w:rPr>
          <w:rFonts w:ascii="Gadugi" w:eastAsia="Georgia" w:hAnsi="Gadugi" w:cs="Georgia"/>
          <w:b/>
          <w:sz w:val="24"/>
          <w:szCs w:val="24"/>
          <w:lang w:val="es-ES" w:eastAsia="en-US"/>
        </w:rPr>
        <w:t>Jaime Alberto Saraza Naranjo</w:t>
      </w:r>
    </w:p>
    <w:p w14:paraId="74EC1001" w14:textId="77777777" w:rsidR="00B842D6" w:rsidRPr="004E6C5C" w:rsidRDefault="00B842D6" w:rsidP="00B842D6">
      <w:pPr>
        <w:tabs>
          <w:tab w:val="left" w:pos="3261"/>
        </w:tabs>
        <w:ind w:firstLine="1701"/>
        <w:jc w:val="both"/>
        <w:rPr>
          <w:rFonts w:ascii="Gadugi" w:eastAsia="Georgia" w:hAnsi="Gadugi" w:cs="Georgia"/>
          <w:b/>
          <w:sz w:val="24"/>
          <w:szCs w:val="24"/>
        </w:rPr>
      </w:pPr>
    </w:p>
    <w:p w14:paraId="1F2EEE1A" w14:textId="77777777" w:rsidR="00B842D6" w:rsidRPr="00B842D6" w:rsidRDefault="00B842D6" w:rsidP="00B842D6">
      <w:pPr>
        <w:tabs>
          <w:tab w:val="left" w:pos="3686"/>
          <w:tab w:val="left" w:pos="4536"/>
        </w:tabs>
        <w:ind w:firstLine="1701"/>
        <w:jc w:val="both"/>
        <w:rPr>
          <w:rFonts w:ascii="Gadugi" w:eastAsia="Georgia" w:hAnsi="Gadugi" w:cs="Georgia"/>
          <w:sz w:val="24"/>
          <w:szCs w:val="24"/>
        </w:rPr>
      </w:pPr>
    </w:p>
    <w:p w14:paraId="794F63C7" w14:textId="19F1B40E" w:rsidR="00407430" w:rsidRPr="00DB21DE" w:rsidRDefault="009159B8" w:rsidP="00DB21DE">
      <w:pPr>
        <w:tabs>
          <w:tab w:val="left" w:pos="3686"/>
          <w:tab w:val="left" w:pos="4536"/>
        </w:tabs>
        <w:spacing w:line="240" w:lineRule="auto"/>
        <w:ind w:firstLine="1701"/>
        <w:jc w:val="both"/>
        <w:rPr>
          <w:rFonts w:ascii="Gadugi" w:eastAsia="Georgia" w:hAnsi="Gadugi" w:cs="Georgia"/>
          <w:szCs w:val="24"/>
        </w:rPr>
      </w:pPr>
      <w:r w:rsidRPr="00DB21DE">
        <w:rPr>
          <w:rFonts w:ascii="Gadugi" w:eastAsia="Georgia" w:hAnsi="Gadugi" w:cs="Georgia"/>
          <w:szCs w:val="24"/>
        </w:rPr>
        <w:t xml:space="preserve">Pereira, </w:t>
      </w:r>
      <w:r w:rsidRPr="00DB21DE">
        <w:rPr>
          <w:rFonts w:ascii="Gadugi" w:eastAsia="Georgia" w:hAnsi="Gadugi" w:cs="Georgia"/>
          <w:szCs w:val="24"/>
        </w:rPr>
        <w:tab/>
      </w:r>
      <w:r w:rsidR="00C224B5" w:rsidRPr="00DB21DE">
        <w:rPr>
          <w:rFonts w:ascii="Gadugi" w:eastAsia="Georgia" w:hAnsi="Gadugi" w:cs="Georgia"/>
          <w:szCs w:val="24"/>
        </w:rPr>
        <w:t xml:space="preserve">Octubre tres de dos mil veintitrés </w:t>
      </w:r>
    </w:p>
    <w:p w14:paraId="75B3D40F" w14:textId="77777777" w:rsidR="00407430" w:rsidRPr="00DB21DE" w:rsidRDefault="009159B8" w:rsidP="00DB21DE">
      <w:pPr>
        <w:tabs>
          <w:tab w:val="left" w:pos="3686"/>
          <w:tab w:val="left" w:pos="4536"/>
        </w:tabs>
        <w:spacing w:line="240" w:lineRule="auto"/>
        <w:ind w:firstLine="1701"/>
        <w:jc w:val="both"/>
        <w:rPr>
          <w:rFonts w:ascii="Gadugi" w:eastAsia="Georgia" w:hAnsi="Gadugi" w:cs="Georgia"/>
          <w:szCs w:val="24"/>
        </w:rPr>
      </w:pPr>
      <w:r w:rsidRPr="00DB21DE">
        <w:rPr>
          <w:rFonts w:ascii="Gadugi" w:eastAsia="Georgia" w:hAnsi="Gadugi" w:cs="Georgia"/>
          <w:szCs w:val="24"/>
        </w:rPr>
        <w:t xml:space="preserve">Expediente:  </w:t>
      </w:r>
      <w:r w:rsidRPr="00DB21DE">
        <w:rPr>
          <w:rFonts w:ascii="Gadugi" w:eastAsia="Georgia" w:hAnsi="Gadugi" w:cs="Georgia"/>
          <w:szCs w:val="24"/>
        </w:rPr>
        <w:tab/>
        <w:t>66682310300120200021802</w:t>
      </w:r>
    </w:p>
    <w:p w14:paraId="0EDB2C94" w14:textId="77777777" w:rsidR="00407430" w:rsidRPr="00DB21DE" w:rsidRDefault="009159B8" w:rsidP="00DB21DE">
      <w:pPr>
        <w:tabs>
          <w:tab w:val="left" w:pos="3686"/>
          <w:tab w:val="left" w:pos="4536"/>
        </w:tabs>
        <w:spacing w:line="240" w:lineRule="auto"/>
        <w:ind w:firstLine="1701"/>
        <w:jc w:val="both"/>
        <w:rPr>
          <w:rFonts w:ascii="Gadugi" w:eastAsia="Georgia" w:hAnsi="Gadugi" w:cs="Georgia"/>
          <w:szCs w:val="24"/>
        </w:rPr>
      </w:pPr>
      <w:r w:rsidRPr="00DB21DE">
        <w:rPr>
          <w:rFonts w:ascii="Gadugi" w:eastAsia="Georgia" w:hAnsi="Gadugi" w:cs="Georgia"/>
          <w:szCs w:val="24"/>
        </w:rPr>
        <w:t xml:space="preserve">Proceso: </w:t>
      </w:r>
      <w:r w:rsidRPr="00DB21DE">
        <w:rPr>
          <w:rFonts w:ascii="Gadugi" w:eastAsia="Georgia" w:hAnsi="Gadugi" w:cs="Georgia"/>
          <w:szCs w:val="24"/>
        </w:rPr>
        <w:tab/>
        <w:t>Liquidación de Sociedad Patrimonial</w:t>
      </w:r>
    </w:p>
    <w:p w14:paraId="0949D740" w14:textId="2D26AE0C" w:rsidR="00407430" w:rsidRPr="00DB21DE" w:rsidRDefault="009159B8" w:rsidP="00DB21DE">
      <w:pPr>
        <w:tabs>
          <w:tab w:val="left" w:pos="3686"/>
          <w:tab w:val="left" w:pos="4536"/>
        </w:tabs>
        <w:spacing w:line="240" w:lineRule="auto"/>
        <w:ind w:firstLine="1701"/>
        <w:rPr>
          <w:rFonts w:ascii="Gadugi" w:eastAsia="Georgia" w:hAnsi="Gadugi" w:cs="Georgia"/>
          <w:szCs w:val="24"/>
        </w:rPr>
      </w:pPr>
      <w:r w:rsidRPr="00DB21DE">
        <w:rPr>
          <w:rFonts w:ascii="Gadugi" w:eastAsia="Georgia" w:hAnsi="Gadugi" w:cs="Georgia"/>
          <w:szCs w:val="24"/>
        </w:rPr>
        <w:t>Demandante:</w:t>
      </w:r>
      <w:r w:rsidRPr="00DB21DE">
        <w:rPr>
          <w:rFonts w:ascii="Gadugi" w:eastAsia="Georgia" w:hAnsi="Gadugi" w:cs="Georgia"/>
          <w:szCs w:val="24"/>
        </w:rPr>
        <w:tab/>
        <w:t>Ricardo Ramírez Vásquez</w:t>
      </w:r>
    </w:p>
    <w:p w14:paraId="70D36F8A" w14:textId="4083591E" w:rsidR="00407430" w:rsidRPr="00DB21DE" w:rsidRDefault="009159B8" w:rsidP="00DB21DE">
      <w:pPr>
        <w:tabs>
          <w:tab w:val="left" w:pos="3686"/>
          <w:tab w:val="left" w:pos="4536"/>
        </w:tabs>
        <w:spacing w:line="240" w:lineRule="auto"/>
        <w:ind w:firstLine="1701"/>
        <w:jc w:val="both"/>
        <w:rPr>
          <w:rFonts w:ascii="Gadugi" w:eastAsia="Georgia" w:hAnsi="Gadugi" w:cs="Georgia"/>
          <w:szCs w:val="24"/>
          <w:highlight w:val="white"/>
        </w:rPr>
      </w:pPr>
      <w:r w:rsidRPr="00DB21DE">
        <w:rPr>
          <w:rFonts w:ascii="Gadugi" w:eastAsia="Georgia" w:hAnsi="Gadugi" w:cs="Georgia"/>
          <w:szCs w:val="24"/>
        </w:rPr>
        <w:t>Demandado:</w:t>
      </w:r>
      <w:r w:rsidR="00CD0B43">
        <w:rPr>
          <w:rFonts w:ascii="Gadugi" w:eastAsia="Georgia" w:hAnsi="Gadugi" w:cs="Georgia"/>
          <w:szCs w:val="24"/>
        </w:rPr>
        <w:tab/>
        <w:t>María Victoria Caicedo Delgado</w:t>
      </w:r>
    </w:p>
    <w:p w14:paraId="61A3FEAF" w14:textId="00D73AFE" w:rsidR="007B2CE0" w:rsidRPr="00DB21DE" w:rsidRDefault="007B2CE0" w:rsidP="00DB21DE">
      <w:pPr>
        <w:tabs>
          <w:tab w:val="left" w:pos="3686"/>
          <w:tab w:val="left" w:pos="4536"/>
        </w:tabs>
        <w:spacing w:line="240" w:lineRule="auto"/>
        <w:ind w:firstLine="1701"/>
        <w:jc w:val="both"/>
        <w:rPr>
          <w:rFonts w:ascii="Gadugi" w:eastAsia="Georgia" w:hAnsi="Gadugi" w:cs="Georgia"/>
          <w:szCs w:val="24"/>
        </w:rPr>
      </w:pPr>
      <w:r w:rsidRPr="00DB21DE">
        <w:rPr>
          <w:rFonts w:ascii="Gadugi" w:eastAsia="Georgia" w:hAnsi="Gadugi" w:cs="Georgia"/>
          <w:szCs w:val="24"/>
        </w:rPr>
        <w:t>Tema:</w:t>
      </w:r>
      <w:r w:rsidRPr="00DB21DE">
        <w:rPr>
          <w:rFonts w:ascii="Gadugi" w:eastAsia="Georgia" w:hAnsi="Gadugi" w:cs="Georgia"/>
          <w:szCs w:val="24"/>
        </w:rPr>
        <w:tab/>
        <w:t xml:space="preserve">Objeción de partición </w:t>
      </w:r>
      <w:r w:rsidR="00CD0B43">
        <w:rPr>
          <w:rFonts w:ascii="Gadugi" w:eastAsia="Georgia" w:hAnsi="Gadugi" w:cs="Georgia"/>
          <w:szCs w:val="24"/>
        </w:rPr>
        <w:t>–</w:t>
      </w:r>
      <w:r w:rsidRPr="00DB21DE">
        <w:rPr>
          <w:rFonts w:ascii="Gadugi" w:eastAsia="Georgia" w:hAnsi="Gadugi" w:cs="Georgia"/>
          <w:szCs w:val="24"/>
        </w:rPr>
        <w:t xml:space="preserve"> preclusión</w:t>
      </w:r>
    </w:p>
    <w:p w14:paraId="7A6AF14C" w14:textId="41B3201E" w:rsidR="00407430" w:rsidRPr="00B842D6" w:rsidRDefault="009159B8" w:rsidP="00DB21DE">
      <w:pPr>
        <w:tabs>
          <w:tab w:val="left" w:pos="3686"/>
          <w:tab w:val="left" w:pos="4536"/>
        </w:tabs>
        <w:spacing w:line="240" w:lineRule="auto"/>
        <w:ind w:firstLine="1701"/>
        <w:jc w:val="both"/>
        <w:rPr>
          <w:rFonts w:ascii="Gadugi" w:eastAsia="Georgia" w:hAnsi="Gadugi" w:cs="Georgia"/>
          <w:sz w:val="24"/>
          <w:szCs w:val="24"/>
        </w:rPr>
      </w:pPr>
      <w:r w:rsidRPr="00DB21DE">
        <w:rPr>
          <w:rFonts w:ascii="Gadugi" w:eastAsia="Georgia" w:hAnsi="Gadugi" w:cs="Georgia"/>
          <w:szCs w:val="24"/>
        </w:rPr>
        <w:t xml:space="preserve">Acta Nro. </w:t>
      </w:r>
      <w:r w:rsidRPr="00DB21DE">
        <w:rPr>
          <w:rFonts w:ascii="Gadugi" w:eastAsia="Georgia" w:hAnsi="Gadugi" w:cs="Georgia"/>
          <w:szCs w:val="24"/>
        </w:rPr>
        <w:tab/>
      </w:r>
      <w:r w:rsidR="00C224B5" w:rsidRPr="00DB21DE">
        <w:rPr>
          <w:rFonts w:ascii="Gadugi" w:eastAsia="Georgia" w:hAnsi="Gadugi" w:cs="Georgia"/>
          <w:szCs w:val="24"/>
        </w:rPr>
        <w:t>5</w:t>
      </w:r>
      <w:r w:rsidR="00560F71" w:rsidRPr="00DB21DE">
        <w:rPr>
          <w:rFonts w:ascii="Gadugi" w:eastAsia="Georgia" w:hAnsi="Gadugi" w:cs="Georgia"/>
          <w:szCs w:val="24"/>
        </w:rPr>
        <w:t>16</w:t>
      </w:r>
      <w:r w:rsidR="00C224B5" w:rsidRPr="00DB21DE">
        <w:rPr>
          <w:rFonts w:ascii="Gadugi" w:eastAsia="Georgia" w:hAnsi="Gadugi" w:cs="Georgia"/>
          <w:szCs w:val="24"/>
        </w:rPr>
        <w:t xml:space="preserve"> del </w:t>
      </w:r>
      <w:r w:rsidR="00560F71" w:rsidRPr="00DB21DE">
        <w:rPr>
          <w:rFonts w:ascii="Gadugi" w:eastAsia="Georgia" w:hAnsi="Gadugi" w:cs="Georgia"/>
          <w:szCs w:val="24"/>
        </w:rPr>
        <w:t>27</w:t>
      </w:r>
      <w:r w:rsidR="00C224B5" w:rsidRPr="00DB21DE">
        <w:rPr>
          <w:rFonts w:ascii="Gadugi" w:eastAsia="Georgia" w:hAnsi="Gadugi" w:cs="Georgia"/>
          <w:szCs w:val="24"/>
        </w:rPr>
        <w:t xml:space="preserve"> de </w:t>
      </w:r>
      <w:r w:rsidR="00560F71" w:rsidRPr="00DB21DE">
        <w:rPr>
          <w:rFonts w:ascii="Gadugi" w:eastAsia="Georgia" w:hAnsi="Gadugi" w:cs="Georgia"/>
          <w:szCs w:val="24"/>
        </w:rPr>
        <w:t>septiembre</w:t>
      </w:r>
      <w:r w:rsidR="00C224B5" w:rsidRPr="00DB21DE">
        <w:rPr>
          <w:rFonts w:ascii="Gadugi" w:eastAsia="Georgia" w:hAnsi="Gadugi" w:cs="Georgia"/>
          <w:szCs w:val="24"/>
        </w:rPr>
        <w:t xml:space="preserve"> de 2023</w:t>
      </w:r>
    </w:p>
    <w:p w14:paraId="722572BD" w14:textId="77777777" w:rsidR="00407430" w:rsidRPr="00B842D6" w:rsidRDefault="00407430" w:rsidP="00B842D6">
      <w:pPr>
        <w:tabs>
          <w:tab w:val="left" w:pos="3686"/>
          <w:tab w:val="left" w:pos="4536"/>
        </w:tabs>
        <w:ind w:firstLine="1701"/>
        <w:jc w:val="both"/>
        <w:rPr>
          <w:rFonts w:ascii="Gadugi" w:eastAsia="Georgia" w:hAnsi="Gadugi" w:cs="Georgia"/>
          <w:sz w:val="24"/>
          <w:szCs w:val="24"/>
        </w:rPr>
      </w:pPr>
    </w:p>
    <w:p w14:paraId="21AFB0BA" w14:textId="77777777" w:rsidR="00407430" w:rsidRPr="00B842D6" w:rsidRDefault="00407430" w:rsidP="00B842D6">
      <w:pPr>
        <w:tabs>
          <w:tab w:val="left" w:pos="3686"/>
          <w:tab w:val="left" w:pos="4536"/>
        </w:tabs>
        <w:ind w:firstLine="1701"/>
        <w:jc w:val="both"/>
        <w:rPr>
          <w:rFonts w:ascii="Gadugi" w:eastAsia="Georgia" w:hAnsi="Gadugi" w:cs="Georgia"/>
          <w:sz w:val="24"/>
          <w:szCs w:val="24"/>
        </w:rPr>
      </w:pPr>
    </w:p>
    <w:p w14:paraId="284B3CF6" w14:textId="4327CFC0" w:rsidR="00407430" w:rsidRPr="00B842D6" w:rsidRDefault="009159B8" w:rsidP="00B842D6">
      <w:pPr>
        <w:tabs>
          <w:tab w:val="left" w:pos="3686"/>
          <w:tab w:val="left" w:pos="4536"/>
        </w:tabs>
        <w:jc w:val="both"/>
        <w:rPr>
          <w:rFonts w:ascii="Gadugi" w:eastAsia="Georgia" w:hAnsi="Gadugi" w:cs="Georgia"/>
          <w:b/>
          <w:sz w:val="24"/>
          <w:szCs w:val="24"/>
        </w:rPr>
      </w:pPr>
      <w:r w:rsidRPr="00B842D6">
        <w:rPr>
          <w:rFonts w:ascii="Gadugi" w:eastAsia="Georgia" w:hAnsi="Gadugi" w:cs="Georgia"/>
          <w:sz w:val="24"/>
          <w:szCs w:val="24"/>
        </w:rPr>
        <w:t>Resuelve la Sala el recurso de apelación interpuesto contra la sentencia proferida por el Juzgado Civil del Circuito Santa Rosa de Cabal</w:t>
      </w:r>
      <w:r w:rsidR="006C2709" w:rsidRPr="00B842D6">
        <w:rPr>
          <w:rFonts w:ascii="Gadugi" w:eastAsia="Georgia" w:hAnsi="Gadugi" w:cs="Georgia"/>
          <w:sz w:val="24"/>
          <w:szCs w:val="24"/>
        </w:rPr>
        <w:t xml:space="preserve">, el </w:t>
      </w:r>
      <w:r w:rsidR="000353EA" w:rsidRPr="00B842D6">
        <w:rPr>
          <w:rFonts w:ascii="Gadugi" w:eastAsia="Georgia" w:hAnsi="Gadugi" w:cs="Georgia"/>
          <w:sz w:val="24"/>
          <w:szCs w:val="24"/>
        </w:rPr>
        <w:t xml:space="preserve">7 de julio de 2022, </w:t>
      </w:r>
      <w:r w:rsidRPr="00B842D6">
        <w:rPr>
          <w:rFonts w:ascii="Gadugi" w:eastAsia="Georgia" w:hAnsi="Gadugi" w:cs="Georgia"/>
          <w:sz w:val="24"/>
          <w:szCs w:val="24"/>
        </w:rPr>
        <w:t xml:space="preserve">en el proceso </w:t>
      </w:r>
      <w:r w:rsidR="005118A2" w:rsidRPr="00B842D6">
        <w:rPr>
          <w:rFonts w:ascii="Gadugi" w:eastAsia="Georgia" w:hAnsi="Gadugi" w:cs="Georgia"/>
          <w:sz w:val="24"/>
          <w:szCs w:val="24"/>
        </w:rPr>
        <w:t xml:space="preserve">de </w:t>
      </w:r>
      <w:r w:rsidR="005118A2" w:rsidRPr="00DB21DE">
        <w:rPr>
          <w:rFonts w:ascii="Gadugi" w:eastAsia="Georgia" w:hAnsi="Gadugi" w:cs="Georgia"/>
          <w:b/>
          <w:sz w:val="24"/>
          <w:szCs w:val="24"/>
        </w:rPr>
        <w:t xml:space="preserve">liquidación </w:t>
      </w:r>
      <w:r w:rsidR="00DB21DE" w:rsidRPr="00DB21DE">
        <w:rPr>
          <w:rFonts w:ascii="Gadugi" w:eastAsia="Georgia" w:hAnsi="Gadugi" w:cs="Georgia"/>
          <w:b/>
          <w:sz w:val="24"/>
          <w:szCs w:val="24"/>
        </w:rPr>
        <w:t>de sociedad patrimonial</w:t>
      </w:r>
      <w:r w:rsidR="00DB21DE">
        <w:rPr>
          <w:rFonts w:ascii="Gadugi" w:eastAsia="Georgia" w:hAnsi="Gadugi" w:cs="Georgia"/>
          <w:sz w:val="24"/>
          <w:szCs w:val="24"/>
        </w:rPr>
        <w:t xml:space="preserve"> </w:t>
      </w:r>
      <w:r w:rsidRPr="00B842D6">
        <w:rPr>
          <w:rFonts w:ascii="Gadugi" w:eastAsia="Georgia" w:hAnsi="Gadugi" w:cs="Georgia"/>
          <w:sz w:val="24"/>
          <w:szCs w:val="24"/>
        </w:rPr>
        <w:t>iniciado por</w:t>
      </w:r>
      <w:r w:rsidRPr="00B842D6">
        <w:rPr>
          <w:rFonts w:ascii="Gadugi" w:eastAsia="Georgia" w:hAnsi="Gadugi" w:cs="Georgia"/>
          <w:b/>
          <w:sz w:val="24"/>
          <w:szCs w:val="24"/>
        </w:rPr>
        <w:t xml:space="preserve"> Ricardo Ramírez Vásquez </w:t>
      </w:r>
      <w:r w:rsidRPr="00B842D6">
        <w:rPr>
          <w:rFonts w:ascii="Gadugi" w:eastAsia="Georgia" w:hAnsi="Gadugi" w:cs="Georgia"/>
          <w:sz w:val="24"/>
          <w:szCs w:val="24"/>
        </w:rPr>
        <w:t xml:space="preserve">frente a </w:t>
      </w:r>
      <w:r w:rsidRPr="00B842D6">
        <w:rPr>
          <w:rFonts w:ascii="Gadugi" w:eastAsia="Georgia" w:hAnsi="Gadugi" w:cs="Georgia"/>
          <w:b/>
          <w:sz w:val="24"/>
          <w:szCs w:val="24"/>
        </w:rPr>
        <w:t>María Victoria Ca</w:t>
      </w:r>
      <w:r w:rsidR="000353EA" w:rsidRPr="00B842D6">
        <w:rPr>
          <w:rFonts w:ascii="Gadugi" w:eastAsia="Georgia" w:hAnsi="Gadugi" w:cs="Georgia"/>
          <w:b/>
          <w:sz w:val="24"/>
          <w:szCs w:val="24"/>
        </w:rPr>
        <w:t>y</w:t>
      </w:r>
      <w:r w:rsidRPr="00B842D6">
        <w:rPr>
          <w:rFonts w:ascii="Gadugi" w:eastAsia="Georgia" w:hAnsi="Gadugi" w:cs="Georgia"/>
          <w:b/>
          <w:sz w:val="24"/>
          <w:szCs w:val="24"/>
        </w:rPr>
        <w:t>cedo Delgado</w:t>
      </w:r>
      <w:r w:rsidR="00C224B5" w:rsidRPr="00B842D6">
        <w:rPr>
          <w:rFonts w:ascii="Gadugi" w:eastAsia="Georgia" w:hAnsi="Gadugi" w:cs="Georgia"/>
          <w:sz w:val="24"/>
          <w:szCs w:val="24"/>
        </w:rPr>
        <w:t>.</w:t>
      </w:r>
      <w:r w:rsidRPr="00B842D6">
        <w:rPr>
          <w:rFonts w:ascii="Gadugi" w:eastAsia="Georgia" w:hAnsi="Gadugi" w:cs="Georgia"/>
          <w:b/>
          <w:sz w:val="24"/>
          <w:szCs w:val="24"/>
        </w:rPr>
        <w:t xml:space="preserve"> </w:t>
      </w:r>
    </w:p>
    <w:p w14:paraId="696E709F" w14:textId="77777777" w:rsidR="00407430" w:rsidRPr="00B842D6" w:rsidRDefault="00407430" w:rsidP="00B842D6">
      <w:pPr>
        <w:tabs>
          <w:tab w:val="left" w:pos="3686"/>
          <w:tab w:val="left" w:pos="4536"/>
        </w:tabs>
        <w:jc w:val="both"/>
        <w:rPr>
          <w:rFonts w:ascii="Gadugi" w:eastAsia="Georgia" w:hAnsi="Gadugi" w:cs="Georgia"/>
          <w:sz w:val="24"/>
          <w:szCs w:val="24"/>
        </w:rPr>
      </w:pPr>
    </w:p>
    <w:p w14:paraId="37A71C75" w14:textId="77777777" w:rsidR="00407430" w:rsidRPr="00B842D6" w:rsidRDefault="009159B8" w:rsidP="00B842D6">
      <w:pPr>
        <w:numPr>
          <w:ilvl w:val="0"/>
          <w:numId w:val="1"/>
        </w:numPr>
        <w:pBdr>
          <w:top w:val="nil"/>
          <w:left w:val="nil"/>
          <w:bottom w:val="nil"/>
          <w:right w:val="nil"/>
          <w:between w:val="nil"/>
        </w:pBdr>
        <w:tabs>
          <w:tab w:val="left" w:pos="426"/>
          <w:tab w:val="left" w:pos="3686"/>
          <w:tab w:val="left" w:pos="4536"/>
        </w:tabs>
        <w:ind w:left="0" w:firstLine="0"/>
        <w:rPr>
          <w:rFonts w:ascii="Gadugi" w:eastAsia="Georgia" w:hAnsi="Gadugi" w:cs="Georgia"/>
          <w:b/>
          <w:color w:val="000000"/>
          <w:sz w:val="24"/>
          <w:szCs w:val="24"/>
        </w:rPr>
      </w:pPr>
      <w:r w:rsidRPr="00B842D6">
        <w:rPr>
          <w:rFonts w:ascii="Gadugi" w:eastAsia="Georgia" w:hAnsi="Gadugi" w:cs="Georgia"/>
          <w:b/>
          <w:color w:val="000000"/>
          <w:sz w:val="24"/>
          <w:szCs w:val="24"/>
        </w:rPr>
        <w:t>ANTECEDENTES</w:t>
      </w:r>
    </w:p>
    <w:p w14:paraId="20FB8847" w14:textId="77777777" w:rsidR="00407430" w:rsidRPr="00B842D6" w:rsidRDefault="00407430" w:rsidP="00B842D6">
      <w:pPr>
        <w:tabs>
          <w:tab w:val="left" w:pos="3686"/>
          <w:tab w:val="left" w:pos="4536"/>
        </w:tabs>
        <w:ind w:left="360"/>
        <w:rPr>
          <w:rFonts w:ascii="Gadugi" w:eastAsia="Georgia" w:hAnsi="Gadugi" w:cs="Georgia"/>
          <w:b/>
          <w:sz w:val="24"/>
          <w:szCs w:val="24"/>
        </w:rPr>
      </w:pPr>
    </w:p>
    <w:p w14:paraId="69AE62E5" w14:textId="77777777" w:rsidR="00407430" w:rsidRPr="00B842D6" w:rsidRDefault="009159B8" w:rsidP="00B842D6">
      <w:pPr>
        <w:pBdr>
          <w:top w:val="nil"/>
          <w:left w:val="nil"/>
          <w:bottom w:val="nil"/>
          <w:right w:val="nil"/>
          <w:between w:val="nil"/>
        </w:pBdr>
        <w:tabs>
          <w:tab w:val="left" w:pos="3686"/>
          <w:tab w:val="left" w:pos="4536"/>
        </w:tabs>
        <w:rPr>
          <w:rFonts w:ascii="Gadugi" w:eastAsia="Georgia" w:hAnsi="Gadugi" w:cs="Georgia"/>
          <w:b/>
          <w:sz w:val="24"/>
          <w:szCs w:val="24"/>
          <w:u w:val="single"/>
        </w:rPr>
      </w:pPr>
      <w:r w:rsidRPr="00B842D6">
        <w:rPr>
          <w:rFonts w:ascii="Gadugi" w:eastAsia="Georgia" w:hAnsi="Gadugi" w:cs="Georgia"/>
          <w:b/>
          <w:sz w:val="24"/>
          <w:szCs w:val="24"/>
        </w:rPr>
        <w:t xml:space="preserve">1.1. </w:t>
      </w:r>
      <w:r w:rsidRPr="00B842D6">
        <w:rPr>
          <w:rFonts w:ascii="Gadugi" w:eastAsia="Georgia" w:hAnsi="Gadugi" w:cs="Georgia"/>
          <w:b/>
          <w:color w:val="000000"/>
          <w:sz w:val="24"/>
          <w:szCs w:val="24"/>
        </w:rPr>
        <w:t xml:space="preserve"> Hechos</w:t>
      </w:r>
      <w:r w:rsidRPr="00B842D6">
        <w:rPr>
          <w:rFonts w:ascii="Gadugi" w:eastAsia="Georgia" w:hAnsi="Gadugi" w:cs="Georgia"/>
          <w:b/>
          <w:color w:val="000000"/>
          <w:sz w:val="24"/>
          <w:szCs w:val="24"/>
          <w:vertAlign w:val="superscript"/>
        </w:rPr>
        <w:footnoteReference w:id="2"/>
      </w:r>
    </w:p>
    <w:p w14:paraId="0F2CD97E" w14:textId="1E43CF4B" w:rsidR="00C77B1C" w:rsidRPr="00B842D6" w:rsidRDefault="00C77B1C" w:rsidP="00B842D6">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2D4C0859" w14:textId="77777777" w:rsidR="001C1E71" w:rsidRPr="00B842D6" w:rsidRDefault="009A1CBB" w:rsidP="00B842D6">
      <w:pPr>
        <w:pBdr>
          <w:top w:val="nil"/>
          <w:left w:val="nil"/>
          <w:bottom w:val="nil"/>
          <w:right w:val="nil"/>
          <w:between w:val="nil"/>
        </w:pBdr>
        <w:tabs>
          <w:tab w:val="left" w:pos="3686"/>
          <w:tab w:val="left" w:pos="4536"/>
        </w:tabs>
        <w:jc w:val="both"/>
        <w:rPr>
          <w:rFonts w:ascii="Gadugi" w:eastAsia="Georgia" w:hAnsi="Gadugi" w:cs="Georgia"/>
          <w:sz w:val="24"/>
          <w:szCs w:val="24"/>
        </w:rPr>
      </w:pPr>
      <w:r w:rsidRPr="00B842D6">
        <w:rPr>
          <w:rFonts w:ascii="Gadugi" w:eastAsia="Georgia" w:hAnsi="Gadugi" w:cs="Georgia"/>
          <w:sz w:val="24"/>
          <w:szCs w:val="24"/>
        </w:rPr>
        <w:t>Dice la demanda</w:t>
      </w:r>
      <w:r w:rsidR="005C0D75" w:rsidRPr="00B842D6">
        <w:rPr>
          <w:rFonts w:ascii="Gadugi" w:eastAsia="Georgia" w:hAnsi="Gadugi" w:cs="Georgia"/>
          <w:sz w:val="24"/>
          <w:szCs w:val="24"/>
        </w:rPr>
        <w:t xml:space="preserve"> que </w:t>
      </w:r>
      <w:r w:rsidR="008C306B" w:rsidRPr="00B842D6">
        <w:rPr>
          <w:rFonts w:ascii="Gadugi" w:eastAsia="Georgia" w:hAnsi="Gadugi" w:cs="Georgia"/>
          <w:sz w:val="24"/>
          <w:szCs w:val="24"/>
        </w:rPr>
        <w:t>entre las partes existió una unión marital de hecho y su consecuente sociedad patrimonial</w:t>
      </w:r>
      <w:r w:rsidR="001C1E71" w:rsidRPr="00B842D6">
        <w:rPr>
          <w:rFonts w:ascii="Gadugi" w:eastAsia="Georgia" w:hAnsi="Gadugi" w:cs="Georgia"/>
          <w:sz w:val="24"/>
          <w:szCs w:val="24"/>
        </w:rPr>
        <w:t xml:space="preserve">, declarada y disuelta con sentencia del 31 de agosto de 2021. </w:t>
      </w:r>
    </w:p>
    <w:p w14:paraId="7FB05468" w14:textId="77777777" w:rsidR="001C1E71" w:rsidRPr="00B842D6" w:rsidRDefault="001C1E71" w:rsidP="00B842D6">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7937678B" w14:textId="771812CC" w:rsidR="00043B66" w:rsidRPr="00B842D6" w:rsidRDefault="001C1E71" w:rsidP="00B842D6">
      <w:pPr>
        <w:pBdr>
          <w:top w:val="nil"/>
          <w:left w:val="nil"/>
          <w:bottom w:val="nil"/>
          <w:right w:val="nil"/>
          <w:between w:val="nil"/>
        </w:pBdr>
        <w:tabs>
          <w:tab w:val="left" w:pos="3686"/>
          <w:tab w:val="left" w:pos="4536"/>
        </w:tabs>
        <w:jc w:val="both"/>
        <w:rPr>
          <w:rFonts w:ascii="Gadugi" w:eastAsia="Georgia" w:hAnsi="Gadugi" w:cs="Georgia"/>
          <w:sz w:val="24"/>
          <w:szCs w:val="24"/>
        </w:rPr>
      </w:pPr>
      <w:r w:rsidRPr="00B842D6">
        <w:rPr>
          <w:rFonts w:ascii="Gadugi" w:eastAsia="Georgia" w:hAnsi="Gadugi" w:cs="Georgia"/>
          <w:sz w:val="24"/>
          <w:szCs w:val="24"/>
        </w:rPr>
        <w:t xml:space="preserve">En ella se </w:t>
      </w:r>
      <w:r w:rsidR="00A222CB" w:rsidRPr="00B842D6">
        <w:rPr>
          <w:rFonts w:ascii="Gadugi" w:eastAsia="Georgia" w:hAnsi="Gadugi" w:cs="Georgia"/>
          <w:sz w:val="24"/>
          <w:szCs w:val="24"/>
        </w:rPr>
        <w:t>construyó un patrimonio</w:t>
      </w:r>
      <w:r w:rsidR="002B1258" w:rsidRPr="00B842D6">
        <w:rPr>
          <w:rFonts w:ascii="Gadugi" w:eastAsia="Georgia" w:hAnsi="Gadugi" w:cs="Georgia"/>
          <w:sz w:val="24"/>
          <w:szCs w:val="24"/>
        </w:rPr>
        <w:t>,</w:t>
      </w:r>
      <w:r w:rsidR="00A222CB" w:rsidRPr="00B842D6">
        <w:rPr>
          <w:rFonts w:ascii="Gadugi" w:eastAsia="Georgia" w:hAnsi="Gadugi" w:cs="Georgia"/>
          <w:sz w:val="24"/>
          <w:szCs w:val="24"/>
        </w:rPr>
        <w:t xml:space="preserve"> conformado por el inmueble de matrícula 296-65678</w:t>
      </w:r>
      <w:r w:rsidR="00043B66" w:rsidRPr="00B842D6">
        <w:rPr>
          <w:rFonts w:ascii="Gadugi" w:eastAsia="Georgia" w:hAnsi="Gadugi" w:cs="Georgia"/>
          <w:sz w:val="24"/>
          <w:szCs w:val="24"/>
        </w:rPr>
        <w:t xml:space="preserve"> y</w:t>
      </w:r>
      <w:r w:rsidR="00A222CB" w:rsidRPr="00B842D6">
        <w:rPr>
          <w:rFonts w:ascii="Gadugi" w:eastAsia="Georgia" w:hAnsi="Gadugi" w:cs="Georgia"/>
          <w:sz w:val="24"/>
          <w:szCs w:val="24"/>
        </w:rPr>
        <w:t xml:space="preserve"> </w:t>
      </w:r>
      <w:r w:rsidR="00043B66" w:rsidRPr="00B842D6">
        <w:rPr>
          <w:rFonts w:ascii="Gadugi" w:eastAsia="Georgia" w:hAnsi="Gadugi" w:cs="Georgia"/>
          <w:sz w:val="24"/>
          <w:szCs w:val="24"/>
        </w:rPr>
        <w:t xml:space="preserve">un vehículo de placas KIH-167, que debe ser liquidado. </w:t>
      </w:r>
    </w:p>
    <w:p w14:paraId="67A3F32E" w14:textId="77777777" w:rsidR="00043B66" w:rsidRPr="00B842D6" w:rsidRDefault="00043B66" w:rsidP="00B842D6">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28A6204C" w14:textId="77777777" w:rsidR="00407430" w:rsidRPr="00B842D6" w:rsidRDefault="009159B8" w:rsidP="00B842D6">
      <w:pPr>
        <w:pBdr>
          <w:top w:val="nil"/>
          <w:left w:val="nil"/>
          <w:bottom w:val="nil"/>
          <w:right w:val="nil"/>
          <w:between w:val="nil"/>
        </w:pBdr>
        <w:tabs>
          <w:tab w:val="left" w:pos="3686"/>
          <w:tab w:val="left" w:pos="4536"/>
        </w:tabs>
        <w:rPr>
          <w:rFonts w:ascii="Gadugi" w:eastAsia="Georgia" w:hAnsi="Gadugi" w:cs="Georgia"/>
          <w:sz w:val="24"/>
          <w:szCs w:val="24"/>
        </w:rPr>
      </w:pPr>
      <w:r w:rsidRPr="00B842D6">
        <w:rPr>
          <w:rFonts w:ascii="Gadugi" w:eastAsia="Georgia" w:hAnsi="Gadugi" w:cs="Georgia"/>
          <w:b/>
          <w:sz w:val="24"/>
          <w:szCs w:val="24"/>
        </w:rPr>
        <w:t xml:space="preserve">1.2.  </w:t>
      </w:r>
      <w:r w:rsidRPr="00B842D6">
        <w:rPr>
          <w:rFonts w:ascii="Gadugi" w:eastAsia="Georgia" w:hAnsi="Gadugi" w:cs="Georgia"/>
          <w:b/>
          <w:color w:val="000000"/>
          <w:sz w:val="24"/>
          <w:szCs w:val="24"/>
        </w:rPr>
        <w:t>Pretensiones</w:t>
      </w:r>
      <w:r w:rsidRPr="00B842D6">
        <w:rPr>
          <w:rFonts w:ascii="Gadugi" w:eastAsia="Georgia" w:hAnsi="Gadugi" w:cs="Georgia"/>
          <w:b/>
          <w:color w:val="000000"/>
          <w:sz w:val="24"/>
          <w:szCs w:val="24"/>
          <w:vertAlign w:val="superscript"/>
        </w:rPr>
        <w:footnoteReference w:id="3"/>
      </w:r>
    </w:p>
    <w:p w14:paraId="2887B16B" w14:textId="77777777" w:rsidR="002813E7" w:rsidRPr="00B842D6" w:rsidRDefault="002813E7" w:rsidP="00B842D6">
      <w:pPr>
        <w:jc w:val="both"/>
        <w:rPr>
          <w:rFonts w:ascii="Gadugi" w:eastAsia="Georgia" w:hAnsi="Gadugi" w:cs="Georgia"/>
          <w:sz w:val="24"/>
          <w:szCs w:val="24"/>
        </w:rPr>
      </w:pPr>
    </w:p>
    <w:p w14:paraId="050428FF" w14:textId="77777777" w:rsidR="00301948" w:rsidRPr="00B842D6" w:rsidRDefault="002813E7" w:rsidP="00B842D6">
      <w:pPr>
        <w:jc w:val="both"/>
        <w:rPr>
          <w:rFonts w:ascii="Gadugi" w:eastAsia="Georgia" w:hAnsi="Gadugi" w:cs="Georgia"/>
          <w:sz w:val="24"/>
          <w:szCs w:val="24"/>
        </w:rPr>
      </w:pPr>
      <w:r w:rsidRPr="00B842D6">
        <w:rPr>
          <w:rFonts w:ascii="Gadugi" w:eastAsia="Georgia" w:hAnsi="Gadugi" w:cs="Georgia"/>
          <w:sz w:val="24"/>
          <w:szCs w:val="24"/>
        </w:rPr>
        <w:t xml:space="preserve">Pidió que </w:t>
      </w:r>
      <w:r w:rsidR="00C267B2" w:rsidRPr="00B842D6">
        <w:rPr>
          <w:rFonts w:ascii="Gadugi" w:eastAsia="Georgia" w:hAnsi="Gadugi" w:cs="Georgia"/>
          <w:sz w:val="24"/>
          <w:szCs w:val="24"/>
        </w:rPr>
        <w:t xml:space="preserve">se decrete la liquidación de la sociedad patrimonial, se emplace a los acreedores y </w:t>
      </w:r>
      <w:r w:rsidR="00301948" w:rsidRPr="00B842D6">
        <w:rPr>
          <w:rFonts w:ascii="Gadugi" w:eastAsia="Georgia" w:hAnsi="Gadugi" w:cs="Georgia"/>
          <w:sz w:val="24"/>
          <w:szCs w:val="24"/>
        </w:rPr>
        <w:t xml:space="preserve">se condene en costas a la demandada. </w:t>
      </w:r>
    </w:p>
    <w:p w14:paraId="627F9214" w14:textId="77777777" w:rsidR="00301948" w:rsidRPr="00B842D6" w:rsidRDefault="00301948" w:rsidP="00B842D6">
      <w:pPr>
        <w:jc w:val="both"/>
        <w:rPr>
          <w:rFonts w:ascii="Gadugi" w:eastAsia="Georgia" w:hAnsi="Gadugi" w:cs="Georgia"/>
          <w:sz w:val="24"/>
          <w:szCs w:val="24"/>
        </w:rPr>
      </w:pPr>
    </w:p>
    <w:p w14:paraId="2982D501" w14:textId="77777777" w:rsidR="00407430" w:rsidRPr="00B842D6" w:rsidRDefault="009159B8" w:rsidP="00B842D6">
      <w:pPr>
        <w:rPr>
          <w:rFonts w:ascii="Gadugi" w:eastAsia="Georgia" w:hAnsi="Gadugi" w:cs="Georgia"/>
          <w:b/>
          <w:sz w:val="24"/>
          <w:szCs w:val="24"/>
        </w:rPr>
      </w:pPr>
      <w:r w:rsidRPr="00B842D6">
        <w:rPr>
          <w:rFonts w:ascii="Gadugi" w:eastAsia="Georgia" w:hAnsi="Gadugi" w:cs="Georgia"/>
          <w:b/>
          <w:sz w:val="24"/>
          <w:szCs w:val="24"/>
        </w:rPr>
        <w:t>1.3.    Trámite</w:t>
      </w:r>
    </w:p>
    <w:p w14:paraId="506F183E" w14:textId="77777777" w:rsidR="002813E7" w:rsidRPr="00B842D6" w:rsidRDefault="002813E7" w:rsidP="00B842D6">
      <w:pPr>
        <w:jc w:val="both"/>
        <w:rPr>
          <w:rFonts w:ascii="Gadugi" w:eastAsia="Georgia" w:hAnsi="Gadugi" w:cs="Georgia"/>
          <w:sz w:val="24"/>
          <w:szCs w:val="24"/>
        </w:rPr>
      </w:pPr>
    </w:p>
    <w:p w14:paraId="131DB3BC" w14:textId="77777777" w:rsidR="006D1332" w:rsidRPr="00B842D6" w:rsidRDefault="006E390A" w:rsidP="00B842D6">
      <w:pPr>
        <w:jc w:val="both"/>
        <w:rPr>
          <w:rFonts w:ascii="Gadugi" w:eastAsia="Georgia" w:hAnsi="Gadugi" w:cs="Georgia"/>
          <w:sz w:val="24"/>
          <w:szCs w:val="24"/>
        </w:rPr>
      </w:pPr>
      <w:r w:rsidRPr="00B842D6">
        <w:rPr>
          <w:rFonts w:ascii="Gadugi" w:eastAsia="Georgia" w:hAnsi="Gadugi" w:cs="Georgia"/>
          <w:sz w:val="24"/>
          <w:szCs w:val="24"/>
        </w:rPr>
        <w:t>Se admitió la demanda</w:t>
      </w:r>
      <w:r w:rsidR="00071FBB" w:rsidRPr="00B842D6">
        <w:rPr>
          <w:rStyle w:val="Refdenotaalpie"/>
          <w:rFonts w:ascii="Gadugi" w:eastAsia="Georgia" w:hAnsi="Gadugi" w:cs="Georgia"/>
          <w:sz w:val="24"/>
          <w:szCs w:val="24"/>
        </w:rPr>
        <w:footnoteReference w:id="4"/>
      </w:r>
      <w:r w:rsidR="008F0138" w:rsidRPr="00B842D6">
        <w:rPr>
          <w:rFonts w:ascii="Gadugi" w:eastAsia="Georgia" w:hAnsi="Gadugi" w:cs="Georgia"/>
          <w:sz w:val="24"/>
          <w:szCs w:val="24"/>
        </w:rPr>
        <w:t xml:space="preserve">. En tiempo la demandada le dio respuesta; se refirió a los hechos, no se opuso a la liquidación </w:t>
      </w:r>
      <w:r w:rsidR="00B80ADD" w:rsidRPr="00B842D6">
        <w:rPr>
          <w:rFonts w:ascii="Gadugi" w:eastAsia="Georgia" w:hAnsi="Gadugi" w:cs="Georgia"/>
          <w:sz w:val="24"/>
          <w:szCs w:val="24"/>
        </w:rPr>
        <w:t xml:space="preserve">y </w:t>
      </w:r>
      <w:r w:rsidR="00487F50" w:rsidRPr="00B842D6">
        <w:rPr>
          <w:rFonts w:ascii="Gadugi" w:eastAsia="Georgia" w:hAnsi="Gadugi" w:cs="Georgia"/>
          <w:sz w:val="24"/>
          <w:szCs w:val="24"/>
        </w:rPr>
        <w:t>señaló el pasivo que debe tenerse en cuenta</w:t>
      </w:r>
      <w:r w:rsidR="00487F50" w:rsidRPr="00B842D6">
        <w:rPr>
          <w:rStyle w:val="Refdenotaalpie"/>
          <w:rFonts w:ascii="Gadugi" w:eastAsia="Georgia" w:hAnsi="Gadugi" w:cs="Georgia"/>
          <w:sz w:val="24"/>
          <w:szCs w:val="24"/>
        </w:rPr>
        <w:footnoteReference w:id="5"/>
      </w:r>
      <w:r w:rsidR="00487F50" w:rsidRPr="00B842D6">
        <w:rPr>
          <w:rFonts w:ascii="Gadugi" w:eastAsia="Georgia" w:hAnsi="Gadugi" w:cs="Georgia"/>
          <w:sz w:val="24"/>
          <w:szCs w:val="24"/>
        </w:rPr>
        <w:t>.</w:t>
      </w:r>
    </w:p>
    <w:p w14:paraId="09422CD3" w14:textId="77777777" w:rsidR="006D1332" w:rsidRPr="00B842D6" w:rsidRDefault="006D1332" w:rsidP="00B842D6">
      <w:pPr>
        <w:jc w:val="both"/>
        <w:rPr>
          <w:rFonts w:ascii="Gadugi" w:eastAsia="Georgia" w:hAnsi="Gadugi" w:cs="Georgia"/>
          <w:sz w:val="24"/>
          <w:szCs w:val="24"/>
        </w:rPr>
      </w:pPr>
    </w:p>
    <w:p w14:paraId="33B18988" w14:textId="77777777" w:rsidR="00AA705A" w:rsidRPr="00B842D6" w:rsidRDefault="00D248FE" w:rsidP="00B842D6">
      <w:pPr>
        <w:jc w:val="both"/>
        <w:rPr>
          <w:rFonts w:ascii="Gadugi" w:eastAsia="Georgia" w:hAnsi="Gadugi" w:cs="Georgia"/>
          <w:sz w:val="24"/>
          <w:szCs w:val="24"/>
        </w:rPr>
      </w:pPr>
      <w:r w:rsidRPr="00B842D6">
        <w:rPr>
          <w:rFonts w:ascii="Gadugi" w:eastAsia="Georgia" w:hAnsi="Gadugi" w:cs="Georgia"/>
          <w:sz w:val="24"/>
          <w:szCs w:val="24"/>
        </w:rPr>
        <w:t>Se ordenó el emplazamiento de los acreedores</w:t>
      </w:r>
      <w:r w:rsidRPr="00B842D6">
        <w:rPr>
          <w:rStyle w:val="Refdenotaalpie"/>
          <w:rFonts w:ascii="Gadugi" w:eastAsia="Georgia" w:hAnsi="Gadugi" w:cs="Georgia"/>
          <w:sz w:val="24"/>
          <w:szCs w:val="24"/>
        </w:rPr>
        <w:footnoteReference w:id="6"/>
      </w:r>
      <w:r w:rsidR="00726D43" w:rsidRPr="00B842D6">
        <w:rPr>
          <w:rFonts w:ascii="Gadugi" w:eastAsia="Georgia" w:hAnsi="Gadugi" w:cs="Georgia"/>
          <w:sz w:val="24"/>
          <w:szCs w:val="24"/>
        </w:rPr>
        <w:t xml:space="preserve"> </w:t>
      </w:r>
      <w:r w:rsidR="00F95AA0" w:rsidRPr="00B842D6">
        <w:rPr>
          <w:rFonts w:ascii="Gadugi" w:eastAsia="Georgia" w:hAnsi="Gadugi" w:cs="Georgia"/>
          <w:sz w:val="24"/>
          <w:szCs w:val="24"/>
        </w:rPr>
        <w:t xml:space="preserve">y </w:t>
      </w:r>
      <w:r w:rsidR="00726D43" w:rsidRPr="00B842D6">
        <w:rPr>
          <w:rFonts w:ascii="Gadugi" w:eastAsia="Georgia" w:hAnsi="Gadugi" w:cs="Georgia"/>
          <w:sz w:val="24"/>
          <w:szCs w:val="24"/>
        </w:rPr>
        <w:t xml:space="preserve">se </w:t>
      </w:r>
      <w:r w:rsidR="008D5765" w:rsidRPr="00B842D6">
        <w:rPr>
          <w:rFonts w:ascii="Gadugi" w:eastAsia="Georgia" w:hAnsi="Gadugi" w:cs="Georgia"/>
          <w:sz w:val="24"/>
          <w:szCs w:val="24"/>
        </w:rPr>
        <w:t>convocó a la diligencia de inventarios y avalúos</w:t>
      </w:r>
      <w:r w:rsidR="008D5765" w:rsidRPr="00B842D6">
        <w:rPr>
          <w:rStyle w:val="Refdenotaalpie"/>
          <w:rFonts w:ascii="Gadugi" w:eastAsia="Georgia" w:hAnsi="Gadugi" w:cs="Georgia"/>
          <w:sz w:val="24"/>
          <w:szCs w:val="24"/>
        </w:rPr>
        <w:footnoteReference w:id="7"/>
      </w:r>
      <w:r w:rsidR="00AA705A" w:rsidRPr="00B842D6">
        <w:rPr>
          <w:rFonts w:ascii="Gadugi" w:eastAsia="Georgia" w:hAnsi="Gadugi" w:cs="Georgia"/>
          <w:sz w:val="24"/>
          <w:szCs w:val="24"/>
        </w:rPr>
        <w:t xml:space="preserve">. </w:t>
      </w:r>
    </w:p>
    <w:p w14:paraId="415AE641" w14:textId="77777777" w:rsidR="00AA705A" w:rsidRPr="00B842D6" w:rsidRDefault="00AA705A" w:rsidP="00B842D6">
      <w:pPr>
        <w:jc w:val="both"/>
        <w:rPr>
          <w:rFonts w:ascii="Gadugi" w:eastAsia="Georgia" w:hAnsi="Gadugi" w:cs="Georgia"/>
          <w:sz w:val="24"/>
          <w:szCs w:val="24"/>
        </w:rPr>
      </w:pPr>
    </w:p>
    <w:p w14:paraId="6B2E640A" w14:textId="08315B20" w:rsidR="001A4BA5" w:rsidRPr="00B842D6" w:rsidRDefault="00AA705A" w:rsidP="00B842D6">
      <w:pPr>
        <w:jc w:val="both"/>
        <w:rPr>
          <w:rFonts w:ascii="Gadugi" w:eastAsia="Georgia" w:hAnsi="Gadugi" w:cs="Georgia"/>
          <w:sz w:val="24"/>
          <w:szCs w:val="24"/>
        </w:rPr>
      </w:pPr>
      <w:r w:rsidRPr="00B842D6">
        <w:rPr>
          <w:rFonts w:ascii="Gadugi" w:eastAsia="Georgia" w:hAnsi="Gadugi" w:cs="Georgia"/>
          <w:sz w:val="24"/>
          <w:szCs w:val="24"/>
        </w:rPr>
        <w:t>L</w:t>
      </w:r>
      <w:r w:rsidR="00F95AA0" w:rsidRPr="00B842D6">
        <w:rPr>
          <w:rFonts w:ascii="Gadugi" w:eastAsia="Georgia" w:hAnsi="Gadugi" w:cs="Georgia"/>
          <w:sz w:val="24"/>
          <w:szCs w:val="24"/>
        </w:rPr>
        <w:t xml:space="preserve">a </w:t>
      </w:r>
      <w:r w:rsidR="00BE3E9D" w:rsidRPr="00B842D6">
        <w:rPr>
          <w:rFonts w:ascii="Gadugi" w:eastAsia="Georgia" w:hAnsi="Gadugi" w:cs="Georgia"/>
          <w:sz w:val="24"/>
          <w:szCs w:val="24"/>
        </w:rPr>
        <w:t>accionada</w:t>
      </w:r>
      <w:r w:rsidRPr="00B842D6">
        <w:rPr>
          <w:rFonts w:ascii="Gadugi" w:eastAsia="Georgia" w:hAnsi="Gadugi" w:cs="Georgia"/>
          <w:sz w:val="24"/>
          <w:szCs w:val="24"/>
        </w:rPr>
        <w:t xml:space="preserve"> presentó los suyos por escrito</w:t>
      </w:r>
      <w:r w:rsidR="005B4430" w:rsidRPr="00B842D6">
        <w:rPr>
          <w:rFonts w:ascii="Gadugi" w:eastAsia="Georgia" w:hAnsi="Gadugi" w:cs="Georgia"/>
          <w:sz w:val="24"/>
          <w:szCs w:val="24"/>
        </w:rPr>
        <w:t xml:space="preserve"> e incluyó como activo el referido inmueble, y como </w:t>
      </w:r>
      <w:r w:rsidR="006E2ED2" w:rsidRPr="00B842D6">
        <w:rPr>
          <w:rFonts w:ascii="Gadugi" w:eastAsia="Georgia" w:hAnsi="Gadugi" w:cs="Georgia"/>
          <w:b/>
          <w:bCs/>
          <w:i/>
          <w:iCs/>
          <w:sz w:val="24"/>
          <w:szCs w:val="24"/>
        </w:rPr>
        <w:t>“</w:t>
      </w:r>
      <w:r w:rsidR="005B4430" w:rsidRPr="00B842D6">
        <w:rPr>
          <w:rFonts w:ascii="Gadugi" w:eastAsia="Georgia" w:hAnsi="Gadugi" w:cs="Georgia"/>
          <w:b/>
          <w:bCs/>
          <w:i/>
          <w:iCs/>
          <w:sz w:val="24"/>
          <w:szCs w:val="24"/>
        </w:rPr>
        <w:t xml:space="preserve">pasivo </w:t>
      </w:r>
      <w:r w:rsidR="006E2ED2" w:rsidRPr="00B842D6">
        <w:rPr>
          <w:rFonts w:ascii="Gadugi" w:eastAsia="Georgia" w:hAnsi="Gadugi" w:cs="Georgia"/>
          <w:b/>
          <w:bCs/>
          <w:i/>
          <w:iCs/>
          <w:sz w:val="24"/>
          <w:szCs w:val="24"/>
        </w:rPr>
        <w:t>social”</w:t>
      </w:r>
      <w:r w:rsidR="006E2ED2" w:rsidRPr="00B842D6">
        <w:rPr>
          <w:rFonts w:ascii="Gadugi" w:eastAsia="Georgia" w:hAnsi="Gadugi" w:cs="Georgia"/>
          <w:sz w:val="24"/>
          <w:szCs w:val="24"/>
        </w:rPr>
        <w:t xml:space="preserve"> </w:t>
      </w:r>
      <w:r w:rsidR="005B4430" w:rsidRPr="00B842D6">
        <w:rPr>
          <w:rFonts w:ascii="Gadugi" w:eastAsia="Georgia" w:hAnsi="Gadugi" w:cs="Georgia"/>
          <w:sz w:val="24"/>
          <w:szCs w:val="24"/>
        </w:rPr>
        <w:t xml:space="preserve">unos créditos </w:t>
      </w:r>
      <w:r w:rsidR="004C11B2" w:rsidRPr="00B842D6">
        <w:rPr>
          <w:rFonts w:ascii="Gadugi" w:eastAsia="Georgia" w:hAnsi="Gadugi" w:cs="Georgia"/>
          <w:sz w:val="24"/>
          <w:szCs w:val="24"/>
        </w:rPr>
        <w:t>por valor de 45’590.000,oo</w:t>
      </w:r>
      <w:r w:rsidR="001A4BA5" w:rsidRPr="00B842D6">
        <w:rPr>
          <w:rStyle w:val="Refdenotaalpie"/>
          <w:rFonts w:ascii="Gadugi" w:eastAsia="Georgia" w:hAnsi="Gadugi" w:cs="Georgia"/>
          <w:sz w:val="24"/>
          <w:szCs w:val="24"/>
        </w:rPr>
        <w:footnoteReference w:id="8"/>
      </w:r>
      <w:r w:rsidR="001A4BA5" w:rsidRPr="00B842D6">
        <w:rPr>
          <w:rFonts w:ascii="Gadugi" w:eastAsia="Georgia" w:hAnsi="Gadugi" w:cs="Georgia"/>
          <w:sz w:val="24"/>
          <w:szCs w:val="24"/>
        </w:rPr>
        <w:t xml:space="preserve">. </w:t>
      </w:r>
    </w:p>
    <w:p w14:paraId="4523342C" w14:textId="77777777" w:rsidR="00526748" w:rsidRPr="00B842D6" w:rsidRDefault="00526748" w:rsidP="00B842D6">
      <w:pPr>
        <w:jc w:val="both"/>
        <w:rPr>
          <w:rFonts w:ascii="Gadugi" w:eastAsia="Georgia" w:hAnsi="Gadugi" w:cs="Georgia"/>
          <w:sz w:val="24"/>
          <w:szCs w:val="24"/>
        </w:rPr>
      </w:pPr>
    </w:p>
    <w:p w14:paraId="17F07CE9" w14:textId="481023DA" w:rsidR="001A4BA5" w:rsidRPr="00B842D6" w:rsidRDefault="00526748" w:rsidP="00B842D6">
      <w:pPr>
        <w:jc w:val="both"/>
        <w:rPr>
          <w:rFonts w:ascii="Gadugi" w:eastAsia="Georgia" w:hAnsi="Gadugi" w:cs="Georgia"/>
          <w:sz w:val="24"/>
          <w:szCs w:val="24"/>
        </w:rPr>
      </w:pPr>
      <w:r w:rsidRPr="00B842D6">
        <w:rPr>
          <w:rFonts w:ascii="Gadugi" w:eastAsia="Georgia" w:hAnsi="Gadugi" w:cs="Georgia"/>
          <w:sz w:val="24"/>
          <w:szCs w:val="24"/>
        </w:rPr>
        <w:t>El demandante</w:t>
      </w:r>
      <w:r w:rsidRPr="00B842D6">
        <w:rPr>
          <w:rStyle w:val="Refdenotaalpie"/>
          <w:rFonts w:ascii="Gadugi" w:eastAsia="Georgia" w:hAnsi="Gadugi" w:cs="Georgia"/>
          <w:sz w:val="24"/>
          <w:szCs w:val="24"/>
        </w:rPr>
        <w:footnoteReference w:id="9"/>
      </w:r>
      <w:r w:rsidR="0033566E" w:rsidRPr="00B842D6">
        <w:rPr>
          <w:rFonts w:ascii="Gadugi" w:eastAsia="Georgia" w:hAnsi="Gadugi" w:cs="Georgia"/>
          <w:sz w:val="24"/>
          <w:szCs w:val="24"/>
        </w:rPr>
        <w:t xml:space="preserve"> adujo que el activo está conformado por el inmueble y el vehículo de placas KIH-167, sin pasivo. </w:t>
      </w:r>
    </w:p>
    <w:p w14:paraId="78BB3051" w14:textId="77777777" w:rsidR="00EA4852" w:rsidRPr="00B842D6" w:rsidRDefault="00EA4852" w:rsidP="00B842D6">
      <w:pPr>
        <w:jc w:val="both"/>
        <w:rPr>
          <w:rFonts w:ascii="Gadugi" w:eastAsia="Georgia" w:hAnsi="Gadugi" w:cs="Georgia"/>
          <w:sz w:val="24"/>
          <w:szCs w:val="24"/>
        </w:rPr>
      </w:pPr>
    </w:p>
    <w:p w14:paraId="41B1B380" w14:textId="77777777" w:rsidR="004E0E4E" w:rsidRPr="00B842D6" w:rsidRDefault="00F11DD7" w:rsidP="00B842D6">
      <w:pPr>
        <w:jc w:val="both"/>
        <w:rPr>
          <w:rFonts w:ascii="Gadugi" w:eastAsia="Georgia" w:hAnsi="Gadugi" w:cs="Georgia"/>
          <w:sz w:val="24"/>
          <w:szCs w:val="24"/>
        </w:rPr>
      </w:pPr>
      <w:r w:rsidRPr="00B842D6">
        <w:rPr>
          <w:rFonts w:ascii="Gadugi" w:eastAsia="Georgia" w:hAnsi="Gadugi" w:cs="Georgia"/>
          <w:sz w:val="24"/>
          <w:szCs w:val="24"/>
        </w:rPr>
        <w:t xml:space="preserve">En la </w:t>
      </w:r>
      <w:r w:rsidR="005F6975" w:rsidRPr="00B842D6">
        <w:rPr>
          <w:rFonts w:ascii="Gadugi" w:eastAsia="Georgia" w:hAnsi="Gadugi" w:cs="Georgia"/>
          <w:sz w:val="24"/>
          <w:szCs w:val="24"/>
        </w:rPr>
        <w:t>diligencia de inventarios y avalúos</w:t>
      </w:r>
      <w:r w:rsidR="005F6975" w:rsidRPr="00B842D6">
        <w:rPr>
          <w:rStyle w:val="Refdenotaalpie"/>
          <w:rFonts w:ascii="Gadugi" w:hAnsi="Gadugi"/>
          <w:sz w:val="24"/>
          <w:szCs w:val="24"/>
        </w:rPr>
        <w:footnoteReference w:id="10"/>
      </w:r>
      <w:r w:rsidR="004C64CB" w:rsidRPr="00B842D6">
        <w:rPr>
          <w:rFonts w:ascii="Gadugi" w:eastAsia="Georgia" w:hAnsi="Gadugi" w:cs="Georgia"/>
          <w:sz w:val="24"/>
          <w:szCs w:val="24"/>
        </w:rPr>
        <w:t xml:space="preserve"> se opusieron las partes. </w:t>
      </w:r>
      <w:r w:rsidR="004E0E4E" w:rsidRPr="00B842D6">
        <w:rPr>
          <w:rFonts w:ascii="Gadugi" w:eastAsia="Georgia" w:hAnsi="Gadugi" w:cs="Georgia"/>
          <w:sz w:val="24"/>
          <w:szCs w:val="24"/>
        </w:rPr>
        <w:t xml:space="preserve">La demandada sobre la camioneta incluida, de la que afirmó que es un bien propio de la demandada. Y en cuanto a los pasivos, solicita que se tenga en cuenta que los pasivos son dineros que el demandante gastó y la demandada pagó. </w:t>
      </w:r>
    </w:p>
    <w:p w14:paraId="095FD0DE" w14:textId="77777777" w:rsidR="004E0E4E" w:rsidRPr="00B842D6" w:rsidRDefault="004E0E4E" w:rsidP="00B842D6">
      <w:pPr>
        <w:jc w:val="both"/>
        <w:rPr>
          <w:rFonts w:ascii="Gadugi" w:eastAsia="Georgia" w:hAnsi="Gadugi" w:cs="Georgia"/>
          <w:sz w:val="24"/>
          <w:szCs w:val="24"/>
        </w:rPr>
      </w:pPr>
    </w:p>
    <w:p w14:paraId="50FDF41E" w14:textId="7F1F030C" w:rsidR="00A845E9" w:rsidRPr="00B842D6" w:rsidRDefault="004E0E4E" w:rsidP="00B842D6">
      <w:pPr>
        <w:jc w:val="both"/>
        <w:rPr>
          <w:rFonts w:ascii="Gadugi" w:eastAsia="Georgia" w:hAnsi="Gadugi" w:cs="Georgia"/>
          <w:sz w:val="24"/>
          <w:szCs w:val="24"/>
        </w:rPr>
      </w:pPr>
      <w:r w:rsidRPr="00B842D6">
        <w:rPr>
          <w:rFonts w:ascii="Gadugi" w:eastAsia="Georgia" w:hAnsi="Gadugi" w:cs="Georgia"/>
          <w:sz w:val="24"/>
          <w:szCs w:val="24"/>
        </w:rPr>
        <w:t>Y el demandante, manifiesta que debe mantenerse el vehículo</w:t>
      </w:r>
      <w:r w:rsidR="003C6168" w:rsidRPr="00B842D6">
        <w:rPr>
          <w:rFonts w:ascii="Gadugi" w:eastAsia="Georgia" w:hAnsi="Gadugi" w:cs="Georgia"/>
          <w:sz w:val="24"/>
          <w:szCs w:val="24"/>
        </w:rPr>
        <w:t xml:space="preserve"> porque se adquirió con dineros de la venta de otro anterior; y se aceptaron </w:t>
      </w:r>
      <w:r w:rsidR="003C6168" w:rsidRPr="00B842D6">
        <w:rPr>
          <w:rFonts w:ascii="Gadugi" w:eastAsia="Georgia" w:hAnsi="Gadugi" w:cs="Georgia"/>
          <w:b/>
          <w:sz w:val="24"/>
          <w:szCs w:val="24"/>
        </w:rPr>
        <w:t>como pasivos de la sociedad</w:t>
      </w:r>
      <w:r w:rsidR="003C6168" w:rsidRPr="00B842D6">
        <w:rPr>
          <w:rFonts w:ascii="Gadugi" w:eastAsia="Georgia" w:hAnsi="Gadugi" w:cs="Georgia"/>
          <w:sz w:val="24"/>
          <w:szCs w:val="24"/>
        </w:rPr>
        <w:t xml:space="preserve"> los </w:t>
      </w:r>
      <w:r w:rsidR="003C6168" w:rsidRPr="00B842D6">
        <w:rPr>
          <w:rFonts w:ascii="Gadugi" w:eastAsia="Georgia" w:hAnsi="Gadugi" w:cs="Georgia"/>
          <w:sz w:val="24"/>
          <w:szCs w:val="24"/>
        </w:rPr>
        <w:lastRenderedPageBreak/>
        <w:t>dos primeros, esto es, las sumas de $20’000.000,</w:t>
      </w:r>
      <w:r w:rsidR="00C51824">
        <w:rPr>
          <w:rFonts w:ascii="Gadugi" w:eastAsia="Georgia" w:hAnsi="Gadugi" w:cs="Georgia"/>
          <w:sz w:val="24"/>
          <w:szCs w:val="24"/>
        </w:rPr>
        <w:t>00</w:t>
      </w:r>
      <w:r w:rsidR="003C6168" w:rsidRPr="00B842D6">
        <w:rPr>
          <w:rFonts w:ascii="Gadugi" w:eastAsia="Georgia" w:hAnsi="Gadugi" w:cs="Georgia"/>
          <w:sz w:val="24"/>
          <w:szCs w:val="24"/>
        </w:rPr>
        <w:t xml:space="preserve"> y $2’500.000,</w:t>
      </w:r>
      <w:r w:rsidR="00C51824">
        <w:rPr>
          <w:rFonts w:ascii="Gadugi" w:eastAsia="Georgia" w:hAnsi="Gadugi" w:cs="Georgia"/>
          <w:sz w:val="24"/>
          <w:szCs w:val="24"/>
        </w:rPr>
        <w:t>00</w:t>
      </w:r>
      <w:r w:rsidR="003C6168" w:rsidRPr="00B842D6">
        <w:rPr>
          <w:rFonts w:ascii="Gadugi" w:eastAsia="Georgia" w:hAnsi="Gadugi" w:cs="Georgia"/>
          <w:sz w:val="24"/>
          <w:szCs w:val="24"/>
        </w:rPr>
        <w:t>, pero se objeta</w:t>
      </w:r>
      <w:r w:rsidR="00D80793" w:rsidRPr="00B842D6">
        <w:rPr>
          <w:rFonts w:ascii="Gadugi" w:eastAsia="Georgia" w:hAnsi="Gadugi" w:cs="Georgia"/>
          <w:sz w:val="24"/>
          <w:szCs w:val="24"/>
        </w:rPr>
        <w:t>ron</w:t>
      </w:r>
      <w:r w:rsidR="003C6168" w:rsidRPr="00B842D6">
        <w:rPr>
          <w:rFonts w:ascii="Gadugi" w:eastAsia="Georgia" w:hAnsi="Gadugi" w:cs="Georgia"/>
          <w:sz w:val="24"/>
          <w:szCs w:val="24"/>
        </w:rPr>
        <w:t xml:space="preserve"> </w:t>
      </w:r>
      <w:r w:rsidR="00A845E9" w:rsidRPr="00B842D6">
        <w:rPr>
          <w:rFonts w:ascii="Gadugi" w:eastAsia="Georgia" w:hAnsi="Gadugi" w:cs="Georgia"/>
          <w:sz w:val="24"/>
          <w:szCs w:val="24"/>
        </w:rPr>
        <w:t xml:space="preserve">los dos siguientes. </w:t>
      </w:r>
    </w:p>
    <w:p w14:paraId="245F2CB6" w14:textId="77777777" w:rsidR="00A845E9" w:rsidRPr="00B842D6" w:rsidRDefault="00A845E9" w:rsidP="00B842D6">
      <w:pPr>
        <w:jc w:val="both"/>
        <w:rPr>
          <w:rFonts w:ascii="Gadugi" w:eastAsia="Georgia" w:hAnsi="Gadugi" w:cs="Georgia"/>
          <w:sz w:val="24"/>
          <w:szCs w:val="24"/>
        </w:rPr>
      </w:pPr>
    </w:p>
    <w:p w14:paraId="137798F9" w14:textId="6A720250" w:rsidR="00A845E9" w:rsidRPr="00B842D6" w:rsidRDefault="00DE4A35" w:rsidP="00B842D6">
      <w:pPr>
        <w:jc w:val="both"/>
        <w:rPr>
          <w:rFonts w:ascii="Gadugi" w:eastAsia="Georgia" w:hAnsi="Gadugi" w:cs="Georgia"/>
          <w:sz w:val="24"/>
          <w:szCs w:val="24"/>
        </w:rPr>
      </w:pPr>
      <w:r w:rsidRPr="00B842D6">
        <w:rPr>
          <w:rFonts w:ascii="Gadugi" w:eastAsia="Georgia" w:hAnsi="Gadugi" w:cs="Georgia"/>
          <w:sz w:val="24"/>
          <w:szCs w:val="24"/>
        </w:rPr>
        <w:t xml:space="preserve">El apoderado de la demandada insistió en que </w:t>
      </w:r>
      <w:r w:rsidR="00322784" w:rsidRPr="00B842D6">
        <w:rPr>
          <w:rFonts w:ascii="Gadugi" w:eastAsia="Georgia" w:hAnsi="Gadugi" w:cs="Georgia"/>
          <w:sz w:val="24"/>
          <w:szCs w:val="24"/>
        </w:rPr>
        <w:t xml:space="preserve">el vehículo fue adquirido por ella con su patrimonio. </w:t>
      </w:r>
    </w:p>
    <w:p w14:paraId="59A37AA8" w14:textId="77777777" w:rsidR="00DE4A35" w:rsidRPr="00B842D6" w:rsidRDefault="00DE4A35" w:rsidP="00B842D6">
      <w:pPr>
        <w:jc w:val="both"/>
        <w:rPr>
          <w:rFonts w:ascii="Gadugi" w:eastAsia="Georgia" w:hAnsi="Gadugi" w:cs="Georgia"/>
          <w:sz w:val="24"/>
          <w:szCs w:val="24"/>
        </w:rPr>
      </w:pPr>
    </w:p>
    <w:p w14:paraId="7912B990" w14:textId="5C9B14C7" w:rsidR="00EA4852" w:rsidRPr="00B842D6" w:rsidRDefault="00EA4852" w:rsidP="00B842D6">
      <w:pPr>
        <w:jc w:val="both"/>
        <w:rPr>
          <w:rFonts w:ascii="Gadugi" w:eastAsia="Georgia" w:hAnsi="Gadugi" w:cs="Georgia"/>
          <w:sz w:val="24"/>
          <w:szCs w:val="24"/>
        </w:rPr>
      </w:pPr>
      <w:r w:rsidRPr="00B842D6">
        <w:rPr>
          <w:rFonts w:ascii="Gadugi" w:eastAsia="Georgia" w:hAnsi="Gadugi" w:cs="Georgia"/>
          <w:sz w:val="24"/>
          <w:szCs w:val="24"/>
        </w:rPr>
        <w:t xml:space="preserve">Luego de </w:t>
      </w:r>
      <w:r w:rsidR="0045641E" w:rsidRPr="00B842D6">
        <w:rPr>
          <w:rFonts w:ascii="Gadugi" w:eastAsia="Georgia" w:hAnsi="Gadugi" w:cs="Georgia"/>
          <w:sz w:val="24"/>
          <w:szCs w:val="24"/>
        </w:rPr>
        <w:t xml:space="preserve">tramitar </w:t>
      </w:r>
      <w:r w:rsidRPr="00B842D6">
        <w:rPr>
          <w:rFonts w:ascii="Gadugi" w:eastAsia="Georgia" w:hAnsi="Gadugi" w:cs="Georgia"/>
          <w:sz w:val="24"/>
          <w:szCs w:val="24"/>
        </w:rPr>
        <w:t>las objeciones el Juzgado resolvió declarar</w:t>
      </w:r>
      <w:r w:rsidR="00D97CEA" w:rsidRPr="00B842D6">
        <w:rPr>
          <w:rFonts w:ascii="Gadugi" w:eastAsia="Georgia" w:hAnsi="Gadugi" w:cs="Georgia"/>
          <w:sz w:val="24"/>
          <w:szCs w:val="24"/>
        </w:rPr>
        <w:t xml:space="preserve"> su prosperidad parcial y, por tanto, excluyó del activo el mentado automotor</w:t>
      </w:r>
      <w:r w:rsidR="000528E1" w:rsidRPr="00B842D6">
        <w:rPr>
          <w:rFonts w:ascii="Gadugi" w:eastAsia="Georgia" w:hAnsi="Gadugi" w:cs="Georgia"/>
          <w:sz w:val="24"/>
          <w:szCs w:val="24"/>
        </w:rPr>
        <w:t xml:space="preserve"> y algunos pasivos. Y decidió </w:t>
      </w:r>
      <w:r w:rsidR="007B0CEF" w:rsidRPr="00B842D6">
        <w:rPr>
          <w:rFonts w:ascii="Gadugi" w:eastAsia="Georgia" w:hAnsi="Gadugi" w:cs="Georgia"/>
          <w:sz w:val="24"/>
          <w:szCs w:val="24"/>
        </w:rPr>
        <w:t>tener como inventarios y avalúos</w:t>
      </w:r>
      <w:r w:rsidR="00BE30EF" w:rsidRPr="00B842D6">
        <w:rPr>
          <w:rFonts w:ascii="Gadugi" w:eastAsia="Georgia" w:hAnsi="Gadugi" w:cs="Georgia"/>
          <w:sz w:val="24"/>
          <w:szCs w:val="24"/>
        </w:rPr>
        <w:t xml:space="preserve">, los siguientes: </w:t>
      </w:r>
    </w:p>
    <w:p w14:paraId="33C8EF0D" w14:textId="77777777" w:rsidR="00BE30EF" w:rsidRPr="00B842D6" w:rsidRDefault="00BE30EF" w:rsidP="00B842D6">
      <w:pPr>
        <w:jc w:val="both"/>
        <w:rPr>
          <w:rFonts w:ascii="Gadugi" w:eastAsia="Georgia" w:hAnsi="Gadugi" w:cs="Georgia"/>
          <w:sz w:val="24"/>
          <w:szCs w:val="24"/>
        </w:rPr>
      </w:pPr>
    </w:p>
    <w:p w14:paraId="4F2BBA53" w14:textId="77777777" w:rsidR="00BE30EF" w:rsidRPr="00B842D6" w:rsidRDefault="007869AE" w:rsidP="00B842D6">
      <w:pPr>
        <w:ind w:left="567" w:right="524"/>
        <w:jc w:val="both"/>
        <w:rPr>
          <w:rFonts w:ascii="Gadugi" w:hAnsi="Gadugi"/>
          <w:sz w:val="24"/>
          <w:szCs w:val="24"/>
        </w:rPr>
      </w:pPr>
      <w:r w:rsidRPr="00B842D6">
        <w:rPr>
          <w:rFonts w:ascii="Gadugi" w:hAnsi="Gadugi"/>
          <w:sz w:val="24"/>
          <w:szCs w:val="24"/>
        </w:rPr>
        <w:t xml:space="preserve">Activos: </w:t>
      </w:r>
    </w:p>
    <w:p w14:paraId="5E0AA0D3" w14:textId="77777777" w:rsidR="00E6103D" w:rsidRPr="00B842D6" w:rsidRDefault="00E6103D" w:rsidP="00B842D6">
      <w:pPr>
        <w:ind w:left="567" w:right="524"/>
        <w:jc w:val="both"/>
        <w:rPr>
          <w:rFonts w:ascii="Gadugi" w:hAnsi="Gadugi"/>
          <w:sz w:val="24"/>
          <w:szCs w:val="24"/>
        </w:rPr>
      </w:pPr>
    </w:p>
    <w:p w14:paraId="63AFF6A4" w14:textId="231454EC" w:rsidR="00385C46" w:rsidRPr="00B842D6" w:rsidRDefault="007869AE" w:rsidP="00B842D6">
      <w:pPr>
        <w:ind w:left="567" w:right="524"/>
        <w:jc w:val="both"/>
        <w:rPr>
          <w:rFonts w:ascii="Gadugi" w:hAnsi="Gadugi"/>
          <w:sz w:val="24"/>
          <w:szCs w:val="24"/>
        </w:rPr>
      </w:pPr>
      <w:r w:rsidRPr="00B842D6">
        <w:rPr>
          <w:rFonts w:ascii="Gadugi" w:hAnsi="Gadugi"/>
          <w:sz w:val="24"/>
          <w:szCs w:val="24"/>
        </w:rPr>
        <w:t xml:space="preserve">* Inmueble con folio de matrícula 296-65678. Con un avalúo de $185´598.000 </w:t>
      </w:r>
    </w:p>
    <w:p w14:paraId="3F6445A1" w14:textId="77777777" w:rsidR="00385C46" w:rsidRPr="00B842D6" w:rsidRDefault="00385C46" w:rsidP="00B842D6">
      <w:pPr>
        <w:ind w:left="567" w:right="524"/>
        <w:jc w:val="both"/>
        <w:rPr>
          <w:rFonts w:ascii="Gadugi" w:hAnsi="Gadugi"/>
          <w:sz w:val="24"/>
          <w:szCs w:val="24"/>
        </w:rPr>
      </w:pPr>
    </w:p>
    <w:p w14:paraId="391F0BEB" w14:textId="77777777" w:rsidR="00385C46" w:rsidRPr="00B842D6" w:rsidRDefault="007869AE" w:rsidP="00B842D6">
      <w:pPr>
        <w:ind w:left="567" w:right="524"/>
        <w:jc w:val="both"/>
        <w:rPr>
          <w:rFonts w:ascii="Gadugi" w:hAnsi="Gadugi"/>
          <w:sz w:val="24"/>
          <w:szCs w:val="24"/>
        </w:rPr>
      </w:pPr>
      <w:r w:rsidRPr="00B842D6">
        <w:rPr>
          <w:rFonts w:ascii="Gadugi" w:hAnsi="Gadugi"/>
          <w:sz w:val="24"/>
          <w:szCs w:val="24"/>
        </w:rPr>
        <w:t xml:space="preserve">Pasivos: </w:t>
      </w:r>
    </w:p>
    <w:p w14:paraId="2238AF54" w14:textId="77777777" w:rsidR="00E6103D" w:rsidRPr="00B842D6" w:rsidRDefault="00E6103D" w:rsidP="00B842D6">
      <w:pPr>
        <w:ind w:left="567" w:right="524"/>
        <w:jc w:val="both"/>
        <w:rPr>
          <w:rFonts w:ascii="Gadugi" w:hAnsi="Gadugi"/>
          <w:sz w:val="24"/>
          <w:szCs w:val="24"/>
        </w:rPr>
      </w:pPr>
    </w:p>
    <w:p w14:paraId="14AA1AA8" w14:textId="1E2C1B2C" w:rsidR="00385C46" w:rsidRPr="00B842D6" w:rsidRDefault="007869AE" w:rsidP="00B842D6">
      <w:pPr>
        <w:ind w:left="567" w:right="524"/>
        <w:jc w:val="both"/>
        <w:rPr>
          <w:rFonts w:ascii="Gadugi" w:hAnsi="Gadugi"/>
          <w:sz w:val="24"/>
          <w:szCs w:val="24"/>
        </w:rPr>
      </w:pPr>
      <w:r w:rsidRPr="00B842D6">
        <w:rPr>
          <w:rFonts w:ascii="Gadugi" w:hAnsi="Gadugi"/>
          <w:sz w:val="24"/>
          <w:szCs w:val="24"/>
        </w:rPr>
        <w:t xml:space="preserve">*letra de cambio por valor de 20.000.000 a favor de </w:t>
      </w:r>
      <w:r w:rsidR="00DE5FA8" w:rsidRPr="00B842D6">
        <w:rPr>
          <w:rFonts w:ascii="Gadugi" w:hAnsi="Gadugi"/>
          <w:sz w:val="24"/>
          <w:szCs w:val="24"/>
        </w:rPr>
        <w:t>Matías</w:t>
      </w:r>
      <w:r w:rsidRPr="00B842D6">
        <w:rPr>
          <w:rFonts w:ascii="Gadugi" w:hAnsi="Gadugi"/>
          <w:sz w:val="24"/>
          <w:szCs w:val="24"/>
        </w:rPr>
        <w:t xml:space="preserve"> Javela Delgado </w:t>
      </w:r>
    </w:p>
    <w:p w14:paraId="7E233FFA" w14:textId="77777777" w:rsidR="00E6103D" w:rsidRPr="00B842D6" w:rsidRDefault="00E6103D" w:rsidP="00B842D6">
      <w:pPr>
        <w:ind w:left="567" w:right="524"/>
        <w:jc w:val="both"/>
        <w:rPr>
          <w:rFonts w:ascii="Gadugi" w:hAnsi="Gadugi"/>
          <w:sz w:val="24"/>
          <w:szCs w:val="24"/>
        </w:rPr>
      </w:pPr>
    </w:p>
    <w:p w14:paraId="4FEDE857" w14:textId="08A1705C" w:rsidR="00385C46" w:rsidRPr="00B842D6" w:rsidRDefault="007869AE" w:rsidP="00B842D6">
      <w:pPr>
        <w:ind w:left="567" w:right="524"/>
        <w:jc w:val="both"/>
        <w:rPr>
          <w:rFonts w:ascii="Gadugi" w:hAnsi="Gadugi"/>
          <w:sz w:val="24"/>
          <w:szCs w:val="24"/>
        </w:rPr>
      </w:pPr>
      <w:r w:rsidRPr="00B842D6">
        <w:rPr>
          <w:rFonts w:ascii="Gadugi" w:hAnsi="Gadugi"/>
          <w:sz w:val="24"/>
          <w:szCs w:val="24"/>
        </w:rPr>
        <w:t xml:space="preserve">*cheque por valor de 2.500.000 a favor de la demandada y a cargo del demandante. </w:t>
      </w:r>
    </w:p>
    <w:p w14:paraId="4B1C3122" w14:textId="77777777" w:rsidR="00385C46" w:rsidRPr="00B842D6" w:rsidRDefault="00385C46" w:rsidP="00B842D6">
      <w:pPr>
        <w:jc w:val="both"/>
        <w:rPr>
          <w:rFonts w:ascii="Gadugi" w:hAnsi="Gadugi"/>
          <w:sz w:val="24"/>
          <w:szCs w:val="24"/>
        </w:rPr>
      </w:pPr>
    </w:p>
    <w:p w14:paraId="465D0102" w14:textId="77777777" w:rsidR="00FC58D7" w:rsidRPr="00B842D6" w:rsidRDefault="00321F21" w:rsidP="00B842D6">
      <w:pPr>
        <w:jc w:val="both"/>
        <w:rPr>
          <w:rFonts w:ascii="Gadugi" w:hAnsi="Gadugi"/>
          <w:sz w:val="24"/>
          <w:szCs w:val="24"/>
        </w:rPr>
      </w:pPr>
      <w:r w:rsidRPr="00B842D6">
        <w:rPr>
          <w:rFonts w:ascii="Gadugi" w:hAnsi="Gadugi"/>
          <w:sz w:val="24"/>
          <w:szCs w:val="24"/>
        </w:rPr>
        <w:t>Enseguida</w:t>
      </w:r>
      <w:r w:rsidR="00A97075" w:rsidRPr="00B842D6">
        <w:rPr>
          <w:rFonts w:ascii="Gadugi" w:hAnsi="Gadugi"/>
          <w:sz w:val="24"/>
          <w:szCs w:val="24"/>
        </w:rPr>
        <w:t xml:space="preserve">, decretó la partición, nombró partidor y le fijó término para proceder. Además, se hizo constar que </w:t>
      </w:r>
      <w:r w:rsidR="00744E79" w:rsidRPr="00B842D6">
        <w:rPr>
          <w:rFonts w:ascii="Gadugi" w:hAnsi="Gadugi"/>
          <w:sz w:val="24"/>
          <w:szCs w:val="24"/>
        </w:rPr>
        <w:t xml:space="preserve">contra lo resuelto no hubo recursos. </w:t>
      </w:r>
    </w:p>
    <w:p w14:paraId="7922DC9D" w14:textId="77777777" w:rsidR="00AD6ACD" w:rsidRPr="00B842D6" w:rsidRDefault="00AD6ACD" w:rsidP="00B842D6">
      <w:pPr>
        <w:jc w:val="both"/>
        <w:rPr>
          <w:rFonts w:ascii="Gadugi" w:hAnsi="Gadugi"/>
          <w:sz w:val="24"/>
          <w:szCs w:val="24"/>
        </w:rPr>
      </w:pPr>
    </w:p>
    <w:p w14:paraId="5ECE2CBD" w14:textId="1D381797" w:rsidR="00AD6ACD" w:rsidRPr="00B842D6" w:rsidRDefault="00AD6ACD" w:rsidP="00B842D6">
      <w:pPr>
        <w:jc w:val="both"/>
        <w:rPr>
          <w:rFonts w:ascii="Gadugi" w:hAnsi="Gadugi"/>
          <w:sz w:val="24"/>
          <w:szCs w:val="24"/>
        </w:rPr>
      </w:pPr>
      <w:r w:rsidRPr="00B842D6">
        <w:rPr>
          <w:rFonts w:ascii="Gadugi" w:hAnsi="Gadugi"/>
          <w:sz w:val="24"/>
          <w:szCs w:val="24"/>
        </w:rPr>
        <w:t>En el trabajo de partición</w:t>
      </w:r>
      <w:r w:rsidR="00FC4BFC" w:rsidRPr="00B842D6">
        <w:rPr>
          <w:rStyle w:val="Refdenotaalpie"/>
          <w:rFonts w:ascii="Gadugi" w:hAnsi="Gadugi"/>
          <w:sz w:val="24"/>
          <w:szCs w:val="24"/>
        </w:rPr>
        <w:footnoteReference w:id="11"/>
      </w:r>
      <w:r w:rsidR="00E0231F" w:rsidRPr="00B842D6">
        <w:rPr>
          <w:rFonts w:ascii="Gadugi" w:hAnsi="Gadugi"/>
          <w:sz w:val="24"/>
          <w:szCs w:val="24"/>
        </w:rPr>
        <w:t xml:space="preserve"> el auxiliar destacó que el pasivo social se conformó con dos partidas: la que corresponde a la letra de cambio de $20’000.000,</w:t>
      </w:r>
      <w:r w:rsidR="00C51824">
        <w:rPr>
          <w:rFonts w:ascii="Gadugi" w:hAnsi="Gadugi"/>
          <w:sz w:val="24"/>
          <w:szCs w:val="24"/>
        </w:rPr>
        <w:t>00</w:t>
      </w:r>
      <w:r w:rsidR="00E0231F" w:rsidRPr="00B842D6">
        <w:rPr>
          <w:rFonts w:ascii="Gadugi" w:hAnsi="Gadugi"/>
          <w:sz w:val="24"/>
          <w:szCs w:val="24"/>
        </w:rPr>
        <w:t xml:space="preserve"> y la que concierne al cheque por valor de $2’500.000,</w:t>
      </w:r>
      <w:r w:rsidR="00C51824">
        <w:rPr>
          <w:rFonts w:ascii="Gadugi" w:hAnsi="Gadugi"/>
          <w:sz w:val="24"/>
          <w:szCs w:val="24"/>
        </w:rPr>
        <w:t>00</w:t>
      </w:r>
      <w:r w:rsidR="00BB0209" w:rsidRPr="00B842D6">
        <w:rPr>
          <w:rFonts w:ascii="Gadugi" w:hAnsi="Gadugi"/>
          <w:sz w:val="24"/>
          <w:szCs w:val="24"/>
        </w:rPr>
        <w:t>. Aquella fue distribuida por partes iguales, por cuanto se le tuvo como social; y esta, se le asignó al demandante por ser deuda propia.</w:t>
      </w:r>
    </w:p>
    <w:p w14:paraId="53B3B2D9" w14:textId="77777777" w:rsidR="00FC4BFC" w:rsidRPr="00B842D6" w:rsidRDefault="00FC4BFC" w:rsidP="00B842D6">
      <w:pPr>
        <w:jc w:val="both"/>
        <w:rPr>
          <w:rFonts w:ascii="Gadugi" w:hAnsi="Gadugi"/>
          <w:sz w:val="24"/>
          <w:szCs w:val="24"/>
        </w:rPr>
      </w:pPr>
    </w:p>
    <w:p w14:paraId="678C5ADA" w14:textId="4D50F9EB" w:rsidR="00FC4BFC" w:rsidRPr="00B842D6" w:rsidRDefault="00FC4BFC" w:rsidP="00B842D6">
      <w:pPr>
        <w:jc w:val="both"/>
        <w:rPr>
          <w:rFonts w:ascii="Gadugi" w:hAnsi="Gadugi"/>
          <w:sz w:val="24"/>
          <w:szCs w:val="24"/>
        </w:rPr>
      </w:pPr>
      <w:r w:rsidRPr="00B842D6">
        <w:rPr>
          <w:rFonts w:ascii="Gadugi" w:hAnsi="Gadugi"/>
          <w:sz w:val="24"/>
          <w:szCs w:val="24"/>
        </w:rPr>
        <w:t>Objetó la demandada</w:t>
      </w:r>
      <w:r w:rsidR="00CE085A" w:rsidRPr="00B842D6">
        <w:rPr>
          <w:rStyle w:val="Refdenotaalpie"/>
          <w:rFonts w:ascii="Gadugi" w:hAnsi="Gadugi"/>
          <w:sz w:val="24"/>
          <w:szCs w:val="24"/>
        </w:rPr>
        <w:footnoteReference w:id="12"/>
      </w:r>
      <w:r w:rsidR="00AB5819" w:rsidRPr="00B842D6">
        <w:rPr>
          <w:rFonts w:ascii="Gadugi" w:hAnsi="Gadugi"/>
          <w:sz w:val="24"/>
          <w:szCs w:val="24"/>
        </w:rPr>
        <w:t>, ya que estima que el pasivo en realidad asciende a $25’500.000,</w:t>
      </w:r>
      <w:r w:rsidR="00C51824">
        <w:rPr>
          <w:rFonts w:ascii="Gadugi" w:hAnsi="Gadugi"/>
          <w:sz w:val="24"/>
          <w:szCs w:val="24"/>
        </w:rPr>
        <w:t>00</w:t>
      </w:r>
      <w:r w:rsidR="00475CFC" w:rsidRPr="00B842D6">
        <w:rPr>
          <w:rFonts w:ascii="Gadugi" w:hAnsi="Gadugi"/>
          <w:sz w:val="24"/>
          <w:szCs w:val="24"/>
        </w:rPr>
        <w:t xml:space="preserve">, pues la letra se relacionó en los inventarios y avalúos por </w:t>
      </w:r>
      <w:r w:rsidR="00EB683C" w:rsidRPr="00B842D6">
        <w:rPr>
          <w:rFonts w:ascii="Gadugi" w:hAnsi="Gadugi"/>
          <w:sz w:val="24"/>
          <w:szCs w:val="24"/>
        </w:rPr>
        <w:t>$23’000.000,</w:t>
      </w:r>
      <w:r w:rsidR="00C51824">
        <w:rPr>
          <w:rFonts w:ascii="Gadugi" w:hAnsi="Gadugi"/>
          <w:sz w:val="24"/>
          <w:szCs w:val="24"/>
        </w:rPr>
        <w:t>00</w:t>
      </w:r>
      <w:r w:rsidR="00EB683C" w:rsidRPr="00B842D6">
        <w:rPr>
          <w:rFonts w:ascii="Gadugi" w:hAnsi="Gadugi"/>
          <w:sz w:val="24"/>
          <w:szCs w:val="24"/>
        </w:rPr>
        <w:t>, más el cheque de $2’500.000,</w:t>
      </w:r>
      <w:r w:rsidR="00C51824">
        <w:rPr>
          <w:rFonts w:ascii="Gadugi" w:hAnsi="Gadugi"/>
          <w:sz w:val="24"/>
          <w:szCs w:val="24"/>
        </w:rPr>
        <w:t>00</w:t>
      </w:r>
      <w:r w:rsidR="00EB683C" w:rsidRPr="00B842D6">
        <w:rPr>
          <w:rFonts w:ascii="Gadugi" w:hAnsi="Gadugi"/>
          <w:sz w:val="24"/>
          <w:szCs w:val="24"/>
        </w:rPr>
        <w:t xml:space="preserve">, dineros que no </w:t>
      </w:r>
      <w:r w:rsidR="00627B94" w:rsidRPr="00B842D6">
        <w:rPr>
          <w:rFonts w:ascii="Gadugi" w:hAnsi="Gadugi"/>
          <w:sz w:val="24"/>
          <w:szCs w:val="24"/>
        </w:rPr>
        <w:t>l</w:t>
      </w:r>
      <w:r w:rsidR="00EB683C" w:rsidRPr="00B842D6">
        <w:rPr>
          <w:rFonts w:ascii="Gadugi" w:hAnsi="Gadugi"/>
          <w:sz w:val="24"/>
          <w:szCs w:val="24"/>
        </w:rPr>
        <w:t>os debe la sociedad</w:t>
      </w:r>
      <w:r w:rsidR="008F3716" w:rsidRPr="00B842D6">
        <w:rPr>
          <w:rFonts w:ascii="Gadugi" w:hAnsi="Gadugi"/>
          <w:sz w:val="24"/>
          <w:szCs w:val="24"/>
        </w:rPr>
        <w:t>, sino Ricardo Ramírez a María Victoria Caicedo, así que se deben descontar del activo</w:t>
      </w:r>
      <w:r w:rsidR="00E32AD8" w:rsidRPr="00B842D6">
        <w:rPr>
          <w:rFonts w:ascii="Gadugi" w:hAnsi="Gadugi"/>
          <w:sz w:val="24"/>
          <w:szCs w:val="24"/>
        </w:rPr>
        <w:t>.</w:t>
      </w:r>
    </w:p>
    <w:p w14:paraId="0787436D" w14:textId="77777777" w:rsidR="00FC58D7" w:rsidRPr="00B842D6" w:rsidRDefault="00FC58D7" w:rsidP="00B842D6">
      <w:pPr>
        <w:jc w:val="both"/>
        <w:rPr>
          <w:rFonts w:ascii="Gadugi" w:hAnsi="Gadugi"/>
          <w:sz w:val="24"/>
          <w:szCs w:val="24"/>
        </w:rPr>
      </w:pPr>
    </w:p>
    <w:p w14:paraId="318616FB" w14:textId="1322AF33" w:rsidR="00E975FA" w:rsidRPr="00B842D6" w:rsidRDefault="001B3FEF" w:rsidP="00B842D6">
      <w:pPr>
        <w:jc w:val="both"/>
        <w:rPr>
          <w:rFonts w:ascii="Gadugi" w:hAnsi="Gadugi"/>
          <w:sz w:val="24"/>
          <w:szCs w:val="24"/>
        </w:rPr>
      </w:pPr>
      <w:r w:rsidRPr="00B842D6">
        <w:rPr>
          <w:rFonts w:ascii="Gadugi" w:hAnsi="Gadugi"/>
          <w:sz w:val="24"/>
          <w:szCs w:val="24"/>
        </w:rPr>
        <w:t>Después de que se pronunciara el demandante sobre la objeción</w:t>
      </w:r>
      <w:r w:rsidR="00877B14" w:rsidRPr="00B842D6">
        <w:rPr>
          <w:rStyle w:val="Refdenotaalpie"/>
          <w:rFonts w:ascii="Gadugi" w:hAnsi="Gadugi"/>
          <w:sz w:val="24"/>
          <w:szCs w:val="24"/>
        </w:rPr>
        <w:footnoteReference w:id="13"/>
      </w:r>
      <w:r w:rsidR="00D0211F" w:rsidRPr="00B842D6">
        <w:rPr>
          <w:rFonts w:ascii="Gadugi" w:hAnsi="Gadugi"/>
          <w:sz w:val="24"/>
          <w:szCs w:val="24"/>
        </w:rPr>
        <w:t xml:space="preserve">, </w:t>
      </w:r>
      <w:r w:rsidR="00A6081A" w:rsidRPr="00B842D6">
        <w:rPr>
          <w:rFonts w:ascii="Gadugi" w:hAnsi="Gadugi"/>
          <w:sz w:val="24"/>
          <w:szCs w:val="24"/>
        </w:rPr>
        <w:t xml:space="preserve">el Juzgado ordenó al perito </w:t>
      </w:r>
      <w:r w:rsidR="00331AED" w:rsidRPr="00B842D6">
        <w:rPr>
          <w:rFonts w:ascii="Gadugi" w:hAnsi="Gadugi"/>
          <w:sz w:val="24"/>
          <w:szCs w:val="24"/>
        </w:rPr>
        <w:t>aclarar el trabajo de partición para que indicara los porcentajes en que se haría la adjudicación</w:t>
      </w:r>
      <w:r w:rsidR="00A40629" w:rsidRPr="00B842D6">
        <w:rPr>
          <w:rFonts w:ascii="Gadugi" w:hAnsi="Gadugi"/>
          <w:sz w:val="24"/>
          <w:szCs w:val="24"/>
        </w:rPr>
        <w:t xml:space="preserve"> tanto del activo como de los pasivos</w:t>
      </w:r>
      <w:r w:rsidR="00A40629" w:rsidRPr="00B842D6">
        <w:rPr>
          <w:rStyle w:val="Refdenotaalpie"/>
          <w:rFonts w:ascii="Gadugi" w:hAnsi="Gadugi"/>
          <w:sz w:val="24"/>
          <w:szCs w:val="24"/>
        </w:rPr>
        <w:footnoteReference w:id="14"/>
      </w:r>
      <w:r w:rsidR="00E975FA" w:rsidRPr="00B842D6">
        <w:rPr>
          <w:rFonts w:ascii="Gadugi" w:hAnsi="Gadugi"/>
          <w:sz w:val="24"/>
          <w:szCs w:val="24"/>
        </w:rPr>
        <w:t>.</w:t>
      </w:r>
    </w:p>
    <w:p w14:paraId="2B173E35" w14:textId="77777777" w:rsidR="00E975FA" w:rsidRPr="00B842D6" w:rsidRDefault="00E975FA" w:rsidP="00B842D6">
      <w:pPr>
        <w:jc w:val="both"/>
        <w:rPr>
          <w:rFonts w:ascii="Gadugi" w:hAnsi="Gadugi"/>
          <w:sz w:val="24"/>
          <w:szCs w:val="24"/>
        </w:rPr>
      </w:pPr>
    </w:p>
    <w:p w14:paraId="441CC18D" w14:textId="35A107E5" w:rsidR="00E975FA" w:rsidRPr="00B842D6" w:rsidRDefault="00E975FA" w:rsidP="00B842D6">
      <w:pPr>
        <w:jc w:val="both"/>
        <w:rPr>
          <w:rFonts w:ascii="Gadugi" w:hAnsi="Gadugi"/>
          <w:sz w:val="24"/>
          <w:szCs w:val="24"/>
        </w:rPr>
      </w:pPr>
      <w:r w:rsidRPr="00B842D6">
        <w:rPr>
          <w:rFonts w:ascii="Gadugi" w:hAnsi="Gadugi"/>
          <w:sz w:val="24"/>
          <w:szCs w:val="24"/>
        </w:rPr>
        <w:t xml:space="preserve">El auxiliar aclaró </w:t>
      </w:r>
      <w:r w:rsidR="0098269E" w:rsidRPr="00B842D6">
        <w:rPr>
          <w:rFonts w:ascii="Gadugi" w:hAnsi="Gadugi"/>
          <w:sz w:val="24"/>
          <w:szCs w:val="24"/>
        </w:rPr>
        <w:t>que el</w:t>
      </w:r>
      <w:r w:rsidR="00483963" w:rsidRPr="00B842D6">
        <w:rPr>
          <w:rFonts w:ascii="Gadugi" w:hAnsi="Gadugi"/>
          <w:sz w:val="24"/>
          <w:szCs w:val="24"/>
        </w:rPr>
        <w:t xml:space="preserve"> porcentaje adjudicado en el pasivo a cada</w:t>
      </w:r>
      <w:r w:rsidR="00232771" w:rsidRPr="00B842D6">
        <w:rPr>
          <w:rFonts w:ascii="Gadugi" w:hAnsi="Gadugi"/>
          <w:sz w:val="24"/>
          <w:szCs w:val="24"/>
        </w:rPr>
        <w:t xml:space="preserve"> </w:t>
      </w:r>
      <w:r w:rsidR="007C2255" w:rsidRPr="00B842D6">
        <w:rPr>
          <w:rFonts w:ascii="Gadugi" w:hAnsi="Gadugi"/>
          <w:sz w:val="24"/>
          <w:szCs w:val="24"/>
        </w:rPr>
        <w:t>parte</w:t>
      </w:r>
      <w:r w:rsidR="00483963" w:rsidRPr="00B842D6">
        <w:rPr>
          <w:rFonts w:ascii="Gadugi" w:hAnsi="Gadugi"/>
          <w:sz w:val="24"/>
          <w:szCs w:val="24"/>
        </w:rPr>
        <w:t xml:space="preserve"> fue de 5,39%, y </w:t>
      </w:r>
      <w:r w:rsidR="00AB714A" w:rsidRPr="00B842D6">
        <w:rPr>
          <w:rFonts w:ascii="Gadugi" w:hAnsi="Gadugi"/>
          <w:sz w:val="24"/>
          <w:szCs w:val="24"/>
        </w:rPr>
        <w:t>en el activo el 44,61% a cada uno</w:t>
      </w:r>
      <w:r w:rsidR="002A1F77" w:rsidRPr="00B842D6">
        <w:rPr>
          <w:rFonts w:ascii="Gadugi" w:hAnsi="Gadugi"/>
          <w:sz w:val="24"/>
          <w:szCs w:val="24"/>
        </w:rPr>
        <w:t xml:space="preserve"> y presentó otra vez el trab</w:t>
      </w:r>
      <w:r w:rsidR="000747BA" w:rsidRPr="00B842D6">
        <w:rPr>
          <w:rFonts w:ascii="Gadugi" w:hAnsi="Gadugi"/>
          <w:sz w:val="24"/>
          <w:szCs w:val="24"/>
        </w:rPr>
        <w:t>ajo de partición</w:t>
      </w:r>
      <w:r w:rsidR="000747BA" w:rsidRPr="00B842D6">
        <w:rPr>
          <w:rStyle w:val="Refdenotaalpie"/>
          <w:rFonts w:ascii="Gadugi" w:hAnsi="Gadugi"/>
          <w:sz w:val="24"/>
          <w:szCs w:val="24"/>
        </w:rPr>
        <w:footnoteReference w:id="15"/>
      </w:r>
      <w:r w:rsidR="000747BA" w:rsidRPr="00B842D6">
        <w:rPr>
          <w:rFonts w:ascii="Gadugi" w:hAnsi="Gadugi"/>
          <w:sz w:val="24"/>
          <w:szCs w:val="24"/>
        </w:rPr>
        <w:t xml:space="preserve">. </w:t>
      </w:r>
    </w:p>
    <w:p w14:paraId="0373A52D" w14:textId="77777777" w:rsidR="00001BC2" w:rsidRPr="00B842D6" w:rsidRDefault="00001BC2" w:rsidP="00B842D6">
      <w:pPr>
        <w:jc w:val="both"/>
        <w:rPr>
          <w:rFonts w:ascii="Gadugi" w:hAnsi="Gadugi"/>
          <w:sz w:val="24"/>
          <w:szCs w:val="24"/>
        </w:rPr>
      </w:pPr>
    </w:p>
    <w:p w14:paraId="040ABC90" w14:textId="4A7913D6" w:rsidR="00001BC2" w:rsidRPr="00B842D6" w:rsidRDefault="00001BC2" w:rsidP="00B842D6">
      <w:pPr>
        <w:jc w:val="both"/>
        <w:rPr>
          <w:rFonts w:ascii="Gadugi" w:hAnsi="Gadugi"/>
          <w:sz w:val="24"/>
          <w:szCs w:val="24"/>
        </w:rPr>
      </w:pPr>
      <w:r w:rsidRPr="00B842D6">
        <w:rPr>
          <w:rFonts w:ascii="Gadugi" w:hAnsi="Gadugi"/>
          <w:sz w:val="24"/>
          <w:szCs w:val="24"/>
        </w:rPr>
        <w:t xml:space="preserve">Durante el traslado de esta refacción insistió la demandada en que el partidor </w:t>
      </w:r>
      <w:r w:rsidR="006F3B98" w:rsidRPr="00B842D6">
        <w:rPr>
          <w:rFonts w:ascii="Gadugi" w:hAnsi="Gadugi"/>
          <w:sz w:val="24"/>
          <w:szCs w:val="24"/>
        </w:rPr>
        <w:t>omitió tener en cuenta que el pasivo es de $25</w:t>
      </w:r>
      <w:r w:rsidR="00950C09" w:rsidRPr="00B842D6">
        <w:rPr>
          <w:rFonts w:ascii="Gadugi" w:hAnsi="Gadugi"/>
          <w:sz w:val="24"/>
          <w:szCs w:val="24"/>
        </w:rPr>
        <w:t>’500.000,</w:t>
      </w:r>
      <w:r w:rsidR="004F1403">
        <w:rPr>
          <w:rFonts w:ascii="Gadugi" w:hAnsi="Gadugi"/>
          <w:sz w:val="24"/>
          <w:szCs w:val="24"/>
        </w:rPr>
        <w:t>00</w:t>
      </w:r>
      <w:r w:rsidR="00950C09" w:rsidRPr="00B842D6">
        <w:rPr>
          <w:rFonts w:ascii="Gadugi" w:hAnsi="Gadugi"/>
          <w:sz w:val="24"/>
          <w:szCs w:val="24"/>
        </w:rPr>
        <w:t xml:space="preserve"> y todo está a cargo del demandante</w:t>
      </w:r>
      <w:r w:rsidR="00950C09" w:rsidRPr="00B842D6">
        <w:rPr>
          <w:rStyle w:val="Refdenotaalpie"/>
          <w:rFonts w:ascii="Gadugi" w:hAnsi="Gadugi"/>
          <w:sz w:val="24"/>
          <w:szCs w:val="24"/>
        </w:rPr>
        <w:footnoteReference w:id="16"/>
      </w:r>
      <w:r w:rsidR="00950C09" w:rsidRPr="00B842D6">
        <w:rPr>
          <w:rFonts w:ascii="Gadugi" w:hAnsi="Gadugi"/>
          <w:sz w:val="24"/>
          <w:szCs w:val="24"/>
        </w:rPr>
        <w:t xml:space="preserve">. </w:t>
      </w:r>
    </w:p>
    <w:p w14:paraId="34CD074A" w14:textId="77777777" w:rsidR="00DE5FA8" w:rsidRPr="00B842D6" w:rsidRDefault="00DE5FA8" w:rsidP="00B842D6">
      <w:pPr>
        <w:jc w:val="both"/>
        <w:rPr>
          <w:rFonts w:ascii="Gadugi" w:hAnsi="Gadugi"/>
          <w:sz w:val="24"/>
          <w:szCs w:val="24"/>
        </w:rPr>
      </w:pPr>
    </w:p>
    <w:p w14:paraId="72A6BD94" w14:textId="3DB333ED" w:rsidR="00407430" w:rsidRPr="00B842D6" w:rsidRDefault="009159B8" w:rsidP="00B842D6">
      <w:pPr>
        <w:rPr>
          <w:rFonts w:ascii="Gadugi" w:eastAsia="Georgia" w:hAnsi="Gadugi" w:cs="Georgia"/>
          <w:b/>
          <w:sz w:val="24"/>
          <w:szCs w:val="24"/>
        </w:rPr>
      </w:pPr>
      <w:r w:rsidRPr="00B842D6">
        <w:rPr>
          <w:rFonts w:ascii="Gadugi" w:eastAsia="Georgia" w:hAnsi="Gadugi" w:cs="Georgia"/>
          <w:b/>
          <w:sz w:val="24"/>
          <w:szCs w:val="24"/>
        </w:rPr>
        <w:t xml:space="preserve">1.4.   Sentencia de </w:t>
      </w:r>
      <w:r w:rsidR="00E93A5D" w:rsidRPr="00B842D6">
        <w:rPr>
          <w:rFonts w:ascii="Gadugi" w:eastAsia="Georgia" w:hAnsi="Gadugi" w:cs="Georgia"/>
          <w:b/>
          <w:sz w:val="24"/>
          <w:szCs w:val="24"/>
        </w:rPr>
        <w:t>primera i</w:t>
      </w:r>
      <w:r w:rsidRPr="00B842D6">
        <w:rPr>
          <w:rFonts w:ascii="Gadugi" w:eastAsia="Georgia" w:hAnsi="Gadugi" w:cs="Georgia"/>
          <w:b/>
          <w:sz w:val="24"/>
          <w:szCs w:val="24"/>
        </w:rPr>
        <w:t>nstancia</w:t>
      </w:r>
      <w:r w:rsidR="00C71FB3" w:rsidRPr="00B842D6">
        <w:rPr>
          <w:rStyle w:val="Refdenotaalpie"/>
          <w:rFonts w:ascii="Gadugi" w:eastAsia="Georgia" w:hAnsi="Gadugi" w:cs="Georgia"/>
          <w:b/>
          <w:sz w:val="24"/>
          <w:szCs w:val="24"/>
        </w:rPr>
        <w:footnoteReference w:id="17"/>
      </w:r>
    </w:p>
    <w:p w14:paraId="6FFA5AB4" w14:textId="77777777" w:rsidR="00E93A5D" w:rsidRPr="00B842D6" w:rsidRDefault="00E93A5D" w:rsidP="00B842D6">
      <w:pPr>
        <w:jc w:val="both"/>
        <w:rPr>
          <w:rFonts w:ascii="Gadugi" w:eastAsia="Georgia" w:hAnsi="Gadugi" w:cs="Georgia"/>
          <w:sz w:val="24"/>
          <w:szCs w:val="24"/>
        </w:rPr>
      </w:pPr>
    </w:p>
    <w:p w14:paraId="78F343ED" w14:textId="380ED533" w:rsidR="00754CBB" w:rsidRPr="00B842D6" w:rsidRDefault="00C71FB3" w:rsidP="00B842D6">
      <w:pPr>
        <w:jc w:val="both"/>
        <w:rPr>
          <w:rFonts w:ascii="Gadugi" w:eastAsia="Georgia" w:hAnsi="Gadugi" w:cs="Georgia"/>
          <w:sz w:val="24"/>
          <w:szCs w:val="24"/>
        </w:rPr>
      </w:pPr>
      <w:r w:rsidRPr="00B842D6">
        <w:rPr>
          <w:rFonts w:ascii="Gadugi" w:eastAsia="Georgia" w:hAnsi="Gadugi" w:cs="Georgia"/>
          <w:sz w:val="24"/>
          <w:szCs w:val="24"/>
        </w:rPr>
        <w:t xml:space="preserve">Para definir la objeción, señaló el Juzgado que </w:t>
      </w:r>
      <w:r w:rsidR="007D2D64" w:rsidRPr="00B842D6">
        <w:rPr>
          <w:rFonts w:ascii="Gadugi" w:eastAsia="Georgia" w:hAnsi="Gadugi" w:cs="Georgia"/>
          <w:sz w:val="24"/>
          <w:szCs w:val="24"/>
        </w:rPr>
        <w:t xml:space="preserve">con auto del 22 de marzo de 2022 se resolvió lo atinente a </w:t>
      </w:r>
      <w:r w:rsidR="0051713C" w:rsidRPr="00B842D6">
        <w:rPr>
          <w:rFonts w:ascii="Gadugi" w:eastAsia="Georgia" w:hAnsi="Gadugi" w:cs="Georgia"/>
          <w:sz w:val="24"/>
          <w:szCs w:val="24"/>
        </w:rPr>
        <w:t>los inventarios y se dispuso tener como activo el inmueble, y como pasivos una letra por valor de $20’000.000,</w:t>
      </w:r>
      <w:r w:rsidR="004F1403">
        <w:rPr>
          <w:rFonts w:ascii="Gadugi" w:eastAsia="Georgia" w:hAnsi="Gadugi" w:cs="Georgia"/>
          <w:sz w:val="24"/>
          <w:szCs w:val="24"/>
        </w:rPr>
        <w:t>00</w:t>
      </w:r>
      <w:r w:rsidR="0051713C" w:rsidRPr="00B842D6">
        <w:rPr>
          <w:rFonts w:ascii="Gadugi" w:eastAsia="Georgia" w:hAnsi="Gadugi" w:cs="Georgia"/>
          <w:sz w:val="24"/>
          <w:szCs w:val="24"/>
        </w:rPr>
        <w:t xml:space="preserve"> y un cheque por la suma de $2’500</w:t>
      </w:r>
      <w:r w:rsidR="003A4EA5" w:rsidRPr="00B842D6">
        <w:rPr>
          <w:rFonts w:ascii="Gadugi" w:eastAsia="Georgia" w:hAnsi="Gadugi" w:cs="Georgia"/>
          <w:sz w:val="24"/>
          <w:szCs w:val="24"/>
        </w:rPr>
        <w:t>.000,</w:t>
      </w:r>
      <w:r w:rsidR="004F1403">
        <w:rPr>
          <w:rFonts w:ascii="Gadugi" w:eastAsia="Georgia" w:hAnsi="Gadugi" w:cs="Georgia"/>
          <w:sz w:val="24"/>
          <w:szCs w:val="24"/>
        </w:rPr>
        <w:t>00</w:t>
      </w:r>
      <w:r w:rsidR="003A4EA5" w:rsidRPr="00B842D6">
        <w:rPr>
          <w:rFonts w:ascii="Gadugi" w:eastAsia="Georgia" w:hAnsi="Gadugi" w:cs="Georgia"/>
          <w:sz w:val="24"/>
          <w:szCs w:val="24"/>
        </w:rPr>
        <w:t xml:space="preserve">. Y agregó que la objeción a la partición debe tener como </w:t>
      </w:r>
      <w:r w:rsidR="009C106D" w:rsidRPr="00B842D6">
        <w:rPr>
          <w:rFonts w:ascii="Gadugi" w:eastAsia="Georgia" w:hAnsi="Gadugi" w:cs="Georgia"/>
          <w:sz w:val="24"/>
          <w:szCs w:val="24"/>
        </w:rPr>
        <w:t xml:space="preserve">finalidad resaltar los errores del partidor por la omisión de bienes, o </w:t>
      </w:r>
      <w:r w:rsidR="007A0A2F" w:rsidRPr="00B842D6">
        <w:rPr>
          <w:rFonts w:ascii="Gadugi" w:eastAsia="Georgia" w:hAnsi="Gadugi" w:cs="Georgia"/>
          <w:sz w:val="24"/>
          <w:szCs w:val="24"/>
        </w:rPr>
        <w:t xml:space="preserve">no haber adjudicado cosas de la misma naturaleza y calidad, o </w:t>
      </w:r>
      <w:r w:rsidR="00754CBB" w:rsidRPr="00B842D6">
        <w:rPr>
          <w:rFonts w:ascii="Gadugi" w:eastAsia="Georgia" w:hAnsi="Gadugi" w:cs="Georgia"/>
          <w:sz w:val="24"/>
          <w:szCs w:val="24"/>
        </w:rPr>
        <w:t xml:space="preserve">haberlas adjudicado por valores diferentes a los registrados en el inventario, entre otros. </w:t>
      </w:r>
    </w:p>
    <w:p w14:paraId="765266A4" w14:textId="77777777" w:rsidR="00F47EBF" w:rsidRPr="00B842D6" w:rsidRDefault="00F47EBF" w:rsidP="00B842D6">
      <w:pPr>
        <w:jc w:val="both"/>
        <w:rPr>
          <w:rFonts w:ascii="Gadugi" w:eastAsia="Georgia" w:hAnsi="Gadugi" w:cs="Georgia"/>
          <w:sz w:val="24"/>
          <w:szCs w:val="24"/>
        </w:rPr>
      </w:pPr>
    </w:p>
    <w:p w14:paraId="07F8E03D" w14:textId="24C1E1E5" w:rsidR="00A01F94" w:rsidRPr="00B842D6" w:rsidRDefault="00F47EBF" w:rsidP="00B842D6">
      <w:pPr>
        <w:jc w:val="both"/>
        <w:rPr>
          <w:rFonts w:ascii="Gadugi" w:eastAsia="Georgia" w:hAnsi="Gadugi" w:cs="Georgia"/>
          <w:sz w:val="24"/>
          <w:szCs w:val="24"/>
        </w:rPr>
      </w:pPr>
      <w:r w:rsidRPr="00B842D6">
        <w:rPr>
          <w:rFonts w:ascii="Gadugi" w:eastAsia="Georgia" w:hAnsi="Gadugi" w:cs="Georgia"/>
          <w:sz w:val="24"/>
          <w:szCs w:val="24"/>
        </w:rPr>
        <w:t>Destacó que es inviable la objeción, porque los inventarios y avalúos quedaron en firme</w:t>
      </w:r>
      <w:r w:rsidR="00A01F94" w:rsidRPr="00B842D6">
        <w:rPr>
          <w:rFonts w:ascii="Gadugi" w:eastAsia="Georgia" w:hAnsi="Gadugi" w:cs="Georgia"/>
          <w:sz w:val="24"/>
          <w:szCs w:val="24"/>
        </w:rPr>
        <w:t xml:space="preserve"> y a ellos ajustó su labor el partidor</w:t>
      </w:r>
      <w:r w:rsidR="00997C90" w:rsidRPr="00B842D6">
        <w:rPr>
          <w:rFonts w:ascii="Gadugi" w:eastAsia="Georgia" w:hAnsi="Gadugi" w:cs="Georgia"/>
          <w:sz w:val="24"/>
          <w:szCs w:val="24"/>
        </w:rPr>
        <w:t>, y en ellos quedó sentado que la única deuda personal del demandante era la de $2’500.000,</w:t>
      </w:r>
      <w:r w:rsidR="004F1403">
        <w:rPr>
          <w:rFonts w:ascii="Gadugi" w:eastAsia="Georgia" w:hAnsi="Gadugi" w:cs="Georgia"/>
          <w:sz w:val="24"/>
          <w:szCs w:val="24"/>
        </w:rPr>
        <w:t>00</w:t>
      </w:r>
      <w:r w:rsidR="00997C90" w:rsidRPr="00B842D6">
        <w:rPr>
          <w:rFonts w:ascii="Gadugi" w:eastAsia="Georgia" w:hAnsi="Gadugi" w:cs="Georgia"/>
          <w:sz w:val="24"/>
          <w:szCs w:val="24"/>
        </w:rPr>
        <w:t xml:space="preserve">. </w:t>
      </w:r>
      <w:r w:rsidR="00E20500" w:rsidRPr="00B842D6">
        <w:rPr>
          <w:rFonts w:ascii="Gadugi" w:eastAsia="Georgia" w:hAnsi="Gadugi" w:cs="Georgia"/>
          <w:sz w:val="24"/>
          <w:szCs w:val="24"/>
        </w:rPr>
        <w:t xml:space="preserve">Así que la reclamación de ahora es extemporánea. Entonces, </w:t>
      </w:r>
      <w:r w:rsidR="009F661A" w:rsidRPr="00B842D6">
        <w:rPr>
          <w:rFonts w:ascii="Gadugi" w:eastAsia="Georgia" w:hAnsi="Gadugi" w:cs="Georgia"/>
          <w:sz w:val="24"/>
          <w:szCs w:val="24"/>
        </w:rPr>
        <w:t xml:space="preserve">declaró impróspera la objeción y aprobó la partición. </w:t>
      </w:r>
    </w:p>
    <w:p w14:paraId="39C5D2A0" w14:textId="77777777" w:rsidR="00627B94" w:rsidRPr="00B842D6" w:rsidRDefault="00627B94" w:rsidP="00B842D6">
      <w:pPr>
        <w:jc w:val="both"/>
        <w:rPr>
          <w:rFonts w:ascii="Gadugi" w:hAnsi="Gadugi"/>
          <w:sz w:val="24"/>
          <w:szCs w:val="24"/>
        </w:rPr>
      </w:pPr>
    </w:p>
    <w:p w14:paraId="56418DF0" w14:textId="791D70F5" w:rsidR="00F63C2A" w:rsidRPr="00B842D6" w:rsidRDefault="0083276F" w:rsidP="00B842D6">
      <w:pPr>
        <w:jc w:val="both"/>
        <w:rPr>
          <w:rFonts w:ascii="Gadugi" w:hAnsi="Gadugi"/>
          <w:sz w:val="24"/>
          <w:szCs w:val="24"/>
        </w:rPr>
      </w:pPr>
      <w:r w:rsidRPr="00B842D6">
        <w:rPr>
          <w:rFonts w:ascii="Gadugi" w:hAnsi="Gadugi"/>
          <w:sz w:val="24"/>
          <w:szCs w:val="24"/>
        </w:rPr>
        <w:t>En el trabajo de partición</w:t>
      </w:r>
      <w:r w:rsidRPr="00B842D6">
        <w:rPr>
          <w:rStyle w:val="Refdenotaalpie"/>
          <w:rFonts w:ascii="Gadugi" w:hAnsi="Gadugi"/>
          <w:sz w:val="24"/>
          <w:szCs w:val="24"/>
        </w:rPr>
        <w:footnoteReference w:id="18"/>
      </w:r>
      <w:r w:rsidRPr="00B842D6">
        <w:rPr>
          <w:rFonts w:ascii="Gadugi" w:hAnsi="Gadugi"/>
          <w:sz w:val="24"/>
          <w:szCs w:val="24"/>
        </w:rPr>
        <w:t xml:space="preserve"> el auxiliar destacó que el pasivo social </w:t>
      </w:r>
      <w:r w:rsidR="002323ED" w:rsidRPr="00B842D6">
        <w:rPr>
          <w:rFonts w:ascii="Gadugi" w:hAnsi="Gadugi"/>
          <w:sz w:val="24"/>
          <w:szCs w:val="24"/>
        </w:rPr>
        <w:t>se conformó con dos partidas: la que corresponde a la letra de cambio de $20’000.000,</w:t>
      </w:r>
      <w:r w:rsidR="004F1403">
        <w:rPr>
          <w:rFonts w:ascii="Gadugi" w:hAnsi="Gadugi"/>
          <w:sz w:val="24"/>
          <w:szCs w:val="24"/>
        </w:rPr>
        <w:t>00</w:t>
      </w:r>
      <w:r w:rsidR="002323ED" w:rsidRPr="00B842D6">
        <w:rPr>
          <w:rFonts w:ascii="Gadugi" w:hAnsi="Gadugi"/>
          <w:sz w:val="24"/>
          <w:szCs w:val="24"/>
        </w:rPr>
        <w:t>, y la que concierne al cheque por valor de $2’500.000,</w:t>
      </w:r>
      <w:r w:rsidR="004F1403">
        <w:rPr>
          <w:rFonts w:ascii="Gadugi" w:hAnsi="Gadugi"/>
          <w:sz w:val="24"/>
          <w:szCs w:val="24"/>
        </w:rPr>
        <w:t>00</w:t>
      </w:r>
      <w:r w:rsidR="002323ED" w:rsidRPr="00B842D6">
        <w:rPr>
          <w:rFonts w:ascii="Gadugi" w:hAnsi="Gadugi"/>
          <w:sz w:val="24"/>
          <w:szCs w:val="24"/>
        </w:rPr>
        <w:t xml:space="preserve">. Aquella fue distribuida por partes iguales, por cuanto se le tuvo como social, y esta, se le asignó al demandante por ser deuda propia. </w:t>
      </w:r>
    </w:p>
    <w:p w14:paraId="15580744" w14:textId="77777777" w:rsidR="00B0572E" w:rsidRPr="00B842D6" w:rsidRDefault="00B0572E" w:rsidP="00B842D6">
      <w:pPr>
        <w:jc w:val="both"/>
        <w:rPr>
          <w:rFonts w:ascii="Gadugi" w:hAnsi="Gadugi"/>
          <w:sz w:val="24"/>
          <w:szCs w:val="24"/>
        </w:rPr>
      </w:pPr>
    </w:p>
    <w:p w14:paraId="53762780" w14:textId="3F8EC2E9" w:rsidR="00B0572E" w:rsidRPr="00B842D6" w:rsidRDefault="00B0572E" w:rsidP="00B842D6">
      <w:pPr>
        <w:jc w:val="both"/>
        <w:rPr>
          <w:rFonts w:ascii="Gadugi" w:hAnsi="Gadugi"/>
          <w:sz w:val="24"/>
          <w:szCs w:val="24"/>
        </w:rPr>
      </w:pPr>
      <w:r w:rsidRPr="00B842D6">
        <w:rPr>
          <w:rFonts w:ascii="Gadugi" w:hAnsi="Gadugi"/>
          <w:sz w:val="24"/>
          <w:szCs w:val="24"/>
        </w:rPr>
        <w:t>Objetó la demandada</w:t>
      </w:r>
      <w:r w:rsidRPr="00B842D6">
        <w:rPr>
          <w:rStyle w:val="Refdenotaalpie"/>
          <w:rFonts w:ascii="Gadugi" w:hAnsi="Gadugi"/>
          <w:sz w:val="24"/>
          <w:szCs w:val="24"/>
        </w:rPr>
        <w:footnoteReference w:id="19"/>
      </w:r>
      <w:r w:rsidRPr="00B842D6">
        <w:rPr>
          <w:rFonts w:ascii="Gadugi" w:hAnsi="Gadugi"/>
          <w:sz w:val="24"/>
          <w:szCs w:val="24"/>
        </w:rPr>
        <w:t>, ya que el pasiv</w:t>
      </w:r>
      <w:r w:rsidR="00307E3D" w:rsidRPr="00B842D6">
        <w:rPr>
          <w:rFonts w:ascii="Gadugi" w:hAnsi="Gadugi"/>
          <w:sz w:val="24"/>
          <w:szCs w:val="24"/>
        </w:rPr>
        <w:t>o en realidad asciende a 25’500.000,</w:t>
      </w:r>
      <w:r w:rsidR="004F1403">
        <w:rPr>
          <w:rFonts w:ascii="Gadugi" w:hAnsi="Gadugi"/>
          <w:sz w:val="24"/>
          <w:szCs w:val="24"/>
        </w:rPr>
        <w:t>00</w:t>
      </w:r>
      <w:r w:rsidR="00307E3D" w:rsidRPr="00B842D6">
        <w:rPr>
          <w:rFonts w:ascii="Gadugi" w:hAnsi="Gadugi"/>
          <w:sz w:val="24"/>
          <w:szCs w:val="24"/>
        </w:rPr>
        <w:t xml:space="preserve">, </w:t>
      </w:r>
    </w:p>
    <w:p w14:paraId="51670722" w14:textId="77777777" w:rsidR="00407430" w:rsidRPr="00B842D6" w:rsidRDefault="00407430" w:rsidP="00B842D6">
      <w:pPr>
        <w:jc w:val="both"/>
        <w:rPr>
          <w:rFonts w:ascii="Gadugi" w:eastAsia="Georgia" w:hAnsi="Gadugi" w:cs="Georgia"/>
          <w:sz w:val="24"/>
          <w:szCs w:val="24"/>
        </w:rPr>
      </w:pPr>
    </w:p>
    <w:p w14:paraId="0D808D0C" w14:textId="66C796E4" w:rsidR="00407430" w:rsidRPr="00B842D6" w:rsidRDefault="009159B8" w:rsidP="00B842D6">
      <w:pPr>
        <w:jc w:val="both"/>
        <w:rPr>
          <w:rFonts w:ascii="Gadugi" w:eastAsia="Georgia" w:hAnsi="Gadugi" w:cs="Georgia"/>
          <w:sz w:val="24"/>
          <w:szCs w:val="24"/>
        </w:rPr>
      </w:pPr>
      <w:r w:rsidRPr="00B842D6">
        <w:rPr>
          <w:rFonts w:ascii="Gadugi" w:eastAsia="Georgia" w:hAnsi="Gadugi" w:cs="Georgia"/>
          <w:b/>
          <w:sz w:val="24"/>
          <w:szCs w:val="24"/>
        </w:rPr>
        <w:t xml:space="preserve">1.5.  </w:t>
      </w:r>
      <w:r w:rsidR="009F661A" w:rsidRPr="00B842D6">
        <w:rPr>
          <w:rFonts w:ascii="Gadugi" w:eastAsia="Georgia" w:hAnsi="Gadugi" w:cs="Georgia"/>
          <w:b/>
          <w:sz w:val="24"/>
          <w:szCs w:val="24"/>
        </w:rPr>
        <w:t>Apelación</w:t>
      </w:r>
      <w:r w:rsidRPr="00B842D6">
        <w:rPr>
          <w:rFonts w:ascii="Gadugi" w:eastAsia="Georgia" w:hAnsi="Gadugi" w:cs="Georgia"/>
          <w:b/>
          <w:sz w:val="24"/>
          <w:szCs w:val="24"/>
          <w:vertAlign w:val="superscript"/>
        </w:rPr>
        <w:footnoteReference w:id="20"/>
      </w:r>
    </w:p>
    <w:p w14:paraId="0AEA67D4" w14:textId="77777777" w:rsidR="008921C4" w:rsidRPr="00B842D6" w:rsidRDefault="008921C4" w:rsidP="00B842D6">
      <w:pPr>
        <w:jc w:val="both"/>
        <w:rPr>
          <w:rFonts w:ascii="Gadugi" w:eastAsia="Georgia" w:hAnsi="Gadugi" w:cs="Georgia"/>
          <w:sz w:val="24"/>
          <w:szCs w:val="24"/>
        </w:rPr>
      </w:pPr>
    </w:p>
    <w:p w14:paraId="26874456" w14:textId="08890A3C" w:rsidR="00E60D19" w:rsidRPr="00B842D6" w:rsidRDefault="00925C3C" w:rsidP="00B842D6">
      <w:pPr>
        <w:jc w:val="both"/>
        <w:rPr>
          <w:rFonts w:ascii="Gadugi" w:eastAsia="Georgia" w:hAnsi="Gadugi" w:cs="Georgia"/>
          <w:sz w:val="24"/>
          <w:szCs w:val="24"/>
        </w:rPr>
      </w:pPr>
      <w:r w:rsidRPr="00B842D6">
        <w:rPr>
          <w:rFonts w:ascii="Gadugi" w:eastAsia="Georgia" w:hAnsi="Gadugi" w:cs="Georgia"/>
          <w:sz w:val="24"/>
          <w:szCs w:val="24"/>
        </w:rPr>
        <w:t>Inconforme la demandada apeló con los mismos argumentos, esto es, que el pasivo era de $25’500.</w:t>
      </w:r>
      <w:r w:rsidR="004F1403" w:rsidRPr="00B842D6">
        <w:rPr>
          <w:rFonts w:ascii="Gadugi" w:eastAsia="Georgia" w:hAnsi="Gadugi" w:cs="Georgia"/>
          <w:sz w:val="24"/>
          <w:szCs w:val="24"/>
        </w:rPr>
        <w:t>000,</w:t>
      </w:r>
      <w:r w:rsidR="004F1403">
        <w:rPr>
          <w:rFonts w:ascii="Gadugi" w:eastAsia="Georgia" w:hAnsi="Gadugi" w:cs="Georgia"/>
          <w:sz w:val="24"/>
          <w:szCs w:val="24"/>
        </w:rPr>
        <w:t>00</w:t>
      </w:r>
      <w:r w:rsidR="00837B14" w:rsidRPr="00B842D6">
        <w:rPr>
          <w:rFonts w:ascii="Gadugi" w:eastAsia="Georgia" w:hAnsi="Gadugi" w:cs="Georgia"/>
          <w:sz w:val="24"/>
          <w:szCs w:val="24"/>
        </w:rPr>
        <w:t xml:space="preserve">, que </w:t>
      </w:r>
      <w:r w:rsidR="00E60D19" w:rsidRPr="00B842D6">
        <w:rPr>
          <w:rFonts w:ascii="Gadugi" w:eastAsia="Georgia" w:hAnsi="Gadugi" w:cs="Georgia"/>
          <w:sz w:val="24"/>
          <w:szCs w:val="24"/>
        </w:rPr>
        <w:t xml:space="preserve">se incluyeron en el inventario a cargo del del demandante. </w:t>
      </w:r>
    </w:p>
    <w:p w14:paraId="236FF6B1" w14:textId="77777777" w:rsidR="00F74CE6" w:rsidRPr="00B842D6" w:rsidRDefault="00F74CE6" w:rsidP="00B842D6">
      <w:pPr>
        <w:jc w:val="both"/>
        <w:rPr>
          <w:rFonts w:ascii="Gadugi" w:eastAsia="Georgia" w:hAnsi="Gadugi" w:cs="Georgia"/>
          <w:sz w:val="24"/>
          <w:szCs w:val="24"/>
        </w:rPr>
      </w:pPr>
    </w:p>
    <w:p w14:paraId="51B6CFD5" w14:textId="58833B05" w:rsidR="00F74CE6" w:rsidRPr="00B842D6" w:rsidRDefault="00F74CE6" w:rsidP="00B842D6">
      <w:pPr>
        <w:jc w:val="both"/>
        <w:rPr>
          <w:rFonts w:ascii="Gadugi" w:eastAsia="Georgia" w:hAnsi="Gadugi" w:cs="Georgia"/>
          <w:sz w:val="24"/>
          <w:szCs w:val="24"/>
        </w:rPr>
      </w:pPr>
      <w:r w:rsidRPr="00B842D6">
        <w:rPr>
          <w:rFonts w:ascii="Gadugi" w:eastAsia="Georgia" w:hAnsi="Gadugi" w:cs="Georgia"/>
          <w:sz w:val="24"/>
          <w:szCs w:val="24"/>
        </w:rPr>
        <w:lastRenderedPageBreak/>
        <w:t>Se presentó una adición y aclaración al recurso</w:t>
      </w:r>
      <w:r w:rsidRPr="00B842D6">
        <w:rPr>
          <w:rStyle w:val="Refdenotaalpie"/>
          <w:rFonts w:ascii="Gadugi" w:eastAsia="Georgia" w:hAnsi="Gadugi" w:cs="Georgia"/>
          <w:sz w:val="24"/>
          <w:szCs w:val="24"/>
        </w:rPr>
        <w:footnoteReference w:id="21"/>
      </w:r>
      <w:r w:rsidR="005828C2" w:rsidRPr="00B842D6">
        <w:rPr>
          <w:rFonts w:ascii="Gadugi" w:eastAsia="Georgia" w:hAnsi="Gadugi" w:cs="Georgia"/>
          <w:sz w:val="24"/>
          <w:szCs w:val="24"/>
        </w:rPr>
        <w:t xml:space="preserve"> y se insistió en que </w:t>
      </w:r>
      <w:r w:rsidR="00FA4F3E" w:rsidRPr="00B842D6">
        <w:rPr>
          <w:rFonts w:ascii="Gadugi" w:eastAsia="Georgia" w:hAnsi="Gadugi" w:cs="Georgia"/>
          <w:sz w:val="24"/>
          <w:szCs w:val="24"/>
        </w:rPr>
        <w:t xml:space="preserve">todo surgió de un negocio que realizó el demandante con un </w:t>
      </w:r>
      <w:r w:rsidR="00232771" w:rsidRPr="00B842D6">
        <w:rPr>
          <w:rFonts w:ascii="Gadugi" w:eastAsia="Georgia" w:hAnsi="Gadugi" w:cs="Georgia"/>
          <w:sz w:val="24"/>
          <w:szCs w:val="24"/>
        </w:rPr>
        <w:t xml:space="preserve">vehículo tipo campero que él vendió y no le participó nada a su compañera. </w:t>
      </w:r>
    </w:p>
    <w:p w14:paraId="4223403A" w14:textId="77777777" w:rsidR="00883D17" w:rsidRPr="00B842D6" w:rsidRDefault="00883D17" w:rsidP="00B842D6">
      <w:pPr>
        <w:jc w:val="both"/>
        <w:rPr>
          <w:rFonts w:ascii="Gadugi" w:eastAsia="Georgia" w:hAnsi="Gadugi" w:cs="Georgia"/>
          <w:sz w:val="24"/>
          <w:szCs w:val="24"/>
        </w:rPr>
      </w:pPr>
    </w:p>
    <w:p w14:paraId="1B1D0FA1" w14:textId="25839423" w:rsidR="00E60D19" w:rsidRPr="00B842D6" w:rsidRDefault="00335A79" w:rsidP="00B842D6">
      <w:pPr>
        <w:jc w:val="both"/>
        <w:rPr>
          <w:rFonts w:ascii="Gadugi" w:eastAsia="Georgia" w:hAnsi="Gadugi" w:cs="Georgia"/>
          <w:sz w:val="24"/>
          <w:szCs w:val="24"/>
        </w:rPr>
      </w:pPr>
      <w:r w:rsidRPr="00B842D6">
        <w:rPr>
          <w:rFonts w:ascii="Gadugi" w:eastAsia="Georgia" w:hAnsi="Gadugi" w:cs="Georgia"/>
          <w:sz w:val="24"/>
          <w:szCs w:val="24"/>
        </w:rPr>
        <w:t>Se concedió el recurso</w:t>
      </w:r>
      <w:r w:rsidR="005F3EAC" w:rsidRPr="00B842D6">
        <w:rPr>
          <w:rStyle w:val="Refdenotaalpie"/>
          <w:rFonts w:ascii="Gadugi" w:eastAsia="Georgia" w:hAnsi="Gadugi" w:cs="Georgia"/>
          <w:sz w:val="24"/>
          <w:szCs w:val="24"/>
        </w:rPr>
        <w:footnoteReference w:id="22"/>
      </w:r>
      <w:r w:rsidR="005F3EAC" w:rsidRPr="00B842D6">
        <w:rPr>
          <w:rFonts w:ascii="Gadugi" w:eastAsia="Georgia" w:hAnsi="Gadugi" w:cs="Georgia"/>
          <w:sz w:val="24"/>
          <w:szCs w:val="24"/>
        </w:rPr>
        <w:t xml:space="preserve"> y los autos fueron enviados a esta Sal</w:t>
      </w:r>
      <w:r w:rsidR="7E978C8D" w:rsidRPr="00B842D6">
        <w:rPr>
          <w:rFonts w:ascii="Gadugi" w:eastAsia="Georgia" w:hAnsi="Gadugi" w:cs="Georgia"/>
          <w:sz w:val="24"/>
          <w:szCs w:val="24"/>
        </w:rPr>
        <w:t>a</w:t>
      </w:r>
      <w:r w:rsidR="005F3EAC" w:rsidRPr="00B842D6">
        <w:rPr>
          <w:rFonts w:ascii="Gadugi" w:eastAsia="Georgia" w:hAnsi="Gadugi" w:cs="Georgia"/>
          <w:sz w:val="24"/>
          <w:szCs w:val="24"/>
        </w:rPr>
        <w:t>.</w:t>
      </w:r>
    </w:p>
    <w:p w14:paraId="2AE71364" w14:textId="77777777" w:rsidR="00A249E4" w:rsidRPr="00B842D6" w:rsidRDefault="00A249E4" w:rsidP="00B842D6">
      <w:pPr>
        <w:jc w:val="both"/>
        <w:rPr>
          <w:rFonts w:ascii="Gadugi" w:eastAsia="Georgia" w:hAnsi="Gadugi" w:cs="Georgia"/>
          <w:sz w:val="24"/>
          <w:szCs w:val="24"/>
        </w:rPr>
      </w:pPr>
    </w:p>
    <w:p w14:paraId="0E23BEAB" w14:textId="17F9B451" w:rsidR="00AF3848" w:rsidRPr="00B842D6" w:rsidRDefault="00F67A58" w:rsidP="00B842D6">
      <w:pPr>
        <w:pStyle w:val="Prrafodelista"/>
        <w:numPr>
          <w:ilvl w:val="0"/>
          <w:numId w:val="1"/>
        </w:numPr>
        <w:tabs>
          <w:tab w:val="left" w:pos="284"/>
        </w:tabs>
        <w:ind w:left="0" w:firstLine="0"/>
        <w:jc w:val="both"/>
        <w:rPr>
          <w:rFonts w:ascii="Gadugi" w:eastAsia="Georgia" w:hAnsi="Gadugi" w:cs="Georgia"/>
          <w:b/>
          <w:bCs/>
          <w:sz w:val="24"/>
          <w:szCs w:val="24"/>
        </w:rPr>
      </w:pPr>
      <w:r w:rsidRPr="00B842D6">
        <w:rPr>
          <w:rFonts w:ascii="Gadugi" w:eastAsia="Georgia" w:hAnsi="Gadugi" w:cs="Georgia"/>
          <w:b/>
          <w:bCs/>
          <w:sz w:val="24"/>
          <w:szCs w:val="24"/>
        </w:rPr>
        <w:t>CONSIDERACIONES</w:t>
      </w:r>
    </w:p>
    <w:p w14:paraId="3AB6DF0B" w14:textId="77777777" w:rsidR="00AF3848" w:rsidRPr="00B842D6" w:rsidRDefault="00AF3848" w:rsidP="00B842D6">
      <w:pPr>
        <w:tabs>
          <w:tab w:val="left" w:pos="284"/>
        </w:tabs>
        <w:jc w:val="both"/>
        <w:rPr>
          <w:rFonts w:ascii="Gadugi" w:eastAsia="Georgia" w:hAnsi="Gadugi" w:cs="Georgia"/>
          <w:b/>
          <w:bCs/>
          <w:sz w:val="24"/>
          <w:szCs w:val="24"/>
        </w:rPr>
      </w:pPr>
    </w:p>
    <w:p w14:paraId="542836DE" w14:textId="03517A76" w:rsidR="00AF3848" w:rsidRPr="00B842D6" w:rsidRDefault="00AF3848" w:rsidP="00B842D6">
      <w:pPr>
        <w:tabs>
          <w:tab w:val="left" w:pos="284"/>
        </w:tabs>
        <w:jc w:val="both"/>
        <w:rPr>
          <w:rFonts w:ascii="Gadugi" w:eastAsia="Georgia" w:hAnsi="Gadugi" w:cs="Georgia"/>
          <w:sz w:val="24"/>
          <w:szCs w:val="24"/>
        </w:rPr>
      </w:pPr>
      <w:r w:rsidRPr="00B842D6">
        <w:rPr>
          <w:rFonts w:ascii="Gadugi" w:eastAsia="Georgia" w:hAnsi="Gadugi" w:cs="Georgia"/>
          <w:sz w:val="24"/>
          <w:szCs w:val="24"/>
        </w:rPr>
        <w:t>2.1.</w:t>
      </w:r>
      <w:r w:rsidRPr="00B842D6">
        <w:rPr>
          <w:rFonts w:ascii="Gadugi" w:eastAsia="Georgia" w:hAnsi="Gadugi" w:cs="Georgia"/>
          <w:b/>
          <w:bCs/>
          <w:sz w:val="24"/>
          <w:szCs w:val="24"/>
        </w:rPr>
        <w:t xml:space="preserve"> </w:t>
      </w:r>
      <w:r w:rsidRPr="00B842D6">
        <w:rPr>
          <w:rFonts w:ascii="Gadugi" w:eastAsia="Georgia" w:hAnsi="Gadugi" w:cs="Georgia"/>
          <w:sz w:val="24"/>
          <w:szCs w:val="24"/>
        </w:rPr>
        <w:t>Como quiera</w:t>
      </w:r>
      <w:r w:rsidRPr="00B842D6">
        <w:rPr>
          <w:rFonts w:ascii="Gadugi" w:eastAsia="Georgia" w:hAnsi="Gadugi" w:cs="Georgia"/>
          <w:b/>
          <w:bCs/>
          <w:sz w:val="24"/>
          <w:szCs w:val="24"/>
        </w:rPr>
        <w:t xml:space="preserve"> </w:t>
      </w:r>
      <w:r w:rsidRPr="00B842D6">
        <w:rPr>
          <w:rFonts w:ascii="Gadugi" w:eastAsia="Georgia" w:hAnsi="Gadugi" w:cs="Georgia"/>
          <w:sz w:val="24"/>
          <w:szCs w:val="24"/>
        </w:rPr>
        <w:t xml:space="preserve">que los denominados presupuestos del proceso se satisfacen en este caso y no se advierte nulidad alguna que pueda dar al traste con lo actuado, la decisión será de fondo. </w:t>
      </w:r>
    </w:p>
    <w:p w14:paraId="49C30FA3" w14:textId="77777777" w:rsidR="00D57086" w:rsidRPr="00B842D6" w:rsidRDefault="00D57086" w:rsidP="00B842D6">
      <w:pPr>
        <w:tabs>
          <w:tab w:val="left" w:pos="284"/>
        </w:tabs>
        <w:jc w:val="both"/>
        <w:rPr>
          <w:rFonts w:ascii="Gadugi" w:eastAsia="Georgia" w:hAnsi="Gadugi" w:cs="Georgia"/>
          <w:sz w:val="24"/>
          <w:szCs w:val="24"/>
        </w:rPr>
      </w:pPr>
    </w:p>
    <w:p w14:paraId="1B60B3A7" w14:textId="61285D45" w:rsidR="00D57086" w:rsidRPr="00B842D6" w:rsidRDefault="00D57086" w:rsidP="00B842D6">
      <w:pPr>
        <w:tabs>
          <w:tab w:val="left" w:pos="284"/>
        </w:tabs>
        <w:jc w:val="both"/>
        <w:rPr>
          <w:rFonts w:ascii="Gadugi" w:eastAsia="Georgia" w:hAnsi="Gadugi" w:cs="Georgia"/>
          <w:sz w:val="24"/>
          <w:szCs w:val="24"/>
        </w:rPr>
      </w:pPr>
      <w:r w:rsidRPr="00B842D6">
        <w:rPr>
          <w:rFonts w:ascii="Gadugi" w:eastAsia="Georgia" w:hAnsi="Gadugi" w:cs="Georgia"/>
          <w:sz w:val="24"/>
          <w:szCs w:val="24"/>
        </w:rPr>
        <w:t xml:space="preserve">De otro lado, la legitimación de las partes es clara, pues fue entre ellas que, con sentencia del </w:t>
      </w:r>
      <w:r w:rsidR="00675E83" w:rsidRPr="00B842D6">
        <w:rPr>
          <w:rFonts w:ascii="Gadugi" w:eastAsia="Georgia" w:hAnsi="Gadugi" w:cs="Georgia"/>
          <w:sz w:val="24"/>
          <w:szCs w:val="24"/>
        </w:rPr>
        <w:t xml:space="preserve">31 de agosto de 2021 </w:t>
      </w:r>
      <w:r w:rsidR="0076292C" w:rsidRPr="00B842D6">
        <w:rPr>
          <w:rFonts w:ascii="Gadugi" w:eastAsia="Georgia" w:hAnsi="Gadugi" w:cs="Georgia"/>
          <w:sz w:val="24"/>
          <w:szCs w:val="24"/>
        </w:rPr>
        <w:t xml:space="preserve">se </w:t>
      </w:r>
      <w:r w:rsidR="00C4529E" w:rsidRPr="00B842D6">
        <w:rPr>
          <w:rFonts w:ascii="Gadugi" w:eastAsia="Georgia" w:hAnsi="Gadugi" w:cs="Georgia"/>
          <w:sz w:val="24"/>
          <w:szCs w:val="24"/>
        </w:rPr>
        <w:t>declaró la existencia de la unión marital de hecho y la consecuente conformación de la sociedad patrimonial</w:t>
      </w:r>
      <w:r w:rsidR="00965C67" w:rsidRPr="00B842D6">
        <w:rPr>
          <w:rFonts w:ascii="Gadugi" w:eastAsia="Georgia" w:hAnsi="Gadugi" w:cs="Georgia"/>
          <w:sz w:val="24"/>
          <w:szCs w:val="24"/>
        </w:rPr>
        <w:t xml:space="preserve">, así como su </w:t>
      </w:r>
      <w:r w:rsidR="004E4675" w:rsidRPr="00B842D6">
        <w:rPr>
          <w:rFonts w:ascii="Gadugi" w:eastAsia="Georgia" w:hAnsi="Gadugi" w:cs="Georgia"/>
          <w:sz w:val="24"/>
          <w:szCs w:val="24"/>
        </w:rPr>
        <w:t>disolución y posterior liquidación.</w:t>
      </w:r>
      <w:r w:rsidR="00A51C85" w:rsidRPr="00B842D6">
        <w:rPr>
          <w:rStyle w:val="Refdenotaalpie"/>
          <w:rFonts w:ascii="Gadugi" w:eastAsia="Georgia" w:hAnsi="Gadugi" w:cs="Georgia"/>
          <w:sz w:val="24"/>
          <w:szCs w:val="24"/>
        </w:rPr>
        <w:footnoteReference w:id="23"/>
      </w:r>
      <w:r w:rsidR="004E4675" w:rsidRPr="00B842D6">
        <w:rPr>
          <w:rFonts w:ascii="Gadugi" w:eastAsia="Georgia" w:hAnsi="Gadugi" w:cs="Georgia"/>
          <w:sz w:val="24"/>
          <w:szCs w:val="24"/>
        </w:rPr>
        <w:t xml:space="preserve"> </w:t>
      </w:r>
      <w:r w:rsidR="00C4529E" w:rsidRPr="00B842D6">
        <w:rPr>
          <w:rFonts w:ascii="Gadugi" w:eastAsia="Georgia" w:hAnsi="Gadugi" w:cs="Georgia"/>
          <w:sz w:val="24"/>
          <w:szCs w:val="24"/>
        </w:rPr>
        <w:t xml:space="preserve"> </w:t>
      </w:r>
    </w:p>
    <w:p w14:paraId="20D06557" w14:textId="77777777" w:rsidR="00887BC3" w:rsidRPr="00B842D6" w:rsidRDefault="00887BC3" w:rsidP="00B842D6">
      <w:pPr>
        <w:tabs>
          <w:tab w:val="left" w:pos="284"/>
        </w:tabs>
        <w:jc w:val="both"/>
        <w:rPr>
          <w:rFonts w:ascii="Gadugi" w:eastAsia="Georgia" w:hAnsi="Gadugi" w:cs="Georgia"/>
          <w:sz w:val="24"/>
          <w:szCs w:val="24"/>
        </w:rPr>
      </w:pPr>
    </w:p>
    <w:p w14:paraId="1AFA76F8" w14:textId="5099EF05" w:rsidR="00F81B46" w:rsidRPr="00B842D6" w:rsidRDefault="00AF3848" w:rsidP="00B842D6">
      <w:pPr>
        <w:tabs>
          <w:tab w:val="left" w:pos="284"/>
        </w:tabs>
        <w:jc w:val="both"/>
        <w:rPr>
          <w:rFonts w:ascii="Gadugi" w:hAnsi="Gadugi"/>
          <w:sz w:val="24"/>
          <w:szCs w:val="24"/>
        </w:rPr>
      </w:pPr>
      <w:r w:rsidRPr="00B842D6">
        <w:rPr>
          <w:rFonts w:ascii="Gadugi" w:eastAsia="Georgia" w:hAnsi="Gadugi" w:cs="Georgia"/>
          <w:sz w:val="24"/>
          <w:szCs w:val="24"/>
        </w:rPr>
        <w:t>2.2. Se anticipa que</w:t>
      </w:r>
      <w:r w:rsidR="00DE0082" w:rsidRPr="00B842D6">
        <w:rPr>
          <w:rFonts w:ascii="Gadugi" w:eastAsia="Georgia" w:hAnsi="Gadugi" w:cs="Georgia"/>
          <w:sz w:val="24"/>
          <w:szCs w:val="24"/>
        </w:rPr>
        <w:t xml:space="preserve">, </w:t>
      </w:r>
      <w:r w:rsidR="00DE0082" w:rsidRPr="00B842D6">
        <w:rPr>
          <w:rFonts w:ascii="Gadugi" w:hAnsi="Gadugi"/>
          <w:sz w:val="24"/>
          <w:szCs w:val="24"/>
        </w:rPr>
        <w:t>producto de la redacción del artículo 328 del CGP, el sendero</w:t>
      </w:r>
      <w:r w:rsidR="00DE0082" w:rsidRPr="00B842D6">
        <w:rPr>
          <w:rFonts w:ascii="Gadugi" w:hAnsi="Gadugi"/>
          <w:spacing w:val="1"/>
          <w:sz w:val="24"/>
          <w:szCs w:val="24"/>
        </w:rPr>
        <w:t xml:space="preserve"> </w:t>
      </w:r>
      <w:r w:rsidR="00DE0082" w:rsidRPr="00B842D6">
        <w:rPr>
          <w:rFonts w:ascii="Gadugi" w:hAnsi="Gadugi"/>
          <w:sz w:val="24"/>
          <w:szCs w:val="24"/>
        </w:rPr>
        <w:t>que</w:t>
      </w:r>
      <w:r w:rsidR="00DE0082" w:rsidRPr="00B842D6">
        <w:rPr>
          <w:rFonts w:ascii="Gadugi" w:hAnsi="Gadugi"/>
          <w:spacing w:val="-10"/>
          <w:sz w:val="24"/>
          <w:szCs w:val="24"/>
        </w:rPr>
        <w:t xml:space="preserve"> </w:t>
      </w:r>
      <w:r w:rsidR="00DE0082" w:rsidRPr="00B842D6">
        <w:rPr>
          <w:rFonts w:ascii="Gadugi" w:hAnsi="Gadugi"/>
          <w:sz w:val="24"/>
          <w:szCs w:val="24"/>
        </w:rPr>
        <w:t>traza</w:t>
      </w:r>
      <w:r w:rsidR="00DE0082" w:rsidRPr="00B842D6">
        <w:rPr>
          <w:rFonts w:ascii="Gadugi" w:hAnsi="Gadugi"/>
          <w:spacing w:val="-10"/>
          <w:sz w:val="24"/>
          <w:szCs w:val="24"/>
        </w:rPr>
        <w:t xml:space="preserve"> </w:t>
      </w:r>
      <w:r w:rsidR="00DE0082" w:rsidRPr="00B842D6">
        <w:rPr>
          <w:rFonts w:ascii="Gadugi" w:hAnsi="Gadugi"/>
          <w:sz w:val="24"/>
          <w:szCs w:val="24"/>
        </w:rPr>
        <w:t>la</w:t>
      </w:r>
      <w:r w:rsidR="00DE0082" w:rsidRPr="00B842D6">
        <w:rPr>
          <w:rFonts w:ascii="Gadugi" w:hAnsi="Gadugi"/>
          <w:spacing w:val="-8"/>
          <w:sz w:val="24"/>
          <w:szCs w:val="24"/>
        </w:rPr>
        <w:t xml:space="preserve"> </w:t>
      </w:r>
      <w:r w:rsidR="00DE0082" w:rsidRPr="00B842D6">
        <w:rPr>
          <w:rFonts w:ascii="Gadugi" w:hAnsi="Gadugi"/>
          <w:sz w:val="24"/>
          <w:szCs w:val="24"/>
        </w:rPr>
        <w:t>competencia</w:t>
      </w:r>
      <w:r w:rsidR="00DE0082" w:rsidRPr="00B842D6">
        <w:rPr>
          <w:rFonts w:ascii="Gadugi" w:hAnsi="Gadugi"/>
          <w:spacing w:val="-9"/>
          <w:sz w:val="24"/>
          <w:szCs w:val="24"/>
        </w:rPr>
        <w:t xml:space="preserve"> </w:t>
      </w:r>
      <w:r w:rsidR="00DE0082" w:rsidRPr="00B842D6">
        <w:rPr>
          <w:rFonts w:ascii="Gadugi" w:hAnsi="Gadugi"/>
          <w:sz w:val="24"/>
          <w:szCs w:val="24"/>
        </w:rPr>
        <w:t>del</w:t>
      </w:r>
      <w:r w:rsidR="00DE0082" w:rsidRPr="00B842D6">
        <w:rPr>
          <w:rFonts w:ascii="Gadugi" w:hAnsi="Gadugi"/>
          <w:spacing w:val="-9"/>
          <w:sz w:val="24"/>
          <w:szCs w:val="24"/>
        </w:rPr>
        <w:t xml:space="preserve"> </w:t>
      </w:r>
      <w:r w:rsidR="00DE0082" w:rsidRPr="00B842D6">
        <w:rPr>
          <w:rFonts w:ascii="Gadugi" w:hAnsi="Gadugi"/>
          <w:sz w:val="24"/>
          <w:szCs w:val="24"/>
        </w:rPr>
        <w:t>superior</w:t>
      </w:r>
      <w:r w:rsidR="00DE0082" w:rsidRPr="00B842D6">
        <w:rPr>
          <w:rFonts w:ascii="Gadugi" w:hAnsi="Gadugi"/>
          <w:spacing w:val="-7"/>
          <w:sz w:val="24"/>
          <w:szCs w:val="24"/>
        </w:rPr>
        <w:t xml:space="preserve"> </w:t>
      </w:r>
      <w:r w:rsidR="00DE0082" w:rsidRPr="00B842D6">
        <w:rPr>
          <w:rFonts w:ascii="Gadugi" w:hAnsi="Gadugi"/>
          <w:sz w:val="24"/>
          <w:szCs w:val="24"/>
        </w:rPr>
        <w:t>está</w:t>
      </w:r>
      <w:r w:rsidR="00DE0082" w:rsidRPr="00B842D6">
        <w:rPr>
          <w:rFonts w:ascii="Gadugi" w:hAnsi="Gadugi"/>
          <w:spacing w:val="-9"/>
          <w:sz w:val="24"/>
          <w:szCs w:val="24"/>
        </w:rPr>
        <w:t xml:space="preserve"> </w:t>
      </w:r>
      <w:r w:rsidR="00DE0082" w:rsidRPr="00B842D6">
        <w:rPr>
          <w:rFonts w:ascii="Gadugi" w:hAnsi="Gadugi"/>
          <w:sz w:val="24"/>
          <w:szCs w:val="24"/>
        </w:rPr>
        <w:t>dado</w:t>
      </w:r>
      <w:r w:rsidR="00DE0082" w:rsidRPr="00B842D6">
        <w:rPr>
          <w:rFonts w:ascii="Gadugi" w:hAnsi="Gadugi"/>
          <w:spacing w:val="-10"/>
          <w:sz w:val="24"/>
          <w:szCs w:val="24"/>
        </w:rPr>
        <w:t xml:space="preserve"> </w:t>
      </w:r>
      <w:r w:rsidR="00DE0082" w:rsidRPr="00B842D6">
        <w:rPr>
          <w:rFonts w:ascii="Gadugi" w:hAnsi="Gadugi"/>
          <w:sz w:val="24"/>
          <w:szCs w:val="24"/>
        </w:rPr>
        <w:t>por</w:t>
      </w:r>
      <w:r w:rsidR="00DE0082" w:rsidRPr="00B842D6">
        <w:rPr>
          <w:rFonts w:ascii="Gadugi" w:hAnsi="Gadugi"/>
          <w:spacing w:val="-9"/>
          <w:sz w:val="24"/>
          <w:szCs w:val="24"/>
        </w:rPr>
        <w:t xml:space="preserve"> </w:t>
      </w:r>
      <w:r w:rsidR="00DE0082" w:rsidRPr="00B842D6">
        <w:rPr>
          <w:rFonts w:ascii="Gadugi" w:hAnsi="Gadugi"/>
          <w:sz w:val="24"/>
          <w:szCs w:val="24"/>
        </w:rPr>
        <w:t>aquellos</w:t>
      </w:r>
      <w:r w:rsidR="00DE0082" w:rsidRPr="00B842D6">
        <w:rPr>
          <w:rFonts w:ascii="Gadugi" w:hAnsi="Gadugi"/>
          <w:spacing w:val="-8"/>
          <w:sz w:val="24"/>
          <w:szCs w:val="24"/>
        </w:rPr>
        <w:t xml:space="preserve"> </w:t>
      </w:r>
      <w:r w:rsidR="00DE0082" w:rsidRPr="00B842D6">
        <w:rPr>
          <w:rFonts w:ascii="Gadugi" w:hAnsi="Gadugi"/>
          <w:sz w:val="24"/>
          <w:szCs w:val="24"/>
        </w:rPr>
        <w:t>aspectos</w:t>
      </w:r>
      <w:r w:rsidR="00DE0082" w:rsidRPr="00B842D6">
        <w:rPr>
          <w:rFonts w:ascii="Gadugi" w:hAnsi="Gadugi"/>
          <w:spacing w:val="-9"/>
          <w:sz w:val="24"/>
          <w:szCs w:val="24"/>
        </w:rPr>
        <w:t xml:space="preserve"> </w:t>
      </w:r>
      <w:r w:rsidR="00DE0082" w:rsidRPr="00B842D6">
        <w:rPr>
          <w:rFonts w:ascii="Gadugi" w:hAnsi="Gadugi"/>
          <w:sz w:val="24"/>
          <w:szCs w:val="24"/>
        </w:rPr>
        <w:t>que fueron objeto</w:t>
      </w:r>
      <w:r w:rsidR="00DE0082" w:rsidRPr="00B842D6">
        <w:rPr>
          <w:rFonts w:ascii="Gadugi" w:hAnsi="Gadugi"/>
          <w:spacing w:val="-3"/>
          <w:sz w:val="24"/>
          <w:szCs w:val="24"/>
        </w:rPr>
        <w:t xml:space="preserve"> </w:t>
      </w:r>
      <w:r w:rsidR="00DE0082" w:rsidRPr="00B842D6">
        <w:rPr>
          <w:rFonts w:ascii="Gadugi" w:hAnsi="Gadugi"/>
          <w:sz w:val="24"/>
          <w:szCs w:val="24"/>
        </w:rPr>
        <w:t>de</w:t>
      </w:r>
      <w:r w:rsidR="00DE0082" w:rsidRPr="00B842D6">
        <w:rPr>
          <w:rFonts w:ascii="Gadugi" w:hAnsi="Gadugi"/>
          <w:spacing w:val="-6"/>
          <w:sz w:val="24"/>
          <w:szCs w:val="24"/>
        </w:rPr>
        <w:t xml:space="preserve"> </w:t>
      </w:r>
      <w:r w:rsidR="00DE0082" w:rsidRPr="00B842D6">
        <w:rPr>
          <w:rFonts w:ascii="Gadugi" w:hAnsi="Gadugi"/>
          <w:sz w:val="24"/>
          <w:szCs w:val="24"/>
        </w:rPr>
        <w:t>impugnación,</w:t>
      </w:r>
      <w:r w:rsidR="00DE0082" w:rsidRPr="00B842D6">
        <w:rPr>
          <w:rFonts w:ascii="Gadugi" w:hAnsi="Gadugi"/>
          <w:spacing w:val="-3"/>
          <w:sz w:val="24"/>
          <w:szCs w:val="24"/>
        </w:rPr>
        <w:t xml:space="preserve"> </w:t>
      </w:r>
      <w:r w:rsidR="00DE0082" w:rsidRPr="00B842D6">
        <w:rPr>
          <w:rFonts w:ascii="Gadugi" w:hAnsi="Gadugi"/>
          <w:sz w:val="24"/>
          <w:szCs w:val="24"/>
        </w:rPr>
        <w:t>sin</w:t>
      </w:r>
      <w:r w:rsidR="00DE0082" w:rsidRPr="00B842D6">
        <w:rPr>
          <w:rFonts w:ascii="Gadugi" w:hAnsi="Gadugi"/>
          <w:spacing w:val="-5"/>
          <w:sz w:val="24"/>
          <w:szCs w:val="24"/>
        </w:rPr>
        <w:t xml:space="preserve"> </w:t>
      </w:r>
      <w:r w:rsidR="00DE0082" w:rsidRPr="00B842D6">
        <w:rPr>
          <w:rFonts w:ascii="Gadugi" w:hAnsi="Gadugi"/>
          <w:sz w:val="24"/>
          <w:szCs w:val="24"/>
        </w:rPr>
        <w:t>perjuicio</w:t>
      </w:r>
      <w:r w:rsidR="00DE0082" w:rsidRPr="00B842D6">
        <w:rPr>
          <w:rFonts w:ascii="Gadugi" w:hAnsi="Gadugi"/>
          <w:spacing w:val="-3"/>
          <w:sz w:val="24"/>
          <w:szCs w:val="24"/>
        </w:rPr>
        <w:t xml:space="preserve"> </w:t>
      </w:r>
      <w:r w:rsidR="00DE0082" w:rsidRPr="00B842D6">
        <w:rPr>
          <w:rFonts w:ascii="Gadugi" w:hAnsi="Gadugi"/>
          <w:sz w:val="24"/>
          <w:szCs w:val="24"/>
        </w:rPr>
        <w:t>de</w:t>
      </w:r>
      <w:r w:rsidR="00DE0082" w:rsidRPr="00B842D6">
        <w:rPr>
          <w:rFonts w:ascii="Gadugi" w:hAnsi="Gadugi"/>
          <w:spacing w:val="-4"/>
          <w:sz w:val="24"/>
          <w:szCs w:val="24"/>
        </w:rPr>
        <w:t xml:space="preserve"> </w:t>
      </w:r>
      <w:r w:rsidR="00DE0082" w:rsidRPr="00B842D6">
        <w:rPr>
          <w:rFonts w:ascii="Gadugi" w:hAnsi="Gadugi"/>
          <w:sz w:val="24"/>
          <w:szCs w:val="24"/>
        </w:rPr>
        <w:t>algunas</w:t>
      </w:r>
      <w:r w:rsidR="00DE0082" w:rsidRPr="00B842D6">
        <w:rPr>
          <w:rFonts w:ascii="Gadugi" w:hAnsi="Gadugi"/>
          <w:spacing w:val="-3"/>
          <w:sz w:val="24"/>
          <w:szCs w:val="24"/>
        </w:rPr>
        <w:t xml:space="preserve"> </w:t>
      </w:r>
      <w:r w:rsidR="00DE0082" w:rsidRPr="00B842D6">
        <w:rPr>
          <w:rFonts w:ascii="Gadugi" w:hAnsi="Gadugi"/>
          <w:sz w:val="24"/>
          <w:szCs w:val="24"/>
        </w:rPr>
        <w:t>situaciones</w:t>
      </w:r>
      <w:r w:rsidR="00DE0082" w:rsidRPr="00B842D6">
        <w:rPr>
          <w:rFonts w:ascii="Gadugi" w:hAnsi="Gadugi"/>
          <w:spacing w:val="-4"/>
          <w:sz w:val="24"/>
          <w:szCs w:val="24"/>
        </w:rPr>
        <w:t xml:space="preserve"> </w:t>
      </w:r>
      <w:r w:rsidR="00DE0082" w:rsidRPr="00B842D6">
        <w:rPr>
          <w:rFonts w:ascii="Gadugi" w:hAnsi="Gadugi"/>
          <w:sz w:val="24"/>
          <w:szCs w:val="24"/>
        </w:rPr>
        <w:t>que permiten decidir de oficio (legitimación en la causa, prestaciones mutuas,</w:t>
      </w:r>
      <w:r w:rsidR="00DE0082" w:rsidRPr="00B842D6">
        <w:rPr>
          <w:rFonts w:ascii="Gadugi" w:hAnsi="Gadugi"/>
          <w:spacing w:val="1"/>
          <w:sz w:val="24"/>
          <w:szCs w:val="24"/>
        </w:rPr>
        <w:t xml:space="preserve"> </w:t>
      </w:r>
      <w:r w:rsidR="00DE0082" w:rsidRPr="00B842D6">
        <w:rPr>
          <w:rFonts w:ascii="Gadugi" w:hAnsi="Gadugi"/>
          <w:sz w:val="24"/>
          <w:szCs w:val="24"/>
        </w:rPr>
        <w:t>asuntos relacionados con la familia, las costas procesales, por ejemplo). Es lo</w:t>
      </w:r>
      <w:r w:rsidR="00DE0082" w:rsidRPr="00B842D6">
        <w:rPr>
          <w:rFonts w:ascii="Gadugi" w:hAnsi="Gadugi"/>
          <w:spacing w:val="-2"/>
          <w:sz w:val="24"/>
          <w:szCs w:val="24"/>
        </w:rPr>
        <w:t xml:space="preserve"> </w:t>
      </w:r>
      <w:r w:rsidR="00DE0082" w:rsidRPr="00B842D6">
        <w:rPr>
          <w:rFonts w:ascii="Gadugi" w:hAnsi="Gadugi"/>
          <w:sz w:val="24"/>
          <w:szCs w:val="24"/>
        </w:rPr>
        <w:t>que</w:t>
      </w:r>
      <w:r w:rsidR="00DE0082" w:rsidRPr="00B842D6">
        <w:rPr>
          <w:rFonts w:ascii="Gadugi" w:hAnsi="Gadugi"/>
          <w:spacing w:val="-4"/>
          <w:sz w:val="24"/>
          <w:szCs w:val="24"/>
        </w:rPr>
        <w:t xml:space="preserve"> </w:t>
      </w:r>
      <w:r w:rsidR="00DE0082" w:rsidRPr="00B842D6">
        <w:rPr>
          <w:rFonts w:ascii="Gadugi" w:hAnsi="Gadugi"/>
          <w:sz w:val="24"/>
          <w:szCs w:val="24"/>
        </w:rPr>
        <w:t>se</w:t>
      </w:r>
      <w:r w:rsidR="00DE0082" w:rsidRPr="00B842D6">
        <w:rPr>
          <w:rFonts w:ascii="Gadugi" w:hAnsi="Gadugi"/>
          <w:spacing w:val="-4"/>
          <w:sz w:val="24"/>
          <w:szCs w:val="24"/>
        </w:rPr>
        <w:t xml:space="preserve"> </w:t>
      </w:r>
      <w:r w:rsidR="00DE0082" w:rsidRPr="00B842D6">
        <w:rPr>
          <w:rFonts w:ascii="Gadugi" w:hAnsi="Gadugi"/>
          <w:sz w:val="24"/>
          <w:szCs w:val="24"/>
        </w:rPr>
        <w:t>ha</w:t>
      </w:r>
      <w:r w:rsidR="00DE0082" w:rsidRPr="00B842D6">
        <w:rPr>
          <w:rFonts w:ascii="Gadugi" w:hAnsi="Gadugi"/>
          <w:spacing w:val="-6"/>
          <w:sz w:val="24"/>
          <w:szCs w:val="24"/>
        </w:rPr>
        <w:t xml:space="preserve"> </w:t>
      </w:r>
      <w:r w:rsidR="00DE0082" w:rsidRPr="00B842D6">
        <w:rPr>
          <w:rFonts w:ascii="Gadugi" w:hAnsi="Gadugi"/>
          <w:sz w:val="24"/>
          <w:szCs w:val="24"/>
        </w:rPr>
        <w:t>dado</w:t>
      </w:r>
      <w:r w:rsidR="00DE0082" w:rsidRPr="00B842D6">
        <w:rPr>
          <w:rFonts w:ascii="Gadugi" w:hAnsi="Gadugi"/>
          <w:spacing w:val="-4"/>
          <w:sz w:val="24"/>
          <w:szCs w:val="24"/>
        </w:rPr>
        <w:t xml:space="preserve"> </w:t>
      </w:r>
      <w:r w:rsidR="00DE0082" w:rsidRPr="00B842D6">
        <w:rPr>
          <w:rFonts w:ascii="Gadugi" w:hAnsi="Gadugi"/>
          <w:sz w:val="24"/>
          <w:szCs w:val="24"/>
        </w:rPr>
        <w:t>en</w:t>
      </w:r>
      <w:r w:rsidR="00DE0082" w:rsidRPr="00B842D6">
        <w:rPr>
          <w:rFonts w:ascii="Gadugi" w:hAnsi="Gadugi"/>
          <w:spacing w:val="-4"/>
          <w:sz w:val="24"/>
          <w:szCs w:val="24"/>
        </w:rPr>
        <w:t xml:space="preserve"> </w:t>
      </w:r>
      <w:r w:rsidR="00DE0082" w:rsidRPr="00B842D6">
        <w:rPr>
          <w:rFonts w:ascii="Gadugi" w:hAnsi="Gadugi"/>
          <w:sz w:val="24"/>
          <w:szCs w:val="24"/>
        </w:rPr>
        <w:t>denominar</w:t>
      </w:r>
      <w:r w:rsidR="00DE0082" w:rsidRPr="00B842D6">
        <w:rPr>
          <w:rFonts w:ascii="Gadugi" w:hAnsi="Gadugi"/>
          <w:spacing w:val="-3"/>
          <w:sz w:val="24"/>
          <w:szCs w:val="24"/>
        </w:rPr>
        <w:t xml:space="preserve"> </w:t>
      </w:r>
      <w:r w:rsidR="00DE0082" w:rsidRPr="00B842D6">
        <w:rPr>
          <w:rFonts w:ascii="Gadugi" w:hAnsi="Gadugi"/>
          <w:sz w:val="24"/>
          <w:szCs w:val="24"/>
        </w:rPr>
        <w:t>la</w:t>
      </w:r>
      <w:r w:rsidR="00DE0082" w:rsidRPr="00B842D6">
        <w:rPr>
          <w:rFonts w:ascii="Gadugi" w:hAnsi="Gadugi"/>
          <w:spacing w:val="-4"/>
          <w:sz w:val="24"/>
          <w:szCs w:val="24"/>
        </w:rPr>
        <w:t xml:space="preserve"> </w:t>
      </w:r>
      <w:r w:rsidR="00DE0082" w:rsidRPr="00B842D6">
        <w:rPr>
          <w:rFonts w:ascii="Gadugi" w:hAnsi="Gadugi"/>
          <w:sz w:val="24"/>
          <w:szCs w:val="24"/>
        </w:rPr>
        <w:t>pretensión</w:t>
      </w:r>
      <w:r w:rsidR="00DE0082" w:rsidRPr="00B842D6">
        <w:rPr>
          <w:rFonts w:ascii="Gadugi" w:hAnsi="Gadugi"/>
          <w:spacing w:val="-1"/>
          <w:sz w:val="24"/>
          <w:szCs w:val="24"/>
        </w:rPr>
        <w:t xml:space="preserve"> </w:t>
      </w:r>
      <w:r w:rsidR="00DE0082" w:rsidRPr="00B842D6">
        <w:rPr>
          <w:rFonts w:ascii="Gadugi" w:hAnsi="Gadugi"/>
          <w:sz w:val="24"/>
          <w:szCs w:val="24"/>
        </w:rPr>
        <w:t>impugnaticia,</w:t>
      </w:r>
      <w:r w:rsidR="00DE0082" w:rsidRPr="00B842D6">
        <w:rPr>
          <w:rFonts w:ascii="Gadugi" w:hAnsi="Gadugi"/>
          <w:spacing w:val="-1"/>
          <w:sz w:val="24"/>
          <w:szCs w:val="24"/>
        </w:rPr>
        <w:t xml:space="preserve"> </w:t>
      </w:r>
      <w:r w:rsidR="00DE0082" w:rsidRPr="00B842D6">
        <w:rPr>
          <w:rFonts w:ascii="Gadugi" w:hAnsi="Gadugi"/>
          <w:sz w:val="24"/>
          <w:szCs w:val="24"/>
        </w:rPr>
        <w:t>como</w:t>
      </w:r>
      <w:r w:rsidR="00DE0082" w:rsidRPr="00B842D6">
        <w:rPr>
          <w:rFonts w:ascii="Gadugi" w:hAnsi="Gadugi"/>
          <w:spacing w:val="-4"/>
          <w:sz w:val="24"/>
          <w:szCs w:val="24"/>
        </w:rPr>
        <w:t xml:space="preserve"> </w:t>
      </w:r>
      <w:r w:rsidR="00DE0082" w:rsidRPr="00B842D6">
        <w:rPr>
          <w:rFonts w:ascii="Gadugi" w:hAnsi="Gadugi"/>
          <w:sz w:val="24"/>
          <w:szCs w:val="24"/>
        </w:rPr>
        <w:t>ha</w:t>
      </w:r>
      <w:r w:rsidR="00DE0082" w:rsidRPr="00B842D6">
        <w:rPr>
          <w:rFonts w:ascii="Gadugi" w:hAnsi="Gadugi"/>
          <w:spacing w:val="-5"/>
          <w:sz w:val="24"/>
          <w:szCs w:val="24"/>
        </w:rPr>
        <w:t xml:space="preserve"> </w:t>
      </w:r>
      <w:r w:rsidR="00DE0082" w:rsidRPr="00B842D6">
        <w:rPr>
          <w:rFonts w:ascii="Gadugi" w:hAnsi="Gadugi"/>
          <w:sz w:val="24"/>
          <w:szCs w:val="24"/>
        </w:rPr>
        <w:t>sido reconocido por esta Sala de tiempo atrás</w:t>
      </w:r>
      <w:r w:rsidR="00DE0082" w:rsidRPr="00B842D6">
        <w:rPr>
          <w:rStyle w:val="Refdenotaalpie"/>
          <w:rFonts w:ascii="Gadugi" w:hAnsi="Gadugi"/>
          <w:sz w:val="24"/>
          <w:szCs w:val="24"/>
        </w:rPr>
        <w:footnoteReference w:id="24"/>
      </w:r>
      <w:r w:rsidR="00DE0082" w:rsidRPr="00B842D6">
        <w:rPr>
          <w:rFonts w:ascii="Gadugi" w:hAnsi="Gadugi"/>
          <w:spacing w:val="1"/>
          <w:position w:val="9"/>
          <w:sz w:val="24"/>
          <w:szCs w:val="24"/>
        </w:rPr>
        <w:t xml:space="preserve"> </w:t>
      </w:r>
      <w:r w:rsidR="00DE0082" w:rsidRPr="00B842D6">
        <w:rPr>
          <w:rFonts w:ascii="Gadugi" w:hAnsi="Gadugi"/>
          <w:sz w:val="24"/>
          <w:szCs w:val="24"/>
        </w:rPr>
        <w:t>y lo han reiterado otras</w:t>
      </w:r>
      <w:r w:rsidR="00DE0082" w:rsidRPr="00B842D6">
        <w:rPr>
          <w:rStyle w:val="Refdenotaalpie"/>
          <w:rFonts w:ascii="Gadugi" w:hAnsi="Gadugi"/>
          <w:sz w:val="24"/>
          <w:szCs w:val="24"/>
        </w:rPr>
        <w:footnoteReference w:id="25"/>
      </w:r>
      <w:r w:rsidR="00DE0082" w:rsidRPr="00B842D6">
        <w:rPr>
          <w:rFonts w:ascii="Gadugi" w:hAnsi="Gadugi"/>
          <w:sz w:val="24"/>
          <w:szCs w:val="24"/>
        </w:rPr>
        <w:t>, con</w:t>
      </w:r>
      <w:r w:rsidR="00DE0082" w:rsidRPr="00B842D6">
        <w:rPr>
          <w:rFonts w:ascii="Gadugi" w:hAnsi="Gadugi"/>
          <w:spacing w:val="1"/>
          <w:sz w:val="24"/>
          <w:szCs w:val="24"/>
        </w:rPr>
        <w:t xml:space="preserve"> </w:t>
      </w:r>
      <w:r w:rsidR="00DE0082" w:rsidRPr="00B842D6">
        <w:rPr>
          <w:rFonts w:ascii="Gadugi" w:hAnsi="Gadugi"/>
          <w:sz w:val="24"/>
          <w:szCs w:val="24"/>
        </w:rPr>
        <w:t>soporte en decisiones de la Corte, unas de tutela</w:t>
      </w:r>
      <w:r w:rsidR="00DE0082" w:rsidRPr="00B842D6">
        <w:rPr>
          <w:rFonts w:ascii="Gadugi" w:hAnsi="Gadugi"/>
          <w:sz w:val="24"/>
          <w:szCs w:val="24"/>
          <w:vertAlign w:val="superscript"/>
        </w:rPr>
        <w:footnoteReference w:id="26"/>
      </w:r>
      <w:r w:rsidR="00DE0082" w:rsidRPr="00B842D6">
        <w:rPr>
          <w:rFonts w:ascii="Gadugi" w:hAnsi="Gadugi"/>
          <w:sz w:val="24"/>
          <w:szCs w:val="24"/>
        </w:rPr>
        <w:t>, que se acogen como</w:t>
      </w:r>
      <w:r w:rsidR="00DE0082" w:rsidRPr="00B842D6">
        <w:rPr>
          <w:rFonts w:ascii="Gadugi" w:hAnsi="Gadugi"/>
          <w:spacing w:val="1"/>
          <w:sz w:val="24"/>
          <w:szCs w:val="24"/>
        </w:rPr>
        <w:t xml:space="preserve"> </w:t>
      </w:r>
      <w:r w:rsidR="00DE0082" w:rsidRPr="00B842D6">
        <w:rPr>
          <w:rFonts w:ascii="Gadugi" w:hAnsi="Gadugi"/>
          <w:sz w:val="24"/>
          <w:szCs w:val="24"/>
        </w:rPr>
        <w:t>criterio</w:t>
      </w:r>
      <w:r w:rsidR="00DE0082" w:rsidRPr="00B842D6">
        <w:rPr>
          <w:rFonts w:ascii="Gadugi" w:hAnsi="Gadugi"/>
          <w:spacing w:val="-1"/>
          <w:sz w:val="24"/>
          <w:szCs w:val="24"/>
        </w:rPr>
        <w:t xml:space="preserve"> </w:t>
      </w:r>
      <w:r w:rsidR="00DE0082" w:rsidRPr="00B842D6">
        <w:rPr>
          <w:rFonts w:ascii="Gadugi" w:hAnsi="Gadugi"/>
          <w:sz w:val="24"/>
          <w:szCs w:val="24"/>
        </w:rPr>
        <w:t>auxiliar,</w:t>
      </w:r>
      <w:r w:rsidR="00DE0082" w:rsidRPr="00B842D6">
        <w:rPr>
          <w:rFonts w:ascii="Gadugi" w:hAnsi="Gadugi"/>
          <w:spacing w:val="1"/>
          <w:sz w:val="24"/>
          <w:szCs w:val="24"/>
        </w:rPr>
        <w:t xml:space="preserve"> </w:t>
      </w:r>
      <w:r w:rsidR="00DE0082" w:rsidRPr="00B842D6">
        <w:rPr>
          <w:rFonts w:ascii="Gadugi" w:hAnsi="Gadugi"/>
          <w:sz w:val="24"/>
          <w:szCs w:val="24"/>
        </w:rPr>
        <w:t>y</w:t>
      </w:r>
      <w:r w:rsidR="00DE0082" w:rsidRPr="00B842D6">
        <w:rPr>
          <w:rFonts w:ascii="Gadugi" w:hAnsi="Gadugi"/>
          <w:spacing w:val="-2"/>
          <w:sz w:val="24"/>
          <w:szCs w:val="24"/>
        </w:rPr>
        <w:t xml:space="preserve"> </w:t>
      </w:r>
      <w:r w:rsidR="00DE0082" w:rsidRPr="00B842D6">
        <w:rPr>
          <w:rFonts w:ascii="Gadugi" w:hAnsi="Gadugi"/>
          <w:sz w:val="24"/>
          <w:szCs w:val="24"/>
        </w:rPr>
        <w:t>otras de casación</w:t>
      </w:r>
      <w:r w:rsidR="00DE0082" w:rsidRPr="00B842D6">
        <w:rPr>
          <w:rFonts w:ascii="Gadugi" w:hAnsi="Gadugi"/>
          <w:sz w:val="24"/>
          <w:szCs w:val="24"/>
          <w:vertAlign w:val="superscript"/>
        </w:rPr>
        <w:footnoteReference w:id="27"/>
      </w:r>
      <w:r w:rsidR="00F81B46" w:rsidRPr="00B842D6">
        <w:rPr>
          <w:rFonts w:ascii="Gadugi" w:hAnsi="Gadugi"/>
          <w:sz w:val="24"/>
          <w:szCs w:val="24"/>
        </w:rPr>
        <w:t xml:space="preserve">. </w:t>
      </w:r>
    </w:p>
    <w:p w14:paraId="07790332" w14:textId="77777777" w:rsidR="00F81B46" w:rsidRPr="00B842D6" w:rsidRDefault="00F81B46" w:rsidP="00B842D6">
      <w:pPr>
        <w:tabs>
          <w:tab w:val="left" w:pos="284"/>
        </w:tabs>
        <w:jc w:val="both"/>
        <w:rPr>
          <w:rFonts w:ascii="Gadugi" w:hAnsi="Gadugi"/>
          <w:sz w:val="24"/>
          <w:szCs w:val="24"/>
        </w:rPr>
      </w:pPr>
    </w:p>
    <w:p w14:paraId="5E32B5F5" w14:textId="58938736" w:rsidR="00AF3848" w:rsidRPr="00B842D6" w:rsidRDefault="00F81B46" w:rsidP="00B842D6">
      <w:pPr>
        <w:tabs>
          <w:tab w:val="left" w:pos="284"/>
        </w:tabs>
        <w:jc w:val="both"/>
        <w:rPr>
          <w:rFonts w:ascii="Gadugi" w:hAnsi="Gadugi"/>
          <w:sz w:val="24"/>
          <w:szCs w:val="24"/>
        </w:rPr>
      </w:pPr>
      <w:r w:rsidRPr="00B842D6">
        <w:rPr>
          <w:rFonts w:ascii="Gadugi" w:hAnsi="Gadugi"/>
          <w:sz w:val="24"/>
          <w:szCs w:val="24"/>
        </w:rPr>
        <w:t xml:space="preserve">De ahí que la Sala se ocupará exclusivamente de lo que es motivo de disenso. </w:t>
      </w:r>
    </w:p>
    <w:p w14:paraId="5D106EA4" w14:textId="77777777" w:rsidR="002078F1" w:rsidRPr="00B842D6" w:rsidRDefault="002078F1" w:rsidP="00B842D6">
      <w:pPr>
        <w:tabs>
          <w:tab w:val="left" w:pos="284"/>
        </w:tabs>
        <w:jc w:val="both"/>
        <w:rPr>
          <w:rFonts w:ascii="Gadugi" w:hAnsi="Gadugi"/>
          <w:sz w:val="24"/>
          <w:szCs w:val="24"/>
        </w:rPr>
      </w:pPr>
    </w:p>
    <w:p w14:paraId="7BD3CCFE" w14:textId="5E6ADBF6" w:rsidR="00EF59A3" w:rsidRPr="00B842D6" w:rsidRDefault="002078F1" w:rsidP="00B842D6">
      <w:pPr>
        <w:tabs>
          <w:tab w:val="left" w:pos="284"/>
        </w:tabs>
        <w:jc w:val="both"/>
        <w:rPr>
          <w:rFonts w:ascii="Gadugi" w:hAnsi="Gadugi"/>
          <w:sz w:val="24"/>
          <w:szCs w:val="24"/>
        </w:rPr>
      </w:pPr>
      <w:r w:rsidRPr="00B842D6">
        <w:rPr>
          <w:rFonts w:ascii="Gadugi" w:hAnsi="Gadugi"/>
          <w:sz w:val="24"/>
          <w:szCs w:val="24"/>
        </w:rPr>
        <w:t xml:space="preserve">2.3. </w:t>
      </w:r>
      <w:r w:rsidR="00EF59A3" w:rsidRPr="00B842D6">
        <w:rPr>
          <w:rFonts w:ascii="Gadugi" w:hAnsi="Gadugi"/>
          <w:sz w:val="24"/>
          <w:szCs w:val="24"/>
        </w:rPr>
        <w:t>Incumbe a la Colegiatura decidir si confirma la sentencia aprobatoria del tra</w:t>
      </w:r>
      <w:r w:rsidR="002D6F61" w:rsidRPr="00B842D6">
        <w:rPr>
          <w:rFonts w:ascii="Gadugi" w:hAnsi="Gadugi"/>
          <w:sz w:val="24"/>
          <w:szCs w:val="24"/>
        </w:rPr>
        <w:t>b</w:t>
      </w:r>
      <w:r w:rsidR="00EF59A3" w:rsidRPr="00B842D6">
        <w:rPr>
          <w:rFonts w:ascii="Gadugi" w:hAnsi="Gadugi"/>
          <w:sz w:val="24"/>
          <w:szCs w:val="24"/>
        </w:rPr>
        <w:t>ajo de partición</w:t>
      </w:r>
      <w:r w:rsidR="002D6F61" w:rsidRPr="00B842D6">
        <w:rPr>
          <w:rFonts w:ascii="Gadugi" w:hAnsi="Gadugi"/>
          <w:sz w:val="24"/>
          <w:szCs w:val="24"/>
        </w:rPr>
        <w:t xml:space="preserve">, o si la revoca como pretende la recurrente, </w:t>
      </w:r>
      <w:r w:rsidR="4CF465B0" w:rsidRPr="00B842D6">
        <w:rPr>
          <w:rFonts w:ascii="Gadugi" w:hAnsi="Gadugi"/>
          <w:sz w:val="24"/>
          <w:szCs w:val="24"/>
        </w:rPr>
        <w:t>p</w:t>
      </w:r>
      <w:r w:rsidR="002D6F61" w:rsidRPr="00B842D6">
        <w:rPr>
          <w:rFonts w:ascii="Gadugi" w:hAnsi="Gadugi"/>
          <w:sz w:val="24"/>
          <w:szCs w:val="24"/>
        </w:rPr>
        <w:t xml:space="preserve">orque el mismo debe ser confeccionado nuevamente. </w:t>
      </w:r>
      <w:r w:rsidR="00EF59A3" w:rsidRPr="00B842D6">
        <w:rPr>
          <w:rFonts w:ascii="Gadugi" w:hAnsi="Gadugi"/>
          <w:sz w:val="24"/>
          <w:szCs w:val="24"/>
        </w:rPr>
        <w:t xml:space="preserve"> </w:t>
      </w:r>
    </w:p>
    <w:p w14:paraId="5CE48B34" w14:textId="77777777" w:rsidR="00EF59A3" w:rsidRPr="00B842D6" w:rsidRDefault="00EF59A3" w:rsidP="00B842D6">
      <w:pPr>
        <w:tabs>
          <w:tab w:val="left" w:pos="284"/>
        </w:tabs>
        <w:jc w:val="both"/>
        <w:rPr>
          <w:rFonts w:ascii="Gadugi" w:hAnsi="Gadugi"/>
          <w:sz w:val="24"/>
          <w:szCs w:val="24"/>
        </w:rPr>
      </w:pPr>
    </w:p>
    <w:p w14:paraId="180F9BA1" w14:textId="702A4C5D" w:rsidR="002D6F61" w:rsidRPr="00B842D6" w:rsidRDefault="002D6F61" w:rsidP="00B842D6">
      <w:pPr>
        <w:tabs>
          <w:tab w:val="left" w:pos="284"/>
        </w:tabs>
        <w:jc w:val="both"/>
        <w:rPr>
          <w:rFonts w:ascii="Gadugi" w:hAnsi="Gadugi"/>
          <w:sz w:val="24"/>
          <w:szCs w:val="24"/>
        </w:rPr>
      </w:pPr>
      <w:r w:rsidRPr="00B842D6">
        <w:rPr>
          <w:rFonts w:ascii="Gadugi" w:hAnsi="Gadugi"/>
          <w:sz w:val="24"/>
          <w:szCs w:val="24"/>
        </w:rPr>
        <w:t xml:space="preserve">Desde ya se advierte que se tomará partido por lo primero, es decir, confirmar la providencia, por la extemporaneidad del reclamo que hace la </w:t>
      </w:r>
      <w:r w:rsidR="00733FD8" w:rsidRPr="00B842D6">
        <w:rPr>
          <w:rFonts w:ascii="Gadugi" w:hAnsi="Gadugi"/>
          <w:sz w:val="24"/>
          <w:szCs w:val="24"/>
        </w:rPr>
        <w:t xml:space="preserve">objetante. </w:t>
      </w:r>
    </w:p>
    <w:p w14:paraId="61E824E7" w14:textId="77777777" w:rsidR="00EF59A3" w:rsidRPr="00B842D6" w:rsidRDefault="00EF59A3" w:rsidP="00B842D6">
      <w:pPr>
        <w:tabs>
          <w:tab w:val="left" w:pos="284"/>
        </w:tabs>
        <w:jc w:val="both"/>
        <w:rPr>
          <w:rFonts w:ascii="Gadugi" w:hAnsi="Gadugi"/>
          <w:sz w:val="24"/>
          <w:szCs w:val="24"/>
        </w:rPr>
      </w:pPr>
    </w:p>
    <w:p w14:paraId="4C1C64BD" w14:textId="513080DB" w:rsidR="002078F1" w:rsidRPr="00B842D6" w:rsidRDefault="00733FD8" w:rsidP="00B842D6">
      <w:pPr>
        <w:tabs>
          <w:tab w:val="left" w:pos="284"/>
        </w:tabs>
        <w:jc w:val="both"/>
        <w:rPr>
          <w:rFonts w:ascii="Gadugi" w:hAnsi="Gadugi"/>
          <w:sz w:val="24"/>
          <w:szCs w:val="24"/>
        </w:rPr>
      </w:pPr>
      <w:r w:rsidRPr="00B842D6">
        <w:rPr>
          <w:rFonts w:ascii="Gadugi" w:hAnsi="Gadugi"/>
          <w:sz w:val="24"/>
          <w:szCs w:val="24"/>
        </w:rPr>
        <w:t xml:space="preserve">2.4. </w:t>
      </w:r>
      <w:r w:rsidR="002078F1" w:rsidRPr="00B842D6">
        <w:rPr>
          <w:rFonts w:ascii="Gadugi" w:hAnsi="Gadugi"/>
          <w:sz w:val="24"/>
          <w:szCs w:val="24"/>
        </w:rPr>
        <w:t xml:space="preserve">Con tal fin, conviene recordar, por un lado, lo que dijo el juzgado al momento de fijar los inventarios y avalúos, y luego, al desatar la objeción frente al fallo. </w:t>
      </w:r>
    </w:p>
    <w:p w14:paraId="6F404162" w14:textId="77777777" w:rsidR="002078F1" w:rsidRPr="00B842D6" w:rsidRDefault="002078F1" w:rsidP="00B842D6">
      <w:pPr>
        <w:tabs>
          <w:tab w:val="left" w:pos="284"/>
        </w:tabs>
        <w:jc w:val="both"/>
        <w:rPr>
          <w:rFonts w:ascii="Gadugi" w:hAnsi="Gadugi"/>
          <w:sz w:val="24"/>
          <w:szCs w:val="24"/>
        </w:rPr>
      </w:pPr>
    </w:p>
    <w:p w14:paraId="7564DCBD" w14:textId="77777777" w:rsidR="000A10A1" w:rsidRPr="00B842D6" w:rsidRDefault="002078F1" w:rsidP="00B842D6">
      <w:pPr>
        <w:jc w:val="both"/>
        <w:rPr>
          <w:rFonts w:ascii="Gadugi" w:hAnsi="Gadugi"/>
          <w:sz w:val="24"/>
          <w:szCs w:val="24"/>
        </w:rPr>
      </w:pPr>
      <w:r w:rsidRPr="00B842D6">
        <w:rPr>
          <w:rFonts w:ascii="Gadugi" w:hAnsi="Gadugi"/>
          <w:sz w:val="24"/>
          <w:szCs w:val="24"/>
        </w:rPr>
        <w:t xml:space="preserve">En ese primer momento, como se consignó a atrás, </w:t>
      </w:r>
      <w:r w:rsidR="009A5FE3" w:rsidRPr="00B842D6">
        <w:rPr>
          <w:rFonts w:ascii="Gadugi" w:hAnsi="Gadugi"/>
          <w:sz w:val="24"/>
          <w:szCs w:val="24"/>
        </w:rPr>
        <w:t>el juzgado resolvió las objeciones que l</w:t>
      </w:r>
      <w:r w:rsidR="005744D8" w:rsidRPr="00B842D6">
        <w:rPr>
          <w:rFonts w:ascii="Gadugi" w:hAnsi="Gadugi"/>
          <w:sz w:val="24"/>
          <w:szCs w:val="24"/>
        </w:rPr>
        <w:t>as partes propusieron</w:t>
      </w:r>
      <w:r w:rsidR="00CF2339" w:rsidRPr="00B842D6">
        <w:rPr>
          <w:rFonts w:ascii="Gadugi" w:hAnsi="Gadugi"/>
          <w:sz w:val="24"/>
          <w:szCs w:val="24"/>
        </w:rPr>
        <w:t xml:space="preserve">; declaró su prosperidad parcial y decidió excluir del activo un </w:t>
      </w:r>
      <w:r w:rsidR="000A10A1" w:rsidRPr="00B842D6">
        <w:rPr>
          <w:rFonts w:ascii="Gadugi" w:hAnsi="Gadugi"/>
          <w:sz w:val="24"/>
          <w:szCs w:val="24"/>
        </w:rPr>
        <w:t>automotor y algunos pasivos. De manera que, al final, decidió que los inventarios y avalúos serían del siguiente tenor:</w:t>
      </w:r>
    </w:p>
    <w:p w14:paraId="5FC32F95" w14:textId="77777777" w:rsidR="000A10A1" w:rsidRPr="00B842D6" w:rsidRDefault="000A10A1" w:rsidP="00B842D6">
      <w:pPr>
        <w:jc w:val="both"/>
        <w:rPr>
          <w:rFonts w:ascii="Gadugi" w:hAnsi="Gadugi"/>
          <w:sz w:val="24"/>
          <w:szCs w:val="24"/>
        </w:rPr>
      </w:pPr>
    </w:p>
    <w:p w14:paraId="53C25096" w14:textId="77777777" w:rsidR="009A5FE3" w:rsidRPr="00B842D6" w:rsidRDefault="009A5FE3" w:rsidP="00B842D6">
      <w:pPr>
        <w:ind w:left="567" w:right="524"/>
        <w:jc w:val="both"/>
        <w:rPr>
          <w:rFonts w:ascii="Gadugi" w:hAnsi="Gadugi"/>
          <w:sz w:val="24"/>
          <w:szCs w:val="24"/>
        </w:rPr>
      </w:pPr>
      <w:r w:rsidRPr="00B842D6">
        <w:rPr>
          <w:rFonts w:ascii="Gadugi" w:hAnsi="Gadugi"/>
          <w:sz w:val="24"/>
          <w:szCs w:val="24"/>
        </w:rPr>
        <w:t xml:space="preserve">Activos: </w:t>
      </w:r>
    </w:p>
    <w:p w14:paraId="609A618F" w14:textId="77777777" w:rsidR="009A5FE3" w:rsidRPr="00B842D6" w:rsidRDefault="009A5FE3" w:rsidP="00B842D6">
      <w:pPr>
        <w:ind w:left="567" w:right="524"/>
        <w:jc w:val="both"/>
        <w:rPr>
          <w:rFonts w:ascii="Gadugi" w:hAnsi="Gadugi"/>
          <w:sz w:val="24"/>
          <w:szCs w:val="24"/>
        </w:rPr>
      </w:pPr>
    </w:p>
    <w:p w14:paraId="1D9D8757" w14:textId="77777777" w:rsidR="009A5FE3" w:rsidRPr="00B842D6" w:rsidRDefault="009A5FE3" w:rsidP="00B842D6">
      <w:pPr>
        <w:ind w:left="567" w:right="524"/>
        <w:jc w:val="both"/>
        <w:rPr>
          <w:rFonts w:ascii="Gadugi" w:hAnsi="Gadugi"/>
          <w:sz w:val="24"/>
          <w:szCs w:val="24"/>
        </w:rPr>
      </w:pPr>
      <w:r w:rsidRPr="00B842D6">
        <w:rPr>
          <w:rFonts w:ascii="Gadugi" w:hAnsi="Gadugi"/>
          <w:sz w:val="24"/>
          <w:szCs w:val="24"/>
        </w:rPr>
        <w:t xml:space="preserve">* Inmueble con folio de matrícula 296-65678. Con un avalúo de $185´598.000 </w:t>
      </w:r>
    </w:p>
    <w:p w14:paraId="3F5DC6A8" w14:textId="77777777" w:rsidR="009A5FE3" w:rsidRPr="00B842D6" w:rsidRDefault="009A5FE3" w:rsidP="00B842D6">
      <w:pPr>
        <w:ind w:left="567" w:right="524"/>
        <w:jc w:val="both"/>
        <w:rPr>
          <w:rFonts w:ascii="Gadugi" w:hAnsi="Gadugi"/>
          <w:sz w:val="24"/>
          <w:szCs w:val="24"/>
        </w:rPr>
      </w:pPr>
    </w:p>
    <w:p w14:paraId="0B9B01C3" w14:textId="77777777" w:rsidR="009A5FE3" w:rsidRPr="00B842D6" w:rsidRDefault="009A5FE3" w:rsidP="00B842D6">
      <w:pPr>
        <w:ind w:left="567" w:right="524"/>
        <w:jc w:val="both"/>
        <w:rPr>
          <w:rFonts w:ascii="Gadugi" w:hAnsi="Gadugi"/>
          <w:sz w:val="24"/>
          <w:szCs w:val="24"/>
        </w:rPr>
      </w:pPr>
      <w:r w:rsidRPr="00B842D6">
        <w:rPr>
          <w:rFonts w:ascii="Gadugi" w:hAnsi="Gadugi"/>
          <w:sz w:val="24"/>
          <w:szCs w:val="24"/>
        </w:rPr>
        <w:t xml:space="preserve">Pasivos: </w:t>
      </w:r>
    </w:p>
    <w:p w14:paraId="549F4A70" w14:textId="77777777" w:rsidR="009A5FE3" w:rsidRPr="00B842D6" w:rsidRDefault="009A5FE3" w:rsidP="00B842D6">
      <w:pPr>
        <w:ind w:left="567" w:right="524"/>
        <w:jc w:val="both"/>
        <w:rPr>
          <w:rFonts w:ascii="Gadugi" w:hAnsi="Gadugi"/>
          <w:sz w:val="24"/>
          <w:szCs w:val="24"/>
        </w:rPr>
      </w:pPr>
    </w:p>
    <w:p w14:paraId="7DF79827" w14:textId="38C1EC2A" w:rsidR="009A5FE3" w:rsidRPr="00B842D6" w:rsidRDefault="009A5FE3" w:rsidP="00B842D6">
      <w:pPr>
        <w:ind w:left="567" w:right="524"/>
        <w:jc w:val="both"/>
        <w:rPr>
          <w:rFonts w:ascii="Gadugi" w:hAnsi="Gadugi"/>
          <w:sz w:val="24"/>
          <w:szCs w:val="24"/>
        </w:rPr>
      </w:pPr>
      <w:r w:rsidRPr="00B842D6">
        <w:rPr>
          <w:rFonts w:ascii="Gadugi" w:hAnsi="Gadugi"/>
          <w:sz w:val="24"/>
          <w:szCs w:val="24"/>
        </w:rPr>
        <w:t xml:space="preserve">*letra de cambio por valor de 20.000.000 a favor de </w:t>
      </w:r>
      <w:r w:rsidR="00F66B7F" w:rsidRPr="00B842D6">
        <w:rPr>
          <w:rFonts w:ascii="Gadugi" w:hAnsi="Gadugi"/>
          <w:sz w:val="24"/>
          <w:szCs w:val="24"/>
        </w:rPr>
        <w:t>Matías</w:t>
      </w:r>
      <w:r w:rsidRPr="00B842D6">
        <w:rPr>
          <w:rFonts w:ascii="Gadugi" w:hAnsi="Gadugi"/>
          <w:sz w:val="24"/>
          <w:szCs w:val="24"/>
        </w:rPr>
        <w:t xml:space="preserve"> Javela Delgado </w:t>
      </w:r>
    </w:p>
    <w:p w14:paraId="1E951ED5" w14:textId="77777777" w:rsidR="009A5FE3" w:rsidRPr="00B842D6" w:rsidRDefault="009A5FE3" w:rsidP="00B842D6">
      <w:pPr>
        <w:ind w:left="567" w:right="524"/>
        <w:jc w:val="both"/>
        <w:rPr>
          <w:rFonts w:ascii="Gadugi" w:hAnsi="Gadugi"/>
          <w:sz w:val="24"/>
          <w:szCs w:val="24"/>
        </w:rPr>
      </w:pPr>
    </w:p>
    <w:p w14:paraId="59CCA539" w14:textId="77777777" w:rsidR="009A5FE3" w:rsidRPr="00B842D6" w:rsidRDefault="009A5FE3" w:rsidP="00B842D6">
      <w:pPr>
        <w:ind w:left="567" w:right="524"/>
        <w:jc w:val="both"/>
        <w:rPr>
          <w:rFonts w:ascii="Gadugi" w:hAnsi="Gadugi"/>
          <w:sz w:val="24"/>
          <w:szCs w:val="24"/>
        </w:rPr>
      </w:pPr>
      <w:r w:rsidRPr="00B842D6">
        <w:rPr>
          <w:rFonts w:ascii="Gadugi" w:hAnsi="Gadugi"/>
          <w:sz w:val="24"/>
          <w:szCs w:val="24"/>
        </w:rPr>
        <w:t xml:space="preserve">*cheque por valor de 2.500.000 a favor de la demandada y a cargo del demandante. </w:t>
      </w:r>
    </w:p>
    <w:p w14:paraId="1AEB5F5D" w14:textId="77777777" w:rsidR="009A5FE3" w:rsidRPr="00B842D6" w:rsidRDefault="009A5FE3" w:rsidP="00B842D6">
      <w:pPr>
        <w:jc w:val="both"/>
        <w:rPr>
          <w:rFonts w:ascii="Gadugi" w:hAnsi="Gadugi"/>
          <w:sz w:val="24"/>
          <w:szCs w:val="24"/>
        </w:rPr>
      </w:pPr>
    </w:p>
    <w:p w14:paraId="1166DEAF" w14:textId="086AA016" w:rsidR="00EC11F1" w:rsidRPr="00B842D6" w:rsidRDefault="00904596" w:rsidP="00B842D6">
      <w:pPr>
        <w:jc w:val="both"/>
        <w:rPr>
          <w:rFonts w:ascii="Gadugi" w:hAnsi="Gadugi"/>
          <w:sz w:val="24"/>
          <w:szCs w:val="24"/>
        </w:rPr>
      </w:pPr>
      <w:r w:rsidRPr="00B842D6">
        <w:rPr>
          <w:rFonts w:ascii="Gadugi" w:hAnsi="Gadugi"/>
          <w:sz w:val="24"/>
          <w:szCs w:val="24"/>
        </w:rPr>
        <w:t>Valga anotar que</w:t>
      </w:r>
      <w:r w:rsidR="00627B94" w:rsidRPr="00B842D6">
        <w:rPr>
          <w:rFonts w:ascii="Gadugi" w:hAnsi="Gadugi"/>
          <w:sz w:val="24"/>
          <w:szCs w:val="24"/>
        </w:rPr>
        <w:t>,</w:t>
      </w:r>
      <w:r w:rsidRPr="00B842D6">
        <w:rPr>
          <w:rFonts w:ascii="Gadugi" w:hAnsi="Gadugi"/>
          <w:sz w:val="24"/>
          <w:szCs w:val="24"/>
        </w:rPr>
        <w:t xml:space="preserve"> respecto del crédito de $20’000.000,</w:t>
      </w:r>
      <w:r w:rsidR="004F1403">
        <w:rPr>
          <w:rFonts w:ascii="Gadugi" w:hAnsi="Gadugi"/>
          <w:sz w:val="24"/>
          <w:szCs w:val="24"/>
        </w:rPr>
        <w:t>00</w:t>
      </w:r>
      <w:r w:rsidR="00733FD8" w:rsidRPr="00B842D6">
        <w:rPr>
          <w:rFonts w:ascii="Gadugi" w:hAnsi="Gadugi"/>
          <w:sz w:val="24"/>
          <w:szCs w:val="24"/>
        </w:rPr>
        <w:t>,</w:t>
      </w:r>
      <w:r w:rsidRPr="00B842D6">
        <w:rPr>
          <w:rFonts w:ascii="Gadugi" w:hAnsi="Gadugi"/>
          <w:sz w:val="24"/>
          <w:szCs w:val="24"/>
        </w:rPr>
        <w:t xml:space="preserve"> </w:t>
      </w:r>
      <w:r w:rsidR="00EC11F1" w:rsidRPr="00B842D6">
        <w:rPr>
          <w:rFonts w:ascii="Gadugi" w:hAnsi="Gadugi"/>
          <w:sz w:val="24"/>
          <w:szCs w:val="24"/>
        </w:rPr>
        <w:t>la parte demandante no se opuso a su inclusión como pasivo social</w:t>
      </w:r>
      <w:r w:rsidR="004F1DC7" w:rsidRPr="00B842D6">
        <w:rPr>
          <w:rFonts w:ascii="Gadugi" w:hAnsi="Gadugi"/>
          <w:sz w:val="24"/>
          <w:szCs w:val="24"/>
        </w:rPr>
        <w:t>, cuestión que nadie discutió durante la diligencia</w:t>
      </w:r>
      <w:r w:rsidR="00EC11F1" w:rsidRPr="00B842D6">
        <w:rPr>
          <w:rFonts w:ascii="Gadugi" w:hAnsi="Gadugi"/>
          <w:sz w:val="24"/>
          <w:szCs w:val="24"/>
        </w:rPr>
        <w:t xml:space="preserve">. </w:t>
      </w:r>
    </w:p>
    <w:p w14:paraId="6D9C1A06" w14:textId="77777777" w:rsidR="00627B94" w:rsidRPr="00B842D6" w:rsidRDefault="00627B94" w:rsidP="00B842D6">
      <w:pPr>
        <w:jc w:val="both"/>
        <w:rPr>
          <w:rFonts w:ascii="Gadugi" w:hAnsi="Gadugi"/>
          <w:sz w:val="24"/>
          <w:szCs w:val="24"/>
        </w:rPr>
      </w:pPr>
    </w:p>
    <w:p w14:paraId="511BF9E9" w14:textId="757DA561" w:rsidR="000C40D0" w:rsidRPr="00B842D6" w:rsidRDefault="00EC11F1" w:rsidP="00B842D6">
      <w:pPr>
        <w:jc w:val="both"/>
        <w:rPr>
          <w:rFonts w:ascii="Gadugi" w:hAnsi="Gadugi"/>
          <w:sz w:val="24"/>
          <w:szCs w:val="24"/>
        </w:rPr>
      </w:pPr>
      <w:r w:rsidRPr="00B842D6">
        <w:rPr>
          <w:rFonts w:ascii="Gadugi" w:hAnsi="Gadugi"/>
          <w:sz w:val="24"/>
          <w:szCs w:val="24"/>
        </w:rPr>
        <w:t>Esa decisión, bien señaló el juzgado, quedó e</w:t>
      </w:r>
      <w:r w:rsidR="00A65889">
        <w:rPr>
          <w:rFonts w:ascii="Gadugi" w:hAnsi="Gadugi"/>
          <w:sz w:val="24"/>
          <w:szCs w:val="24"/>
        </w:rPr>
        <w:t>n</w:t>
      </w:r>
      <w:r w:rsidRPr="00B842D6">
        <w:rPr>
          <w:rFonts w:ascii="Gadugi" w:hAnsi="Gadugi"/>
          <w:sz w:val="24"/>
          <w:szCs w:val="24"/>
        </w:rPr>
        <w:t xml:space="preserve"> firme, porque </w:t>
      </w:r>
      <w:r w:rsidR="004F1DC7" w:rsidRPr="00B842D6">
        <w:rPr>
          <w:rFonts w:ascii="Gadugi" w:hAnsi="Gadugi"/>
          <w:sz w:val="24"/>
          <w:szCs w:val="24"/>
        </w:rPr>
        <w:t xml:space="preserve">ninguna de las partes </w:t>
      </w:r>
      <w:r w:rsidRPr="00B842D6">
        <w:rPr>
          <w:rFonts w:ascii="Gadugi" w:hAnsi="Gadugi"/>
          <w:sz w:val="24"/>
          <w:szCs w:val="24"/>
        </w:rPr>
        <w:t xml:space="preserve">protestó, pudiendo ser </w:t>
      </w:r>
      <w:r w:rsidR="008356AC" w:rsidRPr="00B842D6">
        <w:rPr>
          <w:rFonts w:ascii="Gadugi" w:hAnsi="Gadugi"/>
          <w:sz w:val="24"/>
          <w:szCs w:val="24"/>
        </w:rPr>
        <w:t xml:space="preserve">objeto de recursos, tanto de reposición, como de apelación, según establece el </w:t>
      </w:r>
      <w:r w:rsidR="000C40D0" w:rsidRPr="00B842D6">
        <w:rPr>
          <w:rFonts w:ascii="Gadugi" w:hAnsi="Gadugi"/>
          <w:sz w:val="24"/>
          <w:szCs w:val="24"/>
        </w:rPr>
        <w:t xml:space="preserve">inciso final de la regla 2 del artículo 501 del CGP. </w:t>
      </w:r>
    </w:p>
    <w:p w14:paraId="2F6E5AF2" w14:textId="77777777" w:rsidR="000C40D0" w:rsidRPr="00B842D6" w:rsidRDefault="000C40D0" w:rsidP="00B842D6">
      <w:pPr>
        <w:jc w:val="both"/>
        <w:rPr>
          <w:rFonts w:ascii="Gadugi" w:hAnsi="Gadugi"/>
          <w:sz w:val="24"/>
          <w:szCs w:val="24"/>
        </w:rPr>
      </w:pPr>
    </w:p>
    <w:p w14:paraId="52B63C97" w14:textId="618C450C" w:rsidR="009A5FE3" w:rsidRPr="00B842D6" w:rsidRDefault="000C40D0" w:rsidP="00B842D6">
      <w:pPr>
        <w:jc w:val="both"/>
        <w:rPr>
          <w:rFonts w:ascii="Gadugi" w:hAnsi="Gadugi"/>
          <w:sz w:val="24"/>
          <w:szCs w:val="24"/>
        </w:rPr>
      </w:pPr>
      <w:r w:rsidRPr="00B842D6">
        <w:rPr>
          <w:rFonts w:ascii="Gadugi" w:hAnsi="Gadugi"/>
          <w:sz w:val="24"/>
          <w:szCs w:val="24"/>
        </w:rPr>
        <w:t>Posteriormente, cuando el partidor presentó el trabajo de distribución de activos y pasivos, con su aclaración, la parte demandada intervino para objetar</w:t>
      </w:r>
      <w:r w:rsidR="00D352A8" w:rsidRPr="00B842D6">
        <w:rPr>
          <w:rFonts w:ascii="Gadugi" w:hAnsi="Gadugi"/>
          <w:sz w:val="24"/>
          <w:szCs w:val="24"/>
        </w:rPr>
        <w:t>lo, por cuanto considera que el pasivo, que no era de $22’500.000,</w:t>
      </w:r>
      <w:r w:rsidR="004F1403">
        <w:rPr>
          <w:rFonts w:ascii="Gadugi" w:hAnsi="Gadugi"/>
          <w:sz w:val="24"/>
          <w:szCs w:val="24"/>
        </w:rPr>
        <w:t>00</w:t>
      </w:r>
      <w:r w:rsidR="00D352A8" w:rsidRPr="00B842D6">
        <w:rPr>
          <w:rFonts w:ascii="Gadugi" w:hAnsi="Gadugi"/>
          <w:sz w:val="24"/>
          <w:szCs w:val="24"/>
        </w:rPr>
        <w:t>, sino de $25’500</w:t>
      </w:r>
      <w:r w:rsidR="00D0719D" w:rsidRPr="00B842D6">
        <w:rPr>
          <w:rFonts w:ascii="Gadugi" w:hAnsi="Gadugi"/>
          <w:sz w:val="24"/>
          <w:szCs w:val="24"/>
        </w:rPr>
        <w:t>.000,</w:t>
      </w:r>
      <w:r w:rsidR="004F1403">
        <w:rPr>
          <w:rFonts w:ascii="Gadugi" w:hAnsi="Gadugi"/>
          <w:sz w:val="24"/>
          <w:szCs w:val="24"/>
        </w:rPr>
        <w:t>00</w:t>
      </w:r>
      <w:r w:rsidR="00D0719D" w:rsidRPr="00B842D6">
        <w:rPr>
          <w:rFonts w:ascii="Gadugi" w:hAnsi="Gadugi"/>
          <w:sz w:val="24"/>
          <w:szCs w:val="24"/>
        </w:rPr>
        <w:t xml:space="preserve"> debió correr todo a cargo del demandante. </w:t>
      </w:r>
    </w:p>
    <w:p w14:paraId="4A6E9C43" w14:textId="77777777" w:rsidR="00D0719D" w:rsidRPr="00B842D6" w:rsidRDefault="00D0719D" w:rsidP="00B842D6">
      <w:pPr>
        <w:jc w:val="both"/>
        <w:rPr>
          <w:rFonts w:ascii="Gadugi" w:hAnsi="Gadugi"/>
          <w:sz w:val="24"/>
          <w:szCs w:val="24"/>
        </w:rPr>
      </w:pPr>
    </w:p>
    <w:p w14:paraId="55FC097C" w14:textId="4A092ED0" w:rsidR="00D0719D" w:rsidRPr="00B842D6" w:rsidRDefault="00D0719D" w:rsidP="00B842D6">
      <w:pPr>
        <w:jc w:val="both"/>
        <w:rPr>
          <w:rFonts w:ascii="Gadugi" w:hAnsi="Gadugi"/>
          <w:sz w:val="24"/>
          <w:szCs w:val="24"/>
        </w:rPr>
      </w:pPr>
      <w:r w:rsidRPr="00B842D6">
        <w:rPr>
          <w:rFonts w:ascii="Gadugi" w:hAnsi="Gadugi"/>
          <w:sz w:val="24"/>
          <w:szCs w:val="24"/>
        </w:rPr>
        <w:t xml:space="preserve">El Juzgado no aceptó </w:t>
      </w:r>
      <w:r w:rsidR="00946FBE" w:rsidRPr="00B842D6">
        <w:rPr>
          <w:rFonts w:ascii="Gadugi" w:hAnsi="Gadugi"/>
          <w:sz w:val="24"/>
          <w:szCs w:val="24"/>
        </w:rPr>
        <w:t xml:space="preserve">esa posición, en particular, porque la etapa para discutirlo estaba vencida, pues se trata de </w:t>
      </w:r>
      <w:r w:rsidR="009E02A5" w:rsidRPr="00B842D6">
        <w:rPr>
          <w:rFonts w:ascii="Gadugi" w:hAnsi="Gadugi"/>
          <w:sz w:val="24"/>
          <w:szCs w:val="24"/>
        </w:rPr>
        <w:t>debatir</w:t>
      </w:r>
      <w:r w:rsidR="00946FBE" w:rsidRPr="00B842D6">
        <w:rPr>
          <w:rFonts w:ascii="Gadugi" w:hAnsi="Gadugi"/>
          <w:sz w:val="24"/>
          <w:szCs w:val="24"/>
        </w:rPr>
        <w:t xml:space="preserve"> sobre el inventario. </w:t>
      </w:r>
    </w:p>
    <w:p w14:paraId="6DA7FEB4" w14:textId="77777777" w:rsidR="00946FBE" w:rsidRPr="00B842D6" w:rsidRDefault="00946FBE" w:rsidP="00B842D6">
      <w:pPr>
        <w:jc w:val="both"/>
        <w:rPr>
          <w:rFonts w:ascii="Gadugi" w:hAnsi="Gadugi"/>
          <w:sz w:val="24"/>
          <w:szCs w:val="24"/>
        </w:rPr>
      </w:pPr>
    </w:p>
    <w:p w14:paraId="093F39A4" w14:textId="5C3FA443" w:rsidR="00946FBE" w:rsidRPr="00B842D6" w:rsidRDefault="00946FBE" w:rsidP="00B842D6">
      <w:pPr>
        <w:jc w:val="both"/>
        <w:rPr>
          <w:rFonts w:ascii="Gadugi" w:hAnsi="Gadugi"/>
          <w:sz w:val="24"/>
          <w:szCs w:val="24"/>
        </w:rPr>
      </w:pPr>
      <w:r w:rsidRPr="00B842D6">
        <w:rPr>
          <w:rFonts w:ascii="Gadugi" w:hAnsi="Gadugi"/>
          <w:sz w:val="24"/>
          <w:szCs w:val="24"/>
        </w:rPr>
        <w:t xml:space="preserve">2.4. El reparo que plantea </w:t>
      </w:r>
      <w:r w:rsidR="00712365" w:rsidRPr="00B842D6">
        <w:rPr>
          <w:rFonts w:ascii="Gadugi" w:hAnsi="Gadugi"/>
          <w:sz w:val="24"/>
          <w:szCs w:val="24"/>
        </w:rPr>
        <w:t>la recurrente, sigue consistiendo en lo mismo: que el pasivo es de $25’500.000,</w:t>
      </w:r>
      <w:r w:rsidR="00F67A58">
        <w:rPr>
          <w:rFonts w:ascii="Gadugi" w:hAnsi="Gadugi"/>
          <w:sz w:val="24"/>
          <w:szCs w:val="24"/>
        </w:rPr>
        <w:t>00</w:t>
      </w:r>
      <w:r w:rsidR="00712365" w:rsidRPr="00B842D6">
        <w:rPr>
          <w:rFonts w:ascii="Gadugi" w:hAnsi="Gadugi"/>
          <w:sz w:val="24"/>
          <w:szCs w:val="24"/>
        </w:rPr>
        <w:t xml:space="preserve"> y que el responsable de su pago, en la totalidad, es el demandante, por l</w:t>
      </w:r>
      <w:r w:rsidR="009E02A5" w:rsidRPr="00B842D6">
        <w:rPr>
          <w:rFonts w:ascii="Gadugi" w:hAnsi="Gadugi"/>
          <w:sz w:val="24"/>
          <w:szCs w:val="24"/>
        </w:rPr>
        <w:t>o</w:t>
      </w:r>
      <w:r w:rsidR="00712365" w:rsidRPr="00B842D6">
        <w:rPr>
          <w:rFonts w:ascii="Gadugi" w:hAnsi="Gadugi"/>
          <w:sz w:val="24"/>
          <w:szCs w:val="24"/>
        </w:rPr>
        <w:t xml:space="preserve"> que debe rehacerse el trabajo de partición. </w:t>
      </w:r>
    </w:p>
    <w:p w14:paraId="2DDBFB56" w14:textId="77777777" w:rsidR="00712365" w:rsidRPr="00B842D6" w:rsidRDefault="00712365" w:rsidP="00B842D6">
      <w:pPr>
        <w:jc w:val="both"/>
        <w:rPr>
          <w:rFonts w:ascii="Gadugi" w:hAnsi="Gadugi"/>
          <w:sz w:val="24"/>
          <w:szCs w:val="24"/>
        </w:rPr>
      </w:pPr>
    </w:p>
    <w:p w14:paraId="7D1491EB" w14:textId="77777777" w:rsidR="009E02A5" w:rsidRPr="00B842D6" w:rsidRDefault="00EF59A3" w:rsidP="00B842D6">
      <w:pPr>
        <w:jc w:val="both"/>
        <w:rPr>
          <w:rFonts w:ascii="Gadugi" w:hAnsi="Gadugi"/>
          <w:sz w:val="24"/>
          <w:szCs w:val="24"/>
        </w:rPr>
      </w:pPr>
      <w:r w:rsidRPr="00B842D6">
        <w:rPr>
          <w:rFonts w:ascii="Gadugi" w:hAnsi="Gadugi"/>
          <w:sz w:val="24"/>
          <w:szCs w:val="24"/>
        </w:rPr>
        <w:t>Tal repulsa no prospera</w:t>
      </w:r>
      <w:r w:rsidR="009E02A5" w:rsidRPr="00B842D6">
        <w:rPr>
          <w:rFonts w:ascii="Gadugi" w:hAnsi="Gadugi"/>
          <w:sz w:val="24"/>
          <w:szCs w:val="24"/>
        </w:rPr>
        <w:t>.</w:t>
      </w:r>
    </w:p>
    <w:p w14:paraId="357CBEBD" w14:textId="77777777" w:rsidR="009E02A5" w:rsidRPr="00B842D6" w:rsidRDefault="009E02A5" w:rsidP="00B842D6">
      <w:pPr>
        <w:jc w:val="both"/>
        <w:rPr>
          <w:rFonts w:ascii="Gadugi" w:hAnsi="Gadugi"/>
          <w:sz w:val="24"/>
          <w:szCs w:val="24"/>
        </w:rPr>
      </w:pPr>
    </w:p>
    <w:p w14:paraId="3E4FB419" w14:textId="77777777" w:rsidR="00181A07" w:rsidRPr="00B842D6" w:rsidRDefault="0015481B" w:rsidP="00B842D6">
      <w:pPr>
        <w:jc w:val="both"/>
        <w:rPr>
          <w:rFonts w:ascii="Gadugi" w:hAnsi="Gadugi"/>
          <w:sz w:val="24"/>
          <w:szCs w:val="24"/>
        </w:rPr>
      </w:pPr>
      <w:r w:rsidRPr="00B842D6">
        <w:rPr>
          <w:rFonts w:ascii="Gadugi" w:hAnsi="Gadugi"/>
          <w:sz w:val="24"/>
          <w:szCs w:val="24"/>
        </w:rPr>
        <w:t xml:space="preserve">El artículo 1821 del C. Civil prevé que, una vez disuelta la </w:t>
      </w:r>
      <w:r w:rsidR="003C0216" w:rsidRPr="00B842D6">
        <w:rPr>
          <w:rFonts w:ascii="Gadugi" w:hAnsi="Gadugi"/>
          <w:sz w:val="24"/>
          <w:szCs w:val="24"/>
        </w:rPr>
        <w:t xml:space="preserve">sociedad (conyugal o patrimonial de hecho se debe entender) se procede inmediatamente a la confección </w:t>
      </w:r>
      <w:r w:rsidR="003C0216" w:rsidRPr="00B842D6">
        <w:rPr>
          <w:rFonts w:ascii="Gadugi" w:hAnsi="Gadugi"/>
          <w:sz w:val="24"/>
          <w:szCs w:val="24"/>
        </w:rPr>
        <w:lastRenderedPageBreak/>
        <w:t xml:space="preserve">de un inventario y tasación de todos los bienes que </w:t>
      </w:r>
      <w:r w:rsidR="00181A07" w:rsidRPr="00B842D6">
        <w:rPr>
          <w:rFonts w:ascii="Gadugi" w:hAnsi="Gadugi"/>
          <w:sz w:val="24"/>
          <w:szCs w:val="24"/>
        </w:rPr>
        <w:t xml:space="preserve">usufructuaba o de que era responsable, en el término y forma prescritos para la sucesión por causa de muerte. </w:t>
      </w:r>
    </w:p>
    <w:p w14:paraId="067D8D60" w14:textId="77777777" w:rsidR="00D644AC" w:rsidRPr="00B842D6" w:rsidRDefault="00D644AC" w:rsidP="00B842D6">
      <w:pPr>
        <w:jc w:val="both"/>
        <w:rPr>
          <w:rFonts w:ascii="Gadugi" w:hAnsi="Gadugi"/>
          <w:sz w:val="24"/>
          <w:szCs w:val="24"/>
        </w:rPr>
      </w:pPr>
    </w:p>
    <w:p w14:paraId="7685D9FE" w14:textId="4C9C499E" w:rsidR="00D644AC" w:rsidRPr="00B842D6" w:rsidRDefault="00212437" w:rsidP="00B842D6">
      <w:pPr>
        <w:jc w:val="both"/>
        <w:rPr>
          <w:rFonts w:ascii="Gadugi" w:hAnsi="Gadugi"/>
          <w:sz w:val="24"/>
          <w:szCs w:val="24"/>
        </w:rPr>
      </w:pPr>
      <w:r w:rsidRPr="00B842D6">
        <w:rPr>
          <w:rFonts w:ascii="Gadugi" w:hAnsi="Gadugi"/>
          <w:sz w:val="24"/>
          <w:szCs w:val="24"/>
        </w:rPr>
        <w:t>Confeccionado ese inventario y determinado el valor de los bienes, esa es una primera fase, pues luego viene la de la adjudicación o la partición, que debe fundarse</w:t>
      </w:r>
      <w:r w:rsidR="006D3E91" w:rsidRPr="00B842D6">
        <w:rPr>
          <w:rFonts w:ascii="Gadugi" w:hAnsi="Gadugi"/>
          <w:sz w:val="24"/>
          <w:szCs w:val="24"/>
        </w:rPr>
        <w:t xml:space="preserve"> en los efectos allí determinados. Es decir, el partidor debe ajustar su proceder al designio de las partes o </w:t>
      </w:r>
      <w:r w:rsidR="00BA09BB" w:rsidRPr="00B842D6">
        <w:rPr>
          <w:rFonts w:ascii="Gadugi" w:hAnsi="Gadugi"/>
          <w:sz w:val="24"/>
          <w:szCs w:val="24"/>
        </w:rPr>
        <w:t>al judicial, determinado en la diligencia de inventarios y avalúos. Ese es su margen de acción y es dentro de él que debe proceder, como manda</w:t>
      </w:r>
      <w:r w:rsidR="001D7CBC" w:rsidRPr="00B842D6">
        <w:rPr>
          <w:rFonts w:ascii="Gadugi" w:hAnsi="Gadugi"/>
          <w:sz w:val="24"/>
          <w:szCs w:val="24"/>
        </w:rPr>
        <w:t>n los artículo</w:t>
      </w:r>
      <w:r w:rsidR="00D41F24" w:rsidRPr="00B842D6">
        <w:rPr>
          <w:rFonts w:ascii="Gadugi" w:hAnsi="Gadugi"/>
          <w:sz w:val="24"/>
          <w:szCs w:val="24"/>
        </w:rPr>
        <w:t>s</w:t>
      </w:r>
      <w:r w:rsidR="00BA09BB" w:rsidRPr="00B842D6">
        <w:rPr>
          <w:rFonts w:ascii="Gadugi" w:hAnsi="Gadugi"/>
          <w:sz w:val="24"/>
          <w:szCs w:val="24"/>
        </w:rPr>
        <w:t xml:space="preserve"> 1392 </w:t>
      </w:r>
      <w:r w:rsidR="001D7CBC" w:rsidRPr="00B842D6">
        <w:rPr>
          <w:rFonts w:ascii="Gadugi" w:hAnsi="Gadugi"/>
          <w:sz w:val="24"/>
          <w:szCs w:val="24"/>
        </w:rPr>
        <w:t xml:space="preserve">y 1394 </w:t>
      </w:r>
      <w:r w:rsidR="00BA09BB" w:rsidRPr="00B842D6">
        <w:rPr>
          <w:rFonts w:ascii="Gadugi" w:hAnsi="Gadugi"/>
          <w:sz w:val="24"/>
          <w:szCs w:val="24"/>
        </w:rPr>
        <w:t xml:space="preserve">del C. Civil, </w:t>
      </w:r>
      <w:r w:rsidR="001D7CBC" w:rsidRPr="00B842D6">
        <w:rPr>
          <w:rFonts w:ascii="Gadugi" w:hAnsi="Gadugi"/>
          <w:sz w:val="24"/>
          <w:szCs w:val="24"/>
        </w:rPr>
        <w:t>procurando</w:t>
      </w:r>
      <w:r w:rsidR="00D41F24" w:rsidRPr="00B842D6">
        <w:rPr>
          <w:rFonts w:ascii="Gadugi" w:hAnsi="Gadugi"/>
          <w:sz w:val="24"/>
          <w:szCs w:val="24"/>
        </w:rPr>
        <w:t xml:space="preserve"> la mayor equidad posible entre los comuneros. </w:t>
      </w:r>
    </w:p>
    <w:p w14:paraId="756E105B" w14:textId="77777777" w:rsidR="00181A07" w:rsidRPr="00B842D6" w:rsidRDefault="00181A07" w:rsidP="00B842D6">
      <w:pPr>
        <w:jc w:val="both"/>
        <w:rPr>
          <w:rFonts w:ascii="Gadugi" w:hAnsi="Gadugi"/>
          <w:sz w:val="24"/>
          <w:szCs w:val="24"/>
        </w:rPr>
      </w:pPr>
    </w:p>
    <w:p w14:paraId="2349725B" w14:textId="54B1833D" w:rsidR="00C205B0" w:rsidRPr="00B842D6" w:rsidRDefault="00D41F24" w:rsidP="00B842D6">
      <w:pPr>
        <w:jc w:val="both"/>
        <w:rPr>
          <w:rFonts w:ascii="Gadugi" w:hAnsi="Gadugi"/>
          <w:sz w:val="24"/>
          <w:szCs w:val="24"/>
        </w:rPr>
      </w:pPr>
      <w:r w:rsidRPr="00B842D6">
        <w:rPr>
          <w:rFonts w:ascii="Gadugi" w:hAnsi="Gadugi"/>
          <w:sz w:val="24"/>
          <w:szCs w:val="24"/>
        </w:rPr>
        <w:t xml:space="preserve">Por algo, el artículo </w:t>
      </w:r>
      <w:r w:rsidR="00C548BD" w:rsidRPr="00B842D6">
        <w:rPr>
          <w:rFonts w:ascii="Gadugi" w:hAnsi="Gadugi"/>
          <w:sz w:val="24"/>
          <w:szCs w:val="24"/>
        </w:rPr>
        <w:t>507 del CGP prevé que para proceder al decreto de la partición y a la designación del partidor es menester que esté</w:t>
      </w:r>
      <w:r w:rsidR="002B1258" w:rsidRPr="00B842D6">
        <w:rPr>
          <w:rFonts w:ascii="Gadugi" w:hAnsi="Gadugi"/>
          <w:sz w:val="24"/>
          <w:szCs w:val="24"/>
        </w:rPr>
        <w:t>n</w:t>
      </w:r>
      <w:r w:rsidR="00C548BD" w:rsidRPr="00B842D6">
        <w:rPr>
          <w:rFonts w:ascii="Gadugi" w:hAnsi="Gadugi"/>
          <w:sz w:val="24"/>
          <w:szCs w:val="24"/>
        </w:rPr>
        <w:t xml:space="preserve"> aprobado</w:t>
      </w:r>
      <w:r w:rsidR="002B1258" w:rsidRPr="00B842D6">
        <w:rPr>
          <w:rFonts w:ascii="Gadugi" w:hAnsi="Gadugi"/>
          <w:sz w:val="24"/>
          <w:szCs w:val="24"/>
        </w:rPr>
        <w:t>s</w:t>
      </w:r>
      <w:r w:rsidR="00C548BD" w:rsidRPr="00B842D6">
        <w:rPr>
          <w:rFonts w:ascii="Gadugi" w:hAnsi="Gadugi"/>
          <w:sz w:val="24"/>
          <w:szCs w:val="24"/>
        </w:rPr>
        <w:t xml:space="preserve"> el inventario y avalúo, pues es en esa fase del debate en la que se debe </w:t>
      </w:r>
      <w:r w:rsidR="00237DCE" w:rsidRPr="00B842D6">
        <w:rPr>
          <w:rFonts w:ascii="Gadugi" w:hAnsi="Gadugi"/>
          <w:sz w:val="24"/>
          <w:szCs w:val="24"/>
        </w:rPr>
        <w:t>discutir</w:t>
      </w:r>
      <w:r w:rsidR="00E66719" w:rsidRPr="00B842D6">
        <w:rPr>
          <w:rFonts w:ascii="Gadugi" w:hAnsi="Gadugi"/>
          <w:sz w:val="24"/>
          <w:szCs w:val="24"/>
        </w:rPr>
        <w:t xml:space="preserve"> sobre la exclusión de partidas que se estimen indebidamente incluidas, o </w:t>
      </w:r>
      <w:r w:rsidR="00D71E94" w:rsidRPr="00B842D6">
        <w:rPr>
          <w:rFonts w:ascii="Gadugi" w:hAnsi="Gadugi"/>
          <w:sz w:val="24"/>
          <w:szCs w:val="24"/>
        </w:rPr>
        <w:t>la inclusión de las que no lo fueron, a favor o a cargo de la masa social. Tales objeciones se resuelven</w:t>
      </w:r>
      <w:r w:rsidR="002B1258" w:rsidRPr="00B842D6">
        <w:rPr>
          <w:rFonts w:ascii="Gadugi" w:hAnsi="Gadugi"/>
          <w:sz w:val="24"/>
          <w:szCs w:val="24"/>
        </w:rPr>
        <w:t>,</w:t>
      </w:r>
      <w:r w:rsidR="00D71E94" w:rsidRPr="00B842D6">
        <w:rPr>
          <w:rFonts w:ascii="Gadugi" w:hAnsi="Gadugi"/>
          <w:sz w:val="24"/>
          <w:szCs w:val="24"/>
        </w:rPr>
        <w:t xml:space="preserve"> previo un t</w:t>
      </w:r>
      <w:r w:rsidR="00F63CAE" w:rsidRPr="00B842D6">
        <w:rPr>
          <w:rFonts w:ascii="Gadugi" w:hAnsi="Gadugi"/>
          <w:sz w:val="24"/>
          <w:szCs w:val="24"/>
        </w:rPr>
        <w:t xml:space="preserve">rámite en audiencia, y en la decisión final el juez concreta cuál es </w:t>
      </w:r>
      <w:r w:rsidR="009B60C6" w:rsidRPr="00B842D6">
        <w:rPr>
          <w:rFonts w:ascii="Gadugi" w:hAnsi="Gadugi"/>
          <w:sz w:val="24"/>
          <w:szCs w:val="24"/>
        </w:rPr>
        <w:t xml:space="preserve">el </w:t>
      </w:r>
      <w:r w:rsidR="00F63CAE" w:rsidRPr="00B842D6">
        <w:rPr>
          <w:rFonts w:ascii="Gadugi" w:hAnsi="Gadugi"/>
          <w:sz w:val="24"/>
          <w:szCs w:val="24"/>
        </w:rPr>
        <w:t>activo, cuál el pasivo y el valor de uno y otro</w:t>
      </w:r>
      <w:r w:rsidR="00F52055" w:rsidRPr="00B842D6">
        <w:rPr>
          <w:rFonts w:ascii="Gadugi" w:hAnsi="Gadugi"/>
          <w:sz w:val="24"/>
          <w:szCs w:val="24"/>
        </w:rPr>
        <w:t xml:space="preserve">. </w:t>
      </w:r>
    </w:p>
    <w:p w14:paraId="58ACD50B" w14:textId="77777777" w:rsidR="00C205B0" w:rsidRPr="00B842D6" w:rsidRDefault="00C205B0" w:rsidP="00B842D6">
      <w:pPr>
        <w:jc w:val="both"/>
        <w:rPr>
          <w:rFonts w:ascii="Gadugi" w:hAnsi="Gadugi"/>
          <w:sz w:val="24"/>
          <w:szCs w:val="24"/>
        </w:rPr>
      </w:pPr>
    </w:p>
    <w:p w14:paraId="7FB92BA1" w14:textId="02FE6D2A" w:rsidR="009B60C6" w:rsidRPr="00B842D6" w:rsidRDefault="009B60C6" w:rsidP="00B842D6">
      <w:pPr>
        <w:jc w:val="both"/>
        <w:rPr>
          <w:rFonts w:ascii="Gadugi" w:hAnsi="Gadugi"/>
          <w:sz w:val="24"/>
          <w:szCs w:val="24"/>
        </w:rPr>
      </w:pPr>
      <w:r w:rsidRPr="00B842D6">
        <w:rPr>
          <w:rFonts w:ascii="Gadugi" w:hAnsi="Gadugi"/>
          <w:sz w:val="24"/>
          <w:szCs w:val="24"/>
        </w:rPr>
        <w:t xml:space="preserve">Esa </w:t>
      </w:r>
      <w:r w:rsidR="002B1258" w:rsidRPr="00B842D6">
        <w:rPr>
          <w:rFonts w:ascii="Gadugi" w:hAnsi="Gadugi"/>
          <w:sz w:val="24"/>
          <w:szCs w:val="24"/>
        </w:rPr>
        <w:t>providencia</w:t>
      </w:r>
      <w:r w:rsidRPr="00B842D6">
        <w:rPr>
          <w:rFonts w:ascii="Gadugi" w:hAnsi="Gadugi"/>
          <w:sz w:val="24"/>
          <w:szCs w:val="24"/>
        </w:rPr>
        <w:t xml:space="preserve"> </w:t>
      </w:r>
      <w:r w:rsidR="002048A1" w:rsidRPr="00B842D6">
        <w:rPr>
          <w:rFonts w:ascii="Gadugi" w:hAnsi="Gadugi"/>
          <w:sz w:val="24"/>
          <w:szCs w:val="24"/>
        </w:rPr>
        <w:t>es susceptible de recursos (reposición y apelación). Si no se proponen, o una vez resueltos</w:t>
      </w:r>
      <w:r w:rsidR="002B1258" w:rsidRPr="00B842D6">
        <w:rPr>
          <w:rFonts w:ascii="Gadugi" w:hAnsi="Gadugi"/>
          <w:sz w:val="24"/>
          <w:szCs w:val="24"/>
        </w:rPr>
        <w:t xml:space="preserve">, </w:t>
      </w:r>
      <w:r w:rsidR="002048A1" w:rsidRPr="00B842D6">
        <w:rPr>
          <w:rFonts w:ascii="Gadugi" w:hAnsi="Gadugi"/>
          <w:sz w:val="24"/>
          <w:szCs w:val="24"/>
        </w:rPr>
        <w:t>causa ejecutoria</w:t>
      </w:r>
      <w:r w:rsidR="002B1258" w:rsidRPr="00B842D6">
        <w:rPr>
          <w:rFonts w:ascii="Gadugi" w:hAnsi="Gadugi"/>
          <w:sz w:val="24"/>
          <w:szCs w:val="24"/>
        </w:rPr>
        <w:t>.</w:t>
      </w:r>
      <w:r w:rsidR="002048A1" w:rsidRPr="00B842D6">
        <w:rPr>
          <w:rFonts w:ascii="Gadugi" w:hAnsi="Gadugi"/>
          <w:sz w:val="24"/>
          <w:szCs w:val="24"/>
        </w:rPr>
        <w:t xml:space="preserve"> </w:t>
      </w:r>
      <w:r w:rsidR="00130617" w:rsidRPr="00B842D6">
        <w:rPr>
          <w:rFonts w:ascii="Gadugi" w:hAnsi="Gadugi"/>
          <w:sz w:val="24"/>
          <w:szCs w:val="24"/>
        </w:rPr>
        <w:t>A partir de allí, se torna definitiva para los efectos que siguen, esto es, la partición, de manera que el partidor debe ceñirse a es</w:t>
      </w:r>
      <w:r w:rsidR="00C205B0" w:rsidRPr="00B842D6">
        <w:rPr>
          <w:rFonts w:ascii="Gadugi" w:hAnsi="Gadugi"/>
          <w:sz w:val="24"/>
          <w:szCs w:val="24"/>
        </w:rPr>
        <w:t xml:space="preserve">a fijación de bienes y valores y lo que le incumbe es buscar la equidad en la distribución de los mismos. No le está dado, </w:t>
      </w:r>
      <w:r w:rsidR="00130617" w:rsidRPr="00B842D6">
        <w:rPr>
          <w:rFonts w:ascii="Gadugi" w:hAnsi="Gadugi"/>
          <w:sz w:val="24"/>
          <w:szCs w:val="24"/>
        </w:rPr>
        <w:t>e</w:t>
      </w:r>
      <w:r w:rsidR="00C205B0" w:rsidRPr="00B842D6">
        <w:rPr>
          <w:rFonts w:ascii="Gadugi" w:hAnsi="Gadugi"/>
          <w:sz w:val="24"/>
          <w:szCs w:val="24"/>
        </w:rPr>
        <w:t xml:space="preserve">ntonces, alterar los valores, o la naturaleza de ellos. </w:t>
      </w:r>
      <w:r w:rsidR="00130617" w:rsidRPr="00B842D6">
        <w:rPr>
          <w:rFonts w:ascii="Gadugi" w:hAnsi="Gadugi"/>
          <w:sz w:val="24"/>
          <w:szCs w:val="24"/>
        </w:rPr>
        <w:t xml:space="preserve"> </w:t>
      </w:r>
    </w:p>
    <w:p w14:paraId="30067FB0" w14:textId="77777777" w:rsidR="00F52055" w:rsidRPr="00B842D6" w:rsidRDefault="00F52055" w:rsidP="00B842D6">
      <w:pPr>
        <w:jc w:val="both"/>
        <w:rPr>
          <w:rFonts w:ascii="Gadugi" w:hAnsi="Gadugi"/>
          <w:sz w:val="24"/>
          <w:szCs w:val="24"/>
        </w:rPr>
      </w:pPr>
    </w:p>
    <w:p w14:paraId="064B6A26" w14:textId="77777777" w:rsidR="003F6B8E" w:rsidRPr="00B842D6" w:rsidRDefault="00FB5750" w:rsidP="00B842D6">
      <w:pPr>
        <w:jc w:val="both"/>
        <w:rPr>
          <w:rFonts w:ascii="Gadugi" w:hAnsi="Gadugi"/>
          <w:sz w:val="24"/>
          <w:szCs w:val="24"/>
        </w:rPr>
      </w:pPr>
      <w:r w:rsidRPr="00B842D6">
        <w:rPr>
          <w:rFonts w:ascii="Gadugi" w:hAnsi="Gadugi"/>
          <w:sz w:val="24"/>
          <w:szCs w:val="24"/>
        </w:rPr>
        <w:t xml:space="preserve">Y por eso mismo, es que, presentado el trabajo de partición con apego a las citadas normas, en el que se distribuyan los bienes equitativamente, con los valores que ya fueron aprobados, </w:t>
      </w:r>
      <w:r w:rsidR="00524497" w:rsidRPr="00B842D6">
        <w:rPr>
          <w:rFonts w:ascii="Gadugi" w:hAnsi="Gadugi"/>
          <w:sz w:val="24"/>
          <w:szCs w:val="24"/>
        </w:rPr>
        <w:t xml:space="preserve">la discusión que a las partes incumbe, sobre ese trabajo, tiene que ser de otro tenor, es decir, debe consistir, por ejemplo, en que se dejaron de adjudicar bienes inventariados, o se adjudicaron los que no lo fueron, o se alteró el valor de los bienes que se había fijado en la diligencia respectiva, o la distribución </w:t>
      </w:r>
      <w:r w:rsidR="000E5D1E" w:rsidRPr="00B842D6">
        <w:rPr>
          <w:rFonts w:ascii="Gadugi" w:hAnsi="Gadugi"/>
          <w:sz w:val="24"/>
          <w:szCs w:val="24"/>
        </w:rPr>
        <w:t>se aparta de la equidad</w:t>
      </w:r>
      <w:r w:rsidR="00BD7E69" w:rsidRPr="00B842D6">
        <w:rPr>
          <w:rFonts w:ascii="Gadugi" w:hAnsi="Gadugi"/>
          <w:sz w:val="24"/>
          <w:szCs w:val="24"/>
        </w:rPr>
        <w:t xml:space="preserve">, o se dividieron bienes que no </w:t>
      </w:r>
      <w:r w:rsidR="009A25E1" w:rsidRPr="00B842D6">
        <w:rPr>
          <w:rFonts w:ascii="Gadugi" w:hAnsi="Gadugi"/>
          <w:sz w:val="24"/>
          <w:szCs w:val="24"/>
        </w:rPr>
        <w:t xml:space="preserve">lo admitían, o se desconocieron </w:t>
      </w:r>
      <w:r w:rsidR="0001698B" w:rsidRPr="00B842D6">
        <w:rPr>
          <w:rFonts w:ascii="Gadugi" w:hAnsi="Gadugi"/>
          <w:sz w:val="24"/>
          <w:szCs w:val="24"/>
        </w:rPr>
        <w:t>las instrucciones que dieron los herederos previamente y sobre las que hub</w:t>
      </w:r>
      <w:r w:rsidR="00F01F53" w:rsidRPr="00B842D6">
        <w:rPr>
          <w:rFonts w:ascii="Gadugi" w:hAnsi="Gadugi"/>
          <w:sz w:val="24"/>
          <w:szCs w:val="24"/>
        </w:rPr>
        <w:t xml:space="preserve">o conciliación. Es decir, en últimas, cuando el partidor se aparta de los postulados de los artículos 508 del CGP, y 1392 y 1394 del C. Civil. </w:t>
      </w:r>
    </w:p>
    <w:p w14:paraId="06E3034E" w14:textId="77777777" w:rsidR="004160BA" w:rsidRPr="00B842D6" w:rsidRDefault="004160BA" w:rsidP="00B842D6">
      <w:pPr>
        <w:jc w:val="both"/>
        <w:rPr>
          <w:rFonts w:ascii="Gadugi" w:hAnsi="Gadugi"/>
          <w:sz w:val="24"/>
          <w:szCs w:val="24"/>
        </w:rPr>
      </w:pPr>
    </w:p>
    <w:p w14:paraId="505C4D2A" w14:textId="44B267F9" w:rsidR="004160BA" w:rsidRPr="00B842D6" w:rsidRDefault="004160BA" w:rsidP="00B842D6">
      <w:pPr>
        <w:jc w:val="both"/>
        <w:rPr>
          <w:rFonts w:ascii="Gadugi" w:hAnsi="Gadugi"/>
          <w:sz w:val="24"/>
          <w:szCs w:val="24"/>
        </w:rPr>
      </w:pPr>
      <w:r w:rsidRPr="00B842D6">
        <w:rPr>
          <w:rFonts w:ascii="Gadugi" w:hAnsi="Gadugi"/>
          <w:sz w:val="24"/>
          <w:szCs w:val="24"/>
        </w:rPr>
        <w:t xml:space="preserve">Procurar discusiones diferentes en esta etapa del juicio, como </w:t>
      </w:r>
      <w:r w:rsidR="00F67052" w:rsidRPr="00B842D6">
        <w:rPr>
          <w:rFonts w:ascii="Gadugi" w:hAnsi="Gadugi"/>
          <w:sz w:val="24"/>
          <w:szCs w:val="24"/>
        </w:rPr>
        <w:t xml:space="preserve">el valor de los bienes inventariados, o si ellos son propios de uno de los cónyuges o compañeros o lo son de la sociedad, </w:t>
      </w:r>
      <w:r w:rsidR="00AE4927" w:rsidRPr="00B842D6">
        <w:rPr>
          <w:rFonts w:ascii="Gadugi" w:hAnsi="Gadugi"/>
          <w:sz w:val="24"/>
          <w:szCs w:val="24"/>
        </w:rPr>
        <w:t xml:space="preserve">o si un pasivo es social o no, desconoce abiertamente la regla de la eventualidad o preclusión que campea en el derecho procesal, </w:t>
      </w:r>
      <w:r w:rsidR="00687D47" w:rsidRPr="00B842D6">
        <w:rPr>
          <w:rFonts w:ascii="Gadugi" w:hAnsi="Gadugi"/>
          <w:sz w:val="24"/>
          <w:szCs w:val="24"/>
        </w:rPr>
        <w:t>en virtud de la cual, el proceso se surte en etapas claramente definidas, finiquitadas las cuales, ya no le es posible a las partes plantear controversias sobre ellas. Es parte, sin duda, del debido proceso</w:t>
      </w:r>
      <w:r w:rsidR="005D5940" w:rsidRPr="00B842D6">
        <w:rPr>
          <w:rFonts w:ascii="Gadugi" w:hAnsi="Gadugi"/>
          <w:sz w:val="24"/>
          <w:szCs w:val="24"/>
        </w:rPr>
        <w:t>. Y au</w:t>
      </w:r>
      <w:r w:rsidR="00722595" w:rsidRPr="00B842D6">
        <w:rPr>
          <w:rFonts w:ascii="Gadugi" w:hAnsi="Gadugi"/>
          <w:sz w:val="24"/>
          <w:szCs w:val="24"/>
        </w:rPr>
        <w:t>n</w:t>
      </w:r>
      <w:r w:rsidR="005D5940" w:rsidRPr="00B842D6">
        <w:rPr>
          <w:rFonts w:ascii="Gadugi" w:hAnsi="Gadugi"/>
          <w:sz w:val="24"/>
          <w:szCs w:val="24"/>
        </w:rPr>
        <w:t xml:space="preserve">que es claro que la finalidad de la norma procesal es la garantía de los </w:t>
      </w:r>
      <w:r w:rsidR="005D5940" w:rsidRPr="00B842D6">
        <w:rPr>
          <w:rFonts w:ascii="Gadugi" w:hAnsi="Gadugi"/>
          <w:sz w:val="24"/>
          <w:szCs w:val="24"/>
        </w:rPr>
        <w:lastRenderedPageBreak/>
        <w:t xml:space="preserve">derechos sustanciales </w:t>
      </w:r>
      <w:r w:rsidR="00265CB8" w:rsidRPr="00B842D6">
        <w:rPr>
          <w:rFonts w:ascii="Gadugi" w:hAnsi="Gadugi"/>
          <w:sz w:val="24"/>
          <w:szCs w:val="24"/>
        </w:rPr>
        <w:t>(art. 11 CGP), ello no puede ocurrir en desmedro de</w:t>
      </w:r>
      <w:r w:rsidR="00722595" w:rsidRPr="00B842D6">
        <w:rPr>
          <w:rFonts w:ascii="Gadugi" w:hAnsi="Gadugi"/>
          <w:sz w:val="24"/>
          <w:szCs w:val="24"/>
        </w:rPr>
        <w:t>l re</w:t>
      </w:r>
      <w:r w:rsidR="002B1258" w:rsidRPr="00B842D6">
        <w:rPr>
          <w:rFonts w:ascii="Gadugi" w:hAnsi="Gadugi"/>
          <w:sz w:val="24"/>
          <w:szCs w:val="24"/>
        </w:rPr>
        <w:t>s</w:t>
      </w:r>
      <w:r w:rsidR="00722595" w:rsidRPr="00B842D6">
        <w:rPr>
          <w:rFonts w:ascii="Gadugi" w:hAnsi="Gadugi"/>
          <w:sz w:val="24"/>
          <w:szCs w:val="24"/>
        </w:rPr>
        <w:t xml:space="preserve">peto debido a las formas propias del proceso, que </w:t>
      </w:r>
      <w:r w:rsidR="00423573" w:rsidRPr="00B842D6">
        <w:rPr>
          <w:rFonts w:ascii="Gadugi" w:hAnsi="Gadugi"/>
          <w:sz w:val="24"/>
          <w:szCs w:val="24"/>
        </w:rPr>
        <w:t>son de orden público y, por tanto, de obligatorio cumplimiento</w:t>
      </w:r>
      <w:r w:rsidR="001E22A8" w:rsidRPr="00B842D6">
        <w:rPr>
          <w:rFonts w:ascii="Gadugi" w:hAnsi="Gadugi"/>
          <w:sz w:val="24"/>
          <w:szCs w:val="24"/>
        </w:rPr>
        <w:t xml:space="preserve">, sin que les sea dado a las partes o al juez modificarlas a su arbitrio (art. 13 ib.). </w:t>
      </w:r>
    </w:p>
    <w:p w14:paraId="62646DFF" w14:textId="77777777" w:rsidR="003F6B8E" w:rsidRPr="00B842D6" w:rsidRDefault="003F6B8E" w:rsidP="00B842D6">
      <w:pPr>
        <w:jc w:val="both"/>
        <w:rPr>
          <w:rFonts w:ascii="Gadugi" w:hAnsi="Gadugi"/>
          <w:sz w:val="24"/>
          <w:szCs w:val="24"/>
        </w:rPr>
      </w:pPr>
    </w:p>
    <w:p w14:paraId="796D67E4" w14:textId="44A54CA0" w:rsidR="001E22A8" w:rsidRPr="00B842D6" w:rsidRDefault="003F6B8E" w:rsidP="00B842D6">
      <w:pPr>
        <w:jc w:val="both"/>
        <w:rPr>
          <w:rFonts w:ascii="Gadugi" w:hAnsi="Gadugi"/>
          <w:sz w:val="24"/>
          <w:szCs w:val="24"/>
        </w:rPr>
      </w:pPr>
      <w:r w:rsidRPr="00B842D6">
        <w:rPr>
          <w:rFonts w:ascii="Gadugi" w:hAnsi="Gadugi"/>
          <w:sz w:val="24"/>
          <w:szCs w:val="24"/>
        </w:rPr>
        <w:t xml:space="preserve">La cuestión ha sido </w:t>
      </w:r>
      <w:r w:rsidR="00800B06" w:rsidRPr="00B842D6">
        <w:rPr>
          <w:rFonts w:ascii="Gadugi" w:hAnsi="Gadugi"/>
          <w:sz w:val="24"/>
          <w:szCs w:val="24"/>
        </w:rPr>
        <w:t>tratada por esta Colegiatura con suficiencia, por ejemplo, en las sentencia</w:t>
      </w:r>
      <w:r w:rsidR="001A088D" w:rsidRPr="00B842D6">
        <w:rPr>
          <w:rFonts w:ascii="Gadugi" w:hAnsi="Gadugi"/>
          <w:sz w:val="24"/>
          <w:szCs w:val="24"/>
        </w:rPr>
        <w:t>s</w:t>
      </w:r>
      <w:r w:rsidR="00800B06" w:rsidRPr="00B842D6">
        <w:rPr>
          <w:rFonts w:ascii="Gadugi" w:hAnsi="Gadugi"/>
          <w:sz w:val="24"/>
          <w:szCs w:val="24"/>
        </w:rPr>
        <w:t xml:space="preserve"> SF-0001-2002 y SF</w:t>
      </w:r>
      <w:r w:rsidR="004160BA" w:rsidRPr="00B842D6">
        <w:rPr>
          <w:rFonts w:ascii="Gadugi" w:hAnsi="Gadugi"/>
          <w:sz w:val="24"/>
          <w:szCs w:val="24"/>
        </w:rPr>
        <w:t>-0004-2022. Por lo pertinente, se recuerda lo dicho por la Sala en esta última acerca de que</w:t>
      </w:r>
      <w:r w:rsidR="001E22A8" w:rsidRPr="00B842D6">
        <w:rPr>
          <w:rFonts w:ascii="Gadugi" w:hAnsi="Gadugi"/>
          <w:sz w:val="24"/>
          <w:szCs w:val="24"/>
        </w:rPr>
        <w:t xml:space="preserve">: </w:t>
      </w:r>
    </w:p>
    <w:p w14:paraId="65DDA411" w14:textId="6B60BE32" w:rsidR="00FB5750" w:rsidRPr="00B842D6" w:rsidRDefault="00800B06" w:rsidP="00B842D6">
      <w:pPr>
        <w:jc w:val="both"/>
        <w:rPr>
          <w:rFonts w:ascii="Gadugi" w:hAnsi="Gadugi"/>
          <w:sz w:val="24"/>
          <w:szCs w:val="24"/>
        </w:rPr>
      </w:pPr>
      <w:r w:rsidRPr="00B842D6">
        <w:rPr>
          <w:rFonts w:ascii="Gadugi" w:hAnsi="Gadugi"/>
          <w:sz w:val="24"/>
          <w:szCs w:val="24"/>
        </w:rPr>
        <w:t xml:space="preserve"> </w:t>
      </w:r>
      <w:r w:rsidR="000E5D1E" w:rsidRPr="00B842D6">
        <w:rPr>
          <w:rFonts w:ascii="Gadugi" w:hAnsi="Gadugi"/>
          <w:sz w:val="24"/>
          <w:szCs w:val="24"/>
        </w:rPr>
        <w:t xml:space="preserve"> </w:t>
      </w:r>
    </w:p>
    <w:p w14:paraId="5838B3A2" w14:textId="02CA0766" w:rsidR="00373A20" w:rsidRPr="00F67A58" w:rsidRDefault="00373A20" w:rsidP="00F67A58">
      <w:pPr>
        <w:pStyle w:val="paragraph"/>
        <w:spacing w:before="0" w:beforeAutospacing="0" w:after="0" w:afterAutospacing="0"/>
        <w:ind w:left="426" w:right="420"/>
        <w:jc w:val="both"/>
        <w:textAlignment w:val="baseline"/>
        <w:rPr>
          <w:rFonts w:ascii="Gadugi" w:hAnsi="Gadugi" w:cs="Segoe UI"/>
          <w:sz w:val="22"/>
        </w:rPr>
      </w:pPr>
      <w:r w:rsidRPr="00F67A58">
        <w:rPr>
          <w:rStyle w:val="normaltextrun"/>
          <w:rFonts w:ascii="Gadugi" w:hAnsi="Gadugi" w:cs="Segoe UI"/>
          <w:sz w:val="22"/>
          <w:lang w:val="es-ES"/>
        </w:rPr>
        <w:t>Las normas procesales son de orden público y de obligatorio cumplimiento (Art. 13º, ibidem) y con ese fin, se ha precisado que los términos procesales son perentorios e improrrogables (Art. 117, ibidem), lo que implica que deben cumplirse acuciosa y eficazmente, tanto por quienes administran justicia, como por los justiciables</w:t>
      </w:r>
      <w:r w:rsidRPr="00F67A58">
        <w:rPr>
          <w:rStyle w:val="superscript"/>
          <w:rFonts w:ascii="Gadugi" w:hAnsi="Gadugi" w:cs="Segoe UI"/>
          <w:sz w:val="22"/>
          <w:vertAlign w:val="superscript"/>
          <w:lang w:val="es-ES"/>
        </w:rPr>
        <w:t>24</w:t>
      </w:r>
      <w:r w:rsidRPr="00F67A58">
        <w:rPr>
          <w:rStyle w:val="normaltextrun"/>
          <w:rFonts w:ascii="Gadugi" w:hAnsi="Gadugi" w:cs="Segoe UI"/>
          <w:sz w:val="22"/>
          <w:lang w:val="es-ES"/>
        </w:rPr>
        <w:t>. Lo que se enmarca en el debido proceso, por el que deben velar los primeros y es garantía del reclamo de los segundos.</w:t>
      </w:r>
      <w:r w:rsidRPr="00F67A58">
        <w:rPr>
          <w:rStyle w:val="eop"/>
          <w:rFonts w:ascii="Gadugi" w:hAnsi="Gadugi" w:cs="Segoe UI"/>
          <w:sz w:val="22"/>
        </w:rPr>
        <w:t> </w:t>
      </w:r>
    </w:p>
    <w:p w14:paraId="12503F39" w14:textId="77777777" w:rsidR="00373A20" w:rsidRPr="00F67A58" w:rsidRDefault="00373A20" w:rsidP="00F67A58">
      <w:pPr>
        <w:pStyle w:val="paragraph"/>
        <w:spacing w:before="0" w:beforeAutospacing="0" w:after="0" w:afterAutospacing="0"/>
        <w:ind w:left="426" w:right="420"/>
        <w:jc w:val="both"/>
        <w:textAlignment w:val="baseline"/>
        <w:rPr>
          <w:rFonts w:ascii="Gadugi" w:hAnsi="Gadugi" w:cs="Segoe UI"/>
          <w:sz w:val="22"/>
        </w:rPr>
      </w:pPr>
      <w:r w:rsidRPr="00F67A58">
        <w:rPr>
          <w:rStyle w:val="eop"/>
          <w:rFonts w:ascii="Gadugi" w:hAnsi="Gadugi" w:cs="Segoe UI"/>
          <w:sz w:val="22"/>
        </w:rPr>
        <w:t> </w:t>
      </w:r>
    </w:p>
    <w:p w14:paraId="2B961A5E" w14:textId="1484B9A0" w:rsidR="00373A20" w:rsidRPr="00F67A58" w:rsidRDefault="00373A20" w:rsidP="00F67A58">
      <w:pPr>
        <w:pStyle w:val="paragraph"/>
        <w:spacing w:before="0" w:beforeAutospacing="0" w:after="0" w:afterAutospacing="0"/>
        <w:ind w:left="426" w:right="420"/>
        <w:jc w:val="both"/>
        <w:textAlignment w:val="baseline"/>
        <w:rPr>
          <w:rFonts w:ascii="Gadugi" w:hAnsi="Gadugi" w:cs="Segoe UI"/>
          <w:sz w:val="22"/>
        </w:rPr>
      </w:pPr>
      <w:r w:rsidRPr="00F67A58">
        <w:rPr>
          <w:rStyle w:val="normaltextrun"/>
          <w:rFonts w:ascii="Gadugi" w:hAnsi="Gadugi" w:cs="Segoe UI"/>
          <w:sz w:val="22"/>
          <w:shd w:val="clear" w:color="auto" w:fill="FFFFFF"/>
          <w:lang w:val="es-ES"/>
        </w:rPr>
        <w:t>En ese contexto y bajo el entendido de que el</w:t>
      </w:r>
      <w:r w:rsidRPr="00F67A58">
        <w:rPr>
          <w:rStyle w:val="normaltextrun"/>
          <w:rFonts w:ascii="Arial" w:hAnsi="Arial" w:cs="Arial"/>
          <w:b/>
          <w:bCs/>
          <w:sz w:val="22"/>
          <w:shd w:val="clear" w:color="auto" w:fill="FFFFFF"/>
          <w:lang w:val="es-ES"/>
        </w:rPr>
        <w:t> </w:t>
      </w:r>
      <w:r w:rsidRPr="00F67A58">
        <w:rPr>
          <w:rStyle w:val="normaltextrun"/>
          <w:rFonts w:ascii="Gadugi" w:hAnsi="Gadugi" w:cs="Segoe UI"/>
          <w:b/>
          <w:bCs/>
          <w:sz w:val="22"/>
          <w:shd w:val="clear" w:color="auto" w:fill="FFFFFF"/>
          <w:lang w:val="es-ES"/>
        </w:rPr>
        <w:t>debido proceso</w:t>
      </w:r>
      <w:r w:rsidRPr="00F67A58">
        <w:rPr>
          <w:rStyle w:val="normaltextrun"/>
          <w:rFonts w:ascii="Arial" w:hAnsi="Arial" w:cs="Arial"/>
          <w:sz w:val="22"/>
          <w:shd w:val="clear" w:color="auto" w:fill="FFFFFF"/>
          <w:lang w:val="es-ES"/>
        </w:rPr>
        <w:t> </w:t>
      </w:r>
      <w:r w:rsidRPr="00F67A58">
        <w:rPr>
          <w:rStyle w:val="normaltextrun"/>
          <w:rFonts w:ascii="Gadugi" w:hAnsi="Gadugi" w:cs="Segoe UI"/>
          <w:sz w:val="22"/>
          <w:shd w:val="clear" w:color="auto" w:fill="FFFFFF"/>
          <w:lang w:val="es-ES"/>
        </w:rPr>
        <w:t xml:space="preserve">es un derecho de rango fundamental, según el cual toda persona tiene derecho a determinadas garantías mínimas, </w:t>
      </w:r>
      <w:r w:rsidRPr="00F67A58">
        <w:rPr>
          <w:rStyle w:val="normaltextrun"/>
          <w:rFonts w:ascii="Gadugi" w:hAnsi="Gadugi" w:cs="Segoe UI"/>
          <w:sz w:val="22"/>
          <w:lang w:val="es-ES"/>
        </w:rPr>
        <w:t>es preponderante tener definidos los momentos procesales con que se cuenta, y más precisamente, las oportunidades para actuar, porque la desatención de aquellos, aboca al descuidado a la aplicación del principio de preclusividad</w:t>
      </w:r>
      <w:r w:rsidR="0078493E" w:rsidRPr="00F67A58">
        <w:rPr>
          <w:rStyle w:val="Refdenotaalpie"/>
          <w:rFonts w:ascii="Gadugi" w:hAnsi="Gadugi" w:cs="Segoe UI"/>
          <w:sz w:val="22"/>
          <w:lang w:val="es-ES"/>
        </w:rPr>
        <w:footnoteReference w:id="28"/>
      </w:r>
      <w:r w:rsidRPr="00F67A58">
        <w:rPr>
          <w:rStyle w:val="normaltextrun"/>
          <w:rFonts w:ascii="Gadugi" w:hAnsi="Gadugi" w:cs="Segoe UI"/>
          <w:sz w:val="22"/>
          <w:lang w:val="es-ES"/>
        </w:rPr>
        <w:t>, también llamado de eventualidad</w:t>
      </w:r>
      <w:r w:rsidR="00AC68A4" w:rsidRPr="00F67A58">
        <w:rPr>
          <w:rStyle w:val="Refdenotaalpie"/>
          <w:rFonts w:ascii="Gadugi" w:hAnsi="Gadugi" w:cs="Segoe UI"/>
          <w:sz w:val="22"/>
          <w:lang w:val="es-ES"/>
        </w:rPr>
        <w:footnoteReference w:id="29"/>
      </w:r>
      <w:r w:rsidRPr="00F67A58">
        <w:rPr>
          <w:rStyle w:val="normaltextrun"/>
          <w:rFonts w:ascii="Gadugi" w:hAnsi="Gadugi" w:cs="Segoe UI"/>
          <w:sz w:val="22"/>
          <w:lang w:val="es-ES"/>
        </w:rPr>
        <w:t>, que consiste en que una vez superado un estadio procesal, es imposible retrotraerse al anterior, razonable postulado que procura que el proceso sea eficaz para la resolución de los conflictos.</w:t>
      </w:r>
      <w:r w:rsidRPr="00F67A58">
        <w:rPr>
          <w:rStyle w:val="eop"/>
          <w:rFonts w:ascii="Gadugi" w:hAnsi="Gadugi" w:cs="Segoe UI"/>
          <w:sz w:val="22"/>
        </w:rPr>
        <w:t> </w:t>
      </w:r>
    </w:p>
    <w:p w14:paraId="387E4584" w14:textId="77777777" w:rsidR="00373A20" w:rsidRPr="00F67A58" w:rsidRDefault="00373A20" w:rsidP="00F67A58">
      <w:pPr>
        <w:pStyle w:val="paragraph"/>
        <w:spacing w:before="0" w:beforeAutospacing="0" w:after="0" w:afterAutospacing="0"/>
        <w:ind w:left="426" w:right="420"/>
        <w:jc w:val="both"/>
        <w:textAlignment w:val="baseline"/>
        <w:rPr>
          <w:rFonts w:ascii="Gadugi" w:hAnsi="Gadugi" w:cs="Segoe UI"/>
          <w:sz w:val="22"/>
        </w:rPr>
      </w:pPr>
      <w:r w:rsidRPr="00F67A58">
        <w:rPr>
          <w:rStyle w:val="eop"/>
          <w:rFonts w:ascii="Gadugi" w:hAnsi="Gadugi" w:cs="Segoe UI"/>
          <w:sz w:val="22"/>
        </w:rPr>
        <w:t> </w:t>
      </w:r>
    </w:p>
    <w:p w14:paraId="5F3DA9B9" w14:textId="5724511E" w:rsidR="00373A20" w:rsidRPr="00F67A58" w:rsidRDefault="00373A20" w:rsidP="00F67A58">
      <w:pPr>
        <w:pStyle w:val="paragraph"/>
        <w:spacing w:before="0" w:beforeAutospacing="0" w:after="0" w:afterAutospacing="0"/>
        <w:ind w:left="426" w:right="420"/>
        <w:jc w:val="both"/>
        <w:textAlignment w:val="baseline"/>
        <w:rPr>
          <w:rFonts w:ascii="Gadugi" w:hAnsi="Gadugi" w:cs="Segoe UI"/>
          <w:sz w:val="22"/>
        </w:rPr>
      </w:pPr>
      <w:r w:rsidRPr="00F67A58">
        <w:rPr>
          <w:rStyle w:val="normaltextrun"/>
          <w:rFonts w:ascii="Gadugi" w:hAnsi="Gadugi" w:cs="Segoe UI"/>
          <w:sz w:val="22"/>
          <w:lang w:val="es-ES"/>
        </w:rPr>
        <w:t>El prementado derecho es garantía para las partes y desarrollo del debido proceso, anota el profesor Cabrera A.</w:t>
      </w:r>
      <w:r w:rsidR="004A1CED" w:rsidRPr="00F67A58">
        <w:rPr>
          <w:rStyle w:val="Refdenotaalpie"/>
          <w:rFonts w:ascii="Gadugi" w:hAnsi="Gadugi" w:cs="Segoe UI"/>
          <w:sz w:val="22"/>
          <w:lang w:val="es-ES"/>
        </w:rPr>
        <w:footnoteReference w:id="30"/>
      </w:r>
      <w:r w:rsidRPr="00F67A58">
        <w:rPr>
          <w:rStyle w:val="normaltextrun"/>
          <w:rFonts w:ascii="Gadugi" w:hAnsi="Gadugi" w:cs="Segoe UI"/>
          <w:sz w:val="22"/>
          <w:lang w:val="es-ES"/>
        </w:rPr>
        <w:t>: “</w:t>
      </w:r>
      <w:r w:rsidRPr="00F67A58">
        <w:rPr>
          <w:rStyle w:val="normaltextrun"/>
          <w:rFonts w:ascii="Gadugi" w:hAnsi="Gadugi" w:cs="Segoe UI"/>
          <w:i/>
          <w:iCs/>
          <w:sz w:val="22"/>
          <w:lang w:val="es-ES"/>
        </w:rPr>
        <w:t>(...) constituye una garantía para las partes, por cuanto cada una de ellas tiene certeza de que si expiró una etapa o un término sin que la otra hubiere realizado determinado acto que debía llevar a cabo en esa ocasión, ya no podrá ejércelo más adelante.</w:t>
      </w:r>
      <w:r w:rsidRPr="00F67A58">
        <w:rPr>
          <w:rStyle w:val="normaltextrun"/>
          <w:rFonts w:ascii="Gadugi" w:hAnsi="Gadugi" w:cs="Segoe UI"/>
          <w:sz w:val="22"/>
          <w:lang w:val="es-ES"/>
        </w:rPr>
        <w:t>”.</w:t>
      </w:r>
      <w:r w:rsidRPr="00F67A58">
        <w:rPr>
          <w:rStyle w:val="eop"/>
          <w:rFonts w:ascii="Gadugi" w:hAnsi="Gadugi" w:cs="Segoe UI"/>
          <w:sz w:val="22"/>
        </w:rPr>
        <w:t> </w:t>
      </w:r>
    </w:p>
    <w:p w14:paraId="5BA51711" w14:textId="77777777" w:rsidR="00373A20" w:rsidRPr="00F67A58" w:rsidRDefault="00373A20" w:rsidP="00F67A58">
      <w:pPr>
        <w:pStyle w:val="paragraph"/>
        <w:spacing w:before="0" w:beforeAutospacing="0" w:after="0" w:afterAutospacing="0"/>
        <w:ind w:left="426" w:right="420"/>
        <w:jc w:val="both"/>
        <w:textAlignment w:val="baseline"/>
        <w:rPr>
          <w:rFonts w:ascii="Gadugi" w:hAnsi="Gadugi" w:cs="Segoe UI"/>
          <w:sz w:val="22"/>
        </w:rPr>
      </w:pPr>
      <w:r w:rsidRPr="00F67A58">
        <w:rPr>
          <w:rStyle w:val="eop"/>
          <w:rFonts w:ascii="Gadugi" w:hAnsi="Gadugi" w:cs="Segoe UI"/>
          <w:sz w:val="22"/>
        </w:rPr>
        <w:t> </w:t>
      </w:r>
    </w:p>
    <w:p w14:paraId="6772C07D" w14:textId="184FECCF" w:rsidR="00373A20" w:rsidRPr="00F67A58" w:rsidRDefault="00373A20" w:rsidP="00F67A58">
      <w:pPr>
        <w:pStyle w:val="paragraph"/>
        <w:spacing w:before="0" w:beforeAutospacing="0" w:after="0" w:afterAutospacing="0"/>
        <w:ind w:left="426" w:right="420"/>
        <w:jc w:val="both"/>
        <w:textAlignment w:val="baseline"/>
        <w:rPr>
          <w:rFonts w:ascii="Gadugi" w:hAnsi="Gadugi" w:cs="Segoe UI"/>
          <w:sz w:val="22"/>
        </w:rPr>
      </w:pPr>
      <w:r w:rsidRPr="00F67A58">
        <w:rPr>
          <w:rStyle w:val="normaltextrun"/>
          <w:rFonts w:ascii="Gadugi" w:hAnsi="Gadugi" w:cs="Segoe UI"/>
          <w:sz w:val="22"/>
          <w:lang w:val="es-ES"/>
        </w:rPr>
        <w:t>Todo lo anterior, para resaltar que el operador jurídico (No solo judicial) está sometido al imperio de la normativa, lo que genera seguridad para todos los intervinientes, por eso el juzgador debe velar por el cumplimiento de todas las etapas del trámite, en la forma en que fueron establecidas y dentro de las oportunidades, así señala la Corte Constitucional</w:t>
      </w:r>
      <w:r w:rsidR="006653E2" w:rsidRPr="00F67A58">
        <w:rPr>
          <w:rStyle w:val="Refdenotaalpie"/>
          <w:rFonts w:ascii="Gadugi" w:hAnsi="Gadugi" w:cs="Segoe UI"/>
          <w:sz w:val="22"/>
          <w:lang w:val="es-ES"/>
        </w:rPr>
        <w:footnoteReference w:id="31"/>
      </w:r>
      <w:r w:rsidRPr="00F67A58">
        <w:rPr>
          <w:rStyle w:val="normaltextrun"/>
          <w:rFonts w:ascii="Gadugi" w:hAnsi="Gadugi" w:cs="Segoe UI"/>
          <w:sz w:val="22"/>
          <w:lang w:val="es-ES"/>
        </w:rPr>
        <w:t xml:space="preserve"> (En adelante CC), al indicar:</w:t>
      </w:r>
      <w:r w:rsidRPr="00F67A58">
        <w:rPr>
          <w:rStyle w:val="eop"/>
          <w:rFonts w:ascii="Gadugi" w:hAnsi="Gadugi" w:cs="Segoe UI"/>
          <w:sz w:val="22"/>
        </w:rPr>
        <w:t> </w:t>
      </w:r>
    </w:p>
    <w:p w14:paraId="384F6908" w14:textId="77777777" w:rsidR="00373A20" w:rsidRPr="00F67A58" w:rsidRDefault="00373A20" w:rsidP="00F67A58">
      <w:pPr>
        <w:pStyle w:val="paragraph"/>
        <w:spacing w:before="0" w:beforeAutospacing="0" w:after="0" w:afterAutospacing="0"/>
        <w:ind w:left="426" w:right="420"/>
        <w:jc w:val="both"/>
        <w:textAlignment w:val="baseline"/>
        <w:rPr>
          <w:rFonts w:ascii="Gadugi" w:hAnsi="Gadugi" w:cs="Segoe UI"/>
          <w:sz w:val="22"/>
        </w:rPr>
      </w:pPr>
      <w:r w:rsidRPr="00F67A58">
        <w:rPr>
          <w:rStyle w:val="eop"/>
          <w:rFonts w:ascii="Gadugi" w:hAnsi="Gadugi" w:cs="Segoe UI"/>
          <w:sz w:val="22"/>
        </w:rPr>
        <w:t> </w:t>
      </w:r>
    </w:p>
    <w:p w14:paraId="597D27C7" w14:textId="77777777" w:rsidR="00373A20" w:rsidRPr="00F67A58" w:rsidRDefault="00373A20" w:rsidP="00F67A58">
      <w:pPr>
        <w:pStyle w:val="paragraph"/>
        <w:spacing w:before="0" w:beforeAutospacing="0" w:after="0" w:afterAutospacing="0"/>
        <w:ind w:left="426" w:right="420"/>
        <w:jc w:val="both"/>
        <w:textAlignment w:val="baseline"/>
        <w:rPr>
          <w:rFonts w:ascii="Gadugi" w:hAnsi="Gadugi" w:cs="Segoe UI"/>
          <w:sz w:val="22"/>
        </w:rPr>
      </w:pPr>
      <w:r w:rsidRPr="00F67A58">
        <w:rPr>
          <w:rStyle w:val="normaltextrun"/>
          <w:rFonts w:ascii="Gadugi" w:hAnsi="Gadugi" w:cs="Segoe UI"/>
          <w:sz w:val="22"/>
          <w:lang w:val="es-ES"/>
        </w:rPr>
        <w:t xml:space="preserve">De igual forma, </w:t>
      </w:r>
      <w:r w:rsidRPr="00F67A58">
        <w:rPr>
          <w:rStyle w:val="normaltextrun"/>
          <w:rFonts w:ascii="Gadugi" w:hAnsi="Gadugi" w:cs="Segoe UI"/>
          <w:smallCaps/>
          <w:sz w:val="22"/>
          <w:lang w:val="es-ES"/>
        </w:rPr>
        <w:t xml:space="preserve">el cumplimiento de los términos desarrolla el principio de </w:t>
      </w:r>
      <w:r w:rsidRPr="00F67A58">
        <w:rPr>
          <w:rStyle w:val="normaltextrun"/>
          <w:rFonts w:ascii="Gadugi" w:hAnsi="Gadugi" w:cs="Segoe UI"/>
          <w:b/>
          <w:smallCaps/>
          <w:sz w:val="22"/>
          <w:lang w:val="es-ES"/>
        </w:rPr>
        <w:t>seguridad jurídica</w:t>
      </w:r>
      <w:r w:rsidRPr="00F67A58">
        <w:rPr>
          <w:rStyle w:val="normaltextrun"/>
          <w:rFonts w:ascii="Gadugi" w:hAnsi="Gadugi" w:cs="Segoe UI"/>
          <w:smallCaps/>
          <w:sz w:val="22"/>
          <w:lang w:val="es-ES"/>
        </w:rPr>
        <w:t xml:space="preserve"> que debe gobernar los procesos y actuaciones judiciales</w:t>
      </w:r>
      <w:r w:rsidRPr="00F67A58">
        <w:rPr>
          <w:rStyle w:val="normaltextrun"/>
          <w:rFonts w:ascii="Gadugi" w:hAnsi="Gadugi" w:cs="Segoe UI"/>
          <w:sz w:val="22"/>
          <w:lang w:val="es-ES"/>
        </w:rPr>
        <w:t xml:space="preserve"> pues, si bien todas las personas tienen derecho a acceder a la administración de justicia, ellas están sujetas a una serie de cargas procesales, entre las cuales se resalta la de presentar las demandas y </w:t>
      </w:r>
      <w:r w:rsidRPr="00F67A58">
        <w:rPr>
          <w:rStyle w:val="normaltextrun"/>
          <w:rFonts w:ascii="Gadugi" w:hAnsi="Gadugi" w:cs="Segoe UI"/>
          <w:sz w:val="22"/>
          <w:u w:val="single"/>
          <w:lang w:val="es-ES"/>
        </w:rPr>
        <w:t>demás actuaciones dentro de la oportunidad legal</w:t>
      </w:r>
      <w:r w:rsidRPr="00F67A58">
        <w:rPr>
          <w:rStyle w:val="normaltextrun"/>
          <w:rFonts w:ascii="Gadugi" w:hAnsi="Gadugi" w:cs="Segoe UI"/>
          <w:sz w:val="22"/>
          <w:lang w:val="es-ES"/>
        </w:rPr>
        <w:t xml:space="preserve">, es decir, acatando los términos fijados por el legislador. </w:t>
      </w:r>
      <w:r w:rsidRPr="00F67A58">
        <w:rPr>
          <w:rStyle w:val="normaltextrun"/>
          <w:rFonts w:ascii="Gadugi" w:hAnsi="Gadugi" w:cs="Segoe UI"/>
          <w:i/>
          <w:iCs/>
          <w:sz w:val="22"/>
          <w:lang w:val="es-ES"/>
        </w:rPr>
        <w:t>Sublínea y versalitas, fuera de texto original</w:t>
      </w:r>
      <w:r w:rsidRPr="00F67A58">
        <w:rPr>
          <w:rStyle w:val="normaltextrun"/>
          <w:rFonts w:ascii="Gadugi" w:hAnsi="Gadugi" w:cs="Segoe UI"/>
          <w:sz w:val="22"/>
          <w:lang w:val="es-ES"/>
        </w:rPr>
        <w:t>.</w:t>
      </w:r>
      <w:r w:rsidRPr="00F67A58">
        <w:rPr>
          <w:rStyle w:val="eop"/>
          <w:rFonts w:ascii="Gadugi" w:hAnsi="Gadugi" w:cs="Segoe UI"/>
          <w:sz w:val="22"/>
        </w:rPr>
        <w:t> </w:t>
      </w:r>
    </w:p>
    <w:p w14:paraId="316BEF43" w14:textId="77777777" w:rsidR="00373A20" w:rsidRPr="00F67A58" w:rsidRDefault="00373A20" w:rsidP="00F67A58">
      <w:pPr>
        <w:pStyle w:val="paragraph"/>
        <w:spacing w:before="0" w:beforeAutospacing="0" w:after="0" w:afterAutospacing="0"/>
        <w:ind w:left="426" w:right="420"/>
        <w:jc w:val="both"/>
        <w:textAlignment w:val="baseline"/>
        <w:rPr>
          <w:rFonts w:ascii="Gadugi" w:hAnsi="Gadugi" w:cs="Segoe UI"/>
          <w:sz w:val="22"/>
        </w:rPr>
      </w:pPr>
      <w:r w:rsidRPr="00F67A58">
        <w:rPr>
          <w:rStyle w:val="eop"/>
          <w:rFonts w:ascii="Gadugi" w:hAnsi="Gadugi" w:cs="Segoe UI"/>
          <w:sz w:val="22"/>
        </w:rPr>
        <w:t> </w:t>
      </w:r>
    </w:p>
    <w:p w14:paraId="14C69B62" w14:textId="77777777" w:rsidR="00373A20" w:rsidRPr="00F67A58" w:rsidRDefault="00373A20" w:rsidP="00F67A58">
      <w:pPr>
        <w:pStyle w:val="paragraph"/>
        <w:spacing w:before="0" w:beforeAutospacing="0" w:after="0" w:afterAutospacing="0"/>
        <w:ind w:left="426" w:right="420"/>
        <w:jc w:val="both"/>
        <w:textAlignment w:val="baseline"/>
        <w:rPr>
          <w:rFonts w:ascii="Gadugi" w:hAnsi="Gadugi" w:cs="Segoe UI"/>
          <w:sz w:val="22"/>
        </w:rPr>
      </w:pPr>
      <w:r w:rsidRPr="00F67A58">
        <w:rPr>
          <w:rStyle w:val="normaltextrun"/>
          <w:rFonts w:ascii="Gadugi" w:hAnsi="Gadugi" w:cs="Segoe UI"/>
          <w:sz w:val="22"/>
          <w:lang w:val="es-ES"/>
        </w:rPr>
        <w:lastRenderedPageBreak/>
        <w:t xml:space="preserve">En suma, en desarrollo del debido proceso, se recalca, como derecho fundamental y garantía judicial para los intervinientes en el escenario del proceso, </w:t>
      </w:r>
      <w:r w:rsidRPr="00F67A58">
        <w:rPr>
          <w:rStyle w:val="normaltextrun"/>
          <w:rFonts w:ascii="Gadugi" w:hAnsi="Gadugi" w:cs="Segoe UI"/>
          <w:sz w:val="22"/>
          <w:u w:val="single"/>
          <w:lang w:val="es-ES"/>
        </w:rPr>
        <w:t>los términos están prefijados por la ley y a ellos deben amoldarse las actuaciones, so pena de desquiciar la seguridad jurídica que ello implica.</w:t>
      </w:r>
      <w:r w:rsidRPr="00F67A58">
        <w:rPr>
          <w:rStyle w:val="eop"/>
          <w:rFonts w:ascii="Gadugi" w:hAnsi="Gadugi" w:cs="Segoe UI"/>
          <w:sz w:val="22"/>
        </w:rPr>
        <w:t> </w:t>
      </w:r>
    </w:p>
    <w:p w14:paraId="2243C15D" w14:textId="77777777" w:rsidR="00373A20" w:rsidRPr="00F67A58" w:rsidRDefault="00373A20" w:rsidP="00F67A58">
      <w:pPr>
        <w:pStyle w:val="paragraph"/>
        <w:spacing w:before="0" w:beforeAutospacing="0" w:after="0" w:afterAutospacing="0"/>
        <w:ind w:left="426" w:right="420"/>
        <w:jc w:val="both"/>
        <w:textAlignment w:val="baseline"/>
        <w:rPr>
          <w:rFonts w:ascii="Gadugi" w:hAnsi="Gadugi" w:cs="Segoe UI"/>
          <w:sz w:val="22"/>
        </w:rPr>
      </w:pPr>
      <w:r w:rsidRPr="00F67A58">
        <w:rPr>
          <w:rStyle w:val="eop"/>
          <w:rFonts w:ascii="Gadugi" w:hAnsi="Gadugi" w:cs="Segoe UI"/>
          <w:sz w:val="22"/>
        </w:rPr>
        <w:t> </w:t>
      </w:r>
    </w:p>
    <w:p w14:paraId="1C5DE08F" w14:textId="0DDC38D8" w:rsidR="00373A20" w:rsidRPr="00F67A58" w:rsidRDefault="00373A20" w:rsidP="00F67A58">
      <w:pPr>
        <w:pStyle w:val="paragraph"/>
        <w:numPr>
          <w:ilvl w:val="0"/>
          <w:numId w:val="3"/>
        </w:numPr>
        <w:spacing w:before="0" w:beforeAutospacing="0" w:after="0" w:afterAutospacing="0"/>
        <w:ind w:left="426" w:right="420" w:firstLine="0"/>
        <w:jc w:val="both"/>
        <w:textAlignment w:val="baseline"/>
        <w:rPr>
          <w:rFonts w:ascii="Gadugi" w:hAnsi="Gadugi" w:cs="Segoe UI"/>
          <w:sz w:val="22"/>
        </w:rPr>
      </w:pPr>
      <w:r w:rsidRPr="00F67A58">
        <w:rPr>
          <w:rStyle w:val="normaltextrun"/>
          <w:rFonts w:ascii="Gadugi" w:hAnsi="Gadugi" w:cs="Segoe UI"/>
          <w:smallCaps/>
          <w:sz w:val="22"/>
          <w:lang w:val="es-ES"/>
        </w:rPr>
        <w:t xml:space="preserve">Las fases del proceso sucesorio. </w:t>
      </w:r>
      <w:r w:rsidRPr="00F67A58">
        <w:rPr>
          <w:rStyle w:val="normaltextrun"/>
          <w:rFonts w:ascii="Gadugi" w:hAnsi="Gadugi" w:cs="Segoe UI"/>
          <w:sz w:val="22"/>
        </w:rPr>
        <w:t>La doctrina del órgano de cierre (CSJ)</w:t>
      </w:r>
      <w:r w:rsidR="00AC5B0C" w:rsidRPr="00F67A58">
        <w:rPr>
          <w:rStyle w:val="Refdenotaalpie"/>
          <w:rFonts w:ascii="Gadugi" w:hAnsi="Gadugi" w:cs="Segoe UI"/>
          <w:sz w:val="22"/>
        </w:rPr>
        <w:footnoteReference w:id="32"/>
      </w:r>
      <w:r w:rsidRPr="00F67A58">
        <w:rPr>
          <w:rStyle w:val="normaltextrun"/>
          <w:rFonts w:ascii="Gadugi" w:hAnsi="Gadugi" w:cs="Segoe UI"/>
          <w:sz w:val="22"/>
        </w:rPr>
        <w:t xml:space="preserve">, </w:t>
      </w:r>
      <w:r w:rsidRPr="00F67A58">
        <w:rPr>
          <w:rStyle w:val="normaltextrun"/>
          <w:rFonts w:ascii="Gadugi" w:hAnsi="Gadugi" w:cs="Segoe UI"/>
          <w:sz w:val="22"/>
          <w:shd w:val="clear" w:color="auto" w:fill="FFFFFF"/>
          <w:lang w:val="es-ES"/>
        </w:rPr>
        <w:t>en sentencia emitida en proceso de sucesión, y que no por pretérita, ha perdido vigencia, tiene dicho</w:t>
      </w:r>
      <w:r w:rsidRPr="00F67A58">
        <w:rPr>
          <w:rStyle w:val="normaltextrun"/>
          <w:rFonts w:ascii="Gadugi" w:hAnsi="Gadugi" w:cs="Segoe UI"/>
          <w:sz w:val="22"/>
        </w:rPr>
        <w:t xml:space="preserve">: </w:t>
      </w:r>
      <w:r w:rsidRPr="00F67A58">
        <w:rPr>
          <w:rStyle w:val="normaltextrun"/>
          <w:rFonts w:ascii="Gadugi" w:hAnsi="Gadugi" w:cs="Segoe UI"/>
          <w:i/>
          <w:iCs/>
          <w:sz w:val="22"/>
        </w:rPr>
        <w:t xml:space="preserve">“(…) </w:t>
      </w:r>
      <w:r w:rsidRPr="00F67A58">
        <w:rPr>
          <w:rStyle w:val="normaltextrun"/>
          <w:rFonts w:ascii="Gadugi" w:hAnsi="Gadugi" w:cs="Segoe UI"/>
          <w:i/>
          <w:iCs/>
          <w:sz w:val="22"/>
          <w:u w:val="single"/>
          <w:shd w:val="clear" w:color="auto" w:fill="FFFFFF"/>
          <w:lang w:val="es-ES"/>
        </w:rPr>
        <w:t>En uno y otro caso, el inventario debidamente aprobado es la base real que debe tenerse presente en la elaboración de la partición</w:t>
      </w:r>
      <w:r w:rsidRPr="00F67A58">
        <w:rPr>
          <w:rStyle w:val="normaltextrun"/>
          <w:rFonts w:ascii="Gadugi" w:hAnsi="Gadugi" w:cs="Segoe UI"/>
          <w:i/>
          <w:sz w:val="22"/>
          <w:shd w:val="clear" w:color="auto" w:fill="FFFFFF"/>
          <w:lang w:val="es-ES"/>
        </w:rPr>
        <w:t xml:space="preserve">, (…), </w:t>
      </w:r>
      <w:r w:rsidRPr="00F67A58">
        <w:rPr>
          <w:rStyle w:val="normaltextrun"/>
          <w:rFonts w:ascii="Gadugi" w:hAnsi="Gadugi" w:cs="Segoe UI"/>
          <w:i/>
          <w:smallCaps/>
          <w:sz w:val="22"/>
          <w:shd w:val="clear" w:color="auto" w:fill="FFFFFF"/>
          <w:lang w:val="es-ES"/>
        </w:rPr>
        <w:t>son ajenas a la partición, las objeciones y los recursos, las cuestiones que debieran ser debatidas en la etapa del inventario y avalúo, o que siéndolas fueron decididas en esta oportunidad</w:t>
      </w:r>
      <w:r w:rsidRPr="00F67A58">
        <w:rPr>
          <w:rStyle w:val="normaltextrun"/>
          <w:rFonts w:ascii="Gadugi" w:hAnsi="Gadugi" w:cs="Segoe UI"/>
          <w:i/>
          <w:sz w:val="22"/>
          <w:shd w:val="clear" w:color="auto" w:fill="FFFFFF"/>
          <w:lang w:val="es-ES"/>
        </w:rPr>
        <w:t>, sin el reparo exigido por la ley (…)”</w:t>
      </w:r>
      <w:r w:rsidRPr="00F67A58">
        <w:rPr>
          <w:rStyle w:val="normaltextrun"/>
          <w:rFonts w:ascii="Gadugi" w:hAnsi="Gadugi" w:cs="Segoe UI"/>
          <w:sz w:val="22"/>
          <w:shd w:val="clear" w:color="auto" w:fill="FFFFFF"/>
          <w:lang w:val="es-ES"/>
        </w:rPr>
        <w:t xml:space="preserve"> (Destacado propio de esta Sala). En este mismo sentido el precedente de esta misma Colegiatura (2021)</w:t>
      </w:r>
      <w:r w:rsidR="007D5B21" w:rsidRPr="00F67A58">
        <w:rPr>
          <w:rStyle w:val="Refdenotaalpie"/>
          <w:rFonts w:ascii="Gadugi" w:hAnsi="Gadugi" w:cs="Segoe UI"/>
          <w:sz w:val="22"/>
          <w:shd w:val="clear" w:color="auto" w:fill="FFFFFF"/>
          <w:lang w:val="es-ES"/>
        </w:rPr>
        <w:footnoteReference w:id="33"/>
      </w:r>
      <w:r w:rsidRPr="00F67A58">
        <w:rPr>
          <w:rStyle w:val="normaltextrun"/>
          <w:rFonts w:ascii="Gadugi" w:hAnsi="Gadugi" w:cs="Segoe UI"/>
          <w:sz w:val="22"/>
          <w:shd w:val="clear" w:color="auto" w:fill="FFFFFF"/>
          <w:lang w:val="es-ES"/>
        </w:rPr>
        <w:t>.</w:t>
      </w:r>
      <w:r w:rsidRPr="00F67A58">
        <w:rPr>
          <w:rStyle w:val="eop"/>
          <w:rFonts w:ascii="Gadugi" w:hAnsi="Gadugi" w:cs="Segoe UI"/>
          <w:sz w:val="22"/>
        </w:rPr>
        <w:t> </w:t>
      </w:r>
    </w:p>
    <w:p w14:paraId="587C8445" w14:textId="77777777" w:rsidR="00373A20" w:rsidRPr="00F67A58" w:rsidRDefault="00373A20" w:rsidP="00F67A58">
      <w:pPr>
        <w:pStyle w:val="paragraph"/>
        <w:spacing w:before="0" w:beforeAutospacing="0" w:after="0" w:afterAutospacing="0"/>
        <w:ind w:left="426" w:right="420"/>
        <w:jc w:val="both"/>
        <w:textAlignment w:val="baseline"/>
        <w:rPr>
          <w:rFonts w:ascii="Gadugi" w:hAnsi="Gadugi" w:cs="Segoe UI"/>
          <w:sz w:val="22"/>
        </w:rPr>
      </w:pPr>
      <w:r w:rsidRPr="00F67A58">
        <w:rPr>
          <w:rStyle w:val="eop"/>
          <w:rFonts w:ascii="Gadugi" w:hAnsi="Gadugi" w:cs="Segoe UI"/>
          <w:sz w:val="22"/>
        </w:rPr>
        <w:t> </w:t>
      </w:r>
    </w:p>
    <w:p w14:paraId="3BEB3F5B" w14:textId="4D607D63" w:rsidR="00373A20" w:rsidRPr="00F67A58" w:rsidRDefault="00373A20" w:rsidP="00F67A58">
      <w:pPr>
        <w:pStyle w:val="paragraph"/>
        <w:spacing w:before="0" w:beforeAutospacing="0" w:after="0" w:afterAutospacing="0"/>
        <w:ind w:left="426" w:right="420"/>
        <w:jc w:val="both"/>
        <w:textAlignment w:val="baseline"/>
        <w:rPr>
          <w:rFonts w:ascii="Gadugi" w:hAnsi="Gadugi" w:cs="Segoe UI"/>
          <w:sz w:val="22"/>
        </w:rPr>
      </w:pPr>
      <w:r w:rsidRPr="00F67A58">
        <w:rPr>
          <w:rStyle w:val="normaltextrun"/>
          <w:rFonts w:ascii="Gadugi" w:hAnsi="Gadugi" w:cs="Segoe UI"/>
          <w:sz w:val="22"/>
          <w:lang w:val="es-ES"/>
        </w:rPr>
        <w:t>El objeto de estos procesos es claro, explica el profesor Rojas G.</w:t>
      </w:r>
      <w:r w:rsidR="006A4D44" w:rsidRPr="00F67A58">
        <w:rPr>
          <w:rStyle w:val="Refdenotaalpie"/>
          <w:rFonts w:ascii="Gadugi" w:hAnsi="Gadugi" w:cs="Segoe UI"/>
          <w:sz w:val="22"/>
          <w:lang w:val="es-ES"/>
        </w:rPr>
        <w:footnoteReference w:id="34"/>
      </w:r>
      <w:r w:rsidRPr="00F67A58">
        <w:rPr>
          <w:rStyle w:val="normaltextrun"/>
          <w:rFonts w:ascii="Gadugi" w:hAnsi="Gadugi" w:cs="Segoe UI"/>
          <w:sz w:val="22"/>
          <w:lang w:val="es-ES"/>
        </w:rPr>
        <w:t xml:space="preserve">, en su reciente obra de familia (2021): </w:t>
      </w:r>
      <w:r w:rsidRPr="00F67A58">
        <w:rPr>
          <w:rStyle w:val="normaltextrun"/>
          <w:rFonts w:ascii="Gadugi" w:hAnsi="Gadugi" w:cs="Segoe UI"/>
          <w:i/>
          <w:iCs/>
          <w:sz w:val="22"/>
          <w:lang w:val="es-ES"/>
        </w:rPr>
        <w:t>“(…) La finalidad institucional (…) consiste en liquidar o distribuir el patrimonio del difunto entre las personas que por ley o por el testamento están llamadas a sucederle. (…)”.</w:t>
      </w:r>
      <w:r w:rsidRPr="00F67A58">
        <w:rPr>
          <w:rStyle w:val="normaltextrun"/>
          <w:rFonts w:ascii="Gadugi" w:hAnsi="Gadugi" w:cs="Segoe UI"/>
          <w:sz w:val="22"/>
          <w:lang w:val="es-ES"/>
        </w:rPr>
        <w:t xml:space="preserve"> Y, la etapa de diligencia de inventario y avalúos está destinada a: </w:t>
      </w:r>
      <w:r w:rsidRPr="00F67A58">
        <w:rPr>
          <w:rStyle w:val="normaltextrun"/>
          <w:rFonts w:ascii="Gadugi" w:hAnsi="Gadugi" w:cs="Segoe UI"/>
          <w:b/>
          <w:bCs/>
          <w:sz w:val="22"/>
          <w:lang w:val="es-ES"/>
        </w:rPr>
        <w:t>(i)</w:t>
      </w:r>
      <w:r w:rsidRPr="00F67A58">
        <w:rPr>
          <w:rStyle w:val="normaltextrun"/>
          <w:rFonts w:ascii="Gadugi" w:hAnsi="Gadugi" w:cs="Segoe UI"/>
          <w:sz w:val="22"/>
          <w:lang w:val="es-ES"/>
        </w:rPr>
        <w:t xml:space="preserve"> Establecer los bienes que integran el haber herencial; </w:t>
      </w:r>
      <w:r w:rsidRPr="00F67A58">
        <w:rPr>
          <w:rStyle w:val="normaltextrun"/>
          <w:rFonts w:ascii="Gadugi" w:hAnsi="Gadugi" w:cs="Segoe UI"/>
          <w:b/>
          <w:bCs/>
          <w:sz w:val="22"/>
          <w:lang w:val="es-ES"/>
        </w:rPr>
        <w:t>(ii)</w:t>
      </w:r>
      <w:r w:rsidRPr="00F67A58">
        <w:rPr>
          <w:rStyle w:val="normaltextrun"/>
          <w:rFonts w:ascii="Gadugi" w:hAnsi="Gadugi" w:cs="Segoe UI"/>
          <w:sz w:val="22"/>
          <w:lang w:val="es-ES"/>
        </w:rPr>
        <w:t xml:space="preserve"> Determinar su valor para la adjudicación posterior; y, </w:t>
      </w:r>
      <w:r w:rsidRPr="00F67A58">
        <w:rPr>
          <w:rStyle w:val="normaltextrun"/>
          <w:rFonts w:ascii="Gadugi" w:hAnsi="Gadugi" w:cs="Segoe UI"/>
          <w:b/>
          <w:bCs/>
          <w:sz w:val="22"/>
          <w:lang w:val="es-ES"/>
        </w:rPr>
        <w:t>(iii)</w:t>
      </w:r>
      <w:r w:rsidRPr="00F67A58">
        <w:rPr>
          <w:rStyle w:val="normaltextrun"/>
          <w:rFonts w:ascii="Gadugi" w:hAnsi="Gadugi" w:cs="Segoe UI"/>
          <w:sz w:val="22"/>
          <w:lang w:val="es-ES"/>
        </w:rPr>
        <w:t xml:space="preserve"> Reconocer el pasivo que los grava. De igual forma comenta el maestro Azula Camacho (2020)</w:t>
      </w:r>
      <w:r w:rsidR="00C01C33" w:rsidRPr="00F67A58">
        <w:rPr>
          <w:rStyle w:val="Refdenotaalpie"/>
          <w:rFonts w:ascii="Gadugi" w:hAnsi="Gadugi" w:cs="Segoe UI"/>
          <w:sz w:val="22"/>
          <w:lang w:val="es-ES"/>
        </w:rPr>
        <w:footnoteReference w:id="35"/>
      </w:r>
      <w:r w:rsidRPr="00F67A58">
        <w:rPr>
          <w:rStyle w:val="normaltextrun"/>
          <w:rFonts w:ascii="Gadugi" w:hAnsi="Gadugi" w:cs="Segoe UI"/>
          <w:sz w:val="22"/>
          <w:lang w:val="es-ES"/>
        </w:rPr>
        <w:t>.</w:t>
      </w:r>
      <w:r w:rsidRPr="00F67A58">
        <w:rPr>
          <w:rStyle w:val="eop"/>
          <w:rFonts w:ascii="Gadugi" w:hAnsi="Gadugi" w:cs="Segoe UI"/>
          <w:sz w:val="22"/>
        </w:rPr>
        <w:t> </w:t>
      </w:r>
    </w:p>
    <w:p w14:paraId="4AEA5C4D" w14:textId="77777777" w:rsidR="00373A20" w:rsidRPr="00F67A58" w:rsidRDefault="00373A20" w:rsidP="00F67A58">
      <w:pPr>
        <w:pStyle w:val="paragraph"/>
        <w:spacing w:before="0" w:beforeAutospacing="0" w:after="0" w:afterAutospacing="0"/>
        <w:ind w:left="426" w:right="420"/>
        <w:jc w:val="both"/>
        <w:textAlignment w:val="baseline"/>
        <w:rPr>
          <w:rFonts w:ascii="Gadugi" w:hAnsi="Gadugi" w:cs="Segoe UI"/>
          <w:sz w:val="22"/>
        </w:rPr>
      </w:pPr>
      <w:r w:rsidRPr="00F67A58">
        <w:rPr>
          <w:rStyle w:val="eop"/>
          <w:rFonts w:ascii="Gadugi" w:hAnsi="Gadugi" w:cs="Segoe UI"/>
          <w:sz w:val="22"/>
        </w:rPr>
        <w:t> </w:t>
      </w:r>
    </w:p>
    <w:p w14:paraId="1BE3D270" w14:textId="77777777" w:rsidR="00373A20" w:rsidRPr="00F67A58" w:rsidRDefault="00373A20" w:rsidP="00F67A58">
      <w:pPr>
        <w:pStyle w:val="paragraph"/>
        <w:spacing w:before="0" w:beforeAutospacing="0" w:after="0" w:afterAutospacing="0"/>
        <w:ind w:left="426" w:right="420"/>
        <w:jc w:val="both"/>
        <w:textAlignment w:val="baseline"/>
        <w:rPr>
          <w:rFonts w:ascii="Gadugi" w:hAnsi="Gadugi" w:cs="Segoe UI"/>
          <w:sz w:val="22"/>
        </w:rPr>
      </w:pPr>
      <w:r w:rsidRPr="00F67A58">
        <w:rPr>
          <w:rStyle w:val="normaltextrun"/>
          <w:rFonts w:ascii="Gadugi" w:hAnsi="Gadugi" w:cs="Segoe UI"/>
          <w:sz w:val="22"/>
        </w:rPr>
        <w:t xml:space="preserve">El trabajo de partición </w:t>
      </w:r>
      <w:r w:rsidRPr="00F67A58">
        <w:rPr>
          <w:rStyle w:val="normaltextrun"/>
          <w:rFonts w:ascii="Gadugi" w:hAnsi="Gadugi" w:cs="Segoe UI"/>
          <w:sz w:val="22"/>
          <w:lang w:val="es-ES"/>
        </w:rPr>
        <w:t>se encamina a materializar la liquidación y, por ende, a repartir los efectos partibles del acervo patrimonial para verter el valor numérico correspondiente a cada legitimado, sobre los bienes. </w:t>
      </w:r>
      <w:r w:rsidRPr="00F67A58">
        <w:rPr>
          <w:rStyle w:val="eop"/>
          <w:rFonts w:ascii="Gadugi" w:hAnsi="Gadugi" w:cs="Segoe UI"/>
          <w:sz w:val="22"/>
        </w:rPr>
        <w:t> </w:t>
      </w:r>
    </w:p>
    <w:p w14:paraId="0E0CCBB6" w14:textId="77777777" w:rsidR="00373A20" w:rsidRPr="00F67A58" w:rsidRDefault="00373A20" w:rsidP="00F67A58">
      <w:pPr>
        <w:pStyle w:val="paragraph"/>
        <w:spacing w:before="0" w:beforeAutospacing="0" w:after="0" w:afterAutospacing="0"/>
        <w:ind w:left="426" w:right="420"/>
        <w:jc w:val="both"/>
        <w:textAlignment w:val="baseline"/>
        <w:rPr>
          <w:rFonts w:ascii="Gadugi" w:hAnsi="Gadugi" w:cs="Segoe UI"/>
          <w:sz w:val="22"/>
        </w:rPr>
      </w:pPr>
      <w:r w:rsidRPr="00F67A58">
        <w:rPr>
          <w:rStyle w:val="eop"/>
          <w:rFonts w:ascii="Gadugi" w:hAnsi="Gadugi" w:cs="Segoe UI"/>
          <w:sz w:val="22"/>
        </w:rPr>
        <w:t> </w:t>
      </w:r>
    </w:p>
    <w:p w14:paraId="1BEFC15D" w14:textId="4EA69224" w:rsidR="00373A20" w:rsidRPr="00F67A58" w:rsidRDefault="00373A20" w:rsidP="00F67A58">
      <w:pPr>
        <w:pStyle w:val="paragraph"/>
        <w:spacing w:before="0" w:beforeAutospacing="0" w:after="0" w:afterAutospacing="0"/>
        <w:ind w:left="426" w:right="420"/>
        <w:jc w:val="both"/>
        <w:textAlignment w:val="baseline"/>
        <w:rPr>
          <w:rFonts w:ascii="Gadugi" w:hAnsi="Gadugi" w:cs="Segoe UI"/>
          <w:sz w:val="22"/>
        </w:rPr>
      </w:pPr>
      <w:r w:rsidRPr="00F67A58">
        <w:rPr>
          <w:rStyle w:val="normaltextrun"/>
          <w:rFonts w:ascii="Gadugi" w:hAnsi="Gadugi" w:cs="Segoe UI"/>
          <w:sz w:val="22"/>
          <w:lang w:val="es-ES"/>
        </w:rPr>
        <w:t>Esta labor puede ser realizada, directamente, por los interesados de común acuerdo o por el auxiliar de la justicia designado por el juez (Arts.: 1382, CC y 507, CGP). En todo caso, el partidor deberá ceñirse a las reglas generales de equidad para la formación de las hijuelas (Arts. 1394 y 1395, CC; y, 508, CGP), teniendo siempre en cuenta el inventario y avalúo, previamente, realizado y aprobado en el proceso. En ese sentido es pacífica la doctrina patria</w:t>
      </w:r>
      <w:r w:rsidR="00AE0255" w:rsidRPr="00F67A58">
        <w:rPr>
          <w:rStyle w:val="Refdenotaalpie"/>
          <w:rFonts w:ascii="Gadugi" w:hAnsi="Gadugi" w:cs="Segoe UI"/>
          <w:sz w:val="22"/>
          <w:lang w:val="es-ES"/>
        </w:rPr>
        <w:footnoteReference w:id="36"/>
      </w:r>
      <w:r w:rsidR="00E7189C" w:rsidRPr="00F67A58">
        <w:rPr>
          <w:rStyle w:val="normaltextrun"/>
          <w:rFonts w:ascii="Gadugi" w:hAnsi="Gadugi" w:cs="Segoe UI"/>
          <w:sz w:val="22"/>
          <w:lang w:val="es-ES"/>
        </w:rPr>
        <w:t>-</w:t>
      </w:r>
      <w:r w:rsidR="00E7189C" w:rsidRPr="00F67A58">
        <w:rPr>
          <w:rStyle w:val="Refdenotaalpie"/>
          <w:rFonts w:ascii="Gadugi" w:hAnsi="Gadugi" w:cs="Segoe UI"/>
          <w:sz w:val="22"/>
          <w:lang w:val="es-ES"/>
        </w:rPr>
        <w:footnoteReference w:id="37"/>
      </w:r>
      <w:r w:rsidRPr="00F67A58">
        <w:rPr>
          <w:rStyle w:val="eop"/>
          <w:rFonts w:ascii="Gadugi" w:hAnsi="Gadugi" w:cs="Segoe UI"/>
          <w:sz w:val="22"/>
        </w:rPr>
        <w:t> </w:t>
      </w:r>
    </w:p>
    <w:p w14:paraId="57D9C1C2" w14:textId="77777777" w:rsidR="00373A20" w:rsidRPr="00F67A58" w:rsidRDefault="00373A20" w:rsidP="00F67A58">
      <w:pPr>
        <w:pStyle w:val="paragraph"/>
        <w:spacing w:before="0" w:beforeAutospacing="0" w:after="0" w:afterAutospacing="0"/>
        <w:ind w:left="426" w:right="420"/>
        <w:jc w:val="both"/>
        <w:textAlignment w:val="baseline"/>
        <w:rPr>
          <w:rFonts w:ascii="Gadugi" w:hAnsi="Gadugi" w:cs="Segoe UI"/>
          <w:sz w:val="22"/>
        </w:rPr>
      </w:pPr>
      <w:r w:rsidRPr="00F67A58">
        <w:rPr>
          <w:rStyle w:val="eop"/>
          <w:rFonts w:ascii="Gadugi" w:hAnsi="Gadugi" w:cs="Segoe UI"/>
          <w:sz w:val="22"/>
        </w:rPr>
        <w:t> </w:t>
      </w:r>
    </w:p>
    <w:p w14:paraId="57EB196D" w14:textId="77777777" w:rsidR="00373A20" w:rsidRPr="00F67A58" w:rsidRDefault="00373A20" w:rsidP="00F67A58">
      <w:pPr>
        <w:pStyle w:val="paragraph"/>
        <w:spacing w:before="0" w:beforeAutospacing="0" w:after="0" w:afterAutospacing="0"/>
        <w:ind w:left="426" w:right="420"/>
        <w:jc w:val="both"/>
        <w:textAlignment w:val="baseline"/>
        <w:rPr>
          <w:rFonts w:ascii="Gadugi" w:hAnsi="Gadugi" w:cs="Segoe UI"/>
          <w:sz w:val="22"/>
        </w:rPr>
      </w:pPr>
      <w:r w:rsidRPr="00F67A58">
        <w:rPr>
          <w:rStyle w:val="normaltextrun"/>
          <w:rFonts w:ascii="Gadugi" w:hAnsi="Gadugi" w:cs="Segoe UI"/>
          <w:sz w:val="22"/>
          <w:lang w:val="es-ES"/>
        </w:rPr>
        <w:t>De esa manera, aquel trabajo constituye la base objetiva y material de la partición (Art. 1392, CC). Produce efectos vinculatorios para las partes como fundamento que es de la partición.</w:t>
      </w:r>
      <w:r w:rsidRPr="00F67A58">
        <w:rPr>
          <w:rStyle w:val="eop"/>
          <w:rFonts w:ascii="Gadugi" w:hAnsi="Gadugi" w:cs="Segoe UI"/>
          <w:sz w:val="22"/>
        </w:rPr>
        <w:t> </w:t>
      </w:r>
    </w:p>
    <w:p w14:paraId="713B3E4A" w14:textId="77777777" w:rsidR="00373A20" w:rsidRPr="00B842D6" w:rsidRDefault="00373A20" w:rsidP="00B842D6">
      <w:pPr>
        <w:pStyle w:val="paragraph"/>
        <w:spacing w:before="0" w:beforeAutospacing="0" w:after="0" w:afterAutospacing="0" w:line="276" w:lineRule="auto"/>
        <w:jc w:val="both"/>
        <w:textAlignment w:val="baseline"/>
        <w:rPr>
          <w:rFonts w:ascii="Gadugi" w:hAnsi="Gadugi" w:cs="Segoe UI"/>
        </w:rPr>
      </w:pPr>
      <w:r w:rsidRPr="00B842D6">
        <w:rPr>
          <w:rStyle w:val="eop"/>
          <w:rFonts w:ascii="Gadugi" w:hAnsi="Gadugi" w:cs="Segoe UI"/>
          <w:color w:val="FF0000"/>
        </w:rPr>
        <w:t> </w:t>
      </w:r>
    </w:p>
    <w:p w14:paraId="6BE60DC6" w14:textId="0B4B973F" w:rsidR="00373A20" w:rsidRPr="00B842D6" w:rsidRDefault="00E01581" w:rsidP="00B842D6">
      <w:pPr>
        <w:pStyle w:val="paragraph"/>
        <w:spacing w:before="0" w:beforeAutospacing="0" w:after="0" w:afterAutospacing="0" w:line="276" w:lineRule="auto"/>
        <w:jc w:val="both"/>
        <w:textAlignment w:val="baseline"/>
        <w:rPr>
          <w:rStyle w:val="eop"/>
          <w:rFonts w:ascii="Gadugi" w:hAnsi="Gadugi" w:cs="Segoe UI"/>
        </w:rPr>
      </w:pPr>
      <w:r w:rsidRPr="00B842D6">
        <w:rPr>
          <w:rStyle w:val="eop"/>
          <w:rFonts w:ascii="Gadugi" w:hAnsi="Gadugi" w:cs="Segoe UI"/>
        </w:rPr>
        <w:t xml:space="preserve">2.5. En suma, como el disenso que plantea la parte demandada tiene que ver exclusivamente con el valor del pasivo y si el mismo </w:t>
      </w:r>
      <w:r w:rsidR="00DE2676" w:rsidRPr="00B842D6">
        <w:rPr>
          <w:rStyle w:val="eop"/>
          <w:rFonts w:ascii="Gadugi" w:hAnsi="Gadugi" w:cs="Segoe UI"/>
        </w:rPr>
        <w:t xml:space="preserve">está a cargo de la sociedad o no, tales aspectos debieron ser controvertidos con los recursos pertinentes frente al auto que le impartió aprobación a la diligencia de inventarios y avalúos. </w:t>
      </w:r>
    </w:p>
    <w:p w14:paraId="0419A2A6" w14:textId="77777777" w:rsidR="00DE2676" w:rsidRPr="00B842D6" w:rsidRDefault="00DE2676" w:rsidP="00B842D6">
      <w:pPr>
        <w:pStyle w:val="paragraph"/>
        <w:spacing w:before="0" w:beforeAutospacing="0" w:after="0" w:afterAutospacing="0" w:line="276" w:lineRule="auto"/>
        <w:jc w:val="both"/>
        <w:textAlignment w:val="baseline"/>
        <w:rPr>
          <w:rStyle w:val="eop"/>
          <w:rFonts w:ascii="Gadugi" w:hAnsi="Gadugi" w:cs="Segoe UI"/>
        </w:rPr>
      </w:pPr>
    </w:p>
    <w:p w14:paraId="0FD5F264" w14:textId="7E4E5DDC" w:rsidR="00DE2676" w:rsidRPr="00B842D6" w:rsidRDefault="009416AB" w:rsidP="00B842D6">
      <w:pPr>
        <w:pStyle w:val="paragraph"/>
        <w:spacing w:before="0" w:beforeAutospacing="0" w:after="0" w:afterAutospacing="0" w:line="276" w:lineRule="auto"/>
        <w:jc w:val="both"/>
        <w:textAlignment w:val="baseline"/>
        <w:rPr>
          <w:rStyle w:val="eop"/>
          <w:rFonts w:ascii="Gadugi" w:hAnsi="Gadugi" w:cs="Segoe UI"/>
        </w:rPr>
      </w:pPr>
      <w:r w:rsidRPr="00B842D6">
        <w:rPr>
          <w:rStyle w:val="eop"/>
          <w:rFonts w:ascii="Gadugi" w:hAnsi="Gadugi" w:cs="Segoe UI"/>
        </w:rPr>
        <w:lastRenderedPageBreak/>
        <w:t xml:space="preserve">En vista de que ello </w:t>
      </w:r>
      <w:r w:rsidR="00DE2676" w:rsidRPr="00B842D6">
        <w:rPr>
          <w:rStyle w:val="eop"/>
          <w:rFonts w:ascii="Gadugi" w:hAnsi="Gadugi" w:cs="Segoe UI"/>
        </w:rPr>
        <w:t xml:space="preserve">no ocurrió, hacerlo en esta fase del proceso se advierte </w:t>
      </w:r>
      <w:r w:rsidR="00A84DFD" w:rsidRPr="00B842D6">
        <w:rPr>
          <w:rStyle w:val="eop"/>
          <w:rFonts w:ascii="Gadugi" w:hAnsi="Gadugi" w:cs="Segoe UI"/>
        </w:rPr>
        <w:t>extemporáneo, pues</w:t>
      </w:r>
      <w:r w:rsidR="00FF1B65" w:rsidRPr="00B842D6">
        <w:rPr>
          <w:rStyle w:val="eop"/>
          <w:rFonts w:ascii="Gadugi" w:hAnsi="Gadugi" w:cs="Segoe UI"/>
        </w:rPr>
        <w:t xml:space="preserve"> atenta </w:t>
      </w:r>
      <w:r w:rsidR="00A84DFD" w:rsidRPr="00B842D6">
        <w:rPr>
          <w:rStyle w:val="eop"/>
          <w:rFonts w:ascii="Gadugi" w:hAnsi="Gadugi" w:cs="Segoe UI"/>
        </w:rPr>
        <w:t xml:space="preserve">contra la preclusividad exaltada, así que razón tuvo el juzgado al negar la objeción. </w:t>
      </w:r>
    </w:p>
    <w:p w14:paraId="147EEE5E" w14:textId="77777777" w:rsidR="00FF1B65" w:rsidRPr="00B842D6" w:rsidRDefault="00FF1B65" w:rsidP="00B842D6">
      <w:pPr>
        <w:pStyle w:val="paragraph"/>
        <w:spacing w:before="0" w:beforeAutospacing="0" w:after="0" w:afterAutospacing="0" w:line="276" w:lineRule="auto"/>
        <w:jc w:val="both"/>
        <w:textAlignment w:val="baseline"/>
        <w:rPr>
          <w:rStyle w:val="eop"/>
          <w:rFonts w:ascii="Gadugi" w:hAnsi="Gadugi" w:cs="Segoe UI"/>
        </w:rPr>
      </w:pPr>
    </w:p>
    <w:p w14:paraId="4F4AF552" w14:textId="30D84D63" w:rsidR="00FF1B65" w:rsidRPr="00B842D6" w:rsidRDefault="00FF1B65" w:rsidP="00B842D6">
      <w:pPr>
        <w:pStyle w:val="paragraph"/>
        <w:spacing w:before="0" w:beforeAutospacing="0" w:after="0" w:afterAutospacing="0" w:line="276" w:lineRule="auto"/>
        <w:jc w:val="both"/>
        <w:textAlignment w:val="baseline"/>
        <w:rPr>
          <w:rStyle w:val="eop"/>
          <w:rFonts w:ascii="Gadugi" w:hAnsi="Gadugi" w:cs="Segoe UI"/>
        </w:rPr>
      </w:pPr>
      <w:r w:rsidRPr="00B842D6">
        <w:rPr>
          <w:rStyle w:val="eop"/>
          <w:rFonts w:ascii="Gadugi" w:hAnsi="Gadugi" w:cs="Segoe UI"/>
        </w:rPr>
        <w:t xml:space="preserve">Por tanto, el fallo será confirmado. </w:t>
      </w:r>
    </w:p>
    <w:p w14:paraId="0B5B011C" w14:textId="77777777" w:rsidR="00FF1B65" w:rsidRPr="00B842D6" w:rsidRDefault="00FF1B65" w:rsidP="00B842D6">
      <w:pPr>
        <w:pStyle w:val="paragraph"/>
        <w:spacing w:before="0" w:beforeAutospacing="0" w:after="0" w:afterAutospacing="0" w:line="276" w:lineRule="auto"/>
        <w:jc w:val="both"/>
        <w:textAlignment w:val="baseline"/>
        <w:rPr>
          <w:rStyle w:val="eop"/>
          <w:rFonts w:ascii="Gadugi" w:hAnsi="Gadugi" w:cs="Segoe UI"/>
        </w:rPr>
      </w:pPr>
    </w:p>
    <w:p w14:paraId="4E96C806" w14:textId="7ECB10D6" w:rsidR="00FF1B65" w:rsidRPr="00B842D6" w:rsidRDefault="006E6AF2" w:rsidP="00B842D6">
      <w:pPr>
        <w:pStyle w:val="paragraph"/>
        <w:spacing w:before="0" w:beforeAutospacing="0" w:after="0" w:afterAutospacing="0" w:line="276" w:lineRule="auto"/>
        <w:jc w:val="both"/>
        <w:textAlignment w:val="baseline"/>
        <w:rPr>
          <w:rStyle w:val="eop"/>
          <w:rFonts w:ascii="Gadugi" w:hAnsi="Gadugi" w:cs="Segoe UI"/>
        </w:rPr>
      </w:pPr>
      <w:r w:rsidRPr="00B842D6">
        <w:rPr>
          <w:rStyle w:val="eop"/>
          <w:rFonts w:ascii="Gadugi" w:hAnsi="Gadugi" w:cs="Segoe UI"/>
        </w:rPr>
        <w:t xml:space="preserve">2.6. </w:t>
      </w:r>
      <w:r w:rsidR="00FF1B65" w:rsidRPr="00B842D6">
        <w:rPr>
          <w:rStyle w:val="eop"/>
          <w:rFonts w:ascii="Gadugi" w:hAnsi="Gadugi" w:cs="Segoe UI"/>
        </w:rPr>
        <w:t>Las costas en esta sede serán a cargo de la demandada y a favor del demandante</w:t>
      </w:r>
      <w:r w:rsidR="004B46D9" w:rsidRPr="00B842D6">
        <w:rPr>
          <w:rStyle w:val="eop"/>
          <w:rFonts w:ascii="Gadugi" w:hAnsi="Gadugi" w:cs="Segoe UI"/>
        </w:rPr>
        <w:t xml:space="preserve">, por preverlo así el artículo 365-1 del CGP. Se liquidarán de manera concentrada ante el Juzgado de primer grado, siguiendo las pautas del artículo 366 ibidem, efecto para el cual, en auto separado, el magistrado sustanciador fijará las agencias en derecho. </w:t>
      </w:r>
    </w:p>
    <w:p w14:paraId="0529056D" w14:textId="77777777" w:rsidR="004B46D9" w:rsidRPr="00B842D6" w:rsidRDefault="004B46D9" w:rsidP="00B842D6">
      <w:pPr>
        <w:pStyle w:val="paragraph"/>
        <w:spacing w:before="0" w:beforeAutospacing="0" w:after="0" w:afterAutospacing="0" w:line="276" w:lineRule="auto"/>
        <w:jc w:val="both"/>
        <w:textAlignment w:val="baseline"/>
        <w:rPr>
          <w:rStyle w:val="eop"/>
          <w:rFonts w:ascii="Gadugi" w:hAnsi="Gadugi" w:cs="Segoe UI"/>
        </w:rPr>
      </w:pPr>
    </w:p>
    <w:p w14:paraId="5783FDCB" w14:textId="03D576F4" w:rsidR="004B46D9" w:rsidRPr="00B842D6" w:rsidRDefault="00F67A58" w:rsidP="00B842D6">
      <w:pPr>
        <w:pStyle w:val="paragraph"/>
        <w:numPr>
          <w:ilvl w:val="0"/>
          <w:numId w:val="1"/>
        </w:numPr>
        <w:tabs>
          <w:tab w:val="left" w:pos="426"/>
        </w:tabs>
        <w:spacing w:before="0" w:beforeAutospacing="0" w:after="0" w:afterAutospacing="0" w:line="276" w:lineRule="auto"/>
        <w:ind w:left="0" w:firstLine="0"/>
        <w:jc w:val="both"/>
        <w:textAlignment w:val="baseline"/>
        <w:rPr>
          <w:rStyle w:val="eop"/>
          <w:rFonts w:ascii="Gadugi" w:hAnsi="Gadugi" w:cs="Segoe UI"/>
          <w:b/>
          <w:bCs/>
        </w:rPr>
      </w:pPr>
      <w:r w:rsidRPr="00B842D6">
        <w:rPr>
          <w:rStyle w:val="eop"/>
          <w:rFonts w:ascii="Gadugi" w:hAnsi="Gadugi" w:cs="Segoe UI"/>
          <w:b/>
          <w:bCs/>
        </w:rPr>
        <w:t>DECISIÓN</w:t>
      </w:r>
    </w:p>
    <w:p w14:paraId="58369373" w14:textId="77777777" w:rsidR="00967250" w:rsidRPr="00B842D6" w:rsidRDefault="00967250" w:rsidP="00B842D6">
      <w:pPr>
        <w:pStyle w:val="paragraph"/>
        <w:tabs>
          <w:tab w:val="left" w:pos="426"/>
        </w:tabs>
        <w:spacing w:before="0" w:beforeAutospacing="0" w:after="0" w:afterAutospacing="0" w:line="276" w:lineRule="auto"/>
        <w:jc w:val="both"/>
        <w:textAlignment w:val="baseline"/>
        <w:rPr>
          <w:rStyle w:val="eop"/>
          <w:rFonts w:ascii="Gadugi" w:hAnsi="Gadugi" w:cs="Segoe UI"/>
          <w:b/>
          <w:bCs/>
        </w:rPr>
      </w:pPr>
    </w:p>
    <w:p w14:paraId="3390AEB9" w14:textId="4F4C03E0" w:rsidR="00967250" w:rsidRPr="00B842D6" w:rsidRDefault="00967250" w:rsidP="00B842D6">
      <w:pPr>
        <w:tabs>
          <w:tab w:val="left" w:pos="3686"/>
          <w:tab w:val="left" w:pos="4536"/>
        </w:tabs>
        <w:jc w:val="both"/>
        <w:rPr>
          <w:rFonts w:ascii="Gadugi" w:eastAsia="Georgia" w:hAnsi="Gadugi" w:cs="Georgia"/>
          <w:b/>
          <w:sz w:val="24"/>
          <w:szCs w:val="24"/>
        </w:rPr>
      </w:pPr>
      <w:r w:rsidRPr="00B842D6">
        <w:rPr>
          <w:rStyle w:val="eop"/>
          <w:rFonts w:ascii="Gadugi" w:hAnsi="Gadugi" w:cs="Segoe UI"/>
          <w:sz w:val="24"/>
          <w:szCs w:val="24"/>
        </w:rPr>
        <w:t xml:space="preserve">En armonía con lo dicho, esta Sala Civil Familia del Tribunal Superior de Pereira, administrando justicia en nombre de la República y por autoridad de la Ley, </w:t>
      </w:r>
      <w:r w:rsidRPr="00B842D6">
        <w:rPr>
          <w:rStyle w:val="eop"/>
          <w:rFonts w:ascii="Gadugi" w:hAnsi="Gadugi" w:cs="Segoe UI"/>
          <w:b/>
          <w:bCs/>
          <w:sz w:val="24"/>
          <w:szCs w:val="24"/>
        </w:rPr>
        <w:t xml:space="preserve">CONFIRMA </w:t>
      </w:r>
      <w:r w:rsidRPr="00B842D6">
        <w:rPr>
          <w:rFonts w:ascii="Gadugi" w:eastAsia="Georgia" w:hAnsi="Gadugi" w:cs="Georgia"/>
          <w:sz w:val="24"/>
          <w:szCs w:val="24"/>
        </w:rPr>
        <w:t>la sentencia proferida por el Juzgado Civil del Circuito Santa Rosa de Cabal, el 7 de julio de 2022, en el proceso de liquidación iniciado por</w:t>
      </w:r>
      <w:r w:rsidRPr="00B842D6">
        <w:rPr>
          <w:rFonts w:ascii="Gadugi" w:eastAsia="Georgia" w:hAnsi="Gadugi" w:cs="Georgia"/>
          <w:b/>
          <w:sz w:val="24"/>
          <w:szCs w:val="24"/>
        </w:rPr>
        <w:t xml:space="preserve"> Ricardo Ramírez Vásquez </w:t>
      </w:r>
      <w:r w:rsidRPr="00B842D6">
        <w:rPr>
          <w:rFonts w:ascii="Gadugi" w:eastAsia="Georgia" w:hAnsi="Gadugi" w:cs="Georgia"/>
          <w:sz w:val="24"/>
          <w:szCs w:val="24"/>
        </w:rPr>
        <w:t xml:space="preserve">frente a </w:t>
      </w:r>
      <w:r w:rsidRPr="00B842D6">
        <w:rPr>
          <w:rFonts w:ascii="Gadugi" w:eastAsia="Georgia" w:hAnsi="Gadugi" w:cs="Georgia"/>
          <w:b/>
          <w:sz w:val="24"/>
          <w:szCs w:val="24"/>
        </w:rPr>
        <w:t>María Victoria Caycedo Delgado.</w:t>
      </w:r>
    </w:p>
    <w:p w14:paraId="7E5A16E6" w14:textId="77777777" w:rsidR="00967250" w:rsidRPr="00B842D6" w:rsidRDefault="00967250" w:rsidP="00B842D6">
      <w:pPr>
        <w:tabs>
          <w:tab w:val="left" w:pos="3686"/>
          <w:tab w:val="left" w:pos="4536"/>
        </w:tabs>
        <w:jc w:val="both"/>
        <w:rPr>
          <w:rFonts w:ascii="Gadugi" w:eastAsia="Georgia" w:hAnsi="Gadugi" w:cs="Georgia"/>
          <w:b/>
          <w:sz w:val="24"/>
          <w:szCs w:val="24"/>
        </w:rPr>
      </w:pPr>
    </w:p>
    <w:p w14:paraId="74DABA9C" w14:textId="77777777" w:rsidR="00967250" w:rsidRPr="00B842D6" w:rsidRDefault="00967250" w:rsidP="00B842D6">
      <w:pPr>
        <w:tabs>
          <w:tab w:val="left" w:pos="3686"/>
          <w:tab w:val="left" w:pos="4536"/>
        </w:tabs>
        <w:jc w:val="both"/>
        <w:rPr>
          <w:rFonts w:ascii="Gadugi" w:eastAsia="Georgia" w:hAnsi="Gadugi" w:cs="Georgia"/>
          <w:bCs/>
          <w:sz w:val="24"/>
          <w:szCs w:val="24"/>
        </w:rPr>
      </w:pPr>
      <w:r w:rsidRPr="00B842D6">
        <w:rPr>
          <w:rFonts w:ascii="Gadugi" w:eastAsia="Georgia" w:hAnsi="Gadugi" w:cs="Georgia"/>
          <w:bCs/>
          <w:sz w:val="24"/>
          <w:szCs w:val="24"/>
        </w:rPr>
        <w:t xml:space="preserve">Costas en esta sede a cargo de la demandada y a favor del demandante. </w:t>
      </w:r>
    </w:p>
    <w:p w14:paraId="38A46956" w14:textId="77777777" w:rsidR="00B842D6" w:rsidRPr="000C472B" w:rsidRDefault="00B842D6" w:rsidP="00B842D6">
      <w:pPr>
        <w:jc w:val="both"/>
        <w:rPr>
          <w:rFonts w:ascii="Gadugi" w:eastAsia="Georgia" w:hAnsi="Gadugi" w:cs="Georgia"/>
          <w:bCs/>
          <w:sz w:val="24"/>
          <w:szCs w:val="24"/>
          <w:lang w:val="es-CO"/>
        </w:rPr>
      </w:pPr>
    </w:p>
    <w:p w14:paraId="1669CF21" w14:textId="77777777" w:rsidR="00B842D6" w:rsidRPr="000C472B" w:rsidRDefault="00B842D6" w:rsidP="00B842D6">
      <w:pPr>
        <w:jc w:val="both"/>
        <w:rPr>
          <w:rFonts w:ascii="Gadugi" w:eastAsia="Georgia" w:hAnsi="Gadugi" w:cs="Georgia"/>
          <w:bCs/>
          <w:sz w:val="24"/>
          <w:szCs w:val="24"/>
          <w:lang w:val="es-CO"/>
        </w:rPr>
      </w:pPr>
      <w:r w:rsidRPr="000C472B">
        <w:rPr>
          <w:rFonts w:ascii="Gadugi" w:eastAsia="Georgia" w:hAnsi="Gadugi" w:cs="Georgia"/>
          <w:bCs/>
          <w:sz w:val="24"/>
          <w:szCs w:val="24"/>
          <w:lang w:val="es-CO"/>
        </w:rPr>
        <w:t>Notifíquese,</w:t>
      </w:r>
    </w:p>
    <w:p w14:paraId="743BD204" w14:textId="77777777" w:rsidR="00B842D6" w:rsidRPr="000C472B" w:rsidRDefault="00B842D6" w:rsidP="00B842D6">
      <w:pPr>
        <w:tabs>
          <w:tab w:val="left" w:pos="1701"/>
          <w:tab w:val="left" w:pos="2127"/>
          <w:tab w:val="left" w:pos="2977"/>
        </w:tabs>
        <w:jc w:val="both"/>
        <w:rPr>
          <w:rFonts w:ascii="Gadugi" w:eastAsia="Malgun Gothic" w:hAnsi="Gadugi" w:cs="Estrangelo Edessa"/>
          <w:sz w:val="24"/>
          <w:szCs w:val="24"/>
          <w:lang w:val="es-CO" w:eastAsia="en-US"/>
        </w:rPr>
      </w:pPr>
    </w:p>
    <w:p w14:paraId="35F4EA06" w14:textId="77777777" w:rsidR="00B842D6" w:rsidRPr="000C472B" w:rsidRDefault="00B842D6" w:rsidP="00B842D6">
      <w:pPr>
        <w:tabs>
          <w:tab w:val="left" w:pos="1701"/>
          <w:tab w:val="left" w:pos="2127"/>
          <w:tab w:val="left" w:pos="2977"/>
        </w:tabs>
        <w:jc w:val="both"/>
        <w:rPr>
          <w:rFonts w:ascii="Gadugi" w:eastAsia="Malgun Gothic" w:hAnsi="Gadugi" w:cs="Estrangelo Edessa"/>
          <w:sz w:val="24"/>
          <w:szCs w:val="24"/>
          <w:lang w:val="es-CO" w:eastAsia="en-US"/>
        </w:rPr>
      </w:pPr>
      <w:r w:rsidRPr="000C472B">
        <w:rPr>
          <w:rFonts w:ascii="Gadugi" w:eastAsia="Malgun Gothic" w:hAnsi="Gadugi" w:cs="Estrangelo Edessa"/>
          <w:sz w:val="24"/>
          <w:szCs w:val="24"/>
          <w:lang w:val="es-CO" w:eastAsia="en-US"/>
        </w:rPr>
        <w:tab/>
        <w:t xml:space="preserve">Los Magistrados, </w:t>
      </w:r>
    </w:p>
    <w:p w14:paraId="0FC2CAB7" w14:textId="77777777" w:rsidR="00B842D6" w:rsidRPr="000C472B" w:rsidRDefault="00B842D6" w:rsidP="00B842D6">
      <w:pPr>
        <w:tabs>
          <w:tab w:val="left" w:pos="1701"/>
          <w:tab w:val="left" w:pos="2127"/>
          <w:tab w:val="left" w:pos="2977"/>
        </w:tabs>
        <w:jc w:val="both"/>
        <w:rPr>
          <w:rFonts w:ascii="Gadugi" w:eastAsia="Malgun Gothic" w:hAnsi="Gadugi" w:cs="Estrangelo Edessa"/>
          <w:sz w:val="24"/>
          <w:szCs w:val="24"/>
          <w:lang w:val="es-CO" w:eastAsia="en-US"/>
        </w:rPr>
      </w:pPr>
    </w:p>
    <w:p w14:paraId="3EE77C7D" w14:textId="77777777" w:rsidR="00B842D6" w:rsidRPr="000C472B" w:rsidRDefault="00B842D6" w:rsidP="00B842D6">
      <w:pPr>
        <w:tabs>
          <w:tab w:val="left" w:pos="1701"/>
          <w:tab w:val="left" w:pos="2127"/>
          <w:tab w:val="left" w:pos="2977"/>
        </w:tabs>
        <w:jc w:val="both"/>
        <w:rPr>
          <w:rFonts w:ascii="Gadugi" w:eastAsia="Malgun Gothic" w:hAnsi="Gadugi" w:cs="Estrangelo Edessa"/>
          <w:sz w:val="24"/>
          <w:szCs w:val="24"/>
          <w:lang w:val="es-CO" w:eastAsia="en-US"/>
        </w:rPr>
      </w:pPr>
    </w:p>
    <w:p w14:paraId="519F8F1E" w14:textId="77777777" w:rsidR="00B842D6" w:rsidRPr="000C472B" w:rsidRDefault="00B842D6" w:rsidP="00B842D6">
      <w:pPr>
        <w:tabs>
          <w:tab w:val="left" w:pos="1701"/>
          <w:tab w:val="left" w:pos="2127"/>
          <w:tab w:val="left" w:pos="2977"/>
        </w:tabs>
        <w:jc w:val="both"/>
        <w:rPr>
          <w:rFonts w:ascii="Gadugi" w:eastAsia="Malgun Gothic" w:hAnsi="Gadugi" w:cs="Estrangelo Edessa"/>
          <w:sz w:val="24"/>
          <w:szCs w:val="24"/>
          <w:lang w:val="es-CO" w:eastAsia="en-US"/>
        </w:rPr>
      </w:pPr>
    </w:p>
    <w:p w14:paraId="71424537" w14:textId="77777777" w:rsidR="00B842D6" w:rsidRPr="000C472B" w:rsidRDefault="00B842D6" w:rsidP="00B842D6">
      <w:pPr>
        <w:ind w:left="993" w:firstLine="708"/>
        <w:jc w:val="both"/>
        <w:rPr>
          <w:rFonts w:ascii="Gadugi" w:eastAsia="Malgun Gothic" w:hAnsi="Gadugi" w:cs="Estrangelo Edessa"/>
          <w:b/>
          <w:bCs/>
          <w:sz w:val="24"/>
          <w:szCs w:val="24"/>
          <w:lang w:val="es-CO" w:eastAsia="en-US"/>
        </w:rPr>
      </w:pPr>
      <w:r w:rsidRPr="000C472B">
        <w:rPr>
          <w:rFonts w:ascii="Gadugi" w:eastAsia="Malgun Gothic" w:hAnsi="Gadugi" w:cs="Estrangelo Edessa"/>
          <w:b/>
          <w:bCs/>
          <w:sz w:val="24"/>
          <w:szCs w:val="24"/>
          <w:lang w:val="es-CO" w:eastAsia="en-US"/>
        </w:rPr>
        <w:t>JAIME ALBERTO SARAZA NARANJO</w:t>
      </w:r>
    </w:p>
    <w:p w14:paraId="16664E96" w14:textId="77777777" w:rsidR="00B842D6" w:rsidRPr="000C472B" w:rsidRDefault="00B842D6" w:rsidP="00B842D6">
      <w:pPr>
        <w:tabs>
          <w:tab w:val="left" w:pos="1701"/>
          <w:tab w:val="left" w:pos="2127"/>
          <w:tab w:val="left" w:pos="2977"/>
        </w:tabs>
        <w:jc w:val="both"/>
        <w:rPr>
          <w:rFonts w:ascii="Gadugi" w:eastAsia="Malgun Gothic" w:hAnsi="Gadugi" w:cs="Estrangelo Edessa"/>
          <w:sz w:val="24"/>
          <w:szCs w:val="24"/>
          <w:lang w:val="es-CO" w:eastAsia="en-US"/>
        </w:rPr>
      </w:pPr>
    </w:p>
    <w:p w14:paraId="6DE190DA" w14:textId="77777777" w:rsidR="00B842D6" w:rsidRPr="000C472B" w:rsidRDefault="00B842D6" w:rsidP="00B842D6">
      <w:pPr>
        <w:tabs>
          <w:tab w:val="left" w:pos="1701"/>
          <w:tab w:val="left" w:pos="2127"/>
          <w:tab w:val="left" w:pos="2977"/>
        </w:tabs>
        <w:jc w:val="both"/>
        <w:rPr>
          <w:rFonts w:ascii="Gadugi" w:eastAsia="Malgun Gothic" w:hAnsi="Gadugi" w:cs="Estrangelo Edessa"/>
          <w:sz w:val="24"/>
          <w:szCs w:val="24"/>
          <w:lang w:val="es-CO" w:eastAsia="en-US"/>
        </w:rPr>
      </w:pPr>
    </w:p>
    <w:p w14:paraId="017EFC87" w14:textId="77777777" w:rsidR="00B842D6" w:rsidRPr="000C472B" w:rsidRDefault="00B842D6" w:rsidP="00B842D6">
      <w:pPr>
        <w:tabs>
          <w:tab w:val="left" w:pos="1701"/>
          <w:tab w:val="left" w:pos="2127"/>
          <w:tab w:val="left" w:pos="2977"/>
        </w:tabs>
        <w:jc w:val="both"/>
        <w:rPr>
          <w:rFonts w:ascii="Gadugi" w:eastAsia="Malgun Gothic" w:hAnsi="Gadugi" w:cs="Estrangelo Edessa"/>
          <w:sz w:val="24"/>
          <w:szCs w:val="24"/>
          <w:lang w:val="es-CO" w:eastAsia="en-US"/>
        </w:rPr>
      </w:pPr>
    </w:p>
    <w:p w14:paraId="7FAA67EF" w14:textId="77777777" w:rsidR="00B842D6" w:rsidRPr="000C472B" w:rsidRDefault="00B842D6" w:rsidP="00B842D6">
      <w:pPr>
        <w:ind w:left="993" w:firstLine="708"/>
        <w:jc w:val="both"/>
        <w:rPr>
          <w:rFonts w:ascii="Gadugi" w:eastAsia="Malgun Gothic" w:hAnsi="Gadugi" w:cs="Estrangelo Edessa"/>
          <w:b/>
          <w:bCs/>
          <w:sz w:val="24"/>
          <w:szCs w:val="24"/>
          <w:lang w:val="es-CO" w:eastAsia="en-US"/>
        </w:rPr>
      </w:pPr>
      <w:r w:rsidRPr="000C472B">
        <w:rPr>
          <w:rFonts w:ascii="Gadugi" w:eastAsia="Malgun Gothic" w:hAnsi="Gadugi" w:cs="Estrangelo Edessa"/>
          <w:b/>
          <w:bCs/>
          <w:sz w:val="24"/>
          <w:szCs w:val="24"/>
          <w:lang w:val="es-CO" w:eastAsia="en-US"/>
        </w:rPr>
        <w:t>CARLOS MAURICIO GARCÍA BARAJAS</w:t>
      </w:r>
    </w:p>
    <w:p w14:paraId="47623210" w14:textId="77777777" w:rsidR="00B842D6" w:rsidRPr="000C472B" w:rsidRDefault="00B842D6" w:rsidP="00B842D6">
      <w:pPr>
        <w:tabs>
          <w:tab w:val="left" w:pos="1701"/>
          <w:tab w:val="left" w:pos="2127"/>
          <w:tab w:val="left" w:pos="2977"/>
        </w:tabs>
        <w:jc w:val="both"/>
        <w:rPr>
          <w:rFonts w:ascii="Gadugi" w:eastAsia="Malgun Gothic" w:hAnsi="Gadugi" w:cs="Estrangelo Edessa"/>
          <w:sz w:val="24"/>
          <w:szCs w:val="24"/>
          <w:lang w:val="es-CO" w:eastAsia="en-US"/>
        </w:rPr>
      </w:pPr>
    </w:p>
    <w:p w14:paraId="1D2766F5" w14:textId="77777777" w:rsidR="00B842D6" w:rsidRPr="000C472B" w:rsidRDefault="00B842D6" w:rsidP="00B842D6">
      <w:pPr>
        <w:tabs>
          <w:tab w:val="left" w:pos="1701"/>
          <w:tab w:val="left" w:pos="2127"/>
          <w:tab w:val="left" w:pos="2977"/>
        </w:tabs>
        <w:jc w:val="both"/>
        <w:rPr>
          <w:rFonts w:ascii="Gadugi" w:eastAsia="Malgun Gothic" w:hAnsi="Gadugi" w:cs="Estrangelo Edessa"/>
          <w:sz w:val="24"/>
          <w:szCs w:val="24"/>
          <w:lang w:val="es-CO" w:eastAsia="en-US"/>
        </w:rPr>
      </w:pPr>
    </w:p>
    <w:p w14:paraId="0BA58200" w14:textId="77777777" w:rsidR="00B842D6" w:rsidRPr="000C472B" w:rsidRDefault="00B842D6" w:rsidP="00B842D6">
      <w:pPr>
        <w:tabs>
          <w:tab w:val="left" w:pos="1701"/>
          <w:tab w:val="left" w:pos="2127"/>
          <w:tab w:val="left" w:pos="2977"/>
        </w:tabs>
        <w:jc w:val="both"/>
        <w:rPr>
          <w:rFonts w:ascii="Gadugi" w:eastAsia="Malgun Gothic" w:hAnsi="Gadugi" w:cs="Estrangelo Edessa"/>
          <w:sz w:val="24"/>
          <w:szCs w:val="24"/>
          <w:lang w:val="es-CO" w:eastAsia="en-US"/>
        </w:rPr>
      </w:pPr>
    </w:p>
    <w:p w14:paraId="2D23EFE2" w14:textId="4104CB87" w:rsidR="00373A20" w:rsidRPr="00B842D6" w:rsidRDefault="00B842D6" w:rsidP="00B842D6">
      <w:pPr>
        <w:ind w:left="993" w:firstLine="708"/>
        <w:jc w:val="both"/>
        <w:rPr>
          <w:rFonts w:ascii="Gadugi" w:eastAsia="Malgun Gothic" w:hAnsi="Gadugi" w:cs="Estrangelo Edessa"/>
          <w:bCs/>
          <w:sz w:val="24"/>
          <w:szCs w:val="24"/>
          <w:lang w:val="es-CO" w:eastAsia="en-US"/>
        </w:rPr>
      </w:pPr>
      <w:proofErr w:type="spellStart"/>
      <w:r w:rsidRPr="000C472B">
        <w:rPr>
          <w:rFonts w:ascii="Gadugi" w:eastAsia="Malgun Gothic" w:hAnsi="Gadugi" w:cs="Estrangelo Edessa"/>
          <w:b/>
          <w:bCs/>
          <w:sz w:val="24"/>
          <w:szCs w:val="24"/>
          <w:lang w:val="es-CO" w:eastAsia="en-US"/>
        </w:rPr>
        <w:t>DUBERNEY</w:t>
      </w:r>
      <w:proofErr w:type="spellEnd"/>
      <w:r w:rsidRPr="000C472B">
        <w:rPr>
          <w:rFonts w:ascii="Gadugi" w:eastAsia="Malgun Gothic" w:hAnsi="Gadugi" w:cs="Estrangelo Edessa"/>
          <w:b/>
          <w:bCs/>
          <w:sz w:val="24"/>
          <w:szCs w:val="24"/>
          <w:lang w:val="es-CO" w:eastAsia="en-US"/>
        </w:rPr>
        <w:t xml:space="preserve"> GRISALES HERRERA</w:t>
      </w:r>
    </w:p>
    <w:sectPr w:rsidR="00373A20" w:rsidRPr="00B842D6" w:rsidSect="00B842D6">
      <w:footerReference w:type="default" r:id="rId13"/>
      <w:pgSz w:w="12242" w:h="18722" w:code="258"/>
      <w:pgMar w:top="1871" w:right="1304" w:bottom="1304" w:left="187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C51D7" w14:textId="77777777" w:rsidR="00072B00" w:rsidRDefault="00072B00">
      <w:pPr>
        <w:spacing w:line="240" w:lineRule="auto"/>
      </w:pPr>
      <w:r>
        <w:separator/>
      </w:r>
    </w:p>
  </w:endnote>
  <w:endnote w:type="continuationSeparator" w:id="0">
    <w:p w14:paraId="1A0C5D24" w14:textId="77777777" w:rsidR="00072B00" w:rsidRDefault="00072B00">
      <w:pPr>
        <w:spacing w:line="240" w:lineRule="auto"/>
      </w:pPr>
      <w:r>
        <w:continuationSeparator/>
      </w:r>
    </w:p>
  </w:endnote>
  <w:endnote w:type="continuationNotice" w:id="1">
    <w:p w14:paraId="193B03E5" w14:textId="77777777" w:rsidR="00072B00" w:rsidRDefault="00072B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0"/>
    <w:family w:val="script"/>
    <w:pitch w:val="variable"/>
    <w:sig w:usb0="80002043" w:usb1="00000000" w:usb2="00000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778C8" w14:textId="01C6CA05" w:rsidR="00407430" w:rsidRDefault="009159B8">
    <w:pPr>
      <w:jc w:val="right"/>
    </w:pPr>
    <w:r>
      <w:fldChar w:fldCharType="begin"/>
    </w:r>
    <w:r>
      <w:instrText>PAGE</w:instrText>
    </w:r>
    <w:r>
      <w:fldChar w:fldCharType="separate"/>
    </w:r>
    <w:r w:rsidR="00EF43C1">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EF7F5" w14:textId="77777777" w:rsidR="00072B00" w:rsidRDefault="00072B00">
      <w:pPr>
        <w:spacing w:line="240" w:lineRule="auto"/>
      </w:pPr>
      <w:r>
        <w:separator/>
      </w:r>
    </w:p>
  </w:footnote>
  <w:footnote w:type="continuationSeparator" w:id="0">
    <w:p w14:paraId="331A9CD3" w14:textId="77777777" w:rsidR="00072B00" w:rsidRDefault="00072B00">
      <w:pPr>
        <w:spacing w:line="240" w:lineRule="auto"/>
      </w:pPr>
      <w:r>
        <w:continuationSeparator/>
      </w:r>
    </w:p>
  </w:footnote>
  <w:footnote w:type="continuationNotice" w:id="1">
    <w:p w14:paraId="3C41D1CB" w14:textId="77777777" w:rsidR="00072B00" w:rsidRDefault="00072B00">
      <w:pPr>
        <w:spacing w:line="240" w:lineRule="auto"/>
      </w:pPr>
    </w:p>
  </w:footnote>
  <w:footnote w:id="2">
    <w:p w14:paraId="7037B24F" w14:textId="4BBB3F5D" w:rsidR="00407430" w:rsidRPr="00DB21DE" w:rsidRDefault="009159B8" w:rsidP="00DB21DE">
      <w:pPr>
        <w:pBdr>
          <w:top w:val="nil"/>
          <w:left w:val="nil"/>
          <w:bottom w:val="nil"/>
          <w:right w:val="nil"/>
          <w:between w:val="nil"/>
        </w:pBdr>
        <w:spacing w:line="240" w:lineRule="auto"/>
        <w:jc w:val="both"/>
        <w:rPr>
          <w:rFonts w:eastAsia="Georgia"/>
          <w:color w:val="000000"/>
          <w:sz w:val="18"/>
          <w:szCs w:val="18"/>
        </w:rPr>
      </w:pPr>
      <w:r w:rsidRPr="00DB21DE">
        <w:rPr>
          <w:sz w:val="18"/>
          <w:szCs w:val="18"/>
          <w:vertAlign w:val="superscript"/>
        </w:rPr>
        <w:footnoteRef/>
      </w:r>
      <w:r w:rsidRPr="00DB21DE">
        <w:rPr>
          <w:rFonts w:eastAsia="Georgia"/>
          <w:color w:val="000000"/>
          <w:sz w:val="18"/>
          <w:szCs w:val="18"/>
        </w:rPr>
        <w:t xml:space="preserve"> 01</w:t>
      </w:r>
      <w:r w:rsidRPr="00DB21DE">
        <w:rPr>
          <w:rFonts w:eastAsia="Georgia"/>
          <w:sz w:val="18"/>
          <w:szCs w:val="18"/>
        </w:rPr>
        <w:t xml:space="preserve">PrimeraInstancia, </w:t>
      </w:r>
      <w:r w:rsidR="00E965F6" w:rsidRPr="00DB21DE">
        <w:rPr>
          <w:rFonts w:eastAsia="Georgia"/>
          <w:sz w:val="18"/>
          <w:szCs w:val="18"/>
        </w:rPr>
        <w:t>03</w:t>
      </w:r>
      <w:r w:rsidR="00313158" w:rsidRPr="00DB21DE">
        <w:rPr>
          <w:rFonts w:eastAsia="Georgia"/>
          <w:sz w:val="18"/>
          <w:szCs w:val="18"/>
        </w:rPr>
        <w:t>CuadernoLiquidacionSociedadPatrimonial, 02DemandaLiqui</w:t>
      </w:r>
      <w:r w:rsidR="005C0D75" w:rsidRPr="00DB21DE">
        <w:rPr>
          <w:rFonts w:eastAsia="Georgia"/>
          <w:sz w:val="18"/>
          <w:szCs w:val="18"/>
        </w:rPr>
        <w:t>D</w:t>
      </w:r>
      <w:r w:rsidR="00313158" w:rsidRPr="00DB21DE">
        <w:rPr>
          <w:rFonts w:eastAsia="Georgia"/>
          <w:sz w:val="18"/>
          <w:szCs w:val="18"/>
        </w:rPr>
        <w:t>ación</w:t>
      </w:r>
      <w:r w:rsidR="005C0D75" w:rsidRPr="00DB21DE">
        <w:rPr>
          <w:rFonts w:eastAsia="Georgia"/>
          <w:sz w:val="18"/>
          <w:szCs w:val="18"/>
        </w:rPr>
        <w:t>, p. 1</w:t>
      </w:r>
      <w:r w:rsidRPr="00DB21DE">
        <w:rPr>
          <w:rFonts w:eastAsia="Georgia"/>
          <w:sz w:val="18"/>
          <w:szCs w:val="18"/>
        </w:rPr>
        <w:t xml:space="preserve"> </w:t>
      </w:r>
    </w:p>
  </w:footnote>
  <w:footnote w:id="3">
    <w:p w14:paraId="23C07F1B" w14:textId="2B751890" w:rsidR="00407430" w:rsidRPr="00DB21DE" w:rsidRDefault="009159B8" w:rsidP="00DB21DE">
      <w:pPr>
        <w:pBdr>
          <w:top w:val="nil"/>
          <w:left w:val="nil"/>
          <w:bottom w:val="nil"/>
          <w:right w:val="nil"/>
          <w:between w:val="nil"/>
        </w:pBdr>
        <w:spacing w:line="240" w:lineRule="auto"/>
        <w:jc w:val="both"/>
        <w:rPr>
          <w:color w:val="000000"/>
          <w:sz w:val="18"/>
          <w:szCs w:val="18"/>
        </w:rPr>
      </w:pPr>
      <w:r w:rsidRPr="00DB21DE">
        <w:rPr>
          <w:sz w:val="18"/>
          <w:szCs w:val="18"/>
          <w:vertAlign w:val="superscript"/>
        </w:rPr>
        <w:footnoteRef/>
      </w:r>
      <w:r w:rsidRPr="00DB21DE">
        <w:rPr>
          <w:rFonts w:eastAsia="Georgia"/>
          <w:color w:val="000000"/>
          <w:sz w:val="18"/>
          <w:szCs w:val="18"/>
        </w:rPr>
        <w:t xml:space="preserve"> </w:t>
      </w:r>
      <w:r w:rsidR="00043B66" w:rsidRPr="00DB21DE">
        <w:rPr>
          <w:rFonts w:eastAsia="Georgia"/>
          <w:sz w:val="18"/>
          <w:szCs w:val="18"/>
        </w:rPr>
        <w:t>Ib., p. 4</w:t>
      </w:r>
    </w:p>
  </w:footnote>
  <w:footnote w:id="4">
    <w:p w14:paraId="5EA9209D" w14:textId="41102352" w:rsidR="00071FBB" w:rsidRPr="00DB21DE" w:rsidRDefault="00071FBB"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r w:rsidR="006D1332" w:rsidRPr="00DB21DE">
        <w:rPr>
          <w:rFonts w:eastAsia="Georgia"/>
          <w:color w:val="000000"/>
          <w:sz w:val="18"/>
          <w:szCs w:val="18"/>
        </w:rPr>
        <w:t xml:space="preserve">Ib., </w:t>
      </w:r>
      <w:proofErr w:type="spellStart"/>
      <w:r w:rsidR="00F95AA0" w:rsidRPr="00DB21DE">
        <w:rPr>
          <w:rFonts w:eastAsia="Georgia"/>
          <w:sz w:val="18"/>
          <w:szCs w:val="18"/>
        </w:rPr>
        <w:t>03AutoAdmite</w:t>
      </w:r>
      <w:proofErr w:type="spellEnd"/>
    </w:p>
  </w:footnote>
  <w:footnote w:id="5">
    <w:p w14:paraId="44102E9A" w14:textId="33720E68" w:rsidR="00487F50" w:rsidRPr="00DB21DE" w:rsidRDefault="00487F50"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r w:rsidRPr="00DB21DE">
        <w:rPr>
          <w:sz w:val="18"/>
          <w:szCs w:val="18"/>
          <w:lang w:val="es-ES"/>
        </w:rPr>
        <w:t xml:space="preserve">Ib., </w:t>
      </w:r>
      <w:r w:rsidR="006D1332" w:rsidRPr="00DB21DE">
        <w:rPr>
          <w:sz w:val="18"/>
          <w:szCs w:val="18"/>
          <w:lang w:val="es-ES"/>
        </w:rPr>
        <w:t xml:space="preserve">09 </w:t>
      </w:r>
      <w:proofErr w:type="spellStart"/>
      <w:r w:rsidR="004C7FB9" w:rsidRPr="00DB21DE">
        <w:rPr>
          <w:sz w:val="18"/>
          <w:szCs w:val="18"/>
          <w:lang w:val="es-ES"/>
        </w:rPr>
        <w:t>R</w:t>
      </w:r>
      <w:r w:rsidR="006D1332" w:rsidRPr="00DB21DE">
        <w:rPr>
          <w:sz w:val="18"/>
          <w:szCs w:val="18"/>
          <w:lang w:val="es-ES"/>
        </w:rPr>
        <w:t>espuestaDemanda</w:t>
      </w:r>
      <w:proofErr w:type="spellEnd"/>
    </w:p>
  </w:footnote>
  <w:footnote w:id="6">
    <w:p w14:paraId="7383F25F" w14:textId="11D6EE1E" w:rsidR="00D248FE" w:rsidRPr="00DB21DE" w:rsidRDefault="00D248FE"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r w:rsidRPr="00DB21DE">
        <w:rPr>
          <w:sz w:val="18"/>
          <w:szCs w:val="18"/>
          <w:lang w:val="es-ES"/>
        </w:rPr>
        <w:t xml:space="preserve">Ib., </w:t>
      </w:r>
      <w:r w:rsidR="00BC6FAC" w:rsidRPr="00DB21DE">
        <w:rPr>
          <w:sz w:val="18"/>
          <w:szCs w:val="18"/>
          <w:lang w:val="es-ES"/>
        </w:rPr>
        <w:t>11AutoOrdenaEmplazamiento</w:t>
      </w:r>
    </w:p>
  </w:footnote>
  <w:footnote w:id="7">
    <w:p w14:paraId="351CCF26" w14:textId="6DAEF377" w:rsidR="008D5765" w:rsidRPr="00DB21DE" w:rsidRDefault="008D5765"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r w:rsidRPr="00DB21DE">
        <w:rPr>
          <w:sz w:val="18"/>
          <w:szCs w:val="18"/>
          <w:lang w:val="es-ES"/>
        </w:rPr>
        <w:t>Ib., 21AutoSeñalarFecha</w:t>
      </w:r>
      <w:r w:rsidR="00B26A13" w:rsidRPr="00DB21DE">
        <w:rPr>
          <w:sz w:val="18"/>
          <w:szCs w:val="18"/>
          <w:lang w:val="es-ES"/>
        </w:rPr>
        <w:t>Audiencia</w:t>
      </w:r>
    </w:p>
  </w:footnote>
  <w:footnote w:id="8">
    <w:p w14:paraId="6A34A1A7" w14:textId="47AC81B7" w:rsidR="001A4BA5" w:rsidRPr="00DB21DE" w:rsidRDefault="001A4BA5"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r w:rsidRPr="00DB21DE">
        <w:rPr>
          <w:sz w:val="18"/>
          <w:szCs w:val="18"/>
          <w:lang w:val="es-ES"/>
        </w:rPr>
        <w:t>Ib., 26ActivosPasivos</w:t>
      </w:r>
      <w:r w:rsidR="002676B4" w:rsidRPr="00DB21DE">
        <w:rPr>
          <w:sz w:val="18"/>
          <w:szCs w:val="18"/>
          <w:lang w:val="es-ES"/>
        </w:rPr>
        <w:t>-ParteDemandada</w:t>
      </w:r>
    </w:p>
  </w:footnote>
  <w:footnote w:id="9">
    <w:p w14:paraId="31754656" w14:textId="137C6F53" w:rsidR="00526748" w:rsidRPr="00DB21DE" w:rsidRDefault="00526748"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r w:rsidRPr="00DB21DE">
        <w:rPr>
          <w:sz w:val="18"/>
          <w:szCs w:val="18"/>
          <w:lang w:val="es-ES"/>
        </w:rPr>
        <w:t>Ib., 27RelaciónInventarios</w:t>
      </w:r>
      <w:r w:rsidR="0033566E" w:rsidRPr="00DB21DE">
        <w:rPr>
          <w:sz w:val="18"/>
          <w:szCs w:val="18"/>
          <w:lang w:val="es-ES"/>
        </w:rPr>
        <w:t>-ParteDemandante</w:t>
      </w:r>
    </w:p>
  </w:footnote>
  <w:footnote w:id="10">
    <w:p w14:paraId="2C24E170" w14:textId="36C12524" w:rsidR="005F6975" w:rsidRPr="00DB21DE" w:rsidRDefault="005F6975"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r w:rsidRPr="00DB21DE">
        <w:rPr>
          <w:sz w:val="18"/>
          <w:szCs w:val="18"/>
          <w:lang w:val="es-ES"/>
        </w:rPr>
        <w:t>Ib., 33ActaDiligenciaNiegaPruebasResuelveObjeciones</w:t>
      </w:r>
      <w:r w:rsidR="0073406D" w:rsidRPr="00DB21DE">
        <w:rPr>
          <w:sz w:val="18"/>
          <w:szCs w:val="18"/>
          <w:lang w:val="es-ES"/>
        </w:rPr>
        <w:t>, 32AudienciaParte3</w:t>
      </w:r>
    </w:p>
  </w:footnote>
  <w:footnote w:id="11">
    <w:p w14:paraId="66CDC002" w14:textId="5A66AE13" w:rsidR="00FC4BFC" w:rsidRPr="00DB21DE" w:rsidRDefault="00FC4BFC"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r w:rsidRPr="00DB21DE">
        <w:rPr>
          <w:rFonts w:eastAsia="Georgia"/>
          <w:color w:val="000000"/>
          <w:sz w:val="18"/>
          <w:szCs w:val="18"/>
        </w:rPr>
        <w:t>01</w:t>
      </w:r>
      <w:r w:rsidRPr="00DB21DE">
        <w:rPr>
          <w:rFonts w:eastAsia="Georgia"/>
          <w:sz w:val="18"/>
          <w:szCs w:val="18"/>
        </w:rPr>
        <w:t>PrimeraInstancia, 03CuadernoLiquidacionSociedadPatrimonial,</w:t>
      </w:r>
      <w:r w:rsidR="00CE085A" w:rsidRPr="00DB21DE">
        <w:rPr>
          <w:rFonts w:eastAsia="Georgia"/>
          <w:sz w:val="18"/>
          <w:szCs w:val="18"/>
        </w:rPr>
        <w:t xml:space="preserve"> 40TrabajoPartición</w:t>
      </w:r>
    </w:p>
  </w:footnote>
  <w:footnote w:id="12">
    <w:p w14:paraId="09589BCF" w14:textId="728CA195" w:rsidR="00CE085A" w:rsidRPr="00DB21DE" w:rsidRDefault="00CE085A"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r w:rsidRPr="00DB21DE">
        <w:rPr>
          <w:sz w:val="18"/>
          <w:szCs w:val="18"/>
          <w:lang w:val="es-ES"/>
        </w:rPr>
        <w:t>Ib., 43ObjeciónPartición</w:t>
      </w:r>
    </w:p>
  </w:footnote>
  <w:footnote w:id="13">
    <w:p w14:paraId="13F472BD" w14:textId="706E3DFA" w:rsidR="00877B14" w:rsidRPr="00DB21DE" w:rsidRDefault="00877B14"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proofErr w:type="spellStart"/>
      <w:r w:rsidRPr="00DB21DE">
        <w:rPr>
          <w:rFonts w:eastAsia="Georgia"/>
          <w:color w:val="000000"/>
          <w:sz w:val="18"/>
          <w:szCs w:val="18"/>
        </w:rPr>
        <w:t>01</w:t>
      </w:r>
      <w:r w:rsidRPr="00DB21DE">
        <w:rPr>
          <w:rFonts w:eastAsia="Georgia"/>
          <w:sz w:val="18"/>
          <w:szCs w:val="18"/>
        </w:rPr>
        <w:t>PrimeraInstancia</w:t>
      </w:r>
      <w:proofErr w:type="spellEnd"/>
      <w:r w:rsidRPr="00DB21DE">
        <w:rPr>
          <w:rFonts w:eastAsia="Georgia"/>
          <w:sz w:val="18"/>
          <w:szCs w:val="18"/>
        </w:rPr>
        <w:t xml:space="preserve">, </w:t>
      </w:r>
      <w:proofErr w:type="spellStart"/>
      <w:r w:rsidR="00D0211F" w:rsidRPr="00DB21DE">
        <w:rPr>
          <w:rFonts w:eastAsia="Georgia"/>
          <w:sz w:val="18"/>
          <w:szCs w:val="18"/>
        </w:rPr>
        <w:t>05CuadernoIncidenteObjeciónTrabajoPartición</w:t>
      </w:r>
      <w:proofErr w:type="spellEnd"/>
      <w:r w:rsidR="00D0211F" w:rsidRPr="00DB21DE">
        <w:rPr>
          <w:rFonts w:eastAsia="Georgia"/>
          <w:sz w:val="18"/>
          <w:szCs w:val="18"/>
        </w:rPr>
        <w:t xml:space="preserve">, </w:t>
      </w:r>
      <w:proofErr w:type="spellStart"/>
      <w:r w:rsidR="00D0211F" w:rsidRPr="00DB21DE">
        <w:rPr>
          <w:rFonts w:eastAsia="Georgia"/>
          <w:sz w:val="18"/>
          <w:szCs w:val="18"/>
        </w:rPr>
        <w:t>02PronunciamientoObjecio</w:t>
      </w:r>
      <w:proofErr w:type="spellEnd"/>
      <w:r w:rsidR="00D0211F" w:rsidRPr="00DB21DE">
        <w:rPr>
          <w:rFonts w:eastAsia="Georgia"/>
          <w:sz w:val="18"/>
          <w:szCs w:val="18"/>
        </w:rPr>
        <w:t xml:space="preserve">- </w:t>
      </w:r>
      <w:proofErr w:type="spellStart"/>
      <w:r w:rsidR="00D0211F" w:rsidRPr="00DB21DE">
        <w:rPr>
          <w:rFonts w:eastAsia="Georgia"/>
          <w:sz w:val="18"/>
          <w:szCs w:val="18"/>
        </w:rPr>
        <w:t>nes</w:t>
      </w:r>
      <w:proofErr w:type="spellEnd"/>
    </w:p>
  </w:footnote>
  <w:footnote w:id="14">
    <w:p w14:paraId="35DC2811" w14:textId="7F01C62E" w:rsidR="00A40629" w:rsidRPr="00DB21DE" w:rsidRDefault="00A40629"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r w:rsidRPr="00DB21DE">
        <w:rPr>
          <w:sz w:val="18"/>
          <w:szCs w:val="18"/>
          <w:lang w:val="es-ES"/>
        </w:rPr>
        <w:t>Ib., 04AutoRequierePerito</w:t>
      </w:r>
    </w:p>
  </w:footnote>
  <w:footnote w:id="15">
    <w:p w14:paraId="1CB355BC" w14:textId="7DAD72CA" w:rsidR="000747BA" w:rsidRPr="00DB21DE" w:rsidRDefault="000747BA"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r w:rsidRPr="00DB21DE">
        <w:rPr>
          <w:sz w:val="18"/>
          <w:szCs w:val="18"/>
          <w:lang w:val="es-ES"/>
        </w:rPr>
        <w:t>Ib., 06RespuestaPerito</w:t>
      </w:r>
    </w:p>
  </w:footnote>
  <w:footnote w:id="16">
    <w:p w14:paraId="524ED227" w14:textId="3242444D" w:rsidR="00950C09" w:rsidRPr="00DB21DE" w:rsidRDefault="00950C09"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r w:rsidRPr="00DB21DE">
        <w:rPr>
          <w:sz w:val="18"/>
          <w:szCs w:val="18"/>
          <w:lang w:val="es-ES"/>
        </w:rPr>
        <w:t xml:space="preserve">Ib., </w:t>
      </w:r>
      <w:r w:rsidR="009F08F4" w:rsidRPr="00DB21DE">
        <w:rPr>
          <w:sz w:val="18"/>
          <w:szCs w:val="18"/>
          <w:lang w:val="es-ES"/>
        </w:rPr>
        <w:t>11SolicitudRehacerTRabajo</w:t>
      </w:r>
    </w:p>
  </w:footnote>
  <w:footnote w:id="17">
    <w:p w14:paraId="1EDBD26F" w14:textId="7BF3FC7A" w:rsidR="00C71FB3" w:rsidRPr="00DB21DE" w:rsidRDefault="00C71FB3"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r w:rsidRPr="00DB21DE">
        <w:rPr>
          <w:sz w:val="18"/>
          <w:szCs w:val="18"/>
          <w:lang w:val="es-ES"/>
        </w:rPr>
        <w:t>Ib., 12Sentencia</w:t>
      </w:r>
    </w:p>
  </w:footnote>
  <w:footnote w:id="18">
    <w:p w14:paraId="105C1475" w14:textId="34ECE08E" w:rsidR="0083276F" w:rsidRPr="00DB21DE" w:rsidRDefault="0083276F" w:rsidP="00DB21DE">
      <w:pPr>
        <w:pStyle w:val="Textonotapie"/>
        <w:jc w:val="both"/>
        <w:rPr>
          <w:sz w:val="18"/>
          <w:szCs w:val="18"/>
          <w:lang w:val="es-419"/>
        </w:rPr>
      </w:pPr>
      <w:r w:rsidRPr="00DB21DE">
        <w:rPr>
          <w:rStyle w:val="Refdenotaalpie"/>
          <w:sz w:val="18"/>
          <w:szCs w:val="18"/>
        </w:rPr>
        <w:footnoteRef/>
      </w:r>
      <w:r w:rsidRPr="00DB21DE">
        <w:rPr>
          <w:sz w:val="18"/>
          <w:szCs w:val="18"/>
        </w:rPr>
        <w:t xml:space="preserve"> </w:t>
      </w:r>
      <w:r w:rsidRPr="00DB21DE">
        <w:rPr>
          <w:rFonts w:eastAsia="Georgia"/>
          <w:color w:val="000000"/>
          <w:sz w:val="18"/>
          <w:szCs w:val="18"/>
        </w:rPr>
        <w:t>01</w:t>
      </w:r>
      <w:r w:rsidRPr="00DB21DE">
        <w:rPr>
          <w:rFonts w:eastAsia="Georgia"/>
          <w:sz w:val="18"/>
          <w:szCs w:val="18"/>
        </w:rPr>
        <w:t>PrimeraInstancia, 03CuadernoLiquidacionSociedadPatrimonial, 40TrabajoPartición</w:t>
      </w:r>
    </w:p>
  </w:footnote>
  <w:footnote w:id="19">
    <w:p w14:paraId="6E55BE93" w14:textId="20A367A0" w:rsidR="00B0572E" w:rsidRPr="00DB21DE" w:rsidRDefault="00B0572E" w:rsidP="00DB21DE">
      <w:pPr>
        <w:pStyle w:val="Textonotapie"/>
        <w:jc w:val="both"/>
        <w:rPr>
          <w:sz w:val="18"/>
          <w:szCs w:val="18"/>
          <w:lang w:val="es-419"/>
        </w:rPr>
      </w:pPr>
      <w:r w:rsidRPr="00DB21DE">
        <w:rPr>
          <w:rStyle w:val="Refdenotaalpie"/>
          <w:sz w:val="18"/>
          <w:szCs w:val="18"/>
        </w:rPr>
        <w:footnoteRef/>
      </w:r>
      <w:r w:rsidRPr="00DB21DE">
        <w:rPr>
          <w:sz w:val="18"/>
          <w:szCs w:val="18"/>
        </w:rPr>
        <w:t xml:space="preserve"> </w:t>
      </w:r>
      <w:r w:rsidRPr="00DB21DE">
        <w:rPr>
          <w:sz w:val="18"/>
          <w:szCs w:val="18"/>
          <w:lang w:val="es-419"/>
        </w:rPr>
        <w:t>Ib., 43ObjecionParticion</w:t>
      </w:r>
    </w:p>
  </w:footnote>
  <w:footnote w:id="20">
    <w:p w14:paraId="08DBE322" w14:textId="5AD7DD0F" w:rsidR="00407430" w:rsidRPr="00DB21DE" w:rsidRDefault="009159B8" w:rsidP="00DB21DE">
      <w:pPr>
        <w:spacing w:line="240" w:lineRule="auto"/>
        <w:jc w:val="both"/>
        <w:rPr>
          <w:sz w:val="18"/>
          <w:szCs w:val="18"/>
        </w:rPr>
      </w:pPr>
      <w:r w:rsidRPr="00DB21DE">
        <w:rPr>
          <w:sz w:val="18"/>
          <w:szCs w:val="18"/>
          <w:vertAlign w:val="superscript"/>
        </w:rPr>
        <w:footnoteRef/>
      </w:r>
      <w:r w:rsidR="00883D17" w:rsidRPr="00DB21DE">
        <w:rPr>
          <w:rFonts w:eastAsia="Georgia"/>
          <w:sz w:val="18"/>
          <w:szCs w:val="18"/>
        </w:rPr>
        <w:t xml:space="preserve"> </w:t>
      </w:r>
      <w:r w:rsidR="008921C4" w:rsidRPr="00DB21DE">
        <w:rPr>
          <w:rFonts w:eastAsia="Georgia"/>
          <w:sz w:val="18"/>
          <w:szCs w:val="18"/>
        </w:rPr>
        <w:t xml:space="preserve">Ib., </w:t>
      </w:r>
      <w:proofErr w:type="spellStart"/>
      <w:r w:rsidR="008921C4" w:rsidRPr="00DB21DE">
        <w:rPr>
          <w:rFonts w:eastAsia="Georgia"/>
          <w:sz w:val="18"/>
          <w:szCs w:val="18"/>
        </w:rPr>
        <w:t>EscritoApelación</w:t>
      </w:r>
      <w:proofErr w:type="spellEnd"/>
    </w:p>
  </w:footnote>
  <w:footnote w:id="21">
    <w:p w14:paraId="54C14D61" w14:textId="041E90DB" w:rsidR="00F74CE6" w:rsidRPr="00DB21DE" w:rsidRDefault="00F74CE6"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proofErr w:type="spellStart"/>
      <w:r w:rsidRPr="00DB21DE">
        <w:rPr>
          <w:sz w:val="18"/>
          <w:szCs w:val="18"/>
          <w:lang w:val="es-ES"/>
        </w:rPr>
        <w:t>Ib</w:t>
      </w:r>
      <w:proofErr w:type="spellEnd"/>
      <w:r w:rsidRPr="00DB21DE">
        <w:rPr>
          <w:sz w:val="18"/>
          <w:szCs w:val="18"/>
          <w:lang w:val="es-ES"/>
        </w:rPr>
        <w:t xml:space="preserve">, </w:t>
      </w:r>
      <w:proofErr w:type="spellStart"/>
      <w:r w:rsidR="00EF35EB" w:rsidRPr="00DB21DE">
        <w:rPr>
          <w:sz w:val="18"/>
          <w:szCs w:val="18"/>
          <w:lang w:val="es-ES"/>
        </w:rPr>
        <w:t>14AclaraciónRecurso</w:t>
      </w:r>
      <w:proofErr w:type="spellEnd"/>
    </w:p>
  </w:footnote>
  <w:footnote w:id="22">
    <w:p w14:paraId="5B9BB3BC" w14:textId="1E741399" w:rsidR="005F3EAC" w:rsidRPr="00DB21DE" w:rsidRDefault="005F3EAC"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r w:rsidRPr="00DB21DE">
        <w:rPr>
          <w:rFonts w:eastAsia="Georgia"/>
          <w:color w:val="000000"/>
          <w:sz w:val="18"/>
          <w:szCs w:val="18"/>
        </w:rPr>
        <w:t>01</w:t>
      </w:r>
      <w:r w:rsidRPr="00DB21DE">
        <w:rPr>
          <w:rFonts w:eastAsia="Georgia"/>
          <w:sz w:val="18"/>
          <w:szCs w:val="18"/>
        </w:rPr>
        <w:t xml:space="preserve">PrimeraInstancia, 03CuadernoLiquidacionSociedadPatrimonial, </w:t>
      </w:r>
      <w:r w:rsidR="00AF3848" w:rsidRPr="00DB21DE">
        <w:rPr>
          <w:rFonts w:eastAsia="Georgia"/>
          <w:sz w:val="18"/>
          <w:szCs w:val="18"/>
        </w:rPr>
        <w:t>54AutoConcedeApelacion</w:t>
      </w:r>
    </w:p>
  </w:footnote>
  <w:footnote w:id="23">
    <w:p w14:paraId="648F139B" w14:textId="3BFBBC4E" w:rsidR="00A51C85" w:rsidRPr="00DB21DE" w:rsidRDefault="00A51C85"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proofErr w:type="spellStart"/>
      <w:r w:rsidRPr="00DB21DE">
        <w:rPr>
          <w:sz w:val="18"/>
          <w:szCs w:val="18"/>
          <w:lang w:val="es-ES"/>
        </w:rPr>
        <w:t>01PrimeraInstancia</w:t>
      </w:r>
      <w:proofErr w:type="spellEnd"/>
      <w:r w:rsidR="00887BC3" w:rsidRPr="00DB21DE">
        <w:rPr>
          <w:sz w:val="18"/>
          <w:szCs w:val="18"/>
          <w:lang w:val="es-ES"/>
        </w:rPr>
        <w:t xml:space="preserve">, </w:t>
      </w:r>
      <w:proofErr w:type="spellStart"/>
      <w:r w:rsidR="00887BC3" w:rsidRPr="00DB21DE">
        <w:rPr>
          <w:sz w:val="18"/>
          <w:szCs w:val="18"/>
          <w:lang w:val="es-ES"/>
        </w:rPr>
        <w:t>01CuadernoPrincipal</w:t>
      </w:r>
      <w:proofErr w:type="spellEnd"/>
      <w:r w:rsidR="00887BC3" w:rsidRPr="00DB21DE">
        <w:rPr>
          <w:sz w:val="18"/>
          <w:szCs w:val="18"/>
          <w:lang w:val="es-ES"/>
        </w:rPr>
        <w:t xml:space="preserve">, </w:t>
      </w:r>
      <w:proofErr w:type="spellStart"/>
      <w:r w:rsidR="00887BC3" w:rsidRPr="00DB21DE">
        <w:rPr>
          <w:sz w:val="18"/>
          <w:szCs w:val="18"/>
          <w:lang w:val="es-ES"/>
        </w:rPr>
        <w:t>arch</w:t>
      </w:r>
      <w:proofErr w:type="spellEnd"/>
      <w:r w:rsidR="00887BC3" w:rsidRPr="00DB21DE">
        <w:rPr>
          <w:sz w:val="18"/>
          <w:szCs w:val="18"/>
          <w:lang w:val="es-ES"/>
        </w:rPr>
        <w:t>. 31</w:t>
      </w:r>
    </w:p>
  </w:footnote>
  <w:footnote w:id="24">
    <w:p w14:paraId="38869590" w14:textId="77777777" w:rsidR="00DE0082" w:rsidRPr="00DB21DE" w:rsidRDefault="00DE0082" w:rsidP="00DB21DE">
      <w:pPr>
        <w:pStyle w:val="Textonotapie"/>
        <w:jc w:val="both"/>
        <w:rPr>
          <w:sz w:val="18"/>
          <w:szCs w:val="18"/>
          <w:lang w:val="es-CO"/>
        </w:rPr>
      </w:pPr>
      <w:r w:rsidRPr="00DB21DE">
        <w:rPr>
          <w:rStyle w:val="Refdenotaalpie"/>
          <w:sz w:val="18"/>
          <w:szCs w:val="18"/>
        </w:rPr>
        <w:footnoteRef/>
      </w:r>
      <w:r w:rsidRPr="00DB21DE">
        <w:rPr>
          <w:sz w:val="18"/>
          <w:szCs w:val="18"/>
        </w:rPr>
        <w:t xml:space="preserve"> </w:t>
      </w:r>
      <w:r w:rsidRPr="00DB21DE">
        <w:rPr>
          <w:sz w:val="18"/>
          <w:szCs w:val="18"/>
          <w:lang w:val="es-CO"/>
        </w:rPr>
        <w:t>Sentencia del 19 de junio de 2018, radicado 2011-00193-01</w:t>
      </w:r>
    </w:p>
  </w:footnote>
  <w:footnote w:id="25">
    <w:p w14:paraId="1E249393" w14:textId="77777777" w:rsidR="00DE0082" w:rsidRPr="00DB21DE" w:rsidRDefault="00DE0082" w:rsidP="00DB21DE">
      <w:pPr>
        <w:pStyle w:val="Textonotapie"/>
        <w:jc w:val="both"/>
        <w:rPr>
          <w:sz w:val="18"/>
          <w:szCs w:val="18"/>
          <w:lang w:val="es-CO"/>
        </w:rPr>
      </w:pPr>
      <w:r w:rsidRPr="00DB21DE">
        <w:rPr>
          <w:rStyle w:val="Refdenotaalpie"/>
          <w:sz w:val="18"/>
          <w:szCs w:val="18"/>
        </w:rPr>
        <w:footnoteRef/>
      </w:r>
      <w:r w:rsidRPr="00DB21DE">
        <w:rPr>
          <w:sz w:val="18"/>
          <w:szCs w:val="18"/>
        </w:rPr>
        <w:t xml:space="preserve"> </w:t>
      </w:r>
      <w:r w:rsidRPr="00DB21DE">
        <w:rPr>
          <w:sz w:val="18"/>
          <w:szCs w:val="18"/>
          <w:lang w:val="es-CO"/>
        </w:rPr>
        <w:t>Sentencia de 19 de junio de 2020, radicado 2019-00046-01, M.P. Duberney Grisales Herrera</w:t>
      </w:r>
    </w:p>
  </w:footnote>
  <w:footnote w:id="26">
    <w:p w14:paraId="7C3E3535" w14:textId="77777777" w:rsidR="00DE0082" w:rsidRPr="00DB21DE" w:rsidRDefault="00DE0082" w:rsidP="00DB21DE">
      <w:pPr>
        <w:pStyle w:val="Textonotapie"/>
        <w:jc w:val="both"/>
        <w:rPr>
          <w:sz w:val="18"/>
          <w:szCs w:val="18"/>
          <w:lang w:val="es-419"/>
        </w:rPr>
      </w:pPr>
      <w:r w:rsidRPr="00DB21DE">
        <w:rPr>
          <w:rStyle w:val="Refdenotaalpie"/>
          <w:sz w:val="18"/>
          <w:szCs w:val="18"/>
        </w:rPr>
        <w:footnoteRef/>
      </w:r>
      <w:r w:rsidRPr="00DB21DE">
        <w:rPr>
          <w:sz w:val="18"/>
          <w:szCs w:val="18"/>
        </w:rPr>
        <w:t xml:space="preserve"> STC9587-2017, STC15273-2019, STC11328-2019 y STC100-2019.</w:t>
      </w:r>
    </w:p>
  </w:footnote>
  <w:footnote w:id="27">
    <w:p w14:paraId="798C250A" w14:textId="77777777" w:rsidR="00DE0082" w:rsidRPr="00DB21DE" w:rsidRDefault="00DE0082" w:rsidP="00DB21DE">
      <w:pPr>
        <w:pStyle w:val="Textonotapie"/>
        <w:jc w:val="both"/>
        <w:rPr>
          <w:sz w:val="18"/>
          <w:szCs w:val="18"/>
          <w:lang w:val="es-419"/>
        </w:rPr>
      </w:pPr>
      <w:r w:rsidRPr="00DB21DE">
        <w:rPr>
          <w:rStyle w:val="Refdenotaalpie"/>
          <w:sz w:val="18"/>
          <w:szCs w:val="18"/>
        </w:rPr>
        <w:footnoteRef/>
      </w:r>
      <w:r w:rsidRPr="00DB21DE">
        <w:rPr>
          <w:sz w:val="18"/>
          <w:szCs w:val="18"/>
        </w:rPr>
        <w:t xml:space="preserve"> SC2351-2019</w:t>
      </w:r>
    </w:p>
  </w:footnote>
  <w:footnote w:id="28">
    <w:p w14:paraId="7AABD61C" w14:textId="196E9506" w:rsidR="0078493E" w:rsidRPr="00DB21DE" w:rsidRDefault="0078493E"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r w:rsidRPr="00DB21DE">
        <w:rPr>
          <w:rStyle w:val="normaltextrun"/>
          <w:color w:val="000000"/>
          <w:sz w:val="18"/>
          <w:szCs w:val="18"/>
          <w:shd w:val="clear" w:color="auto" w:fill="FFFFFF"/>
        </w:rPr>
        <w:t>RAMÍREZ G., José F. Principios constitucionales del derecho procesal colombiano, investigación en torno a la Constitución Política de 1991, Medellín, A., Señal editora, 1999, p.234.</w:t>
      </w:r>
      <w:r w:rsidRPr="00DB21DE">
        <w:rPr>
          <w:rStyle w:val="eop"/>
          <w:color w:val="000000"/>
          <w:sz w:val="18"/>
          <w:szCs w:val="18"/>
          <w:shd w:val="clear" w:color="auto" w:fill="FFFFFF"/>
        </w:rPr>
        <w:t> </w:t>
      </w:r>
    </w:p>
  </w:footnote>
  <w:footnote w:id="29">
    <w:p w14:paraId="42D1E081" w14:textId="01D1ACF8" w:rsidR="00AC68A4" w:rsidRPr="00DB21DE" w:rsidRDefault="00AC68A4"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r w:rsidRPr="00DB21DE">
        <w:rPr>
          <w:rStyle w:val="normaltextrun"/>
          <w:color w:val="000000"/>
          <w:sz w:val="18"/>
          <w:szCs w:val="18"/>
          <w:shd w:val="clear" w:color="auto" w:fill="FFFFFF"/>
        </w:rPr>
        <w:t>LÓPEZ B., Hernán F. Código general del proceso, parte general, Bogotá DC, Dupré editores, 2019, p.115.</w:t>
      </w:r>
      <w:r w:rsidRPr="00DB21DE">
        <w:rPr>
          <w:rStyle w:val="eop"/>
          <w:color w:val="000000"/>
          <w:sz w:val="18"/>
          <w:szCs w:val="18"/>
          <w:shd w:val="clear" w:color="auto" w:fill="FFFFFF"/>
        </w:rPr>
        <w:t> </w:t>
      </w:r>
    </w:p>
  </w:footnote>
  <w:footnote w:id="30">
    <w:p w14:paraId="2748E2A9" w14:textId="05586979" w:rsidR="004A1CED" w:rsidRPr="00DB21DE" w:rsidRDefault="004A1CED"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r w:rsidRPr="00DB21DE">
        <w:rPr>
          <w:rStyle w:val="normaltextrun"/>
          <w:color w:val="000000"/>
          <w:sz w:val="18"/>
          <w:szCs w:val="18"/>
          <w:shd w:val="clear" w:color="auto" w:fill="FFFFFF"/>
          <w:lang w:val="es-ES"/>
        </w:rPr>
        <w:t>CABRERA A., Benigno H. Teoría General del Proceso y de la prueba, Bogotá, Librería Jurídica Wilches, 1988, p.29.</w:t>
      </w:r>
      <w:r w:rsidRPr="00DB21DE">
        <w:rPr>
          <w:rStyle w:val="eop"/>
          <w:color w:val="000000"/>
          <w:sz w:val="18"/>
          <w:szCs w:val="18"/>
          <w:shd w:val="clear" w:color="auto" w:fill="FFFFFF"/>
        </w:rPr>
        <w:t> </w:t>
      </w:r>
    </w:p>
  </w:footnote>
  <w:footnote w:id="31">
    <w:p w14:paraId="4D3C8F33" w14:textId="6A09DC72" w:rsidR="006653E2" w:rsidRPr="00DB21DE" w:rsidRDefault="006653E2"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r w:rsidRPr="00DB21DE">
        <w:rPr>
          <w:rStyle w:val="normaltextrun"/>
          <w:color w:val="000000"/>
          <w:sz w:val="18"/>
          <w:szCs w:val="18"/>
          <w:bdr w:val="none" w:sz="0" w:space="0" w:color="auto" w:frame="1"/>
          <w:lang w:val="es-MX"/>
        </w:rPr>
        <w:t>CC. C-012 de 2002.</w:t>
      </w:r>
    </w:p>
  </w:footnote>
  <w:footnote w:id="32">
    <w:p w14:paraId="0BFF56BB" w14:textId="41F58D4D" w:rsidR="00AC5B0C" w:rsidRPr="00DB21DE" w:rsidRDefault="00AC5B0C"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r w:rsidRPr="00DB21DE">
        <w:rPr>
          <w:rStyle w:val="normaltextrun"/>
          <w:color w:val="000000"/>
          <w:sz w:val="18"/>
          <w:szCs w:val="18"/>
          <w:shd w:val="clear" w:color="auto" w:fill="FFFFFF"/>
        </w:rPr>
        <w:t>CSJ. Civil. Sentencia del 10-05-1989; MP: Lafont P.</w:t>
      </w:r>
      <w:r w:rsidRPr="00DB21DE">
        <w:rPr>
          <w:rStyle w:val="eop"/>
          <w:color w:val="000000"/>
          <w:sz w:val="18"/>
          <w:szCs w:val="18"/>
          <w:shd w:val="clear" w:color="auto" w:fill="FFFFFF"/>
        </w:rPr>
        <w:t> </w:t>
      </w:r>
    </w:p>
  </w:footnote>
  <w:footnote w:id="33">
    <w:p w14:paraId="67478832" w14:textId="25A2B433" w:rsidR="007D5B21" w:rsidRPr="00DB21DE" w:rsidRDefault="007D5B21"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r w:rsidRPr="00DB21DE">
        <w:rPr>
          <w:rStyle w:val="normaltextrun"/>
          <w:color w:val="000000"/>
          <w:sz w:val="18"/>
          <w:szCs w:val="18"/>
          <w:shd w:val="clear" w:color="auto" w:fill="FFFFFF"/>
          <w:lang w:val="es-ES"/>
        </w:rPr>
        <w:t>TS, Civil-Familia. SF-0012-2021.</w:t>
      </w:r>
      <w:r w:rsidRPr="00DB21DE">
        <w:rPr>
          <w:rStyle w:val="eop"/>
          <w:color w:val="000000"/>
          <w:sz w:val="18"/>
          <w:szCs w:val="18"/>
          <w:shd w:val="clear" w:color="auto" w:fill="FFFFFF"/>
        </w:rPr>
        <w:t> </w:t>
      </w:r>
    </w:p>
  </w:footnote>
  <w:footnote w:id="34">
    <w:p w14:paraId="09CF6556" w14:textId="556039B0" w:rsidR="006A4D44" w:rsidRPr="00DB21DE" w:rsidRDefault="006A4D44"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r w:rsidRPr="00DB21DE">
        <w:rPr>
          <w:rStyle w:val="normaltextrun"/>
          <w:color w:val="000000"/>
          <w:sz w:val="18"/>
          <w:szCs w:val="18"/>
          <w:shd w:val="clear" w:color="auto" w:fill="FFFFFF"/>
          <w:lang w:val="es-ES"/>
        </w:rPr>
        <w:t>ROJAS G., Miguel E. </w:t>
      </w:r>
      <w:r w:rsidRPr="00DB21DE">
        <w:rPr>
          <w:rStyle w:val="normaltextrun"/>
          <w:color w:val="000000"/>
          <w:sz w:val="18"/>
          <w:szCs w:val="18"/>
          <w:shd w:val="clear" w:color="auto" w:fill="FFFFFF"/>
        </w:rPr>
        <w:t> Lecciones de derecho procesal, procesos de familia e infancia, tomo 6, ESAJU, 2021, Bogotá, p.354.</w:t>
      </w:r>
      <w:r w:rsidRPr="00DB21DE">
        <w:rPr>
          <w:rStyle w:val="eop"/>
          <w:color w:val="000000"/>
          <w:sz w:val="18"/>
          <w:szCs w:val="18"/>
          <w:shd w:val="clear" w:color="auto" w:fill="FFFFFF"/>
        </w:rPr>
        <w:t> </w:t>
      </w:r>
    </w:p>
  </w:footnote>
  <w:footnote w:id="35">
    <w:p w14:paraId="0B24887E" w14:textId="5079D94E" w:rsidR="00C01C33" w:rsidRPr="00DB21DE" w:rsidRDefault="00C01C33"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r w:rsidR="001615E3" w:rsidRPr="00DB21DE">
        <w:rPr>
          <w:rStyle w:val="normaltextrun"/>
          <w:color w:val="000000"/>
          <w:sz w:val="18"/>
          <w:szCs w:val="18"/>
          <w:shd w:val="clear" w:color="auto" w:fill="FFFFFF"/>
          <w:lang w:val="es-ES"/>
        </w:rPr>
        <w:t>AZULA C., Jaime. </w:t>
      </w:r>
      <w:r w:rsidR="001615E3" w:rsidRPr="00DB21DE">
        <w:rPr>
          <w:rStyle w:val="normaltextrun"/>
          <w:color w:val="000000"/>
          <w:sz w:val="18"/>
          <w:szCs w:val="18"/>
          <w:shd w:val="clear" w:color="auto" w:fill="FFFFFF"/>
        </w:rPr>
        <w:t> Manual de derecho procesal, tomo V, procesos de liquidación, 3ª edición, editorial Temis, 2020, Bogotá, p.53.</w:t>
      </w:r>
      <w:r w:rsidR="001615E3" w:rsidRPr="00DB21DE">
        <w:rPr>
          <w:rStyle w:val="eop"/>
          <w:color w:val="000000"/>
          <w:sz w:val="18"/>
          <w:szCs w:val="18"/>
          <w:shd w:val="clear" w:color="auto" w:fill="FFFFFF"/>
        </w:rPr>
        <w:t> </w:t>
      </w:r>
    </w:p>
  </w:footnote>
  <w:footnote w:id="36">
    <w:p w14:paraId="25D6461D" w14:textId="2F62C469" w:rsidR="00AE0255" w:rsidRPr="00DB21DE" w:rsidRDefault="00AE0255" w:rsidP="00DB21DE">
      <w:pPr>
        <w:pStyle w:val="Textonotapie"/>
        <w:jc w:val="both"/>
        <w:rPr>
          <w:sz w:val="18"/>
          <w:szCs w:val="18"/>
          <w:lang w:val="es-ES"/>
        </w:rPr>
      </w:pPr>
      <w:r w:rsidRPr="00DB21DE">
        <w:rPr>
          <w:rStyle w:val="Refdenotaalpie"/>
          <w:sz w:val="18"/>
          <w:szCs w:val="18"/>
        </w:rPr>
        <w:footnoteRef/>
      </w:r>
      <w:r w:rsidRPr="00DB21DE">
        <w:rPr>
          <w:sz w:val="18"/>
          <w:szCs w:val="18"/>
        </w:rPr>
        <w:t xml:space="preserve"> </w:t>
      </w:r>
      <w:r w:rsidRPr="00DB21DE">
        <w:rPr>
          <w:rStyle w:val="normaltextrun"/>
          <w:color w:val="000000"/>
          <w:sz w:val="18"/>
          <w:szCs w:val="18"/>
          <w:bdr w:val="none" w:sz="0" w:space="0" w:color="auto" w:frame="1"/>
          <w:lang w:val="es-ES"/>
        </w:rPr>
        <w:t>ROJAS G., Miguel E. Ob. cit., p.361.</w:t>
      </w:r>
    </w:p>
  </w:footnote>
  <w:footnote w:id="37">
    <w:p w14:paraId="28D62232" w14:textId="31D63D2B" w:rsidR="00E7189C" w:rsidRPr="00E7189C" w:rsidRDefault="00E7189C" w:rsidP="00DB21DE">
      <w:pPr>
        <w:pStyle w:val="Textonotapie"/>
        <w:jc w:val="both"/>
        <w:rPr>
          <w:lang w:val="es-ES"/>
        </w:rPr>
      </w:pPr>
      <w:r w:rsidRPr="00DB21DE">
        <w:rPr>
          <w:rStyle w:val="Refdenotaalpie"/>
          <w:sz w:val="18"/>
          <w:szCs w:val="18"/>
        </w:rPr>
        <w:footnoteRef/>
      </w:r>
      <w:r w:rsidRPr="00DB21DE">
        <w:rPr>
          <w:sz w:val="18"/>
          <w:szCs w:val="18"/>
        </w:rPr>
        <w:t xml:space="preserve"> </w:t>
      </w:r>
      <w:r w:rsidRPr="00DB21DE">
        <w:rPr>
          <w:rStyle w:val="normaltextrun"/>
          <w:color w:val="000000"/>
          <w:sz w:val="18"/>
          <w:szCs w:val="18"/>
          <w:shd w:val="clear" w:color="auto" w:fill="FFFFFF"/>
          <w:lang w:val="es-ES"/>
        </w:rPr>
        <w:t>AZULA C., Jaime. Ob. cit., p.63.</w:t>
      </w:r>
      <w:r w:rsidRPr="00DB21DE">
        <w:rPr>
          <w:rStyle w:val="eop"/>
          <w:color w:val="000000"/>
          <w:sz w:val="18"/>
          <w:szCs w:val="18"/>
          <w:shd w:val="clear" w:color="auto" w:fill="FFFFFF"/>
        </w:rPr>
        <w:t>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7492E"/>
    <w:multiLevelType w:val="multilevel"/>
    <w:tmpl w:val="7E46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D60D29"/>
    <w:multiLevelType w:val="multilevel"/>
    <w:tmpl w:val="1CFA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441B02"/>
    <w:multiLevelType w:val="multilevel"/>
    <w:tmpl w:val="29224030"/>
    <w:lvl w:ilvl="0">
      <w:start w:val="1"/>
      <w:numFmt w:val="decimal"/>
      <w:lvlText w:val="%1."/>
      <w:lvlJc w:val="left"/>
      <w:pPr>
        <w:ind w:left="1200" w:hanging="840"/>
      </w:pPr>
      <w:rPr>
        <w:rFonts w:ascii="Georgia" w:hAnsi="Georgia"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430"/>
    <w:rsid w:val="00001BC2"/>
    <w:rsid w:val="0001698B"/>
    <w:rsid w:val="000353EA"/>
    <w:rsid w:val="00041E48"/>
    <w:rsid w:val="00043B66"/>
    <w:rsid w:val="000528E1"/>
    <w:rsid w:val="00071FBB"/>
    <w:rsid w:val="00072B00"/>
    <w:rsid w:val="000747BA"/>
    <w:rsid w:val="00094F56"/>
    <w:rsid w:val="000A10A1"/>
    <w:rsid w:val="000C1D27"/>
    <w:rsid w:val="000C40D0"/>
    <w:rsid w:val="000E5D1E"/>
    <w:rsid w:val="00106E59"/>
    <w:rsid w:val="00130617"/>
    <w:rsid w:val="00137062"/>
    <w:rsid w:val="0015481B"/>
    <w:rsid w:val="001615E3"/>
    <w:rsid w:val="00181A07"/>
    <w:rsid w:val="001970D4"/>
    <w:rsid w:val="001A088D"/>
    <w:rsid w:val="001A4BA5"/>
    <w:rsid w:val="001B3FEF"/>
    <w:rsid w:val="001C1E71"/>
    <w:rsid w:val="001D7CBC"/>
    <w:rsid w:val="001E22A8"/>
    <w:rsid w:val="002048A1"/>
    <w:rsid w:val="002078F1"/>
    <w:rsid w:val="00212437"/>
    <w:rsid w:val="002323ED"/>
    <w:rsid w:val="00232771"/>
    <w:rsid w:val="00237DCE"/>
    <w:rsid w:val="00242942"/>
    <w:rsid w:val="00244B9A"/>
    <w:rsid w:val="00265CB8"/>
    <w:rsid w:val="00266DF1"/>
    <w:rsid w:val="002676B4"/>
    <w:rsid w:val="00270634"/>
    <w:rsid w:val="002813E7"/>
    <w:rsid w:val="002A1F77"/>
    <w:rsid w:val="002B1258"/>
    <w:rsid w:val="002D6F61"/>
    <w:rsid w:val="002E6497"/>
    <w:rsid w:val="00301948"/>
    <w:rsid w:val="00307E3D"/>
    <w:rsid w:val="00313158"/>
    <w:rsid w:val="00321F21"/>
    <w:rsid w:val="00322784"/>
    <w:rsid w:val="00331AED"/>
    <w:rsid w:val="0033566E"/>
    <w:rsid w:val="00335A79"/>
    <w:rsid w:val="00373A20"/>
    <w:rsid w:val="0038357E"/>
    <w:rsid w:val="00385C46"/>
    <w:rsid w:val="003A4EA5"/>
    <w:rsid w:val="003C0216"/>
    <w:rsid w:val="003C6168"/>
    <w:rsid w:val="003D6A91"/>
    <w:rsid w:val="003E6063"/>
    <w:rsid w:val="003E77FA"/>
    <w:rsid w:val="003F05BE"/>
    <w:rsid w:val="003F6B8E"/>
    <w:rsid w:val="00407430"/>
    <w:rsid w:val="004160BA"/>
    <w:rsid w:val="00423573"/>
    <w:rsid w:val="0043452A"/>
    <w:rsid w:val="0045641E"/>
    <w:rsid w:val="00475CFC"/>
    <w:rsid w:val="00483963"/>
    <w:rsid w:val="00487F50"/>
    <w:rsid w:val="004A1CED"/>
    <w:rsid w:val="004B46D9"/>
    <w:rsid w:val="004C11B2"/>
    <w:rsid w:val="004C64CB"/>
    <w:rsid w:val="004C7FB9"/>
    <w:rsid w:val="004E0E4E"/>
    <w:rsid w:val="004E4675"/>
    <w:rsid w:val="004F1403"/>
    <w:rsid w:val="004F1DC7"/>
    <w:rsid w:val="005118A2"/>
    <w:rsid w:val="0051713C"/>
    <w:rsid w:val="00524497"/>
    <w:rsid w:val="00526195"/>
    <w:rsid w:val="00526748"/>
    <w:rsid w:val="00544BE4"/>
    <w:rsid w:val="00560F71"/>
    <w:rsid w:val="005744D8"/>
    <w:rsid w:val="005828C2"/>
    <w:rsid w:val="00587A96"/>
    <w:rsid w:val="0059042A"/>
    <w:rsid w:val="005961DB"/>
    <w:rsid w:val="005B4430"/>
    <w:rsid w:val="005C0D75"/>
    <w:rsid w:val="005C3DC5"/>
    <w:rsid w:val="005D5940"/>
    <w:rsid w:val="005F3EAC"/>
    <w:rsid w:val="005F6975"/>
    <w:rsid w:val="00627B94"/>
    <w:rsid w:val="00631C51"/>
    <w:rsid w:val="006653E2"/>
    <w:rsid w:val="00665726"/>
    <w:rsid w:val="00675E83"/>
    <w:rsid w:val="00687BDE"/>
    <w:rsid w:val="00687D47"/>
    <w:rsid w:val="006A4D44"/>
    <w:rsid w:val="006C2709"/>
    <w:rsid w:val="006D1332"/>
    <w:rsid w:val="006D3E91"/>
    <w:rsid w:val="006E2ED2"/>
    <w:rsid w:val="006E390A"/>
    <w:rsid w:val="006E6AF2"/>
    <w:rsid w:val="006F3B98"/>
    <w:rsid w:val="00712365"/>
    <w:rsid w:val="00722595"/>
    <w:rsid w:val="00726D43"/>
    <w:rsid w:val="00733FD8"/>
    <w:rsid w:val="0073406D"/>
    <w:rsid w:val="00744E79"/>
    <w:rsid w:val="00754CBB"/>
    <w:rsid w:val="0076292C"/>
    <w:rsid w:val="0078493E"/>
    <w:rsid w:val="007869AE"/>
    <w:rsid w:val="007A0A2F"/>
    <w:rsid w:val="007A4F69"/>
    <w:rsid w:val="007B0CEF"/>
    <w:rsid w:val="007B2CE0"/>
    <w:rsid w:val="007C2255"/>
    <w:rsid w:val="007D2D64"/>
    <w:rsid w:val="007D5B21"/>
    <w:rsid w:val="007E56B8"/>
    <w:rsid w:val="00800B06"/>
    <w:rsid w:val="0083276F"/>
    <w:rsid w:val="008356AC"/>
    <w:rsid w:val="00837B14"/>
    <w:rsid w:val="00861398"/>
    <w:rsid w:val="00866823"/>
    <w:rsid w:val="00877B14"/>
    <w:rsid w:val="00883D17"/>
    <w:rsid w:val="00887BC3"/>
    <w:rsid w:val="008921C4"/>
    <w:rsid w:val="008C306B"/>
    <w:rsid w:val="008D0B24"/>
    <w:rsid w:val="008D5765"/>
    <w:rsid w:val="008E6340"/>
    <w:rsid w:val="008F0138"/>
    <w:rsid w:val="008F3716"/>
    <w:rsid w:val="00904596"/>
    <w:rsid w:val="009058CE"/>
    <w:rsid w:val="009159B8"/>
    <w:rsid w:val="00925C3C"/>
    <w:rsid w:val="00927263"/>
    <w:rsid w:val="009416AB"/>
    <w:rsid w:val="00946FBE"/>
    <w:rsid w:val="00950C09"/>
    <w:rsid w:val="00965C67"/>
    <w:rsid w:val="00967250"/>
    <w:rsid w:val="00975F04"/>
    <w:rsid w:val="0098269E"/>
    <w:rsid w:val="00997C90"/>
    <w:rsid w:val="009A1CBB"/>
    <w:rsid w:val="009A25E1"/>
    <w:rsid w:val="009A571E"/>
    <w:rsid w:val="009A5845"/>
    <w:rsid w:val="009A5FE3"/>
    <w:rsid w:val="009B25C6"/>
    <w:rsid w:val="009B435A"/>
    <w:rsid w:val="009B60C6"/>
    <w:rsid w:val="009C106D"/>
    <w:rsid w:val="009D0EAF"/>
    <w:rsid w:val="009E02A5"/>
    <w:rsid w:val="009E5C90"/>
    <w:rsid w:val="009F0636"/>
    <w:rsid w:val="009F08F4"/>
    <w:rsid w:val="009F661A"/>
    <w:rsid w:val="00A01F94"/>
    <w:rsid w:val="00A222CB"/>
    <w:rsid w:val="00A249E4"/>
    <w:rsid w:val="00A40629"/>
    <w:rsid w:val="00A50699"/>
    <w:rsid w:val="00A51C85"/>
    <w:rsid w:val="00A6081A"/>
    <w:rsid w:val="00A65889"/>
    <w:rsid w:val="00A75B3C"/>
    <w:rsid w:val="00A845E9"/>
    <w:rsid w:val="00A84DFD"/>
    <w:rsid w:val="00A97075"/>
    <w:rsid w:val="00AA705A"/>
    <w:rsid w:val="00AB5819"/>
    <w:rsid w:val="00AB714A"/>
    <w:rsid w:val="00AC5B0C"/>
    <w:rsid w:val="00AC68A4"/>
    <w:rsid w:val="00AD6ACD"/>
    <w:rsid w:val="00AE0255"/>
    <w:rsid w:val="00AE4927"/>
    <w:rsid w:val="00AF3848"/>
    <w:rsid w:val="00B0572E"/>
    <w:rsid w:val="00B26A13"/>
    <w:rsid w:val="00B80ADD"/>
    <w:rsid w:val="00B842D6"/>
    <w:rsid w:val="00B97F8A"/>
    <w:rsid w:val="00BA09BB"/>
    <w:rsid w:val="00BB0209"/>
    <w:rsid w:val="00BC6FAC"/>
    <w:rsid w:val="00BD7E69"/>
    <w:rsid w:val="00BE0A5E"/>
    <w:rsid w:val="00BE30EF"/>
    <w:rsid w:val="00BE3E9D"/>
    <w:rsid w:val="00BF46A4"/>
    <w:rsid w:val="00C017A2"/>
    <w:rsid w:val="00C01C33"/>
    <w:rsid w:val="00C205B0"/>
    <w:rsid w:val="00C224B5"/>
    <w:rsid w:val="00C267B2"/>
    <w:rsid w:val="00C4529E"/>
    <w:rsid w:val="00C51824"/>
    <w:rsid w:val="00C548BD"/>
    <w:rsid w:val="00C71FB3"/>
    <w:rsid w:val="00C77B1C"/>
    <w:rsid w:val="00CD0B43"/>
    <w:rsid w:val="00CD4AC6"/>
    <w:rsid w:val="00CE085A"/>
    <w:rsid w:val="00CE4BC0"/>
    <w:rsid w:val="00CF2339"/>
    <w:rsid w:val="00CF5A5C"/>
    <w:rsid w:val="00CF75CC"/>
    <w:rsid w:val="00D0211F"/>
    <w:rsid w:val="00D0719D"/>
    <w:rsid w:val="00D10248"/>
    <w:rsid w:val="00D248FE"/>
    <w:rsid w:val="00D25BA5"/>
    <w:rsid w:val="00D352A8"/>
    <w:rsid w:val="00D41F24"/>
    <w:rsid w:val="00D57086"/>
    <w:rsid w:val="00D644AC"/>
    <w:rsid w:val="00D71E94"/>
    <w:rsid w:val="00D80793"/>
    <w:rsid w:val="00D97CEA"/>
    <w:rsid w:val="00DA2AB7"/>
    <w:rsid w:val="00DB21DE"/>
    <w:rsid w:val="00DD45B9"/>
    <w:rsid w:val="00DE0082"/>
    <w:rsid w:val="00DE0683"/>
    <w:rsid w:val="00DE2676"/>
    <w:rsid w:val="00DE4A35"/>
    <w:rsid w:val="00DE5FA8"/>
    <w:rsid w:val="00E01581"/>
    <w:rsid w:val="00E0231F"/>
    <w:rsid w:val="00E20500"/>
    <w:rsid w:val="00E32AD8"/>
    <w:rsid w:val="00E3376F"/>
    <w:rsid w:val="00E475D0"/>
    <w:rsid w:val="00E60D19"/>
    <w:rsid w:val="00E6103D"/>
    <w:rsid w:val="00E659D2"/>
    <w:rsid w:val="00E66719"/>
    <w:rsid w:val="00E7189C"/>
    <w:rsid w:val="00E9331A"/>
    <w:rsid w:val="00E93A5D"/>
    <w:rsid w:val="00E965F6"/>
    <w:rsid w:val="00E975FA"/>
    <w:rsid w:val="00EA4852"/>
    <w:rsid w:val="00EB1E72"/>
    <w:rsid w:val="00EB4DB4"/>
    <w:rsid w:val="00EB683C"/>
    <w:rsid w:val="00EC11F1"/>
    <w:rsid w:val="00EF35EB"/>
    <w:rsid w:val="00EF43C1"/>
    <w:rsid w:val="00EF59A3"/>
    <w:rsid w:val="00F01F53"/>
    <w:rsid w:val="00F11DD7"/>
    <w:rsid w:val="00F47EBF"/>
    <w:rsid w:val="00F52055"/>
    <w:rsid w:val="00F633FF"/>
    <w:rsid w:val="00F63B5D"/>
    <w:rsid w:val="00F63C2A"/>
    <w:rsid w:val="00F63CAE"/>
    <w:rsid w:val="00F66B7F"/>
    <w:rsid w:val="00F67052"/>
    <w:rsid w:val="00F67A58"/>
    <w:rsid w:val="00F67E80"/>
    <w:rsid w:val="00F74CE6"/>
    <w:rsid w:val="00F81B46"/>
    <w:rsid w:val="00F95AA0"/>
    <w:rsid w:val="00FA4F3E"/>
    <w:rsid w:val="00FB5750"/>
    <w:rsid w:val="00FC3324"/>
    <w:rsid w:val="00FC4BFC"/>
    <w:rsid w:val="00FC58D7"/>
    <w:rsid w:val="00FF1B65"/>
    <w:rsid w:val="0AABF121"/>
    <w:rsid w:val="1B0BEDDD"/>
    <w:rsid w:val="2573B152"/>
    <w:rsid w:val="31395AFD"/>
    <w:rsid w:val="4CF465B0"/>
    <w:rsid w:val="6127BFA4"/>
    <w:rsid w:val="62B47885"/>
    <w:rsid w:val="6547942F"/>
    <w:rsid w:val="77B7154E"/>
    <w:rsid w:val="7DAD71F5"/>
    <w:rsid w:val="7E978C8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5AA41"/>
  <w15:docId w15:val="{20C6A52D-46A8-4B76-84BE-58BC943B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Asuntodelcomentario">
    <w:name w:val="annotation subject"/>
    <w:basedOn w:val="Textocomentario"/>
    <w:next w:val="Textocomentario"/>
    <w:link w:val="AsuntodelcomentarioCar"/>
    <w:uiPriority w:val="99"/>
    <w:semiHidden/>
    <w:unhideWhenUsed/>
    <w:rsid w:val="00F63B5D"/>
    <w:rPr>
      <w:b/>
      <w:bCs/>
    </w:r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referenc,Footnote reference,ft,FA"/>
    <w:basedOn w:val="Normal"/>
    <w:link w:val="TextonotapieCar"/>
    <w:uiPriority w:val="99"/>
    <w:unhideWhenUsed/>
    <w:qFormat/>
    <w:rsid w:val="006D0C08"/>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ft Car"/>
    <w:basedOn w:val="Fuentedeprrafopredeter"/>
    <w:link w:val="Textonotapie"/>
    <w:uiPriority w:val="99"/>
    <w:qFormat/>
    <w:rsid w:val="006D0C08"/>
    <w:rPr>
      <w:sz w:val="20"/>
      <w:szCs w:val="20"/>
    </w:rPr>
  </w:style>
  <w:style w:type="character" w:styleId="Refdenotaalpie">
    <w:name w:val="footnote reference"/>
    <w:aliases w:val="Texto de nota al pie,referencia nota al pie,Footnotes refss,Appel note de bas de page,Footnote number,BVI fnr,f,FC,Ref. de nota al pie 2,Pie de Página,4_G,16 Point,Superscript 6 Point,Texto nota al pie,Texto de nota al pi,Pie de Pàgi"/>
    <w:basedOn w:val="Fuentedeprrafopredeter"/>
    <w:link w:val="Refdenotaalpie2"/>
    <w:uiPriority w:val="99"/>
    <w:unhideWhenUsed/>
    <w:qFormat/>
    <w:rsid w:val="006D0C08"/>
    <w:rPr>
      <w:vertAlign w:val="superscript"/>
    </w:rPr>
  </w:style>
  <w:style w:type="paragraph" w:styleId="Prrafodelista">
    <w:name w:val="List Paragraph"/>
    <w:basedOn w:val="Normal"/>
    <w:uiPriority w:val="34"/>
    <w:qFormat/>
    <w:rsid w:val="00694AF9"/>
    <w:pPr>
      <w:ind w:left="720"/>
      <w:contextualSpacing/>
    </w:pPr>
  </w:style>
  <w:style w:type="paragraph" w:customStyle="1" w:styleId="paragraph">
    <w:name w:val="paragraph"/>
    <w:basedOn w:val="Normal"/>
    <w:rsid w:val="00373A20"/>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normaltextrun">
    <w:name w:val="normaltextrun"/>
    <w:basedOn w:val="Fuentedeprrafopredeter"/>
    <w:rsid w:val="00373A20"/>
  </w:style>
  <w:style w:type="character" w:customStyle="1" w:styleId="eop">
    <w:name w:val="eop"/>
    <w:basedOn w:val="Fuentedeprrafopredeter"/>
    <w:rsid w:val="00373A20"/>
  </w:style>
  <w:style w:type="character" w:customStyle="1" w:styleId="superscript">
    <w:name w:val="superscript"/>
    <w:basedOn w:val="Fuentedeprrafopredeter"/>
    <w:rsid w:val="00373A20"/>
  </w:style>
  <w:style w:type="character" w:customStyle="1" w:styleId="tabchar">
    <w:name w:val="tabchar"/>
    <w:basedOn w:val="Fuentedeprrafopredeter"/>
    <w:rsid w:val="008E6340"/>
  </w:style>
  <w:style w:type="paragraph" w:styleId="Encabezado">
    <w:name w:val="header"/>
    <w:basedOn w:val="Normal"/>
    <w:link w:val="EncabezadoCar"/>
    <w:uiPriority w:val="99"/>
    <w:unhideWhenUsed/>
    <w:rsid w:val="00F63C2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63C2A"/>
  </w:style>
  <w:style w:type="paragraph" w:styleId="Piedepgina">
    <w:name w:val="footer"/>
    <w:basedOn w:val="Normal"/>
    <w:link w:val="PiedepginaCar"/>
    <w:uiPriority w:val="99"/>
    <w:unhideWhenUsed/>
    <w:rsid w:val="00F63C2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63C2A"/>
  </w:style>
  <w:style w:type="paragraph" w:customStyle="1" w:styleId="Refdenotaalpie2">
    <w:name w:val="Ref. de nota al pie2"/>
    <w:aliases w:val="Nota de pie,Pie de pagina"/>
    <w:basedOn w:val="Normal"/>
    <w:link w:val="Refdenotaalpie"/>
    <w:uiPriority w:val="99"/>
    <w:rsid w:val="007A4F69"/>
    <w:pPr>
      <w:spacing w:after="160" w:line="240" w:lineRule="exact"/>
    </w:pPr>
    <w:rPr>
      <w:vertAlign w:val="superscript"/>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AsuntodelcomentarioCar">
    <w:name w:val="Asunto del comentario Car"/>
    <w:basedOn w:val="TextocomentarioCar"/>
    <w:link w:val="Asuntodelcomentario"/>
    <w:uiPriority w:val="99"/>
    <w:semiHidden/>
    <w:rsid w:val="00F63B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255955">
      <w:bodyDiv w:val="1"/>
      <w:marLeft w:val="0"/>
      <w:marRight w:val="0"/>
      <w:marTop w:val="0"/>
      <w:marBottom w:val="0"/>
      <w:divBdr>
        <w:top w:val="none" w:sz="0" w:space="0" w:color="auto"/>
        <w:left w:val="none" w:sz="0" w:space="0" w:color="auto"/>
        <w:bottom w:val="none" w:sz="0" w:space="0" w:color="auto"/>
        <w:right w:val="none" w:sz="0" w:space="0" w:color="auto"/>
      </w:divBdr>
      <w:divsChild>
        <w:div w:id="21706697">
          <w:marLeft w:val="0"/>
          <w:marRight w:val="0"/>
          <w:marTop w:val="0"/>
          <w:marBottom w:val="0"/>
          <w:divBdr>
            <w:top w:val="none" w:sz="0" w:space="0" w:color="auto"/>
            <w:left w:val="none" w:sz="0" w:space="0" w:color="auto"/>
            <w:bottom w:val="none" w:sz="0" w:space="0" w:color="auto"/>
            <w:right w:val="none" w:sz="0" w:space="0" w:color="auto"/>
          </w:divBdr>
        </w:div>
        <w:div w:id="99221995">
          <w:marLeft w:val="0"/>
          <w:marRight w:val="0"/>
          <w:marTop w:val="0"/>
          <w:marBottom w:val="0"/>
          <w:divBdr>
            <w:top w:val="none" w:sz="0" w:space="0" w:color="auto"/>
            <w:left w:val="none" w:sz="0" w:space="0" w:color="auto"/>
            <w:bottom w:val="none" w:sz="0" w:space="0" w:color="auto"/>
            <w:right w:val="none" w:sz="0" w:space="0" w:color="auto"/>
          </w:divBdr>
        </w:div>
        <w:div w:id="103772931">
          <w:marLeft w:val="0"/>
          <w:marRight w:val="0"/>
          <w:marTop w:val="0"/>
          <w:marBottom w:val="0"/>
          <w:divBdr>
            <w:top w:val="none" w:sz="0" w:space="0" w:color="auto"/>
            <w:left w:val="none" w:sz="0" w:space="0" w:color="auto"/>
            <w:bottom w:val="none" w:sz="0" w:space="0" w:color="auto"/>
            <w:right w:val="none" w:sz="0" w:space="0" w:color="auto"/>
          </w:divBdr>
        </w:div>
        <w:div w:id="118375018">
          <w:marLeft w:val="0"/>
          <w:marRight w:val="0"/>
          <w:marTop w:val="0"/>
          <w:marBottom w:val="0"/>
          <w:divBdr>
            <w:top w:val="none" w:sz="0" w:space="0" w:color="auto"/>
            <w:left w:val="none" w:sz="0" w:space="0" w:color="auto"/>
            <w:bottom w:val="none" w:sz="0" w:space="0" w:color="auto"/>
            <w:right w:val="none" w:sz="0" w:space="0" w:color="auto"/>
          </w:divBdr>
        </w:div>
        <w:div w:id="217598358">
          <w:marLeft w:val="0"/>
          <w:marRight w:val="0"/>
          <w:marTop w:val="0"/>
          <w:marBottom w:val="0"/>
          <w:divBdr>
            <w:top w:val="none" w:sz="0" w:space="0" w:color="auto"/>
            <w:left w:val="none" w:sz="0" w:space="0" w:color="auto"/>
            <w:bottom w:val="none" w:sz="0" w:space="0" w:color="auto"/>
            <w:right w:val="none" w:sz="0" w:space="0" w:color="auto"/>
          </w:divBdr>
        </w:div>
        <w:div w:id="228345741">
          <w:marLeft w:val="0"/>
          <w:marRight w:val="0"/>
          <w:marTop w:val="0"/>
          <w:marBottom w:val="0"/>
          <w:divBdr>
            <w:top w:val="none" w:sz="0" w:space="0" w:color="auto"/>
            <w:left w:val="none" w:sz="0" w:space="0" w:color="auto"/>
            <w:bottom w:val="none" w:sz="0" w:space="0" w:color="auto"/>
            <w:right w:val="none" w:sz="0" w:space="0" w:color="auto"/>
          </w:divBdr>
        </w:div>
        <w:div w:id="230775641">
          <w:marLeft w:val="0"/>
          <w:marRight w:val="0"/>
          <w:marTop w:val="0"/>
          <w:marBottom w:val="0"/>
          <w:divBdr>
            <w:top w:val="none" w:sz="0" w:space="0" w:color="auto"/>
            <w:left w:val="none" w:sz="0" w:space="0" w:color="auto"/>
            <w:bottom w:val="none" w:sz="0" w:space="0" w:color="auto"/>
            <w:right w:val="none" w:sz="0" w:space="0" w:color="auto"/>
          </w:divBdr>
        </w:div>
        <w:div w:id="243878173">
          <w:marLeft w:val="0"/>
          <w:marRight w:val="0"/>
          <w:marTop w:val="0"/>
          <w:marBottom w:val="0"/>
          <w:divBdr>
            <w:top w:val="none" w:sz="0" w:space="0" w:color="auto"/>
            <w:left w:val="none" w:sz="0" w:space="0" w:color="auto"/>
            <w:bottom w:val="none" w:sz="0" w:space="0" w:color="auto"/>
            <w:right w:val="none" w:sz="0" w:space="0" w:color="auto"/>
          </w:divBdr>
          <w:divsChild>
            <w:div w:id="496845607">
              <w:marLeft w:val="0"/>
              <w:marRight w:val="0"/>
              <w:marTop w:val="0"/>
              <w:marBottom w:val="0"/>
              <w:divBdr>
                <w:top w:val="none" w:sz="0" w:space="0" w:color="auto"/>
                <w:left w:val="none" w:sz="0" w:space="0" w:color="auto"/>
                <w:bottom w:val="none" w:sz="0" w:space="0" w:color="auto"/>
                <w:right w:val="none" w:sz="0" w:space="0" w:color="auto"/>
              </w:divBdr>
            </w:div>
            <w:div w:id="1046292653">
              <w:marLeft w:val="0"/>
              <w:marRight w:val="0"/>
              <w:marTop w:val="0"/>
              <w:marBottom w:val="0"/>
              <w:divBdr>
                <w:top w:val="none" w:sz="0" w:space="0" w:color="auto"/>
                <w:left w:val="none" w:sz="0" w:space="0" w:color="auto"/>
                <w:bottom w:val="none" w:sz="0" w:space="0" w:color="auto"/>
                <w:right w:val="none" w:sz="0" w:space="0" w:color="auto"/>
              </w:divBdr>
            </w:div>
            <w:div w:id="1181817756">
              <w:marLeft w:val="0"/>
              <w:marRight w:val="0"/>
              <w:marTop w:val="0"/>
              <w:marBottom w:val="0"/>
              <w:divBdr>
                <w:top w:val="none" w:sz="0" w:space="0" w:color="auto"/>
                <w:left w:val="none" w:sz="0" w:space="0" w:color="auto"/>
                <w:bottom w:val="none" w:sz="0" w:space="0" w:color="auto"/>
                <w:right w:val="none" w:sz="0" w:space="0" w:color="auto"/>
              </w:divBdr>
            </w:div>
            <w:div w:id="1615987064">
              <w:marLeft w:val="0"/>
              <w:marRight w:val="0"/>
              <w:marTop w:val="0"/>
              <w:marBottom w:val="0"/>
              <w:divBdr>
                <w:top w:val="none" w:sz="0" w:space="0" w:color="auto"/>
                <w:left w:val="none" w:sz="0" w:space="0" w:color="auto"/>
                <w:bottom w:val="none" w:sz="0" w:space="0" w:color="auto"/>
                <w:right w:val="none" w:sz="0" w:space="0" w:color="auto"/>
              </w:divBdr>
            </w:div>
          </w:divsChild>
        </w:div>
        <w:div w:id="246498306">
          <w:marLeft w:val="0"/>
          <w:marRight w:val="0"/>
          <w:marTop w:val="0"/>
          <w:marBottom w:val="0"/>
          <w:divBdr>
            <w:top w:val="none" w:sz="0" w:space="0" w:color="auto"/>
            <w:left w:val="none" w:sz="0" w:space="0" w:color="auto"/>
            <w:bottom w:val="none" w:sz="0" w:space="0" w:color="auto"/>
            <w:right w:val="none" w:sz="0" w:space="0" w:color="auto"/>
          </w:divBdr>
        </w:div>
        <w:div w:id="249588779">
          <w:marLeft w:val="0"/>
          <w:marRight w:val="0"/>
          <w:marTop w:val="0"/>
          <w:marBottom w:val="0"/>
          <w:divBdr>
            <w:top w:val="none" w:sz="0" w:space="0" w:color="auto"/>
            <w:left w:val="none" w:sz="0" w:space="0" w:color="auto"/>
            <w:bottom w:val="none" w:sz="0" w:space="0" w:color="auto"/>
            <w:right w:val="none" w:sz="0" w:space="0" w:color="auto"/>
          </w:divBdr>
        </w:div>
        <w:div w:id="419527713">
          <w:marLeft w:val="0"/>
          <w:marRight w:val="0"/>
          <w:marTop w:val="0"/>
          <w:marBottom w:val="0"/>
          <w:divBdr>
            <w:top w:val="none" w:sz="0" w:space="0" w:color="auto"/>
            <w:left w:val="none" w:sz="0" w:space="0" w:color="auto"/>
            <w:bottom w:val="none" w:sz="0" w:space="0" w:color="auto"/>
            <w:right w:val="none" w:sz="0" w:space="0" w:color="auto"/>
          </w:divBdr>
        </w:div>
        <w:div w:id="433283027">
          <w:marLeft w:val="0"/>
          <w:marRight w:val="0"/>
          <w:marTop w:val="0"/>
          <w:marBottom w:val="0"/>
          <w:divBdr>
            <w:top w:val="none" w:sz="0" w:space="0" w:color="auto"/>
            <w:left w:val="none" w:sz="0" w:space="0" w:color="auto"/>
            <w:bottom w:val="none" w:sz="0" w:space="0" w:color="auto"/>
            <w:right w:val="none" w:sz="0" w:space="0" w:color="auto"/>
          </w:divBdr>
        </w:div>
        <w:div w:id="439838661">
          <w:marLeft w:val="0"/>
          <w:marRight w:val="0"/>
          <w:marTop w:val="0"/>
          <w:marBottom w:val="0"/>
          <w:divBdr>
            <w:top w:val="none" w:sz="0" w:space="0" w:color="auto"/>
            <w:left w:val="none" w:sz="0" w:space="0" w:color="auto"/>
            <w:bottom w:val="none" w:sz="0" w:space="0" w:color="auto"/>
            <w:right w:val="none" w:sz="0" w:space="0" w:color="auto"/>
          </w:divBdr>
        </w:div>
        <w:div w:id="476653571">
          <w:marLeft w:val="0"/>
          <w:marRight w:val="0"/>
          <w:marTop w:val="0"/>
          <w:marBottom w:val="0"/>
          <w:divBdr>
            <w:top w:val="none" w:sz="0" w:space="0" w:color="auto"/>
            <w:left w:val="none" w:sz="0" w:space="0" w:color="auto"/>
            <w:bottom w:val="none" w:sz="0" w:space="0" w:color="auto"/>
            <w:right w:val="none" w:sz="0" w:space="0" w:color="auto"/>
          </w:divBdr>
        </w:div>
        <w:div w:id="550848365">
          <w:marLeft w:val="0"/>
          <w:marRight w:val="0"/>
          <w:marTop w:val="0"/>
          <w:marBottom w:val="0"/>
          <w:divBdr>
            <w:top w:val="none" w:sz="0" w:space="0" w:color="auto"/>
            <w:left w:val="none" w:sz="0" w:space="0" w:color="auto"/>
            <w:bottom w:val="none" w:sz="0" w:space="0" w:color="auto"/>
            <w:right w:val="none" w:sz="0" w:space="0" w:color="auto"/>
          </w:divBdr>
        </w:div>
        <w:div w:id="653872111">
          <w:marLeft w:val="0"/>
          <w:marRight w:val="0"/>
          <w:marTop w:val="0"/>
          <w:marBottom w:val="0"/>
          <w:divBdr>
            <w:top w:val="none" w:sz="0" w:space="0" w:color="auto"/>
            <w:left w:val="none" w:sz="0" w:space="0" w:color="auto"/>
            <w:bottom w:val="none" w:sz="0" w:space="0" w:color="auto"/>
            <w:right w:val="none" w:sz="0" w:space="0" w:color="auto"/>
          </w:divBdr>
        </w:div>
        <w:div w:id="707409585">
          <w:marLeft w:val="0"/>
          <w:marRight w:val="0"/>
          <w:marTop w:val="0"/>
          <w:marBottom w:val="0"/>
          <w:divBdr>
            <w:top w:val="none" w:sz="0" w:space="0" w:color="auto"/>
            <w:left w:val="none" w:sz="0" w:space="0" w:color="auto"/>
            <w:bottom w:val="none" w:sz="0" w:space="0" w:color="auto"/>
            <w:right w:val="none" w:sz="0" w:space="0" w:color="auto"/>
          </w:divBdr>
        </w:div>
        <w:div w:id="745956146">
          <w:marLeft w:val="0"/>
          <w:marRight w:val="0"/>
          <w:marTop w:val="0"/>
          <w:marBottom w:val="0"/>
          <w:divBdr>
            <w:top w:val="none" w:sz="0" w:space="0" w:color="auto"/>
            <w:left w:val="none" w:sz="0" w:space="0" w:color="auto"/>
            <w:bottom w:val="none" w:sz="0" w:space="0" w:color="auto"/>
            <w:right w:val="none" w:sz="0" w:space="0" w:color="auto"/>
          </w:divBdr>
        </w:div>
        <w:div w:id="759983362">
          <w:marLeft w:val="0"/>
          <w:marRight w:val="0"/>
          <w:marTop w:val="0"/>
          <w:marBottom w:val="0"/>
          <w:divBdr>
            <w:top w:val="none" w:sz="0" w:space="0" w:color="auto"/>
            <w:left w:val="none" w:sz="0" w:space="0" w:color="auto"/>
            <w:bottom w:val="none" w:sz="0" w:space="0" w:color="auto"/>
            <w:right w:val="none" w:sz="0" w:space="0" w:color="auto"/>
          </w:divBdr>
        </w:div>
        <w:div w:id="843125663">
          <w:marLeft w:val="0"/>
          <w:marRight w:val="0"/>
          <w:marTop w:val="0"/>
          <w:marBottom w:val="0"/>
          <w:divBdr>
            <w:top w:val="none" w:sz="0" w:space="0" w:color="auto"/>
            <w:left w:val="none" w:sz="0" w:space="0" w:color="auto"/>
            <w:bottom w:val="none" w:sz="0" w:space="0" w:color="auto"/>
            <w:right w:val="none" w:sz="0" w:space="0" w:color="auto"/>
          </w:divBdr>
        </w:div>
        <w:div w:id="855312515">
          <w:marLeft w:val="0"/>
          <w:marRight w:val="0"/>
          <w:marTop w:val="0"/>
          <w:marBottom w:val="0"/>
          <w:divBdr>
            <w:top w:val="none" w:sz="0" w:space="0" w:color="auto"/>
            <w:left w:val="none" w:sz="0" w:space="0" w:color="auto"/>
            <w:bottom w:val="none" w:sz="0" w:space="0" w:color="auto"/>
            <w:right w:val="none" w:sz="0" w:space="0" w:color="auto"/>
          </w:divBdr>
        </w:div>
        <w:div w:id="938831978">
          <w:marLeft w:val="0"/>
          <w:marRight w:val="0"/>
          <w:marTop w:val="0"/>
          <w:marBottom w:val="0"/>
          <w:divBdr>
            <w:top w:val="none" w:sz="0" w:space="0" w:color="auto"/>
            <w:left w:val="none" w:sz="0" w:space="0" w:color="auto"/>
            <w:bottom w:val="none" w:sz="0" w:space="0" w:color="auto"/>
            <w:right w:val="none" w:sz="0" w:space="0" w:color="auto"/>
          </w:divBdr>
        </w:div>
        <w:div w:id="975062575">
          <w:marLeft w:val="0"/>
          <w:marRight w:val="0"/>
          <w:marTop w:val="0"/>
          <w:marBottom w:val="0"/>
          <w:divBdr>
            <w:top w:val="none" w:sz="0" w:space="0" w:color="auto"/>
            <w:left w:val="none" w:sz="0" w:space="0" w:color="auto"/>
            <w:bottom w:val="none" w:sz="0" w:space="0" w:color="auto"/>
            <w:right w:val="none" w:sz="0" w:space="0" w:color="auto"/>
          </w:divBdr>
        </w:div>
        <w:div w:id="1000425109">
          <w:marLeft w:val="0"/>
          <w:marRight w:val="0"/>
          <w:marTop w:val="0"/>
          <w:marBottom w:val="0"/>
          <w:divBdr>
            <w:top w:val="none" w:sz="0" w:space="0" w:color="auto"/>
            <w:left w:val="none" w:sz="0" w:space="0" w:color="auto"/>
            <w:bottom w:val="none" w:sz="0" w:space="0" w:color="auto"/>
            <w:right w:val="none" w:sz="0" w:space="0" w:color="auto"/>
          </w:divBdr>
        </w:div>
        <w:div w:id="1044788083">
          <w:marLeft w:val="0"/>
          <w:marRight w:val="0"/>
          <w:marTop w:val="0"/>
          <w:marBottom w:val="0"/>
          <w:divBdr>
            <w:top w:val="none" w:sz="0" w:space="0" w:color="auto"/>
            <w:left w:val="none" w:sz="0" w:space="0" w:color="auto"/>
            <w:bottom w:val="none" w:sz="0" w:space="0" w:color="auto"/>
            <w:right w:val="none" w:sz="0" w:space="0" w:color="auto"/>
          </w:divBdr>
        </w:div>
        <w:div w:id="1168447399">
          <w:marLeft w:val="0"/>
          <w:marRight w:val="0"/>
          <w:marTop w:val="0"/>
          <w:marBottom w:val="0"/>
          <w:divBdr>
            <w:top w:val="none" w:sz="0" w:space="0" w:color="auto"/>
            <w:left w:val="none" w:sz="0" w:space="0" w:color="auto"/>
            <w:bottom w:val="none" w:sz="0" w:space="0" w:color="auto"/>
            <w:right w:val="none" w:sz="0" w:space="0" w:color="auto"/>
          </w:divBdr>
        </w:div>
        <w:div w:id="1228149271">
          <w:marLeft w:val="0"/>
          <w:marRight w:val="0"/>
          <w:marTop w:val="0"/>
          <w:marBottom w:val="0"/>
          <w:divBdr>
            <w:top w:val="none" w:sz="0" w:space="0" w:color="auto"/>
            <w:left w:val="none" w:sz="0" w:space="0" w:color="auto"/>
            <w:bottom w:val="none" w:sz="0" w:space="0" w:color="auto"/>
            <w:right w:val="none" w:sz="0" w:space="0" w:color="auto"/>
          </w:divBdr>
        </w:div>
        <w:div w:id="1238243149">
          <w:marLeft w:val="0"/>
          <w:marRight w:val="0"/>
          <w:marTop w:val="0"/>
          <w:marBottom w:val="0"/>
          <w:divBdr>
            <w:top w:val="none" w:sz="0" w:space="0" w:color="auto"/>
            <w:left w:val="none" w:sz="0" w:space="0" w:color="auto"/>
            <w:bottom w:val="none" w:sz="0" w:space="0" w:color="auto"/>
            <w:right w:val="none" w:sz="0" w:space="0" w:color="auto"/>
          </w:divBdr>
          <w:divsChild>
            <w:div w:id="401878616">
              <w:marLeft w:val="0"/>
              <w:marRight w:val="0"/>
              <w:marTop w:val="0"/>
              <w:marBottom w:val="0"/>
              <w:divBdr>
                <w:top w:val="none" w:sz="0" w:space="0" w:color="auto"/>
                <w:left w:val="none" w:sz="0" w:space="0" w:color="auto"/>
                <w:bottom w:val="none" w:sz="0" w:space="0" w:color="auto"/>
                <w:right w:val="none" w:sz="0" w:space="0" w:color="auto"/>
              </w:divBdr>
            </w:div>
            <w:div w:id="673848561">
              <w:marLeft w:val="0"/>
              <w:marRight w:val="0"/>
              <w:marTop w:val="0"/>
              <w:marBottom w:val="0"/>
              <w:divBdr>
                <w:top w:val="none" w:sz="0" w:space="0" w:color="auto"/>
                <w:left w:val="none" w:sz="0" w:space="0" w:color="auto"/>
                <w:bottom w:val="none" w:sz="0" w:space="0" w:color="auto"/>
                <w:right w:val="none" w:sz="0" w:space="0" w:color="auto"/>
              </w:divBdr>
            </w:div>
            <w:div w:id="1666396670">
              <w:marLeft w:val="0"/>
              <w:marRight w:val="0"/>
              <w:marTop w:val="0"/>
              <w:marBottom w:val="0"/>
              <w:divBdr>
                <w:top w:val="none" w:sz="0" w:space="0" w:color="auto"/>
                <w:left w:val="none" w:sz="0" w:space="0" w:color="auto"/>
                <w:bottom w:val="none" w:sz="0" w:space="0" w:color="auto"/>
                <w:right w:val="none" w:sz="0" w:space="0" w:color="auto"/>
              </w:divBdr>
            </w:div>
            <w:div w:id="1836678618">
              <w:marLeft w:val="0"/>
              <w:marRight w:val="0"/>
              <w:marTop w:val="0"/>
              <w:marBottom w:val="0"/>
              <w:divBdr>
                <w:top w:val="none" w:sz="0" w:space="0" w:color="auto"/>
                <w:left w:val="none" w:sz="0" w:space="0" w:color="auto"/>
                <w:bottom w:val="none" w:sz="0" w:space="0" w:color="auto"/>
                <w:right w:val="none" w:sz="0" w:space="0" w:color="auto"/>
              </w:divBdr>
            </w:div>
            <w:div w:id="2094930429">
              <w:marLeft w:val="0"/>
              <w:marRight w:val="0"/>
              <w:marTop w:val="0"/>
              <w:marBottom w:val="0"/>
              <w:divBdr>
                <w:top w:val="none" w:sz="0" w:space="0" w:color="auto"/>
                <w:left w:val="none" w:sz="0" w:space="0" w:color="auto"/>
                <w:bottom w:val="none" w:sz="0" w:space="0" w:color="auto"/>
                <w:right w:val="none" w:sz="0" w:space="0" w:color="auto"/>
              </w:divBdr>
            </w:div>
          </w:divsChild>
        </w:div>
        <w:div w:id="1264653515">
          <w:marLeft w:val="0"/>
          <w:marRight w:val="0"/>
          <w:marTop w:val="0"/>
          <w:marBottom w:val="0"/>
          <w:divBdr>
            <w:top w:val="none" w:sz="0" w:space="0" w:color="auto"/>
            <w:left w:val="none" w:sz="0" w:space="0" w:color="auto"/>
            <w:bottom w:val="none" w:sz="0" w:space="0" w:color="auto"/>
            <w:right w:val="none" w:sz="0" w:space="0" w:color="auto"/>
          </w:divBdr>
        </w:div>
        <w:div w:id="1300453507">
          <w:marLeft w:val="0"/>
          <w:marRight w:val="0"/>
          <w:marTop w:val="0"/>
          <w:marBottom w:val="0"/>
          <w:divBdr>
            <w:top w:val="none" w:sz="0" w:space="0" w:color="auto"/>
            <w:left w:val="none" w:sz="0" w:space="0" w:color="auto"/>
            <w:bottom w:val="none" w:sz="0" w:space="0" w:color="auto"/>
            <w:right w:val="none" w:sz="0" w:space="0" w:color="auto"/>
          </w:divBdr>
        </w:div>
        <w:div w:id="1308709221">
          <w:marLeft w:val="0"/>
          <w:marRight w:val="0"/>
          <w:marTop w:val="0"/>
          <w:marBottom w:val="0"/>
          <w:divBdr>
            <w:top w:val="none" w:sz="0" w:space="0" w:color="auto"/>
            <w:left w:val="none" w:sz="0" w:space="0" w:color="auto"/>
            <w:bottom w:val="none" w:sz="0" w:space="0" w:color="auto"/>
            <w:right w:val="none" w:sz="0" w:space="0" w:color="auto"/>
          </w:divBdr>
        </w:div>
        <w:div w:id="1361274139">
          <w:marLeft w:val="0"/>
          <w:marRight w:val="0"/>
          <w:marTop w:val="0"/>
          <w:marBottom w:val="0"/>
          <w:divBdr>
            <w:top w:val="none" w:sz="0" w:space="0" w:color="auto"/>
            <w:left w:val="none" w:sz="0" w:space="0" w:color="auto"/>
            <w:bottom w:val="none" w:sz="0" w:space="0" w:color="auto"/>
            <w:right w:val="none" w:sz="0" w:space="0" w:color="auto"/>
          </w:divBdr>
        </w:div>
        <w:div w:id="1375736552">
          <w:marLeft w:val="0"/>
          <w:marRight w:val="0"/>
          <w:marTop w:val="0"/>
          <w:marBottom w:val="0"/>
          <w:divBdr>
            <w:top w:val="none" w:sz="0" w:space="0" w:color="auto"/>
            <w:left w:val="none" w:sz="0" w:space="0" w:color="auto"/>
            <w:bottom w:val="none" w:sz="0" w:space="0" w:color="auto"/>
            <w:right w:val="none" w:sz="0" w:space="0" w:color="auto"/>
          </w:divBdr>
        </w:div>
        <w:div w:id="1419643587">
          <w:marLeft w:val="0"/>
          <w:marRight w:val="0"/>
          <w:marTop w:val="0"/>
          <w:marBottom w:val="0"/>
          <w:divBdr>
            <w:top w:val="none" w:sz="0" w:space="0" w:color="auto"/>
            <w:left w:val="none" w:sz="0" w:space="0" w:color="auto"/>
            <w:bottom w:val="none" w:sz="0" w:space="0" w:color="auto"/>
            <w:right w:val="none" w:sz="0" w:space="0" w:color="auto"/>
          </w:divBdr>
        </w:div>
        <w:div w:id="1637173875">
          <w:marLeft w:val="0"/>
          <w:marRight w:val="0"/>
          <w:marTop w:val="0"/>
          <w:marBottom w:val="0"/>
          <w:divBdr>
            <w:top w:val="none" w:sz="0" w:space="0" w:color="auto"/>
            <w:left w:val="none" w:sz="0" w:space="0" w:color="auto"/>
            <w:bottom w:val="none" w:sz="0" w:space="0" w:color="auto"/>
            <w:right w:val="none" w:sz="0" w:space="0" w:color="auto"/>
          </w:divBdr>
        </w:div>
        <w:div w:id="1644190499">
          <w:marLeft w:val="0"/>
          <w:marRight w:val="0"/>
          <w:marTop w:val="0"/>
          <w:marBottom w:val="0"/>
          <w:divBdr>
            <w:top w:val="none" w:sz="0" w:space="0" w:color="auto"/>
            <w:left w:val="none" w:sz="0" w:space="0" w:color="auto"/>
            <w:bottom w:val="none" w:sz="0" w:space="0" w:color="auto"/>
            <w:right w:val="none" w:sz="0" w:space="0" w:color="auto"/>
          </w:divBdr>
        </w:div>
        <w:div w:id="1676031562">
          <w:marLeft w:val="0"/>
          <w:marRight w:val="0"/>
          <w:marTop w:val="0"/>
          <w:marBottom w:val="0"/>
          <w:divBdr>
            <w:top w:val="none" w:sz="0" w:space="0" w:color="auto"/>
            <w:left w:val="none" w:sz="0" w:space="0" w:color="auto"/>
            <w:bottom w:val="none" w:sz="0" w:space="0" w:color="auto"/>
            <w:right w:val="none" w:sz="0" w:space="0" w:color="auto"/>
          </w:divBdr>
        </w:div>
        <w:div w:id="1705133479">
          <w:marLeft w:val="0"/>
          <w:marRight w:val="0"/>
          <w:marTop w:val="0"/>
          <w:marBottom w:val="0"/>
          <w:divBdr>
            <w:top w:val="none" w:sz="0" w:space="0" w:color="auto"/>
            <w:left w:val="none" w:sz="0" w:space="0" w:color="auto"/>
            <w:bottom w:val="none" w:sz="0" w:space="0" w:color="auto"/>
            <w:right w:val="none" w:sz="0" w:space="0" w:color="auto"/>
          </w:divBdr>
        </w:div>
        <w:div w:id="1719552530">
          <w:marLeft w:val="0"/>
          <w:marRight w:val="0"/>
          <w:marTop w:val="0"/>
          <w:marBottom w:val="0"/>
          <w:divBdr>
            <w:top w:val="none" w:sz="0" w:space="0" w:color="auto"/>
            <w:left w:val="none" w:sz="0" w:space="0" w:color="auto"/>
            <w:bottom w:val="none" w:sz="0" w:space="0" w:color="auto"/>
            <w:right w:val="none" w:sz="0" w:space="0" w:color="auto"/>
          </w:divBdr>
        </w:div>
        <w:div w:id="1750031919">
          <w:marLeft w:val="0"/>
          <w:marRight w:val="0"/>
          <w:marTop w:val="0"/>
          <w:marBottom w:val="0"/>
          <w:divBdr>
            <w:top w:val="none" w:sz="0" w:space="0" w:color="auto"/>
            <w:left w:val="none" w:sz="0" w:space="0" w:color="auto"/>
            <w:bottom w:val="none" w:sz="0" w:space="0" w:color="auto"/>
            <w:right w:val="none" w:sz="0" w:space="0" w:color="auto"/>
          </w:divBdr>
        </w:div>
        <w:div w:id="1773281572">
          <w:marLeft w:val="0"/>
          <w:marRight w:val="0"/>
          <w:marTop w:val="0"/>
          <w:marBottom w:val="0"/>
          <w:divBdr>
            <w:top w:val="none" w:sz="0" w:space="0" w:color="auto"/>
            <w:left w:val="none" w:sz="0" w:space="0" w:color="auto"/>
            <w:bottom w:val="none" w:sz="0" w:space="0" w:color="auto"/>
            <w:right w:val="none" w:sz="0" w:space="0" w:color="auto"/>
          </w:divBdr>
        </w:div>
      </w:divsChild>
    </w:div>
    <w:div w:id="1543051120">
      <w:bodyDiv w:val="1"/>
      <w:marLeft w:val="0"/>
      <w:marRight w:val="0"/>
      <w:marTop w:val="0"/>
      <w:marBottom w:val="0"/>
      <w:divBdr>
        <w:top w:val="none" w:sz="0" w:space="0" w:color="auto"/>
        <w:left w:val="none" w:sz="0" w:space="0" w:color="auto"/>
        <w:bottom w:val="none" w:sz="0" w:space="0" w:color="auto"/>
        <w:right w:val="none" w:sz="0" w:space="0" w:color="auto"/>
      </w:divBdr>
      <w:divsChild>
        <w:div w:id="11299870">
          <w:marLeft w:val="0"/>
          <w:marRight w:val="0"/>
          <w:marTop w:val="0"/>
          <w:marBottom w:val="0"/>
          <w:divBdr>
            <w:top w:val="none" w:sz="0" w:space="0" w:color="auto"/>
            <w:left w:val="none" w:sz="0" w:space="0" w:color="auto"/>
            <w:bottom w:val="none" w:sz="0" w:space="0" w:color="auto"/>
            <w:right w:val="none" w:sz="0" w:space="0" w:color="auto"/>
          </w:divBdr>
        </w:div>
        <w:div w:id="59599781">
          <w:marLeft w:val="0"/>
          <w:marRight w:val="0"/>
          <w:marTop w:val="0"/>
          <w:marBottom w:val="0"/>
          <w:divBdr>
            <w:top w:val="none" w:sz="0" w:space="0" w:color="auto"/>
            <w:left w:val="none" w:sz="0" w:space="0" w:color="auto"/>
            <w:bottom w:val="none" w:sz="0" w:space="0" w:color="auto"/>
            <w:right w:val="none" w:sz="0" w:space="0" w:color="auto"/>
          </w:divBdr>
        </w:div>
        <w:div w:id="1066298198">
          <w:marLeft w:val="0"/>
          <w:marRight w:val="0"/>
          <w:marTop w:val="0"/>
          <w:marBottom w:val="0"/>
          <w:divBdr>
            <w:top w:val="none" w:sz="0" w:space="0" w:color="auto"/>
            <w:left w:val="none" w:sz="0" w:space="0" w:color="auto"/>
            <w:bottom w:val="none" w:sz="0" w:space="0" w:color="auto"/>
            <w:right w:val="none" w:sz="0" w:space="0" w:color="auto"/>
          </w:divBdr>
        </w:div>
        <w:div w:id="1147819007">
          <w:marLeft w:val="0"/>
          <w:marRight w:val="0"/>
          <w:marTop w:val="0"/>
          <w:marBottom w:val="0"/>
          <w:divBdr>
            <w:top w:val="none" w:sz="0" w:space="0" w:color="auto"/>
            <w:left w:val="none" w:sz="0" w:space="0" w:color="auto"/>
            <w:bottom w:val="none" w:sz="0" w:space="0" w:color="auto"/>
            <w:right w:val="none" w:sz="0" w:space="0" w:color="auto"/>
          </w:divBdr>
        </w:div>
        <w:div w:id="1493450246">
          <w:marLeft w:val="0"/>
          <w:marRight w:val="0"/>
          <w:marTop w:val="0"/>
          <w:marBottom w:val="0"/>
          <w:divBdr>
            <w:top w:val="none" w:sz="0" w:space="0" w:color="auto"/>
            <w:left w:val="none" w:sz="0" w:space="0" w:color="auto"/>
            <w:bottom w:val="none" w:sz="0" w:space="0" w:color="auto"/>
            <w:right w:val="none" w:sz="0" w:space="0" w:color="auto"/>
          </w:divBdr>
        </w:div>
        <w:div w:id="1523547294">
          <w:marLeft w:val="0"/>
          <w:marRight w:val="0"/>
          <w:marTop w:val="0"/>
          <w:marBottom w:val="0"/>
          <w:divBdr>
            <w:top w:val="none" w:sz="0" w:space="0" w:color="auto"/>
            <w:left w:val="none" w:sz="0" w:space="0" w:color="auto"/>
            <w:bottom w:val="none" w:sz="0" w:space="0" w:color="auto"/>
            <w:right w:val="none" w:sz="0" w:space="0" w:color="auto"/>
          </w:divBdr>
        </w:div>
        <w:div w:id="1704935427">
          <w:marLeft w:val="0"/>
          <w:marRight w:val="0"/>
          <w:marTop w:val="0"/>
          <w:marBottom w:val="0"/>
          <w:divBdr>
            <w:top w:val="none" w:sz="0" w:space="0" w:color="auto"/>
            <w:left w:val="none" w:sz="0" w:space="0" w:color="auto"/>
            <w:bottom w:val="none" w:sz="0" w:space="0" w:color="auto"/>
            <w:right w:val="none" w:sz="0" w:space="0" w:color="auto"/>
          </w:divBdr>
        </w:div>
        <w:div w:id="1756049471">
          <w:marLeft w:val="0"/>
          <w:marRight w:val="0"/>
          <w:marTop w:val="0"/>
          <w:marBottom w:val="0"/>
          <w:divBdr>
            <w:top w:val="none" w:sz="0" w:space="0" w:color="auto"/>
            <w:left w:val="none" w:sz="0" w:space="0" w:color="auto"/>
            <w:bottom w:val="none" w:sz="0" w:space="0" w:color="auto"/>
            <w:right w:val="none" w:sz="0" w:space="0" w:color="auto"/>
          </w:divBdr>
        </w:div>
        <w:div w:id="1817062952">
          <w:marLeft w:val="0"/>
          <w:marRight w:val="0"/>
          <w:marTop w:val="0"/>
          <w:marBottom w:val="0"/>
          <w:divBdr>
            <w:top w:val="none" w:sz="0" w:space="0" w:color="auto"/>
            <w:left w:val="none" w:sz="0" w:space="0" w:color="auto"/>
            <w:bottom w:val="none" w:sz="0" w:space="0" w:color="auto"/>
            <w:right w:val="none" w:sz="0" w:space="0" w:color="auto"/>
          </w:divBdr>
        </w:div>
        <w:div w:id="1868175751">
          <w:marLeft w:val="0"/>
          <w:marRight w:val="0"/>
          <w:marTop w:val="0"/>
          <w:marBottom w:val="0"/>
          <w:divBdr>
            <w:top w:val="none" w:sz="0" w:space="0" w:color="auto"/>
            <w:left w:val="none" w:sz="0" w:space="0" w:color="auto"/>
            <w:bottom w:val="none" w:sz="0" w:space="0" w:color="auto"/>
            <w:right w:val="none" w:sz="0" w:space="0" w:color="auto"/>
          </w:divBdr>
        </w:div>
        <w:div w:id="19915904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3yZ6noBEq6SkMoe3mcY8MLA8vw==">CgMxLjAyCGguZ2pkZ3hzOAByITFTRTlKaDB6SlNYRU92WXBTVmtzcVF4UFdzUzJ0UzdoTQ==</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DF8C4-4732-4DFC-B09C-45D172ED2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C3E92-1828-4301-B066-F7FA3D182431}">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08209C5D-B99A-48C6-8AA9-BDB9C48607CD}">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A3E8828-5440-4D19-99E8-A3FCD36AB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3251</Words>
  <Characters>18532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jasana</dc:creator>
  <cp:keywords/>
  <cp:lastModifiedBy>samsung</cp:lastModifiedBy>
  <cp:revision>5</cp:revision>
  <dcterms:created xsi:type="dcterms:W3CDTF">2023-10-03T14:05:00Z</dcterms:created>
  <dcterms:modified xsi:type="dcterms:W3CDTF">2024-02-08T15:17:00Z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