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874C5" w14:textId="647A2165" w:rsidR="000C472B" w:rsidRPr="006D7FC2" w:rsidRDefault="006D7FC2" w:rsidP="000C472B">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RESPONSABILIDAD CIVIL EXTRACONTRACTUAL / ELEMENTOS / ACTIVIDADES PELIGROSAS</w:t>
      </w:r>
    </w:p>
    <w:p w14:paraId="23A47013" w14:textId="64FF37A1" w:rsidR="000C472B" w:rsidRPr="006D7FC2" w:rsidRDefault="006D7FC2" w:rsidP="006D7FC2">
      <w:pPr>
        <w:widowControl w:val="0"/>
        <w:autoSpaceDE w:val="0"/>
        <w:autoSpaceDN w:val="0"/>
        <w:spacing w:line="240" w:lineRule="auto"/>
        <w:jc w:val="both"/>
        <w:rPr>
          <w:rFonts w:eastAsia="Georgia"/>
          <w:sz w:val="20"/>
          <w:szCs w:val="24"/>
          <w:lang w:val="es-ES" w:eastAsia="en-US"/>
        </w:rPr>
      </w:pPr>
      <w:r>
        <w:rPr>
          <w:rFonts w:eastAsia="Georgia"/>
          <w:sz w:val="20"/>
          <w:szCs w:val="24"/>
          <w:lang w:val="es-ES" w:eastAsia="en-US"/>
        </w:rPr>
        <w:t xml:space="preserve">… </w:t>
      </w:r>
      <w:r w:rsidRPr="006D7FC2">
        <w:rPr>
          <w:rFonts w:eastAsia="Georgia"/>
          <w:sz w:val="20"/>
          <w:szCs w:val="24"/>
          <w:lang w:val="es-ES" w:eastAsia="en-US"/>
        </w:rPr>
        <w:t>quien causa un daño a otro debe resarcirlo, según señala el artículo 2341 del Código Civil, siempre que se demuestre, y esa es carga de quien invoca la responsabilidad, que hubo el hecho, que medió culpa del agente, que hubo un daño y que entre este y el</w:t>
      </w:r>
      <w:r>
        <w:rPr>
          <w:rFonts w:eastAsia="Georgia"/>
          <w:sz w:val="20"/>
          <w:szCs w:val="24"/>
          <w:lang w:val="es-ES" w:eastAsia="en-US"/>
        </w:rPr>
        <w:t xml:space="preserve"> hecho existió un nexo causal. </w:t>
      </w:r>
      <w:r w:rsidRPr="006D7FC2">
        <w:rPr>
          <w:rFonts w:eastAsia="Georgia"/>
          <w:sz w:val="20"/>
          <w:szCs w:val="24"/>
          <w:lang w:val="es-ES" w:eastAsia="en-US"/>
        </w:rPr>
        <w:t xml:space="preserve">Sin embargo, cuando se trate del ejercicio de una actividad peligrosa, de aquellas que enuncia el artículo 2356 del mismo estatuto, se </w:t>
      </w:r>
      <w:proofErr w:type="spellStart"/>
      <w:r w:rsidRPr="006D7FC2">
        <w:rPr>
          <w:rFonts w:eastAsia="Georgia"/>
          <w:sz w:val="20"/>
          <w:szCs w:val="24"/>
          <w:lang w:val="es-ES" w:eastAsia="en-US"/>
        </w:rPr>
        <w:t>aligera</w:t>
      </w:r>
      <w:proofErr w:type="spellEnd"/>
      <w:r w:rsidRPr="006D7FC2">
        <w:rPr>
          <w:rFonts w:eastAsia="Georgia"/>
          <w:sz w:val="20"/>
          <w:szCs w:val="24"/>
          <w:lang w:val="es-ES" w:eastAsia="en-US"/>
        </w:rPr>
        <w:t xml:space="preserve"> la carga probatoria del demandante, porque tradicionalmente se ha dicho que lleva inserta una presunción de culpa, de manera que a la víctima le incumbe probar, simplemente, el hecho, el daño y el nexo causal, en tanto que el agente, para liberarse de responsabilidad, debe acreditar como eximente una fuerza mayor o un caso fortuito, el hecho exclusivo de un tercero o de la víctima, es decir, que la discusión se da en el ámbito de la causalidad y no de la culpabilidad.</w:t>
      </w:r>
    </w:p>
    <w:p w14:paraId="766C5FD1" w14:textId="77777777" w:rsidR="000C472B" w:rsidRPr="006D7FC2" w:rsidRDefault="000C472B" w:rsidP="000C472B">
      <w:pPr>
        <w:widowControl w:val="0"/>
        <w:autoSpaceDE w:val="0"/>
        <w:autoSpaceDN w:val="0"/>
        <w:spacing w:line="240" w:lineRule="auto"/>
        <w:jc w:val="both"/>
        <w:rPr>
          <w:rFonts w:eastAsia="Georgia"/>
          <w:sz w:val="20"/>
          <w:szCs w:val="24"/>
          <w:lang w:val="es-ES" w:eastAsia="en-US"/>
        </w:rPr>
      </w:pPr>
    </w:p>
    <w:p w14:paraId="5133E478" w14:textId="11F020F0" w:rsidR="006D7FC2" w:rsidRPr="006D7FC2" w:rsidRDefault="006D7FC2" w:rsidP="006D7FC2">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RESPONSABILIDAD CIVIL EXTRACONTRACTUAL / ACTIVIDADES PELIGROSAS</w:t>
      </w:r>
      <w:r w:rsidR="004064C4">
        <w:rPr>
          <w:rFonts w:eastAsia="Georgia"/>
          <w:b/>
          <w:sz w:val="20"/>
          <w:szCs w:val="24"/>
          <w:lang w:val="es-ES" w:eastAsia="en-US"/>
        </w:rPr>
        <w:t xml:space="preserve"> / CONCURRENCIA DE CULPAS</w:t>
      </w:r>
    </w:p>
    <w:p w14:paraId="36A4C9BD" w14:textId="43EB405E" w:rsidR="000C472B" w:rsidRPr="006D7FC2" w:rsidRDefault="004064C4" w:rsidP="000C472B">
      <w:pPr>
        <w:widowControl w:val="0"/>
        <w:autoSpaceDE w:val="0"/>
        <w:autoSpaceDN w:val="0"/>
        <w:spacing w:line="240" w:lineRule="auto"/>
        <w:jc w:val="both"/>
        <w:rPr>
          <w:rFonts w:eastAsia="Georgia"/>
          <w:sz w:val="20"/>
          <w:szCs w:val="24"/>
          <w:lang w:val="es-ES" w:eastAsia="en-US"/>
        </w:rPr>
      </w:pPr>
      <w:r w:rsidRPr="004064C4">
        <w:rPr>
          <w:rFonts w:eastAsia="Georgia"/>
          <w:sz w:val="20"/>
          <w:szCs w:val="24"/>
          <w:lang w:val="es-ES" w:eastAsia="en-US"/>
        </w:rPr>
        <w:t>Ahora, si concurren sendas actividades peligrosas y la exención se hace derivar de la conducta también desplegada por la víctima, es decir, del hecho que se le atribuya, más que de su culpa, cualquier comportamiento que pueda contribuir en todo o en parte al resultado final y que sirva como eximente o como factor de reducción, se ha calificado como hecho exclusivo o parcial de la víctima</w:t>
      </w:r>
      <w:r>
        <w:rPr>
          <w:rFonts w:eastAsia="Georgia"/>
          <w:sz w:val="20"/>
          <w:szCs w:val="24"/>
          <w:lang w:val="es-ES" w:eastAsia="en-US"/>
        </w:rPr>
        <w:t xml:space="preserve">… </w:t>
      </w:r>
      <w:r w:rsidRPr="004064C4">
        <w:rPr>
          <w:rFonts w:eastAsia="Georgia"/>
          <w:sz w:val="20"/>
          <w:szCs w:val="24"/>
          <w:lang w:val="es-ES" w:eastAsia="en-US"/>
        </w:rPr>
        <w:t>En tales eventos no se aniquila la presunción, ni se neutraliza, tampoco se debilita el régimen de culpa presunta, que subsiste en ambos agentes, así que lo que incumbe es demostrarle al juez cuál de tales comportamientos tuvo incidencia causal en la producción del daño</w:t>
      </w:r>
      <w:r>
        <w:rPr>
          <w:rFonts w:eastAsia="Georgia"/>
          <w:sz w:val="20"/>
          <w:szCs w:val="24"/>
          <w:lang w:val="es-ES" w:eastAsia="en-US"/>
        </w:rPr>
        <w:t>…</w:t>
      </w:r>
    </w:p>
    <w:p w14:paraId="6ADC3864" w14:textId="77777777" w:rsidR="000C472B" w:rsidRPr="006D7FC2" w:rsidRDefault="000C472B" w:rsidP="000C472B">
      <w:pPr>
        <w:widowControl w:val="0"/>
        <w:autoSpaceDE w:val="0"/>
        <w:autoSpaceDN w:val="0"/>
        <w:spacing w:line="240" w:lineRule="auto"/>
        <w:jc w:val="both"/>
        <w:rPr>
          <w:rFonts w:eastAsia="Georgia"/>
          <w:sz w:val="20"/>
          <w:szCs w:val="24"/>
          <w:lang w:val="es-ES" w:eastAsia="en-US"/>
        </w:rPr>
      </w:pPr>
    </w:p>
    <w:p w14:paraId="37372C1C" w14:textId="44D27B62" w:rsidR="00A054A3" w:rsidRPr="006D7FC2" w:rsidRDefault="00015F59" w:rsidP="00A054A3">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RESPONSABILIDAD CIVIL EXTRACONTRACTUAL / FUERZA MAYOR O CASO FORTUITO / ELEMENTOS</w:t>
      </w:r>
    </w:p>
    <w:p w14:paraId="1D6C4147" w14:textId="37A1ED85" w:rsidR="000C472B" w:rsidRPr="009E328C" w:rsidRDefault="009E328C" w:rsidP="009E328C">
      <w:pPr>
        <w:widowControl w:val="0"/>
        <w:autoSpaceDE w:val="0"/>
        <w:autoSpaceDN w:val="0"/>
        <w:spacing w:line="240" w:lineRule="auto"/>
        <w:jc w:val="both"/>
        <w:rPr>
          <w:rFonts w:eastAsia="Georgia"/>
          <w:sz w:val="20"/>
          <w:szCs w:val="24"/>
          <w:lang w:val="es-ES" w:eastAsia="en-US"/>
        </w:rPr>
      </w:pPr>
      <w:r w:rsidRPr="009E328C">
        <w:rPr>
          <w:rFonts w:eastAsia="Georgia"/>
          <w:sz w:val="20"/>
          <w:szCs w:val="24"/>
          <w:lang w:val="es-ES" w:eastAsia="en-US"/>
        </w:rPr>
        <w:t>El artículo 1° de la ley 95 de 1890 consagra la noción de fuerza mayor o caso fortuito como «el imprevisto a que no es posible resistir», y a manera de ilustración cita «un naufragio, un terremoto</w:t>
      </w:r>
      <w:r w:rsidR="00015F59">
        <w:rPr>
          <w:rFonts w:eastAsia="Georgia"/>
          <w:sz w:val="20"/>
          <w:szCs w:val="24"/>
          <w:lang w:val="es-ES" w:eastAsia="en-US"/>
        </w:rPr>
        <w:t>…</w:t>
      </w:r>
      <w:r w:rsidRPr="009E328C">
        <w:rPr>
          <w:rFonts w:eastAsia="Georgia"/>
          <w:sz w:val="20"/>
          <w:szCs w:val="24"/>
          <w:lang w:val="es-ES" w:eastAsia="en-US"/>
        </w:rPr>
        <w:t xml:space="preserve">». De la referida definición, ha señalado la jurisprudencia, surgen como elementos constitutivos: la inimputabilidad, la imprevisibilidad y la irresponsabilidad. El primero consiste en que el hecho que se invoca como fuerza mayor o caso fortuito no se derive en modo alguno de la conducta culpable del obligado, de su estado de culpa precedente o concomitante del hecho. El segundo se tiene cuando el suceso escapa a las previsiones normales, esto es, que ante la conducta prudente adoptada por el que alega el caso fortuito, era imposible preverlo. Y la </w:t>
      </w:r>
      <w:proofErr w:type="spellStart"/>
      <w:r w:rsidRPr="009E328C">
        <w:rPr>
          <w:rFonts w:eastAsia="Georgia"/>
          <w:sz w:val="20"/>
          <w:szCs w:val="24"/>
          <w:lang w:val="es-ES" w:eastAsia="en-US"/>
        </w:rPr>
        <w:t>irresistibilidad</w:t>
      </w:r>
      <w:proofErr w:type="spellEnd"/>
      <w:r w:rsidRPr="009E328C">
        <w:rPr>
          <w:rFonts w:eastAsia="Georgia"/>
          <w:sz w:val="20"/>
          <w:szCs w:val="24"/>
          <w:lang w:val="es-ES" w:eastAsia="en-US"/>
        </w:rPr>
        <w:t xml:space="preserve"> radica en que ante las medidas tomadas fue imposible evitar que el hecho se presentara.</w:t>
      </w:r>
    </w:p>
    <w:p w14:paraId="5D10F877" w14:textId="77777777" w:rsidR="000C472B" w:rsidRPr="006D7FC2" w:rsidRDefault="000C472B" w:rsidP="000C472B">
      <w:pPr>
        <w:widowControl w:val="0"/>
        <w:autoSpaceDE w:val="0"/>
        <w:autoSpaceDN w:val="0"/>
        <w:spacing w:line="240" w:lineRule="auto"/>
        <w:jc w:val="both"/>
        <w:rPr>
          <w:rFonts w:eastAsia="Georgia"/>
          <w:sz w:val="20"/>
          <w:szCs w:val="24"/>
          <w:lang w:val="es-ES" w:eastAsia="en-US"/>
        </w:rPr>
      </w:pPr>
    </w:p>
    <w:p w14:paraId="6F18C57E" w14:textId="77777777" w:rsidR="000C472B" w:rsidRPr="006D7FC2" w:rsidRDefault="000C472B" w:rsidP="000C472B">
      <w:pPr>
        <w:widowControl w:val="0"/>
        <w:autoSpaceDE w:val="0"/>
        <w:autoSpaceDN w:val="0"/>
        <w:spacing w:line="240" w:lineRule="auto"/>
        <w:jc w:val="both"/>
        <w:rPr>
          <w:rFonts w:eastAsia="Georgia"/>
          <w:sz w:val="20"/>
          <w:szCs w:val="24"/>
          <w:lang w:val="es-ES" w:eastAsia="en-US"/>
        </w:rPr>
      </w:pPr>
    </w:p>
    <w:p w14:paraId="2FE87461" w14:textId="77777777" w:rsidR="000C472B" w:rsidRPr="006D7FC2" w:rsidRDefault="000C472B" w:rsidP="000C472B">
      <w:pPr>
        <w:widowControl w:val="0"/>
        <w:autoSpaceDE w:val="0"/>
        <w:autoSpaceDN w:val="0"/>
        <w:spacing w:line="240" w:lineRule="auto"/>
        <w:jc w:val="both"/>
        <w:rPr>
          <w:rFonts w:eastAsia="Georgia"/>
          <w:sz w:val="20"/>
          <w:szCs w:val="24"/>
          <w:lang w:val="es-ES" w:eastAsia="en-US"/>
        </w:rPr>
      </w:pPr>
    </w:p>
    <w:p w14:paraId="03C57A91" w14:textId="77777777" w:rsidR="000C472B" w:rsidRPr="000C472B" w:rsidRDefault="000C472B" w:rsidP="000C472B">
      <w:pPr>
        <w:widowControl w:val="0"/>
        <w:autoSpaceDE w:val="0"/>
        <w:autoSpaceDN w:val="0"/>
        <w:jc w:val="center"/>
        <w:rPr>
          <w:rFonts w:ascii="Gadugi" w:eastAsia="Georgia" w:hAnsi="Gadugi" w:cs="Georgia"/>
          <w:sz w:val="24"/>
          <w:szCs w:val="24"/>
          <w:lang w:val="es-ES" w:eastAsia="en-US"/>
        </w:rPr>
      </w:pPr>
      <w:r w:rsidRPr="000C472B">
        <w:rPr>
          <w:rFonts w:ascii="Gadugi" w:eastAsia="Georgia" w:hAnsi="Gadugi" w:cs="Georgia"/>
          <w:noProof/>
          <w:sz w:val="24"/>
          <w:szCs w:val="24"/>
          <w:lang w:val="en-US" w:eastAsia="en-US"/>
        </w:rPr>
        <w:drawing>
          <wp:inline distT="0" distB="0" distL="0" distR="0" wp14:anchorId="7A3EC60B" wp14:editId="55409E17">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2" cstate="print"/>
                    <a:stretch>
                      <a:fillRect/>
                    </a:stretch>
                  </pic:blipFill>
                  <pic:spPr>
                    <a:xfrm>
                      <a:off x="0" y="0"/>
                      <a:ext cx="602729" cy="579120"/>
                    </a:xfrm>
                    <a:prstGeom prst="rect">
                      <a:avLst/>
                    </a:prstGeom>
                  </pic:spPr>
                </pic:pic>
              </a:graphicData>
            </a:graphic>
          </wp:inline>
        </w:drawing>
      </w:r>
    </w:p>
    <w:p w14:paraId="49FBD189" w14:textId="77777777" w:rsidR="000C472B" w:rsidRPr="000C472B" w:rsidRDefault="000C472B" w:rsidP="000C472B">
      <w:pPr>
        <w:widowControl w:val="0"/>
        <w:autoSpaceDE w:val="0"/>
        <w:autoSpaceDN w:val="0"/>
        <w:ind w:right="-5"/>
        <w:jc w:val="center"/>
        <w:outlineLvl w:val="0"/>
        <w:rPr>
          <w:rFonts w:ascii="Gadugi" w:eastAsia="Cambria" w:hAnsi="Gadugi" w:cs="Cambria"/>
          <w:b/>
          <w:bCs/>
          <w:sz w:val="24"/>
          <w:szCs w:val="24"/>
          <w:lang w:val="es-ES" w:eastAsia="en-US"/>
        </w:rPr>
      </w:pPr>
      <w:r w:rsidRPr="000C472B">
        <w:rPr>
          <w:rFonts w:ascii="Gadugi" w:eastAsia="Cambria" w:hAnsi="Gadugi" w:cs="Cambria"/>
          <w:b/>
          <w:bCs/>
          <w:w w:val="115"/>
          <w:sz w:val="24"/>
          <w:szCs w:val="24"/>
          <w:lang w:val="es-ES" w:eastAsia="en-US"/>
        </w:rPr>
        <w:t>TRIBUNAL</w:t>
      </w:r>
      <w:r w:rsidRPr="000C472B">
        <w:rPr>
          <w:rFonts w:ascii="Gadugi" w:eastAsia="Cambria" w:hAnsi="Gadugi" w:cs="Cambria"/>
          <w:b/>
          <w:bCs/>
          <w:spacing w:val="30"/>
          <w:w w:val="115"/>
          <w:sz w:val="24"/>
          <w:szCs w:val="24"/>
          <w:lang w:val="es-ES" w:eastAsia="en-US"/>
        </w:rPr>
        <w:t xml:space="preserve"> </w:t>
      </w:r>
      <w:r w:rsidRPr="000C472B">
        <w:rPr>
          <w:rFonts w:ascii="Gadugi" w:eastAsia="Cambria" w:hAnsi="Gadugi" w:cs="Cambria"/>
          <w:b/>
          <w:bCs/>
          <w:w w:val="115"/>
          <w:sz w:val="24"/>
          <w:szCs w:val="24"/>
          <w:lang w:val="es-ES" w:eastAsia="en-US"/>
        </w:rPr>
        <w:t>SUPERIOR</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DEL</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DISTRITO</w:t>
      </w:r>
      <w:r w:rsidRPr="000C472B">
        <w:rPr>
          <w:rFonts w:ascii="Gadugi" w:eastAsia="Cambria" w:hAnsi="Gadugi" w:cs="Cambria"/>
          <w:b/>
          <w:bCs/>
          <w:spacing w:val="32"/>
          <w:w w:val="115"/>
          <w:sz w:val="24"/>
          <w:szCs w:val="24"/>
          <w:lang w:val="es-ES" w:eastAsia="en-US"/>
        </w:rPr>
        <w:t xml:space="preserve"> </w:t>
      </w:r>
      <w:r w:rsidRPr="000C472B">
        <w:rPr>
          <w:rFonts w:ascii="Gadugi" w:eastAsia="Cambria" w:hAnsi="Gadugi" w:cs="Cambria"/>
          <w:b/>
          <w:bCs/>
          <w:w w:val="115"/>
          <w:sz w:val="24"/>
          <w:szCs w:val="24"/>
          <w:lang w:val="es-ES" w:eastAsia="en-US"/>
        </w:rPr>
        <w:t>JUDICIAL</w:t>
      </w:r>
      <w:r w:rsidRPr="000C472B">
        <w:rPr>
          <w:rFonts w:ascii="Gadugi" w:eastAsia="Cambria" w:hAnsi="Gadugi" w:cs="Cambria"/>
          <w:b/>
          <w:bCs/>
          <w:spacing w:val="-68"/>
          <w:w w:val="115"/>
          <w:sz w:val="24"/>
          <w:szCs w:val="24"/>
          <w:lang w:val="es-ES" w:eastAsia="en-US"/>
        </w:rPr>
        <w:t xml:space="preserve"> </w:t>
      </w:r>
      <w:r w:rsidRPr="000C472B">
        <w:rPr>
          <w:rFonts w:ascii="Gadugi" w:eastAsia="Cambria" w:hAnsi="Gadugi" w:cs="Cambria"/>
          <w:b/>
          <w:bCs/>
          <w:w w:val="115"/>
          <w:sz w:val="24"/>
          <w:szCs w:val="24"/>
          <w:lang w:val="es-ES" w:eastAsia="en-US"/>
        </w:rPr>
        <w:t>PEREIRA</w:t>
      </w:r>
    </w:p>
    <w:p w14:paraId="5CA24BD6" w14:textId="77777777" w:rsidR="000C472B" w:rsidRPr="000C472B" w:rsidRDefault="000C472B" w:rsidP="000C472B">
      <w:pPr>
        <w:widowControl w:val="0"/>
        <w:autoSpaceDE w:val="0"/>
        <w:autoSpaceDN w:val="0"/>
        <w:ind w:right="-5"/>
        <w:jc w:val="center"/>
        <w:rPr>
          <w:rFonts w:ascii="Gadugi" w:eastAsia="Georgia" w:hAnsi="Gadugi" w:cs="Georgia"/>
          <w:b/>
          <w:sz w:val="24"/>
          <w:szCs w:val="24"/>
          <w:lang w:val="es-ES" w:eastAsia="en-US"/>
        </w:rPr>
      </w:pPr>
      <w:r w:rsidRPr="000C472B">
        <w:rPr>
          <w:rFonts w:ascii="Gadugi" w:eastAsia="Georgia" w:hAnsi="Gadugi" w:cs="Georgia"/>
          <w:b/>
          <w:w w:val="115"/>
          <w:sz w:val="24"/>
          <w:szCs w:val="24"/>
          <w:lang w:val="es-ES" w:eastAsia="en-US"/>
        </w:rPr>
        <w:t>SALA</w:t>
      </w:r>
      <w:r w:rsidRPr="000C472B">
        <w:rPr>
          <w:rFonts w:ascii="Gadugi" w:eastAsia="Georgia" w:hAnsi="Gadugi" w:cs="Georgia"/>
          <w:b/>
          <w:spacing w:val="25"/>
          <w:w w:val="115"/>
          <w:sz w:val="24"/>
          <w:szCs w:val="24"/>
          <w:lang w:val="es-ES" w:eastAsia="en-US"/>
        </w:rPr>
        <w:t xml:space="preserve"> </w:t>
      </w:r>
      <w:r w:rsidRPr="000C472B">
        <w:rPr>
          <w:rFonts w:ascii="Gadugi" w:eastAsia="Georgia" w:hAnsi="Gadugi" w:cs="Georgia"/>
          <w:b/>
          <w:w w:val="115"/>
          <w:sz w:val="24"/>
          <w:szCs w:val="24"/>
          <w:lang w:val="es-ES" w:eastAsia="en-US"/>
        </w:rPr>
        <w:t>CIVIL-FAMILIA</w:t>
      </w:r>
    </w:p>
    <w:p w14:paraId="59442D21" w14:textId="77777777" w:rsidR="000C472B" w:rsidRPr="000C472B" w:rsidRDefault="000C472B" w:rsidP="000C472B">
      <w:pPr>
        <w:widowControl w:val="0"/>
        <w:tabs>
          <w:tab w:val="left" w:pos="3647"/>
        </w:tabs>
        <w:autoSpaceDE w:val="0"/>
        <w:autoSpaceDN w:val="0"/>
        <w:ind w:right="858"/>
        <w:rPr>
          <w:rFonts w:ascii="Gadugi" w:eastAsia="Georgia" w:hAnsi="Gadugi" w:cs="Georgia"/>
          <w:sz w:val="24"/>
          <w:szCs w:val="24"/>
          <w:lang w:val="es-ES" w:eastAsia="en-US"/>
        </w:rPr>
      </w:pPr>
    </w:p>
    <w:p w14:paraId="27842368" w14:textId="50B0396B" w:rsidR="000C472B" w:rsidRPr="000C472B" w:rsidRDefault="000C472B" w:rsidP="000C472B">
      <w:pPr>
        <w:widowControl w:val="0"/>
        <w:autoSpaceDE w:val="0"/>
        <w:autoSpaceDN w:val="0"/>
        <w:jc w:val="center"/>
        <w:rPr>
          <w:rFonts w:ascii="Gadugi" w:eastAsia="Georgia" w:hAnsi="Gadugi" w:cs="Georgia"/>
          <w:sz w:val="24"/>
          <w:szCs w:val="24"/>
          <w:lang w:val="es-ES" w:eastAsia="en-US"/>
        </w:rPr>
      </w:pPr>
      <w:r w:rsidRPr="000C472B">
        <w:rPr>
          <w:rFonts w:ascii="Gadugi" w:eastAsia="Georgia" w:hAnsi="Gadugi" w:cs="Georgia"/>
          <w:b/>
          <w:bCs/>
          <w:sz w:val="24"/>
          <w:szCs w:val="24"/>
          <w:lang w:val="es-ES" w:eastAsia="en-US"/>
        </w:rPr>
        <w:t>SC-0037-2023</w:t>
      </w:r>
    </w:p>
    <w:p w14:paraId="134F0D26" w14:textId="77777777" w:rsidR="000C472B" w:rsidRPr="000C472B" w:rsidRDefault="000C472B" w:rsidP="000C472B">
      <w:pPr>
        <w:widowControl w:val="0"/>
        <w:autoSpaceDE w:val="0"/>
        <w:autoSpaceDN w:val="0"/>
        <w:ind w:firstLine="1843"/>
        <w:rPr>
          <w:rFonts w:ascii="Gadugi" w:eastAsia="Georgia" w:hAnsi="Gadugi" w:cs="Georgia"/>
          <w:sz w:val="24"/>
          <w:szCs w:val="24"/>
          <w:lang w:val="es-ES" w:eastAsia="en-US"/>
        </w:rPr>
      </w:pPr>
    </w:p>
    <w:p w14:paraId="5AB81F67" w14:textId="77777777" w:rsidR="000C472B" w:rsidRPr="000C472B" w:rsidRDefault="000C472B" w:rsidP="000C472B">
      <w:pPr>
        <w:widowControl w:val="0"/>
        <w:tabs>
          <w:tab w:val="left" w:pos="3686"/>
          <w:tab w:val="left" w:pos="4536"/>
        </w:tabs>
        <w:autoSpaceDE w:val="0"/>
        <w:autoSpaceDN w:val="0"/>
        <w:spacing w:line="240" w:lineRule="auto"/>
        <w:jc w:val="center"/>
        <w:rPr>
          <w:rFonts w:ascii="Gadugi" w:eastAsia="Georgia" w:hAnsi="Gadugi" w:cs="Georgia"/>
          <w:sz w:val="24"/>
          <w:szCs w:val="24"/>
          <w:lang w:val="es-ES" w:eastAsia="en-US"/>
        </w:rPr>
      </w:pPr>
      <w:r w:rsidRPr="000C472B">
        <w:rPr>
          <w:rFonts w:ascii="Gadugi" w:eastAsia="Georgia" w:hAnsi="Gadugi" w:cs="Georgia"/>
          <w:sz w:val="24"/>
          <w:szCs w:val="24"/>
          <w:lang w:val="es-ES" w:eastAsia="en-US"/>
        </w:rPr>
        <w:t xml:space="preserve">Magistrado Ponente: </w:t>
      </w:r>
      <w:r w:rsidRPr="000C472B">
        <w:rPr>
          <w:rFonts w:ascii="Gadugi" w:eastAsia="Georgia" w:hAnsi="Gadugi" w:cs="Georgia"/>
          <w:b/>
          <w:sz w:val="24"/>
          <w:szCs w:val="24"/>
          <w:lang w:val="es-ES" w:eastAsia="en-US"/>
        </w:rPr>
        <w:t>Jaime Alberto Saraza Naranjo</w:t>
      </w:r>
    </w:p>
    <w:p w14:paraId="64999FE3" w14:textId="77777777" w:rsidR="000C472B" w:rsidRPr="000C472B" w:rsidRDefault="000C472B" w:rsidP="000C472B">
      <w:pPr>
        <w:tabs>
          <w:tab w:val="left" w:pos="-720"/>
        </w:tabs>
        <w:suppressAutoHyphens/>
        <w:rPr>
          <w:rFonts w:ascii="Gadugi" w:eastAsia="Times New Roman" w:hAnsi="Gadugi" w:cs="Times New Roman"/>
          <w:spacing w:val="-3"/>
          <w:sz w:val="24"/>
          <w:szCs w:val="24"/>
          <w:lang w:val="es-ES_tradnl" w:eastAsia="es-ES"/>
        </w:rPr>
      </w:pPr>
    </w:p>
    <w:p w14:paraId="0DFE51BC" w14:textId="0BD78044" w:rsidR="001E0472" w:rsidRPr="000C472B" w:rsidRDefault="001E0472" w:rsidP="000C472B">
      <w:pPr>
        <w:pStyle w:val="Normal2"/>
        <w:keepNext/>
        <w:pBdr>
          <w:top w:val="nil"/>
          <w:left w:val="nil"/>
          <w:bottom w:val="nil"/>
          <w:right w:val="nil"/>
          <w:between w:val="nil"/>
        </w:pBdr>
        <w:tabs>
          <w:tab w:val="left" w:pos="3261"/>
        </w:tabs>
        <w:rPr>
          <w:rFonts w:ascii="Gadugi" w:eastAsia="Georgia" w:hAnsi="Gadugi" w:cs="Georgia"/>
          <w:b/>
          <w:color w:val="000000"/>
          <w:sz w:val="24"/>
          <w:szCs w:val="24"/>
        </w:rPr>
      </w:pPr>
    </w:p>
    <w:p w14:paraId="00000009" w14:textId="2ED4CFB8" w:rsidR="00657640" w:rsidRPr="000C472B" w:rsidRDefault="0055532F" w:rsidP="000C472B">
      <w:pPr>
        <w:pStyle w:val="Normal2"/>
        <w:tabs>
          <w:tab w:val="left" w:pos="3261"/>
          <w:tab w:val="left" w:pos="4536"/>
        </w:tabs>
        <w:spacing w:line="240" w:lineRule="auto"/>
        <w:ind w:firstLine="1276"/>
        <w:jc w:val="both"/>
        <w:rPr>
          <w:rFonts w:ascii="Gadugi" w:eastAsia="Georgia" w:hAnsi="Gadugi" w:cs="Georgia"/>
          <w:szCs w:val="24"/>
        </w:rPr>
      </w:pPr>
      <w:r w:rsidRPr="000C472B">
        <w:rPr>
          <w:rFonts w:ascii="Gadugi" w:eastAsia="Georgia" w:hAnsi="Gadugi" w:cs="Georgia"/>
          <w:szCs w:val="24"/>
        </w:rPr>
        <w:t xml:space="preserve">Pereira, </w:t>
      </w:r>
      <w:r w:rsidRPr="000C472B">
        <w:rPr>
          <w:rFonts w:ascii="Gadugi" w:eastAsia="Georgia" w:hAnsi="Gadugi" w:cs="Georgia"/>
          <w:szCs w:val="24"/>
        </w:rPr>
        <w:tab/>
      </w:r>
      <w:r w:rsidR="002A304B" w:rsidRPr="000C472B">
        <w:rPr>
          <w:rFonts w:ascii="Gadugi" w:eastAsia="Georgia" w:hAnsi="Gadugi" w:cs="Georgia"/>
          <w:szCs w:val="24"/>
        </w:rPr>
        <w:t xml:space="preserve">Septiembre veintiséis de dos mil veintitrés </w:t>
      </w:r>
    </w:p>
    <w:p w14:paraId="0000000A" w14:textId="46D4A3EB" w:rsidR="00657640" w:rsidRPr="000C472B" w:rsidRDefault="0055532F" w:rsidP="000C472B">
      <w:pPr>
        <w:pStyle w:val="Normal2"/>
        <w:tabs>
          <w:tab w:val="left" w:pos="3261"/>
          <w:tab w:val="left" w:pos="4536"/>
        </w:tabs>
        <w:spacing w:line="240" w:lineRule="auto"/>
        <w:ind w:firstLine="1276"/>
        <w:jc w:val="both"/>
        <w:rPr>
          <w:rFonts w:ascii="Gadugi" w:eastAsia="Georgia" w:hAnsi="Gadugi" w:cs="Georgia"/>
          <w:szCs w:val="24"/>
        </w:rPr>
      </w:pPr>
      <w:r w:rsidRPr="000C472B">
        <w:rPr>
          <w:rFonts w:ascii="Gadugi" w:eastAsia="Georgia" w:hAnsi="Gadugi" w:cs="Georgia"/>
          <w:szCs w:val="24"/>
        </w:rPr>
        <w:t xml:space="preserve">Expediente:  </w:t>
      </w:r>
      <w:r w:rsidRPr="000C472B">
        <w:rPr>
          <w:rFonts w:ascii="Gadugi" w:eastAsia="Georgia" w:hAnsi="Gadugi" w:cs="Georgia"/>
          <w:szCs w:val="24"/>
        </w:rPr>
        <w:tab/>
      </w:r>
      <w:r w:rsidRPr="000C472B">
        <w:rPr>
          <w:rFonts w:ascii="Gadugi" w:eastAsia="Georgia" w:hAnsi="Gadugi" w:cs="Georgia"/>
          <w:szCs w:val="24"/>
          <w:highlight w:val="white"/>
        </w:rPr>
        <w:t>66001310300120210006101</w:t>
      </w:r>
    </w:p>
    <w:p w14:paraId="0000000B" w14:textId="04FE9653" w:rsidR="00657640" w:rsidRPr="000C472B" w:rsidRDefault="0055532F" w:rsidP="000C472B">
      <w:pPr>
        <w:pStyle w:val="Normal2"/>
        <w:tabs>
          <w:tab w:val="left" w:pos="3261"/>
          <w:tab w:val="left" w:pos="4536"/>
        </w:tabs>
        <w:spacing w:line="240" w:lineRule="auto"/>
        <w:ind w:firstLine="1276"/>
        <w:jc w:val="both"/>
        <w:rPr>
          <w:rFonts w:ascii="Gadugi" w:eastAsia="Georgia" w:hAnsi="Gadugi" w:cs="Georgia"/>
          <w:szCs w:val="24"/>
        </w:rPr>
      </w:pPr>
      <w:r w:rsidRPr="000C472B">
        <w:rPr>
          <w:rFonts w:ascii="Gadugi" w:eastAsia="Georgia" w:hAnsi="Gadugi" w:cs="Georgia"/>
          <w:szCs w:val="24"/>
        </w:rPr>
        <w:t xml:space="preserve">Proceso: </w:t>
      </w:r>
      <w:r w:rsidRPr="000C472B">
        <w:rPr>
          <w:rFonts w:ascii="Gadugi" w:eastAsia="Georgia" w:hAnsi="Gadugi" w:cs="Georgia"/>
          <w:szCs w:val="24"/>
        </w:rPr>
        <w:tab/>
        <w:t>Responsabilidad Civil Extracontractual</w:t>
      </w:r>
    </w:p>
    <w:p w14:paraId="35D9A048" w14:textId="0248465E" w:rsidR="001E0472" w:rsidRPr="000C472B" w:rsidRDefault="001E0472" w:rsidP="000C472B">
      <w:pPr>
        <w:pStyle w:val="Normal2"/>
        <w:tabs>
          <w:tab w:val="left" w:pos="3261"/>
          <w:tab w:val="left" w:pos="4536"/>
        </w:tabs>
        <w:spacing w:line="240" w:lineRule="auto"/>
        <w:ind w:firstLine="1276"/>
        <w:jc w:val="both"/>
        <w:rPr>
          <w:rFonts w:ascii="Gadugi" w:eastAsia="Georgia" w:hAnsi="Gadugi" w:cs="Georgia"/>
          <w:szCs w:val="24"/>
        </w:rPr>
      </w:pPr>
      <w:r w:rsidRPr="000C472B">
        <w:rPr>
          <w:rFonts w:ascii="Gadugi" w:eastAsia="Georgia" w:hAnsi="Gadugi" w:cs="Georgia"/>
          <w:szCs w:val="24"/>
        </w:rPr>
        <w:t>Tema:</w:t>
      </w:r>
      <w:r w:rsidRPr="000C472B">
        <w:rPr>
          <w:rFonts w:ascii="Gadugi" w:eastAsia="Georgia" w:hAnsi="Gadugi" w:cs="Georgia"/>
          <w:szCs w:val="24"/>
        </w:rPr>
        <w:tab/>
        <w:t xml:space="preserve">Causa extraña </w:t>
      </w:r>
      <w:r w:rsidR="003A0E8C" w:rsidRPr="000C472B">
        <w:rPr>
          <w:rFonts w:ascii="Gadugi" w:eastAsia="Georgia" w:hAnsi="Gadugi" w:cs="Georgia"/>
          <w:szCs w:val="24"/>
        </w:rPr>
        <w:t>–</w:t>
      </w:r>
      <w:r w:rsidRPr="000C472B">
        <w:rPr>
          <w:rFonts w:ascii="Gadugi" w:eastAsia="Georgia" w:hAnsi="Gadugi" w:cs="Georgia"/>
          <w:szCs w:val="24"/>
        </w:rPr>
        <w:t xml:space="preserve"> animal</w:t>
      </w:r>
      <w:r w:rsidR="003A0E8C" w:rsidRPr="000C472B">
        <w:rPr>
          <w:rFonts w:ascii="Gadugi" w:eastAsia="Georgia" w:hAnsi="Gadugi" w:cs="Georgia"/>
          <w:szCs w:val="24"/>
        </w:rPr>
        <w:t xml:space="preserve"> en la vía</w:t>
      </w:r>
    </w:p>
    <w:p w14:paraId="0000000C" w14:textId="167659ED" w:rsidR="00657640" w:rsidRPr="000C472B" w:rsidRDefault="0971B7D1" w:rsidP="000C472B">
      <w:pPr>
        <w:pStyle w:val="Normal2"/>
        <w:tabs>
          <w:tab w:val="left" w:pos="3261"/>
          <w:tab w:val="left" w:pos="4536"/>
        </w:tabs>
        <w:spacing w:line="240" w:lineRule="auto"/>
        <w:ind w:firstLine="1276"/>
        <w:rPr>
          <w:rFonts w:ascii="Gadugi" w:eastAsia="Georgia" w:hAnsi="Gadugi" w:cs="Georgia"/>
          <w:szCs w:val="24"/>
        </w:rPr>
      </w:pPr>
      <w:r w:rsidRPr="000C472B">
        <w:rPr>
          <w:rFonts w:ascii="Gadugi" w:eastAsia="Georgia" w:hAnsi="Gadugi" w:cs="Georgia"/>
          <w:szCs w:val="24"/>
        </w:rPr>
        <w:t>Demandante:</w:t>
      </w:r>
      <w:r w:rsidR="0055532F" w:rsidRPr="000C472B">
        <w:rPr>
          <w:rFonts w:ascii="Gadugi" w:hAnsi="Gadugi"/>
          <w:szCs w:val="24"/>
        </w:rPr>
        <w:tab/>
      </w:r>
      <w:r w:rsidRPr="000C472B">
        <w:rPr>
          <w:rFonts w:ascii="Gadugi" w:eastAsia="Georgia" w:hAnsi="Gadugi" w:cs="Georgia"/>
          <w:szCs w:val="24"/>
          <w:highlight w:val="white"/>
        </w:rPr>
        <w:t>Angela Patricia González Barón</w:t>
      </w:r>
      <w:r w:rsidRPr="000C472B">
        <w:rPr>
          <w:rFonts w:ascii="Gadugi" w:eastAsia="Calibri" w:hAnsi="Gadugi" w:cs="Calibri"/>
          <w:color w:val="444444"/>
          <w:szCs w:val="24"/>
          <w:highlight w:val="white"/>
        </w:rPr>
        <w:t xml:space="preserve"> </w:t>
      </w:r>
      <w:r w:rsidRPr="000C472B">
        <w:rPr>
          <w:rFonts w:ascii="Gadugi" w:eastAsia="Georgia" w:hAnsi="Gadugi" w:cs="Georgia"/>
          <w:szCs w:val="24"/>
          <w:highlight w:val="white"/>
        </w:rPr>
        <w:t>y otros</w:t>
      </w:r>
    </w:p>
    <w:p w14:paraId="0000000D" w14:textId="68C7CE15" w:rsidR="00657640" w:rsidRPr="001B4E50" w:rsidRDefault="0055532F" w:rsidP="001B4E50">
      <w:pPr>
        <w:pStyle w:val="Normal2"/>
        <w:tabs>
          <w:tab w:val="left" w:pos="3261"/>
          <w:tab w:val="left" w:pos="4536"/>
        </w:tabs>
        <w:spacing w:line="240" w:lineRule="auto"/>
        <w:ind w:left="3256" w:hanging="1980"/>
        <w:jc w:val="both"/>
        <w:rPr>
          <w:rFonts w:ascii="Gadugi" w:eastAsia="Georgia" w:hAnsi="Gadugi" w:cs="Georgia"/>
          <w:szCs w:val="24"/>
        </w:rPr>
      </w:pPr>
      <w:r w:rsidRPr="000C472B">
        <w:rPr>
          <w:rFonts w:ascii="Gadugi" w:eastAsia="Georgia" w:hAnsi="Gadugi" w:cs="Georgia"/>
          <w:szCs w:val="24"/>
        </w:rPr>
        <w:t>Demandado:</w:t>
      </w:r>
      <w:r w:rsidRPr="000C472B">
        <w:rPr>
          <w:rFonts w:ascii="Gadugi" w:eastAsia="Georgia" w:hAnsi="Gadugi" w:cs="Georgia"/>
          <w:szCs w:val="24"/>
        </w:rPr>
        <w:tab/>
      </w:r>
      <w:r w:rsidR="001E0472" w:rsidRPr="000C472B">
        <w:rPr>
          <w:rFonts w:ascii="Gadugi" w:eastAsia="Georgia" w:hAnsi="Gadugi" w:cs="Georgia"/>
          <w:szCs w:val="24"/>
        </w:rPr>
        <w:tab/>
      </w:r>
      <w:r w:rsidRPr="000C472B">
        <w:rPr>
          <w:rFonts w:ascii="Gadugi" w:eastAsia="Georgia" w:hAnsi="Gadugi" w:cs="Georgia"/>
          <w:szCs w:val="24"/>
        </w:rPr>
        <w:t xml:space="preserve">Cooperativa de Taxis </w:t>
      </w:r>
      <w:r w:rsidR="001E0472" w:rsidRPr="000C472B">
        <w:rPr>
          <w:rFonts w:ascii="Gadugi" w:eastAsia="Georgia" w:hAnsi="Gadugi" w:cs="Georgia"/>
          <w:szCs w:val="24"/>
        </w:rPr>
        <w:t>de Risaralda Ltda.</w:t>
      </w:r>
      <w:r w:rsidR="001B4E50">
        <w:rPr>
          <w:rFonts w:ascii="Gadugi" w:eastAsia="Georgia" w:hAnsi="Gadugi" w:cs="Georgia"/>
          <w:szCs w:val="24"/>
        </w:rPr>
        <w:t xml:space="preserve"> – </w:t>
      </w:r>
      <w:proofErr w:type="spellStart"/>
      <w:r w:rsidRPr="000C472B">
        <w:rPr>
          <w:rFonts w:ascii="Gadugi" w:eastAsia="Georgia" w:hAnsi="Gadugi" w:cs="Georgia"/>
          <w:szCs w:val="24"/>
        </w:rPr>
        <w:t>Covichoralda</w:t>
      </w:r>
      <w:proofErr w:type="spellEnd"/>
      <w:r w:rsidR="001E0472" w:rsidRPr="000C472B">
        <w:rPr>
          <w:rFonts w:ascii="Gadugi" w:eastAsia="Georgia" w:hAnsi="Gadugi" w:cs="Georgia"/>
          <w:szCs w:val="24"/>
        </w:rPr>
        <w:t xml:space="preserve"> y otros</w:t>
      </w:r>
    </w:p>
    <w:p w14:paraId="0000000E" w14:textId="674CD576" w:rsidR="00657640" w:rsidRPr="000C472B" w:rsidRDefault="0055532F" w:rsidP="000C472B">
      <w:pPr>
        <w:pStyle w:val="Normal2"/>
        <w:tabs>
          <w:tab w:val="left" w:pos="3261"/>
          <w:tab w:val="left" w:pos="4536"/>
        </w:tabs>
        <w:spacing w:line="240" w:lineRule="auto"/>
        <w:ind w:firstLine="1276"/>
        <w:jc w:val="both"/>
        <w:rPr>
          <w:rFonts w:ascii="Gadugi" w:eastAsia="Georgia" w:hAnsi="Gadugi" w:cs="Georgia"/>
          <w:szCs w:val="24"/>
        </w:rPr>
      </w:pPr>
      <w:r w:rsidRPr="000C472B">
        <w:rPr>
          <w:rFonts w:ascii="Gadugi" w:eastAsia="Georgia" w:hAnsi="Gadugi" w:cs="Georgia"/>
          <w:szCs w:val="24"/>
        </w:rPr>
        <w:t xml:space="preserve">Acta Nro. </w:t>
      </w:r>
      <w:r w:rsidRPr="000C472B">
        <w:rPr>
          <w:rFonts w:ascii="Gadugi" w:eastAsia="Georgia" w:hAnsi="Gadugi" w:cs="Georgia"/>
          <w:szCs w:val="24"/>
        </w:rPr>
        <w:tab/>
      </w:r>
      <w:r w:rsidR="002A304B" w:rsidRPr="000C472B">
        <w:rPr>
          <w:rFonts w:ascii="Gadugi" w:eastAsia="Georgia" w:hAnsi="Gadugi" w:cs="Georgia"/>
          <w:szCs w:val="24"/>
        </w:rPr>
        <w:t>502 del 22 de septiembre de 2023</w:t>
      </w:r>
    </w:p>
    <w:p w14:paraId="00000010" w14:textId="6D386C8D" w:rsidR="00657640" w:rsidRPr="000C472B" w:rsidRDefault="00657640" w:rsidP="000C472B">
      <w:pPr>
        <w:pStyle w:val="Normal2"/>
        <w:tabs>
          <w:tab w:val="left" w:pos="3686"/>
          <w:tab w:val="left" w:pos="4536"/>
        </w:tabs>
        <w:ind w:firstLine="1701"/>
        <w:jc w:val="both"/>
        <w:rPr>
          <w:rFonts w:ascii="Gadugi" w:eastAsia="Georgia" w:hAnsi="Gadugi" w:cs="Georgia"/>
          <w:sz w:val="24"/>
          <w:szCs w:val="24"/>
        </w:rPr>
      </w:pPr>
    </w:p>
    <w:p w14:paraId="00000015" w14:textId="201F9284" w:rsidR="00657640" w:rsidRPr="000C472B" w:rsidRDefault="0055532F" w:rsidP="000C472B">
      <w:pPr>
        <w:pStyle w:val="Normal2"/>
        <w:tabs>
          <w:tab w:val="left" w:pos="3686"/>
          <w:tab w:val="left" w:pos="4536"/>
        </w:tabs>
        <w:jc w:val="both"/>
        <w:rPr>
          <w:rFonts w:ascii="Gadugi" w:eastAsia="Georgia" w:hAnsi="Gadugi" w:cs="Georgia"/>
          <w:b/>
          <w:sz w:val="24"/>
          <w:szCs w:val="24"/>
        </w:rPr>
      </w:pPr>
      <w:r w:rsidRPr="000C472B">
        <w:rPr>
          <w:rFonts w:ascii="Gadugi" w:eastAsia="Georgia" w:hAnsi="Gadugi" w:cs="Georgia"/>
          <w:sz w:val="24"/>
          <w:szCs w:val="24"/>
        </w:rPr>
        <w:t xml:space="preserve">Resuelve la Sala el recurso de apelación interpuesto contra la sentencia </w:t>
      </w:r>
      <w:r w:rsidR="0088248A" w:rsidRPr="000C472B">
        <w:rPr>
          <w:rFonts w:ascii="Gadugi" w:eastAsia="Georgia" w:hAnsi="Gadugi" w:cs="Georgia"/>
          <w:sz w:val="24"/>
          <w:szCs w:val="24"/>
        </w:rPr>
        <w:t xml:space="preserve">del 16 de junio de 2022, </w:t>
      </w:r>
      <w:r w:rsidRPr="000C472B">
        <w:rPr>
          <w:rFonts w:ascii="Gadugi" w:eastAsia="Georgia" w:hAnsi="Gadugi" w:cs="Georgia"/>
          <w:sz w:val="24"/>
          <w:szCs w:val="24"/>
        </w:rPr>
        <w:t xml:space="preserve">proferida por el Juzgado Primero Civil del Circuito local en el proceso </w:t>
      </w:r>
      <w:r w:rsidR="001E0472" w:rsidRPr="000C472B">
        <w:rPr>
          <w:rFonts w:ascii="Gadugi" w:eastAsia="Georgia" w:hAnsi="Gadugi" w:cs="Georgia"/>
          <w:sz w:val="24"/>
          <w:szCs w:val="24"/>
        </w:rPr>
        <w:t xml:space="preserve">verbal </w:t>
      </w:r>
      <w:r w:rsidR="001E0472" w:rsidRPr="000C472B">
        <w:rPr>
          <w:rFonts w:ascii="Gadugi" w:eastAsia="Georgia" w:hAnsi="Gadugi" w:cs="Georgia"/>
          <w:sz w:val="24"/>
          <w:szCs w:val="24"/>
        </w:rPr>
        <w:lastRenderedPageBreak/>
        <w:t xml:space="preserve">tendiente a la declaración de </w:t>
      </w:r>
      <w:r w:rsidR="001E0472" w:rsidRPr="000C472B">
        <w:rPr>
          <w:rFonts w:ascii="Gadugi" w:eastAsia="Georgia" w:hAnsi="Gadugi" w:cs="Georgia"/>
          <w:b/>
          <w:sz w:val="24"/>
          <w:szCs w:val="24"/>
        </w:rPr>
        <w:t>r</w:t>
      </w:r>
      <w:r w:rsidRPr="000C472B">
        <w:rPr>
          <w:rFonts w:ascii="Gadugi" w:eastAsia="Georgia" w:hAnsi="Gadugi" w:cs="Georgia"/>
          <w:b/>
          <w:sz w:val="24"/>
          <w:szCs w:val="24"/>
        </w:rPr>
        <w:t xml:space="preserve">esponsabilidad </w:t>
      </w:r>
      <w:r w:rsidR="001E0472" w:rsidRPr="000C472B">
        <w:rPr>
          <w:rFonts w:ascii="Gadugi" w:eastAsia="Georgia" w:hAnsi="Gadugi" w:cs="Georgia"/>
          <w:b/>
          <w:sz w:val="24"/>
          <w:szCs w:val="24"/>
        </w:rPr>
        <w:t>c</w:t>
      </w:r>
      <w:r w:rsidRPr="000C472B">
        <w:rPr>
          <w:rFonts w:ascii="Gadugi" w:eastAsia="Georgia" w:hAnsi="Gadugi" w:cs="Georgia"/>
          <w:b/>
          <w:sz w:val="24"/>
          <w:szCs w:val="24"/>
        </w:rPr>
        <w:t xml:space="preserve">ivil </w:t>
      </w:r>
      <w:r w:rsidR="001E0472" w:rsidRPr="000C472B">
        <w:rPr>
          <w:rFonts w:ascii="Gadugi" w:eastAsia="Georgia" w:hAnsi="Gadugi" w:cs="Georgia"/>
          <w:b/>
          <w:sz w:val="24"/>
          <w:szCs w:val="24"/>
        </w:rPr>
        <w:t>e</w:t>
      </w:r>
      <w:r w:rsidRPr="000C472B">
        <w:rPr>
          <w:rFonts w:ascii="Gadugi" w:eastAsia="Georgia" w:hAnsi="Gadugi" w:cs="Georgia"/>
          <w:b/>
          <w:sz w:val="24"/>
          <w:szCs w:val="24"/>
        </w:rPr>
        <w:t>xtracontractual</w:t>
      </w:r>
      <w:r w:rsidRPr="000C472B">
        <w:rPr>
          <w:rFonts w:ascii="Gadugi" w:eastAsia="Georgia" w:hAnsi="Gadugi" w:cs="Georgia"/>
          <w:sz w:val="24"/>
          <w:szCs w:val="24"/>
        </w:rPr>
        <w:t xml:space="preserve"> iniciado por</w:t>
      </w:r>
      <w:r w:rsidRPr="000C472B">
        <w:rPr>
          <w:rFonts w:ascii="Gadugi" w:eastAsia="Georgia" w:hAnsi="Gadugi" w:cs="Georgia"/>
          <w:b/>
          <w:sz w:val="24"/>
          <w:szCs w:val="24"/>
        </w:rPr>
        <w:t xml:space="preserve"> Angela Patricia González Barón, Gloria Marina Barón Molano, Luis Ernesto González Vásquez </w:t>
      </w:r>
      <w:r w:rsidRPr="000C472B">
        <w:rPr>
          <w:rFonts w:ascii="Gadugi" w:eastAsia="Georgia" w:hAnsi="Gadugi" w:cs="Georgia"/>
          <w:sz w:val="24"/>
          <w:szCs w:val="24"/>
        </w:rPr>
        <w:t>y</w:t>
      </w:r>
      <w:r w:rsidRPr="000C472B">
        <w:rPr>
          <w:rFonts w:ascii="Gadugi" w:eastAsia="Georgia" w:hAnsi="Gadugi" w:cs="Georgia"/>
          <w:b/>
          <w:sz w:val="24"/>
          <w:szCs w:val="24"/>
        </w:rPr>
        <w:t xml:space="preserve"> Ximena R</w:t>
      </w:r>
      <w:r w:rsidR="001E0472" w:rsidRPr="000C472B">
        <w:rPr>
          <w:rFonts w:ascii="Gadugi" w:eastAsia="Georgia" w:hAnsi="Gadugi" w:cs="Georgia"/>
          <w:b/>
          <w:sz w:val="24"/>
          <w:szCs w:val="24"/>
        </w:rPr>
        <w:t>o</w:t>
      </w:r>
      <w:r w:rsidRPr="000C472B">
        <w:rPr>
          <w:rFonts w:ascii="Gadugi" w:eastAsia="Georgia" w:hAnsi="Gadugi" w:cs="Georgia"/>
          <w:b/>
          <w:sz w:val="24"/>
          <w:szCs w:val="24"/>
        </w:rPr>
        <w:t>c</w:t>
      </w:r>
      <w:r w:rsidR="001E0472" w:rsidRPr="000C472B">
        <w:rPr>
          <w:rFonts w:ascii="Gadugi" w:eastAsia="Georgia" w:hAnsi="Gadugi" w:cs="Georgia"/>
          <w:b/>
          <w:sz w:val="24"/>
          <w:szCs w:val="24"/>
        </w:rPr>
        <w:t>í</w:t>
      </w:r>
      <w:r w:rsidRPr="000C472B">
        <w:rPr>
          <w:rFonts w:ascii="Gadugi" w:eastAsia="Georgia" w:hAnsi="Gadugi" w:cs="Georgia"/>
          <w:b/>
          <w:sz w:val="24"/>
          <w:szCs w:val="24"/>
        </w:rPr>
        <w:t xml:space="preserve">o González Barón </w:t>
      </w:r>
      <w:r w:rsidRPr="000C472B">
        <w:rPr>
          <w:rFonts w:ascii="Gadugi" w:eastAsia="Georgia" w:hAnsi="Gadugi" w:cs="Georgia"/>
          <w:sz w:val="24"/>
          <w:szCs w:val="24"/>
        </w:rPr>
        <w:t>frente a</w:t>
      </w:r>
      <w:r w:rsidRPr="000C472B">
        <w:rPr>
          <w:rFonts w:ascii="Gadugi" w:eastAsia="Georgia" w:hAnsi="Gadugi" w:cs="Georgia"/>
          <w:b/>
          <w:sz w:val="24"/>
          <w:szCs w:val="24"/>
        </w:rPr>
        <w:t xml:space="preserve"> Luz Dary Zapata Ocampo, Mario Pino Martínez, </w:t>
      </w:r>
      <w:r w:rsidRPr="000C472B">
        <w:rPr>
          <w:rFonts w:ascii="Gadugi" w:eastAsia="Georgia" w:hAnsi="Gadugi" w:cs="Georgia"/>
          <w:sz w:val="24"/>
          <w:szCs w:val="24"/>
        </w:rPr>
        <w:t>la</w:t>
      </w:r>
      <w:r w:rsidRPr="000C472B">
        <w:rPr>
          <w:rFonts w:ascii="Gadugi" w:eastAsia="Georgia" w:hAnsi="Gadugi" w:cs="Georgia"/>
          <w:b/>
          <w:sz w:val="24"/>
          <w:szCs w:val="24"/>
        </w:rPr>
        <w:t xml:space="preserve"> Cooperativa de Taxis de Risaralda Ltda. </w:t>
      </w:r>
      <w:r w:rsidR="001E0472" w:rsidRPr="000C472B">
        <w:rPr>
          <w:rFonts w:ascii="Gadugi" w:eastAsia="Georgia" w:hAnsi="Gadugi" w:cs="Georgia"/>
          <w:b/>
          <w:sz w:val="24"/>
          <w:szCs w:val="24"/>
        </w:rPr>
        <w:t>–</w:t>
      </w:r>
      <w:r w:rsidRPr="000C472B">
        <w:rPr>
          <w:rFonts w:ascii="Gadugi" w:eastAsia="Georgia" w:hAnsi="Gadugi" w:cs="Georgia"/>
          <w:b/>
          <w:sz w:val="24"/>
          <w:szCs w:val="24"/>
        </w:rPr>
        <w:t xml:space="preserve"> COVICHORALDA</w:t>
      </w:r>
      <w:r w:rsidR="001E0472" w:rsidRPr="000C472B">
        <w:rPr>
          <w:rFonts w:ascii="Gadugi" w:eastAsia="Georgia" w:hAnsi="Gadugi" w:cs="Georgia"/>
          <w:b/>
          <w:sz w:val="24"/>
          <w:szCs w:val="24"/>
        </w:rPr>
        <w:t xml:space="preserve"> –</w:t>
      </w:r>
      <w:r w:rsidRPr="000C472B">
        <w:rPr>
          <w:rFonts w:ascii="Gadugi" w:eastAsia="Georgia" w:hAnsi="Gadugi" w:cs="Georgia"/>
          <w:b/>
          <w:sz w:val="24"/>
          <w:szCs w:val="24"/>
        </w:rPr>
        <w:t xml:space="preserve"> </w:t>
      </w:r>
      <w:r w:rsidRPr="000C472B">
        <w:rPr>
          <w:rFonts w:ascii="Gadugi" w:eastAsia="Georgia" w:hAnsi="Gadugi" w:cs="Georgia"/>
          <w:sz w:val="24"/>
          <w:szCs w:val="24"/>
        </w:rPr>
        <w:t>y</w:t>
      </w:r>
      <w:r w:rsidR="001E0472" w:rsidRPr="000C472B">
        <w:rPr>
          <w:rFonts w:ascii="Gadugi" w:eastAsia="Georgia" w:hAnsi="Gadugi" w:cs="Georgia"/>
          <w:sz w:val="24"/>
          <w:szCs w:val="24"/>
        </w:rPr>
        <w:t>,</w:t>
      </w:r>
      <w:r w:rsidRPr="000C472B">
        <w:rPr>
          <w:rFonts w:ascii="Gadugi" w:eastAsia="Georgia" w:hAnsi="Gadugi" w:cs="Georgia"/>
          <w:sz w:val="24"/>
          <w:szCs w:val="24"/>
        </w:rPr>
        <w:t xml:space="preserve"> como demandada directa y llamada en garantía</w:t>
      </w:r>
      <w:r w:rsidR="001E0472" w:rsidRPr="000C472B">
        <w:rPr>
          <w:rFonts w:ascii="Gadugi" w:eastAsia="Georgia" w:hAnsi="Gadugi" w:cs="Georgia"/>
          <w:sz w:val="24"/>
          <w:szCs w:val="24"/>
        </w:rPr>
        <w:t xml:space="preserve">, </w:t>
      </w:r>
      <w:r w:rsidRPr="000C472B">
        <w:rPr>
          <w:rFonts w:ascii="Gadugi" w:eastAsia="Georgia" w:hAnsi="Gadugi" w:cs="Georgia"/>
          <w:sz w:val="24"/>
          <w:szCs w:val="24"/>
        </w:rPr>
        <w:t xml:space="preserve"> la aseguradora</w:t>
      </w:r>
      <w:r w:rsidRPr="000C472B">
        <w:rPr>
          <w:rFonts w:ascii="Gadugi" w:eastAsia="Georgia" w:hAnsi="Gadugi" w:cs="Georgia"/>
          <w:b/>
          <w:sz w:val="24"/>
          <w:szCs w:val="24"/>
        </w:rPr>
        <w:t xml:space="preserve"> SBS SEGUROS COLOMBIA S.A.</w:t>
      </w:r>
    </w:p>
    <w:p w14:paraId="00000016" w14:textId="77777777" w:rsidR="00657640" w:rsidRPr="000C472B" w:rsidRDefault="0055532F" w:rsidP="000C472B">
      <w:pPr>
        <w:pStyle w:val="Normal2"/>
        <w:tabs>
          <w:tab w:val="left" w:pos="3686"/>
          <w:tab w:val="left" w:pos="4536"/>
        </w:tabs>
        <w:jc w:val="both"/>
        <w:rPr>
          <w:rFonts w:ascii="Gadugi" w:eastAsia="Georgia" w:hAnsi="Gadugi" w:cs="Georgia"/>
          <w:b/>
          <w:sz w:val="24"/>
          <w:szCs w:val="24"/>
        </w:rPr>
      </w:pPr>
      <w:r w:rsidRPr="000C472B">
        <w:rPr>
          <w:rFonts w:ascii="Gadugi" w:eastAsia="Georgia" w:hAnsi="Gadugi" w:cs="Georgia"/>
          <w:b/>
          <w:sz w:val="24"/>
          <w:szCs w:val="24"/>
          <w:highlight w:val="white"/>
        </w:rPr>
        <w:t xml:space="preserve"> </w:t>
      </w:r>
    </w:p>
    <w:p w14:paraId="0000001B" w14:textId="13E0EF6D" w:rsidR="00657640" w:rsidRPr="000C472B" w:rsidRDefault="0055532F" w:rsidP="000C472B">
      <w:pPr>
        <w:pStyle w:val="Normal2"/>
        <w:numPr>
          <w:ilvl w:val="0"/>
          <w:numId w:val="1"/>
        </w:numPr>
        <w:pBdr>
          <w:top w:val="nil"/>
          <w:left w:val="nil"/>
          <w:bottom w:val="nil"/>
          <w:right w:val="nil"/>
          <w:between w:val="nil"/>
        </w:pBdr>
        <w:tabs>
          <w:tab w:val="left" w:pos="284"/>
          <w:tab w:val="left" w:pos="3686"/>
          <w:tab w:val="left" w:pos="4536"/>
        </w:tabs>
        <w:ind w:left="0" w:firstLine="0"/>
        <w:rPr>
          <w:rFonts w:ascii="Gadugi" w:eastAsia="Georgia" w:hAnsi="Gadugi" w:cs="Georgia"/>
          <w:b/>
          <w:color w:val="000000"/>
          <w:sz w:val="24"/>
          <w:szCs w:val="24"/>
        </w:rPr>
      </w:pPr>
      <w:r w:rsidRPr="000C472B">
        <w:rPr>
          <w:rFonts w:ascii="Gadugi" w:eastAsia="Georgia" w:hAnsi="Gadugi" w:cs="Georgia"/>
          <w:b/>
          <w:color w:val="000000"/>
          <w:sz w:val="24"/>
          <w:szCs w:val="24"/>
        </w:rPr>
        <w:t>ANTECEDENTES</w:t>
      </w:r>
    </w:p>
    <w:p w14:paraId="374DDABA" w14:textId="77777777" w:rsidR="00787EA1" w:rsidRPr="000C472B" w:rsidRDefault="00787EA1" w:rsidP="000C472B">
      <w:pPr>
        <w:pStyle w:val="Normal2"/>
        <w:pBdr>
          <w:top w:val="nil"/>
          <w:left w:val="nil"/>
          <w:bottom w:val="nil"/>
          <w:right w:val="nil"/>
          <w:between w:val="nil"/>
        </w:pBdr>
        <w:tabs>
          <w:tab w:val="left" w:pos="284"/>
          <w:tab w:val="left" w:pos="3686"/>
          <w:tab w:val="left" w:pos="4536"/>
        </w:tabs>
        <w:rPr>
          <w:rFonts w:ascii="Gadugi" w:eastAsia="Georgia" w:hAnsi="Gadugi" w:cs="Georgia"/>
          <w:b/>
          <w:color w:val="000000"/>
          <w:sz w:val="24"/>
          <w:szCs w:val="24"/>
        </w:rPr>
      </w:pPr>
    </w:p>
    <w:p w14:paraId="0000001F" w14:textId="77777777" w:rsidR="00657640" w:rsidRPr="000C472B" w:rsidRDefault="0055532F" w:rsidP="000C472B">
      <w:pPr>
        <w:pStyle w:val="Normal2"/>
        <w:pBdr>
          <w:top w:val="nil"/>
          <w:left w:val="nil"/>
          <w:bottom w:val="nil"/>
          <w:right w:val="nil"/>
          <w:between w:val="nil"/>
        </w:pBdr>
        <w:tabs>
          <w:tab w:val="left" w:pos="3686"/>
          <w:tab w:val="left" w:pos="4536"/>
        </w:tabs>
        <w:rPr>
          <w:rFonts w:ascii="Gadugi" w:eastAsia="Georgia" w:hAnsi="Gadugi" w:cs="Georgia"/>
          <w:b/>
          <w:sz w:val="24"/>
          <w:szCs w:val="24"/>
          <w:u w:val="single"/>
        </w:rPr>
      </w:pPr>
      <w:r w:rsidRPr="000C472B">
        <w:rPr>
          <w:rFonts w:ascii="Gadugi" w:eastAsia="Georgia" w:hAnsi="Gadugi" w:cs="Georgia"/>
          <w:b/>
          <w:sz w:val="24"/>
          <w:szCs w:val="24"/>
        </w:rPr>
        <w:t xml:space="preserve">1.1. </w:t>
      </w:r>
      <w:r w:rsidRPr="000C472B">
        <w:rPr>
          <w:rFonts w:ascii="Gadugi" w:eastAsia="Georgia" w:hAnsi="Gadugi" w:cs="Georgia"/>
          <w:b/>
          <w:color w:val="000000"/>
          <w:sz w:val="24"/>
          <w:szCs w:val="24"/>
        </w:rPr>
        <w:t xml:space="preserve"> Hechos</w:t>
      </w:r>
      <w:r w:rsidRPr="000C472B">
        <w:rPr>
          <w:rFonts w:ascii="Gadugi" w:eastAsia="Georgia" w:hAnsi="Gadugi" w:cs="Georgia"/>
          <w:b/>
          <w:color w:val="000000"/>
          <w:sz w:val="24"/>
          <w:szCs w:val="24"/>
          <w:vertAlign w:val="superscript"/>
        </w:rPr>
        <w:footnoteReference w:id="1"/>
      </w:r>
    </w:p>
    <w:p w14:paraId="6D8229B1" w14:textId="77777777" w:rsidR="00417896" w:rsidRPr="000C472B" w:rsidRDefault="00417896"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p>
    <w:p w14:paraId="1784EBE0" w14:textId="042FCD67" w:rsidR="00A30005" w:rsidRPr="000C472B" w:rsidRDefault="001E0472"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r w:rsidRPr="000C472B">
        <w:rPr>
          <w:rFonts w:ascii="Gadugi" w:eastAsia="Georgia" w:hAnsi="Gadugi" w:cs="Georgia"/>
          <w:sz w:val="24"/>
          <w:szCs w:val="24"/>
        </w:rPr>
        <w:t xml:space="preserve">Relatan los demandantes que, el </w:t>
      </w:r>
      <w:r w:rsidR="0055532F" w:rsidRPr="000C472B">
        <w:rPr>
          <w:rFonts w:ascii="Gadugi" w:eastAsia="Georgia" w:hAnsi="Gadugi" w:cs="Georgia"/>
          <w:sz w:val="24"/>
          <w:szCs w:val="24"/>
        </w:rPr>
        <w:t>25 de marzo de 2016</w:t>
      </w:r>
      <w:r w:rsidR="00A30005" w:rsidRPr="000C472B">
        <w:rPr>
          <w:rFonts w:ascii="Gadugi" w:eastAsia="Georgia" w:hAnsi="Gadugi" w:cs="Georgia"/>
          <w:sz w:val="24"/>
          <w:szCs w:val="24"/>
        </w:rPr>
        <w:t xml:space="preserve">, a eso de las </w:t>
      </w:r>
      <w:r w:rsidR="0055532F" w:rsidRPr="000C472B">
        <w:rPr>
          <w:rFonts w:ascii="Gadugi" w:eastAsia="Georgia" w:hAnsi="Gadugi" w:cs="Georgia"/>
          <w:sz w:val="24"/>
          <w:szCs w:val="24"/>
        </w:rPr>
        <w:t>13:55 p.m</w:t>
      </w:r>
      <w:r w:rsidR="001B4E50">
        <w:rPr>
          <w:rFonts w:ascii="Gadugi" w:eastAsia="Georgia" w:hAnsi="Gadugi" w:cs="Georgia"/>
          <w:sz w:val="24"/>
          <w:szCs w:val="24"/>
        </w:rPr>
        <w:t>.</w:t>
      </w:r>
      <w:r w:rsidR="00A30005" w:rsidRPr="000C472B">
        <w:rPr>
          <w:rFonts w:ascii="Gadugi" w:eastAsia="Georgia" w:hAnsi="Gadugi" w:cs="Georgia"/>
          <w:sz w:val="24"/>
          <w:szCs w:val="24"/>
        </w:rPr>
        <w:t xml:space="preserve"> colisionaron los vehículos de placas SZO-54. Motocicleta, conducida por Ángela Patricia González Barón, y SXF-754, taxi manejado por Mario Pino </w:t>
      </w:r>
      <w:r w:rsidR="000C472B" w:rsidRPr="000C472B">
        <w:rPr>
          <w:rFonts w:ascii="Gadugi" w:eastAsia="Georgia" w:hAnsi="Gadugi" w:cs="Georgia"/>
          <w:sz w:val="24"/>
          <w:szCs w:val="24"/>
        </w:rPr>
        <w:t>Martínez, quien</w:t>
      </w:r>
      <w:r w:rsidR="00A30005" w:rsidRPr="000C472B">
        <w:rPr>
          <w:rFonts w:ascii="Gadugi" w:eastAsia="Georgia" w:hAnsi="Gadugi" w:cs="Georgia"/>
          <w:sz w:val="24"/>
          <w:szCs w:val="24"/>
        </w:rPr>
        <w:t xml:space="preserve"> realizó </w:t>
      </w:r>
      <w:r w:rsidR="0055532F" w:rsidRPr="000C472B">
        <w:rPr>
          <w:rFonts w:ascii="Gadugi" w:eastAsia="Georgia" w:hAnsi="Gadugi" w:cs="Georgia"/>
          <w:sz w:val="24"/>
          <w:szCs w:val="24"/>
        </w:rPr>
        <w:t xml:space="preserve">una maniobra peligrosa </w:t>
      </w:r>
      <w:r w:rsidR="00A30005" w:rsidRPr="000C472B">
        <w:rPr>
          <w:rFonts w:ascii="Gadugi" w:eastAsia="Georgia" w:hAnsi="Gadugi" w:cs="Georgia"/>
          <w:sz w:val="24"/>
          <w:szCs w:val="24"/>
        </w:rPr>
        <w:t xml:space="preserve">e invadió el carril de aquella. </w:t>
      </w:r>
    </w:p>
    <w:p w14:paraId="4790ACA0" w14:textId="77777777" w:rsidR="00A30005" w:rsidRPr="000C472B" w:rsidRDefault="00A30005"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p>
    <w:p w14:paraId="1ACA3A8E" w14:textId="77777777" w:rsidR="00A30005" w:rsidRPr="000C472B" w:rsidRDefault="00A30005"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r w:rsidRPr="000C472B">
        <w:rPr>
          <w:rFonts w:ascii="Gadugi" w:eastAsia="Georgia" w:hAnsi="Gadugi" w:cs="Georgia"/>
          <w:sz w:val="24"/>
          <w:szCs w:val="24"/>
        </w:rPr>
        <w:t xml:space="preserve">El taxi era de propiedad de Luz Dary Zapata Ocampo y estaba afiliado a la Cooperativa de Taxis de Risaralda Ltda., </w:t>
      </w:r>
      <w:proofErr w:type="spellStart"/>
      <w:r w:rsidRPr="000C472B">
        <w:rPr>
          <w:rFonts w:ascii="Gadugi" w:eastAsia="Georgia" w:hAnsi="Gadugi" w:cs="Georgia"/>
          <w:sz w:val="24"/>
          <w:szCs w:val="24"/>
        </w:rPr>
        <w:t>Covichoralda</w:t>
      </w:r>
      <w:proofErr w:type="spellEnd"/>
      <w:r w:rsidRPr="000C472B">
        <w:rPr>
          <w:rFonts w:ascii="Gadugi" w:eastAsia="Georgia" w:hAnsi="Gadugi" w:cs="Georgia"/>
          <w:sz w:val="24"/>
          <w:szCs w:val="24"/>
        </w:rPr>
        <w:t xml:space="preserve">, además de que contaba con una póliza de responsabilidad civil extracontractual con la compañía SBS Seguros Colombia SA. </w:t>
      </w:r>
    </w:p>
    <w:p w14:paraId="2128639C" w14:textId="77777777" w:rsidR="00A30005" w:rsidRPr="000C472B" w:rsidRDefault="00A30005"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p>
    <w:p w14:paraId="029158E5" w14:textId="1AC5888C" w:rsidR="00A30005" w:rsidRPr="000C472B" w:rsidRDefault="00A30005"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r w:rsidRPr="000C472B">
        <w:rPr>
          <w:rFonts w:ascii="Gadugi" w:eastAsia="Georgia" w:hAnsi="Gadugi" w:cs="Georgia"/>
          <w:sz w:val="24"/>
          <w:szCs w:val="24"/>
        </w:rPr>
        <w:t xml:space="preserve">El informe de policía no registró causa probable y el informe técnico que presentan con la demanda señala que la causa eficiente del suceso fue la acción ejecutada por el conductor del </w:t>
      </w:r>
      <w:r w:rsidR="000C472B" w:rsidRPr="000C472B">
        <w:rPr>
          <w:rFonts w:ascii="Gadugi" w:eastAsia="Georgia" w:hAnsi="Gadugi" w:cs="Georgia"/>
          <w:sz w:val="24"/>
          <w:szCs w:val="24"/>
        </w:rPr>
        <w:t>taxi.</w:t>
      </w:r>
      <w:r w:rsidRPr="000C472B">
        <w:rPr>
          <w:rFonts w:ascii="Gadugi" w:eastAsia="Georgia" w:hAnsi="Gadugi" w:cs="Georgia"/>
          <w:sz w:val="24"/>
          <w:szCs w:val="24"/>
        </w:rPr>
        <w:t xml:space="preserve"> </w:t>
      </w:r>
    </w:p>
    <w:p w14:paraId="6D53DB8A" w14:textId="77777777" w:rsidR="00A30005" w:rsidRPr="000C472B" w:rsidRDefault="00A30005"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p>
    <w:p w14:paraId="1D25442E" w14:textId="48ECE36D" w:rsidR="00AD1BBE" w:rsidRPr="000C472B" w:rsidRDefault="00A30005"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r w:rsidRPr="000C472B">
        <w:rPr>
          <w:rFonts w:ascii="Gadugi" w:eastAsia="Georgia" w:hAnsi="Gadugi" w:cs="Georgia"/>
          <w:sz w:val="24"/>
          <w:szCs w:val="24"/>
        </w:rPr>
        <w:t xml:space="preserve">Producto de la colisión, Ángela Patricia sufrió graves heridas y fue sometida a un largo y doloroso tratamiento médico y quirúrgico., perdió </w:t>
      </w:r>
      <w:r w:rsidR="0055532F" w:rsidRPr="000C472B">
        <w:rPr>
          <w:rFonts w:ascii="Gadugi" w:eastAsia="Georgia" w:hAnsi="Gadugi" w:cs="Georgia"/>
          <w:sz w:val="24"/>
          <w:szCs w:val="24"/>
        </w:rPr>
        <w:t xml:space="preserve">su capacidad laboral </w:t>
      </w:r>
      <w:r w:rsidRPr="000C472B">
        <w:rPr>
          <w:rFonts w:ascii="Gadugi" w:eastAsia="Georgia" w:hAnsi="Gadugi" w:cs="Georgia"/>
          <w:sz w:val="24"/>
          <w:szCs w:val="24"/>
        </w:rPr>
        <w:t xml:space="preserve">en un </w:t>
      </w:r>
      <w:r w:rsidR="0055532F" w:rsidRPr="000C472B">
        <w:rPr>
          <w:rFonts w:ascii="Gadugi" w:eastAsia="Georgia" w:hAnsi="Gadugi" w:cs="Georgia"/>
          <w:sz w:val="24"/>
          <w:szCs w:val="24"/>
        </w:rPr>
        <w:t>34.9</w:t>
      </w:r>
      <w:r w:rsidR="000C472B" w:rsidRPr="000C472B">
        <w:rPr>
          <w:rFonts w:ascii="Gadugi" w:eastAsia="Georgia" w:hAnsi="Gadugi" w:cs="Georgia"/>
          <w:sz w:val="24"/>
          <w:szCs w:val="24"/>
        </w:rPr>
        <w:t>%, quedó</w:t>
      </w:r>
      <w:r w:rsidRPr="000C472B">
        <w:rPr>
          <w:rFonts w:ascii="Gadugi" w:eastAsia="Georgia" w:hAnsi="Gadugi" w:cs="Georgia"/>
          <w:sz w:val="24"/>
          <w:szCs w:val="24"/>
        </w:rPr>
        <w:t xml:space="preserve"> con perturbaciones permanentes y con limitación para el desarrollo de sus actividades sociales, lúdica y de entretenimiento, lo que ha alterado sus condiciones de existencia</w:t>
      </w:r>
      <w:r w:rsidR="00AD1BBE" w:rsidRPr="000C472B">
        <w:rPr>
          <w:rFonts w:ascii="Gadugi" w:eastAsia="Georgia" w:hAnsi="Gadugi" w:cs="Georgia"/>
          <w:sz w:val="24"/>
          <w:szCs w:val="24"/>
        </w:rPr>
        <w:t xml:space="preserve">. </w:t>
      </w:r>
    </w:p>
    <w:p w14:paraId="7FAAEBE5" w14:textId="77777777" w:rsidR="00AD1BBE" w:rsidRPr="000C472B" w:rsidRDefault="00AD1BBE"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p>
    <w:p w14:paraId="00000022" w14:textId="06CB9BCF" w:rsidR="00657640" w:rsidRPr="000C472B" w:rsidRDefault="00AD1BBE"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r w:rsidRPr="000C472B">
        <w:rPr>
          <w:rFonts w:ascii="Gadugi" w:eastAsia="Georgia" w:hAnsi="Gadugi" w:cs="Georgia"/>
          <w:sz w:val="24"/>
          <w:szCs w:val="24"/>
        </w:rPr>
        <w:t xml:space="preserve">También sus padres y su hermana han experimentado sentimientos de </w:t>
      </w:r>
      <w:r w:rsidR="0055532F" w:rsidRPr="000C472B">
        <w:rPr>
          <w:rFonts w:ascii="Gadugi" w:eastAsia="Georgia" w:hAnsi="Gadugi" w:cs="Georgia"/>
          <w:sz w:val="24"/>
          <w:szCs w:val="24"/>
        </w:rPr>
        <w:t>angustia, congoja, depresión</w:t>
      </w:r>
      <w:r w:rsidRPr="000C472B">
        <w:rPr>
          <w:rFonts w:ascii="Gadugi" w:eastAsia="Georgia" w:hAnsi="Gadugi" w:cs="Georgia"/>
          <w:sz w:val="24"/>
          <w:szCs w:val="24"/>
        </w:rPr>
        <w:t xml:space="preserve"> y</w:t>
      </w:r>
      <w:r w:rsidR="0055532F" w:rsidRPr="000C472B">
        <w:rPr>
          <w:rFonts w:ascii="Gadugi" w:eastAsia="Georgia" w:hAnsi="Gadugi" w:cs="Georgia"/>
          <w:sz w:val="24"/>
          <w:szCs w:val="24"/>
        </w:rPr>
        <w:t xml:space="preserve"> aflicción</w:t>
      </w:r>
      <w:r w:rsidRPr="000C472B">
        <w:rPr>
          <w:rFonts w:ascii="Gadugi" w:eastAsia="Georgia" w:hAnsi="Gadugi" w:cs="Georgia"/>
          <w:sz w:val="24"/>
          <w:szCs w:val="24"/>
        </w:rPr>
        <w:t xml:space="preserve">. </w:t>
      </w:r>
    </w:p>
    <w:p w14:paraId="00000023" w14:textId="77777777" w:rsidR="00657640" w:rsidRPr="000C472B" w:rsidRDefault="00657640" w:rsidP="000C472B">
      <w:pPr>
        <w:pStyle w:val="Normal2"/>
        <w:pBdr>
          <w:top w:val="nil"/>
          <w:left w:val="nil"/>
          <w:bottom w:val="nil"/>
          <w:right w:val="nil"/>
          <w:between w:val="nil"/>
        </w:pBdr>
        <w:tabs>
          <w:tab w:val="left" w:pos="3686"/>
          <w:tab w:val="left" w:pos="4536"/>
        </w:tabs>
        <w:jc w:val="both"/>
        <w:rPr>
          <w:rFonts w:ascii="Gadugi" w:eastAsia="Georgia" w:hAnsi="Gadugi" w:cs="Georgia"/>
          <w:sz w:val="24"/>
          <w:szCs w:val="24"/>
        </w:rPr>
      </w:pPr>
    </w:p>
    <w:p w14:paraId="00000027" w14:textId="5BAEF014" w:rsidR="00657640" w:rsidRPr="000C472B" w:rsidRDefault="0055532F" w:rsidP="000C472B">
      <w:pPr>
        <w:pStyle w:val="Normal2"/>
        <w:pBdr>
          <w:top w:val="nil"/>
          <w:left w:val="nil"/>
          <w:bottom w:val="nil"/>
          <w:right w:val="nil"/>
          <w:between w:val="nil"/>
        </w:pBdr>
        <w:tabs>
          <w:tab w:val="left" w:pos="3686"/>
          <w:tab w:val="left" w:pos="4536"/>
        </w:tabs>
        <w:rPr>
          <w:rFonts w:ascii="Gadugi" w:eastAsia="Georgia" w:hAnsi="Gadugi" w:cs="Georgia"/>
          <w:b/>
          <w:bCs/>
          <w:color w:val="000000"/>
          <w:sz w:val="24"/>
          <w:szCs w:val="24"/>
        </w:rPr>
      </w:pPr>
      <w:r w:rsidRPr="000C472B">
        <w:rPr>
          <w:rFonts w:ascii="Gadugi" w:eastAsia="Georgia" w:hAnsi="Gadugi" w:cs="Georgia"/>
          <w:b/>
          <w:bCs/>
          <w:sz w:val="24"/>
          <w:szCs w:val="24"/>
        </w:rPr>
        <w:t xml:space="preserve">1.2.  </w:t>
      </w:r>
      <w:r w:rsidR="000C472B" w:rsidRPr="000C472B">
        <w:rPr>
          <w:rFonts w:ascii="Gadugi" w:eastAsia="Georgia" w:hAnsi="Gadugi" w:cs="Georgia"/>
          <w:b/>
          <w:bCs/>
          <w:color w:val="000000"/>
          <w:sz w:val="24"/>
          <w:szCs w:val="24"/>
        </w:rPr>
        <w:t>Pretensiones</w:t>
      </w:r>
      <w:r w:rsidRPr="000C472B">
        <w:rPr>
          <w:rFonts w:ascii="Gadugi" w:eastAsia="Georgia" w:hAnsi="Gadugi" w:cs="Georgia"/>
          <w:b/>
          <w:bCs/>
          <w:color w:val="000000"/>
          <w:sz w:val="24"/>
          <w:szCs w:val="24"/>
          <w:vertAlign w:val="superscript"/>
        </w:rPr>
        <w:footnoteReference w:id="2"/>
      </w:r>
    </w:p>
    <w:p w14:paraId="7D984976" w14:textId="77777777" w:rsidR="00AD1BBE" w:rsidRPr="000C472B" w:rsidRDefault="00AD1BBE" w:rsidP="000C472B">
      <w:pPr>
        <w:pStyle w:val="Normal2"/>
        <w:pBdr>
          <w:top w:val="nil"/>
          <w:left w:val="nil"/>
          <w:bottom w:val="nil"/>
          <w:right w:val="nil"/>
          <w:between w:val="nil"/>
        </w:pBdr>
        <w:tabs>
          <w:tab w:val="left" w:pos="3686"/>
          <w:tab w:val="left" w:pos="4536"/>
        </w:tabs>
        <w:rPr>
          <w:rFonts w:ascii="Gadugi" w:eastAsia="Georgia" w:hAnsi="Gadugi" w:cs="Georgia"/>
          <w:sz w:val="24"/>
          <w:szCs w:val="24"/>
        </w:rPr>
      </w:pPr>
    </w:p>
    <w:p w14:paraId="44827B2B" w14:textId="492D2E33" w:rsidR="00AD1BBE" w:rsidRPr="000C472B" w:rsidRDefault="00AD1BBE" w:rsidP="000C472B">
      <w:pPr>
        <w:pStyle w:val="Normal2"/>
        <w:jc w:val="both"/>
        <w:rPr>
          <w:rFonts w:ascii="Gadugi" w:eastAsia="Georgia" w:hAnsi="Gadugi" w:cs="Georgia"/>
          <w:sz w:val="24"/>
          <w:szCs w:val="24"/>
        </w:rPr>
      </w:pPr>
      <w:r w:rsidRPr="000C472B">
        <w:rPr>
          <w:rFonts w:ascii="Gadugi" w:eastAsia="Georgia" w:hAnsi="Gadugi" w:cs="Georgia"/>
          <w:sz w:val="24"/>
          <w:szCs w:val="24"/>
        </w:rPr>
        <w:t xml:space="preserve">Pidieron que se declarara </w:t>
      </w:r>
      <w:r w:rsidR="0055532F" w:rsidRPr="000C472B">
        <w:rPr>
          <w:rFonts w:ascii="Gadugi" w:eastAsia="Georgia" w:hAnsi="Gadugi" w:cs="Georgia"/>
          <w:sz w:val="24"/>
          <w:szCs w:val="24"/>
        </w:rPr>
        <w:t>civil, extracontractual y solidariamente responsable</w:t>
      </w:r>
      <w:r w:rsidRPr="000C472B">
        <w:rPr>
          <w:rFonts w:ascii="Gadugi" w:eastAsia="Georgia" w:hAnsi="Gadugi" w:cs="Georgia"/>
          <w:sz w:val="24"/>
          <w:szCs w:val="24"/>
        </w:rPr>
        <w:t xml:space="preserve">s a los demandados y se les condenara a pagarles los perjuicios materiales (daño emergente y lucro cesante) para la víctima directa; y extrapatrimoniales (daño moral para aquella y las víctimas de rebote y </w:t>
      </w:r>
      <w:r w:rsidRPr="000C472B">
        <w:rPr>
          <w:rFonts w:ascii="Gadugi" w:eastAsia="Georgia" w:hAnsi="Gadugi" w:cs="Georgia"/>
          <w:i/>
          <w:sz w:val="24"/>
          <w:szCs w:val="24"/>
        </w:rPr>
        <w:t xml:space="preserve">“a la salud (Daño a la vida de relación)” </w:t>
      </w:r>
      <w:r w:rsidRPr="000C472B">
        <w:rPr>
          <w:rFonts w:ascii="Gadugi" w:eastAsia="Georgia" w:hAnsi="Gadugi" w:cs="Georgia"/>
          <w:sz w:val="24"/>
          <w:szCs w:val="24"/>
        </w:rPr>
        <w:t>para Ángela</w:t>
      </w:r>
      <w:r w:rsidRPr="000C472B">
        <w:rPr>
          <w:rFonts w:ascii="Gadugi" w:eastAsia="Georgia" w:hAnsi="Gadugi" w:cs="Georgia"/>
          <w:i/>
          <w:sz w:val="24"/>
          <w:szCs w:val="24"/>
        </w:rPr>
        <w:t xml:space="preserve">, </w:t>
      </w:r>
      <w:r w:rsidRPr="000C472B">
        <w:rPr>
          <w:rFonts w:ascii="Gadugi" w:eastAsia="Georgia" w:hAnsi="Gadugi" w:cs="Georgia"/>
          <w:sz w:val="24"/>
          <w:szCs w:val="24"/>
        </w:rPr>
        <w:t xml:space="preserve">que cuantificaron. </w:t>
      </w:r>
    </w:p>
    <w:p w14:paraId="22A30FC4" w14:textId="77777777" w:rsidR="00AD1BBE" w:rsidRPr="000C472B" w:rsidRDefault="00AD1BBE" w:rsidP="000C472B">
      <w:pPr>
        <w:pStyle w:val="Normal2"/>
        <w:rPr>
          <w:rFonts w:ascii="Gadugi" w:eastAsia="Georgia" w:hAnsi="Gadugi" w:cs="Georgia"/>
          <w:b/>
          <w:bCs/>
          <w:sz w:val="24"/>
          <w:szCs w:val="24"/>
        </w:rPr>
      </w:pPr>
    </w:p>
    <w:p w14:paraId="0000002A" w14:textId="6F3A1776" w:rsidR="00657640" w:rsidRPr="000C472B" w:rsidRDefault="0055532F" w:rsidP="000C472B">
      <w:pPr>
        <w:pStyle w:val="Normal2"/>
        <w:rPr>
          <w:rFonts w:ascii="Gadugi" w:eastAsia="Georgia" w:hAnsi="Gadugi" w:cs="Georgia"/>
          <w:sz w:val="24"/>
          <w:szCs w:val="24"/>
        </w:rPr>
      </w:pPr>
      <w:r w:rsidRPr="000C472B">
        <w:rPr>
          <w:rFonts w:ascii="Gadugi" w:eastAsia="Georgia" w:hAnsi="Gadugi" w:cs="Georgia"/>
          <w:b/>
          <w:bCs/>
          <w:sz w:val="24"/>
          <w:szCs w:val="24"/>
        </w:rPr>
        <w:t>1.3.    Trámite</w:t>
      </w:r>
    </w:p>
    <w:p w14:paraId="009F0E92" w14:textId="77777777" w:rsidR="00AD1BBE" w:rsidRPr="000C472B" w:rsidRDefault="00AD1BBE" w:rsidP="000C472B">
      <w:pPr>
        <w:pStyle w:val="Normal2"/>
        <w:jc w:val="both"/>
        <w:rPr>
          <w:rFonts w:ascii="Gadugi" w:eastAsia="Georgia" w:hAnsi="Gadugi" w:cs="Georgia"/>
          <w:sz w:val="24"/>
          <w:szCs w:val="24"/>
        </w:rPr>
      </w:pPr>
    </w:p>
    <w:p w14:paraId="42E7796C" w14:textId="77777777" w:rsidR="00AD1BBE" w:rsidRPr="000C472B" w:rsidRDefault="00AD1BBE" w:rsidP="000C472B">
      <w:pPr>
        <w:pStyle w:val="Normal2"/>
        <w:jc w:val="both"/>
        <w:rPr>
          <w:rFonts w:ascii="Gadugi" w:eastAsia="Georgia" w:hAnsi="Gadugi" w:cs="Georgia"/>
          <w:sz w:val="24"/>
          <w:szCs w:val="24"/>
        </w:rPr>
      </w:pPr>
      <w:r w:rsidRPr="000C472B">
        <w:rPr>
          <w:rFonts w:ascii="Gadugi" w:eastAsia="Georgia" w:hAnsi="Gadugi" w:cs="Georgia"/>
          <w:sz w:val="24"/>
          <w:szCs w:val="24"/>
        </w:rPr>
        <w:t>Admitida la demanda</w:t>
      </w:r>
      <w:r w:rsidRPr="000C472B">
        <w:rPr>
          <w:rStyle w:val="Refdenotaalpie"/>
          <w:rFonts w:ascii="Gadugi" w:eastAsia="Georgia" w:hAnsi="Gadugi" w:cs="Georgia"/>
          <w:sz w:val="24"/>
          <w:szCs w:val="24"/>
        </w:rPr>
        <w:footnoteReference w:id="3"/>
      </w:r>
      <w:r w:rsidRPr="000C472B">
        <w:rPr>
          <w:rFonts w:ascii="Gadugi" w:eastAsia="Georgia" w:hAnsi="Gadugi" w:cs="Georgia"/>
          <w:sz w:val="24"/>
          <w:szCs w:val="24"/>
        </w:rPr>
        <w:t xml:space="preserve"> le dieron respuesta los demandados, así: </w:t>
      </w:r>
    </w:p>
    <w:p w14:paraId="7791CA3C" w14:textId="77777777" w:rsidR="00AD1BBE" w:rsidRPr="000C472B" w:rsidRDefault="00AD1BBE" w:rsidP="000C472B">
      <w:pPr>
        <w:pStyle w:val="Normal2"/>
        <w:jc w:val="both"/>
        <w:rPr>
          <w:rFonts w:ascii="Gadugi" w:eastAsia="Georgia" w:hAnsi="Gadugi" w:cs="Georgia"/>
          <w:sz w:val="24"/>
          <w:szCs w:val="24"/>
        </w:rPr>
      </w:pPr>
    </w:p>
    <w:p w14:paraId="0549C7AE" w14:textId="36F69A6D" w:rsidR="00E247D1" w:rsidRPr="000C472B" w:rsidRDefault="00C03A8D" w:rsidP="000C472B">
      <w:pPr>
        <w:pStyle w:val="Normal2"/>
        <w:jc w:val="both"/>
        <w:rPr>
          <w:rFonts w:ascii="Gadugi" w:eastAsia="Georgia" w:hAnsi="Gadugi" w:cs="Georgia"/>
          <w:sz w:val="24"/>
          <w:szCs w:val="24"/>
        </w:rPr>
      </w:pPr>
      <w:r w:rsidRPr="000C472B">
        <w:rPr>
          <w:rFonts w:ascii="Gadugi" w:eastAsia="Georgia" w:hAnsi="Gadugi" w:cs="Georgia"/>
          <w:sz w:val="24"/>
          <w:szCs w:val="24"/>
        </w:rPr>
        <w:t xml:space="preserve">Luz Dary Zapata, Mario Pino Martínez y la Cooperativa de Taxis de Risaralda Ltda., </w:t>
      </w:r>
      <w:proofErr w:type="spellStart"/>
      <w:r w:rsidRPr="000C472B">
        <w:rPr>
          <w:rFonts w:ascii="Gadugi" w:eastAsia="Georgia" w:hAnsi="Gadugi" w:cs="Georgia"/>
          <w:sz w:val="24"/>
          <w:szCs w:val="24"/>
        </w:rPr>
        <w:t>Covichoralda</w:t>
      </w:r>
      <w:proofErr w:type="spellEnd"/>
      <w:r w:rsidRPr="000C472B">
        <w:rPr>
          <w:rStyle w:val="Refdenotaalpie"/>
          <w:rFonts w:ascii="Gadugi" w:eastAsia="Georgia" w:hAnsi="Gadugi" w:cs="Georgia"/>
          <w:sz w:val="24"/>
          <w:szCs w:val="24"/>
        </w:rPr>
        <w:footnoteReference w:id="4"/>
      </w:r>
      <w:r w:rsidRPr="000C472B">
        <w:rPr>
          <w:rFonts w:ascii="Gadugi" w:eastAsia="Georgia" w:hAnsi="Gadugi" w:cs="Georgia"/>
          <w:sz w:val="24"/>
          <w:szCs w:val="24"/>
        </w:rPr>
        <w:t xml:space="preserve"> aludieron a los hechos, opugnaron las pretensiones y formularon las excepciones que denominaron</w:t>
      </w:r>
      <w:r w:rsidR="00E247D1" w:rsidRPr="000C472B">
        <w:rPr>
          <w:rFonts w:ascii="Gadugi" w:eastAsia="Georgia" w:hAnsi="Gadugi" w:cs="Georgia"/>
          <w:sz w:val="24"/>
          <w:szCs w:val="24"/>
        </w:rPr>
        <w:t xml:space="preserve">: (i) </w:t>
      </w:r>
      <w:r w:rsidR="00E247D1" w:rsidRPr="000C472B">
        <w:rPr>
          <w:rFonts w:ascii="Gadugi" w:eastAsia="Georgia" w:hAnsi="Gadugi" w:cs="Georgia"/>
          <w:i/>
          <w:sz w:val="24"/>
          <w:szCs w:val="24"/>
        </w:rPr>
        <w:t xml:space="preserve">inexistencia de responsabilidad civil extracontractual por parte de Mario Pino </w:t>
      </w:r>
      <w:proofErr w:type="spellStart"/>
      <w:r w:rsidR="00E247D1" w:rsidRPr="000C472B">
        <w:rPr>
          <w:rFonts w:ascii="Gadugi" w:eastAsia="Georgia" w:hAnsi="Gadugi" w:cs="Georgia"/>
          <w:i/>
          <w:sz w:val="24"/>
          <w:szCs w:val="24"/>
        </w:rPr>
        <w:t>Martinez</w:t>
      </w:r>
      <w:proofErr w:type="spellEnd"/>
      <w:r w:rsidR="00E247D1" w:rsidRPr="000C472B">
        <w:rPr>
          <w:rFonts w:ascii="Gadugi" w:eastAsia="Georgia" w:hAnsi="Gadugi" w:cs="Georgia"/>
          <w:i/>
          <w:sz w:val="24"/>
          <w:szCs w:val="24"/>
        </w:rPr>
        <w:t xml:space="preserve"> de manera directa y solidaria por parte Luz Dary Zapata, Cooperativa de Taxis Risa</w:t>
      </w:r>
      <w:r w:rsidR="009E7AF4">
        <w:rPr>
          <w:rFonts w:ascii="Gadugi" w:eastAsia="Georgia" w:hAnsi="Gadugi" w:cs="Georgia"/>
          <w:i/>
          <w:sz w:val="24"/>
          <w:szCs w:val="24"/>
        </w:rPr>
        <w:t>ra</w:t>
      </w:r>
      <w:r w:rsidR="00E247D1" w:rsidRPr="000C472B">
        <w:rPr>
          <w:rFonts w:ascii="Gadugi" w:eastAsia="Georgia" w:hAnsi="Gadugi" w:cs="Georgia"/>
          <w:i/>
          <w:sz w:val="24"/>
          <w:szCs w:val="24"/>
        </w:rPr>
        <w:t>lda Ltda.</w:t>
      </w:r>
      <w:r w:rsidR="00E247D1" w:rsidRPr="000C472B">
        <w:rPr>
          <w:rFonts w:ascii="Gadugi" w:eastAsia="Georgia" w:hAnsi="Gadugi" w:cs="Georgia"/>
          <w:sz w:val="24"/>
          <w:szCs w:val="24"/>
        </w:rPr>
        <w:t xml:space="preserve"> (sic), ya que la maniobra del conductor del taxi obedeció a la aparición súbita de un semoviente (perro); y, subsidiariamente (ii) </w:t>
      </w:r>
      <w:r w:rsidR="00E247D1" w:rsidRPr="000C472B">
        <w:rPr>
          <w:rFonts w:ascii="Gadugi" w:eastAsia="Georgia" w:hAnsi="Gadugi" w:cs="Georgia"/>
          <w:i/>
          <w:sz w:val="24"/>
          <w:szCs w:val="24"/>
        </w:rPr>
        <w:t xml:space="preserve">concurrencia de culpas como factor de </w:t>
      </w:r>
      <w:proofErr w:type="spellStart"/>
      <w:r w:rsidR="00E247D1" w:rsidRPr="000C472B">
        <w:rPr>
          <w:rFonts w:ascii="Gadugi" w:eastAsia="Georgia" w:hAnsi="Gadugi" w:cs="Georgia"/>
          <w:i/>
          <w:sz w:val="24"/>
          <w:szCs w:val="24"/>
        </w:rPr>
        <w:t>reduccion</w:t>
      </w:r>
      <w:proofErr w:type="spellEnd"/>
      <w:r w:rsidR="00E247D1" w:rsidRPr="000C472B">
        <w:rPr>
          <w:rFonts w:ascii="Gadugi" w:eastAsia="Georgia" w:hAnsi="Gadugi" w:cs="Georgia"/>
          <w:i/>
          <w:sz w:val="24"/>
          <w:szCs w:val="24"/>
        </w:rPr>
        <w:t xml:space="preserve"> de </w:t>
      </w:r>
      <w:proofErr w:type="spellStart"/>
      <w:r w:rsidR="00E247D1" w:rsidRPr="000C472B">
        <w:rPr>
          <w:rFonts w:ascii="Gadugi" w:eastAsia="Georgia" w:hAnsi="Gadugi" w:cs="Georgia"/>
          <w:i/>
          <w:sz w:val="24"/>
          <w:szCs w:val="24"/>
        </w:rPr>
        <w:t>indemnizacion</w:t>
      </w:r>
      <w:proofErr w:type="spellEnd"/>
      <w:r w:rsidR="00E247D1" w:rsidRPr="000C472B">
        <w:rPr>
          <w:rFonts w:ascii="Gadugi" w:eastAsia="Georgia" w:hAnsi="Gadugi" w:cs="Georgia"/>
          <w:i/>
          <w:sz w:val="24"/>
          <w:szCs w:val="24"/>
        </w:rPr>
        <w:t xml:space="preserve"> – por falta del deber objetivo de cuidado que la actividad de </w:t>
      </w:r>
      <w:proofErr w:type="spellStart"/>
      <w:r w:rsidR="00E247D1" w:rsidRPr="000C472B">
        <w:rPr>
          <w:rFonts w:ascii="Gadugi" w:eastAsia="Georgia" w:hAnsi="Gadugi" w:cs="Georgia"/>
          <w:i/>
          <w:sz w:val="24"/>
          <w:szCs w:val="24"/>
        </w:rPr>
        <w:t>conduccion</w:t>
      </w:r>
      <w:proofErr w:type="spellEnd"/>
      <w:r w:rsidR="00E247D1" w:rsidRPr="000C472B">
        <w:rPr>
          <w:rFonts w:ascii="Gadugi" w:eastAsia="Georgia" w:hAnsi="Gadugi" w:cs="Georgia"/>
          <w:i/>
          <w:sz w:val="24"/>
          <w:szCs w:val="24"/>
        </w:rPr>
        <w:t xml:space="preserve"> impone</w:t>
      </w:r>
      <w:r w:rsidR="00E247D1" w:rsidRPr="000C472B">
        <w:rPr>
          <w:rFonts w:ascii="Gadugi" w:eastAsia="Georgia" w:hAnsi="Gadugi" w:cs="Georgia"/>
          <w:sz w:val="24"/>
          <w:szCs w:val="24"/>
        </w:rPr>
        <w:t xml:space="preserve"> (sic), en cuanto no transitaba por el lugar permitido por la ley, esto es, </w:t>
      </w:r>
      <w:r w:rsidR="00B963BF" w:rsidRPr="000C472B">
        <w:rPr>
          <w:rFonts w:ascii="Gadugi" w:eastAsia="Georgia" w:hAnsi="Gadugi" w:cs="Georgia"/>
          <w:sz w:val="24"/>
          <w:szCs w:val="24"/>
        </w:rPr>
        <w:t>a una distancia no mayor de un metro de la acera u orilla, y tampoco realizó ninguna maniobra para evitar la colisión, advertida como debía estar de la presencia del perro</w:t>
      </w:r>
      <w:r w:rsidR="00E247D1" w:rsidRPr="000C472B">
        <w:rPr>
          <w:rFonts w:ascii="Gadugi" w:eastAsia="Georgia" w:hAnsi="Gadugi" w:cs="Georgia"/>
          <w:sz w:val="24"/>
          <w:szCs w:val="24"/>
        </w:rPr>
        <w:t>; (iii) cobro de lo no debido y enriquecimiento sin justa causa</w:t>
      </w:r>
      <w:r w:rsidR="00B963BF" w:rsidRPr="000C472B">
        <w:rPr>
          <w:rFonts w:ascii="Gadugi" w:eastAsia="Georgia" w:hAnsi="Gadugi" w:cs="Georgia"/>
          <w:sz w:val="24"/>
          <w:szCs w:val="24"/>
        </w:rPr>
        <w:t>, ya que se cobra por un unos daños en los que la víctima misma contribuyó y, además, se tasaron los perjuicios por encima de lo que realmente corresponde</w:t>
      </w:r>
      <w:r w:rsidR="00E247D1" w:rsidRPr="000C472B">
        <w:rPr>
          <w:rFonts w:ascii="Gadugi" w:eastAsia="Georgia" w:hAnsi="Gadugi" w:cs="Georgia"/>
          <w:sz w:val="24"/>
          <w:szCs w:val="24"/>
        </w:rPr>
        <w:t xml:space="preserve">; (iv) </w:t>
      </w:r>
      <w:proofErr w:type="spellStart"/>
      <w:r w:rsidR="00E247D1" w:rsidRPr="000C472B">
        <w:rPr>
          <w:rFonts w:ascii="Gadugi" w:eastAsia="Georgia" w:hAnsi="Gadugi" w:cs="Georgia"/>
          <w:i/>
          <w:sz w:val="24"/>
          <w:szCs w:val="24"/>
        </w:rPr>
        <w:t>objecion</w:t>
      </w:r>
      <w:proofErr w:type="spellEnd"/>
      <w:r w:rsidR="00E247D1" w:rsidRPr="000C472B">
        <w:rPr>
          <w:rFonts w:ascii="Gadugi" w:eastAsia="Georgia" w:hAnsi="Gadugi" w:cs="Georgia"/>
          <w:i/>
          <w:sz w:val="24"/>
          <w:szCs w:val="24"/>
        </w:rPr>
        <w:t xml:space="preserve"> a los perjuicios tasados por la parte demandante </w:t>
      </w:r>
      <w:r w:rsidR="00E247D1" w:rsidRPr="000C472B">
        <w:rPr>
          <w:rFonts w:ascii="Gadugi" w:eastAsia="Georgia" w:hAnsi="Gadugi" w:cs="Georgia"/>
          <w:sz w:val="24"/>
          <w:szCs w:val="24"/>
        </w:rPr>
        <w:t>(sic)</w:t>
      </w:r>
      <w:r w:rsidR="00B963BF" w:rsidRPr="000C472B">
        <w:rPr>
          <w:rFonts w:ascii="Gadugi" w:eastAsia="Georgia" w:hAnsi="Gadugi" w:cs="Georgia"/>
          <w:sz w:val="24"/>
          <w:szCs w:val="24"/>
        </w:rPr>
        <w:t xml:space="preserve"> de acuerdo con lo dicho en la anterior excepción</w:t>
      </w:r>
      <w:r w:rsidR="00E247D1" w:rsidRPr="000C472B">
        <w:rPr>
          <w:rFonts w:ascii="Gadugi" w:eastAsia="Georgia" w:hAnsi="Gadugi" w:cs="Georgia"/>
          <w:sz w:val="24"/>
          <w:szCs w:val="24"/>
        </w:rPr>
        <w:t>; (v) prejudicialidad</w:t>
      </w:r>
      <w:r w:rsidR="00B963BF" w:rsidRPr="000C472B">
        <w:rPr>
          <w:rFonts w:ascii="Gadugi" w:eastAsia="Georgia" w:hAnsi="Gadugi" w:cs="Georgia"/>
          <w:sz w:val="24"/>
          <w:szCs w:val="24"/>
        </w:rPr>
        <w:t>, como quiera que debe esperarse la decisión de</w:t>
      </w:r>
      <w:r w:rsidR="009F08EB" w:rsidRPr="000C472B">
        <w:rPr>
          <w:rFonts w:ascii="Gadugi" w:eastAsia="Georgia" w:hAnsi="Gadugi" w:cs="Georgia"/>
          <w:sz w:val="24"/>
          <w:szCs w:val="24"/>
        </w:rPr>
        <w:t xml:space="preserve"> </w:t>
      </w:r>
      <w:r w:rsidR="00B963BF" w:rsidRPr="000C472B">
        <w:rPr>
          <w:rFonts w:ascii="Gadugi" w:eastAsia="Georgia" w:hAnsi="Gadugi" w:cs="Georgia"/>
          <w:sz w:val="24"/>
          <w:szCs w:val="24"/>
        </w:rPr>
        <w:t>la justicia penal;</w:t>
      </w:r>
      <w:r w:rsidR="00E247D1" w:rsidRPr="000C472B">
        <w:rPr>
          <w:rFonts w:ascii="Gadugi" w:eastAsia="Georgia" w:hAnsi="Gadugi" w:cs="Georgia"/>
          <w:sz w:val="24"/>
          <w:szCs w:val="24"/>
        </w:rPr>
        <w:t xml:space="preserve"> y (vi) la que se ha dado en denominar genérica. </w:t>
      </w:r>
    </w:p>
    <w:p w14:paraId="652AF218" w14:textId="3B966553" w:rsidR="00887659" w:rsidRPr="000C472B" w:rsidRDefault="00887659" w:rsidP="000C472B">
      <w:pPr>
        <w:pStyle w:val="Normal2"/>
        <w:jc w:val="both"/>
        <w:rPr>
          <w:rFonts w:ascii="Gadugi" w:eastAsia="Georgia" w:hAnsi="Gadugi" w:cs="Georgia"/>
          <w:sz w:val="24"/>
          <w:szCs w:val="24"/>
        </w:rPr>
      </w:pPr>
    </w:p>
    <w:p w14:paraId="13B9FC7E" w14:textId="614F372E" w:rsidR="00887659" w:rsidRPr="000C472B" w:rsidRDefault="00887659" w:rsidP="000C472B">
      <w:pPr>
        <w:pStyle w:val="Normal2"/>
        <w:jc w:val="both"/>
        <w:rPr>
          <w:rFonts w:ascii="Gadugi" w:eastAsia="Georgia" w:hAnsi="Gadugi" w:cs="Georgia"/>
          <w:sz w:val="24"/>
          <w:szCs w:val="24"/>
        </w:rPr>
      </w:pPr>
      <w:r w:rsidRPr="000C472B">
        <w:rPr>
          <w:rFonts w:ascii="Gadugi" w:eastAsia="Georgia" w:hAnsi="Gadugi" w:cs="Georgia"/>
          <w:sz w:val="24"/>
          <w:szCs w:val="24"/>
        </w:rPr>
        <w:t xml:space="preserve">A la vez, llamaron en </w:t>
      </w:r>
      <w:r w:rsidR="001C4B83" w:rsidRPr="000C472B">
        <w:rPr>
          <w:rFonts w:ascii="Gadugi" w:eastAsia="Georgia" w:hAnsi="Gadugi" w:cs="Georgia"/>
          <w:sz w:val="24"/>
          <w:szCs w:val="24"/>
        </w:rPr>
        <w:t>garantía a SBS Seguros Colombia SA</w:t>
      </w:r>
      <w:r w:rsidR="001C4B83" w:rsidRPr="000C472B">
        <w:rPr>
          <w:rStyle w:val="Refdenotaalpie"/>
          <w:rFonts w:ascii="Gadugi" w:eastAsia="Georgia" w:hAnsi="Gadugi" w:cs="Georgia"/>
          <w:sz w:val="24"/>
          <w:szCs w:val="24"/>
        </w:rPr>
        <w:footnoteReference w:id="5"/>
      </w:r>
      <w:r w:rsidR="001C4B83" w:rsidRPr="000C472B">
        <w:rPr>
          <w:rFonts w:ascii="Gadugi" w:eastAsia="Georgia" w:hAnsi="Gadugi" w:cs="Georgia"/>
          <w:sz w:val="24"/>
          <w:szCs w:val="24"/>
        </w:rPr>
        <w:t xml:space="preserve">. </w:t>
      </w:r>
    </w:p>
    <w:p w14:paraId="3704C1CB" w14:textId="77777777" w:rsidR="001C4B83" w:rsidRPr="000C472B" w:rsidRDefault="001C4B83" w:rsidP="000C472B">
      <w:pPr>
        <w:pStyle w:val="Normal2"/>
        <w:jc w:val="both"/>
        <w:rPr>
          <w:rFonts w:ascii="Gadugi" w:eastAsia="Georgia" w:hAnsi="Gadugi" w:cs="Georgia"/>
          <w:sz w:val="24"/>
          <w:szCs w:val="24"/>
        </w:rPr>
      </w:pPr>
    </w:p>
    <w:p w14:paraId="20B25ED8" w14:textId="647234C9" w:rsidR="00887659" w:rsidRPr="000C472B" w:rsidRDefault="00B963BF" w:rsidP="000C472B">
      <w:pPr>
        <w:pStyle w:val="Normal2"/>
        <w:jc w:val="both"/>
        <w:rPr>
          <w:rFonts w:ascii="Gadugi" w:eastAsia="Georgia" w:hAnsi="Gadugi" w:cs="Georgia"/>
          <w:sz w:val="24"/>
          <w:szCs w:val="24"/>
        </w:rPr>
      </w:pPr>
      <w:r w:rsidRPr="000C472B">
        <w:rPr>
          <w:rFonts w:ascii="Gadugi" w:eastAsia="Georgia" w:hAnsi="Gadugi" w:cs="Georgia"/>
          <w:sz w:val="24"/>
          <w:szCs w:val="24"/>
        </w:rPr>
        <w:t>La aseguradora</w:t>
      </w:r>
      <w:r w:rsidRPr="000C472B">
        <w:rPr>
          <w:rStyle w:val="Refdenotaalpie"/>
          <w:rFonts w:ascii="Gadugi" w:eastAsia="Georgia" w:hAnsi="Gadugi" w:cs="Georgia"/>
          <w:sz w:val="24"/>
          <w:szCs w:val="24"/>
        </w:rPr>
        <w:footnoteReference w:id="6"/>
      </w:r>
      <w:r w:rsidRPr="000C472B">
        <w:rPr>
          <w:rFonts w:ascii="Gadugi" w:eastAsia="Georgia" w:hAnsi="Gadugi" w:cs="Georgia"/>
          <w:sz w:val="24"/>
          <w:szCs w:val="24"/>
        </w:rPr>
        <w:t xml:space="preserve">, se pronunció sobre la cuestión fáctica, </w:t>
      </w:r>
      <w:r w:rsidR="00FB2793" w:rsidRPr="000C472B">
        <w:rPr>
          <w:rFonts w:ascii="Gadugi" w:eastAsia="Georgia" w:hAnsi="Gadugi" w:cs="Georgia"/>
          <w:sz w:val="24"/>
          <w:szCs w:val="24"/>
        </w:rPr>
        <w:t>replicó las pretensiones y adujo las excepciones que nominó: (i) aplicaci</w:t>
      </w:r>
      <w:r w:rsidR="00EF0F7A" w:rsidRPr="000C472B">
        <w:rPr>
          <w:rFonts w:ascii="Gadugi" w:eastAsia="Georgia" w:hAnsi="Gadugi" w:cs="Georgia"/>
          <w:sz w:val="24"/>
          <w:szCs w:val="24"/>
        </w:rPr>
        <w:t>ón del deducible pactad</w:t>
      </w:r>
      <w:r w:rsidR="004E589C" w:rsidRPr="000C472B">
        <w:rPr>
          <w:rFonts w:ascii="Gadugi" w:eastAsia="Georgia" w:hAnsi="Gadugi" w:cs="Georgia"/>
          <w:sz w:val="24"/>
          <w:szCs w:val="24"/>
        </w:rPr>
        <w:t>o</w:t>
      </w:r>
      <w:r w:rsidR="00EF0F7A" w:rsidRPr="000C472B">
        <w:rPr>
          <w:rFonts w:ascii="Gadugi" w:eastAsia="Georgia" w:hAnsi="Gadugi" w:cs="Georgia"/>
          <w:sz w:val="24"/>
          <w:szCs w:val="24"/>
        </w:rPr>
        <w:t>; (ii) la suma máxima asegurada por SBS Seguros Colombia SA para la cobertura de lesiones y/o muerte de un tercero es de 60 salarios mínimos mensuales legales vigentes; (iii) culpa exclusiva dela víctima, pues seg</w:t>
      </w:r>
      <w:r w:rsidR="00887659" w:rsidRPr="000C472B">
        <w:rPr>
          <w:rFonts w:ascii="Gadugi" w:eastAsia="Georgia" w:hAnsi="Gadugi" w:cs="Georgia"/>
          <w:sz w:val="24"/>
          <w:szCs w:val="24"/>
        </w:rPr>
        <w:t xml:space="preserve">ún dijo el conductor del taxi ante la Fiscalía, la conductora de la moto venía distraída, manejando con una sola mano, con la cabeza agachada y probablemente hablando por celular, le invadió el carril y tuvo que tirarse hacia la derecha; (iv) compensación de culpas, en caso de no aceptarse la anterior; y (v) la genérica. </w:t>
      </w:r>
    </w:p>
    <w:p w14:paraId="18FBD58E" w14:textId="103C79A9" w:rsidR="001C4B83" w:rsidRPr="000C472B" w:rsidRDefault="001C4B83" w:rsidP="000C472B">
      <w:pPr>
        <w:pStyle w:val="Normal2"/>
        <w:jc w:val="both"/>
        <w:rPr>
          <w:rFonts w:ascii="Gadugi" w:eastAsia="Georgia" w:hAnsi="Gadugi" w:cs="Georgia"/>
          <w:sz w:val="24"/>
          <w:szCs w:val="24"/>
        </w:rPr>
      </w:pPr>
    </w:p>
    <w:p w14:paraId="7B141066" w14:textId="7115A64C" w:rsidR="001C4B83" w:rsidRPr="000C472B" w:rsidRDefault="001C4B83" w:rsidP="000C472B">
      <w:pPr>
        <w:pStyle w:val="Normal2"/>
        <w:jc w:val="both"/>
        <w:rPr>
          <w:rFonts w:ascii="Gadugi" w:eastAsia="Georgia" w:hAnsi="Gadugi" w:cs="Georgia"/>
          <w:sz w:val="24"/>
          <w:szCs w:val="24"/>
        </w:rPr>
      </w:pPr>
      <w:r w:rsidRPr="000C472B">
        <w:rPr>
          <w:rFonts w:ascii="Gadugi" w:eastAsia="Georgia" w:hAnsi="Gadugi" w:cs="Georgia"/>
          <w:sz w:val="24"/>
          <w:szCs w:val="24"/>
        </w:rPr>
        <w:t>Sobre el llamamiento, dijo no oponerse, pero reiteró las dos primeras excepciones</w:t>
      </w:r>
      <w:r w:rsidRPr="000C472B">
        <w:rPr>
          <w:rStyle w:val="Refdenotaalpie"/>
          <w:rFonts w:ascii="Gadugi" w:eastAsia="Georgia" w:hAnsi="Gadugi" w:cs="Georgia"/>
          <w:sz w:val="24"/>
          <w:szCs w:val="24"/>
        </w:rPr>
        <w:footnoteReference w:id="7"/>
      </w:r>
      <w:r w:rsidRPr="000C472B">
        <w:rPr>
          <w:rFonts w:ascii="Gadugi" w:eastAsia="Georgia" w:hAnsi="Gadugi" w:cs="Georgia"/>
          <w:sz w:val="24"/>
          <w:szCs w:val="24"/>
        </w:rPr>
        <w:t xml:space="preserve">.  </w:t>
      </w:r>
    </w:p>
    <w:p w14:paraId="2C36E62B" w14:textId="77777777" w:rsidR="00887659" w:rsidRPr="000C472B" w:rsidRDefault="00887659" w:rsidP="000C472B">
      <w:pPr>
        <w:pStyle w:val="Normal2"/>
        <w:jc w:val="both"/>
        <w:rPr>
          <w:rFonts w:ascii="Gadugi" w:eastAsia="Georgia" w:hAnsi="Gadugi" w:cs="Georgia"/>
          <w:sz w:val="24"/>
          <w:szCs w:val="24"/>
        </w:rPr>
      </w:pPr>
    </w:p>
    <w:p w14:paraId="457445A4" w14:textId="00368903" w:rsidR="007839D5" w:rsidRPr="000C472B" w:rsidRDefault="00887659" w:rsidP="000C472B">
      <w:pPr>
        <w:pStyle w:val="Normal2"/>
        <w:jc w:val="both"/>
        <w:rPr>
          <w:rFonts w:ascii="Gadugi" w:eastAsia="Georgia" w:hAnsi="Gadugi" w:cs="Georgia"/>
          <w:sz w:val="24"/>
          <w:szCs w:val="24"/>
        </w:rPr>
      </w:pPr>
      <w:r w:rsidRPr="000C472B">
        <w:rPr>
          <w:rFonts w:ascii="Gadugi" w:eastAsia="Georgia" w:hAnsi="Gadugi" w:cs="Georgia"/>
          <w:sz w:val="24"/>
          <w:szCs w:val="24"/>
        </w:rPr>
        <w:lastRenderedPageBreak/>
        <w:t>Los codemandados Luz Dary Zapata Ocampo y Mario Pino Martínez, fueron sancionados por su inasistencia a la audiencia de que trata el artículo 372 del CGP</w:t>
      </w:r>
      <w:r w:rsidRPr="000C472B">
        <w:rPr>
          <w:rStyle w:val="Refdenotaalpie"/>
          <w:rFonts w:ascii="Gadugi" w:eastAsia="Georgia" w:hAnsi="Gadugi" w:cs="Georgia"/>
          <w:sz w:val="24"/>
          <w:szCs w:val="24"/>
        </w:rPr>
        <w:footnoteReference w:id="8"/>
      </w:r>
      <w:r w:rsidRPr="000C472B">
        <w:rPr>
          <w:rFonts w:ascii="Gadugi" w:eastAsia="Georgia" w:hAnsi="Gadugi" w:cs="Georgia"/>
          <w:sz w:val="24"/>
          <w:szCs w:val="24"/>
        </w:rPr>
        <w:t xml:space="preserve"> y allí quedó dicho que su conducta se tendría como indicio grave. </w:t>
      </w:r>
    </w:p>
    <w:p w14:paraId="5F77E80B" w14:textId="77777777" w:rsidR="007839D5" w:rsidRPr="000C472B" w:rsidRDefault="007839D5" w:rsidP="000C472B">
      <w:pPr>
        <w:pStyle w:val="Normal2"/>
        <w:jc w:val="both"/>
        <w:rPr>
          <w:rFonts w:ascii="Gadugi" w:eastAsia="Georgia" w:hAnsi="Gadugi" w:cs="Georgia"/>
          <w:sz w:val="24"/>
          <w:szCs w:val="24"/>
        </w:rPr>
      </w:pPr>
    </w:p>
    <w:p w14:paraId="0000002E" w14:textId="160DD03B" w:rsidR="00657640" w:rsidRPr="000C472B" w:rsidRDefault="00887659" w:rsidP="000C472B">
      <w:pPr>
        <w:pStyle w:val="Normal2"/>
        <w:jc w:val="both"/>
        <w:rPr>
          <w:rFonts w:ascii="Gadugi" w:eastAsia="Georgia" w:hAnsi="Gadugi" w:cs="Georgia"/>
          <w:b/>
          <w:bCs/>
          <w:sz w:val="24"/>
          <w:szCs w:val="24"/>
        </w:rPr>
      </w:pPr>
      <w:r w:rsidRPr="000C472B">
        <w:rPr>
          <w:rFonts w:ascii="Gadugi" w:eastAsia="Georgia" w:hAnsi="Gadugi" w:cs="Georgia"/>
          <w:sz w:val="24"/>
          <w:szCs w:val="24"/>
        </w:rPr>
        <w:t xml:space="preserve"> </w:t>
      </w:r>
      <w:r w:rsidR="0055532F" w:rsidRPr="000C472B">
        <w:rPr>
          <w:rFonts w:ascii="Gadugi" w:eastAsia="Georgia" w:hAnsi="Gadugi" w:cs="Georgia"/>
          <w:b/>
          <w:bCs/>
          <w:sz w:val="24"/>
          <w:szCs w:val="24"/>
        </w:rPr>
        <w:t xml:space="preserve">1.4.   Sentencia de </w:t>
      </w:r>
      <w:r w:rsidR="001C4B83" w:rsidRPr="000C472B">
        <w:rPr>
          <w:rFonts w:ascii="Gadugi" w:eastAsia="Georgia" w:hAnsi="Gadugi" w:cs="Georgia"/>
          <w:b/>
          <w:bCs/>
          <w:sz w:val="24"/>
          <w:szCs w:val="24"/>
        </w:rPr>
        <w:t>p</w:t>
      </w:r>
      <w:r w:rsidR="0055532F" w:rsidRPr="000C472B">
        <w:rPr>
          <w:rFonts w:ascii="Gadugi" w:eastAsia="Georgia" w:hAnsi="Gadugi" w:cs="Georgia"/>
          <w:b/>
          <w:bCs/>
          <w:sz w:val="24"/>
          <w:szCs w:val="24"/>
        </w:rPr>
        <w:t xml:space="preserve">rimera </w:t>
      </w:r>
      <w:r w:rsidR="001C4B83" w:rsidRPr="000C472B">
        <w:rPr>
          <w:rFonts w:ascii="Gadugi" w:eastAsia="Georgia" w:hAnsi="Gadugi" w:cs="Georgia"/>
          <w:b/>
          <w:bCs/>
          <w:sz w:val="24"/>
          <w:szCs w:val="24"/>
        </w:rPr>
        <w:t>i</w:t>
      </w:r>
      <w:r w:rsidR="0055532F" w:rsidRPr="000C472B">
        <w:rPr>
          <w:rFonts w:ascii="Gadugi" w:eastAsia="Georgia" w:hAnsi="Gadugi" w:cs="Georgia"/>
          <w:b/>
          <w:bCs/>
          <w:sz w:val="24"/>
          <w:szCs w:val="24"/>
        </w:rPr>
        <w:t>nstancia</w:t>
      </w:r>
    </w:p>
    <w:p w14:paraId="2AFA1FEE" w14:textId="77777777" w:rsidR="007839D5" w:rsidRPr="000C472B" w:rsidRDefault="007839D5" w:rsidP="000C472B">
      <w:pPr>
        <w:pStyle w:val="Normal2"/>
        <w:jc w:val="both"/>
        <w:rPr>
          <w:rFonts w:ascii="Gadugi" w:eastAsia="Georgia" w:hAnsi="Gadugi" w:cs="Georgia"/>
          <w:b/>
          <w:bCs/>
          <w:sz w:val="24"/>
          <w:szCs w:val="24"/>
        </w:rPr>
      </w:pPr>
    </w:p>
    <w:p w14:paraId="41BDC3F3" w14:textId="0C5FE315" w:rsidR="00854145" w:rsidRPr="000C472B" w:rsidRDefault="001C4B83" w:rsidP="000C472B">
      <w:pPr>
        <w:pStyle w:val="Normal2"/>
        <w:jc w:val="both"/>
        <w:rPr>
          <w:rFonts w:ascii="Gadugi" w:eastAsia="Georgia" w:hAnsi="Gadugi" w:cs="Georgia"/>
          <w:sz w:val="24"/>
          <w:szCs w:val="24"/>
        </w:rPr>
      </w:pPr>
      <w:r w:rsidRPr="000C472B">
        <w:rPr>
          <w:rFonts w:ascii="Gadugi" w:eastAsia="Georgia" w:hAnsi="Gadugi" w:cs="Georgia"/>
          <w:sz w:val="24"/>
          <w:szCs w:val="24"/>
        </w:rPr>
        <w:t>Resolvió el Juzgado</w:t>
      </w:r>
      <w:r w:rsidRPr="000C472B">
        <w:rPr>
          <w:rStyle w:val="Refdenotaalpie"/>
          <w:rFonts w:ascii="Gadugi" w:eastAsia="Georgia" w:hAnsi="Gadugi" w:cs="Georgia"/>
          <w:sz w:val="24"/>
          <w:szCs w:val="24"/>
        </w:rPr>
        <w:footnoteReference w:id="9"/>
      </w:r>
      <w:r w:rsidRPr="000C472B">
        <w:rPr>
          <w:rFonts w:ascii="Gadugi" w:eastAsia="Georgia" w:hAnsi="Gadugi" w:cs="Georgia"/>
          <w:sz w:val="24"/>
          <w:szCs w:val="24"/>
        </w:rPr>
        <w:t xml:space="preserve"> declarar no probadas las excepciones propuestas por los demandados; los declaró civilmente responsables y los condenó a pagar las sumas que liquidó por perjuicios materiales e inmateriales, con intereses legales; respecto de la aseguradora declaró probadas las excepciones de aplicación del deducible pactado y, parcialmente, la suma máxima asegurada y le </w:t>
      </w:r>
      <w:r w:rsidR="0021786D" w:rsidRPr="000C472B">
        <w:rPr>
          <w:rFonts w:ascii="Gadugi" w:eastAsia="Georgia" w:hAnsi="Gadugi" w:cs="Georgia"/>
          <w:sz w:val="24"/>
          <w:szCs w:val="24"/>
        </w:rPr>
        <w:t xml:space="preserve">ordenó </w:t>
      </w:r>
      <w:r w:rsidRPr="000C472B">
        <w:rPr>
          <w:rFonts w:ascii="Gadugi" w:eastAsia="Georgia" w:hAnsi="Gadugi" w:cs="Georgia"/>
          <w:sz w:val="24"/>
          <w:szCs w:val="24"/>
        </w:rPr>
        <w:t>responder por la suma a indemnizar hasta el monto del valor asegurado y el deducible pactado; condenó en costas a favor de</w:t>
      </w:r>
      <w:r w:rsidR="00854145" w:rsidRPr="000C472B">
        <w:rPr>
          <w:rFonts w:ascii="Gadugi" w:eastAsia="Georgia" w:hAnsi="Gadugi" w:cs="Georgia"/>
          <w:sz w:val="24"/>
          <w:szCs w:val="24"/>
        </w:rPr>
        <w:t xml:space="preserve"> la</w:t>
      </w:r>
      <w:r w:rsidR="0021786D" w:rsidRPr="000C472B">
        <w:rPr>
          <w:rFonts w:ascii="Gadugi" w:eastAsia="Georgia" w:hAnsi="Gadugi" w:cs="Georgia"/>
          <w:sz w:val="24"/>
          <w:szCs w:val="24"/>
        </w:rPr>
        <w:t xml:space="preserve"> </w:t>
      </w:r>
      <w:r w:rsidR="00854145" w:rsidRPr="000C472B">
        <w:rPr>
          <w:rFonts w:ascii="Gadugi" w:eastAsia="Georgia" w:hAnsi="Gadugi" w:cs="Georgia"/>
          <w:sz w:val="24"/>
          <w:szCs w:val="24"/>
        </w:rPr>
        <w:t xml:space="preserve">parte demandante y de ellas, dijo, la aseguradora solo responderá por el 50%.  Más adelante se analizarán las razones de la resolución. </w:t>
      </w:r>
    </w:p>
    <w:p w14:paraId="7F2F6923" w14:textId="77777777" w:rsidR="00854145" w:rsidRPr="000C472B" w:rsidRDefault="00854145" w:rsidP="000C472B">
      <w:pPr>
        <w:pStyle w:val="Normal2"/>
        <w:jc w:val="both"/>
        <w:rPr>
          <w:rFonts w:ascii="Gadugi" w:eastAsia="Georgia" w:hAnsi="Gadugi" w:cs="Georgia"/>
          <w:sz w:val="24"/>
          <w:szCs w:val="24"/>
        </w:rPr>
      </w:pPr>
    </w:p>
    <w:p w14:paraId="22D19C84" w14:textId="463E0CA6" w:rsidR="00854145" w:rsidRPr="000C472B" w:rsidRDefault="00854145" w:rsidP="000C472B">
      <w:pPr>
        <w:pStyle w:val="Normal2"/>
        <w:jc w:val="both"/>
        <w:rPr>
          <w:rFonts w:ascii="Gadugi" w:eastAsia="Georgia" w:hAnsi="Gadugi" w:cs="Georgia"/>
          <w:b/>
          <w:bCs/>
          <w:sz w:val="24"/>
          <w:szCs w:val="24"/>
        </w:rPr>
      </w:pPr>
      <w:r w:rsidRPr="000C472B">
        <w:rPr>
          <w:rFonts w:ascii="Gadugi" w:eastAsia="Georgia" w:hAnsi="Gadugi" w:cs="Georgia"/>
          <w:b/>
          <w:bCs/>
          <w:sz w:val="24"/>
          <w:szCs w:val="24"/>
        </w:rPr>
        <w:t>1</w:t>
      </w:r>
      <w:r w:rsidR="0055532F" w:rsidRPr="000C472B">
        <w:rPr>
          <w:rFonts w:ascii="Gadugi" w:eastAsia="Georgia" w:hAnsi="Gadugi" w:cs="Georgia"/>
          <w:b/>
          <w:bCs/>
          <w:sz w:val="24"/>
          <w:szCs w:val="24"/>
        </w:rPr>
        <w:t xml:space="preserve">.5.  </w:t>
      </w:r>
      <w:r w:rsidRPr="000C472B">
        <w:rPr>
          <w:rFonts w:ascii="Gadugi" w:eastAsia="Georgia" w:hAnsi="Gadugi" w:cs="Georgia"/>
          <w:b/>
          <w:bCs/>
          <w:sz w:val="24"/>
          <w:szCs w:val="24"/>
        </w:rPr>
        <w:t>Apelaciones</w:t>
      </w:r>
      <w:r w:rsidRPr="000C472B">
        <w:rPr>
          <w:rStyle w:val="Refdenotaalpie"/>
          <w:rFonts w:ascii="Gadugi" w:eastAsia="Georgia" w:hAnsi="Gadugi" w:cs="Georgia"/>
          <w:b/>
          <w:bCs/>
          <w:sz w:val="24"/>
          <w:szCs w:val="24"/>
        </w:rPr>
        <w:footnoteReference w:id="10"/>
      </w:r>
    </w:p>
    <w:p w14:paraId="44C2E36C" w14:textId="77777777" w:rsidR="00854145" w:rsidRPr="000C472B" w:rsidRDefault="00854145" w:rsidP="000C472B">
      <w:pPr>
        <w:pStyle w:val="Normal2"/>
        <w:jc w:val="both"/>
        <w:rPr>
          <w:rFonts w:ascii="Gadugi" w:eastAsia="Georgia" w:hAnsi="Gadugi" w:cs="Georgia"/>
          <w:b/>
          <w:bCs/>
          <w:sz w:val="24"/>
          <w:szCs w:val="24"/>
        </w:rPr>
      </w:pPr>
    </w:p>
    <w:p w14:paraId="128D40CF" w14:textId="7A1BDD43" w:rsidR="00854145" w:rsidRPr="000C472B" w:rsidRDefault="00854145"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Apelaron todos los demandados, incluyendo la aseguradora</w:t>
      </w:r>
      <w:r w:rsidR="0021786D" w:rsidRPr="000C472B">
        <w:rPr>
          <w:rFonts w:ascii="Gadugi" w:eastAsia="Georgia" w:hAnsi="Gadugi" w:cs="Georgia"/>
          <w:bCs/>
          <w:sz w:val="24"/>
          <w:szCs w:val="24"/>
        </w:rPr>
        <w:t>,</w:t>
      </w:r>
      <w:r w:rsidRPr="000C472B">
        <w:rPr>
          <w:rFonts w:ascii="Gadugi" w:eastAsia="Georgia" w:hAnsi="Gadugi" w:cs="Georgia"/>
          <w:bCs/>
          <w:sz w:val="24"/>
          <w:szCs w:val="24"/>
        </w:rPr>
        <w:t xml:space="preserve"> y se les concedieron sus recursos. Posteriormente se aludirá a los reparos formulados y la sustentación. </w:t>
      </w:r>
    </w:p>
    <w:p w14:paraId="12404259" w14:textId="6E85B3CA" w:rsidR="00854145" w:rsidRPr="000C472B" w:rsidRDefault="00854145" w:rsidP="000C472B">
      <w:pPr>
        <w:pStyle w:val="Normal2"/>
        <w:jc w:val="both"/>
        <w:rPr>
          <w:rFonts w:ascii="Gadugi" w:eastAsia="Georgia" w:hAnsi="Gadugi" w:cs="Georgia"/>
          <w:b/>
          <w:bCs/>
          <w:sz w:val="24"/>
          <w:szCs w:val="24"/>
        </w:rPr>
      </w:pPr>
    </w:p>
    <w:p w14:paraId="1A4F4C70" w14:textId="0786CB39" w:rsidR="00854145" w:rsidRPr="000C472B" w:rsidRDefault="000C472B" w:rsidP="000C472B">
      <w:pPr>
        <w:pStyle w:val="Normal2"/>
        <w:numPr>
          <w:ilvl w:val="0"/>
          <w:numId w:val="1"/>
        </w:numPr>
        <w:tabs>
          <w:tab w:val="left" w:pos="284"/>
        </w:tabs>
        <w:ind w:left="0" w:firstLine="0"/>
        <w:jc w:val="both"/>
        <w:rPr>
          <w:rFonts w:ascii="Gadugi" w:eastAsia="Georgia" w:hAnsi="Gadugi" w:cs="Georgia"/>
          <w:b/>
          <w:bCs/>
          <w:sz w:val="24"/>
          <w:szCs w:val="24"/>
        </w:rPr>
      </w:pPr>
      <w:r w:rsidRPr="000C472B">
        <w:rPr>
          <w:rFonts w:ascii="Gadugi" w:eastAsia="Georgia" w:hAnsi="Gadugi" w:cs="Georgia"/>
          <w:b/>
          <w:bCs/>
          <w:sz w:val="24"/>
          <w:szCs w:val="24"/>
        </w:rPr>
        <w:t>CONSIDERACIONES</w:t>
      </w:r>
    </w:p>
    <w:p w14:paraId="3F0278BD" w14:textId="6479B7C9" w:rsidR="00854145" w:rsidRPr="000C472B" w:rsidRDefault="00854145" w:rsidP="000C472B">
      <w:pPr>
        <w:pStyle w:val="Normal2"/>
        <w:jc w:val="both"/>
        <w:rPr>
          <w:rFonts w:ascii="Gadugi" w:eastAsia="Georgia" w:hAnsi="Gadugi" w:cs="Georgia"/>
          <w:b/>
          <w:bCs/>
          <w:sz w:val="24"/>
          <w:szCs w:val="24"/>
        </w:rPr>
      </w:pPr>
    </w:p>
    <w:p w14:paraId="77D819DE" w14:textId="77777777" w:rsidR="0021786D" w:rsidRPr="000C472B" w:rsidRDefault="0021786D" w:rsidP="000C472B">
      <w:pPr>
        <w:pStyle w:val="Prrafodelista"/>
        <w:tabs>
          <w:tab w:val="left" w:pos="426"/>
        </w:tabs>
        <w:ind w:left="0"/>
        <w:jc w:val="both"/>
        <w:rPr>
          <w:rFonts w:ascii="Gadugi" w:eastAsia="Calibri" w:hAnsi="Gadugi" w:cs="Times New Roman"/>
          <w:sz w:val="24"/>
          <w:szCs w:val="24"/>
        </w:rPr>
      </w:pPr>
      <w:r w:rsidRPr="000C472B">
        <w:rPr>
          <w:rFonts w:ascii="Gadugi" w:eastAsia="Calibri" w:hAnsi="Gadugi" w:cs="Times New Roman"/>
          <w:sz w:val="24"/>
          <w:szCs w:val="24"/>
        </w:rPr>
        <w:t xml:space="preserve">2.1. Los presupuestos del proceso concurren todos y no se advierte causal de nulidad que dé al traste con la actuación, por ello, se resolverá de fondo. </w:t>
      </w:r>
    </w:p>
    <w:p w14:paraId="386554C2" w14:textId="77777777" w:rsidR="0021786D" w:rsidRPr="000C472B" w:rsidRDefault="0021786D" w:rsidP="000C472B">
      <w:pPr>
        <w:pStyle w:val="Prrafodelista"/>
        <w:tabs>
          <w:tab w:val="left" w:pos="426"/>
        </w:tabs>
        <w:ind w:left="0"/>
        <w:jc w:val="both"/>
        <w:rPr>
          <w:rFonts w:ascii="Gadugi" w:eastAsia="Calibri" w:hAnsi="Gadugi" w:cs="Times New Roman"/>
          <w:sz w:val="24"/>
          <w:szCs w:val="24"/>
        </w:rPr>
      </w:pPr>
    </w:p>
    <w:p w14:paraId="22715ABD" w14:textId="27B5B2E0" w:rsidR="0021786D" w:rsidRPr="000C472B" w:rsidRDefault="0021786D" w:rsidP="000C472B">
      <w:pPr>
        <w:tabs>
          <w:tab w:val="left" w:pos="426"/>
        </w:tabs>
        <w:jc w:val="both"/>
        <w:rPr>
          <w:rFonts w:ascii="Gadugi" w:eastAsia="Calibri" w:hAnsi="Gadugi" w:cs="Times New Roman"/>
          <w:sz w:val="24"/>
          <w:szCs w:val="24"/>
        </w:rPr>
      </w:pPr>
      <w:r w:rsidRPr="000C472B">
        <w:rPr>
          <w:rFonts w:ascii="Gadugi" w:eastAsia="Calibri" w:hAnsi="Gadugi" w:cs="Times New Roman"/>
          <w:sz w:val="24"/>
          <w:szCs w:val="24"/>
        </w:rPr>
        <w:t xml:space="preserve">2.2. La legitimación en la causa está acreditada por activa, ya que al proceso comparecen Ángela Patricia González Barón, en calidad de víctima directa, sus padres Gloria Marina Barón Molano y Luis Ernesto González Vásquez, así como su hermana Ximena Rocío González Barón, </w:t>
      </w:r>
      <w:r w:rsidR="004C3EB5" w:rsidRPr="000C472B">
        <w:rPr>
          <w:rFonts w:ascii="Gadugi" w:eastAsia="Calibri" w:hAnsi="Gadugi" w:cs="Times New Roman"/>
          <w:sz w:val="24"/>
          <w:szCs w:val="24"/>
        </w:rPr>
        <w:t xml:space="preserve">parentesco acreditado con los </w:t>
      </w:r>
      <w:r w:rsidRPr="000C472B">
        <w:rPr>
          <w:rFonts w:ascii="Gadugi" w:eastAsia="Calibri" w:hAnsi="Gadugi" w:cs="Times New Roman"/>
          <w:sz w:val="24"/>
          <w:szCs w:val="24"/>
        </w:rPr>
        <w:t>registros civiles</w:t>
      </w:r>
      <w:r w:rsidR="004C3EB5" w:rsidRPr="000C472B">
        <w:rPr>
          <w:rFonts w:ascii="Gadugi" w:eastAsia="Calibri" w:hAnsi="Gadugi" w:cs="Times New Roman"/>
          <w:sz w:val="24"/>
          <w:szCs w:val="24"/>
        </w:rPr>
        <w:t xml:space="preserve"> respectivos</w:t>
      </w:r>
      <w:r w:rsidRPr="000C472B">
        <w:rPr>
          <w:rStyle w:val="Refdenotaalpie"/>
          <w:rFonts w:ascii="Gadugi" w:eastAsia="Calibri" w:hAnsi="Gadugi" w:cs="Times New Roman"/>
          <w:sz w:val="24"/>
          <w:szCs w:val="24"/>
        </w:rPr>
        <w:footnoteReference w:id="11"/>
      </w:r>
      <w:r w:rsidR="009F08EB" w:rsidRPr="000C472B">
        <w:rPr>
          <w:rFonts w:ascii="Gadugi" w:eastAsia="Calibri" w:hAnsi="Gadugi" w:cs="Times New Roman"/>
          <w:sz w:val="24"/>
          <w:szCs w:val="24"/>
        </w:rPr>
        <w:t xml:space="preserve">, como víctimas indirectas o de rebote. </w:t>
      </w:r>
      <w:r w:rsidR="004C3EB5" w:rsidRPr="000C472B">
        <w:rPr>
          <w:rFonts w:ascii="Gadugi" w:eastAsia="Calibri" w:hAnsi="Gadugi" w:cs="Times New Roman"/>
          <w:sz w:val="24"/>
          <w:szCs w:val="24"/>
        </w:rPr>
        <w:t xml:space="preserve"> </w:t>
      </w:r>
    </w:p>
    <w:p w14:paraId="625513CC" w14:textId="77777777" w:rsidR="004C3EB5" w:rsidRPr="000C472B" w:rsidRDefault="004C3EB5" w:rsidP="000C472B">
      <w:pPr>
        <w:tabs>
          <w:tab w:val="left" w:pos="426"/>
        </w:tabs>
        <w:jc w:val="both"/>
        <w:rPr>
          <w:rFonts w:ascii="Gadugi" w:eastAsia="Calibri" w:hAnsi="Gadugi" w:cs="Times New Roman"/>
          <w:sz w:val="24"/>
          <w:szCs w:val="24"/>
        </w:rPr>
      </w:pPr>
    </w:p>
    <w:p w14:paraId="71B2CA57" w14:textId="4C0978F0" w:rsidR="0021786D" w:rsidRPr="000C472B" w:rsidRDefault="0021786D" w:rsidP="000C472B">
      <w:pPr>
        <w:tabs>
          <w:tab w:val="left" w:pos="426"/>
        </w:tabs>
        <w:jc w:val="both"/>
        <w:rPr>
          <w:rFonts w:ascii="Gadugi" w:eastAsia="Malgun Gothic" w:hAnsi="Gadugi" w:cs="Estrangelo Edessa"/>
          <w:bCs/>
          <w:sz w:val="24"/>
          <w:szCs w:val="24"/>
        </w:rPr>
      </w:pPr>
      <w:r w:rsidRPr="000C472B">
        <w:rPr>
          <w:rFonts w:ascii="Gadugi" w:eastAsia="Calibri" w:hAnsi="Gadugi" w:cs="Times New Roman"/>
          <w:sz w:val="24"/>
          <w:szCs w:val="24"/>
        </w:rPr>
        <w:t xml:space="preserve">Por pasiva también, comoquiera que se convocó a Mario Pino Martínez, conductor del taxi de placas SXF-754 involucrado en el accidente, según se desprende del </w:t>
      </w:r>
      <w:r w:rsidR="0034136C" w:rsidRPr="000C472B">
        <w:rPr>
          <w:rFonts w:ascii="Gadugi" w:eastAsia="Calibri" w:hAnsi="Gadugi" w:cs="Times New Roman"/>
          <w:sz w:val="24"/>
          <w:szCs w:val="24"/>
        </w:rPr>
        <w:t>informe policial</w:t>
      </w:r>
      <w:r w:rsidR="0034136C" w:rsidRPr="000C472B">
        <w:rPr>
          <w:rStyle w:val="Refdenotaalpie"/>
          <w:rFonts w:ascii="Gadugi" w:eastAsia="Calibri" w:hAnsi="Gadugi" w:cs="Times New Roman"/>
          <w:sz w:val="24"/>
          <w:szCs w:val="24"/>
        </w:rPr>
        <w:footnoteReference w:id="12"/>
      </w:r>
      <w:r w:rsidR="0034136C" w:rsidRPr="000C472B">
        <w:rPr>
          <w:rFonts w:ascii="Gadugi" w:eastAsia="Calibri" w:hAnsi="Gadugi" w:cs="Times New Roman"/>
          <w:sz w:val="24"/>
          <w:szCs w:val="24"/>
        </w:rPr>
        <w:t xml:space="preserve">; a </w:t>
      </w:r>
      <w:r w:rsidRPr="000C472B">
        <w:rPr>
          <w:rFonts w:ascii="Gadugi" w:eastAsia="Calibri" w:hAnsi="Gadugi" w:cs="Times New Roman"/>
          <w:sz w:val="24"/>
          <w:szCs w:val="24"/>
        </w:rPr>
        <w:t>Luz Dary Zapata Ocampo, propietaria del vehículo</w:t>
      </w:r>
      <w:r w:rsidR="0034136C" w:rsidRPr="000C472B">
        <w:rPr>
          <w:rStyle w:val="Refdenotaalpie"/>
          <w:rFonts w:ascii="Gadugi" w:eastAsia="Calibri" w:hAnsi="Gadugi" w:cs="Times New Roman"/>
          <w:sz w:val="24"/>
          <w:szCs w:val="24"/>
        </w:rPr>
        <w:footnoteReference w:id="13"/>
      </w:r>
      <w:r w:rsidR="0034136C" w:rsidRPr="000C472B">
        <w:rPr>
          <w:rFonts w:ascii="Gadugi" w:eastAsia="Calibri" w:hAnsi="Gadugi" w:cs="Times New Roman"/>
          <w:sz w:val="24"/>
          <w:szCs w:val="24"/>
        </w:rPr>
        <w:t xml:space="preserve">; a la </w:t>
      </w:r>
      <w:r w:rsidRPr="000C472B">
        <w:rPr>
          <w:rFonts w:ascii="Gadugi" w:eastAsia="Malgun Gothic" w:hAnsi="Gadugi" w:cs="Estrangelo Edessa"/>
          <w:bCs/>
          <w:sz w:val="24"/>
          <w:szCs w:val="24"/>
        </w:rPr>
        <w:t>Cooperativa de Taxis de Risaralda Ltda</w:t>
      </w:r>
      <w:r w:rsidR="0034136C" w:rsidRPr="000C472B">
        <w:rPr>
          <w:rFonts w:ascii="Gadugi" w:eastAsia="Malgun Gothic" w:hAnsi="Gadugi" w:cs="Estrangelo Edessa"/>
          <w:bCs/>
          <w:sz w:val="24"/>
          <w:szCs w:val="24"/>
        </w:rPr>
        <w:t>. -</w:t>
      </w:r>
      <w:r w:rsidRPr="000C472B">
        <w:rPr>
          <w:rFonts w:ascii="Gadugi" w:eastAsia="Malgun Gothic" w:hAnsi="Gadugi" w:cs="Estrangelo Edessa"/>
          <w:bCs/>
          <w:sz w:val="24"/>
          <w:szCs w:val="24"/>
        </w:rPr>
        <w:t>COVICHORALDA</w:t>
      </w:r>
      <w:r w:rsidR="0034136C" w:rsidRPr="000C472B">
        <w:rPr>
          <w:rFonts w:ascii="Gadugi" w:eastAsia="Malgun Gothic" w:hAnsi="Gadugi" w:cs="Estrangelo Edessa"/>
          <w:bCs/>
          <w:sz w:val="24"/>
          <w:szCs w:val="24"/>
        </w:rPr>
        <w:t>-</w:t>
      </w:r>
      <w:r w:rsidRPr="000C472B">
        <w:rPr>
          <w:rFonts w:ascii="Gadugi" w:eastAsia="Calibri" w:hAnsi="Gadugi" w:cs="Times New Roman"/>
          <w:sz w:val="24"/>
          <w:szCs w:val="24"/>
        </w:rPr>
        <w:t xml:space="preserve">, a la que estaba afiliado el </w:t>
      </w:r>
      <w:r w:rsidR="00424B63" w:rsidRPr="000C472B">
        <w:rPr>
          <w:rFonts w:ascii="Gadugi" w:eastAsia="Calibri" w:hAnsi="Gadugi" w:cs="Times New Roman"/>
          <w:sz w:val="24"/>
          <w:szCs w:val="24"/>
        </w:rPr>
        <w:t>automotor</w:t>
      </w:r>
      <w:r w:rsidR="0034136C" w:rsidRPr="000C472B">
        <w:rPr>
          <w:rStyle w:val="Refdenotaalpie"/>
          <w:rFonts w:ascii="Gadugi" w:eastAsia="Calibri" w:hAnsi="Gadugi" w:cs="Times New Roman"/>
          <w:sz w:val="24"/>
          <w:szCs w:val="24"/>
        </w:rPr>
        <w:footnoteReference w:id="14"/>
      </w:r>
      <w:r w:rsidRPr="000C472B">
        <w:rPr>
          <w:rFonts w:ascii="Gadugi" w:eastAsia="Calibri" w:hAnsi="Gadugi" w:cs="Times New Roman"/>
          <w:sz w:val="24"/>
          <w:szCs w:val="24"/>
        </w:rPr>
        <w:t xml:space="preserve">, hecho también señalado en la demanda, en cuyo beneficio se asume que se </w:t>
      </w:r>
      <w:r w:rsidRPr="000C472B">
        <w:rPr>
          <w:rFonts w:ascii="Gadugi" w:eastAsia="Calibri" w:hAnsi="Gadugi" w:cs="Times New Roman"/>
          <w:sz w:val="24"/>
          <w:szCs w:val="24"/>
        </w:rPr>
        <w:lastRenderedPageBreak/>
        <w:t>desplegaba la actividad, lo que nunca estuvo en disputa</w:t>
      </w:r>
      <w:r w:rsidR="0034136C" w:rsidRPr="000C472B">
        <w:rPr>
          <w:rFonts w:ascii="Gadugi" w:eastAsia="Calibri" w:hAnsi="Gadugi" w:cs="Times New Roman"/>
          <w:sz w:val="24"/>
          <w:szCs w:val="24"/>
        </w:rPr>
        <w:t>;</w:t>
      </w:r>
      <w:r w:rsidRPr="000C472B">
        <w:rPr>
          <w:rFonts w:ascii="Gadugi" w:eastAsia="Calibri" w:hAnsi="Gadugi" w:cs="Times New Roman"/>
          <w:sz w:val="24"/>
          <w:szCs w:val="24"/>
        </w:rPr>
        <w:t xml:space="preserve"> </w:t>
      </w:r>
      <w:r w:rsidRPr="000C472B">
        <w:rPr>
          <w:rFonts w:ascii="Gadugi" w:eastAsia="Malgun Gothic" w:hAnsi="Gadugi" w:cs="Estrangelo Edessa"/>
          <w:sz w:val="24"/>
          <w:szCs w:val="24"/>
        </w:rPr>
        <w:t>y</w:t>
      </w:r>
      <w:r w:rsidRPr="000C472B">
        <w:rPr>
          <w:rFonts w:ascii="Gadugi" w:eastAsia="Malgun Gothic" w:hAnsi="Gadugi" w:cs="Estrangelo Edessa"/>
          <w:bCs/>
          <w:sz w:val="24"/>
          <w:szCs w:val="24"/>
        </w:rPr>
        <w:t xml:space="preserve"> SBS Seguros Colombia SA en atención a la póliza </w:t>
      </w:r>
      <w:r w:rsidR="00424B63" w:rsidRPr="000C472B">
        <w:rPr>
          <w:rFonts w:ascii="Gadugi" w:eastAsia="Malgun Gothic" w:hAnsi="Gadugi" w:cs="Estrangelo Edessa"/>
          <w:bCs/>
          <w:sz w:val="24"/>
          <w:szCs w:val="24"/>
        </w:rPr>
        <w:t xml:space="preserve">100363 </w:t>
      </w:r>
      <w:r w:rsidRPr="000C472B">
        <w:rPr>
          <w:rFonts w:ascii="Gadugi" w:eastAsia="Malgun Gothic" w:hAnsi="Gadugi" w:cs="Estrangelo Edessa"/>
          <w:bCs/>
          <w:sz w:val="24"/>
          <w:szCs w:val="24"/>
        </w:rPr>
        <w:t>que estaba vigente en la época de los hechos</w:t>
      </w:r>
      <w:r w:rsidR="00424B63" w:rsidRPr="000C472B">
        <w:rPr>
          <w:rStyle w:val="Refdenotaalpie"/>
          <w:rFonts w:ascii="Gadugi" w:eastAsia="Malgun Gothic" w:hAnsi="Gadugi" w:cs="Estrangelo Edessa"/>
          <w:bCs/>
          <w:sz w:val="24"/>
          <w:szCs w:val="24"/>
        </w:rPr>
        <w:footnoteReference w:id="15"/>
      </w:r>
      <w:r w:rsidR="00424B63" w:rsidRPr="000C472B">
        <w:rPr>
          <w:rFonts w:ascii="Gadugi" w:eastAsia="Malgun Gothic" w:hAnsi="Gadugi" w:cs="Estrangelo Edessa"/>
          <w:bCs/>
          <w:sz w:val="24"/>
          <w:szCs w:val="24"/>
        </w:rPr>
        <w:t>.</w:t>
      </w:r>
    </w:p>
    <w:p w14:paraId="730968F5" w14:textId="77777777" w:rsidR="0021786D" w:rsidRPr="000C472B" w:rsidRDefault="0021786D" w:rsidP="000C472B">
      <w:pPr>
        <w:pStyle w:val="Prrafodelista"/>
        <w:tabs>
          <w:tab w:val="left" w:pos="426"/>
        </w:tabs>
        <w:ind w:left="0"/>
        <w:jc w:val="both"/>
        <w:rPr>
          <w:rFonts w:ascii="Gadugi" w:eastAsia="Calibri" w:hAnsi="Gadugi" w:cs="Times New Roman"/>
          <w:sz w:val="24"/>
          <w:szCs w:val="24"/>
        </w:rPr>
      </w:pPr>
    </w:p>
    <w:p w14:paraId="4B0C7ADC" w14:textId="10086303" w:rsidR="0021786D" w:rsidRPr="000C472B" w:rsidRDefault="0021786D" w:rsidP="000C472B">
      <w:pPr>
        <w:tabs>
          <w:tab w:val="left" w:pos="426"/>
        </w:tabs>
        <w:jc w:val="both"/>
        <w:rPr>
          <w:rFonts w:ascii="Gadugi" w:eastAsia="Calibri" w:hAnsi="Gadugi" w:cs="Times New Roman"/>
          <w:sz w:val="24"/>
          <w:szCs w:val="24"/>
        </w:rPr>
      </w:pPr>
      <w:r w:rsidRPr="000C472B">
        <w:rPr>
          <w:rFonts w:ascii="Gadugi" w:eastAsia="Calibri" w:hAnsi="Gadugi" w:cs="Times New Roman"/>
          <w:sz w:val="24"/>
          <w:szCs w:val="24"/>
        </w:rPr>
        <w:t xml:space="preserve">2.3. </w:t>
      </w:r>
      <w:r w:rsidR="00424B63" w:rsidRPr="000C472B">
        <w:rPr>
          <w:rFonts w:ascii="Gadugi" w:eastAsia="Calibri" w:hAnsi="Gadugi" w:cs="Times New Roman"/>
          <w:sz w:val="24"/>
          <w:szCs w:val="24"/>
        </w:rPr>
        <w:t xml:space="preserve">Busca la demanda </w:t>
      </w:r>
      <w:r w:rsidRPr="000C472B">
        <w:rPr>
          <w:rFonts w:ascii="Gadugi" w:eastAsia="Calibri" w:hAnsi="Gadugi" w:cs="Times New Roman"/>
          <w:sz w:val="24"/>
          <w:szCs w:val="24"/>
        </w:rPr>
        <w:t xml:space="preserve">que se reconozca la responsabilidad civil de los demandados por las lesiones que sufrió Luz Dary Zapata Ocampo en un accidente de tránsito, que según afirman los accionantes, se produjo por la imprudencia en que incurrió Mario Pino Martínez, quien conducía el vehículo que colisionó con la motocicleta en la que se transportaba la víctima. </w:t>
      </w:r>
    </w:p>
    <w:p w14:paraId="38D22D81" w14:textId="77777777" w:rsidR="0021786D" w:rsidRPr="000C472B" w:rsidRDefault="0021786D" w:rsidP="000C472B">
      <w:pPr>
        <w:pStyle w:val="Default"/>
        <w:spacing w:line="276" w:lineRule="auto"/>
        <w:jc w:val="both"/>
      </w:pPr>
    </w:p>
    <w:p w14:paraId="722870B2" w14:textId="05E8C7FD" w:rsidR="0021786D" w:rsidRPr="000C472B" w:rsidRDefault="0021786D" w:rsidP="000C472B">
      <w:pPr>
        <w:pStyle w:val="Default"/>
        <w:spacing w:line="276" w:lineRule="auto"/>
        <w:jc w:val="both"/>
        <w:rPr>
          <w:rFonts w:eastAsia="Calibri" w:cs="Times New Roman"/>
        </w:rPr>
      </w:pPr>
      <w:r w:rsidRPr="000C472B">
        <w:t xml:space="preserve">El problema a dilucidar </w:t>
      </w:r>
      <w:r w:rsidR="00BF14B5" w:rsidRPr="000C472B">
        <w:t xml:space="preserve">por la Sala radica en </w:t>
      </w:r>
      <w:r w:rsidRPr="000C472B">
        <w:t xml:space="preserve">si se confirma la sentencia de primer grado que, luego de declarar la responsabilidad civil de los demandados, les impuso unas condenas por los perjuicios materiales e inmateriales causados a los demandantes; </w:t>
      </w:r>
      <w:r w:rsidRPr="000C472B">
        <w:rPr>
          <w:rFonts w:eastAsia="Calibri" w:cs="Times New Roman"/>
        </w:rPr>
        <w:t>o si, como pretenden los demandados, se revoca</w:t>
      </w:r>
      <w:r w:rsidR="009F08EB" w:rsidRPr="000C472B">
        <w:rPr>
          <w:rFonts w:eastAsia="Calibri" w:cs="Times New Roman"/>
        </w:rPr>
        <w:t>,</w:t>
      </w:r>
      <w:r w:rsidRPr="000C472B">
        <w:rPr>
          <w:rFonts w:eastAsia="Calibri" w:cs="Times New Roman"/>
        </w:rPr>
        <w:t xml:space="preserve"> comoquiera que la víctima fue la única causante del accidente, o por lo menos, se modifica para </w:t>
      </w:r>
      <w:r w:rsidR="00424B63" w:rsidRPr="000C472B">
        <w:rPr>
          <w:rFonts w:eastAsia="Calibri" w:cs="Times New Roman"/>
        </w:rPr>
        <w:t xml:space="preserve">establecer la </w:t>
      </w:r>
      <w:r w:rsidRPr="000C472B">
        <w:rPr>
          <w:rFonts w:eastAsia="Calibri" w:cs="Times New Roman"/>
        </w:rPr>
        <w:t xml:space="preserve">de incidencia de </w:t>
      </w:r>
      <w:r w:rsidR="00424B63" w:rsidRPr="000C472B">
        <w:rPr>
          <w:rFonts w:eastAsia="Calibri" w:cs="Times New Roman"/>
        </w:rPr>
        <w:t xml:space="preserve">esta última </w:t>
      </w:r>
      <w:r w:rsidRPr="000C472B">
        <w:rPr>
          <w:rFonts w:eastAsia="Calibri" w:cs="Times New Roman"/>
        </w:rPr>
        <w:t>en el accidente</w:t>
      </w:r>
      <w:r w:rsidR="00424B63" w:rsidRPr="000C472B">
        <w:rPr>
          <w:rFonts w:eastAsia="Calibri" w:cs="Times New Roman"/>
        </w:rPr>
        <w:t xml:space="preserve"> y, en consecuencia, el </w:t>
      </w:r>
      <w:r w:rsidRPr="000C472B">
        <w:rPr>
          <w:rFonts w:eastAsia="Calibri" w:cs="Times New Roman"/>
        </w:rPr>
        <w:t>monto de las condenas</w:t>
      </w:r>
      <w:r w:rsidR="00BF14B5" w:rsidRPr="000C472B">
        <w:rPr>
          <w:rFonts w:eastAsia="Calibri" w:cs="Times New Roman"/>
        </w:rPr>
        <w:t xml:space="preserve">, además de establecer la responsabilidad de la aseguradora. </w:t>
      </w:r>
    </w:p>
    <w:p w14:paraId="4E4CF13A" w14:textId="78CF2060" w:rsidR="00BF14B5" w:rsidRPr="000C472B" w:rsidRDefault="00BF14B5" w:rsidP="000C472B">
      <w:pPr>
        <w:pStyle w:val="Default"/>
        <w:spacing w:line="276" w:lineRule="auto"/>
        <w:jc w:val="both"/>
        <w:rPr>
          <w:rFonts w:eastAsia="Calibri" w:cs="Times New Roman"/>
        </w:rPr>
      </w:pPr>
    </w:p>
    <w:p w14:paraId="3D19E8B4" w14:textId="3CEA48EB" w:rsidR="00BF14B5" w:rsidRPr="000C472B" w:rsidRDefault="00BF14B5" w:rsidP="000C472B">
      <w:pPr>
        <w:pStyle w:val="Default"/>
        <w:spacing w:line="276" w:lineRule="auto"/>
        <w:jc w:val="both"/>
        <w:rPr>
          <w:rFonts w:eastAsia="Calibri" w:cs="Times New Roman"/>
        </w:rPr>
      </w:pPr>
      <w:r w:rsidRPr="000C472B">
        <w:rPr>
          <w:rFonts w:eastAsia="Calibri" w:cs="Times New Roman"/>
        </w:rPr>
        <w:t>Se anticipa que el fallo será confirmado, por cuanto los motivos de disenso de los recurrentes son insuficientes para desvirtuar los razon</w:t>
      </w:r>
      <w:r w:rsidR="009E7AF4">
        <w:rPr>
          <w:rFonts w:eastAsia="Calibri" w:cs="Times New Roman"/>
        </w:rPr>
        <w:t>amientos de la funcionaria, amé</w:t>
      </w:r>
      <w:r w:rsidRPr="000C472B">
        <w:rPr>
          <w:rFonts w:eastAsia="Calibri" w:cs="Times New Roman"/>
        </w:rPr>
        <w:t xml:space="preserve">n que el monto mismo de los perjuicios no está en controversia, solo si ellos, eventualmente, deben reducirse por la concurrencia de causas que se discute. </w:t>
      </w:r>
    </w:p>
    <w:p w14:paraId="14785DC5" w14:textId="77777777" w:rsidR="0021786D" w:rsidRPr="000C472B" w:rsidRDefault="0021786D" w:rsidP="000C472B">
      <w:pPr>
        <w:tabs>
          <w:tab w:val="left" w:pos="426"/>
        </w:tabs>
        <w:jc w:val="both"/>
        <w:rPr>
          <w:rFonts w:ascii="Gadugi" w:eastAsia="Calibri" w:hAnsi="Gadugi" w:cs="Times New Roman"/>
          <w:sz w:val="24"/>
          <w:szCs w:val="24"/>
        </w:rPr>
      </w:pPr>
    </w:p>
    <w:p w14:paraId="68B200D7" w14:textId="378B1086" w:rsidR="0021786D" w:rsidRPr="000C472B" w:rsidRDefault="00C13FC6" w:rsidP="000C472B">
      <w:pPr>
        <w:jc w:val="both"/>
        <w:rPr>
          <w:rFonts w:ascii="Gadugi" w:eastAsia="Calibri" w:hAnsi="Gadugi" w:cs="Times New Roman"/>
          <w:sz w:val="24"/>
          <w:szCs w:val="24"/>
          <w:lang w:val="es-ES"/>
        </w:rPr>
      </w:pPr>
      <w:r w:rsidRPr="000C472B">
        <w:rPr>
          <w:rFonts w:ascii="Gadugi" w:eastAsia="Calibri" w:hAnsi="Gadugi" w:cs="Times New Roman"/>
          <w:sz w:val="24"/>
          <w:szCs w:val="24"/>
        </w:rPr>
        <w:t>2.4.</w:t>
      </w:r>
      <w:r w:rsidR="0021786D" w:rsidRPr="000C472B">
        <w:rPr>
          <w:rFonts w:ascii="Gadugi" w:eastAsia="Calibri" w:hAnsi="Gadugi" w:cs="Times New Roman"/>
          <w:sz w:val="24"/>
          <w:szCs w:val="24"/>
        </w:rPr>
        <w:t xml:space="preserve"> </w:t>
      </w:r>
      <w:r w:rsidR="0021786D" w:rsidRPr="000C472B">
        <w:rPr>
          <w:rFonts w:ascii="Gadugi" w:eastAsia="Calibri" w:hAnsi="Gadugi" w:cs="Times New Roman"/>
          <w:sz w:val="24"/>
          <w:szCs w:val="24"/>
          <w:lang w:val="es-ES"/>
        </w:rPr>
        <w:t>Para comenzar, en reiteradas ocasiones se ha dicho</w:t>
      </w:r>
      <w:r w:rsidR="0021786D" w:rsidRPr="000C472B">
        <w:rPr>
          <w:rFonts w:ascii="Gadugi" w:eastAsia="Calibri" w:hAnsi="Gadugi" w:cs="Times New Roman"/>
          <w:sz w:val="24"/>
          <w:szCs w:val="24"/>
          <w:vertAlign w:val="superscript"/>
          <w:lang w:val="es-ES"/>
        </w:rPr>
        <w:footnoteReference w:id="16"/>
      </w:r>
      <w:r w:rsidR="0021786D" w:rsidRPr="000C472B">
        <w:rPr>
          <w:rFonts w:ascii="Gadugi" w:eastAsia="Calibri" w:hAnsi="Gadugi" w:cs="Times New Roman"/>
          <w:sz w:val="24"/>
          <w:szCs w:val="24"/>
          <w:lang w:val="es-ES"/>
        </w:rPr>
        <w:t xml:space="preserve">, y se repite ahora que, en la actualidad, producto de la redacción del artículo 328 del CGP, el sendero que traza la competencia del superior, está dado por aquellos aspectos que fueron objeto de impugnación, sin perjuicio de algunas situaciones que permiten decidir de oficio (legitimación en la causa, prestaciones mutuas, asuntos relacionados con la familia, las costas procesales, por ejemplo). Es lo que se ha dado en denominar la pretensión </w:t>
      </w:r>
      <w:proofErr w:type="spellStart"/>
      <w:r w:rsidR="0021786D" w:rsidRPr="000C472B">
        <w:rPr>
          <w:rFonts w:ascii="Gadugi" w:eastAsia="Calibri" w:hAnsi="Gadugi" w:cs="Times New Roman"/>
          <w:sz w:val="24"/>
          <w:szCs w:val="24"/>
          <w:lang w:val="es-ES"/>
        </w:rPr>
        <w:t>impugnaticia</w:t>
      </w:r>
      <w:proofErr w:type="spellEnd"/>
      <w:r w:rsidR="0021786D" w:rsidRPr="000C472B">
        <w:rPr>
          <w:rFonts w:ascii="Gadugi" w:eastAsia="Calibri" w:hAnsi="Gadugi" w:cs="Times New Roman"/>
          <w:sz w:val="24"/>
          <w:szCs w:val="24"/>
          <w:lang w:val="es-ES"/>
        </w:rPr>
        <w:t>, como ha sido reconocido por esta Sala de tiempo atrás</w:t>
      </w:r>
      <w:r w:rsidR="0021786D" w:rsidRPr="000C472B">
        <w:rPr>
          <w:rFonts w:ascii="Gadugi" w:eastAsia="Calibri" w:hAnsi="Gadugi" w:cs="Times New Roman"/>
          <w:sz w:val="24"/>
          <w:szCs w:val="24"/>
          <w:vertAlign w:val="superscript"/>
          <w:lang w:val="es-ES"/>
        </w:rPr>
        <w:footnoteReference w:id="17"/>
      </w:r>
      <w:r w:rsidR="0021786D" w:rsidRPr="000C472B">
        <w:rPr>
          <w:rFonts w:ascii="Gadugi" w:eastAsia="Calibri" w:hAnsi="Gadugi" w:cs="Times New Roman"/>
          <w:sz w:val="24"/>
          <w:szCs w:val="24"/>
          <w:lang w:val="es-ES"/>
        </w:rPr>
        <w:t xml:space="preserve"> y lo han reiterado otras</w:t>
      </w:r>
      <w:r w:rsidR="0021786D" w:rsidRPr="000C472B">
        <w:rPr>
          <w:rFonts w:ascii="Gadugi" w:eastAsia="Calibri" w:hAnsi="Gadugi" w:cs="Times New Roman"/>
          <w:sz w:val="24"/>
          <w:szCs w:val="24"/>
          <w:vertAlign w:val="superscript"/>
          <w:lang w:val="es-ES"/>
        </w:rPr>
        <w:footnoteReference w:id="18"/>
      </w:r>
      <w:r w:rsidR="0021786D" w:rsidRPr="000C472B">
        <w:rPr>
          <w:rFonts w:ascii="Gadugi" w:eastAsia="Calibri" w:hAnsi="Gadugi" w:cs="Times New Roman"/>
          <w:sz w:val="24"/>
          <w:szCs w:val="24"/>
          <w:lang w:val="es-ES"/>
        </w:rPr>
        <w:t>, con soporte en decisiones de la Corte, unas de tutela</w:t>
      </w:r>
      <w:r w:rsidR="0021786D" w:rsidRPr="000C472B">
        <w:rPr>
          <w:rFonts w:ascii="Gadugi" w:eastAsia="Calibri" w:hAnsi="Gadugi" w:cs="Times New Roman"/>
          <w:sz w:val="24"/>
          <w:szCs w:val="24"/>
          <w:vertAlign w:val="superscript"/>
          <w:lang w:val="es-ES"/>
        </w:rPr>
        <w:footnoteReference w:id="19"/>
      </w:r>
      <w:r w:rsidR="0021786D" w:rsidRPr="000C472B">
        <w:rPr>
          <w:rFonts w:ascii="Gadugi" w:eastAsia="Calibri" w:hAnsi="Gadugi" w:cs="Times New Roman"/>
          <w:sz w:val="24"/>
          <w:szCs w:val="24"/>
          <w:lang w:val="es-ES"/>
        </w:rPr>
        <w:t>, que se acogen como criterio auxiliar, y otras de casación</w:t>
      </w:r>
      <w:r w:rsidR="0021786D" w:rsidRPr="000C472B">
        <w:rPr>
          <w:rFonts w:ascii="Gadugi" w:eastAsia="Calibri" w:hAnsi="Gadugi" w:cs="Times New Roman"/>
          <w:sz w:val="24"/>
          <w:szCs w:val="24"/>
          <w:vertAlign w:val="superscript"/>
          <w:lang w:val="es-ES"/>
        </w:rPr>
        <w:footnoteReference w:id="20"/>
      </w:r>
      <w:r w:rsidR="0021786D" w:rsidRPr="000C472B">
        <w:rPr>
          <w:rFonts w:ascii="Gadugi" w:eastAsia="Calibri" w:hAnsi="Gadugi" w:cs="Times New Roman"/>
          <w:sz w:val="24"/>
          <w:szCs w:val="24"/>
          <w:lang w:val="es-ES"/>
        </w:rPr>
        <w:t xml:space="preserve">. </w:t>
      </w:r>
    </w:p>
    <w:p w14:paraId="0FD733BE" w14:textId="77777777" w:rsidR="0021786D" w:rsidRPr="000C472B" w:rsidRDefault="0021786D" w:rsidP="000C472B">
      <w:pPr>
        <w:jc w:val="both"/>
        <w:rPr>
          <w:rFonts w:ascii="Gadugi" w:eastAsia="Calibri" w:hAnsi="Gadugi" w:cs="Times New Roman"/>
          <w:bCs/>
          <w:sz w:val="24"/>
          <w:szCs w:val="24"/>
          <w:lang w:val="es-ES"/>
        </w:rPr>
      </w:pPr>
    </w:p>
    <w:p w14:paraId="4DE8A842" w14:textId="77777777" w:rsidR="0021786D" w:rsidRPr="000C472B" w:rsidRDefault="0021786D" w:rsidP="000C472B">
      <w:pPr>
        <w:jc w:val="both"/>
        <w:rPr>
          <w:rFonts w:ascii="Gadugi" w:eastAsia="Calibri" w:hAnsi="Gadugi" w:cs="Times New Roman"/>
          <w:sz w:val="24"/>
          <w:szCs w:val="24"/>
          <w:lang w:val="es-ES"/>
        </w:rPr>
      </w:pPr>
      <w:r w:rsidRPr="000C472B">
        <w:rPr>
          <w:rFonts w:ascii="Gadugi" w:eastAsia="Calibri" w:hAnsi="Gadugi" w:cs="Times New Roman"/>
          <w:sz w:val="24"/>
          <w:szCs w:val="24"/>
          <w:lang w:val="es-ES"/>
        </w:rPr>
        <w:t xml:space="preserve">Por tanto, el escrutinio que se hará al fallo, se limitará a los reparos de los demandados. </w:t>
      </w:r>
    </w:p>
    <w:p w14:paraId="718BDA91" w14:textId="77777777" w:rsidR="0021786D" w:rsidRPr="000C472B" w:rsidRDefault="0021786D" w:rsidP="000C472B">
      <w:pPr>
        <w:ind w:firstLine="1701"/>
        <w:jc w:val="both"/>
        <w:rPr>
          <w:rFonts w:ascii="Gadugi" w:eastAsia="Calibri" w:hAnsi="Gadugi" w:cs="Times New Roman"/>
          <w:sz w:val="24"/>
          <w:szCs w:val="24"/>
          <w:lang w:val="es-ES"/>
        </w:rPr>
      </w:pPr>
    </w:p>
    <w:p w14:paraId="1D4CF0C7" w14:textId="77777777" w:rsidR="0021786D" w:rsidRPr="000C472B" w:rsidRDefault="0021786D" w:rsidP="000C472B">
      <w:pPr>
        <w:pStyle w:val="Textoindependiente"/>
        <w:tabs>
          <w:tab w:val="left" w:pos="2410"/>
        </w:tabs>
        <w:spacing w:line="276" w:lineRule="auto"/>
        <w:ind w:right="49"/>
        <w:contextualSpacing/>
        <w:jc w:val="both"/>
        <w:rPr>
          <w:sz w:val="24"/>
          <w:szCs w:val="24"/>
        </w:rPr>
      </w:pPr>
      <w:r w:rsidRPr="000C472B">
        <w:rPr>
          <w:sz w:val="24"/>
          <w:szCs w:val="24"/>
        </w:rPr>
        <w:t>3.2. Visto que este asunto compromete una responsabilidad civil extracontractual, es bueno memorar, según lo viene haciendo esta Sala</w:t>
      </w:r>
      <w:r w:rsidRPr="000C472B">
        <w:rPr>
          <w:rStyle w:val="Refdenotaalpie"/>
          <w:sz w:val="24"/>
          <w:szCs w:val="24"/>
        </w:rPr>
        <w:footnoteReference w:id="21"/>
      </w:r>
      <w:r w:rsidRPr="000C472B">
        <w:rPr>
          <w:sz w:val="24"/>
          <w:szCs w:val="24"/>
        </w:rPr>
        <w:t xml:space="preserve">, que quien causa un daño a otro debe resarcirlo, según señala el artículo 2341 del Código Civil, siempre que se </w:t>
      </w:r>
      <w:r w:rsidRPr="000C472B">
        <w:rPr>
          <w:sz w:val="24"/>
          <w:szCs w:val="24"/>
        </w:rPr>
        <w:lastRenderedPageBreak/>
        <w:t xml:space="preserve">demuestre, y esa es carga de quien invoca la responsabilidad, que hubo el hecho, que medió culpa del agente, que hubo un daño y que entre este y el hecho existió un nexo causal. </w:t>
      </w:r>
    </w:p>
    <w:p w14:paraId="2BBDBEC3" w14:textId="77777777" w:rsidR="0021786D" w:rsidRPr="000C472B" w:rsidRDefault="0021786D" w:rsidP="000C472B">
      <w:pPr>
        <w:jc w:val="both"/>
        <w:rPr>
          <w:rFonts w:ascii="Gadugi" w:hAnsi="Gadugi"/>
          <w:sz w:val="24"/>
          <w:szCs w:val="24"/>
        </w:rPr>
      </w:pPr>
    </w:p>
    <w:p w14:paraId="294C08B9" w14:textId="77777777" w:rsidR="0021786D" w:rsidRPr="000C472B" w:rsidRDefault="0021786D" w:rsidP="000C472B">
      <w:pPr>
        <w:jc w:val="both"/>
        <w:rPr>
          <w:rFonts w:ascii="Gadugi" w:eastAsia="Calibri" w:hAnsi="Gadugi" w:cs="Times New Roman"/>
          <w:sz w:val="24"/>
          <w:szCs w:val="24"/>
        </w:rPr>
      </w:pPr>
      <w:r w:rsidRPr="000C472B">
        <w:rPr>
          <w:rFonts w:ascii="Gadugi" w:hAnsi="Gadugi"/>
          <w:sz w:val="24"/>
          <w:szCs w:val="24"/>
        </w:rPr>
        <w:t xml:space="preserve">Sin embargo, cuando se trate del ejercicio de una actividad peligrosa, de aquellas que enuncia el artículo 2356 del mismo estatuto, </w:t>
      </w:r>
      <w:r w:rsidRPr="000C472B">
        <w:rPr>
          <w:rFonts w:ascii="Gadugi" w:eastAsia="Calibri" w:hAnsi="Gadugi" w:cs="Times New Roman"/>
          <w:sz w:val="24"/>
          <w:szCs w:val="24"/>
        </w:rPr>
        <w:t xml:space="preserve">se aligera la carga probatoria del demandante, porque tradicionalmente se ha dicho que lleva inserta una presunción de culpa, de manera que a la víctima le incumbe probar, simplemente, el hecho, el daño y el nexo causal, en tanto que el agente, para liberarse de responsabilidad, debe acreditar como eximente una fuerza mayor o un caso fortuito, el hecho exclusivo de un tercero o de la víctima, es decir, que la discusión se da en el ámbito de la causalidad y no de la culpabilidad. </w:t>
      </w:r>
    </w:p>
    <w:p w14:paraId="64F7586D" w14:textId="77777777" w:rsidR="0021786D" w:rsidRPr="000C472B" w:rsidRDefault="0021786D" w:rsidP="000C472B">
      <w:pPr>
        <w:jc w:val="both"/>
        <w:rPr>
          <w:rFonts w:ascii="Gadugi" w:eastAsia="Calibri" w:hAnsi="Gadugi" w:cs="Times New Roman"/>
          <w:sz w:val="24"/>
          <w:szCs w:val="24"/>
        </w:rPr>
      </w:pPr>
      <w:r w:rsidRPr="000C472B">
        <w:rPr>
          <w:rFonts w:ascii="Gadugi" w:eastAsia="Calibri" w:hAnsi="Gadugi" w:cs="Times New Roman"/>
          <w:sz w:val="24"/>
          <w:szCs w:val="24"/>
        </w:rPr>
        <w:tab/>
      </w:r>
      <w:r w:rsidRPr="000C472B">
        <w:rPr>
          <w:rFonts w:ascii="Gadugi" w:eastAsia="Calibri" w:hAnsi="Gadugi" w:cs="Times New Roman"/>
          <w:sz w:val="24"/>
          <w:szCs w:val="24"/>
        </w:rPr>
        <w:tab/>
      </w:r>
    </w:p>
    <w:p w14:paraId="000848C9" w14:textId="77777777" w:rsidR="0021786D" w:rsidRPr="000C472B" w:rsidRDefault="0021786D" w:rsidP="000C472B">
      <w:pPr>
        <w:jc w:val="both"/>
        <w:rPr>
          <w:rFonts w:ascii="Gadugi" w:eastAsiaTheme="minorHAnsi" w:hAnsi="Gadugi" w:cstheme="minorBidi"/>
          <w:sz w:val="24"/>
          <w:szCs w:val="24"/>
        </w:rPr>
      </w:pPr>
      <w:r w:rsidRPr="000C472B">
        <w:rPr>
          <w:rFonts w:ascii="Gadugi" w:hAnsi="Gadugi"/>
          <w:sz w:val="24"/>
          <w:szCs w:val="24"/>
        </w:rPr>
        <w:t>Por supuesto que esta percepción se soporta en la jurisprudencia nacional que, a pesar de los intentos para variarla</w:t>
      </w:r>
      <w:r w:rsidRPr="000C472B">
        <w:rPr>
          <w:rStyle w:val="Refdenotaalpie"/>
          <w:rFonts w:ascii="Gadugi" w:hAnsi="Gadugi"/>
          <w:sz w:val="24"/>
          <w:szCs w:val="24"/>
        </w:rPr>
        <w:footnoteReference w:id="22"/>
      </w:r>
      <w:r w:rsidRPr="000C472B">
        <w:rPr>
          <w:rFonts w:ascii="Gadugi" w:hAnsi="Gadugi"/>
          <w:sz w:val="24"/>
          <w:szCs w:val="24"/>
        </w:rPr>
        <w:t xml:space="preserve">, en el discurrir de los tiempos sobre el tema así lo ha adoctrinado, por ejemplo, en la sentencia SC665-2019, en la que enfatizó, con una sola aclaración de voto, que: </w:t>
      </w:r>
    </w:p>
    <w:p w14:paraId="58DCEBCF" w14:textId="77777777" w:rsidR="0021786D" w:rsidRPr="000C472B" w:rsidRDefault="0021786D" w:rsidP="000C472B">
      <w:pPr>
        <w:tabs>
          <w:tab w:val="left" w:pos="2268"/>
        </w:tabs>
        <w:jc w:val="both"/>
        <w:rPr>
          <w:rFonts w:ascii="Gadugi" w:hAnsi="Gadugi"/>
          <w:sz w:val="24"/>
          <w:szCs w:val="24"/>
        </w:rPr>
      </w:pPr>
    </w:p>
    <w:p w14:paraId="2E4F4529" w14:textId="77777777" w:rsidR="0021786D" w:rsidRPr="000C472B" w:rsidRDefault="0021786D" w:rsidP="000C472B">
      <w:pPr>
        <w:tabs>
          <w:tab w:val="left" w:pos="1701"/>
        </w:tabs>
        <w:spacing w:line="240" w:lineRule="auto"/>
        <w:ind w:left="426" w:right="420"/>
        <w:jc w:val="both"/>
        <w:rPr>
          <w:rFonts w:ascii="Gadugi" w:hAnsi="Gadugi"/>
          <w:szCs w:val="24"/>
        </w:rPr>
      </w:pPr>
      <w:r w:rsidRPr="000C472B">
        <w:rPr>
          <w:rFonts w:ascii="Gadugi" w:hAnsi="Gadugi"/>
          <w:szCs w:val="24"/>
        </w:rPr>
        <w:t>De otra parte, el artículo 2356 del Código Civil, dispone que «[p]</w:t>
      </w:r>
      <w:proofErr w:type="spellStart"/>
      <w:r w:rsidRPr="000C472B">
        <w:rPr>
          <w:rFonts w:ascii="Gadugi" w:hAnsi="Gadugi"/>
          <w:szCs w:val="24"/>
        </w:rPr>
        <w:t>or</w:t>
      </w:r>
      <w:proofErr w:type="spellEnd"/>
      <w:r w:rsidRPr="000C472B">
        <w:rPr>
          <w:rFonts w:ascii="Gadugi" w:hAnsi="Gadugi"/>
          <w:szCs w:val="24"/>
        </w:rPr>
        <w:t xml:space="preserve"> regla general todo daño que pueda imputarse a malicia o negligencia de otra persona, debe ser reparado por ésta», norma a partir de la cual se ha edificado el régimen de responsabilidad por el ejercicio de actividades peligrosas con culpa presunta, ampliamente desarrollado por la Corte en su Jurisprudencia, a partir de la emblemática SC de 14 mar. 1938, reiterada en SC 31 </w:t>
      </w:r>
      <w:proofErr w:type="spellStart"/>
      <w:r w:rsidRPr="000C472B">
        <w:rPr>
          <w:rFonts w:ascii="Gadugi" w:hAnsi="Gadugi"/>
          <w:szCs w:val="24"/>
        </w:rPr>
        <w:t>may</w:t>
      </w:r>
      <w:proofErr w:type="spellEnd"/>
      <w:r w:rsidRPr="000C472B">
        <w:rPr>
          <w:rFonts w:ascii="Gadugi" w:hAnsi="Gadugi"/>
          <w:szCs w:val="24"/>
        </w:rPr>
        <w:t xml:space="preserve">. 1938 y en CSJ SNG 17 jun. 1938. </w:t>
      </w:r>
    </w:p>
    <w:p w14:paraId="321CF8A8" w14:textId="77777777" w:rsidR="0021786D" w:rsidRPr="000C472B" w:rsidRDefault="0021786D" w:rsidP="000C472B">
      <w:pPr>
        <w:tabs>
          <w:tab w:val="left" w:pos="1701"/>
        </w:tabs>
        <w:jc w:val="both"/>
        <w:rPr>
          <w:rFonts w:ascii="Gadugi" w:hAnsi="Gadugi"/>
          <w:sz w:val="24"/>
          <w:szCs w:val="24"/>
        </w:rPr>
      </w:pPr>
    </w:p>
    <w:p w14:paraId="1C7C18CE" w14:textId="4A3566A5" w:rsidR="0021786D" w:rsidRPr="000C472B" w:rsidRDefault="0021786D" w:rsidP="000C472B">
      <w:pPr>
        <w:tabs>
          <w:tab w:val="left" w:pos="1701"/>
        </w:tabs>
        <w:jc w:val="both"/>
        <w:rPr>
          <w:rFonts w:ascii="Gadugi" w:hAnsi="Gadugi"/>
          <w:sz w:val="24"/>
          <w:szCs w:val="24"/>
        </w:rPr>
      </w:pPr>
      <w:r w:rsidRPr="000C472B">
        <w:rPr>
          <w:rFonts w:ascii="Gadugi" w:hAnsi="Gadugi"/>
          <w:sz w:val="24"/>
          <w:szCs w:val="24"/>
        </w:rPr>
        <w:t xml:space="preserve">En esa sentencia se trajeron al recuerdo otras varias que apuntan en el mismo sentido, como la SC9788-2015, la SC del 27 de febrero de 2009, radicado 2001-00013-01, y la SC del 26 de agosto de 2010, radicado 2005-00611-01. </w:t>
      </w:r>
      <w:r w:rsidR="005F54E8" w:rsidRPr="000C472B">
        <w:rPr>
          <w:rFonts w:ascii="Gadugi" w:hAnsi="Gadugi"/>
          <w:sz w:val="24"/>
          <w:szCs w:val="24"/>
        </w:rPr>
        <w:t xml:space="preserve">Y más recientemente, se reitera la posición en la sentencia SC065-2023. </w:t>
      </w:r>
    </w:p>
    <w:p w14:paraId="5FD04D28" w14:textId="77777777" w:rsidR="0021786D" w:rsidRPr="000C472B" w:rsidRDefault="0021786D" w:rsidP="000C472B">
      <w:pPr>
        <w:ind w:firstLine="1701"/>
        <w:jc w:val="both"/>
        <w:rPr>
          <w:rFonts w:ascii="Gadugi" w:eastAsia="Calibri" w:hAnsi="Gadugi" w:cs="Times New Roman"/>
          <w:sz w:val="24"/>
          <w:szCs w:val="24"/>
          <w:lang w:val="es-ES"/>
        </w:rPr>
      </w:pPr>
    </w:p>
    <w:p w14:paraId="552CEBD2" w14:textId="7E72DF4C" w:rsidR="0021786D" w:rsidRPr="000C472B" w:rsidRDefault="00C13FC6" w:rsidP="000C472B">
      <w:pPr>
        <w:jc w:val="both"/>
        <w:rPr>
          <w:rFonts w:ascii="Gadugi" w:eastAsia="Calibri" w:hAnsi="Gadugi" w:cs="Times New Roman"/>
          <w:sz w:val="24"/>
          <w:szCs w:val="24"/>
          <w:lang w:val="es-CO"/>
        </w:rPr>
      </w:pPr>
      <w:r w:rsidRPr="000C472B">
        <w:rPr>
          <w:rFonts w:ascii="Gadugi" w:eastAsia="Calibri" w:hAnsi="Gadugi" w:cs="Times New Roman"/>
          <w:sz w:val="24"/>
          <w:szCs w:val="24"/>
        </w:rPr>
        <w:t>2.5.</w:t>
      </w:r>
      <w:r w:rsidR="005F54E8" w:rsidRPr="000C472B">
        <w:rPr>
          <w:rFonts w:ascii="Gadugi" w:eastAsia="Calibri" w:hAnsi="Gadugi" w:cs="Times New Roman"/>
          <w:sz w:val="24"/>
          <w:szCs w:val="24"/>
        </w:rPr>
        <w:t xml:space="preserve"> </w:t>
      </w:r>
      <w:r w:rsidR="0021786D" w:rsidRPr="000C472B">
        <w:rPr>
          <w:rFonts w:ascii="Gadugi" w:eastAsia="Calibri" w:hAnsi="Gadugi" w:cs="Times New Roman"/>
          <w:sz w:val="24"/>
          <w:szCs w:val="24"/>
        </w:rPr>
        <w:t>Ahora, si concurren sendas actividades peligrosas y la exención se hace derivar de la conducta también desplegada por la víctima, es decir, del hecho que se le atribuya, más que de su culpa, cualquier comportamiento que pueda contribuir en todo o en parte al resultado final y que sirva como eximente o como factor de reducción, se ha calificado como hecho exclusivo o parcial de la víctima, según ha sido señalado por esta Colegiatura en pretéritas ocasiones</w:t>
      </w:r>
      <w:r w:rsidR="0021786D" w:rsidRPr="000C472B">
        <w:rPr>
          <w:rFonts w:ascii="Gadugi" w:eastAsia="Calibri" w:hAnsi="Gadugi" w:cs="Times New Roman"/>
          <w:sz w:val="24"/>
          <w:szCs w:val="24"/>
          <w:vertAlign w:val="superscript"/>
        </w:rPr>
        <w:footnoteReference w:id="23"/>
      </w:r>
      <w:r w:rsidR="0021786D" w:rsidRPr="000C472B">
        <w:rPr>
          <w:rFonts w:ascii="Gadugi" w:eastAsia="Calibri" w:hAnsi="Gadugi" w:cs="Times New Roman"/>
          <w:sz w:val="24"/>
          <w:szCs w:val="24"/>
        </w:rPr>
        <w:t xml:space="preserve"> y lo explica la Corte. </w:t>
      </w:r>
    </w:p>
    <w:p w14:paraId="375FAD88" w14:textId="77777777" w:rsidR="0021786D" w:rsidRPr="000C472B" w:rsidRDefault="0021786D" w:rsidP="000C472B">
      <w:pPr>
        <w:ind w:firstLine="1701"/>
        <w:jc w:val="both"/>
        <w:rPr>
          <w:rFonts w:ascii="Gadugi" w:eastAsia="Calibri" w:hAnsi="Gadugi" w:cs="Times New Roman"/>
          <w:sz w:val="24"/>
          <w:szCs w:val="24"/>
        </w:rPr>
      </w:pPr>
    </w:p>
    <w:p w14:paraId="6C9116DE" w14:textId="77777777" w:rsidR="0021786D" w:rsidRPr="000C472B" w:rsidRDefault="0021786D" w:rsidP="000C472B">
      <w:pPr>
        <w:jc w:val="both"/>
        <w:rPr>
          <w:rFonts w:ascii="Gadugi" w:eastAsia="Calibri" w:hAnsi="Gadugi" w:cs="Times New Roman"/>
          <w:sz w:val="24"/>
          <w:szCs w:val="24"/>
        </w:rPr>
      </w:pPr>
      <w:r w:rsidRPr="000C472B">
        <w:rPr>
          <w:rFonts w:ascii="Gadugi" w:eastAsia="Calibri" w:hAnsi="Gadugi" w:cs="Times New Roman"/>
          <w:sz w:val="24"/>
          <w:szCs w:val="24"/>
        </w:rPr>
        <w:lastRenderedPageBreak/>
        <w:t xml:space="preserve">En tales eventos no se aniquila la presunción, ni se neutraliza, tampoco se debilita el régimen de culpa presunta, que subsiste en ambos agentes, así que lo que incumbe es demostrarle al juez cuál de tales comportamientos tuvo incidencia causal en la producción del daño, que si solo fue el del demandado, advendrá la condena total, si lo fue por ambos extremos, podrá haber lugar a la reducción de la indemnización, y si el hecho de la víctima fue exclusivo, sobrevendrá la absolución. </w:t>
      </w:r>
    </w:p>
    <w:p w14:paraId="15272209" w14:textId="77777777" w:rsidR="0021786D" w:rsidRPr="000C472B" w:rsidRDefault="0021786D" w:rsidP="000C472B">
      <w:pPr>
        <w:jc w:val="both"/>
        <w:rPr>
          <w:rFonts w:ascii="Gadugi" w:eastAsia="Calibri" w:hAnsi="Gadugi" w:cs="Times New Roman"/>
          <w:sz w:val="24"/>
          <w:szCs w:val="24"/>
        </w:rPr>
      </w:pPr>
    </w:p>
    <w:p w14:paraId="19516F97" w14:textId="77777777" w:rsidR="0021786D" w:rsidRPr="000C472B" w:rsidRDefault="0021786D" w:rsidP="000C472B">
      <w:pPr>
        <w:tabs>
          <w:tab w:val="left" w:pos="3402"/>
          <w:tab w:val="left" w:pos="3544"/>
        </w:tabs>
        <w:jc w:val="both"/>
        <w:rPr>
          <w:rFonts w:ascii="Gadugi" w:eastAsia="Calibri" w:hAnsi="Gadugi" w:cs="Times New Roman"/>
          <w:sz w:val="24"/>
          <w:szCs w:val="24"/>
        </w:rPr>
      </w:pPr>
      <w:r w:rsidRPr="000C472B">
        <w:rPr>
          <w:rFonts w:ascii="Gadugi" w:eastAsia="Calibri" w:hAnsi="Gadugi" w:cs="Times New Roman"/>
          <w:sz w:val="24"/>
          <w:szCs w:val="24"/>
        </w:rPr>
        <w:t xml:space="preserve">Así está dicho en las citadas sentencias SC2111-2021 (que conviene con el régimen objetivo) y en la SC12994-2016 (al abrigo de la presunción de culpa, que es el que esta Sala acoge). En esta última, se señaló que al demandarse a quien causó una lesión como resultado de desarrollar una actividad calificada como peligrosa y, al tiempo, el opositor aduce culpa de la víctima, es menester estudiar cuál se excluye, acontecimiento en el que, ha precisado la Corporación: </w:t>
      </w:r>
    </w:p>
    <w:p w14:paraId="6432AFCC" w14:textId="77777777" w:rsidR="0021786D" w:rsidRPr="000C472B" w:rsidRDefault="0021786D" w:rsidP="000C472B">
      <w:pPr>
        <w:ind w:firstLine="1701"/>
        <w:jc w:val="both"/>
        <w:rPr>
          <w:rFonts w:ascii="Gadugi" w:eastAsia="Calibri" w:hAnsi="Gadugi" w:cs="Times New Roman"/>
          <w:sz w:val="24"/>
          <w:szCs w:val="24"/>
        </w:rPr>
      </w:pPr>
    </w:p>
    <w:p w14:paraId="078F0AF1" w14:textId="77777777" w:rsidR="0021786D" w:rsidRPr="000C472B" w:rsidRDefault="0021786D" w:rsidP="000C472B">
      <w:pPr>
        <w:tabs>
          <w:tab w:val="left" w:pos="1701"/>
        </w:tabs>
        <w:spacing w:line="240" w:lineRule="auto"/>
        <w:ind w:left="426" w:right="420"/>
        <w:jc w:val="both"/>
        <w:rPr>
          <w:rFonts w:ascii="Gadugi" w:hAnsi="Gadugi"/>
          <w:szCs w:val="24"/>
        </w:rPr>
      </w:pPr>
      <w:r w:rsidRPr="000C472B">
        <w:rPr>
          <w:rFonts w:ascii="Gadugi" w:hAnsi="Gadugi"/>
          <w:szCs w:val="24"/>
        </w:rPr>
        <w:t xml:space="preserve">“en la ejecución de esa tarea evaluativa no se puede inadvertir ‘que para que se configure la culpa de la víctima, como hecho </w:t>
      </w:r>
      <w:proofErr w:type="spellStart"/>
      <w:r w:rsidRPr="000C472B">
        <w:rPr>
          <w:rFonts w:ascii="Gadugi" w:hAnsi="Gadugi"/>
          <w:szCs w:val="24"/>
        </w:rPr>
        <w:t>exonerativo</w:t>
      </w:r>
      <w:proofErr w:type="spellEnd"/>
      <w:r w:rsidRPr="000C472B">
        <w:rPr>
          <w:rFonts w:ascii="Gadugi" w:hAnsi="Gadugi"/>
          <w:szCs w:val="24"/>
        </w:rPr>
        <w:t xml:space="preserve"> de responsabilidad civil, debe aparecer de manera clara su influencia en la ocurrencia del daño, tanto como para que, no obstante la naturaleza y entidad de la actividad peligrosa, ésta deba considerarse irrelevante o apenas concurrente dentro del conjunto de sucesos que constituyen la cadena causal antecedente del resultado dañoso’. Lo anterior es así por cuanto, en tratándose ‘de la </w:t>
      </w:r>
      <w:r w:rsidRPr="000C472B">
        <w:rPr>
          <w:rFonts w:ascii="Gadugi" w:hAnsi="Gadugi"/>
          <w:b/>
          <w:szCs w:val="24"/>
        </w:rPr>
        <w:t>concurrencia de</w:t>
      </w:r>
      <w:r w:rsidRPr="000C472B">
        <w:rPr>
          <w:rFonts w:ascii="Gadugi" w:hAnsi="Gadugi"/>
          <w:szCs w:val="24"/>
        </w:rPr>
        <w:t xml:space="preserve"> </w:t>
      </w:r>
      <w:r w:rsidRPr="000C472B">
        <w:rPr>
          <w:rFonts w:ascii="Gadugi" w:hAnsi="Gadugi"/>
          <w:b/>
          <w:szCs w:val="24"/>
        </w:rPr>
        <w:t>causas</w:t>
      </w:r>
      <w:r w:rsidRPr="000C472B">
        <w:rPr>
          <w:rFonts w:ascii="Gadugi" w:hAnsi="Gadugi"/>
          <w:szCs w:val="24"/>
        </w:rPr>
        <w:t xml:space="preserve"> que se produce cuando en el origen del perjuicio confluyen el hecho ilícito del ofensor y el obrar reprochable de la víctima, deviene fundamental establecer con exactitud la injerencia de este segundo factor en la producción del daño, habida cuenta que una investigación de esta índole viene impuesta por dos principios elementales de lógica jurídica que dominan esta materia, a saber: que cada quien debe soportar el daño en la medida en que ha contribuido a provocarlo, y que nadie debe cargar con la responsabilidad y el perjuicio ocasionado por otro (G. J. Tomos LXI, pág. 60, LXXVII, pág. 699, y CLXXXVIII, pág. 186, Primer Semestre, (…) Reiterado en CSJ CS Jul. 25 de 2014, radiación n. 2006-00315). </w:t>
      </w:r>
    </w:p>
    <w:p w14:paraId="15A36D43" w14:textId="77777777" w:rsidR="0021786D" w:rsidRPr="000C472B" w:rsidRDefault="0021786D" w:rsidP="000C472B">
      <w:pPr>
        <w:ind w:firstLine="1701"/>
        <w:jc w:val="both"/>
        <w:rPr>
          <w:rFonts w:ascii="Gadugi" w:eastAsia="Calibri" w:hAnsi="Gadugi" w:cs="Times New Roman"/>
          <w:sz w:val="24"/>
          <w:szCs w:val="24"/>
        </w:rPr>
      </w:pPr>
    </w:p>
    <w:p w14:paraId="39A34F2C" w14:textId="77777777" w:rsidR="0021786D" w:rsidRPr="000C472B" w:rsidRDefault="0021786D" w:rsidP="000C472B">
      <w:pPr>
        <w:jc w:val="both"/>
        <w:rPr>
          <w:rFonts w:ascii="Gadugi" w:eastAsia="Calibri" w:hAnsi="Gadugi" w:cs="Times New Roman"/>
          <w:sz w:val="24"/>
          <w:szCs w:val="24"/>
        </w:rPr>
      </w:pPr>
      <w:r w:rsidRPr="000C472B">
        <w:rPr>
          <w:rFonts w:ascii="Gadugi" w:eastAsia="Calibri" w:hAnsi="Gadugi" w:cs="Times New Roman"/>
          <w:sz w:val="24"/>
          <w:szCs w:val="24"/>
        </w:rPr>
        <w:t>Es decir, que termina definiéndose el asunto, si hay confluencia de actividades de riesgo en ambos extremos, desde la causalidad, pues se impone determinar la injerencia que cada uno pudo haber tenido en el suceso.</w:t>
      </w:r>
    </w:p>
    <w:p w14:paraId="2C8C7954" w14:textId="6ABA4DF6" w:rsidR="0021786D" w:rsidRPr="000C472B" w:rsidRDefault="0021786D" w:rsidP="000C472B">
      <w:pPr>
        <w:pStyle w:val="Normal2"/>
        <w:jc w:val="both"/>
        <w:rPr>
          <w:rFonts w:ascii="Gadugi" w:eastAsia="Georgia" w:hAnsi="Gadugi" w:cs="Georgia"/>
          <w:b/>
          <w:bCs/>
          <w:sz w:val="24"/>
          <w:szCs w:val="24"/>
        </w:rPr>
      </w:pPr>
    </w:p>
    <w:p w14:paraId="00885000" w14:textId="1922E134" w:rsidR="00C13FC6" w:rsidRPr="000C472B" w:rsidRDefault="00C13FC6"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2.7</w:t>
      </w:r>
      <w:r w:rsidR="005F54E8" w:rsidRPr="000C472B">
        <w:rPr>
          <w:rFonts w:ascii="Gadugi" w:eastAsia="Georgia" w:hAnsi="Gadugi" w:cs="Georgia"/>
          <w:bCs/>
          <w:sz w:val="24"/>
          <w:szCs w:val="24"/>
        </w:rPr>
        <w:t xml:space="preserve">. Puestos en esa perspectiva y al descender al caso concreto, se recuerda que el Juzgado declaró la implorada responsabilidad y condenó a los demandados al resarcimiento de los perjuicios. Para arribar a esa conclusión dijo, </w:t>
      </w:r>
      <w:r w:rsidR="00531395" w:rsidRPr="000C472B">
        <w:rPr>
          <w:rFonts w:ascii="Gadugi" w:eastAsia="Georgia" w:hAnsi="Gadugi" w:cs="Georgia"/>
          <w:bCs/>
          <w:sz w:val="24"/>
          <w:szCs w:val="24"/>
        </w:rPr>
        <w:t xml:space="preserve">luego de dar por sentados el hecho y el daño </w:t>
      </w:r>
      <w:r w:rsidR="000C472B" w:rsidRPr="000C472B">
        <w:rPr>
          <w:rFonts w:ascii="Gadugi" w:eastAsia="Georgia" w:hAnsi="Gadugi" w:cs="Georgia"/>
          <w:bCs/>
          <w:sz w:val="24"/>
          <w:szCs w:val="24"/>
        </w:rPr>
        <w:t>que,</w:t>
      </w:r>
      <w:r w:rsidR="00531395" w:rsidRPr="000C472B">
        <w:rPr>
          <w:rFonts w:ascii="Gadugi" w:eastAsia="Georgia" w:hAnsi="Gadugi" w:cs="Georgia"/>
          <w:bCs/>
          <w:sz w:val="24"/>
          <w:szCs w:val="24"/>
        </w:rPr>
        <w:t xml:space="preserve"> del informe pericial de reconstrucción del accidente de tránsito aportado</w:t>
      </w:r>
      <w:r w:rsidR="00C2573D" w:rsidRPr="000C472B">
        <w:rPr>
          <w:rFonts w:ascii="Gadugi" w:eastAsia="Georgia" w:hAnsi="Gadugi" w:cs="Georgia"/>
          <w:bCs/>
          <w:sz w:val="24"/>
          <w:szCs w:val="24"/>
        </w:rPr>
        <w:t xml:space="preserve"> </w:t>
      </w:r>
      <w:r w:rsidR="00531395" w:rsidRPr="000C472B">
        <w:rPr>
          <w:rFonts w:ascii="Gadugi" w:eastAsia="Georgia" w:hAnsi="Gadugi" w:cs="Georgia"/>
          <w:bCs/>
          <w:sz w:val="24"/>
          <w:szCs w:val="24"/>
        </w:rPr>
        <w:t xml:space="preserve">por los demandantes, de las versiones de Bernardo y </w:t>
      </w:r>
      <w:proofErr w:type="spellStart"/>
      <w:r w:rsidR="00531395" w:rsidRPr="000C472B">
        <w:rPr>
          <w:rFonts w:ascii="Gadugi" w:eastAsia="Georgia" w:hAnsi="Gadugi" w:cs="Georgia"/>
          <w:bCs/>
          <w:sz w:val="24"/>
          <w:szCs w:val="24"/>
        </w:rPr>
        <w:t>Brayan</w:t>
      </w:r>
      <w:proofErr w:type="spellEnd"/>
      <w:r w:rsidR="00531395" w:rsidRPr="000C472B">
        <w:rPr>
          <w:rFonts w:ascii="Gadugi" w:eastAsia="Georgia" w:hAnsi="Gadugi" w:cs="Georgia"/>
          <w:bCs/>
          <w:sz w:val="24"/>
          <w:szCs w:val="24"/>
        </w:rPr>
        <w:t xml:space="preserve"> </w:t>
      </w:r>
      <w:proofErr w:type="spellStart"/>
      <w:r w:rsidR="00531395" w:rsidRPr="000C472B">
        <w:rPr>
          <w:rFonts w:ascii="Gadugi" w:eastAsia="Georgia" w:hAnsi="Gadugi" w:cs="Georgia"/>
          <w:bCs/>
          <w:sz w:val="24"/>
          <w:szCs w:val="24"/>
        </w:rPr>
        <w:t>Stiven</w:t>
      </w:r>
      <w:proofErr w:type="spellEnd"/>
      <w:r w:rsidR="00531395" w:rsidRPr="000C472B">
        <w:rPr>
          <w:rFonts w:ascii="Gadugi" w:eastAsia="Georgia" w:hAnsi="Gadugi" w:cs="Georgia"/>
          <w:bCs/>
          <w:sz w:val="24"/>
          <w:szCs w:val="24"/>
        </w:rPr>
        <w:t xml:space="preserve"> Giraldo, de la contradicción del mismo conductor del taxi y de la sanción a este y a la propietaria por su inasistencia a</w:t>
      </w:r>
      <w:r w:rsidR="004E2CF3" w:rsidRPr="000C472B">
        <w:rPr>
          <w:rFonts w:ascii="Gadugi" w:eastAsia="Georgia" w:hAnsi="Gadugi" w:cs="Georgia"/>
          <w:bCs/>
          <w:sz w:val="24"/>
          <w:szCs w:val="24"/>
        </w:rPr>
        <w:t xml:space="preserve"> </w:t>
      </w:r>
      <w:r w:rsidR="00531395" w:rsidRPr="000C472B">
        <w:rPr>
          <w:rFonts w:ascii="Gadugi" w:eastAsia="Georgia" w:hAnsi="Gadugi" w:cs="Georgia"/>
          <w:bCs/>
          <w:sz w:val="24"/>
          <w:szCs w:val="24"/>
        </w:rPr>
        <w:t>la audiencia inicial, se pu</w:t>
      </w:r>
      <w:r w:rsidR="004E2CF3" w:rsidRPr="000C472B">
        <w:rPr>
          <w:rFonts w:ascii="Gadugi" w:eastAsia="Georgia" w:hAnsi="Gadugi" w:cs="Georgia"/>
          <w:bCs/>
          <w:sz w:val="24"/>
          <w:szCs w:val="24"/>
        </w:rPr>
        <w:t xml:space="preserve">do </w:t>
      </w:r>
      <w:r w:rsidR="00531395" w:rsidRPr="000C472B">
        <w:rPr>
          <w:rFonts w:ascii="Gadugi" w:eastAsia="Georgia" w:hAnsi="Gadugi" w:cs="Georgia"/>
          <w:bCs/>
          <w:sz w:val="24"/>
          <w:szCs w:val="24"/>
        </w:rPr>
        <w:t>determinar que la causa eficiente y determinable del accidente re</w:t>
      </w:r>
      <w:r w:rsidRPr="000C472B">
        <w:rPr>
          <w:rFonts w:ascii="Gadugi" w:eastAsia="Georgia" w:hAnsi="Gadugi" w:cs="Georgia"/>
          <w:bCs/>
          <w:sz w:val="24"/>
          <w:szCs w:val="24"/>
        </w:rPr>
        <w:t>ca</w:t>
      </w:r>
      <w:r w:rsidR="004E2CF3" w:rsidRPr="000C472B">
        <w:rPr>
          <w:rFonts w:ascii="Gadugi" w:eastAsia="Georgia" w:hAnsi="Gadugi" w:cs="Georgia"/>
          <w:bCs/>
          <w:sz w:val="24"/>
          <w:szCs w:val="24"/>
        </w:rPr>
        <w:t>yó</w:t>
      </w:r>
      <w:r w:rsidRPr="000C472B">
        <w:rPr>
          <w:rFonts w:ascii="Gadugi" w:eastAsia="Georgia" w:hAnsi="Gadugi" w:cs="Georgia"/>
          <w:bCs/>
          <w:sz w:val="24"/>
          <w:szCs w:val="24"/>
        </w:rPr>
        <w:t xml:space="preserve"> en dicho conductor. En consecuencia, negó las excepciones propuestas. </w:t>
      </w:r>
    </w:p>
    <w:p w14:paraId="109B6308" w14:textId="77777777" w:rsidR="00C13FC6" w:rsidRPr="000C472B" w:rsidRDefault="00C13FC6" w:rsidP="000C472B">
      <w:pPr>
        <w:pStyle w:val="Normal2"/>
        <w:jc w:val="both"/>
        <w:rPr>
          <w:rFonts w:ascii="Gadugi" w:eastAsia="Georgia" w:hAnsi="Gadugi" w:cs="Georgia"/>
          <w:bCs/>
          <w:sz w:val="24"/>
          <w:szCs w:val="24"/>
        </w:rPr>
      </w:pPr>
    </w:p>
    <w:p w14:paraId="084DD48D" w14:textId="34B8BE44" w:rsidR="005F54E8" w:rsidRPr="000C472B" w:rsidRDefault="00C13FC6"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lastRenderedPageBreak/>
        <w:t>Y en cuanto a la aseguradora demandada y llamada en garantía, dijo que, demostrada la responsabilidad del asegurado, e</w:t>
      </w:r>
      <w:r w:rsidR="0005122A" w:rsidRPr="000C472B">
        <w:rPr>
          <w:rFonts w:ascii="Gadugi" w:eastAsia="Georgia" w:hAnsi="Gadugi" w:cs="Georgia"/>
          <w:bCs/>
          <w:sz w:val="24"/>
          <w:szCs w:val="24"/>
        </w:rPr>
        <w:t>ra</w:t>
      </w:r>
      <w:r w:rsidRPr="000C472B">
        <w:rPr>
          <w:rFonts w:ascii="Gadugi" w:eastAsia="Georgia" w:hAnsi="Gadugi" w:cs="Georgia"/>
          <w:bCs/>
          <w:sz w:val="24"/>
          <w:szCs w:val="24"/>
        </w:rPr>
        <w:t xml:space="preserve"> menester tener en cuenta el deducible pactado y la suma máxima asegurada que, de acuerdo con la póliza, es de 120 </w:t>
      </w:r>
      <w:proofErr w:type="spellStart"/>
      <w:r w:rsidRPr="000C472B">
        <w:rPr>
          <w:rFonts w:ascii="Gadugi" w:eastAsia="Georgia" w:hAnsi="Gadugi" w:cs="Georgia"/>
          <w:bCs/>
          <w:sz w:val="24"/>
          <w:szCs w:val="24"/>
        </w:rPr>
        <w:t>smlmv</w:t>
      </w:r>
      <w:proofErr w:type="spellEnd"/>
      <w:r w:rsidRPr="000C472B">
        <w:rPr>
          <w:rFonts w:ascii="Gadugi" w:eastAsia="Georgia" w:hAnsi="Gadugi" w:cs="Georgia"/>
          <w:bCs/>
          <w:sz w:val="24"/>
          <w:szCs w:val="24"/>
        </w:rPr>
        <w:t xml:space="preserve"> y no de 60 como ella aduce. Entonces, declaró probadas las excepciones que se nominaron “</w:t>
      </w:r>
      <w:r w:rsidRPr="000C472B">
        <w:rPr>
          <w:rFonts w:ascii="Gadugi" w:hAnsi="Gadugi"/>
          <w:sz w:val="24"/>
          <w:szCs w:val="24"/>
        </w:rPr>
        <w:t>“</w:t>
      </w:r>
      <w:r w:rsidRPr="000C472B">
        <w:rPr>
          <w:rFonts w:ascii="Gadugi" w:hAnsi="Gadugi"/>
          <w:i/>
          <w:sz w:val="24"/>
          <w:szCs w:val="24"/>
        </w:rPr>
        <w:t>aplicación del deducible pactado</w:t>
      </w:r>
      <w:r w:rsidRPr="000C472B">
        <w:rPr>
          <w:rFonts w:ascii="Gadugi" w:hAnsi="Gadugi"/>
          <w:sz w:val="24"/>
          <w:szCs w:val="24"/>
        </w:rPr>
        <w:t>” y parcialmente “</w:t>
      </w:r>
      <w:r w:rsidRPr="000C472B">
        <w:rPr>
          <w:rFonts w:ascii="Gadugi" w:hAnsi="Gadugi"/>
          <w:i/>
          <w:sz w:val="24"/>
          <w:szCs w:val="24"/>
        </w:rPr>
        <w:t xml:space="preserve">la suma máxima asegurada por SBS Seguros Colombia S.A. para la cobertura de lesiones y/o muerte de un tercero es de 60 </w:t>
      </w:r>
      <w:proofErr w:type="spellStart"/>
      <w:r w:rsidRPr="000C472B">
        <w:rPr>
          <w:rFonts w:ascii="Gadugi" w:hAnsi="Gadugi"/>
          <w:i/>
          <w:sz w:val="24"/>
          <w:szCs w:val="24"/>
        </w:rPr>
        <w:t>smmlv</w:t>
      </w:r>
      <w:proofErr w:type="spellEnd"/>
      <w:r w:rsidRPr="000C472B">
        <w:rPr>
          <w:rFonts w:ascii="Gadugi" w:hAnsi="Gadugi"/>
          <w:i/>
          <w:sz w:val="24"/>
          <w:szCs w:val="24"/>
        </w:rPr>
        <w:t>”.</w:t>
      </w:r>
      <w:r w:rsidR="00531395" w:rsidRPr="000C472B">
        <w:rPr>
          <w:rFonts w:ascii="Gadugi" w:eastAsia="Georgia" w:hAnsi="Gadugi" w:cs="Georgia"/>
          <w:bCs/>
          <w:sz w:val="24"/>
          <w:szCs w:val="24"/>
        </w:rPr>
        <w:t xml:space="preserve"> </w:t>
      </w:r>
    </w:p>
    <w:p w14:paraId="07207B90" w14:textId="3AB1FC71" w:rsidR="00F50796" w:rsidRPr="000C472B" w:rsidRDefault="00F50796" w:rsidP="000C472B">
      <w:pPr>
        <w:pStyle w:val="Normal2"/>
        <w:jc w:val="both"/>
        <w:rPr>
          <w:rFonts w:ascii="Gadugi" w:eastAsia="Georgia" w:hAnsi="Gadugi" w:cs="Georgia"/>
          <w:bCs/>
          <w:sz w:val="24"/>
          <w:szCs w:val="24"/>
        </w:rPr>
      </w:pPr>
    </w:p>
    <w:p w14:paraId="0F2AE54E" w14:textId="34DE4874" w:rsidR="00C76DA0" w:rsidRPr="000C472B" w:rsidRDefault="00C13FC6"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2.8. Apelaron los demandados </w:t>
      </w:r>
      <w:r w:rsidR="00C76DA0" w:rsidRPr="000C472B">
        <w:rPr>
          <w:rFonts w:ascii="Gadugi" w:eastAsia="Georgia" w:hAnsi="Gadugi" w:cs="Georgia"/>
          <w:bCs/>
          <w:sz w:val="24"/>
          <w:szCs w:val="24"/>
        </w:rPr>
        <w:t xml:space="preserve">Luz Dary Zapata, Mario Pino y la Cooperativa de Taxis de Risaralda </w:t>
      </w:r>
      <w:r w:rsidR="003545BD" w:rsidRPr="000C472B">
        <w:rPr>
          <w:rFonts w:ascii="Gadugi" w:eastAsia="Georgia" w:hAnsi="Gadugi" w:cs="Georgia"/>
          <w:bCs/>
          <w:sz w:val="24"/>
          <w:szCs w:val="24"/>
        </w:rPr>
        <w:t>Ltda.</w:t>
      </w:r>
      <w:r w:rsidR="00C76DA0" w:rsidRPr="000C472B">
        <w:rPr>
          <w:rFonts w:ascii="Gadugi" w:eastAsia="Georgia" w:hAnsi="Gadugi" w:cs="Georgia"/>
          <w:bCs/>
          <w:sz w:val="24"/>
          <w:szCs w:val="24"/>
        </w:rPr>
        <w:t xml:space="preserve"> -</w:t>
      </w:r>
      <w:proofErr w:type="spellStart"/>
      <w:r w:rsidR="00C76DA0" w:rsidRPr="000C472B">
        <w:rPr>
          <w:rFonts w:ascii="Gadugi" w:eastAsia="Georgia" w:hAnsi="Gadugi" w:cs="Georgia"/>
          <w:bCs/>
          <w:sz w:val="24"/>
          <w:szCs w:val="24"/>
        </w:rPr>
        <w:t>Covichoralda</w:t>
      </w:r>
      <w:proofErr w:type="spellEnd"/>
      <w:r w:rsidR="00C76DA0" w:rsidRPr="000C472B">
        <w:rPr>
          <w:rFonts w:ascii="Gadugi" w:eastAsia="Georgia" w:hAnsi="Gadugi" w:cs="Georgia"/>
          <w:bCs/>
          <w:sz w:val="24"/>
          <w:szCs w:val="24"/>
        </w:rPr>
        <w:t xml:space="preserve">- por un lado; y por el otro la aseguradora. </w:t>
      </w:r>
    </w:p>
    <w:p w14:paraId="030823C1" w14:textId="77777777" w:rsidR="00C76DA0" w:rsidRPr="000C472B" w:rsidRDefault="00C76DA0" w:rsidP="000C472B">
      <w:pPr>
        <w:pStyle w:val="Normal2"/>
        <w:jc w:val="both"/>
        <w:rPr>
          <w:rFonts w:ascii="Gadugi" w:eastAsia="Georgia" w:hAnsi="Gadugi" w:cs="Georgia"/>
          <w:bCs/>
          <w:sz w:val="24"/>
          <w:szCs w:val="24"/>
        </w:rPr>
      </w:pPr>
    </w:p>
    <w:p w14:paraId="0A54F74C" w14:textId="1D593AA5" w:rsidR="00C76DA0" w:rsidRPr="000C472B" w:rsidRDefault="00C76DA0"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En orden metodológico se asumirá primero el estudio de los reparos de aquellos, que tienen que ver con la responsabilidad misma; luego los de esta, que guardan relación con el monto de las sumas por las que debe responder. </w:t>
      </w:r>
    </w:p>
    <w:p w14:paraId="032B8557" w14:textId="37A71ED4" w:rsidR="00C76DA0" w:rsidRPr="000C472B" w:rsidRDefault="00C76DA0" w:rsidP="000C472B">
      <w:pPr>
        <w:pStyle w:val="Normal2"/>
        <w:jc w:val="both"/>
        <w:rPr>
          <w:rFonts w:ascii="Gadugi" w:eastAsia="Georgia" w:hAnsi="Gadugi" w:cs="Georgia"/>
          <w:bCs/>
          <w:sz w:val="24"/>
          <w:szCs w:val="24"/>
        </w:rPr>
      </w:pPr>
    </w:p>
    <w:p w14:paraId="0449AABD" w14:textId="2365342F" w:rsidR="0039501F" w:rsidRPr="000C472B" w:rsidRDefault="00C76DA0"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2.9. </w:t>
      </w:r>
      <w:r w:rsidR="0005122A" w:rsidRPr="000C472B">
        <w:rPr>
          <w:rFonts w:ascii="Gadugi" w:eastAsia="Georgia" w:hAnsi="Gadugi" w:cs="Georgia"/>
          <w:bCs/>
          <w:sz w:val="24"/>
          <w:szCs w:val="24"/>
        </w:rPr>
        <w:t>Dijeron los primeros que</w:t>
      </w:r>
      <w:r w:rsidR="005A18E9" w:rsidRPr="000C472B">
        <w:rPr>
          <w:rFonts w:ascii="Gadugi" w:eastAsia="Georgia" w:hAnsi="Gadugi" w:cs="Georgia"/>
          <w:bCs/>
          <w:sz w:val="24"/>
          <w:szCs w:val="24"/>
        </w:rPr>
        <w:t xml:space="preserve"> </w:t>
      </w:r>
      <w:r w:rsidR="0039501F" w:rsidRPr="000C472B">
        <w:rPr>
          <w:rFonts w:ascii="Gadugi" w:eastAsia="Georgia" w:hAnsi="Gadugi" w:cs="Georgia"/>
          <w:bCs/>
          <w:sz w:val="24"/>
          <w:szCs w:val="24"/>
        </w:rPr>
        <w:t xml:space="preserve">se demostró en el proceso un factor externo como elemento que contribuyó a las acciones imprevistas que hubo de realizar el conductor Mario Pino, que fue la presencia de un perro en la vía, situación constitutiva de una fuerza mayor, que exime de responsabilidad o bien contribuye a una evaluación de una </w:t>
      </w:r>
      <w:r w:rsidR="0039501F" w:rsidRPr="000C472B">
        <w:rPr>
          <w:rFonts w:ascii="Gadugi" w:eastAsia="Georgia" w:hAnsi="Gadugi" w:cs="Georgia"/>
          <w:bCs/>
          <w:i/>
          <w:sz w:val="24"/>
          <w:szCs w:val="24"/>
        </w:rPr>
        <w:t xml:space="preserve">“compensación de culpas”. </w:t>
      </w:r>
      <w:r w:rsidR="0039501F" w:rsidRPr="000C472B">
        <w:rPr>
          <w:rFonts w:ascii="Gadugi" w:eastAsia="Georgia" w:hAnsi="Gadugi" w:cs="Georgia"/>
          <w:bCs/>
          <w:sz w:val="24"/>
          <w:szCs w:val="24"/>
        </w:rPr>
        <w:t xml:space="preserve">No entienden, entonces, por qué no se evaluaron las acciones desplegadas por la víctima, quien igualmente desempeñaba una actividad peligrosa, y tenía visibilidad suficiente para frenar ante la presencia del canino. </w:t>
      </w:r>
    </w:p>
    <w:p w14:paraId="279FE818" w14:textId="77777777" w:rsidR="0039501F" w:rsidRPr="000C472B" w:rsidRDefault="0039501F" w:rsidP="000C472B">
      <w:pPr>
        <w:pStyle w:val="Normal2"/>
        <w:jc w:val="both"/>
        <w:rPr>
          <w:rFonts w:ascii="Gadugi" w:eastAsia="Georgia" w:hAnsi="Gadugi" w:cs="Georgia"/>
          <w:bCs/>
          <w:sz w:val="24"/>
          <w:szCs w:val="24"/>
        </w:rPr>
      </w:pPr>
    </w:p>
    <w:p w14:paraId="42822F17" w14:textId="77777777" w:rsidR="0039501F" w:rsidRPr="000C472B" w:rsidRDefault="0039501F" w:rsidP="000C472B">
      <w:pPr>
        <w:pStyle w:val="Normal2"/>
        <w:jc w:val="both"/>
        <w:rPr>
          <w:rFonts w:ascii="Gadugi" w:eastAsia="Georgia" w:hAnsi="Gadugi" w:cs="Georgia"/>
          <w:bCs/>
          <w:i/>
          <w:sz w:val="24"/>
          <w:szCs w:val="24"/>
        </w:rPr>
      </w:pPr>
      <w:r w:rsidRPr="000C472B">
        <w:rPr>
          <w:rFonts w:ascii="Gadugi" w:eastAsia="Georgia" w:hAnsi="Gadugi" w:cs="Georgia"/>
          <w:bCs/>
          <w:sz w:val="24"/>
          <w:szCs w:val="24"/>
        </w:rPr>
        <w:t xml:space="preserve">De ahí que no estén de acuerdo con la condena, en especial en lo que tiene que ver con el lucro cesante, </w:t>
      </w:r>
      <w:r w:rsidRPr="000C472B">
        <w:rPr>
          <w:rFonts w:ascii="Gadugi" w:eastAsia="Georgia" w:hAnsi="Gadugi" w:cs="Georgia"/>
          <w:bCs/>
          <w:i/>
          <w:sz w:val="24"/>
          <w:szCs w:val="24"/>
        </w:rPr>
        <w:t xml:space="preserve">“por no hacerse una reducción considerable, de acuerdo a la participación de la misma, pues ella también aumentó el riesgo de manera desaprobada”. </w:t>
      </w:r>
    </w:p>
    <w:p w14:paraId="410994A6" w14:textId="77777777" w:rsidR="0039501F" w:rsidRPr="000C472B" w:rsidRDefault="0039501F" w:rsidP="000C472B">
      <w:pPr>
        <w:pStyle w:val="Normal2"/>
        <w:jc w:val="both"/>
        <w:rPr>
          <w:rFonts w:ascii="Gadugi" w:eastAsia="Georgia" w:hAnsi="Gadugi" w:cs="Georgia"/>
          <w:bCs/>
          <w:sz w:val="24"/>
          <w:szCs w:val="24"/>
        </w:rPr>
      </w:pPr>
    </w:p>
    <w:p w14:paraId="2895CD49" w14:textId="73AE5FE2" w:rsidR="00C76DA0" w:rsidRPr="000C472B" w:rsidRDefault="005A18E9"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Así planteada la cuestión, el disenso fracasa. </w:t>
      </w:r>
    </w:p>
    <w:p w14:paraId="03A14D3A" w14:textId="5E1C61BE" w:rsidR="005A18E9" w:rsidRPr="000C472B" w:rsidRDefault="005A18E9" w:rsidP="000C472B">
      <w:pPr>
        <w:pStyle w:val="Normal2"/>
        <w:jc w:val="both"/>
        <w:rPr>
          <w:rFonts w:ascii="Gadugi" w:eastAsia="Georgia" w:hAnsi="Gadugi" w:cs="Georgia"/>
          <w:bCs/>
          <w:sz w:val="24"/>
          <w:szCs w:val="24"/>
        </w:rPr>
      </w:pPr>
    </w:p>
    <w:p w14:paraId="01DE8E4B" w14:textId="2057B868" w:rsidR="005A18E9" w:rsidRPr="000C472B" w:rsidRDefault="005A18E9"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En primer lugar, arriba quedó descifrado que cuando concurren sendas actividades peligrosas, la cuestión se define desde la causalidad, no desde el elemento subjetivo o culpa, pues de lo que se trata es de establecer cuál de los agentes tuvo injerencia directa en el resultado lesivo. Si lo fue solo el demandante, advendrá la absolución; si solo el demandado, la condena; y si ambos contribuyeron con sus conductas, habrá lugar a la reducción. Ya no se habla, en consecuencia, como sugiere la recurrente, de compensación de culpas, que en un caso como este</w:t>
      </w:r>
      <w:r w:rsidR="00B71654" w:rsidRPr="000C472B">
        <w:rPr>
          <w:rFonts w:ascii="Gadugi" w:eastAsia="Georgia" w:hAnsi="Gadugi" w:cs="Georgia"/>
          <w:bCs/>
          <w:sz w:val="24"/>
          <w:szCs w:val="24"/>
        </w:rPr>
        <w:t xml:space="preserve"> </w:t>
      </w:r>
      <w:r w:rsidRPr="000C472B">
        <w:rPr>
          <w:rFonts w:ascii="Gadugi" w:eastAsia="Georgia" w:hAnsi="Gadugi" w:cs="Georgia"/>
          <w:bCs/>
          <w:sz w:val="24"/>
          <w:szCs w:val="24"/>
        </w:rPr>
        <w:t xml:space="preserve">se presume en ambos conductores, sino </w:t>
      </w:r>
      <w:r w:rsidR="0014249E" w:rsidRPr="000C472B">
        <w:rPr>
          <w:rFonts w:ascii="Gadugi" w:eastAsia="Georgia" w:hAnsi="Gadugi" w:cs="Georgia"/>
          <w:bCs/>
          <w:sz w:val="24"/>
          <w:szCs w:val="24"/>
        </w:rPr>
        <w:t>de</w:t>
      </w:r>
      <w:r w:rsidRPr="000C472B">
        <w:rPr>
          <w:rFonts w:ascii="Gadugi" w:eastAsia="Georgia" w:hAnsi="Gadugi" w:cs="Georgia"/>
          <w:bCs/>
          <w:sz w:val="24"/>
          <w:szCs w:val="24"/>
        </w:rPr>
        <w:t xml:space="preserve"> concurrencia de causas. </w:t>
      </w:r>
    </w:p>
    <w:p w14:paraId="6F9F9D46" w14:textId="596174B9" w:rsidR="005A18E9" w:rsidRPr="000C472B" w:rsidRDefault="005A18E9" w:rsidP="000C472B">
      <w:pPr>
        <w:pStyle w:val="Normal2"/>
        <w:jc w:val="both"/>
        <w:rPr>
          <w:rFonts w:ascii="Gadugi" w:eastAsia="Georgia" w:hAnsi="Gadugi" w:cs="Georgia"/>
          <w:bCs/>
          <w:sz w:val="24"/>
          <w:szCs w:val="24"/>
        </w:rPr>
      </w:pPr>
    </w:p>
    <w:p w14:paraId="786EB0C3" w14:textId="77777777" w:rsidR="0014249E" w:rsidRPr="000C472B" w:rsidRDefault="005A18E9"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Ahora bien, se dijo igualmente que cuando media una actividad peligrosa el victimario solo puede liberarse de responsabilidad si logra acreditar una causa extraña, esto es, </w:t>
      </w:r>
      <w:r w:rsidRPr="000C472B">
        <w:rPr>
          <w:rFonts w:ascii="Gadugi" w:eastAsia="Georgia" w:hAnsi="Gadugi" w:cs="Georgia"/>
          <w:bCs/>
          <w:sz w:val="24"/>
          <w:szCs w:val="24"/>
        </w:rPr>
        <w:lastRenderedPageBreak/>
        <w:t>que hubo una fuerza mayor o caso fortuito</w:t>
      </w:r>
      <w:r w:rsidR="0014249E" w:rsidRPr="000C472B">
        <w:rPr>
          <w:rFonts w:ascii="Gadugi" w:eastAsia="Georgia" w:hAnsi="Gadugi" w:cs="Georgia"/>
          <w:bCs/>
          <w:sz w:val="24"/>
          <w:szCs w:val="24"/>
        </w:rPr>
        <w:t xml:space="preserve">, el hecho exclusivo de un tercero o el hecho total o parcial de la víctima. </w:t>
      </w:r>
    </w:p>
    <w:p w14:paraId="50E208B7" w14:textId="77777777" w:rsidR="0014249E" w:rsidRPr="000C472B" w:rsidRDefault="0014249E" w:rsidP="000C472B">
      <w:pPr>
        <w:pStyle w:val="Normal2"/>
        <w:jc w:val="both"/>
        <w:rPr>
          <w:rFonts w:ascii="Gadugi" w:eastAsia="Georgia" w:hAnsi="Gadugi" w:cs="Georgia"/>
          <w:bCs/>
          <w:sz w:val="24"/>
          <w:szCs w:val="24"/>
        </w:rPr>
      </w:pPr>
    </w:p>
    <w:p w14:paraId="0AC7C570" w14:textId="604A33FD" w:rsidR="005A18E9" w:rsidRPr="000C472B" w:rsidRDefault="0014249E"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En la contestación de la demanda es claro que la defensa está centrada, por un lado, en que la aparición de un perro en la vía fue la que ocasionó la reacción del conductor del taxi que, por esquivarlo, se encontró en su camino la moto conducida por la de víctima. Esa situación para ellos, es indicativa de una fuerza mayor, por ser un hecho externo que dio lugar a acciones </w:t>
      </w:r>
      <w:r w:rsidRPr="000C472B">
        <w:rPr>
          <w:rFonts w:ascii="Gadugi" w:eastAsia="Georgia" w:hAnsi="Gadugi" w:cs="Georgia"/>
          <w:bCs/>
          <w:i/>
          <w:sz w:val="24"/>
          <w:szCs w:val="24"/>
        </w:rPr>
        <w:t xml:space="preserve">“imprevistas” </w:t>
      </w:r>
      <w:r w:rsidRPr="000C472B">
        <w:rPr>
          <w:rFonts w:ascii="Gadugi" w:eastAsia="Georgia" w:hAnsi="Gadugi" w:cs="Georgia"/>
          <w:bCs/>
          <w:sz w:val="24"/>
          <w:szCs w:val="24"/>
        </w:rPr>
        <w:t xml:space="preserve">para el señor Pino. </w:t>
      </w:r>
    </w:p>
    <w:p w14:paraId="17DA1396" w14:textId="242E1233" w:rsidR="0014249E" w:rsidRPr="000C472B" w:rsidRDefault="0014249E" w:rsidP="000C472B">
      <w:pPr>
        <w:pStyle w:val="Normal2"/>
        <w:jc w:val="both"/>
        <w:rPr>
          <w:rFonts w:ascii="Gadugi" w:eastAsia="Georgia" w:hAnsi="Gadugi" w:cs="Georgia"/>
          <w:bCs/>
          <w:sz w:val="24"/>
          <w:szCs w:val="24"/>
        </w:rPr>
      </w:pPr>
    </w:p>
    <w:p w14:paraId="13048CE4" w14:textId="418865BB" w:rsidR="003167E4" w:rsidRPr="000C472B" w:rsidRDefault="0014249E" w:rsidP="000C472B">
      <w:pPr>
        <w:pStyle w:val="Normal2"/>
        <w:jc w:val="both"/>
        <w:rPr>
          <w:rFonts w:ascii="Gadugi" w:hAnsi="Gadugi"/>
          <w:color w:val="000000"/>
          <w:sz w:val="24"/>
          <w:szCs w:val="24"/>
        </w:rPr>
      </w:pPr>
      <w:r w:rsidRPr="000C472B">
        <w:rPr>
          <w:rFonts w:ascii="Gadugi" w:eastAsia="Georgia" w:hAnsi="Gadugi" w:cs="Georgia"/>
          <w:bCs/>
          <w:sz w:val="24"/>
          <w:szCs w:val="24"/>
        </w:rPr>
        <w:t>Mas, como bien dijo la misma recurrente, la teoría generalizada conviene en que son tres los elementos que edifican la fuerza mayor o el caso fortuito: (i) un hecho externo; (ii) que sea imprevisible; y (iii) que sea irresistible. Así surge del contenido del artículo 64 del CC que cita. Tema que ha sido desarrollado con suficiencia por la jurisprudencia patria</w:t>
      </w:r>
      <w:r w:rsidR="003167E4" w:rsidRPr="000C472B">
        <w:rPr>
          <w:rFonts w:ascii="Gadugi" w:eastAsia="Georgia" w:hAnsi="Gadugi" w:cs="Georgia"/>
          <w:bCs/>
          <w:sz w:val="24"/>
          <w:szCs w:val="24"/>
        </w:rPr>
        <w:t xml:space="preserve">. </w:t>
      </w:r>
      <w:r w:rsidR="00A501E0" w:rsidRPr="000C472B">
        <w:rPr>
          <w:rFonts w:ascii="Gadugi" w:eastAsia="Georgia" w:hAnsi="Gadugi" w:cs="Georgia"/>
          <w:bCs/>
          <w:sz w:val="24"/>
          <w:szCs w:val="24"/>
        </w:rPr>
        <w:t>P</w:t>
      </w:r>
      <w:r w:rsidR="003167E4" w:rsidRPr="000C472B">
        <w:rPr>
          <w:rFonts w:ascii="Gadugi" w:eastAsia="Georgia" w:hAnsi="Gadugi" w:cs="Georgia"/>
          <w:bCs/>
          <w:sz w:val="24"/>
          <w:szCs w:val="24"/>
        </w:rPr>
        <w:t xml:space="preserve">ara muestra, la reciente sentencia </w:t>
      </w:r>
      <w:r w:rsidR="003167E4" w:rsidRPr="000C472B">
        <w:rPr>
          <w:rFonts w:ascii="Gadugi" w:hAnsi="Gadugi"/>
          <w:color w:val="000000"/>
          <w:sz w:val="24"/>
          <w:szCs w:val="24"/>
        </w:rPr>
        <w:t xml:space="preserve">SC065-2023, en la que la Corte recuerda los eximentes de la responsabilidad y sobre la fuerza mayor dice que: </w:t>
      </w:r>
    </w:p>
    <w:p w14:paraId="1D03490F" w14:textId="22168E1B" w:rsidR="003167E4" w:rsidRPr="000C472B" w:rsidRDefault="003167E4" w:rsidP="000C472B">
      <w:pPr>
        <w:pStyle w:val="Normal2"/>
        <w:ind w:left="567" w:right="567"/>
        <w:jc w:val="both"/>
        <w:rPr>
          <w:rFonts w:ascii="Gadugi" w:hAnsi="Gadugi"/>
          <w:b/>
          <w:color w:val="000000"/>
          <w:sz w:val="24"/>
          <w:szCs w:val="24"/>
        </w:rPr>
      </w:pPr>
    </w:p>
    <w:p w14:paraId="7E5F081E" w14:textId="77777777" w:rsidR="003167E4" w:rsidRPr="000C472B" w:rsidRDefault="003167E4" w:rsidP="000C472B">
      <w:pPr>
        <w:tabs>
          <w:tab w:val="left" w:pos="1701"/>
        </w:tabs>
        <w:spacing w:line="240" w:lineRule="auto"/>
        <w:ind w:left="426" w:right="420"/>
        <w:jc w:val="both"/>
        <w:rPr>
          <w:rFonts w:ascii="Gadugi" w:hAnsi="Gadugi"/>
          <w:szCs w:val="24"/>
        </w:rPr>
      </w:pPr>
      <w:r w:rsidRPr="000C472B">
        <w:rPr>
          <w:rFonts w:ascii="Gadugi" w:hAnsi="Gadugi"/>
          <w:szCs w:val="24"/>
        </w:rPr>
        <w:t xml:space="preserve">El artículo 1° de la ley 95 de 1890 consagra la noción de fuerza mayor o caso fortuito como «el imprevisto a que no es posible resistir», y a manera de ilustración cita «un naufragio, un terremoto, el apresamiento de enemigos, los actos de autoridad ejercidos por un funcionario público». Ello significa que la previsión no debe estar al alcance de los medios ordinarios, por lo que no pueden ser meras dificultades propias de la cotidianidad, amén de tratarse de circunstancias en que esté colocado el agente sin su culpa </w:t>
      </w:r>
    </w:p>
    <w:p w14:paraId="1EC75BDD" w14:textId="77777777" w:rsidR="003167E4" w:rsidRPr="000C472B" w:rsidRDefault="003167E4" w:rsidP="000C472B">
      <w:pPr>
        <w:tabs>
          <w:tab w:val="left" w:pos="1701"/>
        </w:tabs>
        <w:spacing w:line="240" w:lineRule="auto"/>
        <w:ind w:left="426" w:right="420"/>
        <w:jc w:val="both"/>
        <w:rPr>
          <w:rFonts w:ascii="Gadugi" w:hAnsi="Gadugi"/>
          <w:szCs w:val="24"/>
        </w:rPr>
      </w:pPr>
    </w:p>
    <w:p w14:paraId="6A9BFA95" w14:textId="24181D92" w:rsidR="003167E4" w:rsidRPr="000C472B" w:rsidRDefault="003167E4" w:rsidP="000C472B">
      <w:pPr>
        <w:tabs>
          <w:tab w:val="left" w:pos="1701"/>
        </w:tabs>
        <w:spacing w:line="240" w:lineRule="auto"/>
        <w:ind w:left="426" w:right="420"/>
        <w:jc w:val="both"/>
        <w:rPr>
          <w:rFonts w:ascii="Gadugi" w:hAnsi="Gadugi"/>
          <w:szCs w:val="24"/>
        </w:rPr>
      </w:pPr>
      <w:r w:rsidRPr="000C472B">
        <w:rPr>
          <w:rFonts w:ascii="Gadugi" w:hAnsi="Gadugi"/>
          <w:szCs w:val="24"/>
        </w:rPr>
        <w:t>De la referida definición, ha señalado la jurisprudencia, surgen como elementos constitutivos:</w:t>
      </w:r>
      <w:r w:rsidR="00A054A3">
        <w:rPr>
          <w:rFonts w:ascii="Gadugi" w:hAnsi="Gadugi"/>
          <w:szCs w:val="24"/>
        </w:rPr>
        <w:t xml:space="preserve"> </w:t>
      </w:r>
      <w:r w:rsidRPr="000C472B">
        <w:rPr>
          <w:rFonts w:ascii="Gadugi" w:hAnsi="Gadugi"/>
          <w:szCs w:val="24"/>
        </w:rPr>
        <w:t>la inimputabilidad, la imprevisibilidad y la irresponsabilidad. El primero consiste en que el hecho que se invoca como fuerza mayor o caso fortuito no se derive en modo alguno de la conducta culpable del obligado, de su estado de culpa precedente o concomitante del hecho. El segundo se tiene cuando el suceso escapa a las previsiones normales, esto es, que ante la conducta prudente adoptada por el que alega el caso fortuito, era imposible preverlo. Y la irresistibilidad radica en que ante las medidas tomadas fue imposible evitar que el hecho se presentara. Por eso, en definitiva, la existencia o no del hecho alegado como fuerza mayor depende necesariamente de la circunstancia de si el deudor empleó o no la diligencia y cuidados debidos para prever ese hecho, para evitarlo, si fuere previsto. Para que el hecho se repute como fortuito, es menester, entonces, que en él no se encuentre relación alguna de causa a efecto con la conducta culpable del deudor (SC 13 nov. 1962).</w:t>
      </w:r>
    </w:p>
    <w:p w14:paraId="7CE90FC6" w14:textId="77777777" w:rsidR="003167E4" w:rsidRPr="000C472B" w:rsidRDefault="003167E4" w:rsidP="000C472B">
      <w:pPr>
        <w:tabs>
          <w:tab w:val="left" w:pos="1701"/>
        </w:tabs>
        <w:spacing w:line="240" w:lineRule="auto"/>
        <w:ind w:left="426" w:right="420"/>
        <w:jc w:val="both"/>
        <w:rPr>
          <w:rFonts w:ascii="Gadugi" w:hAnsi="Gadugi"/>
          <w:szCs w:val="24"/>
        </w:rPr>
      </w:pPr>
    </w:p>
    <w:p w14:paraId="140F237B" w14:textId="77777777" w:rsidR="003167E4" w:rsidRPr="000C472B" w:rsidRDefault="003167E4" w:rsidP="000C472B">
      <w:pPr>
        <w:tabs>
          <w:tab w:val="left" w:pos="1701"/>
        </w:tabs>
        <w:spacing w:line="240" w:lineRule="auto"/>
        <w:ind w:left="426" w:right="420"/>
        <w:jc w:val="both"/>
        <w:rPr>
          <w:rFonts w:ascii="Gadugi" w:hAnsi="Gadugi"/>
          <w:szCs w:val="24"/>
        </w:rPr>
      </w:pPr>
      <w:r w:rsidRPr="000C472B">
        <w:rPr>
          <w:rFonts w:ascii="Gadugi" w:hAnsi="Gadugi"/>
          <w:szCs w:val="24"/>
        </w:rPr>
        <w:t xml:space="preserve">“fuerza mayor o caso fortuito –fenómenos simétricos en sus efectos-, es necesario que, de una parte, no exista manera de contemplar su ocurrencia en condiciones de normalidad, justamente porque se presenta de súbito o en forma intempestiva y, de la otra, que sea inevitable, fatal o ineludible, al punto de determinar la conducta de la persona que lo padece, quien, por tanto, queda sometido irremediablemente a sus efectos y doblegado, por tanto, ante su fuerza arrolladora. Imprevisibilidad e irresistibilidad son, pues, los dos elementos que, in </w:t>
      </w:r>
      <w:proofErr w:type="spellStart"/>
      <w:r w:rsidRPr="000C472B">
        <w:rPr>
          <w:rFonts w:ascii="Gadugi" w:hAnsi="Gadugi"/>
          <w:szCs w:val="24"/>
        </w:rPr>
        <w:t>casu</w:t>
      </w:r>
      <w:proofErr w:type="spellEnd"/>
      <w:r w:rsidRPr="000C472B">
        <w:rPr>
          <w:rFonts w:ascii="Gadugi" w:hAnsi="Gadugi"/>
          <w:szCs w:val="24"/>
        </w:rPr>
        <w:t xml:space="preserve">, permiten calificar la vis </w:t>
      </w:r>
      <w:proofErr w:type="spellStart"/>
      <w:r w:rsidRPr="000C472B">
        <w:rPr>
          <w:rFonts w:ascii="Gadugi" w:hAnsi="Gadugi"/>
          <w:szCs w:val="24"/>
        </w:rPr>
        <w:t>maior</w:t>
      </w:r>
      <w:proofErr w:type="spellEnd"/>
      <w:r w:rsidRPr="000C472B">
        <w:rPr>
          <w:rFonts w:ascii="Gadugi" w:hAnsi="Gadugi"/>
          <w:szCs w:val="24"/>
        </w:rPr>
        <w:t xml:space="preserve"> o casus </w:t>
      </w:r>
      <w:proofErr w:type="spellStart"/>
      <w:r w:rsidRPr="000C472B">
        <w:rPr>
          <w:rFonts w:ascii="Gadugi" w:hAnsi="Gadugi"/>
          <w:szCs w:val="24"/>
        </w:rPr>
        <w:t>fortuitus</w:t>
      </w:r>
      <w:proofErr w:type="spellEnd"/>
      <w:r w:rsidRPr="000C472B">
        <w:rPr>
          <w:rFonts w:ascii="Gadugi" w:hAnsi="Gadugi"/>
          <w:szCs w:val="24"/>
        </w:rPr>
        <w:t xml:space="preserve">, ninguno de los cuales puede faltar a la hora de establecer si la situación invocada por la parte que aspira a beneficiarse de esa causal eximente de responsabilidad, inmersa en la categoría genérica de causa extraña, puede ser </w:t>
      </w:r>
      <w:r w:rsidRPr="000C472B">
        <w:rPr>
          <w:rFonts w:ascii="Gadugi" w:hAnsi="Gadugi"/>
          <w:szCs w:val="24"/>
        </w:rPr>
        <w:lastRenderedPageBreak/>
        <w:t xml:space="preserve">considerada como tal. En torno a tales requisitos, la Corte ha puntualizado </w:t>
      </w:r>
      <w:proofErr w:type="gramStart"/>
      <w:r w:rsidRPr="000C472B">
        <w:rPr>
          <w:rFonts w:ascii="Gadugi" w:hAnsi="Gadugi"/>
          <w:szCs w:val="24"/>
        </w:rPr>
        <w:t>que</w:t>
      </w:r>
      <w:proofErr w:type="gramEnd"/>
      <w:r w:rsidRPr="000C472B">
        <w:rPr>
          <w:rFonts w:ascii="Gadugi" w:hAnsi="Gadugi"/>
          <w:szCs w:val="24"/>
        </w:rPr>
        <w:t xml:space="preserve"> si 'el acontecimiento es susceptible de ser humanamente previsto, por más súbito y arrollador de la voluntad que parezca, no genera el caso fortuito ni la fuerza mayor… (G. J. Tomos. LIV, página, 377, y CLVIII, página 63)', siendo necesario, claro está, 'examinar cada situación de manera específica y, por contera, individual', desde la perspectiva de los tres criterios que permiten, en concreto, establecer si el hecho es imprevisible, a saber: '1) El referente a su normalidad y frecuencia; 2) El atinente a la probabilidad de su realización, y 3) El concerniente a su carácter inopinado, excepcional y sorpresivo' (Sentencia de 23 de junio de 2000; </w:t>
      </w:r>
      <w:proofErr w:type="spellStart"/>
      <w:r w:rsidRPr="000C472B">
        <w:rPr>
          <w:rFonts w:ascii="Gadugi" w:hAnsi="Gadugi"/>
          <w:szCs w:val="24"/>
        </w:rPr>
        <w:t>exp</w:t>
      </w:r>
      <w:proofErr w:type="spellEnd"/>
      <w:r w:rsidRPr="000C472B">
        <w:rPr>
          <w:rFonts w:ascii="Gadugi" w:hAnsi="Gadugi"/>
          <w:szCs w:val="24"/>
        </w:rPr>
        <w:t xml:space="preserve">.: 5475). Y en relación con la irresistibilidad, ha predicado la Sala que un hecho es irresistible, 'en el sentido estricto de no haberse podido evitar su acaecimiento ni tampoco sus consecuencias, colocando al agente –sojuzgado por el suceso así sobrevenido- en la absoluta imposibilidad de obrar del modo debido, habida cuenta que si lo que se produce es tan solo una dificultad más o menos acentuada para enfrentarlo, tampoco se configura el fenómeno liberatorio del que viene haciéndose mérito' (Sentencia de 26 de noviembre de 1999; </w:t>
      </w:r>
      <w:proofErr w:type="spellStart"/>
      <w:r w:rsidRPr="000C472B">
        <w:rPr>
          <w:rFonts w:ascii="Gadugi" w:hAnsi="Gadugi"/>
          <w:szCs w:val="24"/>
        </w:rPr>
        <w:t>exp</w:t>
      </w:r>
      <w:proofErr w:type="spellEnd"/>
      <w:r w:rsidRPr="000C472B">
        <w:rPr>
          <w:rFonts w:ascii="Gadugi" w:hAnsi="Gadugi"/>
          <w:szCs w:val="24"/>
        </w:rPr>
        <w:t>.: 5220) (</w:t>
      </w:r>
      <w:proofErr w:type="spellStart"/>
      <w:r w:rsidRPr="000C472B">
        <w:rPr>
          <w:rFonts w:ascii="Gadugi" w:hAnsi="Gadugi"/>
          <w:szCs w:val="24"/>
        </w:rPr>
        <w:t>Sent</w:t>
      </w:r>
      <w:proofErr w:type="spellEnd"/>
      <w:r w:rsidRPr="000C472B">
        <w:rPr>
          <w:rFonts w:ascii="Gadugi" w:hAnsi="Gadugi"/>
          <w:szCs w:val="24"/>
        </w:rPr>
        <w:t xml:space="preserve">. Cas. </w:t>
      </w:r>
      <w:proofErr w:type="spellStart"/>
      <w:r w:rsidRPr="000C472B">
        <w:rPr>
          <w:rFonts w:ascii="Gadugi" w:hAnsi="Gadugi"/>
          <w:szCs w:val="24"/>
        </w:rPr>
        <w:t>Civ</w:t>
      </w:r>
      <w:proofErr w:type="spellEnd"/>
      <w:r w:rsidRPr="000C472B">
        <w:rPr>
          <w:rFonts w:ascii="Gadugi" w:hAnsi="Gadugi"/>
          <w:szCs w:val="24"/>
        </w:rPr>
        <w:t xml:space="preserve">. de 26 de julio de 2005, </w:t>
      </w:r>
      <w:proofErr w:type="spellStart"/>
      <w:r w:rsidRPr="000C472B">
        <w:rPr>
          <w:rFonts w:ascii="Gadugi" w:hAnsi="Gadugi"/>
          <w:szCs w:val="24"/>
        </w:rPr>
        <w:t>Exp</w:t>
      </w:r>
      <w:proofErr w:type="spellEnd"/>
      <w:r w:rsidRPr="000C472B">
        <w:rPr>
          <w:rFonts w:ascii="Gadugi" w:hAnsi="Gadugi"/>
          <w:szCs w:val="24"/>
        </w:rPr>
        <w:t xml:space="preserve">. No. 06569-02, reiterada en </w:t>
      </w:r>
      <w:proofErr w:type="spellStart"/>
      <w:r w:rsidRPr="000C472B">
        <w:rPr>
          <w:rFonts w:ascii="Gadugi" w:hAnsi="Gadugi"/>
          <w:szCs w:val="24"/>
        </w:rPr>
        <w:t>Sent</w:t>
      </w:r>
      <w:proofErr w:type="spellEnd"/>
      <w:r w:rsidRPr="000C472B">
        <w:rPr>
          <w:rFonts w:ascii="Gadugi" w:hAnsi="Gadugi"/>
          <w:szCs w:val="24"/>
        </w:rPr>
        <w:t xml:space="preserve">. Cas. </w:t>
      </w:r>
      <w:proofErr w:type="spellStart"/>
      <w:r w:rsidRPr="000C472B">
        <w:rPr>
          <w:rFonts w:ascii="Gadugi" w:hAnsi="Gadugi"/>
          <w:szCs w:val="24"/>
        </w:rPr>
        <w:t>Civ</w:t>
      </w:r>
      <w:proofErr w:type="spellEnd"/>
      <w:r w:rsidRPr="000C472B">
        <w:rPr>
          <w:rFonts w:ascii="Gadugi" w:hAnsi="Gadugi"/>
          <w:szCs w:val="24"/>
        </w:rPr>
        <w:t xml:space="preserve">. de 21 de nov. de 2005, </w:t>
      </w:r>
      <w:proofErr w:type="spellStart"/>
      <w:r w:rsidRPr="000C472B">
        <w:rPr>
          <w:rFonts w:ascii="Gadugi" w:hAnsi="Gadugi"/>
          <w:szCs w:val="24"/>
        </w:rPr>
        <w:t>Exp</w:t>
      </w:r>
      <w:proofErr w:type="spellEnd"/>
      <w:r w:rsidRPr="000C472B">
        <w:rPr>
          <w:rFonts w:ascii="Gadugi" w:hAnsi="Gadugi"/>
          <w:szCs w:val="24"/>
        </w:rPr>
        <w:t xml:space="preserve">. No. 7113, reiterado SC de 27 de jun. de 2007 </w:t>
      </w:r>
      <w:proofErr w:type="spellStart"/>
      <w:r w:rsidRPr="000C472B">
        <w:rPr>
          <w:rFonts w:ascii="Gadugi" w:hAnsi="Gadugi"/>
          <w:szCs w:val="24"/>
        </w:rPr>
        <w:t>Exp</w:t>
      </w:r>
      <w:proofErr w:type="spellEnd"/>
      <w:r w:rsidRPr="000C472B">
        <w:rPr>
          <w:rFonts w:ascii="Gadugi" w:hAnsi="Gadugi"/>
          <w:szCs w:val="24"/>
        </w:rPr>
        <w:t>. 2001-00152-01).</w:t>
      </w:r>
    </w:p>
    <w:p w14:paraId="64DABF43" w14:textId="0AD6709A" w:rsidR="0014249E" w:rsidRPr="000C472B" w:rsidRDefault="0014249E" w:rsidP="000C472B">
      <w:pPr>
        <w:pStyle w:val="Normal2"/>
        <w:jc w:val="both"/>
        <w:rPr>
          <w:rFonts w:ascii="Gadugi" w:hAnsi="Gadugi"/>
          <w:b/>
          <w:color w:val="000000"/>
          <w:sz w:val="24"/>
          <w:szCs w:val="24"/>
        </w:rPr>
      </w:pPr>
    </w:p>
    <w:p w14:paraId="4592399C" w14:textId="219000BD" w:rsidR="003167E4" w:rsidRPr="000C472B" w:rsidRDefault="003167E4"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Prolija explicación que, traída al caso de ahora, impide considerar la situación presentada como una fuerza mayor o caso fortuito. Podrá sostenerse que la aparición de un perro en la vía del automotor, que es el hecho externo, pueda ser imprevisible, aun cuando nada se opondría a pensar que en el casco urbano es relativamente frecuente que un canino pueda circular libremente en las calles y que, por tanto, un conductor deba ir siempre atento a su presencia. Pero, se repite, asumiendo que es imprevisible su aparición, lo que sí no emerge para este caso es la irresistibilidad del hecho, porque, como bien señala la alta Corporación, debe tratarse de una situación invencible, que impida adoptar una medida diferente </w:t>
      </w:r>
      <w:r w:rsidR="00401AD2" w:rsidRPr="000C472B">
        <w:rPr>
          <w:rFonts w:ascii="Gadugi" w:eastAsia="Georgia" w:hAnsi="Gadugi" w:cs="Georgia"/>
          <w:bCs/>
          <w:sz w:val="24"/>
          <w:szCs w:val="24"/>
        </w:rPr>
        <w:t xml:space="preserve">tendiente a evitar el resultado </w:t>
      </w:r>
      <w:r w:rsidRPr="000C472B">
        <w:rPr>
          <w:rFonts w:ascii="Gadugi" w:eastAsia="Georgia" w:hAnsi="Gadugi" w:cs="Georgia"/>
          <w:bCs/>
          <w:sz w:val="24"/>
          <w:szCs w:val="24"/>
        </w:rPr>
        <w:t xml:space="preserve">final. </w:t>
      </w:r>
    </w:p>
    <w:p w14:paraId="7070814A" w14:textId="77777777" w:rsidR="003167E4" w:rsidRPr="000C472B" w:rsidRDefault="003167E4" w:rsidP="000C472B">
      <w:pPr>
        <w:pStyle w:val="Normal2"/>
        <w:jc w:val="both"/>
        <w:rPr>
          <w:rFonts w:ascii="Gadugi" w:eastAsia="Georgia" w:hAnsi="Gadugi" w:cs="Georgia"/>
          <w:bCs/>
          <w:sz w:val="24"/>
          <w:szCs w:val="24"/>
        </w:rPr>
      </w:pPr>
    </w:p>
    <w:p w14:paraId="5FAA6E81" w14:textId="7597CC5B" w:rsidR="003167E4" w:rsidRPr="000C472B" w:rsidRDefault="003167E4"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Y lo que evidencia la prueba, como </w:t>
      </w:r>
      <w:r w:rsidR="00A501E0" w:rsidRPr="000C472B">
        <w:rPr>
          <w:rFonts w:ascii="Gadugi" w:eastAsia="Georgia" w:hAnsi="Gadugi" w:cs="Georgia"/>
          <w:bCs/>
          <w:sz w:val="24"/>
          <w:szCs w:val="24"/>
        </w:rPr>
        <w:t>lo destacó</w:t>
      </w:r>
      <w:r w:rsidRPr="000C472B">
        <w:rPr>
          <w:rFonts w:ascii="Gadugi" w:eastAsia="Georgia" w:hAnsi="Gadugi" w:cs="Georgia"/>
          <w:bCs/>
          <w:sz w:val="24"/>
          <w:szCs w:val="24"/>
        </w:rPr>
        <w:t xml:space="preserve"> el juzgado, es que de las varias opciones que tenía el conductor del vehículo, optó por la más peligrosa, que fue la de introducirse en el carril contrario, poniendo en riesgo su propia vida </w:t>
      </w:r>
      <w:r w:rsidR="00B71654" w:rsidRPr="000C472B">
        <w:rPr>
          <w:rFonts w:ascii="Gadugi" w:eastAsia="Georgia" w:hAnsi="Gadugi" w:cs="Georgia"/>
          <w:bCs/>
          <w:sz w:val="24"/>
          <w:szCs w:val="24"/>
        </w:rPr>
        <w:t xml:space="preserve">y </w:t>
      </w:r>
      <w:r w:rsidRPr="000C472B">
        <w:rPr>
          <w:rFonts w:ascii="Gadugi" w:eastAsia="Georgia" w:hAnsi="Gadugi" w:cs="Georgia"/>
          <w:bCs/>
          <w:sz w:val="24"/>
          <w:szCs w:val="24"/>
        </w:rPr>
        <w:t xml:space="preserve">las de los que por allí circulaban. Por supuesto, </w:t>
      </w:r>
      <w:r w:rsidR="00401AD2" w:rsidRPr="000C472B">
        <w:rPr>
          <w:rFonts w:ascii="Gadugi" w:eastAsia="Georgia" w:hAnsi="Gadugi" w:cs="Georgia"/>
          <w:bCs/>
          <w:sz w:val="24"/>
          <w:szCs w:val="24"/>
        </w:rPr>
        <w:t xml:space="preserve">quedó dicho en la sentencia, y no es un hecho que se controvierta, que la velocidad permitida en el lugar era de 20 kilómetros por hora. De haber cumplido esa regla, pero aun con la velocidad que el codemandado dice que llevaba, que según su dicho en este proceso era inferior a 30 kilómetros por hora, tenía otra opción, mucho más clara y menos riesgosa, que era la de frenar, tanto más, cuando afirma que no había otros vehículos circulando por su vía. Y también tenía como opción girar su timón a la derecha, no a la izquierda, pues con ello hubiera evitado el accidente. </w:t>
      </w:r>
    </w:p>
    <w:p w14:paraId="6A8C408B" w14:textId="219510A8" w:rsidR="00401AD2" w:rsidRPr="000C472B" w:rsidRDefault="00401AD2" w:rsidP="000C472B">
      <w:pPr>
        <w:pStyle w:val="Normal2"/>
        <w:jc w:val="both"/>
        <w:rPr>
          <w:rFonts w:ascii="Gadugi" w:eastAsia="Georgia" w:hAnsi="Gadugi" w:cs="Georgia"/>
          <w:bCs/>
          <w:sz w:val="24"/>
          <w:szCs w:val="24"/>
        </w:rPr>
      </w:pPr>
    </w:p>
    <w:p w14:paraId="6EACAFAE" w14:textId="59900FAB" w:rsidR="00401AD2" w:rsidRPr="000C472B" w:rsidRDefault="00401AD2"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De manera que la irresistibilidad es inexistente en el caso que se analiza y, por tanto, la tesis de</w:t>
      </w:r>
      <w:r w:rsidR="00A501E0" w:rsidRPr="000C472B">
        <w:rPr>
          <w:rFonts w:ascii="Gadugi" w:eastAsia="Georgia" w:hAnsi="Gadugi" w:cs="Georgia"/>
          <w:bCs/>
          <w:sz w:val="24"/>
          <w:szCs w:val="24"/>
        </w:rPr>
        <w:t xml:space="preserve"> </w:t>
      </w:r>
      <w:r w:rsidRPr="000C472B">
        <w:rPr>
          <w:rFonts w:ascii="Gadugi" w:eastAsia="Georgia" w:hAnsi="Gadugi" w:cs="Georgia"/>
          <w:bCs/>
          <w:sz w:val="24"/>
          <w:szCs w:val="24"/>
        </w:rPr>
        <w:t xml:space="preserve">la fuerza mayor o el caso fortuito tenía qué fracasar, como en efecto ocurrió. </w:t>
      </w:r>
    </w:p>
    <w:p w14:paraId="35912DD6" w14:textId="1D9845EF" w:rsidR="00401AD2" w:rsidRPr="000C472B" w:rsidRDefault="00401AD2" w:rsidP="000C472B">
      <w:pPr>
        <w:pStyle w:val="Normal2"/>
        <w:jc w:val="both"/>
        <w:rPr>
          <w:rFonts w:ascii="Gadugi" w:eastAsia="Georgia" w:hAnsi="Gadugi" w:cs="Georgia"/>
          <w:bCs/>
          <w:sz w:val="24"/>
          <w:szCs w:val="24"/>
        </w:rPr>
      </w:pPr>
    </w:p>
    <w:p w14:paraId="75BF9778" w14:textId="6EE20791" w:rsidR="00401AD2" w:rsidRPr="000C472B" w:rsidRDefault="00401AD2"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Ahora bien, si la víctima viene por su vía, a baja velocidad, no espera que, intempestivamente, un vehículo que venga en sentido contrario invada su carril. Ni </w:t>
      </w:r>
      <w:r w:rsidRPr="000C472B">
        <w:rPr>
          <w:rFonts w:ascii="Gadugi" w:eastAsia="Georgia" w:hAnsi="Gadugi" w:cs="Georgia"/>
          <w:bCs/>
          <w:sz w:val="24"/>
          <w:szCs w:val="24"/>
        </w:rPr>
        <w:lastRenderedPageBreak/>
        <w:t xml:space="preserve">siquiera el hecho de que estuviera a más de un metro del borde justificaría que se adujera una injerencia parcial en el accidente, pues no basta el simple incumplimiento de una regla de tránsito. Como se señaló, es necesario, para que así ocurra, que su conducta haya sido determinante y ella ninguna acción desplegó tendiente a que se produjera el suceso. La aparición repentina del taxi en su calzada, le impidió una reacción diferente. </w:t>
      </w:r>
    </w:p>
    <w:p w14:paraId="704925CE" w14:textId="06B5F6A1" w:rsidR="00401AD2" w:rsidRPr="000C472B" w:rsidRDefault="00401AD2" w:rsidP="000C472B">
      <w:pPr>
        <w:pStyle w:val="Normal2"/>
        <w:jc w:val="both"/>
        <w:rPr>
          <w:rFonts w:ascii="Gadugi" w:eastAsia="Georgia" w:hAnsi="Gadugi" w:cs="Georgia"/>
          <w:bCs/>
          <w:sz w:val="24"/>
          <w:szCs w:val="24"/>
        </w:rPr>
      </w:pPr>
    </w:p>
    <w:p w14:paraId="0DC33A5C" w14:textId="0174C3B1" w:rsidR="00A501E0" w:rsidRPr="000C472B" w:rsidRDefault="00A501E0"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No deja de llamar la atención la manifiesta contradicción que hay entre el codemandado Mario Pino y su asesora judicial, de quien dijo durante el interrogatorio que no la conoce. Y es que, mientras esta soporta la fuerza mayor en la aparición del animal, este sostuvo ante la Fiscalía y en las respuestas que brindó en la audiencia de trámite y juzgamiento, que el accidente fue provocado por la víctima, quien venía entretenida con su celular e invadió su carril. Por supuesto que esta versión esta huérfana de pruebas, y no es el punto en el que se </w:t>
      </w:r>
      <w:r w:rsidR="00787EA1" w:rsidRPr="000C472B">
        <w:rPr>
          <w:rFonts w:ascii="Gadugi" w:eastAsia="Georgia" w:hAnsi="Gadugi" w:cs="Georgia"/>
          <w:bCs/>
          <w:sz w:val="24"/>
          <w:szCs w:val="24"/>
        </w:rPr>
        <w:t>c</w:t>
      </w:r>
      <w:r w:rsidRPr="000C472B">
        <w:rPr>
          <w:rFonts w:ascii="Gadugi" w:eastAsia="Georgia" w:hAnsi="Gadugi" w:cs="Georgia"/>
          <w:bCs/>
          <w:sz w:val="24"/>
          <w:szCs w:val="24"/>
        </w:rPr>
        <w:t>entra la impugnación, por lo que está relevada la Sala de analizarlo</w:t>
      </w:r>
      <w:r w:rsidR="00B370C3" w:rsidRPr="000C472B">
        <w:rPr>
          <w:rFonts w:ascii="Gadugi" w:eastAsia="Georgia" w:hAnsi="Gadugi" w:cs="Georgia"/>
          <w:bCs/>
          <w:sz w:val="24"/>
          <w:szCs w:val="24"/>
        </w:rPr>
        <w:t xml:space="preserve">, dada su competencia restringida. </w:t>
      </w:r>
    </w:p>
    <w:p w14:paraId="0F23DD57" w14:textId="77777777" w:rsidR="00A501E0" w:rsidRPr="000C472B" w:rsidRDefault="00A501E0" w:rsidP="000C472B">
      <w:pPr>
        <w:pStyle w:val="Normal2"/>
        <w:jc w:val="both"/>
        <w:rPr>
          <w:rFonts w:ascii="Gadugi" w:eastAsia="Georgia" w:hAnsi="Gadugi" w:cs="Georgia"/>
          <w:bCs/>
          <w:sz w:val="24"/>
          <w:szCs w:val="24"/>
        </w:rPr>
      </w:pPr>
    </w:p>
    <w:p w14:paraId="421C5E47" w14:textId="03284D76" w:rsidR="00401AD2" w:rsidRPr="000C472B" w:rsidRDefault="00401AD2"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En conclusión, para la Sala, como lo fue para el Juzgado, no se estructuró en este asunto una fuerza mayor, y tampoco la víctima se expuso imprudentemente al daño, como para dar aplicación al artículo 2357 del C. Civil. </w:t>
      </w:r>
    </w:p>
    <w:p w14:paraId="3C306217" w14:textId="272FDC00" w:rsidR="00B71654" w:rsidRPr="000C472B" w:rsidRDefault="00B71654" w:rsidP="000C472B">
      <w:pPr>
        <w:pStyle w:val="Normal2"/>
        <w:jc w:val="both"/>
        <w:rPr>
          <w:rFonts w:ascii="Gadugi" w:eastAsia="Georgia" w:hAnsi="Gadugi" w:cs="Georgia"/>
          <w:bCs/>
          <w:sz w:val="24"/>
          <w:szCs w:val="24"/>
        </w:rPr>
      </w:pPr>
    </w:p>
    <w:p w14:paraId="7217C16A" w14:textId="6E39F080" w:rsidR="00B71654" w:rsidRPr="000C472B" w:rsidRDefault="00B71654"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Así que la sentencia deberá ser confirmada por este aspecto.</w:t>
      </w:r>
    </w:p>
    <w:p w14:paraId="7C989E31" w14:textId="05F9A641" w:rsidR="00401AD2" w:rsidRPr="000C472B" w:rsidRDefault="00401AD2" w:rsidP="000C472B">
      <w:pPr>
        <w:pStyle w:val="Normal2"/>
        <w:jc w:val="both"/>
        <w:rPr>
          <w:rFonts w:ascii="Gadugi" w:eastAsia="Georgia" w:hAnsi="Gadugi" w:cs="Georgia"/>
          <w:bCs/>
          <w:sz w:val="24"/>
          <w:szCs w:val="24"/>
        </w:rPr>
      </w:pPr>
    </w:p>
    <w:p w14:paraId="556BC72E" w14:textId="7DFFC667" w:rsidR="00401AD2" w:rsidRPr="000C472B" w:rsidRDefault="00401AD2"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2.10. Sigue, por tanto, el análisis de la</w:t>
      </w:r>
      <w:r w:rsidR="00417896" w:rsidRPr="000C472B">
        <w:rPr>
          <w:rFonts w:ascii="Gadugi" w:eastAsia="Georgia" w:hAnsi="Gadugi" w:cs="Georgia"/>
          <w:bCs/>
          <w:sz w:val="24"/>
          <w:szCs w:val="24"/>
        </w:rPr>
        <w:t>s</w:t>
      </w:r>
      <w:r w:rsidRPr="000C472B">
        <w:rPr>
          <w:rFonts w:ascii="Gadugi" w:eastAsia="Georgia" w:hAnsi="Gadugi" w:cs="Georgia"/>
          <w:bCs/>
          <w:sz w:val="24"/>
          <w:szCs w:val="24"/>
        </w:rPr>
        <w:t xml:space="preserve"> réplica</w:t>
      </w:r>
      <w:r w:rsidR="00417896" w:rsidRPr="000C472B">
        <w:rPr>
          <w:rFonts w:ascii="Gadugi" w:eastAsia="Georgia" w:hAnsi="Gadugi" w:cs="Georgia"/>
          <w:bCs/>
          <w:sz w:val="24"/>
          <w:szCs w:val="24"/>
        </w:rPr>
        <w:t>s</w:t>
      </w:r>
      <w:r w:rsidRPr="000C472B">
        <w:rPr>
          <w:rFonts w:ascii="Gadugi" w:eastAsia="Georgia" w:hAnsi="Gadugi" w:cs="Georgia"/>
          <w:bCs/>
          <w:sz w:val="24"/>
          <w:szCs w:val="24"/>
        </w:rPr>
        <w:t xml:space="preserve"> de la aseguradora. </w:t>
      </w:r>
    </w:p>
    <w:p w14:paraId="6654F93C" w14:textId="64EA5B9F" w:rsidR="00E307FD" w:rsidRPr="000C472B" w:rsidRDefault="00E307FD" w:rsidP="000C472B">
      <w:pPr>
        <w:pStyle w:val="Normal2"/>
        <w:jc w:val="both"/>
        <w:rPr>
          <w:rFonts w:ascii="Gadugi" w:eastAsia="Georgia" w:hAnsi="Gadugi" w:cs="Georgia"/>
          <w:bCs/>
          <w:sz w:val="24"/>
          <w:szCs w:val="24"/>
        </w:rPr>
      </w:pPr>
    </w:p>
    <w:p w14:paraId="7FC9534B" w14:textId="0589F77E" w:rsidR="00184EEB" w:rsidRPr="000C472B" w:rsidRDefault="00E307FD" w:rsidP="000C472B">
      <w:pPr>
        <w:pStyle w:val="Normal2"/>
        <w:jc w:val="both"/>
        <w:rPr>
          <w:rFonts w:ascii="Gadugi" w:eastAsia="Georgia" w:hAnsi="Gadugi" w:cs="Georgia"/>
          <w:sz w:val="24"/>
          <w:szCs w:val="24"/>
        </w:rPr>
      </w:pPr>
      <w:r w:rsidRPr="000C472B">
        <w:rPr>
          <w:rFonts w:ascii="Gadugi" w:eastAsia="Georgia" w:hAnsi="Gadugi" w:cs="Georgia"/>
          <w:sz w:val="24"/>
          <w:szCs w:val="24"/>
        </w:rPr>
        <w:t xml:space="preserve">Señala </w:t>
      </w:r>
      <w:r w:rsidR="00184EEB" w:rsidRPr="000C472B">
        <w:rPr>
          <w:rFonts w:ascii="Gadugi" w:eastAsia="Georgia" w:hAnsi="Gadugi" w:cs="Georgia"/>
          <w:sz w:val="24"/>
          <w:szCs w:val="24"/>
        </w:rPr>
        <w:t>en su escrito</w:t>
      </w:r>
      <w:r w:rsidR="00184EEB" w:rsidRPr="000C472B">
        <w:rPr>
          <w:rStyle w:val="Refdenotaalpie"/>
          <w:rFonts w:ascii="Gadugi" w:eastAsia="Georgia" w:hAnsi="Gadugi" w:cs="Georgia"/>
          <w:sz w:val="24"/>
          <w:szCs w:val="24"/>
        </w:rPr>
        <w:footnoteReference w:id="24"/>
      </w:r>
      <w:r w:rsidR="00184EEB" w:rsidRPr="000C472B">
        <w:rPr>
          <w:rFonts w:ascii="Gadugi" w:eastAsia="Georgia" w:hAnsi="Gadugi" w:cs="Georgia"/>
          <w:sz w:val="24"/>
          <w:szCs w:val="24"/>
        </w:rPr>
        <w:t xml:space="preserve"> que la póliza de seguros 1000363, tenía contratada una cobertura de 60 </w:t>
      </w:r>
      <w:proofErr w:type="spellStart"/>
      <w:r w:rsidR="00184EEB" w:rsidRPr="000C472B">
        <w:rPr>
          <w:rFonts w:ascii="Gadugi" w:eastAsia="Georgia" w:hAnsi="Gadugi" w:cs="Georgia"/>
          <w:sz w:val="24"/>
          <w:szCs w:val="24"/>
        </w:rPr>
        <w:t>smlmv</w:t>
      </w:r>
      <w:proofErr w:type="spellEnd"/>
      <w:r w:rsidR="00184EEB" w:rsidRPr="000C472B">
        <w:rPr>
          <w:rFonts w:ascii="Gadugi" w:eastAsia="Georgia" w:hAnsi="Gadugi" w:cs="Georgia"/>
          <w:sz w:val="24"/>
          <w:szCs w:val="24"/>
        </w:rPr>
        <w:t xml:space="preserve"> para el caso de lesiones o muerte de un tercero, y de 120 </w:t>
      </w:r>
      <w:proofErr w:type="spellStart"/>
      <w:r w:rsidR="00184EEB" w:rsidRPr="000C472B">
        <w:rPr>
          <w:rFonts w:ascii="Gadugi" w:eastAsia="Georgia" w:hAnsi="Gadugi" w:cs="Georgia"/>
          <w:sz w:val="24"/>
          <w:szCs w:val="24"/>
        </w:rPr>
        <w:t>smlmv</w:t>
      </w:r>
      <w:proofErr w:type="spellEnd"/>
      <w:r w:rsidR="00184EEB" w:rsidRPr="000C472B">
        <w:rPr>
          <w:rFonts w:ascii="Gadugi" w:eastAsia="Georgia" w:hAnsi="Gadugi" w:cs="Georgia"/>
          <w:sz w:val="24"/>
          <w:szCs w:val="24"/>
        </w:rPr>
        <w:t xml:space="preserve"> en caso de lesión o muerte de dos o más personas, </w:t>
      </w:r>
      <w:r w:rsidR="00897767" w:rsidRPr="000C472B">
        <w:rPr>
          <w:rFonts w:ascii="Gadugi" w:eastAsia="Georgia" w:hAnsi="Gadugi" w:cs="Georgia"/>
          <w:sz w:val="24"/>
          <w:szCs w:val="24"/>
        </w:rPr>
        <w:t xml:space="preserve">como se planteó en las excepciones propuestas; </w:t>
      </w:r>
      <w:r w:rsidR="00184EEB" w:rsidRPr="000C472B">
        <w:rPr>
          <w:rFonts w:ascii="Gadugi" w:eastAsia="Georgia" w:hAnsi="Gadugi" w:cs="Georgia"/>
          <w:sz w:val="24"/>
          <w:szCs w:val="24"/>
        </w:rPr>
        <w:t>pero</w:t>
      </w:r>
      <w:r w:rsidR="007F7401" w:rsidRPr="000C472B">
        <w:rPr>
          <w:rFonts w:ascii="Gadugi" w:eastAsia="Georgia" w:hAnsi="Gadugi" w:cs="Georgia"/>
          <w:sz w:val="24"/>
          <w:szCs w:val="24"/>
        </w:rPr>
        <w:t>,</w:t>
      </w:r>
      <w:r w:rsidR="00184EEB" w:rsidRPr="000C472B">
        <w:rPr>
          <w:rFonts w:ascii="Gadugi" w:eastAsia="Georgia" w:hAnsi="Gadugi" w:cs="Georgia"/>
          <w:sz w:val="24"/>
          <w:szCs w:val="24"/>
        </w:rPr>
        <w:t xml:space="preserve"> el juzgado entendió, equivocadamente, que la segunda suma era la que correspondía al amparo en este caso, sin tener en cuenta tampoco las condiciones generales de la póliza que hacen claridad sobre el punto y que, en realidad, se trata de un error de impresión, porque la primera pa</w:t>
      </w:r>
      <w:r w:rsidR="33B7D66E" w:rsidRPr="000C472B">
        <w:rPr>
          <w:rFonts w:ascii="Gadugi" w:eastAsia="Georgia" w:hAnsi="Gadugi" w:cs="Georgia"/>
          <w:sz w:val="24"/>
          <w:szCs w:val="24"/>
        </w:rPr>
        <w:t>r</w:t>
      </w:r>
      <w:r w:rsidR="00184EEB" w:rsidRPr="000C472B">
        <w:rPr>
          <w:rFonts w:ascii="Gadugi" w:eastAsia="Georgia" w:hAnsi="Gadugi" w:cs="Georgia"/>
          <w:sz w:val="24"/>
          <w:szCs w:val="24"/>
        </w:rPr>
        <w:t xml:space="preserve">te de las coberturas es apenas el nombre genérico del contrato </w:t>
      </w:r>
      <w:r w:rsidR="00184EEB" w:rsidRPr="000C472B">
        <w:rPr>
          <w:rFonts w:ascii="Gadugi" w:eastAsia="Georgia" w:hAnsi="Gadugi" w:cs="Georgia"/>
          <w:i/>
          <w:iCs/>
          <w:sz w:val="24"/>
          <w:szCs w:val="24"/>
        </w:rPr>
        <w:t xml:space="preserve">“RESPONSABILIDAD CIVIL EXTRACONTRACTUAL PARA EL VEHÍCULO LIVIANOS” </w:t>
      </w:r>
      <w:r w:rsidR="00184EEB" w:rsidRPr="000C472B">
        <w:rPr>
          <w:rFonts w:ascii="Gadugi" w:eastAsia="Georgia" w:hAnsi="Gadugi" w:cs="Georgia"/>
          <w:sz w:val="24"/>
          <w:szCs w:val="24"/>
        </w:rPr>
        <w:t xml:space="preserve">y, sin embargo, al frente aparece el primer valor de 60 </w:t>
      </w:r>
      <w:proofErr w:type="spellStart"/>
      <w:r w:rsidR="00184EEB" w:rsidRPr="000C472B">
        <w:rPr>
          <w:rFonts w:ascii="Gadugi" w:eastAsia="Georgia" w:hAnsi="Gadugi" w:cs="Georgia"/>
          <w:sz w:val="24"/>
          <w:szCs w:val="24"/>
        </w:rPr>
        <w:t>smmlv</w:t>
      </w:r>
      <w:proofErr w:type="spellEnd"/>
      <w:r w:rsidR="00184EEB" w:rsidRPr="000C472B">
        <w:rPr>
          <w:rFonts w:ascii="Gadugi" w:eastAsia="Georgia" w:hAnsi="Gadugi" w:cs="Georgia"/>
          <w:sz w:val="24"/>
          <w:szCs w:val="24"/>
        </w:rPr>
        <w:t xml:space="preserve"> que, en realidad, corresponden a daños a bienes de terceros. </w:t>
      </w:r>
    </w:p>
    <w:p w14:paraId="2A7D2789" w14:textId="62DDB2BC" w:rsidR="00184EEB" w:rsidRPr="000C472B" w:rsidRDefault="00184EEB" w:rsidP="000C472B">
      <w:pPr>
        <w:pStyle w:val="Normal2"/>
        <w:jc w:val="both"/>
        <w:rPr>
          <w:rFonts w:ascii="Gadugi" w:eastAsia="Georgia" w:hAnsi="Gadugi" w:cs="Georgia"/>
          <w:bCs/>
          <w:sz w:val="24"/>
          <w:szCs w:val="24"/>
        </w:rPr>
      </w:pPr>
    </w:p>
    <w:p w14:paraId="6E1EC20B" w14:textId="51A96597" w:rsidR="00184EEB" w:rsidRPr="000C472B" w:rsidRDefault="00184EEB"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Tal argumentación sale avante. </w:t>
      </w:r>
    </w:p>
    <w:p w14:paraId="6AAB3821" w14:textId="459547DE" w:rsidR="00184EEB" w:rsidRPr="000C472B" w:rsidRDefault="00184EEB" w:rsidP="000C472B">
      <w:pPr>
        <w:pStyle w:val="Normal2"/>
        <w:jc w:val="both"/>
        <w:rPr>
          <w:rFonts w:ascii="Gadugi" w:eastAsia="Georgia" w:hAnsi="Gadugi" w:cs="Georgia"/>
          <w:bCs/>
          <w:sz w:val="24"/>
          <w:szCs w:val="24"/>
        </w:rPr>
      </w:pPr>
    </w:p>
    <w:p w14:paraId="2F34B815" w14:textId="77777777" w:rsidR="00A15EA3" w:rsidRPr="000C472B" w:rsidRDefault="00184EEB"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El Juzgado señaló en el fallo que</w:t>
      </w:r>
      <w:r w:rsidR="00A15EA3" w:rsidRPr="000C472B">
        <w:rPr>
          <w:rFonts w:ascii="Gadugi" w:eastAsia="Georgia" w:hAnsi="Gadugi" w:cs="Georgia"/>
          <w:bCs/>
          <w:sz w:val="24"/>
          <w:szCs w:val="24"/>
        </w:rPr>
        <w:t>:</w:t>
      </w:r>
      <w:r w:rsidR="000C3CF9" w:rsidRPr="000C472B">
        <w:rPr>
          <w:rFonts w:ascii="Gadugi" w:eastAsia="Georgia" w:hAnsi="Gadugi" w:cs="Georgia"/>
          <w:bCs/>
          <w:sz w:val="24"/>
          <w:szCs w:val="24"/>
        </w:rPr>
        <w:t xml:space="preserve"> </w:t>
      </w:r>
    </w:p>
    <w:p w14:paraId="1002B670" w14:textId="77777777" w:rsidR="00A15EA3" w:rsidRPr="000C472B" w:rsidRDefault="00A15EA3" w:rsidP="000C472B">
      <w:pPr>
        <w:tabs>
          <w:tab w:val="left" w:pos="1701"/>
        </w:tabs>
        <w:spacing w:line="240" w:lineRule="auto"/>
        <w:ind w:left="426" w:right="420"/>
        <w:jc w:val="both"/>
        <w:rPr>
          <w:rFonts w:ascii="Gadugi" w:hAnsi="Gadugi"/>
          <w:sz w:val="24"/>
          <w:szCs w:val="24"/>
        </w:rPr>
      </w:pPr>
    </w:p>
    <w:p w14:paraId="00F2AE5A" w14:textId="5DDFC299" w:rsidR="00184EEB" w:rsidRPr="000C472B" w:rsidRDefault="000C3CF9" w:rsidP="000C472B">
      <w:pPr>
        <w:tabs>
          <w:tab w:val="left" w:pos="1701"/>
        </w:tabs>
        <w:spacing w:line="240" w:lineRule="auto"/>
        <w:ind w:left="426" w:right="420"/>
        <w:jc w:val="both"/>
        <w:rPr>
          <w:rFonts w:ascii="Gadugi" w:hAnsi="Gadugi"/>
          <w:szCs w:val="24"/>
        </w:rPr>
      </w:pPr>
      <w:r w:rsidRPr="000C472B">
        <w:rPr>
          <w:rFonts w:ascii="Gadugi" w:hAnsi="Gadugi"/>
          <w:szCs w:val="24"/>
        </w:rPr>
        <w:t>P</w:t>
      </w:r>
      <w:r w:rsidR="00184EEB" w:rsidRPr="000C472B">
        <w:rPr>
          <w:rFonts w:ascii="Gadugi" w:hAnsi="Gadugi"/>
          <w:szCs w:val="24"/>
        </w:rPr>
        <w:t xml:space="preserve">ara la fecha del accidente se encontraba vigente la póliza de responsabilidad civil extracontractual para vehículos Nro. 1.000.363, con vigencia del 01/noviembre/2015 </w:t>
      </w:r>
      <w:r w:rsidR="00184EEB" w:rsidRPr="000C472B">
        <w:rPr>
          <w:rFonts w:ascii="Gadugi" w:hAnsi="Gadugi"/>
          <w:szCs w:val="24"/>
        </w:rPr>
        <w:lastRenderedPageBreak/>
        <w:t xml:space="preserve">al 01/noviembre/2016; recordemos que el accidente lo fue el 25 de marzo de 2016; cuyo tomador es </w:t>
      </w:r>
      <w:proofErr w:type="spellStart"/>
      <w:r w:rsidR="00184EEB" w:rsidRPr="000C472B">
        <w:rPr>
          <w:rFonts w:ascii="Gadugi" w:hAnsi="Gadugi"/>
          <w:szCs w:val="24"/>
        </w:rPr>
        <w:t>Covichoralda</w:t>
      </w:r>
      <w:proofErr w:type="spellEnd"/>
      <w:r w:rsidR="00184EEB" w:rsidRPr="000C472B">
        <w:rPr>
          <w:rFonts w:ascii="Gadugi" w:hAnsi="Gadugi"/>
          <w:szCs w:val="24"/>
        </w:rPr>
        <w:t xml:space="preserve">, asegurado Luz Dary Zapata Ocampo; beneficiarios “TERCEROS AFECTADOS”; riesgo No. 758 el vehículo de placa SXF754, que es el mismo de que trata este proceso; como coberturas, entre otras, “LESIONES O MUERTE A UN TERCERO”, con un valor asegurado de 120 </w:t>
      </w:r>
      <w:proofErr w:type="spellStart"/>
      <w:r w:rsidR="00184EEB" w:rsidRPr="000C472B">
        <w:rPr>
          <w:rFonts w:ascii="Gadugi" w:hAnsi="Gadugi"/>
          <w:szCs w:val="24"/>
        </w:rPr>
        <w:t>smmlv</w:t>
      </w:r>
      <w:proofErr w:type="spellEnd"/>
      <w:r w:rsidR="00184EEB" w:rsidRPr="000C472B">
        <w:rPr>
          <w:rFonts w:ascii="Gadugi" w:hAnsi="Gadugi"/>
          <w:szCs w:val="24"/>
        </w:rPr>
        <w:t xml:space="preserve"> y deducible del 10% o 1.0 </w:t>
      </w:r>
      <w:proofErr w:type="spellStart"/>
      <w:r w:rsidR="00184EEB" w:rsidRPr="000C472B">
        <w:rPr>
          <w:rFonts w:ascii="Gadugi" w:hAnsi="Gadugi"/>
          <w:szCs w:val="24"/>
        </w:rPr>
        <w:t>smmlv</w:t>
      </w:r>
      <w:proofErr w:type="spellEnd"/>
      <w:r w:rsidR="00184EEB" w:rsidRPr="000C472B">
        <w:rPr>
          <w:rFonts w:ascii="Gadugi" w:hAnsi="Gadugi"/>
          <w:szCs w:val="24"/>
        </w:rPr>
        <w:t xml:space="preserve">; e incluidos “AMPARO DE PROTECCIÓN PATRIMONIAL” y “DAÑO MORAL, PERJUICIO FISIOLOGICO Y DE VIDA EN RELACION”, sobre el lucro cesante de terceros no señala si </w:t>
      </w:r>
      <w:r w:rsidR="000C472B" w:rsidRPr="000C472B">
        <w:rPr>
          <w:rFonts w:ascii="Gadugi" w:hAnsi="Gadugi"/>
          <w:szCs w:val="24"/>
        </w:rPr>
        <w:t>está</w:t>
      </w:r>
      <w:r w:rsidR="00184EEB" w:rsidRPr="000C472B">
        <w:rPr>
          <w:rFonts w:ascii="Gadugi" w:hAnsi="Gadugi"/>
          <w:szCs w:val="24"/>
        </w:rPr>
        <w:t xml:space="preserve"> o no incluido.</w:t>
      </w:r>
    </w:p>
    <w:p w14:paraId="791765DE" w14:textId="77777777" w:rsidR="00184EEB" w:rsidRPr="000C472B" w:rsidRDefault="00184EEB" w:rsidP="000C472B">
      <w:pPr>
        <w:tabs>
          <w:tab w:val="left" w:pos="1701"/>
        </w:tabs>
        <w:spacing w:line="240" w:lineRule="auto"/>
        <w:ind w:left="426" w:right="420"/>
        <w:jc w:val="both"/>
        <w:rPr>
          <w:rFonts w:ascii="Gadugi" w:hAnsi="Gadugi"/>
          <w:szCs w:val="24"/>
        </w:rPr>
      </w:pPr>
    </w:p>
    <w:p w14:paraId="11ABF82E" w14:textId="069D06FC" w:rsidR="00184EEB" w:rsidRPr="000C472B" w:rsidRDefault="00184EEB" w:rsidP="000C472B">
      <w:pPr>
        <w:tabs>
          <w:tab w:val="left" w:pos="1701"/>
        </w:tabs>
        <w:spacing w:line="240" w:lineRule="auto"/>
        <w:ind w:left="426" w:right="420"/>
        <w:jc w:val="both"/>
        <w:rPr>
          <w:rFonts w:ascii="Gadugi" w:hAnsi="Gadugi"/>
          <w:szCs w:val="24"/>
        </w:rPr>
      </w:pPr>
      <w:r w:rsidRPr="000C472B">
        <w:rPr>
          <w:rFonts w:ascii="Gadugi" w:hAnsi="Gadugi"/>
          <w:szCs w:val="24"/>
        </w:rPr>
        <w:t xml:space="preserve">Efectivamente como lo hace ver la aseguradora en sus excepciones debe tenerse en cuenta la “aplicación del deducible pactado” y “la suma máxima asegurada…”, esta última parcialmente por cuanto como se observa en la póliza y se señaló en el párrafo anterior, la cobertura para lesiones y/o muerte de un tercero es de 120 </w:t>
      </w:r>
      <w:proofErr w:type="spellStart"/>
      <w:r w:rsidRPr="000C472B">
        <w:rPr>
          <w:rFonts w:ascii="Gadugi" w:hAnsi="Gadugi"/>
          <w:szCs w:val="24"/>
        </w:rPr>
        <w:t>sm</w:t>
      </w:r>
      <w:proofErr w:type="spellEnd"/>
      <w:r w:rsidRPr="000C472B">
        <w:rPr>
          <w:rFonts w:ascii="Gadugi" w:hAnsi="Gadugi"/>
          <w:szCs w:val="24"/>
        </w:rPr>
        <w:t xml:space="preserve"> y no de 60 como lo señala en su excepción.</w:t>
      </w:r>
    </w:p>
    <w:p w14:paraId="5121A09A" w14:textId="2405521A" w:rsidR="00A15EA3" w:rsidRPr="000C472B" w:rsidRDefault="00A15EA3" w:rsidP="000C472B">
      <w:pPr>
        <w:tabs>
          <w:tab w:val="left" w:pos="-2127"/>
          <w:tab w:val="left" w:pos="0"/>
        </w:tabs>
        <w:jc w:val="both"/>
        <w:rPr>
          <w:rFonts w:ascii="Gadugi" w:hAnsi="Gadugi"/>
          <w:i/>
          <w:sz w:val="24"/>
          <w:szCs w:val="24"/>
        </w:rPr>
      </w:pPr>
    </w:p>
    <w:p w14:paraId="6D4708FE" w14:textId="440ABB02" w:rsidR="00A15EA3" w:rsidRPr="000C472B" w:rsidRDefault="00A15EA3" w:rsidP="000C472B">
      <w:pPr>
        <w:tabs>
          <w:tab w:val="left" w:pos="-2127"/>
          <w:tab w:val="left" w:pos="0"/>
        </w:tabs>
        <w:jc w:val="both"/>
        <w:rPr>
          <w:rFonts w:ascii="Gadugi" w:hAnsi="Gadugi"/>
          <w:sz w:val="24"/>
          <w:szCs w:val="24"/>
        </w:rPr>
      </w:pPr>
      <w:r w:rsidRPr="000C472B">
        <w:rPr>
          <w:rFonts w:ascii="Gadugi" w:hAnsi="Gadugi"/>
          <w:sz w:val="24"/>
          <w:szCs w:val="24"/>
        </w:rPr>
        <w:t>Y en ello observa la Sala, cual lo pregona la recurrente, que hay un error de percepción en el contenido de la póliza 1000363</w:t>
      </w:r>
      <w:r w:rsidRPr="000C472B">
        <w:rPr>
          <w:rStyle w:val="Refdenotaalpie"/>
          <w:rFonts w:ascii="Gadugi" w:hAnsi="Gadugi"/>
          <w:sz w:val="24"/>
          <w:szCs w:val="24"/>
        </w:rPr>
        <w:footnoteReference w:id="25"/>
      </w:r>
      <w:r w:rsidRPr="000C472B">
        <w:rPr>
          <w:rFonts w:ascii="Gadugi" w:hAnsi="Gadugi"/>
          <w:sz w:val="24"/>
          <w:szCs w:val="24"/>
        </w:rPr>
        <w:t xml:space="preserve"> , que, sin duda, debe ser mirada de manera integral con el contenido de las condiciones generales</w:t>
      </w:r>
      <w:r w:rsidRPr="000C472B">
        <w:rPr>
          <w:rStyle w:val="Refdenotaalpie"/>
          <w:rFonts w:ascii="Gadugi" w:hAnsi="Gadugi"/>
          <w:sz w:val="24"/>
          <w:szCs w:val="24"/>
        </w:rPr>
        <w:footnoteReference w:id="26"/>
      </w:r>
      <w:r w:rsidRPr="000C472B">
        <w:rPr>
          <w:rFonts w:ascii="Gadugi" w:hAnsi="Gadugi"/>
          <w:sz w:val="24"/>
          <w:szCs w:val="24"/>
        </w:rPr>
        <w:t>.</w:t>
      </w:r>
    </w:p>
    <w:p w14:paraId="43B9B486" w14:textId="77777777" w:rsidR="00A15EA3" w:rsidRPr="000C472B" w:rsidRDefault="00A15EA3" w:rsidP="000C472B">
      <w:pPr>
        <w:tabs>
          <w:tab w:val="left" w:pos="-2127"/>
          <w:tab w:val="left" w:pos="0"/>
        </w:tabs>
        <w:jc w:val="both"/>
        <w:rPr>
          <w:rFonts w:ascii="Gadugi" w:hAnsi="Gadugi"/>
          <w:sz w:val="24"/>
          <w:szCs w:val="24"/>
        </w:rPr>
      </w:pPr>
    </w:p>
    <w:p w14:paraId="7B2B67B7" w14:textId="6DC526FD" w:rsidR="00A15EA3" w:rsidRPr="000C472B" w:rsidRDefault="00A15EA3" w:rsidP="000C472B">
      <w:pPr>
        <w:tabs>
          <w:tab w:val="left" w:pos="-2127"/>
          <w:tab w:val="left" w:pos="0"/>
        </w:tabs>
        <w:jc w:val="both"/>
        <w:rPr>
          <w:rFonts w:ascii="Gadugi" w:hAnsi="Gadugi"/>
          <w:sz w:val="24"/>
          <w:szCs w:val="24"/>
        </w:rPr>
      </w:pPr>
      <w:r w:rsidRPr="000C472B">
        <w:rPr>
          <w:rFonts w:ascii="Gadugi" w:hAnsi="Gadugi"/>
          <w:sz w:val="24"/>
          <w:szCs w:val="24"/>
        </w:rPr>
        <w:t xml:space="preserve">En efecto, para comenzar por este clausulado, </w:t>
      </w:r>
      <w:r w:rsidR="00897767" w:rsidRPr="000C472B">
        <w:rPr>
          <w:rFonts w:ascii="Gadugi" w:hAnsi="Gadugi"/>
          <w:sz w:val="24"/>
          <w:szCs w:val="24"/>
        </w:rPr>
        <w:t xml:space="preserve">la condición 4 excluye la cobertura de daños morales; con lo discutible que ello es, lo cierto es que tiene relevancia en este caso, por el cuadro comparativo que enseguida se presentará. </w:t>
      </w:r>
    </w:p>
    <w:p w14:paraId="3F75B38B" w14:textId="2175AA3F" w:rsidR="00897767" w:rsidRPr="000C472B" w:rsidRDefault="00897767" w:rsidP="000C472B">
      <w:pPr>
        <w:tabs>
          <w:tab w:val="left" w:pos="-2127"/>
          <w:tab w:val="left" w:pos="0"/>
        </w:tabs>
        <w:jc w:val="both"/>
        <w:rPr>
          <w:rFonts w:ascii="Gadugi" w:hAnsi="Gadugi"/>
          <w:sz w:val="24"/>
          <w:szCs w:val="24"/>
        </w:rPr>
      </w:pPr>
    </w:p>
    <w:p w14:paraId="3A11090E" w14:textId="3DAEE266" w:rsidR="00897767" w:rsidRPr="000C472B" w:rsidRDefault="00897767" w:rsidP="000C472B">
      <w:pPr>
        <w:jc w:val="both"/>
        <w:rPr>
          <w:rFonts w:ascii="Gadugi" w:hAnsi="Gadugi"/>
          <w:sz w:val="24"/>
          <w:szCs w:val="24"/>
        </w:rPr>
      </w:pPr>
      <w:r w:rsidRPr="000C472B">
        <w:rPr>
          <w:rFonts w:ascii="Gadugi" w:hAnsi="Gadugi"/>
          <w:sz w:val="24"/>
          <w:szCs w:val="24"/>
        </w:rPr>
        <w:t xml:space="preserve">Y la condición 5, que se refiere a las sumas aseguradas y límites máximos de responsabilidad, expresamente dispone que </w:t>
      </w:r>
      <w:r w:rsidRPr="000C472B">
        <w:rPr>
          <w:rFonts w:ascii="Gadugi" w:hAnsi="Gadugi"/>
          <w:i/>
          <w:iCs/>
          <w:szCs w:val="24"/>
        </w:rPr>
        <w:t>“EL</w:t>
      </w:r>
      <w:r w:rsidR="4CC95554" w:rsidRPr="000C472B">
        <w:rPr>
          <w:rFonts w:ascii="Gadugi" w:hAnsi="Gadugi"/>
          <w:i/>
          <w:iCs/>
          <w:szCs w:val="24"/>
        </w:rPr>
        <w:t xml:space="preserve"> </w:t>
      </w:r>
      <w:r w:rsidRPr="000C472B">
        <w:rPr>
          <w:rFonts w:ascii="Gadugi" w:hAnsi="Gadugi"/>
          <w:i/>
          <w:iCs/>
          <w:szCs w:val="24"/>
        </w:rPr>
        <w:t>MONTO O VALOR ASEGURADO POR CADA RIESGO AMPARADO ES LA SUMA EQUIVALENTE EN PESOS COLOMBIANOS A SESENTA (60) SALARIOS MINIMOS MENSUALES LEGALES VIGENTES AL MOMENTO DEL SINIESTRO O ACCIDENTE</w:t>
      </w:r>
      <w:r w:rsidRPr="000C472B">
        <w:rPr>
          <w:rFonts w:ascii="Gadugi" w:hAnsi="Gadugi"/>
          <w:i/>
          <w:iCs/>
          <w:sz w:val="24"/>
          <w:szCs w:val="24"/>
        </w:rPr>
        <w:t xml:space="preserve">”. </w:t>
      </w:r>
      <w:r w:rsidRPr="000C472B">
        <w:rPr>
          <w:rFonts w:ascii="Gadugi" w:hAnsi="Gadugi"/>
          <w:sz w:val="24"/>
          <w:szCs w:val="24"/>
        </w:rPr>
        <w:t xml:space="preserve">Aunque se agrega que las partes pueden convenir valores superiores. </w:t>
      </w:r>
    </w:p>
    <w:p w14:paraId="009B48F7" w14:textId="604AE307" w:rsidR="00897767" w:rsidRPr="000C472B" w:rsidRDefault="00897767" w:rsidP="000C472B">
      <w:pPr>
        <w:tabs>
          <w:tab w:val="left" w:pos="-2127"/>
          <w:tab w:val="left" w:pos="0"/>
        </w:tabs>
        <w:jc w:val="both"/>
        <w:rPr>
          <w:rFonts w:ascii="Gadugi" w:hAnsi="Gadugi"/>
          <w:sz w:val="24"/>
          <w:szCs w:val="24"/>
        </w:rPr>
      </w:pPr>
    </w:p>
    <w:p w14:paraId="33F45F55" w14:textId="407C1614" w:rsidR="00897767" w:rsidRPr="000C472B" w:rsidRDefault="00897767" w:rsidP="000C472B">
      <w:pPr>
        <w:tabs>
          <w:tab w:val="left" w:pos="-2127"/>
          <w:tab w:val="left" w:pos="0"/>
        </w:tabs>
        <w:jc w:val="both"/>
        <w:rPr>
          <w:rFonts w:ascii="Gadugi" w:hAnsi="Gadugi"/>
          <w:sz w:val="24"/>
          <w:szCs w:val="24"/>
        </w:rPr>
      </w:pPr>
      <w:r w:rsidRPr="000C472B">
        <w:rPr>
          <w:rFonts w:ascii="Gadugi" w:hAnsi="Gadugi"/>
          <w:sz w:val="24"/>
          <w:szCs w:val="24"/>
        </w:rPr>
        <w:t>Ahora bien, es bueno decir que cuando la parte demandante se pronunció sobre las excepciones propuestas por la aseguradora</w:t>
      </w:r>
      <w:r w:rsidRPr="000C472B">
        <w:rPr>
          <w:rStyle w:val="Refdenotaalpie"/>
          <w:rFonts w:ascii="Gadugi" w:hAnsi="Gadugi"/>
          <w:sz w:val="24"/>
          <w:szCs w:val="24"/>
        </w:rPr>
        <w:footnoteReference w:id="27"/>
      </w:r>
      <w:r w:rsidRPr="000C472B">
        <w:rPr>
          <w:rFonts w:ascii="Gadugi" w:hAnsi="Gadugi"/>
          <w:sz w:val="24"/>
          <w:szCs w:val="24"/>
        </w:rPr>
        <w:t>, dijo sobre el deducible pactado que se traduce en las especificaciones propias de la póliza, y al referirse al límite máximo, solo aludió a que el apoderado indicó el valor en salarios mínimos estipulados en las condiciones generales de la póliza. Mas no hubo, como es fácil verlo, discusión sobre ese tope de los 60</w:t>
      </w:r>
      <w:r w:rsidR="003A1A07" w:rsidRPr="000C472B">
        <w:rPr>
          <w:rFonts w:ascii="Gadugi" w:hAnsi="Gadugi"/>
          <w:sz w:val="24"/>
          <w:szCs w:val="24"/>
        </w:rPr>
        <w:t xml:space="preserve"> </w:t>
      </w:r>
      <w:r w:rsidRPr="000C472B">
        <w:rPr>
          <w:rFonts w:ascii="Gadugi" w:hAnsi="Gadugi"/>
          <w:sz w:val="24"/>
          <w:szCs w:val="24"/>
        </w:rPr>
        <w:t xml:space="preserve">salarios mínimos mensuales </w:t>
      </w:r>
      <w:r w:rsidR="00553462" w:rsidRPr="000C472B">
        <w:rPr>
          <w:rFonts w:ascii="Gadugi" w:hAnsi="Gadugi"/>
          <w:sz w:val="24"/>
          <w:szCs w:val="24"/>
        </w:rPr>
        <w:t xml:space="preserve">legales vigentes. </w:t>
      </w:r>
    </w:p>
    <w:p w14:paraId="78F28702" w14:textId="0B324B59" w:rsidR="00553462" w:rsidRPr="000C472B" w:rsidRDefault="00553462" w:rsidP="000C472B">
      <w:pPr>
        <w:tabs>
          <w:tab w:val="left" w:pos="-2127"/>
          <w:tab w:val="left" w:pos="0"/>
        </w:tabs>
        <w:jc w:val="both"/>
        <w:rPr>
          <w:rFonts w:ascii="Gadugi" w:hAnsi="Gadugi"/>
          <w:sz w:val="24"/>
          <w:szCs w:val="24"/>
        </w:rPr>
      </w:pPr>
    </w:p>
    <w:p w14:paraId="23813B53" w14:textId="751A41CF" w:rsidR="00553462" w:rsidRPr="000C472B" w:rsidRDefault="00553462" w:rsidP="000C472B">
      <w:pPr>
        <w:jc w:val="both"/>
        <w:rPr>
          <w:rFonts w:ascii="Gadugi" w:hAnsi="Gadugi"/>
          <w:sz w:val="24"/>
          <w:szCs w:val="24"/>
        </w:rPr>
      </w:pPr>
      <w:r w:rsidRPr="000C472B">
        <w:rPr>
          <w:rFonts w:ascii="Gadugi" w:hAnsi="Gadugi"/>
          <w:sz w:val="24"/>
          <w:szCs w:val="24"/>
        </w:rPr>
        <w:t xml:space="preserve">Más bien, como aduce el memorialista, </w:t>
      </w:r>
      <w:r w:rsidR="0E6BD0BA" w:rsidRPr="000C472B">
        <w:rPr>
          <w:rFonts w:ascii="Gadugi" w:hAnsi="Gadugi"/>
          <w:sz w:val="24"/>
          <w:szCs w:val="24"/>
        </w:rPr>
        <w:t>se da</w:t>
      </w:r>
      <w:r w:rsidRPr="000C472B">
        <w:rPr>
          <w:rFonts w:ascii="Gadugi" w:hAnsi="Gadugi"/>
          <w:sz w:val="24"/>
          <w:szCs w:val="24"/>
        </w:rPr>
        <w:t xml:space="preserve"> una indebida lectura de la póliza, en la medida en que, confrontados cabalmente sus agregados, se puede ver que hay un encabezado genérico que dice </w:t>
      </w:r>
      <w:r w:rsidRPr="000C472B">
        <w:rPr>
          <w:rFonts w:ascii="Gadugi" w:hAnsi="Gadugi"/>
          <w:i/>
          <w:iCs/>
          <w:sz w:val="24"/>
          <w:szCs w:val="24"/>
        </w:rPr>
        <w:t>“</w:t>
      </w:r>
      <w:r w:rsidRPr="000C472B">
        <w:rPr>
          <w:rFonts w:ascii="Gadugi" w:hAnsi="Gadugi"/>
          <w:i/>
          <w:iCs/>
          <w:szCs w:val="24"/>
        </w:rPr>
        <w:t>RESPONSABILIDAD CIVIL EXTRACONTRACTUAL PARA EL VEHÍCULO LIVIANOS</w:t>
      </w:r>
      <w:r w:rsidRPr="000C472B">
        <w:rPr>
          <w:rFonts w:ascii="Gadugi" w:hAnsi="Gadugi"/>
          <w:i/>
          <w:iCs/>
          <w:sz w:val="24"/>
          <w:szCs w:val="24"/>
        </w:rPr>
        <w:t xml:space="preserve">” </w:t>
      </w:r>
      <w:r w:rsidRPr="000C472B">
        <w:rPr>
          <w:rFonts w:ascii="Gadugi" w:hAnsi="Gadugi"/>
          <w:sz w:val="24"/>
          <w:szCs w:val="24"/>
        </w:rPr>
        <w:t xml:space="preserve">que, por supuesto, por no tratarse de una especie de riesgo, ningún valor asegurado le debía corresponder. </w:t>
      </w:r>
      <w:r w:rsidR="003A1A07" w:rsidRPr="000C472B">
        <w:rPr>
          <w:rFonts w:ascii="Gadugi" w:hAnsi="Gadugi"/>
          <w:sz w:val="24"/>
          <w:szCs w:val="24"/>
        </w:rPr>
        <w:t xml:space="preserve">A pesar de ello, </w:t>
      </w:r>
      <w:r w:rsidRPr="000C472B">
        <w:rPr>
          <w:rFonts w:ascii="Gadugi" w:hAnsi="Gadugi"/>
          <w:sz w:val="24"/>
          <w:szCs w:val="24"/>
        </w:rPr>
        <w:t xml:space="preserve">la póliza parece reflejar </w:t>
      </w:r>
      <w:r w:rsidRPr="000C472B">
        <w:rPr>
          <w:rFonts w:ascii="Gadugi" w:hAnsi="Gadugi"/>
          <w:sz w:val="24"/>
          <w:szCs w:val="24"/>
        </w:rPr>
        <w:lastRenderedPageBreak/>
        <w:t xml:space="preserve">que se le asignaron 60 </w:t>
      </w:r>
      <w:proofErr w:type="spellStart"/>
      <w:r w:rsidRPr="000C472B">
        <w:rPr>
          <w:rFonts w:ascii="Gadugi" w:hAnsi="Gadugi"/>
          <w:sz w:val="24"/>
          <w:szCs w:val="24"/>
        </w:rPr>
        <w:t>smmlv</w:t>
      </w:r>
      <w:proofErr w:type="spellEnd"/>
      <w:r w:rsidRPr="000C472B">
        <w:rPr>
          <w:rFonts w:ascii="Gadugi" w:hAnsi="Gadugi"/>
          <w:sz w:val="24"/>
          <w:szCs w:val="24"/>
        </w:rPr>
        <w:t xml:space="preserve">. </w:t>
      </w:r>
      <w:r w:rsidR="1D99996E" w:rsidRPr="000C472B">
        <w:rPr>
          <w:rFonts w:ascii="Gadugi" w:hAnsi="Gadugi"/>
          <w:sz w:val="24"/>
          <w:szCs w:val="24"/>
        </w:rPr>
        <w:t>E</w:t>
      </w:r>
      <w:r w:rsidRPr="000C472B">
        <w:rPr>
          <w:rFonts w:ascii="Gadugi" w:hAnsi="Gadugi"/>
          <w:sz w:val="24"/>
          <w:szCs w:val="24"/>
        </w:rPr>
        <w:t xml:space="preserve">ntendida racionalmente la cuestión, ese valor corresponde al primer riesgo, esto es, daños </w:t>
      </w:r>
      <w:r w:rsidR="003A1A07" w:rsidRPr="000C472B">
        <w:rPr>
          <w:rFonts w:ascii="Gadugi" w:hAnsi="Gadugi"/>
          <w:sz w:val="24"/>
          <w:szCs w:val="24"/>
        </w:rPr>
        <w:t xml:space="preserve">a </w:t>
      </w:r>
      <w:r w:rsidRPr="000C472B">
        <w:rPr>
          <w:rFonts w:ascii="Gadugi" w:hAnsi="Gadugi"/>
          <w:sz w:val="24"/>
          <w:szCs w:val="24"/>
        </w:rPr>
        <w:t xml:space="preserve">bienes de terceros, y así sucesivamente. </w:t>
      </w:r>
    </w:p>
    <w:p w14:paraId="58FAAD2D" w14:textId="23D27024" w:rsidR="00553462" w:rsidRPr="000C472B" w:rsidRDefault="00553462" w:rsidP="000C472B">
      <w:pPr>
        <w:tabs>
          <w:tab w:val="left" w:pos="-2127"/>
          <w:tab w:val="left" w:pos="0"/>
        </w:tabs>
        <w:jc w:val="both"/>
        <w:rPr>
          <w:rFonts w:ascii="Gadugi" w:hAnsi="Gadugi"/>
          <w:sz w:val="24"/>
          <w:szCs w:val="24"/>
        </w:rPr>
      </w:pPr>
    </w:p>
    <w:p w14:paraId="5B24D1EB" w14:textId="4F6E4D45" w:rsidR="00553462" w:rsidRPr="000C472B" w:rsidRDefault="00553462" w:rsidP="000C472B">
      <w:pPr>
        <w:tabs>
          <w:tab w:val="left" w:pos="-2127"/>
          <w:tab w:val="left" w:pos="0"/>
        </w:tabs>
        <w:jc w:val="both"/>
        <w:rPr>
          <w:rFonts w:ascii="Gadugi" w:hAnsi="Gadugi"/>
          <w:sz w:val="24"/>
          <w:szCs w:val="24"/>
        </w:rPr>
      </w:pPr>
      <w:r w:rsidRPr="000C472B">
        <w:rPr>
          <w:rFonts w:ascii="Gadugi" w:hAnsi="Gadugi"/>
          <w:sz w:val="24"/>
          <w:szCs w:val="24"/>
        </w:rPr>
        <w:t xml:space="preserve">Eso justifica, para poner a tono la póliza con las condiciones generales, que el daño moral no esté incluido, a diferencia de lo que dice el juzgado, que fue el lucro cesante el que se quedó sin regulación. </w:t>
      </w:r>
    </w:p>
    <w:p w14:paraId="55972988" w14:textId="23211B9A" w:rsidR="00553462" w:rsidRPr="000C472B" w:rsidRDefault="00553462" w:rsidP="000C472B">
      <w:pPr>
        <w:tabs>
          <w:tab w:val="left" w:pos="-2127"/>
          <w:tab w:val="left" w:pos="0"/>
        </w:tabs>
        <w:jc w:val="both"/>
        <w:rPr>
          <w:rFonts w:ascii="Gadugi" w:hAnsi="Gadugi"/>
          <w:sz w:val="24"/>
          <w:szCs w:val="24"/>
        </w:rPr>
      </w:pPr>
    </w:p>
    <w:p w14:paraId="482CAA94" w14:textId="6FC6221F" w:rsidR="00553462" w:rsidRPr="000C472B" w:rsidRDefault="00553462" w:rsidP="000C472B">
      <w:pPr>
        <w:tabs>
          <w:tab w:val="left" w:pos="-2127"/>
          <w:tab w:val="left" w:pos="0"/>
        </w:tabs>
        <w:jc w:val="both"/>
        <w:rPr>
          <w:rFonts w:ascii="Gadugi" w:hAnsi="Gadugi"/>
          <w:sz w:val="24"/>
          <w:szCs w:val="24"/>
        </w:rPr>
      </w:pPr>
      <w:r w:rsidRPr="000C472B">
        <w:rPr>
          <w:rFonts w:ascii="Gadugi" w:hAnsi="Gadugi"/>
          <w:sz w:val="24"/>
          <w:szCs w:val="24"/>
        </w:rPr>
        <w:t xml:space="preserve">Quiere la Sala graficar, con bordes, la cuestión, para que se pueda llegar a la conclusión de que la alzada es razonable. Veamos: </w:t>
      </w:r>
    </w:p>
    <w:p w14:paraId="33542509" w14:textId="77777777" w:rsidR="00A15EA3" w:rsidRPr="000C472B" w:rsidRDefault="00A15EA3" w:rsidP="000C472B">
      <w:pPr>
        <w:tabs>
          <w:tab w:val="left" w:pos="-2127"/>
          <w:tab w:val="left" w:pos="0"/>
        </w:tabs>
        <w:jc w:val="both"/>
        <w:rPr>
          <w:rFonts w:ascii="Gadugi" w:hAnsi="Gadugi"/>
          <w:sz w:val="24"/>
          <w:szCs w:val="24"/>
        </w:rPr>
      </w:pPr>
    </w:p>
    <w:tbl>
      <w:tblPr>
        <w:tblpPr w:leftFromText="141" w:rightFromText="141" w:vertAnchor="text" w:horzAnchor="margin" w:tblpXSpec="center" w:tblpY="-47"/>
        <w:tblW w:w="8500" w:type="dxa"/>
        <w:tblCellMar>
          <w:left w:w="70" w:type="dxa"/>
          <w:right w:w="70" w:type="dxa"/>
        </w:tblCellMar>
        <w:tblLook w:val="04A0" w:firstRow="1" w:lastRow="0" w:firstColumn="1" w:lastColumn="0" w:noHBand="0" w:noVBand="1"/>
      </w:tblPr>
      <w:tblGrid>
        <w:gridCol w:w="4815"/>
        <w:gridCol w:w="1357"/>
        <w:gridCol w:w="1212"/>
        <w:gridCol w:w="1203"/>
      </w:tblGrid>
      <w:tr w:rsidR="00A15EA3" w:rsidRPr="00055908" w14:paraId="40F5E81B" w14:textId="77777777" w:rsidTr="00553462">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7E2A" w14:textId="77777777" w:rsidR="00A15EA3" w:rsidRPr="00055908" w:rsidRDefault="00A15EA3" w:rsidP="00055908">
            <w:pPr>
              <w:spacing w:line="240" w:lineRule="auto"/>
              <w:jc w:val="center"/>
              <w:rPr>
                <w:rFonts w:ascii="Gadugi" w:eastAsia="Times New Roman" w:hAnsi="Gadugi" w:cs="Calibri"/>
                <w:b/>
                <w:bCs/>
                <w:color w:val="000000"/>
                <w:sz w:val="20"/>
                <w:szCs w:val="24"/>
                <w:lang w:val="es-CO"/>
              </w:rPr>
            </w:pPr>
            <w:r w:rsidRPr="00055908">
              <w:rPr>
                <w:rFonts w:ascii="Gadugi" w:eastAsia="Times New Roman" w:hAnsi="Gadugi" w:cs="Calibri"/>
                <w:b/>
                <w:bCs/>
                <w:color w:val="000000"/>
                <w:sz w:val="20"/>
                <w:szCs w:val="24"/>
                <w:lang w:val="es-CO"/>
              </w:rPr>
              <w:t>COBERTURA</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FE7E40D" w14:textId="77777777" w:rsidR="00A15EA3" w:rsidRPr="00055908" w:rsidRDefault="00A15EA3" w:rsidP="00055908">
            <w:pPr>
              <w:spacing w:line="240" w:lineRule="auto"/>
              <w:jc w:val="center"/>
              <w:rPr>
                <w:rFonts w:ascii="Gadugi" w:eastAsia="Times New Roman" w:hAnsi="Gadugi" w:cs="Calibri"/>
                <w:b/>
                <w:bCs/>
                <w:color w:val="000000"/>
                <w:sz w:val="20"/>
                <w:szCs w:val="24"/>
                <w:lang w:val="es-CO"/>
              </w:rPr>
            </w:pPr>
            <w:r w:rsidRPr="00055908">
              <w:rPr>
                <w:rFonts w:ascii="Gadugi" w:eastAsia="Times New Roman" w:hAnsi="Gadugi" w:cs="Calibri"/>
                <w:b/>
                <w:bCs/>
                <w:color w:val="000000"/>
                <w:sz w:val="20"/>
                <w:szCs w:val="24"/>
                <w:lang w:val="es-CO"/>
              </w:rPr>
              <w:t>VALOR ASEGURADO</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7E24BBE8" w14:textId="77777777" w:rsidR="00A15EA3" w:rsidRPr="00055908" w:rsidRDefault="00A15EA3" w:rsidP="00055908">
            <w:pPr>
              <w:spacing w:line="240" w:lineRule="auto"/>
              <w:jc w:val="center"/>
              <w:rPr>
                <w:rFonts w:ascii="Gadugi" w:eastAsia="Times New Roman" w:hAnsi="Gadugi" w:cs="Calibri"/>
                <w:b/>
                <w:bCs/>
                <w:color w:val="000000"/>
                <w:sz w:val="20"/>
                <w:szCs w:val="24"/>
                <w:lang w:val="es-CO"/>
              </w:rPr>
            </w:pPr>
            <w:r w:rsidRPr="00055908">
              <w:rPr>
                <w:rFonts w:ascii="Gadugi" w:eastAsia="Times New Roman" w:hAnsi="Gadugi" w:cs="Calibri"/>
                <w:b/>
                <w:bCs/>
                <w:color w:val="000000"/>
                <w:sz w:val="20"/>
                <w:szCs w:val="24"/>
                <w:lang w:val="es-CO"/>
              </w:rPr>
              <w:t>DEDUCIBLE</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6249B6C7" w14:textId="77777777" w:rsidR="00A15EA3" w:rsidRPr="00055908" w:rsidRDefault="00A15EA3" w:rsidP="00055908">
            <w:pPr>
              <w:spacing w:line="240" w:lineRule="auto"/>
              <w:jc w:val="center"/>
              <w:rPr>
                <w:rFonts w:ascii="Gadugi" w:eastAsia="Times New Roman" w:hAnsi="Gadugi" w:cs="Calibri"/>
                <w:b/>
                <w:bCs/>
                <w:color w:val="000000"/>
                <w:sz w:val="20"/>
                <w:szCs w:val="24"/>
                <w:lang w:val="es-CO"/>
              </w:rPr>
            </w:pPr>
            <w:r w:rsidRPr="00055908">
              <w:rPr>
                <w:rFonts w:ascii="Gadugi" w:eastAsia="Times New Roman" w:hAnsi="Gadugi" w:cs="Calibri"/>
                <w:b/>
                <w:bCs/>
                <w:color w:val="000000"/>
                <w:sz w:val="20"/>
                <w:szCs w:val="24"/>
                <w:lang w:val="es-CO"/>
              </w:rPr>
              <w:t>MÍNIMO</w:t>
            </w:r>
          </w:p>
        </w:tc>
      </w:tr>
      <w:tr w:rsidR="000944D5" w:rsidRPr="00055908" w14:paraId="31C3A584"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428834C"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RESPONSABILIDAD CIVIL EXTRACONTRACTUAL PARA EL VEHÍCULO LIVIANOS</w:t>
            </w:r>
          </w:p>
        </w:tc>
        <w:tc>
          <w:tcPr>
            <w:tcW w:w="1314" w:type="dxa"/>
            <w:tcBorders>
              <w:top w:val="nil"/>
              <w:left w:val="nil"/>
              <w:bottom w:val="single" w:sz="4" w:space="0" w:color="auto"/>
              <w:right w:val="single" w:sz="4" w:space="0" w:color="auto"/>
            </w:tcBorders>
            <w:shd w:val="clear" w:color="auto" w:fill="auto"/>
            <w:noWrap/>
            <w:vAlign w:val="center"/>
            <w:hideMark/>
          </w:tcPr>
          <w:p w14:paraId="4141BB33"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XX</w:t>
            </w:r>
          </w:p>
        </w:tc>
        <w:tc>
          <w:tcPr>
            <w:tcW w:w="1168" w:type="dxa"/>
            <w:tcBorders>
              <w:top w:val="nil"/>
              <w:left w:val="nil"/>
              <w:bottom w:val="single" w:sz="4" w:space="0" w:color="auto"/>
              <w:right w:val="single" w:sz="4" w:space="0" w:color="auto"/>
            </w:tcBorders>
            <w:shd w:val="clear" w:color="auto" w:fill="auto"/>
            <w:noWrap/>
            <w:vAlign w:val="center"/>
            <w:hideMark/>
          </w:tcPr>
          <w:p w14:paraId="11B75D09"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XX</w:t>
            </w:r>
          </w:p>
        </w:tc>
        <w:tc>
          <w:tcPr>
            <w:tcW w:w="1203" w:type="dxa"/>
            <w:tcBorders>
              <w:top w:val="nil"/>
              <w:left w:val="nil"/>
              <w:bottom w:val="single" w:sz="4" w:space="0" w:color="auto"/>
              <w:right w:val="single" w:sz="4" w:space="0" w:color="auto"/>
            </w:tcBorders>
            <w:shd w:val="clear" w:color="auto" w:fill="auto"/>
            <w:noWrap/>
            <w:vAlign w:val="center"/>
            <w:hideMark/>
          </w:tcPr>
          <w:p w14:paraId="4278DD03" w14:textId="51EA9D99" w:rsidR="00A15EA3" w:rsidRPr="00055908" w:rsidRDefault="00A15EA3" w:rsidP="00055908">
            <w:pPr>
              <w:spacing w:line="240" w:lineRule="auto"/>
              <w:jc w:val="center"/>
              <w:rPr>
                <w:rFonts w:ascii="Gadugi" w:eastAsia="Times New Roman" w:hAnsi="Gadugi" w:cs="Calibri"/>
                <w:color w:val="000000"/>
                <w:sz w:val="20"/>
                <w:szCs w:val="24"/>
                <w:lang w:val="es-CO"/>
              </w:rPr>
            </w:pPr>
          </w:p>
        </w:tc>
      </w:tr>
      <w:tr w:rsidR="000944D5" w:rsidRPr="00055908" w14:paraId="3A62E6E2"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9B1823C" w14:textId="554A477F"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DAÑOS A BIENES DE TERCEROS</w:t>
            </w:r>
          </w:p>
        </w:tc>
        <w:tc>
          <w:tcPr>
            <w:tcW w:w="1314" w:type="dxa"/>
            <w:tcBorders>
              <w:top w:val="nil"/>
              <w:left w:val="nil"/>
              <w:bottom w:val="single" w:sz="4" w:space="0" w:color="auto"/>
              <w:right w:val="single" w:sz="4" w:space="0" w:color="auto"/>
            </w:tcBorders>
            <w:shd w:val="clear" w:color="auto" w:fill="auto"/>
            <w:noWrap/>
            <w:vAlign w:val="center"/>
            <w:hideMark/>
          </w:tcPr>
          <w:p w14:paraId="69DE03FF"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60 SMMLV</w:t>
            </w:r>
          </w:p>
        </w:tc>
        <w:tc>
          <w:tcPr>
            <w:tcW w:w="1168" w:type="dxa"/>
            <w:tcBorders>
              <w:top w:val="nil"/>
              <w:left w:val="nil"/>
              <w:bottom w:val="single" w:sz="4" w:space="0" w:color="auto"/>
              <w:right w:val="single" w:sz="4" w:space="0" w:color="auto"/>
            </w:tcBorders>
            <w:shd w:val="clear" w:color="auto" w:fill="auto"/>
            <w:noWrap/>
            <w:vAlign w:val="center"/>
            <w:hideMark/>
          </w:tcPr>
          <w:p w14:paraId="054C436E"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10.0%</w:t>
            </w:r>
          </w:p>
        </w:tc>
        <w:tc>
          <w:tcPr>
            <w:tcW w:w="1203" w:type="dxa"/>
            <w:tcBorders>
              <w:top w:val="nil"/>
              <w:left w:val="nil"/>
              <w:bottom w:val="single" w:sz="4" w:space="0" w:color="auto"/>
              <w:right w:val="single" w:sz="4" w:space="0" w:color="auto"/>
            </w:tcBorders>
            <w:shd w:val="clear" w:color="auto" w:fill="auto"/>
            <w:noWrap/>
            <w:vAlign w:val="center"/>
            <w:hideMark/>
          </w:tcPr>
          <w:p w14:paraId="59C374C1"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1.0 SMMLV</w:t>
            </w:r>
          </w:p>
        </w:tc>
      </w:tr>
      <w:tr w:rsidR="000944D5" w:rsidRPr="00055908" w14:paraId="6E3504E1"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F402C9C"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LESIONES O MUERTE DE UN TERCERO</w:t>
            </w:r>
          </w:p>
        </w:tc>
        <w:tc>
          <w:tcPr>
            <w:tcW w:w="1314" w:type="dxa"/>
            <w:tcBorders>
              <w:top w:val="nil"/>
              <w:left w:val="nil"/>
              <w:bottom w:val="single" w:sz="4" w:space="0" w:color="auto"/>
              <w:right w:val="single" w:sz="4" w:space="0" w:color="auto"/>
            </w:tcBorders>
            <w:shd w:val="clear" w:color="auto" w:fill="auto"/>
            <w:noWrap/>
            <w:vAlign w:val="center"/>
            <w:hideMark/>
          </w:tcPr>
          <w:p w14:paraId="5BFC6BEF"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60 SMMLV</w:t>
            </w:r>
          </w:p>
        </w:tc>
        <w:tc>
          <w:tcPr>
            <w:tcW w:w="1168" w:type="dxa"/>
            <w:tcBorders>
              <w:top w:val="nil"/>
              <w:left w:val="nil"/>
              <w:bottom w:val="single" w:sz="4" w:space="0" w:color="auto"/>
              <w:right w:val="single" w:sz="4" w:space="0" w:color="auto"/>
            </w:tcBorders>
            <w:shd w:val="clear" w:color="auto" w:fill="auto"/>
            <w:noWrap/>
            <w:vAlign w:val="center"/>
            <w:hideMark/>
          </w:tcPr>
          <w:p w14:paraId="7DC5950D"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10.0%</w:t>
            </w:r>
          </w:p>
        </w:tc>
        <w:tc>
          <w:tcPr>
            <w:tcW w:w="1203" w:type="dxa"/>
            <w:tcBorders>
              <w:top w:val="nil"/>
              <w:left w:val="nil"/>
              <w:bottom w:val="single" w:sz="4" w:space="0" w:color="auto"/>
              <w:right w:val="single" w:sz="4" w:space="0" w:color="auto"/>
            </w:tcBorders>
            <w:shd w:val="clear" w:color="auto" w:fill="auto"/>
            <w:noWrap/>
            <w:vAlign w:val="center"/>
            <w:hideMark/>
          </w:tcPr>
          <w:p w14:paraId="1FF3FCC6"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1.0 SMMLV</w:t>
            </w:r>
          </w:p>
        </w:tc>
      </w:tr>
      <w:tr w:rsidR="000944D5" w:rsidRPr="00055908" w14:paraId="5BC6392D"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3091A7D"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LESIONES O MUERTE DE DOS O MAS PERSONAS</w:t>
            </w:r>
          </w:p>
        </w:tc>
        <w:tc>
          <w:tcPr>
            <w:tcW w:w="1314" w:type="dxa"/>
            <w:tcBorders>
              <w:top w:val="nil"/>
              <w:left w:val="nil"/>
              <w:bottom w:val="single" w:sz="4" w:space="0" w:color="auto"/>
              <w:right w:val="single" w:sz="4" w:space="0" w:color="auto"/>
            </w:tcBorders>
            <w:shd w:val="clear" w:color="auto" w:fill="auto"/>
            <w:noWrap/>
            <w:vAlign w:val="center"/>
            <w:hideMark/>
          </w:tcPr>
          <w:p w14:paraId="0F49CC82"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120 SMMLV</w:t>
            </w:r>
          </w:p>
        </w:tc>
        <w:tc>
          <w:tcPr>
            <w:tcW w:w="1168" w:type="dxa"/>
            <w:tcBorders>
              <w:top w:val="nil"/>
              <w:left w:val="nil"/>
              <w:bottom w:val="single" w:sz="4" w:space="0" w:color="auto"/>
              <w:right w:val="single" w:sz="4" w:space="0" w:color="auto"/>
            </w:tcBorders>
            <w:shd w:val="clear" w:color="auto" w:fill="auto"/>
            <w:noWrap/>
            <w:vAlign w:val="center"/>
            <w:hideMark/>
          </w:tcPr>
          <w:p w14:paraId="1D375951"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10.0%</w:t>
            </w:r>
          </w:p>
        </w:tc>
        <w:tc>
          <w:tcPr>
            <w:tcW w:w="1203" w:type="dxa"/>
            <w:tcBorders>
              <w:top w:val="nil"/>
              <w:left w:val="nil"/>
              <w:bottom w:val="single" w:sz="4" w:space="0" w:color="auto"/>
              <w:right w:val="single" w:sz="4" w:space="0" w:color="auto"/>
            </w:tcBorders>
            <w:shd w:val="clear" w:color="auto" w:fill="auto"/>
            <w:noWrap/>
            <w:vAlign w:val="center"/>
            <w:hideMark/>
          </w:tcPr>
          <w:p w14:paraId="6F6A4AD8"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1.0 SMMLV</w:t>
            </w:r>
          </w:p>
        </w:tc>
      </w:tr>
      <w:tr w:rsidR="000944D5" w:rsidRPr="00055908" w14:paraId="4AFAD8F7"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E8C652A"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AMPARO DE PROTECCIÓN PATRIMONIAL</w:t>
            </w:r>
          </w:p>
        </w:tc>
        <w:tc>
          <w:tcPr>
            <w:tcW w:w="1314" w:type="dxa"/>
            <w:tcBorders>
              <w:top w:val="nil"/>
              <w:left w:val="nil"/>
              <w:bottom w:val="single" w:sz="4" w:space="0" w:color="auto"/>
              <w:right w:val="single" w:sz="4" w:space="0" w:color="auto"/>
            </w:tcBorders>
            <w:shd w:val="clear" w:color="auto" w:fill="auto"/>
            <w:noWrap/>
            <w:vAlign w:val="center"/>
            <w:hideMark/>
          </w:tcPr>
          <w:p w14:paraId="4B11D2BA"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INCLUIDO</w:t>
            </w:r>
          </w:p>
        </w:tc>
        <w:tc>
          <w:tcPr>
            <w:tcW w:w="1168" w:type="dxa"/>
            <w:tcBorders>
              <w:top w:val="nil"/>
              <w:left w:val="nil"/>
              <w:bottom w:val="single" w:sz="4" w:space="0" w:color="auto"/>
              <w:right w:val="single" w:sz="4" w:space="0" w:color="auto"/>
            </w:tcBorders>
            <w:shd w:val="clear" w:color="auto" w:fill="auto"/>
            <w:noWrap/>
            <w:vAlign w:val="center"/>
            <w:hideMark/>
          </w:tcPr>
          <w:p w14:paraId="05CDF494"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XX</w:t>
            </w:r>
          </w:p>
        </w:tc>
        <w:tc>
          <w:tcPr>
            <w:tcW w:w="1203" w:type="dxa"/>
            <w:tcBorders>
              <w:top w:val="nil"/>
              <w:left w:val="nil"/>
              <w:bottom w:val="single" w:sz="4" w:space="0" w:color="auto"/>
              <w:right w:val="single" w:sz="4" w:space="0" w:color="auto"/>
            </w:tcBorders>
            <w:shd w:val="clear" w:color="auto" w:fill="auto"/>
            <w:noWrap/>
            <w:vAlign w:val="center"/>
            <w:hideMark/>
          </w:tcPr>
          <w:p w14:paraId="492C7E6C" w14:textId="30ACD584" w:rsidR="00A15EA3" w:rsidRPr="00055908" w:rsidRDefault="00A15EA3" w:rsidP="00055908">
            <w:pPr>
              <w:spacing w:line="240" w:lineRule="auto"/>
              <w:jc w:val="center"/>
              <w:rPr>
                <w:rFonts w:ascii="Gadugi" w:eastAsia="Times New Roman" w:hAnsi="Gadugi" w:cs="Calibri"/>
                <w:color w:val="000000"/>
                <w:sz w:val="20"/>
                <w:szCs w:val="24"/>
                <w:lang w:val="es-CO"/>
              </w:rPr>
            </w:pPr>
          </w:p>
        </w:tc>
      </w:tr>
      <w:tr w:rsidR="000944D5" w:rsidRPr="00055908" w14:paraId="5E441D3F"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4624C82"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ASISTENCIA JURIDICA EN PROCESO CIVIL</w:t>
            </w:r>
          </w:p>
        </w:tc>
        <w:tc>
          <w:tcPr>
            <w:tcW w:w="1314" w:type="dxa"/>
            <w:tcBorders>
              <w:top w:val="nil"/>
              <w:left w:val="nil"/>
              <w:bottom w:val="single" w:sz="4" w:space="0" w:color="auto"/>
              <w:right w:val="single" w:sz="4" w:space="0" w:color="auto"/>
            </w:tcBorders>
            <w:shd w:val="clear" w:color="auto" w:fill="auto"/>
            <w:noWrap/>
            <w:vAlign w:val="center"/>
            <w:hideMark/>
          </w:tcPr>
          <w:p w14:paraId="1A1DC35D"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INCLUIDO</w:t>
            </w:r>
          </w:p>
        </w:tc>
        <w:tc>
          <w:tcPr>
            <w:tcW w:w="1168" w:type="dxa"/>
            <w:tcBorders>
              <w:top w:val="nil"/>
              <w:left w:val="nil"/>
              <w:bottom w:val="single" w:sz="4" w:space="0" w:color="auto"/>
              <w:right w:val="single" w:sz="4" w:space="0" w:color="auto"/>
            </w:tcBorders>
            <w:shd w:val="clear" w:color="auto" w:fill="auto"/>
            <w:noWrap/>
            <w:vAlign w:val="center"/>
            <w:hideMark/>
          </w:tcPr>
          <w:p w14:paraId="02DC79BE"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XX</w:t>
            </w:r>
          </w:p>
        </w:tc>
        <w:tc>
          <w:tcPr>
            <w:tcW w:w="1203" w:type="dxa"/>
            <w:tcBorders>
              <w:top w:val="nil"/>
              <w:left w:val="nil"/>
              <w:bottom w:val="single" w:sz="4" w:space="0" w:color="auto"/>
              <w:right w:val="single" w:sz="4" w:space="0" w:color="auto"/>
            </w:tcBorders>
            <w:shd w:val="clear" w:color="auto" w:fill="auto"/>
            <w:noWrap/>
            <w:vAlign w:val="center"/>
            <w:hideMark/>
          </w:tcPr>
          <w:p w14:paraId="5F370EEA" w14:textId="7188081C" w:rsidR="00A15EA3" w:rsidRPr="00055908" w:rsidRDefault="00A15EA3" w:rsidP="00055908">
            <w:pPr>
              <w:spacing w:line="240" w:lineRule="auto"/>
              <w:jc w:val="center"/>
              <w:rPr>
                <w:rFonts w:ascii="Gadugi" w:eastAsia="Times New Roman" w:hAnsi="Gadugi" w:cs="Calibri"/>
                <w:color w:val="000000"/>
                <w:sz w:val="20"/>
                <w:szCs w:val="24"/>
                <w:lang w:val="es-CO"/>
              </w:rPr>
            </w:pPr>
          </w:p>
        </w:tc>
      </w:tr>
      <w:tr w:rsidR="000944D5" w:rsidRPr="00055908" w14:paraId="4FFBD79D"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622DC7D"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ASISTENCIA JURIDICA PENAL</w:t>
            </w:r>
          </w:p>
        </w:tc>
        <w:tc>
          <w:tcPr>
            <w:tcW w:w="1314" w:type="dxa"/>
            <w:tcBorders>
              <w:top w:val="nil"/>
              <w:left w:val="nil"/>
              <w:bottom w:val="single" w:sz="4" w:space="0" w:color="auto"/>
              <w:right w:val="single" w:sz="4" w:space="0" w:color="auto"/>
            </w:tcBorders>
            <w:shd w:val="clear" w:color="auto" w:fill="auto"/>
            <w:noWrap/>
            <w:vAlign w:val="center"/>
            <w:hideMark/>
          </w:tcPr>
          <w:p w14:paraId="3271A91D"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INCLUIDO</w:t>
            </w:r>
          </w:p>
        </w:tc>
        <w:tc>
          <w:tcPr>
            <w:tcW w:w="1168" w:type="dxa"/>
            <w:tcBorders>
              <w:top w:val="nil"/>
              <w:left w:val="nil"/>
              <w:bottom w:val="single" w:sz="4" w:space="0" w:color="auto"/>
              <w:right w:val="single" w:sz="4" w:space="0" w:color="auto"/>
            </w:tcBorders>
            <w:shd w:val="clear" w:color="auto" w:fill="auto"/>
            <w:noWrap/>
            <w:vAlign w:val="center"/>
            <w:hideMark/>
          </w:tcPr>
          <w:p w14:paraId="4D718132"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XX</w:t>
            </w:r>
          </w:p>
        </w:tc>
        <w:tc>
          <w:tcPr>
            <w:tcW w:w="1203" w:type="dxa"/>
            <w:tcBorders>
              <w:top w:val="nil"/>
              <w:left w:val="nil"/>
              <w:bottom w:val="single" w:sz="4" w:space="0" w:color="auto"/>
              <w:right w:val="single" w:sz="4" w:space="0" w:color="auto"/>
            </w:tcBorders>
            <w:shd w:val="clear" w:color="auto" w:fill="auto"/>
            <w:noWrap/>
            <w:vAlign w:val="center"/>
            <w:hideMark/>
          </w:tcPr>
          <w:p w14:paraId="167635D5" w14:textId="0AAC0E3D" w:rsidR="00A15EA3" w:rsidRPr="00055908" w:rsidRDefault="00A15EA3" w:rsidP="00055908">
            <w:pPr>
              <w:spacing w:line="240" w:lineRule="auto"/>
              <w:jc w:val="center"/>
              <w:rPr>
                <w:rFonts w:ascii="Gadugi" w:eastAsia="Times New Roman" w:hAnsi="Gadugi" w:cs="Calibri"/>
                <w:color w:val="000000"/>
                <w:sz w:val="20"/>
                <w:szCs w:val="24"/>
                <w:lang w:val="es-CO"/>
              </w:rPr>
            </w:pPr>
          </w:p>
        </w:tc>
      </w:tr>
      <w:tr w:rsidR="000944D5" w:rsidRPr="00055908" w14:paraId="07DE06CA"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B8B7476"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LUCRO CESANTE DE TERCEROS</w:t>
            </w:r>
          </w:p>
        </w:tc>
        <w:tc>
          <w:tcPr>
            <w:tcW w:w="1314" w:type="dxa"/>
            <w:tcBorders>
              <w:top w:val="nil"/>
              <w:left w:val="nil"/>
              <w:bottom w:val="single" w:sz="4" w:space="0" w:color="auto"/>
              <w:right w:val="single" w:sz="4" w:space="0" w:color="auto"/>
            </w:tcBorders>
            <w:shd w:val="clear" w:color="auto" w:fill="auto"/>
            <w:noWrap/>
            <w:vAlign w:val="center"/>
            <w:hideMark/>
          </w:tcPr>
          <w:p w14:paraId="7FFF7ED9"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INCLUIDO</w:t>
            </w:r>
          </w:p>
        </w:tc>
        <w:tc>
          <w:tcPr>
            <w:tcW w:w="1168" w:type="dxa"/>
            <w:tcBorders>
              <w:top w:val="nil"/>
              <w:left w:val="nil"/>
              <w:bottom w:val="single" w:sz="4" w:space="0" w:color="auto"/>
              <w:right w:val="single" w:sz="4" w:space="0" w:color="auto"/>
            </w:tcBorders>
            <w:shd w:val="clear" w:color="auto" w:fill="auto"/>
            <w:noWrap/>
            <w:vAlign w:val="center"/>
            <w:hideMark/>
          </w:tcPr>
          <w:p w14:paraId="07B23C94" w14:textId="05AAFB94" w:rsidR="00A15EA3" w:rsidRPr="00055908" w:rsidRDefault="00A15EA3" w:rsidP="00055908">
            <w:pPr>
              <w:spacing w:line="240" w:lineRule="auto"/>
              <w:jc w:val="center"/>
              <w:rPr>
                <w:rFonts w:ascii="Gadugi" w:eastAsia="Times New Roman" w:hAnsi="Gadugi" w:cs="Calibri"/>
                <w:color w:val="000000"/>
                <w:sz w:val="20"/>
                <w:szCs w:val="24"/>
                <w:lang w:val="es-CO"/>
              </w:rPr>
            </w:pPr>
          </w:p>
        </w:tc>
        <w:tc>
          <w:tcPr>
            <w:tcW w:w="1203" w:type="dxa"/>
            <w:tcBorders>
              <w:top w:val="nil"/>
              <w:left w:val="nil"/>
              <w:bottom w:val="single" w:sz="4" w:space="0" w:color="auto"/>
              <w:right w:val="single" w:sz="4" w:space="0" w:color="auto"/>
            </w:tcBorders>
            <w:shd w:val="clear" w:color="auto" w:fill="auto"/>
            <w:noWrap/>
            <w:vAlign w:val="center"/>
            <w:hideMark/>
          </w:tcPr>
          <w:p w14:paraId="5BCAA30D" w14:textId="0B81FFD6" w:rsidR="00A15EA3" w:rsidRPr="00055908" w:rsidRDefault="00A15EA3" w:rsidP="00055908">
            <w:pPr>
              <w:spacing w:line="240" w:lineRule="auto"/>
              <w:jc w:val="center"/>
              <w:rPr>
                <w:rFonts w:ascii="Gadugi" w:eastAsia="Times New Roman" w:hAnsi="Gadugi" w:cs="Calibri"/>
                <w:color w:val="000000"/>
                <w:sz w:val="20"/>
                <w:szCs w:val="24"/>
                <w:lang w:val="es-CO"/>
              </w:rPr>
            </w:pPr>
          </w:p>
        </w:tc>
      </w:tr>
      <w:tr w:rsidR="000944D5" w:rsidRPr="00055908" w14:paraId="55903E4B"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BB7176C"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DAÑO MORAL, PERJUICIO FISIOLÓGICO Y VIDA DE RELACIÓN</w:t>
            </w:r>
          </w:p>
        </w:tc>
        <w:tc>
          <w:tcPr>
            <w:tcW w:w="1314" w:type="dxa"/>
            <w:tcBorders>
              <w:top w:val="nil"/>
              <w:left w:val="nil"/>
              <w:bottom w:val="single" w:sz="4" w:space="0" w:color="auto"/>
              <w:right w:val="single" w:sz="4" w:space="0" w:color="auto"/>
            </w:tcBorders>
            <w:shd w:val="clear" w:color="auto" w:fill="auto"/>
            <w:noWrap/>
            <w:vAlign w:val="center"/>
            <w:hideMark/>
          </w:tcPr>
          <w:p w14:paraId="6A0A723C"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XX</w:t>
            </w:r>
          </w:p>
        </w:tc>
        <w:tc>
          <w:tcPr>
            <w:tcW w:w="1168" w:type="dxa"/>
            <w:tcBorders>
              <w:top w:val="nil"/>
              <w:left w:val="nil"/>
              <w:bottom w:val="single" w:sz="4" w:space="0" w:color="auto"/>
              <w:right w:val="single" w:sz="4" w:space="0" w:color="auto"/>
            </w:tcBorders>
            <w:shd w:val="clear" w:color="auto" w:fill="auto"/>
            <w:noWrap/>
            <w:vAlign w:val="center"/>
            <w:hideMark/>
          </w:tcPr>
          <w:p w14:paraId="2DCD4622" w14:textId="15406885" w:rsidR="00A15EA3" w:rsidRPr="00055908" w:rsidRDefault="00A15EA3" w:rsidP="00055908">
            <w:pPr>
              <w:spacing w:line="240" w:lineRule="auto"/>
              <w:jc w:val="center"/>
              <w:rPr>
                <w:rFonts w:ascii="Gadugi" w:eastAsia="Times New Roman" w:hAnsi="Gadugi" w:cs="Calibri"/>
                <w:color w:val="000000"/>
                <w:sz w:val="20"/>
                <w:szCs w:val="24"/>
                <w:lang w:val="es-CO"/>
              </w:rPr>
            </w:pPr>
          </w:p>
        </w:tc>
        <w:tc>
          <w:tcPr>
            <w:tcW w:w="1203" w:type="dxa"/>
            <w:tcBorders>
              <w:top w:val="nil"/>
              <w:left w:val="nil"/>
              <w:bottom w:val="single" w:sz="4" w:space="0" w:color="auto"/>
              <w:right w:val="single" w:sz="4" w:space="0" w:color="auto"/>
            </w:tcBorders>
            <w:shd w:val="clear" w:color="auto" w:fill="auto"/>
            <w:noWrap/>
            <w:vAlign w:val="center"/>
            <w:hideMark/>
          </w:tcPr>
          <w:p w14:paraId="37085421" w14:textId="62F67D7F" w:rsidR="00A15EA3" w:rsidRPr="00055908" w:rsidRDefault="00A15EA3" w:rsidP="00055908">
            <w:pPr>
              <w:spacing w:line="240" w:lineRule="auto"/>
              <w:jc w:val="center"/>
              <w:rPr>
                <w:rFonts w:ascii="Gadugi" w:eastAsia="Times New Roman" w:hAnsi="Gadugi" w:cs="Calibri"/>
                <w:color w:val="000000"/>
                <w:sz w:val="20"/>
                <w:szCs w:val="24"/>
                <w:lang w:val="es-CO"/>
              </w:rPr>
            </w:pPr>
          </w:p>
        </w:tc>
      </w:tr>
      <w:tr w:rsidR="000944D5" w:rsidRPr="00055908" w14:paraId="773A23FA" w14:textId="77777777" w:rsidTr="000944D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9B2A7F4" w14:textId="77777777" w:rsidR="00A15EA3" w:rsidRPr="00055908" w:rsidRDefault="00A15EA3" w:rsidP="00055908">
            <w:pPr>
              <w:spacing w:line="240" w:lineRule="auto"/>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ASISTENCIA JURÍDICA INICIAL</w:t>
            </w:r>
          </w:p>
        </w:tc>
        <w:tc>
          <w:tcPr>
            <w:tcW w:w="1314" w:type="dxa"/>
            <w:tcBorders>
              <w:top w:val="nil"/>
              <w:left w:val="nil"/>
              <w:bottom w:val="single" w:sz="4" w:space="0" w:color="auto"/>
              <w:right w:val="single" w:sz="4" w:space="0" w:color="auto"/>
            </w:tcBorders>
            <w:shd w:val="clear" w:color="auto" w:fill="auto"/>
            <w:noWrap/>
            <w:vAlign w:val="center"/>
            <w:hideMark/>
          </w:tcPr>
          <w:p w14:paraId="75E1F3E9" w14:textId="77777777" w:rsidR="00A15EA3" w:rsidRPr="00055908" w:rsidRDefault="00A15EA3" w:rsidP="00055908">
            <w:pPr>
              <w:spacing w:line="240" w:lineRule="auto"/>
              <w:jc w:val="center"/>
              <w:rPr>
                <w:rFonts w:ascii="Gadugi" w:eastAsia="Times New Roman" w:hAnsi="Gadugi" w:cs="Calibri"/>
                <w:color w:val="000000"/>
                <w:sz w:val="20"/>
                <w:szCs w:val="24"/>
                <w:lang w:val="es-CO"/>
              </w:rPr>
            </w:pPr>
            <w:r w:rsidRPr="00055908">
              <w:rPr>
                <w:rFonts w:ascii="Gadugi" w:eastAsia="Times New Roman" w:hAnsi="Gadugi" w:cs="Calibri"/>
                <w:color w:val="000000"/>
                <w:sz w:val="20"/>
                <w:szCs w:val="24"/>
                <w:lang w:val="es-CO"/>
              </w:rPr>
              <w:t>INCLUIDO</w:t>
            </w:r>
          </w:p>
        </w:tc>
        <w:tc>
          <w:tcPr>
            <w:tcW w:w="1168" w:type="dxa"/>
            <w:tcBorders>
              <w:top w:val="nil"/>
              <w:left w:val="nil"/>
              <w:bottom w:val="single" w:sz="4" w:space="0" w:color="auto"/>
              <w:right w:val="single" w:sz="4" w:space="0" w:color="auto"/>
            </w:tcBorders>
            <w:shd w:val="clear" w:color="auto" w:fill="auto"/>
            <w:noWrap/>
            <w:vAlign w:val="center"/>
            <w:hideMark/>
          </w:tcPr>
          <w:p w14:paraId="78571B4A" w14:textId="25396068" w:rsidR="00A15EA3" w:rsidRPr="00055908" w:rsidRDefault="00A15EA3" w:rsidP="00055908">
            <w:pPr>
              <w:spacing w:line="240" w:lineRule="auto"/>
              <w:jc w:val="center"/>
              <w:rPr>
                <w:rFonts w:ascii="Gadugi" w:eastAsia="Times New Roman" w:hAnsi="Gadugi" w:cs="Calibri"/>
                <w:color w:val="000000"/>
                <w:sz w:val="20"/>
                <w:szCs w:val="24"/>
                <w:lang w:val="es-CO"/>
              </w:rPr>
            </w:pPr>
          </w:p>
        </w:tc>
        <w:tc>
          <w:tcPr>
            <w:tcW w:w="1203" w:type="dxa"/>
            <w:tcBorders>
              <w:top w:val="nil"/>
              <w:left w:val="nil"/>
              <w:bottom w:val="single" w:sz="4" w:space="0" w:color="auto"/>
              <w:right w:val="single" w:sz="4" w:space="0" w:color="auto"/>
            </w:tcBorders>
            <w:shd w:val="clear" w:color="auto" w:fill="auto"/>
            <w:noWrap/>
            <w:vAlign w:val="center"/>
            <w:hideMark/>
          </w:tcPr>
          <w:p w14:paraId="40BEEA95" w14:textId="25344582" w:rsidR="00A15EA3" w:rsidRPr="00055908" w:rsidRDefault="00A15EA3" w:rsidP="00055908">
            <w:pPr>
              <w:spacing w:line="240" w:lineRule="auto"/>
              <w:jc w:val="center"/>
              <w:rPr>
                <w:rFonts w:ascii="Gadugi" w:eastAsia="Times New Roman" w:hAnsi="Gadugi" w:cs="Calibri"/>
                <w:color w:val="000000"/>
                <w:sz w:val="20"/>
                <w:szCs w:val="24"/>
                <w:lang w:val="es-CO"/>
              </w:rPr>
            </w:pPr>
          </w:p>
        </w:tc>
      </w:tr>
    </w:tbl>
    <w:p w14:paraId="3857CBCA" w14:textId="77777777" w:rsidR="00184EEB" w:rsidRPr="00055908" w:rsidRDefault="00184EEB" w:rsidP="00055908">
      <w:pPr>
        <w:pStyle w:val="Normal2"/>
        <w:spacing w:line="240" w:lineRule="auto"/>
        <w:jc w:val="both"/>
        <w:rPr>
          <w:rFonts w:ascii="Gadugi" w:eastAsia="Georgia" w:hAnsi="Gadugi" w:cs="Georgia"/>
          <w:bCs/>
          <w:szCs w:val="24"/>
        </w:rPr>
      </w:pPr>
    </w:p>
    <w:p w14:paraId="27C6D758" w14:textId="56B38E47" w:rsidR="00184EEB" w:rsidRPr="000C472B" w:rsidRDefault="00553462" w:rsidP="000C472B">
      <w:pPr>
        <w:pStyle w:val="Normal2"/>
        <w:jc w:val="both"/>
        <w:rPr>
          <w:rFonts w:ascii="Gadugi" w:eastAsia="Georgia" w:hAnsi="Gadugi" w:cs="Georgia"/>
          <w:sz w:val="24"/>
          <w:szCs w:val="24"/>
        </w:rPr>
      </w:pPr>
      <w:r w:rsidRPr="000C472B">
        <w:rPr>
          <w:rFonts w:ascii="Gadugi" w:eastAsia="Georgia" w:hAnsi="Gadugi" w:cs="Georgia"/>
          <w:sz w:val="24"/>
          <w:szCs w:val="24"/>
        </w:rPr>
        <w:t xml:space="preserve">Concatenando, entonces, esta </w:t>
      </w:r>
      <w:r w:rsidR="00A27127" w:rsidRPr="000C472B">
        <w:rPr>
          <w:rFonts w:ascii="Gadugi" w:eastAsia="Georgia" w:hAnsi="Gadugi" w:cs="Georgia"/>
          <w:sz w:val="24"/>
          <w:szCs w:val="24"/>
        </w:rPr>
        <w:t>descripción</w:t>
      </w:r>
      <w:r w:rsidRPr="000C472B">
        <w:rPr>
          <w:rFonts w:ascii="Gadugi" w:eastAsia="Georgia" w:hAnsi="Gadugi" w:cs="Georgia"/>
          <w:sz w:val="24"/>
          <w:szCs w:val="24"/>
        </w:rPr>
        <w:t xml:space="preserve">, con las condiciones generales de la póliza, sobre las que no hay discusión, se tiene que la cobertura pactada en el caso de lesiones o muerte de un tercero fue de 60 </w:t>
      </w:r>
      <w:proofErr w:type="spellStart"/>
      <w:r w:rsidRPr="000C472B">
        <w:rPr>
          <w:rFonts w:ascii="Gadugi" w:eastAsia="Georgia" w:hAnsi="Gadugi" w:cs="Georgia"/>
          <w:sz w:val="24"/>
          <w:szCs w:val="24"/>
        </w:rPr>
        <w:t>smmlv</w:t>
      </w:r>
      <w:proofErr w:type="spellEnd"/>
      <w:r w:rsidRPr="000C472B">
        <w:rPr>
          <w:rFonts w:ascii="Gadugi" w:eastAsia="Georgia" w:hAnsi="Gadugi" w:cs="Georgia"/>
          <w:sz w:val="24"/>
          <w:szCs w:val="24"/>
        </w:rPr>
        <w:t xml:space="preserve">, no de 120, que fue el monto establecido para el caso de muerte de dos o más personas. No verlo de esa manera significaría que </w:t>
      </w:r>
      <w:r w:rsidR="00EC4E72" w:rsidRPr="000C472B">
        <w:rPr>
          <w:rFonts w:ascii="Gadugi" w:eastAsia="Georgia" w:hAnsi="Gadugi" w:cs="Georgia"/>
          <w:sz w:val="24"/>
          <w:szCs w:val="24"/>
        </w:rPr>
        <w:t xml:space="preserve">a </w:t>
      </w:r>
      <w:r w:rsidRPr="000C472B">
        <w:rPr>
          <w:rFonts w:ascii="Gadugi" w:eastAsia="Georgia" w:hAnsi="Gadugi" w:cs="Georgia"/>
          <w:sz w:val="24"/>
          <w:szCs w:val="24"/>
        </w:rPr>
        <w:t>este último riesgo</w:t>
      </w:r>
      <w:r w:rsidR="000944D5" w:rsidRPr="000C472B">
        <w:rPr>
          <w:rFonts w:ascii="Gadugi" w:eastAsia="Georgia" w:hAnsi="Gadugi" w:cs="Georgia"/>
          <w:sz w:val="24"/>
          <w:szCs w:val="24"/>
        </w:rPr>
        <w:t xml:space="preserve"> (</w:t>
      </w:r>
      <w:r w:rsidRPr="000C472B">
        <w:rPr>
          <w:rFonts w:ascii="Gadugi" w:eastAsia="Georgia" w:hAnsi="Gadugi" w:cs="Georgia"/>
          <w:sz w:val="24"/>
          <w:szCs w:val="24"/>
        </w:rPr>
        <w:t>el de muerte o lesión de dos o más personas</w:t>
      </w:r>
      <w:r w:rsidR="000944D5" w:rsidRPr="000C472B">
        <w:rPr>
          <w:rFonts w:ascii="Gadugi" w:eastAsia="Georgia" w:hAnsi="Gadugi" w:cs="Georgia"/>
          <w:sz w:val="24"/>
          <w:szCs w:val="24"/>
        </w:rPr>
        <w:t>)</w:t>
      </w:r>
      <w:r w:rsidRPr="000C472B">
        <w:rPr>
          <w:rFonts w:ascii="Gadugi" w:eastAsia="Georgia" w:hAnsi="Gadugi" w:cs="Georgia"/>
          <w:sz w:val="24"/>
          <w:szCs w:val="24"/>
        </w:rPr>
        <w:t xml:space="preserve"> no </w:t>
      </w:r>
      <w:r w:rsidR="00EC4E72" w:rsidRPr="000C472B">
        <w:rPr>
          <w:rFonts w:ascii="Gadugi" w:eastAsia="Georgia" w:hAnsi="Gadugi" w:cs="Georgia"/>
          <w:sz w:val="24"/>
          <w:szCs w:val="24"/>
        </w:rPr>
        <w:t xml:space="preserve">se le fijó un valor asegurado ni un deducible, lo cual chocaría contra la lógica del amparo que se tomó. </w:t>
      </w:r>
    </w:p>
    <w:p w14:paraId="3CF16300" w14:textId="63E00823" w:rsidR="00184EEB" w:rsidRPr="000C472B" w:rsidRDefault="00184EEB" w:rsidP="000C472B">
      <w:pPr>
        <w:pStyle w:val="Normal2"/>
        <w:jc w:val="both"/>
        <w:rPr>
          <w:rFonts w:ascii="Gadugi" w:eastAsia="Georgia" w:hAnsi="Gadugi" w:cs="Georgia"/>
          <w:bCs/>
          <w:sz w:val="24"/>
          <w:szCs w:val="24"/>
        </w:rPr>
      </w:pPr>
    </w:p>
    <w:p w14:paraId="24A5110A" w14:textId="47487018" w:rsidR="00EC4E72" w:rsidRPr="000C472B" w:rsidRDefault="00EC4E72"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 xml:space="preserve">En consecuencia, se modificará el ordinal cuarto del fallo, en el sentido de declarar probadas las excepciones de la aseguradora que allí se mencionan, en su totalidad. </w:t>
      </w:r>
    </w:p>
    <w:p w14:paraId="0DC9C106" w14:textId="373496FC" w:rsidR="00E307FD" w:rsidRPr="000C472B" w:rsidRDefault="00E307FD" w:rsidP="000C472B">
      <w:pPr>
        <w:pStyle w:val="Normal2"/>
        <w:jc w:val="both"/>
        <w:rPr>
          <w:rFonts w:ascii="Gadugi" w:eastAsia="Georgia" w:hAnsi="Gadugi" w:cs="Georgia"/>
          <w:bCs/>
          <w:sz w:val="24"/>
          <w:szCs w:val="24"/>
        </w:rPr>
      </w:pPr>
    </w:p>
    <w:p w14:paraId="7791177D" w14:textId="20494DEB" w:rsidR="00417896" w:rsidRPr="000C472B" w:rsidRDefault="00417896"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El segundo embate que plantea, se refiere a que el pago por valor de $1’400.000</w:t>
      </w:r>
      <w:r w:rsidR="003545BD">
        <w:rPr>
          <w:rFonts w:ascii="Gadugi" w:eastAsia="Georgia" w:hAnsi="Gadugi" w:cs="Georgia"/>
          <w:bCs/>
          <w:sz w:val="24"/>
          <w:szCs w:val="24"/>
        </w:rPr>
        <w:t>,00</w:t>
      </w:r>
      <w:r w:rsidRPr="000C472B">
        <w:rPr>
          <w:rFonts w:ascii="Gadugi" w:eastAsia="Georgia" w:hAnsi="Gadugi" w:cs="Georgia"/>
          <w:bCs/>
          <w:sz w:val="24"/>
          <w:szCs w:val="24"/>
        </w:rPr>
        <w:t xml:space="preserve"> por concepto del informe técnico presentado con la demanda, no deb</w:t>
      </w:r>
      <w:r w:rsidR="00B74845" w:rsidRPr="000C472B">
        <w:rPr>
          <w:rFonts w:ascii="Gadugi" w:eastAsia="Georgia" w:hAnsi="Gadugi" w:cs="Georgia"/>
          <w:bCs/>
          <w:sz w:val="24"/>
          <w:szCs w:val="24"/>
        </w:rPr>
        <w:t>ió</w:t>
      </w:r>
      <w:r w:rsidRPr="000C472B">
        <w:rPr>
          <w:rFonts w:ascii="Gadugi" w:eastAsia="Georgia" w:hAnsi="Gadugi" w:cs="Georgia"/>
          <w:bCs/>
          <w:sz w:val="24"/>
          <w:szCs w:val="24"/>
        </w:rPr>
        <w:t xml:space="preserve"> ser incluido como daño emergente, ya que el recibo de pago aportado alude a un lugar distinto al de la ocurrencia del accidente y a una víctima diferente a la demandante. </w:t>
      </w:r>
    </w:p>
    <w:p w14:paraId="77CCC0A2" w14:textId="050705DC" w:rsidR="00417896" w:rsidRPr="000C472B" w:rsidRDefault="00417896" w:rsidP="000C472B">
      <w:pPr>
        <w:pStyle w:val="Normal2"/>
        <w:jc w:val="both"/>
        <w:rPr>
          <w:rFonts w:ascii="Gadugi" w:eastAsia="Georgia" w:hAnsi="Gadugi" w:cs="Georgia"/>
          <w:bCs/>
          <w:sz w:val="24"/>
          <w:szCs w:val="24"/>
        </w:rPr>
      </w:pPr>
    </w:p>
    <w:p w14:paraId="38B5F085" w14:textId="446E0A96" w:rsidR="00B74845" w:rsidRPr="000C472B" w:rsidRDefault="00417896" w:rsidP="000C472B">
      <w:pPr>
        <w:tabs>
          <w:tab w:val="left" w:pos="0"/>
        </w:tabs>
        <w:jc w:val="both"/>
        <w:rPr>
          <w:rFonts w:ascii="Gadugi" w:eastAsia="Georgia" w:hAnsi="Gadugi" w:cs="Georgia"/>
          <w:bCs/>
          <w:sz w:val="24"/>
          <w:szCs w:val="24"/>
        </w:rPr>
      </w:pPr>
      <w:r w:rsidRPr="000C472B">
        <w:rPr>
          <w:rFonts w:ascii="Gadugi" w:eastAsia="Georgia" w:hAnsi="Gadugi" w:cs="Georgia"/>
          <w:bCs/>
          <w:sz w:val="24"/>
          <w:szCs w:val="24"/>
        </w:rPr>
        <w:t>Baste señalar que</w:t>
      </w:r>
      <w:r w:rsidR="00B74845" w:rsidRPr="000C472B">
        <w:rPr>
          <w:rFonts w:ascii="Gadugi" w:eastAsia="Georgia" w:hAnsi="Gadugi" w:cs="Georgia"/>
          <w:bCs/>
          <w:sz w:val="24"/>
          <w:szCs w:val="24"/>
        </w:rPr>
        <w:t>, aunque en la parte motiva de la sentencia la funcionaria dijo que reconocería el valor del daño emergente en cuantía de $1’650.000</w:t>
      </w:r>
      <w:r w:rsidR="003545BD">
        <w:rPr>
          <w:rFonts w:ascii="Gadugi" w:eastAsia="Georgia" w:hAnsi="Gadugi" w:cs="Georgia"/>
          <w:bCs/>
          <w:sz w:val="24"/>
          <w:szCs w:val="24"/>
        </w:rPr>
        <w:t>,00</w:t>
      </w:r>
      <w:r w:rsidR="00B74845" w:rsidRPr="000C472B">
        <w:rPr>
          <w:rFonts w:ascii="Gadugi" w:eastAsia="Georgia" w:hAnsi="Gadugi" w:cs="Georgia"/>
          <w:bCs/>
          <w:sz w:val="24"/>
          <w:szCs w:val="24"/>
        </w:rPr>
        <w:t>, lo cierto es que al resolver e imponer las condenas, nada dijo sobre el mismo, sin que la parte demandante procurara la complementación o la aclaración de lo resuelto. A la postre,</w:t>
      </w:r>
      <w:bookmarkStart w:id="0" w:name="_GoBack"/>
      <w:bookmarkEnd w:id="0"/>
      <w:r w:rsidR="00B74845" w:rsidRPr="000C472B">
        <w:rPr>
          <w:rFonts w:ascii="Gadugi" w:eastAsia="Georgia" w:hAnsi="Gadugi" w:cs="Georgia"/>
          <w:bCs/>
          <w:sz w:val="24"/>
          <w:szCs w:val="24"/>
        </w:rPr>
        <w:t xml:space="preserve"> </w:t>
      </w:r>
      <w:r w:rsidR="00B74845" w:rsidRPr="000C472B">
        <w:rPr>
          <w:rFonts w:ascii="Gadugi" w:eastAsia="Georgia" w:hAnsi="Gadugi" w:cs="Georgia"/>
          <w:bCs/>
          <w:sz w:val="24"/>
          <w:szCs w:val="24"/>
        </w:rPr>
        <w:lastRenderedPageBreak/>
        <w:t xml:space="preserve">entonces, no hubo condena por este aspecto, por lo que nada habría que confirmar o revocar. </w:t>
      </w:r>
    </w:p>
    <w:p w14:paraId="3A6D6275" w14:textId="77777777" w:rsidR="00B74845" w:rsidRPr="000C472B" w:rsidRDefault="00B74845" w:rsidP="000C472B">
      <w:pPr>
        <w:tabs>
          <w:tab w:val="left" w:pos="0"/>
        </w:tabs>
        <w:jc w:val="both"/>
        <w:rPr>
          <w:rFonts w:ascii="Gadugi" w:eastAsia="Georgia" w:hAnsi="Gadugi" w:cs="Georgia"/>
          <w:bCs/>
          <w:sz w:val="24"/>
          <w:szCs w:val="24"/>
        </w:rPr>
      </w:pPr>
    </w:p>
    <w:p w14:paraId="1E07B9D6" w14:textId="50DFDD55" w:rsidR="00401AD2" w:rsidRPr="000C472B" w:rsidRDefault="000944D5"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2.11. Recapitulando, se tiene que se confirmará el fallo, pero se modificará el ordinal cuarto en la forma señalada.</w:t>
      </w:r>
    </w:p>
    <w:p w14:paraId="373AF4D9" w14:textId="6BD0030B" w:rsidR="000944D5" w:rsidRPr="000C472B" w:rsidRDefault="000944D5" w:rsidP="000C472B">
      <w:pPr>
        <w:pStyle w:val="Normal2"/>
        <w:jc w:val="both"/>
        <w:rPr>
          <w:rFonts w:ascii="Gadugi" w:eastAsia="Georgia" w:hAnsi="Gadugi" w:cs="Georgia"/>
          <w:bCs/>
          <w:sz w:val="24"/>
          <w:szCs w:val="24"/>
        </w:rPr>
      </w:pPr>
    </w:p>
    <w:p w14:paraId="2611B183" w14:textId="72C4D474" w:rsidR="000944D5" w:rsidRPr="000C472B" w:rsidRDefault="000944D5" w:rsidP="000C472B">
      <w:pPr>
        <w:pStyle w:val="Normal2"/>
        <w:jc w:val="both"/>
        <w:rPr>
          <w:rFonts w:ascii="Gadugi" w:eastAsia="Georgia" w:hAnsi="Gadugi" w:cs="Georgia"/>
          <w:bCs/>
          <w:sz w:val="24"/>
          <w:szCs w:val="24"/>
        </w:rPr>
      </w:pPr>
      <w:r w:rsidRPr="000C472B">
        <w:rPr>
          <w:rFonts w:ascii="Gadugi" w:eastAsia="Georgia" w:hAnsi="Gadugi" w:cs="Georgia"/>
          <w:bCs/>
          <w:sz w:val="24"/>
          <w:szCs w:val="24"/>
        </w:rPr>
        <w:t>En esta sede no habrá condena en costas, ya que la sentencia no se confirma ni se revoca en su totalidad (numerales 3 y 4, artículo 365 CGP).</w:t>
      </w:r>
    </w:p>
    <w:p w14:paraId="04175676" w14:textId="5827AD17" w:rsidR="000944D5" w:rsidRPr="000C472B" w:rsidRDefault="000944D5" w:rsidP="000C472B">
      <w:pPr>
        <w:pStyle w:val="Normal2"/>
        <w:jc w:val="both"/>
        <w:rPr>
          <w:rFonts w:ascii="Gadugi" w:eastAsia="Georgia" w:hAnsi="Gadugi" w:cs="Georgia"/>
          <w:bCs/>
          <w:sz w:val="24"/>
          <w:szCs w:val="24"/>
        </w:rPr>
      </w:pPr>
    </w:p>
    <w:p w14:paraId="0EBEB0EF" w14:textId="5CD4ECD8" w:rsidR="000944D5" w:rsidRPr="000C472B" w:rsidRDefault="000C472B" w:rsidP="000C472B">
      <w:pPr>
        <w:pStyle w:val="Normal2"/>
        <w:numPr>
          <w:ilvl w:val="0"/>
          <w:numId w:val="1"/>
        </w:numPr>
        <w:tabs>
          <w:tab w:val="left" w:pos="426"/>
        </w:tabs>
        <w:ind w:left="0" w:firstLine="0"/>
        <w:jc w:val="both"/>
        <w:rPr>
          <w:rFonts w:ascii="Gadugi" w:eastAsia="Georgia" w:hAnsi="Gadugi" w:cs="Georgia"/>
          <w:b/>
          <w:bCs/>
          <w:sz w:val="24"/>
          <w:szCs w:val="24"/>
        </w:rPr>
      </w:pPr>
      <w:r w:rsidRPr="000C472B">
        <w:rPr>
          <w:rFonts w:ascii="Gadugi" w:eastAsia="Georgia" w:hAnsi="Gadugi" w:cs="Georgia"/>
          <w:b/>
          <w:bCs/>
          <w:sz w:val="24"/>
          <w:szCs w:val="24"/>
        </w:rPr>
        <w:t>DECISIÓN</w:t>
      </w:r>
    </w:p>
    <w:p w14:paraId="158B6A1D" w14:textId="5E5BFAB1" w:rsidR="000944D5" w:rsidRPr="000C472B" w:rsidRDefault="000944D5" w:rsidP="000C472B">
      <w:pPr>
        <w:pStyle w:val="Normal2"/>
        <w:tabs>
          <w:tab w:val="left" w:pos="426"/>
        </w:tabs>
        <w:jc w:val="both"/>
        <w:rPr>
          <w:rFonts w:ascii="Gadugi" w:eastAsia="Georgia" w:hAnsi="Gadugi" w:cs="Georgia"/>
          <w:bCs/>
          <w:sz w:val="24"/>
          <w:szCs w:val="24"/>
        </w:rPr>
      </w:pPr>
    </w:p>
    <w:p w14:paraId="752382CD" w14:textId="06C29EF3" w:rsidR="0088248A" w:rsidRPr="000C472B" w:rsidRDefault="000944D5" w:rsidP="000C472B">
      <w:pPr>
        <w:pStyle w:val="Normal2"/>
        <w:tabs>
          <w:tab w:val="left" w:pos="3686"/>
          <w:tab w:val="left" w:pos="4536"/>
        </w:tabs>
        <w:jc w:val="both"/>
        <w:rPr>
          <w:rFonts w:ascii="Gadugi" w:eastAsia="Georgia" w:hAnsi="Gadugi" w:cs="Georgia"/>
          <w:b/>
          <w:sz w:val="24"/>
          <w:szCs w:val="24"/>
        </w:rPr>
      </w:pPr>
      <w:r w:rsidRPr="000C472B">
        <w:rPr>
          <w:rFonts w:ascii="Gadugi" w:eastAsia="Georgia" w:hAnsi="Gadugi" w:cs="Georgia"/>
          <w:bCs/>
          <w:sz w:val="24"/>
          <w:szCs w:val="24"/>
        </w:rPr>
        <w:t xml:space="preserve">En armonía con lo dicho, esta Sala de Decisión Civil-Familia del Tribunal Superior de Pereira, administrando justicia en nombre de la República y por </w:t>
      </w:r>
      <w:r w:rsidR="003545BD" w:rsidRPr="000C472B">
        <w:rPr>
          <w:rFonts w:ascii="Gadugi" w:eastAsia="Georgia" w:hAnsi="Gadugi" w:cs="Georgia"/>
          <w:bCs/>
          <w:sz w:val="24"/>
          <w:szCs w:val="24"/>
        </w:rPr>
        <w:t>autoridad</w:t>
      </w:r>
      <w:r w:rsidRPr="000C472B">
        <w:rPr>
          <w:rFonts w:ascii="Gadugi" w:eastAsia="Georgia" w:hAnsi="Gadugi" w:cs="Georgia"/>
          <w:bCs/>
          <w:sz w:val="24"/>
          <w:szCs w:val="24"/>
        </w:rPr>
        <w:t xml:space="preserve"> de la Ley, </w:t>
      </w:r>
      <w:r w:rsidRPr="000C472B">
        <w:rPr>
          <w:rFonts w:ascii="Gadugi" w:eastAsia="Georgia" w:hAnsi="Gadugi" w:cs="Georgia"/>
          <w:b/>
          <w:bCs/>
          <w:sz w:val="24"/>
          <w:szCs w:val="24"/>
        </w:rPr>
        <w:t>CONFIRMA</w:t>
      </w:r>
      <w:r w:rsidR="0088248A" w:rsidRPr="000C472B">
        <w:rPr>
          <w:rFonts w:ascii="Gadugi" w:eastAsia="Georgia" w:hAnsi="Gadugi" w:cs="Georgia"/>
          <w:b/>
          <w:bCs/>
          <w:sz w:val="24"/>
          <w:szCs w:val="24"/>
        </w:rPr>
        <w:t xml:space="preserve"> </w:t>
      </w:r>
      <w:r w:rsidR="0088248A" w:rsidRPr="000C472B">
        <w:rPr>
          <w:rFonts w:ascii="Gadugi" w:eastAsia="Georgia" w:hAnsi="Gadugi" w:cs="Georgia"/>
          <w:sz w:val="24"/>
          <w:szCs w:val="24"/>
        </w:rPr>
        <w:t>la sentencia del 16 de junio de 2022, proferida por el Juzgado Primero Civil del Circuito local en el proceso verbal tendiente a la declaración de responsabilidad civil extracontractual iniciado por</w:t>
      </w:r>
      <w:r w:rsidR="0088248A" w:rsidRPr="000C472B">
        <w:rPr>
          <w:rFonts w:ascii="Gadugi" w:eastAsia="Georgia" w:hAnsi="Gadugi" w:cs="Georgia"/>
          <w:b/>
          <w:sz w:val="24"/>
          <w:szCs w:val="24"/>
        </w:rPr>
        <w:t xml:space="preserve"> Angela Patricia González Barón, Gloria Marina Barón Molano, Luis Ernesto González Vásquez y Ximena Rocío González Barón </w:t>
      </w:r>
      <w:r w:rsidR="0088248A" w:rsidRPr="000C472B">
        <w:rPr>
          <w:rFonts w:ascii="Gadugi" w:eastAsia="Georgia" w:hAnsi="Gadugi" w:cs="Georgia"/>
          <w:sz w:val="24"/>
          <w:szCs w:val="24"/>
        </w:rPr>
        <w:t>frente a</w:t>
      </w:r>
      <w:r w:rsidR="0088248A" w:rsidRPr="000C472B">
        <w:rPr>
          <w:rFonts w:ascii="Gadugi" w:eastAsia="Georgia" w:hAnsi="Gadugi" w:cs="Georgia"/>
          <w:b/>
          <w:sz w:val="24"/>
          <w:szCs w:val="24"/>
        </w:rPr>
        <w:t xml:space="preserve"> Luz Dary Zapata Ocampo, Mario Pino Martínez, la Cooperativa de Taxis de Risaralda Ltda. – COVICHORALDA – </w:t>
      </w:r>
      <w:r w:rsidR="0088248A" w:rsidRPr="000C472B">
        <w:rPr>
          <w:rFonts w:ascii="Gadugi" w:eastAsia="Georgia" w:hAnsi="Gadugi" w:cs="Georgia"/>
          <w:sz w:val="24"/>
          <w:szCs w:val="24"/>
        </w:rPr>
        <w:t>y, como demandada directa y llamada en garantía,  la aseguradora</w:t>
      </w:r>
      <w:r w:rsidR="0088248A" w:rsidRPr="000C472B">
        <w:rPr>
          <w:rFonts w:ascii="Gadugi" w:eastAsia="Georgia" w:hAnsi="Gadugi" w:cs="Georgia"/>
          <w:b/>
          <w:sz w:val="24"/>
          <w:szCs w:val="24"/>
        </w:rPr>
        <w:t xml:space="preserve"> SBS SEGUROS COLOMBIA S.A.</w:t>
      </w:r>
    </w:p>
    <w:p w14:paraId="09AD47A6" w14:textId="6E5DE842" w:rsidR="000944D5" w:rsidRPr="000C472B" w:rsidRDefault="000944D5" w:rsidP="000C472B">
      <w:pPr>
        <w:pStyle w:val="Normal2"/>
        <w:tabs>
          <w:tab w:val="left" w:pos="426"/>
        </w:tabs>
        <w:jc w:val="both"/>
        <w:rPr>
          <w:rFonts w:ascii="Gadugi" w:eastAsia="Georgia" w:hAnsi="Gadugi" w:cs="Georgia"/>
          <w:bCs/>
          <w:sz w:val="24"/>
          <w:szCs w:val="24"/>
        </w:rPr>
      </w:pPr>
    </w:p>
    <w:p w14:paraId="51B6A415" w14:textId="77777777" w:rsidR="0088248A" w:rsidRPr="000C472B" w:rsidRDefault="0088248A" w:rsidP="000C472B">
      <w:pPr>
        <w:pStyle w:val="Normal2"/>
        <w:tabs>
          <w:tab w:val="left" w:pos="426"/>
        </w:tabs>
        <w:jc w:val="both"/>
        <w:rPr>
          <w:rFonts w:ascii="Gadugi" w:eastAsia="Georgia" w:hAnsi="Gadugi" w:cs="Georgia"/>
          <w:bCs/>
          <w:sz w:val="24"/>
          <w:szCs w:val="24"/>
        </w:rPr>
      </w:pPr>
      <w:r w:rsidRPr="000C472B">
        <w:rPr>
          <w:rFonts w:ascii="Gadugi" w:eastAsia="Georgia" w:hAnsi="Gadugi" w:cs="Georgia"/>
          <w:bCs/>
          <w:sz w:val="24"/>
          <w:szCs w:val="24"/>
        </w:rPr>
        <w:t xml:space="preserve">Se </w:t>
      </w:r>
      <w:r w:rsidRPr="000C472B">
        <w:rPr>
          <w:rFonts w:ascii="Gadugi" w:eastAsia="Georgia" w:hAnsi="Gadugi" w:cs="Georgia"/>
          <w:b/>
          <w:bCs/>
          <w:sz w:val="24"/>
          <w:szCs w:val="24"/>
        </w:rPr>
        <w:t>MODIFICA</w:t>
      </w:r>
      <w:r w:rsidRPr="000C472B">
        <w:rPr>
          <w:rFonts w:ascii="Gadugi" w:eastAsia="Georgia" w:hAnsi="Gadugi" w:cs="Georgia"/>
          <w:bCs/>
          <w:sz w:val="24"/>
          <w:szCs w:val="24"/>
        </w:rPr>
        <w:t xml:space="preserve"> el ordinal cuarto, que quedará así:</w:t>
      </w:r>
    </w:p>
    <w:p w14:paraId="2A885CAC" w14:textId="77777777" w:rsidR="0088248A" w:rsidRPr="000C472B" w:rsidRDefault="0088248A" w:rsidP="000C472B">
      <w:pPr>
        <w:pStyle w:val="Normal2"/>
        <w:tabs>
          <w:tab w:val="left" w:pos="426"/>
        </w:tabs>
        <w:jc w:val="both"/>
        <w:rPr>
          <w:rFonts w:ascii="Gadugi" w:eastAsia="Georgia" w:hAnsi="Gadugi" w:cs="Georgia"/>
          <w:bCs/>
          <w:sz w:val="24"/>
          <w:szCs w:val="24"/>
        </w:rPr>
      </w:pPr>
    </w:p>
    <w:p w14:paraId="678A61C5" w14:textId="77777777" w:rsidR="0088248A" w:rsidRPr="000C472B" w:rsidRDefault="0088248A" w:rsidP="000C472B">
      <w:pPr>
        <w:pStyle w:val="Normal2"/>
        <w:tabs>
          <w:tab w:val="left" w:pos="426"/>
        </w:tabs>
        <w:jc w:val="both"/>
        <w:rPr>
          <w:rFonts w:ascii="Gadugi" w:hAnsi="Gadugi"/>
          <w:sz w:val="24"/>
          <w:szCs w:val="24"/>
        </w:rPr>
      </w:pPr>
      <w:r w:rsidRPr="000C472B">
        <w:rPr>
          <w:rFonts w:ascii="Gadugi" w:eastAsia="Georgia" w:hAnsi="Gadugi" w:cs="Georgia"/>
          <w:bCs/>
          <w:sz w:val="24"/>
          <w:szCs w:val="24"/>
        </w:rPr>
        <w:t>“</w:t>
      </w:r>
      <w:r w:rsidRPr="000C472B">
        <w:rPr>
          <w:rFonts w:ascii="Gadugi" w:hAnsi="Gadugi"/>
          <w:sz w:val="24"/>
          <w:szCs w:val="24"/>
        </w:rPr>
        <w:t>Se declaran probadas las excepciones de “</w:t>
      </w:r>
      <w:r w:rsidRPr="000C472B">
        <w:rPr>
          <w:rFonts w:ascii="Gadugi" w:hAnsi="Gadugi"/>
          <w:i/>
          <w:sz w:val="24"/>
          <w:szCs w:val="24"/>
        </w:rPr>
        <w:t>aplicación del deducible pactado</w:t>
      </w:r>
      <w:r w:rsidRPr="000C472B">
        <w:rPr>
          <w:rFonts w:ascii="Gadugi" w:hAnsi="Gadugi"/>
          <w:sz w:val="24"/>
          <w:szCs w:val="24"/>
        </w:rPr>
        <w:t>” y “</w:t>
      </w:r>
      <w:r w:rsidRPr="000C472B">
        <w:rPr>
          <w:rFonts w:ascii="Gadugi" w:hAnsi="Gadugi"/>
          <w:i/>
          <w:sz w:val="24"/>
          <w:szCs w:val="24"/>
        </w:rPr>
        <w:t xml:space="preserve">la suma máxima asegurada por SBS Seguros Colombia S.A. para la cobertura de lesiones y/o muerte de un tercero es de 60 </w:t>
      </w:r>
      <w:proofErr w:type="spellStart"/>
      <w:r w:rsidRPr="000C472B">
        <w:rPr>
          <w:rFonts w:ascii="Gadugi" w:hAnsi="Gadugi"/>
          <w:i/>
          <w:sz w:val="24"/>
          <w:szCs w:val="24"/>
        </w:rPr>
        <w:t>smmlv</w:t>
      </w:r>
      <w:proofErr w:type="spellEnd"/>
      <w:r w:rsidRPr="000C472B">
        <w:rPr>
          <w:rFonts w:ascii="Gadugi" w:hAnsi="Gadugi"/>
          <w:sz w:val="24"/>
          <w:szCs w:val="24"/>
        </w:rPr>
        <w:t>”.</w:t>
      </w:r>
    </w:p>
    <w:p w14:paraId="1CB4FBB7" w14:textId="77777777" w:rsidR="0088248A" w:rsidRPr="000C472B" w:rsidRDefault="0088248A" w:rsidP="000C472B">
      <w:pPr>
        <w:pStyle w:val="Normal2"/>
        <w:tabs>
          <w:tab w:val="left" w:pos="426"/>
        </w:tabs>
        <w:jc w:val="both"/>
        <w:rPr>
          <w:rFonts w:ascii="Gadugi" w:eastAsia="Georgia" w:hAnsi="Gadugi" w:cs="Georgia"/>
          <w:bCs/>
          <w:sz w:val="24"/>
          <w:szCs w:val="24"/>
        </w:rPr>
      </w:pPr>
    </w:p>
    <w:p w14:paraId="15956747" w14:textId="77777777" w:rsidR="0088248A" w:rsidRPr="000C472B" w:rsidRDefault="0088248A" w:rsidP="000C472B">
      <w:pPr>
        <w:pStyle w:val="Normal2"/>
        <w:tabs>
          <w:tab w:val="left" w:pos="426"/>
        </w:tabs>
        <w:jc w:val="both"/>
        <w:rPr>
          <w:rFonts w:ascii="Gadugi" w:eastAsia="Georgia" w:hAnsi="Gadugi" w:cs="Georgia"/>
          <w:bCs/>
          <w:sz w:val="24"/>
          <w:szCs w:val="24"/>
        </w:rPr>
      </w:pPr>
      <w:r w:rsidRPr="000C472B">
        <w:rPr>
          <w:rFonts w:ascii="Gadugi" w:eastAsia="Georgia" w:hAnsi="Gadugi" w:cs="Georgia"/>
          <w:bCs/>
          <w:sz w:val="24"/>
          <w:szCs w:val="24"/>
        </w:rPr>
        <w:t>Sin costas en esta instancia</w:t>
      </w:r>
    </w:p>
    <w:p w14:paraId="3D703C92" w14:textId="77777777" w:rsidR="000C472B" w:rsidRPr="000C472B" w:rsidRDefault="000C472B" w:rsidP="000C472B">
      <w:pPr>
        <w:jc w:val="both"/>
        <w:rPr>
          <w:rFonts w:ascii="Gadugi" w:eastAsia="Georgia" w:hAnsi="Gadugi" w:cs="Georgia"/>
          <w:bCs/>
          <w:sz w:val="24"/>
          <w:szCs w:val="24"/>
          <w:lang w:val="es-CO"/>
        </w:rPr>
      </w:pPr>
    </w:p>
    <w:p w14:paraId="15D07A5E" w14:textId="77777777" w:rsidR="000C472B" w:rsidRPr="000C472B" w:rsidRDefault="000C472B" w:rsidP="000C472B">
      <w:pPr>
        <w:jc w:val="both"/>
        <w:rPr>
          <w:rFonts w:ascii="Gadugi" w:eastAsia="Georgia" w:hAnsi="Gadugi" w:cs="Georgia"/>
          <w:bCs/>
          <w:sz w:val="24"/>
          <w:szCs w:val="24"/>
          <w:lang w:val="es-CO"/>
        </w:rPr>
      </w:pPr>
      <w:r w:rsidRPr="000C472B">
        <w:rPr>
          <w:rFonts w:ascii="Gadugi" w:eastAsia="Georgia" w:hAnsi="Gadugi" w:cs="Georgia"/>
          <w:bCs/>
          <w:sz w:val="24"/>
          <w:szCs w:val="24"/>
          <w:lang w:val="es-CO"/>
        </w:rPr>
        <w:t>Notifíquese,</w:t>
      </w:r>
    </w:p>
    <w:p w14:paraId="79F32D01"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p>
    <w:p w14:paraId="01127CCC"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r w:rsidRPr="000C472B">
        <w:rPr>
          <w:rFonts w:ascii="Gadugi" w:eastAsia="Malgun Gothic" w:hAnsi="Gadugi" w:cs="Estrangelo Edessa"/>
          <w:sz w:val="24"/>
          <w:szCs w:val="24"/>
          <w:lang w:val="es-CO" w:eastAsia="en-US"/>
        </w:rPr>
        <w:tab/>
        <w:t xml:space="preserve">Los Magistrados, </w:t>
      </w:r>
    </w:p>
    <w:p w14:paraId="3D4A5448"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p>
    <w:p w14:paraId="223B492D"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p>
    <w:p w14:paraId="5773170B" w14:textId="77777777" w:rsidR="000C472B" w:rsidRPr="000C472B" w:rsidRDefault="000C472B" w:rsidP="000C472B">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JAIME ALBERTO SARAZA NARANJO</w:t>
      </w:r>
    </w:p>
    <w:p w14:paraId="7547D6B6"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p>
    <w:p w14:paraId="3A589CFD"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p>
    <w:p w14:paraId="748B567F" w14:textId="77777777" w:rsidR="000C472B" w:rsidRPr="000C472B" w:rsidRDefault="000C472B" w:rsidP="000C472B">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CARLOS MAURICIO GARCÍA BARAJAS</w:t>
      </w:r>
    </w:p>
    <w:p w14:paraId="20823602"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p>
    <w:p w14:paraId="5001B5E3" w14:textId="77777777" w:rsidR="000C472B" w:rsidRPr="000C472B" w:rsidRDefault="000C472B" w:rsidP="000C472B">
      <w:pPr>
        <w:tabs>
          <w:tab w:val="left" w:pos="1701"/>
          <w:tab w:val="left" w:pos="2127"/>
          <w:tab w:val="left" w:pos="2977"/>
        </w:tabs>
        <w:jc w:val="both"/>
        <w:rPr>
          <w:rFonts w:ascii="Gadugi" w:eastAsia="Malgun Gothic" w:hAnsi="Gadugi" w:cs="Estrangelo Edessa"/>
          <w:sz w:val="24"/>
          <w:szCs w:val="24"/>
          <w:lang w:val="es-CO" w:eastAsia="en-US"/>
        </w:rPr>
      </w:pPr>
    </w:p>
    <w:p w14:paraId="23A41A7F" w14:textId="11B1A67D" w:rsidR="0088248A" w:rsidRPr="000C472B" w:rsidRDefault="000C472B" w:rsidP="000C472B">
      <w:pPr>
        <w:ind w:left="993" w:firstLine="708"/>
        <w:jc w:val="both"/>
        <w:rPr>
          <w:rFonts w:ascii="Gadugi" w:eastAsia="Malgun Gothic" w:hAnsi="Gadugi" w:cs="Estrangelo Edessa"/>
          <w:bCs/>
          <w:sz w:val="24"/>
          <w:szCs w:val="24"/>
          <w:lang w:val="es-CO" w:eastAsia="en-US"/>
        </w:rPr>
      </w:pPr>
      <w:proofErr w:type="spellStart"/>
      <w:r w:rsidRPr="000C472B">
        <w:rPr>
          <w:rFonts w:ascii="Gadugi" w:eastAsia="Malgun Gothic" w:hAnsi="Gadugi" w:cs="Estrangelo Edessa"/>
          <w:b/>
          <w:bCs/>
          <w:sz w:val="24"/>
          <w:szCs w:val="24"/>
          <w:lang w:val="es-CO" w:eastAsia="en-US"/>
        </w:rPr>
        <w:t>DUBERNEY</w:t>
      </w:r>
      <w:proofErr w:type="spellEnd"/>
      <w:r w:rsidRPr="000C472B">
        <w:rPr>
          <w:rFonts w:ascii="Gadugi" w:eastAsia="Malgun Gothic" w:hAnsi="Gadugi" w:cs="Estrangelo Edessa"/>
          <w:b/>
          <w:bCs/>
          <w:sz w:val="24"/>
          <w:szCs w:val="24"/>
          <w:lang w:val="es-CO" w:eastAsia="en-US"/>
        </w:rPr>
        <w:t xml:space="preserve"> GRISALES HERRERA</w:t>
      </w:r>
    </w:p>
    <w:sectPr w:rsidR="0088248A" w:rsidRPr="000C472B" w:rsidSect="000C472B">
      <w:footerReference w:type="default" r:id="rId13"/>
      <w:pgSz w:w="12242" w:h="18722" w:code="189"/>
      <w:pgMar w:top="1871" w:right="1304" w:bottom="1304" w:left="1871" w:header="567" w:footer="567"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9AB0A2" w16cex:dateUtc="2023-09-07T20:54:22.039Z"/>
  <w16cex:commentExtensible w16cex:durableId="41B0B059" w16cex:dateUtc="2023-09-08T14:09:05.99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D92E" w14:textId="77777777" w:rsidR="00A03859" w:rsidRDefault="00A03859">
      <w:pPr>
        <w:spacing w:line="240" w:lineRule="auto"/>
      </w:pPr>
      <w:r>
        <w:separator/>
      </w:r>
    </w:p>
  </w:endnote>
  <w:endnote w:type="continuationSeparator" w:id="0">
    <w:p w14:paraId="5BED53E0" w14:textId="77777777" w:rsidR="00A03859" w:rsidRDefault="00A03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584439"/>
      <w:docPartObj>
        <w:docPartGallery w:val="Page Numbers (Bottom of Page)"/>
        <w:docPartUnique/>
      </w:docPartObj>
    </w:sdtPr>
    <w:sdtEndPr/>
    <w:sdtContent>
      <w:p w14:paraId="5C0846DA" w14:textId="24AA516C" w:rsidR="00A501E0" w:rsidRDefault="00A501E0">
        <w:pPr>
          <w:pStyle w:val="Piedepgina"/>
          <w:jc w:val="right"/>
        </w:pPr>
        <w:r>
          <w:fldChar w:fldCharType="begin"/>
        </w:r>
        <w:r>
          <w:instrText>PAGE   \* MERGEFORMAT</w:instrText>
        </w:r>
        <w:r>
          <w:fldChar w:fldCharType="separate"/>
        </w:r>
        <w:r w:rsidR="003939E6" w:rsidRPr="003939E6">
          <w:rPr>
            <w:noProof/>
            <w:lang w:val="es-ES"/>
          </w:rPr>
          <w:t>14</w:t>
        </w:r>
        <w:r>
          <w:fldChar w:fldCharType="end"/>
        </w:r>
      </w:p>
    </w:sdtContent>
  </w:sdt>
  <w:p w14:paraId="227EE37D" w14:textId="77777777" w:rsidR="00A501E0" w:rsidRDefault="00A501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A254" w14:textId="77777777" w:rsidR="00A03859" w:rsidRDefault="00A03859">
      <w:pPr>
        <w:spacing w:line="240" w:lineRule="auto"/>
      </w:pPr>
      <w:r>
        <w:separator/>
      </w:r>
    </w:p>
  </w:footnote>
  <w:footnote w:type="continuationSeparator" w:id="0">
    <w:p w14:paraId="08D61FC9" w14:textId="77777777" w:rsidR="00A03859" w:rsidRDefault="00A03859">
      <w:pPr>
        <w:spacing w:line="240" w:lineRule="auto"/>
      </w:pPr>
      <w:r>
        <w:continuationSeparator/>
      </w:r>
    </w:p>
  </w:footnote>
  <w:footnote w:id="1">
    <w:p w14:paraId="0000028B" w14:textId="0E9D3774" w:rsidR="00A501E0" w:rsidRPr="001B4E50" w:rsidRDefault="00A501E0" w:rsidP="000C472B">
      <w:pPr>
        <w:pStyle w:val="Normal2"/>
        <w:pBdr>
          <w:top w:val="nil"/>
          <w:left w:val="nil"/>
          <w:bottom w:val="nil"/>
          <w:right w:val="nil"/>
          <w:between w:val="nil"/>
        </w:pBdr>
        <w:spacing w:line="240" w:lineRule="auto"/>
        <w:jc w:val="both"/>
        <w:rPr>
          <w:rFonts w:eastAsia="Georgia"/>
          <w:color w:val="000000"/>
          <w:sz w:val="18"/>
          <w:szCs w:val="18"/>
          <w:lang w:val="en-US"/>
        </w:rPr>
      </w:pPr>
      <w:r w:rsidRPr="000C472B">
        <w:rPr>
          <w:sz w:val="18"/>
          <w:szCs w:val="18"/>
          <w:vertAlign w:val="superscript"/>
        </w:rPr>
        <w:footnoteRef/>
      </w:r>
      <w:r w:rsidRPr="001B4E50">
        <w:rPr>
          <w:rFonts w:eastAsia="Georgia"/>
          <w:color w:val="000000"/>
          <w:sz w:val="18"/>
          <w:szCs w:val="18"/>
          <w:lang w:val="en-US"/>
        </w:rPr>
        <w:t xml:space="preserve"> 01</w:t>
      </w:r>
      <w:r w:rsidRPr="001B4E50">
        <w:rPr>
          <w:rFonts w:eastAsia="Georgia"/>
          <w:sz w:val="18"/>
          <w:szCs w:val="18"/>
          <w:lang w:val="en-US"/>
        </w:rPr>
        <w:t xml:space="preserve">PrimeraInstancia, 01Cdno1, Arch. 22, p. 2 </w:t>
      </w:r>
    </w:p>
  </w:footnote>
  <w:footnote w:id="2">
    <w:p w14:paraId="0000028C" w14:textId="47CC60DD" w:rsidR="00A501E0" w:rsidRPr="001B4E50" w:rsidRDefault="00A501E0" w:rsidP="000C472B">
      <w:pPr>
        <w:pStyle w:val="Normal2"/>
        <w:pBdr>
          <w:top w:val="nil"/>
          <w:left w:val="nil"/>
          <w:bottom w:val="nil"/>
          <w:right w:val="nil"/>
          <w:between w:val="nil"/>
        </w:pBdr>
        <w:spacing w:line="240" w:lineRule="auto"/>
        <w:jc w:val="both"/>
        <w:rPr>
          <w:color w:val="000000"/>
          <w:sz w:val="18"/>
          <w:szCs w:val="18"/>
          <w:lang w:val="en-US"/>
        </w:rPr>
      </w:pPr>
      <w:r w:rsidRPr="000C472B">
        <w:rPr>
          <w:sz w:val="18"/>
          <w:szCs w:val="18"/>
          <w:vertAlign w:val="superscript"/>
        </w:rPr>
        <w:footnoteRef/>
      </w:r>
      <w:r w:rsidRPr="001B4E50">
        <w:rPr>
          <w:rFonts w:eastAsia="Georgia"/>
          <w:color w:val="000000"/>
          <w:sz w:val="18"/>
          <w:szCs w:val="18"/>
          <w:lang w:val="en-US"/>
        </w:rPr>
        <w:t xml:space="preserve"> </w:t>
      </w:r>
      <w:r w:rsidRPr="001B4E50">
        <w:rPr>
          <w:rFonts w:eastAsia="Georgia"/>
          <w:sz w:val="18"/>
          <w:szCs w:val="18"/>
          <w:lang w:val="en-US"/>
        </w:rPr>
        <w:t>Ib., p. 4</w:t>
      </w:r>
    </w:p>
  </w:footnote>
  <w:footnote w:id="3">
    <w:p w14:paraId="7529584E" w14:textId="0C3040E9"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Ib., arch. 24</w:t>
      </w:r>
    </w:p>
  </w:footnote>
  <w:footnote w:id="4">
    <w:p w14:paraId="06F740B6" w14:textId="7100C441"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Ib., arch. 64</w:t>
      </w:r>
    </w:p>
  </w:footnote>
  <w:footnote w:id="5">
    <w:p w14:paraId="4DCA9D7A" w14:textId="169A0D10"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w:t>
      </w:r>
      <w:r w:rsidRPr="001B4E50">
        <w:rPr>
          <w:rFonts w:eastAsia="Georgia"/>
          <w:color w:val="000000"/>
          <w:sz w:val="18"/>
          <w:szCs w:val="18"/>
          <w:lang w:val="en-US"/>
        </w:rPr>
        <w:t>01</w:t>
      </w:r>
      <w:r w:rsidRPr="001B4E50">
        <w:rPr>
          <w:rFonts w:eastAsia="Georgia"/>
          <w:sz w:val="18"/>
          <w:szCs w:val="18"/>
          <w:lang w:val="en-US"/>
        </w:rPr>
        <w:t>PrimeraInstancia, 02Cdno2, arch. 04</w:t>
      </w:r>
    </w:p>
  </w:footnote>
  <w:footnote w:id="6">
    <w:p w14:paraId="3D8C5101" w14:textId="5B07EA4E"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w:t>
      </w:r>
      <w:r w:rsidRPr="001B4E50">
        <w:rPr>
          <w:rFonts w:eastAsia="Georgia"/>
          <w:color w:val="000000"/>
          <w:sz w:val="18"/>
          <w:szCs w:val="18"/>
          <w:lang w:val="en-US"/>
        </w:rPr>
        <w:t>01</w:t>
      </w:r>
      <w:r w:rsidRPr="001B4E50">
        <w:rPr>
          <w:rFonts w:eastAsia="Georgia"/>
          <w:sz w:val="18"/>
          <w:szCs w:val="18"/>
          <w:lang w:val="en-US"/>
        </w:rPr>
        <w:t xml:space="preserve">PrimeraInstancia, 01Cdno1, </w:t>
      </w:r>
      <w:r w:rsidRPr="001B4E50">
        <w:rPr>
          <w:sz w:val="18"/>
          <w:szCs w:val="18"/>
          <w:lang w:val="en-US"/>
        </w:rPr>
        <w:t>arch. 72</w:t>
      </w:r>
    </w:p>
  </w:footnote>
  <w:footnote w:id="7">
    <w:p w14:paraId="6699AFC9" w14:textId="42A2C57D"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w:t>
      </w:r>
      <w:r w:rsidRPr="001B4E50">
        <w:rPr>
          <w:rFonts w:eastAsia="Georgia"/>
          <w:color w:val="000000"/>
          <w:sz w:val="18"/>
          <w:szCs w:val="18"/>
          <w:lang w:val="en-US"/>
        </w:rPr>
        <w:t>01</w:t>
      </w:r>
      <w:r w:rsidRPr="001B4E50">
        <w:rPr>
          <w:rFonts w:eastAsia="Georgia"/>
          <w:sz w:val="18"/>
          <w:szCs w:val="18"/>
          <w:lang w:val="en-US"/>
        </w:rPr>
        <w:t>PrimeraInstancia, 02Cdno2, arch. 13</w:t>
      </w:r>
    </w:p>
  </w:footnote>
  <w:footnote w:id="8">
    <w:p w14:paraId="09A0E7C4" w14:textId="23C1D267"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w:t>
      </w:r>
      <w:r w:rsidRPr="001B4E50">
        <w:rPr>
          <w:rFonts w:eastAsia="Georgia"/>
          <w:color w:val="000000"/>
          <w:sz w:val="18"/>
          <w:szCs w:val="18"/>
          <w:lang w:val="en-US"/>
        </w:rPr>
        <w:t>01</w:t>
      </w:r>
      <w:r w:rsidRPr="001B4E50">
        <w:rPr>
          <w:rFonts w:eastAsia="Georgia"/>
          <w:sz w:val="18"/>
          <w:szCs w:val="18"/>
          <w:lang w:val="en-US"/>
        </w:rPr>
        <w:t xml:space="preserve">PrimeraInstancia, 01Cdno1, arch. </w:t>
      </w:r>
      <w:r w:rsidRPr="001B4E50">
        <w:rPr>
          <w:sz w:val="18"/>
          <w:szCs w:val="18"/>
          <w:lang w:val="en-US"/>
        </w:rPr>
        <w:t>85</w:t>
      </w:r>
    </w:p>
  </w:footnote>
  <w:footnote w:id="9">
    <w:p w14:paraId="0EA448BE" w14:textId="5A33A687"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w:t>
      </w:r>
      <w:r w:rsidRPr="001B4E50">
        <w:rPr>
          <w:rFonts w:eastAsia="Georgia"/>
          <w:color w:val="000000"/>
          <w:sz w:val="18"/>
          <w:szCs w:val="18"/>
          <w:lang w:val="en-US"/>
        </w:rPr>
        <w:t>01</w:t>
      </w:r>
      <w:r w:rsidRPr="001B4E50">
        <w:rPr>
          <w:rFonts w:eastAsia="Georgia"/>
          <w:sz w:val="18"/>
          <w:szCs w:val="18"/>
          <w:lang w:val="en-US"/>
        </w:rPr>
        <w:t>PrimeraInstancia, 03Cdno1Parte2, arch. 01</w:t>
      </w:r>
    </w:p>
  </w:footnote>
  <w:footnote w:id="10">
    <w:p w14:paraId="55781E9C" w14:textId="71A1FD77"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Ib.</w:t>
      </w:r>
    </w:p>
  </w:footnote>
  <w:footnote w:id="11">
    <w:p w14:paraId="6513AB52" w14:textId="22759EEC"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01PrimeraInstancia, 01Cdno1, arch. 04, p. 1 y 3</w:t>
      </w:r>
    </w:p>
  </w:footnote>
  <w:footnote w:id="12">
    <w:p w14:paraId="21691477" w14:textId="3580BEAF" w:rsidR="00A501E0" w:rsidRPr="001B4E50" w:rsidRDefault="00A501E0" w:rsidP="000C472B">
      <w:pPr>
        <w:pStyle w:val="Textonotapie"/>
        <w:jc w:val="both"/>
        <w:rPr>
          <w:sz w:val="18"/>
          <w:szCs w:val="18"/>
          <w:lang w:val="en-US"/>
        </w:rPr>
      </w:pPr>
      <w:r w:rsidRPr="000C472B">
        <w:rPr>
          <w:rStyle w:val="Refdenotaalpie"/>
          <w:sz w:val="18"/>
          <w:szCs w:val="18"/>
        </w:rPr>
        <w:footnoteRef/>
      </w:r>
      <w:r w:rsidRPr="001B4E50">
        <w:rPr>
          <w:sz w:val="18"/>
          <w:szCs w:val="18"/>
          <w:lang w:val="en-US"/>
        </w:rPr>
        <w:t xml:space="preserve"> Ib., arch. 05, p. 3</w:t>
      </w:r>
    </w:p>
  </w:footnote>
  <w:footnote w:id="13">
    <w:p w14:paraId="3D4D7E3C" w14:textId="6341F748" w:rsidR="00A501E0" w:rsidRPr="000C472B" w:rsidRDefault="00A501E0" w:rsidP="000C472B">
      <w:pPr>
        <w:pStyle w:val="Textonotapie"/>
        <w:jc w:val="both"/>
        <w:rPr>
          <w:sz w:val="18"/>
          <w:szCs w:val="18"/>
          <w:lang w:val="es-MX"/>
        </w:rPr>
      </w:pPr>
      <w:r w:rsidRPr="000C472B">
        <w:rPr>
          <w:rStyle w:val="Refdenotaalpie"/>
          <w:sz w:val="18"/>
          <w:szCs w:val="18"/>
        </w:rPr>
        <w:footnoteRef/>
      </w:r>
      <w:r w:rsidRPr="001B4E50">
        <w:rPr>
          <w:sz w:val="18"/>
          <w:szCs w:val="18"/>
          <w:lang w:val="en-US"/>
        </w:rPr>
        <w:t xml:space="preserve"> Ib., arch. </w:t>
      </w:r>
      <w:r w:rsidRPr="000C472B">
        <w:rPr>
          <w:sz w:val="18"/>
          <w:szCs w:val="18"/>
        </w:rPr>
        <w:t>21, p. 2</w:t>
      </w:r>
    </w:p>
  </w:footnote>
  <w:footnote w:id="14">
    <w:p w14:paraId="03681B36" w14:textId="38EB4F21" w:rsidR="00A501E0" w:rsidRPr="000C472B" w:rsidRDefault="00A501E0" w:rsidP="000C472B">
      <w:pPr>
        <w:pStyle w:val="Textonotapie"/>
        <w:jc w:val="both"/>
        <w:rPr>
          <w:sz w:val="18"/>
          <w:szCs w:val="18"/>
          <w:lang w:val="es-MX"/>
        </w:rPr>
      </w:pPr>
      <w:r w:rsidRPr="000C472B">
        <w:rPr>
          <w:rStyle w:val="Refdenotaalpie"/>
          <w:sz w:val="18"/>
          <w:szCs w:val="18"/>
        </w:rPr>
        <w:footnoteRef/>
      </w:r>
      <w:r w:rsidRPr="000C472B">
        <w:rPr>
          <w:sz w:val="18"/>
          <w:szCs w:val="18"/>
        </w:rPr>
        <w:t xml:space="preserve"> </w:t>
      </w:r>
      <w:r w:rsidRPr="000C472B">
        <w:rPr>
          <w:sz w:val="18"/>
          <w:szCs w:val="18"/>
          <w:lang w:val="es-MX"/>
        </w:rPr>
        <w:t>Ib.</w:t>
      </w:r>
    </w:p>
  </w:footnote>
  <w:footnote w:id="15">
    <w:p w14:paraId="05C583BD" w14:textId="43B5526C" w:rsidR="00A501E0" w:rsidRPr="000C472B" w:rsidRDefault="00A501E0" w:rsidP="000C472B">
      <w:pPr>
        <w:pStyle w:val="Textonotapie"/>
        <w:jc w:val="both"/>
        <w:rPr>
          <w:sz w:val="18"/>
          <w:szCs w:val="18"/>
          <w:lang w:val="es-MX"/>
        </w:rPr>
      </w:pPr>
      <w:r w:rsidRPr="000C472B">
        <w:rPr>
          <w:rStyle w:val="Refdenotaalpie"/>
          <w:sz w:val="18"/>
          <w:szCs w:val="18"/>
        </w:rPr>
        <w:footnoteRef/>
      </w:r>
      <w:r w:rsidRPr="000C472B">
        <w:rPr>
          <w:sz w:val="18"/>
          <w:szCs w:val="18"/>
        </w:rPr>
        <w:t xml:space="preserve"> </w:t>
      </w:r>
      <w:proofErr w:type="spellStart"/>
      <w:r w:rsidRPr="000C472B">
        <w:rPr>
          <w:sz w:val="18"/>
          <w:szCs w:val="18"/>
          <w:lang w:val="es-MX"/>
        </w:rPr>
        <w:t>01PrimeraInstancia</w:t>
      </w:r>
      <w:proofErr w:type="spellEnd"/>
      <w:r w:rsidRPr="000C472B">
        <w:rPr>
          <w:sz w:val="18"/>
          <w:szCs w:val="18"/>
          <w:lang w:val="es-MX"/>
        </w:rPr>
        <w:t xml:space="preserve">, </w:t>
      </w:r>
      <w:proofErr w:type="spellStart"/>
      <w:r w:rsidRPr="000C472B">
        <w:rPr>
          <w:sz w:val="18"/>
          <w:szCs w:val="18"/>
          <w:lang w:val="es-MX"/>
        </w:rPr>
        <w:t>02Cdno2</w:t>
      </w:r>
      <w:proofErr w:type="spellEnd"/>
      <w:r w:rsidRPr="000C472B">
        <w:rPr>
          <w:sz w:val="18"/>
          <w:szCs w:val="18"/>
          <w:lang w:val="es-MX"/>
        </w:rPr>
        <w:t xml:space="preserve">, </w:t>
      </w:r>
      <w:proofErr w:type="spellStart"/>
      <w:r w:rsidRPr="000C472B">
        <w:rPr>
          <w:sz w:val="18"/>
          <w:szCs w:val="18"/>
          <w:lang w:val="es-MX"/>
        </w:rPr>
        <w:t>arch</w:t>
      </w:r>
      <w:proofErr w:type="spellEnd"/>
      <w:r w:rsidRPr="000C472B">
        <w:rPr>
          <w:sz w:val="18"/>
          <w:szCs w:val="18"/>
          <w:lang w:val="es-MX"/>
        </w:rPr>
        <w:t>. 02</w:t>
      </w:r>
    </w:p>
  </w:footnote>
  <w:footnote w:id="16">
    <w:p w14:paraId="49212ECA" w14:textId="77777777" w:rsidR="00A501E0" w:rsidRPr="000C472B" w:rsidRDefault="00A501E0" w:rsidP="000C472B">
      <w:pPr>
        <w:pStyle w:val="Textonotapie"/>
        <w:jc w:val="both"/>
        <w:rPr>
          <w:rFonts w:eastAsiaTheme="minorHAnsi"/>
          <w:sz w:val="18"/>
          <w:szCs w:val="18"/>
          <w:lang w:val="es-419"/>
        </w:rPr>
      </w:pPr>
      <w:r w:rsidRPr="000C472B">
        <w:rPr>
          <w:rStyle w:val="Refdenotaalpie"/>
          <w:sz w:val="18"/>
          <w:szCs w:val="18"/>
        </w:rPr>
        <w:footnoteRef/>
      </w:r>
      <w:r w:rsidRPr="000C472B">
        <w:rPr>
          <w:sz w:val="18"/>
          <w:szCs w:val="18"/>
        </w:rPr>
        <w:t xml:space="preserve"> </w:t>
      </w:r>
      <w:r w:rsidRPr="000C472B">
        <w:rPr>
          <w:sz w:val="18"/>
          <w:szCs w:val="18"/>
          <w:lang w:val="es-419"/>
        </w:rPr>
        <w:t xml:space="preserve">Por ejemplo, en la sentencia de esta misma Sala del 15 de enero de 2021, radicado </w:t>
      </w:r>
      <w:r w:rsidRPr="000C472B">
        <w:rPr>
          <w:sz w:val="18"/>
          <w:szCs w:val="18"/>
        </w:rPr>
        <w:t>66001310300520170016401</w:t>
      </w:r>
    </w:p>
  </w:footnote>
  <w:footnote w:id="17">
    <w:p w14:paraId="190CD320" w14:textId="77777777" w:rsidR="00A501E0" w:rsidRPr="000C472B" w:rsidRDefault="00A501E0" w:rsidP="000C472B">
      <w:pPr>
        <w:pStyle w:val="Textonotapie"/>
        <w:jc w:val="both"/>
        <w:rPr>
          <w:sz w:val="18"/>
          <w:szCs w:val="18"/>
          <w:lang w:val="es-419"/>
        </w:rPr>
      </w:pPr>
      <w:r w:rsidRPr="000C472B">
        <w:rPr>
          <w:rStyle w:val="Refdenotaalpie"/>
          <w:sz w:val="18"/>
          <w:szCs w:val="18"/>
        </w:rPr>
        <w:footnoteRef/>
      </w:r>
      <w:r w:rsidRPr="000C472B">
        <w:rPr>
          <w:sz w:val="18"/>
          <w:szCs w:val="18"/>
        </w:rPr>
        <w:t xml:space="preserve"> S</w:t>
      </w:r>
      <w:r w:rsidRPr="000C472B">
        <w:rPr>
          <w:rFonts w:eastAsia="Malgun Gothic"/>
          <w:bCs/>
          <w:sz w:val="18"/>
          <w:szCs w:val="18"/>
        </w:rPr>
        <w:t xml:space="preserve">entencia del 19 de junio de 2018, radicado </w:t>
      </w:r>
      <w:r w:rsidRPr="000C472B">
        <w:rPr>
          <w:sz w:val="18"/>
          <w:szCs w:val="18"/>
        </w:rPr>
        <w:t xml:space="preserve">2011-00193-01, </w:t>
      </w:r>
    </w:p>
  </w:footnote>
  <w:footnote w:id="18">
    <w:p w14:paraId="1C0C4101" w14:textId="77777777" w:rsidR="00A501E0" w:rsidRPr="000C472B" w:rsidRDefault="00A501E0" w:rsidP="000C472B">
      <w:pPr>
        <w:pStyle w:val="Textonotapie"/>
        <w:jc w:val="both"/>
        <w:rPr>
          <w:sz w:val="18"/>
          <w:szCs w:val="18"/>
          <w:lang w:val="es-419"/>
        </w:rPr>
      </w:pPr>
      <w:r w:rsidRPr="000C472B">
        <w:rPr>
          <w:rStyle w:val="Refdenotaalpie"/>
          <w:sz w:val="18"/>
          <w:szCs w:val="18"/>
        </w:rPr>
        <w:footnoteRef/>
      </w:r>
      <w:r w:rsidRPr="000C472B">
        <w:rPr>
          <w:sz w:val="18"/>
          <w:szCs w:val="18"/>
        </w:rPr>
        <w:t xml:space="preserve"> Sentencia del 19 de junio de 2020, radicado 2019-00046-01, M.P. Duberney Grisales Herrera.</w:t>
      </w:r>
    </w:p>
  </w:footnote>
  <w:footnote w:id="19">
    <w:p w14:paraId="1D2676B1" w14:textId="77777777" w:rsidR="00A501E0" w:rsidRPr="000C472B" w:rsidRDefault="00A501E0" w:rsidP="000C472B">
      <w:pPr>
        <w:pStyle w:val="Textonotapie"/>
        <w:jc w:val="both"/>
        <w:rPr>
          <w:sz w:val="18"/>
          <w:szCs w:val="18"/>
          <w:lang w:val="es-419"/>
        </w:rPr>
      </w:pPr>
      <w:r w:rsidRPr="000C472B">
        <w:rPr>
          <w:rStyle w:val="Refdenotaalpie"/>
          <w:sz w:val="18"/>
          <w:szCs w:val="18"/>
        </w:rPr>
        <w:footnoteRef/>
      </w:r>
      <w:r w:rsidRPr="000C472B">
        <w:rPr>
          <w:sz w:val="18"/>
          <w:szCs w:val="18"/>
        </w:rPr>
        <w:t xml:space="preserve"> STC9587-2017, STC15273-2019, STC11328-2019 </w:t>
      </w:r>
      <w:r w:rsidRPr="000C472B">
        <w:rPr>
          <w:sz w:val="18"/>
          <w:szCs w:val="18"/>
          <w:shd w:val="clear" w:color="auto" w:fill="FFFFFF"/>
        </w:rPr>
        <w:t>y STC100-2019</w:t>
      </w:r>
    </w:p>
  </w:footnote>
  <w:footnote w:id="20">
    <w:p w14:paraId="67A42809" w14:textId="246CC2EF" w:rsidR="00A501E0" w:rsidRPr="000C472B" w:rsidRDefault="00A501E0" w:rsidP="000C472B">
      <w:pPr>
        <w:spacing w:line="240" w:lineRule="auto"/>
        <w:jc w:val="both"/>
        <w:rPr>
          <w:sz w:val="18"/>
          <w:szCs w:val="18"/>
        </w:rPr>
      </w:pPr>
      <w:r w:rsidRPr="000C472B">
        <w:rPr>
          <w:rStyle w:val="Refdenotaalpie"/>
          <w:sz w:val="18"/>
          <w:szCs w:val="18"/>
        </w:rPr>
        <w:footnoteRef/>
      </w:r>
      <w:r w:rsidRPr="000C472B">
        <w:rPr>
          <w:sz w:val="18"/>
          <w:szCs w:val="18"/>
        </w:rPr>
        <w:t xml:space="preserve"> </w:t>
      </w:r>
      <w:r w:rsidRPr="000C472B">
        <w:rPr>
          <w:sz w:val="18"/>
          <w:szCs w:val="18"/>
          <w:shd w:val="clear" w:color="auto" w:fill="FFFFFF"/>
        </w:rPr>
        <w:t xml:space="preserve">SC2351-2019, </w:t>
      </w:r>
      <w:r w:rsidRPr="000C472B">
        <w:rPr>
          <w:sz w:val="18"/>
          <w:szCs w:val="18"/>
        </w:rPr>
        <w:t>SC1303-2022</w:t>
      </w:r>
      <w:r w:rsidRPr="000C472B">
        <w:rPr>
          <w:sz w:val="18"/>
          <w:szCs w:val="18"/>
          <w:shd w:val="clear" w:color="auto" w:fill="FFFFFF"/>
        </w:rPr>
        <w:t>.</w:t>
      </w:r>
    </w:p>
  </w:footnote>
  <w:footnote w:id="21">
    <w:p w14:paraId="1FA0C2E7" w14:textId="77777777" w:rsidR="00A501E0" w:rsidRPr="000C472B" w:rsidRDefault="00A501E0" w:rsidP="000C472B">
      <w:pPr>
        <w:spacing w:line="240" w:lineRule="auto"/>
        <w:jc w:val="both"/>
        <w:rPr>
          <w:sz w:val="18"/>
          <w:szCs w:val="18"/>
          <w:lang w:val="es-419"/>
        </w:rPr>
      </w:pPr>
      <w:r w:rsidRPr="000C472B">
        <w:rPr>
          <w:rStyle w:val="Refdenotaalpie"/>
          <w:sz w:val="18"/>
          <w:szCs w:val="18"/>
        </w:rPr>
        <w:footnoteRef/>
      </w:r>
      <w:r w:rsidRPr="000C472B">
        <w:rPr>
          <w:sz w:val="18"/>
          <w:szCs w:val="18"/>
        </w:rPr>
        <w:t xml:space="preserve"> Por ejemplo, en la sentencia del 21-08-2020, radicado 66001310300320170035301.</w:t>
      </w:r>
    </w:p>
  </w:footnote>
  <w:footnote w:id="22">
    <w:p w14:paraId="7561E564" w14:textId="77777777" w:rsidR="00A501E0" w:rsidRPr="000C472B" w:rsidRDefault="00A501E0" w:rsidP="000C472B">
      <w:pPr>
        <w:tabs>
          <w:tab w:val="left" w:pos="2268"/>
        </w:tabs>
        <w:spacing w:line="240" w:lineRule="auto"/>
        <w:jc w:val="both"/>
        <w:rPr>
          <w:sz w:val="18"/>
          <w:szCs w:val="18"/>
          <w:lang w:val="es-419"/>
        </w:rPr>
      </w:pPr>
      <w:r w:rsidRPr="000C472B">
        <w:rPr>
          <w:rStyle w:val="Refdenotaalpie"/>
          <w:sz w:val="18"/>
          <w:szCs w:val="18"/>
        </w:rPr>
        <w:footnoteRef/>
      </w:r>
      <w:r w:rsidRPr="000C472B">
        <w:rPr>
          <w:sz w:val="18"/>
          <w:szCs w:val="18"/>
        </w:rPr>
        <w:t xml:space="preserve"> </w:t>
      </w:r>
      <w:r w:rsidRPr="000C472B">
        <w:rPr>
          <w:sz w:val="18"/>
          <w:szCs w:val="18"/>
          <w:lang w:val="es-419"/>
        </w:rPr>
        <w:t xml:space="preserve">Para comprenderlo se puede ver la sentencia SC2111-2021, con ponencia del Magistrado Luis Armando Tolosa Villabona, que </w:t>
      </w:r>
      <w:r w:rsidRPr="000C472B">
        <w:rPr>
          <w:sz w:val="18"/>
          <w:szCs w:val="18"/>
        </w:rPr>
        <w:t xml:space="preserve">hace énfasis en una presunción de responsabilidad y no de culpa. Sin embargo, para el momento en que se adoptó, participaron solo seis magistrados, de los cuales cuatro aclararon voto, uno de ellos, para adherirse a la teoría de la presunción de responsabilidad, pero los otros tres para dejar sentado que el régimen es de culpa presunta, igual que ocurrió con la sentencia SC4420-2020, lo que indica que esa tesis no alcanza aún en la Corte una mayoría. </w:t>
      </w:r>
    </w:p>
  </w:footnote>
  <w:footnote w:id="23">
    <w:p w14:paraId="6593584F" w14:textId="210DEE27" w:rsidR="00A501E0" w:rsidRPr="000C472B" w:rsidRDefault="00A501E0" w:rsidP="000C472B">
      <w:pPr>
        <w:pStyle w:val="Textonotapie"/>
        <w:jc w:val="both"/>
        <w:rPr>
          <w:sz w:val="18"/>
          <w:szCs w:val="18"/>
          <w:lang w:val="es-419"/>
        </w:rPr>
      </w:pPr>
      <w:r w:rsidRPr="000C472B">
        <w:rPr>
          <w:rStyle w:val="Refdenotaalpie"/>
          <w:sz w:val="18"/>
          <w:szCs w:val="18"/>
        </w:rPr>
        <w:footnoteRef/>
      </w:r>
      <w:r w:rsidRPr="000C472B">
        <w:rPr>
          <w:sz w:val="18"/>
          <w:szCs w:val="18"/>
        </w:rPr>
        <w:t xml:space="preserve"> Tribunal Superior del Distrito Judicial de Pereira, Sala Civil-Familia; sentencias de febrero 16 de 2018, radicado 2012-00240-01, 14 de junio de 2017, radicado 2010-00184-01 y del 27 de septiembre de 2017, radicado 2015,00107-01, </w:t>
      </w:r>
      <w:proofErr w:type="spellStart"/>
      <w:r w:rsidRPr="000C472B">
        <w:rPr>
          <w:sz w:val="18"/>
          <w:szCs w:val="18"/>
        </w:rPr>
        <w:t>M.P</w:t>
      </w:r>
      <w:proofErr w:type="spellEnd"/>
      <w:r w:rsidRPr="000C472B">
        <w:rPr>
          <w:sz w:val="18"/>
          <w:szCs w:val="18"/>
        </w:rPr>
        <w:t xml:space="preserve">. </w:t>
      </w:r>
      <w:proofErr w:type="spellStart"/>
      <w:r w:rsidRPr="000C472B">
        <w:rPr>
          <w:sz w:val="18"/>
          <w:szCs w:val="18"/>
        </w:rPr>
        <w:t>Duberney</w:t>
      </w:r>
      <w:proofErr w:type="spellEnd"/>
      <w:r w:rsidRPr="000C472B">
        <w:rPr>
          <w:sz w:val="18"/>
          <w:szCs w:val="18"/>
        </w:rPr>
        <w:t xml:space="preserve"> Grisales Herrera; sentencia </w:t>
      </w:r>
      <w:r w:rsidRPr="000C472B">
        <w:rPr>
          <w:sz w:val="18"/>
          <w:szCs w:val="18"/>
          <w:lang w:val="es-419"/>
        </w:rPr>
        <w:t>TSP.SC-0071-2021.</w:t>
      </w:r>
    </w:p>
  </w:footnote>
  <w:footnote w:id="24">
    <w:p w14:paraId="1CF99C3E" w14:textId="6096303C" w:rsidR="00184EEB" w:rsidRPr="000C472B" w:rsidRDefault="00184EEB" w:rsidP="000C472B">
      <w:pPr>
        <w:pStyle w:val="Textonotapie"/>
        <w:jc w:val="both"/>
        <w:rPr>
          <w:sz w:val="18"/>
          <w:szCs w:val="18"/>
          <w:lang w:val="es-MX"/>
        </w:rPr>
      </w:pPr>
      <w:r w:rsidRPr="000C472B">
        <w:rPr>
          <w:rStyle w:val="Refdenotaalpie"/>
          <w:sz w:val="18"/>
          <w:szCs w:val="18"/>
        </w:rPr>
        <w:footnoteRef/>
      </w:r>
      <w:r w:rsidRPr="000C472B">
        <w:rPr>
          <w:sz w:val="18"/>
          <w:szCs w:val="18"/>
        </w:rPr>
        <w:t xml:space="preserve"> </w:t>
      </w:r>
      <w:r w:rsidRPr="000C472B">
        <w:rPr>
          <w:sz w:val="18"/>
          <w:szCs w:val="18"/>
          <w:lang w:val="es-MX"/>
        </w:rPr>
        <w:t>01PrimeraInstancia, 03Cdno1Parte2, 02ReparosSentenciaAbogFernando</w:t>
      </w:r>
    </w:p>
  </w:footnote>
  <w:footnote w:id="25">
    <w:p w14:paraId="1DE7C017" w14:textId="4C857362" w:rsidR="00A15EA3" w:rsidRPr="000C472B" w:rsidRDefault="00A15EA3" w:rsidP="000C472B">
      <w:pPr>
        <w:pStyle w:val="Textonotapie"/>
        <w:jc w:val="both"/>
        <w:rPr>
          <w:sz w:val="18"/>
          <w:szCs w:val="18"/>
          <w:lang w:val="es-MX"/>
        </w:rPr>
      </w:pPr>
      <w:r w:rsidRPr="000C472B">
        <w:rPr>
          <w:rStyle w:val="Refdenotaalpie"/>
          <w:sz w:val="18"/>
          <w:szCs w:val="18"/>
        </w:rPr>
        <w:footnoteRef/>
      </w:r>
      <w:r w:rsidRPr="000C472B">
        <w:rPr>
          <w:sz w:val="18"/>
          <w:szCs w:val="18"/>
        </w:rPr>
        <w:t xml:space="preserve"> 01PrimeraInstancia, 01Cdno1, 71Poliza100036</w:t>
      </w:r>
    </w:p>
  </w:footnote>
  <w:footnote w:id="26">
    <w:p w14:paraId="6D6FAFD2" w14:textId="2BC7B96D" w:rsidR="00A15EA3" w:rsidRPr="000C472B" w:rsidRDefault="00A15EA3" w:rsidP="000C472B">
      <w:pPr>
        <w:pStyle w:val="Textonotapie"/>
        <w:jc w:val="both"/>
        <w:rPr>
          <w:sz w:val="18"/>
          <w:szCs w:val="18"/>
          <w:lang w:val="es-MX"/>
        </w:rPr>
      </w:pPr>
      <w:r w:rsidRPr="000C472B">
        <w:rPr>
          <w:rStyle w:val="Refdenotaalpie"/>
          <w:sz w:val="18"/>
          <w:szCs w:val="18"/>
        </w:rPr>
        <w:footnoteRef/>
      </w:r>
      <w:r w:rsidRPr="000C472B">
        <w:rPr>
          <w:sz w:val="18"/>
          <w:szCs w:val="18"/>
        </w:rPr>
        <w:t xml:space="preserve"> </w:t>
      </w:r>
      <w:r w:rsidRPr="000C472B">
        <w:rPr>
          <w:sz w:val="18"/>
          <w:szCs w:val="18"/>
          <w:lang w:val="es-MX"/>
        </w:rPr>
        <w:t>Ibidem, p. 6</w:t>
      </w:r>
    </w:p>
  </w:footnote>
  <w:footnote w:id="27">
    <w:p w14:paraId="6385A846" w14:textId="12EB6B9F" w:rsidR="00897767" w:rsidRPr="000C472B" w:rsidRDefault="00897767" w:rsidP="000C472B">
      <w:pPr>
        <w:pStyle w:val="Textonotapie"/>
        <w:jc w:val="both"/>
        <w:rPr>
          <w:sz w:val="18"/>
          <w:szCs w:val="18"/>
          <w:lang w:val="es-MX"/>
        </w:rPr>
      </w:pPr>
      <w:r w:rsidRPr="000C472B">
        <w:rPr>
          <w:rStyle w:val="Refdenotaalpie"/>
          <w:sz w:val="18"/>
          <w:szCs w:val="18"/>
        </w:rPr>
        <w:footnoteRef/>
      </w:r>
      <w:r w:rsidRPr="000C472B">
        <w:rPr>
          <w:sz w:val="18"/>
          <w:szCs w:val="18"/>
        </w:rPr>
        <w:t xml:space="preserve"> 01PrimeraInstancia, 01Cdno1, 77ProinunciaAExcepcion, p. 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0F82A"/>
    <w:multiLevelType w:val="multilevel"/>
    <w:tmpl w:val="DD660AD6"/>
    <w:lvl w:ilvl="0">
      <w:start w:val="1"/>
      <w:numFmt w:val="decimal"/>
      <w:lvlText w:val="%1."/>
      <w:lvlJc w:val="left"/>
      <w:pPr>
        <w:ind w:left="1200" w:hanging="84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71B7D1"/>
    <w:rsid w:val="00015F59"/>
    <w:rsid w:val="000205F3"/>
    <w:rsid w:val="0005122A"/>
    <w:rsid w:val="00055908"/>
    <w:rsid w:val="000944D5"/>
    <w:rsid w:val="000C3CF9"/>
    <w:rsid w:val="000C472B"/>
    <w:rsid w:val="0014249E"/>
    <w:rsid w:val="00155459"/>
    <w:rsid w:val="00184EEB"/>
    <w:rsid w:val="001B4E50"/>
    <w:rsid w:val="001C4B83"/>
    <w:rsid w:val="001DE368"/>
    <w:rsid w:val="001E0472"/>
    <w:rsid w:val="0021786D"/>
    <w:rsid w:val="0026636A"/>
    <w:rsid w:val="002A304B"/>
    <w:rsid w:val="003167E4"/>
    <w:rsid w:val="0034136C"/>
    <w:rsid w:val="003545BD"/>
    <w:rsid w:val="003939E6"/>
    <w:rsid w:val="0039501F"/>
    <w:rsid w:val="003A0E8C"/>
    <w:rsid w:val="003A1A07"/>
    <w:rsid w:val="00401AD2"/>
    <w:rsid w:val="004064C4"/>
    <w:rsid w:val="00417896"/>
    <w:rsid w:val="00424B63"/>
    <w:rsid w:val="00471337"/>
    <w:rsid w:val="004A4E9F"/>
    <w:rsid w:val="004C3EB5"/>
    <w:rsid w:val="004E2CF3"/>
    <w:rsid w:val="004E589C"/>
    <w:rsid w:val="00531395"/>
    <w:rsid w:val="00553462"/>
    <w:rsid w:val="0055532F"/>
    <w:rsid w:val="005A18E9"/>
    <w:rsid w:val="005F54E8"/>
    <w:rsid w:val="00657640"/>
    <w:rsid w:val="0067493F"/>
    <w:rsid w:val="006D7FC2"/>
    <w:rsid w:val="00706F41"/>
    <w:rsid w:val="007839D5"/>
    <w:rsid w:val="00787EA1"/>
    <w:rsid w:val="007F7401"/>
    <w:rsid w:val="008017D8"/>
    <w:rsid w:val="00835D65"/>
    <w:rsid w:val="00854145"/>
    <w:rsid w:val="00863DAA"/>
    <w:rsid w:val="0088248A"/>
    <w:rsid w:val="008850FD"/>
    <w:rsid w:val="00887659"/>
    <w:rsid w:val="00897767"/>
    <w:rsid w:val="008E7178"/>
    <w:rsid w:val="0094474C"/>
    <w:rsid w:val="00953EEE"/>
    <w:rsid w:val="009659A1"/>
    <w:rsid w:val="009E328C"/>
    <w:rsid w:val="009E7AF4"/>
    <w:rsid w:val="009F08EB"/>
    <w:rsid w:val="00A03859"/>
    <w:rsid w:val="00A054A3"/>
    <w:rsid w:val="00A10700"/>
    <w:rsid w:val="00A15EA3"/>
    <w:rsid w:val="00A252C4"/>
    <w:rsid w:val="00A27127"/>
    <w:rsid w:val="00A30005"/>
    <w:rsid w:val="00A501E0"/>
    <w:rsid w:val="00AD1BBE"/>
    <w:rsid w:val="00B370C3"/>
    <w:rsid w:val="00B71654"/>
    <w:rsid w:val="00B74845"/>
    <w:rsid w:val="00B963BF"/>
    <w:rsid w:val="00BD5957"/>
    <w:rsid w:val="00BF14B5"/>
    <w:rsid w:val="00C03A8D"/>
    <w:rsid w:val="00C13FC6"/>
    <w:rsid w:val="00C2573D"/>
    <w:rsid w:val="00C35B8A"/>
    <w:rsid w:val="00C726A9"/>
    <w:rsid w:val="00C76DA0"/>
    <w:rsid w:val="00C84E5A"/>
    <w:rsid w:val="00C85C2C"/>
    <w:rsid w:val="00CD26AC"/>
    <w:rsid w:val="00CD5682"/>
    <w:rsid w:val="00E247D1"/>
    <w:rsid w:val="00E307FD"/>
    <w:rsid w:val="00EC4E72"/>
    <w:rsid w:val="00EF0F7A"/>
    <w:rsid w:val="00EF3ECE"/>
    <w:rsid w:val="00F50796"/>
    <w:rsid w:val="00FB2793"/>
    <w:rsid w:val="01CA5610"/>
    <w:rsid w:val="039E7FF4"/>
    <w:rsid w:val="03A1E6BF"/>
    <w:rsid w:val="040561E5"/>
    <w:rsid w:val="04F5F956"/>
    <w:rsid w:val="051D5FB5"/>
    <w:rsid w:val="05A13246"/>
    <w:rsid w:val="073D02A7"/>
    <w:rsid w:val="08409FAB"/>
    <w:rsid w:val="08AF8A5D"/>
    <w:rsid w:val="094D2FF1"/>
    <w:rsid w:val="0971B7D1"/>
    <w:rsid w:val="0A794188"/>
    <w:rsid w:val="0A8F70D4"/>
    <w:rsid w:val="0ADF8DF6"/>
    <w:rsid w:val="0B037EDD"/>
    <w:rsid w:val="0C0A7837"/>
    <w:rsid w:val="0C747EA1"/>
    <w:rsid w:val="0E3EC901"/>
    <w:rsid w:val="0E6BD0BA"/>
    <w:rsid w:val="0EAC53C9"/>
    <w:rsid w:val="0FD6F000"/>
    <w:rsid w:val="101DAF0A"/>
    <w:rsid w:val="104921DA"/>
    <w:rsid w:val="108390F5"/>
    <w:rsid w:val="10870024"/>
    <w:rsid w:val="10CC6CA6"/>
    <w:rsid w:val="1153B9E2"/>
    <w:rsid w:val="11C3B17D"/>
    <w:rsid w:val="12391F26"/>
    <w:rsid w:val="12494250"/>
    <w:rsid w:val="131A0663"/>
    <w:rsid w:val="13A3168E"/>
    <w:rsid w:val="13BA0D5F"/>
    <w:rsid w:val="13E2AA2B"/>
    <w:rsid w:val="179EDBF6"/>
    <w:rsid w:val="17A615BF"/>
    <w:rsid w:val="17C3600D"/>
    <w:rsid w:val="19A71BBA"/>
    <w:rsid w:val="1A087494"/>
    <w:rsid w:val="1D2A8704"/>
    <w:rsid w:val="1D99996E"/>
    <w:rsid w:val="1DCA557B"/>
    <w:rsid w:val="1ECE27AF"/>
    <w:rsid w:val="2068EA07"/>
    <w:rsid w:val="206F0AF8"/>
    <w:rsid w:val="2175DBC1"/>
    <w:rsid w:val="21765326"/>
    <w:rsid w:val="23FBF523"/>
    <w:rsid w:val="248FA08C"/>
    <w:rsid w:val="2667EE71"/>
    <w:rsid w:val="266AE19C"/>
    <w:rsid w:val="277E9924"/>
    <w:rsid w:val="28890F1A"/>
    <w:rsid w:val="296311AF"/>
    <w:rsid w:val="2A64463B"/>
    <w:rsid w:val="2A9356FB"/>
    <w:rsid w:val="2AB90196"/>
    <w:rsid w:val="2B47D50E"/>
    <w:rsid w:val="2C5AF417"/>
    <w:rsid w:val="2C9AB271"/>
    <w:rsid w:val="2CB701FC"/>
    <w:rsid w:val="2D7F00F5"/>
    <w:rsid w:val="2E3982C2"/>
    <w:rsid w:val="2EBB13DB"/>
    <w:rsid w:val="2F1AD156"/>
    <w:rsid w:val="2F22FB4A"/>
    <w:rsid w:val="314E86C8"/>
    <w:rsid w:val="31DC14B2"/>
    <w:rsid w:val="32607A2E"/>
    <w:rsid w:val="33B7D66E"/>
    <w:rsid w:val="3468DDF9"/>
    <w:rsid w:val="35BE9840"/>
    <w:rsid w:val="35CB7BCE"/>
    <w:rsid w:val="37390333"/>
    <w:rsid w:val="37D96934"/>
    <w:rsid w:val="38964084"/>
    <w:rsid w:val="3C0A58B4"/>
    <w:rsid w:val="3C1A9B1C"/>
    <w:rsid w:val="3C627425"/>
    <w:rsid w:val="3E48DD5E"/>
    <w:rsid w:val="3ECC22D1"/>
    <w:rsid w:val="3ECF314D"/>
    <w:rsid w:val="3FCA6205"/>
    <w:rsid w:val="3FF06483"/>
    <w:rsid w:val="4067F332"/>
    <w:rsid w:val="40F2E204"/>
    <w:rsid w:val="422BD095"/>
    <w:rsid w:val="4280C9F3"/>
    <w:rsid w:val="44C3D5A6"/>
    <w:rsid w:val="46A89905"/>
    <w:rsid w:val="4746A674"/>
    <w:rsid w:val="47E70EC8"/>
    <w:rsid w:val="48A99C53"/>
    <w:rsid w:val="48CDEDF5"/>
    <w:rsid w:val="4AA7584C"/>
    <w:rsid w:val="4CC95554"/>
    <w:rsid w:val="4CFEB22C"/>
    <w:rsid w:val="4EE70BF8"/>
    <w:rsid w:val="505638E6"/>
    <w:rsid w:val="52B146D4"/>
    <w:rsid w:val="53003ABF"/>
    <w:rsid w:val="532CEE38"/>
    <w:rsid w:val="5377ADBC"/>
    <w:rsid w:val="540F160B"/>
    <w:rsid w:val="54419DDA"/>
    <w:rsid w:val="558BF73A"/>
    <w:rsid w:val="559B1ABD"/>
    <w:rsid w:val="55A52A09"/>
    <w:rsid w:val="55CD6DCD"/>
    <w:rsid w:val="55D501E8"/>
    <w:rsid w:val="57A14FD6"/>
    <w:rsid w:val="57C059C3"/>
    <w:rsid w:val="57E6909A"/>
    <w:rsid w:val="583C39D4"/>
    <w:rsid w:val="58E07E04"/>
    <w:rsid w:val="58FE0717"/>
    <w:rsid w:val="5970C5D1"/>
    <w:rsid w:val="598DF1BE"/>
    <w:rsid w:val="5A01C273"/>
    <w:rsid w:val="5A7C4E65"/>
    <w:rsid w:val="5B14D1BF"/>
    <w:rsid w:val="5C23D58A"/>
    <w:rsid w:val="5C2CD3D3"/>
    <w:rsid w:val="5DAD1B2F"/>
    <w:rsid w:val="5E4436F4"/>
    <w:rsid w:val="5EB368DE"/>
    <w:rsid w:val="5EEA39CE"/>
    <w:rsid w:val="5F1D5BB8"/>
    <w:rsid w:val="602EC667"/>
    <w:rsid w:val="61813F23"/>
    <w:rsid w:val="62101A97"/>
    <w:rsid w:val="631576AC"/>
    <w:rsid w:val="64262BC7"/>
    <w:rsid w:val="64512B47"/>
    <w:rsid w:val="64D5B87E"/>
    <w:rsid w:val="652B99A7"/>
    <w:rsid w:val="65745ECC"/>
    <w:rsid w:val="66A17F93"/>
    <w:rsid w:val="66E38BBA"/>
    <w:rsid w:val="679652D2"/>
    <w:rsid w:val="69D5A8AD"/>
    <w:rsid w:val="6BB950A6"/>
    <w:rsid w:val="6C26F5F3"/>
    <w:rsid w:val="6D101C7F"/>
    <w:rsid w:val="6ECCB3D6"/>
    <w:rsid w:val="6F59796B"/>
    <w:rsid w:val="6F5A6FB9"/>
    <w:rsid w:val="6FA31E53"/>
    <w:rsid w:val="722D879D"/>
    <w:rsid w:val="733B20D4"/>
    <w:rsid w:val="7395A7BD"/>
    <w:rsid w:val="7500B61A"/>
    <w:rsid w:val="751CBC0A"/>
    <w:rsid w:val="76BC193B"/>
    <w:rsid w:val="777A096D"/>
    <w:rsid w:val="79940E1B"/>
    <w:rsid w:val="79BAF328"/>
    <w:rsid w:val="7DFE07CF"/>
    <w:rsid w:val="7ECD0942"/>
    <w:rsid w:val="7F31F0C1"/>
    <w:rsid w:val="7FEC7E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9B3E"/>
  <w15:docId w15:val="{5FC4CBC7-1A1D-4944-BB0A-388BC918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00" w:after="120"/>
    </w:pPr>
    <w:rPr>
      <w:sz w:val="40"/>
      <w:szCs w:val="40"/>
    </w:rPr>
  </w:style>
  <w:style w:type="paragraph" w:customStyle="1" w:styleId="heading21">
    <w:name w:val="heading 21"/>
    <w:basedOn w:val="Normal1"/>
    <w:next w:val="Normal1"/>
    <w:pPr>
      <w:keepNext/>
      <w:keepLines/>
      <w:spacing w:before="360" w:after="120"/>
    </w:pPr>
    <w:rPr>
      <w:sz w:val="32"/>
      <w:szCs w:val="32"/>
    </w:rPr>
  </w:style>
  <w:style w:type="paragraph" w:customStyle="1" w:styleId="heading31">
    <w:name w:val="heading 31"/>
    <w:basedOn w:val="Normal1"/>
    <w:next w:val="Normal1"/>
    <w:pPr>
      <w:keepNext/>
      <w:keepLines/>
      <w:spacing w:before="320" w:after="80"/>
    </w:pPr>
    <w:rPr>
      <w:color w:val="434343"/>
      <w:sz w:val="28"/>
      <w:szCs w:val="28"/>
    </w:rPr>
  </w:style>
  <w:style w:type="paragraph" w:customStyle="1" w:styleId="heading41">
    <w:name w:val="heading 41"/>
    <w:basedOn w:val="Normal1"/>
    <w:next w:val="Normal1"/>
    <w:pPr>
      <w:keepNext/>
      <w:keepLines/>
      <w:spacing w:before="280" w:after="80"/>
    </w:pPr>
    <w:rPr>
      <w:color w:val="666666"/>
      <w:sz w:val="24"/>
      <w:szCs w:val="24"/>
    </w:rPr>
  </w:style>
  <w:style w:type="paragraph" w:customStyle="1" w:styleId="heading51">
    <w:name w:val="heading 51"/>
    <w:basedOn w:val="Normal1"/>
    <w:next w:val="Normal1"/>
    <w:pPr>
      <w:keepNext/>
      <w:keepLines/>
      <w:spacing w:before="240" w:after="80"/>
    </w:pPr>
    <w:rPr>
      <w:color w:val="666666"/>
    </w:rPr>
  </w:style>
  <w:style w:type="paragraph" w:customStyle="1" w:styleId="heading61">
    <w:name w:val="heading 61"/>
    <w:basedOn w:val="Normal1"/>
    <w:next w:val="Normal1"/>
    <w:pPr>
      <w:keepNext/>
      <w:keepLines/>
      <w:spacing w:before="240" w:after="80"/>
    </w:pPr>
    <w:rPr>
      <w:i/>
      <w:color w:val="666666"/>
    </w:rPr>
  </w:style>
  <w:style w:type="paragraph" w:customStyle="1" w:styleId="Title1">
    <w:name w:val="Title1"/>
    <w:basedOn w:val="Normal1"/>
    <w:next w:val="Normal1"/>
    <w:pPr>
      <w:keepNext/>
      <w:keepLines/>
      <w:spacing w:after="60"/>
    </w:pPr>
    <w:rPr>
      <w:sz w:val="52"/>
      <w:szCs w:val="52"/>
    </w:rPr>
  </w:style>
  <w:style w:type="paragraph" w:customStyle="1" w:styleId="Normal2">
    <w:name w:val="Normal2"/>
  </w:style>
  <w:style w:type="paragraph" w:customStyle="1" w:styleId="heading12">
    <w:name w:val="heading 12"/>
    <w:basedOn w:val="Normal2"/>
    <w:next w:val="Normal2"/>
    <w:pPr>
      <w:keepNext/>
      <w:keepLines/>
      <w:spacing w:before="400" w:after="120"/>
      <w:outlineLvl w:val="0"/>
    </w:pPr>
    <w:rPr>
      <w:sz w:val="40"/>
      <w:szCs w:val="40"/>
    </w:rPr>
  </w:style>
  <w:style w:type="paragraph" w:customStyle="1" w:styleId="heading22">
    <w:name w:val="heading 22"/>
    <w:basedOn w:val="Normal2"/>
    <w:next w:val="Normal2"/>
    <w:pPr>
      <w:keepNext/>
      <w:keepLines/>
      <w:spacing w:before="360" w:after="120"/>
      <w:outlineLvl w:val="1"/>
    </w:pPr>
    <w:rPr>
      <w:sz w:val="32"/>
      <w:szCs w:val="32"/>
    </w:rPr>
  </w:style>
  <w:style w:type="paragraph" w:customStyle="1" w:styleId="heading32">
    <w:name w:val="heading 32"/>
    <w:basedOn w:val="Normal2"/>
    <w:next w:val="Normal2"/>
    <w:pPr>
      <w:keepNext/>
      <w:keepLines/>
      <w:spacing w:before="320" w:after="80"/>
      <w:outlineLvl w:val="2"/>
    </w:pPr>
    <w:rPr>
      <w:color w:val="434343"/>
      <w:sz w:val="28"/>
      <w:szCs w:val="28"/>
    </w:rPr>
  </w:style>
  <w:style w:type="paragraph" w:customStyle="1" w:styleId="heading42">
    <w:name w:val="heading 42"/>
    <w:basedOn w:val="Normal2"/>
    <w:next w:val="Normal2"/>
    <w:pPr>
      <w:keepNext/>
      <w:keepLines/>
      <w:spacing w:before="280" w:after="80"/>
      <w:outlineLvl w:val="3"/>
    </w:pPr>
    <w:rPr>
      <w:color w:val="666666"/>
      <w:sz w:val="24"/>
      <w:szCs w:val="24"/>
    </w:rPr>
  </w:style>
  <w:style w:type="paragraph" w:customStyle="1" w:styleId="heading52">
    <w:name w:val="heading 52"/>
    <w:basedOn w:val="Normal2"/>
    <w:next w:val="Normal2"/>
    <w:pPr>
      <w:keepNext/>
      <w:keepLines/>
      <w:spacing w:before="240" w:after="80"/>
      <w:outlineLvl w:val="4"/>
    </w:pPr>
    <w:rPr>
      <w:color w:val="666666"/>
    </w:rPr>
  </w:style>
  <w:style w:type="paragraph" w:customStyle="1" w:styleId="heading62">
    <w:name w:val="heading 62"/>
    <w:basedOn w:val="Normal2"/>
    <w:next w:val="Normal2"/>
    <w:pPr>
      <w:keepNext/>
      <w:keepLines/>
      <w:spacing w:before="240" w:after="80"/>
      <w:outlineLvl w:val="5"/>
    </w:pPr>
    <w:rPr>
      <w:i/>
      <w:color w:val="666666"/>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customStyle="1" w:styleId="NormalTable3">
    <w:name w:val="Normal Table3"/>
    <w:tblPr>
      <w:tblCellMar>
        <w:top w:w="0" w:type="dxa"/>
        <w:left w:w="0" w:type="dxa"/>
        <w:bottom w:w="0" w:type="dxa"/>
        <w:right w:w="0" w:type="dxa"/>
      </w:tblCellMar>
    </w:tblPr>
  </w:style>
  <w:style w:type="paragraph" w:customStyle="1" w:styleId="Title2">
    <w:name w:val="Title2"/>
    <w:basedOn w:val="Normal2"/>
    <w:next w:val="Normal2"/>
    <w:pPr>
      <w:keepNext/>
      <w:keepLines/>
      <w:spacing w:after="60"/>
    </w:pPr>
    <w:rPr>
      <w:sz w:val="52"/>
      <w:szCs w:val="52"/>
    </w:rPr>
  </w:style>
  <w:style w:type="paragraph" w:styleId="Subttulo">
    <w:name w:val="Subtitle"/>
    <w:basedOn w:val="Normal2"/>
    <w:next w:val="Normal2"/>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2"/>
    <w:link w:val="TextonotapieCar"/>
    <w:semiHidden/>
    <w:unhideWhenUsed/>
    <w:qFormat/>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semiHidden/>
    <w:qFormat/>
    <w:rsid w:val="006D0C08"/>
    <w:rPr>
      <w:sz w:val="20"/>
      <w:szCs w:val="20"/>
    </w:rPr>
  </w:style>
  <w:style w:type="character" w:styleId="Refdenotaalpie">
    <w:name w:val="footnote reference"/>
    <w:aliases w:val="Texto de nota al pie,FC,referencia nota al pie,Ref. de nota al pie 2,Pie de Página,Appel note de bas de page,Footnotes refss,Footnote number,BVI fnr,f,4_G,16 Point,Superscript 6 Point,Texto nota al pie,Texto de nota al pi,Pie de Pàgi"/>
    <w:basedOn w:val="Fuentedeprrafopredeter"/>
    <w:link w:val="Refdenotaalpie2"/>
    <w:unhideWhenUsed/>
    <w:qFormat/>
    <w:rsid w:val="006D0C08"/>
    <w:rPr>
      <w:vertAlign w:val="superscript"/>
    </w:rPr>
  </w:style>
  <w:style w:type="paragraph" w:styleId="Prrafodelista">
    <w:name w:val="List Paragraph"/>
    <w:basedOn w:val="Normal2"/>
    <w:uiPriority w:val="34"/>
    <w:qFormat/>
    <w:rsid w:val="00694AF9"/>
    <w:pPr>
      <w:ind w:left="720"/>
      <w:contextualSpacing/>
    </w:pPr>
  </w:style>
  <w:style w:type="paragraph" w:customStyle="1" w:styleId="Subtitle0">
    <w:name w:val="Subtitle0"/>
    <w:basedOn w:val="Normal2"/>
    <w:next w:val="Normal2"/>
    <w:pPr>
      <w:keepNext/>
      <w:keepLines/>
      <w:spacing w:after="320"/>
    </w:pPr>
    <w:rPr>
      <w:color w:val="666666"/>
      <w:sz w:val="30"/>
      <w:szCs w:val="30"/>
    </w:rPr>
  </w:style>
  <w:style w:type="paragraph" w:customStyle="1" w:styleId="Subtitle1">
    <w:name w:val="Subtitle1"/>
    <w:basedOn w:val="Normal2"/>
    <w:next w:val="Normal2"/>
    <w:pPr>
      <w:keepNext/>
      <w:keepLines/>
      <w:spacing w:after="320"/>
    </w:pPr>
    <w:rPr>
      <w:color w:val="666666"/>
      <w:sz w:val="30"/>
      <w:szCs w:val="30"/>
    </w:rPr>
  </w:style>
  <w:style w:type="paragraph" w:customStyle="1" w:styleId="Subtitle2">
    <w:name w:val="Subtitle2"/>
    <w:basedOn w:val="Normal2"/>
    <w:next w:val="Normal2"/>
    <w:pPr>
      <w:keepNext/>
      <w:keepLines/>
      <w:spacing w:after="320"/>
    </w:pPr>
    <w:rPr>
      <w:color w:val="666666"/>
      <w:sz w:val="30"/>
      <w:szCs w:val="30"/>
    </w:rPr>
  </w:style>
  <w:style w:type="paragraph" w:styleId="Encabezado">
    <w:name w:val="header"/>
    <w:basedOn w:val="Normal"/>
    <w:link w:val="EncabezadoCar"/>
    <w:uiPriority w:val="99"/>
    <w:unhideWhenUsed/>
    <w:rsid w:val="001E047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E0472"/>
  </w:style>
  <w:style w:type="paragraph" w:styleId="Piedepgina">
    <w:name w:val="footer"/>
    <w:basedOn w:val="Normal"/>
    <w:link w:val="PiedepginaCar"/>
    <w:uiPriority w:val="99"/>
    <w:unhideWhenUsed/>
    <w:rsid w:val="001E047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E0472"/>
  </w:style>
  <w:style w:type="paragraph" w:styleId="Textoindependiente">
    <w:name w:val="Body Text"/>
    <w:basedOn w:val="Normal"/>
    <w:link w:val="TextoindependienteCar"/>
    <w:uiPriority w:val="1"/>
    <w:semiHidden/>
    <w:unhideWhenUsed/>
    <w:qFormat/>
    <w:rsid w:val="0021786D"/>
    <w:pPr>
      <w:widowControl w:val="0"/>
      <w:autoSpaceDE w:val="0"/>
      <w:autoSpaceDN w:val="0"/>
      <w:spacing w:line="240" w:lineRule="auto"/>
    </w:pPr>
    <w:rPr>
      <w:rFonts w:ascii="Gadugi" w:eastAsia="Gadugi" w:hAnsi="Gadugi" w:cs="Gadugi"/>
      <w:sz w:val="26"/>
      <w:szCs w:val="26"/>
      <w:lang w:val="es-ES" w:eastAsia="en-US"/>
    </w:rPr>
  </w:style>
  <w:style w:type="character" w:customStyle="1" w:styleId="TextoindependienteCar">
    <w:name w:val="Texto independiente Car"/>
    <w:basedOn w:val="Fuentedeprrafopredeter"/>
    <w:link w:val="Textoindependiente"/>
    <w:uiPriority w:val="1"/>
    <w:semiHidden/>
    <w:rsid w:val="0021786D"/>
    <w:rPr>
      <w:rFonts w:ascii="Gadugi" w:eastAsia="Gadugi" w:hAnsi="Gadugi" w:cs="Gadugi"/>
      <w:sz w:val="26"/>
      <w:szCs w:val="26"/>
      <w:lang w:val="es-ES" w:eastAsia="en-US"/>
    </w:rPr>
  </w:style>
  <w:style w:type="paragraph" w:customStyle="1" w:styleId="Refdenotaalpie2">
    <w:name w:val="Ref. de nota al pie2"/>
    <w:aliases w:val="Nota de pie,Pie de pagina"/>
    <w:basedOn w:val="Normal"/>
    <w:link w:val="Refdenotaalpie"/>
    <w:rsid w:val="0021786D"/>
    <w:pPr>
      <w:spacing w:after="160" w:line="240" w:lineRule="exact"/>
    </w:pPr>
    <w:rPr>
      <w:vertAlign w:val="superscript"/>
    </w:rPr>
  </w:style>
  <w:style w:type="paragraph" w:customStyle="1" w:styleId="Default">
    <w:name w:val="Default"/>
    <w:rsid w:val="0021786D"/>
    <w:pPr>
      <w:autoSpaceDE w:val="0"/>
      <w:autoSpaceDN w:val="0"/>
      <w:adjustRightInd w:val="0"/>
      <w:spacing w:line="240" w:lineRule="auto"/>
    </w:pPr>
    <w:rPr>
      <w:rFonts w:ascii="Gadugi" w:eastAsiaTheme="minorHAnsi" w:hAnsi="Gadugi" w:cs="Gadugi"/>
      <w:color w:val="000000"/>
      <w:sz w:val="24"/>
      <w:szCs w:val="24"/>
      <w:lang w:val="es-CO" w:eastAsia="en-US"/>
    </w:rPr>
  </w:style>
  <w:style w:type="character" w:customStyle="1" w:styleId="normaltextrun">
    <w:name w:val="normaltextrun"/>
    <w:basedOn w:val="Fuentedeprrafopredeter"/>
    <w:rsid w:val="00EF3ECE"/>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2712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5153">
      <w:bodyDiv w:val="1"/>
      <w:marLeft w:val="0"/>
      <w:marRight w:val="0"/>
      <w:marTop w:val="0"/>
      <w:marBottom w:val="0"/>
      <w:divBdr>
        <w:top w:val="none" w:sz="0" w:space="0" w:color="auto"/>
        <w:left w:val="none" w:sz="0" w:space="0" w:color="auto"/>
        <w:bottom w:val="none" w:sz="0" w:space="0" w:color="auto"/>
        <w:right w:val="none" w:sz="0" w:space="0" w:color="auto"/>
      </w:divBdr>
    </w:div>
    <w:div w:id="750664013">
      <w:bodyDiv w:val="1"/>
      <w:marLeft w:val="0"/>
      <w:marRight w:val="0"/>
      <w:marTop w:val="0"/>
      <w:marBottom w:val="0"/>
      <w:divBdr>
        <w:top w:val="none" w:sz="0" w:space="0" w:color="auto"/>
        <w:left w:val="none" w:sz="0" w:space="0" w:color="auto"/>
        <w:bottom w:val="none" w:sz="0" w:space="0" w:color="auto"/>
        <w:right w:val="none" w:sz="0" w:space="0" w:color="auto"/>
      </w:divBdr>
    </w:div>
    <w:div w:id="775294106">
      <w:bodyDiv w:val="1"/>
      <w:marLeft w:val="0"/>
      <w:marRight w:val="0"/>
      <w:marTop w:val="0"/>
      <w:marBottom w:val="0"/>
      <w:divBdr>
        <w:top w:val="none" w:sz="0" w:space="0" w:color="auto"/>
        <w:left w:val="none" w:sz="0" w:space="0" w:color="auto"/>
        <w:bottom w:val="none" w:sz="0" w:space="0" w:color="auto"/>
        <w:right w:val="none" w:sz="0" w:space="0" w:color="auto"/>
      </w:divBdr>
    </w:div>
    <w:div w:id="1266309467">
      <w:bodyDiv w:val="1"/>
      <w:marLeft w:val="0"/>
      <w:marRight w:val="0"/>
      <w:marTop w:val="0"/>
      <w:marBottom w:val="0"/>
      <w:divBdr>
        <w:top w:val="none" w:sz="0" w:space="0" w:color="auto"/>
        <w:left w:val="none" w:sz="0" w:space="0" w:color="auto"/>
        <w:bottom w:val="none" w:sz="0" w:space="0" w:color="auto"/>
        <w:right w:val="none" w:sz="0" w:space="0" w:color="auto"/>
      </w:divBdr>
    </w:div>
    <w:div w:id="1510219728">
      <w:bodyDiv w:val="1"/>
      <w:marLeft w:val="0"/>
      <w:marRight w:val="0"/>
      <w:marTop w:val="0"/>
      <w:marBottom w:val="0"/>
      <w:divBdr>
        <w:top w:val="none" w:sz="0" w:space="0" w:color="auto"/>
        <w:left w:val="none" w:sz="0" w:space="0" w:color="auto"/>
        <w:bottom w:val="none" w:sz="0" w:space="0" w:color="auto"/>
        <w:right w:val="none" w:sz="0" w:space="0" w:color="auto"/>
      </w:divBdr>
    </w:div>
    <w:div w:id="183934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096399766afe4c08"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afROUIPrJpGf14lPnSUIXxG/Eg==">AMUW2mXqDa+RNu5xmnxh1T4gqFHvH4sVRQM+VkMtbOfGZh54rin4cQPW9Lyiw8xiQQbuRQTNzHuWMk5VoJXK+9isGKDAdBbYW25w5ICX7BXEloDgMa1XyCFM2835k1yeVicHuLcroHc2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3FAB-C1F6-4B6C-8A60-E15707AD2127}">
  <ds:schemaRefs>
    <ds:schemaRef ds:uri="http://schemas.microsoft.com/sharepoint/v3/contenttype/forms"/>
  </ds:schemaRefs>
</ds:datastoreItem>
</file>

<file path=customXml/itemProps2.xml><?xml version="1.0" encoding="utf-8"?>
<ds:datastoreItem xmlns:ds="http://schemas.openxmlformats.org/officeDocument/2006/customXml" ds:itemID="{0EB9F11E-8E10-4837-920F-7384B381A3D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7A3A21-6A8A-448A-8B82-3C3148E1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6F68D6-A0E0-4E5C-8AEC-E3EC792C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5416</Words>
  <Characters>30877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Alberto Saraza Naranjo</dc:creator>
  <cp:lastModifiedBy>samsung</cp:lastModifiedBy>
  <cp:revision>4</cp:revision>
  <dcterms:created xsi:type="dcterms:W3CDTF">2023-09-26T16:36:00Z</dcterms:created>
  <dcterms:modified xsi:type="dcterms:W3CDTF">2024-02-07T17:04:00Z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