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5C78E" w14:textId="764416F9" w:rsidR="00CC02B9" w:rsidRPr="00F51B71" w:rsidRDefault="00F51B71" w:rsidP="00F5449E">
      <w:pPr>
        <w:tabs>
          <w:tab w:val="center" w:pos="4419"/>
          <w:tab w:val="right" w:pos="8838"/>
        </w:tabs>
        <w:jc w:val="both"/>
        <w:rPr>
          <w:rFonts w:ascii="Arial" w:eastAsia="Gadugi" w:hAnsi="Arial" w:cs="Arial"/>
          <w:b/>
          <w:noProof/>
          <w:sz w:val="20"/>
          <w:szCs w:val="24"/>
        </w:rPr>
      </w:pPr>
      <w:r w:rsidRPr="00F51B71">
        <w:rPr>
          <w:rFonts w:ascii="Arial" w:eastAsia="Gadugi" w:hAnsi="Arial" w:cs="Arial"/>
          <w:b/>
          <w:noProof/>
          <w:sz w:val="20"/>
          <w:szCs w:val="24"/>
        </w:rPr>
        <w:t>NULIDAD / OPORTUNIDAD PARA PROPONERLA</w:t>
      </w:r>
    </w:p>
    <w:p w14:paraId="0D7674DC" w14:textId="7E108C6A" w:rsidR="00CC02B9" w:rsidRPr="00CC02B9" w:rsidRDefault="00F51B71" w:rsidP="00F5449E">
      <w:pPr>
        <w:tabs>
          <w:tab w:val="center" w:pos="4419"/>
          <w:tab w:val="right" w:pos="8838"/>
        </w:tabs>
        <w:jc w:val="both"/>
        <w:rPr>
          <w:rFonts w:ascii="Arial" w:eastAsia="Gadugi" w:hAnsi="Arial" w:cs="Arial"/>
          <w:noProof/>
          <w:sz w:val="20"/>
          <w:szCs w:val="24"/>
        </w:rPr>
      </w:pPr>
      <w:r>
        <w:rPr>
          <w:rFonts w:ascii="Arial" w:eastAsia="Gadugi" w:hAnsi="Arial" w:cs="Arial"/>
          <w:noProof/>
          <w:sz w:val="20"/>
          <w:szCs w:val="24"/>
        </w:rPr>
        <w:t xml:space="preserve">… </w:t>
      </w:r>
      <w:r w:rsidRPr="00F51B71">
        <w:rPr>
          <w:rFonts w:ascii="Arial" w:eastAsia="Gadugi" w:hAnsi="Arial" w:cs="Arial"/>
          <w:noProof/>
          <w:sz w:val="20"/>
          <w:szCs w:val="24"/>
        </w:rPr>
        <w:t>la nulidad fue propuesta oportunamente y debe, en cons</w:t>
      </w:r>
      <w:r>
        <w:rPr>
          <w:rFonts w:ascii="Arial" w:eastAsia="Gadugi" w:hAnsi="Arial" w:cs="Arial"/>
          <w:noProof/>
          <w:sz w:val="20"/>
          <w:szCs w:val="24"/>
        </w:rPr>
        <w:t xml:space="preserve">ecuencia, resolverse de fondo. </w:t>
      </w:r>
      <w:r w:rsidRPr="00F51B71">
        <w:rPr>
          <w:rFonts w:ascii="Arial" w:eastAsia="Gadugi" w:hAnsi="Arial" w:cs="Arial"/>
          <w:noProof/>
          <w:sz w:val="20"/>
          <w:szCs w:val="24"/>
        </w:rPr>
        <w:tab/>
        <w:t>Para arribar a esta conclusión, conviene esta Sala con que las nulidades tienen un momento procesal para ser propuestas. Es la lógica que se impone en el proceso, por cuanto el mismo debe fluir de manera que se superen todos los obstáculos de orden procedimental que se puedan presentar, que, en la mayoría de los casos previstos en el artículo 133 del CGP, si no se alegan oportunamente, se sanean. Eso es lo que se desprende de la redacción de los artículos 134 a 136 del CGP</w:t>
      </w:r>
      <w:r>
        <w:rPr>
          <w:rFonts w:ascii="Arial" w:eastAsia="Gadugi" w:hAnsi="Arial" w:cs="Arial"/>
          <w:noProof/>
          <w:sz w:val="20"/>
          <w:szCs w:val="24"/>
        </w:rPr>
        <w:t>…</w:t>
      </w:r>
    </w:p>
    <w:p w14:paraId="5729E627" w14:textId="77777777" w:rsidR="00CC02B9" w:rsidRPr="00CC02B9" w:rsidRDefault="00CC02B9" w:rsidP="00F5449E">
      <w:pPr>
        <w:tabs>
          <w:tab w:val="center" w:pos="4419"/>
          <w:tab w:val="right" w:pos="8838"/>
        </w:tabs>
        <w:jc w:val="both"/>
        <w:rPr>
          <w:rFonts w:ascii="Arial" w:eastAsia="Gadugi" w:hAnsi="Arial" w:cs="Arial"/>
          <w:noProof/>
          <w:sz w:val="20"/>
          <w:szCs w:val="24"/>
        </w:rPr>
      </w:pPr>
    </w:p>
    <w:p w14:paraId="6D8E0E07" w14:textId="464A9DD7" w:rsidR="00F51B71" w:rsidRPr="00F51B71" w:rsidRDefault="008578FB" w:rsidP="00F5449E">
      <w:pPr>
        <w:tabs>
          <w:tab w:val="center" w:pos="4419"/>
          <w:tab w:val="right" w:pos="8838"/>
        </w:tabs>
        <w:jc w:val="both"/>
        <w:rPr>
          <w:rFonts w:ascii="Arial" w:eastAsia="Gadugi" w:hAnsi="Arial" w:cs="Arial"/>
          <w:b/>
          <w:noProof/>
          <w:sz w:val="20"/>
          <w:szCs w:val="24"/>
        </w:rPr>
      </w:pPr>
      <w:r w:rsidRPr="00F51B71">
        <w:rPr>
          <w:rFonts w:ascii="Arial" w:eastAsia="Gadugi" w:hAnsi="Arial" w:cs="Arial"/>
          <w:b/>
          <w:noProof/>
          <w:sz w:val="20"/>
          <w:szCs w:val="24"/>
        </w:rPr>
        <w:t xml:space="preserve">NULIDAD / </w:t>
      </w:r>
      <w:r>
        <w:rPr>
          <w:rFonts w:ascii="Arial" w:eastAsia="Gadugi" w:hAnsi="Arial" w:cs="Arial"/>
          <w:b/>
          <w:noProof/>
          <w:sz w:val="20"/>
          <w:szCs w:val="24"/>
        </w:rPr>
        <w:t>OPORTUNIDAD / LUEGO DE LA SENTENCIA / DILIGENCIA DE ENTREGA</w:t>
      </w:r>
    </w:p>
    <w:p w14:paraId="30A3D6A4" w14:textId="34643A65" w:rsidR="00CC02B9" w:rsidRPr="00CC02B9" w:rsidRDefault="00F51B71" w:rsidP="00F5449E">
      <w:pPr>
        <w:tabs>
          <w:tab w:val="center" w:pos="4419"/>
          <w:tab w:val="right" w:pos="8838"/>
        </w:tabs>
        <w:jc w:val="both"/>
        <w:rPr>
          <w:rFonts w:ascii="Arial" w:eastAsia="Gadugi" w:hAnsi="Arial" w:cs="Arial"/>
          <w:noProof/>
          <w:sz w:val="20"/>
          <w:szCs w:val="24"/>
        </w:rPr>
      </w:pPr>
      <w:r>
        <w:rPr>
          <w:rFonts w:ascii="Arial" w:eastAsia="Gadugi" w:hAnsi="Arial" w:cs="Arial"/>
          <w:noProof/>
          <w:sz w:val="20"/>
          <w:szCs w:val="24"/>
        </w:rPr>
        <w:t xml:space="preserve">… </w:t>
      </w:r>
      <w:r w:rsidRPr="00F51B71">
        <w:rPr>
          <w:rFonts w:ascii="Arial" w:eastAsia="Gadugi" w:hAnsi="Arial" w:cs="Arial"/>
          <w:noProof/>
          <w:sz w:val="20"/>
          <w:szCs w:val="24"/>
        </w:rPr>
        <w:t>llega a acontecer, en muchos eventos, que luego de proferirse la sentencia, e incluso de habérsele puesto fin al proceso, sobrevengan actuaciones del juez, de oficio, o por solicitud de parte que, evidentemente, pueden engendrar nulidades, mismas que, sin duda, son susceptibles de ser invocadas en e</w:t>
      </w:r>
      <w:r>
        <w:rPr>
          <w:rFonts w:ascii="Arial" w:eastAsia="Gadugi" w:hAnsi="Arial" w:cs="Arial"/>
          <w:noProof/>
          <w:sz w:val="20"/>
          <w:szCs w:val="24"/>
        </w:rPr>
        <w:t xml:space="preserve">l momento en que se presenten. (…) </w:t>
      </w:r>
      <w:r w:rsidRPr="00F51B71">
        <w:rPr>
          <w:rFonts w:ascii="Arial" w:eastAsia="Gadugi" w:hAnsi="Arial" w:cs="Arial"/>
          <w:noProof/>
          <w:sz w:val="20"/>
          <w:szCs w:val="24"/>
        </w:rPr>
        <w:t>Uno de tales eventos tiene que ver con la diligencia de entrega. Durante su trámite pueden ocurrir deficiencias que se erijan en causales de nulidad que, por supuesto, tiene que permitírsele al agraviado alegarlas, pues lo contrario implicaría desconocer su derecho de defensa.</w:t>
      </w:r>
    </w:p>
    <w:p w14:paraId="6F5EC55E" w14:textId="21C6AAF3" w:rsidR="00CC02B9" w:rsidRDefault="00CC02B9" w:rsidP="00F5449E">
      <w:pPr>
        <w:tabs>
          <w:tab w:val="center" w:pos="4419"/>
          <w:tab w:val="right" w:pos="8838"/>
        </w:tabs>
        <w:jc w:val="both"/>
        <w:rPr>
          <w:rFonts w:ascii="Arial" w:eastAsia="Gadugi" w:hAnsi="Arial" w:cs="Arial"/>
          <w:noProof/>
          <w:sz w:val="20"/>
          <w:szCs w:val="24"/>
        </w:rPr>
      </w:pPr>
    </w:p>
    <w:p w14:paraId="7DBD1B40" w14:textId="322D1F0E" w:rsidR="00F51B71" w:rsidRPr="00F51B71" w:rsidRDefault="001D65A2" w:rsidP="00F5449E">
      <w:pPr>
        <w:tabs>
          <w:tab w:val="center" w:pos="4419"/>
          <w:tab w:val="right" w:pos="8838"/>
        </w:tabs>
        <w:jc w:val="both"/>
        <w:rPr>
          <w:rFonts w:ascii="Arial" w:eastAsia="Gadugi" w:hAnsi="Arial" w:cs="Arial"/>
          <w:b/>
          <w:noProof/>
          <w:sz w:val="20"/>
          <w:szCs w:val="24"/>
        </w:rPr>
      </w:pPr>
      <w:r w:rsidRPr="00F51B71">
        <w:rPr>
          <w:rFonts w:ascii="Arial" w:eastAsia="Gadugi" w:hAnsi="Arial" w:cs="Arial"/>
          <w:b/>
          <w:noProof/>
          <w:sz w:val="20"/>
          <w:szCs w:val="24"/>
        </w:rPr>
        <w:t xml:space="preserve">NULIDAD / </w:t>
      </w:r>
      <w:r>
        <w:rPr>
          <w:rFonts w:ascii="Arial" w:eastAsia="Gadugi" w:hAnsi="Arial" w:cs="Arial"/>
          <w:b/>
          <w:noProof/>
          <w:sz w:val="20"/>
          <w:szCs w:val="24"/>
        </w:rPr>
        <w:t>ACTUACIÓN EN CONTRAVÍA DE DECISIÓN DEL SUPERIOR</w:t>
      </w:r>
    </w:p>
    <w:p w14:paraId="5D98F33C" w14:textId="358877CC" w:rsidR="00CC02B9" w:rsidRDefault="001D65A2" w:rsidP="00F5449E">
      <w:pPr>
        <w:tabs>
          <w:tab w:val="center" w:pos="4419"/>
          <w:tab w:val="right" w:pos="8838"/>
        </w:tabs>
        <w:jc w:val="both"/>
        <w:rPr>
          <w:rFonts w:ascii="Arial" w:eastAsia="Gadugi" w:hAnsi="Arial" w:cs="Arial"/>
          <w:noProof/>
          <w:sz w:val="20"/>
          <w:szCs w:val="24"/>
        </w:rPr>
      </w:pPr>
      <w:r w:rsidRPr="001D65A2">
        <w:rPr>
          <w:rFonts w:ascii="Arial" w:eastAsia="Gadugi" w:hAnsi="Arial" w:cs="Arial"/>
          <w:noProof/>
          <w:sz w:val="20"/>
          <w:szCs w:val="24"/>
        </w:rPr>
        <w:t>Rojas Gómez (2017) señala que “La invalidez de la actuación judicial realizada en contravía de decisiones ejecutoriadas del superior (CGP, art. 133.2) puede alegarse en cualquier momento del proceso o en la actuación posterior a la sentencia, pues se trata de un vicio insaneable (CGP, art. 136 par.)”. Coincide esta Sala, entonces, con esos criterios que lo que hacen es reforzar la tesis de que el proceso debe andar libre de irregularidades, antes y después de la sentencia.</w:t>
      </w:r>
    </w:p>
    <w:p w14:paraId="38245E34" w14:textId="663ECA5A" w:rsidR="00CC02B9" w:rsidRPr="00CC02B9" w:rsidRDefault="00CC02B9" w:rsidP="00F5449E">
      <w:pPr>
        <w:tabs>
          <w:tab w:val="center" w:pos="4419"/>
          <w:tab w:val="right" w:pos="8838"/>
        </w:tabs>
        <w:jc w:val="both"/>
        <w:rPr>
          <w:rFonts w:ascii="Arial" w:eastAsia="Gadugi" w:hAnsi="Arial" w:cs="Arial"/>
          <w:noProof/>
          <w:sz w:val="20"/>
          <w:szCs w:val="24"/>
        </w:rPr>
      </w:pPr>
    </w:p>
    <w:p w14:paraId="3247FDA6" w14:textId="0EDAA073" w:rsidR="00CC02B9" w:rsidRPr="00CC02B9" w:rsidRDefault="00CC02B9" w:rsidP="00F5449E">
      <w:pPr>
        <w:tabs>
          <w:tab w:val="center" w:pos="4419"/>
          <w:tab w:val="right" w:pos="8838"/>
        </w:tabs>
        <w:jc w:val="both"/>
        <w:rPr>
          <w:rFonts w:ascii="Arial" w:eastAsia="Gadugi" w:hAnsi="Arial" w:cs="Arial"/>
          <w:noProof/>
          <w:sz w:val="20"/>
          <w:szCs w:val="24"/>
        </w:rPr>
      </w:pPr>
    </w:p>
    <w:p w14:paraId="359F2B85" w14:textId="77777777" w:rsidR="00CC02B9" w:rsidRPr="00CC02B9" w:rsidRDefault="00CC02B9" w:rsidP="00F5449E">
      <w:pPr>
        <w:tabs>
          <w:tab w:val="center" w:pos="4419"/>
          <w:tab w:val="right" w:pos="8838"/>
        </w:tabs>
        <w:jc w:val="both"/>
        <w:rPr>
          <w:rFonts w:ascii="Arial" w:eastAsia="Gadugi" w:hAnsi="Arial" w:cs="Arial"/>
          <w:noProof/>
          <w:sz w:val="20"/>
          <w:szCs w:val="24"/>
        </w:rPr>
      </w:pPr>
    </w:p>
    <w:p w14:paraId="3F0553FD" w14:textId="6667AC40" w:rsidR="005F31DF" w:rsidRPr="005F31DF" w:rsidRDefault="005F31DF" w:rsidP="005F31DF">
      <w:pPr>
        <w:tabs>
          <w:tab w:val="center" w:pos="4419"/>
          <w:tab w:val="right" w:pos="8838"/>
        </w:tabs>
        <w:spacing w:line="276" w:lineRule="auto"/>
        <w:jc w:val="center"/>
        <w:rPr>
          <w:rFonts w:ascii="Gadugi" w:eastAsia="Gadugi" w:hAnsi="Gadugi" w:cs="Gadugi"/>
          <w:b/>
          <w:noProof/>
          <w:sz w:val="24"/>
          <w:szCs w:val="24"/>
        </w:rPr>
      </w:pPr>
      <w:r w:rsidRPr="005F31DF">
        <w:rPr>
          <w:rFonts w:ascii="Gadugi" w:eastAsia="Gadugi" w:hAnsi="Gadugi" w:cs="Gadugi"/>
          <w:noProof/>
          <w:sz w:val="24"/>
          <w:szCs w:val="24"/>
          <w:lang w:val="en-US"/>
        </w:rPr>
        <w:drawing>
          <wp:inline distT="0" distB="0" distL="0" distR="0" wp14:anchorId="4D67E730" wp14:editId="261CFAED">
            <wp:extent cx="1162050" cy="590550"/>
            <wp:effectExtent l="0" t="0" r="0" b="0"/>
            <wp:docPr id="2" name="Imagen 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agram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590550"/>
                    </a:xfrm>
                    <a:prstGeom prst="rect">
                      <a:avLst/>
                    </a:prstGeom>
                    <a:noFill/>
                    <a:ln>
                      <a:noFill/>
                    </a:ln>
                  </pic:spPr>
                </pic:pic>
              </a:graphicData>
            </a:graphic>
          </wp:inline>
        </w:drawing>
      </w:r>
    </w:p>
    <w:p w14:paraId="4A73D698" w14:textId="77777777" w:rsidR="005F31DF" w:rsidRPr="005F31DF" w:rsidRDefault="005F31DF" w:rsidP="002E31F0">
      <w:pPr>
        <w:tabs>
          <w:tab w:val="right" w:pos="8838"/>
        </w:tabs>
        <w:spacing w:line="276" w:lineRule="auto"/>
        <w:jc w:val="center"/>
        <w:rPr>
          <w:rFonts w:ascii="Gadugi" w:eastAsia="Gadugi" w:hAnsi="Gadugi" w:cs="Gadugi"/>
          <w:b/>
          <w:noProof/>
          <w:sz w:val="24"/>
          <w:szCs w:val="24"/>
        </w:rPr>
      </w:pPr>
      <w:r w:rsidRPr="005F31DF">
        <w:rPr>
          <w:rFonts w:ascii="Gadugi" w:eastAsia="Gadugi" w:hAnsi="Gadugi" w:cs="Gadugi"/>
          <w:b/>
          <w:noProof/>
          <w:sz w:val="24"/>
          <w:szCs w:val="24"/>
        </w:rPr>
        <w:t>TRIBUNAL SUPERIOR DEL DISTRITO JUDICIAL</w:t>
      </w:r>
    </w:p>
    <w:p w14:paraId="58FC5C36" w14:textId="77777777" w:rsidR="005F31DF" w:rsidRPr="005F31DF" w:rsidRDefault="005F31DF" w:rsidP="002E31F0">
      <w:pPr>
        <w:tabs>
          <w:tab w:val="right" w:pos="8838"/>
        </w:tabs>
        <w:spacing w:line="276" w:lineRule="auto"/>
        <w:jc w:val="center"/>
        <w:rPr>
          <w:rFonts w:ascii="Gadugi" w:eastAsia="Gadugi" w:hAnsi="Gadugi" w:cs="Gadugi"/>
          <w:b/>
          <w:sz w:val="24"/>
          <w:szCs w:val="24"/>
        </w:rPr>
      </w:pPr>
      <w:r w:rsidRPr="005F31DF">
        <w:rPr>
          <w:rFonts w:ascii="Gadugi" w:eastAsia="Gadugi" w:hAnsi="Gadugi" w:cs="Gadugi"/>
          <w:b/>
          <w:sz w:val="24"/>
          <w:szCs w:val="24"/>
        </w:rPr>
        <w:t>PEREIRA</w:t>
      </w:r>
    </w:p>
    <w:p w14:paraId="646A5909" w14:textId="77777777" w:rsidR="005F31DF" w:rsidRPr="005F31DF" w:rsidRDefault="005F31DF" w:rsidP="002E31F0">
      <w:pPr>
        <w:tabs>
          <w:tab w:val="right" w:pos="8838"/>
        </w:tabs>
        <w:spacing w:line="276" w:lineRule="auto"/>
        <w:jc w:val="center"/>
        <w:rPr>
          <w:rFonts w:ascii="Gadugi" w:eastAsia="Gadugi" w:hAnsi="Gadugi" w:cs="Gadugi"/>
          <w:b/>
          <w:sz w:val="24"/>
          <w:szCs w:val="24"/>
        </w:rPr>
      </w:pPr>
      <w:r w:rsidRPr="005F31DF">
        <w:rPr>
          <w:rFonts w:ascii="Gadugi" w:eastAsia="Gadugi" w:hAnsi="Gadugi" w:cs="Gadugi"/>
          <w:b/>
          <w:sz w:val="24"/>
          <w:szCs w:val="24"/>
        </w:rPr>
        <w:t>SALA CIVIL-FAMILIA</w:t>
      </w:r>
    </w:p>
    <w:p w14:paraId="5EE68ACE" w14:textId="77777777" w:rsidR="005F31DF" w:rsidRPr="005F31DF" w:rsidRDefault="005F31DF" w:rsidP="005F31DF">
      <w:pPr>
        <w:tabs>
          <w:tab w:val="left" w:pos="-720"/>
        </w:tabs>
        <w:suppressAutoHyphens/>
        <w:spacing w:line="276" w:lineRule="auto"/>
        <w:jc w:val="both"/>
        <w:rPr>
          <w:rFonts w:ascii="Gadugi" w:eastAsia="Times New Roman" w:hAnsi="Gadugi" w:cs="Gadugi"/>
          <w:b/>
          <w:spacing w:val="-3"/>
          <w:sz w:val="24"/>
          <w:szCs w:val="24"/>
          <w:lang w:val="es-ES_tradnl" w:eastAsia="es-ES"/>
        </w:rPr>
      </w:pPr>
    </w:p>
    <w:p w14:paraId="3BEBC520" w14:textId="10C875EF" w:rsidR="00711B31" w:rsidRPr="000D1F02" w:rsidRDefault="00711B31" w:rsidP="002E31F0">
      <w:pPr>
        <w:pStyle w:val="Ttulo1"/>
        <w:spacing w:line="276" w:lineRule="auto"/>
        <w:ind w:left="0" w:right="-7"/>
        <w:jc w:val="center"/>
        <w:rPr>
          <w:rFonts w:ascii="Gadugi" w:hAnsi="Gadugi"/>
          <w:sz w:val="24"/>
          <w:szCs w:val="24"/>
        </w:rPr>
      </w:pPr>
      <w:r w:rsidRPr="000D1F02">
        <w:rPr>
          <w:rFonts w:ascii="Gadugi" w:hAnsi="Gadugi"/>
          <w:sz w:val="24"/>
          <w:szCs w:val="24"/>
        </w:rPr>
        <w:t>AC-00</w:t>
      </w:r>
      <w:r w:rsidR="00343019" w:rsidRPr="000D1F02">
        <w:rPr>
          <w:rFonts w:ascii="Gadugi" w:hAnsi="Gadugi"/>
          <w:sz w:val="24"/>
          <w:szCs w:val="24"/>
        </w:rPr>
        <w:t>88-</w:t>
      </w:r>
      <w:r w:rsidRPr="000D1F02">
        <w:rPr>
          <w:rFonts w:ascii="Gadugi" w:hAnsi="Gadugi"/>
          <w:sz w:val="24"/>
          <w:szCs w:val="24"/>
        </w:rPr>
        <w:t>2023</w:t>
      </w:r>
    </w:p>
    <w:p w14:paraId="5EF62F32" w14:textId="77777777" w:rsidR="00711B31" w:rsidRPr="000D1F02" w:rsidRDefault="00711B31" w:rsidP="000D1F02">
      <w:pPr>
        <w:pStyle w:val="Textoindependiente"/>
        <w:spacing w:before="6" w:line="276" w:lineRule="auto"/>
        <w:rPr>
          <w:rFonts w:ascii="Gadugi" w:hAnsi="Gadugi"/>
          <w:b/>
          <w:sz w:val="24"/>
          <w:szCs w:val="24"/>
        </w:rPr>
      </w:pPr>
    </w:p>
    <w:p w14:paraId="257D8874" w14:textId="76B44D19" w:rsidR="00711B31" w:rsidRPr="000D1F02" w:rsidRDefault="00711B31" w:rsidP="004F20DC">
      <w:pPr>
        <w:pStyle w:val="Textoindependiente"/>
        <w:tabs>
          <w:tab w:val="left" w:pos="3788"/>
        </w:tabs>
        <w:ind w:right="-12"/>
        <w:jc w:val="center"/>
        <w:rPr>
          <w:rFonts w:ascii="Gadugi" w:hAnsi="Gadugi"/>
          <w:spacing w:val="1"/>
          <w:sz w:val="24"/>
          <w:szCs w:val="24"/>
        </w:rPr>
      </w:pPr>
      <w:r w:rsidRPr="000D1F02">
        <w:rPr>
          <w:rFonts w:ascii="Gadugi" w:hAnsi="Gadugi"/>
          <w:sz w:val="24"/>
          <w:szCs w:val="24"/>
        </w:rPr>
        <w:t>Magistrado</w:t>
      </w:r>
      <w:r w:rsidR="004F20DC">
        <w:rPr>
          <w:rFonts w:ascii="Gadugi" w:hAnsi="Gadugi"/>
          <w:sz w:val="24"/>
          <w:szCs w:val="24"/>
        </w:rPr>
        <w:t xml:space="preserve"> Ponente</w:t>
      </w:r>
      <w:r w:rsidRPr="000D1F02">
        <w:rPr>
          <w:rFonts w:ascii="Gadugi" w:hAnsi="Gadugi"/>
          <w:sz w:val="24"/>
          <w:szCs w:val="24"/>
        </w:rPr>
        <w:t>:</w:t>
      </w:r>
      <w:r w:rsidR="004F20DC">
        <w:rPr>
          <w:rFonts w:ascii="Gadugi" w:hAnsi="Gadugi"/>
          <w:sz w:val="24"/>
          <w:szCs w:val="24"/>
        </w:rPr>
        <w:t xml:space="preserve"> </w:t>
      </w:r>
      <w:r w:rsidRPr="000D1F02">
        <w:rPr>
          <w:rFonts w:ascii="Gadugi" w:hAnsi="Gadugi"/>
          <w:sz w:val="24"/>
          <w:szCs w:val="24"/>
        </w:rPr>
        <w:t>Jaime Alberto Saraza Naranjo</w:t>
      </w:r>
    </w:p>
    <w:p w14:paraId="30B41179" w14:textId="77777777" w:rsidR="004F20DC" w:rsidRDefault="004F20DC" w:rsidP="000D1F02">
      <w:pPr>
        <w:pStyle w:val="Textoindependiente"/>
        <w:tabs>
          <w:tab w:val="left" w:pos="3788"/>
        </w:tabs>
        <w:ind w:left="1803" w:right="-12"/>
        <w:rPr>
          <w:rFonts w:ascii="Gadugi" w:hAnsi="Gadugi"/>
          <w:sz w:val="24"/>
          <w:szCs w:val="24"/>
        </w:rPr>
      </w:pPr>
    </w:p>
    <w:p w14:paraId="5BE88435" w14:textId="7DFEBD60" w:rsidR="00711B31" w:rsidRPr="000D1F02" w:rsidRDefault="00711B31" w:rsidP="004F20DC">
      <w:pPr>
        <w:pStyle w:val="Textoindependiente"/>
        <w:tabs>
          <w:tab w:val="left" w:pos="3788"/>
        </w:tabs>
        <w:ind w:left="1803" w:right="-12"/>
        <w:rPr>
          <w:rFonts w:ascii="Gadugi" w:hAnsi="Gadugi"/>
          <w:sz w:val="24"/>
          <w:szCs w:val="24"/>
        </w:rPr>
      </w:pPr>
      <w:r w:rsidRPr="000D1F02">
        <w:rPr>
          <w:rFonts w:ascii="Gadugi" w:hAnsi="Gadugi"/>
          <w:sz w:val="24"/>
          <w:szCs w:val="24"/>
        </w:rPr>
        <w:t>Pereira,</w:t>
      </w:r>
      <w:r w:rsidRPr="000D1F02">
        <w:rPr>
          <w:rFonts w:ascii="Gadugi" w:hAnsi="Gadugi"/>
          <w:sz w:val="24"/>
          <w:szCs w:val="24"/>
        </w:rPr>
        <w:tab/>
        <w:t>Agosto dieciséis de dos mil veintitrés</w:t>
      </w:r>
    </w:p>
    <w:p w14:paraId="0224DCB2" w14:textId="1DBCA118" w:rsidR="00711B31" w:rsidRPr="000D1F02" w:rsidRDefault="00711B31" w:rsidP="004F20DC">
      <w:pPr>
        <w:pStyle w:val="Textoindependiente"/>
        <w:tabs>
          <w:tab w:val="left" w:pos="3788"/>
        </w:tabs>
        <w:ind w:left="1803" w:right="1107"/>
        <w:rPr>
          <w:rFonts w:ascii="Gadugi" w:hAnsi="Gadugi"/>
          <w:sz w:val="24"/>
          <w:szCs w:val="24"/>
        </w:rPr>
      </w:pPr>
      <w:r w:rsidRPr="000D1F02">
        <w:rPr>
          <w:rFonts w:ascii="Gadugi" w:hAnsi="Gadugi"/>
          <w:spacing w:val="-65"/>
          <w:sz w:val="24"/>
          <w:szCs w:val="24"/>
        </w:rPr>
        <w:t xml:space="preserve"> </w:t>
      </w:r>
      <w:r w:rsidRPr="000D1F02">
        <w:rPr>
          <w:rFonts w:ascii="Gadugi" w:hAnsi="Gadugi"/>
          <w:sz w:val="24"/>
          <w:szCs w:val="24"/>
        </w:rPr>
        <w:t>Expediente:</w:t>
      </w:r>
      <w:r w:rsidRPr="000D1F02">
        <w:rPr>
          <w:rFonts w:ascii="Gadugi" w:hAnsi="Gadugi"/>
          <w:sz w:val="24"/>
          <w:szCs w:val="24"/>
        </w:rPr>
        <w:tab/>
      </w:r>
      <w:r w:rsidRPr="000D1F02">
        <w:rPr>
          <w:rFonts w:ascii="Gadugi" w:hAnsi="Gadugi" w:cs="Calibri"/>
          <w:sz w:val="24"/>
          <w:szCs w:val="24"/>
          <w:shd w:val="clear" w:color="auto" w:fill="FFFFFF"/>
        </w:rPr>
        <w:t>6600131030022001001170</w:t>
      </w:r>
      <w:r w:rsidR="00343019" w:rsidRPr="000D1F02">
        <w:rPr>
          <w:rFonts w:ascii="Gadugi" w:hAnsi="Gadugi" w:cs="Calibri"/>
          <w:sz w:val="24"/>
          <w:szCs w:val="24"/>
          <w:shd w:val="clear" w:color="auto" w:fill="FFFFFF"/>
        </w:rPr>
        <w:t>2</w:t>
      </w:r>
    </w:p>
    <w:p w14:paraId="5B333A4E" w14:textId="77777777" w:rsidR="00711B31" w:rsidRPr="000D1F02" w:rsidRDefault="00711B31" w:rsidP="004F20DC">
      <w:pPr>
        <w:pStyle w:val="Textoindependiente"/>
        <w:tabs>
          <w:tab w:val="left" w:pos="3788"/>
        </w:tabs>
        <w:ind w:left="1803"/>
        <w:rPr>
          <w:rFonts w:ascii="Gadugi" w:hAnsi="Gadugi"/>
          <w:sz w:val="24"/>
          <w:szCs w:val="24"/>
        </w:rPr>
      </w:pPr>
      <w:r w:rsidRPr="000D1F02">
        <w:rPr>
          <w:rFonts w:ascii="Gadugi" w:hAnsi="Gadugi"/>
          <w:sz w:val="24"/>
          <w:szCs w:val="24"/>
        </w:rPr>
        <w:t>Proceso:</w:t>
      </w:r>
      <w:r w:rsidRPr="000D1F02">
        <w:rPr>
          <w:rFonts w:ascii="Gadugi" w:hAnsi="Gadugi"/>
          <w:sz w:val="24"/>
          <w:szCs w:val="24"/>
        </w:rPr>
        <w:tab/>
        <w:t>Ejecutivo</w:t>
      </w:r>
    </w:p>
    <w:p w14:paraId="5750B188" w14:textId="39AD5201" w:rsidR="00711B31" w:rsidRPr="000D1F02" w:rsidRDefault="00711B31" w:rsidP="004F20DC">
      <w:pPr>
        <w:pStyle w:val="Textoindependiente"/>
        <w:tabs>
          <w:tab w:val="left" w:pos="3788"/>
        </w:tabs>
        <w:spacing w:before="49"/>
        <w:ind w:left="1803" w:right="168"/>
        <w:rPr>
          <w:rFonts w:ascii="Gadugi" w:hAnsi="Gadugi"/>
          <w:sz w:val="24"/>
          <w:szCs w:val="24"/>
        </w:rPr>
      </w:pPr>
      <w:r w:rsidRPr="000D1F02">
        <w:rPr>
          <w:rFonts w:ascii="Gadugi" w:hAnsi="Gadugi"/>
          <w:sz w:val="24"/>
          <w:szCs w:val="24"/>
        </w:rPr>
        <w:t>Tema:</w:t>
      </w:r>
      <w:r w:rsidRPr="000D1F02">
        <w:rPr>
          <w:rFonts w:ascii="Gadugi" w:hAnsi="Gadugi"/>
          <w:sz w:val="24"/>
          <w:szCs w:val="24"/>
        </w:rPr>
        <w:tab/>
        <w:t xml:space="preserve">Nulidad </w:t>
      </w:r>
      <w:r w:rsidR="00CC02B9">
        <w:rPr>
          <w:rFonts w:ascii="Gadugi" w:hAnsi="Gadugi"/>
          <w:sz w:val="24"/>
          <w:szCs w:val="24"/>
        </w:rPr>
        <w:t>–</w:t>
      </w:r>
      <w:r w:rsidRPr="000D1F02">
        <w:rPr>
          <w:rFonts w:ascii="Gadugi" w:hAnsi="Gadugi"/>
          <w:sz w:val="24"/>
          <w:szCs w:val="24"/>
        </w:rPr>
        <w:t xml:space="preserve"> rechazo de plano </w:t>
      </w:r>
    </w:p>
    <w:p w14:paraId="4DB78E2A" w14:textId="77777777" w:rsidR="00711B31" w:rsidRPr="000D1F02" w:rsidRDefault="00711B31" w:rsidP="004F20DC">
      <w:pPr>
        <w:tabs>
          <w:tab w:val="left" w:pos="1843"/>
          <w:tab w:val="left" w:pos="3828"/>
        </w:tabs>
        <w:ind w:left="1701"/>
        <w:contextualSpacing/>
        <w:jc w:val="both"/>
        <w:rPr>
          <w:rFonts w:ascii="Gadugi" w:eastAsia="Malgun Gothic" w:hAnsi="Gadugi" w:cs="Estrangelo Edessa"/>
          <w:sz w:val="24"/>
          <w:szCs w:val="24"/>
          <w:lang w:val="es-419"/>
        </w:rPr>
      </w:pPr>
      <w:r w:rsidRPr="000D1F02">
        <w:rPr>
          <w:rFonts w:ascii="Gadugi" w:hAnsi="Gadugi"/>
          <w:sz w:val="24"/>
          <w:szCs w:val="24"/>
        </w:rPr>
        <w:tab/>
        <w:t>Demandante:</w:t>
      </w:r>
      <w:r w:rsidRPr="000D1F02">
        <w:rPr>
          <w:rFonts w:ascii="Gadugi" w:hAnsi="Gadugi"/>
          <w:sz w:val="24"/>
          <w:szCs w:val="24"/>
        </w:rPr>
        <w:tab/>
      </w:r>
      <w:r w:rsidRPr="000D1F02">
        <w:rPr>
          <w:rFonts w:ascii="Gadugi" w:eastAsia="Malgun Gothic" w:hAnsi="Gadugi" w:cs="Estrangelo Edessa"/>
          <w:sz w:val="24"/>
          <w:szCs w:val="24"/>
          <w:lang w:val="es-419"/>
        </w:rPr>
        <w:t xml:space="preserve">Humberto Cano </w:t>
      </w:r>
    </w:p>
    <w:p w14:paraId="15D5C058" w14:textId="77777777" w:rsidR="00711B31" w:rsidRPr="000D1F02" w:rsidRDefault="00711B31" w:rsidP="004F20DC">
      <w:pPr>
        <w:tabs>
          <w:tab w:val="left" w:pos="3686"/>
          <w:tab w:val="left" w:pos="3828"/>
        </w:tabs>
        <w:ind w:left="1701"/>
        <w:contextualSpacing/>
        <w:jc w:val="both"/>
        <w:rPr>
          <w:rFonts w:ascii="Gadugi" w:eastAsia="Malgun Gothic" w:hAnsi="Gadugi" w:cs="Estrangelo Edessa"/>
          <w:sz w:val="24"/>
          <w:szCs w:val="24"/>
          <w:lang w:val="es-419"/>
        </w:rPr>
      </w:pPr>
      <w:r w:rsidRPr="000D1F02">
        <w:rPr>
          <w:rFonts w:ascii="Gadugi" w:eastAsia="Malgun Gothic" w:hAnsi="Gadugi" w:cs="Estrangelo Edessa"/>
          <w:sz w:val="24"/>
          <w:szCs w:val="24"/>
          <w:lang w:val="es-419"/>
        </w:rPr>
        <w:tab/>
      </w:r>
      <w:r w:rsidRPr="000D1F02">
        <w:rPr>
          <w:rFonts w:ascii="Gadugi" w:eastAsia="Malgun Gothic" w:hAnsi="Gadugi" w:cs="Estrangelo Edessa"/>
          <w:sz w:val="24"/>
          <w:szCs w:val="24"/>
          <w:lang w:val="es-419"/>
        </w:rPr>
        <w:tab/>
        <w:t xml:space="preserve">(Cesionario </w:t>
      </w:r>
      <w:proofErr w:type="spellStart"/>
      <w:r w:rsidRPr="000D1F02">
        <w:rPr>
          <w:rFonts w:ascii="Gadugi" w:eastAsia="Malgun Gothic" w:hAnsi="Gadugi" w:cs="Estrangelo Edessa"/>
          <w:sz w:val="24"/>
          <w:szCs w:val="24"/>
          <w:lang w:val="es-419"/>
        </w:rPr>
        <w:t>Ómar</w:t>
      </w:r>
      <w:proofErr w:type="spellEnd"/>
      <w:r w:rsidRPr="000D1F02">
        <w:rPr>
          <w:rFonts w:ascii="Gadugi" w:eastAsia="Malgun Gothic" w:hAnsi="Gadugi" w:cs="Estrangelo Edessa"/>
          <w:sz w:val="24"/>
          <w:szCs w:val="24"/>
          <w:lang w:val="es-419"/>
        </w:rPr>
        <w:t xml:space="preserve"> </w:t>
      </w:r>
      <w:proofErr w:type="spellStart"/>
      <w:r w:rsidRPr="000D1F02">
        <w:rPr>
          <w:rFonts w:ascii="Gadugi" w:eastAsia="Malgun Gothic" w:hAnsi="Gadugi" w:cs="Estrangelo Edessa"/>
          <w:sz w:val="24"/>
          <w:szCs w:val="24"/>
          <w:lang w:val="es-419"/>
        </w:rPr>
        <w:t>Piedrahíta</w:t>
      </w:r>
      <w:proofErr w:type="spellEnd"/>
      <w:r w:rsidRPr="000D1F02">
        <w:rPr>
          <w:rFonts w:ascii="Gadugi" w:eastAsia="Malgun Gothic" w:hAnsi="Gadugi" w:cs="Estrangelo Edessa"/>
          <w:sz w:val="24"/>
          <w:szCs w:val="24"/>
          <w:lang w:val="es-419"/>
        </w:rPr>
        <w:t xml:space="preserve"> Castillo)</w:t>
      </w:r>
    </w:p>
    <w:p w14:paraId="4440B6B3" w14:textId="421F2E1E" w:rsidR="00711B31" w:rsidRPr="000D1F02" w:rsidRDefault="00711B31" w:rsidP="004F20DC">
      <w:pPr>
        <w:pStyle w:val="Textoindependiente"/>
        <w:tabs>
          <w:tab w:val="left" w:pos="3788"/>
        </w:tabs>
        <w:ind w:left="2880" w:hanging="1077"/>
        <w:rPr>
          <w:rFonts w:ascii="Gadugi" w:hAnsi="Gadugi"/>
          <w:sz w:val="24"/>
          <w:szCs w:val="24"/>
        </w:rPr>
      </w:pPr>
      <w:r w:rsidRPr="000D1F02">
        <w:rPr>
          <w:rFonts w:ascii="Gadugi" w:hAnsi="Gadugi"/>
          <w:sz w:val="24"/>
          <w:szCs w:val="24"/>
        </w:rPr>
        <w:t>Demandado:</w:t>
      </w:r>
      <w:r w:rsidRPr="000D1F02">
        <w:rPr>
          <w:rFonts w:ascii="Gadugi" w:hAnsi="Gadugi"/>
          <w:sz w:val="24"/>
          <w:szCs w:val="24"/>
        </w:rPr>
        <w:tab/>
      </w:r>
      <w:proofErr w:type="spellStart"/>
      <w:r w:rsidRPr="000D1F02">
        <w:rPr>
          <w:rFonts w:ascii="Gadugi" w:eastAsia="Malgun Gothic" w:hAnsi="Gadugi" w:cs="Estrangelo Edessa"/>
          <w:sz w:val="24"/>
          <w:szCs w:val="24"/>
          <w:lang w:val="es-419"/>
        </w:rPr>
        <w:t>Jhoan</w:t>
      </w:r>
      <w:proofErr w:type="spellEnd"/>
      <w:r w:rsidRPr="000D1F02">
        <w:rPr>
          <w:rFonts w:ascii="Gadugi" w:eastAsia="Malgun Gothic" w:hAnsi="Gadugi" w:cs="Estrangelo Edessa"/>
          <w:sz w:val="24"/>
          <w:szCs w:val="24"/>
          <w:lang w:val="es-419"/>
        </w:rPr>
        <w:t xml:space="preserve"> Samir Ramírez Madroñero y</w:t>
      </w:r>
      <w:r w:rsidR="004F20DC">
        <w:rPr>
          <w:rFonts w:ascii="Gadugi" w:eastAsia="Malgun Gothic" w:hAnsi="Gadugi" w:cs="Estrangelo Edessa"/>
          <w:sz w:val="24"/>
          <w:szCs w:val="24"/>
          <w:lang w:val="es-419"/>
        </w:rPr>
        <w:t xml:space="preserve"> </w:t>
      </w:r>
      <w:r w:rsidRPr="000D1F02">
        <w:rPr>
          <w:rFonts w:ascii="Gadugi" w:eastAsia="Malgun Gothic" w:hAnsi="Gadugi" w:cs="Estrangelo Edessa"/>
          <w:sz w:val="24"/>
          <w:szCs w:val="24"/>
          <w:lang w:val="es-419"/>
        </w:rPr>
        <w:t>otros</w:t>
      </w:r>
      <w:r w:rsidRPr="000D1F02">
        <w:rPr>
          <w:rFonts w:ascii="Gadugi" w:hAnsi="Gadugi"/>
          <w:sz w:val="24"/>
          <w:szCs w:val="24"/>
        </w:rPr>
        <w:t xml:space="preserve"> </w:t>
      </w:r>
    </w:p>
    <w:p w14:paraId="01ADDCDA" w14:textId="77777777" w:rsidR="00711B31" w:rsidRPr="000D1F02" w:rsidRDefault="00711B31" w:rsidP="000D1F02">
      <w:pPr>
        <w:pStyle w:val="Textoindependiente"/>
        <w:spacing w:line="276" w:lineRule="auto"/>
        <w:rPr>
          <w:rFonts w:ascii="Gadugi" w:hAnsi="Gadugi"/>
          <w:sz w:val="24"/>
          <w:szCs w:val="24"/>
        </w:rPr>
      </w:pPr>
    </w:p>
    <w:p w14:paraId="05FE5949" w14:textId="77777777" w:rsidR="00711B31" w:rsidRPr="000D1F02" w:rsidRDefault="00711B31" w:rsidP="000D1F02">
      <w:pPr>
        <w:pStyle w:val="Textoindependiente"/>
        <w:spacing w:line="276" w:lineRule="auto"/>
        <w:jc w:val="center"/>
        <w:rPr>
          <w:rFonts w:ascii="Gadugi" w:hAnsi="Gadugi"/>
          <w:sz w:val="24"/>
          <w:szCs w:val="24"/>
        </w:rPr>
      </w:pPr>
    </w:p>
    <w:p w14:paraId="09B400F2" w14:textId="77777777" w:rsidR="00711B31" w:rsidRPr="000D1F02" w:rsidRDefault="00711B31" w:rsidP="000D1F02">
      <w:pPr>
        <w:tabs>
          <w:tab w:val="left" w:pos="3686"/>
          <w:tab w:val="left" w:pos="4536"/>
        </w:tabs>
        <w:spacing w:line="276" w:lineRule="auto"/>
        <w:contextualSpacing/>
        <w:jc w:val="both"/>
        <w:rPr>
          <w:rFonts w:ascii="Gadugi" w:eastAsia="Malgun Gothic" w:hAnsi="Gadugi" w:cs="Estrangelo Edessa"/>
          <w:sz w:val="24"/>
          <w:szCs w:val="24"/>
        </w:rPr>
      </w:pPr>
      <w:r w:rsidRPr="000D1F02">
        <w:rPr>
          <w:rFonts w:ascii="Gadugi" w:eastAsia="Malgun Gothic" w:hAnsi="Gadugi" w:cs="Estrangelo Edessa"/>
          <w:sz w:val="24"/>
          <w:szCs w:val="24"/>
        </w:rPr>
        <w:t xml:space="preserve">Resuelve la Sala el recurso de apelación interpuesto por el cesionario </w:t>
      </w:r>
      <w:r w:rsidRPr="000D1F02">
        <w:rPr>
          <w:rFonts w:ascii="Gadugi" w:eastAsia="Malgun Gothic" w:hAnsi="Gadugi" w:cs="Estrangelo Edessa"/>
          <w:b/>
          <w:sz w:val="24"/>
          <w:szCs w:val="24"/>
        </w:rPr>
        <w:t>Ómar Piedrahíta Castillo</w:t>
      </w:r>
      <w:r w:rsidRPr="000D1F02">
        <w:rPr>
          <w:rFonts w:ascii="Gadugi" w:eastAsia="Malgun Gothic" w:hAnsi="Gadugi" w:cs="Estrangelo Edessa"/>
          <w:sz w:val="24"/>
          <w:szCs w:val="24"/>
        </w:rPr>
        <w:t xml:space="preserve"> contra el auto del 22 de noviembre de 2022, proferido por el Juzgado Segundo Civil del Circuito de Pereira, en el proceso </w:t>
      </w:r>
      <w:r w:rsidRPr="000D1F02">
        <w:rPr>
          <w:rFonts w:ascii="Gadugi" w:eastAsia="Malgun Gothic" w:hAnsi="Gadugi" w:cs="Estrangelo Edessa"/>
          <w:b/>
          <w:sz w:val="24"/>
          <w:szCs w:val="24"/>
        </w:rPr>
        <w:t>ejecutivo</w:t>
      </w:r>
      <w:r w:rsidRPr="000D1F02">
        <w:rPr>
          <w:rFonts w:ascii="Gadugi" w:eastAsia="Malgun Gothic" w:hAnsi="Gadugi" w:cs="Estrangelo Edessa"/>
          <w:sz w:val="24"/>
          <w:szCs w:val="24"/>
        </w:rPr>
        <w:t xml:space="preserve"> que </w:t>
      </w:r>
      <w:r w:rsidRPr="000D1F02">
        <w:rPr>
          <w:rFonts w:ascii="Gadugi" w:eastAsia="Malgun Gothic" w:hAnsi="Gadugi" w:cs="Estrangelo Edessa"/>
          <w:b/>
          <w:sz w:val="24"/>
          <w:szCs w:val="24"/>
        </w:rPr>
        <w:t>Humberto Cano</w:t>
      </w:r>
      <w:r w:rsidRPr="000D1F02">
        <w:rPr>
          <w:rFonts w:ascii="Gadugi" w:eastAsia="Malgun Gothic" w:hAnsi="Gadugi" w:cs="Estrangelo Edessa"/>
          <w:sz w:val="24"/>
          <w:szCs w:val="24"/>
        </w:rPr>
        <w:t xml:space="preserve"> inició contra </w:t>
      </w:r>
      <w:r w:rsidRPr="000D1F02">
        <w:rPr>
          <w:rFonts w:ascii="Gadugi" w:eastAsia="Malgun Gothic" w:hAnsi="Gadugi" w:cs="Estrangelo Edessa"/>
          <w:b/>
          <w:sz w:val="24"/>
          <w:szCs w:val="24"/>
        </w:rPr>
        <w:t>Jhoan Samir</w:t>
      </w:r>
      <w:r w:rsidRPr="000D1F02">
        <w:rPr>
          <w:rFonts w:ascii="Gadugi" w:eastAsia="Malgun Gothic" w:hAnsi="Gadugi" w:cs="Estrangelo Edessa"/>
          <w:sz w:val="24"/>
          <w:szCs w:val="24"/>
        </w:rPr>
        <w:t xml:space="preserve"> y </w:t>
      </w:r>
      <w:r w:rsidRPr="000D1F02">
        <w:rPr>
          <w:rFonts w:ascii="Gadugi" w:eastAsia="Malgun Gothic" w:hAnsi="Gadugi" w:cs="Estrangelo Edessa"/>
          <w:b/>
          <w:sz w:val="24"/>
          <w:szCs w:val="24"/>
        </w:rPr>
        <w:t>Leidy Jhohana Ramírez Madroñero,</w:t>
      </w:r>
      <w:r w:rsidRPr="000D1F02">
        <w:rPr>
          <w:rFonts w:ascii="Gadugi" w:eastAsia="Malgun Gothic" w:hAnsi="Gadugi" w:cs="Estrangelo Edessa"/>
          <w:sz w:val="24"/>
          <w:szCs w:val="24"/>
        </w:rPr>
        <w:t xml:space="preserve"> y </w:t>
      </w:r>
      <w:r w:rsidRPr="000D1F02">
        <w:rPr>
          <w:rFonts w:ascii="Gadugi" w:eastAsia="Malgun Gothic" w:hAnsi="Gadugi" w:cs="Estrangelo Edessa"/>
          <w:b/>
          <w:sz w:val="24"/>
          <w:szCs w:val="24"/>
        </w:rPr>
        <w:t xml:space="preserve">Alix Fernanda Ramírez Cuarán. </w:t>
      </w:r>
    </w:p>
    <w:p w14:paraId="5994E998" w14:textId="77777777" w:rsidR="00711B31" w:rsidRPr="000D1F02" w:rsidRDefault="00711B31" w:rsidP="000D1F02">
      <w:pPr>
        <w:tabs>
          <w:tab w:val="left" w:pos="3686"/>
          <w:tab w:val="left" w:pos="4536"/>
        </w:tabs>
        <w:spacing w:line="276" w:lineRule="auto"/>
        <w:contextualSpacing/>
        <w:jc w:val="both"/>
        <w:rPr>
          <w:rFonts w:ascii="Gadugi" w:eastAsia="Malgun Gothic" w:hAnsi="Gadugi" w:cs="Estrangelo Edessa"/>
          <w:sz w:val="24"/>
          <w:szCs w:val="24"/>
        </w:rPr>
      </w:pPr>
    </w:p>
    <w:p w14:paraId="40D244D0" w14:textId="77777777" w:rsidR="00711B31" w:rsidRPr="000D1F02" w:rsidRDefault="00711B31" w:rsidP="000D1F02">
      <w:pPr>
        <w:pStyle w:val="Prrafodelista"/>
        <w:numPr>
          <w:ilvl w:val="0"/>
          <w:numId w:val="4"/>
        </w:numPr>
        <w:spacing w:line="276" w:lineRule="auto"/>
        <w:ind w:left="0" w:firstLine="0"/>
        <w:rPr>
          <w:rFonts w:ascii="Gadugi" w:eastAsia="Malgun Gothic" w:hAnsi="Gadugi" w:cs="Estrangelo Edessa"/>
          <w:b/>
          <w:sz w:val="24"/>
          <w:szCs w:val="24"/>
        </w:rPr>
      </w:pPr>
      <w:r w:rsidRPr="000D1F02">
        <w:rPr>
          <w:rFonts w:ascii="Gadugi" w:eastAsia="Malgun Gothic" w:hAnsi="Gadugi" w:cs="Estrangelo Edessa"/>
          <w:b/>
          <w:sz w:val="24"/>
          <w:szCs w:val="24"/>
        </w:rPr>
        <w:lastRenderedPageBreak/>
        <w:t>ANTECEDENTES</w:t>
      </w:r>
    </w:p>
    <w:p w14:paraId="5DA6B547" w14:textId="77777777" w:rsidR="00711B31" w:rsidRPr="000D1F02" w:rsidRDefault="00711B31" w:rsidP="000D1F02">
      <w:pPr>
        <w:pStyle w:val="Prrafodelista"/>
        <w:spacing w:line="276" w:lineRule="auto"/>
        <w:ind w:left="0"/>
        <w:rPr>
          <w:rFonts w:ascii="Gadugi" w:eastAsia="Malgun Gothic" w:hAnsi="Gadugi" w:cs="Estrangelo Edessa"/>
          <w:b/>
          <w:sz w:val="24"/>
          <w:szCs w:val="24"/>
        </w:rPr>
      </w:pPr>
    </w:p>
    <w:p w14:paraId="1A5569C3" w14:textId="5F14DFAA" w:rsidR="00711B31" w:rsidRPr="000D1F02" w:rsidRDefault="00711B31" w:rsidP="000D1F02">
      <w:pPr>
        <w:pStyle w:val="Prrafodelista"/>
        <w:spacing w:line="276" w:lineRule="auto"/>
        <w:ind w:left="0"/>
        <w:rPr>
          <w:rFonts w:ascii="Gadugi" w:eastAsia="Malgun Gothic" w:hAnsi="Gadugi" w:cs="Estrangelo Edessa"/>
          <w:sz w:val="24"/>
          <w:szCs w:val="24"/>
        </w:rPr>
      </w:pPr>
      <w:r w:rsidRPr="000D1F02">
        <w:rPr>
          <w:rFonts w:ascii="Gadugi" w:eastAsia="Malgun Gothic" w:hAnsi="Gadugi" w:cs="Estrangelo Edessa"/>
          <w:sz w:val="24"/>
          <w:szCs w:val="24"/>
        </w:rPr>
        <w:t>En el aludido proceso, compendiando un poco lo que ya se había dicho en un auto anterior por esta Sala, se libró la orden ejecutiva el 9 de agosto de 2001</w:t>
      </w:r>
      <w:r w:rsidRPr="000D1F02">
        <w:rPr>
          <w:rStyle w:val="Refdenotaalpie"/>
          <w:rFonts w:ascii="Gadugi" w:eastAsia="Malgun Gothic" w:hAnsi="Gadugi" w:cs="Estrangelo Edessa"/>
          <w:sz w:val="24"/>
          <w:szCs w:val="24"/>
        </w:rPr>
        <w:footnoteReference w:id="1"/>
      </w:r>
      <w:r w:rsidRPr="000D1F02">
        <w:rPr>
          <w:rFonts w:ascii="Gadugi" w:eastAsia="Malgun Gothic" w:hAnsi="Gadugi" w:cs="Estrangelo Edessa"/>
          <w:sz w:val="24"/>
          <w:szCs w:val="24"/>
        </w:rPr>
        <w:t>; se dictó sentencia, según correspondía en esa época, mayo 24 de 2005, y en ella se ordenó el remate del bien distinguido con la matrícula 290-111537, previo su avalúo, para el pago del crédito.</w:t>
      </w:r>
      <w:r w:rsidRPr="000D1F02">
        <w:rPr>
          <w:rFonts w:ascii="Gadugi" w:eastAsia="Malgun Gothic" w:hAnsi="Gadugi" w:cs="Estrangelo Edessa"/>
          <w:i/>
          <w:sz w:val="24"/>
          <w:szCs w:val="24"/>
        </w:rPr>
        <w:t xml:space="preserve">   </w:t>
      </w:r>
    </w:p>
    <w:p w14:paraId="19BE3960" w14:textId="77777777" w:rsidR="00916CD8" w:rsidRPr="000D1F02" w:rsidRDefault="00916CD8" w:rsidP="000D1F02">
      <w:pPr>
        <w:pStyle w:val="Prrafodelista"/>
        <w:spacing w:line="276" w:lineRule="auto"/>
        <w:ind w:left="0"/>
        <w:rPr>
          <w:rFonts w:ascii="Gadugi" w:eastAsia="Malgun Gothic" w:hAnsi="Gadugi" w:cs="Estrangelo Edessa"/>
          <w:sz w:val="24"/>
          <w:szCs w:val="24"/>
        </w:rPr>
      </w:pPr>
    </w:p>
    <w:p w14:paraId="59C71775" w14:textId="7AF051D2" w:rsidR="00711B31" w:rsidRPr="000D1F02" w:rsidRDefault="00916CD8" w:rsidP="000D1F02">
      <w:pPr>
        <w:pStyle w:val="Prrafodelista"/>
        <w:spacing w:line="276" w:lineRule="auto"/>
        <w:ind w:left="0"/>
        <w:rPr>
          <w:rFonts w:ascii="Gadugi" w:eastAsia="Malgun Gothic" w:hAnsi="Gadugi" w:cs="Estrangelo Edessa"/>
          <w:sz w:val="24"/>
          <w:szCs w:val="24"/>
        </w:rPr>
      </w:pPr>
      <w:r w:rsidRPr="000D1F02">
        <w:rPr>
          <w:rFonts w:ascii="Gadugi" w:eastAsia="Malgun Gothic" w:hAnsi="Gadugi" w:cs="Estrangelo Edessa"/>
          <w:sz w:val="24"/>
          <w:szCs w:val="24"/>
        </w:rPr>
        <w:t>M</w:t>
      </w:r>
      <w:r w:rsidR="00711B31" w:rsidRPr="000D1F02">
        <w:rPr>
          <w:rFonts w:ascii="Gadugi" w:eastAsia="Malgun Gothic" w:hAnsi="Gadugi" w:cs="Estrangelo Edessa"/>
          <w:sz w:val="24"/>
          <w:szCs w:val="24"/>
        </w:rPr>
        <w:t xml:space="preserve">ediante auto del 23 de febrero de 2017, se decretó la terminación del mismo por desistimiento tácito, se dispuso el levantamiento del embargo y se requirió al secuestre para que hiciera </w:t>
      </w:r>
      <w:r w:rsidR="00711B31" w:rsidRPr="000D1F02">
        <w:rPr>
          <w:rFonts w:ascii="Gadugi" w:eastAsia="Malgun Gothic" w:hAnsi="Gadugi" w:cs="Estrangelo Edessa"/>
          <w:i/>
          <w:sz w:val="24"/>
          <w:szCs w:val="24"/>
        </w:rPr>
        <w:t xml:space="preserve">“entrega del inmueble a la parte demandada…” </w:t>
      </w:r>
      <w:r w:rsidR="00711B31" w:rsidRPr="000D1F02">
        <w:rPr>
          <w:rStyle w:val="Refdenotaalpie"/>
          <w:rFonts w:ascii="Gadugi" w:eastAsia="Malgun Gothic" w:hAnsi="Gadugi" w:cs="Estrangelo Edessa"/>
          <w:sz w:val="24"/>
          <w:szCs w:val="24"/>
        </w:rPr>
        <w:footnoteReference w:id="2"/>
      </w:r>
      <w:r w:rsidR="00711B31" w:rsidRPr="000D1F02">
        <w:rPr>
          <w:rFonts w:ascii="Gadugi" w:eastAsia="Malgun Gothic" w:hAnsi="Gadugi" w:cs="Estrangelo Edessa"/>
          <w:i/>
          <w:sz w:val="24"/>
          <w:szCs w:val="24"/>
        </w:rPr>
        <w:t>.</w:t>
      </w:r>
    </w:p>
    <w:p w14:paraId="45DBD77E" w14:textId="77777777" w:rsidR="00711B31" w:rsidRPr="000D1F02" w:rsidRDefault="00711B31" w:rsidP="000D1F02">
      <w:pPr>
        <w:pStyle w:val="Prrafodelista"/>
        <w:spacing w:line="276" w:lineRule="auto"/>
        <w:ind w:left="0"/>
        <w:rPr>
          <w:rFonts w:ascii="Gadugi" w:eastAsia="Malgun Gothic" w:hAnsi="Gadugi" w:cs="Estrangelo Edessa"/>
          <w:sz w:val="24"/>
          <w:szCs w:val="24"/>
        </w:rPr>
      </w:pPr>
    </w:p>
    <w:p w14:paraId="1DE6DD82" w14:textId="77777777" w:rsidR="00711B31" w:rsidRPr="000D1F02" w:rsidRDefault="00711B31" w:rsidP="000D1F02">
      <w:pPr>
        <w:pStyle w:val="Prrafodelista"/>
        <w:spacing w:line="276" w:lineRule="auto"/>
        <w:ind w:left="0"/>
        <w:rPr>
          <w:rFonts w:ascii="Gadugi" w:eastAsia="Malgun Gothic" w:hAnsi="Gadugi" w:cs="Estrangelo Edessa"/>
          <w:sz w:val="24"/>
          <w:szCs w:val="24"/>
        </w:rPr>
      </w:pPr>
      <w:r w:rsidRPr="000D1F02">
        <w:rPr>
          <w:rFonts w:ascii="Gadugi" w:eastAsia="Malgun Gothic" w:hAnsi="Gadugi" w:cs="Estrangelo Edessa"/>
          <w:sz w:val="24"/>
          <w:szCs w:val="24"/>
        </w:rPr>
        <w:t>El auxiliar informó sobre la imposibilidad de entregar</w:t>
      </w:r>
      <w:r w:rsidRPr="000D1F02">
        <w:rPr>
          <w:rStyle w:val="Refdenotaalpie"/>
          <w:rFonts w:ascii="Gadugi" w:eastAsia="Malgun Gothic" w:hAnsi="Gadugi" w:cs="Estrangelo Edessa"/>
          <w:sz w:val="24"/>
          <w:szCs w:val="24"/>
        </w:rPr>
        <w:footnoteReference w:id="3"/>
      </w:r>
      <w:r w:rsidRPr="000D1F02">
        <w:rPr>
          <w:rFonts w:ascii="Gadugi" w:eastAsia="Malgun Gothic" w:hAnsi="Gadugi" w:cs="Estrangelo Edessa"/>
          <w:sz w:val="24"/>
          <w:szCs w:val="24"/>
        </w:rPr>
        <w:t>; por tanto, se comisionó para esa diligencia</w:t>
      </w:r>
      <w:r w:rsidRPr="000D1F02">
        <w:rPr>
          <w:rStyle w:val="Refdenotaalpie"/>
          <w:rFonts w:ascii="Gadugi" w:eastAsia="Malgun Gothic" w:hAnsi="Gadugi" w:cs="Estrangelo Edessa"/>
          <w:sz w:val="24"/>
          <w:szCs w:val="24"/>
        </w:rPr>
        <w:footnoteReference w:id="4"/>
      </w:r>
      <w:r w:rsidRPr="000D1F02">
        <w:rPr>
          <w:rFonts w:ascii="Gadugi" w:eastAsia="Malgun Gothic" w:hAnsi="Gadugi" w:cs="Estrangelo Edessa"/>
          <w:sz w:val="24"/>
          <w:szCs w:val="24"/>
        </w:rPr>
        <w:t>, con proveído del 30 de agosto de 2017. Después de varias vicisitudes, se llevó a cabo la diligencia el 20 de junio de 2018</w:t>
      </w:r>
      <w:r w:rsidRPr="000D1F02">
        <w:rPr>
          <w:rStyle w:val="Refdenotaalpie"/>
          <w:rFonts w:ascii="Gadugi" w:eastAsia="Malgun Gothic" w:hAnsi="Gadugi" w:cs="Estrangelo Edessa"/>
          <w:sz w:val="24"/>
          <w:szCs w:val="24"/>
        </w:rPr>
        <w:footnoteReference w:id="5"/>
      </w:r>
      <w:r w:rsidRPr="000D1F02">
        <w:rPr>
          <w:rFonts w:ascii="Gadugi" w:eastAsia="Malgun Gothic" w:hAnsi="Gadugi" w:cs="Estrangelo Edessa"/>
          <w:sz w:val="24"/>
          <w:szCs w:val="24"/>
        </w:rPr>
        <w:t xml:space="preserve">. Allí estuvieron presentes y atendieron al despacho los señores Ómar Piedrahíta Castillo (cesionario) y su cónyuge, Blanca Lilia Calle Guerra. </w:t>
      </w:r>
    </w:p>
    <w:p w14:paraId="3CCC8ACF" w14:textId="77777777" w:rsidR="00711B31" w:rsidRPr="000D1F02" w:rsidRDefault="00711B31" w:rsidP="000D1F02">
      <w:pPr>
        <w:pStyle w:val="Prrafodelista"/>
        <w:spacing w:line="276" w:lineRule="auto"/>
        <w:ind w:left="0"/>
        <w:rPr>
          <w:rFonts w:ascii="Gadugi" w:eastAsia="Malgun Gothic" w:hAnsi="Gadugi" w:cs="Estrangelo Edessa"/>
          <w:sz w:val="24"/>
          <w:szCs w:val="24"/>
        </w:rPr>
      </w:pPr>
    </w:p>
    <w:p w14:paraId="0DF60516" w14:textId="0E3F709D" w:rsidR="00711B31" w:rsidRPr="000D1F02" w:rsidRDefault="00711B31" w:rsidP="000D1F02">
      <w:pPr>
        <w:pStyle w:val="Prrafodelista"/>
        <w:spacing w:line="276" w:lineRule="auto"/>
        <w:ind w:left="0"/>
        <w:rPr>
          <w:rFonts w:ascii="Gadugi" w:eastAsia="Malgun Gothic" w:hAnsi="Gadugi" w:cs="Estrangelo Edessa"/>
          <w:sz w:val="24"/>
          <w:szCs w:val="24"/>
        </w:rPr>
      </w:pPr>
      <w:r w:rsidRPr="000D1F02">
        <w:rPr>
          <w:rFonts w:ascii="Gadugi" w:eastAsia="Malgun Gothic" w:hAnsi="Gadugi" w:cs="Estrangelo Edessa"/>
          <w:sz w:val="24"/>
          <w:szCs w:val="24"/>
        </w:rPr>
        <w:t xml:space="preserve">Al acto se opuso el </w:t>
      </w:r>
      <w:r w:rsidR="00916CD8" w:rsidRPr="000D1F02">
        <w:rPr>
          <w:rFonts w:ascii="Gadugi" w:eastAsia="Malgun Gothic" w:hAnsi="Gadugi" w:cs="Estrangelo Edessa"/>
          <w:sz w:val="24"/>
          <w:szCs w:val="24"/>
        </w:rPr>
        <w:t>cesionario</w:t>
      </w:r>
      <w:r w:rsidRPr="000D1F02">
        <w:rPr>
          <w:rFonts w:ascii="Gadugi" w:eastAsia="Malgun Gothic" w:hAnsi="Gadugi" w:cs="Estrangelo Edessa"/>
          <w:sz w:val="24"/>
          <w:szCs w:val="24"/>
        </w:rPr>
        <w:t xml:space="preserve"> Piedrahíta Castillo, en calidad de poseedor, lo que dio lugar a que la Inspectora de Policía dispusiera la devolución de las diligencias al comitente, para que allí se resolviera lo pertinente, a la vez que dejó al opositor en calidad de </w:t>
      </w:r>
      <w:r w:rsidRPr="000D1F02">
        <w:rPr>
          <w:rFonts w:ascii="Gadugi" w:eastAsia="Malgun Gothic" w:hAnsi="Gadugi" w:cs="Estrangelo Edessa"/>
          <w:i/>
          <w:sz w:val="24"/>
          <w:szCs w:val="24"/>
        </w:rPr>
        <w:t xml:space="preserve">“custodio” </w:t>
      </w:r>
      <w:r w:rsidRPr="000D1F02">
        <w:rPr>
          <w:rFonts w:ascii="Gadugi" w:eastAsia="Malgun Gothic" w:hAnsi="Gadugi" w:cs="Estrangelo Edessa"/>
          <w:sz w:val="24"/>
          <w:szCs w:val="24"/>
        </w:rPr>
        <w:t xml:space="preserve">del bien. </w:t>
      </w:r>
    </w:p>
    <w:p w14:paraId="322DE752" w14:textId="77777777" w:rsidR="00711B31" w:rsidRPr="000D1F02" w:rsidRDefault="00711B31" w:rsidP="000D1F02">
      <w:pPr>
        <w:pStyle w:val="Prrafodelista"/>
        <w:spacing w:line="276" w:lineRule="auto"/>
        <w:ind w:left="0"/>
        <w:rPr>
          <w:rFonts w:ascii="Gadugi" w:eastAsia="Malgun Gothic" w:hAnsi="Gadugi" w:cs="Estrangelo Edessa"/>
          <w:sz w:val="24"/>
          <w:szCs w:val="24"/>
        </w:rPr>
      </w:pPr>
    </w:p>
    <w:p w14:paraId="7CC39BC9" w14:textId="32C1F96D" w:rsidR="00711B31" w:rsidRPr="000D1F02" w:rsidRDefault="007679BA" w:rsidP="000D1F02">
      <w:pPr>
        <w:pStyle w:val="Prrafodelista"/>
        <w:spacing w:line="276" w:lineRule="auto"/>
        <w:ind w:left="0"/>
        <w:rPr>
          <w:rFonts w:ascii="Gadugi" w:eastAsia="Malgun Gothic" w:hAnsi="Gadugi" w:cs="Estrangelo Edessa"/>
          <w:sz w:val="24"/>
          <w:szCs w:val="24"/>
        </w:rPr>
      </w:pPr>
      <w:r w:rsidRPr="000D1F02">
        <w:rPr>
          <w:rFonts w:ascii="Gadugi" w:eastAsia="Malgun Gothic" w:hAnsi="Gadugi" w:cs="Estrangelo Edessa"/>
          <w:sz w:val="24"/>
          <w:szCs w:val="24"/>
        </w:rPr>
        <w:t>Superados unos trámites</w:t>
      </w:r>
      <w:r w:rsidR="00916CD8" w:rsidRPr="000D1F02">
        <w:rPr>
          <w:rFonts w:ascii="Gadugi" w:eastAsia="Malgun Gothic" w:hAnsi="Gadugi" w:cs="Estrangelo Edessa"/>
          <w:sz w:val="24"/>
          <w:szCs w:val="24"/>
        </w:rPr>
        <w:t>, e</w:t>
      </w:r>
      <w:r w:rsidR="00711B31" w:rsidRPr="000D1F02">
        <w:rPr>
          <w:rFonts w:ascii="Gadugi" w:eastAsia="Malgun Gothic" w:hAnsi="Gadugi" w:cs="Estrangelo Edessa"/>
          <w:sz w:val="24"/>
          <w:szCs w:val="24"/>
        </w:rPr>
        <w:t>l día de la audiencia</w:t>
      </w:r>
      <w:r w:rsidR="00711B31" w:rsidRPr="000D1F02">
        <w:rPr>
          <w:rStyle w:val="Refdenotaalpie"/>
          <w:rFonts w:ascii="Gadugi" w:eastAsia="Malgun Gothic" w:hAnsi="Gadugi" w:cs="Estrangelo Edessa"/>
          <w:sz w:val="24"/>
          <w:szCs w:val="24"/>
        </w:rPr>
        <w:footnoteReference w:id="6"/>
      </w:r>
      <w:r w:rsidR="00711B31" w:rsidRPr="000D1F02">
        <w:rPr>
          <w:rFonts w:ascii="Gadugi" w:eastAsia="Malgun Gothic" w:hAnsi="Gadugi" w:cs="Estrangelo Edessa"/>
          <w:sz w:val="24"/>
          <w:szCs w:val="24"/>
        </w:rPr>
        <w:t xml:space="preserve">, el funcionario </w:t>
      </w:r>
      <w:r w:rsidR="00916CD8" w:rsidRPr="000D1F02">
        <w:rPr>
          <w:rFonts w:ascii="Gadugi" w:eastAsia="Malgun Gothic" w:hAnsi="Gadugi" w:cs="Estrangelo Edessa"/>
          <w:sz w:val="24"/>
          <w:szCs w:val="24"/>
        </w:rPr>
        <w:t xml:space="preserve">realizó un control de legalidad y halló que el señor Piedrahíta </w:t>
      </w:r>
      <w:r w:rsidR="00711B31" w:rsidRPr="000D1F02">
        <w:rPr>
          <w:rFonts w:ascii="Gadugi" w:eastAsia="Malgun Gothic" w:hAnsi="Gadugi" w:cs="Estrangelo Edessa"/>
          <w:sz w:val="24"/>
          <w:szCs w:val="24"/>
        </w:rPr>
        <w:t>no est</w:t>
      </w:r>
      <w:r w:rsidR="00916CD8" w:rsidRPr="000D1F02">
        <w:rPr>
          <w:rFonts w:ascii="Gadugi" w:eastAsia="Malgun Gothic" w:hAnsi="Gadugi" w:cs="Estrangelo Edessa"/>
          <w:sz w:val="24"/>
          <w:szCs w:val="24"/>
        </w:rPr>
        <w:t>aba</w:t>
      </w:r>
      <w:r w:rsidR="00711B31" w:rsidRPr="000D1F02">
        <w:rPr>
          <w:rFonts w:ascii="Gadugi" w:eastAsia="Malgun Gothic" w:hAnsi="Gadugi" w:cs="Estrangelo Edessa"/>
          <w:sz w:val="24"/>
          <w:szCs w:val="24"/>
        </w:rPr>
        <w:t xml:space="preserve"> legitimado para oponerse. Y agregó </w:t>
      </w:r>
      <w:r w:rsidR="008B200D" w:rsidRPr="000D1F02">
        <w:rPr>
          <w:rFonts w:ascii="Gadugi" w:eastAsia="Malgun Gothic" w:hAnsi="Gadugi" w:cs="Estrangelo Edessa"/>
          <w:sz w:val="24"/>
          <w:szCs w:val="24"/>
        </w:rPr>
        <w:t>que,</w:t>
      </w:r>
      <w:r w:rsidR="00711B31" w:rsidRPr="000D1F02">
        <w:rPr>
          <w:rFonts w:ascii="Gadugi" w:eastAsia="Malgun Gothic" w:hAnsi="Gadugi" w:cs="Estrangelo Edessa"/>
          <w:sz w:val="24"/>
          <w:szCs w:val="24"/>
        </w:rPr>
        <w:t xml:space="preserve"> si bien la entrega debió disponerse a la persona que tenía el bien en su poder al momento del secuestro, lo cierto es que el auto que dispuso que fuera a los demandados no fue recurrido y esa decisión está en firme; lo contrario implicaría revivir la oportunidad de impugnar una providencia ejecutoriada. </w:t>
      </w:r>
    </w:p>
    <w:p w14:paraId="4A614118" w14:textId="77777777" w:rsidR="00343019" w:rsidRPr="000D1F02" w:rsidRDefault="00343019" w:rsidP="000D1F02">
      <w:pPr>
        <w:pStyle w:val="Prrafodelista"/>
        <w:spacing w:line="276" w:lineRule="auto"/>
        <w:ind w:left="0"/>
        <w:rPr>
          <w:rFonts w:ascii="Gadugi" w:eastAsia="Malgun Gothic" w:hAnsi="Gadugi" w:cs="Estrangelo Edessa"/>
          <w:sz w:val="24"/>
          <w:szCs w:val="24"/>
        </w:rPr>
      </w:pPr>
    </w:p>
    <w:p w14:paraId="6243CA90" w14:textId="345CB8E2" w:rsidR="00711B31" w:rsidRPr="000D1F02" w:rsidRDefault="00711B31" w:rsidP="000D1F02">
      <w:pPr>
        <w:pStyle w:val="Prrafodelista"/>
        <w:spacing w:line="276" w:lineRule="auto"/>
        <w:ind w:left="0"/>
        <w:rPr>
          <w:rFonts w:ascii="Gadugi" w:eastAsia="Malgun Gothic" w:hAnsi="Gadugi" w:cs="Estrangelo Edessa"/>
          <w:sz w:val="24"/>
          <w:szCs w:val="24"/>
        </w:rPr>
      </w:pPr>
      <w:r w:rsidRPr="000D1F02">
        <w:rPr>
          <w:rFonts w:ascii="Gadugi" w:eastAsia="Malgun Gothic" w:hAnsi="Gadugi" w:cs="Estrangelo Edessa"/>
          <w:sz w:val="24"/>
          <w:szCs w:val="24"/>
        </w:rPr>
        <w:t xml:space="preserve">La decisión fue atacada por el opositor, y en esta sede se confirmó con proveído del 18 de abril </w:t>
      </w:r>
      <w:r w:rsidR="0097129E" w:rsidRPr="000D1F02">
        <w:rPr>
          <w:rFonts w:ascii="Gadugi" w:eastAsia="Malgun Gothic" w:hAnsi="Gadugi" w:cs="Estrangelo Edessa"/>
          <w:sz w:val="24"/>
          <w:szCs w:val="24"/>
        </w:rPr>
        <w:t>de 20</w:t>
      </w:r>
      <w:r w:rsidRPr="000D1F02">
        <w:rPr>
          <w:rFonts w:ascii="Gadugi" w:eastAsia="Malgun Gothic" w:hAnsi="Gadugi" w:cs="Estrangelo Edessa"/>
          <w:sz w:val="24"/>
          <w:szCs w:val="24"/>
        </w:rPr>
        <w:t>22</w:t>
      </w:r>
      <w:r w:rsidR="007679BA" w:rsidRPr="000D1F02">
        <w:rPr>
          <w:rFonts w:ascii="Gadugi" w:eastAsia="Malgun Gothic" w:hAnsi="Gadugi" w:cs="Estrangelo Edessa"/>
          <w:sz w:val="24"/>
          <w:szCs w:val="24"/>
        </w:rPr>
        <w:t xml:space="preserve">. </w:t>
      </w:r>
    </w:p>
    <w:p w14:paraId="5DBED326" w14:textId="77777777" w:rsidR="00711B31" w:rsidRPr="000D1F02" w:rsidRDefault="00711B31" w:rsidP="000D1F02">
      <w:pPr>
        <w:pStyle w:val="Prrafodelista"/>
        <w:spacing w:line="276" w:lineRule="auto"/>
        <w:ind w:left="0"/>
        <w:rPr>
          <w:rFonts w:ascii="Gadugi" w:eastAsia="Malgun Gothic" w:hAnsi="Gadugi" w:cs="Estrangelo Edessa"/>
          <w:sz w:val="24"/>
          <w:szCs w:val="24"/>
        </w:rPr>
      </w:pPr>
    </w:p>
    <w:p w14:paraId="7CB734AA" w14:textId="259DFBA9" w:rsidR="00711B31" w:rsidRPr="000D1F02" w:rsidRDefault="00711B31" w:rsidP="000D1F02">
      <w:pPr>
        <w:pStyle w:val="Prrafodelista"/>
        <w:spacing w:line="276" w:lineRule="auto"/>
        <w:ind w:left="0"/>
        <w:rPr>
          <w:rFonts w:ascii="Gadugi" w:eastAsia="Malgun Gothic" w:hAnsi="Gadugi" w:cs="Estrangelo Edessa"/>
          <w:sz w:val="24"/>
          <w:szCs w:val="24"/>
        </w:rPr>
      </w:pPr>
      <w:r w:rsidRPr="000D1F02">
        <w:rPr>
          <w:rFonts w:ascii="Gadugi" w:eastAsia="Malgun Gothic" w:hAnsi="Gadugi" w:cs="Estrangelo Edessa"/>
          <w:sz w:val="24"/>
          <w:szCs w:val="24"/>
        </w:rPr>
        <w:t xml:space="preserve">La parte ejecutada solicitó la entrega del bien, atendiendo lo dispuesto por el juzgado, y así fue ordenado en auto del 30 de agosto de 2022, proveído que se corrigió el 2 de noviembre en el sentido de que fue esa parte la que pidió </w:t>
      </w:r>
      <w:r w:rsidR="0097129E" w:rsidRPr="000D1F02">
        <w:rPr>
          <w:rFonts w:ascii="Gadugi" w:eastAsia="Malgun Gothic" w:hAnsi="Gadugi" w:cs="Estrangelo Edessa"/>
          <w:sz w:val="24"/>
          <w:szCs w:val="24"/>
        </w:rPr>
        <w:t xml:space="preserve">la realización de ese acto y no la demandante como se había dicho en el anterior. </w:t>
      </w:r>
    </w:p>
    <w:p w14:paraId="38CC3B44" w14:textId="0E0A7460" w:rsidR="0097129E" w:rsidRPr="000D1F02" w:rsidRDefault="0097129E" w:rsidP="000D1F02">
      <w:pPr>
        <w:pStyle w:val="Prrafodelista"/>
        <w:spacing w:line="276" w:lineRule="auto"/>
        <w:ind w:left="0"/>
        <w:rPr>
          <w:rFonts w:ascii="Gadugi" w:eastAsia="Malgun Gothic" w:hAnsi="Gadugi" w:cs="Estrangelo Edessa"/>
          <w:sz w:val="24"/>
          <w:szCs w:val="24"/>
        </w:rPr>
      </w:pPr>
    </w:p>
    <w:p w14:paraId="421F4417" w14:textId="63B1F7B2" w:rsidR="0097129E" w:rsidRPr="000D1F02" w:rsidRDefault="0097129E" w:rsidP="000D1F02">
      <w:pPr>
        <w:pStyle w:val="Prrafodelista"/>
        <w:spacing w:line="276" w:lineRule="auto"/>
        <w:ind w:left="0"/>
        <w:rPr>
          <w:rFonts w:ascii="Gadugi" w:eastAsia="Malgun Gothic" w:hAnsi="Gadugi" w:cs="Estrangelo Edessa"/>
          <w:sz w:val="24"/>
          <w:szCs w:val="24"/>
        </w:rPr>
      </w:pPr>
      <w:r w:rsidRPr="000D1F02">
        <w:rPr>
          <w:rFonts w:ascii="Gadugi" w:eastAsia="Malgun Gothic" w:hAnsi="Gadugi" w:cs="Estrangelo Edessa"/>
          <w:sz w:val="24"/>
          <w:szCs w:val="24"/>
        </w:rPr>
        <w:t>El 17 de noviembre de 2022, el cesionario Piedrahíta Castillo impetró la nulidad de dichas providencias, con fundamento en la causal prevista en el numeral 2 del artículo 133 del CGP, por cuanto contravienen lo resuelto por esta Sala en el auto del 18 de abril de ese año, como quiera que</w:t>
      </w:r>
      <w:r w:rsidR="0070499C" w:rsidRPr="000D1F02">
        <w:rPr>
          <w:rFonts w:ascii="Gadugi" w:eastAsia="Malgun Gothic" w:hAnsi="Gadugi" w:cs="Estrangelo Edessa"/>
          <w:sz w:val="24"/>
          <w:szCs w:val="24"/>
        </w:rPr>
        <w:t>, dice,</w:t>
      </w:r>
      <w:r w:rsidRPr="000D1F02">
        <w:rPr>
          <w:rFonts w:ascii="Gadugi" w:eastAsia="Malgun Gothic" w:hAnsi="Gadugi" w:cs="Estrangelo Edessa"/>
          <w:sz w:val="24"/>
          <w:szCs w:val="24"/>
        </w:rPr>
        <w:t xml:space="preserve"> allí se decidió que el inmueble debía ser restituido a quien lo detentaba al momento de la diligencia de secuestro y no a los demandados. </w:t>
      </w:r>
    </w:p>
    <w:p w14:paraId="34D7EC83" w14:textId="5A993242" w:rsidR="0097129E" w:rsidRPr="000D1F02" w:rsidRDefault="0097129E" w:rsidP="000D1F02">
      <w:pPr>
        <w:pStyle w:val="Prrafodelista"/>
        <w:spacing w:line="276" w:lineRule="auto"/>
        <w:ind w:left="0"/>
        <w:rPr>
          <w:rFonts w:ascii="Gadugi" w:eastAsia="Malgun Gothic" w:hAnsi="Gadugi" w:cs="Estrangelo Edessa"/>
          <w:sz w:val="24"/>
          <w:szCs w:val="24"/>
        </w:rPr>
      </w:pPr>
    </w:p>
    <w:p w14:paraId="2E79BA7B" w14:textId="3F7A1E3B" w:rsidR="0097129E" w:rsidRPr="000D1F02" w:rsidRDefault="0097129E" w:rsidP="000D1F02">
      <w:pPr>
        <w:pStyle w:val="Prrafodelista"/>
        <w:spacing w:line="276" w:lineRule="auto"/>
        <w:ind w:left="0"/>
        <w:rPr>
          <w:rFonts w:ascii="Gadugi" w:eastAsia="Malgun Gothic" w:hAnsi="Gadugi" w:cs="Estrangelo Edessa"/>
          <w:sz w:val="24"/>
          <w:szCs w:val="24"/>
        </w:rPr>
      </w:pPr>
      <w:r w:rsidRPr="000D1F02">
        <w:rPr>
          <w:rFonts w:ascii="Gadugi" w:eastAsia="Malgun Gothic" w:hAnsi="Gadugi" w:cs="Estrangelo Edessa"/>
          <w:sz w:val="24"/>
          <w:szCs w:val="24"/>
        </w:rPr>
        <w:t xml:space="preserve">A ello respondió el Juzgado que, de acuerdo con los incisos 1 y 4 del articulo 134 del CGP, las oportunidades para proponer nulidades estaban vencidas, por cuanto el proceso tiene sentencia que ordena seguir adelante la ejecución desde el mes de mayo de 2005, por un lado, y por el otro, se decretó el desistimiento tácito, es decir que se encuentra terminado por causa legal. Por tanto, rechazó de plano la solicitud. </w:t>
      </w:r>
    </w:p>
    <w:p w14:paraId="4AE687E9" w14:textId="08F8E49E" w:rsidR="0097129E" w:rsidRPr="000D1F02" w:rsidRDefault="0097129E" w:rsidP="000D1F02">
      <w:pPr>
        <w:pStyle w:val="Prrafodelista"/>
        <w:spacing w:line="276" w:lineRule="auto"/>
        <w:ind w:left="0"/>
        <w:rPr>
          <w:rFonts w:ascii="Gadugi" w:eastAsia="Malgun Gothic" w:hAnsi="Gadugi" w:cs="Estrangelo Edessa"/>
          <w:sz w:val="24"/>
          <w:szCs w:val="24"/>
        </w:rPr>
      </w:pPr>
    </w:p>
    <w:p w14:paraId="4F673540" w14:textId="08164A0D" w:rsidR="0097129E" w:rsidRPr="000D1F02" w:rsidRDefault="0097129E" w:rsidP="000D1F02">
      <w:pPr>
        <w:pStyle w:val="Prrafodelista"/>
        <w:spacing w:line="276" w:lineRule="auto"/>
        <w:ind w:left="0"/>
        <w:rPr>
          <w:rFonts w:ascii="Gadugi" w:eastAsia="Malgun Gothic" w:hAnsi="Gadugi" w:cs="Estrangelo Edessa"/>
          <w:sz w:val="24"/>
          <w:szCs w:val="24"/>
        </w:rPr>
      </w:pPr>
      <w:r w:rsidRPr="000D1F02">
        <w:rPr>
          <w:rFonts w:ascii="Gadugi" w:eastAsia="Malgun Gothic" w:hAnsi="Gadugi" w:cs="Estrangelo Edessa"/>
          <w:sz w:val="24"/>
          <w:szCs w:val="24"/>
        </w:rPr>
        <w:t>Inconforme, el cesionario recurrió en reposición, y en subsidio apelación, pues insiste en que no ha pedido</w:t>
      </w:r>
      <w:r w:rsidR="009F036C" w:rsidRPr="000D1F02">
        <w:rPr>
          <w:rFonts w:ascii="Gadugi" w:eastAsia="Malgun Gothic" w:hAnsi="Gadugi" w:cs="Estrangelo Edessa"/>
          <w:sz w:val="24"/>
          <w:szCs w:val="24"/>
        </w:rPr>
        <w:t xml:space="preserve"> </w:t>
      </w:r>
      <w:r w:rsidRPr="000D1F02">
        <w:rPr>
          <w:rFonts w:ascii="Gadugi" w:eastAsia="Malgun Gothic" w:hAnsi="Gadugi" w:cs="Estrangelo Edessa"/>
          <w:sz w:val="24"/>
          <w:szCs w:val="24"/>
        </w:rPr>
        <w:t>la nulidad del proceso ejecutivo como argumenta el funcionario</w:t>
      </w:r>
      <w:r w:rsidR="009F036C" w:rsidRPr="000D1F02">
        <w:rPr>
          <w:rFonts w:ascii="Gadugi" w:eastAsia="Malgun Gothic" w:hAnsi="Gadugi" w:cs="Estrangelo Edessa"/>
          <w:sz w:val="24"/>
          <w:szCs w:val="24"/>
        </w:rPr>
        <w:t xml:space="preserve">, sino del auto que ordenó la entrega a los demandados, por contrariar la orden de esta Colegiatura. Tampoco reclama por la terminación anormal, sino por la decisión actual que es la orden de entrega. Es decir, que el proceso no ha concluido, pues se siguen surtiendo trámites. </w:t>
      </w:r>
    </w:p>
    <w:p w14:paraId="5A238F8A" w14:textId="21469187" w:rsidR="009F036C" w:rsidRPr="000D1F02" w:rsidRDefault="009F036C" w:rsidP="000D1F02">
      <w:pPr>
        <w:pStyle w:val="Prrafodelista"/>
        <w:spacing w:line="276" w:lineRule="auto"/>
        <w:ind w:left="0"/>
        <w:rPr>
          <w:rFonts w:ascii="Gadugi" w:eastAsia="Malgun Gothic" w:hAnsi="Gadugi" w:cs="Estrangelo Edessa"/>
          <w:sz w:val="24"/>
          <w:szCs w:val="24"/>
        </w:rPr>
      </w:pPr>
    </w:p>
    <w:p w14:paraId="2B49AD34" w14:textId="7F0EE440" w:rsidR="009F036C" w:rsidRPr="000D1F02" w:rsidRDefault="009F036C" w:rsidP="000D1F02">
      <w:pPr>
        <w:pStyle w:val="Prrafodelista"/>
        <w:spacing w:line="276" w:lineRule="auto"/>
        <w:ind w:left="0"/>
        <w:rPr>
          <w:rFonts w:ascii="Gadugi" w:eastAsia="Malgun Gothic" w:hAnsi="Gadugi" w:cs="Estrangelo Edessa"/>
          <w:sz w:val="24"/>
          <w:szCs w:val="24"/>
        </w:rPr>
      </w:pPr>
      <w:r w:rsidRPr="000D1F02">
        <w:rPr>
          <w:rFonts w:ascii="Gadugi" w:eastAsia="Malgun Gothic" w:hAnsi="Gadugi" w:cs="Estrangelo Edessa"/>
          <w:sz w:val="24"/>
          <w:szCs w:val="24"/>
        </w:rPr>
        <w:t xml:space="preserve">Pide, en consecuencia, que se revoque el auto y se disponga que la entrega debe hacerse a quien detentaba el bien al momento de la diligencia de secuestro. </w:t>
      </w:r>
    </w:p>
    <w:p w14:paraId="795755CB" w14:textId="26835857" w:rsidR="000A3667" w:rsidRPr="000D1F02" w:rsidRDefault="000A3667" w:rsidP="000D1F02">
      <w:pPr>
        <w:pStyle w:val="Prrafodelista"/>
        <w:spacing w:line="276" w:lineRule="auto"/>
        <w:ind w:left="0"/>
        <w:rPr>
          <w:rFonts w:ascii="Gadugi" w:eastAsia="Malgun Gothic" w:hAnsi="Gadugi" w:cs="Estrangelo Edessa"/>
          <w:sz w:val="24"/>
          <w:szCs w:val="24"/>
        </w:rPr>
      </w:pPr>
    </w:p>
    <w:p w14:paraId="17E0C45F" w14:textId="40A35F76" w:rsidR="000A3667" w:rsidRPr="000D1F02" w:rsidRDefault="000A3667" w:rsidP="000D1F02">
      <w:pPr>
        <w:pStyle w:val="Prrafodelista"/>
        <w:spacing w:line="276" w:lineRule="auto"/>
        <w:ind w:left="0"/>
        <w:rPr>
          <w:rFonts w:ascii="Gadugi" w:eastAsia="Malgun Gothic" w:hAnsi="Gadugi" w:cs="Estrangelo Edessa"/>
          <w:sz w:val="24"/>
          <w:szCs w:val="24"/>
        </w:rPr>
      </w:pPr>
      <w:r w:rsidRPr="000D1F02">
        <w:rPr>
          <w:rFonts w:ascii="Gadugi" w:eastAsia="Malgun Gothic" w:hAnsi="Gadugi" w:cs="Estrangelo Edessa"/>
          <w:sz w:val="24"/>
          <w:szCs w:val="24"/>
        </w:rPr>
        <w:t xml:space="preserve">El Juzgado mantuvo su decisión en el auto del 4 de mayo de 2023, por cuanto ninguna interpelación hizo el recurrente tendiente a refutar sus dos argumentos basilares, esto es, que el proceso tiene sentencia y que se terminó por desistimiento tácito. </w:t>
      </w:r>
    </w:p>
    <w:p w14:paraId="394198D0" w14:textId="77777777" w:rsidR="0097129E" w:rsidRPr="000D1F02" w:rsidRDefault="0097129E" w:rsidP="000D1F02">
      <w:pPr>
        <w:pStyle w:val="Prrafodelista"/>
        <w:spacing w:line="276" w:lineRule="auto"/>
        <w:ind w:left="0"/>
        <w:rPr>
          <w:rFonts w:ascii="Gadugi" w:hAnsi="Gadugi"/>
          <w:sz w:val="24"/>
          <w:szCs w:val="24"/>
        </w:rPr>
      </w:pPr>
    </w:p>
    <w:p w14:paraId="7EBB1B47" w14:textId="77777777" w:rsidR="009F036C" w:rsidRPr="000D1F02" w:rsidRDefault="009F036C" w:rsidP="000D1F02">
      <w:pPr>
        <w:pStyle w:val="Prrafodelista"/>
        <w:numPr>
          <w:ilvl w:val="0"/>
          <w:numId w:val="4"/>
        </w:numPr>
        <w:tabs>
          <w:tab w:val="left" w:pos="426"/>
        </w:tabs>
        <w:spacing w:line="276" w:lineRule="auto"/>
        <w:ind w:left="0" w:firstLine="0"/>
        <w:rPr>
          <w:rFonts w:ascii="Gadugi" w:hAnsi="Gadugi"/>
          <w:b/>
          <w:bCs/>
          <w:sz w:val="24"/>
          <w:szCs w:val="24"/>
        </w:rPr>
      </w:pPr>
      <w:r w:rsidRPr="000D1F02">
        <w:rPr>
          <w:rFonts w:ascii="Gadugi" w:hAnsi="Gadugi"/>
          <w:b/>
          <w:bCs/>
          <w:sz w:val="24"/>
          <w:szCs w:val="24"/>
        </w:rPr>
        <w:t>Consideraciones</w:t>
      </w:r>
    </w:p>
    <w:p w14:paraId="3BCA29DE" w14:textId="55B4FBB2" w:rsidR="009F036C" w:rsidRPr="000D1F02" w:rsidRDefault="009F036C" w:rsidP="000D1F02">
      <w:pPr>
        <w:pStyle w:val="Prrafodelista"/>
        <w:tabs>
          <w:tab w:val="left" w:pos="426"/>
        </w:tabs>
        <w:spacing w:line="276" w:lineRule="auto"/>
        <w:ind w:left="0"/>
        <w:rPr>
          <w:rFonts w:ascii="Gadugi" w:hAnsi="Gadugi"/>
          <w:sz w:val="24"/>
          <w:szCs w:val="24"/>
        </w:rPr>
      </w:pPr>
    </w:p>
    <w:p w14:paraId="1B28B189" w14:textId="57281D13" w:rsidR="009F036C" w:rsidRPr="000D1F02" w:rsidRDefault="009F036C" w:rsidP="000D1F02">
      <w:pPr>
        <w:pStyle w:val="Prrafodelista"/>
        <w:numPr>
          <w:ilvl w:val="1"/>
          <w:numId w:val="4"/>
        </w:numPr>
        <w:tabs>
          <w:tab w:val="left" w:pos="567"/>
        </w:tabs>
        <w:spacing w:line="276" w:lineRule="auto"/>
        <w:ind w:left="0" w:firstLine="0"/>
        <w:rPr>
          <w:rFonts w:ascii="Gadugi" w:hAnsi="Gadugi"/>
          <w:sz w:val="24"/>
          <w:szCs w:val="24"/>
        </w:rPr>
      </w:pPr>
      <w:r w:rsidRPr="000D1F02">
        <w:rPr>
          <w:rFonts w:ascii="Gadugi" w:hAnsi="Gadugi"/>
          <w:sz w:val="24"/>
          <w:szCs w:val="24"/>
        </w:rPr>
        <w:t xml:space="preserve">Esta Sala unitaria es competente para conocer de la alzada, en virtud de lo reglado por los artículos 31 y 35 del CGP. </w:t>
      </w:r>
    </w:p>
    <w:p w14:paraId="7AC00191" w14:textId="33090299" w:rsidR="009F036C" w:rsidRPr="000D1F02" w:rsidRDefault="009F036C" w:rsidP="000D1F02">
      <w:pPr>
        <w:pStyle w:val="Prrafodelista"/>
        <w:tabs>
          <w:tab w:val="left" w:pos="567"/>
        </w:tabs>
        <w:spacing w:line="276" w:lineRule="auto"/>
        <w:ind w:left="0"/>
        <w:rPr>
          <w:rFonts w:ascii="Gadugi" w:hAnsi="Gadugi"/>
          <w:sz w:val="24"/>
          <w:szCs w:val="24"/>
        </w:rPr>
      </w:pPr>
    </w:p>
    <w:p w14:paraId="7DD388EE" w14:textId="03AC3D46" w:rsidR="00732400" w:rsidRPr="000D1F02" w:rsidRDefault="009F036C" w:rsidP="000D1F02">
      <w:pPr>
        <w:pStyle w:val="Prrafodelista"/>
        <w:tabs>
          <w:tab w:val="left" w:pos="567"/>
        </w:tabs>
        <w:spacing w:line="276" w:lineRule="auto"/>
        <w:ind w:left="0"/>
        <w:rPr>
          <w:rFonts w:ascii="Gadugi" w:hAnsi="Gadugi"/>
          <w:sz w:val="24"/>
          <w:szCs w:val="24"/>
        </w:rPr>
      </w:pPr>
      <w:r w:rsidRPr="000D1F02">
        <w:rPr>
          <w:rFonts w:ascii="Gadugi" w:hAnsi="Gadugi"/>
          <w:sz w:val="24"/>
          <w:szCs w:val="24"/>
        </w:rPr>
        <w:t xml:space="preserve">De otro lado, la </w:t>
      </w:r>
      <w:r w:rsidR="0070499C" w:rsidRPr="000D1F02">
        <w:rPr>
          <w:rFonts w:ascii="Gadugi" w:hAnsi="Gadugi"/>
          <w:sz w:val="24"/>
          <w:szCs w:val="24"/>
        </w:rPr>
        <w:t xml:space="preserve">apelación </w:t>
      </w:r>
      <w:r w:rsidR="00094D49" w:rsidRPr="000D1F02">
        <w:rPr>
          <w:rFonts w:ascii="Gadugi" w:hAnsi="Gadugi"/>
          <w:sz w:val="24"/>
          <w:szCs w:val="24"/>
        </w:rPr>
        <w:t xml:space="preserve">es procedente, </w:t>
      </w:r>
      <w:r w:rsidRPr="000D1F02">
        <w:rPr>
          <w:rFonts w:ascii="Gadugi" w:hAnsi="Gadugi"/>
          <w:sz w:val="24"/>
          <w:szCs w:val="24"/>
        </w:rPr>
        <w:t xml:space="preserve">según lo prevé el numeral </w:t>
      </w:r>
      <w:r w:rsidR="00094D49" w:rsidRPr="000D1F02">
        <w:rPr>
          <w:rFonts w:ascii="Gadugi" w:hAnsi="Gadugi"/>
          <w:sz w:val="24"/>
          <w:szCs w:val="24"/>
        </w:rPr>
        <w:t>6</w:t>
      </w:r>
      <w:r w:rsidR="00094D49" w:rsidRPr="000D1F02">
        <w:rPr>
          <w:rFonts w:ascii="Gadugi" w:hAnsi="Gadugi"/>
          <w:spacing w:val="-14"/>
          <w:sz w:val="24"/>
          <w:szCs w:val="24"/>
        </w:rPr>
        <w:t xml:space="preserve"> </w:t>
      </w:r>
      <w:r w:rsidR="00094D49" w:rsidRPr="000D1F02">
        <w:rPr>
          <w:rFonts w:ascii="Gadugi" w:hAnsi="Gadugi"/>
          <w:sz w:val="24"/>
          <w:szCs w:val="24"/>
        </w:rPr>
        <w:t>del</w:t>
      </w:r>
      <w:r w:rsidR="00094D49" w:rsidRPr="000D1F02">
        <w:rPr>
          <w:rFonts w:ascii="Gadugi" w:hAnsi="Gadugi"/>
          <w:spacing w:val="-16"/>
          <w:sz w:val="24"/>
          <w:szCs w:val="24"/>
        </w:rPr>
        <w:t xml:space="preserve"> </w:t>
      </w:r>
      <w:r w:rsidRPr="000D1F02">
        <w:rPr>
          <w:rFonts w:ascii="Gadugi" w:hAnsi="Gadugi"/>
          <w:spacing w:val="-16"/>
          <w:sz w:val="24"/>
          <w:szCs w:val="24"/>
        </w:rPr>
        <w:t xml:space="preserve">inciso segundo del </w:t>
      </w:r>
      <w:r w:rsidR="00094D49" w:rsidRPr="000D1F02">
        <w:rPr>
          <w:rFonts w:ascii="Gadugi" w:hAnsi="Gadugi"/>
          <w:sz w:val="24"/>
          <w:szCs w:val="24"/>
        </w:rPr>
        <w:t>artículo</w:t>
      </w:r>
      <w:r w:rsidR="00094D49" w:rsidRPr="000D1F02">
        <w:rPr>
          <w:rFonts w:ascii="Gadugi" w:hAnsi="Gadugi"/>
          <w:spacing w:val="-14"/>
          <w:sz w:val="24"/>
          <w:szCs w:val="24"/>
        </w:rPr>
        <w:t xml:space="preserve"> </w:t>
      </w:r>
      <w:r w:rsidR="00094D49" w:rsidRPr="000D1F02">
        <w:rPr>
          <w:rFonts w:ascii="Gadugi" w:hAnsi="Gadugi"/>
          <w:sz w:val="24"/>
          <w:szCs w:val="24"/>
        </w:rPr>
        <w:t>321</w:t>
      </w:r>
      <w:r w:rsidR="00094D49" w:rsidRPr="000D1F02">
        <w:rPr>
          <w:rFonts w:ascii="Gadugi" w:hAnsi="Gadugi"/>
          <w:spacing w:val="-14"/>
          <w:sz w:val="24"/>
          <w:szCs w:val="24"/>
        </w:rPr>
        <w:t xml:space="preserve"> </w:t>
      </w:r>
      <w:r w:rsidR="00094D49" w:rsidRPr="000D1F02">
        <w:rPr>
          <w:rFonts w:ascii="Gadugi" w:hAnsi="Gadugi"/>
          <w:sz w:val="24"/>
          <w:szCs w:val="24"/>
        </w:rPr>
        <w:t>del</w:t>
      </w:r>
      <w:r w:rsidR="00094D49" w:rsidRPr="000D1F02">
        <w:rPr>
          <w:rFonts w:ascii="Gadugi" w:hAnsi="Gadugi"/>
          <w:spacing w:val="-15"/>
          <w:sz w:val="24"/>
          <w:szCs w:val="24"/>
        </w:rPr>
        <w:t xml:space="preserve"> </w:t>
      </w:r>
      <w:r w:rsidR="00094D49" w:rsidRPr="000D1F02">
        <w:rPr>
          <w:rFonts w:ascii="Gadugi" w:hAnsi="Gadugi"/>
          <w:sz w:val="24"/>
          <w:szCs w:val="24"/>
        </w:rPr>
        <w:t>CGP,</w:t>
      </w:r>
      <w:r w:rsidR="00094D49" w:rsidRPr="000D1F02">
        <w:rPr>
          <w:rFonts w:ascii="Gadugi" w:hAnsi="Gadugi"/>
          <w:spacing w:val="-11"/>
          <w:sz w:val="24"/>
          <w:szCs w:val="24"/>
        </w:rPr>
        <w:t xml:space="preserve"> </w:t>
      </w:r>
      <w:r w:rsidR="00094D49" w:rsidRPr="000D1F02">
        <w:rPr>
          <w:rFonts w:ascii="Gadugi" w:hAnsi="Gadugi"/>
          <w:sz w:val="24"/>
          <w:szCs w:val="24"/>
        </w:rPr>
        <w:t>fue</w:t>
      </w:r>
      <w:r w:rsidR="00094D49" w:rsidRPr="000D1F02">
        <w:rPr>
          <w:rFonts w:ascii="Gadugi" w:hAnsi="Gadugi"/>
          <w:spacing w:val="-17"/>
          <w:sz w:val="24"/>
          <w:szCs w:val="24"/>
        </w:rPr>
        <w:t xml:space="preserve"> </w:t>
      </w:r>
      <w:r w:rsidR="00094D49" w:rsidRPr="000D1F02">
        <w:rPr>
          <w:rFonts w:ascii="Gadugi" w:hAnsi="Gadugi"/>
          <w:sz w:val="24"/>
          <w:szCs w:val="24"/>
        </w:rPr>
        <w:t>propuesta</w:t>
      </w:r>
      <w:r w:rsidR="00094D49" w:rsidRPr="000D1F02">
        <w:rPr>
          <w:rFonts w:ascii="Gadugi" w:hAnsi="Gadugi"/>
          <w:spacing w:val="-14"/>
          <w:sz w:val="24"/>
          <w:szCs w:val="24"/>
        </w:rPr>
        <w:t xml:space="preserve"> </w:t>
      </w:r>
      <w:r w:rsidR="008B200D">
        <w:rPr>
          <w:rFonts w:ascii="Gadugi" w:hAnsi="Gadugi"/>
          <w:sz w:val="24"/>
          <w:szCs w:val="24"/>
        </w:rPr>
        <w:t>oportunamente</w:t>
      </w:r>
      <w:r w:rsidR="008B200D" w:rsidRPr="000D1F02">
        <w:rPr>
          <w:rFonts w:ascii="Gadugi" w:hAnsi="Gadugi"/>
          <w:sz w:val="24"/>
          <w:szCs w:val="24"/>
        </w:rPr>
        <w:t xml:space="preserve"> </w:t>
      </w:r>
      <w:r w:rsidR="008B200D" w:rsidRPr="008B200D">
        <w:rPr>
          <w:rFonts w:ascii="Gadugi" w:hAnsi="Gadugi"/>
          <w:sz w:val="24"/>
          <w:szCs w:val="24"/>
        </w:rPr>
        <w:t>por</w:t>
      </w:r>
      <w:r w:rsidR="00094D49" w:rsidRPr="008B200D">
        <w:rPr>
          <w:rFonts w:ascii="Gadugi" w:hAnsi="Gadugi"/>
          <w:sz w:val="24"/>
          <w:szCs w:val="24"/>
        </w:rPr>
        <w:t xml:space="preserve"> </w:t>
      </w:r>
      <w:r w:rsidR="00094D49" w:rsidRPr="000D1F02">
        <w:rPr>
          <w:rFonts w:ascii="Gadugi" w:hAnsi="Gadugi"/>
          <w:sz w:val="24"/>
          <w:szCs w:val="24"/>
        </w:rPr>
        <w:t>quien</w:t>
      </w:r>
      <w:r w:rsidR="00094D49" w:rsidRPr="008B200D">
        <w:rPr>
          <w:rFonts w:ascii="Gadugi" w:hAnsi="Gadugi"/>
          <w:sz w:val="24"/>
          <w:szCs w:val="24"/>
        </w:rPr>
        <w:t xml:space="preserve"> </w:t>
      </w:r>
      <w:r w:rsidR="00094D49" w:rsidRPr="000D1F02">
        <w:rPr>
          <w:rFonts w:ascii="Gadugi" w:hAnsi="Gadugi"/>
          <w:sz w:val="24"/>
          <w:szCs w:val="24"/>
        </w:rPr>
        <w:t>estaba</w:t>
      </w:r>
      <w:r w:rsidR="00094D49" w:rsidRPr="000D1F02">
        <w:rPr>
          <w:rFonts w:ascii="Gadugi" w:hAnsi="Gadugi"/>
          <w:spacing w:val="-1"/>
          <w:sz w:val="24"/>
          <w:szCs w:val="24"/>
        </w:rPr>
        <w:t xml:space="preserve"> </w:t>
      </w:r>
      <w:r w:rsidR="00094D49" w:rsidRPr="000D1F02">
        <w:rPr>
          <w:rFonts w:ascii="Gadugi" w:hAnsi="Gadugi"/>
          <w:sz w:val="24"/>
          <w:szCs w:val="24"/>
        </w:rPr>
        <w:t>legitimado</w:t>
      </w:r>
      <w:r w:rsidR="00094D49" w:rsidRPr="000D1F02">
        <w:rPr>
          <w:rFonts w:ascii="Gadugi" w:hAnsi="Gadugi"/>
          <w:spacing w:val="-3"/>
          <w:sz w:val="24"/>
          <w:szCs w:val="24"/>
        </w:rPr>
        <w:t xml:space="preserve"> </w:t>
      </w:r>
      <w:r w:rsidR="00094D49" w:rsidRPr="000D1F02">
        <w:rPr>
          <w:rFonts w:ascii="Gadugi" w:hAnsi="Gadugi"/>
          <w:sz w:val="24"/>
          <w:szCs w:val="24"/>
        </w:rPr>
        <w:t>para</w:t>
      </w:r>
      <w:r w:rsidR="00094D49" w:rsidRPr="000D1F02">
        <w:rPr>
          <w:rFonts w:ascii="Gadugi" w:hAnsi="Gadugi"/>
          <w:spacing w:val="-4"/>
          <w:sz w:val="24"/>
          <w:szCs w:val="24"/>
        </w:rPr>
        <w:t xml:space="preserve"> </w:t>
      </w:r>
      <w:r w:rsidR="00094D49" w:rsidRPr="000D1F02">
        <w:rPr>
          <w:rFonts w:ascii="Gadugi" w:hAnsi="Gadugi"/>
          <w:sz w:val="24"/>
          <w:szCs w:val="24"/>
        </w:rPr>
        <w:t>ello</w:t>
      </w:r>
      <w:r w:rsidR="00094D49" w:rsidRPr="000D1F02">
        <w:rPr>
          <w:rFonts w:ascii="Gadugi" w:hAnsi="Gadugi"/>
          <w:spacing w:val="-1"/>
          <w:sz w:val="24"/>
          <w:szCs w:val="24"/>
        </w:rPr>
        <w:t xml:space="preserve"> </w:t>
      </w:r>
      <w:r w:rsidR="00094D49" w:rsidRPr="000D1F02">
        <w:rPr>
          <w:rFonts w:ascii="Gadugi" w:hAnsi="Gadugi"/>
          <w:sz w:val="24"/>
          <w:szCs w:val="24"/>
        </w:rPr>
        <w:t>y</w:t>
      </w:r>
      <w:r w:rsidR="00094D49" w:rsidRPr="000D1F02">
        <w:rPr>
          <w:rFonts w:ascii="Gadugi" w:hAnsi="Gadugi"/>
          <w:spacing w:val="-4"/>
          <w:sz w:val="24"/>
          <w:szCs w:val="24"/>
        </w:rPr>
        <w:t xml:space="preserve"> </w:t>
      </w:r>
      <w:r w:rsidR="00094D49" w:rsidRPr="000D1F02">
        <w:rPr>
          <w:rFonts w:ascii="Gadugi" w:hAnsi="Gadugi"/>
          <w:sz w:val="24"/>
          <w:szCs w:val="24"/>
        </w:rPr>
        <w:t>se sustentó</w:t>
      </w:r>
      <w:r w:rsidR="00094D49" w:rsidRPr="000D1F02">
        <w:rPr>
          <w:rFonts w:ascii="Gadugi" w:hAnsi="Gadugi"/>
          <w:spacing w:val="-2"/>
          <w:sz w:val="24"/>
          <w:szCs w:val="24"/>
        </w:rPr>
        <w:t xml:space="preserve"> </w:t>
      </w:r>
      <w:r w:rsidR="00094D49" w:rsidRPr="000D1F02">
        <w:rPr>
          <w:rFonts w:ascii="Gadugi" w:hAnsi="Gadugi"/>
          <w:sz w:val="24"/>
          <w:szCs w:val="24"/>
        </w:rPr>
        <w:t>adecuadamente.</w:t>
      </w:r>
    </w:p>
    <w:p w14:paraId="3E2AF5A8" w14:textId="111EFE5C" w:rsidR="000A3667" w:rsidRPr="000D1F02" w:rsidRDefault="000A3667" w:rsidP="000D1F02">
      <w:pPr>
        <w:pStyle w:val="Prrafodelista"/>
        <w:tabs>
          <w:tab w:val="left" w:pos="567"/>
        </w:tabs>
        <w:spacing w:line="276" w:lineRule="auto"/>
        <w:ind w:left="0"/>
        <w:rPr>
          <w:rFonts w:ascii="Gadugi" w:hAnsi="Gadugi"/>
          <w:sz w:val="24"/>
          <w:szCs w:val="24"/>
        </w:rPr>
      </w:pPr>
    </w:p>
    <w:p w14:paraId="2B750541" w14:textId="045515A3" w:rsidR="000A3667" w:rsidRPr="000D1F02" w:rsidRDefault="000A3667" w:rsidP="000D1F02">
      <w:pPr>
        <w:pStyle w:val="Prrafodelista"/>
        <w:tabs>
          <w:tab w:val="left" w:pos="567"/>
        </w:tabs>
        <w:spacing w:line="276" w:lineRule="auto"/>
        <w:ind w:left="0"/>
        <w:rPr>
          <w:rFonts w:ascii="Gadugi" w:hAnsi="Gadugi"/>
          <w:sz w:val="24"/>
          <w:szCs w:val="24"/>
        </w:rPr>
      </w:pPr>
      <w:r w:rsidRPr="000D1F02">
        <w:rPr>
          <w:rFonts w:ascii="Gadugi" w:hAnsi="Gadugi"/>
          <w:sz w:val="24"/>
          <w:szCs w:val="24"/>
        </w:rPr>
        <w:t>Aquí vale esta acotación. Si el Juzgado estimó que contra su decisión no se expuso ningún argumento que permitiera analizar en qu</w:t>
      </w:r>
      <w:r w:rsidR="0070499C" w:rsidRPr="000D1F02">
        <w:rPr>
          <w:rFonts w:ascii="Gadugi" w:hAnsi="Gadugi"/>
          <w:sz w:val="24"/>
          <w:szCs w:val="24"/>
        </w:rPr>
        <w:t>é</w:t>
      </w:r>
      <w:r w:rsidRPr="000D1F02">
        <w:rPr>
          <w:rFonts w:ascii="Gadugi" w:hAnsi="Gadugi"/>
          <w:sz w:val="24"/>
          <w:szCs w:val="24"/>
        </w:rPr>
        <w:t xml:space="preserve"> anduvo equivocado, ha debido concluir que no se cumplió la carga de la sustentación y, por tanto, declarar desierta </w:t>
      </w:r>
      <w:r w:rsidRPr="000D1F02">
        <w:rPr>
          <w:rFonts w:ascii="Gadugi" w:hAnsi="Gadugi"/>
          <w:sz w:val="24"/>
          <w:szCs w:val="24"/>
        </w:rPr>
        <w:lastRenderedPageBreak/>
        <w:t xml:space="preserve">la alzada. No lo hizo y, en cambio, resolvió la reposición y concedió la impugnación subsidiaria. </w:t>
      </w:r>
    </w:p>
    <w:p w14:paraId="17A64336" w14:textId="606D30A1" w:rsidR="000A3667" w:rsidRPr="000D1F02" w:rsidRDefault="000A3667" w:rsidP="000D1F02">
      <w:pPr>
        <w:pStyle w:val="Prrafodelista"/>
        <w:tabs>
          <w:tab w:val="left" w:pos="567"/>
        </w:tabs>
        <w:spacing w:line="276" w:lineRule="auto"/>
        <w:ind w:left="0"/>
        <w:rPr>
          <w:rFonts w:ascii="Gadugi" w:hAnsi="Gadugi"/>
          <w:sz w:val="24"/>
          <w:szCs w:val="24"/>
        </w:rPr>
      </w:pPr>
    </w:p>
    <w:p w14:paraId="06B1B6A9" w14:textId="5388988A" w:rsidR="00FB107B" w:rsidRPr="000D1F02" w:rsidRDefault="000A3667" w:rsidP="000D1F02">
      <w:pPr>
        <w:pStyle w:val="Prrafodelista"/>
        <w:tabs>
          <w:tab w:val="left" w:pos="567"/>
        </w:tabs>
        <w:spacing w:line="276" w:lineRule="auto"/>
        <w:ind w:left="0"/>
        <w:rPr>
          <w:rFonts w:ascii="Gadugi" w:hAnsi="Gadugi"/>
          <w:sz w:val="24"/>
          <w:szCs w:val="24"/>
        </w:rPr>
      </w:pPr>
      <w:r w:rsidRPr="000D1F02">
        <w:rPr>
          <w:rFonts w:ascii="Gadugi" w:hAnsi="Gadugi"/>
          <w:sz w:val="24"/>
          <w:szCs w:val="24"/>
        </w:rPr>
        <w:t xml:space="preserve">Mas, para la Sala los argumentos sí fueron rebatidos, en la medida en que lo que sustenta el recurso es que </w:t>
      </w:r>
      <w:r w:rsidR="0070499C" w:rsidRPr="000D1F02">
        <w:rPr>
          <w:rFonts w:ascii="Gadugi" w:hAnsi="Gadugi"/>
          <w:sz w:val="24"/>
          <w:szCs w:val="24"/>
        </w:rPr>
        <w:t xml:space="preserve">no se </w:t>
      </w:r>
      <w:r w:rsidRPr="000D1F02">
        <w:rPr>
          <w:rFonts w:ascii="Gadugi" w:hAnsi="Gadugi"/>
          <w:sz w:val="24"/>
          <w:szCs w:val="24"/>
        </w:rPr>
        <w:t xml:space="preserve">está discutiendo la sentencia proferida; tampoco el auto que ordenó ponerle fin a la actuación por desistimiento tácito, </w:t>
      </w:r>
      <w:r w:rsidR="00FB107B" w:rsidRPr="000D1F02">
        <w:rPr>
          <w:rFonts w:ascii="Gadugi" w:hAnsi="Gadugi"/>
          <w:sz w:val="24"/>
          <w:szCs w:val="24"/>
        </w:rPr>
        <w:t xml:space="preserve">sino las decisiones actuales que tienen qué ver exclusivamente con la entrega y es, respecto de ellas, que se discute la nulidad, no en relación con aquellas actuaciones ya superadas. </w:t>
      </w:r>
    </w:p>
    <w:p w14:paraId="5A1C03F4" w14:textId="77777777" w:rsidR="00FB107B" w:rsidRPr="000D1F02" w:rsidRDefault="00FB107B" w:rsidP="000D1F02">
      <w:pPr>
        <w:pStyle w:val="Prrafodelista"/>
        <w:tabs>
          <w:tab w:val="left" w:pos="567"/>
        </w:tabs>
        <w:spacing w:line="276" w:lineRule="auto"/>
        <w:ind w:left="0"/>
        <w:rPr>
          <w:rFonts w:ascii="Gadugi" w:hAnsi="Gadugi"/>
          <w:sz w:val="24"/>
          <w:szCs w:val="24"/>
        </w:rPr>
      </w:pPr>
    </w:p>
    <w:p w14:paraId="65BA514B" w14:textId="642D7EEE" w:rsidR="009F036C" w:rsidRPr="000D1F02" w:rsidRDefault="00FB107B" w:rsidP="000D1F02">
      <w:pPr>
        <w:pStyle w:val="Prrafodelista"/>
        <w:numPr>
          <w:ilvl w:val="1"/>
          <w:numId w:val="4"/>
        </w:numPr>
        <w:tabs>
          <w:tab w:val="left" w:pos="567"/>
          <w:tab w:val="left" w:pos="810"/>
        </w:tabs>
        <w:spacing w:line="276" w:lineRule="auto"/>
        <w:ind w:left="0" w:right="115" w:firstLine="0"/>
        <w:rPr>
          <w:rFonts w:ascii="Gadugi" w:hAnsi="Gadugi"/>
          <w:sz w:val="24"/>
          <w:szCs w:val="24"/>
        </w:rPr>
      </w:pPr>
      <w:r w:rsidRPr="000D1F02">
        <w:rPr>
          <w:rFonts w:ascii="Gadugi" w:hAnsi="Gadugi"/>
          <w:sz w:val="24"/>
          <w:szCs w:val="24"/>
        </w:rPr>
        <w:t>Dicho esto, d</w:t>
      </w:r>
      <w:r w:rsidR="00094D49" w:rsidRPr="000D1F02">
        <w:rPr>
          <w:rFonts w:ascii="Gadugi" w:hAnsi="Gadugi"/>
          <w:sz w:val="24"/>
          <w:szCs w:val="24"/>
        </w:rPr>
        <w:t>e</w:t>
      </w:r>
      <w:r w:rsidR="00094D49" w:rsidRPr="000D1F02">
        <w:rPr>
          <w:rFonts w:ascii="Gadugi" w:hAnsi="Gadugi"/>
          <w:spacing w:val="1"/>
          <w:sz w:val="24"/>
          <w:szCs w:val="24"/>
        </w:rPr>
        <w:t xml:space="preserve"> </w:t>
      </w:r>
      <w:r w:rsidR="00094D49" w:rsidRPr="000D1F02">
        <w:rPr>
          <w:rFonts w:ascii="Gadugi" w:hAnsi="Gadugi"/>
          <w:sz w:val="24"/>
          <w:szCs w:val="24"/>
        </w:rPr>
        <w:t>entrada,</w:t>
      </w:r>
      <w:r w:rsidR="00094D49" w:rsidRPr="000D1F02">
        <w:rPr>
          <w:rFonts w:ascii="Gadugi" w:hAnsi="Gadugi"/>
          <w:spacing w:val="1"/>
          <w:sz w:val="24"/>
          <w:szCs w:val="24"/>
        </w:rPr>
        <w:t xml:space="preserve"> </w:t>
      </w:r>
      <w:r w:rsidR="00094D49" w:rsidRPr="000D1F02">
        <w:rPr>
          <w:rFonts w:ascii="Gadugi" w:hAnsi="Gadugi"/>
          <w:sz w:val="24"/>
          <w:szCs w:val="24"/>
        </w:rPr>
        <w:t>se</w:t>
      </w:r>
      <w:r w:rsidR="00094D49" w:rsidRPr="000D1F02">
        <w:rPr>
          <w:rFonts w:ascii="Gadugi" w:hAnsi="Gadugi"/>
          <w:spacing w:val="1"/>
          <w:sz w:val="24"/>
          <w:szCs w:val="24"/>
        </w:rPr>
        <w:t xml:space="preserve"> </w:t>
      </w:r>
      <w:r w:rsidR="00094D49" w:rsidRPr="000D1F02">
        <w:rPr>
          <w:rFonts w:ascii="Gadugi" w:hAnsi="Gadugi"/>
          <w:sz w:val="24"/>
          <w:szCs w:val="24"/>
        </w:rPr>
        <w:t>advierte</w:t>
      </w:r>
      <w:r w:rsidR="00094D49" w:rsidRPr="000D1F02">
        <w:rPr>
          <w:rFonts w:ascii="Gadugi" w:hAnsi="Gadugi"/>
          <w:spacing w:val="1"/>
          <w:sz w:val="24"/>
          <w:szCs w:val="24"/>
        </w:rPr>
        <w:t xml:space="preserve"> </w:t>
      </w:r>
      <w:r w:rsidR="00094D49" w:rsidRPr="000D1F02">
        <w:rPr>
          <w:rFonts w:ascii="Gadugi" w:hAnsi="Gadugi"/>
          <w:sz w:val="24"/>
          <w:szCs w:val="24"/>
        </w:rPr>
        <w:t>que</w:t>
      </w:r>
      <w:r w:rsidR="00094D49" w:rsidRPr="000D1F02">
        <w:rPr>
          <w:rFonts w:ascii="Gadugi" w:hAnsi="Gadugi"/>
          <w:spacing w:val="1"/>
          <w:sz w:val="24"/>
          <w:szCs w:val="24"/>
        </w:rPr>
        <w:t xml:space="preserve"> </w:t>
      </w:r>
      <w:r w:rsidR="00094D49" w:rsidRPr="000D1F02">
        <w:rPr>
          <w:rFonts w:ascii="Gadugi" w:hAnsi="Gadugi"/>
          <w:sz w:val="24"/>
          <w:szCs w:val="24"/>
        </w:rPr>
        <w:t>la</w:t>
      </w:r>
      <w:r w:rsidR="00094D49" w:rsidRPr="000D1F02">
        <w:rPr>
          <w:rFonts w:ascii="Gadugi" w:hAnsi="Gadugi"/>
          <w:spacing w:val="1"/>
          <w:sz w:val="24"/>
          <w:szCs w:val="24"/>
        </w:rPr>
        <w:t xml:space="preserve"> </w:t>
      </w:r>
      <w:r w:rsidR="00094D49" w:rsidRPr="000D1F02">
        <w:rPr>
          <w:rFonts w:ascii="Gadugi" w:hAnsi="Gadugi"/>
          <w:sz w:val="24"/>
          <w:szCs w:val="24"/>
        </w:rPr>
        <w:t>providencia</w:t>
      </w:r>
      <w:r w:rsidR="00094D49" w:rsidRPr="000D1F02">
        <w:rPr>
          <w:rFonts w:ascii="Gadugi" w:hAnsi="Gadugi"/>
          <w:spacing w:val="1"/>
          <w:sz w:val="24"/>
          <w:szCs w:val="24"/>
        </w:rPr>
        <w:t xml:space="preserve"> </w:t>
      </w:r>
      <w:r w:rsidR="00094D49" w:rsidRPr="000D1F02">
        <w:rPr>
          <w:rFonts w:ascii="Gadugi" w:hAnsi="Gadugi"/>
          <w:sz w:val="24"/>
          <w:szCs w:val="24"/>
        </w:rPr>
        <w:t>será</w:t>
      </w:r>
      <w:r w:rsidR="00094D49" w:rsidRPr="000D1F02">
        <w:rPr>
          <w:rFonts w:ascii="Gadugi" w:hAnsi="Gadugi"/>
          <w:spacing w:val="1"/>
          <w:sz w:val="24"/>
          <w:szCs w:val="24"/>
        </w:rPr>
        <w:t xml:space="preserve"> </w:t>
      </w:r>
      <w:r w:rsidRPr="000D1F02">
        <w:rPr>
          <w:rFonts w:ascii="Gadugi" w:hAnsi="Gadugi"/>
          <w:spacing w:val="1"/>
          <w:sz w:val="24"/>
          <w:szCs w:val="24"/>
        </w:rPr>
        <w:t>r</w:t>
      </w:r>
      <w:r w:rsidR="00094D49" w:rsidRPr="000D1F02">
        <w:rPr>
          <w:rFonts w:ascii="Gadugi" w:hAnsi="Gadugi"/>
          <w:sz w:val="24"/>
          <w:szCs w:val="24"/>
        </w:rPr>
        <w:t>evocada,</w:t>
      </w:r>
      <w:r w:rsidR="00094D49" w:rsidRPr="000D1F02">
        <w:rPr>
          <w:rFonts w:ascii="Gadugi" w:hAnsi="Gadugi"/>
          <w:spacing w:val="1"/>
          <w:sz w:val="24"/>
          <w:szCs w:val="24"/>
        </w:rPr>
        <w:t xml:space="preserve"> </w:t>
      </w:r>
      <w:r w:rsidRPr="000D1F02">
        <w:rPr>
          <w:rFonts w:ascii="Gadugi" w:hAnsi="Gadugi"/>
          <w:sz w:val="24"/>
          <w:szCs w:val="24"/>
        </w:rPr>
        <w:t xml:space="preserve">por </w:t>
      </w:r>
      <w:r w:rsidR="00094D49" w:rsidRPr="000D1F02">
        <w:rPr>
          <w:rFonts w:ascii="Gadugi" w:hAnsi="Gadugi"/>
          <w:sz w:val="24"/>
          <w:szCs w:val="24"/>
        </w:rPr>
        <w:t>cuanto</w:t>
      </w:r>
      <w:r w:rsidR="00094D49" w:rsidRPr="000D1F02">
        <w:rPr>
          <w:rFonts w:ascii="Gadugi" w:hAnsi="Gadugi"/>
          <w:spacing w:val="-1"/>
          <w:sz w:val="24"/>
          <w:szCs w:val="24"/>
        </w:rPr>
        <w:t xml:space="preserve"> </w:t>
      </w:r>
      <w:r w:rsidR="00094D49" w:rsidRPr="000D1F02">
        <w:rPr>
          <w:rFonts w:ascii="Gadugi" w:hAnsi="Gadugi"/>
          <w:sz w:val="24"/>
          <w:szCs w:val="24"/>
        </w:rPr>
        <w:t>la</w:t>
      </w:r>
      <w:r w:rsidR="00094D49" w:rsidRPr="000D1F02">
        <w:rPr>
          <w:rFonts w:ascii="Gadugi" w:hAnsi="Gadugi"/>
          <w:spacing w:val="-1"/>
          <w:sz w:val="24"/>
          <w:szCs w:val="24"/>
        </w:rPr>
        <w:t xml:space="preserve"> </w:t>
      </w:r>
      <w:r w:rsidR="009F036C" w:rsidRPr="000D1F02">
        <w:rPr>
          <w:rFonts w:ascii="Gadugi" w:hAnsi="Gadugi"/>
          <w:spacing w:val="-1"/>
          <w:sz w:val="24"/>
          <w:szCs w:val="24"/>
        </w:rPr>
        <w:t xml:space="preserve">nulidad fue propuesta oportunamente y debe, en consecuencia, resolverse de fondo. </w:t>
      </w:r>
    </w:p>
    <w:p w14:paraId="406B5F94" w14:textId="77777777" w:rsidR="007679BA" w:rsidRPr="000D1F02" w:rsidRDefault="007679BA" w:rsidP="000D1F02">
      <w:pPr>
        <w:pStyle w:val="Prrafodelista"/>
        <w:tabs>
          <w:tab w:val="left" w:pos="567"/>
          <w:tab w:val="left" w:pos="810"/>
        </w:tabs>
        <w:spacing w:line="276" w:lineRule="auto"/>
        <w:ind w:left="0" w:right="115"/>
        <w:rPr>
          <w:rFonts w:ascii="Gadugi" w:hAnsi="Gadugi"/>
          <w:sz w:val="24"/>
          <w:szCs w:val="24"/>
        </w:rPr>
      </w:pPr>
    </w:p>
    <w:p w14:paraId="500BE8D5" w14:textId="7B774FA0" w:rsidR="000A3667" w:rsidRPr="000D1F02" w:rsidRDefault="009B1A03" w:rsidP="000D1F02">
      <w:pPr>
        <w:pStyle w:val="Prrafodelista"/>
        <w:numPr>
          <w:ilvl w:val="1"/>
          <w:numId w:val="4"/>
        </w:numPr>
        <w:tabs>
          <w:tab w:val="left" w:pos="567"/>
        </w:tabs>
        <w:spacing w:line="276" w:lineRule="auto"/>
        <w:ind w:left="0" w:right="115" w:firstLine="0"/>
        <w:rPr>
          <w:rFonts w:ascii="Gadugi" w:hAnsi="Gadugi"/>
          <w:sz w:val="24"/>
          <w:szCs w:val="24"/>
        </w:rPr>
      </w:pPr>
      <w:r w:rsidRPr="000D1F02">
        <w:rPr>
          <w:rFonts w:ascii="Gadugi" w:hAnsi="Gadugi"/>
          <w:sz w:val="24"/>
          <w:szCs w:val="24"/>
        </w:rPr>
        <w:t>Para arribar a esta conclusión, c</w:t>
      </w:r>
      <w:r w:rsidR="000A3667" w:rsidRPr="000D1F02">
        <w:rPr>
          <w:rFonts w:ascii="Gadugi" w:hAnsi="Gadugi"/>
          <w:sz w:val="24"/>
          <w:szCs w:val="24"/>
        </w:rPr>
        <w:t xml:space="preserve">onviene esta Sala con que las nulidades tienen un momento procesal para ser propuestas. Es la lógica que se impone en el proceso, por cuanto el mismo debe fluir de manera que se superen todos los obstáculos de orden procedimental que se puedan presentar, que, en la mayoría de los casos previstos en el artículo 133 del CGP, si no se alegan oportunamente, se sanean. </w:t>
      </w:r>
    </w:p>
    <w:p w14:paraId="0E8C9FF4" w14:textId="77777777" w:rsidR="00FB107B" w:rsidRPr="000D1F02" w:rsidRDefault="00FB107B" w:rsidP="000D1F02">
      <w:pPr>
        <w:pStyle w:val="Prrafodelista"/>
        <w:spacing w:line="276" w:lineRule="auto"/>
        <w:rPr>
          <w:rFonts w:ascii="Gadugi" w:hAnsi="Gadugi"/>
          <w:sz w:val="24"/>
          <w:szCs w:val="24"/>
        </w:rPr>
      </w:pPr>
    </w:p>
    <w:p w14:paraId="6D591BCE" w14:textId="15AB07E6" w:rsidR="00FB107B" w:rsidRPr="000D1F02" w:rsidRDefault="00FB107B" w:rsidP="000D1F02">
      <w:pPr>
        <w:tabs>
          <w:tab w:val="left" w:pos="567"/>
        </w:tabs>
        <w:spacing w:line="276" w:lineRule="auto"/>
        <w:ind w:right="115"/>
        <w:jc w:val="both"/>
        <w:rPr>
          <w:rFonts w:ascii="Gadugi" w:hAnsi="Gadugi"/>
          <w:sz w:val="24"/>
          <w:szCs w:val="24"/>
        </w:rPr>
      </w:pPr>
      <w:r w:rsidRPr="000D1F02">
        <w:rPr>
          <w:rFonts w:ascii="Gadugi" w:hAnsi="Gadugi"/>
          <w:sz w:val="24"/>
          <w:szCs w:val="24"/>
        </w:rPr>
        <w:t xml:space="preserve">Eso es lo que se desprende de la redacción de los artículos 134 a 136 del CGP, vistos así, exegéticamente. Pero no puede pasarse por alto que un proceso es una sucesión coordinada de actos que conducen a un fin que es, por regla general componer un pleito. Y </w:t>
      </w:r>
      <w:r w:rsidR="00313314" w:rsidRPr="000D1F02">
        <w:rPr>
          <w:rFonts w:ascii="Gadugi" w:hAnsi="Gadugi"/>
          <w:sz w:val="24"/>
          <w:szCs w:val="24"/>
        </w:rPr>
        <w:t xml:space="preserve">llega a </w:t>
      </w:r>
      <w:r w:rsidRPr="000D1F02">
        <w:rPr>
          <w:rFonts w:ascii="Gadugi" w:hAnsi="Gadugi"/>
          <w:sz w:val="24"/>
          <w:szCs w:val="24"/>
        </w:rPr>
        <w:t>acontecer, en muchos eventos, que luego de proferirse la sentencia, e incluso de habérsele puesto fin al proceso, sobrevengan actuaciones del juez, de oficio, o por solicitud de parte que</w:t>
      </w:r>
      <w:r w:rsidR="0070499C" w:rsidRPr="000D1F02">
        <w:rPr>
          <w:rFonts w:ascii="Gadugi" w:hAnsi="Gadugi"/>
          <w:sz w:val="24"/>
          <w:szCs w:val="24"/>
        </w:rPr>
        <w:t>,</w:t>
      </w:r>
      <w:r w:rsidRPr="000D1F02">
        <w:rPr>
          <w:rFonts w:ascii="Gadugi" w:hAnsi="Gadugi"/>
          <w:sz w:val="24"/>
          <w:szCs w:val="24"/>
        </w:rPr>
        <w:t xml:space="preserve"> </w:t>
      </w:r>
      <w:r w:rsidR="0070499C" w:rsidRPr="000D1F02">
        <w:rPr>
          <w:rFonts w:ascii="Gadugi" w:hAnsi="Gadugi"/>
          <w:sz w:val="24"/>
          <w:szCs w:val="24"/>
        </w:rPr>
        <w:t>evidentemente</w:t>
      </w:r>
      <w:r w:rsidRPr="000D1F02">
        <w:rPr>
          <w:rFonts w:ascii="Gadugi" w:hAnsi="Gadugi"/>
          <w:sz w:val="24"/>
          <w:szCs w:val="24"/>
        </w:rPr>
        <w:t xml:space="preserve">, pueden engendrar nulidades, mismas que, sin duda, </w:t>
      </w:r>
      <w:r w:rsidR="00313314" w:rsidRPr="000D1F02">
        <w:rPr>
          <w:rFonts w:ascii="Gadugi" w:hAnsi="Gadugi"/>
          <w:sz w:val="24"/>
          <w:szCs w:val="24"/>
        </w:rPr>
        <w:t xml:space="preserve">son susceptibles de </w:t>
      </w:r>
      <w:r w:rsidRPr="000D1F02">
        <w:rPr>
          <w:rFonts w:ascii="Gadugi" w:hAnsi="Gadugi"/>
          <w:sz w:val="24"/>
          <w:szCs w:val="24"/>
        </w:rPr>
        <w:t xml:space="preserve">ser invocadas en el momento en que se presenten. </w:t>
      </w:r>
    </w:p>
    <w:p w14:paraId="487E5D02" w14:textId="32C2FF74" w:rsidR="00FB107B" w:rsidRPr="000D1F02" w:rsidRDefault="00FB107B" w:rsidP="000D1F02">
      <w:pPr>
        <w:tabs>
          <w:tab w:val="left" w:pos="567"/>
        </w:tabs>
        <w:spacing w:line="276" w:lineRule="auto"/>
        <w:ind w:right="115"/>
        <w:jc w:val="both"/>
        <w:rPr>
          <w:rFonts w:ascii="Gadugi" w:hAnsi="Gadugi"/>
          <w:sz w:val="24"/>
          <w:szCs w:val="24"/>
        </w:rPr>
      </w:pPr>
    </w:p>
    <w:p w14:paraId="795B5434" w14:textId="77777777" w:rsidR="00FB107B" w:rsidRPr="000D1F02" w:rsidRDefault="00FB107B" w:rsidP="000D1F02">
      <w:pPr>
        <w:tabs>
          <w:tab w:val="left" w:pos="567"/>
        </w:tabs>
        <w:spacing w:line="276" w:lineRule="auto"/>
        <w:ind w:right="115"/>
        <w:jc w:val="both"/>
        <w:rPr>
          <w:rFonts w:ascii="Gadugi" w:hAnsi="Gadugi"/>
          <w:sz w:val="24"/>
          <w:szCs w:val="24"/>
        </w:rPr>
      </w:pPr>
      <w:r w:rsidRPr="000D1F02">
        <w:rPr>
          <w:rFonts w:ascii="Gadugi" w:hAnsi="Gadugi"/>
          <w:sz w:val="24"/>
          <w:szCs w:val="24"/>
        </w:rPr>
        <w:t xml:space="preserve">Con mayor razón, si se trata de aquellas que tienen el carácter de insaneables que, en principio, de acuerdo con el parágrafo del artículo 136 del estatuto procesal, son las que provienen de </w:t>
      </w:r>
      <w:r w:rsidRPr="000D1F02">
        <w:rPr>
          <w:rFonts w:ascii="Gadugi" w:hAnsi="Gadugi"/>
          <w:i/>
          <w:sz w:val="24"/>
          <w:szCs w:val="24"/>
        </w:rPr>
        <w:t>“</w:t>
      </w:r>
      <w:r w:rsidRPr="008B200D">
        <w:rPr>
          <w:rFonts w:ascii="Gadugi" w:hAnsi="Gadugi"/>
          <w:i/>
          <w:szCs w:val="24"/>
        </w:rPr>
        <w:t>proceder contra providencia ejecutoriada del superior, revivir un proceso legalmente concluido o pretermitir íntegramente una instancia</w:t>
      </w:r>
      <w:r w:rsidRPr="000D1F02">
        <w:rPr>
          <w:rFonts w:ascii="Gadugi" w:hAnsi="Gadugi"/>
          <w:i/>
          <w:sz w:val="24"/>
          <w:szCs w:val="24"/>
        </w:rPr>
        <w:t xml:space="preserve">” </w:t>
      </w:r>
      <w:r w:rsidRPr="000D1F02">
        <w:rPr>
          <w:rFonts w:ascii="Gadugi" w:hAnsi="Gadugi"/>
          <w:sz w:val="24"/>
          <w:szCs w:val="24"/>
        </w:rPr>
        <w:t xml:space="preserve">que, en no pocos casos ocurren, justamente, después de que se dicta sentencia o se le pone fin al proceso. </w:t>
      </w:r>
    </w:p>
    <w:p w14:paraId="69B29AE0" w14:textId="77777777" w:rsidR="00FB107B" w:rsidRPr="000D1F02" w:rsidRDefault="00FB107B" w:rsidP="000D1F02">
      <w:pPr>
        <w:tabs>
          <w:tab w:val="left" w:pos="567"/>
        </w:tabs>
        <w:spacing w:line="276" w:lineRule="auto"/>
        <w:ind w:right="115"/>
        <w:jc w:val="both"/>
        <w:rPr>
          <w:rFonts w:ascii="Gadugi" w:hAnsi="Gadugi"/>
          <w:sz w:val="24"/>
          <w:szCs w:val="24"/>
        </w:rPr>
      </w:pPr>
    </w:p>
    <w:p w14:paraId="649DA051" w14:textId="56578438" w:rsidR="00313314" w:rsidRPr="000D1F02" w:rsidRDefault="00FB107B" w:rsidP="000D1F02">
      <w:pPr>
        <w:tabs>
          <w:tab w:val="left" w:pos="567"/>
        </w:tabs>
        <w:spacing w:line="276" w:lineRule="auto"/>
        <w:ind w:right="115"/>
        <w:jc w:val="both"/>
        <w:rPr>
          <w:rFonts w:ascii="Gadugi" w:hAnsi="Gadugi"/>
          <w:sz w:val="24"/>
          <w:szCs w:val="24"/>
        </w:rPr>
      </w:pPr>
      <w:r w:rsidRPr="000D1F02">
        <w:rPr>
          <w:rFonts w:ascii="Gadugi" w:hAnsi="Gadugi"/>
          <w:sz w:val="24"/>
          <w:szCs w:val="24"/>
        </w:rPr>
        <w:t xml:space="preserve">Uno de </w:t>
      </w:r>
      <w:r w:rsidR="009B1A03" w:rsidRPr="000D1F02">
        <w:rPr>
          <w:rFonts w:ascii="Gadugi" w:hAnsi="Gadugi"/>
          <w:sz w:val="24"/>
          <w:szCs w:val="24"/>
        </w:rPr>
        <w:t xml:space="preserve">tales </w:t>
      </w:r>
      <w:r w:rsidR="00313314" w:rsidRPr="000D1F02">
        <w:rPr>
          <w:rFonts w:ascii="Gadugi" w:hAnsi="Gadugi"/>
          <w:sz w:val="24"/>
          <w:szCs w:val="24"/>
        </w:rPr>
        <w:t>eventos</w:t>
      </w:r>
      <w:r w:rsidRPr="000D1F02">
        <w:rPr>
          <w:rFonts w:ascii="Gadugi" w:hAnsi="Gadugi"/>
          <w:sz w:val="24"/>
          <w:szCs w:val="24"/>
        </w:rPr>
        <w:t xml:space="preserve"> tiene que ver con la diligencia de entrega. Durante su trámite</w:t>
      </w:r>
      <w:r w:rsidR="0011305D" w:rsidRPr="000D1F02">
        <w:rPr>
          <w:rFonts w:ascii="Gadugi" w:hAnsi="Gadugi"/>
          <w:sz w:val="24"/>
          <w:szCs w:val="24"/>
        </w:rPr>
        <w:t xml:space="preserve"> pueden ocurrir deficiencias que se erijan en causales de nulidad que, </w:t>
      </w:r>
      <w:r w:rsidR="00A94645" w:rsidRPr="000D1F02">
        <w:rPr>
          <w:rFonts w:ascii="Gadugi" w:hAnsi="Gadugi"/>
          <w:sz w:val="24"/>
          <w:szCs w:val="24"/>
        </w:rPr>
        <w:t xml:space="preserve">por supuesto, </w:t>
      </w:r>
      <w:r w:rsidR="0011305D" w:rsidRPr="000D1F02">
        <w:rPr>
          <w:rFonts w:ascii="Gadugi" w:hAnsi="Gadugi"/>
          <w:sz w:val="24"/>
          <w:szCs w:val="24"/>
        </w:rPr>
        <w:t xml:space="preserve">tiene que permitírsele al </w:t>
      </w:r>
      <w:r w:rsidR="00A94645" w:rsidRPr="000D1F02">
        <w:rPr>
          <w:rFonts w:ascii="Gadugi" w:hAnsi="Gadugi"/>
          <w:sz w:val="24"/>
          <w:szCs w:val="24"/>
        </w:rPr>
        <w:t>agraviado</w:t>
      </w:r>
      <w:r w:rsidR="0011305D" w:rsidRPr="000D1F02">
        <w:rPr>
          <w:rFonts w:ascii="Gadugi" w:hAnsi="Gadugi"/>
          <w:sz w:val="24"/>
          <w:szCs w:val="24"/>
        </w:rPr>
        <w:t xml:space="preserve"> alegarlas, pues lo contrario implicaría desconocer su derecho de defensa.</w:t>
      </w:r>
    </w:p>
    <w:p w14:paraId="4E3CDE07" w14:textId="41C2AE18" w:rsidR="0011305D" w:rsidRPr="000D1F02" w:rsidRDefault="0011305D" w:rsidP="000D1F02">
      <w:pPr>
        <w:tabs>
          <w:tab w:val="left" w:pos="567"/>
        </w:tabs>
        <w:spacing w:line="276" w:lineRule="auto"/>
        <w:ind w:right="115"/>
        <w:jc w:val="both"/>
        <w:rPr>
          <w:rFonts w:ascii="Gadugi" w:hAnsi="Gadugi"/>
          <w:sz w:val="24"/>
          <w:szCs w:val="24"/>
        </w:rPr>
      </w:pPr>
      <w:r w:rsidRPr="000D1F02">
        <w:rPr>
          <w:rFonts w:ascii="Gadugi" w:hAnsi="Gadugi"/>
          <w:sz w:val="24"/>
          <w:szCs w:val="24"/>
        </w:rPr>
        <w:t xml:space="preserve"> </w:t>
      </w:r>
    </w:p>
    <w:p w14:paraId="7DCEC3ED" w14:textId="100B3497" w:rsidR="00FB107B" w:rsidRPr="000D1F02" w:rsidRDefault="0011305D" w:rsidP="000D1F02">
      <w:pPr>
        <w:tabs>
          <w:tab w:val="left" w:pos="567"/>
        </w:tabs>
        <w:spacing w:line="276" w:lineRule="auto"/>
        <w:ind w:right="115"/>
        <w:jc w:val="both"/>
        <w:rPr>
          <w:rFonts w:ascii="Gadugi" w:hAnsi="Gadugi"/>
          <w:sz w:val="24"/>
          <w:szCs w:val="24"/>
        </w:rPr>
      </w:pPr>
      <w:r w:rsidRPr="000D1F02">
        <w:rPr>
          <w:rFonts w:ascii="Gadugi" w:hAnsi="Gadugi"/>
          <w:sz w:val="24"/>
          <w:szCs w:val="24"/>
        </w:rPr>
        <w:lastRenderedPageBreak/>
        <w:t xml:space="preserve">Que tenga o no razón, es una cosa, pero lo que no es posible es privarlo de esa alternativa, como ha sido reconocido por la doctrina añeja y actual. </w:t>
      </w:r>
    </w:p>
    <w:p w14:paraId="18ED4A04" w14:textId="623D4807" w:rsidR="0011305D" w:rsidRPr="000D1F02" w:rsidRDefault="0011305D" w:rsidP="000D1F02">
      <w:pPr>
        <w:tabs>
          <w:tab w:val="left" w:pos="567"/>
        </w:tabs>
        <w:spacing w:line="276" w:lineRule="auto"/>
        <w:ind w:right="115"/>
        <w:jc w:val="both"/>
        <w:rPr>
          <w:rFonts w:ascii="Gadugi" w:hAnsi="Gadugi"/>
          <w:sz w:val="24"/>
          <w:szCs w:val="24"/>
        </w:rPr>
      </w:pPr>
    </w:p>
    <w:p w14:paraId="640126CF" w14:textId="75FEA52B" w:rsidR="0011305D" w:rsidRPr="000D1F02" w:rsidRDefault="0011305D" w:rsidP="000D1F02">
      <w:pPr>
        <w:tabs>
          <w:tab w:val="left" w:pos="567"/>
        </w:tabs>
        <w:spacing w:line="276" w:lineRule="auto"/>
        <w:ind w:right="115"/>
        <w:jc w:val="both"/>
        <w:rPr>
          <w:rFonts w:ascii="Gadugi" w:hAnsi="Gadugi"/>
          <w:sz w:val="24"/>
          <w:szCs w:val="24"/>
        </w:rPr>
      </w:pPr>
      <w:r w:rsidRPr="000D1F02">
        <w:rPr>
          <w:rFonts w:ascii="Gadugi" w:hAnsi="Gadugi"/>
          <w:sz w:val="24"/>
          <w:szCs w:val="24"/>
        </w:rPr>
        <w:t>El maestro Devis Echandía</w:t>
      </w:r>
      <w:r w:rsidR="00094D49" w:rsidRPr="000D1F02">
        <w:rPr>
          <w:rFonts w:ascii="Gadugi" w:hAnsi="Gadugi"/>
          <w:sz w:val="24"/>
          <w:szCs w:val="24"/>
        </w:rPr>
        <w:t xml:space="preserve"> (1988)</w:t>
      </w:r>
      <w:r w:rsidRPr="000D1F02">
        <w:rPr>
          <w:rFonts w:ascii="Gadugi" w:hAnsi="Gadugi"/>
          <w:sz w:val="24"/>
          <w:szCs w:val="24"/>
        </w:rPr>
        <w:t xml:space="preserve">, por ejemplo, al destacar la imposibilidad de proponer nulidades con posterioridad a la sentencia, salvo en los casos previstos en el artículo 154 del Código de Procedimiento Civil (luego artículo 142 del CPC con la modificación que introdujo el Decreto 2282 de 1989 y actualmente el artículo 134 del CGP),  dijo que </w:t>
      </w:r>
      <w:r w:rsidRPr="000D1F02">
        <w:rPr>
          <w:rFonts w:ascii="Gadugi" w:hAnsi="Gadugi"/>
          <w:i/>
          <w:sz w:val="24"/>
          <w:szCs w:val="24"/>
        </w:rPr>
        <w:t>“</w:t>
      </w:r>
      <w:r w:rsidRPr="008B200D">
        <w:rPr>
          <w:rFonts w:ascii="Gadugi" w:hAnsi="Gadugi"/>
          <w:i/>
          <w:szCs w:val="24"/>
        </w:rPr>
        <w:t>se trata de nulidades ocurridas antes de la sentencia que puso término al proceso o en aquella, y no de las que ocurran después de ella, pues éstas también se podrán alegar en el mismo expediente, ante el mismo juez, porque es absurdo privar de toda oportunidad para ello (por ejemplo, si se adelanta una actuación que significa revivir un proceso ya concluido, distinta de la sentencia ejecutoriada, podrá pedirse allí mismo la nulidad de dicha actuación; si en el trámite del incidente de liquidación de perjuicios o de la diligencia de entrega de bienes, con posterioridad a la ejecutoria de la sentencia, se incurre en alguna nulidad, podrá reclamarse allí)…</w:t>
      </w:r>
      <w:r w:rsidRPr="000D1F02">
        <w:rPr>
          <w:rFonts w:ascii="Gadugi" w:hAnsi="Gadugi"/>
          <w:i/>
          <w:sz w:val="24"/>
          <w:szCs w:val="24"/>
        </w:rPr>
        <w:t>”</w:t>
      </w:r>
      <w:r w:rsidR="008B200D">
        <w:rPr>
          <w:rFonts w:ascii="Gadugi" w:hAnsi="Gadugi"/>
          <w:i/>
          <w:sz w:val="24"/>
          <w:szCs w:val="24"/>
        </w:rPr>
        <w:t xml:space="preserve"> </w:t>
      </w:r>
      <w:r w:rsidR="00A62F44" w:rsidRPr="000D1F02">
        <w:rPr>
          <w:rStyle w:val="Refdenotaalpie"/>
          <w:rFonts w:ascii="Gadugi" w:hAnsi="Gadugi"/>
          <w:iCs/>
          <w:sz w:val="24"/>
          <w:szCs w:val="24"/>
        </w:rPr>
        <w:footnoteReference w:id="7"/>
      </w:r>
      <w:r w:rsidR="00A94645" w:rsidRPr="000D1F02">
        <w:rPr>
          <w:rFonts w:ascii="Gadugi" w:hAnsi="Gadugi"/>
          <w:i/>
          <w:sz w:val="24"/>
          <w:szCs w:val="24"/>
        </w:rPr>
        <w:t>.</w:t>
      </w:r>
      <w:r w:rsidRPr="000D1F02">
        <w:rPr>
          <w:rFonts w:ascii="Gadugi" w:hAnsi="Gadugi"/>
          <w:sz w:val="24"/>
          <w:szCs w:val="24"/>
        </w:rPr>
        <w:t xml:space="preserve"> </w:t>
      </w:r>
    </w:p>
    <w:p w14:paraId="494C14BF" w14:textId="06C4BE81" w:rsidR="00094D49" w:rsidRPr="000D1F02" w:rsidRDefault="00094D49" w:rsidP="000D1F02">
      <w:pPr>
        <w:tabs>
          <w:tab w:val="left" w:pos="567"/>
        </w:tabs>
        <w:spacing w:line="276" w:lineRule="auto"/>
        <w:ind w:right="115"/>
        <w:jc w:val="both"/>
        <w:rPr>
          <w:rFonts w:ascii="Gadugi" w:hAnsi="Gadugi"/>
          <w:sz w:val="24"/>
          <w:szCs w:val="24"/>
        </w:rPr>
      </w:pPr>
    </w:p>
    <w:p w14:paraId="44CD098B" w14:textId="4513569C" w:rsidR="00094D49" w:rsidRPr="000D1F02" w:rsidRDefault="00094D49" w:rsidP="000D1F02">
      <w:pPr>
        <w:tabs>
          <w:tab w:val="left" w:pos="567"/>
        </w:tabs>
        <w:spacing w:line="276" w:lineRule="auto"/>
        <w:ind w:right="115"/>
        <w:jc w:val="both"/>
        <w:rPr>
          <w:rFonts w:ascii="Gadugi" w:hAnsi="Gadugi"/>
          <w:sz w:val="24"/>
          <w:szCs w:val="24"/>
        </w:rPr>
      </w:pPr>
      <w:r w:rsidRPr="000D1F02">
        <w:rPr>
          <w:rFonts w:ascii="Gadugi" w:hAnsi="Gadugi"/>
          <w:sz w:val="24"/>
          <w:szCs w:val="24"/>
        </w:rPr>
        <w:t>Y más actual, Rojas Gómez (2017) señala que</w:t>
      </w:r>
      <w:r w:rsidRPr="000D1F02">
        <w:rPr>
          <w:rFonts w:ascii="Gadugi" w:hAnsi="Gadugi"/>
          <w:i/>
          <w:sz w:val="24"/>
          <w:szCs w:val="24"/>
        </w:rPr>
        <w:t xml:space="preserve"> “</w:t>
      </w:r>
      <w:r w:rsidRPr="008B200D">
        <w:rPr>
          <w:rFonts w:ascii="Gadugi" w:hAnsi="Gadugi"/>
          <w:i/>
          <w:szCs w:val="24"/>
        </w:rPr>
        <w:t>La invalidez de la actuación judicial realizada en contravía de decisiones ejecutoriadas del superior (CGP, art. 133.2) puede alegarse en cualquier momento del proceso o en la actuación posterior a la sentencia, pues se trata de un vicio insaneable (CGP, art. 136 par.)</w:t>
      </w:r>
      <w:r w:rsidRPr="000D1F02">
        <w:rPr>
          <w:rFonts w:ascii="Gadugi" w:hAnsi="Gadugi"/>
          <w:i/>
          <w:sz w:val="24"/>
          <w:szCs w:val="24"/>
        </w:rPr>
        <w:t>”</w:t>
      </w:r>
      <w:r w:rsidR="008B200D">
        <w:rPr>
          <w:rFonts w:ascii="Gadugi" w:hAnsi="Gadugi"/>
          <w:i/>
          <w:sz w:val="24"/>
          <w:szCs w:val="24"/>
        </w:rPr>
        <w:t xml:space="preserve"> </w:t>
      </w:r>
      <w:r w:rsidRPr="000D1F02">
        <w:rPr>
          <w:rStyle w:val="Refdenotaalpie"/>
          <w:rFonts w:ascii="Gadugi" w:hAnsi="Gadugi"/>
          <w:sz w:val="24"/>
          <w:szCs w:val="24"/>
        </w:rPr>
        <w:footnoteReference w:id="8"/>
      </w:r>
      <w:r w:rsidRPr="000D1F02">
        <w:rPr>
          <w:rFonts w:ascii="Gadugi" w:hAnsi="Gadugi"/>
          <w:sz w:val="24"/>
          <w:szCs w:val="24"/>
        </w:rPr>
        <w:t xml:space="preserve">. </w:t>
      </w:r>
    </w:p>
    <w:p w14:paraId="7CA6E4BC" w14:textId="29A20931" w:rsidR="00094D49" w:rsidRPr="000D1F02" w:rsidRDefault="00094D49" w:rsidP="000D1F02">
      <w:pPr>
        <w:tabs>
          <w:tab w:val="left" w:pos="567"/>
        </w:tabs>
        <w:spacing w:line="276" w:lineRule="auto"/>
        <w:ind w:right="115"/>
        <w:jc w:val="both"/>
        <w:rPr>
          <w:rFonts w:ascii="Gadugi" w:hAnsi="Gadugi"/>
          <w:sz w:val="24"/>
          <w:szCs w:val="24"/>
        </w:rPr>
      </w:pPr>
    </w:p>
    <w:p w14:paraId="0C18A4B0" w14:textId="16637A38" w:rsidR="009B1A03" w:rsidRPr="000D1F02" w:rsidRDefault="00094D49" w:rsidP="000D1F02">
      <w:pPr>
        <w:tabs>
          <w:tab w:val="left" w:pos="567"/>
        </w:tabs>
        <w:spacing w:line="276" w:lineRule="auto"/>
        <w:ind w:right="115"/>
        <w:jc w:val="both"/>
        <w:rPr>
          <w:rFonts w:ascii="Gadugi" w:hAnsi="Gadugi"/>
          <w:sz w:val="24"/>
          <w:szCs w:val="24"/>
        </w:rPr>
      </w:pPr>
      <w:r w:rsidRPr="000D1F02">
        <w:rPr>
          <w:rFonts w:ascii="Gadugi" w:hAnsi="Gadugi"/>
          <w:sz w:val="24"/>
          <w:szCs w:val="24"/>
        </w:rPr>
        <w:t>Co</w:t>
      </w:r>
      <w:r w:rsidR="00A94645" w:rsidRPr="000D1F02">
        <w:rPr>
          <w:rFonts w:ascii="Gadugi" w:hAnsi="Gadugi"/>
          <w:sz w:val="24"/>
          <w:szCs w:val="24"/>
        </w:rPr>
        <w:t>incide esta Sala, entonces, con esos criterios que lo que hacen es reforzar la tesis de que el proceso debe andar libre de irregularidades</w:t>
      </w:r>
      <w:r w:rsidR="009B1A03" w:rsidRPr="000D1F02">
        <w:rPr>
          <w:rFonts w:ascii="Gadugi" w:hAnsi="Gadugi"/>
          <w:sz w:val="24"/>
          <w:szCs w:val="24"/>
        </w:rPr>
        <w:t>, antes y después de la sentencia.</w:t>
      </w:r>
    </w:p>
    <w:p w14:paraId="01546B19" w14:textId="1E9D4CC4" w:rsidR="009B1A03" w:rsidRPr="000D1F02" w:rsidRDefault="009B1A03" w:rsidP="000D1F02">
      <w:pPr>
        <w:tabs>
          <w:tab w:val="left" w:pos="567"/>
        </w:tabs>
        <w:spacing w:line="276" w:lineRule="auto"/>
        <w:ind w:right="115"/>
        <w:jc w:val="both"/>
        <w:rPr>
          <w:rFonts w:ascii="Gadugi" w:hAnsi="Gadugi"/>
          <w:sz w:val="24"/>
          <w:szCs w:val="24"/>
        </w:rPr>
      </w:pPr>
    </w:p>
    <w:p w14:paraId="080572AC" w14:textId="5A6819E2" w:rsidR="009B1A03" w:rsidRPr="000D1F02" w:rsidRDefault="009B1A03" w:rsidP="000D1F02">
      <w:pPr>
        <w:pStyle w:val="Prrafodelista"/>
        <w:numPr>
          <w:ilvl w:val="1"/>
          <w:numId w:val="4"/>
        </w:numPr>
        <w:tabs>
          <w:tab w:val="left" w:pos="567"/>
        </w:tabs>
        <w:spacing w:line="276" w:lineRule="auto"/>
        <w:ind w:left="0" w:right="115" w:firstLine="0"/>
        <w:rPr>
          <w:rFonts w:ascii="Gadugi" w:hAnsi="Gadugi"/>
          <w:sz w:val="24"/>
          <w:szCs w:val="24"/>
        </w:rPr>
      </w:pPr>
      <w:r w:rsidRPr="000D1F02">
        <w:rPr>
          <w:rFonts w:ascii="Gadugi" w:hAnsi="Gadugi"/>
          <w:sz w:val="24"/>
          <w:szCs w:val="24"/>
        </w:rPr>
        <w:t xml:space="preserve">En el anterior orden de ideas, la discusión del demandante se centra en que el trámite de entrega está precedido de una nulidad, por cuanto al disponer que se haga a los demandados se está yendo contra una providencia ejecutoriada de esta Sala, adoptada en segunda instancia, el 18 de abril de 2022, pues, en criterio del recurrente, allí resolvió que </w:t>
      </w:r>
      <w:r w:rsidR="004C6A30" w:rsidRPr="000D1F02">
        <w:rPr>
          <w:rFonts w:ascii="Gadugi" w:hAnsi="Gadugi"/>
          <w:sz w:val="24"/>
          <w:szCs w:val="24"/>
        </w:rPr>
        <w:t xml:space="preserve">debía hacerse </w:t>
      </w:r>
      <w:r w:rsidRPr="000D1F02">
        <w:rPr>
          <w:rFonts w:ascii="Gadugi" w:hAnsi="Gadugi"/>
          <w:sz w:val="24"/>
          <w:szCs w:val="24"/>
        </w:rPr>
        <w:t xml:space="preserve">a persona diferente. </w:t>
      </w:r>
    </w:p>
    <w:p w14:paraId="747B827D" w14:textId="77777777" w:rsidR="009B1A03" w:rsidRPr="000D1F02" w:rsidRDefault="009B1A03" w:rsidP="000D1F02">
      <w:pPr>
        <w:pStyle w:val="Prrafodelista"/>
        <w:tabs>
          <w:tab w:val="left" w:pos="567"/>
        </w:tabs>
        <w:spacing w:line="276" w:lineRule="auto"/>
        <w:ind w:left="0" w:right="115"/>
        <w:rPr>
          <w:rFonts w:ascii="Gadugi" w:hAnsi="Gadugi"/>
          <w:sz w:val="24"/>
          <w:szCs w:val="24"/>
        </w:rPr>
      </w:pPr>
    </w:p>
    <w:p w14:paraId="55C72874" w14:textId="77777777" w:rsidR="009B1A03" w:rsidRPr="000D1F02" w:rsidRDefault="009B1A03" w:rsidP="000D1F02">
      <w:pPr>
        <w:pStyle w:val="Prrafodelista"/>
        <w:tabs>
          <w:tab w:val="left" w:pos="567"/>
        </w:tabs>
        <w:spacing w:line="276" w:lineRule="auto"/>
        <w:ind w:left="0" w:right="115"/>
        <w:rPr>
          <w:rFonts w:ascii="Gadugi" w:hAnsi="Gadugi"/>
          <w:sz w:val="24"/>
          <w:szCs w:val="24"/>
        </w:rPr>
      </w:pPr>
      <w:r w:rsidRPr="000D1F02">
        <w:rPr>
          <w:rFonts w:ascii="Gadugi" w:hAnsi="Gadugi"/>
          <w:sz w:val="24"/>
          <w:szCs w:val="24"/>
        </w:rPr>
        <w:t xml:space="preserve">Como se ve, no es la sentencia o la orden de seguir adelante la ejecución, ni el auto que dispuso la terminación por desistimiento tácito lo que se ataca. Es el auto que ordenó la entrega, bajo una causal que, a la luz del CGP, se tiene como insubsanable y que, por ello, como bien señala la doctrina, puede alegarse en el momento mismo en que surge. </w:t>
      </w:r>
    </w:p>
    <w:p w14:paraId="2AE7B097" w14:textId="77777777" w:rsidR="009B1A03" w:rsidRPr="000D1F02" w:rsidRDefault="009B1A03" w:rsidP="000D1F02">
      <w:pPr>
        <w:pStyle w:val="Prrafodelista"/>
        <w:tabs>
          <w:tab w:val="left" w:pos="567"/>
        </w:tabs>
        <w:spacing w:line="276" w:lineRule="auto"/>
        <w:ind w:left="0" w:right="115"/>
        <w:rPr>
          <w:rFonts w:ascii="Gadugi" w:hAnsi="Gadugi"/>
          <w:sz w:val="24"/>
          <w:szCs w:val="24"/>
        </w:rPr>
      </w:pPr>
    </w:p>
    <w:p w14:paraId="43840154" w14:textId="77777777" w:rsidR="00187486" w:rsidRPr="000D1F02" w:rsidRDefault="009B1A03" w:rsidP="000D1F02">
      <w:pPr>
        <w:pStyle w:val="Prrafodelista"/>
        <w:numPr>
          <w:ilvl w:val="1"/>
          <w:numId w:val="4"/>
        </w:numPr>
        <w:tabs>
          <w:tab w:val="left" w:pos="567"/>
        </w:tabs>
        <w:spacing w:line="276" w:lineRule="auto"/>
        <w:ind w:left="0" w:right="115" w:hanging="11"/>
        <w:rPr>
          <w:rFonts w:ascii="Gadugi" w:hAnsi="Gadugi"/>
          <w:sz w:val="24"/>
          <w:szCs w:val="24"/>
        </w:rPr>
      </w:pPr>
      <w:r w:rsidRPr="000D1F02">
        <w:rPr>
          <w:rFonts w:ascii="Gadugi" w:hAnsi="Gadugi"/>
          <w:sz w:val="24"/>
          <w:szCs w:val="24"/>
        </w:rPr>
        <w:t xml:space="preserve">En consecuencia, </w:t>
      </w:r>
      <w:r w:rsidR="00187486" w:rsidRPr="000D1F02">
        <w:rPr>
          <w:rFonts w:ascii="Gadugi" w:hAnsi="Gadugi"/>
          <w:sz w:val="24"/>
          <w:szCs w:val="24"/>
        </w:rPr>
        <w:t xml:space="preserve">la decisión del juzgado no podía ser el rechazo de plano, con el argumento de la extemporaneidad de la formulación de la nulidad. Por el contrario, debe dársele trámite y resolverla de fondo con el propósito de establecer </w:t>
      </w:r>
      <w:r w:rsidR="00187486" w:rsidRPr="000D1F02">
        <w:rPr>
          <w:rFonts w:ascii="Gadugi" w:hAnsi="Gadugi"/>
          <w:sz w:val="24"/>
          <w:szCs w:val="24"/>
        </w:rPr>
        <w:lastRenderedPageBreak/>
        <w:t xml:space="preserve">si efectivamente se ha incurrido en ella o no.   </w:t>
      </w:r>
    </w:p>
    <w:p w14:paraId="1A21A408" w14:textId="77777777" w:rsidR="00187486" w:rsidRPr="000D1F02" w:rsidRDefault="00187486" w:rsidP="000D1F02">
      <w:pPr>
        <w:tabs>
          <w:tab w:val="left" w:pos="567"/>
        </w:tabs>
        <w:spacing w:line="276" w:lineRule="auto"/>
        <w:ind w:right="115" w:hanging="11"/>
        <w:rPr>
          <w:rFonts w:ascii="Gadugi" w:hAnsi="Gadugi"/>
          <w:sz w:val="24"/>
          <w:szCs w:val="24"/>
        </w:rPr>
      </w:pPr>
    </w:p>
    <w:p w14:paraId="79EECD35" w14:textId="77777777" w:rsidR="00187486" w:rsidRPr="000D1F02" w:rsidRDefault="00187486" w:rsidP="000D1F02">
      <w:pPr>
        <w:tabs>
          <w:tab w:val="left" w:pos="567"/>
        </w:tabs>
        <w:spacing w:line="276" w:lineRule="auto"/>
        <w:ind w:right="115" w:hanging="11"/>
        <w:jc w:val="both"/>
        <w:rPr>
          <w:rFonts w:ascii="Gadugi" w:hAnsi="Gadugi"/>
          <w:sz w:val="24"/>
          <w:szCs w:val="24"/>
        </w:rPr>
      </w:pPr>
      <w:r w:rsidRPr="000D1F02">
        <w:rPr>
          <w:rFonts w:ascii="Gadugi" w:hAnsi="Gadugi"/>
          <w:sz w:val="24"/>
          <w:szCs w:val="24"/>
        </w:rPr>
        <w:t xml:space="preserve">Por ello, se revocará, y se dispondrá, en su lugar, que se surta el trámite de la nulidad. </w:t>
      </w:r>
    </w:p>
    <w:p w14:paraId="08EACC9B" w14:textId="77777777" w:rsidR="00187486" w:rsidRPr="000D1F02" w:rsidRDefault="00187486" w:rsidP="000D1F02">
      <w:pPr>
        <w:tabs>
          <w:tab w:val="left" w:pos="567"/>
        </w:tabs>
        <w:spacing w:line="276" w:lineRule="auto"/>
        <w:ind w:right="115" w:hanging="11"/>
        <w:rPr>
          <w:rFonts w:ascii="Gadugi" w:hAnsi="Gadugi"/>
          <w:sz w:val="24"/>
          <w:szCs w:val="24"/>
        </w:rPr>
      </w:pPr>
    </w:p>
    <w:p w14:paraId="5AD92CAC" w14:textId="03D3D2AB" w:rsidR="00187486" w:rsidRPr="000D1F02" w:rsidRDefault="00187486" w:rsidP="000D1F02">
      <w:pPr>
        <w:tabs>
          <w:tab w:val="left" w:pos="567"/>
        </w:tabs>
        <w:spacing w:line="276" w:lineRule="auto"/>
        <w:ind w:right="115" w:hanging="11"/>
        <w:rPr>
          <w:rFonts w:ascii="Gadugi" w:hAnsi="Gadugi"/>
          <w:sz w:val="24"/>
          <w:szCs w:val="24"/>
        </w:rPr>
      </w:pPr>
      <w:r w:rsidRPr="000D1F02">
        <w:rPr>
          <w:rFonts w:ascii="Gadugi" w:hAnsi="Gadugi"/>
          <w:sz w:val="24"/>
          <w:szCs w:val="24"/>
        </w:rPr>
        <w:t>Como el recurso sale avante, no habrá condena en costas en esta sede (art. 365 CGP).</w:t>
      </w:r>
    </w:p>
    <w:p w14:paraId="70459A4C" w14:textId="393D4DF2" w:rsidR="00187486" w:rsidRPr="000D1F02" w:rsidRDefault="00187486" w:rsidP="000D1F02">
      <w:pPr>
        <w:tabs>
          <w:tab w:val="left" w:pos="567"/>
        </w:tabs>
        <w:spacing w:line="276" w:lineRule="auto"/>
        <w:ind w:right="115" w:hanging="11"/>
        <w:rPr>
          <w:rFonts w:ascii="Gadugi" w:hAnsi="Gadugi"/>
          <w:sz w:val="24"/>
          <w:szCs w:val="24"/>
        </w:rPr>
      </w:pPr>
    </w:p>
    <w:p w14:paraId="7FE40BF6" w14:textId="7FCC069B" w:rsidR="00187486" w:rsidRPr="000D1F02" w:rsidRDefault="00187486" w:rsidP="000D1F02">
      <w:pPr>
        <w:pStyle w:val="Prrafodelista"/>
        <w:numPr>
          <w:ilvl w:val="0"/>
          <w:numId w:val="4"/>
        </w:numPr>
        <w:tabs>
          <w:tab w:val="left" w:pos="426"/>
        </w:tabs>
        <w:spacing w:line="276" w:lineRule="auto"/>
        <w:ind w:left="0" w:right="115" w:firstLine="0"/>
        <w:rPr>
          <w:rFonts w:ascii="Gadugi" w:hAnsi="Gadugi"/>
          <w:b/>
          <w:sz w:val="24"/>
          <w:szCs w:val="24"/>
        </w:rPr>
      </w:pPr>
      <w:r w:rsidRPr="000D1F02">
        <w:rPr>
          <w:rFonts w:ascii="Gadugi" w:hAnsi="Gadugi"/>
          <w:b/>
          <w:sz w:val="24"/>
          <w:szCs w:val="24"/>
        </w:rPr>
        <w:t>Decisión</w:t>
      </w:r>
    </w:p>
    <w:p w14:paraId="51265FE5" w14:textId="333A5B5A" w:rsidR="00187486" w:rsidRPr="000D1F02" w:rsidRDefault="00187486" w:rsidP="000D1F02">
      <w:pPr>
        <w:tabs>
          <w:tab w:val="left" w:pos="426"/>
        </w:tabs>
        <w:spacing w:line="276" w:lineRule="auto"/>
        <w:ind w:right="115"/>
        <w:rPr>
          <w:rFonts w:ascii="Gadugi" w:hAnsi="Gadugi"/>
          <w:b/>
          <w:sz w:val="24"/>
          <w:szCs w:val="24"/>
        </w:rPr>
      </w:pPr>
    </w:p>
    <w:p w14:paraId="70212C1C" w14:textId="319D8FC6" w:rsidR="00187486" w:rsidRPr="000D1F02" w:rsidRDefault="00187486" w:rsidP="000D1F02">
      <w:pPr>
        <w:tabs>
          <w:tab w:val="left" w:pos="3686"/>
          <w:tab w:val="left" w:pos="4536"/>
        </w:tabs>
        <w:spacing w:line="276" w:lineRule="auto"/>
        <w:contextualSpacing/>
        <w:jc w:val="both"/>
        <w:rPr>
          <w:rFonts w:ascii="Gadugi" w:eastAsia="Malgun Gothic" w:hAnsi="Gadugi" w:cs="Estrangelo Edessa"/>
          <w:sz w:val="24"/>
          <w:szCs w:val="24"/>
        </w:rPr>
      </w:pPr>
      <w:r w:rsidRPr="000D1F02">
        <w:rPr>
          <w:rFonts w:ascii="Gadugi" w:hAnsi="Gadugi"/>
          <w:sz w:val="24"/>
          <w:szCs w:val="24"/>
        </w:rPr>
        <w:t xml:space="preserve">En armonía con lo dicho, esta Sala Unitaria Civil-Familia del Tribunal Superior de Pereira, </w:t>
      </w:r>
      <w:r w:rsidRPr="000D1F02">
        <w:rPr>
          <w:rFonts w:ascii="Gadugi" w:hAnsi="Gadugi"/>
          <w:b/>
          <w:sz w:val="24"/>
          <w:szCs w:val="24"/>
        </w:rPr>
        <w:t>REVOCA</w:t>
      </w:r>
      <w:r w:rsidRPr="000D1F02">
        <w:rPr>
          <w:rFonts w:ascii="Gadugi" w:hAnsi="Gadugi"/>
          <w:sz w:val="24"/>
          <w:szCs w:val="24"/>
        </w:rPr>
        <w:t xml:space="preserve"> </w:t>
      </w:r>
      <w:r w:rsidRPr="000D1F02">
        <w:rPr>
          <w:rFonts w:ascii="Gadugi" w:eastAsia="Malgun Gothic" w:hAnsi="Gadugi" w:cs="Estrangelo Edessa"/>
          <w:sz w:val="24"/>
          <w:szCs w:val="24"/>
        </w:rPr>
        <w:t xml:space="preserve">el auto del 22 de noviembre de 2022, proferido por el Juzgado Segundo Civil del Circuito de Pereira, en el proceso ejecutivo que </w:t>
      </w:r>
      <w:r w:rsidRPr="000D1F02">
        <w:rPr>
          <w:rFonts w:ascii="Gadugi" w:eastAsia="Malgun Gothic" w:hAnsi="Gadugi" w:cs="Estrangelo Edessa"/>
          <w:b/>
          <w:sz w:val="24"/>
          <w:szCs w:val="24"/>
        </w:rPr>
        <w:t>Humberto Cano</w:t>
      </w:r>
      <w:r w:rsidRPr="000D1F02">
        <w:rPr>
          <w:rFonts w:ascii="Gadugi" w:eastAsia="Malgun Gothic" w:hAnsi="Gadugi" w:cs="Estrangelo Edessa"/>
          <w:sz w:val="24"/>
          <w:szCs w:val="24"/>
        </w:rPr>
        <w:t xml:space="preserve"> (cesionario </w:t>
      </w:r>
      <w:r w:rsidR="00916CD8" w:rsidRPr="000D1F02">
        <w:rPr>
          <w:rFonts w:ascii="Gadugi" w:eastAsia="Malgun Gothic" w:hAnsi="Gadugi" w:cs="Estrangelo Edessa"/>
          <w:b/>
          <w:sz w:val="24"/>
          <w:szCs w:val="24"/>
        </w:rPr>
        <w:t>Ómar Piedrahíta Castillo)</w:t>
      </w:r>
      <w:r w:rsidR="00916CD8" w:rsidRPr="000D1F02">
        <w:rPr>
          <w:rFonts w:ascii="Gadugi" w:eastAsia="Malgun Gothic" w:hAnsi="Gadugi" w:cs="Estrangelo Edessa"/>
          <w:sz w:val="24"/>
          <w:szCs w:val="24"/>
        </w:rPr>
        <w:t xml:space="preserve"> </w:t>
      </w:r>
      <w:r w:rsidRPr="000D1F02">
        <w:rPr>
          <w:rFonts w:ascii="Gadugi" w:eastAsia="Malgun Gothic" w:hAnsi="Gadugi" w:cs="Estrangelo Edessa"/>
          <w:sz w:val="24"/>
          <w:szCs w:val="24"/>
        </w:rPr>
        <w:t xml:space="preserve">inició contra </w:t>
      </w:r>
      <w:r w:rsidRPr="000D1F02">
        <w:rPr>
          <w:rFonts w:ascii="Gadugi" w:eastAsia="Malgun Gothic" w:hAnsi="Gadugi" w:cs="Estrangelo Edessa"/>
          <w:b/>
          <w:sz w:val="24"/>
          <w:szCs w:val="24"/>
        </w:rPr>
        <w:t>Jhoan Samir</w:t>
      </w:r>
      <w:r w:rsidRPr="000D1F02">
        <w:rPr>
          <w:rFonts w:ascii="Gadugi" w:eastAsia="Malgun Gothic" w:hAnsi="Gadugi" w:cs="Estrangelo Edessa"/>
          <w:sz w:val="24"/>
          <w:szCs w:val="24"/>
        </w:rPr>
        <w:t xml:space="preserve"> y </w:t>
      </w:r>
      <w:r w:rsidRPr="000D1F02">
        <w:rPr>
          <w:rFonts w:ascii="Gadugi" w:eastAsia="Malgun Gothic" w:hAnsi="Gadugi" w:cs="Estrangelo Edessa"/>
          <w:b/>
          <w:sz w:val="24"/>
          <w:szCs w:val="24"/>
        </w:rPr>
        <w:t>Leidy Jhohana Ramírez Madroñero,</w:t>
      </w:r>
      <w:r w:rsidRPr="000D1F02">
        <w:rPr>
          <w:rFonts w:ascii="Gadugi" w:eastAsia="Malgun Gothic" w:hAnsi="Gadugi" w:cs="Estrangelo Edessa"/>
          <w:sz w:val="24"/>
          <w:szCs w:val="24"/>
        </w:rPr>
        <w:t xml:space="preserve"> y </w:t>
      </w:r>
      <w:r w:rsidRPr="000D1F02">
        <w:rPr>
          <w:rFonts w:ascii="Gadugi" w:eastAsia="Malgun Gothic" w:hAnsi="Gadugi" w:cs="Estrangelo Edessa"/>
          <w:b/>
          <w:sz w:val="24"/>
          <w:szCs w:val="24"/>
        </w:rPr>
        <w:t xml:space="preserve">Alix Fernanda Ramírez Cuarán. </w:t>
      </w:r>
    </w:p>
    <w:p w14:paraId="60CF5EF0" w14:textId="04A16D02" w:rsidR="00187486" w:rsidRPr="000D1F02" w:rsidRDefault="00187486" w:rsidP="000D1F02">
      <w:pPr>
        <w:tabs>
          <w:tab w:val="left" w:pos="426"/>
        </w:tabs>
        <w:spacing w:line="276" w:lineRule="auto"/>
        <w:ind w:right="115"/>
        <w:rPr>
          <w:rFonts w:ascii="Gadugi" w:hAnsi="Gadugi"/>
          <w:sz w:val="24"/>
          <w:szCs w:val="24"/>
        </w:rPr>
      </w:pPr>
    </w:p>
    <w:p w14:paraId="3FDFA38B" w14:textId="0B71F89E" w:rsidR="00916CD8" w:rsidRPr="000D1F02" w:rsidRDefault="00916CD8" w:rsidP="000D1F02">
      <w:pPr>
        <w:tabs>
          <w:tab w:val="left" w:pos="426"/>
        </w:tabs>
        <w:spacing w:line="276" w:lineRule="auto"/>
        <w:ind w:right="115"/>
        <w:jc w:val="both"/>
        <w:rPr>
          <w:rFonts w:ascii="Gadugi" w:hAnsi="Gadugi"/>
          <w:sz w:val="24"/>
          <w:szCs w:val="24"/>
        </w:rPr>
      </w:pPr>
      <w:r w:rsidRPr="000D1F02">
        <w:rPr>
          <w:rFonts w:ascii="Gadugi" w:hAnsi="Gadugi"/>
          <w:sz w:val="24"/>
          <w:szCs w:val="24"/>
        </w:rPr>
        <w:t xml:space="preserve">En su lugar, se dispone que el Juzgado le dé trámite a la nulidad impetrada. </w:t>
      </w:r>
    </w:p>
    <w:p w14:paraId="2E5B738E" w14:textId="056CE43C" w:rsidR="00916CD8" w:rsidRPr="000D1F02" w:rsidRDefault="00916CD8" w:rsidP="000D1F02">
      <w:pPr>
        <w:tabs>
          <w:tab w:val="left" w:pos="426"/>
        </w:tabs>
        <w:spacing w:line="276" w:lineRule="auto"/>
        <w:ind w:right="115"/>
        <w:jc w:val="both"/>
        <w:rPr>
          <w:rFonts w:ascii="Gadugi" w:hAnsi="Gadugi"/>
          <w:sz w:val="24"/>
          <w:szCs w:val="24"/>
        </w:rPr>
      </w:pPr>
    </w:p>
    <w:p w14:paraId="3D7C7683" w14:textId="73B7350B" w:rsidR="00916CD8" w:rsidRPr="000D1F02" w:rsidRDefault="00916CD8" w:rsidP="000D1F02">
      <w:pPr>
        <w:tabs>
          <w:tab w:val="left" w:pos="426"/>
        </w:tabs>
        <w:spacing w:line="276" w:lineRule="auto"/>
        <w:ind w:right="115"/>
        <w:jc w:val="both"/>
        <w:rPr>
          <w:rFonts w:ascii="Gadugi" w:hAnsi="Gadugi"/>
          <w:sz w:val="24"/>
          <w:szCs w:val="24"/>
        </w:rPr>
      </w:pPr>
      <w:r w:rsidRPr="000D1F02">
        <w:rPr>
          <w:rFonts w:ascii="Gadugi" w:hAnsi="Gadugi"/>
          <w:sz w:val="24"/>
          <w:szCs w:val="24"/>
        </w:rPr>
        <w:t xml:space="preserve">Sin costas en esta sede. </w:t>
      </w:r>
    </w:p>
    <w:p w14:paraId="567AEEB1" w14:textId="4523D457" w:rsidR="00916CD8" w:rsidRPr="000D1F02" w:rsidRDefault="00916CD8" w:rsidP="000D1F02">
      <w:pPr>
        <w:tabs>
          <w:tab w:val="left" w:pos="426"/>
        </w:tabs>
        <w:spacing w:line="276" w:lineRule="auto"/>
        <w:ind w:right="115"/>
        <w:jc w:val="both"/>
        <w:rPr>
          <w:rFonts w:ascii="Gadugi" w:hAnsi="Gadugi"/>
          <w:sz w:val="24"/>
          <w:szCs w:val="24"/>
        </w:rPr>
      </w:pPr>
    </w:p>
    <w:p w14:paraId="0A95F7DB" w14:textId="2168D61B" w:rsidR="00916CD8" w:rsidRPr="000D1F02" w:rsidRDefault="00916CD8" w:rsidP="000D1F02">
      <w:pPr>
        <w:tabs>
          <w:tab w:val="left" w:pos="426"/>
        </w:tabs>
        <w:spacing w:line="276" w:lineRule="auto"/>
        <w:ind w:right="115"/>
        <w:jc w:val="both"/>
        <w:rPr>
          <w:rFonts w:ascii="Gadugi" w:hAnsi="Gadugi"/>
          <w:sz w:val="24"/>
          <w:szCs w:val="24"/>
        </w:rPr>
      </w:pPr>
      <w:r w:rsidRPr="000D1F02">
        <w:rPr>
          <w:rFonts w:ascii="Gadugi" w:hAnsi="Gadugi"/>
          <w:sz w:val="24"/>
          <w:szCs w:val="24"/>
        </w:rPr>
        <w:t xml:space="preserve">Notifíquese, </w:t>
      </w:r>
    </w:p>
    <w:p w14:paraId="4DEA86A6" w14:textId="53D35D6E" w:rsidR="00916CD8" w:rsidRDefault="00916CD8" w:rsidP="000D1F02">
      <w:pPr>
        <w:tabs>
          <w:tab w:val="left" w:pos="426"/>
        </w:tabs>
        <w:spacing w:line="276" w:lineRule="auto"/>
        <w:ind w:right="115"/>
        <w:jc w:val="both"/>
        <w:rPr>
          <w:rFonts w:ascii="Gadugi" w:hAnsi="Gadugi"/>
          <w:sz w:val="24"/>
          <w:szCs w:val="24"/>
        </w:rPr>
      </w:pPr>
    </w:p>
    <w:p w14:paraId="6EB430DB" w14:textId="77777777" w:rsidR="001D65A2" w:rsidRPr="000D1F02" w:rsidRDefault="001D65A2" w:rsidP="000D1F02">
      <w:pPr>
        <w:tabs>
          <w:tab w:val="left" w:pos="426"/>
        </w:tabs>
        <w:spacing w:line="276" w:lineRule="auto"/>
        <w:ind w:right="115"/>
        <w:jc w:val="both"/>
        <w:rPr>
          <w:rFonts w:ascii="Gadugi" w:hAnsi="Gadugi"/>
          <w:sz w:val="24"/>
          <w:szCs w:val="24"/>
        </w:rPr>
      </w:pPr>
    </w:p>
    <w:p w14:paraId="60488485" w14:textId="5910DF5F" w:rsidR="00916CD8" w:rsidRPr="000D1F02" w:rsidRDefault="00916CD8" w:rsidP="000D1F02">
      <w:pPr>
        <w:tabs>
          <w:tab w:val="left" w:pos="426"/>
        </w:tabs>
        <w:spacing w:line="276" w:lineRule="auto"/>
        <w:ind w:right="115"/>
        <w:jc w:val="both"/>
        <w:rPr>
          <w:rFonts w:ascii="Gadugi" w:hAnsi="Gadugi"/>
          <w:sz w:val="24"/>
          <w:szCs w:val="24"/>
        </w:rPr>
      </w:pPr>
    </w:p>
    <w:p w14:paraId="77561F6B" w14:textId="2FFFC566" w:rsidR="00916CD8" w:rsidRPr="000D1F02" w:rsidRDefault="00916CD8" w:rsidP="000D1F02">
      <w:pPr>
        <w:tabs>
          <w:tab w:val="left" w:pos="426"/>
        </w:tabs>
        <w:spacing w:line="276" w:lineRule="auto"/>
        <w:ind w:right="115"/>
        <w:jc w:val="both"/>
        <w:rPr>
          <w:rFonts w:ascii="Gadugi" w:hAnsi="Gadugi"/>
          <w:b/>
          <w:sz w:val="24"/>
          <w:szCs w:val="24"/>
        </w:rPr>
      </w:pPr>
      <w:r w:rsidRPr="000D1F02">
        <w:rPr>
          <w:rFonts w:ascii="Gadugi" w:hAnsi="Gadugi"/>
          <w:b/>
          <w:sz w:val="24"/>
          <w:szCs w:val="24"/>
        </w:rPr>
        <w:t xml:space="preserve">JAIME ALBERTO SARAZA NARANJO </w:t>
      </w:r>
    </w:p>
    <w:p w14:paraId="2698477D" w14:textId="0001672A" w:rsidR="00916CD8" w:rsidRPr="000D1F02" w:rsidRDefault="00916CD8" w:rsidP="00F5449E">
      <w:pPr>
        <w:spacing w:line="276" w:lineRule="auto"/>
        <w:ind w:right="115"/>
        <w:jc w:val="both"/>
        <w:rPr>
          <w:rFonts w:ascii="Gadugi" w:hAnsi="Gadugi"/>
          <w:sz w:val="24"/>
          <w:szCs w:val="24"/>
        </w:rPr>
      </w:pPr>
      <w:r w:rsidRPr="000D1F02">
        <w:rPr>
          <w:rFonts w:ascii="Gadugi" w:hAnsi="Gadugi"/>
          <w:sz w:val="24"/>
          <w:szCs w:val="24"/>
        </w:rPr>
        <w:t>Magistrado</w:t>
      </w:r>
      <w:bookmarkStart w:id="0" w:name="_GoBack"/>
      <w:bookmarkEnd w:id="0"/>
    </w:p>
    <w:sectPr w:rsidR="00916CD8" w:rsidRPr="000D1F02" w:rsidSect="00F5449E">
      <w:footerReference w:type="default" r:id="rId12"/>
      <w:type w:val="continuous"/>
      <w:pgSz w:w="12240" w:h="18720" w:code="258"/>
      <w:pgMar w:top="1985" w:right="1418" w:bottom="1418" w:left="1985" w:header="567" w:footer="567" w:gutter="0"/>
      <w:pgNumType w:start="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5B224" w14:textId="77777777" w:rsidR="00210612" w:rsidRDefault="00210612">
      <w:r>
        <w:separator/>
      </w:r>
    </w:p>
  </w:endnote>
  <w:endnote w:type="continuationSeparator" w:id="0">
    <w:p w14:paraId="427617F8" w14:textId="77777777" w:rsidR="00210612" w:rsidRDefault="0021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dugi">
    <w:panose1 w:val="020B0502040204020203"/>
    <w:charset w:val="00"/>
    <w:family w:val="swiss"/>
    <w:pitch w:val="variable"/>
    <w:sig w:usb0="80000003" w:usb1="02000000" w:usb2="00003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1A60" w14:textId="77777777" w:rsidR="00732400" w:rsidRDefault="00732400">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9184C" w14:textId="77777777" w:rsidR="00210612" w:rsidRDefault="00210612">
      <w:r>
        <w:separator/>
      </w:r>
    </w:p>
  </w:footnote>
  <w:footnote w:type="continuationSeparator" w:id="0">
    <w:p w14:paraId="31A69FB6" w14:textId="77777777" w:rsidR="00210612" w:rsidRDefault="00210612">
      <w:r>
        <w:continuationSeparator/>
      </w:r>
    </w:p>
  </w:footnote>
  <w:footnote w:id="1">
    <w:p w14:paraId="3860762B" w14:textId="77777777" w:rsidR="00711B31" w:rsidRPr="008B200D" w:rsidRDefault="00711B31" w:rsidP="008B200D">
      <w:pPr>
        <w:pStyle w:val="Textonotapie"/>
        <w:jc w:val="both"/>
        <w:rPr>
          <w:rFonts w:ascii="Arial" w:hAnsi="Arial" w:cs="Arial"/>
          <w:sz w:val="18"/>
          <w:lang w:val="es-419"/>
        </w:rPr>
      </w:pPr>
      <w:r w:rsidRPr="008B200D">
        <w:rPr>
          <w:rStyle w:val="Refdenotaalpie"/>
          <w:rFonts w:ascii="Arial" w:hAnsi="Arial" w:cs="Arial"/>
          <w:sz w:val="18"/>
        </w:rPr>
        <w:footnoteRef/>
      </w:r>
      <w:r w:rsidRPr="008B200D">
        <w:rPr>
          <w:rFonts w:ascii="Arial" w:hAnsi="Arial" w:cs="Arial"/>
          <w:sz w:val="18"/>
        </w:rPr>
        <w:t xml:space="preserve"> </w:t>
      </w:r>
      <w:r w:rsidRPr="008B200D">
        <w:rPr>
          <w:rFonts w:ascii="Arial" w:hAnsi="Arial" w:cs="Arial"/>
          <w:sz w:val="18"/>
          <w:lang w:val="es-419"/>
        </w:rPr>
        <w:t>P. 29, 001CuadernoPrincipal</w:t>
      </w:r>
    </w:p>
  </w:footnote>
  <w:footnote w:id="2">
    <w:p w14:paraId="5362626F" w14:textId="77777777" w:rsidR="00711B31" w:rsidRPr="008B200D" w:rsidRDefault="00711B31" w:rsidP="008B200D">
      <w:pPr>
        <w:pStyle w:val="Textonotapie"/>
        <w:jc w:val="both"/>
        <w:rPr>
          <w:rFonts w:ascii="Arial" w:hAnsi="Arial" w:cs="Arial"/>
          <w:sz w:val="18"/>
          <w:lang w:val="es-419"/>
        </w:rPr>
      </w:pPr>
      <w:r w:rsidRPr="008B200D">
        <w:rPr>
          <w:rStyle w:val="Refdenotaalpie"/>
          <w:rFonts w:ascii="Arial" w:hAnsi="Arial" w:cs="Arial"/>
          <w:sz w:val="18"/>
        </w:rPr>
        <w:footnoteRef/>
      </w:r>
      <w:r w:rsidRPr="008B200D">
        <w:rPr>
          <w:rFonts w:ascii="Arial" w:hAnsi="Arial" w:cs="Arial"/>
          <w:sz w:val="18"/>
        </w:rPr>
        <w:t xml:space="preserve"> </w:t>
      </w:r>
      <w:r w:rsidRPr="008B200D">
        <w:rPr>
          <w:rFonts w:ascii="Arial" w:hAnsi="Arial" w:cs="Arial"/>
          <w:sz w:val="18"/>
          <w:lang w:val="es-419"/>
        </w:rPr>
        <w:t xml:space="preserve">P. 40, ib. </w:t>
      </w:r>
    </w:p>
  </w:footnote>
  <w:footnote w:id="3">
    <w:p w14:paraId="006725E7" w14:textId="77777777" w:rsidR="00711B31" w:rsidRPr="008B200D" w:rsidRDefault="00711B31" w:rsidP="008B200D">
      <w:pPr>
        <w:pStyle w:val="Textonotapie"/>
        <w:jc w:val="both"/>
        <w:rPr>
          <w:rFonts w:ascii="Arial" w:hAnsi="Arial" w:cs="Arial"/>
          <w:sz w:val="18"/>
          <w:lang w:val="es-419"/>
        </w:rPr>
      </w:pPr>
      <w:r w:rsidRPr="008B200D">
        <w:rPr>
          <w:rStyle w:val="Refdenotaalpie"/>
          <w:rFonts w:ascii="Arial" w:hAnsi="Arial" w:cs="Arial"/>
          <w:sz w:val="18"/>
        </w:rPr>
        <w:footnoteRef/>
      </w:r>
      <w:r w:rsidRPr="008B200D">
        <w:rPr>
          <w:rFonts w:ascii="Arial" w:hAnsi="Arial" w:cs="Arial"/>
          <w:sz w:val="18"/>
        </w:rPr>
        <w:t xml:space="preserve"> </w:t>
      </w:r>
      <w:r w:rsidRPr="008B200D">
        <w:rPr>
          <w:rFonts w:ascii="Arial" w:hAnsi="Arial" w:cs="Arial"/>
          <w:sz w:val="18"/>
          <w:lang w:val="es-419"/>
        </w:rPr>
        <w:t>P. 46 y 57 ib.</w:t>
      </w:r>
    </w:p>
  </w:footnote>
  <w:footnote w:id="4">
    <w:p w14:paraId="1025BFC6" w14:textId="77777777" w:rsidR="00711B31" w:rsidRPr="008B200D" w:rsidRDefault="00711B31" w:rsidP="008B200D">
      <w:pPr>
        <w:pStyle w:val="Textonotapie"/>
        <w:jc w:val="both"/>
        <w:rPr>
          <w:rFonts w:ascii="Arial" w:hAnsi="Arial" w:cs="Arial"/>
          <w:sz w:val="18"/>
          <w:lang w:val="es-419"/>
        </w:rPr>
      </w:pPr>
      <w:r w:rsidRPr="008B200D">
        <w:rPr>
          <w:rStyle w:val="Refdenotaalpie"/>
          <w:rFonts w:ascii="Arial" w:hAnsi="Arial" w:cs="Arial"/>
          <w:sz w:val="18"/>
        </w:rPr>
        <w:footnoteRef/>
      </w:r>
      <w:r w:rsidRPr="008B200D">
        <w:rPr>
          <w:rFonts w:ascii="Arial" w:hAnsi="Arial" w:cs="Arial"/>
          <w:sz w:val="18"/>
        </w:rPr>
        <w:t xml:space="preserve"> </w:t>
      </w:r>
      <w:r w:rsidRPr="008B200D">
        <w:rPr>
          <w:rFonts w:ascii="Arial" w:hAnsi="Arial" w:cs="Arial"/>
          <w:sz w:val="18"/>
          <w:lang w:val="es-419"/>
        </w:rPr>
        <w:t xml:space="preserve">P- 63, ib. </w:t>
      </w:r>
    </w:p>
  </w:footnote>
  <w:footnote w:id="5">
    <w:p w14:paraId="133AD2E5" w14:textId="77777777" w:rsidR="00711B31" w:rsidRPr="008B200D" w:rsidRDefault="00711B31" w:rsidP="008B200D">
      <w:pPr>
        <w:pStyle w:val="Textonotapie"/>
        <w:jc w:val="both"/>
        <w:rPr>
          <w:rFonts w:ascii="Arial" w:hAnsi="Arial" w:cs="Arial"/>
          <w:sz w:val="18"/>
          <w:lang w:val="es-419"/>
        </w:rPr>
      </w:pPr>
      <w:r w:rsidRPr="008B200D">
        <w:rPr>
          <w:rStyle w:val="Refdenotaalpie"/>
          <w:rFonts w:ascii="Arial" w:hAnsi="Arial" w:cs="Arial"/>
          <w:sz w:val="18"/>
        </w:rPr>
        <w:footnoteRef/>
      </w:r>
      <w:r w:rsidRPr="008B200D">
        <w:rPr>
          <w:rFonts w:ascii="Arial" w:hAnsi="Arial" w:cs="Arial"/>
          <w:sz w:val="18"/>
        </w:rPr>
        <w:t xml:space="preserve"> </w:t>
      </w:r>
      <w:r w:rsidRPr="008B200D">
        <w:rPr>
          <w:rFonts w:ascii="Arial" w:hAnsi="Arial" w:cs="Arial"/>
          <w:sz w:val="18"/>
          <w:lang w:val="es-419"/>
        </w:rPr>
        <w:t xml:space="preserve">P. 146, ib. </w:t>
      </w:r>
    </w:p>
  </w:footnote>
  <w:footnote w:id="6">
    <w:p w14:paraId="2AC027AE" w14:textId="4398AA46" w:rsidR="00711B31" w:rsidRPr="008B200D" w:rsidRDefault="00711B31" w:rsidP="008B200D">
      <w:pPr>
        <w:pStyle w:val="Textonotapie"/>
        <w:jc w:val="both"/>
        <w:rPr>
          <w:rFonts w:ascii="Arial" w:hAnsi="Arial" w:cs="Arial"/>
          <w:sz w:val="22"/>
          <w:szCs w:val="24"/>
          <w:lang w:val="es-419"/>
        </w:rPr>
      </w:pPr>
      <w:r w:rsidRPr="008B200D">
        <w:rPr>
          <w:rStyle w:val="Refdenotaalpie"/>
          <w:rFonts w:ascii="Arial" w:hAnsi="Arial" w:cs="Arial"/>
          <w:sz w:val="18"/>
        </w:rPr>
        <w:footnoteRef/>
      </w:r>
      <w:r w:rsidRPr="008B200D">
        <w:rPr>
          <w:rFonts w:ascii="Arial" w:hAnsi="Arial" w:cs="Arial"/>
          <w:sz w:val="18"/>
        </w:rPr>
        <w:t xml:space="preserve"> </w:t>
      </w:r>
      <w:r w:rsidRPr="008B200D">
        <w:rPr>
          <w:rFonts w:ascii="Arial" w:hAnsi="Arial" w:cs="Arial"/>
          <w:sz w:val="18"/>
          <w:lang w:val="es-419"/>
        </w:rPr>
        <w:t>Audiencia 8 de julio, parte 2</w:t>
      </w:r>
    </w:p>
  </w:footnote>
  <w:footnote w:id="7">
    <w:p w14:paraId="2EE384D5" w14:textId="2F813804" w:rsidR="00A62F44" w:rsidRPr="008B200D" w:rsidRDefault="00A62F44" w:rsidP="008B200D">
      <w:pPr>
        <w:pStyle w:val="Textonotapie"/>
        <w:jc w:val="both"/>
        <w:rPr>
          <w:rFonts w:ascii="Arial" w:hAnsi="Arial" w:cs="Arial"/>
          <w:sz w:val="18"/>
          <w:lang w:val="es-MX"/>
        </w:rPr>
      </w:pPr>
      <w:r w:rsidRPr="008B200D">
        <w:rPr>
          <w:rStyle w:val="Refdenotaalpie"/>
          <w:rFonts w:ascii="Arial" w:hAnsi="Arial" w:cs="Arial"/>
          <w:sz w:val="18"/>
        </w:rPr>
        <w:footnoteRef/>
      </w:r>
      <w:r w:rsidRPr="008B200D">
        <w:rPr>
          <w:rFonts w:ascii="Arial" w:hAnsi="Arial" w:cs="Arial"/>
          <w:sz w:val="18"/>
        </w:rPr>
        <w:t xml:space="preserve"> </w:t>
      </w:r>
      <w:r w:rsidRPr="008B200D">
        <w:rPr>
          <w:rFonts w:ascii="Arial" w:hAnsi="Arial" w:cs="Arial"/>
          <w:sz w:val="18"/>
          <w:lang w:val="es-MX"/>
        </w:rPr>
        <w:t xml:space="preserve">Devis Echandía, Hernando, </w:t>
      </w:r>
      <w:r w:rsidR="00382733" w:rsidRPr="008B200D">
        <w:rPr>
          <w:rFonts w:ascii="Arial" w:hAnsi="Arial" w:cs="Arial"/>
          <w:sz w:val="18"/>
          <w:lang w:val="es-MX"/>
        </w:rPr>
        <w:t>Compendio de derecho procesal, tomo II, Biblioteca Jurídica DIKE, 1988, p. 183</w:t>
      </w:r>
    </w:p>
  </w:footnote>
  <w:footnote w:id="8">
    <w:p w14:paraId="72A69D91" w14:textId="2C7E5525" w:rsidR="00094D49" w:rsidRPr="008B200D" w:rsidRDefault="00094D49" w:rsidP="008B200D">
      <w:pPr>
        <w:pStyle w:val="Textonotapie"/>
        <w:jc w:val="both"/>
        <w:rPr>
          <w:rFonts w:ascii="Arial" w:hAnsi="Arial" w:cs="Arial"/>
          <w:sz w:val="18"/>
          <w:lang w:val="es-MX"/>
        </w:rPr>
      </w:pPr>
      <w:r w:rsidRPr="008B200D">
        <w:rPr>
          <w:rStyle w:val="Refdenotaalpie"/>
          <w:rFonts w:ascii="Arial" w:hAnsi="Arial" w:cs="Arial"/>
          <w:sz w:val="18"/>
        </w:rPr>
        <w:footnoteRef/>
      </w:r>
      <w:r w:rsidRPr="008B200D">
        <w:rPr>
          <w:rFonts w:ascii="Arial" w:hAnsi="Arial" w:cs="Arial"/>
          <w:sz w:val="18"/>
        </w:rPr>
        <w:t xml:space="preserve"> </w:t>
      </w:r>
      <w:r w:rsidRPr="008B200D">
        <w:rPr>
          <w:rFonts w:ascii="Arial" w:hAnsi="Arial" w:cs="Arial"/>
          <w:sz w:val="18"/>
          <w:lang w:val="es-MX"/>
        </w:rPr>
        <w:t>Rojas Gómez, Miguel Enrique, Lecciones de derecho procesal, Tomo 2, Esaju, Bogotá DC, 2017, p. 624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62D"/>
    <w:multiLevelType w:val="hybridMultilevel"/>
    <w:tmpl w:val="BFF224FC"/>
    <w:lvl w:ilvl="0" w:tplc="27068E18">
      <w:start w:val="5"/>
      <w:numFmt w:val="decimal"/>
      <w:lvlText w:val="%1."/>
      <w:lvlJc w:val="left"/>
      <w:pPr>
        <w:ind w:left="205" w:hanging="284"/>
      </w:pPr>
      <w:rPr>
        <w:rFonts w:ascii="Gadugi" w:eastAsia="Gadugi" w:hAnsi="Gadugi" w:cs="Gadugi" w:hint="default"/>
        <w:spacing w:val="-1"/>
        <w:w w:val="98"/>
        <w:sz w:val="28"/>
        <w:szCs w:val="28"/>
        <w:lang w:val="es-ES" w:eastAsia="en-US" w:bidi="ar-SA"/>
      </w:rPr>
    </w:lvl>
    <w:lvl w:ilvl="1" w:tplc="CD4EC64C">
      <w:start w:val="6"/>
      <w:numFmt w:val="decimal"/>
      <w:lvlText w:val="%2."/>
      <w:lvlJc w:val="left"/>
      <w:pPr>
        <w:ind w:left="205" w:hanging="303"/>
        <w:jc w:val="right"/>
      </w:pPr>
      <w:rPr>
        <w:rFonts w:ascii="Gadugi" w:eastAsia="Gadugi" w:hAnsi="Gadugi" w:cs="Gadugi" w:hint="default"/>
        <w:spacing w:val="-1"/>
        <w:w w:val="100"/>
        <w:sz w:val="28"/>
        <w:szCs w:val="28"/>
        <w:lang w:val="es-ES" w:eastAsia="en-US" w:bidi="ar-SA"/>
      </w:rPr>
    </w:lvl>
    <w:lvl w:ilvl="2" w:tplc="D18CA404">
      <w:numFmt w:val="bullet"/>
      <w:lvlText w:val="•"/>
      <w:lvlJc w:val="left"/>
      <w:pPr>
        <w:ind w:left="1973" w:hanging="303"/>
      </w:pPr>
      <w:rPr>
        <w:rFonts w:hint="default"/>
        <w:lang w:val="es-ES" w:eastAsia="en-US" w:bidi="ar-SA"/>
      </w:rPr>
    </w:lvl>
    <w:lvl w:ilvl="3" w:tplc="B734E5A8">
      <w:numFmt w:val="bullet"/>
      <w:lvlText w:val="•"/>
      <w:lvlJc w:val="left"/>
      <w:pPr>
        <w:ind w:left="2860" w:hanging="303"/>
      </w:pPr>
      <w:rPr>
        <w:rFonts w:hint="default"/>
        <w:lang w:val="es-ES" w:eastAsia="en-US" w:bidi="ar-SA"/>
      </w:rPr>
    </w:lvl>
    <w:lvl w:ilvl="4" w:tplc="111A6C36">
      <w:numFmt w:val="bullet"/>
      <w:lvlText w:val="•"/>
      <w:lvlJc w:val="left"/>
      <w:pPr>
        <w:ind w:left="3747" w:hanging="303"/>
      </w:pPr>
      <w:rPr>
        <w:rFonts w:hint="default"/>
        <w:lang w:val="es-ES" w:eastAsia="en-US" w:bidi="ar-SA"/>
      </w:rPr>
    </w:lvl>
    <w:lvl w:ilvl="5" w:tplc="E30CC12A">
      <w:numFmt w:val="bullet"/>
      <w:lvlText w:val="•"/>
      <w:lvlJc w:val="left"/>
      <w:pPr>
        <w:ind w:left="4634" w:hanging="303"/>
      </w:pPr>
      <w:rPr>
        <w:rFonts w:hint="default"/>
        <w:lang w:val="es-ES" w:eastAsia="en-US" w:bidi="ar-SA"/>
      </w:rPr>
    </w:lvl>
    <w:lvl w:ilvl="6" w:tplc="F24E59BC">
      <w:numFmt w:val="bullet"/>
      <w:lvlText w:val="•"/>
      <w:lvlJc w:val="left"/>
      <w:pPr>
        <w:ind w:left="5521" w:hanging="303"/>
      </w:pPr>
      <w:rPr>
        <w:rFonts w:hint="default"/>
        <w:lang w:val="es-ES" w:eastAsia="en-US" w:bidi="ar-SA"/>
      </w:rPr>
    </w:lvl>
    <w:lvl w:ilvl="7" w:tplc="DA44109E">
      <w:numFmt w:val="bullet"/>
      <w:lvlText w:val="•"/>
      <w:lvlJc w:val="left"/>
      <w:pPr>
        <w:ind w:left="6408" w:hanging="303"/>
      </w:pPr>
      <w:rPr>
        <w:rFonts w:hint="default"/>
        <w:lang w:val="es-ES" w:eastAsia="en-US" w:bidi="ar-SA"/>
      </w:rPr>
    </w:lvl>
    <w:lvl w:ilvl="8" w:tplc="CA8CFAF6">
      <w:numFmt w:val="bullet"/>
      <w:lvlText w:val="•"/>
      <w:lvlJc w:val="left"/>
      <w:pPr>
        <w:ind w:left="7295" w:hanging="303"/>
      </w:pPr>
      <w:rPr>
        <w:rFonts w:hint="default"/>
        <w:lang w:val="es-ES" w:eastAsia="en-US" w:bidi="ar-SA"/>
      </w:rPr>
    </w:lvl>
  </w:abstractNum>
  <w:abstractNum w:abstractNumId="1" w15:restartNumberingAfterBreak="0">
    <w:nsid w:val="411A4503"/>
    <w:multiLevelType w:val="multilevel"/>
    <w:tmpl w:val="A1C6A208"/>
    <w:lvl w:ilvl="0">
      <w:start w:val="1"/>
      <w:numFmt w:val="decimal"/>
      <w:lvlText w:val="%1."/>
      <w:lvlJc w:val="left"/>
      <w:pPr>
        <w:ind w:left="529" w:hanging="428"/>
      </w:pPr>
      <w:rPr>
        <w:rFonts w:ascii="Georgia" w:eastAsia="Georgia" w:hAnsi="Georgia" w:cs="Georgia" w:hint="default"/>
        <w:b/>
        <w:bCs/>
        <w:spacing w:val="-1"/>
        <w:w w:val="100"/>
        <w:sz w:val="28"/>
        <w:szCs w:val="28"/>
        <w:lang w:val="es-ES" w:eastAsia="en-US" w:bidi="ar-SA"/>
      </w:rPr>
    </w:lvl>
    <w:lvl w:ilvl="1">
      <w:start w:val="1"/>
      <w:numFmt w:val="decimal"/>
      <w:lvlText w:val="%1.%2."/>
      <w:lvlJc w:val="left"/>
      <w:pPr>
        <w:ind w:left="102" w:hanging="708"/>
      </w:pPr>
      <w:rPr>
        <w:rFonts w:ascii="Georgia" w:eastAsia="Georgia" w:hAnsi="Georgia" w:cs="Georgia" w:hint="default"/>
        <w:spacing w:val="-1"/>
        <w:w w:val="100"/>
        <w:sz w:val="28"/>
        <w:szCs w:val="28"/>
        <w:lang w:val="es-ES" w:eastAsia="en-US" w:bidi="ar-SA"/>
      </w:rPr>
    </w:lvl>
    <w:lvl w:ilvl="2">
      <w:numFmt w:val="bullet"/>
      <w:lvlText w:val="•"/>
      <w:lvlJc w:val="left"/>
      <w:pPr>
        <w:ind w:left="1468" w:hanging="708"/>
      </w:pPr>
      <w:rPr>
        <w:rFonts w:hint="default"/>
        <w:lang w:val="es-ES" w:eastAsia="en-US" w:bidi="ar-SA"/>
      </w:rPr>
    </w:lvl>
    <w:lvl w:ilvl="3">
      <w:numFmt w:val="bullet"/>
      <w:lvlText w:val="•"/>
      <w:lvlJc w:val="left"/>
      <w:pPr>
        <w:ind w:left="2417" w:hanging="708"/>
      </w:pPr>
      <w:rPr>
        <w:rFonts w:hint="default"/>
        <w:lang w:val="es-ES" w:eastAsia="en-US" w:bidi="ar-SA"/>
      </w:rPr>
    </w:lvl>
    <w:lvl w:ilvl="4">
      <w:numFmt w:val="bullet"/>
      <w:lvlText w:val="•"/>
      <w:lvlJc w:val="left"/>
      <w:pPr>
        <w:ind w:left="3366" w:hanging="708"/>
      </w:pPr>
      <w:rPr>
        <w:rFonts w:hint="default"/>
        <w:lang w:val="es-ES" w:eastAsia="en-US" w:bidi="ar-SA"/>
      </w:rPr>
    </w:lvl>
    <w:lvl w:ilvl="5">
      <w:numFmt w:val="bullet"/>
      <w:lvlText w:val="•"/>
      <w:lvlJc w:val="left"/>
      <w:pPr>
        <w:ind w:left="4315" w:hanging="708"/>
      </w:pPr>
      <w:rPr>
        <w:rFonts w:hint="default"/>
        <w:lang w:val="es-ES" w:eastAsia="en-US" w:bidi="ar-SA"/>
      </w:rPr>
    </w:lvl>
    <w:lvl w:ilvl="6">
      <w:numFmt w:val="bullet"/>
      <w:lvlText w:val="•"/>
      <w:lvlJc w:val="left"/>
      <w:pPr>
        <w:ind w:left="5264" w:hanging="708"/>
      </w:pPr>
      <w:rPr>
        <w:rFonts w:hint="default"/>
        <w:lang w:val="es-ES" w:eastAsia="en-US" w:bidi="ar-SA"/>
      </w:rPr>
    </w:lvl>
    <w:lvl w:ilvl="7">
      <w:numFmt w:val="bullet"/>
      <w:lvlText w:val="•"/>
      <w:lvlJc w:val="left"/>
      <w:pPr>
        <w:ind w:left="6213" w:hanging="708"/>
      </w:pPr>
      <w:rPr>
        <w:rFonts w:hint="default"/>
        <w:lang w:val="es-ES" w:eastAsia="en-US" w:bidi="ar-SA"/>
      </w:rPr>
    </w:lvl>
    <w:lvl w:ilvl="8">
      <w:numFmt w:val="bullet"/>
      <w:lvlText w:val="•"/>
      <w:lvlJc w:val="left"/>
      <w:pPr>
        <w:ind w:left="7162" w:hanging="708"/>
      </w:pPr>
      <w:rPr>
        <w:rFonts w:hint="default"/>
        <w:lang w:val="es-ES" w:eastAsia="en-US" w:bidi="ar-SA"/>
      </w:rPr>
    </w:lvl>
  </w:abstractNum>
  <w:abstractNum w:abstractNumId="2" w15:restartNumberingAfterBreak="0">
    <w:nsid w:val="4D2D7521"/>
    <w:multiLevelType w:val="multilevel"/>
    <w:tmpl w:val="71DEE8EE"/>
    <w:lvl w:ilvl="0">
      <w:start w:val="1"/>
      <w:numFmt w:val="decimal"/>
      <w:lvlText w:val="%1."/>
      <w:lvlJc w:val="left"/>
      <w:pPr>
        <w:ind w:left="2061" w:hanging="360"/>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2781" w:hanging="108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141" w:hanging="1440"/>
      </w:pPr>
      <w:rPr>
        <w:rFonts w:hint="default"/>
      </w:rPr>
    </w:lvl>
    <w:lvl w:ilvl="5">
      <w:start w:val="1"/>
      <w:numFmt w:val="decimal"/>
      <w:isLgl/>
      <w:lvlText w:val="%1.%2.%3.%4.%5.%6."/>
      <w:lvlJc w:val="left"/>
      <w:pPr>
        <w:ind w:left="3501" w:hanging="1800"/>
      </w:pPr>
      <w:rPr>
        <w:rFonts w:hint="default"/>
      </w:rPr>
    </w:lvl>
    <w:lvl w:ilvl="6">
      <w:start w:val="1"/>
      <w:numFmt w:val="decimal"/>
      <w:isLgl/>
      <w:lvlText w:val="%1.%2.%3.%4.%5.%6.%7."/>
      <w:lvlJc w:val="left"/>
      <w:pPr>
        <w:ind w:left="3501" w:hanging="1800"/>
      </w:pPr>
      <w:rPr>
        <w:rFonts w:hint="default"/>
      </w:rPr>
    </w:lvl>
    <w:lvl w:ilvl="7">
      <w:start w:val="1"/>
      <w:numFmt w:val="decimal"/>
      <w:isLgl/>
      <w:lvlText w:val="%1.%2.%3.%4.%5.%6.%7.%8."/>
      <w:lvlJc w:val="left"/>
      <w:pPr>
        <w:ind w:left="3861" w:hanging="2160"/>
      </w:pPr>
      <w:rPr>
        <w:rFonts w:hint="default"/>
      </w:rPr>
    </w:lvl>
    <w:lvl w:ilvl="8">
      <w:start w:val="1"/>
      <w:numFmt w:val="decimal"/>
      <w:isLgl/>
      <w:lvlText w:val="%1.%2.%3.%4.%5.%6.%7.%8.%9."/>
      <w:lvlJc w:val="left"/>
      <w:pPr>
        <w:ind w:left="4221" w:hanging="2520"/>
      </w:pPr>
      <w:rPr>
        <w:rFonts w:hint="default"/>
      </w:rPr>
    </w:lvl>
  </w:abstractNum>
  <w:abstractNum w:abstractNumId="3" w15:restartNumberingAfterBreak="0">
    <w:nsid w:val="62CD12DB"/>
    <w:multiLevelType w:val="multilevel"/>
    <w:tmpl w:val="EB189286"/>
    <w:lvl w:ilvl="0">
      <w:start w:val="1"/>
      <w:numFmt w:val="decimal"/>
      <w:lvlText w:val="%1."/>
      <w:lvlJc w:val="left"/>
      <w:pPr>
        <w:ind w:left="360" w:hanging="360"/>
      </w:pPr>
      <w:rPr>
        <w:rFonts w:ascii="Gadugi" w:hAnsi="Gadugi" w:hint="default"/>
        <w:b w:val="0"/>
        <w:color w:val="auto"/>
        <w:sz w:val="28"/>
        <w:szCs w:val="28"/>
      </w:rPr>
    </w:lvl>
    <w:lvl w:ilvl="1">
      <w:start w:val="1"/>
      <w:numFmt w:val="decimal"/>
      <w:lvlText w:val="%1.%2."/>
      <w:lvlJc w:val="left"/>
      <w:pPr>
        <w:ind w:left="792" w:hanging="432"/>
      </w:pPr>
      <w:rPr>
        <w:rFonts w:ascii="Gadugi" w:hAnsi="Gadugi"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00"/>
    <w:rsid w:val="00094D49"/>
    <w:rsid w:val="000A3667"/>
    <w:rsid w:val="000B3F88"/>
    <w:rsid w:val="000D1F02"/>
    <w:rsid w:val="001111AE"/>
    <w:rsid w:val="0011305D"/>
    <w:rsid w:val="00131F36"/>
    <w:rsid w:val="001723ED"/>
    <w:rsid w:val="00187486"/>
    <w:rsid w:val="001A4409"/>
    <w:rsid w:val="001C582F"/>
    <w:rsid w:val="001D65A2"/>
    <w:rsid w:val="0020457F"/>
    <w:rsid w:val="00210612"/>
    <w:rsid w:val="00255C1A"/>
    <w:rsid w:val="002E31F0"/>
    <w:rsid w:val="002E486B"/>
    <w:rsid w:val="00313314"/>
    <w:rsid w:val="00343019"/>
    <w:rsid w:val="00353B56"/>
    <w:rsid w:val="00382733"/>
    <w:rsid w:val="003D6C5E"/>
    <w:rsid w:val="004C6A30"/>
    <w:rsid w:val="004F20DC"/>
    <w:rsid w:val="00581F45"/>
    <w:rsid w:val="005E693C"/>
    <w:rsid w:val="005F31DF"/>
    <w:rsid w:val="0065538B"/>
    <w:rsid w:val="0070499C"/>
    <w:rsid w:val="00711B31"/>
    <w:rsid w:val="00732400"/>
    <w:rsid w:val="007679BA"/>
    <w:rsid w:val="008578FB"/>
    <w:rsid w:val="008B200D"/>
    <w:rsid w:val="008C06F3"/>
    <w:rsid w:val="00916CD8"/>
    <w:rsid w:val="0095056D"/>
    <w:rsid w:val="0097129E"/>
    <w:rsid w:val="009B1A03"/>
    <w:rsid w:val="009F036C"/>
    <w:rsid w:val="00A34411"/>
    <w:rsid w:val="00A62F44"/>
    <w:rsid w:val="00A94645"/>
    <w:rsid w:val="00B0518E"/>
    <w:rsid w:val="00CC02B9"/>
    <w:rsid w:val="00D12F86"/>
    <w:rsid w:val="00D4368E"/>
    <w:rsid w:val="00F51B71"/>
    <w:rsid w:val="00F5449E"/>
    <w:rsid w:val="00FB10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3F834"/>
  <w15:docId w15:val="{AC344922-67FD-4F71-A420-84907902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eastAsia="Georgia" w:hAnsi="Georgia" w:cs="Georgia"/>
      <w:lang w:val="es-ES"/>
    </w:rPr>
  </w:style>
  <w:style w:type="paragraph" w:styleId="Ttulo1">
    <w:name w:val="heading 1"/>
    <w:basedOn w:val="Normal"/>
    <w:link w:val="Ttulo1Car"/>
    <w:uiPriority w:val="9"/>
    <w:qFormat/>
    <w:pPr>
      <w:ind w:left="529"/>
      <w:outlineLvl w:val="0"/>
    </w:pPr>
    <w:rPr>
      <w:b/>
      <w:bCs/>
      <w:sz w:val="28"/>
      <w:szCs w:val="28"/>
    </w:rPr>
  </w:style>
  <w:style w:type="paragraph" w:styleId="Ttulo2">
    <w:name w:val="heading 2"/>
    <w:basedOn w:val="Normal"/>
    <w:next w:val="Normal"/>
    <w:link w:val="Ttulo2Car"/>
    <w:uiPriority w:val="9"/>
    <w:unhideWhenUsed/>
    <w:qFormat/>
    <w:rsid w:val="0065538B"/>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8"/>
      <w:szCs w:val="28"/>
    </w:rPr>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65538B"/>
    <w:rPr>
      <w:color w:val="0000FF" w:themeColor="hyperlink"/>
      <w:u w:val="single"/>
    </w:rPr>
  </w:style>
  <w:style w:type="character" w:customStyle="1" w:styleId="UnresolvedMention">
    <w:name w:val="Unresolved Mention"/>
    <w:basedOn w:val="Fuentedeprrafopredeter"/>
    <w:uiPriority w:val="99"/>
    <w:semiHidden/>
    <w:unhideWhenUsed/>
    <w:rsid w:val="0065538B"/>
    <w:rPr>
      <w:color w:val="605E5C"/>
      <w:shd w:val="clear" w:color="auto" w:fill="E1DFDD"/>
    </w:rPr>
  </w:style>
  <w:style w:type="character" w:customStyle="1" w:styleId="Ttulo2Car">
    <w:name w:val="Título 2 Car"/>
    <w:basedOn w:val="Fuentedeprrafopredeter"/>
    <w:link w:val="Ttulo2"/>
    <w:uiPriority w:val="9"/>
    <w:rsid w:val="0065538B"/>
    <w:rPr>
      <w:rFonts w:asciiTheme="majorHAnsi" w:eastAsiaTheme="majorEastAsia" w:hAnsiTheme="majorHAnsi" w:cstheme="majorBidi"/>
      <w:color w:val="365F91" w:themeColor="accent1" w:themeShade="BF"/>
      <w:sz w:val="26"/>
      <w:szCs w:val="26"/>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unhideWhenUsed/>
    <w:qFormat/>
    <w:rsid w:val="0065538B"/>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65538B"/>
    <w:rPr>
      <w:sz w:val="20"/>
      <w:szCs w:val="20"/>
      <w:lang w:val="es-CO"/>
    </w:rPr>
  </w:style>
  <w:style w:type="character" w:styleId="Refdenotaalpie">
    <w:name w:val="footnote reference"/>
    <w:aliases w:val="Texto de nota al pie,FC,Footnotes refss,Appel note de bas de page,referencia nota al pie,Footnote number,BVI fnr,f,Ref. de nota al pie 2,Fago Fußnotenzeichen,4_G,16 Point,Superscript 6 Point,Ref,de nota al pie,Footnote symbol,Footnot"/>
    <w:basedOn w:val="Fuentedeprrafopredeter"/>
    <w:link w:val="4GChar"/>
    <w:unhideWhenUsed/>
    <w:qFormat/>
    <w:rsid w:val="0065538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65538B"/>
    <w:pPr>
      <w:widowControl/>
      <w:autoSpaceDE/>
      <w:autoSpaceDN/>
    </w:pPr>
    <w:rPr>
      <w:rFonts w:asciiTheme="minorHAnsi" w:eastAsiaTheme="minorHAnsi" w:hAnsiTheme="minorHAnsi" w:cstheme="minorBidi"/>
      <w:vertAlign w:val="superscript"/>
      <w:lang w:val="en-US"/>
    </w:rPr>
  </w:style>
  <w:style w:type="paragraph" w:customStyle="1" w:styleId="Style1">
    <w:name w:val="Style 1"/>
    <w:basedOn w:val="Normal"/>
    <w:uiPriority w:val="99"/>
    <w:rsid w:val="0065538B"/>
    <w:pPr>
      <w:adjustRightInd w:val="0"/>
    </w:pPr>
    <w:rPr>
      <w:rFonts w:ascii="Times New Roman" w:eastAsiaTheme="minorEastAsia" w:hAnsi="Times New Roman" w:cs="Times New Roman"/>
      <w:sz w:val="20"/>
      <w:szCs w:val="20"/>
      <w:lang w:val="en-US" w:eastAsia="es-CO"/>
    </w:rPr>
  </w:style>
  <w:style w:type="character" w:customStyle="1" w:styleId="CharacterStyle1">
    <w:name w:val="Character Style 1"/>
    <w:uiPriority w:val="99"/>
    <w:rsid w:val="0065538B"/>
    <w:rPr>
      <w:sz w:val="20"/>
    </w:rPr>
  </w:style>
  <w:style w:type="paragraph" w:customStyle="1" w:styleId="Style3">
    <w:name w:val="Style 3"/>
    <w:basedOn w:val="Normal"/>
    <w:uiPriority w:val="99"/>
    <w:rsid w:val="0065538B"/>
    <w:pPr>
      <w:spacing w:before="504" w:line="360" w:lineRule="auto"/>
      <w:ind w:left="72" w:right="72" w:firstLine="720"/>
      <w:jc w:val="both"/>
    </w:pPr>
    <w:rPr>
      <w:rFonts w:ascii="Bookman Old Style" w:eastAsiaTheme="minorEastAsia" w:hAnsi="Bookman Old Style" w:cs="Bookman Old Style"/>
      <w:sz w:val="27"/>
      <w:szCs w:val="27"/>
      <w:lang w:val="en-US" w:eastAsia="es-CO"/>
    </w:rPr>
  </w:style>
  <w:style w:type="character" w:customStyle="1" w:styleId="CharacterStyle2">
    <w:name w:val="Character Style 2"/>
    <w:uiPriority w:val="99"/>
    <w:rsid w:val="0065538B"/>
    <w:rPr>
      <w:rFonts w:ascii="Bookman Old Style" w:hAnsi="Bookman Old Style" w:hint="default"/>
      <w:sz w:val="27"/>
    </w:rPr>
  </w:style>
  <w:style w:type="character" w:customStyle="1" w:styleId="Ttulo1Car">
    <w:name w:val="Título 1 Car"/>
    <w:basedOn w:val="Fuentedeprrafopredeter"/>
    <w:link w:val="Ttulo1"/>
    <w:uiPriority w:val="9"/>
    <w:rsid w:val="00711B31"/>
    <w:rPr>
      <w:rFonts w:ascii="Georgia" w:eastAsia="Georgia" w:hAnsi="Georgia" w:cs="Georgia"/>
      <w:b/>
      <w:bCs/>
      <w:sz w:val="28"/>
      <w:szCs w:val="28"/>
      <w:lang w:val="es-ES"/>
    </w:rPr>
  </w:style>
  <w:style w:type="character" w:customStyle="1" w:styleId="TextoindependienteCar">
    <w:name w:val="Texto independiente Car"/>
    <w:basedOn w:val="Fuentedeprrafopredeter"/>
    <w:link w:val="Textoindependiente"/>
    <w:uiPriority w:val="1"/>
    <w:rsid w:val="00711B31"/>
    <w:rPr>
      <w:rFonts w:ascii="Georgia" w:eastAsia="Georgia" w:hAnsi="Georgia" w:cs="Georgia"/>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D3CA8A8F104B46A609B35E2806C01D" ma:contentTypeVersion="15" ma:contentTypeDescription="Crear nuevo documento." ma:contentTypeScope="" ma:versionID="71e8ce2996f1032db6d466bdf3d94e30">
  <xsd:schema xmlns:xsd="http://www.w3.org/2001/XMLSchema" xmlns:xs="http://www.w3.org/2001/XMLSchema" xmlns:p="http://schemas.microsoft.com/office/2006/metadata/properties" xmlns:ns2="930c81f1-e9ca-4bc6-a442-7e43bfe25841" xmlns:ns3="9845f4ef-a5bd-4dbd-ab8f-e69291a39b0c" targetNamespace="http://schemas.microsoft.com/office/2006/metadata/properties" ma:root="true" ma:fieldsID="a12ef200a9a70a89de408691e94ad04c" ns2:_="" ns3:_="">
    <xsd:import namespace="930c81f1-e9ca-4bc6-a442-7e43bfe25841"/>
    <xsd:import namespace="9845f4ef-a5bd-4dbd-ab8f-e69291a39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c81f1-e9ca-4bc6-a442-7e43bfe25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5f4ef-a5bd-4dbd-ab8f-e69291a39b0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099792c6-f27b-4e16-90a0-038589a113ab}" ma:internalName="TaxCatchAll" ma:showField="CatchAllData" ma:web="9845f4ef-a5bd-4dbd-ab8f-e69291a39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45f4ef-a5bd-4dbd-ab8f-e69291a39b0c" xsi:nil="true"/>
    <lcf76f155ced4ddcb4097134ff3c332f xmlns="930c81f1-e9ca-4bc6-a442-7e43bfe2584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ECF-C7A5-4570-BD51-C63E929A7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c81f1-e9ca-4bc6-a442-7e43bfe25841"/>
    <ds:schemaRef ds:uri="9845f4ef-a5bd-4dbd-ab8f-e69291a3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1D11F-96F4-40DB-99F0-7636E87C3B98}">
  <ds:schemaRefs>
    <ds:schemaRef ds:uri="http://schemas.microsoft.com/office/2006/metadata/properties"/>
    <ds:schemaRef ds:uri="http://schemas.microsoft.com/office/infopath/2007/PartnerControls"/>
    <ds:schemaRef ds:uri="9845f4ef-a5bd-4dbd-ab8f-e69291a39b0c"/>
    <ds:schemaRef ds:uri="930c81f1-e9ca-4bc6-a442-7e43bfe25841"/>
  </ds:schemaRefs>
</ds:datastoreItem>
</file>

<file path=customXml/itemProps3.xml><?xml version="1.0" encoding="utf-8"?>
<ds:datastoreItem xmlns:ds="http://schemas.openxmlformats.org/officeDocument/2006/customXml" ds:itemID="{BD9E1149-4AB9-42A7-BBCA-D1316DCCBFAF}">
  <ds:schemaRefs>
    <ds:schemaRef ds:uri="http://schemas.microsoft.com/sharepoint/v3/contenttype/forms"/>
  </ds:schemaRefs>
</ds:datastoreItem>
</file>

<file path=customXml/itemProps4.xml><?xml version="1.0" encoding="utf-8"?>
<ds:datastoreItem xmlns:ds="http://schemas.openxmlformats.org/officeDocument/2006/customXml" ds:itemID="{90A15B00-4643-429E-90CA-19518D04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1923</Words>
  <Characters>10963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Alberto Saraza Naranjo</dc:creator>
  <cp:lastModifiedBy>samsung</cp:lastModifiedBy>
  <cp:revision>9</cp:revision>
  <dcterms:created xsi:type="dcterms:W3CDTF">2023-08-16T16:50:00Z</dcterms:created>
  <dcterms:modified xsi:type="dcterms:W3CDTF">2024-02-02T20:26:00Z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Microsoft® Word 2016</vt:lpwstr>
  </property>
  <property fmtid="{D5CDD505-2E9C-101B-9397-08002B2CF9AE}" pid="4" name="LastSaved">
    <vt:filetime>2023-08-15T00:00:00Z</vt:filetime>
  </property>
  <property fmtid="{D5CDD505-2E9C-101B-9397-08002B2CF9AE}" pid="5" name="ContentTypeId">
    <vt:lpwstr>0x01010050D3CA8A8F104B46A609B35E2806C01D</vt:lpwstr>
  </property>
</Properties>
</file>