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9CDF" w14:textId="1E2D3547" w:rsidR="002C68E8" w:rsidRPr="0050434C" w:rsidRDefault="0050434C" w:rsidP="00421D89">
      <w:pPr>
        <w:tabs>
          <w:tab w:val="center" w:pos="4419"/>
          <w:tab w:val="right" w:pos="8838"/>
        </w:tabs>
        <w:spacing w:line="240" w:lineRule="auto"/>
        <w:jc w:val="both"/>
        <w:rPr>
          <w:rFonts w:eastAsia="Gadugi"/>
          <w:b/>
          <w:noProof/>
          <w:sz w:val="20"/>
          <w:szCs w:val="24"/>
        </w:rPr>
      </w:pPr>
      <w:r w:rsidRPr="0050434C">
        <w:rPr>
          <w:rFonts w:eastAsia="Gadugi"/>
          <w:b/>
          <w:noProof/>
          <w:sz w:val="20"/>
          <w:szCs w:val="24"/>
        </w:rPr>
        <w:t>RESOLUCIÓN DE CONTRATO / LEGITIMACIÓN EN LA CAUSA POR ACTIVA / PRESUPUESTOS</w:t>
      </w:r>
    </w:p>
    <w:p w14:paraId="07D9F068" w14:textId="7B8A5A51" w:rsidR="002C68E8" w:rsidRPr="0050434C" w:rsidRDefault="0050434C" w:rsidP="0050434C">
      <w:pPr>
        <w:tabs>
          <w:tab w:val="center" w:pos="4419"/>
          <w:tab w:val="right" w:pos="8838"/>
        </w:tabs>
        <w:spacing w:line="240" w:lineRule="auto"/>
        <w:jc w:val="both"/>
        <w:rPr>
          <w:rFonts w:eastAsia="Gadugi"/>
          <w:noProof/>
          <w:sz w:val="20"/>
          <w:szCs w:val="24"/>
        </w:rPr>
      </w:pPr>
      <w:r>
        <w:rPr>
          <w:rFonts w:eastAsia="Gadugi"/>
          <w:noProof/>
          <w:sz w:val="20"/>
          <w:szCs w:val="24"/>
        </w:rPr>
        <w:t xml:space="preserve">… </w:t>
      </w:r>
      <w:r w:rsidRPr="0050434C">
        <w:rPr>
          <w:rFonts w:eastAsia="Gadugi"/>
          <w:noProof/>
          <w:sz w:val="20"/>
          <w:szCs w:val="24"/>
        </w:rPr>
        <w:t>como lo que se demanda es la resolución de unos contratos con la indemnización de perjuicios</w:t>
      </w:r>
      <w:r>
        <w:rPr>
          <w:rFonts w:eastAsia="Gadugi"/>
          <w:noProof/>
          <w:sz w:val="20"/>
          <w:szCs w:val="24"/>
        </w:rPr>
        <w:t>…</w:t>
      </w:r>
      <w:r w:rsidRPr="0050434C">
        <w:rPr>
          <w:rFonts w:eastAsia="Gadugi"/>
          <w:noProof/>
          <w:sz w:val="20"/>
          <w:szCs w:val="24"/>
        </w:rPr>
        <w:t>, es menester demostrar “… los siguientes presupuestos estructurales, decantados en el derecho judicial nacional : (i) La existencia de un negocio jurídico bilateral válido; (ii) Ser el demandante, contratante cumplido de sus prestaciones</w:t>
      </w:r>
      <w:r>
        <w:rPr>
          <w:rFonts w:eastAsia="Gadugi"/>
          <w:noProof/>
          <w:sz w:val="20"/>
          <w:szCs w:val="24"/>
        </w:rPr>
        <w:t>…</w:t>
      </w:r>
      <w:r w:rsidRPr="0050434C">
        <w:rPr>
          <w:rFonts w:eastAsia="Gadugi"/>
          <w:noProof/>
          <w:sz w:val="20"/>
          <w:szCs w:val="24"/>
        </w:rPr>
        <w:t xml:space="preserve">, (iii) Que el demandado haya incumplido en forma grave, total o parcial, </w:t>
      </w:r>
      <w:r>
        <w:rPr>
          <w:rFonts w:eastAsia="Gadugi"/>
          <w:noProof/>
          <w:sz w:val="20"/>
          <w:szCs w:val="24"/>
        </w:rPr>
        <w:t xml:space="preserve">sus compromisos contractuales”. </w:t>
      </w:r>
      <w:r w:rsidRPr="0050434C">
        <w:rPr>
          <w:rFonts w:eastAsia="Gadugi"/>
          <w:noProof/>
          <w:sz w:val="20"/>
          <w:szCs w:val="24"/>
        </w:rPr>
        <w:t>No es suficiente, por tanto, como dijo el Juzgado, ser parte en el contrato. Deben darse los otros presupuestos para alcanzar esa legitimación.</w:t>
      </w:r>
    </w:p>
    <w:p w14:paraId="4EE86DA4" w14:textId="77777777" w:rsidR="002C68E8" w:rsidRPr="00CC02B9" w:rsidRDefault="002C68E8" w:rsidP="00421D89">
      <w:pPr>
        <w:tabs>
          <w:tab w:val="center" w:pos="4419"/>
          <w:tab w:val="right" w:pos="8838"/>
        </w:tabs>
        <w:spacing w:line="240" w:lineRule="auto"/>
        <w:jc w:val="both"/>
        <w:rPr>
          <w:rFonts w:eastAsia="Gadugi"/>
          <w:noProof/>
          <w:sz w:val="20"/>
          <w:szCs w:val="24"/>
        </w:rPr>
      </w:pPr>
    </w:p>
    <w:p w14:paraId="5E31523F" w14:textId="633BDB03" w:rsidR="000E4EEB" w:rsidRPr="000E4EEB" w:rsidRDefault="000E4EEB" w:rsidP="000E4EEB">
      <w:pPr>
        <w:tabs>
          <w:tab w:val="center" w:pos="4419"/>
          <w:tab w:val="right" w:pos="8838"/>
        </w:tabs>
        <w:spacing w:line="240" w:lineRule="auto"/>
        <w:jc w:val="both"/>
        <w:rPr>
          <w:rFonts w:eastAsia="Gadugi"/>
          <w:noProof/>
          <w:sz w:val="20"/>
          <w:szCs w:val="24"/>
        </w:rPr>
      </w:pPr>
      <w:r w:rsidRPr="0050434C">
        <w:rPr>
          <w:rFonts w:eastAsia="Gadugi"/>
          <w:b/>
          <w:noProof/>
          <w:sz w:val="20"/>
          <w:szCs w:val="24"/>
        </w:rPr>
        <w:t xml:space="preserve">RESOLUCIÓN DE CONTRATO / </w:t>
      </w:r>
      <w:r>
        <w:rPr>
          <w:rFonts w:eastAsia="Gadugi"/>
          <w:b/>
          <w:noProof/>
          <w:sz w:val="20"/>
          <w:szCs w:val="24"/>
        </w:rPr>
        <w:t>LITISCONSORCIO FACULTATIVO / CONTRATO DE LEASING</w:t>
      </w:r>
    </w:p>
    <w:p w14:paraId="45C31EB2" w14:textId="3A434504" w:rsidR="002C68E8" w:rsidRPr="000E4EEB" w:rsidRDefault="000E4EEB" w:rsidP="000E4EEB">
      <w:pPr>
        <w:tabs>
          <w:tab w:val="center" w:pos="4419"/>
          <w:tab w:val="right" w:pos="8838"/>
        </w:tabs>
        <w:spacing w:line="240" w:lineRule="auto"/>
        <w:jc w:val="both"/>
        <w:rPr>
          <w:rFonts w:eastAsia="Gadugi"/>
          <w:noProof/>
          <w:sz w:val="20"/>
          <w:szCs w:val="24"/>
        </w:rPr>
      </w:pPr>
      <w:r w:rsidRPr="000E4EEB">
        <w:rPr>
          <w:rFonts w:eastAsia="Gadugi"/>
          <w:noProof/>
          <w:sz w:val="20"/>
          <w:szCs w:val="24"/>
        </w:rPr>
        <w:t>tratos, aunque coligados, conservan su autonomía. Y lo cierto es que, se repite, aquí no se demandó, como pudiera haber sido posible, la resolución del contrato de leasing, sino del de compraventa. Y como ello fue así, la vinculación de Davivienda S.A. era del resorte de los demandantes, por tratarse de un litisconsorcio facultativo, no necesario como se afirma, dado que, es evidente, la causa frente cada asunto sería diferente y, por tanto, la decisión final, también lo sería. Es decir, podría darse la resolución del leasing, sin que se afectara la compraventa, y aunque la resolución de la compraventa tendría incidencia en el leasing, las repercusiones económicas para los demandantes derivarían de la imposibilidad de cumplir el contrato por parte de la entidad financiera.</w:t>
      </w:r>
    </w:p>
    <w:p w14:paraId="09A49A77" w14:textId="77777777" w:rsidR="002C68E8" w:rsidRDefault="002C68E8" w:rsidP="00421D89">
      <w:pPr>
        <w:tabs>
          <w:tab w:val="center" w:pos="4419"/>
          <w:tab w:val="right" w:pos="8838"/>
        </w:tabs>
        <w:spacing w:line="240" w:lineRule="auto"/>
        <w:jc w:val="both"/>
        <w:rPr>
          <w:rFonts w:eastAsia="Gadugi"/>
          <w:noProof/>
          <w:sz w:val="20"/>
          <w:szCs w:val="24"/>
        </w:rPr>
      </w:pPr>
    </w:p>
    <w:p w14:paraId="45A73D22" w14:textId="27DD3623" w:rsidR="0050434C" w:rsidRPr="0050434C" w:rsidRDefault="000E4EEB" w:rsidP="0050434C">
      <w:pPr>
        <w:tabs>
          <w:tab w:val="center" w:pos="4419"/>
          <w:tab w:val="right" w:pos="8838"/>
        </w:tabs>
        <w:spacing w:line="240" w:lineRule="auto"/>
        <w:jc w:val="both"/>
        <w:rPr>
          <w:rFonts w:eastAsia="Gadugi"/>
          <w:b/>
          <w:noProof/>
          <w:sz w:val="20"/>
          <w:szCs w:val="24"/>
        </w:rPr>
      </w:pPr>
      <w:r w:rsidRPr="0050434C">
        <w:rPr>
          <w:rFonts w:eastAsia="Gadugi"/>
          <w:b/>
          <w:noProof/>
          <w:sz w:val="20"/>
          <w:szCs w:val="24"/>
        </w:rPr>
        <w:t xml:space="preserve">RESOLUCIÓN DE CONTRATO / </w:t>
      </w:r>
      <w:r>
        <w:rPr>
          <w:rFonts w:eastAsia="Gadugi"/>
          <w:b/>
          <w:noProof/>
          <w:sz w:val="20"/>
          <w:szCs w:val="24"/>
        </w:rPr>
        <w:t>APELACIÓN / PRESUPUESTOS / SUSTENTACIÓN</w:t>
      </w:r>
    </w:p>
    <w:p w14:paraId="0AC67564" w14:textId="70B6FB7F" w:rsidR="002C68E8" w:rsidRPr="000E4EEB" w:rsidRDefault="000E4EEB" w:rsidP="000E4EEB">
      <w:pPr>
        <w:tabs>
          <w:tab w:val="center" w:pos="4419"/>
          <w:tab w:val="right" w:pos="8838"/>
        </w:tabs>
        <w:spacing w:line="240" w:lineRule="auto"/>
        <w:jc w:val="both"/>
        <w:rPr>
          <w:rFonts w:eastAsia="Gadugi"/>
          <w:noProof/>
          <w:sz w:val="20"/>
          <w:szCs w:val="24"/>
        </w:rPr>
      </w:pPr>
      <w:r>
        <w:rPr>
          <w:rFonts w:eastAsia="Gadugi"/>
          <w:noProof/>
          <w:sz w:val="20"/>
          <w:szCs w:val="24"/>
        </w:rPr>
        <w:t xml:space="preserve">... </w:t>
      </w:r>
      <w:r w:rsidRPr="000E4EEB">
        <w:rPr>
          <w:rFonts w:eastAsia="Gadugi"/>
          <w:noProof/>
          <w:sz w:val="20"/>
          <w:szCs w:val="24"/>
        </w:rPr>
        <w:t>la queja de los recurrentes está lejos de controvertir varios de los argumentos sobre los que descansa la decisión del juez de primera instancia. Uno de los requisitos esenciales para la viabilidad de todo recurso, es la sustentación, que consiste en la indicación clara de las razones por las cuales la parte agraviada estima que el juez se equivocó al proferir la providencia de la que se disiente. Ello, por supuesto, es necesario si, como viene de decirse, campea la pretensión impugnaticia, en la cual debe concentrar sus esfuerzos el juez de segundo grado.</w:t>
      </w:r>
    </w:p>
    <w:p w14:paraId="50EFCAE3" w14:textId="77777777" w:rsidR="002C68E8" w:rsidRPr="00CC02B9" w:rsidRDefault="002C68E8" w:rsidP="00421D89">
      <w:pPr>
        <w:tabs>
          <w:tab w:val="center" w:pos="4419"/>
          <w:tab w:val="right" w:pos="8838"/>
        </w:tabs>
        <w:spacing w:line="240" w:lineRule="auto"/>
        <w:jc w:val="both"/>
        <w:rPr>
          <w:rFonts w:eastAsia="Gadugi"/>
          <w:noProof/>
          <w:sz w:val="20"/>
          <w:szCs w:val="24"/>
        </w:rPr>
      </w:pPr>
    </w:p>
    <w:p w14:paraId="1A475403" w14:textId="77777777" w:rsidR="002C68E8" w:rsidRPr="00CC02B9" w:rsidRDefault="002C68E8" w:rsidP="00421D89">
      <w:pPr>
        <w:tabs>
          <w:tab w:val="center" w:pos="4419"/>
          <w:tab w:val="right" w:pos="8838"/>
        </w:tabs>
        <w:spacing w:line="240" w:lineRule="auto"/>
        <w:jc w:val="both"/>
        <w:rPr>
          <w:rFonts w:eastAsia="Gadugi"/>
          <w:noProof/>
          <w:sz w:val="20"/>
          <w:szCs w:val="24"/>
        </w:rPr>
      </w:pPr>
    </w:p>
    <w:p w14:paraId="3D6EBFFF" w14:textId="77777777" w:rsidR="002C68E8" w:rsidRPr="00CC02B9" w:rsidRDefault="002C68E8" w:rsidP="00421D89">
      <w:pPr>
        <w:tabs>
          <w:tab w:val="center" w:pos="4419"/>
          <w:tab w:val="right" w:pos="8838"/>
        </w:tabs>
        <w:spacing w:line="240" w:lineRule="auto"/>
        <w:jc w:val="both"/>
        <w:rPr>
          <w:rFonts w:eastAsia="Gadugi"/>
          <w:noProof/>
          <w:sz w:val="20"/>
          <w:szCs w:val="24"/>
        </w:rPr>
      </w:pPr>
    </w:p>
    <w:p w14:paraId="227CC633" w14:textId="77777777" w:rsidR="00511DFD" w:rsidRPr="00511DFD" w:rsidRDefault="00511DFD" w:rsidP="00511DFD">
      <w:pPr>
        <w:spacing w:line="240" w:lineRule="auto"/>
        <w:jc w:val="center"/>
        <w:rPr>
          <w:rFonts w:ascii="Bookman Old Style" w:eastAsia="Calibri" w:hAnsi="Bookman Old Style" w:cs="Times New Roman"/>
          <w:b/>
          <w:noProof/>
          <w:lang w:val="es-CO" w:eastAsia="en-US"/>
        </w:rPr>
      </w:pPr>
      <w:r w:rsidRPr="00511DFD">
        <w:rPr>
          <w:rFonts w:ascii="Calibri" w:eastAsia="Calibri" w:hAnsi="Calibri" w:cs="Times New Roman"/>
          <w:noProof/>
          <w:lang w:val="en-US" w:eastAsia="en-US"/>
        </w:rPr>
        <w:drawing>
          <wp:inline distT="0" distB="0" distL="0" distR="0" wp14:anchorId="602E9476" wp14:editId="76026AD3">
            <wp:extent cx="116205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590550"/>
                    </a:xfrm>
                    <a:prstGeom prst="rect">
                      <a:avLst/>
                    </a:prstGeom>
                    <a:noFill/>
                    <a:ln>
                      <a:noFill/>
                    </a:ln>
                  </pic:spPr>
                </pic:pic>
              </a:graphicData>
            </a:graphic>
          </wp:inline>
        </w:drawing>
      </w:r>
    </w:p>
    <w:p w14:paraId="27CC5AE9" w14:textId="77777777" w:rsidR="00511DFD" w:rsidRPr="00511DFD" w:rsidRDefault="00511DFD" w:rsidP="00511DFD">
      <w:pPr>
        <w:tabs>
          <w:tab w:val="center" w:pos="4419"/>
          <w:tab w:val="right" w:pos="8838"/>
        </w:tabs>
        <w:jc w:val="center"/>
        <w:rPr>
          <w:rFonts w:ascii="Gadugi" w:eastAsia="Calibri" w:hAnsi="Gadugi" w:cs="Times New Roman"/>
          <w:b/>
          <w:noProof/>
          <w:sz w:val="24"/>
          <w:szCs w:val="24"/>
          <w:lang w:val="es-CO" w:eastAsia="en-US"/>
        </w:rPr>
      </w:pPr>
      <w:r w:rsidRPr="00511DFD">
        <w:rPr>
          <w:rFonts w:ascii="Gadugi" w:eastAsia="Calibri" w:hAnsi="Gadugi" w:cs="Times New Roman"/>
          <w:b/>
          <w:noProof/>
          <w:sz w:val="24"/>
          <w:szCs w:val="24"/>
          <w:lang w:val="es-CO" w:eastAsia="en-US"/>
        </w:rPr>
        <w:t>TRIBUNAL SUPERIOR DEL DISTRITO JUDICIAL</w:t>
      </w:r>
    </w:p>
    <w:p w14:paraId="65C861F4" w14:textId="77777777" w:rsidR="00511DFD" w:rsidRPr="00511DFD" w:rsidRDefault="00511DFD" w:rsidP="00511DFD">
      <w:pPr>
        <w:tabs>
          <w:tab w:val="center" w:pos="4419"/>
          <w:tab w:val="right" w:pos="8838"/>
        </w:tabs>
        <w:jc w:val="center"/>
        <w:rPr>
          <w:rFonts w:ascii="Gadugi" w:eastAsia="Calibri" w:hAnsi="Gadugi" w:cs="Times New Roman"/>
          <w:b/>
          <w:sz w:val="24"/>
          <w:szCs w:val="24"/>
          <w:lang w:val="es-CO" w:eastAsia="en-US"/>
        </w:rPr>
      </w:pPr>
      <w:r w:rsidRPr="00511DFD">
        <w:rPr>
          <w:rFonts w:ascii="Gadugi" w:eastAsia="Calibri" w:hAnsi="Gadugi" w:cs="Times New Roman"/>
          <w:b/>
          <w:sz w:val="24"/>
          <w:szCs w:val="24"/>
          <w:lang w:val="es-CO" w:eastAsia="en-US"/>
        </w:rPr>
        <w:t>PEREIRA</w:t>
      </w:r>
    </w:p>
    <w:p w14:paraId="5362A827" w14:textId="77777777" w:rsidR="00511DFD" w:rsidRPr="00511DFD" w:rsidRDefault="00511DFD" w:rsidP="00511DFD">
      <w:pPr>
        <w:tabs>
          <w:tab w:val="center" w:pos="4419"/>
          <w:tab w:val="right" w:pos="8838"/>
        </w:tabs>
        <w:jc w:val="center"/>
        <w:rPr>
          <w:rFonts w:ascii="Gadugi" w:eastAsia="Calibri" w:hAnsi="Gadugi" w:cs="Times New Roman"/>
          <w:b/>
          <w:sz w:val="24"/>
          <w:szCs w:val="24"/>
          <w:lang w:val="es-CO" w:eastAsia="en-US"/>
        </w:rPr>
      </w:pPr>
      <w:r w:rsidRPr="00511DFD">
        <w:rPr>
          <w:rFonts w:ascii="Gadugi" w:eastAsia="Calibri" w:hAnsi="Gadugi" w:cs="Times New Roman"/>
          <w:b/>
          <w:sz w:val="24"/>
          <w:szCs w:val="24"/>
          <w:lang w:val="es-CO" w:eastAsia="en-US"/>
        </w:rPr>
        <w:t>SALA CIVIL-FAMILIA</w:t>
      </w:r>
    </w:p>
    <w:p w14:paraId="0AD9CA32" w14:textId="77777777" w:rsidR="00511DFD" w:rsidRPr="00511DFD" w:rsidRDefault="00511DFD" w:rsidP="00511DFD">
      <w:pPr>
        <w:tabs>
          <w:tab w:val="left" w:pos="3261"/>
        </w:tabs>
        <w:jc w:val="both"/>
        <w:rPr>
          <w:rFonts w:ascii="Gadugi" w:eastAsia="Georgia" w:hAnsi="Gadugi" w:cs="Georgia"/>
          <w:b/>
          <w:sz w:val="24"/>
          <w:szCs w:val="24"/>
        </w:rPr>
      </w:pPr>
    </w:p>
    <w:p w14:paraId="02EB378F" w14:textId="7A6E3017" w:rsidR="00E50DF4" w:rsidRPr="00470CB8" w:rsidRDefault="00F31831" w:rsidP="00470CB8">
      <w:pPr>
        <w:tabs>
          <w:tab w:val="left" w:pos="3261"/>
        </w:tabs>
        <w:jc w:val="center"/>
        <w:rPr>
          <w:rFonts w:ascii="Gadugi" w:eastAsia="Georgia" w:hAnsi="Gadugi" w:cs="Georgia"/>
          <w:b/>
          <w:sz w:val="24"/>
          <w:szCs w:val="24"/>
        </w:rPr>
      </w:pPr>
      <w:r w:rsidRPr="00470CB8">
        <w:rPr>
          <w:rFonts w:ascii="Gadugi" w:eastAsia="Georgia" w:hAnsi="Gadugi" w:cs="Georgia"/>
          <w:b/>
          <w:sz w:val="24"/>
          <w:szCs w:val="24"/>
        </w:rPr>
        <w:t>SC-</w:t>
      </w:r>
      <w:r w:rsidR="00186AE9" w:rsidRPr="00470CB8">
        <w:rPr>
          <w:rFonts w:ascii="Gadugi" w:eastAsia="Georgia" w:hAnsi="Gadugi" w:cs="Georgia"/>
          <w:b/>
          <w:sz w:val="24"/>
          <w:szCs w:val="24"/>
        </w:rPr>
        <w:t>0035-2023</w:t>
      </w:r>
      <w:r w:rsidR="00224C39" w:rsidRPr="00470CB8">
        <w:rPr>
          <w:rFonts w:ascii="Gadugi" w:eastAsia="Georgia" w:hAnsi="Gadugi" w:cs="Georgia"/>
          <w:b/>
          <w:sz w:val="24"/>
          <w:szCs w:val="24"/>
        </w:rPr>
        <w:t xml:space="preserve"> </w:t>
      </w:r>
    </w:p>
    <w:p w14:paraId="675C280B" w14:textId="77777777" w:rsidR="00D646A1" w:rsidRPr="00470CB8" w:rsidRDefault="00D646A1" w:rsidP="00470CB8">
      <w:pPr>
        <w:tabs>
          <w:tab w:val="left" w:pos="3686"/>
          <w:tab w:val="left" w:pos="4536"/>
        </w:tabs>
        <w:jc w:val="both"/>
        <w:rPr>
          <w:rFonts w:ascii="Gadugi" w:eastAsia="Georgia" w:hAnsi="Gadugi" w:cs="Georgia"/>
          <w:sz w:val="24"/>
          <w:szCs w:val="24"/>
        </w:rPr>
      </w:pPr>
    </w:p>
    <w:p w14:paraId="79A18CBD" w14:textId="566FC760" w:rsidR="00E50DF4" w:rsidRDefault="00367AF7" w:rsidP="00470CB8">
      <w:pPr>
        <w:tabs>
          <w:tab w:val="left" w:pos="3686"/>
          <w:tab w:val="left" w:pos="4536"/>
        </w:tabs>
        <w:jc w:val="center"/>
        <w:rPr>
          <w:rFonts w:ascii="Gadugi" w:eastAsia="Georgia" w:hAnsi="Gadugi" w:cs="Georgia"/>
          <w:sz w:val="24"/>
          <w:szCs w:val="24"/>
        </w:rPr>
      </w:pPr>
      <w:r w:rsidRPr="00470CB8">
        <w:rPr>
          <w:rFonts w:ascii="Gadugi" w:eastAsia="Georgia" w:hAnsi="Gadugi" w:cs="Georgia"/>
          <w:sz w:val="24"/>
          <w:szCs w:val="24"/>
        </w:rPr>
        <w:t>Magistrado</w:t>
      </w:r>
      <w:r w:rsidR="00470CB8">
        <w:rPr>
          <w:rFonts w:ascii="Gadugi" w:eastAsia="Georgia" w:hAnsi="Gadugi" w:cs="Georgia"/>
          <w:sz w:val="24"/>
          <w:szCs w:val="24"/>
        </w:rPr>
        <w:t xml:space="preserve"> Ponente</w:t>
      </w:r>
      <w:r w:rsidRPr="00470CB8">
        <w:rPr>
          <w:rFonts w:ascii="Gadugi" w:eastAsia="Georgia" w:hAnsi="Gadugi" w:cs="Georgia"/>
          <w:sz w:val="24"/>
          <w:szCs w:val="24"/>
        </w:rPr>
        <w:t>:</w:t>
      </w:r>
      <w:r w:rsidR="00470CB8">
        <w:rPr>
          <w:rFonts w:ascii="Gadugi" w:eastAsia="Georgia" w:hAnsi="Gadugi" w:cs="Georgia"/>
          <w:sz w:val="24"/>
          <w:szCs w:val="24"/>
        </w:rPr>
        <w:t xml:space="preserve"> </w:t>
      </w:r>
      <w:r w:rsidRPr="00470CB8">
        <w:rPr>
          <w:rFonts w:ascii="Gadugi" w:eastAsia="Georgia" w:hAnsi="Gadugi" w:cs="Georgia"/>
          <w:sz w:val="24"/>
          <w:szCs w:val="24"/>
        </w:rPr>
        <w:t>Jaime Alberto Saraza Naranjo</w:t>
      </w:r>
    </w:p>
    <w:p w14:paraId="194089D1" w14:textId="77777777" w:rsidR="00470CB8" w:rsidRPr="00470CB8" w:rsidRDefault="00470CB8" w:rsidP="00470CB8">
      <w:pPr>
        <w:tabs>
          <w:tab w:val="left" w:pos="3686"/>
          <w:tab w:val="left" w:pos="4536"/>
        </w:tabs>
        <w:ind w:firstLine="1701"/>
        <w:jc w:val="both"/>
        <w:rPr>
          <w:rFonts w:ascii="Gadugi" w:eastAsia="Georgia" w:hAnsi="Gadugi" w:cs="Georgia"/>
          <w:sz w:val="24"/>
          <w:szCs w:val="24"/>
        </w:rPr>
      </w:pPr>
    </w:p>
    <w:p w14:paraId="39F4EECB" w14:textId="177E64DF" w:rsidR="00E50DF4" w:rsidRPr="00470CB8" w:rsidRDefault="00367AF7" w:rsidP="00470CB8">
      <w:pPr>
        <w:tabs>
          <w:tab w:val="left" w:pos="3686"/>
          <w:tab w:val="left" w:pos="4536"/>
        </w:tabs>
        <w:spacing w:line="240" w:lineRule="auto"/>
        <w:ind w:firstLine="1701"/>
        <w:jc w:val="both"/>
        <w:rPr>
          <w:rFonts w:ascii="Gadugi" w:eastAsia="Georgia" w:hAnsi="Gadugi" w:cs="Georgia"/>
          <w:sz w:val="24"/>
          <w:szCs w:val="24"/>
        </w:rPr>
      </w:pPr>
      <w:r w:rsidRPr="00470CB8">
        <w:rPr>
          <w:rFonts w:ascii="Gadugi" w:eastAsia="Georgia" w:hAnsi="Gadugi" w:cs="Georgia"/>
          <w:sz w:val="24"/>
          <w:szCs w:val="24"/>
        </w:rPr>
        <w:t xml:space="preserve">Pereira, </w:t>
      </w:r>
      <w:r w:rsidRPr="00470CB8">
        <w:rPr>
          <w:rFonts w:ascii="Gadugi" w:eastAsia="Georgia" w:hAnsi="Gadugi" w:cs="Georgia"/>
          <w:sz w:val="24"/>
          <w:szCs w:val="24"/>
        </w:rPr>
        <w:tab/>
      </w:r>
      <w:r w:rsidR="00186AE9" w:rsidRPr="00470CB8">
        <w:rPr>
          <w:rFonts w:ascii="Gadugi" w:eastAsia="Georgia" w:hAnsi="Gadugi" w:cs="Georgia"/>
          <w:sz w:val="24"/>
          <w:szCs w:val="24"/>
        </w:rPr>
        <w:t xml:space="preserve">Agosto veintidós de dos mil veintitrés </w:t>
      </w:r>
    </w:p>
    <w:p w14:paraId="4DDE7548" w14:textId="035F8A01" w:rsidR="00E50DF4" w:rsidRPr="00470CB8" w:rsidRDefault="00367AF7" w:rsidP="00470CB8">
      <w:pPr>
        <w:tabs>
          <w:tab w:val="left" w:pos="3686"/>
          <w:tab w:val="left" w:pos="4536"/>
        </w:tabs>
        <w:spacing w:line="240" w:lineRule="auto"/>
        <w:ind w:firstLine="1701"/>
        <w:jc w:val="both"/>
        <w:rPr>
          <w:rFonts w:ascii="Gadugi" w:eastAsia="Georgia" w:hAnsi="Gadugi" w:cs="Georgia"/>
          <w:sz w:val="24"/>
          <w:szCs w:val="24"/>
          <w:highlight w:val="white"/>
        </w:rPr>
      </w:pPr>
      <w:r w:rsidRPr="00470CB8">
        <w:rPr>
          <w:rFonts w:ascii="Gadugi" w:eastAsia="Georgia" w:hAnsi="Gadugi" w:cs="Georgia"/>
          <w:sz w:val="24"/>
          <w:szCs w:val="24"/>
        </w:rPr>
        <w:t xml:space="preserve">Expediente:  </w:t>
      </w:r>
      <w:r w:rsidRPr="00470CB8">
        <w:rPr>
          <w:rFonts w:ascii="Gadugi" w:eastAsia="Georgia" w:hAnsi="Gadugi" w:cs="Georgia"/>
          <w:sz w:val="24"/>
          <w:szCs w:val="24"/>
        </w:rPr>
        <w:tab/>
      </w:r>
      <w:r w:rsidRPr="00470CB8">
        <w:rPr>
          <w:rFonts w:ascii="Gadugi" w:eastAsia="Georgia" w:hAnsi="Gadugi" w:cs="Georgia"/>
          <w:sz w:val="24"/>
          <w:szCs w:val="24"/>
          <w:highlight w:val="white"/>
        </w:rPr>
        <w:t>66001310300220120005502</w:t>
      </w:r>
      <w:r w:rsidR="00342C7B" w:rsidRPr="00470CB8">
        <w:rPr>
          <w:rFonts w:ascii="Gadugi" w:eastAsia="Georgia" w:hAnsi="Gadugi" w:cs="Georgia"/>
          <w:sz w:val="24"/>
          <w:szCs w:val="24"/>
          <w:highlight w:val="white"/>
        </w:rPr>
        <w:t xml:space="preserve"> (102)</w:t>
      </w:r>
    </w:p>
    <w:p w14:paraId="0F2CE5D6" w14:textId="16BFFF0E" w:rsidR="00E50DF4" w:rsidRPr="00470CB8" w:rsidRDefault="00367AF7" w:rsidP="00470CB8">
      <w:pPr>
        <w:tabs>
          <w:tab w:val="left" w:pos="3686"/>
          <w:tab w:val="left" w:pos="4536"/>
        </w:tabs>
        <w:spacing w:line="240" w:lineRule="auto"/>
        <w:ind w:firstLine="1701"/>
        <w:jc w:val="both"/>
        <w:rPr>
          <w:rFonts w:ascii="Gadugi" w:eastAsia="Georgia" w:hAnsi="Gadugi" w:cs="Georgia"/>
          <w:sz w:val="24"/>
          <w:szCs w:val="24"/>
        </w:rPr>
      </w:pPr>
      <w:r w:rsidRPr="00470CB8">
        <w:rPr>
          <w:rFonts w:ascii="Gadugi" w:eastAsia="Georgia" w:hAnsi="Gadugi" w:cs="Georgia"/>
          <w:sz w:val="24"/>
          <w:szCs w:val="24"/>
        </w:rPr>
        <w:t xml:space="preserve">Proceso: </w:t>
      </w:r>
      <w:r w:rsidRPr="00470CB8">
        <w:rPr>
          <w:rFonts w:ascii="Gadugi" w:eastAsia="Georgia" w:hAnsi="Gadugi" w:cs="Georgia"/>
          <w:sz w:val="24"/>
          <w:szCs w:val="24"/>
        </w:rPr>
        <w:tab/>
      </w:r>
      <w:r w:rsidRPr="00470CB8">
        <w:rPr>
          <w:rFonts w:ascii="Gadugi" w:eastAsia="Georgia" w:hAnsi="Gadugi" w:cs="Georgia"/>
          <w:sz w:val="24"/>
          <w:szCs w:val="24"/>
          <w:highlight w:val="white"/>
        </w:rPr>
        <w:t xml:space="preserve">Verbal </w:t>
      </w:r>
      <w:r w:rsidR="00421D89">
        <w:rPr>
          <w:rFonts w:ascii="Gadugi" w:eastAsia="Georgia" w:hAnsi="Gadugi" w:cs="Georgia"/>
          <w:sz w:val="24"/>
          <w:szCs w:val="24"/>
          <w:highlight w:val="white"/>
        </w:rPr>
        <w:t>–</w:t>
      </w:r>
      <w:r w:rsidR="00F31831" w:rsidRPr="00470CB8">
        <w:rPr>
          <w:rFonts w:ascii="Gadugi" w:eastAsia="Georgia" w:hAnsi="Gadugi" w:cs="Georgia"/>
          <w:sz w:val="24"/>
          <w:szCs w:val="24"/>
          <w:highlight w:val="white"/>
        </w:rPr>
        <w:t xml:space="preserve"> </w:t>
      </w:r>
      <w:r w:rsidRPr="00470CB8">
        <w:rPr>
          <w:rFonts w:ascii="Gadugi" w:eastAsia="Georgia" w:hAnsi="Gadugi" w:cs="Georgia"/>
          <w:sz w:val="24"/>
          <w:szCs w:val="24"/>
          <w:highlight w:val="white"/>
        </w:rPr>
        <w:t xml:space="preserve">Resolución de </w:t>
      </w:r>
      <w:r w:rsidR="00F31831" w:rsidRPr="00470CB8">
        <w:rPr>
          <w:rFonts w:ascii="Gadugi" w:eastAsia="Georgia" w:hAnsi="Gadugi" w:cs="Georgia"/>
          <w:sz w:val="24"/>
          <w:szCs w:val="24"/>
          <w:highlight w:val="white"/>
        </w:rPr>
        <w:t>c</w:t>
      </w:r>
      <w:r w:rsidRPr="00470CB8">
        <w:rPr>
          <w:rFonts w:ascii="Gadugi" w:eastAsia="Georgia" w:hAnsi="Gadugi" w:cs="Georgia"/>
          <w:sz w:val="24"/>
          <w:szCs w:val="24"/>
          <w:highlight w:val="white"/>
        </w:rPr>
        <w:t>ontrato</w:t>
      </w:r>
    </w:p>
    <w:p w14:paraId="52851562" w14:textId="703639D1" w:rsidR="00E50DF4" w:rsidRPr="00470CB8" w:rsidRDefault="00367AF7" w:rsidP="00470CB8">
      <w:pPr>
        <w:tabs>
          <w:tab w:val="left" w:pos="3686"/>
          <w:tab w:val="left" w:pos="4536"/>
        </w:tabs>
        <w:spacing w:line="240" w:lineRule="auto"/>
        <w:ind w:firstLine="1701"/>
        <w:rPr>
          <w:rFonts w:ascii="Gadugi" w:eastAsia="Georgia" w:hAnsi="Gadugi" w:cs="Georgia"/>
          <w:sz w:val="24"/>
          <w:szCs w:val="24"/>
        </w:rPr>
      </w:pPr>
      <w:r w:rsidRPr="00470CB8">
        <w:rPr>
          <w:rFonts w:ascii="Gadugi" w:eastAsia="Georgia" w:hAnsi="Gadugi" w:cs="Georgia"/>
          <w:sz w:val="24"/>
          <w:szCs w:val="24"/>
        </w:rPr>
        <w:t>Demandante:</w:t>
      </w:r>
      <w:r w:rsidRPr="00470CB8">
        <w:rPr>
          <w:rFonts w:ascii="Gadugi" w:eastAsia="Georgia" w:hAnsi="Gadugi" w:cs="Georgia"/>
          <w:sz w:val="24"/>
          <w:szCs w:val="24"/>
        </w:rPr>
        <w:tab/>
      </w:r>
      <w:r w:rsidR="00F333D6" w:rsidRPr="00470CB8">
        <w:rPr>
          <w:rFonts w:ascii="Gadugi" w:eastAsia="Georgia" w:hAnsi="Gadugi" w:cs="Georgia"/>
          <w:sz w:val="24"/>
          <w:szCs w:val="24"/>
          <w:highlight w:val="white"/>
        </w:rPr>
        <w:t>Carlos Andrés Franco y otros</w:t>
      </w:r>
      <w:r w:rsidRPr="00470CB8">
        <w:rPr>
          <w:rFonts w:ascii="Gadugi" w:eastAsia="Georgia" w:hAnsi="Gadugi" w:cs="Georgia"/>
          <w:sz w:val="24"/>
          <w:szCs w:val="24"/>
        </w:rPr>
        <w:t xml:space="preserve">         </w:t>
      </w:r>
    </w:p>
    <w:p w14:paraId="616F6732" w14:textId="77777777" w:rsidR="00E50DF4" w:rsidRPr="00470CB8" w:rsidRDefault="00367AF7" w:rsidP="00470CB8">
      <w:pPr>
        <w:tabs>
          <w:tab w:val="left" w:pos="3686"/>
          <w:tab w:val="left" w:pos="4536"/>
        </w:tabs>
        <w:spacing w:line="240" w:lineRule="auto"/>
        <w:ind w:left="3686" w:hanging="1985"/>
        <w:jc w:val="both"/>
        <w:rPr>
          <w:rFonts w:ascii="Gadugi" w:eastAsia="Georgia" w:hAnsi="Gadugi" w:cs="Georgia"/>
          <w:sz w:val="24"/>
          <w:szCs w:val="24"/>
        </w:rPr>
      </w:pPr>
      <w:r w:rsidRPr="00470CB8">
        <w:rPr>
          <w:rFonts w:ascii="Gadugi" w:eastAsia="Georgia" w:hAnsi="Gadugi" w:cs="Georgia"/>
          <w:sz w:val="24"/>
          <w:szCs w:val="24"/>
        </w:rPr>
        <w:t>Demandado:</w:t>
      </w:r>
      <w:r w:rsidRPr="00470CB8">
        <w:rPr>
          <w:rFonts w:ascii="Gadugi" w:eastAsia="Georgia" w:hAnsi="Gadugi" w:cs="Georgia"/>
          <w:sz w:val="24"/>
          <w:szCs w:val="24"/>
        </w:rPr>
        <w:tab/>
      </w:r>
      <w:r w:rsidRPr="00470CB8">
        <w:rPr>
          <w:rFonts w:ascii="Gadugi" w:eastAsia="Georgia" w:hAnsi="Gadugi" w:cs="Georgia"/>
          <w:sz w:val="24"/>
          <w:szCs w:val="24"/>
          <w:highlight w:val="white"/>
        </w:rPr>
        <w:t>Constructora Comercializadora CAMU SA</w:t>
      </w:r>
    </w:p>
    <w:p w14:paraId="3EDBD5EC" w14:textId="06E3494F" w:rsidR="00F31831" w:rsidRPr="00470CB8" w:rsidRDefault="00F31831" w:rsidP="00470CB8">
      <w:pPr>
        <w:tabs>
          <w:tab w:val="left" w:pos="3686"/>
          <w:tab w:val="left" w:pos="4536"/>
        </w:tabs>
        <w:spacing w:line="240" w:lineRule="auto"/>
        <w:ind w:left="3686" w:hanging="1985"/>
        <w:jc w:val="both"/>
        <w:rPr>
          <w:rFonts w:ascii="Gadugi" w:eastAsia="Georgia" w:hAnsi="Gadugi" w:cs="Georgia"/>
          <w:sz w:val="24"/>
          <w:szCs w:val="24"/>
        </w:rPr>
      </w:pPr>
      <w:r w:rsidRPr="00470CB8">
        <w:rPr>
          <w:rFonts w:ascii="Gadugi" w:eastAsia="Georgia" w:hAnsi="Gadugi" w:cs="Georgia"/>
          <w:sz w:val="24"/>
          <w:szCs w:val="24"/>
        </w:rPr>
        <w:t>Tema:</w:t>
      </w:r>
      <w:r w:rsidRPr="00470CB8">
        <w:rPr>
          <w:rFonts w:ascii="Gadugi" w:eastAsia="Georgia" w:hAnsi="Gadugi" w:cs="Georgia"/>
          <w:sz w:val="24"/>
          <w:szCs w:val="24"/>
        </w:rPr>
        <w:tab/>
        <w:t>Legitimación – leasing – variación de objeto</w:t>
      </w:r>
    </w:p>
    <w:p w14:paraId="5E4A9EF2" w14:textId="67E6325F" w:rsidR="00E50DF4" w:rsidRPr="00470CB8" w:rsidRDefault="00367AF7" w:rsidP="00470CB8">
      <w:pPr>
        <w:tabs>
          <w:tab w:val="left" w:pos="3686"/>
          <w:tab w:val="left" w:pos="4536"/>
        </w:tabs>
        <w:spacing w:line="240" w:lineRule="auto"/>
        <w:ind w:firstLine="1701"/>
        <w:jc w:val="both"/>
        <w:rPr>
          <w:rFonts w:ascii="Gadugi" w:eastAsia="Georgia" w:hAnsi="Gadugi" w:cs="Georgia"/>
          <w:sz w:val="24"/>
          <w:szCs w:val="24"/>
        </w:rPr>
      </w:pPr>
      <w:r w:rsidRPr="00470CB8">
        <w:rPr>
          <w:rFonts w:ascii="Gadugi" w:eastAsia="Georgia" w:hAnsi="Gadugi" w:cs="Georgia"/>
          <w:sz w:val="24"/>
          <w:szCs w:val="24"/>
        </w:rPr>
        <w:t xml:space="preserve">Acta Nro. </w:t>
      </w:r>
      <w:r w:rsidRPr="00470CB8">
        <w:rPr>
          <w:rFonts w:ascii="Gadugi" w:eastAsia="Georgia" w:hAnsi="Gadugi" w:cs="Georgia"/>
          <w:sz w:val="24"/>
          <w:szCs w:val="24"/>
        </w:rPr>
        <w:tab/>
      </w:r>
      <w:r w:rsidR="00186AE9" w:rsidRPr="00470CB8">
        <w:rPr>
          <w:rFonts w:ascii="Gadugi" w:eastAsia="Georgia" w:hAnsi="Gadugi" w:cs="Georgia"/>
          <w:sz w:val="24"/>
          <w:szCs w:val="24"/>
        </w:rPr>
        <w:t>414 del 18 de agosto de 2023</w:t>
      </w:r>
      <w:r w:rsidRPr="00470CB8">
        <w:rPr>
          <w:rFonts w:ascii="Gadugi" w:eastAsia="Georgia" w:hAnsi="Gadugi" w:cs="Georgia"/>
          <w:sz w:val="24"/>
          <w:szCs w:val="24"/>
        </w:rPr>
        <w:tab/>
      </w:r>
    </w:p>
    <w:p w14:paraId="4EC015F4" w14:textId="72140191" w:rsidR="00E50DF4" w:rsidRPr="00470CB8" w:rsidRDefault="00E50DF4" w:rsidP="00470CB8">
      <w:pPr>
        <w:tabs>
          <w:tab w:val="left" w:pos="3686"/>
          <w:tab w:val="left" w:pos="4536"/>
        </w:tabs>
        <w:jc w:val="both"/>
        <w:rPr>
          <w:rFonts w:ascii="Gadugi" w:eastAsia="Georgia" w:hAnsi="Gadugi" w:cs="Georgia"/>
          <w:sz w:val="24"/>
          <w:szCs w:val="24"/>
        </w:rPr>
      </w:pPr>
    </w:p>
    <w:p w14:paraId="223C4B3D" w14:textId="77777777" w:rsidR="00D646A1" w:rsidRPr="00470CB8" w:rsidRDefault="00D646A1" w:rsidP="00470CB8">
      <w:pPr>
        <w:tabs>
          <w:tab w:val="left" w:pos="3686"/>
          <w:tab w:val="left" w:pos="4536"/>
        </w:tabs>
        <w:jc w:val="both"/>
        <w:rPr>
          <w:rFonts w:ascii="Gadugi" w:eastAsia="Georgia" w:hAnsi="Gadugi" w:cs="Georgia"/>
          <w:sz w:val="24"/>
          <w:szCs w:val="24"/>
        </w:rPr>
      </w:pPr>
    </w:p>
    <w:p w14:paraId="0444DCF6" w14:textId="547086FC" w:rsidR="00E50DF4" w:rsidRPr="00470CB8" w:rsidRDefault="00367AF7" w:rsidP="00470CB8">
      <w:pPr>
        <w:tabs>
          <w:tab w:val="left" w:pos="3686"/>
          <w:tab w:val="left" w:pos="4536"/>
        </w:tabs>
        <w:jc w:val="both"/>
        <w:rPr>
          <w:rFonts w:ascii="Gadugi" w:eastAsia="Georgia" w:hAnsi="Gadugi" w:cs="Georgia"/>
          <w:b/>
          <w:bCs/>
          <w:sz w:val="24"/>
          <w:szCs w:val="24"/>
        </w:rPr>
      </w:pPr>
      <w:r w:rsidRPr="00470CB8">
        <w:rPr>
          <w:rFonts w:ascii="Gadugi" w:eastAsia="Georgia" w:hAnsi="Gadugi" w:cs="Georgia"/>
          <w:sz w:val="24"/>
          <w:szCs w:val="24"/>
        </w:rPr>
        <w:t xml:space="preserve">Resuelve la Sala el recurso de apelación interpuesto </w:t>
      </w:r>
      <w:r w:rsidR="00F31831" w:rsidRPr="00470CB8">
        <w:rPr>
          <w:rFonts w:ascii="Gadugi" w:eastAsia="Georgia" w:hAnsi="Gadugi" w:cs="Georgia"/>
          <w:sz w:val="24"/>
          <w:szCs w:val="24"/>
        </w:rPr>
        <w:t>por la parte demandante</w:t>
      </w:r>
      <w:r w:rsidR="00E15D96" w:rsidRPr="00470CB8">
        <w:rPr>
          <w:rFonts w:ascii="Gadugi" w:eastAsia="Georgia" w:hAnsi="Gadugi" w:cs="Georgia"/>
          <w:sz w:val="24"/>
          <w:szCs w:val="24"/>
        </w:rPr>
        <w:t xml:space="preserve"> </w:t>
      </w:r>
      <w:r w:rsidRPr="00470CB8">
        <w:rPr>
          <w:rFonts w:ascii="Gadugi" w:eastAsia="Georgia" w:hAnsi="Gadugi" w:cs="Georgia"/>
          <w:sz w:val="24"/>
          <w:szCs w:val="24"/>
        </w:rPr>
        <w:t xml:space="preserve">contra la sentencia proferida por el Juzgado Segundo Civil del Circuito Pereira - Risaralda, </w:t>
      </w:r>
      <w:r w:rsidR="00E15D96" w:rsidRPr="00470CB8">
        <w:rPr>
          <w:rFonts w:ascii="Gadugi" w:eastAsia="Georgia" w:hAnsi="Gadugi" w:cs="Georgia"/>
          <w:sz w:val="24"/>
          <w:szCs w:val="24"/>
        </w:rPr>
        <w:t xml:space="preserve">el </w:t>
      </w:r>
      <w:r w:rsidR="00E416E8" w:rsidRPr="00470CB8">
        <w:rPr>
          <w:rFonts w:ascii="Gadugi" w:eastAsia="Georgia" w:hAnsi="Gadugi" w:cs="Georgia"/>
          <w:sz w:val="24"/>
          <w:szCs w:val="24"/>
        </w:rPr>
        <w:t>18</w:t>
      </w:r>
      <w:r w:rsidR="00E15D96" w:rsidRPr="00470CB8">
        <w:rPr>
          <w:rFonts w:ascii="Gadugi" w:eastAsia="Georgia" w:hAnsi="Gadugi" w:cs="Georgia"/>
          <w:sz w:val="24"/>
          <w:szCs w:val="24"/>
        </w:rPr>
        <w:t xml:space="preserve"> de enero de 2022, </w:t>
      </w:r>
      <w:r w:rsidRPr="00470CB8">
        <w:rPr>
          <w:rFonts w:ascii="Gadugi" w:eastAsia="Georgia" w:hAnsi="Gadugi" w:cs="Georgia"/>
          <w:sz w:val="24"/>
          <w:szCs w:val="24"/>
        </w:rPr>
        <w:t xml:space="preserve">en este proceso de </w:t>
      </w:r>
      <w:r w:rsidR="00E15D96" w:rsidRPr="00470CB8">
        <w:rPr>
          <w:rFonts w:ascii="Gadugi" w:eastAsia="Georgia" w:hAnsi="Gadugi" w:cs="Georgia"/>
          <w:b/>
          <w:sz w:val="24"/>
          <w:szCs w:val="24"/>
        </w:rPr>
        <w:t>r</w:t>
      </w:r>
      <w:r w:rsidRPr="00470CB8">
        <w:rPr>
          <w:rFonts w:ascii="Gadugi" w:eastAsia="Georgia" w:hAnsi="Gadugi" w:cs="Georgia"/>
          <w:b/>
          <w:sz w:val="24"/>
          <w:szCs w:val="24"/>
          <w:highlight w:val="white"/>
        </w:rPr>
        <w:t xml:space="preserve">esolución de </w:t>
      </w:r>
      <w:r w:rsidR="00E15D96" w:rsidRPr="00470CB8">
        <w:rPr>
          <w:rFonts w:ascii="Gadugi" w:eastAsia="Georgia" w:hAnsi="Gadugi" w:cs="Georgia"/>
          <w:b/>
          <w:sz w:val="24"/>
          <w:szCs w:val="24"/>
          <w:highlight w:val="white"/>
        </w:rPr>
        <w:t>c</w:t>
      </w:r>
      <w:r w:rsidRPr="00470CB8">
        <w:rPr>
          <w:rFonts w:ascii="Gadugi" w:eastAsia="Georgia" w:hAnsi="Gadugi" w:cs="Georgia"/>
          <w:b/>
          <w:sz w:val="24"/>
          <w:szCs w:val="24"/>
          <w:highlight w:val="white"/>
        </w:rPr>
        <w:t>ontrato</w:t>
      </w:r>
      <w:r w:rsidRPr="00470CB8">
        <w:rPr>
          <w:rFonts w:ascii="Gadugi" w:eastAsia="Georgia" w:hAnsi="Gadugi" w:cs="Georgia"/>
          <w:sz w:val="24"/>
          <w:szCs w:val="24"/>
        </w:rPr>
        <w:t xml:space="preserve"> </w:t>
      </w:r>
      <w:r w:rsidR="00E15D96" w:rsidRPr="00470CB8">
        <w:rPr>
          <w:rFonts w:ascii="Gadugi" w:eastAsia="Georgia" w:hAnsi="Gadugi" w:cs="Georgia"/>
          <w:sz w:val="24"/>
          <w:szCs w:val="24"/>
        </w:rPr>
        <w:t xml:space="preserve">iniciado </w:t>
      </w:r>
      <w:r w:rsidRPr="00470CB8">
        <w:rPr>
          <w:rFonts w:ascii="Gadugi" w:eastAsia="Georgia" w:hAnsi="Gadugi" w:cs="Georgia"/>
          <w:sz w:val="24"/>
          <w:szCs w:val="24"/>
        </w:rPr>
        <w:t xml:space="preserve">por </w:t>
      </w:r>
      <w:r w:rsidR="00D646A1" w:rsidRPr="00470CB8">
        <w:rPr>
          <w:rFonts w:ascii="Gadugi" w:eastAsia="Georgia" w:hAnsi="Gadugi" w:cs="Georgia"/>
          <w:b/>
          <w:bCs/>
          <w:sz w:val="24"/>
          <w:szCs w:val="24"/>
          <w:highlight w:val="white"/>
        </w:rPr>
        <w:t>Carlos Andrés Franco Jiménez, M</w:t>
      </w:r>
      <w:r w:rsidR="00C6422F" w:rsidRPr="00470CB8">
        <w:rPr>
          <w:rFonts w:ascii="Gadugi" w:eastAsia="Georgia" w:hAnsi="Gadugi" w:cs="Georgia"/>
          <w:b/>
          <w:bCs/>
          <w:sz w:val="24"/>
          <w:szCs w:val="24"/>
          <w:highlight w:val="white"/>
        </w:rPr>
        <w:t>a</w:t>
      </w:r>
      <w:r w:rsidR="00D646A1" w:rsidRPr="00470CB8">
        <w:rPr>
          <w:rFonts w:ascii="Gadugi" w:eastAsia="Georgia" w:hAnsi="Gadugi" w:cs="Georgia"/>
          <w:b/>
          <w:bCs/>
          <w:sz w:val="24"/>
          <w:szCs w:val="24"/>
          <w:highlight w:val="white"/>
        </w:rPr>
        <w:t xml:space="preserve">rtha Isabel Romero Naranjo, Adriana </w:t>
      </w:r>
      <w:r w:rsidR="00E416E8" w:rsidRPr="00470CB8">
        <w:rPr>
          <w:rFonts w:ascii="Gadugi" w:eastAsia="Georgia" w:hAnsi="Gadugi" w:cs="Georgia"/>
          <w:b/>
          <w:bCs/>
          <w:sz w:val="24"/>
          <w:szCs w:val="24"/>
        </w:rPr>
        <w:t>M</w:t>
      </w:r>
      <w:r w:rsidR="00D646A1" w:rsidRPr="00470CB8">
        <w:rPr>
          <w:rFonts w:ascii="Gadugi" w:eastAsia="Georgia" w:hAnsi="Gadugi" w:cs="Georgia"/>
          <w:b/>
          <w:bCs/>
          <w:sz w:val="24"/>
          <w:szCs w:val="24"/>
        </w:rPr>
        <w:t>a</w:t>
      </w:r>
      <w:r w:rsidR="00D646A1" w:rsidRPr="00470CB8">
        <w:rPr>
          <w:rFonts w:ascii="Gadugi" w:eastAsia="Georgia" w:hAnsi="Gadugi" w:cs="Georgia"/>
          <w:b/>
          <w:bCs/>
          <w:sz w:val="24"/>
          <w:szCs w:val="24"/>
          <w:highlight w:val="white"/>
        </w:rPr>
        <w:t xml:space="preserve">ría López Gómez, Fernando Gutiérrez Echeverry, Julián Gregorio Mejía Camargo, Adriana Yiseth Domínguez, José </w:t>
      </w:r>
      <w:r w:rsidR="00C6422F" w:rsidRPr="00470CB8">
        <w:rPr>
          <w:rFonts w:ascii="Gadugi" w:eastAsia="Georgia" w:hAnsi="Gadugi" w:cs="Georgia"/>
          <w:b/>
          <w:bCs/>
          <w:sz w:val="24"/>
          <w:szCs w:val="24"/>
          <w:highlight w:val="white"/>
        </w:rPr>
        <w:t>J</w:t>
      </w:r>
      <w:r w:rsidR="00D646A1" w:rsidRPr="00470CB8">
        <w:rPr>
          <w:rFonts w:ascii="Gadugi" w:eastAsia="Georgia" w:hAnsi="Gadugi" w:cs="Georgia"/>
          <w:b/>
          <w:bCs/>
          <w:sz w:val="24"/>
          <w:szCs w:val="24"/>
          <w:highlight w:val="white"/>
        </w:rPr>
        <w:t xml:space="preserve">esús Rivera Patiño, Martha Lida Saavedra, Yadira Elena Ramírez </w:t>
      </w:r>
      <w:r w:rsidR="00C6422F" w:rsidRPr="00470CB8">
        <w:rPr>
          <w:rFonts w:ascii="Gadugi" w:eastAsia="Georgia" w:hAnsi="Gadugi" w:cs="Georgia"/>
          <w:b/>
          <w:bCs/>
          <w:sz w:val="24"/>
          <w:szCs w:val="24"/>
          <w:highlight w:val="white"/>
        </w:rPr>
        <w:t>L</w:t>
      </w:r>
      <w:r w:rsidR="00D646A1" w:rsidRPr="00470CB8">
        <w:rPr>
          <w:rFonts w:ascii="Gadugi" w:eastAsia="Georgia" w:hAnsi="Gadugi" w:cs="Georgia"/>
          <w:b/>
          <w:bCs/>
          <w:sz w:val="24"/>
          <w:szCs w:val="24"/>
          <w:highlight w:val="white"/>
        </w:rPr>
        <w:t xml:space="preserve">eón, Héctor José Zapata Villa, Juan Guillermo Velásquez Grisales, Alicia Elena </w:t>
      </w:r>
      <w:r w:rsidR="00D646A1" w:rsidRPr="00470CB8">
        <w:rPr>
          <w:rFonts w:ascii="Gadugi" w:eastAsia="Georgia" w:hAnsi="Gadugi" w:cs="Georgia"/>
          <w:b/>
          <w:bCs/>
          <w:sz w:val="24"/>
          <w:szCs w:val="24"/>
          <w:highlight w:val="white"/>
        </w:rPr>
        <w:lastRenderedPageBreak/>
        <w:t xml:space="preserve">Candamil Peláez, Alejandro </w:t>
      </w:r>
      <w:r w:rsidR="00C6422F" w:rsidRPr="00470CB8">
        <w:rPr>
          <w:rFonts w:ascii="Gadugi" w:eastAsia="Georgia" w:hAnsi="Gadugi" w:cs="Georgia"/>
          <w:b/>
          <w:bCs/>
          <w:sz w:val="24"/>
          <w:szCs w:val="24"/>
          <w:highlight w:val="white"/>
        </w:rPr>
        <w:t>V</w:t>
      </w:r>
      <w:r w:rsidR="00D646A1" w:rsidRPr="00470CB8">
        <w:rPr>
          <w:rFonts w:ascii="Gadugi" w:eastAsia="Georgia" w:hAnsi="Gadugi" w:cs="Georgia"/>
          <w:b/>
          <w:bCs/>
          <w:sz w:val="24"/>
          <w:szCs w:val="24"/>
          <w:highlight w:val="white"/>
        </w:rPr>
        <w:t xml:space="preserve">alencia López y Yajaira Chacón </w:t>
      </w:r>
      <w:r w:rsidRPr="00470CB8">
        <w:rPr>
          <w:rFonts w:ascii="Gadugi" w:eastAsia="Georgia" w:hAnsi="Gadugi" w:cs="Georgia"/>
          <w:sz w:val="24"/>
          <w:szCs w:val="24"/>
        </w:rPr>
        <w:t xml:space="preserve">frente a </w:t>
      </w:r>
      <w:r w:rsidRPr="00470CB8">
        <w:rPr>
          <w:rFonts w:ascii="Gadugi" w:eastAsia="Georgia" w:hAnsi="Gadugi" w:cs="Georgia"/>
          <w:b/>
          <w:bCs/>
          <w:sz w:val="24"/>
          <w:szCs w:val="24"/>
          <w:highlight w:val="white"/>
        </w:rPr>
        <w:t>Constructora Comercializadora CAMU S</w:t>
      </w:r>
      <w:r w:rsidR="00D646A1" w:rsidRPr="00470CB8">
        <w:rPr>
          <w:rFonts w:ascii="Gadugi" w:eastAsia="Georgia" w:hAnsi="Gadugi" w:cs="Georgia"/>
          <w:b/>
          <w:bCs/>
          <w:sz w:val="24"/>
          <w:szCs w:val="24"/>
          <w:highlight w:val="white"/>
        </w:rPr>
        <w:t>.</w:t>
      </w:r>
      <w:r w:rsidRPr="00470CB8">
        <w:rPr>
          <w:rFonts w:ascii="Gadugi" w:eastAsia="Georgia" w:hAnsi="Gadugi" w:cs="Georgia"/>
          <w:b/>
          <w:bCs/>
          <w:sz w:val="24"/>
          <w:szCs w:val="24"/>
          <w:highlight w:val="white"/>
        </w:rPr>
        <w:t>A.</w:t>
      </w:r>
    </w:p>
    <w:p w14:paraId="0E27B00A" w14:textId="7E1F3427" w:rsidR="00E50DF4" w:rsidRPr="00470CB8" w:rsidRDefault="00E50DF4" w:rsidP="00470CB8">
      <w:pPr>
        <w:tabs>
          <w:tab w:val="left" w:pos="3686"/>
          <w:tab w:val="left" w:pos="4536"/>
        </w:tabs>
        <w:jc w:val="both"/>
        <w:rPr>
          <w:rFonts w:ascii="Gadugi" w:eastAsia="Georgia" w:hAnsi="Gadugi" w:cs="Georgia"/>
          <w:sz w:val="24"/>
          <w:szCs w:val="24"/>
        </w:rPr>
      </w:pPr>
    </w:p>
    <w:p w14:paraId="0F10BAA5" w14:textId="77777777" w:rsidR="00E50DF4" w:rsidRPr="00470CB8" w:rsidRDefault="00367AF7" w:rsidP="00470CB8">
      <w:pPr>
        <w:numPr>
          <w:ilvl w:val="0"/>
          <w:numId w:val="1"/>
        </w:numPr>
        <w:pBdr>
          <w:top w:val="nil"/>
          <w:left w:val="nil"/>
          <w:bottom w:val="nil"/>
          <w:right w:val="nil"/>
          <w:between w:val="nil"/>
        </w:pBdr>
        <w:tabs>
          <w:tab w:val="left" w:pos="426"/>
          <w:tab w:val="left" w:pos="3686"/>
          <w:tab w:val="left" w:pos="4536"/>
        </w:tabs>
        <w:ind w:left="0" w:firstLine="0"/>
        <w:rPr>
          <w:rFonts w:ascii="Gadugi" w:eastAsia="Georgia" w:hAnsi="Gadugi" w:cs="Georgia"/>
          <w:b/>
          <w:color w:val="000000"/>
          <w:sz w:val="24"/>
          <w:szCs w:val="24"/>
        </w:rPr>
      </w:pPr>
      <w:r w:rsidRPr="00470CB8">
        <w:rPr>
          <w:rFonts w:ascii="Gadugi" w:eastAsia="Georgia" w:hAnsi="Gadugi" w:cs="Georgia"/>
          <w:b/>
          <w:color w:val="000000"/>
          <w:sz w:val="24"/>
          <w:szCs w:val="24"/>
        </w:rPr>
        <w:t>ANTECEDENTES</w:t>
      </w:r>
    </w:p>
    <w:p w14:paraId="4B94D5A5" w14:textId="77777777" w:rsidR="00E50DF4" w:rsidRPr="00470CB8" w:rsidRDefault="00E50DF4" w:rsidP="00470CB8">
      <w:pPr>
        <w:tabs>
          <w:tab w:val="left" w:pos="3686"/>
          <w:tab w:val="left" w:pos="4536"/>
        </w:tabs>
        <w:ind w:firstLine="1701"/>
        <w:jc w:val="center"/>
        <w:rPr>
          <w:rFonts w:ascii="Gadugi" w:eastAsia="Georgia" w:hAnsi="Gadugi" w:cs="Georgia"/>
          <w:b/>
          <w:sz w:val="24"/>
          <w:szCs w:val="24"/>
          <w:u w:val="single"/>
        </w:rPr>
      </w:pPr>
    </w:p>
    <w:p w14:paraId="1E58E311" w14:textId="77777777" w:rsidR="00E50DF4" w:rsidRPr="00470CB8" w:rsidRDefault="00367AF7" w:rsidP="00470CB8">
      <w:pPr>
        <w:pBdr>
          <w:top w:val="nil"/>
          <w:left w:val="nil"/>
          <w:bottom w:val="nil"/>
          <w:right w:val="nil"/>
          <w:between w:val="nil"/>
        </w:pBdr>
        <w:tabs>
          <w:tab w:val="left" w:pos="3686"/>
          <w:tab w:val="left" w:pos="4536"/>
        </w:tabs>
        <w:rPr>
          <w:rFonts w:ascii="Gadugi" w:eastAsia="Georgia" w:hAnsi="Gadugi" w:cs="Georgia"/>
          <w:b/>
          <w:bCs/>
          <w:color w:val="000000" w:themeColor="text1"/>
          <w:sz w:val="24"/>
          <w:szCs w:val="24"/>
        </w:rPr>
      </w:pPr>
      <w:r w:rsidRPr="00470CB8">
        <w:rPr>
          <w:rFonts w:ascii="Gadugi" w:eastAsia="Georgia" w:hAnsi="Gadugi" w:cs="Georgia"/>
          <w:b/>
          <w:bCs/>
          <w:sz w:val="24"/>
          <w:szCs w:val="24"/>
        </w:rPr>
        <w:t xml:space="preserve">1.1. </w:t>
      </w:r>
      <w:r w:rsidRPr="00470CB8">
        <w:rPr>
          <w:rFonts w:ascii="Gadugi" w:eastAsia="Georgia" w:hAnsi="Gadugi" w:cs="Georgia"/>
          <w:b/>
          <w:bCs/>
          <w:color w:val="000000"/>
          <w:sz w:val="24"/>
          <w:szCs w:val="24"/>
        </w:rPr>
        <w:t xml:space="preserve"> Hechos</w:t>
      </w:r>
      <w:r w:rsidRPr="00470CB8">
        <w:rPr>
          <w:rFonts w:ascii="Gadugi" w:eastAsia="Georgia" w:hAnsi="Gadugi" w:cs="Georgia"/>
          <w:b/>
          <w:bCs/>
          <w:color w:val="000000"/>
          <w:sz w:val="24"/>
          <w:szCs w:val="24"/>
          <w:vertAlign w:val="superscript"/>
        </w:rPr>
        <w:footnoteReference w:id="2"/>
      </w:r>
    </w:p>
    <w:p w14:paraId="63D18B8D" w14:textId="40A4BB57" w:rsidR="6D0F5619" w:rsidRPr="00470CB8" w:rsidRDefault="6D0F5619" w:rsidP="00470CB8">
      <w:pPr>
        <w:pBdr>
          <w:top w:val="nil"/>
          <w:left w:val="nil"/>
          <w:bottom w:val="nil"/>
          <w:right w:val="nil"/>
          <w:between w:val="nil"/>
        </w:pBdr>
        <w:tabs>
          <w:tab w:val="left" w:pos="3686"/>
          <w:tab w:val="left" w:pos="4536"/>
        </w:tabs>
        <w:rPr>
          <w:rFonts w:ascii="Gadugi" w:eastAsia="Georgia" w:hAnsi="Gadugi" w:cs="Georgia"/>
          <w:b/>
          <w:bCs/>
          <w:color w:val="000000" w:themeColor="text1"/>
          <w:sz w:val="24"/>
          <w:szCs w:val="24"/>
        </w:rPr>
      </w:pPr>
    </w:p>
    <w:p w14:paraId="001B14D7" w14:textId="0AB0DD0B" w:rsidR="001444F8" w:rsidRPr="00470CB8" w:rsidRDefault="00342C7B"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r w:rsidRPr="00470CB8">
        <w:rPr>
          <w:rFonts w:ascii="Gadugi" w:eastAsia="Georgia" w:hAnsi="Gadugi" w:cs="Georgia"/>
          <w:sz w:val="24"/>
          <w:szCs w:val="24"/>
        </w:rPr>
        <w:t>Señalan los demandantes, en síntesis, que la C</w:t>
      </w:r>
      <w:r w:rsidR="00367AF7" w:rsidRPr="00470CB8">
        <w:rPr>
          <w:rFonts w:ascii="Gadugi" w:eastAsia="Georgia" w:hAnsi="Gadugi" w:cs="Georgia"/>
          <w:sz w:val="24"/>
          <w:szCs w:val="24"/>
        </w:rPr>
        <w:t>onstructora</w:t>
      </w:r>
      <w:r w:rsidRPr="00470CB8">
        <w:rPr>
          <w:rFonts w:ascii="Gadugi" w:eastAsia="Georgia" w:hAnsi="Gadugi" w:cs="Georgia"/>
          <w:sz w:val="24"/>
          <w:szCs w:val="24"/>
        </w:rPr>
        <w:t xml:space="preserve"> Comercializadora </w:t>
      </w:r>
      <w:r w:rsidR="00367AF7" w:rsidRPr="00470CB8">
        <w:rPr>
          <w:rFonts w:ascii="Gadugi" w:eastAsia="Georgia" w:hAnsi="Gadugi" w:cs="Georgia"/>
          <w:sz w:val="24"/>
          <w:szCs w:val="24"/>
        </w:rPr>
        <w:t xml:space="preserve">CAMU </w:t>
      </w:r>
      <w:r w:rsidRPr="00470CB8">
        <w:rPr>
          <w:rFonts w:ascii="Gadugi" w:eastAsia="Georgia" w:hAnsi="Gadugi" w:cs="Georgia"/>
          <w:sz w:val="24"/>
          <w:szCs w:val="24"/>
        </w:rPr>
        <w:t xml:space="preserve">S.A., les </w:t>
      </w:r>
      <w:r w:rsidR="00367AF7" w:rsidRPr="00470CB8">
        <w:rPr>
          <w:rFonts w:ascii="Gadugi" w:eastAsia="Georgia" w:hAnsi="Gadugi" w:cs="Georgia"/>
          <w:sz w:val="24"/>
          <w:szCs w:val="24"/>
        </w:rPr>
        <w:t>ofreció en venta un conjunto cerrado de 104 casas, denominado ¨</w:t>
      </w:r>
      <w:r w:rsidR="00367AF7" w:rsidRPr="00470CB8">
        <w:rPr>
          <w:rFonts w:ascii="Gadugi" w:eastAsia="Georgia" w:hAnsi="Gadugi" w:cs="Georgia"/>
          <w:i/>
          <w:sz w:val="24"/>
          <w:szCs w:val="24"/>
        </w:rPr>
        <w:t>Obelisco de la Villa</w:t>
      </w:r>
      <w:r w:rsidR="00367AF7" w:rsidRPr="00470CB8">
        <w:rPr>
          <w:rFonts w:ascii="Gadugi" w:eastAsia="Georgia" w:hAnsi="Gadugi" w:cs="Georgia"/>
          <w:sz w:val="24"/>
          <w:szCs w:val="24"/>
        </w:rPr>
        <w:t>¨</w:t>
      </w:r>
      <w:r w:rsidRPr="00470CB8">
        <w:rPr>
          <w:rFonts w:ascii="Gadugi" w:eastAsia="Georgia" w:hAnsi="Gadugi" w:cs="Georgia"/>
          <w:sz w:val="24"/>
          <w:szCs w:val="24"/>
        </w:rPr>
        <w:t xml:space="preserve"> y con ella celebraron contratos </w:t>
      </w:r>
      <w:r w:rsidR="00367AF7" w:rsidRPr="00470CB8">
        <w:rPr>
          <w:rFonts w:ascii="Gadugi" w:eastAsia="Georgia" w:hAnsi="Gadugi" w:cs="Georgia"/>
          <w:sz w:val="24"/>
          <w:szCs w:val="24"/>
        </w:rPr>
        <w:t xml:space="preserve">de promesa de compraventa </w:t>
      </w:r>
      <w:r w:rsidR="003E0677" w:rsidRPr="00470CB8">
        <w:rPr>
          <w:rFonts w:ascii="Gadugi" w:eastAsia="Georgia" w:hAnsi="Gadugi" w:cs="Georgia"/>
          <w:sz w:val="24"/>
          <w:szCs w:val="24"/>
        </w:rPr>
        <w:t xml:space="preserve">con los que se </w:t>
      </w:r>
      <w:r w:rsidR="00367AF7" w:rsidRPr="00470CB8">
        <w:rPr>
          <w:rFonts w:ascii="Gadugi" w:eastAsia="Georgia" w:hAnsi="Gadugi" w:cs="Georgia"/>
          <w:sz w:val="24"/>
          <w:szCs w:val="24"/>
        </w:rPr>
        <w:t>prometió entregar unas unidades habitacionales de 3 pisos</w:t>
      </w:r>
      <w:r w:rsidR="001941F4" w:rsidRPr="00470CB8">
        <w:rPr>
          <w:rFonts w:ascii="Gadugi" w:eastAsia="Georgia" w:hAnsi="Gadugi" w:cs="Georgia"/>
          <w:sz w:val="24"/>
          <w:szCs w:val="24"/>
        </w:rPr>
        <w:t xml:space="preserve">, por un precio </w:t>
      </w:r>
      <w:r w:rsidR="008F1857" w:rsidRPr="00470CB8">
        <w:rPr>
          <w:rFonts w:ascii="Gadugi" w:eastAsia="Georgia" w:hAnsi="Gadugi" w:cs="Georgia"/>
          <w:sz w:val="24"/>
          <w:szCs w:val="24"/>
        </w:rPr>
        <w:t xml:space="preserve">que </w:t>
      </w:r>
      <w:r w:rsidR="00221073" w:rsidRPr="00470CB8">
        <w:rPr>
          <w:rFonts w:ascii="Gadugi" w:eastAsia="Georgia" w:hAnsi="Gadugi" w:cs="Georgia"/>
          <w:sz w:val="24"/>
          <w:szCs w:val="24"/>
        </w:rPr>
        <w:t xml:space="preserve">oscilaba entre </w:t>
      </w:r>
      <w:r w:rsidR="00367AF7" w:rsidRPr="00470CB8">
        <w:rPr>
          <w:rFonts w:ascii="Gadugi" w:eastAsia="Georgia" w:hAnsi="Gadugi" w:cs="Georgia"/>
          <w:sz w:val="24"/>
          <w:szCs w:val="24"/>
        </w:rPr>
        <w:t>$172</w:t>
      </w:r>
      <w:r w:rsidR="00221073" w:rsidRPr="00470CB8">
        <w:rPr>
          <w:rFonts w:ascii="Gadugi" w:eastAsia="Georgia" w:hAnsi="Gadugi" w:cs="Georgia"/>
          <w:sz w:val="24"/>
          <w:szCs w:val="24"/>
        </w:rPr>
        <w:t>’</w:t>
      </w:r>
      <w:r w:rsidR="00367AF7" w:rsidRPr="00470CB8">
        <w:rPr>
          <w:rFonts w:ascii="Gadugi" w:eastAsia="Georgia" w:hAnsi="Gadugi" w:cs="Georgia"/>
          <w:sz w:val="24"/>
          <w:szCs w:val="24"/>
        </w:rPr>
        <w:t>500.000</w:t>
      </w:r>
      <w:r w:rsidR="00470CB8">
        <w:rPr>
          <w:rFonts w:ascii="Gadugi" w:eastAsia="Georgia" w:hAnsi="Gadugi" w:cs="Georgia"/>
          <w:sz w:val="24"/>
          <w:szCs w:val="24"/>
        </w:rPr>
        <w:t>,00</w:t>
      </w:r>
      <w:r w:rsidR="00221073" w:rsidRPr="00470CB8">
        <w:rPr>
          <w:rFonts w:ascii="Gadugi" w:eastAsia="Georgia" w:hAnsi="Gadugi" w:cs="Georgia"/>
          <w:sz w:val="24"/>
          <w:szCs w:val="24"/>
        </w:rPr>
        <w:t xml:space="preserve"> y </w:t>
      </w:r>
      <w:r w:rsidR="00367AF7" w:rsidRPr="00470CB8">
        <w:rPr>
          <w:rFonts w:ascii="Gadugi" w:eastAsia="Georgia" w:hAnsi="Gadugi" w:cs="Georgia"/>
          <w:sz w:val="24"/>
          <w:szCs w:val="24"/>
        </w:rPr>
        <w:t>$199</w:t>
      </w:r>
      <w:r w:rsidR="00221073" w:rsidRPr="00470CB8">
        <w:rPr>
          <w:rFonts w:ascii="Gadugi" w:eastAsia="Georgia" w:hAnsi="Gadugi" w:cs="Georgia"/>
          <w:sz w:val="24"/>
          <w:szCs w:val="24"/>
        </w:rPr>
        <w:t>’</w:t>
      </w:r>
      <w:r w:rsidR="00367AF7" w:rsidRPr="00470CB8">
        <w:rPr>
          <w:rFonts w:ascii="Gadugi" w:eastAsia="Georgia" w:hAnsi="Gadugi" w:cs="Georgia"/>
          <w:sz w:val="24"/>
          <w:szCs w:val="24"/>
        </w:rPr>
        <w:t>291.000</w:t>
      </w:r>
      <w:r w:rsidR="00470CB8">
        <w:rPr>
          <w:rFonts w:ascii="Gadugi" w:eastAsia="Georgia" w:hAnsi="Gadugi" w:cs="Georgia"/>
          <w:sz w:val="24"/>
          <w:szCs w:val="24"/>
        </w:rPr>
        <w:t>,00</w:t>
      </w:r>
      <w:r w:rsidR="001444F8" w:rsidRPr="00470CB8">
        <w:rPr>
          <w:rFonts w:ascii="Gadugi" w:eastAsia="Georgia" w:hAnsi="Gadugi" w:cs="Georgia"/>
          <w:sz w:val="24"/>
          <w:szCs w:val="24"/>
        </w:rPr>
        <w:t xml:space="preserve">. </w:t>
      </w:r>
    </w:p>
    <w:p w14:paraId="2423BB64" w14:textId="77777777" w:rsidR="001444F8" w:rsidRPr="00470CB8" w:rsidRDefault="001444F8"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0C059493" w14:textId="67007024" w:rsidR="00E50DF4" w:rsidRPr="00470CB8" w:rsidRDefault="001444F8"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r w:rsidRPr="00470CB8">
        <w:rPr>
          <w:rFonts w:ascii="Gadugi" w:eastAsia="Georgia" w:hAnsi="Gadugi" w:cs="Georgia"/>
          <w:sz w:val="24"/>
          <w:szCs w:val="24"/>
        </w:rPr>
        <w:t>En desarrollo del contrato</w:t>
      </w:r>
      <w:r w:rsidR="008F1857" w:rsidRPr="00470CB8">
        <w:rPr>
          <w:rFonts w:ascii="Gadugi" w:eastAsia="Georgia" w:hAnsi="Gadugi" w:cs="Georgia"/>
          <w:sz w:val="24"/>
          <w:szCs w:val="24"/>
        </w:rPr>
        <w:t>,</w:t>
      </w:r>
      <w:r w:rsidRPr="00470CB8">
        <w:rPr>
          <w:rFonts w:ascii="Gadugi" w:eastAsia="Georgia" w:hAnsi="Gadugi" w:cs="Georgia"/>
          <w:sz w:val="24"/>
          <w:szCs w:val="24"/>
        </w:rPr>
        <w:t xml:space="preserve"> se otorgaron las escrituras públicas de compraventa </w:t>
      </w:r>
      <w:r w:rsidR="004874FE" w:rsidRPr="00470CB8">
        <w:rPr>
          <w:rFonts w:ascii="Gadugi" w:eastAsia="Georgia" w:hAnsi="Gadugi" w:cs="Georgia"/>
          <w:sz w:val="24"/>
          <w:szCs w:val="24"/>
        </w:rPr>
        <w:t>en las que se hizo constar que los inmuebles eran los mismos prometidos</w:t>
      </w:r>
      <w:r w:rsidR="003C387F" w:rsidRPr="00470CB8">
        <w:rPr>
          <w:rFonts w:ascii="Gadugi" w:eastAsia="Georgia" w:hAnsi="Gadugi" w:cs="Georgia"/>
          <w:sz w:val="24"/>
          <w:szCs w:val="24"/>
        </w:rPr>
        <w:t>; y a pesar de que les</w:t>
      </w:r>
      <w:r w:rsidR="00805ED5" w:rsidRPr="00470CB8">
        <w:rPr>
          <w:rFonts w:ascii="Gadugi" w:eastAsia="Georgia" w:hAnsi="Gadugi" w:cs="Georgia"/>
          <w:sz w:val="24"/>
          <w:szCs w:val="24"/>
        </w:rPr>
        <w:t xml:space="preserve"> fueron </w:t>
      </w:r>
      <w:r w:rsidR="003C387F" w:rsidRPr="00470CB8">
        <w:rPr>
          <w:rFonts w:ascii="Gadugi" w:eastAsia="Georgia" w:hAnsi="Gadugi" w:cs="Georgia"/>
          <w:sz w:val="24"/>
          <w:szCs w:val="24"/>
        </w:rPr>
        <w:t>entrega</w:t>
      </w:r>
      <w:r w:rsidR="00805ED5" w:rsidRPr="00470CB8">
        <w:rPr>
          <w:rFonts w:ascii="Gadugi" w:eastAsia="Georgia" w:hAnsi="Gadugi" w:cs="Georgia"/>
          <w:sz w:val="24"/>
          <w:szCs w:val="24"/>
        </w:rPr>
        <w:t>dos</w:t>
      </w:r>
      <w:r w:rsidR="00DD3B2E" w:rsidRPr="00470CB8">
        <w:rPr>
          <w:rFonts w:ascii="Gadugi" w:eastAsia="Georgia" w:hAnsi="Gadugi" w:cs="Georgia"/>
          <w:sz w:val="24"/>
          <w:szCs w:val="24"/>
        </w:rPr>
        <w:t xml:space="preserve">, la constructora incumplió, dado que solo </w:t>
      </w:r>
      <w:r w:rsidR="00367AF7" w:rsidRPr="00470CB8">
        <w:rPr>
          <w:rFonts w:ascii="Gadugi" w:eastAsia="Georgia" w:hAnsi="Gadugi" w:cs="Georgia"/>
          <w:sz w:val="24"/>
          <w:szCs w:val="24"/>
        </w:rPr>
        <w:t>fueron construidas 33 casas de las 104 que formaban el proyecto</w:t>
      </w:r>
      <w:r w:rsidR="004B4BA3" w:rsidRPr="00470CB8">
        <w:rPr>
          <w:rFonts w:ascii="Gadugi" w:eastAsia="Georgia" w:hAnsi="Gadugi" w:cs="Georgia"/>
          <w:sz w:val="24"/>
          <w:szCs w:val="24"/>
        </w:rPr>
        <w:t xml:space="preserve"> que, no solo quedó inconcluso, sino que fue variado, porque </w:t>
      </w:r>
      <w:r w:rsidR="00F02EEB" w:rsidRPr="00470CB8">
        <w:rPr>
          <w:rFonts w:ascii="Gadugi" w:eastAsia="Georgia" w:hAnsi="Gadugi" w:cs="Georgia"/>
          <w:sz w:val="24"/>
          <w:szCs w:val="24"/>
        </w:rPr>
        <w:t xml:space="preserve">a cambio se construyeron tres torres de 120 apartamentos, sin tomar en cuenta la opinión de los </w:t>
      </w:r>
      <w:r w:rsidR="00232DC8" w:rsidRPr="00470CB8">
        <w:rPr>
          <w:rFonts w:ascii="Gadugi" w:eastAsia="Georgia" w:hAnsi="Gadugi" w:cs="Georgia"/>
          <w:sz w:val="24"/>
          <w:szCs w:val="24"/>
        </w:rPr>
        <w:t>demandantes.</w:t>
      </w:r>
    </w:p>
    <w:p w14:paraId="3DEEC669" w14:textId="77777777" w:rsidR="00E50DF4" w:rsidRPr="00470CB8" w:rsidRDefault="00E50DF4"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010E8239" w14:textId="5781825C" w:rsidR="00855EFA" w:rsidRPr="00470CB8" w:rsidRDefault="00367AF7"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r w:rsidRPr="00470CB8">
        <w:rPr>
          <w:rFonts w:ascii="Gadugi" w:eastAsia="Georgia" w:hAnsi="Gadugi" w:cs="Georgia"/>
          <w:sz w:val="24"/>
          <w:szCs w:val="24"/>
        </w:rPr>
        <w:t>A raíz del incumplimiento</w:t>
      </w:r>
      <w:r w:rsidR="008D19C2" w:rsidRPr="00470CB8">
        <w:rPr>
          <w:rFonts w:ascii="Gadugi" w:eastAsia="Georgia" w:hAnsi="Gadugi" w:cs="Georgia"/>
          <w:sz w:val="24"/>
          <w:szCs w:val="24"/>
        </w:rPr>
        <w:t>, son varios los problemas que se avecinan, como el incremento en la población del conjunto</w:t>
      </w:r>
      <w:r w:rsidRPr="00470CB8">
        <w:rPr>
          <w:rFonts w:ascii="Gadugi" w:eastAsia="Georgia" w:hAnsi="Gadugi" w:cs="Georgia"/>
          <w:sz w:val="24"/>
          <w:szCs w:val="24"/>
        </w:rPr>
        <w:t xml:space="preserve"> en un 50%</w:t>
      </w:r>
      <w:r w:rsidR="00790F25" w:rsidRPr="00470CB8">
        <w:rPr>
          <w:rFonts w:ascii="Gadugi" w:eastAsia="Georgia" w:hAnsi="Gadugi" w:cs="Georgia"/>
          <w:sz w:val="24"/>
          <w:szCs w:val="24"/>
        </w:rPr>
        <w:t>;</w:t>
      </w:r>
      <w:r w:rsidRPr="00470CB8">
        <w:rPr>
          <w:rFonts w:ascii="Gadugi" w:eastAsia="Georgia" w:hAnsi="Gadugi" w:cs="Georgia"/>
          <w:sz w:val="24"/>
          <w:szCs w:val="24"/>
        </w:rPr>
        <w:t xml:space="preserve"> </w:t>
      </w:r>
      <w:r w:rsidR="00C0233A" w:rsidRPr="00470CB8">
        <w:rPr>
          <w:rFonts w:ascii="Gadugi" w:eastAsia="Georgia" w:hAnsi="Gadugi" w:cs="Georgia"/>
          <w:sz w:val="24"/>
          <w:szCs w:val="24"/>
        </w:rPr>
        <w:t xml:space="preserve">el aumento en un 50% </w:t>
      </w:r>
      <w:r w:rsidR="000416D4" w:rsidRPr="00470CB8">
        <w:rPr>
          <w:rFonts w:ascii="Gadugi" w:eastAsia="Georgia" w:hAnsi="Gadugi" w:cs="Georgia"/>
          <w:sz w:val="24"/>
          <w:szCs w:val="24"/>
        </w:rPr>
        <w:t xml:space="preserve">de las viviendas, al pasar de 104 casas a 33 casas y </w:t>
      </w:r>
      <w:r w:rsidR="00790F25" w:rsidRPr="00470CB8">
        <w:rPr>
          <w:rFonts w:ascii="Gadugi" w:eastAsia="Georgia" w:hAnsi="Gadugi" w:cs="Georgia"/>
          <w:sz w:val="24"/>
          <w:szCs w:val="24"/>
        </w:rPr>
        <w:t xml:space="preserve">120 apartamentos; </w:t>
      </w:r>
      <w:r w:rsidRPr="00470CB8">
        <w:rPr>
          <w:rFonts w:ascii="Gadugi" w:eastAsia="Georgia" w:hAnsi="Gadugi" w:cs="Georgia"/>
          <w:sz w:val="24"/>
          <w:szCs w:val="24"/>
        </w:rPr>
        <w:t xml:space="preserve">una incompatibilidad de perfiles sociales al contrastar casas </w:t>
      </w:r>
      <w:r w:rsidR="000F303E" w:rsidRPr="00470CB8">
        <w:rPr>
          <w:rFonts w:ascii="Gadugi" w:eastAsia="Georgia" w:hAnsi="Gadugi" w:cs="Georgia"/>
          <w:sz w:val="24"/>
          <w:szCs w:val="24"/>
        </w:rPr>
        <w:t xml:space="preserve">de </w:t>
      </w:r>
      <w:r w:rsidRPr="00470CB8">
        <w:rPr>
          <w:rFonts w:ascii="Gadugi" w:eastAsia="Georgia" w:hAnsi="Gadugi" w:cs="Georgia"/>
          <w:sz w:val="24"/>
          <w:szCs w:val="24"/>
        </w:rPr>
        <w:t>$200</w:t>
      </w:r>
      <w:r w:rsidR="000F303E" w:rsidRPr="00470CB8">
        <w:rPr>
          <w:rFonts w:ascii="Gadugi" w:eastAsia="Georgia" w:hAnsi="Gadugi" w:cs="Georgia"/>
          <w:sz w:val="24"/>
          <w:szCs w:val="24"/>
        </w:rPr>
        <w:t>’</w:t>
      </w:r>
      <w:r w:rsidRPr="00470CB8">
        <w:rPr>
          <w:rFonts w:ascii="Gadugi" w:eastAsia="Georgia" w:hAnsi="Gadugi" w:cs="Georgia"/>
          <w:sz w:val="24"/>
          <w:szCs w:val="24"/>
        </w:rPr>
        <w:t>000.000</w:t>
      </w:r>
      <w:r w:rsidR="00470CB8">
        <w:rPr>
          <w:rFonts w:ascii="Gadugi" w:eastAsia="Georgia" w:hAnsi="Gadugi" w:cs="Georgia"/>
          <w:sz w:val="24"/>
          <w:szCs w:val="24"/>
        </w:rPr>
        <w:t>,00</w:t>
      </w:r>
      <w:r w:rsidRPr="00470CB8">
        <w:rPr>
          <w:rFonts w:ascii="Gadugi" w:eastAsia="Georgia" w:hAnsi="Gadugi" w:cs="Georgia"/>
          <w:sz w:val="24"/>
          <w:szCs w:val="24"/>
        </w:rPr>
        <w:t xml:space="preserve"> con apartamentos de $80</w:t>
      </w:r>
      <w:r w:rsidR="000F303E" w:rsidRPr="00470CB8">
        <w:rPr>
          <w:rFonts w:ascii="Gadugi" w:eastAsia="Georgia" w:hAnsi="Gadugi" w:cs="Georgia"/>
          <w:sz w:val="24"/>
          <w:szCs w:val="24"/>
        </w:rPr>
        <w:t>’</w:t>
      </w:r>
      <w:r w:rsidRPr="00470CB8">
        <w:rPr>
          <w:rFonts w:ascii="Gadugi" w:eastAsia="Georgia" w:hAnsi="Gadugi" w:cs="Georgia"/>
          <w:sz w:val="24"/>
          <w:szCs w:val="24"/>
        </w:rPr>
        <w:t>000.000</w:t>
      </w:r>
      <w:r w:rsidR="00470CB8">
        <w:rPr>
          <w:rFonts w:ascii="Gadugi" w:eastAsia="Georgia" w:hAnsi="Gadugi" w:cs="Georgia"/>
          <w:sz w:val="24"/>
          <w:szCs w:val="24"/>
        </w:rPr>
        <w:t>,00</w:t>
      </w:r>
      <w:r w:rsidR="00AE6B36" w:rsidRPr="00470CB8">
        <w:rPr>
          <w:rFonts w:ascii="Gadugi" w:eastAsia="Georgia" w:hAnsi="Gadugi" w:cs="Georgia"/>
          <w:sz w:val="24"/>
          <w:szCs w:val="24"/>
        </w:rPr>
        <w:t xml:space="preserve">, lo que genera traumatismos de convivencia; </w:t>
      </w:r>
      <w:r w:rsidR="005E004A" w:rsidRPr="00470CB8">
        <w:rPr>
          <w:rFonts w:ascii="Gadugi" w:eastAsia="Georgia" w:hAnsi="Gadugi" w:cs="Georgia"/>
          <w:sz w:val="24"/>
          <w:szCs w:val="24"/>
        </w:rPr>
        <w:t xml:space="preserve">la </w:t>
      </w:r>
      <w:r w:rsidRPr="00470CB8">
        <w:rPr>
          <w:rFonts w:ascii="Gadugi" w:eastAsia="Georgia" w:hAnsi="Gadugi" w:cs="Georgia"/>
          <w:sz w:val="24"/>
          <w:szCs w:val="24"/>
        </w:rPr>
        <w:t xml:space="preserve">desvalorización de las </w:t>
      </w:r>
      <w:r w:rsidR="005E004A" w:rsidRPr="00470CB8">
        <w:rPr>
          <w:rFonts w:ascii="Gadugi" w:eastAsia="Georgia" w:hAnsi="Gadugi" w:cs="Georgia"/>
          <w:sz w:val="24"/>
          <w:szCs w:val="24"/>
        </w:rPr>
        <w:t xml:space="preserve">casas </w:t>
      </w:r>
      <w:r w:rsidRPr="00470CB8">
        <w:rPr>
          <w:rFonts w:ascii="Gadugi" w:eastAsia="Georgia" w:hAnsi="Gadugi" w:cs="Georgia"/>
          <w:sz w:val="24"/>
          <w:szCs w:val="24"/>
        </w:rPr>
        <w:t>previamente adquiridas,</w:t>
      </w:r>
      <w:r w:rsidR="00FE7D3E" w:rsidRPr="00470CB8">
        <w:rPr>
          <w:rFonts w:ascii="Gadugi" w:eastAsia="Georgia" w:hAnsi="Gadugi" w:cs="Georgia"/>
          <w:sz w:val="24"/>
          <w:szCs w:val="24"/>
        </w:rPr>
        <w:t xml:space="preserve"> por el cambio a un entorno más popular, la saturación de las áreas sociales, con gente no deseada en el conjunto, el incremento del área construida, la inseguridad</w:t>
      </w:r>
      <w:r w:rsidR="00BE131F" w:rsidRPr="00470CB8">
        <w:rPr>
          <w:rFonts w:ascii="Gadugi" w:eastAsia="Georgia" w:hAnsi="Gadugi" w:cs="Georgia"/>
          <w:sz w:val="24"/>
          <w:szCs w:val="24"/>
        </w:rPr>
        <w:t xml:space="preserve">, la afectación del sentido de </w:t>
      </w:r>
      <w:r w:rsidR="0021522D" w:rsidRPr="00470CB8">
        <w:rPr>
          <w:rFonts w:ascii="Gadugi" w:eastAsia="Georgia" w:hAnsi="Gadugi" w:cs="Georgia"/>
          <w:sz w:val="24"/>
          <w:szCs w:val="24"/>
        </w:rPr>
        <w:t>pertenencia</w:t>
      </w:r>
      <w:r w:rsidR="00BE131F" w:rsidRPr="00470CB8">
        <w:rPr>
          <w:rFonts w:ascii="Gadugi" w:eastAsia="Georgia" w:hAnsi="Gadugi" w:cs="Georgia"/>
          <w:sz w:val="24"/>
          <w:szCs w:val="24"/>
        </w:rPr>
        <w:t xml:space="preserve">, la disminución de la armonía del conjunto a nivel físico y de relaciones sociales, la </w:t>
      </w:r>
      <w:r w:rsidR="0021522D" w:rsidRPr="00470CB8">
        <w:rPr>
          <w:rFonts w:ascii="Gadugi" w:eastAsia="Georgia" w:hAnsi="Gadugi" w:cs="Georgia"/>
          <w:sz w:val="24"/>
          <w:szCs w:val="24"/>
        </w:rPr>
        <w:t>reducción</w:t>
      </w:r>
      <w:r w:rsidR="00BE131F" w:rsidRPr="00470CB8">
        <w:rPr>
          <w:rFonts w:ascii="Gadugi" w:eastAsia="Georgia" w:hAnsi="Gadugi" w:cs="Georgia"/>
          <w:sz w:val="24"/>
          <w:szCs w:val="24"/>
        </w:rPr>
        <w:t xml:space="preserve"> del </w:t>
      </w:r>
      <w:r w:rsidR="0021522D" w:rsidRPr="00470CB8">
        <w:rPr>
          <w:rFonts w:ascii="Gadugi" w:eastAsia="Georgia" w:hAnsi="Gadugi" w:cs="Georgia"/>
          <w:sz w:val="24"/>
          <w:szCs w:val="24"/>
        </w:rPr>
        <w:t>sentido</w:t>
      </w:r>
      <w:r w:rsidRPr="00470CB8">
        <w:rPr>
          <w:rFonts w:ascii="Gadugi" w:eastAsia="Georgia" w:hAnsi="Gadugi" w:cs="Georgia"/>
          <w:sz w:val="24"/>
          <w:szCs w:val="24"/>
        </w:rPr>
        <w:t xml:space="preserve"> </w:t>
      </w:r>
      <w:r w:rsidR="0021522D" w:rsidRPr="00470CB8">
        <w:rPr>
          <w:rFonts w:ascii="Gadugi" w:eastAsia="Georgia" w:hAnsi="Gadugi" w:cs="Georgia"/>
          <w:sz w:val="24"/>
          <w:szCs w:val="24"/>
        </w:rPr>
        <w:t>participativo, afectación a la integración social</w:t>
      </w:r>
      <w:r w:rsidR="00321362" w:rsidRPr="00470CB8">
        <w:rPr>
          <w:rFonts w:ascii="Gadugi" w:eastAsia="Georgia" w:hAnsi="Gadugi" w:cs="Georgia"/>
          <w:sz w:val="24"/>
          <w:szCs w:val="24"/>
        </w:rPr>
        <w:t>; la inestabilidad emocional de los residentes por la incertidumbre que genera la situación</w:t>
      </w:r>
      <w:r w:rsidR="00B62C7A" w:rsidRPr="00470CB8">
        <w:rPr>
          <w:rFonts w:ascii="Gadugi" w:eastAsia="Georgia" w:hAnsi="Gadugi" w:cs="Georgia"/>
          <w:sz w:val="24"/>
          <w:szCs w:val="24"/>
        </w:rPr>
        <w:t xml:space="preserve">, ansiedad, ira, dolor, </w:t>
      </w:r>
      <w:r w:rsidR="005B4EAE" w:rsidRPr="00470CB8">
        <w:rPr>
          <w:rFonts w:ascii="Gadugi" w:eastAsia="Georgia" w:hAnsi="Gadugi" w:cs="Georgia"/>
          <w:sz w:val="24"/>
          <w:szCs w:val="24"/>
        </w:rPr>
        <w:t xml:space="preserve">depresión, ambiente tenso que impide disfrutar </w:t>
      </w:r>
      <w:r w:rsidR="00D751A5" w:rsidRPr="00470CB8">
        <w:rPr>
          <w:rFonts w:ascii="Gadugi" w:eastAsia="Georgia" w:hAnsi="Gadugi" w:cs="Georgia"/>
          <w:sz w:val="24"/>
          <w:szCs w:val="24"/>
        </w:rPr>
        <w:t>del lugar privadamente o con los vecinos; la alta contaminación visual</w:t>
      </w:r>
      <w:r w:rsidR="00F00755" w:rsidRPr="00470CB8">
        <w:rPr>
          <w:rFonts w:ascii="Gadugi" w:eastAsia="Georgia" w:hAnsi="Gadugi" w:cs="Georgia"/>
          <w:sz w:val="24"/>
          <w:szCs w:val="24"/>
        </w:rPr>
        <w:t>,</w:t>
      </w:r>
      <w:r w:rsidR="00BE611B" w:rsidRPr="00470CB8">
        <w:rPr>
          <w:rFonts w:ascii="Gadugi" w:eastAsia="Georgia" w:hAnsi="Gadugi" w:cs="Georgia"/>
          <w:sz w:val="24"/>
          <w:szCs w:val="24"/>
        </w:rPr>
        <w:t xml:space="preserve"> la imposibilidad de disfrutar de un lindo paisaje</w:t>
      </w:r>
      <w:r w:rsidR="00F00755" w:rsidRPr="00470CB8">
        <w:rPr>
          <w:rFonts w:ascii="Gadugi" w:eastAsia="Georgia" w:hAnsi="Gadugi" w:cs="Georgia"/>
          <w:sz w:val="24"/>
          <w:szCs w:val="24"/>
        </w:rPr>
        <w:t xml:space="preserve">, </w:t>
      </w:r>
      <w:r w:rsidR="00BE611B" w:rsidRPr="00470CB8">
        <w:rPr>
          <w:rFonts w:ascii="Gadugi" w:eastAsia="Georgia" w:hAnsi="Gadugi" w:cs="Georgia"/>
          <w:sz w:val="24"/>
          <w:szCs w:val="24"/>
        </w:rPr>
        <w:t>la contaminación ambiental</w:t>
      </w:r>
      <w:r w:rsidR="00EC60A3" w:rsidRPr="00470CB8">
        <w:rPr>
          <w:rFonts w:ascii="Gadugi" w:eastAsia="Georgia" w:hAnsi="Gadugi" w:cs="Georgia"/>
          <w:sz w:val="24"/>
          <w:szCs w:val="24"/>
        </w:rPr>
        <w:t>, ya que de cuatro vías de acc</w:t>
      </w:r>
      <w:r w:rsidR="008730EB" w:rsidRPr="00470CB8">
        <w:rPr>
          <w:rFonts w:ascii="Gadugi" w:eastAsia="Georgia" w:hAnsi="Gadugi" w:cs="Georgia"/>
          <w:sz w:val="24"/>
          <w:szCs w:val="24"/>
        </w:rPr>
        <w:t xml:space="preserve">eso </w:t>
      </w:r>
      <w:r w:rsidR="00F3648F" w:rsidRPr="00470CB8">
        <w:rPr>
          <w:rFonts w:ascii="Gadugi" w:eastAsia="Georgia" w:hAnsi="Gadugi" w:cs="Georgia"/>
          <w:sz w:val="24"/>
          <w:szCs w:val="24"/>
        </w:rPr>
        <w:t>prometidas, solo habrá una</w:t>
      </w:r>
      <w:r w:rsidR="00AB424C" w:rsidRPr="00470CB8">
        <w:rPr>
          <w:rFonts w:ascii="Gadugi" w:eastAsia="Georgia" w:hAnsi="Gadugi" w:cs="Georgia"/>
          <w:sz w:val="24"/>
          <w:szCs w:val="24"/>
        </w:rPr>
        <w:t>,</w:t>
      </w:r>
      <w:r w:rsidR="00F3648F" w:rsidRPr="00470CB8">
        <w:rPr>
          <w:rFonts w:ascii="Gadugi" w:eastAsia="Georgia" w:hAnsi="Gadugi" w:cs="Georgia"/>
          <w:sz w:val="24"/>
          <w:szCs w:val="24"/>
        </w:rPr>
        <w:t xml:space="preserve"> el ruid</w:t>
      </w:r>
      <w:r w:rsidR="00B67931" w:rsidRPr="00470CB8">
        <w:rPr>
          <w:rFonts w:ascii="Gadugi" w:eastAsia="Georgia" w:hAnsi="Gadugi" w:cs="Georgia"/>
          <w:sz w:val="24"/>
          <w:szCs w:val="24"/>
        </w:rPr>
        <w:t>o que se generará desde los edificios será insoportable</w:t>
      </w:r>
      <w:r w:rsidR="00AB424C" w:rsidRPr="00470CB8">
        <w:rPr>
          <w:rFonts w:ascii="Gadugi" w:eastAsia="Georgia" w:hAnsi="Gadugi" w:cs="Georgia"/>
          <w:sz w:val="24"/>
          <w:szCs w:val="24"/>
        </w:rPr>
        <w:t>,</w:t>
      </w:r>
      <w:r w:rsidR="00CB329A" w:rsidRPr="00470CB8">
        <w:rPr>
          <w:rFonts w:ascii="Gadugi" w:eastAsia="Georgia" w:hAnsi="Gadugi" w:cs="Georgia"/>
          <w:sz w:val="24"/>
          <w:szCs w:val="24"/>
        </w:rPr>
        <w:t xml:space="preserve"> la reducción de los coeficientes de copropiedad y su incidencia en el quorum</w:t>
      </w:r>
      <w:r w:rsidR="00855EFA" w:rsidRPr="00470CB8">
        <w:rPr>
          <w:rFonts w:ascii="Gadugi" w:eastAsia="Georgia" w:hAnsi="Gadugi" w:cs="Georgia"/>
          <w:sz w:val="24"/>
          <w:szCs w:val="24"/>
        </w:rPr>
        <w:t xml:space="preserve"> para decidir y para deliberar. </w:t>
      </w:r>
    </w:p>
    <w:p w14:paraId="1FAB6847" w14:textId="77777777" w:rsidR="00855EFA" w:rsidRPr="00470CB8" w:rsidRDefault="00855EFA"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1DE37656" w14:textId="70CB4277" w:rsidR="00F3633F" w:rsidRPr="00470CB8" w:rsidRDefault="00855EFA"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r w:rsidRPr="00470CB8">
        <w:rPr>
          <w:rFonts w:ascii="Gadugi" w:eastAsia="Georgia" w:hAnsi="Gadugi" w:cs="Georgia"/>
          <w:sz w:val="24"/>
          <w:szCs w:val="24"/>
        </w:rPr>
        <w:t xml:space="preserve">Agregan que </w:t>
      </w:r>
      <w:r w:rsidR="00EA2E09" w:rsidRPr="00470CB8">
        <w:rPr>
          <w:rFonts w:ascii="Gadugi" w:eastAsia="Georgia" w:hAnsi="Gadugi" w:cs="Georgia"/>
          <w:sz w:val="24"/>
          <w:szCs w:val="24"/>
        </w:rPr>
        <w:t xml:space="preserve">(i) </w:t>
      </w:r>
      <w:r w:rsidRPr="00470CB8">
        <w:rPr>
          <w:rFonts w:ascii="Gadugi" w:eastAsia="Georgia" w:hAnsi="Gadugi" w:cs="Georgia"/>
          <w:sz w:val="24"/>
          <w:szCs w:val="24"/>
        </w:rPr>
        <w:t>nunca</w:t>
      </w:r>
      <w:r w:rsidR="00512D39" w:rsidRPr="00470CB8">
        <w:rPr>
          <w:rFonts w:ascii="Gadugi" w:eastAsia="Georgia" w:hAnsi="Gadugi" w:cs="Georgia"/>
          <w:sz w:val="24"/>
          <w:szCs w:val="24"/>
        </w:rPr>
        <w:t xml:space="preserve"> </w:t>
      </w:r>
      <w:r w:rsidRPr="00470CB8">
        <w:rPr>
          <w:rFonts w:ascii="Gadugi" w:eastAsia="Georgia" w:hAnsi="Gadugi" w:cs="Georgia"/>
          <w:sz w:val="24"/>
          <w:szCs w:val="24"/>
        </w:rPr>
        <w:t>se</w:t>
      </w:r>
      <w:r w:rsidR="00512D39" w:rsidRPr="00470CB8">
        <w:rPr>
          <w:rFonts w:ascii="Gadugi" w:eastAsia="Georgia" w:hAnsi="Gadugi" w:cs="Georgia"/>
          <w:sz w:val="24"/>
          <w:szCs w:val="24"/>
        </w:rPr>
        <w:t xml:space="preserve"> </w:t>
      </w:r>
      <w:r w:rsidRPr="00470CB8">
        <w:rPr>
          <w:rFonts w:ascii="Gadugi" w:eastAsia="Georgia" w:hAnsi="Gadugi" w:cs="Georgia"/>
          <w:sz w:val="24"/>
          <w:szCs w:val="24"/>
        </w:rPr>
        <w:t xml:space="preserve">le presentó a la junta de propietarios la aceptación para </w:t>
      </w:r>
      <w:r w:rsidR="00512D39" w:rsidRPr="00470CB8">
        <w:rPr>
          <w:rFonts w:ascii="Gadugi" w:eastAsia="Georgia" w:hAnsi="Gadugi" w:cs="Georgia"/>
          <w:sz w:val="24"/>
          <w:szCs w:val="24"/>
        </w:rPr>
        <w:t xml:space="preserve">la modificación del conjunto y </w:t>
      </w:r>
      <w:r w:rsidR="00367AF7" w:rsidRPr="00470CB8">
        <w:rPr>
          <w:rFonts w:ascii="Gadugi" w:eastAsia="Georgia" w:hAnsi="Gadugi" w:cs="Georgia"/>
          <w:sz w:val="24"/>
          <w:szCs w:val="24"/>
        </w:rPr>
        <w:t>hay una vocación de mala fe</w:t>
      </w:r>
      <w:r w:rsidR="000E1B5B" w:rsidRPr="00470CB8">
        <w:rPr>
          <w:rFonts w:ascii="Gadugi" w:eastAsia="Georgia" w:hAnsi="Gadugi" w:cs="Georgia"/>
          <w:sz w:val="24"/>
          <w:szCs w:val="24"/>
        </w:rPr>
        <w:t>, porque</w:t>
      </w:r>
      <w:r w:rsidR="00367AF7" w:rsidRPr="00470CB8">
        <w:rPr>
          <w:rFonts w:ascii="Gadugi" w:eastAsia="Georgia" w:hAnsi="Gadugi" w:cs="Georgia"/>
          <w:sz w:val="24"/>
          <w:szCs w:val="24"/>
        </w:rPr>
        <w:t xml:space="preserve"> no enseñaron el reglamento de propiedad a los compradores </w:t>
      </w:r>
      <w:r w:rsidR="0059032F" w:rsidRPr="00470CB8">
        <w:rPr>
          <w:rFonts w:ascii="Gadugi" w:eastAsia="Georgia" w:hAnsi="Gadugi" w:cs="Georgia"/>
          <w:sz w:val="24"/>
          <w:szCs w:val="24"/>
        </w:rPr>
        <w:t xml:space="preserve">de las casas </w:t>
      </w:r>
      <w:r w:rsidR="00367AF7" w:rsidRPr="00470CB8">
        <w:rPr>
          <w:rFonts w:ascii="Gadugi" w:eastAsia="Georgia" w:hAnsi="Gadugi" w:cs="Georgia"/>
          <w:sz w:val="24"/>
          <w:szCs w:val="24"/>
        </w:rPr>
        <w:t xml:space="preserve">hasta después de </w:t>
      </w:r>
      <w:r w:rsidR="00A60965" w:rsidRPr="00470CB8">
        <w:rPr>
          <w:rFonts w:ascii="Gadugi" w:eastAsia="Georgia" w:hAnsi="Gadugi" w:cs="Georgia"/>
          <w:sz w:val="24"/>
          <w:szCs w:val="24"/>
        </w:rPr>
        <w:t xml:space="preserve">cerradas las ventas y de entregar y firmas las </w:t>
      </w:r>
      <w:r w:rsidR="00367AF7" w:rsidRPr="00470CB8">
        <w:rPr>
          <w:rFonts w:ascii="Gadugi" w:eastAsia="Georgia" w:hAnsi="Gadugi" w:cs="Georgia"/>
          <w:sz w:val="24"/>
          <w:szCs w:val="24"/>
        </w:rPr>
        <w:t>escritura</w:t>
      </w:r>
      <w:r w:rsidR="00A60965" w:rsidRPr="00470CB8">
        <w:rPr>
          <w:rFonts w:ascii="Gadugi" w:eastAsia="Georgia" w:hAnsi="Gadugi" w:cs="Georgia"/>
          <w:sz w:val="24"/>
          <w:szCs w:val="24"/>
        </w:rPr>
        <w:t>s</w:t>
      </w:r>
      <w:r w:rsidR="00367AF7" w:rsidRPr="00470CB8">
        <w:rPr>
          <w:rFonts w:ascii="Gadugi" w:eastAsia="Georgia" w:hAnsi="Gadugi" w:cs="Georgia"/>
          <w:sz w:val="24"/>
          <w:szCs w:val="24"/>
        </w:rPr>
        <w:t xml:space="preserve"> pública</w:t>
      </w:r>
      <w:r w:rsidR="00A60965" w:rsidRPr="00470CB8">
        <w:rPr>
          <w:rFonts w:ascii="Gadugi" w:eastAsia="Georgia" w:hAnsi="Gadugi" w:cs="Georgia"/>
          <w:sz w:val="24"/>
          <w:szCs w:val="24"/>
        </w:rPr>
        <w:t xml:space="preserve">s; </w:t>
      </w:r>
      <w:r w:rsidR="00EA2E09" w:rsidRPr="00470CB8">
        <w:rPr>
          <w:rFonts w:ascii="Gadugi" w:eastAsia="Georgia" w:hAnsi="Gadugi" w:cs="Georgia"/>
          <w:sz w:val="24"/>
          <w:szCs w:val="24"/>
        </w:rPr>
        <w:t xml:space="preserve">(ii) </w:t>
      </w:r>
      <w:r w:rsidR="00A60965" w:rsidRPr="00470CB8">
        <w:rPr>
          <w:rFonts w:ascii="Gadugi" w:eastAsia="Georgia" w:hAnsi="Gadugi" w:cs="Georgia"/>
          <w:sz w:val="24"/>
          <w:szCs w:val="24"/>
        </w:rPr>
        <w:t>el regla</w:t>
      </w:r>
      <w:r w:rsidR="004B198F" w:rsidRPr="00470CB8">
        <w:rPr>
          <w:rFonts w:ascii="Gadugi" w:eastAsia="Georgia" w:hAnsi="Gadugi" w:cs="Georgia"/>
          <w:sz w:val="24"/>
          <w:szCs w:val="24"/>
        </w:rPr>
        <w:t xml:space="preserve">mento de propiedad </w:t>
      </w:r>
      <w:r w:rsidR="004B198F" w:rsidRPr="00470CB8">
        <w:rPr>
          <w:rFonts w:ascii="Gadugi" w:eastAsia="Georgia" w:hAnsi="Gadugi" w:cs="Georgia"/>
          <w:sz w:val="24"/>
          <w:szCs w:val="24"/>
        </w:rPr>
        <w:lastRenderedPageBreak/>
        <w:t xml:space="preserve">horizontal fue entregado mucho después, es leonino y defectuoso en su configuración, </w:t>
      </w:r>
      <w:r w:rsidR="00260E44" w:rsidRPr="00470CB8">
        <w:rPr>
          <w:rFonts w:ascii="Gadugi" w:eastAsia="Georgia" w:hAnsi="Gadugi" w:cs="Georgia"/>
          <w:sz w:val="24"/>
          <w:szCs w:val="24"/>
        </w:rPr>
        <w:t xml:space="preserve">amén de que no consulta </w:t>
      </w:r>
      <w:r w:rsidR="00186C3F" w:rsidRPr="00470CB8">
        <w:rPr>
          <w:rFonts w:ascii="Gadugi" w:eastAsia="Georgia" w:hAnsi="Gadugi" w:cs="Georgia"/>
          <w:sz w:val="24"/>
          <w:szCs w:val="24"/>
        </w:rPr>
        <w:t xml:space="preserve">la realidad del proyecto inicialmente ofertado y evade las responsabilidades de la constructora; </w:t>
      </w:r>
      <w:r w:rsidR="00EA2E09" w:rsidRPr="00470CB8">
        <w:rPr>
          <w:rFonts w:ascii="Gadugi" w:eastAsia="Georgia" w:hAnsi="Gadugi" w:cs="Georgia"/>
          <w:sz w:val="24"/>
          <w:szCs w:val="24"/>
        </w:rPr>
        <w:t xml:space="preserve">(iii) </w:t>
      </w:r>
      <w:r w:rsidR="009B5F57" w:rsidRPr="00470CB8">
        <w:rPr>
          <w:rFonts w:ascii="Gadugi" w:eastAsia="Georgia" w:hAnsi="Gadugi" w:cs="Georgia"/>
          <w:sz w:val="24"/>
          <w:szCs w:val="24"/>
        </w:rPr>
        <w:t xml:space="preserve">al momento de la venta se mostraba a los clientes, en planos e imágenes virtuales, </w:t>
      </w:r>
      <w:r w:rsidR="00B6127E" w:rsidRPr="00470CB8">
        <w:rPr>
          <w:rFonts w:ascii="Gadugi" w:eastAsia="Georgia" w:hAnsi="Gadugi" w:cs="Georgia"/>
          <w:sz w:val="24"/>
          <w:szCs w:val="24"/>
        </w:rPr>
        <w:t>la unidad residencia</w:t>
      </w:r>
      <w:r w:rsidR="0088277E" w:rsidRPr="00470CB8">
        <w:rPr>
          <w:rFonts w:ascii="Gadugi" w:eastAsia="Georgia" w:hAnsi="Gadugi" w:cs="Georgia"/>
          <w:sz w:val="24"/>
          <w:szCs w:val="24"/>
        </w:rPr>
        <w:t>l</w:t>
      </w:r>
      <w:r w:rsidR="00B6127E" w:rsidRPr="00470CB8">
        <w:rPr>
          <w:rFonts w:ascii="Gadugi" w:eastAsia="Georgia" w:hAnsi="Gadugi" w:cs="Georgia"/>
          <w:sz w:val="24"/>
          <w:szCs w:val="24"/>
        </w:rPr>
        <w:t xml:space="preserve"> de 104 casas, pero en las escrituras apareció</w:t>
      </w:r>
      <w:r w:rsidR="00B62E55" w:rsidRPr="00470CB8">
        <w:rPr>
          <w:rFonts w:ascii="Gadugi" w:eastAsia="Georgia" w:hAnsi="Gadugi" w:cs="Georgia"/>
          <w:sz w:val="24"/>
          <w:szCs w:val="24"/>
        </w:rPr>
        <w:t>,</w:t>
      </w:r>
      <w:r w:rsidR="00B6127E" w:rsidRPr="00470CB8">
        <w:rPr>
          <w:rFonts w:ascii="Gadugi" w:eastAsia="Georgia" w:hAnsi="Gadugi" w:cs="Georgia"/>
          <w:sz w:val="24"/>
          <w:szCs w:val="24"/>
        </w:rPr>
        <w:t xml:space="preserve"> sutilmente y aprovec</w:t>
      </w:r>
      <w:r w:rsidR="00003E35" w:rsidRPr="00470CB8">
        <w:rPr>
          <w:rFonts w:ascii="Gadugi" w:eastAsia="Georgia" w:hAnsi="Gadugi" w:cs="Georgia"/>
          <w:sz w:val="24"/>
          <w:szCs w:val="24"/>
        </w:rPr>
        <w:t>h</w:t>
      </w:r>
      <w:r w:rsidR="00B6127E" w:rsidRPr="00470CB8">
        <w:rPr>
          <w:rFonts w:ascii="Gadugi" w:eastAsia="Georgia" w:hAnsi="Gadugi" w:cs="Georgia"/>
          <w:sz w:val="24"/>
          <w:szCs w:val="24"/>
        </w:rPr>
        <w:t xml:space="preserve">ando </w:t>
      </w:r>
      <w:r w:rsidR="00B62E55" w:rsidRPr="00470CB8">
        <w:rPr>
          <w:rFonts w:ascii="Gadugi" w:eastAsia="Georgia" w:hAnsi="Gadugi" w:cs="Georgia"/>
          <w:sz w:val="24"/>
          <w:szCs w:val="24"/>
        </w:rPr>
        <w:t>el desconocimiento de los compradores</w:t>
      </w:r>
      <w:r w:rsidR="00A85BF0" w:rsidRPr="00470CB8">
        <w:rPr>
          <w:rFonts w:ascii="Gadugi" w:eastAsia="Georgia" w:hAnsi="Gadugi" w:cs="Georgia"/>
          <w:sz w:val="24"/>
          <w:szCs w:val="24"/>
        </w:rPr>
        <w:t>, una figura que dice “</w:t>
      </w:r>
      <w:r w:rsidR="00A85BF0" w:rsidRPr="00470CB8">
        <w:rPr>
          <w:rFonts w:ascii="Gadugi" w:eastAsia="Georgia" w:hAnsi="Gadugi" w:cs="Georgia"/>
          <w:i/>
          <w:iCs/>
          <w:sz w:val="24"/>
          <w:szCs w:val="24"/>
        </w:rPr>
        <w:t>casas y /o apartamentos”</w:t>
      </w:r>
      <w:r w:rsidR="00A85BF0" w:rsidRPr="00470CB8">
        <w:rPr>
          <w:rFonts w:ascii="Gadugi" w:eastAsia="Georgia" w:hAnsi="Gadugi" w:cs="Georgia"/>
          <w:sz w:val="24"/>
          <w:szCs w:val="24"/>
        </w:rPr>
        <w:t xml:space="preserve">; </w:t>
      </w:r>
      <w:r w:rsidR="00EA2E09" w:rsidRPr="00470CB8">
        <w:rPr>
          <w:rFonts w:ascii="Gadugi" w:eastAsia="Georgia" w:hAnsi="Gadugi" w:cs="Georgia"/>
          <w:sz w:val="24"/>
          <w:szCs w:val="24"/>
        </w:rPr>
        <w:t xml:space="preserve">(iv) </w:t>
      </w:r>
      <w:r w:rsidR="00A85BF0" w:rsidRPr="00470CB8">
        <w:rPr>
          <w:rFonts w:ascii="Gadugi" w:eastAsia="Georgia" w:hAnsi="Gadugi" w:cs="Georgia"/>
          <w:sz w:val="24"/>
          <w:szCs w:val="24"/>
        </w:rPr>
        <w:t xml:space="preserve">no se publicó la valla de </w:t>
      </w:r>
      <w:r w:rsidR="00FC0E0B" w:rsidRPr="00470CB8">
        <w:rPr>
          <w:rFonts w:ascii="Gadugi" w:eastAsia="Georgia" w:hAnsi="Gadugi" w:cs="Georgia"/>
          <w:sz w:val="24"/>
          <w:szCs w:val="24"/>
        </w:rPr>
        <w:t>anuncio de radicación para la modificación de la licencia</w:t>
      </w:r>
      <w:r w:rsidR="00C95A65" w:rsidRPr="00470CB8">
        <w:rPr>
          <w:rFonts w:ascii="Gadugi" w:eastAsia="Georgia" w:hAnsi="Gadugi" w:cs="Georgia"/>
          <w:sz w:val="24"/>
          <w:szCs w:val="24"/>
        </w:rPr>
        <w:t xml:space="preserve"> en </w:t>
      </w:r>
      <w:r w:rsidR="00000938" w:rsidRPr="00470CB8">
        <w:rPr>
          <w:rFonts w:ascii="Gadugi" w:eastAsia="Georgia" w:hAnsi="Gadugi" w:cs="Georgia"/>
          <w:sz w:val="24"/>
          <w:szCs w:val="24"/>
        </w:rPr>
        <w:t xml:space="preserve">el lote correspondiente al hecho, sino que, astutamente, se ubicó </w:t>
      </w:r>
      <w:r w:rsidR="00206AE4" w:rsidRPr="00470CB8">
        <w:rPr>
          <w:rFonts w:ascii="Gadugi" w:eastAsia="Georgia" w:hAnsi="Gadugi" w:cs="Georgia"/>
          <w:sz w:val="24"/>
          <w:szCs w:val="24"/>
        </w:rPr>
        <w:t xml:space="preserve">junto a otras dos vallas, para que no fuera tan perceptible; </w:t>
      </w:r>
      <w:r w:rsidR="00EA2E09" w:rsidRPr="00470CB8">
        <w:rPr>
          <w:rFonts w:ascii="Gadugi" w:eastAsia="Georgia" w:hAnsi="Gadugi" w:cs="Georgia"/>
          <w:sz w:val="24"/>
          <w:szCs w:val="24"/>
        </w:rPr>
        <w:t xml:space="preserve">(v) </w:t>
      </w:r>
      <w:r w:rsidR="00206AE4" w:rsidRPr="00470CB8">
        <w:rPr>
          <w:rFonts w:ascii="Gadugi" w:eastAsia="Georgia" w:hAnsi="Gadugi" w:cs="Georgia"/>
          <w:sz w:val="24"/>
          <w:szCs w:val="24"/>
        </w:rPr>
        <w:t xml:space="preserve">en Obelisco I como lo denomina la constructora, </w:t>
      </w:r>
      <w:r w:rsidR="008D5AFF" w:rsidRPr="00470CB8">
        <w:rPr>
          <w:rFonts w:ascii="Gadugi" w:eastAsia="Georgia" w:hAnsi="Gadugi" w:cs="Georgia"/>
          <w:sz w:val="24"/>
          <w:szCs w:val="24"/>
        </w:rPr>
        <w:t xml:space="preserve">hay 8 casas de </w:t>
      </w:r>
      <w:r w:rsidR="00C91CB0" w:rsidRPr="00470CB8">
        <w:rPr>
          <w:rFonts w:ascii="Gadugi" w:eastAsia="Georgia" w:hAnsi="Gadugi" w:cs="Georgia"/>
          <w:sz w:val="24"/>
          <w:szCs w:val="24"/>
        </w:rPr>
        <w:t>Camú</w:t>
      </w:r>
      <w:r w:rsidR="008D5AFF" w:rsidRPr="00470CB8">
        <w:rPr>
          <w:rFonts w:ascii="Gadugi" w:eastAsia="Georgia" w:hAnsi="Gadugi" w:cs="Georgia"/>
          <w:sz w:val="24"/>
          <w:szCs w:val="24"/>
        </w:rPr>
        <w:t xml:space="preserve"> y 24 de los nuevos propietarios</w:t>
      </w:r>
      <w:r w:rsidR="006747A2" w:rsidRPr="00470CB8">
        <w:rPr>
          <w:rFonts w:ascii="Gadugi" w:eastAsia="Georgia" w:hAnsi="Gadugi" w:cs="Georgia"/>
          <w:sz w:val="24"/>
          <w:szCs w:val="24"/>
        </w:rPr>
        <w:t xml:space="preserve">, </w:t>
      </w:r>
      <w:r w:rsidR="00EE5102" w:rsidRPr="00470CB8">
        <w:rPr>
          <w:rFonts w:ascii="Gadugi" w:eastAsia="Georgia" w:hAnsi="Gadugi" w:cs="Georgia"/>
          <w:sz w:val="24"/>
          <w:szCs w:val="24"/>
        </w:rPr>
        <w:t xml:space="preserve">pero en la </w:t>
      </w:r>
      <w:r w:rsidR="00C91CB0" w:rsidRPr="00470CB8">
        <w:rPr>
          <w:rFonts w:ascii="Gadugi" w:eastAsia="Georgia" w:hAnsi="Gadugi" w:cs="Georgia"/>
          <w:sz w:val="24"/>
          <w:szCs w:val="24"/>
        </w:rPr>
        <w:t>relación</w:t>
      </w:r>
      <w:r w:rsidR="00EE5102" w:rsidRPr="00470CB8">
        <w:rPr>
          <w:rFonts w:ascii="Gadugi" w:eastAsia="Georgia" w:hAnsi="Gadugi" w:cs="Georgia"/>
          <w:sz w:val="24"/>
          <w:szCs w:val="24"/>
        </w:rPr>
        <w:t xml:space="preserve"> de vecinos que figura en el formulario único de la Curaduría Urbana, solo </w:t>
      </w:r>
      <w:r w:rsidR="00896B1C" w:rsidRPr="00470CB8">
        <w:rPr>
          <w:rFonts w:ascii="Gadugi" w:eastAsia="Georgia" w:hAnsi="Gadugi" w:cs="Georgia"/>
          <w:sz w:val="24"/>
          <w:szCs w:val="24"/>
        </w:rPr>
        <w:t xml:space="preserve">se anotó como vecino a </w:t>
      </w:r>
      <w:r w:rsidR="00896B1C" w:rsidRPr="00470CB8">
        <w:rPr>
          <w:rFonts w:ascii="Gadugi" w:eastAsia="Georgia" w:hAnsi="Gadugi" w:cs="Georgia"/>
          <w:i/>
          <w:iCs/>
          <w:sz w:val="24"/>
          <w:szCs w:val="24"/>
        </w:rPr>
        <w:t>“Obelisco</w:t>
      </w:r>
      <w:r w:rsidR="00312C1B" w:rsidRPr="00470CB8">
        <w:rPr>
          <w:rFonts w:ascii="Gadugi" w:eastAsia="Georgia" w:hAnsi="Gadugi" w:cs="Georgia"/>
          <w:i/>
          <w:iCs/>
          <w:sz w:val="24"/>
          <w:szCs w:val="24"/>
        </w:rPr>
        <w:t xml:space="preserve"> I Camú”</w:t>
      </w:r>
      <w:r w:rsidR="00B85D2B" w:rsidRPr="00470CB8">
        <w:rPr>
          <w:rFonts w:ascii="Gadugi" w:eastAsia="Georgia" w:hAnsi="Gadugi" w:cs="Georgia"/>
          <w:sz w:val="24"/>
          <w:szCs w:val="24"/>
        </w:rPr>
        <w:t xml:space="preserve">, como si </w:t>
      </w:r>
      <w:r w:rsidR="00CB1C70" w:rsidRPr="00470CB8">
        <w:rPr>
          <w:rFonts w:ascii="Gadugi" w:eastAsia="Georgia" w:hAnsi="Gadugi" w:cs="Georgia"/>
          <w:sz w:val="24"/>
          <w:szCs w:val="24"/>
        </w:rPr>
        <w:t xml:space="preserve">todas las casas fueran de ellos e ignorando a los demás propietarios; </w:t>
      </w:r>
      <w:r w:rsidR="00EA2E09" w:rsidRPr="00470CB8">
        <w:rPr>
          <w:rFonts w:ascii="Gadugi" w:eastAsia="Georgia" w:hAnsi="Gadugi" w:cs="Georgia"/>
          <w:sz w:val="24"/>
          <w:szCs w:val="24"/>
        </w:rPr>
        <w:t xml:space="preserve">(vi) </w:t>
      </w:r>
      <w:r w:rsidR="009E2889" w:rsidRPr="00470CB8">
        <w:rPr>
          <w:rFonts w:ascii="Gadugi" w:eastAsia="Georgia" w:hAnsi="Gadugi" w:cs="Georgia"/>
          <w:sz w:val="24"/>
          <w:szCs w:val="24"/>
        </w:rPr>
        <w:t>hasta el 31 de enero de 2</w:t>
      </w:r>
      <w:r w:rsidR="00753691" w:rsidRPr="00470CB8">
        <w:rPr>
          <w:rFonts w:ascii="Gadugi" w:eastAsia="Georgia" w:hAnsi="Gadugi" w:cs="Georgia"/>
          <w:sz w:val="24"/>
          <w:szCs w:val="24"/>
        </w:rPr>
        <w:t xml:space="preserve">011 </w:t>
      </w:r>
      <w:r w:rsidR="0068278C" w:rsidRPr="00470CB8">
        <w:rPr>
          <w:rFonts w:ascii="Gadugi" w:eastAsia="Georgia" w:hAnsi="Gadugi" w:cs="Georgia"/>
          <w:sz w:val="24"/>
          <w:szCs w:val="24"/>
        </w:rPr>
        <w:t xml:space="preserve">seguían ofreciendo </w:t>
      </w:r>
      <w:r w:rsidR="00E97836" w:rsidRPr="00470CB8">
        <w:rPr>
          <w:rFonts w:ascii="Gadugi" w:eastAsia="Georgia" w:hAnsi="Gadugi" w:cs="Georgia"/>
          <w:sz w:val="24"/>
          <w:szCs w:val="24"/>
        </w:rPr>
        <w:t>sobre el mismo lote dos proyectos diferentes</w:t>
      </w:r>
      <w:r w:rsidR="00C23EB7" w:rsidRPr="00470CB8">
        <w:rPr>
          <w:rFonts w:ascii="Gadugi" w:eastAsia="Georgia" w:hAnsi="Gadugi" w:cs="Georgia"/>
          <w:sz w:val="24"/>
          <w:szCs w:val="24"/>
        </w:rPr>
        <w:t>, el de las casas planeado inicialmente y el de los tres bloques de apartamentos</w:t>
      </w:r>
      <w:r w:rsidR="001E0E8E" w:rsidRPr="00470CB8">
        <w:rPr>
          <w:rFonts w:ascii="Gadugi" w:eastAsia="Georgia" w:hAnsi="Gadugi" w:cs="Georgia"/>
          <w:sz w:val="24"/>
          <w:szCs w:val="24"/>
        </w:rPr>
        <w:t xml:space="preserve">; </w:t>
      </w:r>
      <w:r w:rsidR="005621BA" w:rsidRPr="00470CB8">
        <w:rPr>
          <w:rFonts w:ascii="Gadugi" w:eastAsia="Georgia" w:hAnsi="Gadugi" w:cs="Georgia"/>
          <w:sz w:val="24"/>
          <w:szCs w:val="24"/>
        </w:rPr>
        <w:t>(vii) la Constructora, debido a que el proyecto no generaba la expectativa</w:t>
      </w:r>
      <w:r w:rsidR="00977BF8" w:rsidRPr="00470CB8">
        <w:rPr>
          <w:rFonts w:ascii="Gadugi" w:eastAsia="Georgia" w:hAnsi="Gadugi" w:cs="Georgia"/>
          <w:sz w:val="24"/>
          <w:szCs w:val="24"/>
        </w:rPr>
        <w:t xml:space="preserve"> y la ganancia que esperaba, decidió construir los tres b</w:t>
      </w:r>
      <w:r w:rsidR="00A705D6" w:rsidRPr="00470CB8">
        <w:rPr>
          <w:rFonts w:ascii="Gadugi" w:eastAsia="Georgia" w:hAnsi="Gadugi" w:cs="Georgia"/>
          <w:sz w:val="24"/>
          <w:szCs w:val="24"/>
        </w:rPr>
        <w:t>loques de apartamentos, pasando por encima de quienes pusieron en ellos tod</w:t>
      </w:r>
      <w:r w:rsidR="00474DE9" w:rsidRPr="00470CB8">
        <w:rPr>
          <w:rFonts w:ascii="Gadugi" w:eastAsia="Georgia" w:hAnsi="Gadugi" w:cs="Georgia"/>
          <w:sz w:val="24"/>
          <w:szCs w:val="24"/>
        </w:rPr>
        <w:t>os sus sueños y esfuerzos de trabajo</w:t>
      </w:r>
      <w:r w:rsidR="00FF381C" w:rsidRPr="00470CB8">
        <w:rPr>
          <w:rFonts w:ascii="Gadugi" w:eastAsia="Georgia" w:hAnsi="Gadugi" w:cs="Georgia"/>
          <w:sz w:val="24"/>
          <w:szCs w:val="24"/>
        </w:rPr>
        <w:t xml:space="preserve"> y juventud; (viii) en el mes de octubre de 2010 ofrecieron en la feria de vivienda en </w:t>
      </w:r>
      <w:proofErr w:type="spellStart"/>
      <w:r w:rsidR="00FF381C" w:rsidRPr="00470CB8">
        <w:rPr>
          <w:rFonts w:ascii="Gadugi" w:eastAsia="Georgia" w:hAnsi="Gadugi" w:cs="Georgia"/>
          <w:sz w:val="24"/>
          <w:szCs w:val="24"/>
        </w:rPr>
        <w:t>Expofuturo</w:t>
      </w:r>
      <w:proofErr w:type="spellEnd"/>
      <w:r w:rsidR="00551682" w:rsidRPr="00470CB8">
        <w:rPr>
          <w:rFonts w:ascii="Gadugi" w:eastAsia="Georgia" w:hAnsi="Gadugi" w:cs="Georgia"/>
          <w:sz w:val="24"/>
          <w:szCs w:val="24"/>
        </w:rPr>
        <w:t xml:space="preserve"> el proyecto con los apartamentos, sin haber </w:t>
      </w:r>
      <w:r w:rsidR="002B2182" w:rsidRPr="00470CB8">
        <w:rPr>
          <w:rFonts w:ascii="Gadugi" w:eastAsia="Georgia" w:hAnsi="Gadugi" w:cs="Georgia"/>
          <w:sz w:val="24"/>
          <w:szCs w:val="24"/>
        </w:rPr>
        <w:t>iniciado</w:t>
      </w:r>
      <w:r w:rsidR="00551682" w:rsidRPr="00470CB8">
        <w:rPr>
          <w:rFonts w:ascii="Gadugi" w:eastAsia="Georgia" w:hAnsi="Gadugi" w:cs="Georgia"/>
          <w:sz w:val="24"/>
          <w:szCs w:val="24"/>
        </w:rPr>
        <w:t xml:space="preserve"> los trámites de modificación ante la curaduría urbana; </w:t>
      </w:r>
      <w:r w:rsidR="00F027D9" w:rsidRPr="00470CB8">
        <w:rPr>
          <w:rFonts w:ascii="Gadugi" w:eastAsia="Georgia" w:hAnsi="Gadugi" w:cs="Georgia"/>
          <w:sz w:val="24"/>
          <w:szCs w:val="24"/>
        </w:rPr>
        <w:t>(ix) antes de obtener la licencia urbanística</w:t>
      </w:r>
      <w:r w:rsidR="002B2182" w:rsidRPr="00470CB8">
        <w:rPr>
          <w:rFonts w:ascii="Gadugi" w:eastAsia="Georgia" w:hAnsi="Gadugi" w:cs="Georgia"/>
          <w:sz w:val="24"/>
          <w:szCs w:val="24"/>
        </w:rPr>
        <w:t xml:space="preserve"> que autorizara el nuevo proyecto ya estaban </w:t>
      </w:r>
      <w:r w:rsidR="00756FBA" w:rsidRPr="00470CB8">
        <w:rPr>
          <w:rFonts w:ascii="Gadugi" w:eastAsia="Georgia" w:hAnsi="Gadugi" w:cs="Georgia"/>
          <w:sz w:val="24"/>
          <w:szCs w:val="24"/>
        </w:rPr>
        <w:t>ofreciéndolo</w:t>
      </w:r>
      <w:r w:rsidR="00E90420" w:rsidRPr="00470CB8">
        <w:rPr>
          <w:rFonts w:ascii="Gadugi" w:eastAsia="Georgia" w:hAnsi="Gadugi" w:cs="Georgia"/>
          <w:sz w:val="24"/>
          <w:szCs w:val="24"/>
        </w:rPr>
        <w:t>, pero al mismo tiempo promocionaban el proyecto con las 104 casa</w:t>
      </w:r>
      <w:r w:rsidR="00284731" w:rsidRPr="00470CB8">
        <w:rPr>
          <w:rFonts w:ascii="Gadugi" w:eastAsia="Georgia" w:hAnsi="Gadugi" w:cs="Georgia"/>
          <w:sz w:val="24"/>
          <w:szCs w:val="24"/>
        </w:rPr>
        <w:t>s, lo que se erige en una publicidad engañosa</w:t>
      </w:r>
      <w:r w:rsidR="00F3633F" w:rsidRPr="00470CB8">
        <w:rPr>
          <w:rFonts w:ascii="Gadugi" w:eastAsia="Georgia" w:hAnsi="Gadugi" w:cs="Georgia"/>
          <w:sz w:val="24"/>
          <w:szCs w:val="24"/>
        </w:rPr>
        <w:t>.</w:t>
      </w:r>
    </w:p>
    <w:p w14:paraId="2EF4CDF3" w14:textId="77777777" w:rsidR="00F3633F" w:rsidRPr="00470CB8" w:rsidRDefault="00F3633F"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5A970315" w14:textId="150439CF" w:rsidR="00E50DF4" w:rsidRPr="00470CB8" w:rsidRDefault="00B137F5"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r w:rsidRPr="00470CB8">
        <w:rPr>
          <w:rFonts w:ascii="Gadugi" w:eastAsia="Georgia" w:hAnsi="Gadugi" w:cs="Georgia"/>
          <w:sz w:val="24"/>
          <w:szCs w:val="24"/>
        </w:rPr>
        <w:t xml:space="preserve">Aludieron </w:t>
      </w:r>
      <w:r w:rsidR="00DF1D87" w:rsidRPr="00470CB8">
        <w:rPr>
          <w:rFonts w:ascii="Gadugi" w:eastAsia="Georgia" w:hAnsi="Gadugi" w:cs="Georgia"/>
          <w:sz w:val="24"/>
          <w:szCs w:val="24"/>
        </w:rPr>
        <w:t xml:space="preserve">a los intentos de acercamiento con la </w:t>
      </w:r>
      <w:r w:rsidR="00466296" w:rsidRPr="00470CB8">
        <w:rPr>
          <w:rFonts w:ascii="Gadugi" w:eastAsia="Georgia" w:hAnsi="Gadugi" w:cs="Georgia"/>
          <w:sz w:val="24"/>
          <w:szCs w:val="24"/>
        </w:rPr>
        <w:t>demandada</w:t>
      </w:r>
      <w:r w:rsidR="00661B7D" w:rsidRPr="00470CB8">
        <w:rPr>
          <w:rFonts w:ascii="Gadugi" w:eastAsia="Georgia" w:hAnsi="Gadugi" w:cs="Georgia"/>
          <w:sz w:val="24"/>
          <w:szCs w:val="24"/>
        </w:rPr>
        <w:t xml:space="preserve"> que fueron infructuosos, la primera reunión que se logró derivó de que, como medio de protesta, </w:t>
      </w:r>
      <w:r w:rsidR="0038070C" w:rsidRPr="00470CB8">
        <w:rPr>
          <w:rFonts w:ascii="Gadugi" w:eastAsia="Georgia" w:hAnsi="Gadugi" w:cs="Georgia"/>
          <w:sz w:val="24"/>
          <w:szCs w:val="24"/>
        </w:rPr>
        <w:t xml:space="preserve">colgaron en algunas de las fachadas unos </w:t>
      </w:r>
      <w:r w:rsidR="00367AF7" w:rsidRPr="00470CB8">
        <w:rPr>
          <w:rFonts w:ascii="Gadugi" w:eastAsia="Georgia" w:hAnsi="Gadugi" w:cs="Georgia"/>
          <w:sz w:val="24"/>
          <w:szCs w:val="24"/>
        </w:rPr>
        <w:t>avisos en los cuales manifestaban ¨</w:t>
      </w:r>
      <w:r w:rsidR="00367AF7" w:rsidRPr="00470CB8">
        <w:rPr>
          <w:rFonts w:ascii="Gadugi" w:eastAsia="Georgia" w:hAnsi="Gadugi" w:cs="Georgia"/>
          <w:i/>
          <w:iCs/>
          <w:sz w:val="24"/>
          <w:szCs w:val="24"/>
        </w:rPr>
        <w:t>Se vende por inconformidad con la constructora CAMU</w:t>
      </w:r>
      <w:r w:rsidR="00367AF7" w:rsidRPr="00470CB8">
        <w:rPr>
          <w:rFonts w:ascii="Gadugi" w:eastAsia="Georgia" w:hAnsi="Gadugi" w:cs="Georgia"/>
          <w:sz w:val="24"/>
          <w:szCs w:val="24"/>
        </w:rPr>
        <w:t>¨</w:t>
      </w:r>
      <w:r w:rsidR="00E054EC" w:rsidRPr="00470CB8">
        <w:rPr>
          <w:rFonts w:ascii="Gadugi" w:eastAsia="Georgia" w:hAnsi="Gadugi" w:cs="Georgia"/>
          <w:sz w:val="24"/>
          <w:szCs w:val="24"/>
        </w:rPr>
        <w:t xml:space="preserve">, pero </w:t>
      </w:r>
      <w:r w:rsidR="00367AF7" w:rsidRPr="00470CB8">
        <w:rPr>
          <w:rFonts w:ascii="Gadugi" w:eastAsia="Georgia" w:hAnsi="Gadugi" w:cs="Georgia"/>
          <w:sz w:val="24"/>
          <w:szCs w:val="24"/>
        </w:rPr>
        <w:t>la gerente manifestó ¨</w:t>
      </w:r>
      <w:r w:rsidR="00367AF7" w:rsidRPr="00470CB8">
        <w:rPr>
          <w:rFonts w:ascii="Gadugi" w:eastAsia="Georgia" w:hAnsi="Gadugi" w:cs="Georgia"/>
          <w:i/>
          <w:iCs/>
          <w:sz w:val="24"/>
          <w:szCs w:val="24"/>
        </w:rPr>
        <w:t>poder hacer el cambio al proyecto pues contaban con la licencia y la ley los favorece pues no estaban obligados a perder</w:t>
      </w:r>
      <w:r w:rsidR="00367AF7" w:rsidRPr="00470CB8">
        <w:rPr>
          <w:rFonts w:ascii="Gadugi" w:eastAsia="Georgia" w:hAnsi="Gadugi" w:cs="Georgia"/>
          <w:sz w:val="24"/>
          <w:szCs w:val="24"/>
        </w:rPr>
        <w:t>¨.</w:t>
      </w:r>
      <w:r w:rsidRPr="00470CB8">
        <w:rPr>
          <w:rFonts w:ascii="Gadugi" w:eastAsia="Georgia" w:hAnsi="Gadugi" w:cs="Georgia"/>
          <w:sz w:val="24"/>
          <w:szCs w:val="24"/>
        </w:rPr>
        <w:t xml:space="preserve"> Y en una posterior, les ofrecieron</w:t>
      </w:r>
      <w:r w:rsidR="00F03263" w:rsidRPr="00470CB8">
        <w:rPr>
          <w:rFonts w:ascii="Gadugi" w:eastAsia="Georgia" w:hAnsi="Gadugi" w:cs="Georgia"/>
          <w:sz w:val="24"/>
          <w:szCs w:val="24"/>
        </w:rPr>
        <w:t xml:space="preserve"> </w:t>
      </w:r>
      <w:r w:rsidRPr="00470CB8">
        <w:rPr>
          <w:rFonts w:ascii="Gadugi" w:eastAsia="Georgia" w:hAnsi="Gadugi" w:cs="Georgia"/>
          <w:sz w:val="24"/>
          <w:szCs w:val="24"/>
        </w:rPr>
        <w:t xml:space="preserve">unos cambios </w:t>
      </w:r>
      <w:r w:rsidR="00F03263" w:rsidRPr="00470CB8">
        <w:rPr>
          <w:rFonts w:ascii="Gadugi" w:eastAsia="Georgia" w:hAnsi="Gadugi" w:cs="Georgia"/>
          <w:sz w:val="24"/>
          <w:szCs w:val="24"/>
        </w:rPr>
        <w:t xml:space="preserve">sutiles que no modificaban en nada lo que se quería. </w:t>
      </w:r>
    </w:p>
    <w:p w14:paraId="1EA9E168" w14:textId="77777777" w:rsidR="00F03263" w:rsidRPr="00470CB8" w:rsidRDefault="00F03263"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08411AA8" w14:textId="4F32D4E5" w:rsidR="00F03263" w:rsidRPr="00470CB8" w:rsidRDefault="00F03263"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r w:rsidRPr="00470CB8">
        <w:rPr>
          <w:rFonts w:ascii="Gadugi" w:eastAsia="Georgia" w:hAnsi="Gadugi" w:cs="Georgia"/>
          <w:sz w:val="24"/>
          <w:szCs w:val="24"/>
        </w:rPr>
        <w:t>Terminaron diciendo que, además de</w:t>
      </w:r>
      <w:r w:rsidR="00C55717" w:rsidRPr="00470CB8">
        <w:rPr>
          <w:rFonts w:ascii="Gadugi" w:eastAsia="Georgia" w:hAnsi="Gadugi" w:cs="Georgia"/>
          <w:sz w:val="24"/>
          <w:szCs w:val="24"/>
        </w:rPr>
        <w:t xml:space="preserve">l cambio sin aviso, los inmuebles han presentado numerosas averías por la mala calidad de los materiales </w:t>
      </w:r>
      <w:r w:rsidR="00D722B6" w:rsidRPr="00470CB8">
        <w:rPr>
          <w:rFonts w:ascii="Gadugi" w:eastAsia="Georgia" w:hAnsi="Gadugi" w:cs="Georgia"/>
          <w:sz w:val="24"/>
          <w:szCs w:val="24"/>
        </w:rPr>
        <w:t xml:space="preserve">de construcción y accesorios. En la casa 13, por </w:t>
      </w:r>
      <w:r w:rsidR="00812DBD" w:rsidRPr="00470CB8">
        <w:rPr>
          <w:rFonts w:ascii="Gadugi" w:eastAsia="Georgia" w:hAnsi="Gadugi" w:cs="Georgia"/>
          <w:sz w:val="24"/>
          <w:szCs w:val="24"/>
        </w:rPr>
        <w:t>ejemplo,</w:t>
      </w:r>
      <w:r w:rsidR="00D722B6" w:rsidRPr="00470CB8">
        <w:rPr>
          <w:rFonts w:ascii="Gadugi" w:eastAsia="Georgia" w:hAnsi="Gadugi" w:cs="Georgia"/>
          <w:sz w:val="24"/>
          <w:szCs w:val="24"/>
        </w:rPr>
        <w:t xml:space="preserve"> </w:t>
      </w:r>
      <w:r w:rsidR="0095147C" w:rsidRPr="00470CB8">
        <w:rPr>
          <w:rFonts w:ascii="Gadugi" w:eastAsia="Georgia" w:hAnsi="Gadugi" w:cs="Georgia"/>
          <w:sz w:val="24"/>
          <w:szCs w:val="24"/>
        </w:rPr>
        <w:t>el techo del inmueble en la parte superior se había desplomado</w:t>
      </w:r>
      <w:r w:rsidR="00445738" w:rsidRPr="00470CB8">
        <w:rPr>
          <w:rFonts w:ascii="Gadugi" w:eastAsia="Georgia" w:hAnsi="Gadugi" w:cs="Georgia"/>
          <w:sz w:val="24"/>
          <w:szCs w:val="24"/>
        </w:rPr>
        <w:t xml:space="preserve"> a causa del invierno, lo mismo en la casa B1</w:t>
      </w:r>
      <w:r w:rsidR="00123951" w:rsidRPr="00470CB8">
        <w:rPr>
          <w:rFonts w:ascii="Gadugi" w:eastAsia="Georgia" w:hAnsi="Gadugi" w:cs="Georgia"/>
          <w:sz w:val="24"/>
          <w:szCs w:val="24"/>
        </w:rPr>
        <w:t xml:space="preserve">; en dos años </w:t>
      </w:r>
      <w:r w:rsidR="00FC3570" w:rsidRPr="00470CB8">
        <w:rPr>
          <w:rFonts w:ascii="Gadugi" w:eastAsia="Georgia" w:hAnsi="Gadugi" w:cs="Georgia"/>
          <w:sz w:val="24"/>
          <w:szCs w:val="24"/>
        </w:rPr>
        <w:t>de construidos, los inmuebles han tenido innumerables reparaciones</w:t>
      </w:r>
      <w:r w:rsidR="00453100" w:rsidRPr="00470CB8">
        <w:rPr>
          <w:rFonts w:ascii="Gadugi" w:eastAsia="Georgia" w:hAnsi="Gadugi" w:cs="Georgia"/>
          <w:sz w:val="24"/>
          <w:szCs w:val="24"/>
        </w:rPr>
        <w:t xml:space="preserve"> y el precio pagado no acompasa con la realidad; en la zona h</w:t>
      </w:r>
      <w:r w:rsidR="001D3A35" w:rsidRPr="00470CB8">
        <w:rPr>
          <w:rFonts w:ascii="Gadugi" w:eastAsia="Georgia" w:hAnsi="Gadugi" w:cs="Georgia"/>
          <w:sz w:val="24"/>
          <w:szCs w:val="24"/>
        </w:rPr>
        <w:t xml:space="preserve">úmeda, concretamente en el turco, se averió </w:t>
      </w:r>
      <w:r w:rsidR="00182399" w:rsidRPr="00470CB8">
        <w:rPr>
          <w:rFonts w:ascii="Gadugi" w:eastAsia="Georgia" w:hAnsi="Gadugi" w:cs="Georgia"/>
          <w:sz w:val="24"/>
          <w:szCs w:val="24"/>
        </w:rPr>
        <w:t>el</w:t>
      </w:r>
      <w:r w:rsidR="001D3A35" w:rsidRPr="00470CB8">
        <w:rPr>
          <w:rFonts w:ascii="Gadugi" w:eastAsia="Georgia" w:hAnsi="Gadugi" w:cs="Georgia"/>
          <w:sz w:val="24"/>
          <w:szCs w:val="24"/>
        </w:rPr>
        <w:t xml:space="preserve"> calentador que era</w:t>
      </w:r>
      <w:r w:rsidR="00C7554C" w:rsidRPr="00470CB8">
        <w:rPr>
          <w:rFonts w:ascii="Gadugi" w:eastAsia="Georgia" w:hAnsi="Gadugi" w:cs="Georgia"/>
          <w:sz w:val="24"/>
          <w:szCs w:val="24"/>
        </w:rPr>
        <w:t xml:space="preserve"> de fabricación casera</w:t>
      </w:r>
      <w:r w:rsidR="001E7AB6" w:rsidRPr="00470CB8">
        <w:rPr>
          <w:rFonts w:ascii="Gadugi" w:eastAsia="Georgia" w:hAnsi="Gadugi" w:cs="Georgia"/>
          <w:sz w:val="24"/>
          <w:szCs w:val="24"/>
        </w:rPr>
        <w:t>; la gerencia de la demandada dijo que lo cambiarían, pero, en retaliación a</w:t>
      </w:r>
      <w:r w:rsidR="00E416E8" w:rsidRPr="00470CB8">
        <w:rPr>
          <w:rFonts w:ascii="Gadugi" w:eastAsia="Georgia" w:hAnsi="Gadugi" w:cs="Georgia"/>
          <w:sz w:val="24"/>
          <w:szCs w:val="24"/>
        </w:rPr>
        <w:t xml:space="preserve"> l</w:t>
      </w:r>
      <w:r w:rsidR="001E7AB6" w:rsidRPr="00470CB8">
        <w:rPr>
          <w:rFonts w:ascii="Gadugi" w:eastAsia="Georgia" w:hAnsi="Gadugi" w:cs="Georgia"/>
          <w:sz w:val="24"/>
          <w:szCs w:val="24"/>
        </w:rPr>
        <w:t xml:space="preserve">os avisos, </w:t>
      </w:r>
      <w:r w:rsidR="004466FF" w:rsidRPr="00470CB8">
        <w:rPr>
          <w:rFonts w:ascii="Gadugi" w:eastAsia="Georgia" w:hAnsi="Gadugi" w:cs="Georgia"/>
          <w:sz w:val="24"/>
          <w:szCs w:val="24"/>
        </w:rPr>
        <w:t xml:space="preserve">expresaron que no lo pondrían. </w:t>
      </w:r>
    </w:p>
    <w:p w14:paraId="45FB0818" w14:textId="77777777" w:rsidR="00E50DF4" w:rsidRPr="00470CB8" w:rsidRDefault="00E50DF4" w:rsidP="00470CB8">
      <w:pPr>
        <w:pBdr>
          <w:top w:val="nil"/>
          <w:left w:val="nil"/>
          <w:bottom w:val="nil"/>
          <w:right w:val="nil"/>
          <w:between w:val="nil"/>
        </w:pBdr>
        <w:tabs>
          <w:tab w:val="left" w:pos="3686"/>
          <w:tab w:val="left" w:pos="4536"/>
        </w:tabs>
        <w:jc w:val="both"/>
        <w:rPr>
          <w:rFonts w:ascii="Gadugi" w:eastAsia="Georgia" w:hAnsi="Gadugi" w:cs="Georgia"/>
          <w:sz w:val="24"/>
          <w:szCs w:val="24"/>
        </w:rPr>
      </w:pPr>
    </w:p>
    <w:p w14:paraId="7517042C" w14:textId="77777777" w:rsidR="00E50DF4" w:rsidRPr="00470CB8" w:rsidRDefault="00367AF7" w:rsidP="00470CB8">
      <w:pPr>
        <w:pBdr>
          <w:top w:val="nil"/>
          <w:left w:val="nil"/>
          <w:bottom w:val="nil"/>
          <w:right w:val="nil"/>
          <w:between w:val="nil"/>
        </w:pBdr>
        <w:tabs>
          <w:tab w:val="left" w:pos="3686"/>
          <w:tab w:val="left" w:pos="4536"/>
        </w:tabs>
        <w:rPr>
          <w:rFonts w:ascii="Gadugi" w:eastAsia="Georgia" w:hAnsi="Gadugi" w:cs="Georgia"/>
          <w:b/>
          <w:bCs/>
          <w:color w:val="000000"/>
          <w:sz w:val="24"/>
          <w:szCs w:val="24"/>
          <w:vertAlign w:val="superscript"/>
        </w:rPr>
      </w:pPr>
      <w:r w:rsidRPr="00470CB8">
        <w:rPr>
          <w:rFonts w:ascii="Gadugi" w:eastAsia="Georgia" w:hAnsi="Gadugi" w:cs="Georgia"/>
          <w:b/>
          <w:bCs/>
          <w:sz w:val="24"/>
          <w:szCs w:val="24"/>
        </w:rPr>
        <w:t xml:space="preserve">1.2.  </w:t>
      </w:r>
      <w:r w:rsidRPr="00470CB8">
        <w:rPr>
          <w:rFonts w:ascii="Gadugi" w:eastAsia="Georgia" w:hAnsi="Gadugi" w:cs="Georgia"/>
          <w:b/>
          <w:bCs/>
          <w:color w:val="000000"/>
          <w:sz w:val="24"/>
          <w:szCs w:val="24"/>
        </w:rPr>
        <w:t>Pretensiones</w:t>
      </w:r>
      <w:r w:rsidRPr="00470CB8">
        <w:rPr>
          <w:rFonts w:ascii="Gadugi" w:eastAsia="Georgia" w:hAnsi="Gadugi" w:cs="Georgia"/>
          <w:b/>
          <w:bCs/>
          <w:color w:val="000000"/>
          <w:sz w:val="24"/>
          <w:szCs w:val="24"/>
          <w:vertAlign w:val="superscript"/>
        </w:rPr>
        <w:footnoteReference w:id="3"/>
      </w:r>
    </w:p>
    <w:p w14:paraId="049F31CB" w14:textId="77777777" w:rsidR="00E50DF4" w:rsidRPr="00470CB8" w:rsidRDefault="00E50DF4" w:rsidP="00470CB8">
      <w:pPr>
        <w:pBdr>
          <w:top w:val="nil"/>
          <w:left w:val="nil"/>
          <w:bottom w:val="nil"/>
          <w:right w:val="nil"/>
          <w:between w:val="nil"/>
        </w:pBdr>
        <w:tabs>
          <w:tab w:val="left" w:pos="3686"/>
          <w:tab w:val="left" w:pos="4536"/>
        </w:tabs>
        <w:rPr>
          <w:rFonts w:ascii="Gadugi" w:eastAsia="Georgia" w:hAnsi="Gadugi" w:cs="Georgia"/>
          <w:b/>
          <w:bCs/>
          <w:sz w:val="24"/>
          <w:szCs w:val="24"/>
          <w:vertAlign w:val="superscript"/>
        </w:rPr>
      </w:pPr>
    </w:p>
    <w:p w14:paraId="359D0EFB" w14:textId="62F7B54C" w:rsidR="002642B5" w:rsidRPr="00470CB8" w:rsidRDefault="004466FF" w:rsidP="00470CB8">
      <w:pPr>
        <w:jc w:val="both"/>
        <w:rPr>
          <w:rFonts w:ascii="Gadugi" w:eastAsia="Georgia" w:hAnsi="Gadugi" w:cs="Georgia"/>
          <w:sz w:val="24"/>
          <w:szCs w:val="24"/>
        </w:rPr>
      </w:pPr>
      <w:r w:rsidRPr="00470CB8">
        <w:rPr>
          <w:rFonts w:ascii="Gadugi" w:eastAsia="Georgia" w:hAnsi="Gadugi" w:cs="Georgia"/>
          <w:sz w:val="24"/>
          <w:szCs w:val="24"/>
        </w:rPr>
        <w:lastRenderedPageBreak/>
        <w:t xml:space="preserve">Pidieron, entonces, </w:t>
      </w:r>
      <w:r w:rsidR="00117CA8" w:rsidRPr="00470CB8">
        <w:rPr>
          <w:rFonts w:ascii="Gadugi" w:eastAsia="Georgia" w:hAnsi="Gadugi" w:cs="Georgia"/>
          <w:sz w:val="24"/>
          <w:szCs w:val="24"/>
        </w:rPr>
        <w:t xml:space="preserve">que se declararan </w:t>
      </w:r>
      <w:r w:rsidR="00367AF7" w:rsidRPr="00470CB8">
        <w:rPr>
          <w:rFonts w:ascii="Gadugi" w:eastAsia="Georgia" w:hAnsi="Gadugi" w:cs="Georgia"/>
          <w:sz w:val="24"/>
          <w:szCs w:val="24"/>
        </w:rPr>
        <w:t xml:space="preserve">resueltos los contratos de compraventa </w:t>
      </w:r>
      <w:r w:rsidR="00117CA8" w:rsidRPr="00470CB8">
        <w:rPr>
          <w:rFonts w:ascii="Gadugi" w:eastAsia="Georgia" w:hAnsi="Gadugi" w:cs="Georgia"/>
          <w:sz w:val="24"/>
          <w:szCs w:val="24"/>
        </w:rPr>
        <w:t xml:space="preserve">celebrados </w:t>
      </w:r>
      <w:r w:rsidR="00043802" w:rsidRPr="00470CB8">
        <w:rPr>
          <w:rFonts w:ascii="Gadugi" w:eastAsia="Georgia" w:hAnsi="Gadugi" w:cs="Georgia"/>
          <w:sz w:val="24"/>
          <w:szCs w:val="24"/>
        </w:rPr>
        <w:t>entre las partes, por el incumplimiento de las obligaciones de la demandada</w:t>
      </w:r>
      <w:r w:rsidR="0080301F" w:rsidRPr="00470CB8">
        <w:rPr>
          <w:rFonts w:ascii="Gadugi" w:eastAsia="Georgia" w:hAnsi="Gadugi" w:cs="Georgia"/>
          <w:sz w:val="24"/>
          <w:szCs w:val="24"/>
        </w:rPr>
        <w:t xml:space="preserve"> respecto </w:t>
      </w:r>
      <w:r w:rsidR="00ED2398" w:rsidRPr="00470CB8">
        <w:rPr>
          <w:rFonts w:ascii="Gadugi" w:eastAsia="Georgia" w:hAnsi="Gadugi" w:cs="Georgia"/>
          <w:sz w:val="24"/>
          <w:szCs w:val="24"/>
        </w:rPr>
        <w:t>de</w:t>
      </w:r>
      <w:r w:rsidR="0080301F" w:rsidRPr="00470CB8">
        <w:rPr>
          <w:rFonts w:ascii="Gadugi" w:eastAsia="Georgia" w:hAnsi="Gadugi" w:cs="Georgia"/>
          <w:sz w:val="24"/>
          <w:szCs w:val="24"/>
        </w:rPr>
        <w:t xml:space="preserve"> la culminación del proyecto</w:t>
      </w:r>
      <w:r w:rsidR="00BC6ACA" w:rsidRPr="00470CB8">
        <w:rPr>
          <w:rFonts w:ascii="Gadugi" w:eastAsia="Georgia" w:hAnsi="Gadugi" w:cs="Georgia"/>
          <w:sz w:val="24"/>
          <w:szCs w:val="24"/>
        </w:rPr>
        <w:t xml:space="preserve"> vendido</w:t>
      </w:r>
      <w:r w:rsidR="0080301F" w:rsidRPr="00470CB8">
        <w:rPr>
          <w:rFonts w:ascii="Gadugi" w:eastAsia="Georgia" w:hAnsi="Gadugi" w:cs="Georgia"/>
          <w:sz w:val="24"/>
          <w:szCs w:val="24"/>
        </w:rPr>
        <w:t xml:space="preserve">, </w:t>
      </w:r>
      <w:r w:rsidR="00367AF7" w:rsidRPr="00470CB8">
        <w:rPr>
          <w:rFonts w:ascii="Gadugi" w:eastAsia="Georgia" w:hAnsi="Gadugi" w:cs="Georgia"/>
          <w:sz w:val="24"/>
          <w:szCs w:val="24"/>
        </w:rPr>
        <w:t xml:space="preserve">al cambiarlo por </w:t>
      </w:r>
      <w:r w:rsidR="00EA5793" w:rsidRPr="00470CB8">
        <w:rPr>
          <w:rFonts w:ascii="Gadugi" w:eastAsia="Georgia" w:hAnsi="Gadugi" w:cs="Georgia"/>
          <w:sz w:val="24"/>
          <w:szCs w:val="24"/>
        </w:rPr>
        <w:t>otro diferente</w:t>
      </w:r>
      <w:r w:rsidR="00367AF7" w:rsidRPr="00470CB8">
        <w:rPr>
          <w:rFonts w:ascii="Gadugi" w:eastAsia="Georgia" w:hAnsi="Gadugi" w:cs="Georgia"/>
          <w:sz w:val="24"/>
          <w:szCs w:val="24"/>
        </w:rPr>
        <w:t xml:space="preserve"> al que prom</w:t>
      </w:r>
      <w:r w:rsidR="001C10E0" w:rsidRPr="00470CB8">
        <w:rPr>
          <w:rFonts w:ascii="Gadugi" w:eastAsia="Georgia" w:hAnsi="Gadugi" w:cs="Georgia"/>
          <w:sz w:val="24"/>
          <w:szCs w:val="24"/>
        </w:rPr>
        <w:t>etieron construir</w:t>
      </w:r>
      <w:r w:rsidR="00B81D0C" w:rsidRPr="00470CB8">
        <w:rPr>
          <w:rFonts w:ascii="Gadugi" w:eastAsia="Georgia" w:hAnsi="Gadugi" w:cs="Georgia"/>
          <w:sz w:val="24"/>
          <w:szCs w:val="24"/>
        </w:rPr>
        <w:t xml:space="preserve"> </w:t>
      </w:r>
      <w:r w:rsidR="009F44A5" w:rsidRPr="00470CB8">
        <w:rPr>
          <w:rFonts w:ascii="Gadugi" w:eastAsia="Georgia" w:hAnsi="Gadugi" w:cs="Georgia"/>
          <w:sz w:val="24"/>
          <w:szCs w:val="24"/>
        </w:rPr>
        <w:t xml:space="preserve">mediante las escrituras públicas </w:t>
      </w:r>
      <w:r w:rsidR="007D5ADD" w:rsidRPr="00470CB8">
        <w:rPr>
          <w:rFonts w:ascii="Gadugi" w:eastAsia="Georgia" w:hAnsi="Gadugi" w:cs="Georgia"/>
          <w:sz w:val="24"/>
          <w:szCs w:val="24"/>
        </w:rPr>
        <w:t xml:space="preserve">No. 1595 del 22 de abril de 2010, 1044 del 13 de marzo de 2010, 360 del 27 de enero de </w:t>
      </w:r>
      <w:r w:rsidR="00860D16" w:rsidRPr="00470CB8">
        <w:rPr>
          <w:rFonts w:ascii="Gadugi" w:eastAsia="Georgia" w:hAnsi="Gadugi" w:cs="Georgia"/>
          <w:sz w:val="24"/>
          <w:szCs w:val="24"/>
        </w:rPr>
        <w:t>2011, 945 del 8 de marzo de 2010, 1241 del 29 de marzo de 2010, 730 del 23 de febrero de 2010</w:t>
      </w:r>
      <w:r w:rsidR="00E334F3" w:rsidRPr="00470CB8">
        <w:rPr>
          <w:rFonts w:ascii="Gadugi" w:eastAsia="Georgia" w:hAnsi="Gadugi" w:cs="Georgia"/>
          <w:sz w:val="24"/>
          <w:szCs w:val="24"/>
        </w:rPr>
        <w:t>, 1298 del 31 de marzo de 2010</w:t>
      </w:r>
      <w:r w:rsidR="00A85F7F" w:rsidRPr="00470CB8">
        <w:rPr>
          <w:rFonts w:ascii="Gadugi" w:eastAsia="Georgia" w:hAnsi="Gadugi" w:cs="Georgia"/>
          <w:sz w:val="24"/>
          <w:szCs w:val="24"/>
        </w:rPr>
        <w:t xml:space="preserve"> y 450 de</w:t>
      </w:r>
      <w:r w:rsidR="00DE4861" w:rsidRPr="00470CB8">
        <w:rPr>
          <w:rFonts w:ascii="Gadugi" w:eastAsia="Georgia" w:hAnsi="Gadugi" w:cs="Georgia"/>
          <w:sz w:val="24"/>
          <w:szCs w:val="24"/>
        </w:rPr>
        <w:t xml:space="preserve">l </w:t>
      </w:r>
      <w:r w:rsidR="00A85F7F" w:rsidRPr="00470CB8">
        <w:rPr>
          <w:rFonts w:ascii="Gadugi" w:eastAsia="Georgia" w:hAnsi="Gadugi" w:cs="Georgia"/>
          <w:sz w:val="24"/>
          <w:szCs w:val="24"/>
        </w:rPr>
        <w:t xml:space="preserve"> </w:t>
      </w:r>
      <w:r w:rsidR="00A33E7A" w:rsidRPr="00470CB8">
        <w:rPr>
          <w:rFonts w:ascii="Gadugi" w:eastAsia="Georgia" w:hAnsi="Gadugi" w:cs="Georgia"/>
          <w:sz w:val="24"/>
          <w:szCs w:val="24"/>
        </w:rPr>
        <w:t>5 de febrero de 2010</w:t>
      </w:r>
      <w:r w:rsidR="00232FE7" w:rsidRPr="00470CB8">
        <w:rPr>
          <w:rFonts w:ascii="Gadugi" w:eastAsia="Georgia" w:hAnsi="Gadugi" w:cs="Georgia"/>
          <w:sz w:val="24"/>
          <w:szCs w:val="24"/>
        </w:rPr>
        <w:t xml:space="preserve">, protocolizadas en la Notaría Primera del Círculo de Pereira, </w:t>
      </w:r>
      <w:r w:rsidR="002642B5" w:rsidRPr="00470CB8">
        <w:rPr>
          <w:rFonts w:ascii="Gadugi" w:eastAsia="Georgia" w:hAnsi="Gadugi" w:cs="Georgia"/>
          <w:sz w:val="24"/>
          <w:szCs w:val="24"/>
        </w:rPr>
        <w:t xml:space="preserve">en relación con los inmuebles allí descritos. </w:t>
      </w:r>
    </w:p>
    <w:p w14:paraId="75DB860F" w14:textId="77777777" w:rsidR="002642B5" w:rsidRPr="00470CB8" w:rsidRDefault="002642B5" w:rsidP="00470CB8">
      <w:pPr>
        <w:jc w:val="both"/>
        <w:rPr>
          <w:rFonts w:ascii="Gadugi" w:eastAsia="Georgia" w:hAnsi="Gadugi" w:cs="Georgia"/>
          <w:sz w:val="24"/>
          <w:szCs w:val="24"/>
        </w:rPr>
      </w:pPr>
    </w:p>
    <w:p w14:paraId="3631537D" w14:textId="77777777" w:rsidR="00EE6C46" w:rsidRPr="00470CB8" w:rsidRDefault="002642B5" w:rsidP="00470CB8">
      <w:pPr>
        <w:jc w:val="both"/>
        <w:rPr>
          <w:rFonts w:ascii="Gadugi" w:eastAsia="Georgia" w:hAnsi="Gadugi" w:cs="Georgia"/>
          <w:sz w:val="24"/>
          <w:szCs w:val="24"/>
        </w:rPr>
      </w:pPr>
      <w:r w:rsidRPr="00470CB8">
        <w:rPr>
          <w:rFonts w:ascii="Gadugi" w:eastAsia="Georgia" w:hAnsi="Gadugi" w:cs="Georgia"/>
          <w:sz w:val="24"/>
          <w:szCs w:val="24"/>
        </w:rPr>
        <w:t>A título de prestaciones mutuas reclam</w:t>
      </w:r>
      <w:r w:rsidR="00660A1E" w:rsidRPr="00470CB8">
        <w:rPr>
          <w:rFonts w:ascii="Gadugi" w:eastAsia="Georgia" w:hAnsi="Gadugi" w:cs="Georgia"/>
          <w:sz w:val="24"/>
          <w:szCs w:val="24"/>
        </w:rPr>
        <w:t>a</w:t>
      </w:r>
      <w:r w:rsidRPr="00470CB8">
        <w:rPr>
          <w:rFonts w:ascii="Gadugi" w:eastAsia="Georgia" w:hAnsi="Gadugi" w:cs="Georgia"/>
          <w:sz w:val="24"/>
          <w:szCs w:val="24"/>
        </w:rPr>
        <w:t xml:space="preserve">ron </w:t>
      </w:r>
      <w:r w:rsidR="00660A1E" w:rsidRPr="00470CB8">
        <w:rPr>
          <w:rFonts w:ascii="Gadugi" w:eastAsia="Georgia" w:hAnsi="Gadugi" w:cs="Georgia"/>
          <w:sz w:val="24"/>
          <w:szCs w:val="24"/>
        </w:rPr>
        <w:t>que la sociedad demandada reintegre a cada demandante el valor pagado</w:t>
      </w:r>
      <w:r w:rsidR="00E31EA7" w:rsidRPr="00470CB8">
        <w:rPr>
          <w:rFonts w:ascii="Gadugi" w:eastAsia="Georgia" w:hAnsi="Gadugi" w:cs="Georgia"/>
          <w:sz w:val="24"/>
          <w:szCs w:val="24"/>
        </w:rPr>
        <w:t>, con su respectiva indexación, según la discriminación presentada</w:t>
      </w:r>
      <w:r w:rsidR="00EE6C46" w:rsidRPr="00470CB8">
        <w:rPr>
          <w:rFonts w:ascii="Gadugi" w:eastAsia="Georgia" w:hAnsi="Gadugi" w:cs="Georgia"/>
          <w:sz w:val="24"/>
          <w:szCs w:val="24"/>
        </w:rPr>
        <w:t xml:space="preserve">. </w:t>
      </w:r>
    </w:p>
    <w:p w14:paraId="09109C0A" w14:textId="77777777" w:rsidR="00EE6C46" w:rsidRPr="00470CB8" w:rsidRDefault="00EE6C46" w:rsidP="00470CB8">
      <w:pPr>
        <w:jc w:val="both"/>
        <w:rPr>
          <w:rFonts w:ascii="Gadugi" w:eastAsia="Georgia" w:hAnsi="Gadugi" w:cs="Georgia"/>
          <w:sz w:val="24"/>
          <w:szCs w:val="24"/>
        </w:rPr>
      </w:pPr>
    </w:p>
    <w:p w14:paraId="276297A6" w14:textId="0CF7EFE7" w:rsidR="00737B93" w:rsidRPr="00470CB8" w:rsidRDefault="00506249" w:rsidP="00470CB8">
      <w:pPr>
        <w:jc w:val="both"/>
        <w:rPr>
          <w:rFonts w:ascii="Gadugi" w:eastAsia="Georgia" w:hAnsi="Gadugi" w:cs="Georgia"/>
          <w:sz w:val="24"/>
          <w:szCs w:val="24"/>
        </w:rPr>
      </w:pPr>
      <w:r w:rsidRPr="00470CB8">
        <w:rPr>
          <w:rFonts w:ascii="Gadugi" w:eastAsia="Georgia" w:hAnsi="Gadugi" w:cs="Georgia"/>
          <w:sz w:val="24"/>
          <w:szCs w:val="24"/>
        </w:rPr>
        <w:t xml:space="preserve">Y que se </w:t>
      </w:r>
      <w:r w:rsidR="007F755B" w:rsidRPr="00470CB8">
        <w:rPr>
          <w:rFonts w:ascii="Gadugi" w:eastAsia="Georgia" w:hAnsi="Gadugi" w:cs="Georgia"/>
          <w:sz w:val="24"/>
          <w:szCs w:val="24"/>
        </w:rPr>
        <w:t>condenara a la demandada</w:t>
      </w:r>
      <w:r w:rsidR="00EE26E1" w:rsidRPr="00470CB8">
        <w:rPr>
          <w:rFonts w:ascii="Gadugi" w:eastAsia="Georgia" w:hAnsi="Gadugi" w:cs="Georgia"/>
          <w:sz w:val="24"/>
          <w:szCs w:val="24"/>
        </w:rPr>
        <w:t xml:space="preserve">: (i) </w:t>
      </w:r>
      <w:r w:rsidR="007F755B" w:rsidRPr="00470CB8">
        <w:rPr>
          <w:rFonts w:ascii="Gadugi" w:eastAsia="Georgia" w:hAnsi="Gadugi" w:cs="Georgia"/>
          <w:sz w:val="24"/>
          <w:szCs w:val="24"/>
        </w:rPr>
        <w:t>al pago de la indemnización por perjuicios</w:t>
      </w:r>
      <w:r w:rsidR="005E24AD" w:rsidRPr="00470CB8">
        <w:rPr>
          <w:rFonts w:ascii="Gadugi" w:eastAsia="Georgia" w:hAnsi="Gadugi" w:cs="Georgia"/>
          <w:sz w:val="24"/>
          <w:szCs w:val="24"/>
        </w:rPr>
        <w:t xml:space="preserve"> a cada demandante, </w:t>
      </w:r>
      <w:r w:rsidR="00F11873" w:rsidRPr="00470CB8">
        <w:rPr>
          <w:rFonts w:ascii="Gadugi" w:eastAsia="Georgia" w:hAnsi="Gadugi" w:cs="Georgia"/>
          <w:sz w:val="24"/>
          <w:szCs w:val="24"/>
        </w:rPr>
        <w:t xml:space="preserve">referida a los intereses </w:t>
      </w:r>
      <w:r w:rsidR="00CC3BB8" w:rsidRPr="00470CB8">
        <w:rPr>
          <w:rFonts w:ascii="Gadugi" w:eastAsia="Georgia" w:hAnsi="Gadugi" w:cs="Georgia"/>
          <w:sz w:val="24"/>
          <w:szCs w:val="24"/>
        </w:rPr>
        <w:t>causados por los capitales entregados, que también fueron liquidados</w:t>
      </w:r>
      <w:r w:rsidR="00F579EF" w:rsidRPr="00470CB8">
        <w:rPr>
          <w:rFonts w:ascii="Gadugi" w:eastAsia="Georgia" w:hAnsi="Gadugi" w:cs="Georgia"/>
          <w:sz w:val="24"/>
          <w:szCs w:val="24"/>
        </w:rPr>
        <w:t>; (ii) a la</w:t>
      </w:r>
      <w:r w:rsidR="00995FA6" w:rsidRPr="00470CB8">
        <w:rPr>
          <w:rFonts w:ascii="Gadugi" w:eastAsia="Georgia" w:hAnsi="Gadugi" w:cs="Georgia"/>
          <w:sz w:val="24"/>
          <w:szCs w:val="24"/>
        </w:rPr>
        <w:t>s arras pactadas, a razón de $40’000.000</w:t>
      </w:r>
      <w:r w:rsidR="00470CB8">
        <w:rPr>
          <w:rFonts w:ascii="Gadugi" w:eastAsia="Georgia" w:hAnsi="Gadugi" w:cs="Georgia"/>
          <w:sz w:val="24"/>
          <w:szCs w:val="24"/>
        </w:rPr>
        <w:t>,00</w:t>
      </w:r>
      <w:r w:rsidR="00995FA6" w:rsidRPr="00470CB8">
        <w:rPr>
          <w:rFonts w:ascii="Gadugi" w:eastAsia="Georgia" w:hAnsi="Gadugi" w:cs="Georgia"/>
          <w:sz w:val="24"/>
          <w:szCs w:val="24"/>
        </w:rPr>
        <w:t xml:space="preserve"> para cada uno de los </w:t>
      </w:r>
      <w:r w:rsidR="00DC740F" w:rsidRPr="00470CB8">
        <w:rPr>
          <w:rFonts w:ascii="Gadugi" w:eastAsia="Georgia" w:hAnsi="Gadugi" w:cs="Georgia"/>
          <w:sz w:val="24"/>
          <w:szCs w:val="24"/>
        </w:rPr>
        <w:t>demandantes</w:t>
      </w:r>
      <w:r w:rsidR="00995FA6" w:rsidRPr="00470CB8">
        <w:rPr>
          <w:rFonts w:ascii="Gadugi" w:eastAsia="Georgia" w:hAnsi="Gadugi" w:cs="Georgia"/>
          <w:sz w:val="24"/>
          <w:szCs w:val="24"/>
        </w:rPr>
        <w:t>; (</w:t>
      </w:r>
      <w:r w:rsidR="00D648A2" w:rsidRPr="00470CB8">
        <w:rPr>
          <w:rFonts w:ascii="Gadugi" w:eastAsia="Georgia" w:hAnsi="Gadugi" w:cs="Georgia"/>
          <w:sz w:val="24"/>
          <w:szCs w:val="24"/>
        </w:rPr>
        <w:t xml:space="preserve">iii) al </w:t>
      </w:r>
      <w:r w:rsidR="00367AF7" w:rsidRPr="00470CB8">
        <w:rPr>
          <w:rFonts w:ascii="Gadugi" w:eastAsia="Georgia" w:hAnsi="Gadugi" w:cs="Georgia"/>
          <w:sz w:val="24"/>
          <w:szCs w:val="24"/>
        </w:rPr>
        <w:t>pago de la depreciación de los inmuebles</w:t>
      </w:r>
      <w:r w:rsidR="00A46BA6" w:rsidRPr="00470CB8">
        <w:rPr>
          <w:rFonts w:ascii="Gadugi" w:eastAsia="Georgia" w:hAnsi="Gadugi" w:cs="Georgia"/>
          <w:sz w:val="24"/>
          <w:szCs w:val="24"/>
        </w:rPr>
        <w:t xml:space="preserve">, la </w:t>
      </w:r>
      <w:r w:rsidR="00367AF7" w:rsidRPr="00470CB8">
        <w:rPr>
          <w:rFonts w:ascii="Gadugi" w:eastAsia="Georgia" w:hAnsi="Gadugi" w:cs="Georgia"/>
          <w:sz w:val="24"/>
          <w:szCs w:val="24"/>
        </w:rPr>
        <w:t xml:space="preserve">reducción del coeficiente de propiedad </w:t>
      </w:r>
      <w:r w:rsidR="00A46BA6" w:rsidRPr="00470CB8">
        <w:rPr>
          <w:rFonts w:ascii="Gadugi" w:eastAsia="Georgia" w:hAnsi="Gadugi" w:cs="Georgia"/>
          <w:sz w:val="24"/>
          <w:szCs w:val="24"/>
        </w:rPr>
        <w:t xml:space="preserve">y demás perjuicios ocasionados, </w:t>
      </w:r>
      <w:r w:rsidR="006A13B1" w:rsidRPr="00470CB8">
        <w:rPr>
          <w:rFonts w:ascii="Gadugi" w:eastAsia="Georgia" w:hAnsi="Gadugi" w:cs="Georgia"/>
          <w:sz w:val="24"/>
          <w:szCs w:val="24"/>
        </w:rPr>
        <w:t>que se</w:t>
      </w:r>
      <w:r w:rsidR="00737B93" w:rsidRPr="00470CB8">
        <w:rPr>
          <w:rFonts w:ascii="Gadugi" w:eastAsia="Georgia" w:hAnsi="Gadugi" w:cs="Georgia"/>
          <w:sz w:val="24"/>
          <w:szCs w:val="24"/>
        </w:rPr>
        <w:t xml:space="preserve"> tasen con dictamen pericial. </w:t>
      </w:r>
    </w:p>
    <w:p w14:paraId="6BE290AD" w14:textId="77777777" w:rsidR="00737B93" w:rsidRPr="00470CB8" w:rsidRDefault="00737B93" w:rsidP="00470CB8">
      <w:pPr>
        <w:jc w:val="both"/>
        <w:rPr>
          <w:rFonts w:ascii="Gadugi" w:eastAsia="Georgia" w:hAnsi="Gadugi" w:cs="Georgia"/>
          <w:sz w:val="24"/>
          <w:szCs w:val="24"/>
        </w:rPr>
      </w:pPr>
    </w:p>
    <w:p w14:paraId="3BA9C0F9" w14:textId="6354DE3C" w:rsidR="0007227B" w:rsidRPr="00470CB8" w:rsidRDefault="00737B93" w:rsidP="00470CB8">
      <w:pPr>
        <w:jc w:val="both"/>
        <w:rPr>
          <w:rFonts w:ascii="Gadugi" w:eastAsia="Georgia" w:hAnsi="Gadugi" w:cs="Georgia"/>
          <w:sz w:val="24"/>
          <w:szCs w:val="24"/>
        </w:rPr>
      </w:pPr>
      <w:r w:rsidRPr="00470CB8">
        <w:rPr>
          <w:rFonts w:ascii="Gadugi" w:eastAsia="Georgia" w:hAnsi="Gadugi" w:cs="Georgia"/>
          <w:sz w:val="24"/>
          <w:szCs w:val="24"/>
        </w:rPr>
        <w:t xml:space="preserve">Por último, que se </w:t>
      </w:r>
      <w:r w:rsidR="0007227B" w:rsidRPr="00470CB8">
        <w:rPr>
          <w:rFonts w:ascii="Gadugi" w:eastAsia="Georgia" w:hAnsi="Gadugi" w:cs="Georgia"/>
          <w:sz w:val="24"/>
          <w:szCs w:val="24"/>
        </w:rPr>
        <w:t>condenara</w:t>
      </w:r>
      <w:r w:rsidRPr="00470CB8">
        <w:rPr>
          <w:rFonts w:ascii="Gadugi" w:eastAsia="Georgia" w:hAnsi="Gadugi" w:cs="Georgia"/>
          <w:sz w:val="24"/>
          <w:szCs w:val="24"/>
        </w:rPr>
        <w:t xml:space="preserve"> en costas a la demandada</w:t>
      </w:r>
      <w:r w:rsidR="0007227B" w:rsidRPr="00470CB8">
        <w:rPr>
          <w:rFonts w:ascii="Gadugi" w:eastAsia="Georgia" w:hAnsi="Gadugi" w:cs="Georgia"/>
          <w:sz w:val="24"/>
          <w:szCs w:val="24"/>
        </w:rPr>
        <w:t>.</w:t>
      </w:r>
    </w:p>
    <w:p w14:paraId="2E2C16F4" w14:textId="77777777" w:rsidR="009A699F" w:rsidRPr="00470CB8" w:rsidRDefault="009A699F" w:rsidP="00470CB8">
      <w:pPr>
        <w:rPr>
          <w:rFonts w:ascii="Gadugi" w:eastAsia="Georgia" w:hAnsi="Gadugi" w:cs="Georgia"/>
          <w:b/>
          <w:bCs/>
          <w:sz w:val="24"/>
          <w:szCs w:val="24"/>
        </w:rPr>
      </w:pPr>
    </w:p>
    <w:p w14:paraId="06928148" w14:textId="6D59EED3" w:rsidR="00E50DF4" w:rsidRPr="00470CB8" w:rsidRDefault="00367AF7" w:rsidP="00470CB8">
      <w:pPr>
        <w:rPr>
          <w:rFonts w:ascii="Gadugi" w:eastAsia="Georgia" w:hAnsi="Gadugi" w:cs="Georgia"/>
          <w:b/>
          <w:bCs/>
          <w:sz w:val="24"/>
          <w:szCs w:val="24"/>
          <w:vertAlign w:val="superscript"/>
        </w:rPr>
      </w:pPr>
      <w:r w:rsidRPr="00470CB8">
        <w:rPr>
          <w:rFonts w:ascii="Gadugi" w:eastAsia="Georgia" w:hAnsi="Gadugi" w:cs="Georgia"/>
          <w:b/>
          <w:bCs/>
          <w:sz w:val="24"/>
          <w:szCs w:val="24"/>
        </w:rPr>
        <w:t>1.3.    Trámite</w:t>
      </w:r>
    </w:p>
    <w:p w14:paraId="07F210A3" w14:textId="77777777" w:rsidR="009A699F" w:rsidRPr="00470CB8" w:rsidRDefault="009A699F" w:rsidP="00470CB8">
      <w:pPr>
        <w:jc w:val="both"/>
        <w:rPr>
          <w:rFonts w:ascii="Gadugi" w:eastAsia="Georgia" w:hAnsi="Gadugi" w:cs="Georgia"/>
          <w:sz w:val="24"/>
          <w:szCs w:val="24"/>
        </w:rPr>
      </w:pPr>
    </w:p>
    <w:p w14:paraId="584C3B6E" w14:textId="126EF19A" w:rsidR="00F50AE4" w:rsidRPr="00470CB8" w:rsidRDefault="0091596C" w:rsidP="00470CB8">
      <w:pPr>
        <w:jc w:val="both"/>
        <w:rPr>
          <w:rFonts w:ascii="Gadugi" w:eastAsia="Georgia" w:hAnsi="Gadugi" w:cs="Georgia"/>
          <w:sz w:val="24"/>
          <w:szCs w:val="24"/>
        </w:rPr>
      </w:pPr>
      <w:r w:rsidRPr="00470CB8">
        <w:rPr>
          <w:rFonts w:ascii="Gadugi" w:eastAsia="Georgia" w:hAnsi="Gadugi" w:cs="Georgia"/>
          <w:sz w:val="24"/>
          <w:szCs w:val="24"/>
        </w:rPr>
        <w:t>Admitida la demanda</w:t>
      </w:r>
      <w:r w:rsidR="00367AF7" w:rsidRPr="00470CB8">
        <w:rPr>
          <w:rFonts w:ascii="Gadugi" w:eastAsia="Georgia" w:hAnsi="Gadugi" w:cs="Georgia"/>
          <w:sz w:val="24"/>
          <w:szCs w:val="24"/>
          <w:vertAlign w:val="superscript"/>
        </w:rPr>
        <w:footnoteReference w:id="4"/>
      </w:r>
      <w:r w:rsidR="00803223" w:rsidRPr="00470CB8">
        <w:rPr>
          <w:rFonts w:ascii="Gadugi" w:eastAsia="Georgia" w:hAnsi="Gadugi" w:cs="Georgia"/>
          <w:sz w:val="24"/>
          <w:szCs w:val="24"/>
        </w:rPr>
        <w:t xml:space="preserve">, </w:t>
      </w:r>
      <w:r w:rsidR="00CA34D6" w:rsidRPr="00470CB8">
        <w:rPr>
          <w:rFonts w:ascii="Gadugi" w:eastAsia="Georgia" w:hAnsi="Gadugi" w:cs="Georgia"/>
          <w:sz w:val="24"/>
          <w:szCs w:val="24"/>
        </w:rPr>
        <w:t>se le dio respuesta</w:t>
      </w:r>
      <w:r w:rsidR="00CA34D6" w:rsidRPr="00470CB8">
        <w:rPr>
          <w:rStyle w:val="Refdenotaalpie"/>
          <w:rFonts w:ascii="Gadugi" w:eastAsia="Georgia" w:hAnsi="Gadugi" w:cs="Georgia"/>
          <w:sz w:val="24"/>
          <w:szCs w:val="24"/>
        </w:rPr>
        <w:footnoteReference w:id="5"/>
      </w:r>
      <w:r w:rsidR="00367AF7" w:rsidRPr="00470CB8">
        <w:rPr>
          <w:rFonts w:ascii="Gadugi" w:eastAsia="Georgia" w:hAnsi="Gadugi" w:cs="Georgia"/>
          <w:sz w:val="24"/>
          <w:szCs w:val="24"/>
        </w:rPr>
        <w:t xml:space="preserve">. </w:t>
      </w:r>
      <w:r w:rsidR="0017181C" w:rsidRPr="00470CB8">
        <w:rPr>
          <w:rFonts w:ascii="Gadugi" w:eastAsia="Georgia" w:hAnsi="Gadugi" w:cs="Georgia"/>
          <w:sz w:val="24"/>
          <w:szCs w:val="24"/>
        </w:rPr>
        <w:t xml:space="preserve">La demandada se refirió a los hechos, </w:t>
      </w:r>
      <w:r w:rsidR="00C634FA" w:rsidRPr="00470CB8">
        <w:rPr>
          <w:rFonts w:ascii="Gadugi" w:eastAsia="Georgia" w:hAnsi="Gadugi" w:cs="Georgia"/>
          <w:sz w:val="24"/>
          <w:szCs w:val="24"/>
        </w:rPr>
        <w:t xml:space="preserve">opugnó las pretensiones y formuló las excepciones que nominó: (i) inexistencia de incumplimiento contractual; (ii) </w:t>
      </w:r>
      <w:r w:rsidR="00F16E9E" w:rsidRPr="00470CB8">
        <w:rPr>
          <w:rFonts w:ascii="Gadugi" w:eastAsia="Georgia" w:hAnsi="Gadugi" w:cs="Georgia"/>
          <w:sz w:val="24"/>
          <w:szCs w:val="24"/>
        </w:rPr>
        <w:t xml:space="preserve">inexistencia de condición resolutoria expresa; (iii) advertencia hecha oportunamente a los demandantes; (iv) </w:t>
      </w:r>
      <w:r w:rsidR="004C4DB4" w:rsidRPr="00470CB8">
        <w:rPr>
          <w:rFonts w:ascii="Gadugi" w:eastAsia="Georgia" w:hAnsi="Gadugi" w:cs="Georgia"/>
          <w:sz w:val="24"/>
          <w:szCs w:val="24"/>
        </w:rPr>
        <w:t>inadecuada interpretación de las arras</w:t>
      </w:r>
      <w:r w:rsidR="00F50AE4" w:rsidRPr="00470CB8">
        <w:rPr>
          <w:rFonts w:ascii="Gadugi" w:eastAsia="Georgia" w:hAnsi="Gadugi" w:cs="Georgia"/>
          <w:sz w:val="24"/>
          <w:szCs w:val="24"/>
        </w:rPr>
        <w:t xml:space="preserve">. También objetó el juramento estimatorio. </w:t>
      </w:r>
    </w:p>
    <w:p w14:paraId="6F146711" w14:textId="77777777" w:rsidR="00F50AE4" w:rsidRPr="00470CB8" w:rsidRDefault="00F50AE4" w:rsidP="00470CB8">
      <w:pPr>
        <w:jc w:val="both"/>
        <w:rPr>
          <w:rFonts w:ascii="Gadugi" w:eastAsia="Georgia" w:hAnsi="Gadugi" w:cs="Georgia"/>
          <w:sz w:val="24"/>
          <w:szCs w:val="24"/>
        </w:rPr>
      </w:pPr>
    </w:p>
    <w:p w14:paraId="49BA4B0A" w14:textId="1798F502" w:rsidR="00E50DF4" w:rsidRPr="00470CB8" w:rsidRDefault="00367AF7" w:rsidP="00470CB8">
      <w:pPr>
        <w:rPr>
          <w:rFonts w:ascii="Gadugi" w:eastAsia="Georgia" w:hAnsi="Gadugi" w:cs="Georgia"/>
          <w:b/>
          <w:bCs/>
          <w:sz w:val="24"/>
          <w:szCs w:val="24"/>
        </w:rPr>
      </w:pPr>
      <w:r w:rsidRPr="00470CB8">
        <w:rPr>
          <w:rFonts w:ascii="Gadugi" w:eastAsia="Georgia" w:hAnsi="Gadugi" w:cs="Georgia"/>
          <w:b/>
          <w:bCs/>
          <w:sz w:val="24"/>
          <w:szCs w:val="24"/>
        </w:rPr>
        <w:t xml:space="preserve">1.4.   Sentencia de </w:t>
      </w:r>
      <w:r w:rsidR="00780CF3" w:rsidRPr="00470CB8">
        <w:rPr>
          <w:rFonts w:ascii="Gadugi" w:eastAsia="Georgia" w:hAnsi="Gadugi" w:cs="Georgia"/>
          <w:b/>
          <w:bCs/>
          <w:sz w:val="24"/>
          <w:szCs w:val="24"/>
        </w:rPr>
        <w:t>primera instancia</w:t>
      </w:r>
      <w:r w:rsidRPr="00470CB8">
        <w:rPr>
          <w:rFonts w:ascii="Gadugi" w:eastAsia="Georgia" w:hAnsi="Gadugi" w:cs="Georgia"/>
          <w:b/>
          <w:bCs/>
          <w:sz w:val="24"/>
          <w:szCs w:val="24"/>
          <w:vertAlign w:val="superscript"/>
        </w:rPr>
        <w:footnoteReference w:id="6"/>
      </w:r>
    </w:p>
    <w:p w14:paraId="2BBCBD55" w14:textId="77777777" w:rsidR="00D72506" w:rsidRPr="00470CB8" w:rsidRDefault="00D72506" w:rsidP="00470CB8">
      <w:pPr>
        <w:jc w:val="both"/>
        <w:rPr>
          <w:rFonts w:ascii="Gadugi" w:eastAsia="Georgia" w:hAnsi="Gadugi" w:cs="Georgia"/>
          <w:sz w:val="24"/>
          <w:szCs w:val="24"/>
        </w:rPr>
      </w:pPr>
    </w:p>
    <w:p w14:paraId="68861580" w14:textId="6BF5E75F" w:rsidR="00780CF3" w:rsidRPr="00470CB8" w:rsidRDefault="00780CF3" w:rsidP="00470CB8">
      <w:pPr>
        <w:jc w:val="both"/>
        <w:rPr>
          <w:rFonts w:ascii="Gadugi" w:eastAsia="Georgia" w:hAnsi="Gadugi" w:cs="Georgia"/>
          <w:sz w:val="24"/>
          <w:szCs w:val="24"/>
        </w:rPr>
      </w:pPr>
      <w:r w:rsidRPr="00470CB8">
        <w:rPr>
          <w:rFonts w:ascii="Gadugi" w:eastAsia="Georgia" w:hAnsi="Gadugi" w:cs="Georgia"/>
          <w:sz w:val="24"/>
          <w:szCs w:val="24"/>
        </w:rPr>
        <w:t xml:space="preserve">Se profirió el </w:t>
      </w:r>
      <w:r w:rsidR="00367AF7" w:rsidRPr="00470CB8">
        <w:rPr>
          <w:rFonts w:ascii="Gadugi" w:eastAsia="Georgia" w:hAnsi="Gadugi" w:cs="Georgia"/>
          <w:sz w:val="24"/>
          <w:szCs w:val="24"/>
        </w:rPr>
        <w:t>18 de enero de 2022</w:t>
      </w:r>
      <w:r w:rsidRPr="00470CB8">
        <w:rPr>
          <w:rFonts w:ascii="Gadugi" w:eastAsia="Georgia" w:hAnsi="Gadugi" w:cs="Georgia"/>
          <w:sz w:val="24"/>
          <w:szCs w:val="24"/>
        </w:rPr>
        <w:t xml:space="preserve">. El Juzgado desestimó las pretensiones. </w:t>
      </w:r>
    </w:p>
    <w:p w14:paraId="7606C2F9" w14:textId="77777777" w:rsidR="00780CF3" w:rsidRPr="00470CB8" w:rsidRDefault="00780CF3" w:rsidP="00470CB8">
      <w:pPr>
        <w:jc w:val="both"/>
        <w:rPr>
          <w:rFonts w:ascii="Gadugi" w:eastAsia="Georgia" w:hAnsi="Gadugi" w:cs="Georgia"/>
          <w:sz w:val="24"/>
          <w:szCs w:val="24"/>
        </w:rPr>
      </w:pPr>
    </w:p>
    <w:p w14:paraId="3B6BD6F8" w14:textId="11529E01" w:rsidR="00C30AA4" w:rsidRPr="00470CB8" w:rsidRDefault="00780CF3" w:rsidP="00470CB8">
      <w:pPr>
        <w:jc w:val="both"/>
        <w:rPr>
          <w:rFonts w:ascii="Gadugi" w:hAnsi="Gadugi"/>
          <w:sz w:val="24"/>
          <w:szCs w:val="24"/>
        </w:rPr>
      </w:pPr>
      <w:r w:rsidRPr="00470CB8">
        <w:rPr>
          <w:rFonts w:ascii="Gadugi" w:eastAsia="Georgia" w:hAnsi="Gadugi" w:cs="Georgia"/>
          <w:sz w:val="24"/>
          <w:szCs w:val="24"/>
        </w:rPr>
        <w:t xml:space="preserve">Respecto de </w:t>
      </w:r>
      <w:r w:rsidRPr="00470CB8">
        <w:rPr>
          <w:rFonts w:ascii="Gadugi" w:hAnsi="Gadugi"/>
          <w:sz w:val="24"/>
          <w:szCs w:val="24"/>
        </w:rPr>
        <w:t xml:space="preserve">Julián Gregorio Mejía Camargo, Adriana Yiseth Domínguez Montoya, Alejandro Valencia López y Yajaira Stella Chacón Ibarra, adujo su falta de legitimación en la causa por activa, como quiera </w:t>
      </w:r>
      <w:r w:rsidR="003331ED" w:rsidRPr="00470CB8">
        <w:rPr>
          <w:rFonts w:ascii="Gadugi" w:hAnsi="Gadugi"/>
          <w:sz w:val="24"/>
          <w:szCs w:val="24"/>
        </w:rPr>
        <w:t xml:space="preserve">que </w:t>
      </w:r>
      <w:r w:rsidR="00C30AA4" w:rsidRPr="00470CB8">
        <w:rPr>
          <w:rFonts w:ascii="Gadugi" w:hAnsi="Gadugi"/>
          <w:sz w:val="24"/>
          <w:szCs w:val="24"/>
        </w:rPr>
        <w:t xml:space="preserve">los </w:t>
      </w:r>
      <w:r w:rsidRPr="00470CB8">
        <w:rPr>
          <w:rFonts w:ascii="Gadugi" w:hAnsi="Gadugi"/>
          <w:sz w:val="24"/>
          <w:szCs w:val="24"/>
        </w:rPr>
        <w:t xml:space="preserve">contratos de compraventa cuya resolución pretenden </w:t>
      </w:r>
      <w:r w:rsidR="00C30AA4" w:rsidRPr="00470CB8">
        <w:rPr>
          <w:rFonts w:ascii="Gadugi" w:hAnsi="Gadugi"/>
          <w:sz w:val="24"/>
          <w:szCs w:val="24"/>
        </w:rPr>
        <w:t>“</w:t>
      </w:r>
      <w:r w:rsidR="00C30AA4" w:rsidRPr="00511DFD">
        <w:rPr>
          <w:rFonts w:ascii="Gadugi" w:hAnsi="Gadugi"/>
          <w:i/>
          <w:szCs w:val="24"/>
        </w:rPr>
        <w:t>no fueron realmente celebrados por ellos, pues se lee que fue entre la constructora y Davivienda, debido al contrato de Leasing Habitacional como ya se indicó, siendo locatario solo Julián Gregorio Mejía Camargo (</w:t>
      </w:r>
      <w:proofErr w:type="spellStart"/>
      <w:r w:rsidR="00C30AA4" w:rsidRPr="00511DFD">
        <w:rPr>
          <w:rFonts w:ascii="Gadugi" w:hAnsi="Gadugi"/>
          <w:i/>
          <w:szCs w:val="24"/>
        </w:rPr>
        <w:t>fl</w:t>
      </w:r>
      <w:proofErr w:type="spellEnd"/>
      <w:r w:rsidR="00C30AA4" w:rsidRPr="00511DFD">
        <w:rPr>
          <w:rFonts w:ascii="Gadugi" w:hAnsi="Gadugi"/>
          <w:i/>
          <w:szCs w:val="24"/>
        </w:rPr>
        <w:t xml:space="preserve"> 103) y Alejandro Valencia López (</w:t>
      </w:r>
      <w:proofErr w:type="spellStart"/>
      <w:r w:rsidR="00C30AA4" w:rsidRPr="00511DFD">
        <w:rPr>
          <w:rFonts w:ascii="Gadugi" w:hAnsi="Gadugi"/>
          <w:i/>
          <w:szCs w:val="24"/>
        </w:rPr>
        <w:t>fl</w:t>
      </w:r>
      <w:proofErr w:type="spellEnd"/>
      <w:r w:rsidR="00C30AA4" w:rsidRPr="00511DFD">
        <w:rPr>
          <w:rFonts w:ascii="Gadugi" w:hAnsi="Gadugi"/>
          <w:i/>
          <w:szCs w:val="24"/>
        </w:rPr>
        <w:t xml:space="preserve"> 219) este último celebro una cesión con Davivienda (</w:t>
      </w:r>
      <w:proofErr w:type="spellStart"/>
      <w:r w:rsidR="00C30AA4" w:rsidRPr="00511DFD">
        <w:rPr>
          <w:rFonts w:ascii="Gadugi" w:hAnsi="Gadugi"/>
          <w:i/>
          <w:szCs w:val="24"/>
        </w:rPr>
        <w:t>fl</w:t>
      </w:r>
      <w:proofErr w:type="spellEnd"/>
      <w:r w:rsidR="00C30AA4" w:rsidRPr="00511DFD">
        <w:rPr>
          <w:rFonts w:ascii="Gadugi" w:hAnsi="Gadugi"/>
          <w:i/>
          <w:szCs w:val="24"/>
        </w:rPr>
        <w:t xml:space="preserve"> 238), además, sacando de tener derecho real a Adriana Yiseth Domínguez Montoya y Yajaira Stella Chacón Ibarra. Es importante decir que, la promesa de compraventa si </w:t>
      </w:r>
      <w:r w:rsidR="00C30AA4" w:rsidRPr="00511DFD">
        <w:rPr>
          <w:rFonts w:ascii="Gadugi" w:hAnsi="Gadugi"/>
          <w:i/>
          <w:szCs w:val="24"/>
        </w:rPr>
        <w:lastRenderedPageBreak/>
        <w:t>fue celebrada por los demandantes y la constructora, pero, en últimas, quien aparece con el derecho real es Davivienda, legalmente legitimado para elevar la pretensión que nos ocupa</w:t>
      </w:r>
      <w:r w:rsidR="00C30AA4" w:rsidRPr="00470CB8">
        <w:rPr>
          <w:rFonts w:ascii="Gadugi" w:hAnsi="Gadugi"/>
          <w:i/>
          <w:sz w:val="24"/>
          <w:szCs w:val="24"/>
        </w:rPr>
        <w:t>”</w:t>
      </w:r>
      <w:r w:rsidR="003331ED" w:rsidRPr="00470CB8">
        <w:rPr>
          <w:rFonts w:ascii="Gadugi" w:hAnsi="Gadugi"/>
          <w:sz w:val="24"/>
          <w:szCs w:val="24"/>
        </w:rPr>
        <w:t xml:space="preserve"> (sic</w:t>
      </w:r>
      <w:r w:rsidR="00812DBD" w:rsidRPr="00470CB8">
        <w:rPr>
          <w:rFonts w:ascii="Gadugi" w:hAnsi="Gadugi"/>
          <w:sz w:val="24"/>
          <w:szCs w:val="24"/>
        </w:rPr>
        <w:t>).</w:t>
      </w:r>
      <w:r w:rsidR="00C30AA4" w:rsidRPr="00470CB8">
        <w:rPr>
          <w:rFonts w:ascii="Gadugi" w:hAnsi="Gadugi"/>
          <w:sz w:val="24"/>
          <w:szCs w:val="24"/>
        </w:rPr>
        <w:t xml:space="preserve"> </w:t>
      </w:r>
    </w:p>
    <w:p w14:paraId="556E76E7" w14:textId="77777777" w:rsidR="00C30AA4" w:rsidRPr="00470CB8" w:rsidRDefault="00C30AA4" w:rsidP="00470CB8">
      <w:pPr>
        <w:jc w:val="both"/>
        <w:rPr>
          <w:rFonts w:ascii="Gadugi" w:eastAsia="Georgia" w:hAnsi="Gadugi" w:cs="Georgia"/>
          <w:sz w:val="24"/>
          <w:szCs w:val="24"/>
        </w:rPr>
      </w:pPr>
    </w:p>
    <w:p w14:paraId="346DC5C2" w14:textId="3FA49C30" w:rsidR="00C30AA4" w:rsidRPr="00470CB8" w:rsidRDefault="00C30AA4" w:rsidP="00470CB8">
      <w:pPr>
        <w:jc w:val="both"/>
        <w:rPr>
          <w:rFonts w:ascii="Gadugi" w:eastAsia="Georgia" w:hAnsi="Gadugi" w:cs="Georgia"/>
          <w:sz w:val="24"/>
          <w:szCs w:val="24"/>
        </w:rPr>
      </w:pPr>
      <w:r w:rsidRPr="00470CB8">
        <w:rPr>
          <w:rFonts w:ascii="Gadugi" w:eastAsia="Georgia" w:hAnsi="Gadugi" w:cs="Georgia"/>
          <w:sz w:val="24"/>
          <w:szCs w:val="24"/>
        </w:rPr>
        <w:t xml:space="preserve">Y en lo que atañe a los restantes demandantes, no halló el incumplimiento que se depreca por parte de la demandada, por lo que las pretensiones tenían qué fracasar. Adelante se volverá sobre estos aspectos. </w:t>
      </w:r>
    </w:p>
    <w:p w14:paraId="06E70536" w14:textId="67BFA515" w:rsidR="00C30AA4" w:rsidRPr="00470CB8" w:rsidRDefault="00C30AA4" w:rsidP="00470CB8">
      <w:pPr>
        <w:jc w:val="both"/>
        <w:rPr>
          <w:rFonts w:ascii="Gadugi" w:eastAsia="Georgia" w:hAnsi="Gadugi" w:cs="Georgia"/>
          <w:sz w:val="24"/>
          <w:szCs w:val="24"/>
        </w:rPr>
      </w:pPr>
    </w:p>
    <w:p w14:paraId="40BF1C80" w14:textId="77777777" w:rsidR="00C30AA4" w:rsidRPr="00470CB8" w:rsidRDefault="00367AF7" w:rsidP="00470CB8">
      <w:pPr>
        <w:jc w:val="both"/>
        <w:rPr>
          <w:rFonts w:ascii="Gadugi" w:eastAsia="Georgia" w:hAnsi="Gadugi" w:cs="Georgia"/>
          <w:b/>
          <w:bCs/>
          <w:sz w:val="24"/>
          <w:szCs w:val="24"/>
        </w:rPr>
      </w:pPr>
      <w:r w:rsidRPr="00470CB8">
        <w:rPr>
          <w:rFonts w:ascii="Gadugi" w:eastAsia="Georgia" w:hAnsi="Gadugi" w:cs="Georgia"/>
          <w:b/>
          <w:bCs/>
          <w:sz w:val="24"/>
          <w:szCs w:val="24"/>
        </w:rPr>
        <w:t xml:space="preserve">1.5.  </w:t>
      </w:r>
      <w:r w:rsidR="00C30AA4" w:rsidRPr="00470CB8">
        <w:rPr>
          <w:rFonts w:ascii="Gadugi" w:eastAsia="Georgia" w:hAnsi="Gadugi" w:cs="Georgia"/>
          <w:b/>
          <w:bCs/>
          <w:sz w:val="24"/>
          <w:szCs w:val="24"/>
        </w:rPr>
        <w:t>Recurso de apelación.</w:t>
      </w:r>
    </w:p>
    <w:p w14:paraId="09F61026" w14:textId="77777777" w:rsidR="00C30AA4" w:rsidRPr="00470CB8" w:rsidRDefault="00C30AA4" w:rsidP="00470CB8">
      <w:pPr>
        <w:jc w:val="both"/>
        <w:rPr>
          <w:rFonts w:ascii="Gadugi" w:eastAsia="Georgia" w:hAnsi="Gadugi" w:cs="Georgia"/>
          <w:b/>
          <w:bCs/>
          <w:sz w:val="24"/>
          <w:szCs w:val="24"/>
        </w:rPr>
      </w:pPr>
    </w:p>
    <w:p w14:paraId="70C3326F" w14:textId="4206CB5E" w:rsidR="005E704B" w:rsidRPr="00470CB8" w:rsidRDefault="00C30AA4" w:rsidP="00470CB8">
      <w:pPr>
        <w:jc w:val="both"/>
        <w:rPr>
          <w:rFonts w:ascii="Gadugi" w:eastAsia="Georgia" w:hAnsi="Gadugi" w:cs="Georgia"/>
          <w:bCs/>
          <w:sz w:val="24"/>
          <w:szCs w:val="24"/>
        </w:rPr>
      </w:pPr>
      <w:r w:rsidRPr="00470CB8">
        <w:rPr>
          <w:rFonts w:ascii="Gadugi" w:eastAsia="Georgia" w:hAnsi="Gadugi" w:cs="Georgia"/>
          <w:bCs/>
          <w:sz w:val="24"/>
          <w:szCs w:val="24"/>
        </w:rPr>
        <w:t>Fue propuesto por los demandantes, quienes, en primera instancia, presentaron sus reparos</w:t>
      </w:r>
      <w:r w:rsidR="000C6888" w:rsidRPr="00470CB8">
        <w:rPr>
          <w:rStyle w:val="Refdenotaalpie"/>
          <w:rFonts w:ascii="Gadugi" w:eastAsia="Georgia" w:hAnsi="Gadugi" w:cs="Georgia"/>
          <w:bCs/>
          <w:sz w:val="24"/>
          <w:szCs w:val="24"/>
        </w:rPr>
        <w:footnoteReference w:id="7"/>
      </w:r>
      <w:r w:rsidR="000C6888" w:rsidRPr="00470CB8">
        <w:rPr>
          <w:rFonts w:ascii="Gadugi" w:eastAsia="Georgia" w:hAnsi="Gadugi" w:cs="Georgia"/>
          <w:bCs/>
          <w:sz w:val="24"/>
          <w:szCs w:val="24"/>
        </w:rPr>
        <w:t xml:space="preserve"> </w:t>
      </w:r>
      <w:r w:rsidR="005E704B" w:rsidRPr="00470CB8">
        <w:rPr>
          <w:rFonts w:ascii="Gadugi" w:eastAsia="Georgia" w:hAnsi="Gadugi" w:cs="Georgia"/>
          <w:bCs/>
          <w:sz w:val="24"/>
          <w:szCs w:val="24"/>
        </w:rPr>
        <w:t xml:space="preserve">relacionados con la legitimación y el incumplimiento, que </w:t>
      </w:r>
      <w:r w:rsidR="000C6888" w:rsidRPr="00470CB8">
        <w:rPr>
          <w:rFonts w:ascii="Gadugi" w:eastAsia="Georgia" w:hAnsi="Gadugi" w:cs="Georgia"/>
          <w:bCs/>
          <w:sz w:val="24"/>
          <w:szCs w:val="24"/>
        </w:rPr>
        <w:t>en esta sede desarrollaron al sustentar</w:t>
      </w:r>
      <w:r w:rsidR="00367AF7" w:rsidRPr="00470CB8">
        <w:rPr>
          <w:rFonts w:ascii="Gadugi" w:eastAsia="Georgia" w:hAnsi="Gadugi" w:cs="Georgia"/>
          <w:bCs/>
          <w:sz w:val="24"/>
          <w:szCs w:val="24"/>
          <w:vertAlign w:val="superscript"/>
        </w:rPr>
        <w:footnoteReference w:id="8"/>
      </w:r>
      <w:r w:rsidR="000C6888" w:rsidRPr="00470CB8">
        <w:rPr>
          <w:rFonts w:ascii="Gadugi" w:eastAsia="Georgia" w:hAnsi="Gadugi" w:cs="Georgia"/>
          <w:bCs/>
          <w:sz w:val="24"/>
          <w:szCs w:val="24"/>
        </w:rPr>
        <w:t xml:space="preserve">. </w:t>
      </w:r>
      <w:r w:rsidR="005E704B" w:rsidRPr="00470CB8">
        <w:rPr>
          <w:rFonts w:ascii="Gadugi" w:eastAsia="Georgia" w:hAnsi="Gadugi" w:cs="Georgia"/>
          <w:bCs/>
          <w:sz w:val="24"/>
          <w:szCs w:val="24"/>
        </w:rPr>
        <w:t xml:space="preserve">A los dos embates puntuales planteados, se aludirá también en su momento. </w:t>
      </w:r>
    </w:p>
    <w:p w14:paraId="19B4A16E" w14:textId="69E5C728" w:rsidR="006D20C9" w:rsidRPr="00470CB8" w:rsidRDefault="006D20C9" w:rsidP="00470CB8">
      <w:pPr>
        <w:jc w:val="both"/>
        <w:rPr>
          <w:rFonts w:ascii="Gadugi" w:eastAsia="Georgia" w:hAnsi="Gadugi" w:cs="Georgia"/>
          <w:bCs/>
          <w:sz w:val="24"/>
          <w:szCs w:val="24"/>
        </w:rPr>
      </w:pPr>
    </w:p>
    <w:p w14:paraId="2F164A42" w14:textId="698C2EAB" w:rsidR="006D20C9" w:rsidRPr="00470CB8" w:rsidRDefault="003331ED" w:rsidP="00470CB8">
      <w:pPr>
        <w:pStyle w:val="Prrafodelista"/>
        <w:numPr>
          <w:ilvl w:val="0"/>
          <w:numId w:val="1"/>
        </w:numPr>
        <w:tabs>
          <w:tab w:val="left" w:pos="426"/>
        </w:tabs>
        <w:ind w:left="0" w:firstLine="0"/>
        <w:jc w:val="both"/>
        <w:rPr>
          <w:rFonts w:ascii="Gadugi" w:eastAsia="Georgia" w:hAnsi="Gadugi" w:cs="Georgia"/>
          <w:b/>
          <w:bCs/>
          <w:sz w:val="24"/>
          <w:szCs w:val="24"/>
        </w:rPr>
      </w:pPr>
      <w:r w:rsidRPr="00470CB8">
        <w:rPr>
          <w:rFonts w:ascii="Gadugi" w:eastAsia="Georgia" w:hAnsi="Gadugi" w:cs="Georgia"/>
          <w:bCs/>
          <w:sz w:val="24"/>
          <w:szCs w:val="24"/>
        </w:rPr>
        <w:t xml:space="preserve"> </w:t>
      </w:r>
      <w:r w:rsidR="00B4531F" w:rsidRPr="00470CB8">
        <w:rPr>
          <w:rFonts w:ascii="Gadugi" w:eastAsia="Georgia" w:hAnsi="Gadugi" w:cs="Georgia"/>
          <w:b/>
          <w:bCs/>
          <w:sz w:val="24"/>
          <w:szCs w:val="24"/>
        </w:rPr>
        <w:t>CONSIDERACIONES</w:t>
      </w:r>
    </w:p>
    <w:p w14:paraId="4AC1AF62" w14:textId="77777777" w:rsidR="005E704B" w:rsidRPr="00470CB8" w:rsidRDefault="005E704B" w:rsidP="00470CB8">
      <w:pPr>
        <w:jc w:val="both"/>
        <w:rPr>
          <w:rFonts w:ascii="Gadugi" w:eastAsia="Georgia" w:hAnsi="Gadugi" w:cs="Georgia"/>
          <w:b/>
          <w:bCs/>
          <w:sz w:val="24"/>
          <w:szCs w:val="24"/>
        </w:rPr>
      </w:pPr>
    </w:p>
    <w:p w14:paraId="0EFA17A0" w14:textId="77777777" w:rsidR="003331ED" w:rsidRPr="00470CB8" w:rsidRDefault="003331ED" w:rsidP="00470CB8">
      <w:pPr>
        <w:jc w:val="both"/>
        <w:rPr>
          <w:rFonts w:ascii="Gadugi" w:eastAsia="Georgia" w:hAnsi="Gadugi" w:cs="Georgia"/>
          <w:bCs/>
          <w:sz w:val="24"/>
          <w:szCs w:val="24"/>
        </w:rPr>
      </w:pPr>
      <w:r w:rsidRPr="00470CB8">
        <w:rPr>
          <w:rFonts w:ascii="Gadugi" w:eastAsia="Georgia" w:hAnsi="Gadugi" w:cs="Georgia"/>
          <w:bCs/>
          <w:sz w:val="24"/>
          <w:szCs w:val="24"/>
        </w:rPr>
        <w:t>2.1.</w:t>
      </w:r>
      <w:r w:rsidRPr="00470CB8">
        <w:rPr>
          <w:rFonts w:ascii="Gadugi" w:eastAsia="Georgia" w:hAnsi="Gadugi" w:cs="Georgia"/>
          <w:b/>
          <w:bCs/>
          <w:sz w:val="24"/>
          <w:szCs w:val="24"/>
        </w:rPr>
        <w:t xml:space="preserve"> </w:t>
      </w:r>
      <w:r w:rsidRPr="00470CB8">
        <w:rPr>
          <w:rFonts w:ascii="Gadugi" w:eastAsia="Georgia" w:hAnsi="Gadugi" w:cs="Georgia"/>
          <w:bCs/>
          <w:sz w:val="24"/>
          <w:szCs w:val="24"/>
        </w:rPr>
        <w:t>Los denominados presupuestos del proceso concurren en este asunto y no se advierte causal de nulidad que dé al traste con lo actuado: Por ello, la decisión será de fondo.</w:t>
      </w:r>
    </w:p>
    <w:p w14:paraId="01D15578" w14:textId="77777777" w:rsidR="007363ED" w:rsidRPr="00470CB8" w:rsidRDefault="007363ED" w:rsidP="00470CB8">
      <w:pPr>
        <w:jc w:val="both"/>
        <w:rPr>
          <w:rFonts w:ascii="Gadugi" w:eastAsia="Georgia" w:hAnsi="Gadugi" w:cs="Georgia"/>
          <w:bCs/>
          <w:sz w:val="24"/>
          <w:szCs w:val="24"/>
        </w:rPr>
      </w:pPr>
    </w:p>
    <w:p w14:paraId="75370D30" w14:textId="388FC19D" w:rsidR="00520051" w:rsidRPr="00470CB8" w:rsidRDefault="007363ED" w:rsidP="00470CB8">
      <w:pPr>
        <w:tabs>
          <w:tab w:val="left" w:pos="567"/>
        </w:tabs>
        <w:jc w:val="both"/>
        <w:rPr>
          <w:rFonts w:ascii="Gadugi" w:hAnsi="Gadugi"/>
          <w:sz w:val="24"/>
          <w:szCs w:val="24"/>
        </w:rPr>
      </w:pPr>
      <w:r w:rsidRPr="00470CB8">
        <w:rPr>
          <w:rFonts w:ascii="Gadugi" w:eastAsia="Georgia" w:hAnsi="Gadugi" w:cs="Georgia"/>
          <w:bCs/>
          <w:sz w:val="24"/>
          <w:szCs w:val="24"/>
        </w:rPr>
        <w:t xml:space="preserve">2.2. </w:t>
      </w:r>
      <w:r w:rsidRPr="00470CB8">
        <w:rPr>
          <w:rFonts w:ascii="Gadugi" w:eastAsia="Georgia" w:hAnsi="Gadugi" w:cs="Georgia"/>
          <w:bCs/>
          <w:sz w:val="24"/>
          <w:szCs w:val="24"/>
        </w:rPr>
        <w:tab/>
        <w:t xml:space="preserve">Para desatar la alzada, </w:t>
      </w:r>
      <w:r w:rsidR="00520051" w:rsidRPr="00470CB8">
        <w:rPr>
          <w:rFonts w:ascii="Gadugi" w:hAnsi="Gadugi"/>
          <w:sz w:val="24"/>
          <w:szCs w:val="24"/>
        </w:rPr>
        <w:t>se recuerda que, producto de la redacción del artículo 328 del CGP, el sendero</w:t>
      </w:r>
      <w:r w:rsidR="00520051" w:rsidRPr="00470CB8">
        <w:rPr>
          <w:rFonts w:ascii="Gadugi" w:hAnsi="Gadugi"/>
          <w:spacing w:val="1"/>
          <w:sz w:val="24"/>
          <w:szCs w:val="24"/>
        </w:rPr>
        <w:t xml:space="preserve"> </w:t>
      </w:r>
      <w:r w:rsidR="00520051" w:rsidRPr="00470CB8">
        <w:rPr>
          <w:rFonts w:ascii="Gadugi" w:hAnsi="Gadugi"/>
          <w:sz w:val="24"/>
          <w:szCs w:val="24"/>
        </w:rPr>
        <w:t>que</w:t>
      </w:r>
      <w:r w:rsidR="00520051" w:rsidRPr="00470CB8">
        <w:rPr>
          <w:rFonts w:ascii="Gadugi" w:hAnsi="Gadugi"/>
          <w:spacing w:val="-10"/>
          <w:sz w:val="24"/>
          <w:szCs w:val="24"/>
        </w:rPr>
        <w:t xml:space="preserve"> </w:t>
      </w:r>
      <w:r w:rsidR="00520051" w:rsidRPr="00470CB8">
        <w:rPr>
          <w:rFonts w:ascii="Gadugi" w:hAnsi="Gadugi"/>
          <w:sz w:val="24"/>
          <w:szCs w:val="24"/>
        </w:rPr>
        <w:t>traza</w:t>
      </w:r>
      <w:r w:rsidR="00520051" w:rsidRPr="00470CB8">
        <w:rPr>
          <w:rFonts w:ascii="Gadugi" w:hAnsi="Gadugi"/>
          <w:spacing w:val="-10"/>
          <w:sz w:val="24"/>
          <w:szCs w:val="24"/>
        </w:rPr>
        <w:t xml:space="preserve"> </w:t>
      </w:r>
      <w:r w:rsidR="00520051" w:rsidRPr="00470CB8">
        <w:rPr>
          <w:rFonts w:ascii="Gadugi" w:hAnsi="Gadugi"/>
          <w:sz w:val="24"/>
          <w:szCs w:val="24"/>
        </w:rPr>
        <w:t>la</w:t>
      </w:r>
      <w:r w:rsidR="00520051" w:rsidRPr="00470CB8">
        <w:rPr>
          <w:rFonts w:ascii="Gadugi" w:hAnsi="Gadugi"/>
          <w:spacing w:val="-8"/>
          <w:sz w:val="24"/>
          <w:szCs w:val="24"/>
        </w:rPr>
        <w:t xml:space="preserve"> </w:t>
      </w:r>
      <w:r w:rsidR="00520051" w:rsidRPr="00470CB8">
        <w:rPr>
          <w:rFonts w:ascii="Gadugi" w:hAnsi="Gadugi"/>
          <w:sz w:val="24"/>
          <w:szCs w:val="24"/>
        </w:rPr>
        <w:t>competencia</w:t>
      </w:r>
      <w:r w:rsidR="00520051" w:rsidRPr="00470CB8">
        <w:rPr>
          <w:rFonts w:ascii="Gadugi" w:hAnsi="Gadugi"/>
          <w:spacing w:val="-9"/>
          <w:sz w:val="24"/>
          <w:szCs w:val="24"/>
        </w:rPr>
        <w:t xml:space="preserve"> </w:t>
      </w:r>
      <w:r w:rsidR="00520051" w:rsidRPr="00470CB8">
        <w:rPr>
          <w:rFonts w:ascii="Gadugi" w:hAnsi="Gadugi"/>
          <w:sz w:val="24"/>
          <w:szCs w:val="24"/>
        </w:rPr>
        <w:t>del</w:t>
      </w:r>
      <w:r w:rsidR="00520051" w:rsidRPr="00470CB8">
        <w:rPr>
          <w:rFonts w:ascii="Gadugi" w:hAnsi="Gadugi"/>
          <w:spacing w:val="-9"/>
          <w:sz w:val="24"/>
          <w:szCs w:val="24"/>
        </w:rPr>
        <w:t xml:space="preserve"> </w:t>
      </w:r>
      <w:r w:rsidR="00520051" w:rsidRPr="00470CB8">
        <w:rPr>
          <w:rFonts w:ascii="Gadugi" w:hAnsi="Gadugi"/>
          <w:sz w:val="24"/>
          <w:szCs w:val="24"/>
        </w:rPr>
        <w:t>superior</w:t>
      </w:r>
      <w:r w:rsidR="00520051" w:rsidRPr="00470CB8">
        <w:rPr>
          <w:rFonts w:ascii="Gadugi" w:hAnsi="Gadugi"/>
          <w:spacing w:val="-7"/>
          <w:sz w:val="24"/>
          <w:szCs w:val="24"/>
        </w:rPr>
        <w:t xml:space="preserve"> </w:t>
      </w:r>
      <w:r w:rsidR="00520051" w:rsidRPr="00470CB8">
        <w:rPr>
          <w:rFonts w:ascii="Gadugi" w:hAnsi="Gadugi"/>
          <w:sz w:val="24"/>
          <w:szCs w:val="24"/>
        </w:rPr>
        <w:t>está</w:t>
      </w:r>
      <w:r w:rsidR="00520051" w:rsidRPr="00470CB8">
        <w:rPr>
          <w:rFonts w:ascii="Gadugi" w:hAnsi="Gadugi"/>
          <w:spacing w:val="-9"/>
          <w:sz w:val="24"/>
          <w:szCs w:val="24"/>
        </w:rPr>
        <w:t xml:space="preserve"> </w:t>
      </w:r>
      <w:r w:rsidR="00520051" w:rsidRPr="00470CB8">
        <w:rPr>
          <w:rFonts w:ascii="Gadugi" w:hAnsi="Gadugi"/>
          <w:sz w:val="24"/>
          <w:szCs w:val="24"/>
        </w:rPr>
        <w:t>dado</w:t>
      </w:r>
      <w:r w:rsidR="00520051" w:rsidRPr="00470CB8">
        <w:rPr>
          <w:rFonts w:ascii="Gadugi" w:hAnsi="Gadugi"/>
          <w:spacing w:val="-10"/>
          <w:sz w:val="24"/>
          <w:szCs w:val="24"/>
        </w:rPr>
        <w:t xml:space="preserve"> </w:t>
      </w:r>
      <w:r w:rsidR="00520051" w:rsidRPr="00470CB8">
        <w:rPr>
          <w:rFonts w:ascii="Gadugi" w:hAnsi="Gadugi"/>
          <w:sz w:val="24"/>
          <w:szCs w:val="24"/>
        </w:rPr>
        <w:t>por</w:t>
      </w:r>
      <w:r w:rsidR="00520051" w:rsidRPr="00470CB8">
        <w:rPr>
          <w:rFonts w:ascii="Gadugi" w:hAnsi="Gadugi"/>
          <w:spacing w:val="-9"/>
          <w:sz w:val="24"/>
          <w:szCs w:val="24"/>
        </w:rPr>
        <w:t xml:space="preserve"> </w:t>
      </w:r>
      <w:r w:rsidR="00520051" w:rsidRPr="00470CB8">
        <w:rPr>
          <w:rFonts w:ascii="Gadugi" w:hAnsi="Gadugi"/>
          <w:sz w:val="24"/>
          <w:szCs w:val="24"/>
        </w:rPr>
        <w:t>aquellos</w:t>
      </w:r>
      <w:r w:rsidR="00520051" w:rsidRPr="00470CB8">
        <w:rPr>
          <w:rFonts w:ascii="Gadugi" w:hAnsi="Gadugi"/>
          <w:spacing w:val="-8"/>
          <w:sz w:val="24"/>
          <w:szCs w:val="24"/>
        </w:rPr>
        <w:t xml:space="preserve"> </w:t>
      </w:r>
      <w:r w:rsidR="00520051" w:rsidRPr="00470CB8">
        <w:rPr>
          <w:rFonts w:ascii="Gadugi" w:hAnsi="Gadugi"/>
          <w:sz w:val="24"/>
          <w:szCs w:val="24"/>
        </w:rPr>
        <w:t>aspectos</w:t>
      </w:r>
      <w:r w:rsidR="00520051" w:rsidRPr="00470CB8">
        <w:rPr>
          <w:rFonts w:ascii="Gadugi" w:hAnsi="Gadugi"/>
          <w:spacing w:val="-9"/>
          <w:sz w:val="24"/>
          <w:szCs w:val="24"/>
        </w:rPr>
        <w:t xml:space="preserve"> </w:t>
      </w:r>
      <w:r w:rsidR="00520051" w:rsidRPr="00470CB8">
        <w:rPr>
          <w:rFonts w:ascii="Gadugi" w:hAnsi="Gadugi"/>
          <w:sz w:val="24"/>
          <w:szCs w:val="24"/>
        </w:rPr>
        <w:t>que fueron objeto</w:t>
      </w:r>
      <w:r w:rsidR="00520051" w:rsidRPr="00470CB8">
        <w:rPr>
          <w:rFonts w:ascii="Gadugi" w:hAnsi="Gadugi"/>
          <w:spacing w:val="-3"/>
          <w:sz w:val="24"/>
          <w:szCs w:val="24"/>
        </w:rPr>
        <w:t xml:space="preserve"> </w:t>
      </w:r>
      <w:r w:rsidR="00520051" w:rsidRPr="00470CB8">
        <w:rPr>
          <w:rFonts w:ascii="Gadugi" w:hAnsi="Gadugi"/>
          <w:sz w:val="24"/>
          <w:szCs w:val="24"/>
        </w:rPr>
        <w:t>de</w:t>
      </w:r>
      <w:r w:rsidR="00520051" w:rsidRPr="00470CB8">
        <w:rPr>
          <w:rFonts w:ascii="Gadugi" w:hAnsi="Gadugi"/>
          <w:spacing w:val="-6"/>
          <w:sz w:val="24"/>
          <w:szCs w:val="24"/>
        </w:rPr>
        <w:t xml:space="preserve"> </w:t>
      </w:r>
      <w:r w:rsidR="00520051" w:rsidRPr="00470CB8">
        <w:rPr>
          <w:rFonts w:ascii="Gadugi" w:hAnsi="Gadugi"/>
          <w:sz w:val="24"/>
          <w:szCs w:val="24"/>
        </w:rPr>
        <w:t>impugnación,</w:t>
      </w:r>
      <w:r w:rsidR="00520051" w:rsidRPr="00470CB8">
        <w:rPr>
          <w:rFonts w:ascii="Gadugi" w:hAnsi="Gadugi"/>
          <w:spacing w:val="-3"/>
          <w:sz w:val="24"/>
          <w:szCs w:val="24"/>
        </w:rPr>
        <w:t xml:space="preserve"> </w:t>
      </w:r>
      <w:r w:rsidR="00520051" w:rsidRPr="00470CB8">
        <w:rPr>
          <w:rFonts w:ascii="Gadugi" w:hAnsi="Gadugi"/>
          <w:sz w:val="24"/>
          <w:szCs w:val="24"/>
        </w:rPr>
        <w:t>sin</w:t>
      </w:r>
      <w:r w:rsidR="00520051" w:rsidRPr="00470CB8">
        <w:rPr>
          <w:rFonts w:ascii="Gadugi" w:hAnsi="Gadugi"/>
          <w:spacing w:val="-5"/>
          <w:sz w:val="24"/>
          <w:szCs w:val="24"/>
        </w:rPr>
        <w:t xml:space="preserve"> </w:t>
      </w:r>
      <w:r w:rsidR="00520051" w:rsidRPr="00470CB8">
        <w:rPr>
          <w:rFonts w:ascii="Gadugi" w:hAnsi="Gadugi"/>
          <w:sz w:val="24"/>
          <w:szCs w:val="24"/>
        </w:rPr>
        <w:t>perjuicio</w:t>
      </w:r>
      <w:r w:rsidR="00520051" w:rsidRPr="00470CB8">
        <w:rPr>
          <w:rFonts w:ascii="Gadugi" w:hAnsi="Gadugi"/>
          <w:spacing w:val="-3"/>
          <w:sz w:val="24"/>
          <w:szCs w:val="24"/>
        </w:rPr>
        <w:t xml:space="preserve"> </w:t>
      </w:r>
      <w:r w:rsidR="00520051" w:rsidRPr="00470CB8">
        <w:rPr>
          <w:rFonts w:ascii="Gadugi" w:hAnsi="Gadugi"/>
          <w:sz w:val="24"/>
          <w:szCs w:val="24"/>
        </w:rPr>
        <w:t>de</w:t>
      </w:r>
      <w:r w:rsidR="00520051" w:rsidRPr="00470CB8">
        <w:rPr>
          <w:rFonts w:ascii="Gadugi" w:hAnsi="Gadugi"/>
          <w:spacing w:val="-4"/>
          <w:sz w:val="24"/>
          <w:szCs w:val="24"/>
        </w:rPr>
        <w:t xml:space="preserve"> </w:t>
      </w:r>
      <w:r w:rsidR="00520051" w:rsidRPr="00470CB8">
        <w:rPr>
          <w:rFonts w:ascii="Gadugi" w:hAnsi="Gadugi"/>
          <w:sz w:val="24"/>
          <w:szCs w:val="24"/>
        </w:rPr>
        <w:t>algunas</w:t>
      </w:r>
      <w:r w:rsidR="00520051" w:rsidRPr="00470CB8">
        <w:rPr>
          <w:rFonts w:ascii="Gadugi" w:hAnsi="Gadugi"/>
          <w:spacing w:val="-3"/>
          <w:sz w:val="24"/>
          <w:szCs w:val="24"/>
        </w:rPr>
        <w:t xml:space="preserve"> </w:t>
      </w:r>
      <w:r w:rsidR="00520051" w:rsidRPr="00470CB8">
        <w:rPr>
          <w:rFonts w:ascii="Gadugi" w:hAnsi="Gadugi"/>
          <w:sz w:val="24"/>
          <w:szCs w:val="24"/>
        </w:rPr>
        <w:t>situaciones</w:t>
      </w:r>
      <w:r w:rsidR="00520051" w:rsidRPr="00470CB8">
        <w:rPr>
          <w:rFonts w:ascii="Gadugi" w:hAnsi="Gadugi"/>
          <w:spacing w:val="-4"/>
          <w:sz w:val="24"/>
          <w:szCs w:val="24"/>
        </w:rPr>
        <w:t xml:space="preserve"> </w:t>
      </w:r>
      <w:r w:rsidR="00520051" w:rsidRPr="00470CB8">
        <w:rPr>
          <w:rFonts w:ascii="Gadugi" w:hAnsi="Gadugi"/>
          <w:sz w:val="24"/>
          <w:szCs w:val="24"/>
        </w:rPr>
        <w:t>que permiten decidir de oficio (legitimación en la causa, prestaciones mutuas,</w:t>
      </w:r>
      <w:r w:rsidR="00520051" w:rsidRPr="00470CB8">
        <w:rPr>
          <w:rFonts w:ascii="Gadugi" w:hAnsi="Gadugi"/>
          <w:spacing w:val="1"/>
          <w:sz w:val="24"/>
          <w:szCs w:val="24"/>
        </w:rPr>
        <w:t xml:space="preserve"> </w:t>
      </w:r>
      <w:r w:rsidR="00520051" w:rsidRPr="00470CB8">
        <w:rPr>
          <w:rFonts w:ascii="Gadugi" w:hAnsi="Gadugi"/>
          <w:sz w:val="24"/>
          <w:szCs w:val="24"/>
        </w:rPr>
        <w:t>asuntos relacionados con la familia, las costas procesales, por ejemplo). Es lo</w:t>
      </w:r>
      <w:r w:rsidR="00520051" w:rsidRPr="00470CB8">
        <w:rPr>
          <w:rFonts w:ascii="Gadugi" w:hAnsi="Gadugi"/>
          <w:spacing w:val="-2"/>
          <w:sz w:val="24"/>
          <w:szCs w:val="24"/>
        </w:rPr>
        <w:t xml:space="preserve"> </w:t>
      </w:r>
      <w:r w:rsidR="00520051" w:rsidRPr="00470CB8">
        <w:rPr>
          <w:rFonts w:ascii="Gadugi" w:hAnsi="Gadugi"/>
          <w:sz w:val="24"/>
          <w:szCs w:val="24"/>
        </w:rPr>
        <w:t>que</w:t>
      </w:r>
      <w:r w:rsidR="00520051" w:rsidRPr="00470CB8">
        <w:rPr>
          <w:rFonts w:ascii="Gadugi" w:hAnsi="Gadugi"/>
          <w:spacing w:val="-4"/>
          <w:sz w:val="24"/>
          <w:szCs w:val="24"/>
        </w:rPr>
        <w:t xml:space="preserve"> </w:t>
      </w:r>
      <w:r w:rsidR="00520051" w:rsidRPr="00470CB8">
        <w:rPr>
          <w:rFonts w:ascii="Gadugi" w:hAnsi="Gadugi"/>
          <w:sz w:val="24"/>
          <w:szCs w:val="24"/>
        </w:rPr>
        <w:t>se</w:t>
      </w:r>
      <w:r w:rsidR="00520051" w:rsidRPr="00470CB8">
        <w:rPr>
          <w:rFonts w:ascii="Gadugi" w:hAnsi="Gadugi"/>
          <w:spacing w:val="-4"/>
          <w:sz w:val="24"/>
          <w:szCs w:val="24"/>
        </w:rPr>
        <w:t xml:space="preserve"> </w:t>
      </w:r>
      <w:r w:rsidR="00520051" w:rsidRPr="00470CB8">
        <w:rPr>
          <w:rFonts w:ascii="Gadugi" w:hAnsi="Gadugi"/>
          <w:sz w:val="24"/>
          <w:szCs w:val="24"/>
        </w:rPr>
        <w:t>ha</w:t>
      </w:r>
      <w:r w:rsidR="00520051" w:rsidRPr="00470CB8">
        <w:rPr>
          <w:rFonts w:ascii="Gadugi" w:hAnsi="Gadugi"/>
          <w:spacing w:val="-6"/>
          <w:sz w:val="24"/>
          <w:szCs w:val="24"/>
        </w:rPr>
        <w:t xml:space="preserve"> </w:t>
      </w:r>
      <w:r w:rsidR="00520051" w:rsidRPr="00470CB8">
        <w:rPr>
          <w:rFonts w:ascii="Gadugi" w:hAnsi="Gadugi"/>
          <w:sz w:val="24"/>
          <w:szCs w:val="24"/>
        </w:rPr>
        <w:t>dado</w:t>
      </w:r>
      <w:r w:rsidR="00520051" w:rsidRPr="00470CB8">
        <w:rPr>
          <w:rFonts w:ascii="Gadugi" w:hAnsi="Gadugi"/>
          <w:spacing w:val="-4"/>
          <w:sz w:val="24"/>
          <w:szCs w:val="24"/>
        </w:rPr>
        <w:t xml:space="preserve"> </w:t>
      </w:r>
      <w:r w:rsidR="00520051" w:rsidRPr="00470CB8">
        <w:rPr>
          <w:rFonts w:ascii="Gadugi" w:hAnsi="Gadugi"/>
          <w:sz w:val="24"/>
          <w:szCs w:val="24"/>
        </w:rPr>
        <w:t>en</w:t>
      </w:r>
      <w:r w:rsidR="00520051" w:rsidRPr="00470CB8">
        <w:rPr>
          <w:rFonts w:ascii="Gadugi" w:hAnsi="Gadugi"/>
          <w:spacing w:val="-4"/>
          <w:sz w:val="24"/>
          <w:szCs w:val="24"/>
        </w:rPr>
        <w:t xml:space="preserve"> </w:t>
      </w:r>
      <w:r w:rsidR="00520051" w:rsidRPr="00470CB8">
        <w:rPr>
          <w:rFonts w:ascii="Gadugi" w:hAnsi="Gadugi"/>
          <w:sz w:val="24"/>
          <w:szCs w:val="24"/>
        </w:rPr>
        <w:t>denominar</w:t>
      </w:r>
      <w:r w:rsidR="00520051" w:rsidRPr="00470CB8">
        <w:rPr>
          <w:rFonts w:ascii="Gadugi" w:hAnsi="Gadugi"/>
          <w:spacing w:val="-3"/>
          <w:sz w:val="24"/>
          <w:szCs w:val="24"/>
        </w:rPr>
        <w:t xml:space="preserve"> </w:t>
      </w:r>
      <w:r w:rsidR="00520051" w:rsidRPr="00470CB8">
        <w:rPr>
          <w:rFonts w:ascii="Gadugi" w:hAnsi="Gadugi"/>
          <w:sz w:val="24"/>
          <w:szCs w:val="24"/>
        </w:rPr>
        <w:t>la</w:t>
      </w:r>
      <w:r w:rsidR="00520051" w:rsidRPr="00470CB8">
        <w:rPr>
          <w:rFonts w:ascii="Gadugi" w:hAnsi="Gadugi"/>
          <w:spacing w:val="-4"/>
          <w:sz w:val="24"/>
          <w:szCs w:val="24"/>
        </w:rPr>
        <w:t xml:space="preserve"> </w:t>
      </w:r>
      <w:r w:rsidR="00520051" w:rsidRPr="00470CB8">
        <w:rPr>
          <w:rFonts w:ascii="Gadugi" w:hAnsi="Gadugi"/>
          <w:sz w:val="24"/>
          <w:szCs w:val="24"/>
        </w:rPr>
        <w:t>pretensión</w:t>
      </w:r>
      <w:r w:rsidR="00520051" w:rsidRPr="00470CB8">
        <w:rPr>
          <w:rFonts w:ascii="Gadugi" w:hAnsi="Gadugi"/>
          <w:spacing w:val="-1"/>
          <w:sz w:val="24"/>
          <w:szCs w:val="24"/>
        </w:rPr>
        <w:t xml:space="preserve"> </w:t>
      </w:r>
      <w:proofErr w:type="spellStart"/>
      <w:r w:rsidR="00520051" w:rsidRPr="00470CB8">
        <w:rPr>
          <w:rFonts w:ascii="Gadugi" w:hAnsi="Gadugi"/>
          <w:sz w:val="24"/>
          <w:szCs w:val="24"/>
        </w:rPr>
        <w:t>impugnaticia</w:t>
      </w:r>
      <w:proofErr w:type="spellEnd"/>
      <w:r w:rsidR="00520051" w:rsidRPr="00470CB8">
        <w:rPr>
          <w:rFonts w:ascii="Gadugi" w:hAnsi="Gadugi"/>
          <w:sz w:val="24"/>
          <w:szCs w:val="24"/>
        </w:rPr>
        <w:t>,</w:t>
      </w:r>
      <w:r w:rsidR="00520051" w:rsidRPr="00470CB8">
        <w:rPr>
          <w:rFonts w:ascii="Gadugi" w:hAnsi="Gadugi"/>
          <w:spacing w:val="-1"/>
          <w:sz w:val="24"/>
          <w:szCs w:val="24"/>
        </w:rPr>
        <w:t xml:space="preserve"> </w:t>
      </w:r>
      <w:r w:rsidR="00520051" w:rsidRPr="00470CB8">
        <w:rPr>
          <w:rFonts w:ascii="Gadugi" w:hAnsi="Gadugi"/>
          <w:sz w:val="24"/>
          <w:szCs w:val="24"/>
        </w:rPr>
        <w:t>como</w:t>
      </w:r>
      <w:r w:rsidR="00520051" w:rsidRPr="00470CB8">
        <w:rPr>
          <w:rFonts w:ascii="Gadugi" w:hAnsi="Gadugi"/>
          <w:spacing w:val="-4"/>
          <w:sz w:val="24"/>
          <w:szCs w:val="24"/>
        </w:rPr>
        <w:t xml:space="preserve"> </w:t>
      </w:r>
      <w:r w:rsidR="00520051" w:rsidRPr="00470CB8">
        <w:rPr>
          <w:rFonts w:ascii="Gadugi" w:hAnsi="Gadugi"/>
          <w:sz w:val="24"/>
          <w:szCs w:val="24"/>
        </w:rPr>
        <w:t>ha</w:t>
      </w:r>
      <w:r w:rsidR="00520051" w:rsidRPr="00470CB8">
        <w:rPr>
          <w:rFonts w:ascii="Gadugi" w:hAnsi="Gadugi"/>
          <w:spacing w:val="-5"/>
          <w:sz w:val="24"/>
          <w:szCs w:val="24"/>
        </w:rPr>
        <w:t xml:space="preserve"> </w:t>
      </w:r>
      <w:r w:rsidR="00520051" w:rsidRPr="00470CB8">
        <w:rPr>
          <w:rFonts w:ascii="Gadugi" w:hAnsi="Gadugi"/>
          <w:sz w:val="24"/>
          <w:szCs w:val="24"/>
        </w:rPr>
        <w:t>sido reconocido por esta Sala de tiempo atrás</w:t>
      </w:r>
      <w:r w:rsidR="002F7F2F" w:rsidRPr="00470CB8">
        <w:rPr>
          <w:rStyle w:val="Refdenotaalpie"/>
          <w:rFonts w:ascii="Gadugi" w:hAnsi="Gadugi"/>
          <w:sz w:val="24"/>
          <w:szCs w:val="24"/>
        </w:rPr>
        <w:footnoteReference w:id="9"/>
      </w:r>
      <w:r w:rsidR="00520051" w:rsidRPr="00470CB8">
        <w:rPr>
          <w:rFonts w:ascii="Gadugi" w:hAnsi="Gadugi"/>
          <w:spacing w:val="1"/>
          <w:position w:val="9"/>
          <w:sz w:val="24"/>
          <w:szCs w:val="24"/>
        </w:rPr>
        <w:t xml:space="preserve"> </w:t>
      </w:r>
      <w:r w:rsidR="00520051" w:rsidRPr="00470CB8">
        <w:rPr>
          <w:rFonts w:ascii="Gadugi" w:hAnsi="Gadugi"/>
          <w:sz w:val="24"/>
          <w:szCs w:val="24"/>
        </w:rPr>
        <w:t>y lo han reiterado otras</w:t>
      </w:r>
      <w:r w:rsidR="00A138A7" w:rsidRPr="00470CB8">
        <w:rPr>
          <w:rStyle w:val="Refdenotaalpie"/>
          <w:rFonts w:ascii="Gadugi" w:hAnsi="Gadugi"/>
          <w:sz w:val="24"/>
          <w:szCs w:val="24"/>
        </w:rPr>
        <w:footnoteReference w:id="10"/>
      </w:r>
      <w:r w:rsidR="00520051" w:rsidRPr="00470CB8">
        <w:rPr>
          <w:rFonts w:ascii="Gadugi" w:hAnsi="Gadugi"/>
          <w:sz w:val="24"/>
          <w:szCs w:val="24"/>
        </w:rPr>
        <w:t>, con</w:t>
      </w:r>
      <w:r w:rsidR="00520051" w:rsidRPr="00470CB8">
        <w:rPr>
          <w:rFonts w:ascii="Gadugi" w:hAnsi="Gadugi"/>
          <w:spacing w:val="1"/>
          <w:sz w:val="24"/>
          <w:szCs w:val="24"/>
        </w:rPr>
        <w:t xml:space="preserve"> </w:t>
      </w:r>
      <w:r w:rsidR="00520051" w:rsidRPr="00470CB8">
        <w:rPr>
          <w:rFonts w:ascii="Gadugi" w:hAnsi="Gadugi"/>
          <w:sz w:val="24"/>
          <w:szCs w:val="24"/>
        </w:rPr>
        <w:t>soporte en decisiones de la Corte, unas de tutela</w:t>
      </w:r>
      <w:r w:rsidR="00520051" w:rsidRPr="00470CB8">
        <w:rPr>
          <w:rFonts w:ascii="Gadugi" w:hAnsi="Gadugi"/>
          <w:sz w:val="24"/>
          <w:szCs w:val="24"/>
          <w:vertAlign w:val="superscript"/>
        </w:rPr>
        <w:footnoteReference w:id="11"/>
      </w:r>
      <w:r w:rsidR="00520051" w:rsidRPr="00470CB8">
        <w:rPr>
          <w:rFonts w:ascii="Gadugi" w:hAnsi="Gadugi"/>
          <w:sz w:val="24"/>
          <w:szCs w:val="24"/>
        </w:rPr>
        <w:t>, que se acogen como</w:t>
      </w:r>
      <w:r w:rsidR="00520051" w:rsidRPr="00470CB8">
        <w:rPr>
          <w:rFonts w:ascii="Gadugi" w:hAnsi="Gadugi"/>
          <w:spacing w:val="1"/>
          <w:sz w:val="24"/>
          <w:szCs w:val="24"/>
        </w:rPr>
        <w:t xml:space="preserve"> </w:t>
      </w:r>
      <w:r w:rsidR="00520051" w:rsidRPr="00470CB8">
        <w:rPr>
          <w:rFonts w:ascii="Gadugi" w:hAnsi="Gadugi"/>
          <w:sz w:val="24"/>
          <w:szCs w:val="24"/>
        </w:rPr>
        <w:t>criterio</w:t>
      </w:r>
      <w:r w:rsidR="00520051" w:rsidRPr="00470CB8">
        <w:rPr>
          <w:rFonts w:ascii="Gadugi" w:hAnsi="Gadugi"/>
          <w:spacing w:val="-1"/>
          <w:sz w:val="24"/>
          <w:szCs w:val="24"/>
        </w:rPr>
        <w:t xml:space="preserve"> </w:t>
      </w:r>
      <w:r w:rsidR="00520051" w:rsidRPr="00470CB8">
        <w:rPr>
          <w:rFonts w:ascii="Gadugi" w:hAnsi="Gadugi"/>
          <w:sz w:val="24"/>
          <w:szCs w:val="24"/>
        </w:rPr>
        <w:t>auxiliar,</w:t>
      </w:r>
      <w:r w:rsidR="00520051" w:rsidRPr="00470CB8">
        <w:rPr>
          <w:rFonts w:ascii="Gadugi" w:hAnsi="Gadugi"/>
          <w:spacing w:val="1"/>
          <w:sz w:val="24"/>
          <w:szCs w:val="24"/>
        </w:rPr>
        <w:t xml:space="preserve"> </w:t>
      </w:r>
      <w:r w:rsidR="00520051" w:rsidRPr="00470CB8">
        <w:rPr>
          <w:rFonts w:ascii="Gadugi" w:hAnsi="Gadugi"/>
          <w:sz w:val="24"/>
          <w:szCs w:val="24"/>
        </w:rPr>
        <w:t>y</w:t>
      </w:r>
      <w:r w:rsidR="00520051" w:rsidRPr="00470CB8">
        <w:rPr>
          <w:rFonts w:ascii="Gadugi" w:hAnsi="Gadugi"/>
          <w:spacing w:val="-2"/>
          <w:sz w:val="24"/>
          <w:szCs w:val="24"/>
        </w:rPr>
        <w:t xml:space="preserve"> </w:t>
      </w:r>
      <w:r w:rsidR="00520051" w:rsidRPr="00470CB8">
        <w:rPr>
          <w:rFonts w:ascii="Gadugi" w:hAnsi="Gadugi"/>
          <w:sz w:val="24"/>
          <w:szCs w:val="24"/>
        </w:rPr>
        <w:t>otras de casación</w:t>
      </w:r>
      <w:r w:rsidR="00520051" w:rsidRPr="00470CB8">
        <w:rPr>
          <w:rFonts w:ascii="Gadugi" w:hAnsi="Gadugi"/>
          <w:sz w:val="24"/>
          <w:szCs w:val="24"/>
          <w:vertAlign w:val="superscript"/>
        </w:rPr>
        <w:footnoteReference w:id="12"/>
      </w:r>
      <w:r w:rsidR="00520051" w:rsidRPr="00470CB8">
        <w:rPr>
          <w:rFonts w:ascii="Gadugi" w:hAnsi="Gadugi"/>
          <w:sz w:val="24"/>
          <w:szCs w:val="24"/>
        </w:rPr>
        <w:t xml:space="preserve">. </w:t>
      </w:r>
    </w:p>
    <w:p w14:paraId="144D515D" w14:textId="77777777" w:rsidR="00520051" w:rsidRPr="00470CB8" w:rsidRDefault="00520051" w:rsidP="00470CB8">
      <w:pPr>
        <w:tabs>
          <w:tab w:val="left" w:pos="567"/>
        </w:tabs>
        <w:jc w:val="both"/>
        <w:rPr>
          <w:rFonts w:ascii="Gadugi" w:eastAsia="Georgia" w:hAnsi="Gadugi" w:cs="Georgia"/>
          <w:bCs/>
          <w:sz w:val="24"/>
          <w:szCs w:val="24"/>
        </w:rPr>
      </w:pPr>
    </w:p>
    <w:p w14:paraId="2EA98F9F" w14:textId="588B897B" w:rsidR="003331ED" w:rsidRPr="00470CB8" w:rsidRDefault="003331ED" w:rsidP="00470CB8">
      <w:pPr>
        <w:tabs>
          <w:tab w:val="left" w:pos="567"/>
        </w:tabs>
        <w:jc w:val="both"/>
        <w:rPr>
          <w:rFonts w:ascii="Gadugi" w:eastAsia="Georgia" w:hAnsi="Gadugi" w:cs="Georgia"/>
          <w:bCs/>
          <w:sz w:val="24"/>
          <w:szCs w:val="24"/>
        </w:rPr>
      </w:pPr>
      <w:r w:rsidRPr="00470CB8">
        <w:rPr>
          <w:rFonts w:ascii="Gadugi" w:eastAsia="Georgia" w:hAnsi="Gadugi" w:cs="Georgia"/>
          <w:bCs/>
          <w:sz w:val="24"/>
          <w:szCs w:val="24"/>
        </w:rPr>
        <w:t>2.</w:t>
      </w:r>
      <w:r w:rsidR="00273EBD" w:rsidRPr="00470CB8">
        <w:rPr>
          <w:rFonts w:ascii="Gadugi" w:eastAsia="Georgia" w:hAnsi="Gadugi" w:cs="Georgia"/>
          <w:bCs/>
          <w:sz w:val="24"/>
          <w:szCs w:val="24"/>
        </w:rPr>
        <w:t>3</w:t>
      </w:r>
      <w:r w:rsidRPr="00470CB8">
        <w:rPr>
          <w:rFonts w:ascii="Gadugi" w:eastAsia="Georgia" w:hAnsi="Gadugi" w:cs="Georgia"/>
          <w:bCs/>
          <w:sz w:val="24"/>
          <w:szCs w:val="24"/>
        </w:rPr>
        <w:t>.</w:t>
      </w:r>
      <w:r w:rsidRPr="00470CB8">
        <w:rPr>
          <w:rFonts w:ascii="Gadugi" w:eastAsia="Georgia" w:hAnsi="Gadugi" w:cs="Georgia"/>
          <w:bCs/>
          <w:sz w:val="24"/>
          <w:szCs w:val="24"/>
        </w:rPr>
        <w:tab/>
        <w:t>La legitimación en la causa,</w:t>
      </w:r>
      <w:r w:rsidRPr="00470CB8">
        <w:rPr>
          <w:rFonts w:ascii="Gadugi" w:eastAsia="Georgia" w:hAnsi="Gadugi" w:cs="Georgia"/>
          <w:b/>
          <w:bCs/>
          <w:sz w:val="24"/>
          <w:szCs w:val="24"/>
        </w:rPr>
        <w:t xml:space="preserve"> </w:t>
      </w:r>
      <w:r w:rsidRPr="00470CB8">
        <w:rPr>
          <w:rFonts w:ascii="Gadugi" w:eastAsia="Georgia" w:hAnsi="Gadugi" w:cs="Georgia"/>
          <w:bCs/>
          <w:sz w:val="24"/>
          <w:szCs w:val="24"/>
        </w:rPr>
        <w:t>que es tema del que el juez debe ocuparse de oficio, tiene que deslindarse en este caso, como lo hizo el funcionario de primer grado, entre otras cosas, para responder, de una vez, al primer reparo que se le hace a la decisión de primer grado, que tiene que ver con est</w:t>
      </w:r>
      <w:r w:rsidR="00D6598B" w:rsidRPr="00470CB8">
        <w:rPr>
          <w:rFonts w:ascii="Gadugi" w:eastAsia="Georgia" w:hAnsi="Gadugi" w:cs="Georgia"/>
          <w:bCs/>
          <w:sz w:val="24"/>
          <w:szCs w:val="24"/>
        </w:rPr>
        <w:t>e presupuesto de la pretensión.</w:t>
      </w:r>
      <w:r w:rsidRPr="00470CB8">
        <w:rPr>
          <w:rFonts w:ascii="Gadugi" w:eastAsia="Georgia" w:hAnsi="Gadugi" w:cs="Georgia"/>
          <w:bCs/>
          <w:sz w:val="24"/>
          <w:szCs w:val="24"/>
        </w:rPr>
        <w:t xml:space="preserve"> </w:t>
      </w:r>
    </w:p>
    <w:p w14:paraId="3AEDF9A5" w14:textId="77777777" w:rsidR="006A200A" w:rsidRPr="00470CB8" w:rsidRDefault="006A200A" w:rsidP="00470CB8">
      <w:pPr>
        <w:jc w:val="both"/>
        <w:rPr>
          <w:rFonts w:ascii="Gadugi" w:eastAsia="Georgia" w:hAnsi="Gadugi" w:cs="Georgia"/>
          <w:bCs/>
          <w:color w:val="FF0000"/>
          <w:sz w:val="24"/>
          <w:szCs w:val="24"/>
        </w:rPr>
      </w:pPr>
    </w:p>
    <w:p w14:paraId="34FA1591" w14:textId="706614F1" w:rsidR="00A12563" w:rsidRPr="00470CB8" w:rsidRDefault="006A200A" w:rsidP="00470CB8">
      <w:pPr>
        <w:jc w:val="both"/>
        <w:rPr>
          <w:rFonts w:ascii="Gadugi" w:hAnsi="Gadugi"/>
          <w:i/>
          <w:sz w:val="24"/>
          <w:szCs w:val="24"/>
        </w:rPr>
      </w:pPr>
      <w:r w:rsidRPr="00470CB8">
        <w:rPr>
          <w:rFonts w:ascii="Gadugi" w:eastAsia="Georgia" w:hAnsi="Gadugi" w:cs="Georgia"/>
          <w:sz w:val="24"/>
          <w:szCs w:val="24"/>
        </w:rPr>
        <w:t xml:space="preserve">En efecto, </w:t>
      </w:r>
      <w:r w:rsidR="0074344D" w:rsidRPr="00470CB8">
        <w:rPr>
          <w:rFonts w:ascii="Gadugi" w:eastAsia="Georgia" w:hAnsi="Gadugi" w:cs="Georgia"/>
          <w:sz w:val="24"/>
          <w:szCs w:val="24"/>
        </w:rPr>
        <w:t xml:space="preserve">como lo que se demanda es la resolución de unos contratos con la indemnización de perjuicios, </w:t>
      </w:r>
      <w:r w:rsidR="00A12563" w:rsidRPr="00470CB8">
        <w:rPr>
          <w:rFonts w:ascii="Gadugi" w:eastAsia="Georgia" w:hAnsi="Gadugi" w:cs="Georgia"/>
          <w:sz w:val="24"/>
          <w:szCs w:val="24"/>
        </w:rPr>
        <w:t>según viene sosteniendo esta Colegiatura, con apoyo en jurisprudencia local y nacional, es menester demostrar “</w:t>
      </w:r>
      <w:r w:rsidR="00A12563" w:rsidRPr="00511DFD">
        <w:rPr>
          <w:rFonts w:ascii="Gadugi" w:eastAsia="Georgia" w:hAnsi="Gadugi" w:cs="Georgia"/>
          <w:szCs w:val="24"/>
        </w:rPr>
        <w:t>…</w:t>
      </w:r>
      <w:r w:rsidR="00511DFD" w:rsidRPr="00511DFD">
        <w:rPr>
          <w:rFonts w:ascii="Gadugi" w:eastAsia="Georgia" w:hAnsi="Gadugi" w:cs="Georgia"/>
          <w:szCs w:val="24"/>
        </w:rPr>
        <w:t xml:space="preserve"> </w:t>
      </w:r>
      <w:r w:rsidR="00A12563" w:rsidRPr="00511DFD">
        <w:rPr>
          <w:rFonts w:ascii="Gadugi" w:hAnsi="Gadugi"/>
          <w:i/>
          <w:szCs w:val="24"/>
        </w:rPr>
        <w:t>los siguientes presupuestos estructurales, decantados en el derecho judicial nacional</w:t>
      </w:r>
      <w:r w:rsidR="00A12563" w:rsidRPr="00511DFD">
        <w:rPr>
          <w:rFonts w:ascii="Gadugi" w:hAnsi="Gadugi"/>
          <w:i/>
          <w:szCs w:val="24"/>
          <w:vertAlign w:val="superscript"/>
        </w:rPr>
        <w:footnoteReference w:id="13"/>
      </w:r>
      <w:r w:rsidR="00A12563" w:rsidRPr="00511DFD">
        <w:rPr>
          <w:rFonts w:ascii="Gadugi" w:hAnsi="Gadugi"/>
          <w:i/>
          <w:szCs w:val="24"/>
        </w:rPr>
        <w:t xml:space="preserve">: </w:t>
      </w:r>
      <w:r w:rsidR="00A12563" w:rsidRPr="00511DFD">
        <w:rPr>
          <w:rFonts w:ascii="Gadugi" w:hAnsi="Gadugi"/>
          <w:b/>
          <w:bCs/>
          <w:i/>
          <w:szCs w:val="24"/>
        </w:rPr>
        <w:t>(i)</w:t>
      </w:r>
      <w:r w:rsidR="00A12563" w:rsidRPr="00511DFD">
        <w:rPr>
          <w:rFonts w:ascii="Gadugi" w:hAnsi="Gadugi"/>
          <w:i/>
          <w:szCs w:val="24"/>
        </w:rPr>
        <w:t xml:space="preserve"> La existencia de un negocio jurídico </w:t>
      </w:r>
      <w:r w:rsidR="00A12563" w:rsidRPr="00511DFD">
        <w:rPr>
          <w:rFonts w:ascii="Gadugi" w:hAnsi="Gadugi"/>
          <w:i/>
          <w:szCs w:val="24"/>
        </w:rPr>
        <w:lastRenderedPageBreak/>
        <w:t xml:space="preserve">bilateral válido; </w:t>
      </w:r>
      <w:r w:rsidR="00A12563" w:rsidRPr="00511DFD">
        <w:rPr>
          <w:rFonts w:ascii="Gadugi" w:hAnsi="Gadugi"/>
          <w:b/>
          <w:bCs/>
          <w:i/>
          <w:szCs w:val="24"/>
        </w:rPr>
        <w:t>(ii)</w:t>
      </w:r>
      <w:r w:rsidR="00A12563" w:rsidRPr="00511DFD">
        <w:rPr>
          <w:rFonts w:ascii="Gadugi" w:hAnsi="Gadugi"/>
          <w:i/>
          <w:szCs w:val="24"/>
        </w:rPr>
        <w:t xml:space="preserve"> Ser el demandante, contratante cumplido de sus prestaciones (CSJ</w:t>
      </w:r>
      <w:r w:rsidR="00A12563" w:rsidRPr="00511DFD">
        <w:rPr>
          <w:rStyle w:val="Refdenotaalpie"/>
          <w:rFonts w:ascii="Gadugi" w:hAnsi="Gadugi"/>
          <w:i/>
          <w:szCs w:val="24"/>
        </w:rPr>
        <w:footnoteReference w:id="14"/>
      </w:r>
      <w:r w:rsidR="00A12563" w:rsidRPr="00511DFD">
        <w:rPr>
          <w:rFonts w:ascii="Gadugi" w:hAnsi="Gadugi"/>
          <w:i/>
          <w:szCs w:val="24"/>
        </w:rPr>
        <w:t xml:space="preserve">), o cuando menos, que se haya allanado a acatarlos en la forma y tiempo debidos; y por último, </w:t>
      </w:r>
      <w:r w:rsidR="00A12563" w:rsidRPr="00511DFD">
        <w:rPr>
          <w:rFonts w:ascii="Gadugi" w:hAnsi="Gadugi"/>
          <w:b/>
          <w:bCs/>
          <w:i/>
          <w:szCs w:val="24"/>
        </w:rPr>
        <w:t>(iii)</w:t>
      </w:r>
      <w:r w:rsidR="00A12563" w:rsidRPr="00511DFD">
        <w:rPr>
          <w:rFonts w:ascii="Gadugi" w:hAnsi="Gadugi"/>
          <w:i/>
          <w:szCs w:val="24"/>
        </w:rPr>
        <w:t xml:space="preserve"> Que el demandado haya incumplido en forma grave</w:t>
      </w:r>
      <w:r w:rsidR="00A12563" w:rsidRPr="00511DFD">
        <w:rPr>
          <w:rStyle w:val="Refdenotaalpie"/>
          <w:rFonts w:ascii="Gadugi" w:hAnsi="Gadugi"/>
          <w:i/>
          <w:szCs w:val="24"/>
        </w:rPr>
        <w:footnoteReference w:id="15"/>
      </w:r>
      <w:r w:rsidR="00A12563" w:rsidRPr="00511DFD">
        <w:rPr>
          <w:rFonts w:ascii="Gadugi" w:hAnsi="Gadugi"/>
          <w:i/>
          <w:szCs w:val="24"/>
        </w:rPr>
        <w:t>, total o parcial, sus compromisos contractuales</w:t>
      </w:r>
      <w:r w:rsidR="00A12563" w:rsidRPr="00470CB8">
        <w:rPr>
          <w:rFonts w:ascii="Gadugi" w:hAnsi="Gadugi"/>
          <w:i/>
          <w:sz w:val="24"/>
          <w:szCs w:val="24"/>
        </w:rPr>
        <w:t>”.</w:t>
      </w:r>
      <w:r w:rsidR="00A12563" w:rsidRPr="00470CB8">
        <w:rPr>
          <w:rStyle w:val="Refdenotaalpie"/>
          <w:rFonts w:ascii="Gadugi" w:hAnsi="Gadugi"/>
          <w:i/>
          <w:sz w:val="24"/>
          <w:szCs w:val="24"/>
        </w:rPr>
        <w:footnoteReference w:id="16"/>
      </w:r>
      <w:r w:rsidR="00A12563" w:rsidRPr="00470CB8">
        <w:rPr>
          <w:rFonts w:ascii="Gadugi" w:hAnsi="Gadugi"/>
          <w:i/>
          <w:sz w:val="24"/>
          <w:szCs w:val="24"/>
        </w:rPr>
        <w:t xml:space="preserve"> </w:t>
      </w:r>
    </w:p>
    <w:p w14:paraId="5AD8F41E" w14:textId="77777777" w:rsidR="00861F2B" w:rsidRPr="00470CB8" w:rsidRDefault="00861F2B" w:rsidP="00470CB8">
      <w:pPr>
        <w:jc w:val="both"/>
        <w:rPr>
          <w:rFonts w:ascii="Gadugi" w:hAnsi="Gadugi"/>
          <w:iCs/>
          <w:sz w:val="24"/>
          <w:szCs w:val="24"/>
        </w:rPr>
      </w:pPr>
    </w:p>
    <w:p w14:paraId="1268D4A9" w14:textId="4E898D59" w:rsidR="00861F2B" w:rsidRPr="00470CB8" w:rsidRDefault="00861F2B" w:rsidP="00470CB8">
      <w:pPr>
        <w:jc w:val="both"/>
        <w:rPr>
          <w:rFonts w:ascii="Gadugi" w:hAnsi="Gadugi"/>
          <w:iCs/>
          <w:sz w:val="24"/>
          <w:szCs w:val="24"/>
        </w:rPr>
      </w:pPr>
      <w:r w:rsidRPr="00470CB8">
        <w:rPr>
          <w:rFonts w:ascii="Gadugi" w:hAnsi="Gadugi"/>
          <w:iCs/>
          <w:sz w:val="24"/>
          <w:szCs w:val="24"/>
        </w:rPr>
        <w:t>No es suficiente</w:t>
      </w:r>
      <w:r w:rsidR="00E71536" w:rsidRPr="00470CB8">
        <w:rPr>
          <w:rFonts w:ascii="Gadugi" w:hAnsi="Gadugi"/>
          <w:iCs/>
          <w:sz w:val="24"/>
          <w:szCs w:val="24"/>
        </w:rPr>
        <w:t xml:space="preserve">, por tanto, como dijo el Juzgado, ser parte en el contrato. Deben darse los otros presupuestos para alcanzar esa legitimación. </w:t>
      </w:r>
    </w:p>
    <w:p w14:paraId="59B5F80E" w14:textId="77777777" w:rsidR="00A12563" w:rsidRPr="00470CB8" w:rsidRDefault="00A12563" w:rsidP="00470CB8">
      <w:pPr>
        <w:jc w:val="both"/>
        <w:rPr>
          <w:rFonts w:ascii="Gadugi" w:eastAsia="Georgia" w:hAnsi="Gadugi" w:cs="Georgia"/>
          <w:sz w:val="24"/>
          <w:szCs w:val="24"/>
        </w:rPr>
      </w:pPr>
    </w:p>
    <w:p w14:paraId="6DA2B27E" w14:textId="7FB0E55C" w:rsidR="000C2485" w:rsidRPr="00470CB8" w:rsidRDefault="00502891" w:rsidP="00470CB8">
      <w:pPr>
        <w:jc w:val="both"/>
        <w:rPr>
          <w:rFonts w:ascii="Gadugi" w:eastAsia="Georgia" w:hAnsi="Gadugi" w:cs="Georgia"/>
          <w:sz w:val="24"/>
          <w:szCs w:val="24"/>
        </w:rPr>
      </w:pPr>
      <w:r w:rsidRPr="00470CB8">
        <w:rPr>
          <w:rFonts w:ascii="Gadugi" w:eastAsia="Georgia" w:hAnsi="Gadugi" w:cs="Georgia"/>
          <w:sz w:val="24"/>
          <w:szCs w:val="24"/>
        </w:rPr>
        <w:t>Aquí</w:t>
      </w:r>
      <w:r w:rsidR="00733A9E" w:rsidRPr="00470CB8">
        <w:rPr>
          <w:rFonts w:ascii="Gadugi" w:eastAsia="Georgia" w:hAnsi="Gadugi" w:cs="Georgia"/>
          <w:sz w:val="24"/>
          <w:szCs w:val="24"/>
        </w:rPr>
        <w:t>,</w:t>
      </w:r>
      <w:r w:rsidRPr="00470CB8">
        <w:rPr>
          <w:rFonts w:ascii="Gadugi" w:eastAsia="Georgia" w:hAnsi="Gadugi" w:cs="Georgia"/>
          <w:sz w:val="24"/>
          <w:szCs w:val="24"/>
        </w:rPr>
        <w:t xml:space="preserve"> es claro que </w:t>
      </w:r>
      <w:r w:rsidR="006A212B" w:rsidRPr="00470CB8">
        <w:rPr>
          <w:rFonts w:ascii="Gadugi" w:eastAsia="Georgia" w:hAnsi="Gadugi" w:cs="Georgia"/>
          <w:sz w:val="24"/>
          <w:szCs w:val="24"/>
        </w:rPr>
        <w:t xml:space="preserve">el siguiente </w:t>
      </w:r>
      <w:r w:rsidR="0064502C" w:rsidRPr="00470CB8">
        <w:rPr>
          <w:rFonts w:ascii="Gadugi" w:eastAsia="Georgia" w:hAnsi="Gadugi" w:cs="Georgia"/>
          <w:sz w:val="24"/>
          <w:szCs w:val="24"/>
        </w:rPr>
        <w:t xml:space="preserve">grupo refleja que </w:t>
      </w:r>
      <w:r w:rsidR="00484C2B" w:rsidRPr="00470CB8">
        <w:rPr>
          <w:rFonts w:ascii="Gadugi" w:eastAsia="Georgia" w:hAnsi="Gadugi" w:cs="Georgia"/>
          <w:sz w:val="24"/>
          <w:szCs w:val="24"/>
        </w:rPr>
        <w:t xml:space="preserve">unos </w:t>
      </w:r>
      <w:r w:rsidR="0064502C" w:rsidRPr="00470CB8">
        <w:rPr>
          <w:rFonts w:ascii="Gadugi" w:eastAsia="Georgia" w:hAnsi="Gadugi" w:cs="Georgia"/>
          <w:sz w:val="24"/>
          <w:szCs w:val="24"/>
        </w:rPr>
        <w:t>demandantes están legitimados por activa, en cuanto intervinieron como compradores de los inmuebles</w:t>
      </w:r>
      <w:r w:rsidR="00152A8B" w:rsidRPr="00470CB8">
        <w:rPr>
          <w:rFonts w:ascii="Gadugi" w:eastAsia="Georgia" w:hAnsi="Gadugi" w:cs="Georgia"/>
          <w:sz w:val="24"/>
          <w:szCs w:val="24"/>
        </w:rPr>
        <w:t xml:space="preserve"> y el cumplimiento de las obligaciones que a ellos incumbía no es tema que se controvierta</w:t>
      </w:r>
      <w:r w:rsidR="0064502C" w:rsidRPr="00470CB8">
        <w:rPr>
          <w:rFonts w:ascii="Gadugi" w:eastAsia="Georgia" w:hAnsi="Gadugi" w:cs="Georgia"/>
          <w:sz w:val="24"/>
          <w:szCs w:val="24"/>
        </w:rPr>
        <w:t xml:space="preserve">, </w:t>
      </w:r>
      <w:r w:rsidR="0026137B" w:rsidRPr="00470CB8">
        <w:rPr>
          <w:rFonts w:ascii="Gadugi" w:eastAsia="Georgia" w:hAnsi="Gadugi" w:cs="Georgia"/>
          <w:sz w:val="24"/>
          <w:szCs w:val="24"/>
        </w:rPr>
        <w:t>en tanto que la demandada lo está por pasiva, en calidad de vendedora</w:t>
      </w:r>
      <w:r w:rsidR="00152A8B" w:rsidRPr="00470CB8">
        <w:rPr>
          <w:rFonts w:ascii="Gadugi" w:eastAsia="Georgia" w:hAnsi="Gadugi" w:cs="Georgia"/>
          <w:sz w:val="24"/>
          <w:szCs w:val="24"/>
        </w:rPr>
        <w:t>, además de que se le imputa el incumplimiento</w:t>
      </w:r>
      <w:r w:rsidR="0026137B" w:rsidRPr="00470CB8">
        <w:rPr>
          <w:rFonts w:ascii="Gadugi" w:eastAsia="Georgia" w:hAnsi="Gadugi" w:cs="Georgia"/>
          <w:sz w:val="24"/>
          <w:szCs w:val="24"/>
        </w:rPr>
        <w:t>:</w:t>
      </w:r>
      <w:r w:rsidR="00B869A1" w:rsidRPr="00470CB8">
        <w:rPr>
          <w:rFonts w:ascii="Gadugi" w:eastAsia="Georgia" w:hAnsi="Gadugi" w:cs="Georgia"/>
          <w:sz w:val="24"/>
          <w:szCs w:val="24"/>
        </w:rPr>
        <w:t xml:space="preserve"> </w:t>
      </w:r>
    </w:p>
    <w:p w14:paraId="6AF5657A" w14:textId="77777777" w:rsidR="00F5080C" w:rsidRPr="00470CB8" w:rsidRDefault="00F5080C" w:rsidP="00470CB8">
      <w:pPr>
        <w:jc w:val="both"/>
        <w:rPr>
          <w:rFonts w:ascii="Gadugi" w:eastAsia="Georgia" w:hAnsi="Gadugi" w:cs="Georgia"/>
          <w:bCs/>
          <w:sz w:val="24"/>
          <w:szCs w:val="24"/>
          <w:highlight w:val="white"/>
        </w:rPr>
      </w:pPr>
    </w:p>
    <w:tbl>
      <w:tblPr>
        <w:tblStyle w:val="Tablaconcuadrcula"/>
        <w:tblW w:w="8642" w:type="dxa"/>
        <w:tblInd w:w="-5" w:type="dxa"/>
        <w:tblLayout w:type="fixed"/>
        <w:tblLook w:val="04A0" w:firstRow="1" w:lastRow="0" w:firstColumn="1" w:lastColumn="0" w:noHBand="0" w:noVBand="1"/>
      </w:tblPr>
      <w:tblGrid>
        <w:gridCol w:w="2630"/>
        <w:gridCol w:w="909"/>
        <w:gridCol w:w="2268"/>
        <w:gridCol w:w="1603"/>
        <w:gridCol w:w="1232"/>
      </w:tblGrid>
      <w:tr w:rsidR="00441909" w:rsidRPr="00470CB8" w14:paraId="6BA55C01" w14:textId="77777777" w:rsidTr="00BB7B23">
        <w:tc>
          <w:tcPr>
            <w:tcW w:w="2630" w:type="dxa"/>
          </w:tcPr>
          <w:p w14:paraId="0C68E466" w14:textId="193367AB" w:rsidR="005F1322" w:rsidRPr="00511DFD" w:rsidRDefault="005F1322" w:rsidP="00470CB8">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COMPRADOR</w:t>
            </w:r>
          </w:p>
        </w:tc>
        <w:tc>
          <w:tcPr>
            <w:tcW w:w="909" w:type="dxa"/>
          </w:tcPr>
          <w:p w14:paraId="74864532" w14:textId="107D2A4D" w:rsidR="005F1322" w:rsidRPr="00511DFD" w:rsidRDefault="005F1322" w:rsidP="00470CB8">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VENDE</w:t>
            </w:r>
          </w:p>
        </w:tc>
        <w:tc>
          <w:tcPr>
            <w:tcW w:w="2268" w:type="dxa"/>
          </w:tcPr>
          <w:p w14:paraId="2F0EC9CA" w14:textId="065879C4" w:rsidR="005F1322" w:rsidRPr="00511DFD" w:rsidRDefault="005F1322" w:rsidP="00470CB8">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MATRICULA</w:t>
            </w:r>
          </w:p>
        </w:tc>
        <w:tc>
          <w:tcPr>
            <w:tcW w:w="1603" w:type="dxa"/>
          </w:tcPr>
          <w:p w14:paraId="65600EB7" w14:textId="0B441026" w:rsidR="005F1322" w:rsidRPr="00511DFD" w:rsidRDefault="005F1322" w:rsidP="00470CB8">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 xml:space="preserve">ESCRITURA </w:t>
            </w:r>
          </w:p>
        </w:tc>
        <w:tc>
          <w:tcPr>
            <w:tcW w:w="1232" w:type="dxa"/>
          </w:tcPr>
          <w:p w14:paraId="3121757F" w14:textId="2B06D95D" w:rsidR="005F1322" w:rsidRPr="00511DFD" w:rsidRDefault="005F1322" w:rsidP="00470CB8">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FECHA</w:t>
            </w:r>
          </w:p>
        </w:tc>
      </w:tr>
      <w:tr w:rsidR="00441909" w:rsidRPr="00470CB8" w14:paraId="703A305A" w14:textId="77777777" w:rsidTr="00BB7B23">
        <w:tc>
          <w:tcPr>
            <w:tcW w:w="2630" w:type="dxa"/>
          </w:tcPr>
          <w:p w14:paraId="41C78E85" w14:textId="2E886216" w:rsidR="005F1322" w:rsidRPr="00511DFD" w:rsidRDefault="005F1322"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Carlos Andrés Franco Jiménez</w:t>
            </w:r>
          </w:p>
        </w:tc>
        <w:tc>
          <w:tcPr>
            <w:tcW w:w="909" w:type="dxa"/>
          </w:tcPr>
          <w:p w14:paraId="077AB4A5" w14:textId="62715B3A" w:rsidR="005F1322" w:rsidRPr="00511DFD" w:rsidRDefault="004B7F0C"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CAMU S.A.</w:t>
            </w:r>
          </w:p>
        </w:tc>
        <w:tc>
          <w:tcPr>
            <w:tcW w:w="2268" w:type="dxa"/>
          </w:tcPr>
          <w:p w14:paraId="45045FF9" w14:textId="54CE4004" w:rsidR="005F1322" w:rsidRPr="00511DFD" w:rsidRDefault="005F1322"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290-175093 (c.1, p. 15)</w:t>
            </w:r>
          </w:p>
          <w:p w14:paraId="1FB35D69" w14:textId="326E3500" w:rsidR="005F1322" w:rsidRPr="00511DFD" w:rsidRDefault="005F1322"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290-175129 (c.1, p. 19)</w:t>
            </w:r>
          </w:p>
        </w:tc>
        <w:tc>
          <w:tcPr>
            <w:tcW w:w="1603" w:type="dxa"/>
          </w:tcPr>
          <w:p w14:paraId="3F13377F" w14:textId="4D611DFE" w:rsidR="005F1322" w:rsidRPr="00511DFD" w:rsidRDefault="005F1322"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1595</w:t>
            </w:r>
            <w:r w:rsidR="00FA198E" w:rsidRPr="00511DFD">
              <w:rPr>
                <w:rFonts w:ascii="Gadugi" w:eastAsia="Georgia" w:hAnsi="Gadugi" w:cs="Aparajita"/>
                <w:bCs/>
                <w:sz w:val="20"/>
                <w:szCs w:val="24"/>
                <w:highlight w:val="white"/>
              </w:rPr>
              <w:t xml:space="preserve">(c.1, p. </w:t>
            </w:r>
            <w:r w:rsidR="00432207" w:rsidRPr="00511DFD">
              <w:rPr>
                <w:rFonts w:ascii="Gadugi" w:eastAsia="Georgia" w:hAnsi="Gadugi" w:cs="Aparajita"/>
                <w:bCs/>
                <w:sz w:val="20"/>
                <w:szCs w:val="24"/>
                <w:highlight w:val="white"/>
              </w:rPr>
              <w:t>22)</w:t>
            </w:r>
          </w:p>
        </w:tc>
        <w:tc>
          <w:tcPr>
            <w:tcW w:w="1232" w:type="dxa"/>
          </w:tcPr>
          <w:p w14:paraId="5F44DF5F" w14:textId="0503DC4C" w:rsidR="005F1322" w:rsidRPr="00511DFD" w:rsidRDefault="005F1322"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22-04-2010</w:t>
            </w:r>
          </w:p>
        </w:tc>
      </w:tr>
      <w:tr w:rsidR="00441909" w:rsidRPr="00470CB8" w14:paraId="58DE11E1" w14:textId="77777777" w:rsidTr="00BB7B23">
        <w:tc>
          <w:tcPr>
            <w:tcW w:w="2630" w:type="dxa"/>
          </w:tcPr>
          <w:p w14:paraId="035DDBAB" w14:textId="0AF153C0" w:rsidR="005F1322" w:rsidRPr="00511DFD" w:rsidRDefault="005F1322"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Martha Isabel Romero Naranjo</w:t>
            </w:r>
          </w:p>
        </w:tc>
        <w:tc>
          <w:tcPr>
            <w:tcW w:w="909" w:type="dxa"/>
          </w:tcPr>
          <w:p w14:paraId="27D30092" w14:textId="0765DE4A" w:rsidR="005F1322" w:rsidRPr="00511DFD" w:rsidRDefault="004B7F0C"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CAMU S.A</w:t>
            </w:r>
            <w:r w:rsidR="00200574" w:rsidRPr="00511DFD">
              <w:rPr>
                <w:rFonts w:ascii="Gadugi" w:eastAsia="Georgia" w:hAnsi="Gadugi" w:cs="Aparajita"/>
                <w:bCs/>
                <w:sz w:val="20"/>
                <w:szCs w:val="24"/>
                <w:highlight w:val="white"/>
              </w:rPr>
              <w:t>.</w:t>
            </w:r>
          </w:p>
        </w:tc>
        <w:tc>
          <w:tcPr>
            <w:tcW w:w="2268" w:type="dxa"/>
          </w:tcPr>
          <w:p w14:paraId="3A79C919" w14:textId="5DD3F7B7" w:rsidR="005F1322" w:rsidRPr="00511DFD" w:rsidRDefault="005F1322"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290-175105</w:t>
            </w:r>
          </w:p>
          <w:p w14:paraId="42C0E30C" w14:textId="6BDDAFE5" w:rsidR="005F1322" w:rsidRPr="00511DFD" w:rsidRDefault="005F1322"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(c.1, p. 48)</w:t>
            </w:r>
          </w:p>
        </w:tc>
        <w:tc>
          <w:tcPr>
            <w:tcW w:w="1603" w:type="dxa"/>
          </w:tcPr>
          <w:p w14:paraId="7CD31879" w14:textId="33B0BABE" w:rsidR="005F1322" w:rsidRPr="00511DFD" w:rsidRDefault="005F1322"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1044</w:t>
            </w:r>
            <w:r w:rsidR="00FA198E" w:rsidRPr="00511DFD">
              <w:rPr>
                <w:rFonts w:ascii="Gadugi" w:eastAsia="Georgia" w:hAnsi="Gadugi" w:cs="Aparajita"/>
                <w:bCs/>
                <w:sz w:val="20"/>
                <w:szCs w:val="24"/>
                <w:highlight w:val="white"/>
              </w:rPr>
              <w:t xml:space="preserve">(c.1, p. </w:t>
            </w:r>
            <w:r w:rsidR="00EF50A6" w:rsidRPr="00511DFD">
              <w:rPr>
                <w:rFonts w:ascii="Gadugi" w:eastAsia="Georgia" w:hAnsi="Gadugi" w:cs="Aparajita"/>
                <w:bCs/>
                <w:sz w:val="20"/>
                <w:szCs w:val="24"/>
                <w:highlight w:val="white"/>
              </w:rPr>
              <w:t>53)</w:t>
            </w:r>
          </w:p>
        </w:tc>
        <w:tc>
          <w:tcPr>
            <w:tcW w:w="1232" w:type="dxa"/>
          </w:tcPr>
          <w:p w14:paraId="495EE759" w14:textId="413C3766" w:rsidR="005F1322" w:rsidRPr="00511DFD" w:rsidRDefault="005F1322"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13-03-2010</w:t>
            </w:r>
          </w:p>
        </w:tc>
      </w:tr>
      <w:tr w:rsidR="00441909" w:rsidRPr="00470CB8" w14:paraId="514F046A" w14:textId="77777777" w:rsidTr="00BB7B23">
        <w:tc>
          <w:tcPr>
            <w:tcW w:w="2630" w:type="dxa"/>
          </w:tcPr>
          <w:p w14:paraId="5A60C8B1" w14:textId="6317051E" w:rsidR="005F1322" w:rsidRPr="00511DFD" w:rsidRDefault="005F1322"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Adriana </w:t>
            </w:r>
            <w:r w:rsidR="00E50845" w:rsidRPr="00511DFD">
              <w:rPr>
                <w:rFonts w:ascii="Gadugi" w:eastAsia="Georgia" w:hAnsi="Gadugi" w:cs="Aparajita"/>
                <w:bCs/>
                <w:sz w:val="20"/>
                <w:szCs w:val="24"/>
                <w:highlight w:val="white"/>
              </w:rPr>
              <w:t>M</w:t>
            </w:r>
            <w:r w:rsidRPr="00511DFD">
              <w:rPr>
                <w:rFonts w:ascii="Gadugi" w:eastAsia="Georgia" w:hAnsi="Gadugi" w:cs="Aparajita"/>
                <w:bCs/>
                <w:sz w:val="20"/>
                <w:szCs w:val="24"/>
                <w:highlight w:val="white"/>
              </w:rPr>
              <w:t>aría López Gómez</w:t>
            </w:r>
          </w:p>
        </w:tc>
        <w:tc>
          <w:tcPr>
            <w:tcW w:w="909" w:type="dxa"/>
          </w:tcPr>
          <w:p w14:paraId="4A17F6F4" w14:textId="6A0D65B7" w:rsidR="005F1322" w:rsidRPr="00511DFD" w:rsidRDefault="00FF6FF6"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CAMU S.A</w:t>
            </w:r>
            <w:r w:rsidR="00200574" w:rsidRPr="00511DFD">
              <w:rPr>
                <w:rFonts w:ascii="Gadugi" w:eastAsia="Georgia" w:hAnsi="Gadugi" w:cs="Aparajita"/>
                <w:bCs/>
                <w:sz w:val="20"/>
                <w:szCs w:val="24"/>
                <w:highlight w:val="white"/>
              </w:rPr>
              <w:t>.</w:t>
            </w:r>
          </w:p>
        </w:tc>
        <w:tc>
          <w:tcPr>
            <w:tcW w:w="2268" w:type="dxa"/>
          </w:tcPr>
          <w:p w14:paraId="4E0013FA" w14:textId="035923EA" w:rsidR="00D95451" w:rsidRPr="00511DFD" w:rsidRDefault="00FF6FF6"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w:t>
            </w:r>
            <w:r w:rsidR="00D95451" w:rsidRPr="00511DFD">
              <w:rPr>
                <w:rFonts w:ascii="Gadugi" w:eastAsia="Georgia" w:hAnsi="Gadugi" w:cs="Aparajita"/>
                <w:bCs/>
                <w:sz w:val="20"/>
                <w:szCs w:val="24"/>
                <w:highlight w:val="white"/>
              </w:rPr>
              <w:t xml:space="preserve">-175101 </w:t>
            </w:r>
            <w:r w:rsidR="00FA198E" w:rsidRPr="00511DFD">
              <w:rPr>
                <w:rFonts w:ascii="Gadugi" w:eastAsia="Georgia" w:hAnsi="Gadugi" w:cs="Aparajita"/>
                <w:bCs/>
                <w:sz w:val="20"/>
                <w:szCs w:val="24"/>
                <w:highlight w:val="white"/>
              </w:rPr>
              <w:t>(c.1, p. 116</w:t>
            </w:r>
            <w:r w:rsidR="00D95451" w:rsidRPr="00511DFD">
              <w:rPr>
                <w:rFonts w:ascii="Gadugi" w:eastAsia="Georgia" w:hAnsi="Gadugi" w:cs="Aparajita"/>
                <w:bCs/>
                <w:sz w:val="20"/>
                <w:szCs w:val="24"/>
                <w:highlight w:val="white"/>
              </w:rPr>
              <w:t>)</w:t>
            </w:r>
          </w:p>
        </w:tc>
        <w:tc>
          <w:tcPr>
            <w:tcW w:w="1603" w:type="dxa"/>
          </w:tcPr>
          <w:p w14:paraId="740B4A50" w14:textId="21A36A4C" w:rsidR="005F1322" w:rsidRPr="00511DFD" w:rsidRDefault="00FA198E"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360 (c.1, p. 119)</w:t>
            </w:r>
          </w:p>
        </w:tc>
        <w:tc>
          <w:tcPr>
            <w:tcW w:w="1232" w:type="dxa"/>
          </w:tcPr>
          <w:p w14:paraId="702EDFDD" w14:textId="22B97D3E" w:rsidR="005F1322" w:rsidRPr="00511DFD" w:rsidRDefault="00157B68"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27-01-2011</w:t>
            </w:r>
          </w:p>
        </w:tc>
      </w:tr>
      <w:tr w:rsidR="00441909" w:rsidRPr="00470CB8" w14:paraId="0BCF3167" w14:textId="77777777" w:rsidTr="00BB7B23">
        <w:tc>
          <w:tcPr>
            <w:tcW w:w="2630" w:type="dxa"/>
          </w:tcPr>
          <w:p w14:paraId="5F693C55" w14:textId="14F73AFB"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Fernando Gutiérrez Echeverri</w:t>
            </w:r>
          </w:p>
        </w:tc>
        <w:tc>
          <w:tcPr>
            <w:tcW w:w="909" w:type="dxa"/>
          </w:tcPr>
          <w:p w14:paraId="72BCCF03" w14:textId="5FD19C4B"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CAMU S.A.</w:t>
            </w:r>
          </w:p>
        </w:tc>
        <w:tc>
          <w:tcPr>
            <w:tcW w:w="2268" w:type="dxa"/>
          </w:tcPr>
          <w:p w14:paraId="633C834F" w14:textId="3DBE96FA"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290-175101 (c.1, p. 116)</w:t>
            </w:r>
          </w:p>
        </w:tc>
        <w:tc>
          <w:tcPr>
            <w:tcW w:w="1603" w:type="dxa"/>
          </w:tcPr>
          <w:p w14:paraId="23866643" w14:textId="53B2C96A"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360 (c.1, p. 119)</w:t>
            </w:r>
          </w:p>
        </w:tc>
        <w:tc>
          <w:tcPr>
            <w:tcW w:w="1232" w:type="dxa"/>
          </w:tcPr>
          <w:p w14:paraId="760DD5C7" w14:textId="0CE5C41F"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27-01-2011</w:t>
            </w:r>
          </w:p>
        </w:tc>
      </w:tr>
      <w:tr w:rsidR="00441909" w:rsidRPr="00470CB8" w14:paraId="50C64B70" w14:textId="77777777" w:rsidTr="00BB7B23">
        <w:tc>
          <w:tcPr>
            <w:tcW w:w="2630" w:type="dxa"/>
          </w:tcPr>
          <w:p w14:paraId="26A6E482" w14:textId="4C4F5BE4"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José Jesús Rivera Patiño</w:t>
            </w:r>
          </w:p>
        </w:tc>
        <w:tc>
          <w:tcPr>
            <w:tcW w:w="909" w:type="dxa"/>
          </w:tcPr>
          <w:p w14:paraId="1349F51D" w14:textId="1F207910"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CAMU S.A. </w:t>
            </w:r>
          </w:p>
        </w:tc>
        <w:tc>
          <w:tcPr>
            <w:tcW w:w="2268" w:type="dxa"/>
          </w:tcPr>
          <w:p w14:paraId="6B990985" w14:textId="5022157F"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290-175100 (c.1, p. 219)</w:t>
            </w:r>
          </w:p>
        </w:tc>
        <w:tc>
          <w:tcPr>
            <w:tcW w:w="1603" w:type="dxa"/>
          </w:tcPr>
          <w:p w14:paraId="690F194B" w14:textId="7E22892A"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1241 (c.2, p. 1) </w:t>
            </w:r>
          </w:p>
        </w:tc>
        <w:tc>
          <w:tcPr>
            <w:tcW w:w="1232" w:type="dxa"/>
          </w:tcPr>
          <w:p w14:paraId="034A3455" w14:textId="7B4DE759"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29-03-2010</w:t>
            </w:r>
          </w:p>
        </w:tc>
      </w:tr>
      <w:tr w:rsidR="00441909" w:rsidRPr="00470CB8" w14:paraId="08BFF5A3" w14:textId="77777777" w:rsidTr="00BB7B23">
        <w:tc>
          <w:tcPr>
            <w:tcW w:w="2630" w:type="dxa"/>
          </w:tcPr>
          <w:p w14:paraId="6248E81F" w14:textId="3E7C503E"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Martha Lida Saavedra</w:t>
            </w:r>
          </w:p>
        </w:tc>
        <w:tc>
          <w:tcPr>
            <w:tcW w:w="909" w:type="dxa"/>
          </w:tcPr>
          <w:p w14:paraId="67F814B6" w14:textId="56F6D41C"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CAMU S.A. </w:t>
            </w:r>
          </w:p>
        </w:tc>
        <w:tc>
          <w:tcPr>
            <w:tcW w:w="2268" w:type="dxa"/>
          </w:tcPr>
          <w:p w14:paraId="21FDD557" w14:textId="56342763"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290-175100 (c.1, p. 219)</w:t>
            </w:r>
          </w:p>
        </w:tc>
        <w:tc>
          <w:tcPr>
            <w:tcW w:w="1603" w:type="dxa"/>
          </w:tcPr>
          <w:p w14:paraId="21EE298C" w14:textId="29D7EC6A"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1241 (c.2, p. 1) </w:t>
            </w:r>
          </w:p>
        </w:tc>
        <w:tc>
          <w:tcPr>
            <w:tcW w:w="1232" w:type="dxa"/>
          </w:tcPr>
          <w:p w14:paraId="48BCA984" w14:textId="5B95641D"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29-03-2010</w:t>
            </w:r>
          </w:p>
        </w:tc>
      </w:tr>
      <w:tr w:rsidR="00441909" w:rsidRPr="00470CB8" w14:paraId="619F795D" w14:textId="77777777" w:rsidTr="00BB7B23">
        <w:tc>
          <w:tcPr>
            <w:tcW w:w="2630" w:type="dxa"/>
          </w:tcPr>
          <w:p w14:paraId="473F2909" w14:textId="301D90F2"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Yadira Elena Ramírez León</w:t>
            </w:r>
          </w:p>
        </w:tc>
        <w:tc>
          <w:tcPr>
            <w:tcW w:w="909" w:type="dxa"/>
          </w:tcPr>
          <w:p w14:paraId="0449426E" w14:textId="0753DE69"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CAMU S.A. </w:t>
            </w:r>
          </w:p>
        </w:tc>
        <w:tc>
          <w:tcPr>
            <w:tcW w:w="2268" w:type="dxa"/>
          </w:tcPr>
          <w:p w14:paraId="5D16084C" w14:textId="134B72CF"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290-175108 (c.2, p. 64)</w:t>
            </w:r>
          </w:p>
        </w:tc>
        <w:tc>
          <w:tcPr>
            <w:tcW w:w="1603" w:type="dxa"/>
          </w:tcPr>
          <w:p w14:paraId="31493722" w14:textId="1E0407E9"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730 (c.2, p. 69) </w:t>
            </w:r>
          </w:p>
        </w:tc>
        <w:tc>
          <w:tcPr>
            <w:tcW w:w="1232" w:type="dxa"/>
          </w:tcPr>
          <w:p w14:paraId="60D4DFED" w14:textId="2782D260"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23-02-2010</w:t>
            </w:r>
          </w:p>
        </w:tc>
      </w:tr>
      <w:tr w:rsidR="00441909" w:rsidRPr="00470CB8" w14:paraId="4DFA95D1" w14:textId="77777777" w:rsidTr="00BB7B23">
        <w:tc>
          <w:tcPr>
            <w:tcW w:w="2630" w:type="dxa"/>
          </w:tcPr>
          <w:p w14:paraId="2FE826C2" w14:textId="48B5206E"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Héctor José Zapata Villa</w:t>
            </w:r>
          </w:p>
        </w:tc>
        <w:tc>
          <w:tcPr>
            <w:tcW w:w="909" w:type="dxa"/>
          </w:tcPr>
          <w:p w14:paraId="7BFA4620" w14:textId="6760F123"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CAMU S.A. </w:t>
            </w:r>
          </w:p>
        </w:tc>
        <w:tc>
          <w:tcPr>
            <w:tcW w:w="2268" w:type="dxa"/>
          </w:tcPr>
          <w:p w14:paraId="78239C57" w14:textId="78635529"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290-175108 (c.2, p. 64)</w:t>
            </w:r>
          </w:p>
        </w:tc>
        <w:tc>
          <w:tcPr>
            <w:tcW w:w="1603" w:type="dxa"/>
          </w:tcPr>
          <w:p w14:paraId="0931BAD5" w14:textId="77D2D88D"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730 (c.2, p. 69) </w:t>
            </w:r>
          </w:p>
        </w:tc>
        <w:tc>
          <w:tcPr>
            <w:tcW w:w="1232" w:type="dxa"/>
          </w:tcPr>
          <w:p w14:paraId="53D92F5B" w14:textId="6ADF8E3A"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23-02-2010</w:t>
            </w:r>
          </w:p>
        </w:tc>
      </w:tr>
      <w:tr w:rsidR="00441909" w:rsidRPr="00470CB8" w14:paraId="72B58CD8" w14:textId="77777777" w:rsidTr="00BB7B23">
        <w:tc>
          <w:tcPr>
            <w:tcW w:w="2630" w:type="dxa"/>
          </w:tcPr>
          <w:p w14:paraId="457CF94D" w14:textId="77777777"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Juan Guillermo Velásquez Grisales  </w:t>
            </w:r>
          </w:p>
          <w:p w14:paraId="4E7226B1" w14:textId="77777777" w:rsidR="001A6F07" w:rsidRPr="00511DFD" w:rsidRDefault="001A6F07" w:rsidP="00470CB8">
            <w:pPr>
              <w:rPr>
                <w:rFonts w:ascii="Gadugi" w:eastAsia="Georgia" w:hAnsi="Gadugi" w:cs="Aparajita"/>
                <w:bCs/>
                <w:sz w:val="20"/>
                <w:szCs w:val="24"/>
                <w:highlight w:val="white"/>
              </w:rPr>
            </w:pPr>
          </w:p>
        </w:tc>
        <w:tc>
          <w:tcPr>
            <w:tcW w:w="909" w:type="dxa"/>
          </w:tcPr>
          <w:p w14:paraId="0E9486BD" w14:textId="21CDCDCF"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CAMU S.A. </w:t>
            </w:r>
          </w:p>
        </w:tc>
        <w:tc>
          <w:tcPr>
            <w:tcW w:w="2268" w:type="dxa"/>
          </w:tcPr>
          <w:p w14:paraId="18E5A7C4" w14:textId="5B2398DE"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290-175091 </w:t>
            </w:r>
          </w:p>
          <w:p w14:paraId="0C43320A" w14:textId="6FB3312F"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290-175127 (c.2, p. 167, 170)</w:t>
            </w:r>
          </w:p>
        </w:tc>
        <w:tc>
          <w:tcPr>
            <w:tcW w:w="1603" w:type="dxa"/>
          </w:tcPr>
          <w:p w14:paraId="08E36607" w14:textId="2F3B6316"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1298 (c.2, p. 114) </w:t>
            </w:r>
          </w:p>
        </w:tc>
        <w:tc>
          <w:tcPr>
            <w:tcW w:w="1232" w:type="dxa"/>
          </w:tcPr>
          <w:p w14:paraId="16CDDD75" w14:textId="79A8EC4C"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31-03-2010</w:t>
            </w:r>
          </w:p>
        </w:tc>
      </w:tr>
      <w:tr w:rsidR="00441909" w:rsidRPr="00470CB8" w14:paraId="31838472" w14:textId="77777777" w:rsidTr="00BB7B23">
        <w:tc>
          <w:tcPr>
            <w:tcW w:w="2630" w:type="dxa"/>
          </w:tcPr>
          <w:p w14:paraId="1BE59A6B" w14:textId="2A1F6357"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Alicia Elena Candamil Peláez</w:t>
            </w:r>
          </w:p>
        </w:tc>
        <w:tc>
          <w:tcPr>
            <w:tcW w:w="909" w:type="dxa"/>
          </w:tcPr>
          <w:p w14:paraId="4D7B34E4" w14:textId="7CB2523F"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CAMU S.A. </w:t>
            </w:r>
          </w:p>
        </w:tc>
        <w:tc>
          <w:tcPr>
            <w:tcW w:w="2268" w:type="dxa"/>
          </w:tcPr>
          <w:p w14:paraId="2F5A13C2" w14:textId="77777777"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290-175091 </w:t>
            </w:r>
          </w:p>
          <w:p w14:paraId="5261ABCC" w14:textId="12BD0EEF"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290-175127 (c.2, p. 167, 170)</w:t>
            </w:r>
          </w:p>
        </w:tc>
        <w:tc>
          <w:tcPr>
            <w:tcW w:w="1603" w:type="dxa"/>
          </w:tcPr>
          <w:p w14:paraId="0808A268" w14:textId="119E0F8F"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1298 (c.2, p. 114) </w:t>
            </w:r>
          </w:p>
        </w:tc>
        <w:tc>
          <w:tcPr>
            <w:tcW w:w="1232" w:type="dxa"/>
          </w:tcPr>
          <w:p w14:paraId="4E4B1578" w14:textId="40EEB03E" w:rsidR="001A6F07" w:rsidRPr="00511DFD" w:rsidRDefault="001A6F07" w:rsidP="00470CB8">
            <w:pPr>
              <w:rPr>
                <w:rFonts w:ascii="Gadugi" w:eastAsia="Georgia" w:hAnsi="Gadugi" w:cs="Aparajita"/>
                <w:bCs/>
                <w:sz w:val="20"/>
                <w:szCs w:val="24"/>
                <w:highlight w:val="white"/>
              </w:rPr>
            </w:pPr>
            <w:r w:rsidRPr="00511DFD">
              <w:rPr>
                <w:rFonts w:ascii="Gadugi" w:eastAsia="Georgia" w:hAnsi="Gadugi" w:cs="Aparajita"/>
                <w:bCs/>
                <w:sz w:val="20"/>
                <w:szCs w:val="24"/>
                <w:highlight w:val="white"/>
              </w:rPr>
              <w:t>31-03-2010</w:t>
            </w:r>
          </w:p>
        </w:tc>
      </w:tr>
    </w:tbl>
    <w:p w14:paraId="394D0CC8" w14:textId="4F66F1BA" w:rsidR="003E4450" w:rsidRPr="00470CB8" w:rsidRDefault="00502891" w:rsidP="00470CB8">
      <w:pPr>
        <w:jc w:val="both"/>
        <w:rPr>
          <w:rFonts w:ascii="Gadugi" w:eastAsia="Georgia" w:hAnsi="Gadugi" w:cs="Georgia"/>
          <w:bCs/>
          <w:sz w:val="24"/>
          <w:szCs w:val="24"/>
          <w:highlight w:val="white"/>
        </w:rPr>
      </w:pPr>
      <w:r w:rsidRPr="00470CB8">
        <w:rPr>
          <w:rFonts w:ascii="Gadugi" w:eastAsia="Georgia" w:hAnsi="Gadugi" w:cs="Georgia"/>
          <w:bCs/>
          <w:sz w:val="24"/>
          <w:szCs w:val="24"/>
          <w:highlight w:val="white"/>
        </w:rPr>
        <w:t>Pero, o</w:t>
      </w:r>
      <w:r w:rsidR="00AA2DDB" w:rsidRPr="00470CB8">
        <w:rPr>
          <w:rFonts w:ascii="Gadugi" w:eastAsia="Georgia" w:hAnsi="Gadugi" w:cs="Georgia"/>
          <w:bCs/>
          <w:sz w:val="24"/>
          <w:szCs w:val="24"/>
          <w:highlight w:val="white"/>
        </w:rPr>
        <w:t>tro grupo lo conforman:</w:t>
      </w:r>
    </w:p>
    <w:p w14:paraId="29BE5E18" w14:textId="77777777" w:rsidR="003E4450" w:rsidRPr="00470CB8" w:rsidRDefault="003E4450" w:rsidP="00470CB8">
      <w:pPr>
        <w:jc w:val="both"/>
        <w:rPr>
          <w:rFonts w:ascii="Gadugi" w:eastAsia="Georgia" w:hAnsi="Gadugi" w:cs="Georgia"/>
          <w:bCs/>
          <w:sz w:val="24"/>
          <w:szCs w:val="24"/>
          <w:highlight w:val="white"/>
        </w:rPr>
      </w:pPr>
    </w:p>
    <w:tbl>
      <w:tblPr>
        <w:tblStyle w:val="Tablaconcuadrcula"/>
        <w:tblW w:w="8642" w:type="dxa"/>
        <w:tblLook w:val="04A0" w:firstRow="1" w:lastRow="0" w:firstColumn="1" w:lastColumn="0" w:noHBand="0" w:noVBand="1"/>
      </w:tblPr>
      <w:tblGrid>
        <w:gridCol w:w="1826"/>
        <w:gridCol w:w="893"/>
        <w:gridCol w:w="1529"/>
        <w:gridCol w:w="1546"/>
        <w:gridCol w:w="1355"/>
        <w:gridCol w:w="1493"/>
      </w:tblGrid>
      <w:tr w:rsidR="00AA2DDB" w:rsidRPr="00470CB8" w14:paraId="053AEAE9" w14:textId="4825F205" w:rsidTr="00816D45">
        <w:tc>
          <w:tcPr>
            <w:tcW w:w="1826" w:type="dxa"/>
          </w:tcPr>
          <w:p w14:paraId="55A40966" w14:textId="68A5462F" w:rsidR="00CE1E18" w:rsidRPr="00511DFD" w:rsidRDefault="00CE1E18" w:rsidP="00511DFD">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PROMESA</w:t>
            </w:r>
          </w:p>
        </w:tc>
        <w:tc>
          <w:tcPr>
            <w:tcW w:w="893" w:type="dxa"/>
          </w:tcPr>
          <w:p w14:paraId="11097456" w14:textId="174DCE6C" w:rsidR="00CE1E18" w:rsidRPr="00511DFD" w:rsidRDefault="00943EA1" w:rsidP="00511DFD">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VENDE</w:t>
            </w:r>
          </w:p>
        </w:tc>
        <w:tc>
          <w:tcPr>
            <w:tcW w:w="1529" w:type="dxa"/>
          </w:tcPr>
          <w:p w14:paraId="32C0B865" w14:textId="2A80D47E" w:rsidR="00CE1E18" w:rsidRPr="00511DFD" w:rsidRDefault="00CE1E18" w:rsidP="00511DFD">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COMPRADOR</w:t>
            </w:r>
          </w:p>
        </w:tc>
        <w:tc>
          <w:tcPr>
            <w:tcW w:w="1546" w:type="dxa"/>
          </w:tcPr>
          <w:p w14:paraId="266EDA87" w14:textId="550DC71A" w:rsidR="00CE1E18" w:rsidRPr="00511DFD" w:rsidRDefault="00CE1E18" w:rsidP="00511DFD">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MATRÍCULA</w:t>
            </w:r>
          </w:p>
        </w:tc>
        <w:tc>
          <w:tcPr>
            <w:tcW w:w="1355" w:type="dxa"/>
          </w:tcPr>
          <w:p w14:paraId="05C22CBC" w14:textId="5C5700C1" w:rsidR="00CE1E18" w:rsidRPr="00511DFD" w:rsidRDefault="00CE1E18" w:rsidP="00511DFD">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 xml:space="preserve">ESCRITURA </w:t>
            </w:r>
          </w:p>
        </w:tc>
        <w:tc>
          <w:tcPr>
            <w:tcW w:w="1493" w:type="dxa"/>
          </w:tcPr>
          <w:p w14:paraId="72C29470" w14:textId="0C9C1ED1" w:rsidR="00CE1E18" w:rsidRPr="00511DFD" w:rsidRDefault="00062C5A" w:rsidP="00511DFD">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LEASING</w:t>
            </w:r>
          </w:p>
        </w:tc>
      </w:tr>
      <w:tr w:rsidR="00AA2DDB" w:rsidRPr="00470CB8" w14:paraId="1563DDA8" w14:textId="5118FB0B" w:rsidTr="00816D45">
        <w:tc>
          <w:tcPr>
            <w:tcW w:w="1826" w:type="dxa"/>
          </w:tcPr>
          <w:p w14:paraId="4052B27A" w14:textId="69763A16" w:rsidR="00CE1E18" w:rsidRPr="00511DFD" w:rsidRDefault="00CE1E18" w:rsidP="00511DFD">
            <w:pPr>
              <w:jc w:val="both"/>
              <w:rPr>
                <w:rFonts w:ascii="Gadugi" w:eastAsia="Georgia" w:hAnsi="Gadugi" w:cs="Aparajita"/>
                <w:bCs/>
                <w:sz w:val="20"/>
                <w:szCs w:val="24"/>
                <w:highlight w:val="white"/>
              </w:rPr>
            </w:pPr>
            <w:r w:rsidRPr="00511DFD">
              <w:rPr>
                <w:rFonts w:ascii="Gadugi" w:hAnsi="Gadugi" w:cs="Aparajita"/>
                <w:sz w:val="20"/>
                <w:szCs w:val="24"/>
              </w:rPr>
              <w:t>Julián Gregorio M</w:t>
            </w:r>
            <w:r w:rsidRPr="00511DFD">
              <w:rPr>
                <w:rFonts w:ascii="Gadugi" w:hAnsi="Gadugi" w:cs="Aparajita"/>
                <w:sz w:val="20"/>
                <w:szCs w:val="24"/>
                <w:u w:val="single"/>
              </w:rPr>
              <w:t>e</w:t>
            </w:r>
            <w:r w:rsidR="00816D45" w:rsidRPr="00511DFD">
              <w:rPr>
                <w:rFonts w:ascii="Gadugi" w:hAnsi="Gadugi" w:cs="Aparajita"/>
                <w:sz w:val="20"/>
                <w:szCs w:val="24"/>
              </w:rPr>
              <w:t xml:space="preserve"> </w:t>
            </w:r>
            <w:r w:rsidRPr="00511DFD">
              <w:rPr>
                <w:rFonts w:ascii="Gadugi" w:hAnsi="Gadugi" w:cs="Aparajita"/>
                <w:sz w:val="20"/>
                <w:szCs w:val="24"/>
              </w:rPr>
              <w:t>jía Camargo (c.1, p. 167)</w:t>
            </w:r>
          </w:p>
        </w:tc>
        <w:tc>
          <w:tcPr>
            <w:tcW w:w="893" w:type="dxa"/>
          </w:tcPr>
          <w:p w14:paraId="3F95D740" w14:textId="7E72A113" w:rsidR="00CE1E18" w:rsidRPr="00511DFD" w:rsidRDefault="00CE1E18"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CAMU S.A.</w:t>
            </w:r>
          </w:p>
        </w:tc>
        <w:tc>
          <w:tcPr>
            <w:tcW w:w="1529" w:type="dxa"/>
          </w:tcPr>
          <w:p w14:paraId="726F7F6C" w14:textId="70658BA1" w:rsidR="00CE1E18" w:rsidRPr="00511DFD" w:rsidRDefault="00CE1E18"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DAVIVIENDA S.A.</w:t>
            </w:r>
          </w:p>
        </w:tc>
        <w:tc>
          <w:tcPr>
            <w:tcW w:w="1546" w:type="dxa"/>
          </w:tcPr>
          <w:p w14:paraId="3A7855E2" w14:textId="14C566DA" w:rsidR="00CE1E18" w:rsidRPr="00511DFD" w:rsidRDefault="00146B25"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290-175104 (</w:t>
            </w:r>
            <w:r w:rsidR="00A50CCC" w:rsidRPr="00511DFD">
              <w:rPr>
                <w:rFonts w:ascii="Gadugi" w:eastAsia="Georgia" w:hAnsi="Gadugi" w:cs="Aparajita"/>
                <w:bCs/>
                <w:sz w:val="20"/>
                <w:szCs w:val="24"/>
                <w:highlight w:val="white"/>
              </w:rPr>
              <w:t>c.1, p. 200)</w:t>
            </w:r>
          </w:p>
        </w:tc>
        <w:tc>
          <w:tcPr>
            <w:tcW w:w="1355" w:type="dxa"/>
          </w:tcPr>
          <w:p w14:paraId="35839E7C" w14:textId="5675A4CF" w:rsidR="00CE1E18" w:rsidRPr="00511DFD" w:rsidRDefault="00CE1E18"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945</w:t>
            </w:r>
            <w:r w:rsidR="00545F60" w:rsidRPr="00511DFD">
              <w:rPr>
                <w:rFonts w:ascii="Gadugi" w:eastAsia="Georgia" w:hAnsi="Gadugi" w:cs="Aparajita"/>
                <w:bCs/>
                <w:sz w:val="20"/>
                <w:szCs w:val="24"/>
                <w:highlight w:val="white"/>
              </w:rPr>
              <w:t xml:space="preserve"> del 08-03-2010</w:t>
            </w:r>
            <w:r w:rsidRPr="00511DFD">
              <w:rPr>
                <w:rFonts w:ascii="Gadugi" w:eastAsia="Georgia" w:hAnsi="Gadugi" w:cs="Aparajita"/>
                <w:bCs/>
                <w:sz w:val="20"/>
                <w:szCs w:val="24"/>
                <w:highlight w:val="white"/>
              </w:rPr>
              <w:t xml:space="preserve"> (c.1, p. 180)</w:t>
            </w:r>
          </w:p>
        </w:tc>
        <w:tc>
          <w:tcPr>
            <w:tcW w:w="1493" w:type="dxa"/>
          </w:tcPr>
          <w:p w14:paraId="4663A94A" w14:textId="10419869" w:rsidR="00CE1E18" w:rsidRPr="00511DFD" w:rsidRDefault="00D835F9"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Julián Gregorio Mejía Camargo</w:t>
            </w:r>
            <w:r w:rsidR="008C3978" w:rsidRPr="00511DFD">
              <w:rPr>
                <w:rFonts w:ascii="Gadugi" w:eastAsia="Georgia" w:hAnsi="Gadugi" w:cs="Aparajita"/>
                <w:bCs/>
                <w:sz w:val="20"/>
                <w:szCs w:val="24"/>
                <w:highlight w:val="white"/>
              </w:rPr>
              <w:t xml:space="preserve"> (c.1, p. 189)</w:t>
            </w:r>
          </w:p>
        </w:tc>
      </w:tr>
      <w:tr w:rsidR="002E6550" w:rsidRPr="00470CB8" w14:paraId="0C3C7E61" w14:textId="4509A6DA" w:rsidTr="00816D45">
        <w:tc>
          <w:tcPr>
            <w:tcW w:w="1826" w:type="dxa"/>
          </w:tcPr>
          <w:p w14:paraId="333B2B02" w14:textId="48A4C242" w:rsidR="00532582" w:rsidRPr="00511DFD" w:rsidRDefault="00532582" w:rsidP="00511DFD">
            <w:pPr>
              <w:jc w:val="both"/>
              <w:rPr>
                <w:rFonts w:ascii="Gadugi" w:eastAsia="Georgia" w:hAnsi="Gadugi" w:cs="Aparajita"/>
                <w:bCs/>
                <w:sz w:val="20"/>
                <w:szCs w:val="24"/>
                <w:highlight w:val="white"/>
              </w:rPr>
            </w:pPr>
            <w:r w:rsidRPr="00511DFD">
              <w:rPr>
                <w:rFonts w:ascii="Gadugi" w:hAnsi="Gadugi" w:cs="Aparajita"/>
                <w:sz w:val="20"/>
                <w:szCs w:val="24"/>
              </w:rPr>
              <w:t xml:space="preserve">Adriana </w:t>
            </w:r>
            <w:proofErr w:type="spellStart"/>
            <w:r w:rsidRPr="00511DFD">
              <w:rPr>
                <w:rFonts w:ascii="Gadugi" w:hAnsi="Gadugi" w:cs="Aparajita"/>
                <w:sz w:val="20"/>
                <w:szCs w:val="24"/>
              </w:rPr>
              <w:t>Yiseth</w:t>
            </w:r>
            <w:proofErr w:type="spellEnd"/>
            <w:r w:rsidRPr="00511DFD">
              <w:rPr>
                <w:rFonts w:ascii="Gadugi" w:hAnsi="Gadugi" w:cs="Aparajita"/>
                <w:sz w:val="20"/>
                <w:szCs w:val="24"/>
              </w:rPr>
              <w:t xml:space="preserve"> D</w:t>
            </w:r>
            <w:r w:rsidRPr="00511DFD">
              <w:rPr>
                <w:rFonts w:ascii="Gadugi" w:hAnsi="Gadugi" w:cs="Aparajita"/>
                <w:sz w:val="20"/>
                <w:szCs w:val="24"/>
                <w:u w:val="single"/>
              </w:rPr>
              <w:t>o</w:t>
            </w:r>
            <w:r w:rsidR="00816D45" w:rsidRPr="00511DFD">
              <w:rPr>
                <w:rFonts w:ascii="Gadugi" w:hAnsi="Gadugi" w:cs="Aparajita"/>
                <w:sz w:val="20"/>
                <w:szCs w:val="24"/>
              </w:rPr>
              <w:t xml:space="preserve"> </w:t>
            </w:r>
            <w:proofErr w:type="spellStart"/>
            <w:r w:rsidRPr="00511DFD">
              <w:rPr>
                <w:rFonts w:ascii="Gadugi" w:hAnsi="Gadugi" w:cs="Aparajita"/>
                <w:sz w:val="20"/>
                <w:szCs w:val="24"/>
              </w:rPr>
              <w:t>mínguez</w:t>
            </w:r>
            <w:proofErr w:type="spellEnd"/>
            <w:r w:rsidRPr="00511DFD">
              <w:rPr>
                <w:rFonts w:ascii="Gadugi" w:hAnsi="Gadugi" w:cs="Aparajita"/>
                <w:sz w:val="20"/>
                <w:szCs w:val="24"/>
              </w:rPr>
              <w:t xml:space="preserve"> Montoya</w:t>
            </w:r>
            <w:r w:rsidR="00816D45" w:rsidRPr="00511DFD">
              <w:rPr>
                <w:rFonts w:ascii="Gadugi" w:hAnsi="Gadugi" w:cs="Aparajita"/>
                <w:sz w:val="20"/>
                <w:szCs w:val="24"/>
              </w:rPr>
              <w:t xml:space="preserve"> (c.1, p. 167)</w:t>
            </w:r>
          </w:p>
        </w:tc>
        <w:tc>
          <w:tcPr>
            <w:tcW w:w="893" w:type="dxa"/>
          </w:tcPr>
          <w:p w14:paraId="7FEDAF4F" w14:textId="2D4EA177" w:rsidR="00532582" w:rsidRPr="00511DFD" w:rsidRDefault="00532582"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CAMU S.A.</w:t>
            </w:r>
          </w:p>
        </w:tc>
        <w:tc>
          <w:tcPr>
            <w:tcW w:w="1529" w:type="dxa"/>
          </w:tcPr>
          <w:p w14:paraId="5C6B63C2" w14:textId="3C950BB3" w:rsidR="00532582" w:rsidRPr="00511DFD" w:rsidRDefault="00532582"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DAVIVIENDA S.A.</w:t>
            </w:r>
          </w:p>
        </w:tc>
        <w:tc>
          <w:tcPr>
            <w:tcW w:w="1546" w:type="dxa"/>
          </w:tcPr>
          <w:p w14:paraId="1EDEDF46" w14:textId="7FF65ABD" w:rsidR="00532582" w:rsidRPr="00511DFD" w:rsidRDefault="008C3978"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290-175104 (</w:t>
            </w:r>
            <w:r w:rsidR="00A50CCC" w:rsidRPr="00511DFD">
              <w:rPr>
                <w:rFonts w:ascii="Gadugi" w:eastAsia="Georgia" w:hAnsi="Gadugi" w:cs="Aparajita"/>
                <w:bCs/>
                <w:sz w:val="20"/>
                <w:szCs w:val="24"/>
                <w:highlight w:val="white"/>
              </w:rPr>
              <w:t>c.1, p. 200)</w:t>
            </w:r>
          </w:p>
        </w:tc>
        <w:tc>
          <w:tcPr>
            <w:tcW w:w="1355" w:type="dxa"/>
          </w:tcPr>
          <w:p w14:paraId="67283314" w14:textId="3C41D8A8" w:rsidR="00532582" w:rsidRPr="00511DFD" w:rsidRDefault="004A7904"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945 (c.1, p. 180)</w:t>
            </w:r>
          </w:p>
        </w:tc>
        <w:tc>
          <w:tcPr>
            <w:tcW w:w="1493" w:type="dxa"/>
          </w:tcPr>
          <w:p w14:paraId="1E52C40D" w14:textId="67C09CA8" w:rsidR="00532582" w:rsidRPr="00511DFD" w:rsidRDefault="00D835F9" w:rsidP="00511DFD">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No</w:t>
            </w:r>
          </w:p>
        </w:tc>
      </w:tr>
      <w:tr w:rsidR="002E6550" w:rsidRPr="00470CB8" w14:paraId="1A97793B" w14:textId="6B76BA38" w:rsidTr="00816D45">
        <w:tc>
          <w:tcPr>
            <w:tcW w:w="1826" w:type="dxa"/>
          </w:tcPr>
          <w:p w14:paraId="07C9093D" w14:textId="298F5669" w:rsidR="00532582" w:rsidRPr="00511DFD" w:rsidRDefault="001D2B81"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Alejandro Valencia López</w:t>
            </w:r>
            <w:r w:rsidR="003C05BA" w:rsidRPr="00511DFD">
              <w:rPr>
                <w:rFonts w:ascii="Gadugi" w:eastAsia="Georgia" w:hAnsi="Gadugi" w:cs="Aparajita"/>
                <w:bCs/>
                <w:sz w:val="20"/>
                <w:szCs w:val="24"/>
                <w:highlight w:val="white"/>
              </w:rPr>
              <w:t xml:space="preserve"> (c. 2, p. </w:t>
            </w:r>
            <w:r w:rsidR="009E608E" w:rsidRPr="00511DFD">
              <w:rPr>
                <w:rFonts w:ascii="Gadugi" w:eastAsia="Georgia" w:hAnsi="Gadugi" w:cs="Aparajita"/>
                <w:bCs/>
                <w:sz w:val="20"/>
                <w:szCs w:val="24"/>
                <w:highlight w:val="white"/>
              </w:rPr>
              <w:t>187)</w:t>
            </w:r>
          </w:p>
        </w:tc>
        <w:tc>
          <w:tcPr>
            <w:tcW w:w="893" w:type="dxa"/>
          </w:tcPr>
          <w:p w14:paraId="46740CE7" w14:textId="0DA06544" w:rsidR="00532582" w:rsidRPr="00511DFD" w:rsidRDefault="00484902"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CAMU S.A.</w:t>
            </w:r>
          </w:p>
        </w:tc>
        <w:tc>
          <w:tcPr>
            <w:tcW w:w="1529" w:type="dxa"/>
          </w:tcPr>
          <w:p w14:paraId="29B71247" w14:textId="77777777" w:rsidR="00532582" w:rsidRPr="00511DFD" w:rsidRDefault="00290EE9"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DAVIVIENDA</w:t>
            </w:r>
          </w:p>
          <w:p w14:paraId="6D1FC60B" w14:textId="08786492" w:rsidR="00D04871" w:rsidRPr="00511DFD" w:rsidRDefault="00D04871"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S.A. </w:t>
            </w:r>
          </w:p>
        </w:tc>
        <w:tc>
          <w:tcPr>
            <w:tcW w:w="1546" w:type="dxa"/>
          </w:tcPr>
          <w:p w14:paraId="1CAA5CEA" w14:textId="77777777" w:rsidR="00532582" w:rsidRPr="00511DFD" w:rsidRDefault="00262366"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290-</w:t>
            </w:r>
            <w:r w:rsidR="00833102" w:rsidRPr="00511DFD">
              <w:rPr>
                <w:rFonts w:ascii="Gadugi" w:eastAsia="Georgia" w:hAnsi="Gadugi" w:cs="Aparajita"/>
                <w:bCs/>
                <w:sz w:val="20"/>
                <w:szCs w:val="24"/>
                <w:highlight w:val="white"/>
              </w:rPr>
              <w:t>17</w:t>
            </w:r>
            <w:r w:rsidR="00E72A21" w:rsidRPr="00511DFD">
              <w:rPr>
                <w:rFonts w:ascii="Gadugi" w:eastAsia="Georgia" w:hAnsi="Gadugi" w:cs="Aparajita"/>
                <w:bCs/>
                <w:sz w:val="20"/>
                <w:szCs w:val="24"/>
                <w:highlight w:val="white"/>
              </w:rPr>
              <w:t xml:space="preserve">5087 </w:t>
            </w:r>
          </w:p>
          <w:p w14:paraId="76FD82D0" w14:textId="75AB8D36" w:rsidR="00E72A21" w:rsidRPr="00511DFD" w:rsidRDefault="00E72A21"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290-175123</w:t>
            </w:r>
            <w:r w:rsidR="008C209F" w:rsidRPr="00511DFD">
              <w:rPr>
                <w:rFonts w:ascii="Gadugi" w:eastAsia="Georgia" w:hAnsi="Gadugi" w:cs="Aparajita"/>
                <w:bCs/>
                <w:sz w:val="20"/>
                <w:szCs w:val="24"/>
                <w:highlight w:val="white"/>
              </w:rPr>
              <w:t xml:space="preserve"> (c. 2, p. 209, 212)</w:t>
            </w:r>
          </w:p>
        </w:tc>
        <w:tc>
          <w:tcPr>
            <w:tcW w:w="1355" w:type="dxa"/>
          </w:tcPr>
          <w:p w14:paraId="76905846" w14:textId="79D962FE" w:rsidR="00532582" w:rsidRPr="00511DFD" w:rsidRDefault="0039578C"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450 de o5-02-2010</w:t>
            </w:r>
            <w:r w:rsidR="007F60A8" w:rsidRPr="00511DFD">
              <w:rPr>
                <w:rFonts w:ascii="Gadugi" w:eastAsia="Georgia" w:hAnsi="Gadugi" w:cs="Aparajita"/>
                <w:bCs/>
                <w:sz w:val="20"/>
                <w:szCs w:val="24"/>
                <w:highlight w:val="white"/>
              </w:rPr>
              <w:t xml:space="preserve"> (c. 2, p. 201)</w:t>
            </w:r>
          </w:p>
        </w:tc>
        <w:tc>
          <w:tcPr>
            <w:tcW w:w="1493" w:type="dxa"/>
          </w:tcPr>
          <w:p w14:paraId="44D2F63F" w14:textId="6A6D8ABF" w:rsidR="00532582" w:rsidRPr="00511DFD" w:rsidRDefault="00EB69DA"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Alejandro Valencia </w:t>
            </w:r>
            <w:r w:rsidRPr="00511DFD">
              <w:rPr>
                <w:rFonts w:ascii="Gadugi" w:eastAsia="Georgia" w:hAnsi="Gadugi" w:cs="Aparajita"/>
                <w:bCs/>
                <w:sz w:val="20"/>
                <w:szCs w:val="24"/>
                <w:highlight w:val="white"/>
              </w:rPr>
              <w:lastRenderedPageBreak/>
              <w:t>López (c. 2, p. 1</w:t>
            </w:r>
            <w:r w:rsidR="00DF6176" w:rsidRPr="00511DFD">
              <w:rPr>
                <w:rFonts w:ascii="Gadugi" w:eastAsia="Georgia" w:hAnsi="Gadugi" w:cs="Aparajita"/>
                <w:bCs/>
                <w:sz w:val="20"/>
                <w:szCs w:val="24"/>
                <w:highlight w:val="white"/>
              </w:rPr>
              <w:t>76</w:t>
            </w:r>
            <w:r w:rsidRPr="00511DFD">
              <w:rPr>
                <w:rFonts w:ascii="Gadugi" w:eastAsia="Georgia" w:hAnsi="Gadugi" w:cs="Aparajita"/>
                <w:bCs/>
                <w:sz w:val="20"/>
                <w:szCs w:val="24"/>
                <w:highlight w:val="white"/>
              </w:rPr>
              <w:t>)</w:t>
            </w:r>
          </w:p>
        </w:tc>
      </w:tr>
      <w:tr w:rsidR="002E6550" w:rsidRPr="00470CB8" w14:paraId="65A56F62" w14:textId="25629591" w:rsidTr="00816D45">
        <w:tc>
          <w:tcPr>
            <w:tcW w:w="1826" w:type="dxa"/>
          </w:tcPr>
          <w:p w14:paraId="40129364" w14:textId="51112033" w:rsidR="0076311E" w:rsidRPr="00511DFD" w:rsidRDefault="0076311E"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lastRenderedPageBreak/>
              <w:t xml:space="preserve">Yajaira Stella </w:t>
            </w:r>
            <w:proofErr w:type="spellStart"/>
            <w:r w:rsidRPr="00511DFD">
              <w:rPr>
                <w:rFonts w:ascii="Gadugi" w:eastAsia="Georgia" w:hAnsi="Gadugi" w:cs="Aparajita"/>
                <w:bCs/>
                <w:sz w:val="20"/>
                <w:szCs w:val="24"/>
                <w:highlight w:val="white"/>
              </w:rPr>
              <w:t>Ch</w:t>
            </w:r>
            <w:r w:rsidRPr="00511DFD">
              <w:rPr>
                <w:rFonts w:ascii="Gadugi" w:eastAsia="Georgia" w:hAnsi="Gadugi" w:cs="Aparajita"/>
                <w:bCs/>
                <w:sz w:val="20"/>
                <w:szCs w:val="24"/>
                <w:highlight w:val="white"/>
                <w:u w:val="single"/>
              </w:rPr>
              <w:t>a</w:t>
            </w:r>
            <w:proofErr w:type="spellEnd"/>
            <w:r w:rsidR="00D04871" w:rsidRPr="00511DFD">
              <w:rPr>
                <w:rFonts w:ascii="Gadugi" w:eastAsia="Georgia" w:hAnsi="Gadugi" w:cs="Aparajita"/>
                <w:bCs/>
                <w:sz w:val="20"/>
                <w:szCs w:val="24"/>
                <w:highlight w:val="white"/>
              </w:rPr>
              <w:t xml:space="preserve"> </w:t>
            </w:r>
            <w:proofErr w:type="spellStart"/>
            <w:r w:rsidRPr="00511DFD">
              <w:rPr>
                <w:rFonts w:ascii="Gadugi" w:eastAsia="Georgia" w:hAnsi="Gadugi" w:cs="Aparajita"/>
                <w:bCs/>
                <w:sz w:val="20"/>
                <w:szCs w:val="24"/>
                <w:highlight w:val="white"/>
              </w:rPr>
              <w:t>cón</w:t>
            </w:r>
            <w:proofErr w:type="spellEnd"/>
            <w:r w:rsidRPr="00511DFD">
              <w:rPr>
                <w:rFonts w:ascii="Gadugi" w:eastAsia="Georgia" w:hAnsi="Gadugi" w:cs="Aparajita"/>
                <w:bCs/>
                <w:sz w:val="20"/>
                <w:szCs w:val="24"/>
                <w:highlight w:val="white"/>
              </w:rPr>
              <w:t xml:space="preserve"> Ibarra (c. 2, p. 187)</w:t>
            </w:r>
          </w:p>
        </w:tc>
        <w:tc>
          <w:tcPr>
            <w:tcW w:w="893" w:type="dxa"/>
          </w:tcPr>
          <w:p w14:paraId="23AD3DB2" w14:textId="086A6AF7" w:rsidR="0076311E" w:rsidRPr="00511DFD" w:rsidRDefault="0076311E"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CAMU S.A.</w:t>
            </w:r>
          </w:p>
        </w:tc>
        <w:tc>
          <w:tcPr>
            <w:tcW w:w="1529" w:type="dxa"/>
          </w:tcPr>
          <w:p w14:paraId="48248B63" w14:textId="3236FD29" w:rsidR="0076311E" w:rsidRPr="00511DFD" w:rsidRDefault="0076311E"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DAVIVIENDA</w:t>
            </w:r>
            <w:r w:rsidR="00D04871" w:rsidRPr="00511DFD">
              <w:rPr>
                <w:rFonts w:ascii="Gadugi" w:eastAsia="Georgia" w:hAnsi="Gadugi" w:cs="Aparajita"/>
                <w:bCs/>
                <w:sz w:val="20"/>
                <w:szCs w:val="24"/>
                <w:highlight w:val="white"/>
              </w:rPr>
              <w:t xml:space="preserve"> S.A.</w:t>
            </w:r>
          </w:p>
        </w:tc>
        <w:tc>
          <w:tcPr>
            <w:tcW w:w="1546" w:type="dxa"/>
          </w:tcPr>
          <w:p w14:paraId="2E90AC03" w14:textId="77777777" w:rsidR="0076311E" w:rsidRPr="00511DFD" w:rsidRDefault="0076311E"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 xml:space="preserve">290-175087 </w:t>
            </w:r>
          </w:p>
          <w:p w14:paraId="3D0437DF" w14:textId="7F23C4E1" w:rsidR="0076311E" w:rsidRPr="00511DFD" w:rsidRDefault="0076311E"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290-175123 (c. 2, p. 209, 212)</w:t>
            </w:r>
          </w:p>
        </w:tc>
        <w:tc>
          <w:tcPr>
            <w:tcW w:w="1355" w:type="dxa"/>
          </w:tcPr>
          <w:p w14:paraId="65E036DB" w14:textId="1A44EB1E" w:rsidR="0076311E" w:rsidRPr="00511DFD" w:rsidRDefault="0076311E" w:rsidP="00511DFD">
            <w:pPr>
              <w:jc w:val="both"/>
              <w:rPr>
                <w:rFonts w:ascii="Gadugi" w:eastAsia="Georgia" w:hAnsi="Gadugi" w:cs="Aparajita"/>
                <w:bCs/>
                <w:sz w:val="20"/>
                <w:szCs w:val="24"/>
                <w:highlight w:val="white"/>
              </w:rPr>
            </w:pPr>
            <w:r w:rsidRPr="00511DFD">
              <w:rPr>
                <w:rFonts w:ascii="Gadugi" w:eastAsia="Georgia" w:hAnsi="Gadugi" w:cs="Aparajita"/>
                <w:bCs/>
                <w:sz w:val="20"/>
                <w:szCs w:val="24"/>
                <w:highlight w:val="white"/>
              </w:rPr>
              <w:t>450 de o5-02-2010 (c. 2, p. 201)</w:t>
            </w:r>
          </w:p>
        </w:tc>
        <w:tc>
          <w:tcPr>
            <w:tcW w:w="1493" w:type="dxa"/>
          </w:tcPr>
          <w:p w14:paraId="52109D76" w14:textId="6B97DD67" w:rsidR="0076311E" w:rsidRPr="00511DFD" w:rsidRDefault="00816D45" w:rsidP="00511DFD">
            <w:pPr>
              <w:jc w:val="center"/>
              <w:rPr>
                <w:rFonts w:ascii="Gadugi" w:eastAsia="Georgia" w:hAnsi="Gadugi" w:cs="Aparajita"/>
                <w:b/>
                <w:sz w:val="20"/>
                <w:szCs w:val="24"/>
                <w:highlight w:val="white"/>
              </w:rPr>
            </w:pPr>
            <w:r w:rsidRPr="00511DFD">
              <w:rPr>
                <w:rFonts w:ascii="Gadugi" w:eastAsia="Georgia" w:hAnsi="Gadugi" w:cs="Aparajita"/>
                <w:b/>
                <w:sz w:val="20"/>
                <w:szCs w:val="24"/>
                <w:highlight w:val="white"/>
              </w:rPr>
              <w:t>No</w:t>
            </w:r>
          </w:p>
        </w:tc>
      </w:tr>
    </w:tbl>
    <w:p w14:paraId="6C3A4DE7" w14:textId="77777777" w:rsidR="00B9058D" w:rsidRPr="00470CB8" w:rsidRDefault="00B9058D" w:rsidP="00470CB8">
      <w:pPr>
        <w:jc w:val="both"/>
        <w:rPr>
          <w:rFonts w:ascii="Gadugi" w:eastAsia="Georgia" w:hAnsi="Gadugi" w:cs="Georgia"/>
          <w:bCs/>
          <w:sz w:val="24"/>
          <w:szCs w:val="24"/>
          <w:highlight w:val="white"/>
        </w:rPr>
      </w:pPr>
    </w:p>
    <w:p w14:paraId="3D2126C3" w14:textId="77777777" w:rsidR="00CC1BF9" w:rsidRPr="00470CB8" w:rsidRDefault="00692BB4" w:rsidP="00470CB8">
      <w:pPr>
        <w:jc w:val="both"/>
        <w:rPr>
          <w:rFonts w:ascii="Gadugi" w:eastAsia="Georgia" w:hAnsi="Gadugi" w:cs="Georgia"/>
          <w:bCs/>
          <w:sz w:val="24"/>
          <w:szCs w:val="24"/>
          <w:highlight w:val="white"/>
        </w:rPr>
      </w:pPr>
      <w:r w:rsidRPr="00470CB8">
        <w:rPr>
          <w:rFonts w:ascii="Gadugi" w:eastAsia="Georgia" w:hAnsi="Gadugi" w:cs="Georgia"/>
          <w:bCs/>
          <w:sz w:val="24"/>
          <w:szCs w:val="24"/>
          <w:highlight w:val="white"/>
        </w:rPr>
        <w:t>Se observa que Julián Gregorio, Adriana Yiseth, Alejandro y Yajaira Stella, celebraron inicialmente un contrato de promesa de compraventa con la aquí demandada, pero</w:t>
      </w:r>
      <w:r w:rsidR="00DC2607" w:rsidRPr="00470CB8">
        <w:rPr>
          <w:rFonts w:ascii="Gadugi" w:eastAsia="Georgia" w:hAnsi="Gadugi" w:cs="Georgia"/>
          <w:bCs/>
          <w:sz w:val="24"/>
          <w:szCs w:val="24"/>
          <w:highlight w:val="white"/>
        </w:rPr>
        <w:t xml:space="preserve">, a la postre, el contrato de compraventa </w:t>
      </w:r>
      <w:r w:rsidRPr="00470CB8">
        <w:rPr>
          <w:rFonts w:ascii="Gadugi" w:eastAsia="Georgia" w:hAnsi="Gadugi" w:cs="Georgia"/>
          <w:bCs/>
          <w:sz w:val="24"/>
          <w:szCs w:val="24"/>
          <w:highlight w:val="white"/>
        </w:rPr>
        <w:t>se llevó a cabo entre CAMU S.A. como vendedora y</w:t>
      </w:r>
      <w:r w:rsidR="00DC2607" w:rsidRPr="00470CB8">
        <w:rPr>
          <w:rFonts w:ascii="Gadugi" w:eastAsia="Georgia" w:hAnsi="Gadugi" w:cs="Georgia"/>
          <w:bCs/>
          <w:sz w:val="24"/>
          <w:szCs w:val="24"/>
          <w:highlight w:val="white"/>
        </w:rPr>
        <w:t xml:space="preserve"> Davivienda como compradora, por lo que, como bien señaló el Juzgado, </w:t>
      </w:r>
      <w:r w:rsidR="000C624C" w:rsidRPr="00470CB8">
        <w:rPr>
          <w:rFonts w:ascii="Gadugi" w:eastAsia="Georgia" w:hAnsi="Gadugi" w:cs="Georgia"/>
          <w:bCs/>
          <w:sz w:val="24"/>
          <w:szCs w:val="24"/>
          <w:highlight w:val="white"/>
        </w:rPr>
        <w:t xml:space="preserve">los ahora demandantes carecen de legitimación para </w:t>
      </w:r>
      <w:r w:rsidR="00C53DB6" w:rsidRPr="00470CB8">
        <w:rPr>
          <w:rFonts w:ascii="Gadugi" w:eastAsia="Georgia" w:hAnsi="Gadugi" w:cs="Georgia"/>
          <w:bCs/>
          <w:sz w:val="24"/>
          <w:szCs w:val="24"/>
          <w:highlight w:val="white"/>
        </w:rPr>
        <w:t xml:space="preserve">deprecar la resolución de los contratos de compraventa en los que </w:t>
      </w:r>
      <w:r w:rsidR="00CC1BF9" w:rsidRPr="00470CB8">
        <w:rPr>
          <w:rFonts w:ascii="Gadugi" w:eastAsia="Georgia" w:hAnsi="Gadugi" w:cs="Georgia"/>
          <w:bCs/>
          <w:sz w:val="24"/>
          <w:szCs w:val="24"/>
          <w:highlight w:val="white"/>
        </w:rPr>
        <w:t xml:space="preserve">no intervinieron. </w:t>
      </w:r>
    </w:p>
    <w:p w14:paraId="08309BE8" w14:textId="77777777" w:rsidR="00CC1BF9" w:rsidRPr="00470CB8" w:rsidRDefault="00CC1BF9" w:rsidP="00470CB8">
      <w:pPr>
        <w:jc w:val="both"/>
        <w:rPr>
          <w:rFonts w:ascii="Gadugi" w:eastAsia="Georgia" w:hAnsi="Gadugi" w:cs="Georgia"/>
          <w:bCs/>
          <w:sz w:val="24"/>
          <w:szCs w:val="24"/>
          <w:highlight w:val="white"/>
        </w:rPr>
      </w:pPr>
    </w:p>
    <w:p w14:paraId="4A6398E5" w14:textId="198D98BE" w:rsidR="005F1491" w:rsidRPr="00470CB8" w:rsidRDefault="00CC1BF9" w:rsidP="00470CB8">
      <w:pPr>
        <w:jc w:val="both"/>
        <w:rPr>
          <w:rFonts w:ascii="Gadugi" w:eastAsia="Georgia" w:hAnsi="Gadugi" w:cs="Georgia"/>
          <w:bCs/>
          <w:sz w:val="24"/>
          <w:szCs w:val="24"/>
          <w:highlight w:val="white"/>
        </w:rPr>
      </w:pPr>
      <w:r w:rsidRPr="00470CB8">
        <w:rPr>
          <w:rFonts w:ascii="Gadugi" w:eastAsia="Georgia" w:hAnsi="Gadugi" w:cs="Georgia"/>
          <w:bCs/>
          <w:sz w:val="24"/>
          <w:szCs w:val="24"/>
          <w:highlight w:val="white"/>
        </w:rPr>
        <w:t>El Juzgado explicó con suficiencia la razón para ello y soportó su conclusión en providencias</w:t>
      </w:r>
      <w:r w:rsidR="00692BB4" w:rsidRPr="00470CB8">
        <w:rPr>
          <w:rFonts w:ascii="Gadugi" w:eastAsia="Georgia" w:hAnsi="Gadugi" w:cs="Georgia"/>
          <w:bCs/>
          <w:sz w:val="24"/>
          <w:szCs w:val="24"/>
          <w:highlight w:val="white"/>
        </w:rPr>
        <w:t xml:space="preserve"> </w:t>
      </w:r>
      <w:r w:rsidRPr="00470CB8">
        <w:rPr>
          <w:rFonts w:ascii="Gadugi" w:eastAsia="Georgia" w:hAnsi="Gadugi" w:cs="Georgia"/>
          <w:bCs/>
          <w:sz w:val="24"/>
          <w:szCs w:val="24"/>
          <w:highlight w:val="white"/>
        </w:rPr>
        <w:t>de la Sala de Casación Civil de la Corte Suprema y de esta Colegiatura, a la</w:t>
      </w:r>
      <w:r w:rsidR="00273EBD" w:rsidRPr="00470CB8">
        <w:rPr>
          <w:rFonts w:ascii="Gadugi" w:eastAsia="Georgia" w:hAnsi="Gadugi" w:cs="Georgia"/>
          <w:bCs/>
          <w:sz w:val="24"/>
          <w:szCs w:val="24"/>
          <w:highlight w:val="white"/>
        </w:rPr>
        <w:t>s</w:t>
      </w:r>
      <w:r w:rsidRPr="00470CB8">
        <w:rPr>
          <w:rFonts w:ascii="Gadugi" w:eastAsia="Georgia" w:hAnsi="Gadugi" w:cs="Georgia"/>
          <w:bCs/>
          <w:sz w:val="24"/>
          <w:szCs w:val="24"/>
          <w:highlight w:val="white"/>
        </w:rPr>
        <w:t xml:space="preserve"> que innecesario se torna volver</w:t>
      </w:r>
      <w:r w:rsidR="00084055" w:rsidRPr="00470CB8">
        <w:rPr>
          <w:rFonts w:ascii="Gadugi" w:eastAsia="Georgia" w:hAnsi="Gadugi" w:cs="Georgia"/>
          <w:bCs/>
          <w:sz w:val="24"/>
          <w:szCs w:val="24"/>
          <w:highlight w:val="white"/>
        </w:rPr>
        <w:t xml:space="preserve">, pues se comparte lo que allí quedó plasmado en el sentido de que, aun cuando se trate aquí de contratos coligados, conservan su autonomía y, en lo que concierne a la resolución </w:t>
      </w:r>
      <w:r w:rsidR="006831E8" w:rsidRPr="00470CB8">
        <w:rPr>
          <w:rFonts w:ascii="Gadugi" w:eastAsia="Georgia" w:hAnsi="Gadugi" w:cs="Georgia"/>
          <w:bCs/>
          <w:sz w:val="24"/>
          <w:szCs w:val="24"/>
          <w:highlight w:val="white"/>
        </w:rPr>
        <w:t>de ca</w:t>
      </w:r>
      <w:r w:rsidR="00773F68" w:rsidRPr="00470CB8">
        <w:rPr>
          <w:rFonts w:ascii="Gadugi" w:eastAsia="Georgia" w:hAnsi="Gadugi" w:cs="Georgia"/>
          <w:bCs/>
          <w:sz w:val="24"/>
          <w:szCs w:val="24"/>
          <w:highlight w:val="white"/>
        </w:rPr>
        <w:t>d</w:t>
      </w:r>
      <w:r w:rsidR="006831E8" w:rsidRPr="00470CB8">
        <w:rPr>
          <w:rFonts w:ascii="Gadugi" w:eastAsia="Georgia" w:hAnsi="Gadugi" w:cs="Georgia"/>
          <w:bCs/>
          <w:sz w:val="24"/>
          <w:szCs w:val="24"/>
          <w:highlight w:val="white"/>
        </w:rPr>
        <w:t>a uno</w:t>
      </w:r>
      <w:r w:rsidR="00773F68" w:rsidRPr="00470CB8">
        <w:rPr>
          <w:rFonts w:ascii="Gadugi" w:eastAsia="Georgia" w:hAnsi="Gadugi" w:cs="Georgia"/>
          <w:bCs/>
          <w:sz w:val="24"/>
          <w:szCs w:val="24"/>
          <w:highlight w:val="white"/>
        </w:rPr>
        <w:t xml:space="preserve"> (compraventa y leasing)</w:t>
      </w:r>
      <w:r w:rsidR="006831E8" w:rsidRPr="00470CB8">
        <w:rPr>
          <w:rFonts w:ascii="Gadugi" w:eastAsia="Georgia" w:hAnsi="Gadugi" w:cs="Georgia"/>
          <w:bCs/>
          <w:sz w:val="24"/>
          <w:szCs w:val="24"/>
          <w:highlight w:val="white"/>
        </w:rPr>
        <w:t xml:space="preserve">, solo quienes fueron parte en ellos pueden impetrar esa pretensión. </w:t>
      </w:r>
    </w:p>
    <w:p w14:paraId="5236A480" w14:textId="77777777" w:rsidR="005F1491" w:rsidRPr="00470CB8" w:rsidRDefault="005F1491" w:rsidP="00470CB8">
      <w:pPr>
        <w:jc w:val="both"/>
        <w:rPr>
          <w:rFonts w:ascii="Gadugi" w:eastAsia="Georgia" w:hAnsi="Gadugi" w:cs="Georgia"/>
          <w:bCs/>
          <w:sz w:val="24"/>
          <w:szCs w:val="24"/>
          <w:highlight w:val="white"/>
        </w:rPr>
      </w:pPr>
    </w:p>
    <w:p w14:paraId="335844B8" w14:textId="23CD33DE" w:rsidR="00692BB4" w:rsidRPr="00470CB8" w:rsidRDefault="00773F68" w:rsidP="00470CB8">
      <w:pPr>
        <w:jc w:val="both"/>
        <w:rPr>
          <w:rFonts w:ascii="Gadugi" w:eastAsia="Georgia" w:hAnsi="Gadugi" w:cs="Georgia"/>
          <w:bCs/>
          <w:sz w:val="24"/>
          <w:szCs w:val="24"/>
          <w:highlight w:val="white"/>
        </w:rPr>
      </w:pPr>
      <w:r w:rsidRPr="00470CB8">
        <w:rPr>
          <w:rFonts w:ascii="Gadugi" w:eastAsia="Georgia" w:hAnsi="Gadugi" w:cs="Georgia"/>
          <w:bCs/>
          <w:sz w:val="24"/>
          <w:szCs w:val="24"/>
          <w:highlight w:val="white"/>
        </w:rPr>
        <w:t xml:space="preserve">Mayormente, en el caso de </w:t>
      </w:r>
      <w:r w:rsidR="00EE0F43" w:rsidRPr="00470CB8">
        <w:rPr>
          <w:rFonts w:ascii="Gadugi" w:eastAsia="Georgia" w:hAnsi="Gadugi" w:cs="Georgia"/>
          <w:bCs/>
          <w:sz w:val="24"/>
          <w:szCs w:val="24"/>
          <w:highlight w:val="white"/>
        </w:rPr>
        <w:t xml:space="preserve">Adriana Yiseth y Yajaira Stella Chacón Ibarra, pues de acuerdo con la documentación referida en los cuadros, </w:t>
      </w:r>
      <w:r w:rsidR="002C1073" w:rsidRPr="00470CB8">
        <w:rPr>
          <w:rFonts w:ascii="Gadugi" w:eastAsia="Georgia" w:hAnsi="Gadugi" w:cs="Georgia"/>
          <w:bCs/>
          <w:sz w:val="24"/>
          <w:szCs w:val="24"/>
          <w:highlight w:val="white"/>
        </w:rPr>
        <w:t>tampoco fueron parte en los contratos de leasing, que solo refieren como locatarios a Juli</w:t>
      </w:r>
      <w:r w:rsidR="00A022A4" w:rsidRPr="00470CB8">
        <w:rPr>
          <w:rFonts w:ascii="Gadugi" w:eastAsia="Georgia" w:hAnsi="Gadugi" w:cs="Georgia"/>
          <w:bCs/>
          <w:sz w:val="24"/>
          <w:szCs w:val="24"/>
          <w:highlight w:val="white"/>
        </w:rPr>
        <w:t>á</w:t>
      </w:r>
      <w:r w:rsidR="002C1073" w:rsidRPr="00470CB8">
        <w:rPr>
          <w:rFonts w:ascii="Gadugi" w:eastAsia="Georgia" w:hAnsi="Gadugi" w:cs="Georgia"/>
          <w:bCs/>
          <w:sz w:val="24"/>
          <w:szCs w:val="24"/>
          <w:highlight w:val="white"/>
        </w:rPr>
        <w:t xml:space="preserve">n Gregorio y a Alejandro. </w:t>
      </w:r>
    </w:p>
    <w:p w14:paraId="19537928" w14:textId="77777777" w:rsidR="002C1073" w:rsidRPr="00470CB8" w:rsidRDefault="002C1073" w:rsidP="00470CB8">
      <w:pPr>
        <w:jc w:val="both"/>
        <w:rPr>
          <w:rFonts w:ascii="Gadugi" w:eastAsia="Georgia" w:hAnsi="Gadugi" w:cs="Georgia"/>
          <w:bCs/>
          <w:sz w:val="24"/>
          <w:szCs w:val="24"/>
          <w:highlight w:val="white"/>
        </w:rPr>
      </w:pPr>
    </w:p>
    <w:p w14:paraId="1C40476A" w14:textId="38710BF4" w:rsidR="009D4D3D" w:rsidRPr="00470CB8" w:rsidRDefault="002C1073" w:rsidP="00470CB8">
      <w:pPr>
        <w:jc w:val="both"/>
        <w:rPr>
          <w:rFonts w:ascii="Gadugi" w:eastAsia="Georgia" w:hAnsi="Gadugi" w:cs="Georgia"/>
          <w:bCs/>
          <w:sz w:val="24"/>
          <w:szCs w:val="24"/>
          <w:highlight w:val="white"/>
        </w:rPr>
      </w:pPr>
      <w:r w:rsidRPr="00470CB8">
        <w:rPr>
          <w:rFonts w:ascii="Gadugi" w:eastAsia="Georgia" w:hAnsi="Gadugi" w:cs="Georgia"/>
          <w:bCs/>
          <w:sz w:val="24"/>
          <w:szCs w:val="24"/>
          <w:highlight w:val="white"/>
        </w:rPr>
        <w:t>Más aún</w:t>
      </w:r>
      <w:r w:rsidR="0026111C" w:rsidRPr="00470CB8">
        <w:rPr>
          <w:rFonts w:ascii="Gadugi" w:eastAsia="Georgia" w:hAnsi="Gadugi" w:cs="Georgia"/>
          <w:bCs/>
          <w:sz w:val="24"/>
          <w:szCs w:val="24"/>
          <w:highlight w:val="white"/>
        </w:rPr>
        <w:t>. C</w:t>
      </w:r>
      <w:r w:rsidRPr="00470CB8">
        <w:rPr>
          <w:rFonts w:ascii="Gadugi" w:eastAsia="Georgia" w:hAnsi="Gadugi" w:cs="Georgia"/>
          <w:bCs/>
          <w:sz w:val="24"/>
          <w:szCs w:val="24"/>
          <w:highlight w:val="white"/>
        </w:rPr>
        <w:t>omo resaltó el funcionario de primer grado, ni siquiera por la celebración previa del contrato de promesa entre estos demandante</w:t>
      </w:r>
      <w:r w:rsidR="004F5ADE" w:rsidRPr="00470CB8">
        <w:rPr>
          <w:rFonts w:ascii="Gadugi" w:eastAsia="Georgia" w:hAnsi="Gadugi" w:cs="Georgia"/>
          <w:bCs/>
          <w:sz w:val="24"/>
          <w:szCs w:val="24"/>
          <w:highlight w:val="white"/>
        </w:rPr>
        <w:t>s</w:t>
      </w:r>
      <w:r w:rsidRPr="00470CB8">
        <w:rPr>
          <w:rFonts w:ascii="Gadugi" w:eastAsia="Georgia" w:hAnsi="Gadugi" w:cs="Georgia"/>
          <w:bCs/>
          <w:sz w:val="24"/>
          <w:szCs w:val="24"/>
          <w:highlight w:val="white"/>
        </w:rPr>
        <w:t xml:space="preserve"> y la Constructora</w:t>
      </w:r>
      <w:r w:rsidR="002E4A68" w:rsidRPr="00470CB8">
        <w:rPr>
          <w:rFonts w:ascii="Gadugi" w:eastAsia="Georgia" w:hAnsi="Gadugi" w:cs="Georgia"/>
          <w:bCs/>
          <w:sz w:val="24"/>
          <w:szCs w:val="24"/>
          <w:highlight w:val="white"/>
        </w:rPr>
        <w:t xml:space="preserve"> se abriría paso la </w:t>
      </w:r>
      <w:r w:rsidR="004F5ADE" w:rsidRPr="00470CB8">
        <w:rPr>
          <w:rFonts w:ascii="Gadugi" w:eastAsia="Georgia" w:hAnsi="Gadugi" w:cs="Georgia"/>
          <w:bCs/>
          <w:sz w:val="24"/>
          <w:szCs w:val="24"/>
          <w:highlight w:val="white"/>
        </w:rPr>
        <w:t xml:space="preserve">legitimación para la </w:t>
      </w:r>
      <w:r w:rsidR="002E4A68" w:rsidRPr="00470CB8">
        <w:rPr>
          <w:rFonts w:ascii="Gadugi" w:eastAsia="Georgia" w:hAnsi="Gadugi" w:cs="Georgia"/>
          <w:bCs/>
          <w:sz w:val="24"/>
          <w:szCs w:val="24"/>
          <w:highlight w:val="white"/>
        </w:rPr>
        <w:t>resolución, ya que</w:t>
      </w:r>
      <w:r w:rsidR="004F5ADE" w:rsidRPr="00470CB8">
        <w:rPr>
          <w:rFonts w:ascii="Gadugi" w:eastAsia="Georgia" w:hAnsi="Gadugi" w:cs="Georgia"/>
          <w:bCs/>
          <w:sz w:val="24"/>
          <w:szCs w:val="24"/>
          <w:highlight w:val="white"/>
        </w:rPr>
        <w:t xml:space="preserve"> (i) no es de tales promesas que se reclama; (ii)</w:t>
      </w:r>
      <w:r w:rsidR="002E4A68" w:rsidRPr="00470CB8">
        <w:rPr>
          <w:rFonts w:ascii="Gadugi" w:eastAsia="Georgia" w:hAnsi="Gadugi" w:cs="Georgia"/>
          <w:bCs/>
          <w:sz w:val="24"/>
          <w:szCs w:val="24"/>
          <w:highlight w:val="white"/>
        </w:rPr>
        <w:t xml:space="preserve"> las compraventas a que aludían se perfeccionaron posteriormente mediante los contratos de compraventa referidos</w:t>
      </w:r>
      <w:r w:rsidR="004F5ADE" w:rsidRPr="00470CB8">
        <w:rPr>
          <w:rFonts w:ascii="Gadugi" w:eastAsia="Georgia" w:hAnsi="Gadugi" w:cs="Georgia"/>
          <w:bCs/>
          <w:sz w:val="24"/>
          <w:szCs w:val="24"/>
          <w:highlight w:val="white"/>
        </w:rPr>
        <w:t xml:space="preserve">, en los que el comprador fue diferente; </w:t>
      </w:r>
      <w:r w:rsidR="004B1361" w:rsidRPr="00470CB8">
        <w:rPr>
          <w:rFonts w:ascii="Gadugi" w:eastAsia="Georgia" w:hAnsi="Gadugi" w:cs="Georgia"/>
          <w:bCs/>
          <w:sz w:val="24"/>
          <w:szCs w:val="24"/>
          <w:highlight w:val="white"/>
        </w:rPr>
        <w:t xml:space="preserve">y (iii) en lo que concierne a </w:t>
      </w:r>
      <w:r w:rsidR="004D3B99" w:rsidRPr="00470CB8">
        <w:rPr>
          <w:rFonts w:ascii="Gadugi" w:eastAsia="Georgia" w:hAnsi="Gadugi" w:cs="Georgia"/>
          <w:bCs/>
          <w:sz w:val="24"/>
          <w:szCs w:val="24"/>
          <w:highlight w:val="white"/>
        </w:rPr>
        <w:t>Alejandro Valencia y Yajaira Stella Chacón</w:t>
      </w:r>
      <w:r w:rsidR="004B1361" w:rsidRPr="00470CB8">
        <w:rPr>
          <w:rFonts w:ascii="Gadugi" w:eastAsia="Georgia" w:hAnsi="Gadugi" w:cs="Georgia"/>
          <w:bCs/>
          <w:sz w:val="24"/>
          <w:szCs w:val="24"/>
          <w:highlight w:val="white"/>
        </w:rPr>
        <w:t xml:space="preserve">, ellos </w:t>
      </w:r>
      <w:r w:rsidR="004D3B99" w:rsidRPr="00470CB8">
        <w:rPr>
          <w:rFonts w:ascii="Gadugi" w:eastAsia="Georgia" w:hAnsi="Gadugi" w:cs="Georgia"/>
          <w:bCs/>
          <w:sz w:val="24"/>
          <w:szCs w:val="24"/>
          <w:highlight w:val="white"/>
        </w:rPr>
        <w:t>cedieron la promesa de compraventa a Davivienda S</w:t>
      </w:r>
      <w:r w:rsidR="004B1361" w:rsidRPr="00470CB8">
        <w:rPr>
          <w:rFonts w:ascii="Gadugi" w:eastAsia="Georgia" w:hAnsi="Gadugi" w:cs="Georgia"/>
          <w:bCs/>
          <w:sz w:val="24"/>
          <w:szCs w:val="24"/>
          <w:highlight w:val="white"/>
        </w:rPr>
        <w:t>.</w:t>
      </w:r>
      <w:r w:rsidR="004D3B99" w:rsidRPr="00470CB8">
        <w:rPr>
          <w:rFonts w:ascii="Gadugi" w:eastAsia="Georgia" w:hAnsi="Gadugi" w:cs="Georgia"/>
          <w:bCs/>
          <w:sz w:val="24"/>
          <w:szCs w:val="24"/>
          <w:highlight w:val="white"/>
        </w:rPr>
        <w:t>A</w:t>
      </w:r>
      <w:r w:rsidR="004B1361" w:rsidRPr="00470CB8">
        <w:rPr>
          <w:rFonts w:ascii="Gadugi" w:eastAsia="Georgia" w:hAnsi="Gadugi" w:cs="Georgia"/>
          <w:bCs/>
          <w:sz w:val="24"/>
          <w:szCs w:val="24"/>
          <w:highlight w:val="white"/>
        </w:rPr>
        <w:t>.</w:t>
      </w:r>
      <w:r w:rsidR="009F1D81" w:rsidRPr="00470CB8">
        <w:rPr>
          <w:rStyle w:val="Refdenotaalpie"/>
          <w:rFonts w:ascii="Gadugi" w:eastAsia="Georgia" w:hAnsi="Gadugi" w:cs="Georgia"/>
          <w:bCs/>
          <w:sz w:val="24"/>
          <w:szCs w:val="24"/>
          <w:highlight w:val="white"/>
        </w:rPr>
        <w:footnoteReference w:id="17"/>
      </w:r>
    </w:p>
    <w:p w14:paraId="4DDA9DA0" w14:textId="77777777" w:rsidR="009D4D3D" w:rsidRPr="00470CB8" w:rsidRDefault="009D4D3D" w:rsidP="00470CB8">
      <w:pPr>
        <w:jc w:val="both"/>
        <w:rPr>
          <w:rFonts w:ascii="Gadugi" w:eastAsia="Georgia" w:hAnsi="Gadugi" w:cs="Georgia"/>
          <w:bCs/>
          <w:sz w:val="24"/>
          <w:szCs w:val="24"/>
          <w:highlight w:val="white"/>
        </w:rPr>
      </w:pPr>
    </w:p>
    <w:p w14:paraId="02A6DB99" w14:textId="202E6A6F" w:rsidR="0051256E" w:rsidRPr="00470CB8" w:rsidRDefault="00FB3DF7" w:rsidP="00470CB8">
      <w:pPr>
        <w:jc w:val="both"/>
        <w:rPr>
          <w:rFonts w:ascii="Gadugi" w:eastAsia="Georgia" w:hAnsi="Gadugi" w:cs="Georgia"/>
          <w:sz w:val="24"/>
          <w:szCs w:val="24"/>
          <w:highlight w:val="white"/>
        </w:rPr>
      </w:pPr>
      <w:r w:rsidRPr="00470CB8">
        <w:rPr>
          <w:rFonts w:ascii="Gadugi" w:eastAsia="Georgia" w:hAnsi="Gadugi" w:cs="Georgia"/>
          <w:sz w:val="24"/>
          <w:szCs w:val="24"/>
          <w:highlight w:val="white"/>
        </w:rPr>
        <w:t xml:space="preserve">En realidad, sobre este primer aspecto de la legitimación, </w:t>
      </w:r>
      <w:r w:rsidR="005413B9" w:rsidRPr="00470CB8">
        <w:rPr>
          <w:rFonts w:ascii="Gadugi" w:eastAsia="Georgia" w:hAnsi="Gadugi" w:cs="Georgia"/>
          <w:sz w:val="24"/>
          <w:szCs w:val="24"/>
          <w:highlight w:val="white"/>
        </w:rPr>
        <w:t xml:space="preserve">el dislate que le atribuyen los recurrentes al juzgado consiste en que a </w:t>
      </w:r>
      <w:r w:rsidR="008121FE" w:rsidRPr="00470CB8">
        <w:rPr>
          <w:rFonts w:ascii="Gadugi" w:eastAsia="Georgia" w:hAnsi="Gadugi" w:cs="Georgia"/>
          <w:sz w:val="24"/>
          <w:szCs w:val="24"/>
          <w:highlight w:val="white"/>
        </w:rPr>
        <w:t xml:space="preserve">tales demandantes se les vulneró su derecho al debido proceso, por cuanto; (i) </w:t>
      </w:r>
      <w:r w:rsidR="00D57A13" w:rsidRPr="00470CB8">
        <w:rPr>
          <w:rFonts w:ascii="Gadugi" w:eastAsia="Georgia" w:hAnsi="Gadugi" w:cs="Georgia"/>
          <w:sz w:val="24"/>
          <w:szCs w:val="24"/>
          <w:highlight w:val="white"/>
        </w:rPr>
        <w:t>en ellos se presume la buena fe</w:t>
      </w:r>
      <w:r w:rsidR="00ED1435" w:rsidRPr="00470CB8">
        <w:rPr>
          <w:rFonts w:ascii="Gadugi" w:eastAsia="Georgia" w:hAnsi="Gadugi" w:cs="Georgia"/>
          <w:sz w:val="24"/>
          <w:szCs w:val="24"/>
          <w:highlight w:val="white"/>
        </w:rPr>
        <w:t>, al adquirir los bienes mediante contrato de leasing, con lo que compraban más que los inmuebles, su proyecto de vida</w:t>
      </w:r>
      <w:r w:rsidR="0084031B" w:rsidRPr="00470CB8">
        <w:rPr>
          <w:rFonts w:ascii="Gadugi" w:eastAsia="Georgia" w:hAnsi="Gadugi" w:cs="Georgia"/>
          <w:sz w:val="24"/>
          <w:szCs w:val="24"/>
          <w:highlight w:val="white"/>
        </w:rPr>
        <w:t xml:space="preserve">, frustrado por el cambio del proyecto prometido; (ii) </w:t>
      </w:r>
      <w:r w:rsidR="00DE3E28" w:rsidRPr="00470CB8">
        <w:rPr>
          <w:rFonts w:ascii="Gadugi" w:eastAsia="Georgia" w:hAnsi="Gadugi" w:cs="Georgia"/>
          <w:sz w:val="24"/>
          <w:szCs w:val="24"/>
          <w:highlight w:val="white"/>
        </w:rPr>
        <w:t>el juzgado ha debido integrar el litisconsorcio necesario con el Banco Davivienda S.A.</w:t>
      </w:r>
      <w:r w:rsidR="006D6B47" w:rsidRPr="00470CB8">
        <w:rPr>
          <w:rFonts w:ascii="Gadugi" w:eastAsia="Georgia" w:hAnsi="Gadugi" w:cs="Georgia"/>
          <w:sz w:val="24"/>
          <w:szCs w:val="24"/>
          <w:highlight w:val="white"/>
        </w:rPr>
        <w:t xml:space="preserve"> como titular del contrato de leasing</w:t>
      </w:r>
      <w:r w:rsidR="00D205E6" w:rsidRPr="00470CB8">
        <w:rPr>
          <w:rFonts w:ascii="Gadugi" w:eastAsia="Georgia" w:hAnsi="Gadugi" w:cs="Georgia"/>
          <w:sz w:val="24"/>
          <w:szCs w:val="24"/>
          <w:highlight w:val="white"/>
        </w:rPr>
        <w:t>, al final del cual</w:t>
      </w:r>
      <w:r w:rsidR="008B316F" w:rsidRPr="00470CB8">
        <w:rPr>
          <w:rFonts w:ascii="Gadugi" w:eastAsia="Georgia" w:hAnsi="Gadugi" w:cs="Georgia"/>
          <w:sz w:val="24"/>
          <w:szCs w:val="24"/>
          <w:highlight w:val="white"/>
        </w:rPr>
        <w:t xml:space="preserve"> tendrían la opción </w:t>
      </w:r>
      <w:r w:rsidR="00152A8B" w:rsidRPr="00470CB8">
        <w:rPr>
          <w:rFonts w:ascii="Gadugi" w:eastAsia="Georgia" w:hAnsi="Gadugi" w:cs="Georgia"/>
          <w:sz w:val="24"/>
          <w:szCs w:val="24"/>
          <w:highlight w:val="white"/>
        </w:rPr>
        <w:t>de</w:t>
      </w:r>
      <w:r w:rsidR="008B316F" w:rsidRPr="00470CB8">
        <w:rPr>
          <w:rFonts w:ascii="Gadugi" w:eastAsia="Georgia" w:hAnsi="Gadugi" w:cs="Georgia"/>
          <w:sz w:val="24"/>
          <w:szCs w:val="24"/>
          <w:highlight w:val="white"/>
        </w:rPr>
        <w:t xml:space="preserve"> compra y la cesión de los derechos que conlleva esa figura; y (iii) el juzgado desconoció la finalidad de ese contrato de leasing</w:t>
      </w:r>
      <w:r w:rsidR="00964B93" w:rsidRPr="00470CB8">
        <w:rPr>
          <w:rFonts w:ascii="Gadugi" w:eastAsia="Georgia" w:hAnsi="Gadugi" w:cs="Georgia"/>
          <w:sz w:val="24"/>
          <w:szCs w:val="24"/>
          <w:highlight w:val="white"/>
        </w:rPr>
        <w:t xml:space="preserve">, que es una de las modalidades bajo las cuales se puede adquirir un bien. </w:t>
      </w:r>
    </w:p>
    <w:p w14:paraId="28694A37" w14:textId="77777777" w:rsidR="00964B93" w:rsidRPr="00470CB8" w:rsidRDefault="00964B93" w:rsidP="00470CB8">
      <w:pPr>
        <w:jc w:val="both"/>
        <w:rPr>
          <w:rFonts w:ascii="Gadugi" w:eastAsia="Georgia" w:hAnsi="Gadugi" w:cs="Georgia"/>
          <w:bCs/>
          <w:sz w:val="24"/>
          <w:szCs w:val="24"/>
          <w:highlight w:val="white"/>
        </w:rPr>
      </w:pPr>
    </w:p>
    <w:p w14:paraId="3AC05E3E" w14:textId="77777777" w:rsidR="00844959" w:rsidRPr="00470CB8" w:rsidRDefault="00964B93" w:rsidP="00470CB8">
      <w:pPr>
        <w:jc w:val="both"/>
        <w:rPr>
          <w:rFonts w:ascii="Gadugi" w:eastAsia="Georgia" w:hAnsi="Gadugi" w:cs="Georgia"/>
          <w:bCs/>
          <w:sz w:val="24"/>
          <w:szCs w:val="24"/>
          <w:highlight w:val="white"/>
        </w:rPr>
      </w:pPr>
      <w:r w:rsidRPr="00470CB8">
        <w:rPr>
          <w:rFonts w:ascii="Gadugi" w:eastAsia="Georgia" w:hAnsi="Gadugi" w:cs="Georgia"/>
          <w:bCs/>
          <w:sz w:val="24"/>
          <w:szCs w:val="24"/>
          <w:highlight w:val="white"/>
        </w:rPr>
        <w:lastRenderedPageBreak/>
        <w:t xml:space="preserve">Ninguno de tales embates </w:t>
      </w:r>
      <w:r w:rsidR="00E15C34" w:rsidRPr="00470CB8">
        <w:rPr>
          <w:rFonts w:ascii="Gadugi" w:eastAsia="Georgia" w:hAnsi="Gadugi" w:cs="Georgia"/>
          <w:bCs/>
          <w:sz w:val="24"/>
          <w:szCs w:val="24"/>
          <w:highlight w:val="white"/>
        </w:rPr>
        <w:t xml:space="preserve">puede salir avante. </w:t>
      </w:r>
    </w:p>
    <w:p w14:paraId="020D990F" w14:textId="77777777" w:rsidR="00844959" w:rsidRPr="00470CB8" w:rsidRDefault="00844959" w:rsidP="00470CB8">
      <w:pPr>
        <w:jc w:val="both"/>
        <w:rPr>
          <w:rFonts w:ascii="Gadugi" w:eastAsia="Georgia" w:hAnsi="Gadugi" w:cs="Georgia"/>
          <w:bCs/>
          <w:sz w:val="24"/>
          <w:szCs w:val="24"/>
          <w:highlight w:val="white"/>
        </w:rPr>
      </w:pPr>
    </w:p>
    <w:p w14:paraId="3A56FAF8" w14:textId="5D2A97B8" w:rsidR="00964B93" w:rsidRPr="00470CB8" w:rsidRDefault="00E15C34" w:rsidP="00470CB8">
      <w:pPr>
        <w:jc w:val="both"/>
        <w:rPr>
          <w:rFonts w:ascii="Gadugi" w:eastAsia="Georgia" w:hAnsi="Gadugi" w:cs="Georgia"/>
          <w:bCs/>
          <w:sz w:val="24"/>
          <w:szCs w:val="24"/>
          <w:highlight w:val="white"/>
        </w:rPr>
      </w:pPr>
      <w:r w:rsidRPr="00470CB8">
        <w:rPr>
          <w:rFonts w:ascii="Gadugi" w:eastAsia="Georgia" w:hAnsi="Gadugi" w:cs="Georgia"/>
          <w:bCs/>
          <w:sz w:val="24"/>
          <w:szCs w:val="24"/>
          <w:highlight w:val="white"/>
        </w:rPr>
        <w:t xml:space="preserve">Para comenzar con el litisconsorcio necesario, </w:t>
      </w:r>
      <w:r w:rsidR="00AF0C07" w:rsidRPr="00470CB8">
        <w:rPr>
          <w:rFonts w:ascii="Gadugi" w:eastAsia="Georgia" w:hAnsi="Gadugi" w:cs="Georgia"/>
          <w:bCs/>
          <w:sz w:val="24"/>
          <w:szCs w:val="24"/>
          <w:highlight w:val="white"/>
        </w:rPr>
        <w:t xml:space="preserve">coincide la Sala con lo </w:t>
      </w:r>
      <w:r w:rsidRPr="00470CB8">
        <w:rPr>
          <w:rFonts w:ascii="Gadugi" w:eastAsia="Georgia" w:hAnsi="Gadugi" w:cs="Georgia"/>
          <w:bCs/>
          <w:sz w:val="24"/>
          <w:szCs w:val="24"/>
          <w:highlight w:val="white"/>
        </w:rPr>
        <w:t>dicho en primera instancia</w:t>
      </w:r>
      <w:r w:rsidR="00AF0C07" w:rsidRPr="00470CB8">
        <w:rPr>
          <w:rFonts w:ascii="Gadugi" w:eastAsia="Georgia" w:hAnsi="Gadugi" w:cs="Georgia"/>
          <w:bCs/>
          <w:sz w:val="24"/>
          <w:szCs w:val="24"/>
          <w:highlight w:val="white"/>
        </w:rPr>
        <w:t xml:space="preserve"> en el sentido de que</w:t>
      </w:r>
      <w:r w:rsidRPr="00470CB8">
        <w:rPr>
          <w:rFonts w:ascii="Gadugi" w:eastAsia="Georgia" w:hAnsi="Gadugi" w:cs="Georgia"/>
          <w:bCs/>
          <w:sz w:val="24"/>
          <w:szCs w:val="24"/>
          <w:highlight w:val="white"/>
        </w:rPr>
        <w:t xml:space="preserve"> los </w:t>
      </w:r>
      <w:r w:rsidR="00856C7B" w:rsidRPr="00470CB8">
        <w:rPr>
          <w:rFonts w:ascii="Gadugi" w:eastAsia="Georgia" w:hAnsi="Gadugi" w:cs="Georgia"/>
          <w:bCs/>
          <w:sz w:val="24"/>
          <w:szCs w:val="24"/>
          <w:highlight w:val="white"/>
        </w:rPr>
        <w:t>contratos, aunque coligados, conservan su autonomía</w:t>
      </w:r>
      <w:r w:rsidR="00750152" w:rsidRPr="00470CB8">
        <w:rPr>
          <w:rFonts w:ascii="Gadugi" w:eastAsia="Georgia" w:hAnsi="Gadugi" w:cs="Georgia"/>
          <w:bCs/>
          <w:sz w:val="24"/>
          <w:szCs w:val="24"/>
          <w:highlight w:val="white"/>
        </w:rPr>
        <w:t xml:space="preserve">. Y lo cierto es que, </w:t>
      </w:r>
      <w:r w:rsidR="00856C7B" w:rsidRPr="00470CB8">
        <w:rPr>
          <w:rFonts w:ascii="Gadugi" w:eastAsia="Georgia" w:hAnsi="Gadugi" w:cs="Georgia"/>
          <w:bCs/>
          <w:sz w:val="24"/>
          <w:szCs w:val="24"/>
          <w:highlight w:val="white"/>
        </w:rPr>
        <w:t xml:space="preserve">se repite, </w:t>
      </w:r>
      <w:r w:rsidR="00BF1868" w:rsidRPr="00470CB8">
        <w:rPr>
          <w:rFonts w:ascii="Gadugi" w:eastAsia="Georgia" w:hAnsi="Gadugi" w:cs="Georgia"/>
          <w:bCs/>
          <w:sz w:val="24"/>
          <w:szCs w:val="24"/>
          <w:highlight w:val="white"/>
        </w:rPr>
        <w:t>aquí</w:t>
      </w:r>
      <w:r w:rsidR="00856C7B" w:rsidRPr="00470CB8">
        <w:rPr>
          <w:rFonts w:ascii="Gadugi" w:eastAsia="Georgia" w:hAnsi="Gadugi" w:cs="Georgia"/>
          <w:bCs/>
          <w:sz w:val="24"/>
          <w:szCs w:val="24"/>
          <w:highlight w:val="white"/>
        </w:rPr>
        <w:t xml:space="preserve"> no se demandó</w:t>
      </w:r>
      <w:r w:rsidR="00152A8B" w:rsidRPr="00470CB8">
        <w:rPr>
          <w:rFonts w:ascii="Gadugi" w:eastAsia="Georgia" w:hAnsi="Gadugi" w:cs="Georgia"/>
          <w:bCs/>
          <w:sz w:val="24"/>
          <w:szCs w:val="24"/>
          <w:highlight w:val="white"/>
        </w:rPr>
        <w:t>,</w:t>
      </w:r>
      <w:r w:rsidR="00856C7B" w:rsidRPr="00470CB8">
        <w:rPr>
          <w:rFonts w:ascii="Gadugi" w:eastAsia="Georgia" w:hAnsi="Gadugi" w:cs="Georgia"/>
          <w:bCs/>
          <w:sz w:val="24"/>
          <w:szCs w:val="24"/>
          <w:highlight w:val="white"/>
        </w:rPr>
        <w:t xml:space="preserve"> como pudiera haber sido posible, la resolución del contrato de leasing, sino del de compraventa. Y como ello </w:t>
      </w:r>
      <w:r w:rsidR="005755DD" w:rsidRPr="00470CB8">
        <w:rPr>
          <w:rFonts w:ascii="Gadugi" w:eastAsia="Georgia" w:hAnsi="Gadugi" w:cs="Georgia"/>
          <w:bCs/>
          <w:sz w:val="24"/>
          <w:szCs w:val="24"/>
          <w:highlight w:val="white"/>
        </w:rPr>
        <w:t>f</w:t>
      </w:r>
      <w:r w:rsidR="00856C7B" w:rsidRPr="00470CB8">
        <w:rPr>
          <w:rFonts w:ascii="Gadugi" w:eastAsia="Georgia" w:hAnsi="Gadugi" w:cs="Georgia"/>
          <w:bCs/>
          <w:sz w:val="24"/>
          <w:szCs w:val="24"/>
          <w:highlight w:val="white"/>
        </w:rPr>
        <w:t>ue así,</w:t>
      </w:r>
      <w:r w:rsidR="005755DD" w:rsidRPr="00470CB8">
        <w:rPr>
          <w:rFonts w:ascii="Gadugi" w:eastAsia="Georgia" w:hAnsi="Gadugi" w:cs="Georgia"/>
          <w:bCs/>
          <w:sz w:val="24"/>
          <w:szCs w:val="24"/>
          <w:highlight w:val="white"/>
        </w:rPr>
        <w:t xml:space="preserve"> </w:t>
      </w:r>
      <w:r w:rsidR="00546CC0" w:rsidRPr="00470CB8">
        <w:rPr>
          <w:rFonts w:ascii="Gadugi" w:eastAsia="Georgia" w:hAnsi="Gadugi" w:cs="Georgia"/>
          <w:bCs/>
          <w:sz w:val="24"/>
          <w:szCs w:val="24"/>
          <w:highlight w:val="white"/>
        </w:rPr>
        <w:t xml:space="preserve">la vinculación de Davivienda S.A. era del resorte de los demandantes, por tratarse de un litisconsorcio facultativo, no necesario como se afirma, dado que, es evidente, </w:t>
      </w:r>
      <w:r w:rsidR="00A52066" w:rsidRPr="00470CB8">
        <w:rPr>
          <w:rFonts w:ascii="Gadugi" w:eastAsia="Georgia" w:hAnsi="Gadugi" w:cs="Georgia"/>
          <w:bCs/>
          <w:sz w:val="24"/>
          <w:szCs w:val="24"/>
          <w:highlight w:val="white"/>
        </w:rPr>
        <w:t xml:space="preserve">la causa frente cada asunto sería diferente y, por tanto, la decisión final, también lo sería. Es decir, podría </w:t>
      </w:r>
      <w:r w:rsidR="00B539A8" w:rsidRPr="00470CB8">
        <w:rPr>
          <w:rFonts w:ascii="Gadugi" w:eastAsia="Georgia" w:hAnsi="Gadugi" w:cs="Georgia"/>
          <w:bCs/>
          <w:sz w:val="24"/>
          <w:szCs w:val="24"/>
          <w:highlight w:val="white"/>
        </w:rPr>
        <w:t>darse la resolución del leasing, sin que se afectara la compraventa, y aunque la resolución de la compraventa tendría incidencia en el leasing, las repercusiones económicas para los demandantes derivaría</w:t>
      </w:r>
      <w:r w:rsidR="004D0693" w:rsidRPr="00470CB8">
        <w:rPr>
          <w:rFonts w:ascii="Gadugi" w:eastAsia="Georgia" w:hAnsi="Gadugi" w:cs="Georgia"/>
          <w:bCs/>
          <w:sz w:val="24"/>
          <w:szCs w:val="24"/>
          <w:highlight w:val="white"/>
        </w:rPr>
        <w:t>n</w:t>
      </w:r>
      <w:r w:rsidR="00B539A8" w:rsidRPr="00470CB8">
        <w:rPr>
          <w:rFonts w:ascii="Gadugi" w:eastAsia="Georgia" w:hAnsi="Gadugi" w:cs="Georgia"/>
          <w:bCs/>
          <w:sz w:val="24"/>
          <w:szCs w:val="24"/>
          <w:highlight w:val="white"/>
        </w:rPr>
        <w:t xml:space="preserve"> de la imposibilidad de cumplir el contrato por parte de la entidad financiera. </w:t>
      </w:r>
    </w:p>
    <w:p w14:paraId="6C830B02" w14:textId="77777777" w:rsidR="0051256E" w:rsidRPr="00470CB8" w:rsidRDefault="0051256E" w:rsidP="00470CB8">
      <w:pPr>
        <w:jc w:val="both"/>
        <w:rPr>
          <w:rFonts w:ascii="Gadugi" w:eastAsia="Georgia" w:hAnsi="Gadugi" w:cs="Georgia"/>
          <w:bCs/>
          <w:sz w:val="24"/>
          <w:szCs w:val="24"/>
          <w:highlight w:val="white"/>
        </w:rPr>
      </w:pPr>
    </w:p>
    <w:p w14:paraId="5C8EA8C8" w14:textId="77777777" w:rsidR="00CF7361" w:rsidRPr="00470CB8" w:rsidRDefault="00712D80" w:rsidP="00470CB8">
      <w:pPr>
        <w:jc w:val="both"/>
        <w:rPr>
          <w:rFonts w:ascii="Gadugi" w:eastAsia="Georgia" w:hAnsi="Gadugi" w:cs="Georgia"/>
          <w:bCs/>
          <w:sz w:val="24"/>
          <w:szCs w:val="24"/>
          <w:highlight w:val="white"/>
        </w:rPr>
      </w:pPr>
      <w:r w:rsidRPr="00470CB8">
        <w:rPr>
          <w:rFonts w:ascii="Gadugi" w:eastAsia="Georgia" w:hAnsi="Gadugi" w:cs="Georgia"/>
          <w:bCs/>
          <w:sz w:val="24"/>
          <w:szCs w:val="24"/>
          <w:highlight w:val="white"/>
        </w:rPr>
        <w:t xml:space="preserve">Ahora bien, </w:t>
      </w:r>
      <w:r w:rsidR="00CF7361" w:rsidRPr="00470CB8">
        <w:rPr>
          <w:rFonts w:ascii="Gadugi" w:eastAsia="Georgia" w:hAnsi="Gadugi" w:cs="Georgia"/>
          <w:bCs/>
          <w:sz w:val="24"/>
          <w:szCs w:val="24"/>
          <w:highlight w:val="white"/>
        </w:rPr>
        <w:t xml:space="preserve">nadie en el proceso ha puesto en tela de juicio la buena fe de los demandantes, pero de su cabal comportamiento no se desprende la legitimación que aquí se echa de menos. </w:t>
      </w:r>
    </w:p>
    <w:p w14:paraId="2CCCB5D3" w14:textId="77777777" w:rsidR="00CF7361" w:rsidRPr="00470CB8" w:rsidRDefault="00CF7361" w:rsidP="00470CB8">
      <w:pPr>
        <w:jc w:val="both"/>
        <w:rPr>
          <w:rFonts w:ascii="Gadugi" w:eastAsia="Georgia" w:hAnsi="Gadugi" w:cs="Georgia"/>
          <w:bCs/>
          <w:sz w:val="24"/>
          <w:szCs w:val="24"/>
          <w:highlight w:val="white"/>
        </w:rPr>
      </w:pPr>
    </w:p>
    <w:p w14:paraId="02B8BB76" w14:textId="3D56B211" w:rsidR="00000FE9" w:rsidRPr="00470CB8" w:rsidRDefault="00CF7361" w:rsidP="00470CB8">
      <w:pPr>
        <w:jc w:val="both"/>
        <w:rPr>
          <w:rFonts w:ascii="Gadugi" w:eastAsia="Georgia" w:hAnsi="Gadugi" w:cs="Georgia"/>
          <w:bCs/>
          <w:sz w:val="24"/>
          <w:szCs w:val="24"/>
          <w:highlight w:val="white"/>
        </w:rPr>
      </w:pPr>
      <w:r w:rsidRPr="00470CB8">
        <w:rPr>
          <w:rFonts w:ascii="Gadugi" w:eastAsia="Georgia" w:hAnsi="Gadugi" w:cs="Georgia"/>
          <w:bCs/>
          <w:sz w:val="24"/>
          <w:szCs w:val="24"/>
          <w:highlight w:val="white"/>
        </w:rPr>
        <w:t xml:space="preserve">Y en lo que concierne a la forma de adquirir los bienes, tampoco se </w:t>
      </w:r>
      <w:r w:rsidR="00EA67A7" w:rsidRPr="00470CB8">
        <w:rPr>
          <w:rFonts w:ascii="Gadugi" w:eastAsia="Georgia" w:hAnsi="Gadugi" w:cs="Georgia"/>
          <w:bCs/>
          <w:sz w:val="24"/>
          <w:szCs w:val="24"/>
          <w:highlight w:val="white"/>
        </w:rPr>
        <w:t xml:space="preserve">dijo en el fallo confutado que los demandantes no pudieran acudir a la modalidad de leasing; ello resulta perfectamente viable, además de frecuente en las condiciones actuales de la economía; mas, que así sea no significa que </w:t>
      </w:r>
      <w:r w:rsidR="00000FE9" w:rsidRPr="00470CB8">
        <w:rPr>
          <w:rFonts w:ascii="Gadugi" w:eastAsia="Georgia" w:hAnsi="Gadugi" w:cs="Georgia"/>
          <w:bCs/>
          <w:sz w:val="24"/>
          <w:szCs w:val="24"/>
          <w:highlight w:val="white"/>
        </w:rPr>
        <w:t xml:space="preserve">ese contrato </w:t>
      </w:r>
      <w:r w:rsidR="0049471A" w:rsidRPr="00470CB8">
        <w:rPr>
          <w:rFonts w:ascii="Gadugi" w:eastAsia="Georgia" w:hAnsi="Gadugi" w:cs="Georgia"/>
          <w:bCs/>
          <w:sz w:val="24"/>
          <w:szCs w:val="24"/>
          <w:highlight w:val="white"/>
        </w:rPr>
        <w:t>s</w:t>
      </w:r>
      <w:r w:rsidR="00000FE9" w:rsidRPr="00470CB8">
        <w:rPr>
          <w:rFonts w:ascii="Gadugi" w:eastAsia="Georgia" w:hAnsi="Gadugi" w:cs="Georgia"/>
          <w:bCs/>
          <w:sz w:val="24"/>
          <w:szCs w:val="24"/>
          <w:highlight w:val="white"/>
        </w:rPr>
        <w:t xml:space="preserve">e pueda confundir con el de compraventa, que es por el que aquí se reclama. </w:t>
      </w:r>
    </w:p>
    <w:p w14:paraId="03505D0F" w14:textId="77777777" w:rsidR="00000FE9" w:rsidRPr="00470CB8" w:rsidRDefault="00000FE9" w:rsidP="00470CB8">
      <w:pPr>
        <w:jc w:val="both"/>
        <w:rPr>
          <w:rFonts w:ascii="Gadugi" w:eastAsia="Georgia" w:hAnsi="Gadugi" w:cs="Georgia"/>
          <w:bCs/>
          <w:sz w:val="24"/>
          <w:szCs w:val="24"/>
          <w:highlight w:val="white"/>
        </w:rPr>
      </w:pPr>
    </w:p>
    <w:p w14:paraId="233906CD" w14:textId="5EF5E21A" w:rsidR="005B72CF" w:rsidRPr="00470CB8" w:rsidRDefault="00000FE9" w:rsidP="00470CB8">
      <w:pPr>
        <w:jc w:val="both"/>
        <w:rPr>
          <w:rFonts w:ascii="Gadugi" w:hAnsi="Gadugi"/>
          <w:sz w:val="24"/>
          <w:szCs w:val="24"/>
        </w:rPr>
      </w:pPr>
      <w:r w:rsidRPr="00470CB8">
        <w:rPr>
          <w:rFonts w:ascii="Gadugi" w:eastAsia="Georgia" w:hAnsi="Gadugi" w:cs="Georgia"/>
          <w:bCs/>
          <w:sz w:val="24"/>
          <w:szCs w:val="24"/>
          <w:highlight w:val="white"/>
        </w:rPr>
        <w:t>De manera que, para culminar este aspecto de la legitimación</w:t>
      </w:r>
      <w:r w:rsidR="005759E9" w:rsidRPr="00470CB8">
        <w:rPr>
          <w:rFonts w:ascii="Gadugi" w:eastAsia="Georgia" w:hAnsi="Gadugi" w:cs="Georgia"/>
          <w:bCs/>
          <w:sz w:val="24"/>
          <w:szCs w:val="24"/>
          <w:highlight w:val="white"/>
        </w:rPr>
        <w:t xml:space="preserve"> y dejar resuelto el primer embate, se prohijará la </w:t>
      </w:r>
      <w:r w:rsidR="00E1798E" w:rsidRPr="00470CB8">
        <w:rPr>
          <w:rFonts w:ascii="Gadugi" w:eastAsia="Georgia" w:hAnsi="Gadugi" w:cs="Georgia"/>
          <w:bCs/>
          <w:sz w:val="24"/>
          <w:szCs w:val="24"/>
          <w:highlight w:val="white"/>
        </w:rPr>
        <w:t xml:space="preserve">absolución de la demandada frente a los señores </w:t>
      </w:r>
      <w:r w:rsidR="00223741" w:rsidRPr="00470CB8">
        <w:rPr>
          <w:rFonts w:ascii="Gadugi" w:hAnsi="Gadugi"/>
          <w:sz w:val="24"/>
          <w:szCs w:val="24"/>
        </w:rPr>
        <w:t>Julián Gregorio Mejía Camargo, Adriana Yiseth Domínguez Montoya, Alejandro Valencia López y Yajaira Stella Chacón Ibarra.</w:t>
      </w:r>
    </w:p>
    <w:p w14:paraId="24A2D256" w14:textId="77777777" w:rsidR="00223741" w:rsidRPr="00470CB8" w:rsidRDefault="00223741" w:rsidP="00470CB8">
      <w:pPr>
        <w:jc w:val="both"/>
        <w:rPr>
          <w:rFonts w:ascii="Gadugi" w:hAnsi="Gadugi"/>
          <w:sz w:val="24"/>
          <w:szCs w:val="24"/>
        </w:rPr>
      </w:pPr>
    </w:p>
    <w:p w14:paraId="1D7B5AEA" w14:textId="3013D951" w:rsidR="005F660D" w:rsidRPr="00470CB8" w:rsidRDefault="00223741" w:rsidP="00470CB8">
      <w:pPr>
        <w:jc w:val="both"/>
        <w:rPr>
          <w:rFonts w:ascii="Gadugi" w:hAnsi="Gadugi"/>
          <w:sz w:val="24"/>
          <w:szCs w:val="24"/>
        </w:rPr>
      </w:pPr>
      <w:r w:rsidRPr="00470CB8">
        <w:rPr>
          <w:rFonts w:ascii="Gadugi" w:hAnsi="Gadugi"/>
          <w:sz w:val="24"/>
          <w:szCs w:val="24"/>
        </w:rPr>
        <w:t>2.4. El segundo tema de inconformidad radica en que</w:t>
      </w:r>
      <w:r w:rsidR="00AA5BD1" w:rsidRPr="00470CB8">
        <w:rPr>
          <w:rFonts w:ascii="Gadugi" w:hAnsi="Gadugi"/>
          <w:sz w:val="24"/>
          <w:szCs w:val="24"/>
        </w:rPr>
        <w:t>:</w:t>
      </w:r>
      <w:r w:rsidRPr="00470CB8">
        <w:rPr>
          <w:rFonts w:ascii="Gadugi" w:hAnsi="Gadugi"/>
          <w:sz w:val="24"/>
          <w:szCs w:val="24"/>
        </w:rPr>
        <w:t xml:space="preserve"> </w:t>
      </w:r>
      <w:r w:rsidR="00EA0AEA" w:rsidRPr="00470CB8">
        <w:rPr>
          <w:rFonts w:ascii="Gadugi" w:hAnsi="Gadugi"/>
          <w:sz w:val="24"/>
          <w:szCs w:val="24"/>
        </w:rPr>
        <w:t>(i) la resolución del contrato de compraventa se deprecó por las in</w:t>
      </w:r>
      <w:r w:rsidR="006F454A" w:rsidRPr="00470CB8">
        <w:rPr>
          <w:rFonts w:ascii="Gadugi" w:hAnsi="Gadugi"/>
          <w:sz w:val="24"/>
          <w:szCs w:val="24"/>
        </w:rPr>
        <w:t>n</w:t>
      </w:r>
      <w:r w:rsidR="00EA0AEA" w:rsidRPr="00470CB8">
        <w:rPr>
          <w:rFonts w:ascii="Gadugi" w:hAnsi="Gadugi"/>
          <w:sz w:val="24"/>
          <w:szCs w:val="24"/>
        </w:rPr>
        <w:t>umerables cláusulas incumplidas</w:t>
      </w:r>
      <w:r w:rsidR="006F454A" w:rsidRPr="00470CB8">
        <w:rPr>
          <w:rFonts w:ascii="Gadugi" w:hAnsi="Gadugi"/>
          <w:sz w:val="24"/>
          <w:szCs w:val="24"/>
        </w:rPr>
        <w:t xml:space="preserve"> por parte de la constructora demandada, que </w:t>
      </w:r>
      <w:r w:rsidR="00B8310C" w:rsidRPr="00470CB8">
        <w:rPr>
          <w:rFonts w:ascii="Gadugi" w:hAnsi="Gadugi"/>
          <w:sz w:val="24"/>
          <w:szCs w:val="24"/>
        </w:rPr>
        <w:t>abuso de la confianza y la buena fe de los demandantes</w:t>
      </w:r>
      <w:r w:rsidR="009658F4" w:rsidRPr="00470CB8">
        <w:rPr>
          <w:rFonts w:ascii="Gadugi" w:hAnsi="Gadugi"/>
          <w:sz w:val="24"/>
          <w:szCs w:val="24"/>
        </w:rPr>
        <w:t xml:space="preserve">, quienes pusieron todas sus ilusiones en un </w:t>
      </w:r>
      <w:r w:rsidR="00B442FA" w:rsidRPr="00470CB8">
        <w:rPr>
          <w:rFonts w:ascii="Gadugi" w:hAnsi="Gadugi"/>
          <w:sz w:val="24"/>
          <w:szCs w:val="24"/>
        </w:rPr>
        <w:t>proyecto que solo estaba plasmado en el papel</w:t>
      </w:r>
      <w:r w:rsidR="00FE2ADA" w:rsidRPr="00470CB8">
        <w:rPr>
          <w:rFonts w:ascii="Gadugi" w:hAnsi="Gadugi"/>
          <w:sz w:val="24"/>
          <w:szCs w:val="24"/>
        </w:rPr>
        <w:t xml:space="preserve">, pues al final no se desarrolló en la forma en que fue prometido; </w:t>
      </w:r>
      <w:r w:rsidR="00B442FA" w:rsidRPr="00470CB8">
        <w:rPr>
          <w:rFonts w:ascii="Gadugi" w:hAnsi="Gadugi"/>
          <w:sz w:val="24"/>
          <w:szCs w:val="24"/>
        </w:rPr>
        <w:t xml:space="preserve">(ii) </w:t>
      </w:r>
      <w:r w:rsidR="00AA5BD1" w:rsidRPr="00470CB8">
        <w:rPr>
          <w:rFonts w:ascii="Gadugi" w:hAnsi="Gadugi"/>
          <w:sz w:val="24"/>
          <w:szCs w:val="24"/>
        </w:rPr>
        <w:t>contrario a lo que se aduce</w:t>
      </w:r>
      <w:r w:rsidR="00C25548" w:rsidRPr="00470CB8">
        <w:rPr>
          <w:rFonts w:ascii="Gadugi" w:hAnsi="Gadugi"/>
          <w:sz w:val="24"/>
          <w:szCs w:val="24"/>
        </w:rPr>
        <w:t>, no es cierto que un proyecto pueda cambiarse arbitrariamente solo para generar ganancias a la constructora</w:t>
      </w:r>
      <w:r w:rsidR="00A9730E" w:rsidRPr="00470CB8">
        <w:rPr>
          <w:rFonts w:ascii="Gadugi" w:hAnsi="Gadugi"/>
          <w:sz w:val="24"/>
          <w:szCs w:val="24"/>
        </w:rPr>
        <w:t xml:space="preserve"> </w:t>
      </w:r>
      <w:r w:rsidR="009F49C9" w:rsidRPr="00470CB8">
        <w:rPr>
          <w:rFonts w:ascii="Gadugi" w:hAnsi="Gadugi"/>
          <w:sz w:val="24"/>
          <w:szCs w:val="24"/>
        </w:rPr>
        <w:t xml:space="preserve">y menos viable es que la justicia lo avale </w:t>
      </w:r>
      <w:r w:rsidR="000A7202" w:rsidRPr="00470CB8">
        <w:rPr>
          <w:rFonts w:ascii="Gadugi" w:hAnsi="Gadugi"/>
          <w:sz w:val="24"/>
          <w:szCs w:val="24"/>
        </w:rPr>
        <w:t xml:space="preserve">para defraudar a las personas incautas que confiaron en la honorabilidad y responsabilidad de la demandada; </w:t>
      </w:r>
      <w:r w:rsidR="00480E56" w:rsidRPr="00470CB8">
        <w:rPr>
          <w:rFonts w:ascii="Gadugi" w:hAnsi="Gadugi"/>
          <w:sz w:val="24"/>
          <w:szCs w:val="24"/>
        </w:rPr>
        <w:t>(iii) el conjunto residencia</w:t>
      </w:r>
      <w:r w:rsidR="003845C0" w:rsidRPr="00470CB8">
        <w:rPr>
          <w:rFonts w:ascii="Gadugi" w:hAnsi="Gadugi"/>
          <w:sz w:val="24"/>
          <w:szCs w:val="24"/>
        </w:rPr>
        <w:t>l</w:t>
      </w:r>
      <w:r w:rsidR="00480E56" w:rsidRPr="00470CB8">
        <w:rPr>
          <w:rFonts w:ascii="Gadugi" w:hAnsi="Gadugi"/>
          <w:sz w:val="24"/>
          <w:szCs w:val="24"/>
        </w:rPr>
        <w:t xml:space="preserve"> fue tan improvisado, que </w:t>
      </w:r>
      <w:r w:rsidR="003409C3" w:rsidRPr="00470CB8">
        <w:rPr>
          <w:rFonts w:ascii="Gadugi" w:hAnsi="Gadugi"/>
          <w:sz w:val="24"/>
          <w:szCs w:val="24"/>
        </w:rPr>
        <w:t xml:space="preserve">la propiedad de Julián Gregorio Mejía Camargo quedó subsumida por uno de los bloques de apartamentos; y (iv) </w:t>
      </w:r>
      <w:r w:rsidR="00E1530A" w:rsidRPr="00470CB8">
        <w:rPr>
          <w:rFonts w:ascii="Gadugi" w:hAnsi="Gadugi"/>
          <w:sz w:val="24"/>
          <w:szCs w:val="24"/>
        </w:rPr>
        <w:t>la decisión del juzgado implica que cuando las personas compran sobre planos, quedan supeditadas a la publicidad engañosa que les ofrecen</w:t>
      </w:r>
      <w:r w:rsidR="00076733" w:rsidRPr="00470CB8">
        <w:rPr>
          <w:rFonts w:ascii="Gadugi" w:hAnsi="Gadugi"/>
          <w:sz w:val="24"/>
          <w:szCs w:val="24"/>
        </w:rPr>
        <w:t xml:space="preserve">, pues la demandada tenía supuestamente previsto que, si no conseguía el umbral que el banco le exigía, </w:t>
      </w:r>
      <w:r w:rsidR="00A25E03" w:rsidRPr="00470CB8">
        <w:rPr>
          <w:rFonts w:ascii="Gadugi" w:hAnsi="Gadugi"/>
          <w:sz w:val="24"/>
          <w:szCs w:val="24"/>
        </w:rPr>
        <w:t xml:space="preserve">podría construir apartamentos. </w:t>
      </w:r>
    </w:p>
    <w:p w14:paraId="2E24A912" w14:textId="77777777" w:rsidR="00A25E03" w:rsidRPr="00470CB8" w:rsidRDefault="00A25E03" w:rsidP="00470CB8">
      <w:pPr>
        <w:jc w:val="both"/>
        <w:rPr>
          <w:rFonts w:ascii="Gadugi" w:hAnsi="Gadugi"/>
          <w:sz w:val="24"/>
          <w:szCs w:val="24"/>
        </w:rPr>
      </w:pPr>
    </w:p>
    <w:p w14:paraId="55BA0F69" w14:textId="77777777" w:rsidR="004F4B07" w:rsidRPr="00470CB8" w:rsidRDefault="004F4B07" w:rsidP="00470CB8">
      <w:pPr>
        <w:jc w:val="both"/>
        <w:rPr>
          <w:rFonts w:ascii="Gadugi" w:eastAsia="Georgia" w:hAnsi="Gadugi" w:cs="Georgia"/>
          <w:sz w:val="24"/>
          <w:szCs w:val="24"/>
        </w:rPr>
      </w:pPr>
      <w:r w:rsidRPr="00470CB8">
        <w:rPr>
          <w:rFonts w:ascii="Gadugi" w:eastAsia="Georgia" w:hAnsi="Gadugi" w:cs="Georgia"/>
          <w:sz w:val="24"/>
          <w:szCs w:val="24"/>
        </w:rPr>
        <w:t xml:space="preserve">Tampoco prospera esta réplica. </w:t>
      </w:r>
    </w:p>
    <w:p w14:paraId="1422ABF3" w14:textId="77777777" w:rsidR="004F4B07" w:rsidRPr="00470CB8" w:rsidRDefault="004F4B07" w:rsidP="00470CB8">
      <w:pPr>
        <w:jc w:val="both"/>
        <w:rPr>
          <w:rFonts w:ascii="Gadugi" w:eastAsia="Georgia" w:hAnsi="Gadugi" w:cs="Georgia"/>
          <w:sz w:val="24"/>
          <w:szCs w:val="24"/>
        </w:rPr>
      </w:pPr>
    </w:p>
    <w:p w14:paraId="0C4151A9" w14:textId="300AEDE5" w:rsidR="006215A5" w:rsidRPr="00470CB8" w:rsidRDefault="004F4B07" w:rsidP="00470CB8">
      <w:pPr>
        <w:jc w:val="both"/>
        <w:rPr>
          <w:rFonts w:ascii="Gadugi" w:eastAsia="Georgia" w:hAnsi="Gadugi" w:cs="Georgia"/>
          <w:sz w:val="24"/>
          <w:szCs w:val="24"/>
        </w:rPr>
      </w:pPr>
      <w:r w:rsidRPr="00470CB8">
        <w:rPr>
          <w:rFonts w:ascii="Gadugi" w:eastAsia="Georgia" w:hAnsi="Gadugi" w:cs="Georgia"/>
          <w:sz w:val="24"/>
          <w:szCs w:val="24"/>
        </w:rPr>
        <w:t>Para llegar a tal conclusión se recuerda que, en punto al incumplimiento del contrato</w:t>
      </w:r>
      <w:r w:rsidR="006215A5" w:rsidRPr="00470CB8">
        <w:rPr>
          <w:rFonts w:ascii="Gadugi" w:eastAsia="Georgia" w:hAnsi="Gadugi" w:cs="Georgia"/>
          <w:sz w:val="24"/>
          <w:szCs w:val="24"/>
        </w:rPr>
        <w:t xml:space="preserve"> por parte de la demandada, dijo el Juzgado lo siguiente: </w:t>
      </w:r>
    </w:p>
    <w:p w14:paraId="648A9D16" w14:textId="77777777" w:rsidR="006215A5" w:rsidRPr="00470CB8" w:rsidRDefault="006215A5" w:rsidP="00470CB8">
      <w:pPr>
        <w:jc w:val="both"/>
        <w:rPr>
          <w:rFonts w:ascii="Gadugi" w:eastAsia="Georgia" w:hAnsi="Gadugi" w:cs="Georgia"/>
          <w:sz w:val="24"/>
          <w:szCs w:val="24"/>
        </w:rPr>
      </w:pPr>
    </w:p>
    <w:p w14:paraId="0380C906" w14:textId="77777777" w:rsidR="00146641" w:rsidRPr="000728BF" w:rsidRDefault="00390521" w:rsidP="00511DFD">
      <w:pPr>
        <w:spacing w:line="240" w:lineRule="auto"/>
        <w:ind w:left="426" w:right="420"/>
        <w:jc w:val="both"/>
        <w:rPr>
          <w:rFonts w:ascii="Gadugi" w:hAnsi="Gadugi"/>
          <w:szCs w:val="24"/>
        </w:rPr>
      </w:pPr>
      <w:bookmarkStart w:id="0" w:name="_GoBack"/>
      <w:r w:rsidRPr="000728BF">
        <w:rPr>
          <w:rFonts w:ascii="Gadugi" w:hAnsi="Gadugi"/>
          <w:szCs w:val="24"/>
        </w:rPr>
        <w:t xml:space="preserve">Según la demanda, en este punto preciso recae los argumentos para pretender la resolución de los contratos de compraventa aquí señalados. En primer lugar, el objetivo de este requisito de viabilidad, es establecer las obligaciones del aquí demandado, que en este caso es el vendedor, y la forma en que fueron pactadas dentro de los contratos aludidos, siendo la principal obligación la de entregar la cosa vendida en las condiciones y tiempo pactado. </w:t>
      </w:r>
    </w:p>
    <w:p w14:paraId="3D04FF16" w14:textId="77777777" w:rsidR="00146641" w:rsidRPr="000728BF" w:rsidRDefault="00146641" w:rsidP="00511DFD">
      <w:pPr>
        <w:spacing w:line="240" w:lineRule="auto"/>
        <w:ind w:left="426" w:right="420"/>
        <w:jc w:val="both"/>
        <w:rPr>
          <w:rFonts w:ascii="Gadugi" w:hAnsi="Gadugi"/>
          <w:szCs w:val="24"/>
        </w:rPr>
      </w:pPr>
    </w:p>
    <w:p w14:paraId="2F2D6B42" w14:textId="77777777" w:rsidR="00146641" w:rsidRPr="000728BF" w:rsidRDefault="00390521" w:rsidP="00511DFD">
      <w:pPr>
        <w:spacing w:line="240" w:lineRule="auto"/>
        <w:ind w:left="426" w:right="420"/>
        <w:jc w:val="both"/>
        <w:rPr>
          <w:rFonts w:ascii="Gadugi" w:hAnsi="Gadugi"/>
          <w:szCs w:val="24"/>
        </w:rPr>
      </w:pPr>
      <w:r w:rsidRPr="000728BF">
        <w:rPr>
          <w:rFonts w:ascii="Gadugi" w:hAnsi="Gadugi"/>
          <w:szCs w:val="24"/>
        </w:rPr>
        <w:t xml:space="preserve">Pero este requisito de entregar la cosa, no fue señalado como incumplido por la parte demandante en su demanda, como tampoco señala que las condiciones y el tiempo de entrega se hayan vulnerado o incumplido. </w:t>
      </w:r>
    </w:p>
    <w:p w14:paraId="3AF98607" w14:textId="77777777" w:rsidR="00146641" w:rsidRPr="000728BF" w:rsidRDefault="00146641" w:rsidP="00511DFD">
      <w:pPr>
        <w:spacing w:line="240" w:lineRule="auto"/>
        <w:ind w:left="426" w:right="420"/>
        <w:jc w:val="both"/>
        <w:rPr>
          <w:rFonts w:ascii="Gadugi" w:hAnsi="Gadugi"/>
          <w:szCs w:val="24"/>
        </w:rPr>
      </w:pPr>
    </w:p>
    <w:p w14:paraId="1008C098" w14:textId="77777777" w:rsidR="008A0951" w:rsidRPr="000728BF" w:rsidRDefault="00390521" w:rsidP="00511DFD">
      <w:pPr>
        <w:spacing w:line="240" w:lineRule="auto"/>
        <w:ind w:left="426" w:right="420"/>
        <w:jc w:val="both"/>
        <w:rPr>
          <w:rFonts w:ascii="Gadugi" w:hAnsi="Gadugi"/>
          <w:szCs w:val="24"/>
        </w:rPr>
      </w:pPr>
      <w:r w:rsidRPr="000728BF">
        <w:rPr>
          <w:rFonts w:ascii="Gadugi" w:hAnsi="Gadugi"/>
          <w:szCs w:val="24"/>
        </w:rPr>
        <w:t xml:space="preserve">Lo que, si </w:t>
      </w:r>
      <w:r w:rsidR="00146641" w:rsidRPr="000728BF">
        <w:rPr>
          <w:rFonts w:ascii="Gadugi" w:hAnsi="Gadugi"/>
          <w:i/>
          <w:iCs/>
          <w:szCs w:val="24"/>
        </w:rPr>
        <w:t>(sic)</w:t>
      </w:r>
      <w:r w:rsidR="00146641" w:rsidRPr="000728BF">
        <w:rPr>
          <w:rFonts w:ascii="Gadugi" w:hAnsi="Gadugi"/>
          <w:szCs w:val="24"/>
        </w:rPr>
        <w:t xml:space="preserve"> </w:t>
      </w:r>
      <w:r w:rsidRPr="000728BF">
        <w:rPr>
          <w:rFonts w:ascii="Gadugi" w:hAnsi="Gadugi"/>
          <w:szCs w:val="24"/>
        </w:rPr>
        <w:t>señala en la demanda es que, se cambiaron las condiciones del proyecto general del lugar donde se encuentra la cosa, pero las condiciones reales de la cosa, que es el objeto generador de obligaciones no cambio</w:t>
      </w:r>
      <w:r w:rsidR="00146641" w:rsidRPr="000728BF">
        <w:rPr>
          <w:rFonts w:ascii="Gadugi" w:hAnsi="Gadugi"/>
          <w:szCs w:val="24"/>
        </w:rPr>
        <w:t xml:space="preserve"> </w:t>
      </w:r>
      <w:r w:rsidR="00146641" w:rsidRPr="000728BF">
        <w:rPr>
          <w:rFonts w:ascii="Gadugi" w:hAnsi="Gadugi"/>
          <w:i/>
          <w:iCs/>
          <w:szCs w:val="24"/>
        </w:rPr>
        <w:t>(sic)</w:t>
      </w:r>
      <w:r w:rsidRPr="000728BF">
        <w:rPr>
          <w:rFonts w:ascii="Gadugi" w:hAnsi="Gadugi"/>
          <w:szCs w:val="24"/>
        </w:rPr>
        <w:t>, es decir se cumplió con lo estipulado en el contrato, pues se concluye al no ser atacados estos puntos por el vendedor aquí demandante. Cosa diferente es que, dentro del contrato de compraventa, el comprador y vendedor como elemento accesorio pacten las generalidades del proyecto, sus modificaciones, entre otros, para que sea tenidos como obligación para las partes, pero esto no ocurrió en los contratos revisados.</w:t>
      </w:r>
    </w:p>
    <w:p w14:paraId="0B7FE567" w14:textId="77777777" w:rsidR="008A0951" w:rsidRPr="000728BF" w:rsidRDefault="008A0951" w:rsidP="00511DFD">
      <w:pPr>
        <w:spacing w:line="240" w:lineRule="auto"/>
        <w:ind w:left="426" w:right="420"/>
        <w:jc w:val="both"/>
        <w:rPr>
          <w:rFonts w:ascii="Gadugi" w:hAnsi="Gadugi"/>
          <w:szCs w:val="24"/>
        </w:rPr>
      </w:pPr>
    </w:p>
    <w:p w14:paraId="0E20E1B8" w14:textId="77777777" w:rsidR="00BA34A8" w:rsidRPr="000728BF" w:rsidRDefault="00390521" w:rsidP="00511DFD">
      <w:pPr>
        <w:spacing w:line="240" w:lineRule="auto"/>
        <w:ind w:left="426" w:right="420"/>
        <w:jc w:val="both"/>
        <w:rPr>
          <w:rFonts w:ascii="Gadugi" w:hAnsi="Gadugi"/>
          <w:szCs w:val="24"/>
        </w:rPr>
      </w:pPr>
      <w:r w:rsidRPr="000728BF">
        <w:rPr>
          <w:rFonts w:ascii="Gadugi" w:hAnsi="Gadugi"/>
          <w:szCs w:val="24"/>
        </w:rPr>
        <w:t xml:space="preserve">Por su parte, otros puntos importantes, que se leen en las compraventas y que son elementos accesorios que también causan obligación, son: 1) el someter la cosa a régimen de propiedad horizontal, 2) entregar un inmueble libre de gravámenes o limitaciones y 3) entregar a paz y salvo de impuestos y contribuciones. Acciones que fueron cumplidas por el vendedor aquí demandado, situación que se prueba con la satisfacción del comprador aquí demandante de haber recibido la cosa a satisfacción (ver escrituras públicas #1595 del 22-04-2010, #1044 del 13-03-2010, #360 del 27-01-2011, #1241 del 29-03-2010, #730 del 23-02-2010, y #1298 del 31-03-2010, todas otorgadas en la Notaria 1° del círculo de Pereira). Pero en ninguna de las escrituras </w:t>
      </w:r>
      <w:proofErr w:type="spellStart"/>
      <w:r w:rsidRPr="000728BF">
        <w:rPr>
          <w:rFonts w:ascii="Gadugi" w:hAnsi="Gadugi"/>
          <w:szCs w:val="24"/>
        </w:rPr>
        <w:t>publicas</w:t>
      </w:r>
      <w:proofErr w:type="spellEnd"/>
      <w:r w:rsidR="00EE6AAB" w:rsidRPr="000728BF">
        <w:rPr>
          <w:rFonts w:ascii="Gadugi" w:hAnsi="Gadugi"/>
          <w:szCs w:val="24"/>
        </w:rPr>
        <w:t xml:space="preserve"> </w:t>
      </w:r>
      <w:r w:rsidR="00EE6AAB" w:rsidRPr="000728BF">
        <w:rPr>
          <w:rFonts w:ascii="Gadugi" w:hAnsi="Gadugi"/>
          <w:i/>
          <w:iCs/>
          <w:szCs w:val="24"/>
        </w:rPr>
        <w:t>(sic)</w:t>
      </w:r>
      <w:r w:rsidRPr="000728BF">
        <w:rPr>
          <w:rFonts w:ascii="Gadugi" w:hAnsi="Gadugi"/>
          <w:szCs w:val="24"/>
        </w:rPr>
        <w:t xml:space="preserve"> que contienen el contrato de compraventa, señalan como obligación del vendedor la entrega en particular al comprador, del proyecto y condiciones </w:t>
      </w:r>
      <w:proofErr w:type="spellStart"/>
      <w:r w:rsidRPr="000728BF">
        <w:rPr>
          <w:rFonts w:ascii="Gadugi" w:hAnsi="Gadugi"/>
          <w:szCs w:val="24"/>
        </w:rPr>
        <w:t>especificas</w:t>
      </w:r>
      <w:proofErr w:type="spellEnd"/>
      <w:r w:rsidRPr="000728BF">
        <w:rPr>
          <w:rFonts w:ascii="Gadugi" w:hAnsi="Gadugi"/>
          <w:szCs w:val="24"/>
        </w:rPr>
        <w:t xml:space="preserve"> </w:t>
      </w:r>
      <w:r w:rsidR="00EE6AAB" w:rsidRPr="000728BF">
        <w:rPr>
          <w:rFonts w:ascii="Gadugi" w:hAnsi="Gadugi"/>
          <w:i/>
          <w:iCs/>
          <w:szCs w:val="24"/>
        </w:rPr>
        <w:t xml:space="preserve">(sic) </w:t>
      </w:r>
      <w:r w:rsidRPr="000728BF">
        <w:rPr>
          <w:rFonts w:ascii="Gadugi" w:hAnsi="Gadugi"/>
          <w:szCs w:val="24"/>
        </w:rPr>
        <w:t xml:space="preserve">y generales del mismo. Al respecto, se lee en el artículo 24 de la Ley 675 de 2001, que cuando se trata de la entrega de los bienes comunes por parte del propietario inicial, se realiza mediante actas, mismas que pueden ser impugnadas, además, es el momento oportuno para establecer que los bienes comunes deberán coincidir con lo señalado en el proyecto aprobado y lo indicado en el reglamento de propiedad horizontal, y no en una demanda como esta q </w:t>
      </w:r>
      <w:r w:rsidR="00BA34A8" w:rsidRPr="000728BF">
        <w:rPr>
          <w:rFonts w:ascii="Gadugi" w:hAnsi="Gadugi"/>
          <w:szCs w:val="24"/>
        </w:rPr>
        <w:t xml:space="preserve">(sic) </w:t>
      </w:r>
      <w:r w:rsidRPr="000728BF">
        <w:rPr>
          <w:rFonts w:ascii="Gadugi" w:hAnsi="Gadugi"/>
          <w:szCs w:val="24"/>
        </w:rPr>
        <w:t xml:space="preserve">se desata. </w:t>
      </w:r>
    </w:p>
    <w:p w14:paraId="33172F6A" w14:textId="77777777" w:rsidR="00BA34A8" w:rsidRPr="000728BF" w:rsidRDefault="00BA34A8" w:rsidP="00511DFD">
      <w:pPr>
        <w:spacing w:line="240" w:lineRule="auto"/>
        <w:ind w:left="426" w:right="420"/>
        <w:jc w:val="both"/>
        <w:rPr>
          <w:rFonts w:ascii="Gadugi" w:hAnsi="Gadugi"/>
          <w:szCs w:val="24"/>
        </w:rPr>
      </w:pPr>
    </w:p>
    <w:p w14:paraId="7A845F26" w14:textId="1C0ECF4C" w:rsidR="00390521" w:rsidRPr="000728BF" w:rsidRDefault="00390521" w:rsidP="00511DFD">
      <w:pPr>
        <w:spacing w:line="240" w:lineRule="auto"/>
        <w:ind w:left="426" w:right="420"/>
        <w:jc w:val="both"/>
        <w:rPr>
          <w:rFonts w:ascii="Gadugi" w:eastAsia="Georgia" w:hAnsi="Gadugi" w:cs="Georgia"/>
          <w:b/>
          <w:bCs/>
          <w:szCs w:val="24"/>
        </w:rPr>
      </w:pPr>
      <w:r w:rsidRPr="000728BF">
        <w:rPr>
          <w:rFonts w:ascii="Gadugi" w:hAnsi="Gadugi"/>
          <w:szCs w:val="24"/>
        </w:rPr>
        <w:t xml:space="preserve">Pues bien, el inconformismo de la parte demandante es referente a la modificación del proyecto, específicamente el cambio de casas por torres de apartamentos, y todo lo social que esto conlleva; además del detrimento en el patrimonio de los compradores. Situaciones que no se probaron; puesto que, siendo el contrato prueba fundamental y objeto que obliga a las partes, nada dice de que la constructora ofreciera un proyecto de 104 casas, cosa diferente es lo que dice la promesa, que como también se indicó, tampoco obliga a las partes como si lo hace el contrato de compraventa que es el que aquí se ataca. Pero si dice la promesa, que el conjunto cerrado se construirá por etapas, que la </w:t>
      </w:r>
      <w:r w:rsidRPr="000728BF">
        <w:rPr>
          <w:rFonts w:ascii="Gadugi" w:hAnsi="Gadugi"/>
          <w:szCs w:val="24"/>
        </w:rPr>
        <w:lastRenderedPageBreak/>
        <w:t xml:space="preserve">construcción está sujeta a cambio y condiciones </w:t>
      </w:r>
      <w:proofErr w:type="spellStart"/>
      <w:r w:rsidRPr="000728BF">
        <w:rPr>
          <w:rFonts w:ascii="Gadugi" w:hAnsi="Gadugi"/>
          <w:szCs w:val="24"/>
        </w:rPr>
        <w:t>especificas</w:t>
      </w:r>
      <w:proofErr w:type="spellEnd"/>
      <w:r w:rsidRPr="000728BF">
        <w:rPr>
          <w:rFonts w:ascii="Gadugi" w:hAnsi="Gadugi"/>
          <w:szCs w:val="24"/>
        </w:rPr>
        <w:t xml:space="preserve"> </w:t>
      </w:r>
      <w:r w:rsidR="00BA34A8" w:rsidRPr="000728BF">
        <w:rPr>
          <w:rFonts w:ascii="Gadugi" w:hAnsi="Gadugi"/>
          <w:szCs w:val="24"/>
        </w:rPr>
        <w:t xml:space="preserve">(sic) </w:t>
      </w:r>
      <w:r w:rsidRPr="000728BF">
        <w:rPr>
          <w:rFonts w:ascii="Gadugi" w:hAnsi="Gadugi"/>
          <w:szCs w:val="24"/>
        </w:rPr>
        <w:t>de venta sin que para ello sea necesario la autorización del comprador, y así lo acepto al firmar la promesa. Ahora, no está señalado en el contrato de compraventa que el proyecto no se pueda modificar o le tenga que consultar a los propietarios para realizar tales cambios.</w:t>
      </w:r>
    </w:p>
    <w:bookmarkEnd w:id="0"/>
    <w:p w14:paraId="4B99056E" w14:textId="77777777" w:rsidR="00797EF6" w:rsidRPr="00470CB8" w:rsidRDefault="00797EF6" w:rsidP="00470CB8">
      <w:pPr>
        <w:jc w:val="both"/>
        <w:rPr>
          <w:rFonts w:ascii="Gadugi" w:eastAsia="Georgia" w:hAnsi="Gadugi" w:cs="Georgia"/>
          <w:sz w:val="24"/>
          <w:szCs w:val="24"/>
        </w:rPr>
      </w:pPr>
    </w:p>
    <w:p w14:paraId="69CA5050" w14:textId="3324010E" w:rsidR="00897D08" w:rsidRPr="00470CB8" w:rsidRDefault="00897D08" w:rsidP="00470CB8">
      <w:pPr>
        <w:jc w:val="both"/>
        <w:rPr>
          <w:rFonts w:ascii="Gadugi" w:eastAsia="Georgia" w:hAnsi="Gadugi" w:cs="Georgia"/>
          <w:sz w:val="24"/>
          <w:szCs w:val="24"/>
        </w:rPr>
      </w:pPr>
      <w:r w:rsidRPr="00470CB8">
        <w:rPr>
          <w:rFonts w:ascii="Gadugi" w:eastAsia="Georgia" w:hAnsi="Gadugi" w:cs="Georgia"/>
          <w:sz w:val="24"/>
          <w:szCs w:val="24"/>
        </w:rPr>
        <w:t>Como se puede evidenciar, la queja de los recurrentes está lejos de controvertir</w:t>
      </w:r>
      <w:r w:rsidR="003326B2" w:rsidRPr="00470CB8">
        <w:rPr>
          <w:rFonts w:ascii="Gadugi" w:eastAsia="Georgia" w:hAnsi="Gadugi" w:cs="Georgia"/>
          <w:sz w:val="24"/>
          <w:szCs w:val="24"/>
        </w:rPr>
        <w:t xml:space="preserve"> varios de</w:t>
      </w:r>
      <w:r w:rsidRPr="00470CB8">
        <w:rPr>
          <w:rFonts w:ascii="Gadugi" w:eastAsia="Georgia" w:hAnsi="Gadugi" w:cs="Georgia"/>
          <w:sz w:val="24"/>
          <w:szCs w:val="24"/>
        </w:rPr>
        <w:t xml:space="preserve"> </w:t>
      </w:r>
      <w:r w:rsidR="0013161A" w:rsidRPr="00470CB8">
        <w:rPr>
          <w:rFonts w:ascii="Gadugi" w:eastAsia="Georgia" w:hAnsi="Gadugi" w:cs="Georgia"/>
          <w:sz w:val="24"/>
          <w:szCs w:val="24"/>
        </w:rPr>
        <w:t xml:space="preserve">los argumentos sobre los que descansa la decisión del juez de primera instancia. Uno de los requisitos esenciales </w:t>
      </w:r>
      <w:r w:rsidR="00DB307C" w:rsidRPr="00470CB8">
        <w:rPr>
          <w:rFonts w:ascii="Gadugi" w:eastAsia="Georgia" w:hAnsi="Gadugi" w:cs="Georgia"/>
          <w:sz w:val="24"/>
          <w:szCs w:val="24"/>
        </w:rPr>
        <w:t xml:space="preserve">para la viabilidad de todo recurso, es la sustentación, </w:t>
      </w:r>
      <w:r w:rsidR="004C4D1A" w:rsidRPr="00470CB8">
        <w:rPr>
          <w:rFonts w:ascii="Gadugi" w:eastAsia="Georgia" w:hAnsi="Gadugi" w:cs="Georgia"/>
          <w:sz w:val="24"/>
          <w:szCs w:val="24"/>
        </w:rPr>
        <w:t xml:space="preserve">que </w:t>
      </w:r>
      <w:r w:rsidR="00E41341" w:rsidRPr="00470CB8">
        <w:rPr>
          <w:rFonts w:ascii="Gadugi" w:eastAsia="Georgia" w:hAnsi="Gadugi" w:cs="Georgia"/>
          <w:sz w:val="24"/>
          <w:szCs w:val="24"/>
        </w:rPr>
        <w:t>consiste en la indicación clara de las razones por las cuales la parte agraviada estima que el juez se equivocó al proferir la providencia de la que se disiente. Ello, por supuesto, es necesario</w:t>
      </w:r>
      <w:r w:rsidR="00946A00" w:rsidRPr="00470CB8">
        <w:rPr>
          <w:rFonts w:ascii="Gadugi" w:eastAsia="Georgia" w:hAnsi="Gadugi" w:cs="Georgia"/>
          <w:sz w:val="24"/>
          <w:szCs w:val="24"/>
        </w:rPr>
        <w:t xml:space="preserve"> si, como viene de decirse, campea la pretensión </w:t>
      </w:r>
      <w:proofErr w:type="spellStart"/>
      <w:r w:rsidR="00946A00" w:rsidRPr="00470CB8">
        <w:rPr>
          <w:rFonts w:ascii="Gadugi" w:eastAsia="Georgia" w:hAnsi="Gadugi" w:cs="Georgia"/>
          <w:sz w:val="24"/>
          <w:szCs w:val="24"/>
        </w:rPr>
        <w:t>impugnaticia</w:t>
      </w:r>
      <w:proofErr w:type="spellEnd"/>
      <w:r w:rsidR="00946A00" w:rsidRPr="00470CB8">
        <w:rPr>
          <w:rFonts w:ascii="Gadugi" w:eastAsia="Georgia" w:hAnsi="Gadugi" w:cs="Georgia"/>
          <w:sz w:val="24"/>
          <w:szCs w:val="24"/>
        </w:rPr>
        <w:t xml:space="preserve">, en la cual debe concentrar sus esfuerzos el juez de segundo grado. </w:t>
      </w:r>
    </w:p>
    <w:p w14:paraId="5E04415E" w14:textId="77777777" w:rsidR="003326B2" w:rsidRPr="00470CB8" w:rsidRDefault="003326B2" w:rsidP="00470CB8">
      <w:pPr>
        <w:jc w:val="both"/>
        <w:rPr>
          <w:rFonts w:ascii="Gadugi" w:eastAsia="Georgia" w:hAnsi="Gadugi" w:cs="Georgia"/>
          <w:sz w:val="24"/>
          <w:szCs w:val="24"/>
        </w:rPr>
      </w:pPr>
    </w:p>
    <w:p w14:paraId="19A3967F" w14:textId="42AF2899" w:rsidR="00515856" w:rsidRPr="00470CB8" w:rsidRDefault="003326B2" w:rsidP="00470CB8">
      <w:pPr>
        <w:jc w:val="both"/>
        <w:rPr>
          <w:rFonts w:ascii="Gadugi" w:hAnsi="Gadugi"/>
          <w:sz w:val="24"/>
          <w:szCs w:val="24"/>
        </w:rPr>
      </w:pPr>
      <w:r w:rsidRPr="00470CB8">
        <w:rPr>
          <w:rFonts w:ascii="Gadugi" w:eastAsia="Georgia" w:hAnsi="Gadugi" w:cs="Georgia"/>
          <w:sz w:val="24"/>
          <w:szCs w:val="24"/>
        </w:rPr>
        <w:t xml:space="preserve">En efecto, </w:t>
      </w:r>
      <w:r w:rsidR="00E14DDC" w:rsidRPr="00470CB8">
        <w:rPr>
          <w:rFonts w:ascii="Gadugi" w:eastAsia="Georgia" w:hAnsi="Gadugi" w:cs="Georgia"/>
          <w:sz w:val="24"/>
          <w:szCs w:val="24"/>
        </w:rPr>
        <w:t xml:space="preserve">hay unas </w:t>
      </w:r>
      <w:r w:rsidRPr="00470CB8">
        <w:rPr>
          <w:rFonts w:ascii="Gadugi" w:eastAsia="Georgia" w:hAnsi="Gadugi" w:cs="Georgia"/>
          <w:sz w:val="24"/>
          <w:szCs w:val="24"/>
        </w:rPr>
        <w:t xml:space="preserve">disquisiciones del juez </w:t>
      </w:r>
      <w:r w:rsidR="00D8047E" w:rsidRPr="00470CB8">
        <w:rPr>
          <w:rFonts w:ascii="Gadugi" w:eastAsia="Georgia" w:hAnsi="Gadugi" w:cs="Georgia"/>
          <w:sz w:val="24"/>
          <w:szCs w:val="24"/>
        </w:rPr>
        <w:t xml:space="preserve">relacionadas con que: (i) </w:t>
      </w:r>
      <w:r w:rsidR="00CD4BA2" w:rsidRPr="00470CB8">
        <w:rPr>
          <w:rFonts w:ascii="Gadugi" w:eastAsia="Georgia" w:hAnsi="Gadugi" w:cs="Georgia"/>
          <w:sz w:val="24"/>
          <w:szCs w:val="24"/>
        </w:rPr>
        <w:t>el vendedor cumplió con las obligaciones de entregar las viviendas en las condiciones y términos pactados</w:t>
      </w:r>
      <w:r w:rsidR="00BD0F04" w:rsidRPr="00470CB8">
        <w:rPr>
          <w:rFonts w:ascii="Gadugi" w:eastAsia="Georgia" w:hAnsi="Gadugi" w:cs="Georgia"/>
          <w:sz w:val="24"/>
          <w:szCs w:val="24"/>
        </w:rPr>
        <w:t xml:space="preserve"> y que ello no fue discutido en la demanda; (ii) que diferente hubiera sido la situación si en el </w:t>
      </w:r>
      <w:r w:rsidR="003F064B" w:rsidRPr="00470CB8">
        <w:rPr>
          <w:rFonts w:ascii="Gadugi" w:eastAsia="Georgia" w:hAnsi="Gadugi" w:cs="Georgia"/>
          <w:sz w:val="24"/>
          <w:szCs w:val="24"/>
        </w:rPr>
        <w:t xml:space="preserve">contrato de compraventa </w:t>
      </w:r>
      <w:r w:rsidR="00BD0F04" w:rsidRPr="00470CB8">
        <w:rPr>
          <w:rFonts w:ascii="Gadugi" w:hAnsi="Gadugi"/>
          <w:sz w:val="24"/>
          <w:szCs w:val="24"/>
        </w:rPr>
        <w:t xml:space="preserve">el comprador y vendedor </w:t>
      </w:r>
      <w:r w:rsidR="003F064B" w:rsidRPr="00470CB8">
        <w:rPr>
          <w:rFonts w:ascii="Gadugi" w:hAnsi="Gadugi"/>
          <w:sz w:val="24"/>
          <w:szCs w:val="24"/>
        </w:rPr>
        <w:t>hubieran pactado, como elemento accesorio, “</w:t>
      </w:r>
      <w:r w:rsidR="00BD0F04" w:rsidRPr="00511DFD">
        <w:rPr>
          <w:rFonts w:ascii="Gadugi" w:hAnsi="Gadugi"/>
          <w:i/>
          <w:iCs/>
          <w:szCs w:val="24"/>
        </w:rPr>
        <w:t>las generalidades del proyecto, sus modificaciones, entre otros, para que sea tenidos como obligación para las partes, pero esto no ocurrió en los contratos revisados</w:t>
      </w:r>
      <w:r w:rsidR="003F064B" w:rsidRPr="00470CB8">
        <w:rPr>
          <w:rFonts w:ascii="Gadugi" w:hAnsi="Gadugi"/>
          <w:sz w:val="24"/>
          <w:szCs w:val="24"/>
        </w:rPr>
        <w:t>”</w:t>
      </w:r>
      <w:r w:rsidR="00515856" w:rsidRPr="00470CB8">
        <w:rPr>
          <w:rFonts w:ascii="Gadugi" w:hAnsi="Gadugi"/>
          <w:sz w:val="24"/>
          <w:szCs w:val="24"/>
        </w:rPr>
        <w:t>;</w:t>
      </w:r>
      <w:r w:rsidR="00515856" w:rsidRPr="00470CB8">
        <w:rPr>
          <w:rFonts w:ascii="Gadugi" w:hAnsi="Gadugi"/>
          <w:i/>
          <w:iCs/>
          <w:sz w:val="24"/>
          <w:szCs w:val="24"/>
        </w:rPr>
        <w:t xml:space="preserve"> </w:t>
      </w:r>
      <w:r w:rsidR="00515856" w:rsidRPr="00470CB8">
        <w:rPr>
          <w:rFonts w:ascii="Gadugi" w:hAnsi="Gadugi"/>
          <w:sz w:val="24"/>
          <w:szCs w:val="24"/>
        </w:rPr>
        <w:t xml:space="preserve">(iii) </w:t>
      </w:r>
      <w:r w:rsidR="00D75049" w:rsidRPr="00470CB8">
        <w:rPr>
          <w:rFonts w:ascii="Gadugi" w:hAnsi="Gadugi"/>
          <w:sz w:val="24"/>
          <w:szCs w:val="24"/>
        </w:rPr>
        <w:t xml:space="preserve">que </w:t>
      </w:r>
      <w:r w:rsidR="00657117" w:rsidRPr="00470CB8">
        <w:rPr>
          <w:rFonts w:ascii="Gadugi" w:hAnsi="Gadugi"/>
          <w:sz w:val="24"/>
          <w:szCs w:val="24"/>
        </w:rPr>
        <w:t xml:space="preserve">el contrato mismo nada dice de que a los demandantes se les hubiera </w:t>
      </w:r>
      <w:r w:rsidR="003E4D76" w:rsidRPr="00470CB8">
        <w:rPr>
          <w:rFonts w:ascii="Gadugi" w:hAnsi="Gadugi"/>
          <w:sz w:val="24"/>
          <w:szCs w:val="24"/>
        </w:rPr>
        <w:t>ofrecido un proyecto de 104 casa</w:t>
      </w:r>
      <w:r w:rsidR="004A3130" w:rsidRPr="00470CB8">
        <w:rPr>
          <w:rFonts w:ascii="Gadugi" w:hAnsi="Gadugi"/>
          <w:sz w:val="24"/>
          <w:szCs w:val="24"/>
        </w:rPr>
        <w:t>s</w:t>
      </w:r>
      <w:r w:rsidR="003E4D76" w:rsidRPr="00470CB8">
        <w:rPr>
          <w:rFonts w:ascii="Gadugi" w:hAnsi="Gadugi"/>
          <w:sz w:val="24"/>
          <w:szCs w:val="24"/>
        </w:rPr>
        <w:t xml:space="preserve">, y es bien diferente ese </w:t>
      </w:r>
      <w:r w:rsidR="00281098" w:rsidRPr="00470CB8">
        <w:rPr>
          <w:rFonts w:ascii="Gadugi" w:hAnsi="Gadugi"/>
          <w:sz w:val="24"/>
          <w:szCs w:val="24"/>
        </w:rPr>
        <w:t xml:space="preserve">contrato de la promesa, en la cual, incluso, quedó </w:t>
      </w:r>
      <w:r w:rsidR="007927BD" w:rsidRPr="00470CB8">
        <w:rPr>
          <w:rFonts w:ascii="Gadugi" w:hAnsi="Gadugi"/>
          <w:sz w:val="24"/>
          <w:szCs w:val="24"/>
        </w:rPr>
        <w:t>estab</w:t>
      </w:r>
      <w:r w:rsidR="00E83732" w:rsidRPr="00470CB8">
        <w:rPr>
          <w:rFonts w:ascii="Gadugi" w:hAnsi="Gadugi"/>
          <w:sz w:val="24"/>
          <w:szCs w:val="24"/>
        </w:rPr>
        <w:t>l</w:t>
      </w:r>
      <w:r w:rsidR="007927BD" w:rsidRPr="00470CB8">
        <w:rPr>
          <w:rFonts w:ascii="Gadugi" w:hAnsi="Gadugi"/>
          <w:sz w:val="24"/>
          <w:szCs w:val="24"/>
        </w:rPr>
        <w:t>ecido que el conjunto se desa</w:t>
      </w:r>
      <w:r w:rsidR="00E83732" w:rsidRPr="00470CB8">
        <w:rPr>
          <w:rFonts w:ascii="Gadugi" w:hAnsi="Gadugi"/>
          <w:sz w:val="24"/>
          <w:szCs w:val="24"/>
        </w:rPr>
        <w:t>r</w:t>
      </w:r>
      <w:r w:rsidR="007927BD" w:rsidRPr="00470CB8">
        <w:rPr>
          <w:rFonts w:ascii="Gadugi" w:hAnsi="Gadugi"/>
          <w:sz w:val="24"/>
          <w:szCs w:val="24"/>
        </w:rPr>
        <w:t>rollaría por etapas y la construcción estaría sujeta a cambio</w:t>
      </w:r>
      <w:r w:rsidR="004A3130" w:rsidRPr="00470CB8">
        <w:rPr>
          <w:rFonts w:ascii="Gadugi" w:hAnsi="Gadugi"/>
          <w:sz w:val="24"/>
          <w:szCs w:val="24"/>
        </w:rPr>
        <w:t>s</w:t>
      </w:r>
      <w:r w:rsidR="007927BD" w:rsidRPr="00470CB8">
        <w:rPr>
          <w:rFonts w:ascii="Gadugi" w:hAnsi="Gadugi"/>
          <w:sz w:val="24"/>
          <w:szCs w:val="24"/>
        </w:rPr>
        <w:t xml:space="preserve"> y condiciones específicas</w:t>
      </w:r>
      <w:r w:rsidR="00BE2783" w:rsidRPr="00470CB8">
        <w:rPr>
          <w:rFonts w:ascii="Gadugi" w:hAnsi="Gadugi"/>
          <w:sz w:val="24"/>
          <w:szCs w:val="24"/>
        </w:rPr>
        <w:t>, sin que para ello se requiriera autorización de los compradores.</w:t>
      </w:r>
    </w:p>
    <w:p w14:paraId="54B54827" w14:textId="77777777" w:rsidR="000F50CB" w:rsidRPr="00470CB8" w:rsidRDefault="000F50CB" w:rsidP="00470CB8">
      <w:pPr>
        <w:jc w:val="both"/>
        <w:rPr>
          <w:rFonts w:ascii="Gadugi" w:hAnsi="Gadugi"/>
          <w:sz w:val="24"/>
          <w:szCs w:val="24"/>
        </w:rPr>
      </w:pPr>
    </w:p>
    <w:p w14:paraId="3C8CC30B" w14:textId="69DDC50A" w:rsidR="008B3CB3" w:rsidRPr="00470CB8" w:rsidRDefault="0014139C" w:rsidP="00470CB8">
      <w:pPr>
        <w:jc w:val="both"/>
        <w:rPr>
          <w:rFonts w:ascii="Gadugi" w:hAnsi="Gadugi"/>
          <w:sz w:val="24"/>
          <w:szCs w:val="24"/>
        </w:rPr>
      </w:pPr>
      <w:r w:rsidRPr="00470CB8">
        <w:rPr>
          <w:rFonts w:ascii="Gadugi" w:hAnsi="Gadugi"/>
          <w:sz w:val="24"/>
          <w:szCs w:val="24"/>
        </w:rPr>
        <w:t xml:space="preserve">Ninguna de estas tres apreciaciones del juzgador, que están a tono con la prueba documental que se </w:t>
      </w:r>
      <w:r w:rsidR="000F50CB" w:rsidRPr="00470CB8">
        <w:rPr>
          <w:rFonts w:ascii="Gadugi" w:hAnsi="Gadugi"/>
          <w:sz w:val="24"/>
          <w:szCs w:val="24"/>
        </w:rPr>
        <w:t>le</w:t>
      </w:r>
      <w:r w:rsidRPr="00470CB8">
        <w:rPr>
          <w:rFonts w:ascii="Gadugi" w:hAnsi="Gadugi"/>
          <w:sz w:val="24"/>
          <w:szCs w:val="24"/>
        </w:rPr>
        <w:t xml:space="preserve"> arrimó, </w:t>
      </w:r>
      <w:r w:rsidR="00650F23" w:rsidRPr="00470CB8">
        <w:rPr>
          <w:rFonts w:ascii="Gadugi" w:hAnsi="Gadugi"/>
          <w:sz w:val="24"/>
          <w:szCs w:val="24"/>
        </w:rPr>
        <w:t xml:space="preserve">fue objeto de reparo por parte de los impugnantes. </w:t>
      </w:r>
      <w:r w:rsidR="005D325C" w:rsidRPr="00470CB8">
        <w:rPr>
          <w:rFonts w:ascii="Gadugi" w:hAnsi="Gadugi"/>
          <w:sz w:val="24"/>
          <w:szCs w:val="24"/>
        </w:rPr>
        <w:t xml:space="preserve">Y de ellas, en particular la segunda es determinante, porque se parte de la base de que en el contrato se hubieran podido acordar las condiciones </w:t>
      </w:r>
      <w:r w:rsidR="00987EC0" w:rsidRPr="00470CB8">
        <w:rPr>
          <w:rFonts w:ascii="Gadugi" w:hAnsi="Gadugi"/>
          <w:sz w:val="24"/>
          <w:szCs w:val="24"/>
        </w:rPr>
        <w:t xml:space="preserve">para la entrega de los inmuebles y el desarrollo del proyecto, para que no ocurriera lo que se dejó sentado en las promesas y lo recordó el fallo, esto es, que </w:t>
      </w:r>
      <w:r w:rsidR="004151A9" w:rsidRPr="00470CB8">
        <w:rPr>
          <w:rFonts w:ascii="Gadugi" w:hAnsi="Gadugi"/>
          <w:sz w:val="24"/>
          <w:szCs w:val="24"/>
        </w:rPr>
        <w:t>el mismo podía ser objeto de modificaciones</w:t>
      </w:r>
      <w:r w:rsidR="00745541" w:rsidRPr="00470CB8">
        <w:rPr>
          <w:rFonts w:ascii="Gadugi" w:hAnsi="Gadugi"/>
          <w:sz w:val="24"/>
          <w:szCs w:val="24"/>
        </w:rPr>
        <w:t xml:space="preserve">. </w:t>
      </w:r>
    </w:p>
    <w:p w14:paraId="0BBE2AC9" w14:textId="77777777" w:rsidR="008B3CB3" w:rsidRPr="00470CB8" w:rsidRDefault="008B3CB3" w:rsidP="00470CB8">
      <w:pPr>
        <w:jc w:val="both"/>
        <w:rPr>
          <w:rFonts w:ascii="Gadugi" w:hAnsi="Gadugi"/>
          <w:sz w:val="24"/>
          <w:szCs w:val="24"/>
        </w:rPr>
      </w:pPr>
    </w:p>
    <w:p w14:paraId="2F366E6F" w14:textId="3196F66A" w:rsidR="0014139C" w:rsidRPr="00470CB8" w:rsidRDefault="00745541" w:rsidP="00470CB8">
      <w:pPr>
        <w:jc w:val="both"/>
        <w:rPr>
          <w:rFonts w:ascii="Gadugi" w:hAnsi="Gadugi"/>
          <w:sz w:val="24"/>
          <w:szCs w:val="24"/>
        </w:rPr>
      </w:pPr>
      <w:r w:rsidRPr="00470CB8">
        <w:rPr>
          <w:rFonts w:ascii="Gadugi" w:hAnsi="Gadugi"/>
          <w:sz w:val="24"/>
          <w:szCs w:val="24"/>
        </w:rPr>
        <w:t xml:space="preserve">Es que, en adición, en las promesas </w:t>
      </w:r>
      <w:r w:rsidR="001E29D0" w:rsidRPr="00470CB8">
        <w:rPr>
          <w:rFonts w:ascii="Gadugi" w:hAnsi="Gadugi"/>
          <w:sz w:val="24"/>
          <w:szCs w:val="24"/>
        </w:rPr>
        <w:t xml:space="preserve">mismas, que </w:t>
      </w:r>
      <w:r w:rsidR="0046767F" w:rsidRPr="00470CB8">
        <w:rPr>
          <w:rFonts w:ascii="Gadugi" w:hAnsi="Gadugi"/>
          <w:sz w:val="24"/>
          <w:szCs w:val="24"/>
        </w:rPr>
        <w:t xml:space="preserve">es </w:t>
      </w:r>
      <w:r w:rsidR="001E29D0" w:rsidRPr="00470CB8">
        <w:rPr>
          <w:rFonts w:ascii="Gadugi" w:hAnsi="Gadugi"/>
          <w:sz w:val="24"/>
          <w:szCs w:val="24"/>
        </w:rPr>
        <w:t xml:space="preserve">en las que hace énfasis </w:t>
      </w:r>
      <w:r w:rsidR="00970688" w:rsidRPr="00470CB8">
        <w:rPr>
          <w:rFonts w:ascii="Gadugi" w:hAnsi="Gadugi"/>
          <w:sz w:val="24"/>
          <w:szCs w:val="24"/>
        </w:rPr>
        <w:t xml:space="preserve">el recurso, se incluyó una aclaración en el sentido de que la ambientación que aparece en los plegables es virtual, sujeta a cambios y condiciones especiales de </w:t>
      </w:r>
      <w:r w:rsidR="00D05EEF" w:rsidRPr="00470CB8">
        <w:rPr>
          <w:rFonts w:ascii="Gadugi" w:hAnsi="Gadugi"/>
          <w:sz w:val="24"/>
          <w:szCs w:val="24"/>
        </w:rPr>
        <w:t>venta; que aplicaban condiciones y restr</w:t>
      </w:r>
      <w:r w:rsidR="00FC7558" w:rsidRPr="00470CB8">
        <w:rPr>
          <w:rFonts w:ascii="Gadugi" w:hAnsi="Gadugi"/>
          <w:sz w:val="24"/>
          <w:szCs w:val="24"/>
        </w:rPr>
        <w:t>i</w:t>
      </w:r>
      <w:r w:rsidR="00D05EEF" w:rsidRPr="00470CB8">
        <w:rPr>
          <w:rFonts w:ascii="Gadugi" w:hAnsi="Gadugi"/>
          <w:sz w:val="24"/>
          <w:szCs w:val="24"/>
        </w:rPr>
        <w:t xml:space="preserve">cciones, que el inmueble modelo, los plegables y los </w:t>
      </w:r>
      <w:proofErr w:type="spellStart"/>
      <w:r w:rsidR="00D05EEF" w:rsidRPr="00470CB8">
        <w:rPr>
          <w:rFonts w:ascii="Gadugi" w:hAnsi="Gadugi"/>
          <w:i/>
          <w:iCs/>
          <w:sz w:val="24"/>
          <w:szCs w:val="24"/>
        </w:rPr>
        <w:t>brochure</w:t>
      </w:r>
      <w:proofErr w:type="spellEnd"/>
      <w:r w:rsidR="00D05EEF" w:rsidRPr="00470CB8">
        <w:rPr>
          <w:rFonts w:ascii="Gadugi" w:hAnsi="Gadugi"/>
          <w:i/>
          <w:iCs/>
          <w:sz w:val="24"/>
          <w:szCs w:val="24"/>
        </w:rPr>
        <w:t xml:space="preserve"> </w:t>
      </w:r>
      <w:r w:rsidR="00D05EEF" w:rsidRPr="00470CB8">
        <w:rPr>
          <w:rFonts w:ascii="Gadugi" w:hAnsi="Gadugi"/>
          <w:sz w:val="24"/>
          <w:szCs w:val="24"/>
        </w:rPr>
        <w:t xml:space="preserve">que la constructora diseña, </w:t>
      </w:r>
      <w:r w:rsidR="00E34F3C" w:rsidRPr="00470CB8">
        <w:rPr>
          <w:rFonts w:ascii="Gadugi" w:hAnsi="Gadugi"/>
          <w:sz w:val="24"/>
          <w:szCs w:val="24"/>
        </w:rPr>
        <w:t>tienen la finalidad de ambientar los espacios y diseño de la construcción, para que el promitente comprador se haga una imagen de la casa de habitación</w:t>
      </w:r>
      <w:r w:rsidR="002530B8" w:rsidRPr="00470CB8">
        <w:rPr>
          <w:rFonts w:ascii="Gadugi" w:hAnsi="Gadugi"/>
          <w:sz w:val="24"/>
          <w:szCs w:val="24"/>
        </w:rPr>
        <w:t>, por lo que ellas son una representación artística del proyecto, que pueden presentar diferencias en el diseño, acabados y elementos mostrados</w:t>
      </w:r>
      <w:r w:rsidR="0054044D" w:rsidRPr="00470CB8">
        <w:rPr>
          <w:rFonts w:ascii="Gadugi" w:hAnsi="Gadugi"/>
          <w:sz w:val="24"/>
          <w:szCs w:val="24"/>
        </w:rPr>
        <w:t xml:space="preserve">, formas, dimensiones y texturas, </w:t>
      </w:r>
      <w:r w:rsidR="0046767F" w:rsidRPr="00470CB8">
        <w:rPr>
          <w:rFonts w:ascii="Gadugi" w:hAnsi="Gadugi"/>
          <w:sz w:val="24"/>
          <w:szCs w:val="24"/>
        </w:rPr>
        <w:t xml:space="preserve">y </w:t>
      </w:r>
      <w:r w:rsidR="0054044D" w:rsidRPr="00470CB8">
        <w:rPr>
          <w:rFonts w:ascii="Gadugi" w:hAnsi="Gadugi"/>
          <w:sz w:val="24"/>
          <w:szCs w:val="24"/>
        </w:rPr>
        <w:t xml:space="preserve">tal como se encuentra descrito en el plegable la construcción está sujeta a </w:t>
      </w:r>
      <w:r w:rsidR="00FC7558" w:rsidRPr="00470CB8">
        <w:rPr>
          <w:rFonts w:ascii="Gadugi" w:hAnsi="Gadugi"/>
          <w:sz w:val="24"/>
          <w:szCs w:val="24"/>
        </w:rPr>
        <w:t xml:space="preserve">cambios y condiciones </w:t>
      </w:r>
      <w:r w:rsidR="00FC7558" w:rsidRPr="00470CB8">
        <w:rPr>
          <w:rFonts w:ascii="Gadugi" w:hAnsi="Gadugi"/>
          <w:sz w:val="24"/>
          <w:szCs w:val="24"/>
        </w:rPr>
        <w:lastRenderedPageBreak/>
        <w:t>especiales de venta, sin que para ello sea necesaria la autorización del promitente comprador</w:t>
      </w:r>
      <w:r w:rsidR="00F14A0A" w:rsidRPr="00470CB8">
        <w:rPr>
          <w:rStyle w:val="Refdenotaalpie"/>
          <w:rFonts w:ascii="Gadugi" w:hAnsi="Gadugi"/>
          <w:sz w:val="24"/>
          <w:szCs w:val="24"/>
        </w:rPr>
        <w:footnoteReference w:id="18"/>
      </w:r>
      <w:r w:rsidR="00FC7558" w:rsidRPr="00470CB8">
        <w:rPr>
          <w:rFonts w:ascii="Gadugi" w:hAnsi="Gadugi"/>
          <w:sz w:val="24"/>
          <w:szCs w:val="24"/>
        </w:rPr>
        <w:t xml:space="preserve">. </w:t>
      </w:r>
    </w:p>
    <w:p w14:paraId="072F959E" w14:textId="77777777" w:rsidR="00FC7558" w:rsidRPr="00470CB8" w:rsidRDefault="00FC7558" w:rsidP="00470CB8">
      <w:pPr>
        <w:jc w:val="both"/>
        <w:rPr>
          <w:rFonts w:ascii="Gadugi" w:hAnsi="Gadugi"/>
          <w:sz w:val="24"/>
          <w:szCs w:val="24"/>
        </w:rPr>
      </w:pPr>
    </w:p>
    <w:p w14:paraId="4C9DD015" w14:textId="4A3E40AB" w:rsidR="00FC7558" w:rsidRPr="00470CB8" w:rsidRDefault="00FC7558" w:rsidP="00470CB8">
      <w:pPr>
        <w:jc w:val="both"/>
        <w:rPr>
          <w:rFonts w:ascii="Gadugi" w:hAnsi="Gadugi"/>
          <w:sz w:val="24"/>
          <w:szCs w:val="24"/>
        </w:rPr>
      </w:pPr>
      <w:r w:rsidRPr="00470CB8">
        <w:rPr>
          <w:rFonts w:ascii="Gadugi" w:hAnsi="Gadugi"/>
          <w:sz w:val="24"/>
          <w:szCs w:val="24"/>
        </w:rPr>
        <w:t xml:space="preserve">Así que los </w:t>
      </w:r>
      <w:r w:rsidR="00F14A0A" w:rsidRPr="00470CB8">
        <w:rPr>
          <w:rFonts w:ascii="Gadugi" w:hAnsi="Gadugi"/>
          <w:sz w:val="24"/>
          <w:szCs w:val="24"/>
        </w:rPr>
        <w:t>demandantes estaban advertidos de antemano sobre la posibilidad de modificaciones en el proyecto, que fue lo que a la postre ocurrió</w:t>
      </w:r>
      <w:r w:rsidR="00BF7F23" w:rsidRPr="00470CB8">
        <w:rPr>
          <w:rFonts w:ascii="Gadugi" w:hAnsi="Gadugi"/>
          <w:sz w:val="24"/>
          <w:szCs w:val="24"/>
        </w:rPr>
        <w:t xml:space="preserve">. Y </w:t>
      </w:r>
      <w:r w:rsidR="00F14A0A" w:rsidRPr="00470CB8">
        <w:rPr>
          <w:rFonts w:ascii="Gadugi" w:hAnsi="Gadugi"/>
          <w:sz w:val="24"/>
          <w:szCs w:val="24"/>
        </w:rPr>
        <w:t xml:space="preserve">para </w:t>
      </w:r>
      <w:r w:rsidR="00F01223" w:rsidRPr="00470CB8">
        <w:rPr>
          <w:rFonts w:ascii="Gadugi" w:hAnsi="Gadugi"/>
          <w:sz w:val="24"/>
          <w:szCs w:val="24"/>
        </w:rPr>
        <w:t>tal fin</w:t>
      </w:r>
      <w:r w:rsidR="00F14A0A" w:rsidRPr="00470CB8">
        <w:rPr>
          <w:rFonts w:ascii="Gadugi" w:hAnsi="Gadugi"/>
          <w:sz w:val="24"/>
          <w:szCs w:val="24"/>
        </w:rPr>
        <w:t xml:space="preserve">, </w:t>
      </w:r>
      <w:r w:rsidR="00BF7F23" w:rsidRPr="00470CB8">
        <w:rPr>
          <w:rFonts w:ascii="Gadugi" w:hAnsi="Gadugi"/>
          <w:sz w:val="24"/>
          <w:szCs w:val="24"/>
        </w:rPr>
        <w:t xml:space="preserve">como </w:t>
      </w:r>
      <w:r w:rsidR="00F14A0A" w:rsidRPr="00470CB8">
        <w:rPr>
          <w:rFonts w:ascii="Gadugi" w:hAnsi="Gadugi"/>
          <w:sz w:val="24"/>
          <w:szCs w:val="24"/>
        </w:rPr>
        <w:t>lo admiten, la constructora obtuvo la licencia respectiva, mediante un acto administrativo que</w:t>
      </w:r>
      <w:r w:rsidR="008A5CB2" w:rsidRPr="00470CB8">
        <w:rPr>
          <w:rFonts w:ascii="Gadugi" w:hAnsi="Gadugi"/>
          <w:sz w:val="24"/>
          <w:szCs w:val="24"/>
        </w:rPr>
        <w:t>, aunque discutido por</w:t>
      </w:r>
      <w:r w:rsidR="00F01223" w:rsidRPr="00470CB8">
        <w:rPr>
          <w:rFonts w:ascii="Gadugi" w:hAnsi="Gadugi"/>
          <w:sz w:val="24"/>
          <w:szCs w:val="24"/>
        </w:rPr>
        <w:t xml:space="preserve"> </w:t>
      </w:r>
      <w:r w:rsidR="008A5CB2" w:rsidRPr="00470CB8">
        <w:rPr>
          <w:rFonts w:ascii="Gadugi" w:hAnsi="Gadugi"/>
          <w:sz w:val="24"/>
          <w:szCs w:val="24"/>
        </w:rPr>
        <w:t xml:space="preserve">ellos ante la autoridad correspondiente, no ha sido objeto de demanda ante la justicia </w:t>
      </w:r>
      <w:r w:rsidR="002D5BEC" w:rsidRPr="00470CB8">
        <w:rPr>
          <w:rFonts w:ascii="Gadugi" w:hAnsi="Gadugi"/>
          <w:sz w:val="24"/>
          <w:szCs w:val="24"/>
        </w:rPr>
        <w:t>contencioso-administrativa</w:t>
      </w:r>
      <w:r w:rsidR="008A5CB2" w:rsidRPr="00470CB8">
        <w:rPr>
          <w:rFonts w:ascii="Gadugi" w:hAnsi="Gadugi"/>
          <w:sz w:val="24"/>
          <w:szCs w:val="24"/>
        </w:rPr>
        <w:t xml:space="preserve">, o al menos ello se desconoce. </w:t>
      </w:r>
    </w:p>
    <w:p w14:paraId="2F0DFADC" w14:textId="77777777" w:rsidR="00F01223" w:rsidRPr="00470CB8" w:rsidRDefault="00F01223" w:rsidP="00470CB8">
      <w:pPr>
        <w:jc w:val="both"/>
        <w:rPr>
          <w:rFonts w:ascii="Gadugi" w:hAnsi="Gadugi"/>
          <w:sz w:val="24"/>
          <w:szCs w:val="24"/>
        </w:rPr>
      </w:pPr>
    </w:p>
    <w:p w14:paraId="3214849B" w14:textId="0AB7B0A0" w:rsidR="002B6844" w:rsidRPr="00470CB8" w:rsidRDefault="008A5CB2" w:rsidP="00470CB8">
      <w:pPr>
        <w:jc w:val="both"/>
        <w:rPr>
          <w:rFonts w:ascii="Gadugi" w:hAnsi="Gadugi"/>
          <w:sz w:val="24"/>
          <w:szCs w:val="24"/>
        </w:rPr>
      </w:pPr>
      <w:r w:rsidRPr="00470CB8">
        <w:rPr>
          <w:rFonts w:ascii="Gadugi" w:hAnsi="Gadugi"/>
          <w:sz w:val="24"/>
          <w:szCs w:val="24"/>
        </w:rPr>
        <w:t xml:space="preserve">Dicho esto, los temas específicos de la apelación se vienen a menos. </w:t>
      </w:r>
      <w:r w:rsidR="00AF38D0" w:rsidRPr="00470CB8">
        <w:rPr>
          <w:rFonts w:ascii="Gadugi" w:hAnsi="Gadugi"/>
          <w:sz w:val="24"/>
          <w:szCs w:val="24"/>
        </w:rPr>
        <w:t xml:space="preserve">No se halla cuáles son las </w:t>
      </w:r>
      <w:r w:rsidR="00AF38D0" w:rsidRPr="00470CB8">
        <w:rPr>
          <w:rFonts w:ascii="Gadugi" w:hAnsi="Gadugi"/>
          <w:i/>
          <w:iCs/>
          <w:sz w:val="24"/>
          <w:szCs w:val="24"/>
        </w:rPr>
        <w:t>“</w:t>
      </w:r>
      <w:r w:rsidR="00AF38D0" w:rsidRPr="00511DFD">
        <w:rPr>
          <w:rFonts w:ascii="Gadugi" w:hAnsi="Gadugi"/>
          <w:i/>
          <w:iCs/>
          <w:szCs w:val="24"/>
        </w:rPr>
        <w:t>innumerables cláusulas incumplidas</w:t>
      </w:r>
      <w:r w:rsidR="00AF38D0" w:rsidRPr="00470CB8">
        <w:rPr>
          <w:rFonts w:ascii="Gadugi" w:hAnsi="Gadugi"/>
          <w:i/>
          <w:iCs/>
          <w:sz w:val="24"/>
          <w:szCs w:val="24"/>
        </w:rPr>
        <w:t xml:space="preserve">” </w:t>
      </w:r>
      <w:r w:rsidR="00AF38D0" w:rsidRPr="00470CB8">
        <w:rPr>
          <w:rFonts w:ascii="Gadugi" w:hAnsi="Gadugi"/>
          <w:sz w:val="24"/>
          <w:szCs w:val="24"/>
        </w:rPr>
        <w:t>por parte de la constructora</w:t>
      </w:r>
      <w:r w:rsidR="00037274" w:rsidRPr="00470CB8">
        <w:rPr>
          <w:rFonts w:ascii="Gadugi" w:hAnsi="Gadugi"/>
          <w:sz w:val="24"/>
          <w:szCs w:val="24"/>
        </w:rPr>
        <w:t xml:space="preserve">; tampoco de qué manera fue </w:t>
      </w:r>
      <w:r w:rsidR="00D77599" w:rsidRPr="00470CB8">
        <w:rPr>
          <w:rFonts w:ascii="Gadugi" w:hAnsi="Gadugi"/>
          <w:sz w:val="24"/>
          <w:szCs w:val="24"/>
        </w:rPr>
        <w:t>que</w:t>
      </w:r>
      <w:r w:rsidR="00037274" w:rsidRPr="00470CB8">
        <w:rPr>
          <w:rFonts w:ascii="Gadugi" w:hAnsi="Gadugi"/>
          <w:sz w:val="24"/>
          <w:szCs w:val="24"/>
        </w:rPr>
        <w:t xml:space="preserve"> abuso de la confianza y buena fe de los compradores, pues, se reitera, ellos sabían </w:t>
      </w:r>
      <w:r w:rsidR="003200E0" w:rsidRPr="00470CB8">
        <w:rPr>
          <w:rFonts w:ascii="Gadugi" w:hAnsi="Gadugi"/>
          <w:sz w:val="24"/>
          <w:szCs w:val="24"/>
        </w:rPr>
        <w:t>previamente</w:t>
      </w:r>
      <w:r w:rsidR="00037274" w:rsidRPr="00470CB8">
        <w:rPr>
          <w:rFonts w:ascii="Gadugi" w:hAnsi="Gadugi"/>
          <w:sz w:val="24"/>
          <w:szCs w:val="24"/>
        </w:rPr>
        <w:t xml:space="preserve"> que el proyecto estaba sujeto a posibles modificaciones</w:t>
      </w:r>
      <w:r w:rsidR="00D77599" w:rsidRPr="00470CB8">
        <w:rPr>
          <w:rFonts w:ascii="Gadugi" w:hAnsi="Gadugi"/>
          <w:sz w:val="24"/>
          <w:szCs w:val="24"/>
        </w:rPr>
        <w:t xml:space="preserve">, </w:t>
      </w:r>
      <w:r w:rsidR="007477FB" w:rsidRPr="00470CB8">
        <w:rPr>
          <w:rFonts w:ascii="Gadugi" w:hAnsi="Gadugi"/>
          <w:sz w:val="24"/>
          <w:szCs w:val="24"/>
        </w:rPr>
        <w:t>mismas</w:t>
      </w:r>
      <w:r w:rsidR="00D77599" w:rsidRPr="00470CB8">
        <w:rPr>
          <w:rFonts w:ascii="Gadugi" w:hAnsi="Gadugi"/>
          <w:sz w:val="24"/>
          <w:szCs w:val="24"/>
        </w:rPr>
        <w:t xml:space="preserve"> que fueron autorizadas por las autoridades encargadas </w:t>
      </w:r>
      <w:r w:rsidR="00920A7E" w:rsidRPr="00470CB8">
        <w:rPr>
          <w:rFonts w:ascii="Gadugi" w:hAnsi="Gadugi"/>
          <w:sz w:val="24"/>
          <w:szCs w:val="24"/>
        </w:rPr>
        <w:t>de hacerlo</w:t>
      </w:r>
      <w:r w:rsidR="002B6844" w:rsidRPr="00470CB8">
        <w:rPr>
          <w:rFonts w:ascii="Gadugi" w:hAnsi="Gadugi"/>
          <w:sz w:val="24"/>
          <w:szCs w:val="24"/>
        </w:rPr>
        <w:t xml:space="preserve">. </w:t>
      </w:r>
      <w:r w:rsidR="007477FB" w:rsidRPr="00470CB8">
        <w:rPr>
          <w:rFonts w:ascii="Gadugi" w:hAnsi="Gadugi"/>
          <w:sz w:val="24"/>
          <w:szCs w:val="24"/>
        </w:rPr>
        <w:t xml:space="preserve">De ahí que tampoco tengan razón cuando señalan que </w:t>
      </w:r>
      <w:r w:rsidR="003D451B" w:rsidRPr="00470CB8">
        <w:rPr>
          <w:rFonts w:ascii="Gadugi" w:hAnsi="Gadugi"/>
          <w:sz w:val="24"/>
          <w:szCs w:val="24"/>
        </w:rPr>
        <w:t>un proyecto no puede cambiarse arbitrariamente; aquí tal arbitrariedad no despunta</w:t>
      </w:r>
      <w:r w:rsidR="00644562" w:rsidRPr="00470CB8">
        <w:rPr>
          <w:rFonts w:ascii="Gadugi" w:hAnsi="Gadugi"/>
          <w:sz w:val="24"/>
          <w:szCs w:val="24"/>
        </w:rPr>
        <w:t>.</w:t>
      </w:r>
    </w:p>
    <w:p w14:paraId="46CC3EEF" w14:textId="77777777" w:rsidR="002B6844" w:rsidRPr="00470CB8" w:rsidRDefault="002B6844" w:rsidP="00470CB8">
      <w:pPr>
        <w:jc w:val="both"/>
        <w:rPr>
          <w:rFonts w:ascii="Gadugi" w:hAnsi="Gadugi"/>
          <w:sz w:val="24"/>
          <w:szCs w:val="24"/>
        </w:rPr>
      </w:pPr>
    </w:p>
    <w:p w14:paraId="1D55B75E" w14:textId="77777777" w:rsidR="005C1112" w:rsidRPr="00470CB8" w:rsidRDefault="002B6844" w:rsidP="00470CB8">
      <w:pPr>
        <w:jc w:val="both"/>
        <w:rPr>
          <w:rFonts w:ascii="Gadugi" w:hAnsi="Gadugi"/>
          <w:sz w:val="24"/>
          <w:szCs w:val="24"/>
        </w:rPr>
      </w:pPr>
      <w:r w:rsidRPr="00470CB8">
        <w:rPr>
          <w:rFonts w:ascii="Gadugi" w:hAnsi="Gadugi"/>
          <w:sz w:val="24"/>
          <w:szCs w:val="24"/>
        </w:rPr>
        <w:t>El proyecto</w:t>
      </w:r>
      <w:r w:rsidR="00E103DA" w:rsidRPr="00470CB8">
        <w:rPr>
          <w:rFonts w:ascii="Gadugi" w:hAnsi="Gadugi"/>
          <w:sz w:val="24"/>
          <w:szCs w:val="24"/>
        </w:rPr>
        <w:t xml:space="preserve"> fue modificado sí, pero para ello se recibió el respaldo de la curaduría respectiva</w:t>
      </w:r>
      <w:r w:rsidR="00EC1E98" w:rsidRPr="00470CB8">
        <w:rPr>
          <w:rStyle w:val="Refdenotaalpie"/>
          <w:rFonts w:ascii="Gadugi" w:hAnsi="Gadugi"/>
          <w:sz w:val="24"/>
          <w:szCs w:val="24"/>
        </w:rPr>
        <w:footnoteReference w:id="19"/>
      </w:r>
      <w:r w:rsidR="005D4C65" w:rsidRPr="00470CB8">
        <w:rPr>
          <w:rFonts w:ascii="Gadugi" w:hAnsi="Gadugi"/>
          <w:sz w:val="24"/>
          <w:szCs w:val="24"/>
        </w:rPr>
        <w:t xml:space="preserve">, </w:t>
      </w:r>
      <w:r w:rsidR="002673AB" w:rsidRPr="00470CB8">
        <w:rPr>
          <w:rFonts w:ascii="Gadugi" w:hAnsi="Gadugi"/>
          <w:sz w:val="24"/>
          <w:szCs w:val="24"/>
        </w:rPr>
        <w:t xml:space="preserve">mediante la licencia 003236 del 12 de abril de 2012, en la que, bueno sea decirlo, los ahora demandantes plantearon similares inquietudes a las que formularon en esta demanda y allí fueron despachadas desfavorablemente, no obstante lo cual, se </w:t>
      </w:r>
      <w:r w:rsidR="00BE2A2C" w:rsidRPr="00470CB8">
        <w:rPr>
          <w:rFonts w:ascii="Gadugi" w:hAnsi="Gadugi"/>
          <w:sz w:val="24"/>
          <w:szCs w:val="24"/>
        </w:rPr>
        <w:t xml:space="preserve">vuelve a decir, no procuraron ante la jurisdicción contencioso administrativa, mediante la demanda </w:t>
      </w:r>
      <w:r w:rsidR="005C1112" w:rsidRPr="00470CB8">
        <w:rPr>
          <w:rFonts w:ascii="Gadugi" w:hAnsi="Gadugi"/>
          <w:sz w:val="24"/>
          <w:szCs w:val="24"/>
        </w:rPr>
        <w:t xml:space="preserve">correspondiente, detener el impacto que para ellos generaría la segunda etapa, que ya no sería de casas, sino de bloques de apartamentos. </w:t>
      </w:r>
    </w:p>
    <w:p w14:paraId="46880686" w14:textId="77777777" w:rsidR="005C1112" w:rsidRPr="00470CB8" w:rsidRDefault="005C1112" w:rsidP="00470CB8">
      <w:pPr>
        <w:jc w:val="both"/>
        <w:rPr>
          <w:rFonts w:ascii="Gadugi" w:hAnsi="Gadugi"/>
          <w:sz w:val="24"/>
          <w:szCs w:val="24"/>
        </w:rPr>
      </w:pPr>
    </w:p>
    <w:p w14:paraId="54A9479B" w14:textId="1C41E12E" w:rsidR="007A5FA0" w:rsidRPr="00470CB8" w:rsidRDefault="005C1112" w:rsidP="00470CB8">
      <w:pPr>
        <w:jc w:val="both"/>
        <w:rPr>
          <w:rFonts w:ascii="Gadugi" w:hAnsi="Gadugi"/>
          <w:sz w:val="24"/>
          <w:szCs w:val="24"/>
        </w:rPr>
      </w:pPr>
      <w:r w:rsidRPr="00470CB8">
        <w:rPr>
          <w:rFonts w:ascii="Gadugi" w:hAnsi="Gadugi"/>
          <w:sz w:val="24"/>
          <w:szCs w:val="24"/>
        </w:rPr>
        <w:t xml:space="preserve">Razón de más para concluir que </w:t>
      </w:r>
      <w:r w:rsidR="00396066" w:rsidRPr="00470CB8">
        <w:rPr>
          <w:rFonts w:ascii="Gadugi" w:hAnsi="Gadugi"/>
          <w:sz w:val="24"/>
          <w:szCs w:val="24"/>
        </w:rPr>
        <w:t xml:space="preserve">las variaciones no fueron arbitrarias, ni intempestivas o inconsultas. </w:t>
      </w:r>
      <w:r w:rsidR="003C1231" w:rsidRPr="00470CB8">
        <w:rPr>
          <w:rFonts w:ascii="Gadugi" w:hAnsi="Gadugi"/>
          <w:sz w:val="24"/>
          <w:szCs w:val="24"/>
        </w:rPr>
        <w:t xml:space="preserve">Menos aún que se hicieran a sus espaldas, pues el referido acto administrativo refleja, por el contrario, que ellos participaron en </w:t>
      </w:r>
      <w:r w:rsidR="007A5FA0" w:rsidRPr="00470CB8">
        <w:rPr>
          <w:rFonts w:ascii="Gadugi" w:hAnsi="Gadugi"/>
          <w:sz w:val="24"/>
          <w:szCs w:val="24"/>
        </w:rPr>
        <w:t xml:space="preserve">ese trámite ante la curaduría. De ahí que tampoco pueda sostenerse, como argumento para </w:t>
      </w:r>
      <w:r w:rsidR="00A94528" w:rsidRPr="00470CB8">
        <w:rPr>
          <w:rFonts w:ascii="Gadugi" w:hAnsi="Gadugi"/>
          <w:sz w:val="24"/>
          <w:szCs w:val="24"/>
        </w:rPr>
        <w:t>derruir el fallo de primer grado, que la decisión del funcionario avala la publicidad engañosa</w:t>
      </w:r>
      <w:r w:rsidR="0018671B" w:rsidRPr="00470CB8">
        <w:rPr>
          <w:rFonts w:ascii="Gadugi" w:hAnsi="Gadugi"/>
          <w:sz w:val="24"/>
          <w:szCs w:val="24"/>
        </w:rPr>
        <w:t xml:space="preserve">, o que la demandada tenía previsto, de antemano, variar el proyecto. Lo primero no es así, porque ya se dijo que desde las promesas mismas se advirtió de la posibilidad de cambios y en el contrato de compraventa, como dijo el juzgado, nada se incluyó que prohibiera la modificación. </w:t>
      </w:r>
      <w:r w:rsidR="00015F81" w:rsidRPr="00470CB8">
        <w:rPr>
          <w:rFonts w:ascii="Gadugi" w:hAnsi="Gadugi"/>
          <w:sz w:val="24"/>
          <w:szCs w:val="24"/>
        </w:rPr>
        <w:t xml:space="preserve">Lo segundo tampoco, porque la variación fue sometida al control de la curaduría urbana, que la halló pertinente. </w:t>
      </w:r>
    </w:p>
    <w:p w14:paraId="0EE5FE17" w14:textId="77777777" w:rsidR="00015F81" w:rsidRPr="00470CB8" w:rsidRDefault="00015F81" w:rsidP="00470CB8">
      <w:pPr>
        <w:jc w:val="both"/>
        <w:rPr>
          <w:rFonts w:ascii="Gadugi" w:hAnsi="Gadugi"/>
          <w:sz w:val="24"/>
          <w:szCs w:val="24"/>
        </w:rPr>
      </w:pPr>
    </w:p>
    <w:p w14:paraId="4F92B6DC" w14:textId="5218DFCE" w:rsidR="002D1863" w:rsidRPr="00470CB8" w:rsidRDefault="00C41A61" w:rsidP="00470CB8">
      <w:pPr>
        <w:jc w:val="both"/>
        <w:rPr>
          <w:rFonts w:ascii="Gadugi" w:hAnsi="Gadugi"/>
          <w:sz w:val="24"/>
          <w:szCs w:val="24"/>
        </w:rPr>
      </w:pPr>
      <w:r w:rsidRPr="00470CB8">
        <w:rPr>
          <w:rFonts w:ascii="Gadugi" w:hAnsi="Gadugi"/>
          <w:sz w:val="24"/>
          <w:szCs w:val="24"/>
        </w:rPr>
        <w:t xml:space="preserve">Finalmente, la protesta que se eleva en este asunto por el impacto sobre la </w:t>
      </w:r>
      <w:r w:rsidR="00CB31CC" w:rsidRPr="00470CB8">
        <w:rPr>
          <w:rFonts w:ascii="Gadugi" w:hAnsi="Gadugi"/>
          <w:sz w:val="24"/>
          <w:szCs w:val="24"/>
        </w:rPr>
        <w:t>propiedad de Julián Gregorio Mejía Camargo</w:t>
      </w:r>
      <w:r w:rsidR="00BC11C7" w:rsidRPr="00470CB8">
        <w:rPr>
          <w:rFonts w:ascii="Gadugi" w:hAnsi="Gadugi"/>
          <w:sz w:val="24"/>
          <w:szCs w:val="24"/>
        </w:rPr>
        <w:t xml:space="preserve">, no tiene </w:t>
      </w:r>
      <w:r w:rsidR="00522969" w:rsidRPr="00470CB8">
        <w:rPr>
          <w:rFonts w:ascii="Gadugi" w:hAnsi="Gadugi"/>
          <w:sz w:val="24"/>
          <w:szCs w:val="24"/>
        </w:rPr>
        <w:t>visos</w:t>
      </w:r>
      <w:r w:rsidR="00BC11C7" w:rsidRPr="00470CB8">
        <w:rPr>
          <w:rFonts w:ascii="Gadugi" w:hAnsi="Gadugi"/>
          <w:sz w:val="24"/>
          <w:szCs w:val="24"/>
        </w:rPr>
        <w:t xml:space="preserve"> de prosperidad, por cuanto, como se analizó al comienzo, él carece de legitimación en la causa en este caso. Ello no quiere decir que carezca de ella para impetrar la </w:t>
      </w:r>
      <w:r w:rsidR="00E1270F" w:rsidRPr="00470CB8">
        <w:rPr>
          <w:rFonts w:ascii="Gadugi" w:hAnsi="Gadugi"/>
          <w:sz w:val="24"/>
          <w:szCs w:val="24"/>
        </w:rPr>
        <w:t xml:space="preserve">responsabilidad que, en su sentir, pueda caberle a la </w:t>
      </w:r>
      <w:r w:rsidR="00E1270F" w:rsidRPr="00470CB8">
        <w:rPr>
          <w:rFonts w:ascii="Gadugi" w:hAnsi="Gadugi"/>
          <w:sz w:val="24"/>
          <w:szCs w:val="24"/>
        </w:rPr>
        <w:lastRenderedPageBreak/>
        <w:t xml:space="preserve">constructora por los daños que, según dice, le ha causado. </w:t>
      </w:r>
      <w:r w:rsidR="002D1863" w:rsidRPr="00470CB8">
        <w:rPr>
          <w:rFonts w:ascii="Gadugi" w:hAnsi="Gadugi"/>
          <w:sz w:val="24"/>
          <w:szCs w:val="24"/>
        </w:rPr>
        <w:t xml:space="preserve">Pero, claro está, ese es un aspecto ajeno a la presente contienda, imposible de solucionar en esta alzada. </w:t>
      </w:r>
    </w:p>
    <w:p w14:paraId="5EB9C29C" w14:textId="77777777" w:rsidR="002D1863" w:rsidRPr="00470CB8" w:rsidRDefault="002D1863" w:rsidP="00470CB8">
      <w:pPr>
        <w:jc w:val="both"/>
        <w:rPr>
          <w:rFonts w:ascii="Gadugi" w:hAnsi="Gadugi"/>
          <w:sz w:val="24"/>
          <w:szCs w:val="24"/>
        </w:rPr>
      </w:pPr>
    </w:p>
    <w:p w14:paraId="4B910EBC" w14:textId="2C4E98D4" w:rsidR="002D1863" w:rsidRPr="00470CB8" w:rsidRDefault="002D1863" w:rsidP="00470CB8">
      <w:pPr>
        <w:jc w:val="both"/>
        <w:rPr>
          <w:rFonts w:ascii="Gadugi" w:hAnsi="Gadugi"/>
          <w:sz w:val="24"/>
          <w:szCs w:val="24"/>
        </w:rPr>
      </w:pPr>
      <w:r w:rsidRPr="00470CB8">
        <w:rPr>
          <w:rFonts w:ascii="Gadugi" w:hAnsi="Gadugi"/>
          <w:sz w:val="24"/>
          <w:szCs w:val="24"/>
        </w:rPr>
        <w:t xml:space="preserve">2.5. Viene de lo dicho que se prohijará el fallo de primera instancia. Y como el recurso fracasa, se condenará a los recurrentes al pago de las costas en esta instancia a favor de la demandada (art. 365-1 CGP). Ellas se liquidarán de manera concentrada ante el juzgado, siguiendo las pautas del artículo 366 </w:t>
      </w:r>
      <w:r w:rsidR="00522969" w:rsidRPr="00470CB8">
        <w:rPr>
          <w:rFonts w:ascii="Gadugi" w:hAnsi="Gadugi"/>
          <w:sz w:val="24"/>
          <w:szCs w:val="24"/>
        </w:rPr>
        <w:t>ibidem</w:t>
      </w:r>
      <w:r w:rsidRPr="00470CB8">
        <w:rPr>
          <w:rFonts w:ascii="Gadugi" w:hAnsi="Gadugi"/>
          <w:sz w:val="24"/>
          <w:szCs w:val="24"/>
        </w:rPr>
        <w:t xml:space="preserve">. Para tal fin, el magistrado sustanciador, en providencia separada, fijará las agencias en derecho. </w:t>
      </w:r>
    </w:p>
    <w:p w14:paraId="6EB27567" w14:textId="77777777" w:rsidR="002D1863" w:rsidRPr="00470CB8" w:rsidRDefault="002D1863" w:rsidP="00470CB8">
      <w:pPr>
        <w:tabs>
          <w:tab w:val="left" w:pos="426"/>
        </w:tabs>
        <w:jc w:val="both"/>
        <w:rPr>
          <w:rFonts w:ascii="Gadugi" w:hAnsi="Gadugi"/>
          <w:b/>
          <w:bCs/>
          <w:sz w:val="24"/>
          <w:szCs w:val="24"/>
        </w:rPr>
      </w:pPr>
    </w:p>
    <w:p w14:paraId="19D7B1F3" w14:textId="5FDD885C" w:rsidR="00226AF2" w:rsidRPr="00470CB8" w:rsidRDefault="00226AF2" w:rsidP="00470CB8">
      <w:pPr>
        <w:pStyle w:val="Prrafodelista"/>
        <w:numPr>
          <w:ilvl w:val="0"/>
          <w:numId w:val="1"/>
        </w:numPr>
        <w:tabs>
          <w:tab w:val="left" w:pos="426"/>
        </w:tabs>
        <w:ind w:left="0" w:firstLine="0"/>
        <w:jc w:val="both"/>
        <w:rPr>
          <w:rFonts w:ascii="Gadugi" w:hAnsi="Gadugi"/>
          <w:b/>
          <w:bCs/>
          <w:sz w:val="24"/>
          <w:szCs w:val="24"/>
        </w:rPr>
      </w:pPr>
      <w:r w:rsidRPr="00470CB8">
        <w:rPr>
          <w:rFonts w:ascii="Gadugi" w:hAnsi="Gadugi"/>
          <w:b/>
          <w:bCs/>
          <w:sz w:val="24"/>
          <w:szCs w:val="24"/>
        </w:rPr>
        <w:t xml:space="preserve">DECISIÓN. </w:t>
      </w:r>
    </w:p>
    <w:p w14:paraId="4220059D" w14:textId="77777777" w:rsidR="00EA2D3F" w:rsidRPr="00470CB8" w:rsidRDefault="00EA2D3F" w:rsidP="00470CB8">
      <w:pPr>
        <w:jc w:val="both"/>
        <w:rPr>
          <w:rFonts w:ascii="Gadugi" w:hAnsi="Gadugi"/>
          <w:sz w:val="24"/>
          <w:szCs w:val="24"/>
        </w:rPr>
      </w:pPr>
    </w:p>
    <w:p w14:paraId="208349CF" w14:textId="447FBCA2" w:rsidR="00C37332" w:rsidRPr="00470CB8" w:rsidRDefault="00C37332" w:rsidP="00470CB8">
      <w:pPr>
        <w:tabs>
          <w:tab w:val="left" w:pos="3686"/>
          <w:tab w:val="left" w:pos="4536"/>
        </w:tabs>
        <w:jc w:val="both"/>
        <w:rPr>
          <w:rFonts w:ascii="Gadugi" w:eastAsia="Georgia" w:hAnsi="Gadugi" w:cs="Georgia"/>
          <w:b/>
          <w:sz w:val="24"/>
          <w:szCs w:val="24"/>
        </w:rPr>
      </w:pPr>
      <w:r w:rsidRPr="00470CB8">
        <w:rPr>
          <w:rFonts w:ascii="Gadugi" w:eastAsia="Georgia" w:hAnsi="Gadugi" w:cs="Georgia"/>
          <w:sz w:val="24"/>
          <w:szCs w:val="24"/>
        </w:rPr>
        <w:t xml:space="preserve">En armonía con lo discurrido, esta Sala de Decisión Civil-Familia del Tribunal Superior de Pereira, administrando justicia en nombre de la República y por autoridad de la ley, </w:t>
      </w:r>
      <w:r w:rsidRPr="00470CB8">
        <w:rPr>
          <w:rFonts w:ascii="Gadugi" w:eastAsia="Georgia" w:hAnsi="Gadugi" w:cs="Georgia"/>
          <w:b/>
          <w:bCs/>
          <w:sz w:val="24"/>
          <w:szCs w:val="24"/>
        </w:rPr>
        <w:t xml:space="preserve">CONFIRMA </w:t>
      </w:r>
      <w:r w:rsidRPr="00470CB8">
        <w:rPr>
          <w:rFonts w:ascii="Gadugi" w:eastAsia="Georgia" w:hAnsi="Gadugi" w:cs="Georgia"/>
          <w:sz w:val="24"/>
          <w:szCs w:val="24"/>
        </w:rPr>
        <w:t>la sentencia proferida por el Juzgado Segundo Civil del Circuito Pereira - Risaralda, el 22 de enero de 2022, en este proceso de r</w:t>
      </w:r>
      <w:r w:rsidRPr="00470CB8">
        <w:rPr>
          <w:rFonts w:ascii="Gadugi" w:eastAsia="Georgia" w:hAnsi="Gadugi" w:cs="Georgia"/>
          <w:sz w:val="24"/>
          <w:szCs w:val="24"/>
          <w:highlight w:val="white"/>
        </w:rPr>
        <w:t>esolución de contrato</w:t>
      </w:r>
      <w:r w:rsidRPr="00470CB8">
        <w:rPr>
          <w:rFonts w:ascii="Gadugi" w:eastAsia="Georgia" w:hAnsi="Gadugi" w:cs="Georgia"/>
          <w:sz w:val="24"/>
          <w:szCs w:val="24"/>
        </w:rPr>
        <w:t xml:space="preserve"> iniciado por </w:t>
      </w:r>
      <w:r w:rsidRPr="00470CB8">
        <w:rPr>
          <w:rFonts w:ascii="Gadugi" w:eastAsia="Georgia" w:hAnsi="Gadugi" w:cs="Georgia"/>
          <w:b/>
          <w:sz w:val="24"/>
          <w:szCs w:val="24"/>
          <w:highlight w:val="white"/>
        </w:rPr>
        <w:t xml:space="preserve">Carlos Andrés Franco Jiménez, Martha Isabel Romero Naranjo, Adriana maría López Gómez, Fernando Gutiérrez Echeverry, Julián Gregorio Mejía Camargo, Adriana Yiseth Domínguez, José Jesús Rivera Patiño, Martha Lida Saavedra, Yadira Elena Ramírez León, Héctor José Zapata Villa, Juan Guillermo Velásquez Grisales, Alicia Elena Candamil Peláez, Alejandro Valencia López y Yajaira Chacón </w:t>
      </w:r>
      <w:r w:rsidRPr="00470CB8">
        <w:rPr>
          <w:rFonts w:ascii="Gadugi" w:eastAsia="Georgia" w:hAnsi="Gadugi" w:cs="Georgia"/>
          <w:sz w:val="24"/>
          <w:szCs w:val="24"/>
        </w:rPr>
        <w:t xml:space="preserve">frente a </w:t>
      </w:r>
      <w:r w:rsidRPr="00470CB8">
        <w:rPr>
          <w:rFonts w:ascii="Gadugi" w:eastAsia="Georgia" w:hAnsi="Gadugi" w:cs="Georgia"/>
          <w:b/>
          <w:sz w:val="24"/>
          <w:szCs w:val="24"/>
          <w:highlight w:val="white"/>
        </w:rPr>
        <w:t>Constructora Comercializadora CAMU S.A.</w:t>
      </w:r>
    </w:p>
    <w:p w14:paraId="1C30E369" w14:textId="77777777" w:rsidR="00EA2D3F" w:rsidRPr="00470CB8" w:rsidRDefault="00EA2D3F" w:rsidP="00470CB8">
      <w:pPr>
        <w:jc w:val="both"/>
        <w:rPr>
          <w:rFonts w:ascii="Gadugi" w:hAnsi="Gadugi"/>
          <w:sz w:val="24"/>
          <w:szCs w:val="24"/>
        </w:rPr>
      </w:pPr>
    </w:p>
    <w:p w14:paraId="56C7D976" w14:textId="493A728C" w:rsidR="00C37332" w:rsidRPr="00470CB8" w:rsidRDefault="00C37332" w:rsidP="00470CB8">
      <w:pPr>
        <w:jc w:val="both"/>
        <w:rPr>
          <w:rFonts w:ascii="Gadugi" w:hAnsi="Gadugi"/>
          <w:sz w:val="24"/>
          <w:szCs w:val="24"/>
        </w:rPr>
      </w:pPr>
      <w:r w:rsidRPr="00470CB8">
        <w:rPr>
          <w:rFonts w:ascii="Gadugi" w:hAnsi="Gadugi"/>
          <w:sz w:val="24"/>
          <w:szCs w:val="24"/>
        </w:rPr>
        <w:t xml:space="preserve">Costas en esta sede a cargo de los recurrentes y a favor de la demandada. </w:t>
      </w:r>
    </w:p>
    <w:p w14:paraId="3BDCC100" w14:textId="77777777" w:rsidR="00511DFD" w:rsidRPr="00511DFD" w:rsidRDefault="00511DFD" w:rsidP="00511DFD">
      <w:pPr>
        <w:jc w:val="both"/>
        <w:rPr>
          <w:rFonts w:ascii="Gadugi" w:eastAsia="Georgia" w:hAnsi="Gadugi" w:cs="Georgia"/>
          <w:bCs/>
          <w:sz w:val="24"/>
          <w:szCs w:val="24"/>
          <w:lang w:val="es-CO"/>
        </w:rPr>
      </w:pPr>
    </w:p>
    <w:p w14:paraId="1EE4F74A" w14:textId="77777777" w:rsidR="00511DFD" w:rsidRPr="00511DFD" w:rsidRDefault="00511DFD" w:rsidP="00511DFD">
      <w:pPr>
        <w:jc w:val="both"/>
        <w:rPr>
          <w:rFonts w:ascii="Gadugi" w:eastAsia="Georgia" w:hAnsi="Gadugi" w:cs="Georgia"/>
          <w:bCs/>
          <w:sz w:val="24"/>
          <w:szCs w:val="24"/>
          <w:lang w:val="es-CO"/>
        </w:rPr>
      </w:pPr>
      <w:r w:rsidRPr="00511DFD">
        <w:rPr>
          <w:rFonts w:ascii="Gadugi" w:eastAsia="Georgia" w:hAnsi="Gadugi" w:cs="Georgia"/>
          <w:bCs/>
          <w:sz w:val="24"/>
          <w:szCs w:val="24"/>
          <w:lang w:val="es-CO"/>
        </w:rPr>
        <w:t>Notifíquese,</w:t>
      </w:r>
    </w:p>
    <w:p w14:paraId="50EFA700" w14:textId="77777777" w:rsidR="00511DFD" w:rsidRPr="00511DFD" w:rsidRDefault="00511DFD" w:rsidP="00511DFD">
      <w:pPr>
        <w:tabs>
          <w:tab w:val="left" w:pos="1701"/>
          <w:tab w:val="left" w:pos="2127"/>
          <w:tab w:val="left" w:pos="2977"/>
        </w:tabs>
        <w:jc w:val="both"/>
        <w:rPr>
          <w:rFonts w:ascii="Gadugi" w:eastAsia="Malgun Gothic" w:hAnsi="Gadugi" w:cs="Estrangelo Edessa"/>
          <w:sz w:val="24"/>
          <w:szCs w:val="24"/>
          <w:lang w:val="es-CO" w:eastAsia="en-US"/>
        </w:rPr>
      </w:pPr>
    </w:p>
    <w:p w14:paraId="14E69208" w14:textId="77777777" w:rsidR="00511DFD" w:rsidRPr="00511DFD" w:rsidRDefault="00511DFD" w:rsidP="00511DFD">
      <w:pPr>
        <w:tabs>
          <w:tab w:val="left" w:pos="1701"/>
          <w:tab w:val="left" w:pos="2127"/>
          <w:tab w:val="left" w:pos="2977"/>
        </w:tabs>
        <w:jc w:val="both"/>
        <w:rPr>
          <w:rFonts w:ascii="Gadugi" w:eastAsia="Malgun Gothic" w:hAnsi="Gadugi" w:cs="Estrangelo Edessa"/>
          <w:sz w:val="24"/>
          <w:szCs w:val="24"/>
          <w:lang w:val="es-CO" w:eastAsia="en-US"/>
        </w:rPr>
      </w:pPr>
      <w:r w:rsidRPr="00511DFD">
        <w:rPr>
          <w:rFonts w:ascii="Gadugi" w:eastAsia="Malgun Gothic" w:hAnsi="Gadugi" w:cs="Estrangelo Edessa"/>
          <w:sz w:val="24"/>
          <w:szCs w:val="24"/>
          <w:lang w:val="es-CO" w:eastAsia="en-US"/>
        </w:rPr>
        <w:tab/>
        <w:t xml:space="preserve">Los Magistrados, </w:t>
      </w:r>
    </w:p>
    <w:p w14:paraId="6C7CE703" w14:textId="77777777" w:rsidR="00511DFD" w:rsidRPr="00511DFD" w:rsidRDefault="00511DFD" w:rsidP="00511DFD">
      <w:pPr>
        <w:tabs>
          <w:tab w:val="left" w:pos="1701"/>
          <w:tab w:val="left" w:pos="2127"/>
          <w:tab w:val="left" w:pos="2977"/>
        </w:tabs>
        <w:jc w:val="both"/>
        <w:rPr>
          <w:rFonts w:ascii="Gadugi" w:eastAsia="Malgun Gothic" w:hAnsi="Gadugi" w:cs="Estrangelo Edessa"/>
          <w:sz w:val="24"/>
          <w:szCs w:val="24"/>
          <w:lang w:val="es-CO" w:eastAsia="en-US"/>
        </w:rPr>
      </w:pPr>
    </w:p>
    <w:p w14:paraId="0EB76171" w14:textId="77777777" w:rsidR="00511DFD" w:rsidRPr="00511DFD" w:rsidRDefault="00511DFD" w:rsidP="00511DFD">
      <w:pPr>
        <w:tabs>
          <w:tab w:val="left" w:pos="1701"/>
          <w:tab w:val="left" w:pos="2127"/>
          <w:tab w:val="left" w:pos="2977"/>
        </w:tabs>
        <w:jc w:val="both"/>
        <w:rPr>
          <w:rFonts w:ascii="Gadugi" w:eastAsia="Malgun Gothic" w:hAnsi="Gadugi" w:cs="Estrangelo Edessa"/>
          <w:b/>
          <w:sz w:val="24"/>
          <w:szCs w:val="24"/>
          <w:lang w:val="es-CO" w:eastAsia="en-US"/>
        </w:rPr>
      </w:pPr>
    </w:p>
    <w:p w14:paraId="2C21EF90" w14:textId="77777777" w:rsidR="00511DFD" w:rsidRPr="00511DFD" w:rsidRDefault="00511DFD" w:rsidP="00511DFD">
      <w:pPr>
        <w:ind w:left="993" w:firstLine="708"/>
        <w:jc w:val="both"/>
        <w:rPr>
          <w:rFonts w:ascii="Gadugi" w:eastAsia="Malgun Gothic" w:hAnsi="Gadugi" w:cs="Estrangelo Edessa"/>
          <w:b/>
          <w:bCs/>
          <w:sz w:val="24"/>
          <w:szCs w:val="24"/>
          <w:lang w:val="es-CO" w:eastAsia="en-US"/>
        </w:rPr>
      </w:pPr>
      <w:r w:rsidRPr="00511DFD">
        <w:rPr>
          <w:rFonts w:ascii="Gadugi" w:eastAsia="Malgun Gothic" w:hAnsi="Gadugi" w:cs="Estrangelo Edessa"/>
          <w:b/>
          <w:bCs/>
          <w:sz w:val="24"/>
          <w:szCs w:val="24"/>
          <w:lang w:val="es-CO" w:eastAsia="en-US"/>
        </w:rPr>
        <w:t>JAIME ALBERTO SARAZA NARANJO</w:t>
      </w:r>
    </w:p>
    <w:p w14:paraId="2CF0340A" w14:textId="77777777" w:rsidR="00511DFD" w:rsidRPr="00511DFD" w:rsidRDefault="00511DFD" w:rsidP="00511DFD">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16093D7A" w14:textId="77777777" w:rsidR="00511DFD" w:rsidRPr="00511DFD" w:rsidRDefault="00511DFD" w:rsidP="00511DFD">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7B881CA0" w14:textId="77777777" w:rsidR="00511DFD" w:rsidRPr="00511DFD" w:rsidRDefault="00511DFD" w:rsidP="00511DFD">
      <w:pPr>
        <w:ind w:left="993" w:firstLine="708"/>
        <w:jc w:val="both"/>
        <w:rPr>
          <w:rFonts w:ascii="Gadugi" w:eastAsia="Malgun Gothic" w:hAnsi="Gadugi" w:cs="Estrangelo Edessa"/>
          <w:b/>
          <w:bCs/>
          <w:sz w:val="24"/>
          <w:szCs w:val="24"/>
          <w:lang w:val="es-CO" w:eastAsia="en-US"/>
        </w:rPr>
      </w:pPr>
      <w:r w:rsidRPr="00511DFD">
        <w:rPr>
          <w:rFonts w:ascii="Gadugi" w:eastAsia="Malgun Gothic" w:hAnsi="Gadugi" w:cs="Estrangelo Edessa"/>
          <w:b/>
          <w:bCs/>
          <w:sz w:val="24"/>
          <w:szCs w:val="24"/>
          <w:lang w:val="es-CO" w:eastAsia="en-US"/>
        </w:rPr>
        <w:t>CARLOS MAURICIO GARCÍA BARAJAS</w:t>
      </w:r>
    </w:p>
    <w:p w14:paraId="2FBF25E1" w14:textId="77777777" w:rsidR="00511DFD" w:rsidRPr="00511DFD" w:rsidRDefault="00511DFD" w:rsidP="00511DFD">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531CF70A" w14:textId="77777777" w:rsidR="00511DFD" w:rsidRPr="00511DFD" w:rsidRDefault="00511DFD" w:rsidP="00511DFD">
      <w:pPr>
        <w:tabs>
          <w:tab w:val="left" w:pos="1701"/>
          <w:tab w:val="left" w:pos="2127"/>
          <w:tab w:val="left" w:pos="2977"/>
        </w:tabs>
        <w:ind w:firstLine="1701"/>
        <w:jc w:val="both"/>
        <w:rPr>
          <w:rFonts w:ascii="Gadugi" w:eastAsia="Malgun Gothic" w:hAnsi="Gadugi" w:cs="Estrangelo Edessa"/>
          <w:b/>
          <w:sz w:val="24"/>
          <w:szCs w:val="24"/>
          <w:lang w:val="es-CO" w:eastAsia="en-US"/>
        </w:rPr>
      </w:pPr>
    </w:p>
    <w:p w14:paraId="5C3E9BDD" w14:textId="1E461DF5" w:rsidR="00C37332" w:rsidRPr="00511DFD" w:rsidRDefault="00511DFD" w:rsidP="00511DFD">
      <w:pPr>
        <w:ind w:left="993" w:firstLine="708"/>
        <w:jc w:val="both"/>
        <w:rPr>
          <w:rFonts w:ascii="Gadugi" w:eastAsia="Malgun Gothic" w:hAnsi="Gadugi" w:cs="Estrangelo Edessa"/>
          <w:bCs/>
          <w:sz w:val="24"/>
          <w:szCs w:val="24"/>
          <w:lang w:val="es-CO" w:eastAsia="en-US"/>
        </w:rPr>
      </w:pPr>
      <w:r w:rsidRPr="00511DFD">
        <w:rPr>
          <w:rFonts w:ascii="Gadugi" w:eastAsia="Malgun Gothic" w:hAnsi="Gadugi" w:cs="Estrangelo Edessa"/>
          <w:b/>
          <w:bCs/>
          <w:sz w:val="24"/>
          <w:szCs w:val="24"/>
          <w:lang w:val="es-CO" w:eastAsia="en-US"/>
        </w:rPr>
        <w:t>DUBERNEY GRISALES HERRERA</w:t>
      </w:r>
    </w:p>
    <w:sectPr w:rsidR="00C37332" w:rsidRPr="00511DFD" w:rsidSect="000E4EEB">
      <w:footerReference w:type="default" r:id="rId13"/>
      <w:pgSz w:w="12242" w:h="18722" w:code="258"/>
      <w:pgMar w:top="1701" w:right="1134" w:bottom="1134" w:left="1701" w:header="567" w:footer="567" w:gutter="0"/>
      <w:pgNumType w:start="1"/>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04ED7C" w16cex:dateUtc="2023-08-18T20:40:30.121Z"/>
  <w16cex:commentExtensible w16cex:durableId="5C1B4FA9" w16cex:dateUtc="2023-08-22T16:39:02.21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87E5" w14:textId="77777777" w:rsidR="00330474" w:rsidRDefault="00330474">
      <w:pPr>
        <w:spacing w:line="240" w:lineRule="auto"/>
      </w:pPr>
      <w:r>
        <w:separator/>
      </w:r>
    </w:p>
  </w:endnote>
  <w:endnote w:type="continuationSeparator" w:id="0">
    <w:p w14:paraId="7E431172" w14:textId="77777777" w:rsidR="00330474" w:rsidRDefault="00330474">
      <w:pPr>
        <w:spacing w:line="240" w:lineRule="auto"/>
      </w:pPr>
      <w:r>
        <w:continuationSeparator/>
      </w:r>
    </w:p>
  </w:endnote>
  <w:endnote w:type="continuationNotice" w:id="1">
    <w:p w14:paraId="435C8297" w14:textId="77777777" w:rsidR="00330474" w:rsidRDefault="003304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02580"/>
      <w:docPartObj>
        <w:docPartGallery w:val="Page Numbers (Bottom of Page)"/>
        <w:docPartUnique/>
      </w:docPartObj>
    </w:sdtPr>
    <w:sdtEndPr>
      <w:rPr>
        <w:sz w:val="18"/>
      </w:rPr>
    </w:sdtEndPr>
    <w:sdtContent>
      <w:p w14:paraId="1A7E8C3F" w14:textId="35C2108E" w:rsidR="00E71536" w:rsidRPr="00470CB8" w:rsidRDefault="00E71536">
        <w:pPr>
          <w:pStyle w:val="Piedepgina"/>
          <w:jc w:val="right"/>
          <w:rPr>
            <w:sz w:val="18"/>
          </w:rPr>
        </w:pPr>
        <w:r w:rsidRPr="00470CB8">
          <w:rPr>
            <w:sz w:val="18"/>
          </w:rPr>
          <w:fldChar w:fldCharType="begin"/>
        </w:r>
        <w:r w:rsidRPr="00470CB8">
          <w:rPr>
            <w:sz w:val="18"/>
          </w:rPr>
          <w:instrText>PAGE   \* MERGEFORMAT</w:instrText>
        </w:r>
        <w:r w:rsidRPr="00470CB8">
          <w:rPr>
            <w:sz w:val="18"/>
          </w:rPr>
          <w:fldChar w:fldCharType="separate"/>
        </w:r>
        <w:r w:rsidR="000728BF" w:rsidRPr="000728BF">
          <w:rPr>
            <w:noProof/>
            <w:sz w:val="18"/>
            <w:lang w:val="es-ES"/>
          </w:rPr>
          <w:t>12</w:t>
        </w:r>
        <w:r w:rsidRPr="00470CB8">
          <w:rPr>
            <w:sz w:val="18"/>
          </w:rPr>
          <w:fldChar w:fldCharType="end"/>
        </w:r>
      </w:p>
    </w:sdtContent>
  </w:sdt>
  <w:p w14:paraId="16A9374E" w14:textId="77777777" w:rsidR="00E71536" w:rsidRDefault="00E715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9A49A" w14:textId="77777777" w:rsidR="00330474" w:rsidRDefault="00330474">
      <w:pPr>
        <w:spacing w:line="240" w:lineRule="auto"/>
      </w:pPr>
      <w:r>
        <w:separator/>
      </w:r>
    </w:p>
  </w:footnote>
  <w:footnote w:type="continuationSeparator" w:id="0">
    <w:p w14:paraId="199F38AC" w14:textId="77777777" w:rsidR="00330474" w:rsidRDefault="00330474">
      <w:pPr>
        <w:spacing w:line="240" w:lineRule="auto"/>
      </w:pPr>
      <w:r>
        <w:continuationSeparator/>
      </w:r>
    </w:p>
  </w:footnote>
  <w:footnote w:type="continuationNotice" w:id="1">
    <w:p w14:paraId="23485BD7" w14:textId="77777777" w:rsidR="00330474" w:rsidRDefault="00330474">
      <w:pPr>
        <w:spacing w:line="240" w:lineRule="auto"/>
      </w:pPr>
    </w:p>
  </w:footnote>
  <w:footnote w:id="2">
    <w:p w14:paraId="011608CD" w14:textId="2ABE4C41" w:rsidR="00367AF7" w:rsidRPr="00470CB8" w:rsidRDefault="00367AF7" w:rsidP="00470CB8">
      <w:pPr>
        <w:pBdr>
          <w:top w:val="nil"/>
          <w:left w:val="nil"/>
          <w:bottom w:val="nil"/>
          <w:right w:val="nil"/>
          <w:between w:val="nil"/>
        </w:pBdr>
        <w:spacing w:line="240" w:lineRule="auto"/>
        <w:jc w:val="both"/>
        <w:rPr>
          <w:rFonts w:eastAsia="Georgia"/>
          <w:color w:val="000000"/>
          <w:sz w:val="18"/>
          <w:szCs w:val="18"/>
        </w:rPr>
      </w:pPr>
      <w:r w:rsidRPr="00470CB8">
        <w:rPr>
          <w:sz w:val="18"/>
          <w:szCs w:val="18"/>
          <w:vertAlign w:val="superscript"/>
        </w:rPr>
        <w:footnoteRef/>
      </w:r>
      <w:r w:rsidR="00342C7B" w:rsidRPr="00470CB8">
        <w:rPr>
          <w:rFonts w:eastAsia="Georgia"/>
          <w:color w:val="000000"/>
          <w:sz w:val="18"/>
          <w:szCs w:val="18"/>
        </w:rPr>
        <w:t xml:space="preserve">01PrimeraInstancia, 01PrimeraInstancia, C01CuadernoPrincipal, </w:t>
      </w:r>
      <w:r w:rsidRPr="00470CB8">
        <w:rPr>
          <w:rFonts w:eastAsia="Georgia"/>
          <w:color w:val="000000"/>
          <w:sz w:val="18"/>
          <w:szCs w:val="18"/>
        </w:rPr>
        <w:t>0</w:t>
      </w:r>
      <w:r w:rsidRPr="00470CB8">
        <w:rPr>
          <w:rFonts w:eastAsia="Georgia"/>
          <w:sz w:val="18"/>
          <w:szCs w:val="18"/>
        </w:rPr>
        <w:t>4CuadernoPri</w:t>
      </w:r>
      <w:r w:rsidRPr="00470CB8">
        <w:rPr>
          <w:rFonts w:eastAsia="Georgia"/>
          <w:sz w:val="18"/>
          <w:szCs w:val="18"/>
          <w:u w:val="single"/>
        </w:rPr>
        <w:t>n</w:t>
      </w:r>
      <w:r w:rsidR="00BB7B23" w:rsidRPr="00470CB8">
        <w:rPr>
          <w:rFonts w:eastAsia="Georgia"/>
          <w:sz w:val="18"/>
          <w:szCs w:val="18"/>
        </w:rPr>
        <w:t xml:space="preserve"> </w:t>
      </w:r>
      <w:proofErr w:type="spellStart"/>
      <w:r w:rsidRPr="00470CB8">
        <w:rPr>
          <w:rFonts w:eastAsia="Georgia"/>
          <w:sz w:val="18"/>
          <w:szCs w:val="18"/>
        </w:rPr>
        <w:t>cipal</w:t>
      </w:r>
      <w:proofErr w:type="spellEnd"/>
      <w:r w:rsidR="00342C7B" w:rsidRPr="00470CB8">
        <w:rPr>
          <w:rFonts w:eastAsia="Georgia"/>
          <w:sz w:val="18"/>
          <w:szCs w:val="18"/>
        </w:rPr>
        <w:t>, p. 3 a 7</w:t>
      </w:r>
      <w:r w:rsidRPr="00470CB8">
        <w:rPr>
          <w:rFonts w:eastAsia="Georgia"/>
          <w:sz w:val="18"/>
          <w:szCs w:val="18"/>
        </w:rPr>
        <w:t xml:space="preserve"> </w:t>
      </w:r>
    </w:p>
  </w:footnote>
  <w:footnote w:id="3">
    <w:p w14:paraId="058F4CA4" w14:textId="686126D7" w:rsidR="00367AF7" w:rsidRPr="00470CB8" w:rsidRDefault="00367AF7" w:rsidP="00470CB8">
      <w:pPr>
        <w:pBdr>
          <w:top w:val="nil"/>
          <w:left w:val="nil"/>
          <w:bottom w:val="nil"/>
          <w:right w:val="nil"/>
          <w:between w:val="nil"/>
        </w:pBdr>
        <w:spacing w:line="240" w:lineRule="auto"/>
        <w:jc w:val="both"/>
        <w:rPr>
          <w:color w:val="000000"/>
          <w:sz w:val="18"/>
          <w:szCs w:val="18"/>
        </w:rPr>
      </w:pPr>
      <w:r w:rsidRPr="00470CB8">
        <w:rPr>
          <w:sz w:val="18"/>
          <w:szCs w:val="18"/>
          <w:vertAlign w:val="superscript"/>
        </w:rPr>
        <w:footnoteRef/>
      </w:r>
      <w:r w:rsidRPr="00470CB8">
        <w:rPr>
          <w:rFonts w:eastAsia="Georgia"/>
          <w:color w:val="000000"/>
          <w:sz w:val="18"/>
          <w:szCs w:val="18"/>
        </w:rPr>
        <w:t xml:space="preserve"> </w:t>
      </w:r>
      <w:r w:rsidR="004466FF" w:rsidRPr="00470CB8">
        <w:rPr>
          <w:rFonts w:eastAsia="Georgia"/>
          <w:sz w:val="18"/>
          <w:szCs w:val="18"/>
        </w:rPr>
        <w:t>I</w:t>
      </w:r>
      <w:r w:rsidR="00117CA8" w:rsidRPr="00470CB8">
        <w:rPr>
          <w:rFonts w:eastAsia="Georgia"/>
          <w:sz w:val="18"/>
          <w:szCs w:val="18"/>
        </w:rPr>
        <w:t>b., p. 8</w:t>
      </w:r>
    </w:p>
  </w:footnote>
  <w:footnote w:id="4">
    <w:p w14:paraId="14D7E74A" w14:textId="2E834B17" w:rsidR="00367AF7" w:rsidRPr="00470CB8" w:rsidRDefault="00367AF7" w:rsidP="00470CB8">
      <w:pPr>
        <w:spacing w:line="240" w:lineRule="auto"/>
        <w:jc w:val="both"/>
        <w:rPr>
          <w:sz w:val="18"/>
          <w:szCs w:val="18"/>
        </w:rPr>
      </w:pPr>
      <w:r w:rsidRPr="00470CB8">
        <w:rPr>
          <w:sz w:val="18"/>
          <w:szCs w:val="18"/>
          <w:vertAlign w:val="superscript"/>
        </w:rPr>
        <w:footnoteRef/>
      </w:r>
      <w:r w:rsidRPr="00470CB8">
        <w:rPr>
          <w:sz w:val="18"/>
          <w:szCs w:val="18"/>
        </w:rPr>
        <w:t xml:space="preserve"> </w:t>
      </w:r>
      <w:r w:rsidR="00803223" w:rsidRPr="00470CB8">
        <w:rPr>
          <w:sz w:val="18"/>
          <w:szCs w:val="18"/>
        </w:rPr>
        <w:t xml:space="preserve">Ib., p. </w:t>
      </w:r>
      <w:r w:rsidRPr="00470CB8">
        <w:rPr>
          <w:rFonts w:eastAsia="Georgia"/>
          <w:sz w:val="18"/>
          <w:szCs w:val="18"/>
        </w:rPr>
        <w:t>23.</w:t>
      </w:r>
    </w:p>
  </w:footnote>
  <w:footnote w:id="5">
    <w:p w14:paraId="048ACD66" w14:textId="3E9083FE" w:rsidR="00CA34D6" w:rsidRPr="00470CB8" w:rsidRDefault="00CA34D6" w:rsidP="00470CB8">
      <w:pPr>
        <w:pStyle w:val="Textonotapie"/>
        <w:jc w:val="both"/>
        <w:rPr>
          <w:sz w:val="18"/>
          <w:szCs w:val="18"/>
          <w:lang w:val="es-ES"/>
        </w:rPr>
      </w:pPr>
      <w:r w:rsidRPr="00470CB8">
        <w:rPr>
          <w:rStyle w:val="Refdenotaalpie"/>
          <w:sz w:val="18"/>
          <w:szCs w:val="18"/>
        </w:rPr>
        <w:footnoteRef/>
      </w:r>
      <w:r w:rsidRPr="00470CB8">
        <w:rPr>
          <w:sz w:val="18"/>
          <w:szCs w:val="18"/>
        </w:rPr>
        <w:t xml:space="preserve"> </w:t>
      </w:r>
      <w:r w:rsidRPr="00470CB8">
        <w:rPr>
          <w:sz w:val="18"/>
          <w:szCs w:val="18"/>
          <w:lang w:val="es-ES"/>
        </w:rPr>
        <w:t xml:space="preserve">Ib., p. </w:t>
      </w:r>
      <w:r w:rsidR="0017181C" w:rsidRPr="00470CB8">
        <w:rPr>
          <w:sz w:val="18"/>
          <w:szCs w:val="18"/>
          <w:lang w:val="es-ES"/>
        </w:rPr>
        <w:t>154</w:t>
      </w:r>
    </w:p>
  </w:footnote>
  <w:footnote w:id="6">
    <w:p w14:paraId="2708C807" w14:textId="122F3271" w:rsidR="00367AF7" w:rsidRPr="00470CB8" w:rsidRDefault="00367AF7" w:rsidP="00470CB8">
      <w:pPr>
        <w:tabs>
          <w:tab w:val="left" w:pos="142"/>
        </w:tabs>
        <w:spacing w:line="240" w:lineRule="auto"/>
        <w:jc w:val="both"/>
        <w:rPr>
          <w:sz w:val="18"/>
          <w:szCs w:val="18"/>
        </w:rPr>
      </w:pPr>
      <w:r w:rsidRPr="00470CB8">
        <w:rPr>
          <w:sz w:val="18"/>
          <w:szCs w:val="18"/>
          <w:vertAlign w:val="superscript"/>
        </w:rPr>
        <w:footnoteRef/>
      </w:r>
      <w:r w:rsidR="00BB7B23" w:rsidRPr="00470CB8">
        <w:rPr>
          <w:sz w:val="18"/>
          <w:szCs w:val="18"/>
        </w:rPr>
        <w:t xml:space="preserve"> </w:t>
      </w:r>
      <w:r w:rsidR="00780CF3" w:rsidRPr="00470CB8">
        <w:rPr>
          <w:rFonts w:eastAsia="Georgia"/>
          <w:color w:val="000000"/>
          <w:sz w:val="18"/>
          <w:szCs w:val="18"/>
        </w:rPr>
        <w:t xml:space="preserve">01PrimeraInstancia, 01PrimeraInstancia, C01CuadernoPrincipal, </w:t>
      </w:r>
      <w:r w:rsidRPr="00470CB8">
        <w:rPr>
          <w:sz w:val="18"/>
          <w:szCs w:val="18"/>
        </w:rPr>
        <w:t>11Sentencia</w:t>
      </w:r>
      <w:r w:rsidR="00BB7B23" w:rsidRPr="00470CB8">
        <w:rPr>
          <w:sz w:val="18"/>
          <w:szCs w:val="18"/>
        </w:rPr>
        <w:t xml:space="preserve"> </w:t>
      </w:r>
      <w:proofErr w:type="spellStart"/>
      <w:r w:rsidRPr="00470CB8">
        <w:rPr>
          <w:sz w:val="18"/>
          <w:szCs w:val="18"/>
        </w:rPr>
        <w:t>Deses</w:t>
      </w:r>
      <w:r w:rsidR="006601C5" w:rsidRPr="00470CB8">
        <w:rPr>
          <w:sz w:val="18"/>
          <w:szCs w:val="18"/>
        </w:rPr>
        <w:t>t</w:t>
      </w:r>
      <w:r w:rsidRPr="00470CB8">
        <w:rPr>
          <w:sz w:val="18"/>
          <w:szCs w:val="18"/>
          <w:u w:val="single"/>
        </w:rPr>
        <w:t>i</w:t>
      </w:r>
      <w:proofErr w:type="spellEnd"/>
      <w:r w:rsidR="006601C5" w:rsidRPr="00470CB8">
        <w:rPr>
          <w:sz w:val="18"/>
          <w:szCs w:val="18"/>
          <w:u w:val="single"/>
        </w:rPr>
        <w:t xml:space="preserve"> </w:t>
      </w:r>
      <w:proofErr w:type="spellStart"/>
      <w:r w:rsidRPr="00470CB8">
        <w:rPr>
          <w:sz w:val="18"/>
          <w:szCs w:val="18"/>
        </w:rPr>
        <w:t>ma</w:t>
      </w:r>
      <w:r w:rsidR="00780CF3" w:rsidRPr="00470CB8">
        <w:rPr>
          <w:sz w:val="18"/>
          <w:szCs w:val="18"/>
        </w:rPr>
        <w:t>Pretensiones</w:t>
      </w:r>
      <w:proofErr w:type="spellEnd"/>
      <w:r w:rsidRPr="00470CB8">
        <w:rPr>
          <w:sz w:val="18"/>
          <w:szCs w:val="18"/>
        </w:rPr>
        <w:t>.</w:t>
      </w:r>
    </w:p>
  </w:footnote>
  <w:footnote w:id="7">
    <w:p w14:paraId="506A0C6A" w14:textId="21B86C9A" w:rsidR="000C6888" w:rsidRPr="00470CB8" w:rsidRDefault="000C6888" w:rsidP="00470CB8">
      <w:pPr>
        <w:pStyle w:val="Textonotapie"/>
        <w:jc w:val="both"/>
        <w:rPr>
          <w:sz w:val="18"/>
          <w:szCs w:val="18"/>
          <w:lang w:val="es-MX"/>
        </w:rPr>
      </w:pPr>
      <w:r w:rsidRPr="00470CB8">
        <w:rPr>
          <w:rStyle w:val="Refdenotaalpie"/>
          <w:sz w:val="18"/>
          <w:szCs w:val="18"/>
        </w:rPr>
        <w:footnoteRef/>
      </w:r>
      <w:r w:rsidRPr="00470CB8">
        <w:rPr>
          <w:sz w:val="18"/>
          <w:szCs w:val="18"/>
        </w:rPr>
        <w:t xml:space="preserve"> </w:t>
      </w:r>
      <w:r w:rsidRPr="00470CB8">
        <w:rPr>
          <w:sz w:val="18"/>
          <w:szCs w:val="18"/>
          <w:lang w:val="es-MX"/>
        </w:rPr>
        <w:t>Ib., 12ApelaFallo</w:t>
      </w:r>
    </w:p>
  </w:footnote>
  <w:footnote w:id="8">
    <w:p w14:paraId="074BE332" w14:textId="77777777" w:rsidR="00367AF7" w:rsidRPr="00470CB8" w:rsidRDefault="00367AF7" w:rsidP="00470CB8">
      <w:pPr>
        <w:pBdr>
          <w:top w:val="nil"/>
          <w:left w:val="nil"/>
          <w:bottom w:val="nil"/>
          <w:right w:val="nil"/>
          <w:between w:val="nil"/>
        </w:pBdr>
        <w:spacing w:line="240" w:lineRule="auto"/>
        <w:jc w:val="both"/>
        <w:rPr>
          <w:color w:val="000000"/>
          <w:sz w:val="18"/>
          <w:szCs w:val="18"/>
        </w:rPr>
      </w:pPr>
      <w:r w:rsidRPr="00470CB8">
        <w:rPr>
          <w:sz w:val="18"/>
          <w:szCs w:val="18"/>
          <w:vertAlign w:val="superscript"/>
        </w:rPr>
        <w:footnoteRef/>
      </w:r>
      <w:r w:rsidRPr="00470CB8">
        <w:rPr>
          <w:color w:val="000000"/>
          <w:sz w:val="18"/>
          <w:szCs w:val="18"/>
        </w:rPr>
        <w:t xml:space="preserve"> </w:t>
      </w:r>
      <w:proofErr w:type="spellStart"/>
      <w:r w:rsidRPr="00470CB8">
        <w:rPr>
          <w:sz w:val="18"/>
          <w:szCs w:val="18"/>
        </w:rPr>
        <w:t>SegundaInstancia</w:t>
      </w:r>
      <w:proofErr w:type="spellEnd"/>
      <w:r w:rsidR="00FE4466" w:rsidRPr="00470CB8">
        <w:rPr>
          <w:sz w:val="18"/>
          <w:szCs w:val="18"/>
        </w:rPr>
        <w:t xml:space="preserve"> </w:t>
      </w:r>
      <w:r w:rsidRPr="00470CB8">
        <w:rPr>
          <w:sz w:val="18"/>
          <w:szCs w:val="18"/>
        </w:rPr>
        <w:t xml:space="preserve">02C6ApelSentencia. 08SustentacionRecurso. </w:t>
      </w:r>
    </w:p>
  </w:footnote>
  <w:footnote w:id="9">
    <w:p w14:paraId="6F08B961" w14:textId="54FCE4C1" w:rsidR="002F7F2F" w:rsidRPr="00470CB8" w:rsidRDefault="002F7F2F" w:rsidP="00470CB8">
      <w:pPr>
        <w:pStyle w:val="Textonotapie"/>
        <w:jc w:val="both"/>
        <w:rPr>
          <w:sz w:val="18"/>
          <w:szCs w:val="18"/>
          <w:lang w:val="es-CO"/>
        </w:rPr>
      </w:pPr>
      <w:r w:rsidRPr="00470CB8">
        <w:rPr>
          <w:rStyle w:val="Refdenotaalpie"/>
          <w:sz w:val="18"/>
          <w:szCs w:val="18"/>
        </w:rPr>
        <w:footnoteRef/>
      </w:r>
      <w:r w:rsidRPr="00470CB8">
        <w:rPr>
          <w:sz w:val="18"/>
          <w:szCs w:val="18"/>
        </w:rPr>
        <w:t xml:space="preserve"> </w:t>
      </w:r>
      <w:r w:rsidR="00A248CC" w:rsidRPr="00470CB8">
        <w:rPr>
          <w:sz w:val="18"/>
          <w:szCs w:val="18"/>
          <w:lang w:val="es-CO"/>
        </w:rPr>
        <w:t>Sentencia del 19 de junio de 2018, radicado 2011-00193</w:t>
      </w:r>
      <w:r w:rsidR="00C8576F" w:rsidRPr="00470CB8">
        <w:rPr>
          <w:sz w:val="18"/>
          <w:szCs w:val="18"/>
          <w:lang w:val="es-CO"/>
        </w:rPr>
        <w:t>-</w:t>
      </w:r>
      <w:r w:rsidR="00C63EB8" w:rsidRPr="00470CB8">
        <w:rPr>
          <w:sz w:val="18"/>
          <w:szCs w:val="18"/>
          <w:lang w:val="es-CO"/>
        </w:rPr>
        <w:t>01</w:t>
      </w:r>
    </w:p>
  </w:footnote>
  <w:footnote w:id="10">
    <w:p w14:paraId="4B81CD5B" w14:textId="2B431660" w:rsidR="00A138A7" w:rsidRPr="00470CB8" w:rsidRDefault="00A138A7" w:rsidP="00470CB8">
      <w:pPr>
        <w:pStyle w:val="Textonotapie"/>
        <w:jc w:val="both"/>
        <w:rPr>
          <w:sz w:val="18"/>
          <w:szCs w:val="18"/>
          <w:lang w:val="es-CO"/>
        </w:rPr>
      </w:pPr>
      <w:r w:rsidRPr="00470CB8">
        <w:rPr>
          <w:rStyle w:val="Refdenotaalpie"/>
          <w:sz w:val="18"/>
          <w:szCs w:val="18"/>
        </w:rPr>
        <w:footnoteRef/>
      </w:r>
      <w:r w:rsidRPr="00470CB8">
        <w:rPr>
          <w:sz w:val="18"/>
          <w:szCs w:val="18"/>
        </w:rPr>
        <w:t xml:space="preserve"> </w:t>
      </w:r>
      <w:r w:rsidRPr="00470CB8">
        <w:rPr>
          <w:sz w:val="18"/>
          <w:szCs w:val="18"/>
          <w:lang w:val="es-CO"/>
        </w:rPr>
        <w:t xml:space="preserve">Sentencia de </w:t>
      </w:r>
      <w:r w:rsidR="00FB7F4F" w:rsidRPr="00470CB8">
        <w:rPr>
          <w:sz w:val="18"/>
          <w:szCs w:val="18"/>
          <w:lang w:val="es-CO"/>
        </w:rPr>
        <w:t>19 de junio de 2020, radicado 2019-00046-01, M.P. Duberney Grisales Herrera</w:t>
      </w:r>
    </w:p>
  </w:footnote>
  <w:footnote w:id="11">
    <w:p w14:paraId="28F7EC78" w14:textId="663EBCC1" w:rsidR="00520051" w:rsidRPr="00470CB8" w:rsidRDefault="00520051" w:rsidP="00470CB8">
      <w:pPr>
        <w:pStyle w:val="Textonotapie"/>
        <w:jc w:val="both"/>
        <w:rPr>
          <w:sz w:val="18"/>
          <w:szCs w:val="18"/>
          <w:lang w:val="es-419"/>
        </w:rPr>
      </w:pPr>
      <w:r w:rsidRPr="00470CB8">
        <w:rPr>
          <w:rStyle w:val="Refdenotaalpie"/>
          <w:sz w:val="18"/>
          <w:szCs w:val="18"/>
        </w:rPr>
        <w:footnoteRef/>
      </w:r>
      <w:r w:rsidRPr="00470CB8">
        <w:rPr>
          <w:sz w:val="18"/>
          <w:szCs w:val="18"/>
        </w:rPr>
        <w:t xml:space="preserve"> </w:t>
      </w:r>
      <w:r w:rsidR="00FB7F4F" w:rsidRPr="00470CB8">
        <w:rPr>
          <w:sz w:val="18"/>
          <w:szCs w:val="18"/>
        </w:rPr>
        <w:t>S</w:t>
      </w:r>
      <w:r w:rsidR="009F46E7" w:rsidRPr="00470CB8">
        <w:rPr>
          <w:sz w:val="18"/>
          <w:szCs w:val="18"/>
        </w:rPr>
        <w:t>TC9587-2017, STC15273-2019</w:t>
      </w:r>
      <w:r w:rsidR="004C4AE8" w:rsidRPr="00470CB8">
        <w:rPr>
          <w:sz w:val="18"/>
          <w:szCs w:val="18"/>
        </w:rPr>
        <w:t xml:space="preserve">, </w:t>
      </w:r>
      <w:r w:rsidR="007F07DC" w:rsidRPr="00470CB8">
        <w:rPr>
          <w:sz w:val="18"/>
          <w:szCs w:val="18"/>
        </w:rPr>
        <w:t>STC</w:t>
      </w:r>
      <w:r w:rsidR="004C4AE8" w:rsidRPr="00470CB8">
        <w:rPr>
          <w:sz w:val="18"/>
          <w:szCs w:val="18"/>
        </w:rPr>
        <w:t>11328-2019 y STC100-</w:t>
      </w:r>
      <w:r w:rsidR="007F07DC" w:rsidRPr="00470CB8">
        <w:rPr>
          <w:sz w:val="18"/>
          <w:szCs w:val="18"/>
        </w:rPr>
        <w:t>2019.</w:t>
      </w:r>
    </w:p>
  </w:footnote>
  <w:footnote w:id="12">
    <w:p w14:paraId="4A377629" w14:textId="3AEB777D" w:rsidR="00520051" w:rsidRPr="00470CB8" w:rsidRDefault="00520051" w:rsidP="00470CB8">
      <w:pPr>
        <w:pStyle w:val="Textonotapie"/>
        <w:jc w:val="both"/>
        <w:rPr>
          <w:sz w:val="18"/>
          <w:szCs w:val="18"/>
          <w:lang w:val="es-419"/>
        </w:rPr>
      </w:pPr>
      <w:r w:rsidRPr="00470CB8">
        <w:rPr>
          <w:rStyle w:val="Refdenotaalpie"/>
          <w:sz w:val="18"/>
          <w:szCs w:val="18"/>
        </w:rPr>
        <w:footnoteRef/>
      </w:r>
      <w:r w:rsidRPr="00470CB8">
        <w:rPr>
          <w:sz w:val="18"/>
          <w:szCs w:val="18"/>
        </w:rPr>
        <w:t xml:space="preserve"> </w:t>
      </w:r>
      <w:r w:rsidR="007F07DC" w:rsidRPr="00470CB8">
        <w:rPr>
          <w:sz w:val="18"/>
          <w:szCs w:val="18"/>
        </w:rPr>
        <w:t>SC</w:t>
      </w:r>
      <w:r w:rsidR="009B5D58" w:rsidRPr="00470CB8">
        <w:rPr>
          <w:sz w:val="18"/>
          <w:szCs w:val="18"/>
        </w:rPr>
        <w:t>2351-2019</w:t>
      </w:r>
    </w:p>
  </w:footnote>
  <w:footnote w:id="13">
    <w:p w14:paraId="791A2567" w14:textId="77777777" w:rsidR="00A12563" w:rsidRPr="00470CB8" w:rsidRDefault="00A12563" w:rsidP="00470CB8">
      <w:pPr>
        <w:pStyle w:val="Textonotapie"/>
        <w:jc w:val="both"/>
        <w:rPr>
          <w:sz w:val="18"/>
          <w:szCs w:val="18"/>
        </w:rPr>
      </w:pPr>
      <w:r w:rsidRPr="00470CB8">
        <w:rPr>
          <w:sz w:val="18"/>
          <w:szCs w:val="18"/>
          <w:vertAlign w:val="superscript"/>
        </w:rPr>
        <w:footnoteRef/>
      </w:r>
      <w:r w:rsidRPr="00470CB8">
        <w:rPr>
          <w:sz w:val="18"/>
          <w:szCs w:val="18"/>
        </w:rPr>
        <w:t xml:space="preserve"> </w:t>
      </w:r>
      <w:r w:rsidRPr="00470CB8">
        <w:rPr>
          <w:sz w:val="18"/>
          <w:szCs w:val="18"/>
          <w:lang w:val="es-CO"/>
        </w:rPr>
        <w:t xml:space="preserve">CSJ, </w:t>
      </w:r>
      <w:r w:rsidRPr="00470CB8">
        <w:rPr>
          <w:sz w:val="18"/>
          <w:szCs w:val="18"/>
        </w:rPr>
        <w:t xml:space="preserve">Civil. Sentencias: </w:t>
      </w:r>
      <w:r w:rsidRPr="00470CB8">
        <w:rPr>
          <w:b/>
          <w:sz w:val="18"/>
          <w:szCs w:val="18"/>
        </w:rPr>
        <w:t>(1)</w:t>
      </w:r>
      <w:r w:rsidRPr="00470CB8">
        <w:rPr>
          <w:sz w:val="18"/>
          <w:szCs w:val="18"/>
        </w:rPr>
        <w:t xml:space="preserve"> 05-11-1979, MP: Ospina B.; </w:t>
      </w:r>
      <w:r w:rsidRPr="00470CB8">
        <w:rPr>
          <w:b/>
          <w:sz w:val="18"/>
          <w:szCs w:val="18"/>
        </w:rPr>
        <w:t>(2)</w:t>
      </w:r>
      <w:r w:rsidRPr="00470CB8">
        <w:rPr>
          <w:sz w:val="18"/>
          <w:szCs w:val="18"/>
        </w:rPr>
        <w:t xml:space="preserve"> 27-01-</w:t>
      </w:r>
      <w:smartTag w:uri="urn:schemas-microsoft-com:office:smarttags" w:element="metricconverter">
        <w:smartTagPr>
          <w:attr w:name="ProductID" w:val="1981, M"/>
        </w:smartTagPr>
        <w:r w:rsidRPr="00470CB8">
          <w:rPr>
            <w:sz w:val="18"/>
            <w:szCs w:val="18"/>
          </w:rPr>
          <w:t>1981, M</w:t>
        </w:r>
      </w:smartTag>
      <w:r w:rsidRPr="00470CB8">
        <w:rPr>
          <w:sz w:val="18"/>
          <w:szCs w:val="18"/>
        </w:rPr>
        <w:t xml:space="preserve">P: Murcia B.; </w:t>
      </w:r>
      <w:r w:rsidRPr="00470CB8">
        <w:rPr>
          <w:b/>
          <w:sz w:val="18"/>
          <w:szCs w:val="18"/>
        </w:rPr>
        <w:t>(3)</w:t>
      </w:r>
      <w:r w:rsidRPr="00470CB8">
        <w:rPr>
          <w:sz w:val="18"/>
          <w:szCs w:val="18"/>
        </w:rPr>
        <w:t xml:space="preserve"> 16-05-2002, No.6877; </w:t>
      </w:r>
      <w:r w:rsidRPr="00470CB8">
        <w:rPr>
          <w:b/>
          <w:sz w:val="18"/>
          <w:szCs w:val="18"/>
        </w:rPr>
        <w:t>(4)</w:t>
      </w:r>
      <w:r w:rsidRPr="00470CB8">
        <w:rPr>
          <w:sz w:val="18"/>
          <w:szCs w:val="18"/>
        </w:rPr>
        <w:t xml:space="preserve"> 08-12-2009, MP: Solarte R., No.1996-09616-01; </w:t>
      </w:r>
      <w:r w:rsidRPr="00470CB8">
        <w:rPr>
          <w:b/>
          <w:sz w:val="18"/>
          <w:szCs w:val="18"/>
        </w:rPr>
        <w:t>(5)</w:t>
      </w:r>
      <w:r w:rsidRPr="00470CB8">
        <w:rPr>
          <w:sz w:val="18"/>
          <w:szCs w:val="18"/>
        </w:rPr>
        <w:t xml:space="preserve"> 14-12-2010, MP: Solarte R., No.2002-08463-01; </w:t>
      </w:r>
      <w:r w:rsidRPr="00470CB8">
        <w:rPr>
          <w:b/>
          <w:sz w:val="18"/>
          <w:szCs w:val="18"/>
        </w:rPr>
        <w:t>(6)</w:t>
      </w:r>
      <w:r w:rsidRPr="00470CB8">
        <w:rPr>
          <w:sz w:val="18"/>
          <w:szCs w:val="18"/>
        </w:rPr>
        <w:t xml:space="preserve"> SC-038-2015. </w:t>
      </w:r>
    </w:p>
  </w:footnote>
  <w:footnote w:id="14">
    <w:p w14:paraId="7B19D66D" w14:textId="77777777" w:rsidR="00A12563" w:rsidRPr="00470CB8" w:rsidRDefault="00A12563" w:rsidP="00470CB8">
      <w:pPr>
        <w:pStyle w:val="Textonotapie"/>
        <w:jc w:val="both"/>
        <w:rPr>
          <w:sz w:val="18"/>
          <w:szCs w:val="18"/>
          <w:lang w:val="es-CO"/>
        </w:rPr>
      </w:pPr>
      <w:r w:rsidRPr="00470CB8">
        <w:rPr>
          <w:rStyle w:val="Refdenotaalpie"/>
          <w:sz w:val="18"/>
          <w:szCs w:val="18"/>
        </w:rPr>
        <w:footnoteRef/>
      </w:r>
      <w:r w:rsidRPr="00470CB8">
        <w:rPr>
          <w:sz w:val="18"/>
          <w:szCs w:val="18"/>
        </w:rPr>
        <w:t xml:space="preserve"> </w:t>
      </w:r>
      <w:r w:rsidRPr="00470CB8">
        <w:rPr>
          <w:sz w:val="18"/>
          <w:szCs w:val="18"/>
          <w:lang w:val="es-CO"/>
        </w:rPr>
        <w:t xml:space="preserve">CSJ. </w:t>
      </w:r>
      <w:r w:rsidRPr="00470CB8">
        <w:rPr>
          <w:sz w:val="18"/>
          <w:szCs w:val="18"/>
        </w:rPr>
        <w:t>SC-1209-2018.</w:t>
      </w:r>
    </w:p>
  </w:footnote>
  <w:footnote w:id="15">
    <w:p w14:paraId="29441719" w14:textId="77777777" w:rsidR="00A12563" w:rsidRPr="00470CB8" w:rsidRDefault="00A12563" w:rsidP="00470CB8">
      <w:pPr>
        <w:pStyle w:val="Textonotapie"/>
        <w:jc w:val="both"/>
        <w:rPr>
          <w:sz w:val="18"/>
          <w:szCs w:val="18"/>
          <w:lang w:val="es-CO"/>
        </w:rPr>
      </w:pPr>
      <w:r w:rsidRPr="00470CB8">
        <w:rPr>
          <w:rStyle w:val="Refdenotaalpie"/>
          <w:sz w:val="18"/>
          <w:szCs w:val="18"/>
        </w:rPr>
        <w:footnoteRef/>
      </w:r>
      <w:r w:rsidRPr="00470CB8">
        <w:rPr>
          <w:sz w:val="18"/>
          <w:szCs w:val="18"/>
        </w:rPr>
        <w:t xml:space="preserve"> </w:t>
      </w:r>
      <w:r w:rsidRPr="00470CB8">
        <w:rPr>
          <w:sz w:val="18"/>
          <w:szCs w:val="18"/>
          <w:lang w:val="es-CO"/>
        </w:rPr>
        <w:t xml:space="preserve">CSJ, </w:t>
      </w:r>
      <w:r w:rsidRPr="00470CB8">
        <w:rPr>
          <w:sz w:val="18"/>
          <w:szCs w:val="18"/>
        </w:rPr>
        <w:t xml:space="preserve">Civil. Fallos: </w:t>
      </w:r>
      <w:r w:rsidRPr="00470CB8">
        <w:rPr>
          <w:b/>
          <w:sz w:val="18"/>
          <w:szCs w:val="18"/>
        </w:rPr>
        <w:t>(1)</w:t>
      </w:r>
      <w:r w:rsidRPr="00470CB8">
        <w:rPr>
          <w:sz w:val="18"/>
          <w:szCs w:val="18"/>
        </w:rPr>
        <w:t xml:space="preserve"> 11-09-984, MP: Murcia B.; </w:t>
      </w:r>
      <w:r w:rsidRPr="00470CB8">
        <w:rPr>
          <w:b/>
          <w:sz w:val="18"/>
          <w:szCs w:val="18"/>
        </w:rPr>
        <w:t>(2)</w:t>
      </w:r>
      <w:r w:rsidRPr="00470CB8">
        <w:rPr>
          <w:sz w:val="18"/>
          <w:szCs w:val="18"/>
        </w:rPr>
        <w:t xml:space="preserve"> 18-12-2009, MP: Solarte R., No.1996-09616-01.</w:t>
      </w:r>
    </w:p>
  </w:footnote>
  <w:footnote w:id="16">
    <w:p w14:paraId="1CC56AA0" w14:textId="6FD92EFE" w:rsidR="00A12563" w:rsidRPr="00470CB8" w:rsidRDefault="00A12563" w:rsidP="00470CB8">
      <w:pPr>
        <w:pStyle w:val="Textonotapie"/>
        <w:jc w:val="both"/>
        <w:rPr>
          <w:sz w:val="18"/>
          <w:szCs w:val="18"/>
          <w:lang w:val="es-MX"/>
        </w:rPr>
      </w:pPr>
      <w:r w:rsidRPr="00470CB8">
        <w:rPr>
          <w:rStyle w:val="Refdenotaalpie"/>
          <w:sz w:val="18"/>
          <w:szCs w:val="18"/>
        </w:rPr>
        <w:footnoteRef/>
      </w:r>
      <w:r w:rsidRPr="00470CB8">
        <w:rPr>
          <w:sz w:val="18"/>
          <w:szCs w:val="18"/>
        </w:rPr>
        <w:t xml:space="preserve"> </w:t>
      </w:r>
      <w:r w:rsidRPr="00470CB8">
        <w:rPr>
          <w:sz w:val="18"/>
          <w:szCs w:val="18"/>
          <w:lang w:val="es-MX"/>
        </w:rPr>
        <w:t>TSP, sentencia SC-0019-2023</w:t>
      </w:r>
    </w:p>
  </w:footnote>
  <w:footnote w:id="17">
    <w:p w14:paraId="148CDEAC" w14:textId="432D1434" w:rsidR="00092931" w:rsidRPr="00470CB8" w:rsidRDefault="009F1D81" w:rsidP="00470CB8">
      <w:pPr>
        <w:tabs>
          <w:tab w:val="left" w:pos="142"/>
        </w:tabs>
        <w:spacing w:line="240" w:lineRule="auto"/>
        <w:jc w:val="both"/>
        <w:rPr>
          <w:sz w:val="18"/>
          <w:szCs w:val="18"/>
        </w:rPr>
      </w:pPr>
      <w:r w:rsidRPr="00470CB8">
        <w:rPr>
          <w:rStyle w:val="Refdenotaalpie"/>
          <w:sz w:val="18"/>
          <w:szCs w:val="18"/>
        </w:rPr>
        <w:footnoteRef/>
      </w:r>
      <w:r w:rsidRPr="00470CB8">
        <w:rPr>
          <w:sz w:val="18"/>
          <w:szCs w:val="18"/>
        </w:rPr>
        <w:t xml:space="preserve"> </w:t>
      </w:r>
      <w:r w:rsidR="00092931" w:rsidRPr="00470CB8">
        <w:rPr>
          <w:rFonts w:eastAsia="Georgia"/>
          <w:color w:val="000000"/>
          <w:sz w:val="18"/>
          <w:szCs w:val="18"/>
        </w:rPr>
        <w:t xml:space="preserve">01PrimeraInstancia, 01PrimeraInstancia, C01CuadernoPrincipal, </w:t>
      </w:r>
      <w:r w:rsidR="002921BD" w:rsidRPr="00470CB8">
        <w:rPr>
          <w:rFonts w:eastAsia="Georgia"/>
          <w:color w:val="000000"/>
          <w:sz w:val="18"/>
          <w:szCs w:val="18"/>
        </w:rPr>
        <w:t>02</w:t>
      </w:r>
      <w:r w:rsidR="00D433F3" w:rsidRPr="00470CB8">
        <w:rPr>
          <w:rFonts w:eastAsia="Georgia"/>
          <w:color w:val="000000"/>
          <w:sz w:val="18"/>
          <w:szCs w:val="18"/>
        </w:rPr>
        <w:t>CuadernoPri</w:t>
      </w:r>
      <w:r w:rsidR="00D433F3" w:rsidRPr="00470CB8">
        <w:rPr>
          <w:rFonts w:eastAsia="Georgia"/>
          <w:color w:val="000000"/>
          <w:sz w:val="18"/>
          <w:szCs w:val="18"/>
          <w:u w:val="single"/>
        </w:rPr>
        <w:t>n</w:t>
      </w:r>
      <w:r w:rsidR="004D0693" w:rsidRPr="00470CB8">
        <w:rPr>
          <w:rFonts w:eastAsia="Georgia"/>
          <w:color w:val="000000"/>
          <w:sz w:val="18"/>
          <w:szCs w:val="18"/>
        </w:rPr>
        <w:t xml:space="preserve"> </w:t>
      </w:r>
      <w:proofErr w:type="spellStart"/>
      <w:r w:rsidR="00D433F3" w:rsidRPr="00470CB8">
        <w:rPr>
          <w:rFonts w:eastAsia="Georgia"/>
          <w:color w:val="000000"/>
          <w:sz w:val="18"/>
          <w:szCs w:val="18"/>
        </w:rPr>
        <w:t>cipal</w:t>
      </w:r>
      <w:proofErr w:type="spellEnd"/>
      <w:r w:rsidR="00D433F3" w:rsidRPr="00470CB8">
        <w:rPr>
          <w:rFonts w:eastAsia="Georgia"/>
          <w:color w:val="000000"/>
          <w:sz w:val="18"/>
          <w:szCs w:val="18"/>
        </w:rPr>
        <w:t>, p. 196</w:t>
      </w:r>
    </w:p>
    <w:p w14:paraId="2F6B69D3" w14:textId="7B471731" w:rsidR="009F1D81" w:rsidRPr="00470CB8" w:rsidRDefault="009F1D81" w:rsidP="00470CB8">
      <w:pPr>
        <w:pStyle w:val="Textonotapie"/>
        <w:jc w:val="both"/>
        <w:rPr>
          <w:sz w:val="18"/>
          <w:szCs w:val="18"/>
          <w:lang w:val="es-CO"/>
        </w:rPr>
      </w:pPr>
    </w:p>
  </w:footnote>
  <w:footnote w:id="18">
    <w:p w14:paraId="622D79EB" w14:textId="7C8786B8" w:rsidR="00F14A0A" w:rsidRPr="00470CB8" w:rsidRDefault="00F14A0A" w:rsidP="00470CB8">
      <w:pPr>
        <w:pStyle w:val="Textonotapie"/>
        <w:jc w:val="both"/>
        <w:rPr>
          <w:sz w:val="18"/>
          <w:szCs w:val="18"/>
          <w:lang w:val="es-CO"/>
        </w:rPr>
      </w:pPr>
      <w:r w:rsidRPr="00470CB8">
        <w:rPr>
          <w:rStyle w:val="Refdenotaalpie"/>
          <w:sz w:val="18"/>
          <w:szCs w:val="18"/>
        </w:rPr>
        <w:footnoteRef/>
      </w:r>
      <w:r w:rsidRPr="00470CB8">
        <w:rPr>
          <w:sz w:val="18"/>
          <w:szCs w:val="18"/>
        </w:rPr>
        <w:t xml:space="preserve"> </w:t>
      </w:r>
      <w:r w:rsidRPr="00470CB8">
        <w:rPr>
          <w:sz w:val="18"/>
          <w:szCs w:val="18"/>
          <w:lang w:val="es-CO"/>
        </w:rPr>
        <w:t>Se toma como ejemplo la promesa que reposa en el cuaderno 1, p. 5</w:t>
      </w:r>
    </w:p>
  </w:footnote>
  <w:footnote w:id="19">
    <w:p w14:paraId="425784EA" w14:textId="512AAAC4" w:rsidR="00EC1E98" w:rsidRPr="00470CB8" w:rsidRDefault="00EC1E98" w:rsidP="00470CB8">
      <w:pPr>
        <w:tabs>
          <w:tab w:val="left" w:pos="142"/>
        </w:tabs>
        <w:spacing w:line="240" w:lineRule="auto"/>
        <w:jc w:val="both"/>
        <w:rPr>
          <w:sz w:val="18"/>
          <w:szCs w:val="18"/>
        </w:rPr>
      </w:pPr>
      <w:r w:rsidRPr="00470CB8">
        <w:rPr>
          <w:rStyle w:val="Refdenotaalpie"/>
          <w:sz w:val="18"/>
          <w:szCs w:val="18"/>
        </w:rPr>
        <w:footnoteRef/>
      </w:r>
      <w:r w:rsidRPr="00470CB8">
        <w:rPr>
          <w:sz w:val="18"/>
          <w:szCs w:val="18"/>
        </w:rPr>
        <w:t xml:space="preserve"> </w:t>
      </w:r>
      <w:r w:rsidRPr="00470CB8">
        <w:rPr>
          <w:rFonts w:eastAsia="Georgia"/>
          <w:color w:val="000000"/>
          <w:sz w:val="18"/>
          <w:szCs w:val="18"/>
        </w:rPr>
        <w:t>01PrimeraInstancia, 01PrimeraInstancia, C01CuadernoPrincipal, 03CuadernoPri</w:t>
      </w:r>
      <w:r w:rsidRPr="00470CB8">
        <w:rPr>
          <w:rFonts w:eastAsia="Georgia"/>
          <w:color w:val="000000"/>
          <w:sz w:val="18"/>
          <w:szCs w:val="18"/>
          <w:u w:val="single"/>
        </w:rPr>
        <w:t>n</w:t>
      </w:r>
      <w:r w:rsidRPr="00470CB8">
        <w:rPr>
          <w:rFonts w:eastAsia="Georgia"/>
          <w:color w:val="000000"/>
          <w:sz w:val="18"/>
          <w:szCs w:val="18"/>
        </w:rPr>
        <w:t xml:space="preserve"> </w:t>
      </w:r>
      <w:proofErr w:type="spellStart"/>
      <w:r w:rsidRPr="00470CB8">
        <w:rPr>
          <w:rFonts w:eastAsia="Georgia"/>
          <w:color w:val="000000"/>
          <w:sz w:val="18"/>
          <w:szCs w:val="18"/>
        </w:rPr>
        <w:t>cipal</w:t>
      </w:r>
      <w:proofErr w:type="spellEnd"/>
      <w:r w:rsidRPr="00470CB8">
        <w:rPr>
          <w:rFonts w:eastAsia="Georgia"/>
          <w:color w:val="000000"/>
          <w:sz w:val="18"/>
          <w:szCs w:val="18"/>
        </w:rPr>
        <w:t xml:space="preserve">, p. </w:t>
      </w:r>
      <w:r w:rsidR="005D4C65" w:rsidRPr="00470CB8">
        <w:rPr>
          <w:rFonts w:eastAsia="Georgia"/>
          <w:color w:val="000000"/>
          <w:sz w:val="18"/>
          <w:szCs w:val="18"/>
        </w:rPr>
        <w:t xml:space="preserve">17. </w:t>
      </w:r>
    </w:p>
    <w:p w14:paraId="19691326" w14:textId="3292DB67" w:rsidR="00EC1E98" w:rsidRPr="00EC1E98" w:rsidRDefault="00EC1E98">
      <w:pPr>
        <w:pStyle w:val="Textonotapie"/>
        <w:rPr>
          <w:lang w:val="es-C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157F6"/>
    <w:multiLevelType w:val="multilevel"/>
    <w:tmpl w:val="CB0E7EBA"/>
    <w:lvl w:ilvl="0">
      <w:start w:val="1"/>
      <w:numFmt w:val="decimal"/>
      <w:lvlText w:val="%1."/>
      <w:lvlJc w:val="left"/>
      <w:pPr>
        <w:ind w:left="1200" w:hanging="84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F4"/>
    <w:rsid w:val="00000938"/>
    <w:rsid w:val="00000FE9"/>
    <w:rsid w:val="000022CA"/>
    <w:rsid w:val="00003353"/>
    <w:rsid w:val="00003E35"/>
    <w:rsid w:val="00015F81"/>
    <w:rsid w:val="00020939"/>
    <w:rsid w:val="00023BF2"/>
    <w:rsid w:val="00037274"/>
    <w:rsid w:val="000416D4"/>
    <w:rsid w:val="00043802"/>
    <w:rsid w:val="00062C5A"/>
    <w:rsid w:val="00063A19"/>
    <w:rsid w:val="0007227B"/>
    <w:rsid w:val="000728BF"/>
    <w:rsid w:val="00076733"/>
    <w:rsid w:val="00083946"/>
    <w:rsid w:val="00084055"/>
    <w:rsid w:val="00092931"/>
    <w:rsid w:val="00097262"/>
    <w:rsid w:val="000A7202"/>
    <w:rsid w:val="000B2241"/>
    <w:rsid w:val="000B3A70"/>
    <w:rsid w:val="000C2485"/>
    <w:rsid w:val="000C624C"/>
    <w:rsid w:val="000C6888"/>
    <w:rsid w:val="000D3B8C"/>
    <w:rsid w:val="000D3E28"/>
    <w:rsid w:val="000E1B5B"/>
    <w:rsid w:val="000E4EEB"/>
    <w:rsid w:val="000F303E"/>
    <w:rsid w:val="000F50CB"/>
    <w:rsid w:val="00117CA8"/>
    <w:rsid w:val="00123951"/>
    <w:rsid w:val="0013161A"/>
    <w:rsid w:val="0014139C"/>
    <w:rsid w:val="001444F8"/>
    <w:rsid w:val="00146641"/>
    <w:rsid w:val="00146B25"/>
    <w:rsid w:val="00152A8B"/>
    <w:rsid w:val="00157B68"/>
    <w:rsid w:val="00164A42"/>
    <w:rsid w:val="0017181C"/>
    <w:rsid w:val="0018025D"/>
    <w:rsid w:val="00182399"/>
    <w:rsid w:val="0018573A"/>
    <w:rsid w:val="0018671B"/>
    <w:rsid w:val="00186AE9"/>
    <w:rsid w:val="00186C3F"/>
    <w:rsid w:val="00187340"/>
    <w:rsid w:val="00190193"/>
    <w:rsid w:val="00193203"/>
    <w:rsid w:val="001941F4"/>
    <w:rsid w:val="001A6F07"/>
    <w:rsid w:val="001C10E0"/>
    <w:rsid w:val="001C7FFB"/>
    <w:rsid w:val="001D2B81"/>
    <w:rsid w:val="001D3A35"/>
    <w:rsid w:val="001E0E8E"/>
    <w:rsid w:val="001E29D0"/>
    <w:rsid w:val="001E7AB6"/>
    <w:rsid w:val="00200574"/>
    <w:rsid w:val="00202FF9"/>
    <w:rsid w:val="002055A4"/>
    <w:rsid w:val="00206AE4"/>
    <w:rsid w:val="0021522D"/>
    <w:rsid w:val="00221073"/>
    <w:rsid w:val="00223741"/>
    <w:rsid w:val="00224C39"/>
    <w:rsid w:val="00226AF2"/>
    <w:rsid w:val="00232DC8"/>
    <w:rsid w:val="00232FE7"/>
    <w:rsid w:val="002530B8"/>
    <w:rsid w:val="00260E44"/>
    <w:rsid w:val="0026111C"/>
    <w:rsid w:val="0026137B"/>
    <w:rsid w:val="00262366"/>
    <w:rsid w:val="002642B5"/>
    <w:rsid w:val="00266431"/>
    <w:rsid w:val="002673AB"/>
    <w:rsid w:val="00273EBD"/>
    <w:rsid w:val="002775D9"/>
    <w:rsid w:val="00281098"/>
    <w:rsid w:val="00284731"/>
    <w:rsid w:val="00290EE9"/>
    <w:rsid w:val="002921BD"/>
    <w:rsid w:val="002B2182"/>
    <w:rsid w:val="002B6844"/>
    <w:rsid w:val="002C1073"/>
    <w:rsid w:val="002C26CF"/>
    <w:rsid w:val="002C68E8"/>
    <w:rsid w:val="002D1863"/>
    <w:rsid w:val="002D1F29"/>
    <w:rsid w:val="002D5BEC"/>
    <w:rsid w:val="002E4A68"/>
    <w:rsid w:val="002E6550"/>
    <w:rsid w:val="002F7F2F"/>
    <w:rsid w:val="00301303"/>
    <w:rsid w:val="00303E94"/>
    <w:rsid w:val="00312C1B"/>
    <w:rsid w:val="003200E0"/>
    <w:rsid w:val="00321362"/>
    <w:rsid w:val="00330474"/>
    <w:rsid w:val="003326B2"/>
    <w:rsid w:val="003331ED"/>
    <w:rsid w:val="00334558"/>
    <w:rsid w:val="0033540A"/>
    <w:rsid w:val="003409C3"/>
    <w:rsid w:val="00342C7B"/>
    <w:rsid w:val="003533DC"/>
    <w:rsid w:val="00367AF7"/>
    <w:rsid w:val="00370C7B"/>
    <w:rsid w:val="0038070C"/>
    <w:rsid w:val="003845C0"/>
    <w:rsid w:val="00390521"/>
    <w:rsid w:val="0039578C"/>
    <w:rsid w:val="00396066"/>
    <w:rsid w:val="0039639D"/>
    <w:rsid w:val="003C003B"/>
    <w:rsid w:val="003C05BA"/>
    <w:rsid w:val="003C1231"/>
    <w:rsid w:val="003C387F"/>
    <w:rsid w:val="003D380E"/>
    <w:rsid w:val="003D451B"/>
    <w:rsid w:val="003E0677"/>
    <w:rsid w:val="003E4450"/>
    <w:rsid w:val="003E4D76"/>
    <w:rsid w:val="003F064B"/>
    <w:rsid w:val="004151A9"/>
    <w:rsid w:val="00421D89"/>
    <w:rsid w:val="004231E4"/>
    <w:rsid w:val="00432207"/>
    <w:rsid w:val="00441909"/>
    <w:rsid w:val="00445738"/>
    <w:rsid w:val="004466FF"/>
    <w:rsid w:val="00447467"/>
    <w:rsid w:val="00453100"/>
    <w:rsid w:val="00466296"/>
    <w:rsid w:val="0046767F"/>
    <w:rsid w:val="00470CB8"/>
    <w:rsid w:val="00474DE9"/>
    <w:rsid w:val="004777F2"/>
    <w:rsid w:val="00480E56"/>
    <w:rsid w:val="00484902"/>
    <w:rsid w:val="00484C2B"/>
    <w:rsid w:val="004874FE"/>
    <w:rsid w:val="0049471A"/>
    <w:rsid w:val="00496B60"/>
    <w:rsid w:val="004A3130"/>
    <w:rsid w:val="004A4EA2"/>
    <w:rsid w:val="004A73FB"/>
    <w:rsid w:val="004A7904"/>
    <w:rsid w:val="004B09CD"/>
    <w:rsid w:val="004B1361"/>
    <w:rsid w:val="004B198F"/>
    <w:rsid w:val="004B4BA3"/>
    <w:rsid w:val="004B7F0C"/>
    <w:rsid w:val="004C2B90"/>
    <w:rsid w:val="004C4AE8"/>
    <w:rsid w:val="004C4D1A"/>
    <w:rsid w:val="004C4DB4"/>
    <w:rsid w:val="004D0693"/>
    <w:rsid w:val="004D0BCF"/>
    <w:rsid w:val="004D3B99"/>
    <w:rsid w:val="004F40D2"/>
    <w:rsid w:val="004F4B07"/>
    <w:rsid w:val="004F5ADE"/>
    <w:rsid w:val="0050277F"/>
    <w:rsid w:val="00502891"/>
    <w:rsid w:val="0050434C"/>
    <w:rsid w:val="00506249"/>
    <w:rsid w:val="00511DFD"/>
    <w:rsid w:val="0051256E"/>
    <w:rsid w:val="00512D39"/>
    <w:rsid w:val="00513008"/>
    <w:rsid w:val="00515856"/>
    <w:rsid w:val="00520051"/>
    <w:rsid w:val="00522969"/>
    <w:rsid w:val="00532582"/>
    <w:rsid w:val="0054044D"/>
    <w:rsid w:val="005413B9"/>
    <w:rsid w:val="00545F60"/>
    <w:rsid w:val="00546CC0"/>
    <w:rsid w:val="00551682"/>
    <w:rsid w:val="00560806"/>
    <w:rsid w:val="005621BA"/>
    <w:rsid w:val="005711F9"/>
    <w:rsid w:val="00573FB4"/>
    <w:rsid w:val="005755DD"/>
    <w:rsid w:val="005759E9"/>
    <w:rsid w:val="00587249"/>
    <w:rsid w:val="0059032F"/>
    <w:rsid w:val="005A5126"/>
    <w:rsid w:val="005B4EAE"/>
    <w:rsid w:val="005B72CF"/>
    <w:rsid w:val="005C1112"/>
    <w:rsid w:val="005C72A2"/>
    <w:rsid w:val="005D325C"/>
    <w:rsid w:val="005D4C65"/>
    <w:rsid w:val="005E004A"/>
    <w:rsid w:val="005E24AD"/>
    <w:rsid w:val="005E704B"/>
    <w:rsid w:val="005F1322"/>
    <w:rsid w:val="005F1491"/>
    <w:rsid w:val="005F1C86"/>
    <w:rsid w:val="005F660D"/>
    <w:rsid w:val="005F662F"/>
    <w:rsid w:val="00602EF3"/>
    <w:rsid w:val="00611A67"/>
    <w:rsid w:val="006215A5"/>
    <w:rsid w:val="00644562"/>
    <w:rsid w:val="00644C4A"/>
    <w:rsid w:val="0064502C"/>
    <w:rsid w:val="00650F23"/>
    <w:rsid w:val="006542B7"/>
    <w:rsid w:val="00656029"/>
    <w:rsid w:val="00657117"/>
    <w:rsid w:val="006601C5"/>
    <w:rsid w:val="00660A1E"/>
    <w:rsid w:val="00661B7D"/>
    <w:rsid w:val="00662670"/>
    <w:rsid w:val="006747A2"/>
    <w:rsid w:val="0068278C"/>
    <w:rsid w:val="006831E8"/>
    <w:rsid w:val="00692BB4"/>
    <w:rsid w:val="00693C36"/>
    <w:rsid w:val="006A13B1"/>
    <w:rsid w:val="006A200A"/>
    <w:rsid w:val="006A212B"/>
    <w:rsid w:val="006A7478"/>
    <w:rsid w:val="006B6DC6"/>
    <w:rsid w:val="006C3D33"/>
    <w:rsid w:val="006C4EC9"/>
    <w:rsid w:val="006C5329"/>
    <w:rsid w:val="006D20C9"/>
    <w:rsid w:val="006D6B47"/>
    <w:rsid w:val="006E73CE"/>
    <w:rsid w:val="006F454A"/>
    <w:rsid w:val="006F74DC"/>
    <w:rsid w:val="007055AD"/>
    <w:rsid w:val="00712D80"/>
    <w:rsid w:val="007217B4"/>
    <w:rsid w:val="00733A9E"/>
    <w:rsid w:val="007363ED"/>
    <w:rsid w:val="00737B93"/>
    <w:rsid w:val="0074344D"/>
    <w:rsid w:val="00745541"/>
    <w:rsid w:val="007477FB"/>
    <w:rsid w:val="00750152"/>
    <w:rsid w:val="00753691"/>
    <w:rsid w:val="00756FBA"/>
    <w:rsid w:val="0076311E"/>
    <w:rsid w:val="00773F68"/>
    <w:rsid w:val="00776713"/>
    <w:rsid w:val="00780CF3"/>
    <w:rsid w:val="00790F25"/>
    <w:rsid w:val="007917D6"/>
    <w:rsid w:val="0079249B"/>
    <w:rsid w:val="007927BD"/>
    <w:rsid w:val="00797EF6"/>
    <w:rsid w:val="007A5FA0"/>
    <w:rsid w:val="007C0EED"/>
    <w:rsid w:val="007D4A2B"/>
    <w:rsid w:val="007D5ADD"/>
    <w:rsid w:val="007F07DC"/>
    <w:rsid w:val="007F56B1"/>
    <w:rsid w:val="007F60A8"/>
    <w:rsid w:val="007F6AED"/>
    <w:rsid w:val="007F755B"/>
    <w:rsid w:val="0080301F"/>
    <w:rsid w:val="00803223"/>
    <w:rsid w:val="00805ED5"/>
    <w:rsid w:val="008121FE"/>
    <w:rsid w:val="00812DBD"/>
    <w:rsid w:val="00816D45"/>
    <w:rsid w:val="00833102"/>
    <w:rsid w:val="0084031B"/>
    <w:rsid w:val="00844959"/>
    <w:rsid w:val="00850C49"/>
    <w:rsid w:val="00855EFA"/>
    <w:rsid w:val="00856C7B"/>
    <w:rsid w:val="00860D16"/>
    <w:rsid w:val="008614FE"/>
    <w:rsid w:val="00861F2B"/>
    <w:rsid w:val="008723D4"/>
    <w:rsid w:val="008730EB"/>
    <w:rsid w:val="0088277E"/>
    <w:rsid w:val="00896B1C"/>
    <w:rsid w:val="00897D08"/>
    <w:rsid w:val="008A0951"/>
    <w:rsid w:val="008A5CB2"/>
    <w:rsid w:val="008A618B"/>
    <w:rsid w:val="008B316F"/>
    <w:rsid w:val="008B3CB3"/>
    <w:rsid w:val="008C209F"/>
    <w:rsid w:val="008C3978"/>
    <w:rsid w:val="008C54DF"/>
    <w:rsid w:val="008D0B90"/>
    <w:rsid w:val="008D19C2"/>
    <w:rsid w:val="008D5AFF"/>
    <w:rsid w:val="008E2B10"/>
    <w:rsid w:val="008F1857"/>
    <w:rsid w:val="008F3758"/>
    <w:rsid w:val="0091596C"/>
    <w:rsid w:val="00920A7E"/>
    <w:rsid w:val="009339A5"/>
    <w:rsid w:val="00935AED"/>
    <w:rsid w:val="00943EA1"/>
    <w:rsid w:val="00946A00"/>
    <w:rsid w:val="0095147C"/>
    <w:rsid w:val="00964B93"/>
    <w:rsid w:val="009658F4"/>
    <w:rsid w:val="00970688"/>
    <w:rsid w:val="009727F7"/>
    <w:rsid w:val="00975FE7"/>
    <w:rsid w:val="00977BF8"/>
    <w:rsid w:val="00987EC0"/>
    <w:rsid w:val="0099012B"/>
    <w:rsid w:val="00994512"/>
    <w:rsid w:val="00995FA6"/>
    <w:rsid w:val="009A699F"/>
    <w:rsid w:val="009B1B3C"/>
    <w:rsid w:val="009B5D58"/>
    <w:rsid w:val="009B5F57"/>
    <w:rsid w:val="009D4D3D"/>
    <w:rsid w:val="009E2889"/>
    <w:rsid w:val="009E608E"/>
    <w:rsid w:val="009F1D81"/>
    <w:rsid w:val="009F44A5"/>
    <w:rsid w:val="009F46E7"/>
    <w:rsid w:val="009F49C9"/>
    <w:rsid w:val="009F79CB"/>
    <w:rsid w:val="00A022A4"/>
    <w:rsid w:val="00A1227C"/>
    <w:rsid w:val="00A12563"/>
    <w:rsid w:val="00A1298E"/>
    <w:rsid w:val="00A138A7"/>
    <w:rsid w:val="00A248CC"/>
    <w:rsid w:val="00A25E03"/>
    <w:rsid w:val="00A32649"/>
    <w:rsid w:val="00A33E7A"/>
    <w:rsid w:val="00A46BA6"/>
    <w:rsid w:val="00A50CCC"/>
    <w:rsid w:val="00A52066"/>
    <w:rsid w:val="00A531DA"/>
    <w:rsid w:val="00A60965"/>
    <w:rsid w:val="00A705D6"/>
    <w:rsid w:val="00A774FC"/>
    <w:rsid w:val="00A85A70"/>
    <w:rsid w:val="00A85BF0"/>
    <w:rsid w:val="00A85F7F"/>
    <w:rsid w:val="00A9147E"/>
    <w:rsid w:val="00A94528"/>
    <w:rsid w:val="00A9730E"/>
    <w:rsid w:val="00AA2DDB"/>
    <w:rsid w:val="00AA5BD1"/>
    <w:rsid w:val="00AB115A"/>
    <w:rsid w:val="00AB424C"/>
    <w:rsid w:val="00AC35BA"/>
    <w:rsid w:val="00AE6B36"/>
    <w:rsid w:val="00AF0C07"/>
    <w:rsid w:val="00AF38D0"/>
    <w:rsid w:val="00AF7270"/>
    <w:rsid w:val="00B137F5"/>
    <w:rsid w:val="00B36634"/>
    <w:rsid w:val="00B442FA"/>
    <w:rsid w:val="00B4531F"/>
    <w:rsid w:val="00B52D77"/>
    <w:rsid w:val="00B539A8"/>
    <w:rsid w:val="00B6127E"/>
    <w:rsid w:val="00B62C7A"/>
    <w:rsid w:val="00B62E55"/>
    <w:rsid w:val="00B67931"/>
    <w:rsid w:val="00B71BDD"/>
    <w:rsid w:val="00B81D0C"/>
    <w:rsid w:val="00B8310C"/>
    <w:rsid w:val="00B85D2B"/>
    <w:rsid w:val="00B869A1"/>
    <w:rsid w:val="00B9058D"/>
    <w:rsid w:val="00BA34A8"/>
    <w:rsid w:val="00BB32BE"/>
    <w:rsid w:val="00BB7B23"/>
    <w:rsid w:val="00BC11C7"/>
    <w:rsid w:val="00BC6ACA"/>
    <w:rsid w:val="00BD0F04"/>
    <w:rsid w:val="00BE131F"/>
    <w:rsid w:val="00BE2783"/>
    <w:rsid w:val="00BE2A2C"/>
    <w:rsid w:val="00BE611B"/>
    <w:rsid w:val="00BF1868"/>
    <w:rsid w:val="00BF7F23"/>
    <w:rsid w:val="00C0233A"/>
    <w:rsid w:val="00C23EB7"/>
    <w:rsid w:val="00C25548"/>
    <w:rsid w:val="00C27303"/>
    <w:rsid w:val="00C30AA4"/>
    <w:rsid w:val="00C37332"/>
    <w:rsid w:val="00C41A61"/>
    <w:rsid w:val="00C455EB"/>
    <w:rsid w:val="00C53DB6"/>
    <w:rsid w:val="00C55717"/>
    <w:rsid w:val="00C634FA"/>
    <w:rsid w:val="00C63EB8"/>
    <w:rsid w:val="00C6422F"/>
    <w:rsid w:val="00C7554C"/>
    <w:rsid w:val="00C8576F"/>
    <w:rsid w:val="00C91CB0"/>
    <w:rsid w:val="00C95A65"/>
    <w:rsid w:val="00CA34D6"/>
    <w:rsid w:val="00CA3562"/>
    <w:rsid w:val="00CB1C70"/>
    <w:rsid w:val="00CB31CC"/>
    <w:rsid w:val="00CB329A"/>
    <w:rsid w:val="00CC1BF9"/>
    <w:rsid w:val="00CC3BB8"/>
    <w:rsid w:val="00CD4BA2"/>
    <w:rsid w:val="00CE1E18"/>
    <w:rsid w:val="00CE7091"/>
    <w:rsid w:val="00CF7361"/>
    <w:rsid w:val="00D04871"/>
    <w:rsid w:val="00D05EEF"/>
    <w:rsid w:val="00D15286"/>
    <w:rsid w:val="00D205E6"/>
    <w:rsid w:val="00D433F3"/>
    <w:rsid w:val="00D57A13"/>
    <w:rsid w:val="00D57BC6"/>
    <w:rsid w:val="00D60CB9"/>
    <w:rsid w:val="00D646A1"/>
    <w:rsid w:val="00D648A2"/>
    <w:rsid w:val="00D6598B"/>
    <w:rsid w:val="00D70D9A"/>
    <w:rsid w:val="00D722B6"/>
    <w:rsid w:val="00D72506"/>
    <w:rsid w:val="00D75049"/>
    <w:rsid w:val="00D751A5"/>
    <w:rsid w:val="00D77599"/>
    <w:rsid w:val="00D8047E"/>
    <w:rsid w:val="00D835F9"/>
    <w:rsid w:val="00D87EE9"/>
    <w:rsid w:val="00D95451"/>
    <w:rsid w:val="00DB24D7"/>
    <w:rsid w:val="00DB307C"/>
    <w:rsid w:val="00DB3E00"/>
    <w:rsid w:val="00DC1C11"/>
    <w:rsid w:val="00DC2607"/>
    <w:rsid w:val="00DC740F"/>
    <w:rsid w:val="00DD3B2E"/>
    <w:rsid w:val="00DD4FDC"/>
    <w:rsid w:val="00DE3E28"/>
    <w:rsid w:val="00DE40BA"/>
    <w:rsid w:val="00DE4861"/>
    <w:rsid w:val="00DF1D87"/>
    <w:rsid w:val="00DF6176"/>
    <w:rsid w:val="00E054EC"/>
    <w:rsid w:val="00E103DA"/>
    <w:rsid w:val="00E1270F"/>
    <w:rsid w:val="00E14DDC"/>
    <w:rsid w:val="00E1530A"/>
    <w:rsid w:val="00E15C34"/>
    <w:rsid w:val="00E15D96"/>
    <w:rsid w:val="00E1798E"/>
    <w:rsid w:val="00E31EA7"/>
    <w:rsid w:val="00E334F3"/>
    <w:rsid w:val="00E34F3C"/>
    <w:rsid w:val="00E41341"/>
    <w:rsid w:val="00E416E8"/>
    <w:rsid w:val="00E4362D"/>
    <w:rsid w:val="00E507B0"/>
    <w:rsid w:val="00E50845"/>
    <w:rsid w:val="00E50DF4"/>
    <w:rsid w:val="00E71536"/>
    <w:rsid w:val="00E72A21"/>
    <w:rsid w:val="00E8032E"/>
    <w:rsid w:val="00E83732"/>
    <w:rsid w:val="00E90420"/>
    <w:rsid w:val="00E917D0"/>
    <w:rsid w:val="00E97836"/>
    <w:rsid w:val="00EA0AEA"/>
    <w:rsid w:val="00EA2D3F"/>
    <w:rsid w:val="00EA2E09"/>
    <w:rsid w:val="00EA3596"/>
    <w:rsid w:val="00EA5793"/>
    <w:rsid w:val="00EA67A7"/>
    <w:rsid w:val="00EA7918"/>
    <w:rsid w:val="00EB3CCA"/>
    <w:rsid w:val="00EB69DA"/>
    <w:rsid w:val="00EB7FDD"/>
    <w:rsid w:val="00EC1E98"/>
    <w:rsid w:val="00EC60A3"/>
    <w:rsid w:val="00ED1435"/>
    <w:rsid w:val="00ED2398"/>
    <w:rsid w:val="00ED37B6"/>
    <w:rsid w:val="00ED5C0D"/>
    <w:rsid w:val="00EE0F43"/>
    <w:rsid w:val="00EE26E1"/>
    <w:rsid w:val="00EE5102"/>
    <w:rsid w:val="00EE6AAB"/>
    <w:rsid w:val="00EE6C46"/>
    <w:rsid w:val="00EF50A6"/>
    <w:rsid w:val="00F00755"/>
    <w:rsid w:val="00F01223"/>
    <w:rsid w:val="00F01946"/>
    <w:rsid w:val="00F027D9"/>
    <w:rsid w:val="00F02EEB"/>
    <w:rsid w:val="00F03263"/>
    <w:rsid w:val="00F11873"/>
    <w:rsid w:val="00F14A0A"/>
    <w:rsid w:val="00F16E9E"/>
    <w:rsid w:val="00F22C73"/>
    <w:rsid w:val="00F31831"/>
    <w:rsid w:val="00F333D6"/>
    <w:rsid w:val="00F35EC3"/>
    <w:rsid w:val="00F3633F"/>
    <w:rsid w:val="00F3648F"/>
    <w:rsid w:val="00F44554"/>
    <w:rsid w:val="00F5080C"/>
    <w:rsid w:val="00F50AE4"/>
    <w:rsid w:val="00F5240C"/>
    <w:rsid w:val="00F579EF"/>
    <w:rsid w:val="00F6109F"/>
    <w:rsid w:val="00F61DAC"/>
    <w:rsid w:val="00F727C0"/>
    <w:rsid w:val="00F956C4"/>
    <w:rsid w:val="00FA198E"/>
    <w:rsid w:val="00FB3DF7"/>
    <w:rsid w:val="00FB5E7C"/>
    <w:rsid w:val="00FB7F4F"/>
    <w:rsid w:val="00FC0E0B"/>
    <w:rsid w:val="00FC3570"/>
    <w:rsid w:val="00FC7558"/>
    <w:rsid w:val="00FE2ADA"/>
    <w:rsid w:val="00FE4466"/>
    <w:rsid w:val="00FE50A0"/>
    <w:rsid w:val="00FE7D3E"/>
    <w:rsid w:val="00FF381C"/>
    <w:rsid w:val="00FF6FF6"/>
    <w:rsid w:val="03483FE9"/>
    <w:rsid w:val="0424C825"/>
    <w:rsid w:val="06C9C530"/>
    <w:rsid w:val="070E7AF4"/>
    <w:rsid w:val="0B70027D"/>
    <w:rsid w:val="0C8E13C5"/>
    <w:rsid w:val="0D5B86FA"/>
    <w:rsid w:val="0D858204"/>
    <w:rsid w:val="0E341EC6"/>
    <w:rsid w:val="0EF719F2"/>
    <w:rsid w:val="0F5E658C"/>
    <w:rsid w:val="0FDE8C21"/>
    <w:rsid w:val="11F03882"/>
    <w:rsid w:val="12AF930C"/>
    <w:rsid w:val="12DEB5A8"/>
    <w:rsid w:val="14B19CDB"/>
    <w:rsid w:val="15E451C6"/>
    <w:rsid w:val="16CA515A"/>
    <w:rsid w:val="19689972"/>
    <w:rsid w:val="1AA144C9"/>
    <w:rsid w:val="1B7B82C8"/>
    <w:rsid w:val="1BD75EA6"/>
    <w:rsid w:val="1C3D152A"/>
    <w:rsid w:val="1D88B7E9"/>
    <w:rsid w:val="1F84C633"/>
    <w:rsid w:val="205F7DAE"/>
    <w:rsid w:val="20A6E086"/>
    <w:rsid w:val="20F21353"/>
    <w:rsid w:val="2168EB0A"/>
    <w:rsid w:val="2205EB62"/>
    <w:rsid w:val="235BD507"/>
    <w:rsid w:val="248FD9B6"/>
    <w:rsid w:val="24DF535D"/>
    <w:rsid w:val="24DF8D9B"/>
    <w:rsid w:val="281D22AA"/>
    <w:rsid w:val="2993B2C6"/>
    <w:rsid w:val="29B8F30B"/>
    <w:rsid w:val="2A08B547"/>
    <w:rsid w:val="2A3D5F5E"/>
    <w:rsid w:val="2B6A407D"/>
    <w:rsid w:val="2BFC0B0F"/>
    <w:rsid w:val="2D689C02"/>
    <w:rsid w:val="2DB243FC"/>
    <w:rsid w:val="2F602453"/>
    <w:rsid w:val="30AE3479"/>
    <w:rsid w:val="320144AD"/>
    <w:rsid w:val="324A04DA"/>
    <w:rsid w:val="34064813"/>
    <w:rsid w:val="349592C6"/>
    <w:rsid w:val="37673D3D"/>
    <w:rsid w:val="3A6689C1"/>
    <w:rsid w:val="4409626E"/>
    <w:rsid w:val="44D6939B"/>
    <w:rsid w:val="49E97CD9"/>
    <w:rsid w:val="4C4FE0E7"/>
    <w:rsid w:val="4ED02C26"/>
    <w:rsid w:val="4F08A027"/>
    <w:rsid w:val="4FD08615"/>
    <w:rsid w:val="5252F5C8"/>
    <w:rsid w:val="53FEAD26"/>
    <w:rsid w:val="5400E1F8"/>
    <w:rsid w:val="542C89A8"/>
    <w:rsid w:val="5440F6A0"/>
    <w:rsid w:val="56EBC441"/>
    <w:rsid w:val="59388DF2"/>
    <w:rsid w:val="59C68277"/>
    <w:rsid w:val="5A6B9B39"/>
    <w:rsid w:val="5CCB2F06"/>
    <w:rsid w:val="5FD53498"/>
    <w:rsid w:val="630B6576"/>
    <w:rsid w:val="67B48DC3"/>
    <w:rsid w:val="6829411A"/>
    <w:rsid w:val="69A7FDE1"/>
    <w:rsid w:val="69CD22BC"/>
    <w:rsid w:val="6AC73B96"/>
    <w:rsid w:val="6C0B33E4"/>
    <w:rsid w:val="6D0F5619"/>
    <w:rsid w:val="6D39B10E"/>
    <w:rsid w:val="6DEA80E3"/>
    <w:rsid w:val="6EBCBEB4"/>
    <w:rsid w:val="6ED5816F"/>
    <w:rsid w:val="71C05254"/>
    <w:rsid w:val="71C5B341"/>
    <w:rsid w:val="73E81154"/>
    <w:rsid w:val="74E2C5F4"/>
    <w:rsid w:val="769D1002"/>
    <w:rsid w:val="7795BF3C"/>
    <w:rsid w:val="7937E29C"/>
    <w:rsid w:val="79DE9794"/>
    <w:rsid w:val="7A78CAD3"/>
    <w:rsid w:val="7BAC803E"/>
    <w:rsid w:val="7BF9F4FD"/>
    <w:rsid w:val="7C835A56"/>
    <w:rsid w:val="7CFC9E5F"/>
    <w:rsid w:val="7D9CDFB1"/>
    <w:rsid w:val="7DD64D0C"/>
    <w:rsid w:val="7F59A92E"/>
    <w:rsid w:val="7F87AD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17D492"/>
  <w15:docId w15:val="{F066A002-6747-4A60-BBB8-E193C048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E98"/>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NormalTable1">
    <w:name w:val="Normal Table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referenc,Footnote reference,ft,FA"/>
    <w:basedOn w:val="Normal"/>
    <w:link w:val="TextonotapieCar"/>
    <w:uiPriority w:val="99"/>
    <w:unhideWhenUsed/>
    <w:qFormat/>
    <w:rsid w:val="006D0C08"/>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ft Car"/>
    <w:basedOn w:val="Fuentedeprrafopredeter"/>
    <w:link w:val="Textonotapie"/>
    <w:uiPriority w:val="99"/>
    <w:qFormat/>
    <w:rsid w:val="006D0C08"/>
    <w:rPr>
      <w:sz w:val="20"/>
      <w:szCs w:val="20"/>
    </w:rPr>
  </w:style>
  <w:style w:type="character" w:styleId="Refdenotaalpie">
    <w:name w:val="footnote reference"/>
    <w:aliases w:val="Texto de nota al pie,referencia nota al pie,Footnotes refss,Appel note de bas de page,Footnote number,BVI fnr,f,FC,Ref. de nota al pie 2,Pie de Página,4_G,16 Point,Superscript 6 Point,Texto nota al pie,Texto de nota al pi,Pie de Pàgi"/>
    <w:basedOn w:val="Fuentedeprrafopredeter"/>
    <w:link w:val="Refdenotaalpie2"/>
    <w:uiPriority w:val="99"/>
    <w:unhideWhenUsed/>
    <w:qFormat/>
    <w:rsid w:val="006D0C08"/>
    <w:rPr>
      <w:vertAlign w:val="superscript"/>
    </w:rPr>
  </w:style>
  <w:style w:type="paragraph" w:styleId="Prrafodelista">
    <w:name w:val="List Paragraph"/>
    <w:basedOn w:val="Normal"/>
    <w:uiPriority w:val="34"/>
    <w:qFormat/>
    <w:rsid w:val="00694AF9"/>
    <w:pPr>
      <w:ind w:left="720"/>
      <w:contextualSpacing/>
    </w:pPr>
  </w:style>
  <w:style w:type="paragraph" w:customStyle="1" w:styleId="Refdenotaalpie2">
    <w:name w:val="Ref. de nota al pie2"/>
    <w:aliases w:val="Nota de pie,Pie de pagina"/>
    <w:basedOn w:val="Normal"/>
    <w:link w:val="Refdenotaalpie"/>
    <w:uiPriority w:val="99"/>
    <w:rsid w:val="00D15286"/>
    <w:pPr>
      <w:spacing w:after="160" w:line="240" w:lineRule="exact"/>
    </w:pPr>
    <w:rPr>
      <w:vertAlign w:val="superscript"/>
    </w:rPr>
  </w:style>
  <w:style w:type="character" w:styleId="nfasissutil">
    <w:name w:val="Subtle Emphasis"/>
    <w:basedOn w:val="Fuentedeprrafopredeter"/>
    <w:uiPriority w:val="19"/>
    <w:qFormat/>
    <w:rsid w:val="00D15286"/>
    <w:rPr>
      <w:i/>
      <w:iCs/>
      <w:color w:val="404040" w:themeColor="text1" w:themeTint="BF"/>
    </w:rPr>
  </w:style>
  <w:style w:type="paragraph" w:customStyle="1" w:styleId="NormalCSJ">
    <w:name w:val="Normal CSJ"/>
    <w:basedOn w:val="Normal"/>
    <w:link w:val="NormalCSJCar"/>
    <w:qFormat/>
    <w:rsid w:val="00D15286"/>
    <w:pPr>
      <w:spacing w:line="360" w:lineRule="auto"/>
      <w:ind w:firstLine="709"/>
      <w:jc w:val="both"/>
    </w:pPr>
    <w:rPr>
      <w:rFonts w:ascii="Bookman Old Style" w:eastAsia="Calibri" w:hAnsi="Bookman Old Style" w:cs="Times New Roman"/>
      <w:sz w:val="28"/>
      <w:szCs w:val="28"/>
      <w:lang w:val="es-ES" w:eastAsia="es-ES"/>
    </w:rPr>
  </w:style>
  <w:style w:type="character" w:customStyle="1" w:styleId="NormalCSJCar">
    <w:name w:val="Normal CSJ Car"/>
    <w:link w:val="NormalCSJ"/>
    <w:rsid w:val="00D15286"/>
    <w:rPr>
      <w:rFonts w:ascii="Bookman Old Style" w:eastAsia="Calibri" w:hAnsi="Bookman Old Style" w:cs="Times New Roman"/>
      <w:sz w:val="28"/>
      <w:szCs w:val="28"/>
      <w:lang w:val="es-ES" w:eastAsia="es-ES"/>
    </w:rPr>
  </w:style>
  <w:style w:type="table" w:styleId="Tablaconcuadrcula">
    <w:name w:val="Table Grid"/>
    <w:basedOn w:val="Tablanormal"/>
    <w:uiPriority w:val="39"/>
    <w:rsid w:val="00F508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520051"/>
    <w:pPr>
      <w:widowControl w:val="0"/>
      <w:autoSpaceDE w:val="0"/>
      <w:autoSpaceDN w:val="0"/>
      <w:spacing w:line="240" w:lineRule="auto"/>
    </w:pPr>
    <w:rPr>
      <w:rFonts w:ascii="Gadugi" w:eastAsia="Gadugi" w:hAnsi="Gadugi" w:cs="Gadugi"/>
      <w:sz w:val="26"/>
      <w:szCs w:val="26"/>
      <w:lang w:val="es-ES" w:eastAsia="en-US"/>
    </w:rPr>
  </w:style>
  <w:style w:type="character" w:customStyle="1" w:styleId="TextoindependienteCar">
    <w:name w:val="Texto independiente Car"/>
    <w:basedOn w:val="Fuentedeprrafopredeter"/>
    <w:link w:val="Textoindependiente"/>
    <w:uiPriority w:val="1"/>
    <w:rsid w:val="00520051"/>
    <w:rPr>
      <w:rFonts w:ascii="Gadugi" w:eastAsia="Gadugi" w:hAnsi="Gadugi" w:cs="Gadugi"/>
      <w:sz w:val="26"/>
      <w:szCs w:val="26"/>
      <w:lang w:val="es-ES" w:eastAsia="en-US"/>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75F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FE7"/>
    <w:rPr>
      <w:rFonts w:ascii="Segoe UI" w:hAnsi="Segoe UI" w:cs="Segoe UI"/>
      <w:sz w:val="18"/>
      <w:szCs w:val="18"/>
    </w:rPr>
  </w:style>
  <w:style w:type="paragraph" w:styleId="Encabezado">
    <w:name w:val="header"/>
    <w:basedOn w:val="Normal"/>
    <w:link w:val="EncabezadoCar"/>
    <w:uiPriority w:val="99"/>
    <w:unhideWhenUsed/>
    <w:rsid w:val="0026643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66431"/>
  </w:style>
  <w:style w:type="paragraph" w:styleId="Piedepgina">
    <w:name w:val="footer"/>
    <w:basedOn w:val="Normal"/>
    <w:link w:val="PiedepginaCar"/>
    <w:uiPriority w:val="99"/>
    <w:unhideWhenUsed/>
    <w:rsid w:val="0026643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66431"/>
  </w:style>
  <w:style w:type="paragraph" w:styleId="Asuntodelcomentario">
    <w:name w:val="annotation subject"/>
    <w:basedOn w:val="Textocomentario"/>
    <w:next w:val="Textocomentario"/>
    <w:link w:val="AsuntodelcomentarioCar"/>
    <w:uiPriority w:val="99"/>
    <w:semiHidden/>
    <w:unhideWhenUsed/>
    <w:rsid w:val="000022CA"/>
    <w:rPr>
      <w:b/>
      <w:bCs/>
    </w:rPr>
  </w:style>
  <w:style w:type="character" w:customStyle="1" w:styleId="AsuntodelcomentarioCar">
    <w:name w:val="Asunto del comentario Car"/>
    <w:basedOn w:val="TextocomentarioCar"/>
    <w:link w:val="Asuntodelcomentario"/>
    <w:uiPriority w:val="99"/>
    <w:semiHidden/>
    <w:rsid w:val="00002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b50086449e4d4083"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GQtcJVgP3M6ZBSbx9OcOGbWLRA==">AMUW2mVAdh799D9Zlyl3lPwG04GAIs+fGQxuNUnrc1KM6nUa3kw79+Vx6gvGDmzQ70haCcHc8J6VXmLJPsEZ4a7SufKWHzrFfruNqerTwgm89mDO+fkQUAtvEEYca6yLW5vQTItsx1nV</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E83B-E5B1-46D6-9A70-B93934179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2FE33-F738-4141-9E37-B60F936CD44B}">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A8C2CA2D-2D4A-42F4-8B8F-C92EB0B0B52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988C4EA-302F-41C1-BBBE-FBE703F5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4919</Words>
  <Characters>28041</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Alberto Saraza Naranjo</dc:creator>
  <cp:keywords/>
  <cp:lastModifiedBy>samsung</cp:lastModifiedBy>
  <cp:revision>7</cp:revision>
  <dcterms:created xsi:type="dcterms:W3CDTF">2023-08-22T16:46:00Z</dcterms:created>
  <dcterms:modified xsi:type="dcterms:W3CDTF">2023-09-18T16:04:00Z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