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50C2" w14:textId="234A373E" w:rsidR="00355057" w:rsidRDefault="00355057" w:rsidP="00E768EE">
      <w:pPr>
        <w:spacing w:line="240" w:lineRule="auto"/>
        <w:jc w:val="both"/>
        <w:rPr>
          <w:rFonts w:eastAsia="Times New Roman"/>
          <w:b/>
          <w:bCs/>
          <w:iCs/>
          <w:sz w:val="20"/>
          <w:szCs w:val="20"/>
          <w:lang w:val="es-419" w:eastAsia="fr-FR"/>
        </w:rPr>
      </w:pPr>
      <w:r w:rsidRPr="00E768EE">
        <w:rPr>
          <w:rFonts w:eastAsia="Times New Roman"/>
          <w:b/>
          <w:bCs/>
          <w:iCs/>
          <w:sz w:val="20"/>
          <w:szCs w:val="20"/>
          <w:lang w:val="es-419" w:eastAsia="fr-FR"/>
        </w:rPr>
        <w:t xml:space="preserve">RESPONSABILIDAD MÉDICA / ELEMENTOS </w:t>
      </w:r>
    </w:p>
    <w:p w14:paraId="7D26CB72" w14:textId="301DDEC1" w:rsidR="00E768EE" w:rsidRPr="00E768EE" w:rsidRDefault="00E768EE" w:rsidP="00E768EE">
      <w:pPr>
        <w:spacing w:line="240" w:lineRule="auto"/>
        <w:jc w:val="both"/>
        <w:rPr>
          <w:rFonts w:eastAsia="Times New Roman"/>
          <w:sz w:val="20"/>
          <w:szCs w:val="20"/>
          <w:lang w:val="es-419" w:eastAsia="es-ES"/>
        </w:rPr>
      </w:pPr>
      <w:r w:rsidRPr="00E768EE">
        <w:rPr>
          <w:rFonts w:eastAsia="Times New Roman"/>
          <w:sz w:val="20"/>
          <w:szCs w:val="20"/>
          <w:lang w:val="es-419" w:eastAsia="es-ES"/>
        </w:rPr>
        <w:t>… la responsabilidad civil médica comporta la concurrencia de varios elementos: la acción o la omisión por parte del galeno en el ejercicio de su profesión; el daño padecido por el paciente o, en general, por las víctimas, la culpa o el dolo y la relación causal entre una y otro; y si ella es contractual, por supuesto, es menester acreditar su fuente. (…)</w:t>
      </w:r>
    </w:p>
    <w:p w14:paraId="5457D105" w14:textId="77777777" w:rsidR="00E768EE" w:rsidRPr="00E768EE" w:rsidRDefault="00E768EE" w:rsidP="00E768EE">
      <w:pPr>
        <w:spacing w:line="240" w:lineRule="auto"/>
        <w:jc w:val="both"/>
        <w:rPr>
          <w:rFonts w:eastAsia="Times New Roman"/>
          <w:sz w:val="20"/>
          <w:szCs w:val="20"/>
          <w:lang w:val="es-419" w:eastAsia="es-ES"/>
        </w:rPr>
      </w:pPr>
    </w:p>
    <w:p w14:paraId="01B1B631" w14:textId="5C296504" w:rsidR="00355057" w:rsidRDefault="00355057" w:rsidP="00E768EE">
      <w:pPr>
        <w:spacing w:line="240" w:lineRule="auto"/>
        <w:jc w:val="both"/>
        <w:rPr>
          <w:rFonts w:eastAsia="Times New Roman"/>
          <w:b/>
          <w:bCs/>
          <w:iCs/>
          <w:sz w:val="20"/>
          <w:szCs w:val="20"/>
          <w:lang w:val="es-419" w:eastAsia="fr-FR"/>
        </w:rPr>
      </w:pPr>
      <w:r w:rsidRPr="00E768EE">
        <w:rPr>
          <w:rFonts w:eastAsia="Times New Roman"/>
          <w:b/>
          <w:bCs/>
          <w:iCs/>
          <w:sz w:val="20"/>
          <w:szCs w:val="20"/>
          <w:lang w:val="es-419" w:eastAsia="fr-FR"/>
        </w:rPr>
        <w:t xml:space="preserve">RESPONSABILIDAD MÉDICA / </w:t>
      </w:r>
      <w:r>
        <w:rPr>
          <w:rFonts w:eastAsia="Times New Roman"/>
          <w:b/>
          <w:bCs/>
          <w:iCs/>
          <w:sz w:val="20"/>
          <w:szCs w:val="20"/>
          <w:lang w:val="es-419" w:eastAsia="fr-FR"/>
        </w:rPr>
        <w:t>OBLIGACIÓN DE MEDIO</w:t>
      </w:r>
    </w:p>
    <w:p w14:paraId="103132D9" w14:textId="5DCC4CF8" w:rsidR="00E768EE" w:rsidRPr="00E768EE" w:rsidRDefault="00E768EE" w:rsidP="00E768EE">
      <w:pPr>
        <w:spacing w:line="240" w:lineRule="auto"/>
        <w:jc w:val="both"/>
        <w:rPr>
          <w:rFonts w:eastAsia="Times New Roman"/>
          <w:sz w:val="20"/>
          <w:szCs w:val="20"/>
          <w:lang w:val="es-419" w:eastAsia="es-ES"/>
        </w:rPr>
      </w:pPr>
      <w:r w:rsidRPr="00E768EE">
        <w:rPr>
          <w:rFonts w:eastAsia="Times New Roman"/>
          <w:sz w:val="20"/>
          <w:szCs w:val="20"/>
          <w:lang w:val="es-419" w:eastAsia="es-ES"/>
        </w:rPr>
        <w:t>Como lo que se adquiere es un compromiso de actuar dentro de los postulados legales y de la ciencia propia, de antaño se admite que la actividad médica involucra obligaciones de medio y no de resultado, a pesar de que, excepcionalmente, el galeno</w:t>
      </w:r>
      <w:r w:rsidR="0028742C">
        <w:rPr>
          <w:rFonts w:eastAsia="Times New Roman"/>
          <w:sz w:val="20"/>
          <w:szCs w:val="20"/>
          <w:lang w:val="es-419" w:eastAsia="es-ES"/>
        </w:rPr>
        <w:t xml:space="preserve"> se pueda comprometer con este. </w:t>
      </w:r>
      <w:r w:rsidRPr="00E768EE">
        <w:rPr>
          <w:rFonts w:eastAsia="Times New Roman"/>
          <w:sz w:val="20"/>
          <w:szCs w:val="20"/>
          <w:lang w:val="es-419" w:eastAsia="es-ES"/>
        </w:rPr>
        <w:t>Más claro es esto desde la vigencia de la Ley 1438 de 2011 que expresamente así lo consagra, en su artículo 104. Por tanto, lo normal es que quien demanda el resarcimiento de unos perjuicios derivados de una actividad de este tipo, deba probar su culpa. (…)</w:t>
      </w:r>
    </w:p>
    <w:p w14:paraId="4A786441" w14:textId="77777777" w:rsidR="00E768EE" w:rsidRPr="00E768EE" w:rsidRDefault="00E768EE" w:rsidP="00E768EE">
      <w:pPr>
        <w:spacing w:line="240" w:lineRule="auto"/>
        <w:jc w:val="both"/>
        <w:rPr>
          <w:rFonts w:eastAsia="Times New Roman"/>
          <w:sz w:val="20"/>
          <w:szCs w:val="20"/>
          <w:lang w:val="es-419" w:eastAsia="es-ES"/>
        </w:rPr>
      </w:pPr>
    </w:p>
    <w:p w14:paraId="65B3D7F0" w14:textId="5459DEA9" w:rsidR="00355057" w:rsidRDefault="00355057" w:rsidP="00355057">
      <w:pPr>
        <w:spacing w:line="240" w:lineRule="auto"/>
        <w:jc w:val="both"/>
        <w:rPr>
          <w:rFonts w:eastAsia="Times New Roman"/>
          <w:b/>
          <w:bCs/>
          <w:iCs/>
          <w:sz w:val="20"/>
          <w:szCs w:val="20"/>
          <w:lang w:val="es-419" w:eastAsia="fr-FR"/>
        </w:rPr>
      </w:pPr>
      <w:r w:rsidRPr="00E768EE">
        <w:rPr>
          <w:rFonts w:eastAsia="Times New Roman"/>
          <w:b/>
          <w:bCs/>
          <w:iCs/>
          <w:sz w:val="20"/>
          <w:szCs w:val="20"/>
          <w:lang w:val="es-419" w:eastAsia="fr-FR"/>
        </w:rPr>
        <w:t xml:space="preserve">RESPONSABILIDAD MÉDICA / </w:t>
      </w:r>
      <w:r>
        <w:rPr>
          <w:rFonts w:eastAsia="Times New Roman"/>
          <w:b/>
          <w:bCs/>
          <w:iCs/>
          <w:sz w:val="20"/>
          <w:szCs w:val="20"/>
          <w:lang w:val="es-419" w:eastAsia="fr-FR"/>
        </w:rPr>
        <w:t>CAUSALIDAD / DEFINICIÓN</w:t>
      </w:r>
    </w:p>
    <w:p w14:paraId="61E039C9" w14:textId="44C4FA15" w:rsidR="00E768EE" w:rsidRDefault="00687210" w:rsidP="00E768EE">
      <w:pPr>
        <w:widowControl w:val="0"/>
        <w:autoSpaceDE w:val="0"/>
        <w:autoSpaceDN w:val="0"/>
        <w:spacing w:line="240" w:lineRule="auto"/>
        <w:jc w:val="both"/>
        <w:rPr>
          <w:rFonts w:eastAsia="Times New Roman"/>
          <w:sz w:val="20"/>
          <w:szCs w:val="20"/>
          <w:lang w:val="es-419" w:eastAsia="es-ES"/>
        </w:rPr>
      </w:pPr>
      <w:r w:rsidRPr="00687210">
        <w:rPr>
          <w:rFonts w:eastAsia="Times New Roman"/>
          <w:sz w:val="20"/>
          <w:szCs w:val="20"/>
          <w:lang w:val="es-419" w:eastAsia="es-ES"/>
        </w:rPr>
        <w:t>Como de un tiempo a esta parte lo viene predicando la Corte, el nexo causal, distinguido coma uno de l</w:t>
      </w:r>
      <w:r>
        <w:rPr>
          <w:rFonts w:eastAsia="Times New Roman"/>
          <w:sz w:val="20"/>
          <w:szCs w:val="20"/>
          <w:lang w:val="es-419" w:eastAsia="es-ES"/>
        </w:rPr>
        <w:t>o</w:t>
      </w:r>
      <w:r w:rsidRPr="00687210">
        <w:rPr>
          <w:rFonts w:eastAsia="Times New Roman"/>
          <w:sz w:val="20"/>
          <w:szCs w:val="20"/>
          <w:lang w:val="es-419" w:eastAsia="es-ES"/>
        </w:rPr>
        <w:t>s elementos estructurales de la responsabilidad civil, cualquiera sea su naturaleza, no puede reducirse al concepto de la "causalidad natural" sino, más bien, ubicarse en el de la "causalidad adecuada" o "imputación jurídica", entendiéndose por tal "el razonamiento por medio del cual se atribuye un resultado dañoso a un agente a partir de un marco de sentido jurídico"</w:t>
      </w:r>
      <w:r>
        <w:rPr>
          <w:rFonts w:eastAsia="Times New Roman"/>
          <w:sz w:val="20"/>
          <w:szCs w:val="20"/>
          <w:lang w:val="es-419" w:eastAsia="es-ES"/>
        </w:rPr>
        <w:t>…</w:t>
      </w:r>
    </w:p>
    <w:p w14:paraId="5D52792B" w14:textId="77777777" w:rsidR="00687210" w:rsidRPr="00687210" w:rsidRDefault="00687210" w:rsidP="00E768EE">
      <w:pPr>
        <w:widowControl w:val="0"/>
        <w:autoSpaceDE w:val="0"/>
        <w:autoSpaceDN w:val="0"/>
        <w:spacing w:line="240" w:lineRule="auto"/>
        <w:jc w:val="both"/>
        <w:rPr>
          <w:rFonts w:eastAsia="Times New Roman"/>
          <w:sz w:val="20"/>
          <w:szCs w:val="20"/>
          <w:lang w:val="es-419" w:eastAsia="es-ES"/>
        </w:rPr>
      </w:pPr>
    </w:p>
    <w:p w14:paraId="39AED5C8" w14:textId="77777777" w:rsidR="00E768EE" w:rsidRPr="00E768EE" w:rsidRDefault="00E768EE" w:rsidP="00E768EE">
      <w:pPr>
        <w:widowControl w:val="0"/>
        <w:autoSpaceDE w:val="0"/>
        <w:autoSpaceDN w:val="0"/>
        <w:spacing w:line="240" w:lineRule="auto"/>
        <w:jc w:val="both"/>
        <w:rPr>
          <w:rFonts w:eastAsia="Times New Roman"/>
          <w:sz w:val="20"/>
          <w:szCs w:val="20"/>
          <w:lang w:val="es-ES" w:eastAsia="es-ES"/>
        </w:rPr>
      </w:pPr>
    </w:p>
    <w:p w14:paraId="0DE6BB67" w14:textId="77777777" w:rsidR="000C3CC2" w:rsidRPr="00CC02B9" w:rsidRDefault="000C3CC2" w:rsidP="00E768EE">
      <w:pPr>
        <w:tabs>
          <w:tab w:val="center" w:pos="4419"/>
          <w:tab w:val="right" w:pos="8838"/>
        </w:tabs>
        <w:spacing w:line="240" w:lineRule="auto"/>
        <w:jc w:val="both"/>
        <w:rPr>
          <w:rFonts w:eastAsia="Gadugi"/>
          <w:noProof/>
          <w:sz w:val="20"/>
          <w:szCs w:val="24"/>
        </w:rPr>
      </w:pPr>
    </w:p>
    <w:p w14:paraId="672A6659" w14:textId="77777777" w:rsidR="0051787D" w:rsidRPr="00A1410F" w:rsidRDefault="00765702" w:rsidP="00A1410F">
      <w:pPr>
        <w:tabs>
          <w:tab w:val="center" w:pos="4419"/>
          <w:tab w:val="right" w:pos="8838"/>
        </w:tabs>
        <w:jc w:val="center"/>
        <w:rPr>
          <w:rFonts w:ascii="Gadugi" w:eastAsia="Bookman Old Style" w:hAnsi="Gadugi" w:cs="Bookman Old Style"/>
          <w:b/>
          <w:sz w:val="24"/>
          <w:szCs w:val="24"/>
        </w:rPr>
      </w:pPr>
      <w:r w:rsidRPr="00A1410F">
        <w:rPr>
          <w:rFonts w:ascii="Gadugi" w:eastAsia="Calibri" w:hAnsi="Gadugi" w:cs="Calibri"/>
          <w:noProof/>
          <w:sz w:val="24"/>
          <w:szCs w:val="24"/>
          <w:lang w:val="en-US" w:eastAsia="en-US"/>
        </w:rPr>
        <w:drawing>
          <wp:inline distT="0" distB="0" distL="0" distR="0" wp14:anchorId="24E458C0" wp14:editId="07777777">
            <wp:extent cx="1162050" cy="5905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162050" cy="590550"/>
                    </a:xfrm>
                    <a:prstGeom prst="rect">
                      <a:avLst/>
                    </a:prstGeom>
                    <a:ln/>
                  </pic:spPr>
                </pic:pic>
              </a:graphicData>
            </a:graphic>
          </wp:inline>
        </w:drawing>
      </w:r>
    </w:p>
    <w:p w14:paraId="1C3BEE41" w14:textId="77777777" w:rsidR="0051787D" w:rsidRPr="00A1410F" w:rsidRDefault="00765702" w:rsidP="00A1410F">
      <w:pPr>
        <w:tabs>
          <w:tab w:val="center" w:pos="4419"/>
          <w:tab w:val="right" w:pos="8838"/>
        </w:tabs>
        <w:jc w:val="center"/>
        <w:rPr>
          <w:rFonts w:ascii="Gadugi" w:eastAsia="Bookman Old Style" w:hAnsi="Gadugi" w:cs="Bookman Old Style"/>
          <w:b/>
          <w:sz w:val="24"/>
          <w:szCs w:val="24"/>
        </w:rPr>
      </w:pPr>
      <w:r w:rsidRPr="00A1410F">
        <w:rPr>
          <w:rFonts w:ascii="Gadugi" w:eastAsia="Bookman Old Style" w:hAnsi="Gadugi" w:cs="Bookman Old Style"/>
          <w:b/>
          <w:sz w:val="24"/>
          <w:szCs w:val="24"/>
        </w:rPr>
        <w:t>TRIBUNAL SUPERIOR DEL DISTRITO JUDICIAL</w:t>
      </w:r>
    </w:p>
    <w:p w14:paraId="0C00E29F" w14:textId="77777777" w:rsidR="0051787D" w:rsidRPr="00A1410F" w:rsidRDefault="00765702" w:rsidP="00A1410F">
      <w:pPr>
        <w:tabs>
          <w:tab w:val="center" w:pos="4419"/>
          <w:tab w:val="right" w:pos="8838"/>
        </w:tabs>
        <w:jc w:val="center"/>
        <w:rPr>
          <w:rFonts w:ascii="Gadugi" w:eastAsia="Bookman Old Style" w:hAnsi="Gadugi" w:cs="Bookman Old Style"/>
          <w:b/>
          <w:sz w:val="24"/>
          <w:szCs w:val="24"/>
        </w:rPr>
      </w:pPr>
      <w:r w:rsidRPr="00A1410F">
        <w:rPr>
          <w:rFonts w:ascii="Gadugi" w:eastAsia="Bookman Old Style" w:hAnsi="Gadugi" w:cs="Bookman Old Style"/>
          <w:b/>
          <w:sz w:val="24"/>
          <w:szCs w:val="24"/>
        </w:rPr>
        <w:t>PEREIRA</w:t>
      </w:r>
    </w:p>
    <w:p w14:paraId="7270CC5D" w14:textId="77777777" w:rsidR="0051787D" w:rsidRPr="00A1410F" w:rsidRDefault="00765702" w:rsidP="00A1410F">
      <w:pPr>
        <w:tabs>
          <w:tab w:val="center" w:pos="4419"/>
          <w:tab w:val="right" w:pos="8838"/>
        </w:tabs>
        <w:jc w:val="center"/>
        <w:rPr>
          <w:rFonts w:ascii="Gadugi" w:eastAsia="Georgia" w:hAnsi="Gadugi" w:cs="Georgia"/>
          <w:b/>
          <w:sz w:val="24"/>
          <w:szCs w:val="24"/>
        </w:rPr>
      </w:pPr>
      <w:r w:rsidRPr="00A1410F">
        <w:rPr>
          <w:rFonts w:ascii="Gadugi" w:eastAsia="Bookman Old Style" w:hAnsi="Gadugi" w:cs="Bookman Old Style"/>
          <w:b/>
          <w:sz w:val="24"/>
          <w:szCs w:val="24"/>
        </w:rPr>
        <w:t>SALA CIVIL-FAMILIA</w:t>
      </w:r>
    </w:p>
    <w:p w14:paraId="0A37501D" w14:textId="77777777" w:rsidR="0051787D" w:rsidRPr="00A1410F" w:rsidRDefault="0051787D" w:rsidP="00A1410F">
      <w:pPr>
        <w:keepNext/>
        <w:pBdr>
          <w:top w:val="nil"/>
          <w:left w:val="nil"/>
          <w:bottom w:val="nil"/>
          <w:right w:val="nil"/>
          <w:between w:val="nil"/>
        </w:pBdr>
        <w:tabs>
          <w:tab w:val="left" w:pos="3261"/>
        </w:tabs>
        <w:ind w:firstLine="1701"/>
        <w:rPr>
          <w:rFonts w:ascii="Gadugi" w:eastAsia="Georgia" w:hAnsi="Gadugi" w:cs="Georgia"/>
          <w:b/>
          <w:color w:val="000000"/>
          <w:sz w:val="24"/>
          <w:szCs w:val="24"/>
        </w:rPr>
      </w:pPr>
    </w:p>
    <w:p w14:paraId="02EB378F" w14:textId="21350FBB" w:rsidR="0051787D" w:rsidRPr="00A1410F" w:rsidRDefault="00706A42" w:rsidP="00A1410F">
      <w:pPr>
        <w:tabs>
          <w:tab w:val="left" w:pos="3261"/>
        </w:tabs>
        <w:jc w:val="center"/>
        <w:rPr>
          <w:rFonts w:ascii="Gadugi" w:eastAsia="Georgia" w:hAnsi="Gadugi" w:cs="Georgia"/>
          <w:b/>
          <w:sz w:val="24"/>
          <w:szCs w:val="24"/>
        </w:rPr>
      </w:pPr>
      <w:r w:rsidRPr="00A1410F">
        <w:rPr>
          <w:rFonts w:ascii="Gadugi" w:eastAsia="Georgia" w:hAnsi="Gadugi" w:cs="Georgia"/>
          <w:b/>
          <w:sz w:val="24"/>
          <w:szCs w:val="24"/>
        </w:rPr>
        <w:t>SC-</w:t>
      </w:r>
      <w:r w:rsidR="00BA3F80" w:rsidRPr="00A1410F">
        <w:rPr>
          <w:rFonts w:ascii="Gadugi" w:eastAsia="Georgia" w:hAnsi="Gadugi" w:cs="Georgia"/>
          <w:b/>
          <w:sz w:val="24"/>
          <w:szCs w:val="24"/>
        </w:rPr>
        <w:t>0033</w:t>
      </w:r>
      <w:r w:rsidRPr="00A1410F">
        <w:rPr>
          <w:rFonts w:ascii="Gadugi" w:eastAsia="Georgia" w:hAnsi="Gadugi" w:cs="Georgia"/>
          <w:b/>
          <w:sz w:val="24"/>
          <w:szCs w:val="24"/>
        </w:rPr>
        <w:t>-2023</w:t>
      </w:r>
    </w:p>
    <w:p w14:paraId="26C1BA97" w14:textId="77777777" w:rsidR="0042323D" w:rsidRPr="00A1410F" w:rsidRDefault="0042323D" w:rsidP="00A1410F">
      <w:pPr>
        <w:tabs>
          <w:tab w:val="left" w:pos="3686"/>
          <w:tab w:val="left" w:pos="4536"/>
        </w:tabs>
        <w:ind w:firstLine="1701"/>
        <w:jc w:val="both"/>
        <w:rPr>
          <w:rFonts w:ascii="Gadugi" w:eastAsia="Georgia" w:hAnsi="Gadugi" w:cs="Georgia"/>
          <w:sz w:val="24"/>
          <w:szCs w:val="24"/>
        </w:rPr>
      </w:pPr>
    </w:p>
    <w:p w14:paraId="79A18CBD" w14:textId="6EF1D525" w:rsidR="0051787D" w:rsidRPr="00A1410F" w:rsidRDefault="00765702" w:rsidP="00A1410F">
      <w:pPr>
        <w:tabs>
          <w:tab w:val="left" w:pos="3686"/>
          <w:tab w:val="left" w:pos="4536"/>
        </w:tabs>
        <w:jc w:val="center"/>
        <w:rPr>
          <w:rFonts w:ascii="Gadugi" w:eastAsia="Georgia" w:hAnsi="Gadugi" w:cs="Georgia"/>
          <w:sz w:val="24"/>
          <w:szCs w:val="24"/>
        </w:rPr>
      </w:pPr>
      <w:r w:rsidRPr="00A1410F">
        <w:rPr>
          <w:rFonts w:ascii="Gadugi" w:eastAsia="Georgia" w:hAnsi="Gadugi" w:cs="Georgia"/>
          <w:sz w:val="24"/>
          <w:szCs w:val="24"/>
        </w:rPr>
        <w:t>Magistrado</w:t>
      </w:r>
      <w:r w:rsidR="00A1410F" w:rsidRPr="00A1410F">
        <w:rPr>
          <w:rFonts w:ascii="Gadugi" w:eastAsia="Georgia" w:hAnsi="Gadugi" w:cs="Georgia"/>
          <w:sz w:val="24"/>
          <w:szCs w:val="24"/>
        </w:rPr>
        <w:t xml:space="preserve"> Ponente: </w:t>
      </w:r>
      <w:r w:rsidRPr="00A1410F">
        <w:rPr>
          <w:rFonts w:ascii="Gadugi" w:eastAsia="Georgia" w:hAnsi="Gadugi" w:cs="Georgia"/>
          <w:sz w:val="24"/>
          <w:szCs w:val="24"/>
        </w:rPr>
        <w:t>Jaime Alberto Saraza Naranjo</w:t>
      </w:r>
    </w:p>
    <w:p w14:paraId="7577BCC2" w14:textId="77777777" w:rsidR="00A1410F" w:rsidRPr="00A1410F" w:rsidRDefault="00A1410F" w:rsidP="00A1410F">
      <w:pPr>
        <w:tabs>
          <w:tab w:val="left" w:pos="3686"/>
          <w:tab w:val="left" w:pos="4536"/>
        </w:tabs>
        <w:ind w:firstLine="1701"/>
        <w:jc w:val="both"/>
        <w:rPr>
          <w:rFonts w:ascii="Gadugi" w:eastAsia="Georgia" w:hAnsi="Gadugi" w:cs="Georgia"/>
          <w:sz w:val="24"/>
          <w:szCs w:val="24"/>
        </w:rPr>
      </w:pPr>
    </w:p>
    <w:p w14:paraId="39F4EECB" w14:textId="0A747893" w:rsidR="0051787D" w:rsidRPr="00A1410F" w:rsidRDefault="00765702" w:rsidP="00A1410F">
      <w:pPr>
        <w:tabs>
          <w:tab w:val="left" w:pos="3686"/>
          <w:tab w:val="left" w:pos="4536"/>
        </w:tabs>
        <w:spacing w:line="240" w:lineRule="auto"/>
        <w:ind w:firstLine="1701"/>
        <w:jc w:val="both"/>
        <w:rPr>
          <w:rFonts w:ascii="Gadugi" w:eastAsia="Georgia" w:hAnsi="Gadugi" w:cs="Georgia"/>
          <w:sz w:val="24"/>
          <w:szCs w:val="24"/>
        </w:rPr>
      </w:pPr>
      <w:r w:rsidRPr="00A1410F">
        <w:rPr>
          <w:rFonts w:ascii="Gadugi" w:eastAsia="Georgia" w:hAnsi="Gadugi" w:cs="Georgia"/>
          <w:sz w:val="24"/>
          <w:szCs w:val="24"/>
        </w:rPr>
        <w:t xml:space="preserve">Pereira, </w:t>
      </w:r>
      <w:r w:rsidRPr="00A1410F">
        <w:rPr>
          <w:rFonts w:ascii="Gadugi" w:eastAsia="Georgia" w:hAnsi="Gadugi" w:cs="Georgia"/>
          <w:sz w:val="24"/>
          <w:szCs w:val="24"/>
        </w:rPr>
        <w:tab/>
      </w:r>
      <w:r w:rsidR="007B6689" w:rsidRPr="00A1410F">
        <w:rPr>
          <w:rFonts w:ascii="Gadugi" w:eastAsia="Georgia" w:hAnsi="Gadugi" w:cs="Georgia"/>
          <w:sz w:val="24"/>
          <w:szCs w:val="24"/>
        </w:rPr>
        <w:t>Agosto once de dos mil veintitrés</w:t>
      </w:r>
    </w:p>
    <w:p w14:paraId="5CD0CD93" w14:textId="5BD03975" w:rsidR="0051787D" w:rsidRPr="00A1410F" w:rsidRDefault="00765702" w:rsidP="00A1410F">
      <w:pPr>
        <w:tabs>
          <w:tab w:val="left" w:pos="3686"/>
          <w:tab w:val="left" w:pos="4536"/>
        </w:tabs>
        <w:spacing w:line="240" w:lineRule="auto"/>
        <w:ind w:firstLine="1701"/>
        <w:jc w:val="both"/>
        <w:rPr>
          <w:rFonts w:ascii="Gadugi" w:eastAsia="Georgia" w:hAnsi="Gadugi" w:cs="Georgia"/>
          <w:sz w:val="24"/>
          <w:szCs w:val="24"/>
        </w:rPr>
      </w:pPr>
      <w:r w:rsidRPr="00A1410F">
        <w:rPr>
          <w:rFonts w:ascii="Gadugi" w:eastAsia="Georgia" w:hAnsi="Gadugi" w:cs="Georgia"/>
          <w:sz w:val="24"/>
          <w:szCs w:val="24"/>
        </w:rPr>
        <w:t xml:space="preserve">Expediente:  </w:t>
      </w:r>
      <w:r w:rsidRPr="00A1410F">
        <w:rPr>
          <w:rFonts w:ascii="Gadugi" w:eastAsia="Georgia" w:hAnsi="Gadugi" w:cs="Georgia"/>
          <w:sz w:val="24"/>
          <w:szCs w:val="24"/>
        </w:rPr>
        <w:tab/>
      </w:r>
      <w:r w:rsidRPr="00A1410F">
        <w:rPr>
          <w:rFonts w:ascii="Gadugi" w:eastAsia="Georgia" w:hAnsi="Gadugi" w:cs="Georgia"/>
          <w:sz w:val="24"/>
          <w:szCs w:val="24"/>
          <w:highlight w:val="white"/>
        </w:rPr>
        <w:t>66001310300420180070401</w:t>
      </w:r>
    </w:p>
    <w:p w14:paraId="2588B90D" w14:textId="4B848EE0" w:rsidR="0051787D" w:rsidRPr="00A1410F" w:rsidRDefault="00765702" w:rsidP="00A1410F">
      <w:pPr>
        <w:tabs>
          <w:tab w:val="left" w:pos="3686"/>
          <w:tab w:val="left" w:pos="4536"/>
        </w:tabs>
        <w:spacing w:line="240" w:lineRule="auto"/>
        <w:ind w:firstLine="1701"/>
        <w:jc w:val="both"/>
        <w:rPr>
          <w:rFonts w:ascii="Gadugi" w:eastAsia="Georgia" w:hAnsi="Gadugi" w:cs="Georgia"/>
          <w:sz w:val="24"/>
          <w:szCs w:val="24"/>
        </w:rPr>
      </w:pPr>
      <w:r w:rsidRPr="00A1410F">
        <w:rPr>
          <w:rFonts w:ascii="Gadugi" w:eastAsia="Georgia" w:hAnsi="Gadugi" w:cs="Georgia"/>
          <w:sz w:val="24"/>
          <w:szCs w:val="24"/>
        </w:rPr>
        <w:t xml:space="preserve">Proceso: </w:t>
      </w:r>
      <w:r w:rsidRPr="00A1410F">
        <w:rPr>
          <w:rFonts w:ascii="Gadugi" w:eastAsia="Georgia" w:hAnsi="Gadugi" w:cs="Georgia"/>
          <w:sz w:val="24"/>
          <w:szCs w:val="24"/>
        </w:rPr>
        <w:tab/>
      </w:r>
      <w:r w:rsidR="00706A42" w:rsidRPr="00A1410F">
        <w:rPr>
          <w:rFonts w:ascii="Gadugi" w:eastAsia="Georgia" w:hAnsi="Gadugi" w:cs="Georgia"/>
          <w:sz w:val="24"/>
          <w:szCs w:val="24"/>
        </w:rPr>
        <w:t>Responsabilidad médica</w:t>
      </w:r>
    </w:p>
    <w:p w14:paraId="3769F47A" w14:textId="773A14E8" w:rsidR="00706A42" w:rsidRPr="00A1410F" w:rsidRDefault="00706A42" w:rsidP="00A1410F">
      <w:pPr>
        <w:tabs>
          <w:tab w:val="left" w:pos="3686"/>
          <w:tab w:val="left" w:pos="4536"/>
        </w:tabs>
        <w:spacing w:line="240" w:lineRule="auto"/>
        <w:ind w:firstLine="1701"/>
        <w:jc w:val="both"/>
        <w:rPr>
          <w:rFonts w:ascii="Gadugi" w:eastAsia="Georgia" w:hAnsi="Gadugi" w:cs="Georgia"/>
          <w:sz w:val="24"/>
          <w:szCs w:val="24"/>
        </w:rPr>
      </w:pPr>
      <w:r w:rsidRPr="00A1410F">
        <w:rPr>
          <w:rFonts w:ascii="Gadugi" w:eastAsia="Georgia" w:hAnsi="Gadugi" w:cs="Georgia"/>
          <w:sz w:val="24"/>
          <w:szCs w:val="24"/>
        </w:rPr>
        <w:t>Tema:</w:t>
      </w:r>
      <w:r w:rsidRPr="00A1410F">
        <w:rPr>
          <w:rFonts w:ascii="Gadugi" w:eastAsia="Georgia" w:hAnsi="Gadugi" w:cs="Georgia"/>
          <w:sz w:val="24"/>
          <w:szCs w:val="24"/>
        </w:rPr>
        <w:tab/>
        <w:t>Nexo causal</w:t>
      </w:r>
    </w:p>
    <w:p w14:paraId="3F922C08" w14:textId="77777777" w:rsidR="0051787D" w:rsidRPr="00A1410F" w:rsidRDefault="00765702" w:rsidP="00A1410F">
      <w:pPr>
        <w:tabs>
          <w:tab w:val="left" w:pos="3686"/>
          <w:tab w:val="left" w:pos="4536"/>
        </w:tabs>
        <w:spacing w:line="240" w:lineRule="auto"/>
        <w:ind w:firstLine="1701"/>
        <w:rPr>
          <w:rFonts w:ascii="Gadugi" w:eastAsia="Georgia" w:hAnsi="Gadugi" w:cs="Georgia"/>
          <w:sz w:val="24"/>
          <w:szCs w:val="24"/>
        </w:rPr>
      </w:pPr>
      <w:r w:rsidRPr="00A1410F">
        <w:rPr>
          <w:rFonts w:ascii="Gadugi" w:eastAsia="Georgia" w:hAnsi="Gadugi" w:cs="Georgia"/>
          <w:sz w:val="24"/>
          <w:szCs w:val="24"/>
        </w:rPr>
        <w:t>Demandante:</w:t>
      </w:r>
      <w:r w:rsidRPr="00A1410F">
        <w:rPr>
          <w:rFonts w:ascii="Gadugi" w:eastAsia="Georgia" w:hAnsi="Gadugi" w:cs="Georgia"/>
          <w:sz w:val="24"/>
          <w:szCs w:val="24"/>
        </w:rPr>
        <w:tab/>
      </w:r>
      <w:r w:rsidRPr="00A1410F">
        <w:rPr>
          <w:rFonts w:ascii="Gadugi" w:eastAsia="Georgia" w:hAnsi="Gadugi" w:cs="Georgia"/>
          <w:sz w:val="24"/>
          <w:szCs w:val="24"/>
          <w:highlight w:val="white"/>
        </w:rPr>
        <w:t>Rosa Emilia Hernández</w:t>
      </w:r>
      <w:r w:rsidRPr="00A1410F">
        <w:rPr>
          <w:rFonts w:ascii="Gadugi" w:eastAsia="Georgia" w:hAnsi="Gadugi" w:cs="Georgia"/>
          <w:sz w:val="24"/>
          <w:szCs w:val="24"/>
        </w:rPr>
        <w:t xml:space="preserve"> y otros         </w:t>
      </w:r>
    </w:p>
    <w:p w14:paraId="7FEFEF66" w14:textId="77777777" w:rsidR="0051787D" w:rsidRPr="00A1410F" w:rsidRDefault="00765702" w:rsidP="00A1410F">
      <w:pPr>
        <w:tabs>
          <w:tab w:val="left" w:pos="3686"/>
          <w:tab w:val="left" w:pos="4536"/>
        </w:tabs>
        <w:spacing w:line="240" w:lineRule="auto"/>
        <w:ind w:firstLine="1701"/>
        <w:jc w:val="both"/>
        <w:rPr>
          <w:rFonts w:ascii="Gadugi" w:eastAsia="Georgia" w:hAnsi="Gadugi" w:cs="Georgia"/>
          <w:sz w:val="24"/>
          <w:szCs w:val="24"/>
        </w:rPr>
      </w:pPr>
      <w:r w:rsidRPr="00A1410F">
        <w:rPr>
          <w:rFonts w:ascii="Gadugi" w:eastAsia="Georgia" w:hAnsi="Gadugi" w:cs="Georgia"/>
          <w:sz w:val="24"/>
          <w:szCs w:val="24"/>
        </w:rPr>
        <w:t>Demandado:</w:t>
      </w:r>
      <w:r w:rsidRPr="00A1410F">
        <w:rPr>
          <w:rFonts w:ascii="Gadugi" w:eastAsia="Georgia" w:hAnsi="Gadugi" w:cs="Georgia"/>
          <w:sz w:val="24"/>
          <w:szCs w:val="24"/>
        </w:rPr>
        <w:tab/>
      </w:r>
      <w:r w:rsidRPr="00A1410F">
        <w:rPr>
          <w:rFonts w:ascii="Gadugi" w:eastAsia="Georgia" w:hAnsi="Gadugi" w:cs="Georgia"/>
          <w:sz w:val="24"/>
          <w:szCs w:val="24"/>
          <w:highlight w:val="white"/>
        </w:rPr>
        <w:t>CAFESALUD EPS en liquidación</w:t>
      </w:r>
    </w:p>
    <w:p w14:paraId="5E4A9EF2" w14:textId="22F2B5FF" w:rsidR="0051787D" w:rsidRPr="00A1410F" w:rsidRDefault="00765702" w:rsidP="00A1410F">
      <w:pPr>
        <w:tabs>
          <w:tab w:val="left" w:pos="3686"/>
          <w:tab w:val="left" w:pos="4536"/>
        </w:tabs>
        <w:spacing w:line="240" w:lineRule="auto"/>
        <w:ind w:firstLine="1701"/>
        <w:jc w:val="both"/>
        <w:rPr>
          <w:rFonts w:ascii="Gadugi" w:eastAsia="Georgia" w:hAnsi="Gadugi" w:cs="Georgia"/>
          <w:sz w:val="24"/>
          <w:szCs w:val="24"/>
        </w:rPr>
      </w:pPr>
      <w:r w:rsidRPr="00A1410F">
        <w:rPr>
          <w:rFonts w:ascii="Gadugi" w:eastAsia="Georgia" w:hAnsi="Gadugi" w:cs="Georgia"/>
          <w:sz w:val="24"/>
          <w:szCs w:val="24"/>
        </w:rPr>
        <w:t xml:space="preserve">Acta Nro. </w:t>
      </w:r>
      <w:r w:rsidRPr="00A1410F">
        <w:rPr>
          <w:rFonts w:ascii="Gadugi" w:eastAsia="Georgia" w:hAnsi="Gadugi" w:cs="Georgia"/>
          <w:sz w:val="24"/>
          <w:szCs w:val="24"/>
        </w:rPr>
        <w:tab/>
      </w:r>
      <w:r w:rsidR="00BA3F80" w:rsidRPr="00A1410F">
        <w:rPr>
          <w:rFonts w:ascii="Gadugi" w:eastAsia="Georgia" w:hAnsi="Gadugi" w:cs="Georgia"/>
          <w:sz w:val="24"/>
          <w:szCs w:val="24"/>
        </w:rPr>
        <w:t>394 del 11 de agosto de 2023</w:t>
      </w:r>
      <w:r w:rsidRPr="00A1410F">
        <w:rPr>
          <w:rFonts w:ascii="Gadugi" w:eastAsia="Georgia" w:hAnsi="Gadugi" w:cs="Georgia"/>
          <w:sz w:val="24"/>
          <w:szCs w:val="24"/>
        </w:rPr>
        <w:tab/>
      </w:r>
    </w:p>
    <w:p w14:paraId="6A05A809" w14:textId="49DDF861" w:rsidR="0051787D" w:rsidRPr="00A1410F" w:rsidRDefault="0051787D" w:rsidP="00A1410F">
      <w:pPr>
        <w:tabs>
          <w:tab w:val="left" w:pos="3686"/>
          <w:tab w:val="left" w:pos="4536"/>
        </w:tabs>
        <w:ind w:firstLine="1701"/>
        <w:jc w:val="both"/>
        <w:rPr>
          <w:rFonts w:ascii="Gadugi" w:eastAsia="Georgia" w:hAnsi="Gadugi" w:cs="Georgia"/>
          <w:sz w:val="24"/>
          <w:szCs w:val="24"/>
        </w:rPr>
      </w:pPr>
    </w:p>
    <w:p w14:paraId="638E7229" w14:textId="77777777" w:rsidR="0042323D" w:rsidRPr="00A1410F" w:rsidRDefault="0042323D" w:rsidP="00A1410F">
      <w:pPr>
        <w:tabs>
          <w:tab w:val="left" w:pos="3686"/>
          <w:tab w:val="left" w:pos="4536"/>
        </w:tabs>
        <w:ind w:firstLine="1701"/>
        <w:jc w:val="both"/>
        <w:rPr>
          <w:rFonts w:ascii="Gadugi" w:eastAsia="Georgia" w:hAnsi="Gadugi" w:cs="Georgia"/>
          <w:sz w:val="24"/>
          <w:szCs w:val="24"/>
        </w:rPr>
      </w:pPr>
    </w:p>
    <w:p w14:paraId="70431DF1" w14:textId="711FFADC" w:rsidR="0051787D" w:rsidRPr="00A1410F" w:rsidRDefault="00765702" w:rsidP="00A1410F">
      <w:pPr>
        <w:tabs>
          <w:tab w:val="left" w:pos="3686"/>
          <w:tab w:val="left" w:pos="4536"/>
        </w:tabs>
        <w:jc w:val="both"/>
        <w:rPr>
          <w:rFonts w:ascii="Gadugi" w:eastAsia="Georgia" w:hAnsi="Gadugi" w:cs="Georgia"/>
          <w:sz w:val="24"/>
          <w:szCs w:val="24"/>
          <w:highlight w:val="white"/>
        </w:rPr>
      </w:pPr>
      <w:r w:rsidRPr="00A1410F">
        <w:rPr>
          <w:rFonts w:ascii="Gadugi" w:eastAsia="Georgia" w:hAnsi="Gadugi" w:cs="Georgia"/>
          <w:sz w:val="24"/>
          <w:szCs w:val="24"/>
        </w:rPr>
        <w:t xml:space="preserve">Resuelve la Sala el recurso de apelación interpuesto </w:t>
      </w:r>
      <w:r w:rsidR="00BD7779" w:rsidRPr="00A1410F">
        <w:rPr>
          <w:rFonts w:ascii="Gadugi" w:eastAsia="Georgia" w:hAnsi="Gadugi" w:cs="Georgia"/>
          <w:sz w:val="24"/>
          <w:szCs w:val="24"/>
        </w:rPr>
        <w:t xml:space="preserve">por </w:t>
      </w:r>
      <w:r w:rsidR="003022D8" w:rsidRPr="00A1410F">
        <w:rPr>
          <w:rFonts w:ascii="Gadugi" w:eastAsia="Georgia" w:hAnsi="Gadugi" w:cs="Georgia"/>
          <w:sz w:val="24"/>
          <w:szCs w:val="24"/>
        </w:rPr>
        <w:t xml:space="preserve">la EPS demandada, </w:t>
      </w:r>
      <w:r w:rsidRPr="00A1410F">
        <w:rPr>
          <w:rFonts w:ascii="Gadugi" w:eastAsia="Georgia" w:hAnsi="Gadugi" w:cs="Georgia"/>
          <w:sz w:val="24"/>
          <w:szCs w:val="24"/>
        </w:rPr>
        <w:t xml:space="preserve">contra la sentencia proferida por el Juzgado Cuarto Civil del Circuito de Pereira - Risaralda, </w:t>
      </w:r>
      <w:r w:rsidR="0042323D" w:rsidRPr="00A1410F">
        <w:rPr>
          <w:rFonts w:ascii="Gadugi" w:eastAsia="Georgia" w:hAnsi="Gadugi" w:cs="Georgia"/>
          <w:sz w:val="24"/>
          <w:szCs w:val="24"/>
        </w:rPr>
        <w:t xml:space="preserve">el 22 de abril de 2022, </w:t>
      </w:r>
      <w:r w:rsidRPr="00A1410F">
        <w:rPr>
          <w:rFonts w:ascii="Gadugi" w:eastAsia="Georgia" w:hAnsi="Gadugi" w:cs="Georgia"/>
          <w:sz w:val="24"/>
          <w:szCs w:val="24"/>
        </w:rPr>
        <w:t xml:space="preserve">en este proceso </w:t>
      </w:r>
      <w:r w:rsidR="00611128" w:rsidRPr="00A1410F">
        <w:rPr>
          <w:rFonts w:ascii="Gadugi" w:eastAsia="Georgia" w:hAnsi="Gadugi" w:cs="Georgia"/>
          <w:sz w:val="24"/>
          <w:szCs w:val="24"/>
        </w:rPr>
        <w:t>v</w:t>
      </w:r>
      <w:r w:rsidRPr="00A1410F">
        <w:rPr>
          <w:rFonts w:ascii="Gadugi" w:eastAsia="Georgia" w:hAnsi="Gadugi" w:cs="Georgia"/>
          <w:sz w:val="24"/>
          <w:szCs w:val="24"/>
        </w:rPr>
        <w:t xml:space="preserve">erbal de </w:t>
      </w:r>
      <w:r w:rsidRPr="00A1410F">
        <w:rPr>
          <w:rFonts w:ascii="Gadugi" w:eastAsia="Georgia" w:hAnsi="Gadugi" w:cs="Georgia"/>
          <w:b/>
          <w:sz w:val="24"/>
          <w:szCs w:val="24"/>
        </w:rPr>
        <w:t>responsabilidad médica</w:t>
      </w:r>
      <w:r w:rsidRPr="00A1410F">
        <w:rPr>
          <w:rFonts w:ascii="Gadugi" w:eastAsia="Georgia" w:hAnsi="Gadugi" w:cs="Georgia"/>
          <w:sz w:val="24"/>
          <w:szCs w:val="24"/>
        </w:rPr>
        <w:t xml:space="preserve"> </w:t>
      </w:r>
      <w:r w:rsidR="003C6976" w:rsidRPr="00A1410F">
        <w:rPr>
          <w:rFonts w:ascii="Gadugi" w:eastAsia="Georgia" w:hAnsi="Gadugi" w:cs="Georgia"/>
          <w:sz w:val="24"/>
          <w:szCs w:val="24"/>
        </w:rPr>
        <w:t xml:space="preserve">iniciado por </w:t>
      </w:r>
      <w:r w:rsidRPr="00A1410F">
        <w:rPr>
          <w:rFonts w:ascii="Gadugi" w:eastAsia="Georgia" w:hAnsi="Gadugi" w:cs="Georgia"/>
          <w:b/>
          <w:sz w:val="24"/>
          <w:szCs w:val="24"/>
          <w:highlight w:val="white"/>
        </w:rPr>
        <w:t>Rosa Emilia Hernández</w:t>
      </w:r>
      <w:r w:rsidRPr="00A1410F">
        <w:rPr>
          <w:rFonts w:ascii="Gadugi" w:eastAsia="Georgia" w:hAnsi="Gadugi" w:cs="Georgia"/>
          <w:b/>
          <w:sz w:val="24"/>
          <w:szCs w:val="24"/>
        </w:rPr>
        <w:t xml:space="preserve"> </w:t>
      </w:r>
      <w:r w:rsidR="006B794A" w:rsidRPr="00A1410F">
        <w:rPr>
          <w:rFonts w:ascii="Gadugi" w:eastAsia="Georgia" w:hAnsi="Gadugi" w:cs="Georgia"/>
          <w:b/>
          <w:sz w:val="24"/>
          <w:szCs w:val="24"/>
        </w:rPr>
        <w:t xml:space="preserve">Pino, Claudia Milena Acevedo Hernández, Jorge Eliécer Acevedo Hernández, José </w:t>
      </w:r>
      <w:proofErr w:type="spellStart"/>
      <w:r w:rsidR="006B794A" w:rsidRPr="00A1410F">
        <w:rPr>
          <w:rFonts w:ascii="Gadugi" w:eastAsia="Georgia" w:hAnsi="Gadugi" w:cs="Georgia"/>
          <w:b/>
          <w:sz w:val="24"/>
          <w:szCs w:val="24"/>
        </w:rPr>
        <w:t>Duver</w:t>
      </w:r>
      <w:proofErr w:type="spellEnd"/>
      <w:r w:rsidR="006B794A" w:rsidRPr="00A1410F">
        <w:rPr>
          <w:rFonts w:ascii="Gadugi" w:eastAsia="Georgia" w:hAnsi="Gadugi" w:cs="Georgia"/>
          <w:b/>
          <w:sz w:val="24"/>
          <w:szCs w:val="24"/>
        </w:rPr>
        <w:t xml:space="preserve"> Galindo Arango, José Javier Galindo Arango</w:t>
      </w:r>
      <w:r w:rsidR="004C4F53" w:rsidRPr="00A1410F">
        <w:rPr>
          <w:rFonts w:ascii="Gadugi" w:eastAsia="Georgia" w:hAnsi="Gadugi" w:cs="Georgia"/>
          <w:b/>
          <w:sz w:val="24"/>
          <w:szCs w:val="24"/>
        </w:rPr>
        <w:t xml:space="preserve"> y Gloria Gladis Galindo Arango </w:t>
      </w:r>
      <w:r w:rsidRPr="00A1410F">
        <w:rPr>
          <w:rFonts w:ascii="Gadugi" w:eastAsia="Georgia" w:hAnsi="Gadugi" w:cs="Georgia"/>
          <w:sz w:val="24"/>
          <w:szCs w:val="24"/>
        </w:rPr>
        <w:t>frente a</w:t>
      </w:r>
      <w:r w:rsidR="004C4F53" w:rsidRPr="00A1410F">
        <w:rPr>
          <w:rFonts w:ascii="Gadugi" w:eastAsia="Georgia" w:hAnsi="Gadugi" w:cs="Georgia"/>
          <w:sz w:val="24"/>
          <w:szCs w:val="24"/>
        </w:rPr>
        <w:t xml:space="preserve"> la </w:t>
      </w:r>
      <w:r w:rsidR="004C4F53" w:rsidRPr="00A1410F">
        <w:rPr>
          <w:rFonts w:ascii="Gadugi" w:eastAsia="Georgia" w:hAnsi="Gadugi" w:cs="Georgia"/>
          <w:b/>
          <w:bCs/>
          <w:sz w:val="24"/>
          <w:szCs w:val="24"/>
        </w:rPr>
        <w:t>Superintendencia Nacional de Salud</w:t>
      </w:r>
      <w:r w:rsidR="004C4F53" w:rsidRPr="00A1410F">
        <w:rPr>
          <w:rFonts w:ascii="Gadugi" w:eastAsia="Georgia" w:hAnsi="Gadugi" w:cs="Georgia"/>
          <w:sz w:val="24"/>
          <w:szCs w:val="24"/>
        </w:rPr>
        <w:t xml:space="preserve">, </w:t>
      </w:r>
      <w:r w:rsidR="00926BB5" w:rsidRPr="00A1410F">
        <w:rPr>
          <w:rFonts w:ascii="Gadugi" w:eastAsia="Georgia" w:hAnsi="Gadugi" w:cs="Georgia"/>
          <w:b/>
          <w:bCs/>
          <w:sz w:val="24"/>
          <w:szCs w:val="24"/>
        </w:rPr>
        <w:t xml:space="preserve">el Ministerio de Salud y Protección Social, </w:t>
      </w:r>
      <w:r w:rsidR="00D843E3" w:rsidRPr="00A1410F">
        <w:rPr>
          <w:rFonts w:ascii="Gadugi" w:eastAsia="Georgia" w:hAnsi="Gadugi" w:cs="Georgia"/>
          <w:b/>
          <w:bCs/>
          <w:sz w:val="24"/>
          <w:szCs w:val="24"/>
        </w:rPr>
        <w:t xml:space="preserve">la Entidad Promotora de Salud Organismo Cooperativo – </w:t>
      </w:r>
      <w:proofErr w:type="spellStart"/>
      <w:r w:rsidR="00D843E3" w:rsidRPr="00A1410F">
        <w:rPr>
          <w:rFonts w:ascii="Gadugi" w:eastAsia="Georgia" w:hAnsi="Gadugi" w:cs="Georgia"/>
          <w:b/>
          <w:bCs/>
          <w:sz w:val="24"/>
          <w:szCs w:val="24"/>
        </w:rPr>
        <w:t>Saludcoop</w:t>
      </w:r>
      <w:proofErr w:type="spellEnd"/>
      <w:r w:rsidR="00D843E3" w:rsidRPr="00A1410F">
        <w:rPr>
          <w:rFonts w:ascii="Gadugi" w:eastAsia="Georgia" w:hAnsi="Gadugi" w:cs="Georgia"/>
          <w:b/>
          <w:bCs/>
          <w:sz w:val="24"/>
          <w:szCs w:val="24"/>
        </w:rPr>
        <w:t xml:space="preserve"> en Liquidación</w:t>
      </w:r>
      <w:r w:rsidR="00F7507B" w:rsidRPr="00A1410F">
        <w:rPr>
          <w:rFonts w:ascii="Gadugi" w:eastAsia="Georgia" w:hAnsi="Gadugi" w:cs="Georgia"/>
          <w:b/>
          <w:bCs/>
          <w:sz w:val="24"/>
          <w:szCs w:val="24"/>
        </w:rPr>
        <w:t xml:space="preserve">, la Corporación IPS </w:t>
      </w:r>
      <w:proofErr w:type="spellStart"/>
      <w:r w:rsidR="00F7507B" w:rsidRPr="00A1410F">
        <w:rPr>
          <w:rFonts w:ascii="Gadugi" w:eastAsia="Georgia" w:hAnsi="Gadugi" w:cs="Georgia"/>
          <w:b/>
          <w:bCs/>
          <w:sz w:val="24"/>
          <w:szCs w:val="24"/>
        </w:rPr>
        <w:lastRenderedPageBreak/>
        <w:t>Saludcoop</w:t>
      </w:r>
      <w:proofErr w:type="spellEnd"/>
      <w:r w:rsidR="00F7507B" w:rsidRPr="00A1410F">
        <w:rPr>
          <w:rFonts w:ascii="Gadugi" w:eastAsia="Georgia" w:hAnsi="Gadugi" w:cs="Georgia"/>
          <w:b/>
          <w:bCs/>
          <w:sz w:val="24"/>
          <w:szCs w:val="24"/>
        </w:rPr>
        <w:t xml:space="preserve"> en liquidación </w:t>
      </w:r>
      <w:proofErr w:type="spellStart"/>
      <w:r w:rsidR="00F7507B" w:rsidRPr="00A1410F">
        <w:rPr>
          <w:rFonts w:ascii="Gadugi" w:eastAsia="Georgia" w:hAnsi="Gadugi" w:cs="Georgia"/>
          <w:b/>
          <w:bCs/>
          <w:sz w:val="24"/>
          <w:szCs w:val="24"/>
        </w:rPr>
        <w:t>Cafesalud</w:t>
      </w:r>
      <w:proofErr w:type="spellEnd"/>
      <w:r w:rsidR="00F7507B" w:rsidRPr="00A1410F">
        <w:rPr>
          <w:rFonts w:ascii="Gadugi" w:eastAsia="Georgia" w:hAnsi="Gadugi" w:cs="Georgia"/>
          <w:b/>
          <w:bCs/>
          <w:sz w:val="24"/>
          <w:szCs w:val="24"/>
        </w:rPr>
        <w:t xml:space="preserve"> Entidad Promotora de Salud S.A.,</w:t>
      </w:r>
      <w:r w:rsidR="00DF3B31" w:rsidRPr="00A1410F">
        <w:rPr>
          <w:rFonts w:ascii="Gadugi" w:eastAsia="Georgia" w:hAnsi="Gadugi" w:cs="Georgia"/>
          <w:b/>
          <w:bCs/>
          <w:sz w:val="24"/>
          <w:szCs w:val="24"/>
        </w:rPr>
        <w:t xml:space="preserve"> </w:t>
      </w:r>
      <w:r w:rsidR="00DF3B31" w:rsidRPr="00A1410F">
        <w:rPr>
          <w:rFonts w:ascii="Gadugi" w:eastAsia="Georgia" w:hAnsi="Gadugi" w:cs="Georgia"/>
          <w:sz w:val="24"/>
          <w:szCs w:val="24"/>
        </w:rPr>
        <w:t xml:space="preserve">y la </w:t>
      </w:r>
      <w:r w:rsidR="00DF3B31" w:rsidRPr="00A1410F">
        <w:rPr>
          <w:rFonts w:ascii="Gadugi" w:eastAsia="Georgia" w:hAnsi="Gadugi" w:cs="Georgia"/>
          <w:b/>
          <w:bCs/>
          <w:sz w:val="24"/>
          <w:szCs w:val="24"/>
        </w:rPr>
        <w:t xml:space="preserve">Clínica </w:t>
      </w:r>
      <w:proofErr w:type="spellStart"/>
      <w:r w:rsidR="00DF3B31" w:rsidRPr="00A1410F">
        <w:rPr>
          <w:rFonts w:ascii="Gadugi" w:eastAsia="Georgia" w:hAnsi="Gadugi" w:cs="Georgia"/>
          <w:b/>
          <w:bCs/>
          <w:sz w:val="24"/>
          <w:szCs w:val="24"/>
        </w:rPr>
        <w:t>Esimed</w:t>
      </w:r>
      <w:proofErr w:type="spellEnd"/>
      <w:r w:rsidR="00DF3B31" w:rsidRPr="00A1410F">
        <w:rPr>
          <w:rFonts w:ascii="Gadugi" w:eastAsia="Georgia" w:hAnsi="Gadugi" w:cs="Georgia"/>
          <w:b/>
          <w:bCs/>
          <w:sz w:val="24"/>
          <w:szCs w:val="24"/>
        </w:rPr>
        <w:t xml:space="preserve"> Pereira</w:t>
      </w:r>
      <w:r w:rsidRPr="00A1410F">
        <w:rPr>
          <w:rFonts w:ascii="Gadugi" w:eastAsia="Georgia" w:hAnsi="Gadugi" w:cs="Georgia"/>
          <w:sz w:val="24"/>
          <w:szCs w:val="24"/>
          <w:highlight w:val="white"/>
        </w:rPr>
        <w:t>.</w:t>
      </w:r>
    </w:p>
    <w:p w14:paraId="72E7B91D" w14:textId="3EB57CA7" w:rsidR="0042323D" w:rsidRPr="00A1410F" w:rsidRDefault="0042323D" w:rsidP="00A1410F">
      <w:pPr>
        <w:tabs>
          <w:tab w:val="left" w:pos="3686"/>
          <w:tab w:val="left" w:pos="4536"/>
        </w:tabs>
        <w:jc w:val="both"/>
        <w:rPr>
          <w:rFonts w:ascii="Gadugi" w:eastAsia="Georgia" w:hAnsi="Gadugi" w:cs="Georgia"/>
          <w:b/>
          <w:sz w:val="24"/>
          <w:szCs w:val="24"/>
        </w:rPr>
      </w:pPr>
    </w:p>
    <w:p w14:paraId="0124EA21" w14:textId="77777777" w:rsidR="007B6689" w:rsidRPr="00A1410F" w:rsidRDefault="007B6689" w:rsidP="00A1410F">
      <w:pPr>
        <w:tabs>
          <w:tab w:val="left" w:pos="3686"/>
          <w:tab w:val="left" w:pos="4536"/>
        </w:tabs>
        <w:jc w:val="both"/>
        <w:rPr>
          <w:rFonts w:ascii="Gadugi" w:eastAsia="Georgia" w:hAnsi="Gadugi" w:cs="Georgia"/>
          <w:b/>
          <w:sz w:val="24"/>
          <w:szCs w:val="24"/>
        </w:rPr>
      </w:pPr>
    </w:p>
    <w:p w14:paraId="0F10BAA5" w14:textId="77777777" w:rsidR="0051787D" w:rsidRPr="00A1410F" w:rsidRDefault="00765702" w:rsidP="00A1410F">
      <w:pPr>
        <w:numPr>
          <w:ilvl w:val="0"/>
          <w:numId w:val="1"/>
        </w:numPr>
        <w:pBdr>
          <w:top w:val="nil"/>
          <w:left w:val="nil"/>
          <w:bottom w:val="nil"/>
          <w:right w:val="nil"/>
          <w:between w:val="nil"/>
        </w:pBdr>
        <w:tabs>
          <w:tab w:val="left" w:pos="284"/>
          <w:tab w:val="left" w:pos="3686"/>
          <w:tab w:val="left" w:pos="4536"/>
        </w:tabs>
        <w:ind w:left="0" w:firstLine="0"/>
        <w:rPr>
          <w:rFonts w:ascii="Gadugi" w:eastAsia="Georgia" w:hAnsi="Gadugi" w:cs="Georgia"/>
          <w:b/>
          <w:color w:val="000000"/>
          <w:sz w:val="24"/>
          <w:szCs w:val="24"/>
        </w:rPr>
      </w:pPr>
      <w:r w:rsidRPr="00A1410F">
        <w:rPr>
          <w:rFonts w:ascii="Gadugi" w:eastAsia="Georgia" w:hAnsi="Gadugi" w:cs="Georgia"/>
          <w:b/>
          <w:color w:val="000000"/>
          <w:sz w:val="24"/>
          <w:szCs w:val="24"/>
        </w:rPr>
        <w:t>ANTECEDENTES</w:t>
      </w:r>
    </w:p>
    <w:p w14:paraId="255CBFFD" w14:textId="77777777" w:rsidR="005466B4" w:rsidRPr="00A1410F" w:rsidRDefault="005466B4" w:rsidP="00A1410F">
      <w:pPr>
        <w:pBdr>
          <w:top w:val="nil"/>
          <w:left w:val="nil"/>
          <w:bottom w:val="nil"/>
          <w:right w:val="nil"/>
          <w:between w:val="nil"/>
        </w:pBdr>
        <w:tabs>
          <w:tab w:val="left" w:pos="3686"/>
          <w:tab w:val="left" w:pos="4536"/>
        </w:tabs>
        <w:rPr>
          <w:rFonts w:ascii="Gadugi" w:eastAsia="Georgia" w:hAnsi="Gadugi" w:cs="Georgia"/>
          <w:b/>
          <w:sz w:val="24"/>
          <w:szCs w:val="24"/>
        </w:rPr>
      </w:pPr>
    </w:p>
    <w:p w14:paraId="1E58E311" w14:textId="39524CE5" w:rsidR="0051787D" w:rsidRPr="00A1410F" w:rsidRDefault="00765702" w:rsidP="00A1410F">
      <w:pPr>
        <w:pBdr>
          <w:top w:val="nil"/>
          <w:left w:val="nil"/>
          <w:bottom w:val="nil"/>
          <w:right w:val="nil"/>
          <w:between w:val="nil"/>
        </w:pBdr>
        <w:tabs>
          <w:tab w:val="left" w:pos="3686"/>
          <w:tab w:val="left" w:pos="4536"/>
        </w:tabs>
        <w:rPr>
          <w:rFonts w:ascii="Gadugi" w:eastAsia="Georgia" w:hAnsi="Gadugi" w:cs="Georgia"/>
          <w:b/>
          <w:color w:val="000000"/>
          <w:sz w:val="24"/>
          <w:szCs w:val="24"/>
          <w:vertAlign w:val="superscript"/>
        </w:rPr>
      </w:pPr>
      <w:r w:rsidRPr="00A1410F">
        <w:rPr>
          <w:rFonts w:ascii="Gadugi" w:eastAsia="Georgia" w:hAnsi="Gadugi" w:cs="Georgia"/>
          <w:b/>
          <w:sz w:val="24"/>
          <w:szCs w:val="24"/>
        </w:rPr>
        <w:t xml:space="preserve">1.1. </w:t>
      </w:r>
      <w:r w:rsidRPr="00A1410F">
        <w:rPr>
          <w:rFonts w:ascii="Gadugi" w:eastAsia="Georgia" w:hAnsi="Gadugi" w:cs="Georgia"/>
          <w:b/>
          <w:color w:val="000000"/>
          <w:sz w:val="24"/>
          <w:szCs w:val="24"/>
        </w:rPr>
        <w:t xml:space="preserve"> Hechos</w:t>
      </w:r>
      <w:r w:rsidRPr="00A1410F">
        <w:rPr>
          <w:rFonts w:ascii="Gadugi" w:eastAsia="Georgia" w:hAnsi="Gadugi" w:cs="Georgia"/>
          <w:b/>
          <w:color w:val="000000"/>
          <w:sz w:val="24"/>
          <w:szCs w:val="24"/>
          <w:vertAlign w:val="superscript"/>
        </w:rPr>
        <w:footnoteReference w:id="2"/>
      </w:r>
    </w:p>
    <w:p w14:paraId="3DEEC669" w14:textId="77777777" w:rsidR="0051787D" w:rsidRPr="00A1410F" w:rsidRDefault="0051787D" w:rsidP="00A1410F">
      <w:pPr>
        <w:pBdr>
          <w:top w:val="nil"/>
          <w:left w:val="nil"/>
          <w:bottom w:val="nil"/>
          <w:right w:val="nil"/>
          <w:between w:val="nil"/>
        </w:pBdr>
        <w:tabs>
          <w:tab w:val="left" w:pos="3686"/>
          <w:tab w:val="left" w:pos="4536"/>
        </w:tabs>
        <w:rPr>
          <w:rFonts w:ascii="Gadugi" w:eastAsia="Georgia" w:hAnsi="Gadugi" w:cs="Georgia"/>
          <w:b/>
          <w:sz w:val="24"/>
          <w:szCs w:val="24"/>
          <w:vertAlign w:val="superscript"/>
        </w:rPr>
      </w:pPr>
    </w:p>
    <w:p w14:paraId="3F2AFA47" w14:textId="77777777" w:rsidR="003A54E3" w:rsidRPr="00A1410F" w:rsidRDefault="00250033"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r w:rsidRPr="00A1410F">
        <w:rPr>
          <w:rFonts w:ascii="Gadugi" w:eastAsia="Georgia" w:hAnsi="Gadugi" w:cs="Georgia"/>
          <w:sz w:val="24"/>
          <w:szCs w:val="24"/>
        </w:rPr>
        <w:t>Narra la demanda que</w:t>
      </w:r>
      <w:r w:rsidR="00765702" w:rsidRPr="00A1410F">
        <w:rPr>
          <w:rFonts w:ascii="Gadugi" w:eastAsia="Georgia" w:hAnsi="Gadugi" w:cs="Georgia"/>
          <w:sz w:val="24"/>
          <w:szCs w:val="24"/>
        </w:rPr>
        <w:t xml:space="preserve"> José Alirio </w:t>
      </w:r>
      <w:r w:rsidR="00042F83" w:rsidRPr="00A1410F">
        <w:rPr>
          <w:rFonts w:ascii="Gadugi" w:eastAsia="Georgia" w:hAnsi="Gadugi" w:cs="Georgia"/>
          <w:sz w:val="24"/>
          <w:szCs w:val="24"/>
        </w:rPr>
        <w:t>Acevedo Arango</w:t>
      </w:r>
      <w:r w:rsidR="00745A51" w:rsidRPr="00A1410F">
        <w:rPr>
          <w:rFonts w:ascii="Gadugi" w:eastAsia="Georgia" w:hAnsi="Gadugi" w:cs="Georgia"/>
          <w:sz w:val="24"/>
          <w:szCs w:val="24"/>
        </w:rPr>
        <w:t xml:space="preserve">, de 55 años de edad, estaba </w:t>
      </w:r>
      <w:r w:rsidR="00765702" w:rsidRPr="00A1410F">
        <w:rPr>
          <w:rFonts w:ascii="Gadugi" w:eastAsia="Georgia" w:hAnsi="Gadugi" w:cs="Georgia"/>
          <w:sz w:val="24"/>
          <w:szCs w:val="24"/>
        </w:rPr>
        <w:t>afiliado a</w:t>
      </w:r>
      <w:r w:rsidR="004F06DE" w:rsidRPr="00A1410F">
        <w:rPr>
          <w:rFonts w:ascii="Gadugi" w:eastAsia="Georgia" w:hAnsi="Gadugi" w:cs="Georgia"/>
          <w:sz w:val="24"/>
          <w:szCs w:val="24"/>
        </w:rPr>
        <w:t xml:space="preserve"> </w:t>
      </w:r>
      <w:proofErr w:type="spellStart"/>
      <w:r w:rsidR="004F06DE" w:rsidRPr="00A1410F">
        <w:rPr>
          <w:rFonts w:ascii="Gadugi" w:eastAsia="Georgia" w:hAnsi="Gadugi" w:cs="Georgia"/>
          <w:sz w:val="24"/>
          <w:szCs w:val="24"/>
        </w:rPr>
        <w:t>Saludcoop</w:t>
      </w:r>
      <w:proofErr w:type="spellEnd"/>
      <w:r w:rsidR="004F06DE" w:rsidRPr="00A1410F">
        <w:rPr>
          <w:rFonts w:ascii="Gadugi" w:eastAsia="Georgia" w:hAnsi="Gadugi" w:cs="Georgia"/>
          <w:sz w:val="24"/>
          <w:szCs w:val="24"/>
        </w:rPr>
        <w:t xml:space="preserve"> EPS </w:t>
      </w:r>
      <w:r w:rsidR="00765702" w:rsidRPr="00A1410F">
        <w:rPr>
          <w:rFonts w:ascii="Gadugi" w:eastAsia="Georgia" w:hAnsi="Gadugi" w:cs="Georgia"/>
          <w:sz w:val="24"/>
          <w:szCs w:val="24"/>
        </w:rPr>
        <w:t xml:space="preserve">y </w:t>
      </w:r>
      <w:r w:rsidR="004F06DE" w:rsidRPr="00A1410F">
        <w:rPr>
          <w:rFonts w:ascii="Gadugi" w:eastAsia="Georgia" w:hAnsi="Gadugi" w:cs="Georgia"/>
          <w:sz w:val="24"/>
          <w:szCs w:val="24"/>
        </w:rPr>
        <w:t xml:space="preserve">se le </w:t>
      </w:r>
      <w:r w:rsidR="00765702" w:rsidRPr="00A1410F">
        <w:rPr>
          <w:rFonts w:ascii="Gadugi" w:eastAsia="Georgia" w:hAnsi="Gadugi" w:cs="Georgia"/>
          <w:sz w:val="24"/>
          <w:szCs w:val="24"/>
        </w:rPr>
        <w:t>traslad</w:t>
      </w:r>
      <w:r w:rsidR="004F06DE" w:rsidRPr="00A1410F">
        <w:rPr>
          <w:rFonts w:ascii="Gadugi" w:eastAsia="Georgia" w:hAnsi="Gadugi" w:cs="Georgia"/>
          <w:sz w:val="24"/>
          <w:szCs w:val="24"/>
        </w:rPr>
        <w:t xml:space="preserve">ó </w:t>
      </w:r>
      <w:r w:rsidR="00765702" w:rsidRPr="00A1410F">
        <w:rPr>
          <w:rFonts w:ascii="Gadugi" w:eastAsia="Georgia" w:hAnsi="Gadugi" w:cs="Georgia"/>
          <w:sz w:val="24"/>
          <w:szCs w:val="24"/>
        </w:rPr>
        <w:t xml:space="preserve">automáticamente a </w:t>
      </w:r>
      <w:proofErr w:type="spellStart"/>
      <w:r w:rsidR="00765702" w:rsidRPr="00A1410F">
        <w:rPr>
          <w:rFonts w:ascii="Gadugi" w:eastAsia="Georgia" w:hAnsi="Gadugi" w:cs="Georgia"/>
          <w:sz w:val="24"/>
          <w:szCs w:val="24"/>
        </w:rPr>
        <w:t>Cafesalud</w:t>
      </w:r>
      <w:proofErr w:type="spellEnd"/>
      <w:r w:rsidR="004F06DE" w:rsidRPr="00A1410F">
        <w:rPr>
          <w:rFonts w:ascii="Gadugi" w:eastAsia="Georgia" w:hAnsi="Gadugi" w:cs="Georgia"/>
          <w:sz w:val="24"/>
          <w:szCs w:val="24"/>
        </w:rPr>
        <w:t xml:space="preserve"> EPS</w:t>
      </w:r>
      <w:r w:rsidR="00B667A9" w:rsidRPr="00A1410F">
        <w:rPr>
          <w:rFonts w:ascii="Gadugi" w:eastAsia="Georgia" w:hAnsi="Gadugi" w:cs="Georgia"/>
          <w:sz w:val="24"/>
          <w:szCs w:val="24"/>
        </w:rPr>
        <w:t xml:space="preserve">; </w:t>
      </w:r>
      <w:r w:rsidR="00765702" w:rsidRPr="00A1410F">
        <w:rPr>
          <w:rFonts w:ascii="Gadugi" w:eastAsia="Georgia" w:hAnsi="Gadugi" w:cs="Georgia"/>
          <w:sz w:val="24"/>
          <w:szCs w:val="24"/>
        </w:rPr>
        <w:t>su núcleo familiar se encontraba conformado por su esposa</w:t>
      </w:r>
      <w:r w:rsidR="001B5A82" w:rsidRPr="00A1410F">
        <w:rPr>
          <w:rFonts w:ascii="Gadugi" w:eastAsia="Georgia" w:hAnsi="Gadugi" w:cs="Georgia"/>
          <w:sz w:val="24"/>
          <w:szCs w:val="24"/>
        </w:rPr>
        <w:t xml:space="preserve">, Rosa Emilia Hernández Pino, y sus hijos </w:t>
      </w:r>
      <w:r w:rsidR="003A54E3" w:rsidRPr="00A1410F">
        <w:rPr>
          <w:rFonts w:ascii="Gadugi" w:eastAsia="Georgia" w:hAnsi="Gadugi" w:cs="Georgia"/>
          <w:sz w:val="24"/>
          <w:szCs w:val="24"/>
        </w:rPr>
        <w:t xml:space="preserve">Jorge Eliécer y Claudia Milena. </w:t>
      </w:r>
    </w:p>
    <w:p w14:paraId="493E0381" w14:textId="77777777" w:rsidR="003A54E3" w:rsidRPr="00A1410F" w:rsidRDefault="003A54E3"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41996B53" w14:textId="38024758" w:rsidR="00657CC0" w:rsidRPr="00A1410F" w:rsidRDefault="00DA2CE8"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r w:rsidRPr="00A1410F">
        <w:rPr>
          <w:rFonts w:ascii="Gadugi" w:eastAsia="Georgia" w:hAnsi="Gadugi" w:cs="Georgia"/>
          <w:sz w:val="24"/>
          <w:szCs w:val="24"/>
        </w:rPr>
        <w:t xml:space="preserve">Asistió a consulta el 7 de octubre de 2015 a </w:t>
      </w:r>
      <w:r w:rsidR="0099294F" w:rsidRPr="00A1410F">
        <w:rPr>
          <w:rFonts w:ascii="Gadugi" w:eastAsia="Georgia" w:hAnsi="Gadugi" w:cs="Georgia"/>
          <w:sz w:val="24"/>
          <w:szCs w:val="24"/>
        </w:rPr>
        <w:t>l</w:t>
      </w:r>
      <w:r w:rsidRPr="00A1410F">
        <w:rPr>
          <w:rFonts w:ascii="Gadugi" w:eastAsia="Georgia" w:hAnsi="Gadugi" w:cs="Georgia"/>
          <w:sz w:val="24"/>
          <w:szCs w:val="24"/>
        </w:rPr>
        <w:t xml:space="preserve">a IPS </w:t>
      </w:r>
      <w:proofErr w:type="spellStart"/>
      <w:r w:rsidRPr="00A1410F">
        <w:rPr>
          <w:rFonts w:ascii="Gadugi" w:eastAsia="Georgia" w:hAnsi="Gadugi" w:cs="Georgia"/>
          <w:sz w:val="24"/>
          <w:szCs w:val="24"/>
        </w:rPr>
        <w:t>Saludcoop</w:t>
      </w:r>
      <w:proofErr w:type="spellEnd"/>
      <w:r w:rsidR="0099294F" w:rsidRPr="00A1410F">
        <w:rPr>
          <w:rFonts w:ascii="Gadugi" w:eastAsia="Georgia" w:hAnsi="Gadugi" w:cs="Georgia"/>
          <w:sz w:val="24"/>
          <w:szCs w:val="24"/>
        </w:rPr>
        <w:t xml:space="preserve">, para </w:t>
      </w:r>
      <w:r w:rsidR="00D67BD3" w:rsidRPr="00A1410F">
        <w:rPr>
          <w:rFonts w:ascii="Gadugi" w:eastAsia="Georgia" w:hAnsi="Gadugi" w:cs="Georgia"/>
          <w:sz w:val="24"/>
          <w:szCs w:val="24"/>
        </w:rPr>
        <w:t>presentar unos reportes de laboratorio por presencia de mareos</w:t>
      </w:r>
      <w:r w:rsidR="00E6516E" w:rsidRPr="00A1410F">
        <w:rPr>
          <w:rFonts w:ascii="Gadugi" w:eastAsia="Georgia" w:hAnsi="Gadugi" w:cs="Georgia"/>
          <w:sz w:val="24"/>
          <w:szCs w:val="24"/>
        </w:rPr>
        <w:t>; allí refirió las lesiones en la piel, de inicio súbito, sin causa aparente y pérdida de peso</w:t>
      </w:r>
      <w:r w:rsidR="00925FD4" w:rsidRPr="00A1410F">
        <w:rPr>
          <w:rFonts w:ascii="Gadugi" w:eastAsia="Georgia" w:hAnsi="Gadugi" w:cs="Georgia"/>
          <w:sz w:val="24"/>
          <w:szCs w:val="24"/>
        </w:rPr>
        <w:t xml:space="preserve"> progresiva</w:t>
      </w:r>
      <w:r w:rsidR="000E0926" w:rsidRPr="00A1410F">
        <w:rPr>
          <w:rFonts w:ascii="Gadugi" w:eastAsia="Georgia" w:hAnsi="Gadugi" w:cs="Georgia"/>
          <w:sz w:val="24"/>
          <w:szCs w:val="24"/>
        </w:rPr>
        <w:t xml:space="preserve">. En esa ocasión se solicitó una radiografía, pero no se le </w:t>
      </w:r>
      <w:r w:rsidR="007F5E88" w:rsidRPr="00A1410F">
        <w:rPr>
          <w:rFonts w:ascii="Gadugi" w:eastAsia="Georgia" w:hAnsi="Gadugi" w:cs="Georgia"/>
          <w:sz w:val="24"/>
          <w:szCs w:val="24"/>
        </w:rPr>
        <w:t>r</w:t>
      </w:r>
      <w:r w:rsidR="000E0926" w:rsidRPr="00A1410F">
        <w:rPr>
          <w:rFonts w:ascii="Gadugi" w:eastAsia="Georgia" w:hAnsi="Gadugi" w:cs="Georgia"/>
          <w:sz w:val="24"/>
          <w:szCs w:val="24"/>
        </w:rPr>
        <w:t xml:space="preserve">emitió a </w:t>
      </w:r>
      <w:r w:rsidR="00657CC0" w:rsidRPr="00A1410F">
        <w:rPr>
          <w:rFonts w:ascii="Gadugi" w:eastAsia="Georgia" w:hAnsi="Gadugi" w:cs="Georgia"/>
          <w:sz w:val="24"/>
          <w:szCs w:val="24"/>
        </w:rPr>
        <w:t xml:space="preserve">medicina interna, a pesar de la anormalidad de los hallazgos y los exámenes clínicos. </w:t>
      </w:r>
    </w:p>
    <w:p w14:paraId="4E02D193" w14:textId="77777777" w:rsidR="00657CC0" w:rsidRPr="00A1410F" w:rsidRDefault="00657CC0"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2ED3DF84" w14:textId="77777777" w:rsidR="00BC60A0" w:rsidRPr="00A1410F" w:rsidRDefault="0065634E"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r w:rsidRPr="00A1410F">
        <w:rPr>
          <w:rFonts w:ascii="Gadugi" w:eastAsia="Georgia" w:hAnsi="Gadugi" w:cs="Georgia"/>
          <w:sz w:val="24"/>
          <w:szCs w:val="24"/>
        </w:rPr>
        <w:t xml:space="preserve">A partir de allí, en los hechos </w:t>
      </w:r>
      <w:r w:rsidR="00DB4ECD" w:rsidRPr="00A1410F">
        <w:rPr>
          <w:rFonts w:ascii="Gadugi" w:eastAsia="Georgia" w:hAnsi="Gadugi" w:cs="Georgia"/>
          <w:sz w:val="24"/>
          <w:szCs w:val="24"/>
        </w:rPr>
        <w:t xml:space="preserve">sexto a </w:t>
      </w:r>
      <w:r w:rsidR="005922B4" w:rsidRPr="00A1410F">
        <w:rPr>
          <w:rFonts w:ascii="Gadugi" w:eastAsia="Georgia" w:hAnsi="Gadugi" w:cs="Georgia"/>
          <w:sz w:val="24"/>
          <w:szCs w:val="24"/>
        </w:rPr>
        <w:t xml:space="preserve">treinta y nueve, describe lo que consta en la historia clínica y la forma tórpida en que fue evolucionando el paciente hasta su deceso el 26 de enero de </w:t>
      </w:r>
      <w:r w:rsidR="00BC60A0" w:rsidRPr="00A1410F">
        <w:rPr>
          <w:rFonts w:ascii="Gadugi" w:eastAsia="Georgia" w:hAnsi="Gadugi" w:cs="Georgia"/>
          <w:sz w:val="24"/>
          <w:szCs w:val="24"/>
        </w:rPr>
        <w:t xml:space="preserve">2016, luego de ir a la unidad de cuidados intensivos en el posoperatorio. </w:t>
      </w:r>
    </w:p>
    <w:p w14:paraId="5F19AF38" w14:textId="77777777" w:rsidR="00BC60A0" w:rsidRPr="00A1410F" w:rsidRDefault="00BC60A0"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20F953A9" w14:textId="5654F011" w:rsidR="00230D72" w:rsidRPr="00A1410F" w:rsidRDefault="00BC60A0"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r w:rsidRPr="00A1410F">
        <w:rPr>
          <w:rFonts w:ascii="Gadugi" w:eastAsia="Georgia" w:hAnsi="Gadugi" w:cs="Georgia"/>
          <w:sz w:val="24"/>
          <w:szCs w:val="24"/>
        </w:rPr>
        <w:t>Enseguida</w:t>
      </w:r>
      <w:r w:rsidR="009E2F8A" w:rsidRPr="00A1410F">
        <w:rPr>
          <w:rFonts w:ascii="Gadugi" w:eastAsia="Georgia" w:hAnsi="Gadugi" w:cs="Georgia"/>
          <w:sz w:val="24"/>
          <w:szCs w:val="24"/>
        </w:rPr>
        <w:t xml:space="preserve">, destaca la responsabilidad de las entidades de seguridad social EPS e IPS en la atención de los pacientes, para descender, en el hecho </w:t>
      </w:r>
      <w:r w:rsidR="00846562" w:rsidRPr="00A1410F">
        <w:rPr>
          <w:rFonts w:ascii="Gadugi" w:eastAsia="Georgia" w:hAnsi="Gadugi" w:cs="Georgia"/>
          <w:sz w:val="24"/>
          <w:szCs w:val="24"/>
        </w:rPr>
        <w:t xml:space="preserve">cuarenta y cinco a señalar que </w:t>
      </w:r>
      <w:r w:rsidR="007D7168" w:rsidRPr="00A1410F">
        <w:rPr>
          <w:rFonts w:ascii="Gadugi" w:eastAsia="Georgia" w:hAnsi="Gadugi" w:cs="Georgia"/>
          <w:sz w:val="24"/>
          <w:szCs w:val="24"/>
        </w:rPr>
        <w:t xml:space="preserve">en </w:t>
      </w:r>
      <w:proofErr w:type="spellStart"/>
      <w:r w:rsidR="00846562" w:rsidRPr="00A1410F">
        <w:rPr>
          <w:rFonts w:ascii="Gadugi" w:eastAsia="Georgia" w:hAnsi="Gadugi" w:cs="Georgia"/>
          <w:sz w:val="24"/>
          <w:szCs w:val="24"/>
        </w:rPr>
        <w:t>Saludcoop</w:t>
      </w:r>
      <w:proofErr w:type="spellEnd"/>
      <w:r w:rsidR="00846562" w:rsidRPr="00A1410F">
        <w:rPr>
          <w:rFonts w:ascii="Gadugi" w:eastAsia="Georgia" w:hAnsi="Gadugi" w:cs="Georgia"/>
          <w:sz w:val="24"/>
          <w:szCs w:val="24"/>
        </w:rPr>
        <w:t xml:space="preserve"> EPS en liquidación y </w:t>
      </w:r>
      <w:proofErr w:type="spellStart"/>
      <w:r w:rsidR="007D7168" w:rsidRPr="00A1410F">
        <w:rPr>
          <w:rFonts w:ascii="Gadugi" w:eastAsia="Georgia" w:hAnsi="Gadugi" w:cs="Georgia"/>
          <w:sz w:val="24"/>
          <w:szCs w:val="24"/>
        </w:rPr>
        <w:t>Cafesalud</w:t>
      </w:r>
      <w:proofErr w:type="spellEnd"/>
      <w:r w:rsidR="007D7168" w:rsidRPr="00A1410F">
        <w:rPr>
          <w:rFonts w:ascii="Gadugi" w:eastAsia="Georgia" w:hAnsi="Gadugi" w:cs="Georgia"/>
          <w:sz w:val="24"/>
          <w:szCs w:val="24"/>
        </w:rPr>
        <w:t xml:space="preserve"> EPS hubo </w:t>
      </w:r>
      <w:r w:rsidR="007D7168" w:rsidRPr="00A1410F">
        <w:rPr>
          <w:rFonts w:ascii="Gadugi" w:eastAsia="Georgia" w:hAnsi="Gadugi" w:cs="Georgia"/>
          <w:i/>
          <w:iCs/>
          <w:sz w:val="24"/>
          <w:szCs w:val="24"/>
        </w:rPr>
        <w:t xml:space="preserve">“inoportunidad” </w:t>
      </w:r>
      <w:r w:rsidR="007D7168" w:rsidRPr="00A1410F">
        <w:rPr>
          <w:rFonts w:ascii="Gadugi" w:eastAsia="Georgia" w:hAnsi="Gadugi" w:cs="Georgia"/>
          <w:sz w:val="24"/>
          <w:szCs w:val="24"/>
        </w:rPr>
        <w:t xml:space="preserve">para </w:t>
      </w:r>
      <w:r w:rsidR="00BF523C" w:rsidRPr="00A1410F">
        <w:rPr>
          <w:rFonts w:ascii="Gadugi" w:eastAsia="Georgia" w:hAnsi="Gadugi" w:cs="Georgia"/>
          <w:sz w:val="24"/>
          <w:szCs w:val="24"/>
        </w:rPr>
        <w:t>autorizar el procedimiento, las citas requeridas para su manejo y las remisiones, es decir, la accesibilidad al servicio</w:t>
      </w:r>
      <w:r w:rsidR="004B0C12" w:rsidRPr="00A1410F">
        <w:rPr>
          <w:rFonts w:ascii="Gadugi" w:eastAsia="Georgia" w:hAnsi="Gadugi" w:cs="Georgia"/>
          <w:sz w:val="24"/>
          <w:szCs w:val="24"/>
        </w:rPr>
        <w:t>, desencadenando en su muerte</w:t>
      </w:r>
      <w:r w:rsidR="00B016D2" w:rsidRPr="00A1410F">
        <w:rPr>
          <w:rFonts w:ascii="Gadugi" w:eastAsia="Georgia" w:hAnsi="Gadugi" w:cs="Georgia"/>
          <w:sz w:val="24"/>
          <w:szCs w:val="24"/>
        </w:rPr>
        <w:t xml:space="preserve">. Los especialistas </w:t>
      </w:r>
      <w:r w:rsidR="00D46039" w:rsidRPr="00A1410F">
        <w:rPr>
          <w:rFonts w:ascii="Gadugi" w:eastAsia="Georgia" w:hAnsi="Gadugi" w:cs="Georgia"/>
          <w:sz w:val="24"/>
          <w:szCs w:val="24"/>
        </w:rPr>
        <w:t>insistieron en la necesidad de</w:t>
      </w:r>
      <w:r w:rsidR="009822B0" w:rsidRPr="00A1410F">
        <w:rPr>
          <w:rFonts w:ascii="Gadugi" w:eastAsia="Georgia" w:hAnsi="Gadugi" w:cs="Georgia"/>
          <w:sz w:val="24"/>
          <w:szCs w:val="24"/>
        </w:rPr>
        <w:t>l procedimiento quirúrgico y las ayudas complementarias para definir la conducta, sin obtener respuesta positiva</w:t>
      </w:r>
      <w:r w:rsidR="00230D72" w:rsidRPr="00A1410F">
        <w:rPr>
          <w:rFonts w:ascii="Gadugi" w:eastAsia="Georgia" w:hAnsi="Gadugi" w:cs="Georgia"/>
          <w:sz w:val="24"/>
          <w:szCs w:val="24"/>
        </w:rPr>
        <w:t xml:space="preserve">. </w:t>
      </w:r>
    </w:p>
    <w:p w14:paraId="138AA3F4" w14:textId="77777777" w:rsidR="0042323D" w:rsidRPr="00A1410F" w:rsidRDefault="0042323D"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246B8022" w14:textId="77777777" w:rsidR="00370CB1" w:rsidRPr="00A1410F" w:rsidRDefault="00230D72"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r w:rsidRPr="00A1410F">
        <w:rPr>
          <w:rFonts w:ascii="Gadugi" w:eastAsia="Georgia" w:hAnsi="Gadugi" w:cs="Georgia"/>
          <w:sz w:val="24"/>
          <w:szCs w:val="24"/>
        </w:rPr>
        <w:t xml:space="preserve">Recalca que se omitió un consentimiento informado adecuado, en el que </w:t>
      </w:r>
      <w:r w:rsidR="00B150A2" w:rsidRPr="00A1410F">
        <w:rPr>
          <w:rFonts w:ascii="Gadugi" w:eastAsia="Georgia" w:hAnsi="Gadugi" w:cs="Georgia"/>
          <w:sz w:val="24"/>
          <w:szCs w:val="24"/>
        </w:rPr>
        <w:t xml:space="preserve">usuario y familia recibieran información completa de las posibles complicaciones que se podrían exponer durante el procedimiento. </w:t>
      </w:r>
    </w:p>
    <w:p w14:paraId="0DE2F0B4" w14:textId="77777777" w:rsidR="00370CB1" w:rsidRPr="00A1410F" w:rsidRDefault="00370CB1"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7FCFC3CA" w14:textId="2E8EBF4B" w:rsidR="00B87154" w:rsidRPr="00A1410F" w:rsidRDefault="00370CB1"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r w:rsidRPr="00A1410F">
        <w:rPr>
          <w:rFonts w:ascii="Gadugi" w:eastAsia="Georgia" w:hAnsi="Gadugi" w:cs="Georgia"/>
          <w:sz w:val="24"/>
          <w:szCs w:val="24"/>
        </w:rPr>
        <w:t xml:space="preserve">Aduce que la Superintendencia Nacional de Salud y el Ministerio de Salud y Protección Social son </w:t>
      </w:r>
      <w:r w:rsidR="00B87154" w:rsidRPr="00A1410F">
        <w:rPr>
          <w:rFonts w:ascii="Gadugi" w:eastAsia="Georgia" w:hAnsi="Gadugi" w:cs="Georgia"/>
          <w:sz w:val="24"/>
          <w:szCs w:val="24"/>
        </w:rPr>
        <w:t xml:space="preserve">responsables por la falta de control sobre las entidades demandadas. </w:t>
      </w:r>
    </w:p>
    <w:p w14:paraId="21194DB1" w14:textId="77777777" w:rsidR="00B87154" w:rsidRPr="00A1410F" w:rsidRDefault="00B87154"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791D867B" w14:textId="5E80111A" w:rsidR="00B87154" w:rsidRPr="00A1410F" w:rsidRDefault="00B87154"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r w:rsidRPr="00A1410F">
        <w:rPr>
          <w:rFonts w:ascii="Gadugi" w:eastAsia="Georgia" w:hAnsi="Gadugi" w:cs="Georgia"/>
          <w:sz w:val="24"/>
          <w:szCs w:val="24"/>
        </w:rPr>
        <w:lastRenderedPageBreak/>
        <w:t>Luego alude a la ocupación del fallecido y su salario</w:t>
      </w:r>
      <w:r w:rsidR="00D27976" w:rsidRPr="00A1410F">
        <w:rPr>
          <w:rFonts w:ascii="Gadugi" w:eastAsia="Georgia" w:hAnsi="Gadugi" w:cs="Georgia"/>
          <w:sz w:val="24"/>
          <w:szCs w:val="24"/>
        </w:rPr>
        <w:t xml:space="preserve"> y vuelve sobre la responsabilidad que cabe a cada uno de los demandados. </w:t>
      </w:r>
    </w:p>
    <w:p w14:paraId="64CE78FC" w14:textId="609722A7" w:rsidR="007C05D1" w:rsidRPr="00A1410F" w:rsidRDefault="00BC60A0" w:rsidP="00A1410F">
      <w:pPr>
        <w:pBdr>
          <w:top w:val="nil"/>
          <w:left w:val="nil"/>
          <w:bottom w:val="nil"/>
          <w:right w:val="nil"/>
          <w:between w:val="nil"/>
        </w:pBdr>
        <w:tabs>
          <w:tab w:val="left" w:pos="3686"/>
          <w:tab w:val="left" w:pos="4536"/>
        </w:tabs>
        <w:jc w:val="both"/>
        <w:rPr>
          <w:rFonts w:ascii="Gadugi" w:eastAsia="Georgia" w:hAnsi="Gadugi" w:cs="Georgia"/>
          <w:sz w:val="24"/>
          <w:szCs w:val="24"/>
        </w:rPr>
      </w:pPr>
      <w:r w:rsidRPr="00A1410F">
        <w:rPr>
          <w:rFonts w:ascii="Gadugi" w:eastAsia="Georgia" w:hAnsi="Gadugi" w:cs="Georgia"/>
          <w:sz w:val="24"/>
          <w:szCs w:val="24"/>
        </w:rPr>
        <w:t xml:space="preserve"> </w:t>
      </w:r>
    </w:p>
    <w:p w14:paraId="7517042C" w14:textId="77777777" w:rsidR="0051787D" w:rsidRPr="00A1410F" w:rsidRDefault="00765702" w:rsidP="00A1410F">
      <w:pPr>
        <w:pBdr>
          <w:top w:val="nil"/>
          <w:left w:val="nil"/>
          <w:bottom w:val="nil"/>
          <w:right w:val="nil"/>
          <w:between w:val="nil"/>
        </w:pBdr>
        <w:tabs>
          <w:tab w:val="left" w:pos="3686"/>
          <w:tab w:val="left" w:pos="4536"/>
        </w:tabs>
        <w:rPr>
          <w:rFonts w:ascii="Gadugi" w:eastAsia="Georgia" w:hAnsi="Gadugi" w:cs="Georgia"/>
          <w:sz w:val="24"/>
          <w:szCs w:val="24"/>
        </w:rPr>
      </w:pPr>
      <w:r w:rsidRPr="00A1410F">
        <w:rPr>
          <w:rFonts w:ascii="Gadugi" w:eastAsia="Georgia" w:hAnsi="Gadugi" w:cs="Georgia"/>
          <w:b/>
          <w:sz w:val="24"/>
          <w:szCs w:val="24"/>
        </w:rPr>
        <w:t xml:space="preserve">1.2.  </w:t>
      </w:r>
      <w:r w:rsidRPr="00A1410F">
        <w:rPr>
          <w:rFonts w:ascii="Gadugi" w:eastAsia="Georgia" w:hAnsi="Gadugi" w:cs="Georgia"/>
          <w:b/>
          <w:color w:val="000000"/>
          <w:sz w:val="24"/>
          <w:szCs w:val="24"/>
        </w:rPr>
        <w:t>Pretensiones</w:t>
      </w:r>
      <w:r w:rsidRPr="00A1410F">
        <w:rPr>
          <w:rFonts w:ascii="Gadugi" w:eastAsia="Georgia" w:hAnsi="Gadugi" w:cs="Georgia"/>
          <w:b/>
          <w:color w:val="000000"/>
          <w:sz w:val="24"/>
          <w:szCs w:val="24"/>
          <w:vertAlign w:val="superscript"/>
        </w:rPr>
        <w:footnoteReference w:id="3"/>
      </w:r>
    </w:p>
    <w:p w14:paraId="2C72EEC8" w14:textId="77777777" w:rsidR="00657789" w:rsidRPr="00A1410F" w:rsidRDefault="00657789" w:rsidP="00A1410F">
      <w:pPr>
        <w:jc w:val="both"/>
        <w:rPr>
          <w:rFonts w:ascii="Gadugi" w:eastAsia="Georgia" w:hAnsi="Gadugi" w:cs="Georgia"/>
          <w:sz w:val="24"/>
          <w:szCs w:val="24"/>
        </w:rPr>
      </w:pPr>
    </w:p>
    <w:p w14:paraId="67345E0A" w14:textId="2217693E" w:rsidR="00B4701A" w:rsidRPr="00A1410F" w:rsidRDefault="00765702" w:rsidP="00A1410F">
      <w:pPr>
        <w:jc w:val="both"/>
        <w:rPr>
          <w:rFonts w:ascii="Gadugi" w:eastAsia="Georgia" w:hAnsi="Gadugi" w:cs="Georgia"/>
          <w:sz w:val="24"/>
          <w:szCs w:val="24"/>
        </w:rPr>
      </w:pPr>
      <w:r w:rsidRPr="00A1410F">
        <w:rPr>
          <w:rFonts w:ascii="Gadugi" w:eastAsia="Georgia" w:hAnsi="Gadugi" w:cs="Georgia"/>
          <w:sz w:val="24"/>
          <w:szCs w:val="24"/>
        </w:rPr>
        <w:t>Se solicit</w:t>
      </w:r>
      <w:r w:rsidR="00657789" w:rsidRPr="00A1410F">
        <w:rPr>
          <w:rFonts w:ascii="Gadugi" w:eastAsia="Georgia" w:hAnsi="Gadugi" w:cs="Georgia"/>
          <w:sz w:val="24"/>
          <w:szCs w:val="24"/>
        </w:rPr>
        <w:t>ó, con fundamento en el relato fáctico, declarar</w:t>
      </w:r>
      <w:r w:rsidRPr="00A1410F">
        <w:rPr>
          <w:rFonts w:ascii="Gadugi" w:eastAsia="Georgia" w:hAnsi="Gadugi" w:cs="Georgia"/>
          <w:sz w:val="24"/>
          <w:szCs w:val="24"/>
        </w:rPr>
        <w:t xml:space="preserve"> a los demandados administrativa, civil y patrimonialmente responsables </w:t>
      </w:r>
      <w:r w:rsidR="00AC59F9" w:rsidRPr="00A1410F">
        <w:rPr>
          <w:rFonts w:ascii="Gadugi" w:eastAsia="Georgia" w:hAnsi="Gadugi" w:cs="Georgia"/>
          <w:sz w:val="24"/>
          <w:szCs w:val="24"/>
        </w:rPr>
        <w:t xml:space="preserve">por </w:t>
      </w:r>
      <w:r w:rsidRPr="00A1410F">
        <w:rPr>
          <w:rFonts w:ascii="Gadugi" w:eastAsia="Georgia" w:hAnsi="Gadugi" w:cs="Georgia"/>
          <w:sz w:val="24"/>
          <w:szCs w:val="24"/>
        </w:rPr>
        <w:t xml:space="preserve">la falla en la prestación del servicio médico prestado a </w:t>
      </w:r>
      <w:r w:rsidR="00E67F15" w:rsidRPr="00A1410F">
        <w:rPr>
          <w:rFonts w:ascii="Gadugi" w:eastAsia="Georgia" w:hAnsi="Gadugi" w:cs="Georgia"/>
          <w:sz w:val="24"/>
          <w:szCs w:val="24"/>
        </w:rPr>
        <w:t>José</w:t>
      </w:r>
      <w:r w:rsidRPr="00A1410F">
        <w:rPr>
          <w:rFonts w:ascii="Gadugi" w:eastAsia="Georgia" w:hAnsi="Gadugi" w:cs="Georgia"/>
          <w:sz w:val="24"/>
          <w:szCs w:val="24"/>
        </w:rPr>
        <w:t xml:space="preserve"> Alirio </w:t>
      </w:r>
      <w:r w:rsidR="00AC59F9" w:rsidRPr="00A1410F">
        <w:rPr>
          <w:rFonts w:ascii="Gadugi" w:eastAsia="Georgia" w:hAnsi="Gadugi" w:cs="Georgia"/>
          <w:sz w:val="24"/>
          <w:szCs w:val="24"/>
        </w:rPr>
        <w:t>Acevedo Arango</w:t>
      </w:r>
      <w:r w:rsidR="00B4701A" w:rsidRPr="00A1410F">
        <w:rPr>
          <w:rFonts w:ascii="Gadugi" w:eastAsia="Georgia" w:hAnsi="Gadugi" w:cs="Georgia"/>
          <w:sz w:val="24"/>
          <w:szCs w:val="24"/>
        </w:rPr>
        <w:t xml:space="preserve">, </w:t>
      </w:r>
      <w:r w:rsidRPr="00A1410F">
        <w:rPr>
          <w:rFonts w:ascii="Gadugi" w:eastAsia="Georgia" w:hAnsi="Gadugi" w:cs="Georgia"/>
          <w:sz w:val="24"/>
          <w:szCs w:val="24"/>
        </w:rPr>
        <w:t>que llevó a su fallecimiento</w:t>
      </w:r>
      <w:r w:rsidR="00B4701A" w:rsidRPr="00A1410F">
        <w:rPr>
          <w:rFonts w:ascii="Gadugi" w:eastAsia="Georgia" w:hAnsi="Gadugi" w:cs="Georgia"/>
          <w:sz w:val="24"/>
          <w:szCs w:val="24"/>
        </w:rPr>
        <w:t xml:space="preserve">. </w:t>
      </w:r>
    </w:p>
    <w:p w14:paraId="651D4A78" w14:textId="77777777" w:rsidR="00B4701A" w:rsidRPr="00A1410F" w:rsidRDefault="00B4701A" w:rsidP="00A1410F">
      <w:pPr>
        <w:jc w:val="both"/>
        <w:rPr>
          <w:rFonts w:ascii="Gadugi" w:eastAsia="Georgia" w:hAnsi="Gadugi" w:cs="Georgia"/>
          <w:sz w:val="24"/>
          <w:szCs w:val="24"/>
        </w:rPr>
      </w:pPr>
    </w:p>
    <w:p w14:paraId="3F9DBCEF" w14:textId="4AA65524" w:rsidR="00D52960" w:rsidRPr="00A1410F" w:rsidRDefault="00B4701A" w:rsidP="00A1410F">
      <w:pPr>
        <w:jc w:val="both"/>
        <w:rPr>
          <w:rFonts w:ascii="Gadugi" w:eastAsia="Georgia" w:hAnsi="Gadugi" w:cs="Georgia"/>
          <w:sz w:val="24"/>
          <w:szCs w:val="24"/>
        </w:rPr>
      </w:pPr>
      <w:r w:rsidRPr="00A1410F">
        <w:rPr>
          <w:rFonts w:ascii="Gadugi" w:eastAsia="Georgia" w:hAnsi="Gadugi" w:cs="Georgia"/>
          <w:sz w:val="24"/>
          <w:szCs w:val="24"/>
        </w:rPr>
        <w:t xml:space="preserve">En consecuencia, que se les condenara a pagar a los demandantes </w:t>
      </w:r>
      <w:r w:rsidR="00765702" w:rsidRPr="00A1410F">
        <w:rPr>
          <w:rFonts w:ascii="Gadugi" w:eastAsia="Georgia" w:hAnsi="Gadugi" w:cs="Georgia"/>
          <w:sz w:val="24"/>
          <w:szCs w:val="24"/>
        </w:rPr>
        <w:t xml:space="preserve">los perjuicios </w:t>
      </w:r>
      <w:r w:rsidR="009360B6" w:rsidRPr="00A1410F">
        <w:rPr>
          <w:rFonts w:ascii="Gadugi" w:eastAsia="Georgia" w:hAnsi="Gadugi" w:cs="Georgia"/>
          <w:sz w:val="24"/>
          <w:szCs w:val="24"/>
        </w:rPr>
        <w:t xml:space="preserve">de orden </w:t>
      </w:r>
      <w:r w:rsidR="00765702" w:rsidRPr="00A1410F">
        <w:rPr>
          <w:rFonts w:ascii="Gadugi" w:eastAsia="Georgia" w:hAnsi="Gadugi" w:cs="Georgia"/>
          <w:sz w:val="24"/>
          <w:szCs w:val="24"/>
        </w:rPr>
        <w:t>material</w:t>
      </w:r>
      <w:r w:rsidR="009360B6" w:rsidRPr="00A1410F">
        <w:rPr>
          <w:rFonts w:ascii="Gadugi" w:eastAsia="Georgia" w:hAnsi="Gadugi" w:cs="Georgia"/>
          <w:sz w:val="24"/>
          <w:szCs w:val="24"/>
        </w:rPr>
        <w:t xml:space="preserve"> </w:t>
      </w:r>
      <w:r w:rsidR="00CA622A" w:rsidRPr="00A1410F">
        <w:rPr>
          <w:rFonts w:ascii="Gadugi" w:eastAsia="Georgia" w:hAnsi="Gadugi" w:cs="Georgia"/>
          <w:sz w:val="24"/>
          <w:szCs w:val="24"/>
        </w:rPr>
        <w:t xml:space="preserve">(lucro cesante a favor de la cónyuge) </w:t>
      </w:r>
      <w:r w:rsidR="009B552F" w:rsidRPr="00A1410F">
        <w:rPr>
          <w:rFonts w:ascii="Gadugi" w:eastAsia="Georgia" w:hAnsi="Gadugi" w:cs="Georgia"/>
          <w:sz w:val="24"/>
          <w:szCs w:val="24"/>
        </w:rPr>
        <w:t xml:space="preserve">e </w:t>
      </w:r>
      <w:r w:rsidR="009360B6" w:rsidRPr="00A1410F">
        <w:rPr>
          <w:rFonts w:ascii="Gadugi" w:eastAsia="Georgia" w:hAnsi="Gadugi" w:cs="Georgia"/>
          <w:sz w:val="24"/>
          <w:szCs w:val="24"/>
        </w:rPr>
        <w:t>inmaterial</w:t>
      </w:r>
      <w:r w:rsidR="002455B8" w:rsidRPr="00A1410F">
        <w:rPr>
          <w:rFonts w:ascii="Gadugi" w:eastAsia="Georgia" w:hAnsi="Gadugi" w:cs="Georgia"/>
          <w:sz w:val="24"/>
          <w:szCs w:val="24"/>
        </w:rPr>
        <w:t xml:space="preserve"> (por el daño moral, a la salud</w:t>
      </w:r>
      <w:r w:rsidR="00EC72F1" w:rsidRPr="00A1410F">
        <w:rPr>
          <w:rFonts w:ascii="Gadugi" w:eastAsia="Georgia" w:hAnsi="Gadugi" w:cs="Georgia"/>
          <w:sz w:val="24"/>
          <w:szCs w:val="24"/>
        </w:rPr>
        <w:t>, que los concreta como a la vida de relación</w:t>
      </w:r>
      <w:r w:rsidR="00E9458B" w:rsidRPr="00A1410F">
        <w:rPr>
          <w:rFonts w:ascii="Gadugi" w:eastAsia="Georgia" w:hAnsi="Gadugi" w:cs="Georgia"/>
          <w:sz w:val="24"/>
          <w:szCs w:val="24"/>
        </w:rPr>
        <w:t>, a favor de la</w:t>
      </w:r>
      <w:r w:rsidR="009B552F" w:rsidRPr="00A1410F">
        <w:rPr>
          <w:rFonts w:ascii="Gadugi" w:eastAsia="Georgia" w:hAnsi="Gadugi" w:cs="Georgia"/>
          <w:sz w:val="24"/>
          <w:szCs w:val="24"/>
        </w:rPr>
        <w:t xml:space="preserve"> consorte y los otros demandantes</w:t>
      </w:r>
      <w:r w:rsidR="002D5CE1" w:rsidRPr="00A1410F">
        <w:rPr>
          <w:rFonts w:ascii="Gadugi" w:eastAsia="Georgia" w:hAnsi="Gadugi" w:cs="Georgia"/>
          <w:sz w:val="24"/>
          <w:szCs w:val="24"/>
        </w:rPr>
        <w:t>)</w:t>
      </w:r>
      <w:r w:rsidR="00765702" w:rsidRPr="00A1410F">
        <w:rPr>
          <w:rFonts w:ascii="Gadugi" w:eastAsia="Georgia" w:hAnsi="Gadugi" w:cs="Georgia"/>
          <w:sz w:val="24"/>
          <w:szCs w:val="24"/>
        </w:rPr>
        <w:t>,</w:t>
      </w:r>
      <w:r w:rsidR="002D5CE1" w:rsidRPr="00A1410F">
        <w:rPr>
          <w:rFonts w:ascii="Gadugi" w:eastAsia="Georgia" w:hAnsi="Gadugi" w:cs="Georgia"/>
          <w:sz w:val="24"/>
          <w:szCs w:val="24"/>
        </w:rPr>
        <w:t xml:space="preserve"> que cuantificó; </w:t>
      </w:r>
      <w:r w:rsidR="00163E41" w:rsidRPr="00A1410F">
        <w:rPr>
          <w:rFonts w:ascii="Gadugi" w:eastAsia="Georgia" w:hAnsi="Gadugi" w:cs="Georgia"/>
          <w:sz w:val="24"/>
          <w:szCs w:val="24"/>
        </w:rPr>
        <w:t xml:space="preserve">la indexación de las sumas reconocidas, los intereses </w:t>
      </w:r>
      <w:r w:rsidR="00D52960" w:rsidRPr="00A1410F">
        <w:rPr>
          <w:rFonts w:ascii="Gadugi" w:eastAsia="Georgia" w:hAnsi="Gadugi" w:cs="Georgia"/>
          <w:sz w:val="24"/>
          <w:szCs w:val="24"/>
        </w:rPr>
        <w:t xml:space="preserve">comerciales a partir de la ejecutoria del fallo y las costas del proceso. </w:t>
      </w:r>
    </w:p>
    <w:p w14:paraId="5E64588F" w14:textId="48C09112" w:rsidR="00D52960" w:rsidRPr="00A1410F" w:rsidRDefault="00D52960" w:rsidP="00A1410F">
      <w:pPr>
        <w:jc w:val="both"/>
        <w:rPr>
          <w:rFonts w:ascii="Gadugi" w:eastAsia="Georgia" w:hAnsi="Gadugi" w:cs="Georgia"/>
          <w:sz w:val="24"/>
          <w:szCs w:val="24"/>
        </w:rPr>
      </w:pPr>
    </w:p>
    <w:p w14:paraId="06928148" w14:textId="77777777" w:rsidR="0051787D" w:rsidRPr="00A1410F" w:rsidRDefault="00765702" w:rsidP="00A1410F">
      <w:pPr>
        <w:rPr>
          <w:rFonts w:ascii="Gadugi" w:eastAsia="Georgia" w:hAnsi="Gadugi" w:cs="Georgia"/>
          <w:sz w:val="24"/>
          <w:szCs w:val="24"/>
        </w:rPr>
      </w:pPr>
      <w:r w:rsidRPr="00A1410F">
        <w:rPr>
          <w:rFonts w:ascii="Gadugi" w:eastAsia="Georgia" w:hAnsi="Gadugi" w:cs="Georgia"/>
          <w:b/>
          <w:sz w:val="24"/>
          <w:szCs w:val="24"/>
        </w:rPr>
        <w:t>1.3.    Trámite</w:t>
      </w:r>
    </w:p>
    <w:p w14:paraId="25086CDA" w14:textId="77777777" w:rsidR="00D52960" w:rsidRPr="00A1410F" w:rsidRDefault="00D52960" w:rsidP="00A1410F">
      <w:pPr>
        <w:jc w:val="both"/>
        <w:rPr>
          <w:rFonts w:ascii="Gadugi" w:eastAsia="Georgia" w:hAnsi="Gadugi" w:cs="Georgia"/>
          <w:sz w:val="24"/>
          <w:szCs w:val="24"/>
        </w:rPr>
      </w:pPr>
    </w:p>
    <w:p w14:paraId="78B405AC" w14:textId="77777777" w:rsidR="00B5576B" w:rsidRPr="00A1410F" w:rsidRDefault="00095149" w:rsidP="00A1410F">
      <w:pPr>
        <w:jc w:val="both"/>
        <w:rPr>
          <w:rFonts w:ascii="Gadugi" w:eastAsia="Georgia" w:hAnsi="Gadugi" w:cs="Georgia"/>
          <w:sz w:val="24"/>
          <w:szCs w:val="24"/>
        </w:rPr>
      </w:pPr>
      <w:r w:rsidRPr="00A1410F">
        <w:rPr>
          <w:rFonts w:ascii="Gadugi" w:eastAsia="Georgia" w:hAnsi="Gadugi" w:cs="Georgia"/>
          <w:sz w:val="24"/>
          <w:szCs w:val="24"/>
        </w:rPr>
        <w:t xml:space="preserve">La demanda fue presentada ante </w:t>
      </w:r>
      <w:r w:rsidR="00623D78" w:rsidRPr="00A1410F">
        <w:rPr>
          <w:rFonts w:ascii="Gadugi" w:eastAsia="Georgia" w:hAnsi="Gadugi" w:cs="Georgia"/>
          <w:sz w:val="24"/>
          <w:szCs w:val="24"/>
        </w:rPr>
        <w:t>el Tribunal de lo Contencioso Administrativo de Risaralda y allí se admitió</w:t>
      </w:r>
      <w:r w:rsidR="00623D78" w:rsidRPr="00A1410F">
        <w:rPr>
          <w:rStyle w:val="Refdenotaalpie"/>
          <w:rFonts w:ascii="Gadugi" w:eastAsia="Georgia" w:hAnsi="Gadugi" w:cs="Georgia"/>
          <w:sz w:val="24"/>
          <w:szCs w:val="24"/>
        </w:rPr>
        <w:footnoteReference w:id="4"/>
      </w:r>
      <w:r w:rsidR="00B5576B" w:rsidRPr="00A1410F">
        <w:rPr>
          <w:rFonts w:ascii="Gadugi" w:eastAsia="Georgia" w:hAnsi="Gadugi" w:cs="Georgia"/>
          <w:sz w:val="24"/>
          <w:szCs w:val="24"/>
        </w:rPr>
        <w:t>.</w:t>
      </w:r>
    </w:p>
    <w:p w14:paraId="2264E435" w14:textId="77777777" w:rsidR="00B5576B" w:rsidRPr="00A1410F" w:rsidRDefault="00B5576B" w:rsidP="00A1410F">
      <w:pPr>
        <w:jc w:val="both"/>
        <w:rPr>
          <w:rFonts w:ascii="Gadugi" w:eastAsia="Georgia" w:hAnsi="Gadugi" w:cs="Georgia"/>
          <w:sz w:val="24"/>
          <w:szCs w:val="24"/>
        </w:rPr>
      </w:pPr>
    </w:p>
    <w:p w14:paraId="4E35C70A" w14:textId="77777777" w:rsidR="00635366" w:rsidRPr="00A1410F" w:rsidRDefault="00DF5595" w:rsidP="00A1410F">
      <w:pPr>
        <w:jc w:val="both"/>
        <w:rPr>
          <w:rFonts w:ascii="Gadugi" w:eastAsia="Georgia" w:hAnsi="Gadugi" w:cs="Georgia"/>
          <w:sz w:val="24"/>
          <w:szCs w:val="24"/>
        </w:rPr>
      </w:pPr>
      <w:proofErr w:type="spellStart"/>
      <w:r w:rsidRPr="00A1410F">
        <w:rPr>
          <w:rFonts w:ascii="Gadugi" w:eastAsia="Georgia" w:hAnsi="Gadugi" w:cs="Georgia"/>
          <w:sz w:val="24"/>
          <w:szCs w:val="24"/>
        </w:rPr>
        <w:t>Medimás</w:t>
      </w:r>
      <w:proofErr w:type="spellEnd"/>
      <w:r w:rsidRPr="00A1410F">
        <w:rPr>
          <w:rFonts w:ascii="Gadugi" w:eastAsia="Georgia" w:hAnsi="Gadugi" w:cs="Georgia"/>
          <w:sz w:val="24"/>
          <w:szCs w:val="24"/>
        </w:rPr>
        <w:t xml:space="preserve"> EPS SAS, por medio de apoderado judicial, intervino, ya que le fue enviada la notificación, </w:t>
      </w:r>
      <w:r w:rsidR="00344A58" w:rsidRPr="00A1410F">
        <w:rPr>
          <w:rFonts w:ascii="Gadugi" w:eastAsia="Georgia" w:hAnsi="Gadugi" w:cs="Georgia"/>
          <w:sz w:val="24"/>
          <w:szCs w:val="24"/>
        </w:rPr>
        <w:t xml:space="preserve">para señalar que es una persona jurídica distinta a </w:t>
      </w:r>
      <w:proofErr w:type="spellStart"/>
      <w:r w:rsidR="00344A58" w:rsidRPr="00A1410F">
        <w:rPr>
          <w:rFonts w:ascii="Gadugi" w:eastAsia="Georgia" w:hAnsi="Gadugi" w:cs="Georgia"/>
          <w:sz w:val="24"/>
          <w:szCs w:val="24"/>
        </w:rPr>
        <w:t>Saludcoop</w:t>
      </w:r>
      <w:proofErr w:type="spellEnd"/>
      <w:r w:rsidR="00344A58" w:rsidRPr="00A1410F">
        <w:rPr>
          <w:rFonts w:ascii="Gadugi" w:eastAsia="Georgia" w:hAnsi="Gadugi" w:cs="Georgia"/>
          <w:sz w:val="24"/>
          <w:szCs w:val="24"/>
        </w:rPr>
        <w:t xml:space="preserve"> EPS OC y </w:t>
      </w:r>
      <w:proofErr w:type="spellStart"/>
      <w:r w:rsidR="00344A58" w:rsidRPr="00A1410F">
        <w:rPr>
          <w:rFonts w:ascii="Gadugi" w:eastAsia="Georgia" w:hAnsi="Gadugi" w:cs="Georgia"/>
          <w:sz w:val="24"/>
          <w:szCs w:val="24"/>
        </w:rPr>
        <w:t>Cafesalud</w:t>
      </w:r>
      <w:proofErr w:type="spellEnd"/>
      <w:r w:rsidR="00344A58" w:rsidRPr="00A1410F">
        <w:rPr>
          <w:rFonts w:ascii="Gadugi" w:eastAsia="Georgia" w:hAnsi="Gadugi" w:cs="Georgia"/>
          <w:sz w:val="24"/>
          <w:szCs w:val="24"/>
        </w:rPr>
        <w:t xml:space="preserve"> EPS SA</w:t>
      </w:r>
      <w:r w:rsidR="00532DBB" w:rsidRPr="00A1410F">
        <w:rPr>
          <w:rFonts w:ascii="Gadugi" w:eastAsia="Georgia" w:hAnsi="Gadugi" w:cs="Georgia"/>
          <w:sz w:val="24"/>
          <w:szCs w:val="24"/>
        </w:rPr>
        <w:t xml:space="preserve">, </w:t>
      </w:r>
      <w:r w:rsidR="00635366" w:rsidRPr="00A1410F">
        <w:rPr>
          <w:rFonts w:ascii="Gadugi" w:eastAsia="Georgia" w:hAnsi="Gadugi" w:cs="Georgia"/>
          <w:sz w:val="24"/>
          <w:szCs w:val="24"/>
        </w:rPr>
        <w:t>p</w:t>
      </w:r>
      <w:r w:rsidR="00532DBB" w:rsidRPr="00A1410F">
        <w:rPr>
          <w:rFonts w:ascii="Gadugi" w:eastAsia="Georgia" w:hAnsi="Gadugi" w:cs="Georgia"/>
          <w:sz w:val="24"/>
          <w:szCs w:val="24"/>
        </w:rPr>
        <w:t>or lo que debía reponerse el auto admisorio</w:t>
      </w:r>
      <w:r w:rsidR="00532DBB" w:rsidRPr="00A1410F">
        <w:rPr>
          <w:rStyle w:val="Refdenotaalpie"/>
          <w:rFonts w:ascii="Gadugi" w:eastAsia="Georgia" w:hAnsi="Gadugi" w:cs="Georgia"/>
          <w:sz w:val="24"/>
          <w:szCs w:val="24"/>
        </w:rPr>
        <w:footnoteReference w:id="5"/>
      </w:r>
      <w:r w:rsidR="00635366" w:rsidRPr="00A1410F">
        <w:rPr>
          <w:rFonts w:ascii="Gadugi" w:eastAsia="Georgia" w:hAnsi="Gadugi" w:cs="Georgia"/>
          <w:sz w:val="24"/>
          <w:szCs w:val="24"/>
        </w:rPr>
        <w:t xml:space="preserve">. </w:t>
      </w:r>
    </w:p>
    <w:p w14:paraId="24BB32A0" w14:textId="77777777" w:rsidR="00635366" w:rsidRPr="00A1410F" w:rsidRDefault="00635366" w:rsidP="00A1410F">
      <w:pPr>
        <w:jc w:val="both"/>
        <w:rPr>
          <w:rFonts w:ascii="Gadugi" w:eastAsia="Georgia" w:hAnsi="Gadugi" w:cs="Georgia"/>
          <w:sz w:val="24"/>
          <w:szCs w:val="24"/>
        </w:rPr>
      </w:pPr>
    </w:p>
    <w:p w14:paraId="7AE340EB" w14:textId="70D411C8" w:rsidR="002C1ECF" w:rsidRPr="00A1410F" w:rsidRDefault="002C1ECF" w:rsidP="00A1410F">
      <w:pPr>
        <w:jc w:val="both"/>
        <w:rPr>
          <w:rFonts w:ascii="Gadugi" w:eastAsia="Georgia" w:hAnsi="Gadugi" w:cs="Georgia"/>
          <w:sz w:val="24"/>
          <w:szCs w:val="24"/>
        </w:rPr>
      </w:pPr>
      <w:r w:rsidRPr="00A1410F">
        <w:rPr>
          <w:rFonts w:ascii="Gadugi" w:eastAsia="Georgia" w:hAnsi="Gadugi" w:cs="Georgia"/>
          <w:sz w:val="24"/>
          <w:szCs w:val="24"/>
        </w:rPr>
        <w:t>Los demandados intervinieron</w:t>
      </w:r>
      <w:r w:rsidR="00C447D0" w:rsidRPr="00A1410F">
        <w:rPr>
          <w:rFonts w:ascii="Gadugi" w:eastAsia="Georgia" w:hAnsi="Gadugi" w:cs="Georgia"/>
          <w:sz w:val="24"/>
          <w:szCs w:val="24"/>
        </w:rPr>
        <w:t>; se opusieron a lo pedido</w:t>
      </w:r>
      <w:r w:rsidR="00A00C63" w:rsidRPr="00A1410F">
        <w:rPr>
          <w:rFonts w:ascii="Gadugi" w:eastAsia="Georgia" w:hAnsi="Gadugi" w:cs="Georgia"/>
          <w:sz w:val="24"/>
          <w:szCs w:val="24"/>
        </w:rPr>
        <w:t xml:space="preserve"> luego de referirse a los hechos, y plantearon excepciones </w:t>
      </w:r>
      <w:r w:rsidRPr="00A1410F">
        <w:rPr>
          <w:rFonts w:ascii="Gadugi" w:eastAsia="Georgia" w:hAnsi="Gadugi" w:cs="Georgia"/>
          <w:sz w:val="24"/>
          <w:szCs w:val="24"/>
        </w:rPr>
        <w:t>así:</w:t>
      </w:r>
    </w:p>
    <w:p w14:paraId="572D3C33" w14:textId="77777777" w:rsidR="002C1ECF" w:rsidRPr="00A1410F" w:rsidRDefault="002C1ECF" w:rsidP="00A1410F">
      <w:pPr>
        <w:jc w:val="both"/>
        <w:rPr>
          <w:rFonts w:ascii="Gadugi" w:eastAsia="Georgia" w:hAnsi="Gadugi" w:cs="Georgia"/>
          <w:sz w:val="24"/>
          <w:szCs w:val="24"/>
        </w:rPr>
      </w:pPr>
    </w:p>
    <w:p w14:paraId="7C05C65A" w14:textId="7ADF2279" w:rsidR="00550343" w:rsidRPr="00A1410F" w:rsidRDefault="002C1ECF" w:rsidP="00A1410F">
      <w:pPr>
        <w:jc w:val="both"/>
        <w:rPr>
          <w:rFonts w:ascii="Gadugi" w:eastAsia="Georgia" w:hAnsi="Gadugi" w:cs="Georgia"/>
          <w:sz w:val="24"/>
          <w:szCs w:val="24"/>
        </w:rPr>
      </w:pPr>
      <w:proofErr w:type="spellStart"/>
      <w:r w:rsidRPr="00A1410F">
        <w:rPr>
          <w:rFonts w:ascii="Gadugi" w:eastAsia="Georgia" w:hAnsi="Gadugi" w:cs="Georgia"/>
          <w:sz w:val="24"/>
          <w:szCs w:val="24"/>
        </w:rPr>
        <w:t>Esim</w:t>
      </w:r>
      <w:r w:rsidR="006C6F8D" w:rsidRPr="00A1410F">
        <w:rPr>
          <w:rFonts w:ascii="Gadugi" w:eastAsia="Georgia" w:hAnsi="Gadugi" w:cs="Georgia"/>
          <w:sz w:val="24"/>
          <w:szCs w:val="24"/>
        </w:rPr>
        <w:t>ed</w:t>
      </w:r>
      <w:proofErr w:type="spellEnd"/>
      <w:r w:rsidR="006C6F8D" w:rsidRPr="00A1410F">
        <w:rPr>
          <w:rFonts w:ascii="Gadugi" w:eastAsia="Georgia" w:hAnsi="Gadugi" w:cs="Georgia"/>
          <w:sz w:val="24"/>
          <w:szCs w:val="24"/>
        </w:rPr>
        <w:t xml:space="preserve"> SA</w:t>
      </w:r>
      <w:r w:rsidR="006C6F8D" w:rsidRPr="00A1410F">
        <w:rPr>
          <w:rStyle w:val="Refdenotaalpie"/>
          <w:rFonts w:ascii="Gadugi" w:eastAsia="Georgia" w:hAnsi="Gadugi" w:cs="Georgia"/>
          <w:sz w:val="24"/>
          <w:szCs w:val="24"/>
        </w:rPr>
        <w:footnoteReference w:id="6"/>
      </w:r>
      <w:r w:rsidR="00A00C63" w:rsidRPr="00A1410F">
        <w:rPr>
          <w:rFonts w:ascii="Gadugi" w:eastAsia="Georgia" w:hAnsi="Gadugi" w:cs="Georgia"/>
          <w:sz w:val="24"/>
          <w:szCs w:val="24"/>
        </w:rPr>
        <w:t xml:space="preserve">: (i) </w:t>
      </w:r>
      <w:r w:rsidR="00496406" w:rsidRPr="00A1410F">
        <w:rPr>
          <w:rFonts w:ascii="Gadugi" w:eastAsia="Georgia" w:hAnsi="Gadugi" w:cs="Georgia"/>
          <w:sz w:val="24"/>
          <w:szCs w:val="24"/>
        </w:rPr>
        <w:t xml:space="preserve">falta de legitimación en la causa por pasiva, </w:t>
      </w:r>
      <w:r w:rsidR="00213E7F" w:rsidRPr="00A1410F">
        <w:rPr>
          <w:rFonts w:ascii="Gadugi" w:eastAsia="Georgia" w:hAnsi="Gadugi" w:cs="Georgia"/>
          <w:sz w:val="24"/>
          <w:szCs w:val="24"/>
        </w:rPr>
        <w:t xml:space="preserve">por cuanto la responsabilidad recae en </w:t>
      </w:r>
      <w:proofErr w:type="spellStart"/>
      <w:r w:rsidR="00213E7F" w:rsidRPr="00A1410F">
        <w:rPr>
          <w:rFonts w:ascii="Gadugi" w:eastAsia="Georgia" w:hAnsi="Gadugi" w:cs="Georgia"/>
          <w:sz w:val="24"/>
          <w:szCs w:val="24"/>
        </w:rPr>
        <w:t>Saludc</w:t>
      </w:r>
      <w:r w:rsidR="0042323D" w:rsidRPr="00A1410F">
        <w:rPr>
          <w:rFonts w:ascii="Gadugi" w:eastAsia="Georgia" w:hAnsi="Gadugi" w:cs="Georgia"/>
          <w:sz w:val="24"/>
          <w:szCs w:val="24"/>
        </w:rPr>
        <w:t>o</w:t>
      </w:r>
      <w:r w:rsidR="00213E7F" w:rsidRPr="00A1410F">
        <w:rPr>
          <w:rFonts w:ascii="Gadugi" w:eastAsia="Georgia" w:hAnsi="Gadugi" w:cs="Georgia"/>
          <w:sz w:val="24"/>
          <w:szCs w:val="24"/>
        </w:rPr>
        <w:t>op</w:t>
      </w:r>
      <w:proofErr w:type="spellEnd"/>
      <w:r w:rsidR="00213E7F" w:rsidRPr="00A1410F">
        <w:rPr>
          <w:rFonts w:ascii="Gadugi" w:eastAsia="Georgia" w:hAnsi="Gadugi" w:cs="Georgia"/>
          <w:sz w:val="24"/>
          <w:szCs w:val="24"/>
        </w:rPr>
        <w:t xml:space="preserve"> EPS</w:t>
      </w:r>
      <w:r w:rsidR="00E02EF8" w:rsidRPr="00A1410F">
        <w:rPr>
          <w:rFonts w:ascii="Gadugi" w:eastAsia="Georgia" w:hAnsi="Gadugi" w:cs="Georgia"/>
          <w:sz w:val="24"/>
          <w:szCs w:val="24"/>
        </w:rPr>
        <w:t xml:space="preserve"> y su IPS </w:t>
      </w:r>
      <w:proofErr w:type="spellStart"/>
      <w:r w:rsidR="00E02EF8" w:rsidRPr="00A1410F">
        <w:rPr>
          <w:rFonts w:ascii="Gadugi" w:eastAsia="Georgia" w:hAnsi="Gadugi" w:cs="Georgia"/>
          <w:sz w:val="24"/>
          <w:szCs w:val="24"/>
        </w:rPr>
        <w:t>Saludcoop</w:t>
      </w:r>
      <w:proofErr w:type="spellEnd"/>
      <w:r w:rsidR="00E02EF8" w:rsidRPr="00A1410F">
        <w:rPr>
          <w:rFonts w:ascii="Gadugi" w:eastAsia="Georgia" w:hAnsi="Gadugi" w:cs="Georgia"/>
          <w:sz w:val="24"/>
          <w:szCs w:val="24"/>
        </w:rPr>
        <w:t xml:space="preserve">, pues para el 7 de octubre, </w:t>
      </w:r>
      <w:r w:rsidR="00001121" w:rsidRPr="00A1410F">
        <w:rPr>
          <w:rFonts w:ascii="Gadugi" w:eastAsia="Georgia" w:hAnsi="Gadugi" w:cs="Georgia"/>
          <w:sz w:val="24"/>
          <w:szCs w:val="24"/>
        </w:rPr>
        <w:t xml:space="preserve">era quien le prestaba los servicios al paciente. </w:t>
      </w:r>
      <w:proofErr w:type="spellStart"/>
      <w:r w:rsidR="00001121" w:rsidRPr="00A1410F">
        <w:rPr>
          <w:rFonts w:ascii="Gadugi" w:eastAsia="Georgia" w:hAnsi="Gadugi" w:cs="Georgia"/>
          <w:sz w:val="24"/>
          <w:szCs w:val="24"/>
        </w:rPr>
        <w:t>Esimed</w:t>
      </w:r>
      <w:proofErr w:type="spellEnd"/>
      <w:r w:rsidR="00001121" w:rsidRPr="00A1410F">
        <w:rPr>
          <w:rFonts w:ascii="Gadugi" w:eastAsia="Georgia" w:hAnsi="Gadugi" w:cs="Georgia"/>
          <w:sz w:val="24"/>
          <w:szCs w:val="24"/>
        </w:rPr>
        <w:t xml:space="preserve"> solo debería responder por situaciones </w:t>
      </w:r>
      <w:r w:rsidR="00550343" w:rsidRPr="00A1410F">
        <w:rPr>
          <w:rFonts w:ascii="Gadugi" w:eastAsia="Georgia" w:hAnsi="Gadugi" w:cs="Georgia"/>
          <w:sz w:val="24"/>
          <w:szCs w:val="24"/>
        </w:rPr>
        <w:t>acaecidas</w:t>
      </w:r>
      <w:r w:rsidR="00001121" w:rsidRPr="00A1410F">
        <w:rPr>
          <w:rFonts w:ascii="Gadugi" w:eastAsia="Georgia" w:hAnsi="Gadugi" w:cs="Georgia"/>
          <w:sz w:val="24"/>
          <w:szCs w:val="24"/>
        </w:rPr>
        <w:t xml:space="preserve"> a partir del 28 de </w:t>
      </w:r>
      <w:r w:rsidR="00550343" w:rsidRPr="00A1410F">
        <w:rPr>
          <w:rFonts w:ascii="Gadugi" w:eastAsia="Georgia" w:hAnsi="Gadugi" w:cs="Georgia"/>
          <w:sz w:val="24"/>
          <w:szCs w:val="24"/>
        </w:rPr>
        <w:t>diciembre</w:t>
      </w:r>
      <w:r w:rsidR="00001121" w:rsidRPr="00A1410F">
        <w:rPr>
          <w:rFonts w:ascii="Gadugi" w:eastAsia="Georgia" w:hAnsi="Gadugi" w:cs="Georgia"/>
          <w:sz w:val="24"/>
          <w:szCs w:val="24"/>
        </w:rPr>
        <w:t xml:space="preserve"> de 2015, cuando </w:t>
      </w:r>
      <w:r w:rsidR="00550343" w:rsidRPr="00A1410F">
        <w:rPr>
          <w:rFonts w:ascii="Gadugi" w:eastAsia="Georgia" w:hAnsi="Gadugi" w:cs="Georgia"/>
          <w:sz w:val="24"/>
          <w:szCs w:val="24"/>
        </w:rPr>
        <w:t xml:space="preserve">habilitó la clínica Pereira; (ii) inexistencia de las obligaciones demandadas, por la misma razón. </w:t>
      </w:r>
    </w:p>
    <w:p w14:paraId="3DBF2464" w14:textId="77777777" w:rsidR="00550343" w:rsidRPr="00A1410F" w:rsidRDefault="00550343" w:rsidP="00A1410F">
      <w:pPr>
        <w:jc w:val="both"/>
        <w:rPr>
          <w:rFonts w:ascii="Gadugi" w:eastAsia="Georgia" w:hAnsi="Gadugi" w:cs="Georgia"/>
          <w:sz w:val="24"/>
          <w:szCs w:val="24"/>
        </w:rPr>
      </w:pPr>
    </w:p>
    <w:p w14:paraId="3B668B5E" w14:textId="568F499E" w:rsidR="0042323D" w:rsidRPr="00A1410F" w:rsidRDefault="00550343" w:rsidP="00A1410F">
      <w:pPr>
        <w:jc w:val="both"/>
        <w:rPr>
          <w:rFonts w:ascii="Gadugi" w:eastAsia="Georgia" w:hAnsi="Gadugi" w:cs="Georgia"/>
          <w:sz w:val="24"/>
          <w:szCs w:val="24"/>
        </w:rPr>
      </w:pPr>
      <w:r w:rsidRPr="00A1410F">
        <w:rPr>
          <w:rFonts w:ascii="Gadugi" w:eastAsia="Georgia" w:hAnsi="Gadugi" w:cs="Georgia"/>
          <w:sz w:val="24"/>
          <w:szCs w:val="24"/>
        </w:rPr>
        <w:t xml:space="preserve">También aludió a unas causales </w:t>
      </w:r>
      <w:proofErr w:type="spellStart"/>
      <w:r w:rsidR="00A00C63" w:rsidRPr="00A1410F">
        <w:rPr>
          <w:rFonts w:ascii="Gadugi" w:eastAsia="Georgia" w:hAnsi="Gadugi" w:cs="Georgia"/>
          <w:sz w:val="24"/>
          <w:szCs w:val="24"/>
        </w:rPr>
        <w:t>exonera</w:t>
      </w:r>
      <w:r w:rsidR="0042323D" w:rsidRPr="00A1410F">
        <w:rPr>
          <w:rFonts w:ascii="Gadugi" w:eastAsia="Georgia" w:hAnsi="Gadugi" w:cs="Georgia"/>
          <w:sz w:val="24"/>
          <w:szCs w:val="24"/>
        </w:rPr>
        <w:t>ntes</w:t>
      </w:r>
      <w:proofErr w:type="spellEnd"/>
      <w:r w:rsidR="00A00C63" w:rsidRPr="00A1410F">
        <w:rPr>
          <w:rFonts w:ascii="Gadugi" w:eastAsia="Georgia" w:hAnsi="Gadugi" w:cs="Georgia"/>
          <w:sz w:val="24"/>
          <w:szCs w:val="24"/>
        </w:rPr>
        <w:t xml:space="preserve"> de responsabilidad</w:t>
      </w:r>
      <w:r w:rsidR="00F27BD7" w:rsidRPr="00A1410F">
        <w:rPr>
          <w:rFonts w:ascii="Gadugi" w:eastAsia="Georgia" w:hAnsi="Gadugi" w:cs="Georgia"/>
          <w:sz w:val="24"/>
          <w:szCs w:val="24"/>
        </w:rPr>
        <w:t xml:space="preserve"> que, en realidad, se erigen en excepciones: (i) </w:t>
      </w:r>
      <w:r w:rsidR="00A00C63" w:rsidRPr="00A1410F">
        <w:rPr>
          <w:rFonts w:ascii="Gadugi" w:eastAsia="Georgia" w:hAnsi="Gadugi" w:cs="Georgia"/>
          <w:sz w:val="24"/>
          <w:szCs w:val="24"/>
        </w:rPr>
        <w:t xml:space="preserve"> nexo de causalidad frente a </w:t>
      </w:r>
      <w:proofErr w:type="spellStart"/>
      <w:r w:rsidR="00A00C63" w:rsidRPr="00A1410F">
        <w:rPr>
          <w:rFonts w:ascii="Gadugi" w:eastAsia="Georgia" w:hAnsi="Gadugi" w:cs="Georgia"/>
          <w:sz w:val="24"/>
          <w:szCs w:val="24"/>
        </w:rPr>
        <w:t>Esimed</w:t>
      </w:r>
      <w:proofErr w:type="spellEnd"/>
      <w:r w:rsidR="00A00C63" w:rsidRPr="00A1410F">
        <w:rPr>
          <w:rFonts w:ascii="Gadugi" w:eastAsia="Georgia" w:hAnsi="Gadugi" w:cs="Georgia"/>
          <w:sz w:val="24"/>
          <w:szCs w:val="24"/>
        </w:rPr>
        <w:t xml:space="preserve"> SA</w:t>
      </w:r>
      <w:r w:rsidR="00A9403D" w:rsidRPr="00A1410F">
        <w:rPr>
          <w:rFonts w:ascii="Gadugi" w:eastAsia="Georgia" w:hAnsi="Gadugi" w:cs="Georgia"/>
          <w:sz w:val="24"/>
          <w:szCs w:val="24"/>
        </w:rPr>
        <w:t>-Clínica Pereira</w:t>
      </w:r>
      <w:r w:rsidR="003F2CF0" w:rsidRPr="00A1410F">
        <w:rPr>
          <w:rFonts w:ascii="Gadugi" w:eastAsia="Georgia" w:hAnsi="Gadugi" w:cs="Georgia"/>
          <w:sz w:val="24"/>
          <w:szCs w:val="24"/>
        </w:rPr>
        <w:t>, debido a la falta de respuesta oportuna de la EPS</w:t>
      </w:r>
      <w:r w:rsidR="00F86A50" w:rsidRPr="00A1410F">
        <w:rPr>
          <w:rFonts w:ascii="Gadugi" w:eastAsia="Georgia" w:hAnsi="Gadugi" w:cs="Georgia"/>
          <w:sz w:val="24"/>
          <w:szCs w:val="24"/>
        </w:rPr>
        <w:t xml:space="preserve"> aseguradora; </w:t>
      </w:r>
      <w:r w:rsidR="00A9403D" w:rsidRPr="00A1410F">
        <w:rPr>
          <w:rFonts w:ascii="Gadugi" w:eastAsia="Georgia" w:hAnsi="Gadugi" w:cs="Georgia"/>
          <w:sz w:val="24"/>
          <w:szCs w:val="24"/>
        </w:rPr>
        <w:t>(ii)</w:t>
      </w:r>
      <w:r w:rsidR="00F86A50" w:rsidRPr="00A1410F">
        <w:rPr>
          <w:rFonts w:ascii="Gadugi" w:eastAsia="Georgia" w:hAnsi="Gadugi" w:cs="Georgia"/>
          <w:sz w:val="24"/>
          <w:szCs w:val="24"/>
        </w:rPr>
        <w:t xml:space="preserve"> culpa exclusiva de la víctima frente a </w:t>
      </w:r>
      <w:proofErr w:type="spellStart"/>
      <w:r w:rsidR="00F86A50" w:rsidRPr="00A1410F">
        <w:rPr>
          <w:rFonts w:ascii="Gadugi" w:eastAsia="Georgia" w:hAnsi="Gadugi" w:cs="Georgia"/>
          <w:sz w:val="24"/>
          <w:szCs w:val="24"/>
        </w:rPr>
        <w:t>E</w:t>
      </w:r>
      <w:r w:rsidR="00F15461" w:rsidRPr="00A1410F">
        <w:rPr>
          <w:rFonts w:ascii="Gadugi" w:eastAsia="Georgia" w:hAnsi="Gadugi" w:cs="Georgia"/>
          <w:sz w:val="24"/>
          <w:szCs w:val="24"/>
        </w:rPr>
        <w:t>s</w:t>
      </w:r>
      <w:r w:rsidR="00F86A50" w:rsidRPr="00A1410F">
        <w:rPr>
          <w:rFonts w:ascii="Gadugi" w:eastAsia="Georgia" w:hAnsi="Gadugi" w:cs="Georgia"/>
          <w:sz w:val="24"/>
          <w:szCs w:val="24"/>
        </w:rPr>
        <w:t>imed</w:t>
      </w:r>
      <w:proofErr w:type="spellEnd"/>
      <w:r w:rsidR="00F86A50" w:rsidRPr="00A1410F">
        <w:rPr>
          <w:rFonts w:ascii="Gadugi" w:eastAsia="Georgia" w:hAnsi="Gadugi" w:cs="Georgia"/>
          <w:sz w:val="24"/>
          <w:szCs w:val="24"/>
        </w:rPr>
        <w:t xml:space="preserve"> SA, </w:t>
      </w:r>
      <w:r w:rsidR="00ED0019" w:rsidRPr="00A1410F">
        <w:rPr>
          <w:rFonts w:ascii="Gadugi" w:eastAsia="Georgia" w:hAnsi="Gadugi" w:cs="Georgia"/>
          <w:sz w:val="24"/>
          <w:szCs w:val="24"/>
        </w:rPr>
        <w:t>por cuanto era fumador</w:t>
      </w:r>
      <w:r w:rsidR="00611801" w:rsidRPr="00A1410F">
        <w:rPr>
          <w:rFonts w:ascii="Gadugi" w:eastAsia="Georgia" w:hAnsi="Gadugi" w:cs="Georgia"/>
          <w:sz w:val="24"/>
          <w:szCs w:val="24"/>
        </w:rPr>
        <w:t xml:space="preserve"> </w:t>
      </w:r>
      <w:r w:rsidR="00ED0019" w:rsidRPr="00A1410F">
        <w:rPr>
          <w:rFonts w:ascii="Gadugi" w:eastAsia="Georgia" w:hAnsi="Gadugi" w:cs="Georgia"/>
          <w:sz w:val="24"/>
          <w:szCs w:val="24"/>
        </w:rPr>
        <w:t>de más de 43 años</w:t>
      </w:r>
      <w:r w:rsidR="00611801" w:rsidRPr="00A1410F">
        <w:rPr>
          <w:rFonts w:ascii="Gadugi" w:eastAsia="Georgia" w:hAnsi="Gadugi" w:cs="Georgia"/>
          <w:sz w:val="24"/>
          <w:szCs w:val="24"/>
        </w:rPr>
        <w:t>; (iii) fuerza mayor y caso fortuito</w:t>
      </w:r>
      <w:r w:rsidR="000A1003" w:rsidRPr="00A1410F">
        <w:rPr>
          <w:rFonts w:ascii="Gadugi" w:eastAsia="Georgia" w:hAnsi="Gadugi" w:cs="Georgia"/>
          <w:sz w:val="24"/>
          <w:szCs w:val="24"/>
        </w:rPr>
        <w:t xml:space="preserve"> frente a </w:t>
      </w:r>
      <w:proofErr w:type="spellStart"/>
      <w:r w:rsidR="000A1003" w:rsidRPr="00A1410F">
        <w:rPr>
          <w:rFonts w:ascii="Gadugi" w:eastAsia="Georgia" w:hAnsi="Gadugi" w:cs="Georgia"/>
          <w:sz w:val="24"/>
          <w:szCs w:val="24"/>
        </w:rPr>
        <w:t>Esimed</w:t>
      </w:r>
      <w:proofErr w:type="spellEnd"/>
      <w:r w:rsidR="000A1003" w:rsidRPr="00A1410F">
        <w:rPr>
          <w:rFonts w:ascii="Gadugi" w:eastAsia="Georgia" w:hAnsi="Gadugi" w:cs="Georgia"/>
          <w:sz w:val="24"/>
          <w:szCs w:val="24"/>
        </w:rPr>
        <w:t xml:space="preserve"> SA, por cuanto </w:t>
      </w:r>
      <w:r w:rsidR="00496406" w:rsidRPr="00A1410F">
        <w:rPr>
          <w:rFonts w:ascii="Gadugi" w:eastAsia="Georgia" w:hAnsi="Gadugi" w:cs="Georgia"/>
          <w:sz w:val="24"/>
          <w:szCs w:val="24"/>
        </w:rPr>
        <w:t xml:space="preserve">no había disponibilidad para </w:t>
      </w:r>
      <w:r w:rsidR="00496406" w:rsidRPr="00A1410F">
        <w:rPr>
          <w:rFonts w:ascii="Gadugi" w:eastAsia="Georgia" w:hAnsi="Gadugi" w:cs="Georgia"/>
          <w:sz w:val="24"/>
          <w:szCs w:val="24"/>
        </w:rPr>
        <w:lastRenderedPageBreak/>
        <w:t>llevar a cabo el procedimiento requerido, y la EPS nada hizo por trasladar al paciente a otra IPS.</w:t>
      </w:r>
      <w:r w:rsidR="00A9403D" w:rsidRPr="00A1410F">
        <w:rPr>
          <w:rFonts w:ascii="Gadugi" w:eastAsia="Georgia" w:hAnsi="Gadugi" w:cs="Georgia"/>
          <w:sz w:val="24"/>
          <w:szCs w:val="24"/>
        </w:rPr>
        <w:t xml:space="preserve"> </w:t>
      </w:r>
      <w:r w:rsidR="00F27BD7" w:rsidRPr="00A1410F">
        <w:rPr>
          <w:rFonts w:ascii="Gadugi" w:eastAsia="Georgia" w:hAnsi="Gadugi" w:cs="Georgia"/>
          <w:sz w:val="24"/>
          <w:szCs w:val="24"/>
        </w:rPr>
        <w:t xml:space="preserve"> </w:t>
      </w:r>
    </w:p>
    <w:p w14:paraId="520822F1" w14:textId="77777777" w:rsidR="0042323D" w:rsidRPr="00A1410F" w:rsidRDefault="0042323D" w:rsidP="00A1410F">
      <w:pPr>
        <w:jc w:val="both"/>
        <w:rPr>
          <w:rFonts w:ascii="Gadugi" w:eastAsia="Georgia" w:hAnsi="Gadugi" w:cs="Georgia"/>
          <w:sz w:val="24"/>
          <w:szCs w:val="24"/>
        </w:rPr>
      </w:pPr>
    </w:p>
    <w:p w14:paraId="7A613085" w14:textId="4FD8634E" w:rsidR="0021114E" w:rsidRPr="00A1410F" w:rsidRDefault="0021114E" w:rsidP="00A1410F">
      <w:pPr>
        <w:jc w:val="both"/>
        <w:rPr>
          <w:rFonts w:ascii="Gadugi" w:eastAsia="Georgia" w:hAnsi="Gadugi" w:cs="Georgia"/>
          <w:sz w:val="24"/>
          <w:szCs w:val="24"/>
        </w:rPr>
      </w:pPr>
      <w:r w:rsidRPr="00A1410F">
        <w:rPr>
          <w:rFonts w:ascii="Gadugi" w:eastAsia="Georgia" w:hAnsi="Gadugi" w:cs="Georgia"/>
          <w:sz w:val="24"/>
          <w:szCs w:val="24"/>
        </w:rPr>
        <w:t xml:space="preserve">La Superintendencia </w:t>
      </w:r>
      <w:r w:rsidR="00A900E2" w:rsidRPr="00A1410F">
        <w:rPr>
          <w:rFonts w:ascii="Gadugi" w:eastAsia="Georgia" w:hAnsi="Gadugi" w:cs="Georgia"/>
          <w:sz w:val="24"/>
          <w:szCs w:val="24"/>
        </w:rPr>
        <w:t>Nacional de Salud</w:t>
      </w:r>
      <w:r w:rsidR="00A900E2" w:rsidRPr="00A1410F">
        <w:rPr>
          <w:rStyle w:val="Refdenotaalpie"/>
          <w:rFonts w:ascii="Gadugi" w:eastAsia="Georgia" w:hAnsi="Gadugi" w:cs="Georgia"/>
          <w:sz w:val="24"/>
          <w:szCs w:val="24"/>
        </w:rPr>
        <w:footnoteReference w:id="7"/>
      </w:r>
      <w:r w:rsidR="004D49E0" w:rsidRPr="00A1410F">
        <w:rPr>
          <w:rFonts w:ascii="Gadugi" w:eastAsia="Georgia" w:hAnsi="Gadugi" w:cs="Georgia"/>
          <w:sz w:val="24"/>
          <w:szCs w:val="24"/>
        </w:rPr>
        <w:t>: (i) falta de legitimació</w:t>
      </w:r>
      <w:r w:rsidR="00F42867" w:rsidRPr="00A1410F">
        <w:rPr>
          <w:rFonts w:ascii="Gadugi" w:eastAsia="Georgia" w:hAnsi="Gadugi" w:cs="Georgia"/>
          <w:sz w:val="24"/>
          <w:szCs w:val="24"/>
        </w:rPr>
        <w:t>n</w:t>
      </w:r>
      <w:r w:rsidR="004D49E0" w:rsidRPr="00A1410F">
        <w:rPr>
          <w:rFonts w:ascii="Gadugi" w:eastAsia="Georgia" w:hAnsi="Gadugi" w:cs="Georgia"/>
          <w:sz w:val="24"/>
          <w:szCs w:val="24"/>
        </w:rPr>
        <w:t xml:space="preserve"> en la causa por pasiva e inexistencia de nexo causal; </w:t>
      </w:r>
      <w:r w:rsidR="00F42867" w:rsidRPr="00A1410F">
        <w:rPr>
          <w:rFonts w:ascii="Gadugi" w:eastAsia="Georgia" w:hAnsi="Gadugi" w:cs="Georgia"/>
          <w:sz w:val="24"/>
          <w:szCs w:val="24"/>
        </w:rPr>
        <w:t>(ii) inexistencia de la obligación; (</w:t>
      </w:r>
      <w:r w:rsidR="00B54D42" w:rsidRPr="00A1410F">
        <w:rPr>
          <w:rFonts w:ascii="Gadugi" w:eastAsia="Georgia" w:hAnsi="Gadugi" w:cs="Georgia"/>
          <w:sz w:val="24"/>
          <w:szCs w:val="24"/>
        </w:rPr>
        <w:t>iii) inexistencia de responsabilidad; (iv) ausencia de causa eficiente – determinación; (v) hecho de un tercero; (</w:t>
      </w:r>
      <w:r w:rsidR="00441279" w:rsidRPr="00A1410F">
        <w:rPr>
          <w:rFonts w:ascii="Gadugi" w:eastAsia="Georgia" w:hAnsi="Gadugi" w:cs="Georgia"/>
          <w:sz w:val="24"/>
          <w:szCs w:val="24"/>
        </w:rPr>
        <w:t xml:space="preserve">vi) falta de requisitos para elevar la acción de reparación directa; y la denominada (vii) genérica. </w:t>
      </w:r>
    </w:p>
    <w:p w14:paraId="1C57D9C2" w14:textId="77777777" w:rsidR="00441279" w:rsidRPr="00A1410F" w:rsidRDefault="00441279" w:rsidP="00A1410F">
      <w:pPr>
        <w:jc w:val="both"/>
        <w:rPr>
          <w:rFonts w:ascii="Gadugi" w:eastAsia="Georgia" w:hAnsi="Gadugi" w:cs="Georgia"/>
          <w:sz w:val="24"/>
          <w:szCs w:val="24"/>
        </w:rPr>
      </w:pPr>
    </w:p>
    <w:p w14:paraId="4E4BEBAD" w14:textId="77777777" w:rsidR="0016176D" w:rsidRPr="00A1410F" w:rsidRDefault="00271ADE" w:rsidP="00A1410F">
      <w:pPr>
        <w:jc w:val="both"/>
        <w:rPr>
          <w:rFonts w:ascii="Gadugi" w:eastAsia="Georgia" w:hAnsi="Gadugi" w:cs="Georgia"/>
          <w:sz w:val="24"/>
          <w:szCs w:val="24"/>
        </w:rPr>
      </w:pPr>
      <w:r w:rsidRPr="00A1410F">
        <w:rPr>
          <w:rFonts w:ascii="Gadugi" w:eastAsia="Georgia" w:hAnsi="Gadugi" w:cs="Georgia"/>
          <w:sz w:val="24"/>
          <w:szCs w:val="24"/>
        </w:rPr>
        <w:t>El M</w:t>
      </w:r>
      <w:r w:rsidR="00B819E6" w:rsidRPr="00A1410F">
        <w:rPr>
          <w:rFonts w:ascii="Gadugi" w:eastAsia="Georgia" w:hAnsi="Gadugi" w:cs="Georgia"/>
          <w:sz w:val="24"/>
          <w:szCs w:val="24"/>
        </w:rPr>
        <w:t>i</w:t>
      </w:r>
      <w:r w:rsidRPr="00A1410F">
        <w:rPr>
          <w:rFonts w:ascii="Gadugi" w:eastAsia="Georgia" w:hAnsi="Gadugi" w:cs="Georgia"/>
          <w:sz w:val="24"/>
          <w:szCs w:val="24"/>
        </w:rPr>
        <w:t xml:space="preserve">nisterio de Salud </w:t>
      </w:r>
      <w:r w:rsidR="00B819E6" w:rsidRPr="00A1410F">
        <w:rPr>
          <w:rFonts w:ascii="Gadugi" w:eastAsia="Georgia" w:hAnsi="Gadugi" w:cs="Georgia"/>
          <w:sz w:val="24"/>
          <w:szCs w:val="24"/>
        </w:rPr>
        <w:t>y Protección Social</w:t>
      </w:r>
      <w:r w:rsidR="00714DFB" w:rsidRPr="00A1410F">
        <w:rPr>
          <w:rFonts w:ascii="Gadugi" w:eastAsia="Georgia" w:hAnsi="Gadugi" w:cs="Georgia"/>
          <w:sz w:val="24"/>
          <w:szCs w:val="24"/>
        </w:rPr>
        <w:t xml:space="preserve">: (i) falta de legitimación en la causa por pasiva; (ii) inexistencia de nexo causal y la consecuente ausencia de responsabilidad del Ministerio; (iii) inexistencia de la facultad y consecuente deber jurídico de este Ministerio </w:t>
      </w:r>
      <w:r w:rsidR="00A30BC7" w:rsidRPr="00A1410F">
        <w:rPr>
          <w:rFonts w:ascii="Gadugi" w:eastAsia="Georgia" w:hAnsi="Gadugi" w:cs="Georgia"/>
          <w:sz w:val="24"/>
          <w:szCs w:val="24"/>
        </w:rPr>
        <w:t>para pagar obligaciones derivadas de la prestación del servi</w:t>
      </w:r>
      <w:r w:rsidR="00F51E66" w:rsidRPr="00A1410F">
        <w:rPr>
          <w:rFonts w:ascii="Gadugi" w:eastAsia="Georgia" w:hAnsi="Gadugi" w:cs="Georgia"/>
          <w:sz w:val="24"/>
          <w:szCs w:val="24"/>
        </w:rPr>
        <w:t>cio de salud; (iv) cobro de lo no de</w:t>
      </w:r>
      <w:r w:rsidR="0091317C" w:rsidRPr="00A1410F">
        <w:rPr>
          <w:rFonts w:ascii="Gadugi" w:eastAsia="Georgia" w:hAnsi="Gadugi" w:cs="Georgia"/>
          <w:sz w:val="24"/>
          <w:szCs w:val="24"/>
        </w:rPr>
        <w:t xml:space="preserve">bido; (v) inexistencia de solidaridad entre las entidades demandadas; y la (vi) </w:t>
      </w:r>
      <w:proofErr w:type="spellStart"/>
      <w:r w:rsidR="0091317C" w:rsidRPr="00A1410F">
        <w:rPr>
          <w:rFonts w:ascii="Gadugi" w:eastAsia="Georgia" w:hAnsi="Gadugi" w:cs="Georgia"/>
          <w:sz w:val="24"/>
          <w:szCs w:val="24"/>
        </w:rPr>
        <w:t>innomindada</w:t>
      </w:r>
      <w:proofErr w:type="spellEnd"/>
      <w:r w:rsidR="0016176D" w:rsidRPr="00A1410F">
        <w:rPr>
          <w:rFonts w:ascii="Gadugi" w:eastAsia="Georgia" w:hAnsi="Gadugi" w:cs="Georgia"/>
          <w:sz w:val="24"/>
          <w:szCs w:val="24"/>
        </w:rPr>
        <w:t>.</w:t>
      </w:r>
    </w:p>
    <w:p w14:paraId="18171BF2" w14:textId="77777777" w:rsidR="0016176D" w:rsidRPr="00A1410F" w:rsidRDefault="0016176D" w:rsidP="00A1410F">
      <w:pPr>
        <w:jc w:val="both"/>
        <w:rPr>
          <w:rFonts w:ascii="Gadugi" w:eastAsia="Georgia" w:hAnsi="Gadugi" w:cs="Georgia"/>
          <w:sz w:val="24"/>
          <w:szCs w:val="24"/>
        </w:rPr>
      </w:pPr>
    </w:p>
    <w:p w14:paraId="2F2E7158" w14:textId="48D09A81" w:rsidR="009E4FE1" w:rsidRPr="00A1410F" w:rsidRDefault="006E3B6B" w:rsidP="00A1410F">
      <w:pPr>
        <w:jc w:val="both"/>
        <w:rPr>
          <w:rFonts w:ascii="Gadugi" w:eastAsia="Georgia" w:hAnsi="Gadugi" w:cs="Georgia"/>
          <w:sz w:val="24"/>
          <w:szCs w:val="24"/>
        </w:rPr>
      </w:pPr>
      <w:proofErr w:type="spellStart"/>
      <w:r w:rsidRPr="00A1410F">
        <w:rPr>
          <w:rFonts w:ascii="Gadugi" w:eastAsia="Georgia" w:hAnsi="Gadugi" w:cs="Georgia"/>
          <w:sz w:val="24"/>
          <w:szCs w:val="24"/>
        </w:rPr>
        <w:t>Saludcoop</w:t>
      </w:r>
      <w:proofErr w:type="spellEnd"/>
      <w:r w:rsidRPr="00A1410F">
        <w:rPr>
          <w:rFonts w:ascii="Gadugi" w:eastAsia="Georgia" w:hAnsi="Gadugi" w:cs="Georgia"/>
          <w:sz w:val="24"/>
          <w:szCs w:val="24"/>
        </w:rPr>
        <w:t xml:space="preserve"> EPS en liquidación</w:t>
      </w:r>
      <w:r w:rsidRPr="00A1410F">
        <w:rPr>
          <w:rStyle w:val="Refdenotaalpie"/>
          <w:rFonts w:ascii="Gadugi" w:eastAsia="Georgia" w:hAnsi="Gadugi" w:cs="Georgia"/>
          <w:sz w:val="24"/>
          <w:szCs w:val="24"/>
        </w:rPr>
        <w:footnoteReference w:id="8"/>
      </w:r>
      <w:r w:rsidR="00DC5755" w:rsidRPr="00A1410F">
        <w:rPr>
          <w:rFonts w:ascii="Gadugi" w:eastAsia="Georgia" w:hAnsi="Gadugi" w:cs="Georgia"/>
          <w:sz w:val="24"/>
          <w:szCs w:val="24"/>
        </w:rPr>
        <w:t>: (i) falta de legitimación en la causa por pasiva; (ii) inexistencia de conducta culposa</w:t>
      </w:r>
      <w:r w:rsidR="00EA3B82" w:rsidRPr="00A1410F">
        <w:rPr>
          <w:rFonts w:ascii="Gadugi" w:eastAsia="Georgia" w:hAnsi="Gadugi" w:cs="Georgia"/>
          <w:sz w:val="24"/>
          <w:szCs w:val="24"/>
        </w:rPr>
        <w:t xml:space="preserve"> o hecho generador del daño; ausencia de responsabilidad de </w:t>
      </w:r>
      <w:proofErr w:type="spellStart"/>
      <w:r w:rsidR="00EA3B82" w:rsidRPr="00A1410F">
        <w:rPr>
          <w:rFonts w:ascii="Gadugi" w:eastAsia="Georgia" w:hAnsi="Gadugi" w:cs="Georgia"/>
          <w:sz w:val="24"/>
          <w:szCs w:val="24"/>
        </w:rPr>
        <w:t>Saludcoop</w:t>
      </w:r>
      <w:proofErr w:type="spellEnd"/>
      <w:r w:rsidR="00EA3B82" w:rsidRPr="00A1410F">
        <w:rPr>
          <w:rFonts w:ascii="Gadugi" w:eastAsia="Georgia" w:hAnsi="Gadugi" w:cs="Georgia"/>
          <w:sz w:val="24"/>
          <w:szCs w:val="24"/>
        </w:rPr>
        <w:t xml:space="preserve"> </w:t>
      </w:r>
      <w:r w:rsidR="0096386D" w:rsidRPr="00A1410F">
        <w:rPr>
          <w:rFonts w:ascii="Gadugi" w:eastAsia="Georgia" w:hAnsi="Gadugi" w:cs="Georgia"/>
          <w:sz w:val="24"/>
          <w:szCs w:val="24"/>
        </w:rPr>
        <w:t>EPS; (iii) inexistencia de solidaridad entre las entidades promotoras de salud</w:t>
      </w:r>
      <w:r w:rsidR="008870FD" w:rsidRPr="00A1410F">
        <w:rPr>
          <w:rFonts w:ascii="Gadugi" w:eastAsia="Georgia" w:hAnsi="Gadugi" w:cs="Georgia"/>
          <w:sz w:val="24"/>
          <w:szCs w:val="24"/>
        </w:rPr>
        <w:t xml:space="preserve"> (</w:t>
      </w:r>
      <w:r w:rsidR="0096386D" w:rsidRPr="00A1410F">
        <w:rPr>
          <w:rFonts w:ascii="Gadugi" w:eastAsia="Georgia" w:hAnsi="Gadugi" w:cs="Georgia"/>
          <w:sz w:val="24"/>
          <w:szCs w:val="24"/>
        </w:rPr>
        <w:t>EPS</w:t>
      </w:r>
      <w:r w:rsidR="00490047" w:rsidRPr="00A1410F">
        <w:rPr>
          <w:rFonts w:ascii="Gadugi" w:eastAsia="Georgia" w:hAnsi="Gadugi" w:cs="Georgia"/>
          <w:sz w:val="24"/>
          <w:szCs w:val="24"/>
        </w:rPr>
        <w:t xml:space="preserve">) </w:t>
      </w:r>
      <w:r w:rsidR="008870FD" w:rsidRPr="00A1410F">
        <w:rPr>
          <w:rFonts w:ascii="Gadugi" w:eastAsia="Georgia" w:hAnsi="Gadugi" w:cs="Georgia"/>
          <w:sz w:val="24"/>
          <w:szCs w:val="24"/>
        </w:rPr>
        <w:t>y las instituciones prestadoras del servicio de salud (IPS)</w:t>
      </w:r>
      <w:r w:rsidR="00490047" w:rsidRPr="00A1410F">
        <w:rPr>
          <w:rFonts w:ascii="Gadugi" w:eastAsia="Georgia" w:hAnsi="Gadugi" w:cs="Georgia"/>
          <w:sz w:val="24"/>
          <w:szCs w:val="24"/>
        </w:rPr>
        <w:t>;</w:t>
      </w:r>
      <w:r w:rsidR="009E4FE1" w:rsidRPr="00A1410F">
        <w:rPr>
          <w:rFonts w:ascii="Gadugi" w:eastAsia="Georgia" w:hAnsi="Gadugi" w:cs="Georgia"/>
          <w:sz w:val="24"/>
          <w:szCs w:val="24"/>
        </w:rPr>
        <w:t xml:space="preserve"> (iv) </w:t>
      </w:r>
      <w:r w:rsidR="00490047" w:rsidRPr="00A1410F">
        <w:rPr>
          <w:rFonts w:ascii="Gadugi" w:eastAsia="Georgia" w:hAnsi="Gadugi" w:cs="Georgia"/>
          <w:sz w:val="24"/>
          <w:szCs w:val="24"/>
        </w:rPr>
        <w:t xml:space="preserve">inexistencia del nexo de causalidad </w:t>
      </w:r>
      <w:r w:rsidR="009E4FE1" w:rsidRPr="00A1410F">
        <w:rPr>
          <w:rFonts w:ascii="Gadugi" w:eastAsia="Georgia" w:hAnsi="Gadugi" w:cs="Georgia"/>
          <w:sz w:val="24"/>
          <w:szCs w:val="24"/>
        </w:rPr>
        <w:t xml:space="preserve">por el hecho de un tercero; y la (v) genérica. </w:t>
      </w:r>
    </w:p>
    <w:p w14:paraId="1F05CA3D" w14:textId="77777777" w:rsidR="009E4FE1" w:rsidRPr="00A1410F" w:rsidRDefault="009E4FE1" w:rsidP="00A1410F">
      <w:pPr>
        <w:jc w:val="both"/>
        <w:rPr>
          <w:rFonts w:ascii="Gadugi" w:eastAsia="Georgia" w:hAnsi="Gadugi" w:cs="Georgia"/>
          <w:sz w:val="24"/>
          <w:szCs w:val="24"/>
        </w:rPr>
      </w:pPr>
    </w:p>
    <w:p w14:paraId="08278E54" w14:textId="3C0B8E43" w:rsidR="009E4FE1" w:rsidRPr="00A1410F" w:rsidRDefault="009E4FE1" w:rsidP="00A1410F">
      <w:pPr>
        <w:jc w:val="both"/>
        <w:rPr>
          <w:rFonts w:ascii="Gadugi" w:eastAsia="Georgia" w:hAnsi="Gadugi" w:cs="Georgia"/>
          <w:sz w:val="24"/>
          <w:szCs w:val="24"/>
        </w:rPr>
      </w:pPr>
      <w:proofErr w:type="spellStart"/>
      <w:r w:rsidRPr="00A1410F">
        <w:rPr>
          <w:rFonts w:ascii="Gadugi" w:eastAsia="Georgia" w:hAnsi="Gadugi" w:cs="Georgia"/>
          <w:sz w:val="24"/>
          <w:szCs w:val="24"/>
        </w:rPr>
        <w:t>Cafesalud</w:t>
      </w:r>
      <w:proofErr w:type="spellEnd"/>
      <w:r w:rsidRPr="00A1410F">
        <w:rPr>
          <w:rFonts w:ascii="Gadugi" w:eastAsia="Georgia" w:hAnsi="Gadugi" w:cs="Georgia"/>
          <w:sz w:val="24"/>
          <w:szCs w:val="24"/>
        </w:rPr>
        <w:t xml:space="preserve"> EPS</w:t>
      </w:r>
      <w:r w:rsidRPr="00A1410F">
        <w:rPr>
          <w:rStyle w:val="Refdenotaalpie"/>
          <w:rFonts w:ascii="Gadugi" w:eastAsia="Georgia" w:hAnsi="Gadugi" w:cs="Georgia"/>
          <w:sz w:val="24"/>
          <w:szCs w:val="24"/>
        </w:rPr>
        <w:footnoteReference w:id="9"/>
      </w:r>
      <w:r w:rsidR="007F41AF" w:rsidRPr="00A1410F">
        <w:rPr>
          <w:rFonts w:ascii="Gadugi" w:eastAsia="Georgia" w:hAnsi="Gadugi" w:cs="Georgia"/>
          <w:sz w:val="24"/>
          <w:szCs w:val="24"/>
        </w:rPr>
        <w:t xml:space="preserve">: (i) los hechos y las pretensiones de </w:t>
      </w:r>
      <w:proofErr w:type="spellStart"/>
      <w:r w:rsidR="007F41AF" w:rsidRPr="00A1410F">
        <w:rPr>
          <w:rFonts w:ascii="Gadugi" w:eastAsia="Georgia" w:hAnsi="Gadugi" w:cs="Georgia"/>
          <w:sz w:val="24"/>
          <w:szCs w:val="24"/>
        </w:rPr>
        <w:t>a</w:t>
      </w:r>
      <w:proofErr w:type="spellEnd"/>
      <w:r w:rsidR="007F41AF" w:rsidRPr="00A1410F">
        <w:rPr>
          <w:rFonts w:ascii="Gadugi" w:eastAsia="Georgia" w:hAnsi="Gadugi" w:cs="Georgia"/>
          <w:sz w:val="24"/>
          <w:szCs w:val="24"/>
        </w:rPr>
        <w:t xml:space="preserve"> demanda no son de responsabilidad de </w:t>
      </w:r>
      <w:proofErr w:type="spellStart"/>
      <w:r w:rsidR="007F41AF" w:rsidRPr="00A1410F">
        <w:rPr>
          <w:rFonts w:ascii="Gadugi" w:eastAsia="Georgia" w:hAnsi="Gadugi" w:cs="Georgia"/>
          <w:sz w:val="24"/>
          <w:szCs w:val="24"/>
        </w:rPr>
        <w:t>Cafesalud</w:t>
      </w:r>
      <w:proofErr w:type="spellEnd"/>
      <w:r w:rsidR="007B2029" w:rsidRPr="00A1410F">
        <w:rPr>
          <w:rFonts w:ascii="Gadugi" w:eastAsia="Georgia" w:hAnsi="Gadugi" w:cs="Georgia"/>
          <w:sz w:val="24"/>
          <w:szCs w:val="24"/>
        </w:rPr>
        <w:t xml:space="preserve"> EPS SA, dado el cumplimiento de esta EPS de sus obliga</w:t>
      </w:r>
      <w:r w:rsidR="00C57C25" w:rsidRPr="00A1410F">
        <w:rPr>
          <w:rFonts w:ascii="Gadugi" w:eastAsia="Georgia" w:hAnsi="Gadugi" w:cs="Georgia"/>
          <w:sz w:val="24"/>
          <w:szCs w:val="24"/>
        </w:rPr>
        <w:t>ciones como entidad promotora de salud</w:t>
      </w:r>
      <w:r w:rsidR="00160FF8" w:rsidRPr="00A1410F">
        <w:rPr>
          <w:rFonts w:ascii="Gadugi" w:eastAsia="Georgia" w:hAnsi="Gadugi" w:cs="Georgia"/>
          <w:sz w:val="24"/>
          <w:szCs w:val="24"/>
        </w:rPr>
        <w:t xml:space="preserve">; (ii) inexistencia de nexo de causalidad en el actuar de </w:t>
      </w:r>
      <w:proofErr w:type="spellStart"/>
      <w:r w:rsidR="00160FF8" w:rsidRPr="00A1410F">
        <w:rPr>
          <w:rFonts w:ascii="Gadugi" w:eastAsia="Georgia" w:hAnsi="Gadugi" w:cs="Georgia"/>
          <w:sz w:val="24"/>
          <w:szCs w:val="24"/>
        </w:rPr>
        <w:t>Cafesalud</w:t>
      </w:r>
      <w:proofErr w:type="spellEnd"/>
      <w:r w:rsidR="00160FF8" w:rsidRPr="00A1410F">
        <w:rPr>
          <w:rFonts w:ascii="Gadugi" w:eastAsia="Georgia" w:hAnsi="Gadugi" w:cs="Georgia"/>
          <w:sz w:val="24"/>
          <w:szCs w:val="24"/>
        </w:rPr>
        <w:t xml:space="preserve"> EPS SA </w:t>
      </w:r>
      <w:r w:rsidR="006A345B" w:rsidRPr="00A1410F">
        <w:rPr>
          <w:rFonts w:ascii="Gadugi" w:eastAsia="Georgia" w:hAnsi="Gadugi" w:cs="Georgia"/>
          <w:sz w:val="24"/>
          <w:szCs w:val="24"/>
        </w:rPr>
        <w:t>y los presuntos daños que se pretende endilgar a la conducta de mi representada</w:t>
      </w:r>
      <w:r w:rsidR="00BE686F" w:rsidRPr="00A1410F">
        <w:rPr>
          <w:rFonts w:ascii="Gadugi" w:eastAsia="Georgia" w:hAnsi="Gadugi" w:cs="Georgia"/>
          <w:sz w:val="24"/>
          <w:szCs w:val="24"/>
        </w:rPr>
        <w:t>; (iii) ruptura del nexo causal como eximente de responsa</w:t>
      </w:r>
      <w:r w:rsidR="004A709B" w:rsidRPr="00A1410F">
        <w:rPr>
          <w:rFonts w:ascii="Gadugi" w:eastAsia="Georgia" w:hAnsi="Gadugi" w:cs="Georgia"/>
          <w:sz w:val="24"/>
          <w:szCs w:val="24"/>
        </w:rPr>
        <w:t>bilidad de la responsabilidad ci</w:t>
      </w:r>
      <w:r w:rsidR="00066B16" w:rsidRPr="00A1410F">
        <w:rPr>
          <w:rFonts w:ascii="Gadugi" w:eastAsia="Georgia" w:hAnsi="Gadugi" w:cs="Georgia"/>
          <w:sz w:val="24"/>
          <w:szCs w:val="24"/>
        </w:rPr>
        <w:t xml:space="preserve">vil </w:t>
      </w:r>
      <w:r w:rsidR="00700E14" w:rsidRPr="00A1410F">
        <w:rPr>
          <w:rFonts w:ascii="Gadugi" w:eastAsia="Georgia" w:hAnsi="Gadugi" w:cs="Georgia"/>
          <w:sz w:val="24"/>
          <w:szCs w:val="24"/>
        </w:rPr>
        <w:t xml:space="preserve">– hecho de un tercero </w:t>
      </w:r>
      <w:r w:rsidR="006D7340" w:rsidRPr="00A1410F">
        <w:rPr>
          <w:rFonts w:ascii="Gadugi" w:eastAsia="Georgia" w:hAnsi="Gadugi" w:cs="Georgia"/>
          <w:sz w:val="24"/>
          <w:szCs w:val="24"/>
        </w:rPr>
        <w:t>–</w:t>
      </w:r>
      <w:r w:rsidR="00700E14" w:rsidRPr="00A1410F">
        <w:rPr>
          <w:rFonts w:ascii="Gadugi" w:eastAsia="Georgia" w:hAnsi="Gadugi" w:cs="Georgia"/>
          <w:sz w:val="24"/>
          <w:szCs w:val="24"/>
        </w:rPr>
        <w:t xml:space="preserve"> autonom</w:t>
      </w:r>
      <w:r w:rsidR="006D7340" w:rsidRPr="00A1410F">
        <w:rPr>
          <w:rFonts w:ascii="Gadugi" w:eastAsia="Georgia" w:hAnsi="Gadugi" w:cs="Georgia"/>
          <w:sz w:val="24"/>
          <w:szCs w:val="24"/>
        </w:rPr>
        <w:t>ía de las IPS en la prestación de atenciones en salud</w:t>
      </w:r>
      <w:r w:rsidR="005366C7" w:rsidRPr="00A1410F">
        <w:rPr>
          <w:rFonts w:ascii="Gadugi" w:eastAsia="Georgia" w:hAnsi="Gadugi" w:cs="Georgia"/>
          <w:sz w:val="24"/>
          <w:szCs w:val="24"/>
        </w:rPr>
        <w:t xml:space="preserve">; (iv) falta de participación en el acto médico y asistencial por parte de </w:t>
      </w:r>
      <w:proofErr w:type="spellStart"/>
      <w:r w:rsidR="005366C7" w:rsidRPr="00A1410F">
        <w:rPr>
          <w:rFonts w:ascii="Gadugi" w:eastAsia="Georgia" w:hAnsi="Gadugi" w:cs="Georgia"/>
          <w:sz w:val="24"/>
          <w:szCs w:val="24"/>
        </w:rPr>
        <w:t>Cafesalud</w:t>
      </w:r>
      <w:proofErr w:type="spellEnd"/>
      <w:r w:rsidR="005366C7" w:rsidRPr="00A1410F">
        <w:rPr>
          <w:rFonts w:ascii="Gadugi" w:eastAsia="Georgia" w:hAnsi="Gadugi" w:cs="Georgia"/>
          <w:sz w:val="24"/>
          <w:szCs w:val="24"/>
        </w:rPr>
        <w:t xml:space="preserve"> EPS; (v) actuaciones prudentes y diligentes por parte de los agentes del sistema de salud; (</w:t>
      </w:r>
      <w:r w:rsidR="00160ED0" w:rsidRPr="00A1410F">
        <w:rPr>
          <w:rFonts w:ascii="Gadugi" w:eastAsia="Georgia" w:hAnsi="Gadugi" w:cs="Georgia"/>
          <w:sz w:val="24"/>
          <w:szCs w:val="24"/>
        </w:rPr>
        <w:t>vi) duda razonable de la existencia del d</w:t>
      </w:r>
      <w:r w:rsidR="00E474E5" w:rsidRPr="00A1410F">
        <w:rPr>
          <w:rFonts w:ascii="Gadugi" w:eastAsia="Georgia" w:hAnsi="Gadugi" w:cs="Georgia"/>
          <w:sz w:val="24"/>
          <w:szCs w:val="24"/>
        </w:rPr>
        <w:t>año, excesiva tasación de perjuicios; (vi</w:t>
      </w:r>
      <w:r w:rsidR="000718D3" w:rsidRPr="00A1410F">
        <w:rPr>
          <w:rFonts w:ascii="Gadugi" w:eastAsia="Georgia" w:hAnsi="Gadugi" w:cs="Georgia"/>
          <w:sz w:val="24"/>
          <w:szCs w:val="24"/>
        </w:rPr>
        <w:t>i</w:t>
      </w:r>
      <w:r w:rsidR="00E474E5" w:rsidRPr="00A1410F">
        <w:rPr>
          <w:rFonts w:ascii="Gadugi" w:eastAsia="Georgia" w:hAnsi="Gadugi" w:cs="Georgia"/>
          <w:sz w:val="24"/>
          <w:szCs w:val="24"/>
        </w:rPr>
        <w:t xml:space="preserve">) graduación de culpas </w:t>
      </w:r>
      <w:r w:rsidR="00703C62" w:rsidRPr="00A1410F">
        <w:rPr>
          <w:rFonts w:ascii="Gadugi" w:eastAsia="Georgia" w:hAnsi="Gadugi" w:cs="Georgia"/>
          <w:sz w:val="24"/>
          <w:szCs w:val="24"/>
        </w:rPr>
        <w:t xml:space="preserve">reflejada en el monto indemnizatorio de la condena; </w:t>
      </w:r>
      <w:r w:rsidR="000718D3" w:rsidRPr="00A1410F">
        <w:rPr>
          <w:rFonts w:ascii="Gadugi" w:eastAsia="Georgia" w:hAnsi="Gadugi" w:cs="Georgia"/>
          <w:sz w:val="24"/>
          <w:szCs w:val="24"/>
        </w:rPr>
        <w:t xml:space="preserve">y la </w:t>
      </w:r>
      <w:r w:rsidR="00703C62" w:rsidRPr="00A1410F">
        <w:rPr>
          <w:rFonts w:ascii="Gadugi" w:eastAsia="Georgia" w:hAnsi="Gadugi" w:cs="Georgia"/>
          <w:sz w:val="24"/>
          <w:szCs w:val="24"/>
        </w:rPr>
        <w:t>(vii</w:t>
      </w:r>
      <w:r w:rsidR="000718D3" w:rsidRPr="00A1410F">
        <w:rPr>
          <w:rFonts w:ascii="Gadugi" w:eastAsia="Georgia" w:hAnsi="Gadugi" w:cs="Georgia"/>
          <w:sz w:val="24"/>
          <w:szCs w:val="24"/>
        </w:rPr>
        <w:t>i</w:t>
      </w:r>
      <w:r w:rsidR="00703C62" w:rsidRPr="00A1410F">
        <w:rPr>
          <w:rFonts w:ascii="Gadugi" w:eastAsia="Georgia" w:hAnsi="Gadugi" w:cs="Georgia"/>
          <w:sz w:val="24"/>
          <w:szCs w:val="24"/>
        </w:rPr>
        <w:t>)</w:t>
      </w:r>
      <w:r w:rsidR="000718D3" w:rsidRPr="00A1410F">
        <w:rPr>
          <w:rFonts w:ascii="Gadugi" w:eastAsia="Georgia" w:hAnsi="Gadugi" w:cs="Georgia"/>
          <w:sz w:val="24"/>
          <w:szCs w:val="24"/>
        </w:rPr>
        <w:t xml:space="preserve"> genérica. </w:t>
      </w:r>
      <w:r w:rsidR="00703C62" w:rsidRPr="00A1410F">
        <w:rPr>
          <w:rFonts w:ascii="Gadugi" w:eastAsia="Georgia" w:hAnsi="Gadugi" w:cs="Georgia"/>
          <w:sz w:val="24"/>
          <w:szCs w:val="24"/>
        </w:rPr>
        <w:t xml:space="preserve"> </w:t>
      </w:r>
    </w:p>
    <w:p w14:paraId="06A99F94" w14:textId="77777777" w:rsidR="002C1ECF" w:rsidRPr="00A1410F" w:rsidRDefault="002C1ECF" w:rsidP="00A1410F">
      <w:pPr>
        <w:jc w:val="both"/>
        <w:rPr>
          <w:rFonts w:ascii="Gadugi" w:eastAsia="Georgia" w:hAnsi="Gadugi" w:cs="Georgia"/>
          <w:sz w:val="24"/>
          <w:szCs w:val="24"/>
        </w:rPr>
      </w:pPr>
    </w:p>
    <w:p w14:paraId="75CA10CC" w14:textId="77777777" w:rsidR="001F1108" w:rsidRPr="00A1410F" w:rsidRDefault="00574766" w:rsidP="00A1410F">
      <w:pPr>
        <w:jc w:val="both"/>
        <w:rPr>
          <w:rFonts w:ascii="Gadugi" w:eastAsia="Georgia" w:hAnsi="Gadugi" w:cs="Georgia"/>
          <w:sz w:val="24"/>
          <w:szCs w:val="24"/>
        </w:rPr>
      </w:pPr>
      <w:r w:rsidRPr="00A1410F">
        <w:rPr>
          <w:rFonts w:ascii="Gadugi" w:eastAsia="Georgia" w:hAnsi="Gadugi" w:cs="Georgia"/>
          <w:sz w:val="24"/>
          <w:szCs w:val="24"/>
        </w:rPr>
        <w:t xml:space="preserve">Con auto del </w:t>
      </w:r>
      <w:r w:rsidR="006B449E" w:rsidRPr="00A1410F">
        <w:rPr>
          <w:rFonts w:ascii="Gadugi" w:eastAsia="Georgia" w:hAnsi="Gadugi" w:cs="Georgia"/>
          <w:sz w:val="24"/>
          <w:szCs w:val="24"/>
        </w:rPr>
        <w:t>1 de junio de 2018, el Tribunal de lo Contencioso Administrativo de Risaralda declaró la falta de jurisdicción para seguir conociendo del asunto</w:t>
      </w:r>
      <w:r w:rsidR="00B8479C" w:rsidRPr="00A1410F">
        <w:rPr>
          <w:rStyle w:val="Refdenotaalpie"/>
          <w:rFonts w:ascii="Gadugi" w:eastAsia="Georgia" w:hAnsi="Gadugi" w:cs="Georgia"/>
          <w:sz w:val="24"/>
          <w:szCs w:val="24"/>
        </w:rPr>
        <w:footnoteReference w:id="10"/>
      </w:r>
      <w:r w:rsidR="00DE69A3" w:rsidRPr="00A1410F">
        <w:rPr>
          <w:rFonts w:ascii="Gadugi" w:eastAsia="Georgia" w:hAnsi="Gadugi" w:cs="Georgia"/>
          <w:sz w:val="24"/>
          <w:szCs w:val="24"/>
        </w:rPr>
        <w:t xml:space="preserve">. El Juzgado Cuarto Civil del Circuito, que </w:t>
      </w:r>
      <w:r w:rsidR="00BC36FD" w:rsidRPr="00A1410F">
        <w:rPr>
          <w:rFonts w:ascii="Gadugi" w:eastAsia="Georgia" w:hAnsi="Gadugi" w:cs="Georgia"/>
          <w:sz w:val="24"/>
          <w:szCs w:val="24"/>
        </w:rPr>
        <w:t>lo recibió, propuso conflicto de jurisdicción</w:t>
      </w:r>
      <w:r w:rsidR="00122030" w:rsidRPr="00A1410F">
        <w:rPr>
          <w:rStyle w:val="Refdenotaalpie"/>
          <w:rFonts w:ascii="Gadugi" w:eastAsia="Georgia" w:hAnsi="Gadugi" w:cs="Georgia"/>
          <w:sz w:val="24"/>
          <w:szCs w:val="24"/>
        </w:rPr>
        <w:footnoteReference w:id="11"/>
      </w:r>
      <w:r w:rsidR="00BC36FD" w:rsidRPr="00A1410F">
        <w:rPr>
          <w:rFonts w:ascii="Gadugi" w:eastAsia="Georgia" w:hAnsi="Gadugi" w:cs="Georgia"/>
          <w:sz w:val="24"/>
          <w:szCs w:val="24"/>
        </w:rPr>
        <w:t xml:space="preserve"> p</w:t>
      </w:r>
      <w:r w:rsidR="00122030" w:rsidRPr="00A1410F">
        <w:rPr>
          <w:rFonts w:ascii="Gadugi" w:eastAsia="Georgia" w:hAnsi="Gadugi" w:cs="Georgia"/>
          <w:sz w:val="24"/>
          <w:szCs w:val="24"/>
        </w:rPr>
        <w:t>or</w:t>
      </w:r>
      <w:r w:rsidR="00BC36FD" w:rsidRPr="00A1410F">
        <w:rPr>
          <w:rFonts w:ascii="Gadugi" w:eastAsia="Georgia" w:hAnsi="Gadugi" w:cs="Georgia"/>
          <w:sz w:val="24"/>
          <w:szCs w:val="24"/>
        </w:rPr>
        <w:t xml:space="preserve"> cuanto </w:t>
      </w:r>
      <w:r w:rsidR="00122030" w:rsidRPr="00A1410F">
        <w:rPr>
          <w:rFonts w:ascii="Gadugi" w:eastAsia="Georgia" w:hAnsi="Gadugi" w:cs="Georgia"/>
          <w:sz w:val="24"/>
          <w:szCs w:val="24"/>
        </w:rPr>
        <w:t>estaban involucradas entidades públicas como demandadas</w:t>
      </w:r>
      <w:r w:rsidR="001F1108" w:rsidRPr="00A1410F">
        <w:rPr>
          <w:rFonts w:ascii="Gadugi" w:eastAsia="Georgia" w:hAnsi="Gadugi" w:cs="Georgia"/>
          <w:sz w:val="24"/>
          <w:szCs w:val="24"/>
        </w:rPr>
        <w:t xml:space="preserve">. </w:t>
      </w:r>
    </w:p>
    <w:p w14:paraId="0718B68A" w14:textId="77777777" w:rsidR="001F1108" w:rsidRPr="00A1410F" w:rsidRDefault="001F1108" w:rsidP="00A1410F">
      <w:pPr>
        <w:jc w:val="both"/>
        <w:rPr>
          <w:rFonts w:ascii="Gadugi" w:eastAsia="Georgia" w:hAnsi="Gadugi" w:cs="Georgia"/>
          <w:sz w:val="24"/>
          <w:szCs w:val="24"/>
        </w:rPr>
      </w:pPr>
    </w:p>
    <w:p w14:paraId="14BC9816" w14:textId="77777777" w:rsidR="00142C48" w:rsidRPr="00A1410F" w:rsidRDefault="00E02173" w:rsidP="00A1410F">
      <w:pPr>
        <w:jc w:val="both"/>
        <w:rPr>
          <w:rFonts w:ascii="Gadugi" w:eastAsia="Georgia" w:hAnsi="Gadugi" w:cs="Georgia"/>
          <w:sz w:val="24"/>
          <w:szCs w:val="24"/>
        </w:rPr>
      </w:pPr>
      <w:r w:rsidRPr="00A1410F">
        <w:rPr>
          <w:rFonts w:ascii="Gadugi" w:eastAsia="Georgia" w:hAnsi="Gadugi" w:cs="Georgia"/>
          <w:sz w:val="24"/>
          <w:szCs w:val="24"/>
        </w:rPr>
        <w:t>Dirimido el conflicto</w:t>
      </w:r>
      <w:r w:rsidR="00765702" w:rsidRPr="00A1410F">
        <w:rPr>
          <w:rFonts w:ascii="Gadugi" w:eastAsia="Georgia" w:hAnsi="Gadugi" w:cs="Georgia"/>
          <w:sz w:val="24"/>
          <w:szCs w:val="24"/>
          <w:vertAlign w:val="superscript"/>
        </w:rPr>
        <w:footnoteReference w:id="12"/>
      </w:r>
      <w:r w:rsidR="0054611B" w:rsidRPr="00A1410F">
        <w:rPr>
          <w:rFonts w:ascii="Gadugi" w:eastAsia="Georgia" w:hAnsi="Gadugi" w:cs="Georgia"/>
          <w:sz w:val="24"/>
          <w:szCs w:val="24"/>
        </w:rPr>
        <w:t xml:space="preserve">, el Juzgado Cuarto Civil del Circuito decidió inadmitir la demanda para que se adecuara a las </w:t>
      </w:r>
      <w:r w:rsidR="005E4E57" w:rsidRPr="00A1410F">
        <w:rPr>
          <w:rFonts w:ascii="Gadugi" w:eastAsia="Georgia" w:hAnsi="Gadugi" w:cs="Georgia"/>
          <w:sz w:val="24"/>
          <w:szCs w:val="24"/>
        </w:rPr>
        <w:t>normas del CGP y se dirigiera únicamente contra las personas privadas</w:t>
      </w:r>
      <w:r w:rsidR="005E4E57" w:rsidRPr="00A1410F">
        <w:rPr>
          <w:rStyle w:val="Refdenotaalpie"/>
          <w:rFonts w:ascii="Gadugi" w:eastAsia="Georgia" w:hAnsi="Gadugi" w:cs="Georgia"/>
          <w:sz w:val="24"/>
          <w:szCs w:val="24"/>
        </w:rPr>
        <w:footnoteReference w:id="13"/>
      </w:r>
      <w:r w:rsidR="005E4E57" w:rsidRPr="00A1410F">
        <w:rPr>
          <w:rFonts w:ascii="Gadugi" w:eastAsia="Georgia" w:hAnsi="Gadugi" w:cs="Georgia"/>
          <w:sz w:val="24"/>
          <w:szCs w:val="24"/>
        </w:rPr>
        <w:t>;</w:t>
      </w:r>
      <w:r w:rsidR="00765702" w:rsidRPr="00A1410F">
        <w:rPr>
          <w:rFonts w:ascii="Gadugi" w:eastAsia="Georgia" w:hAnsi="Gadugi" w:cs="Georgia"/>
          <w:sz w:val="24"/>
          <w:szCs w:val="24"/>
        </w:rPr>
        <w:t xml:space="preserve"> </w:t>
      </w:r>
      <w:r w:rsidR="004C2425" w:rsidRPr="00A1410F">
        <w:rPr>
          <w:rFonts w:ascii="Gadugi" w:eastAsia="Georgia" w:hAnsi="Gadugi" w:cs="Georgia"/>
          <w:sz w:val="24"/>
          <w:szCs w:val="24"/>
        </w:rPr>
        <w:t>los demandantes la mantuvieron en la forma inicial</w:t>
      </w:r>
      <w:r w:rsidR="005430DE" w:rsidRPr="00A1410F">
        <w:rPr>
          <w:rFonts w:ascii="Gadugi" w:eastAsia="Georgia" w:hAnsi="Gadugi" w:cs="Georgia"/>
          <w:sz w:val="24"/>
          <w:szCs w:val="24"/>
        </w:rPr>
        <w:t>; solo modificaron la naturaleza del proceso e invocaron unos nuevos fundamentos de derecho</w:t>
      </w:r>
      <w:r w:rsidR="0091644E" w:rsidRPr="00A1410F">
        <w:rPr>
          <w:rStyle w:val="Refdenotaalpie"/>
          <w:rFonts w:ascii="Gadugi" w:eastAsia="Georgia" w:hAnsi="Gadugi" w:cs="Georgia"/>
          <w:sz w:val="24"/>
          <w:szCs w:val="24"/>
        </w:rPr>
        <w:footnoteReference w:id="14"/>
      </w:r>
      <w:r w:rsidR="005430DE" w:rsidRPr="00A1410F">
        <w:rPr>
          <w:rFonts w:ascii="Gadugi" w:eastAsia="Georgia" w:hAnsi="Gadugi" w:cs="Georgia"/>
          <w:sz w:val="24"/>
          <w:szCs w:val="24"/>
        </w:rPr>
        <w:t>.</w:t>
      </w:r>
      <w:r w:rsidR="0091644E" w:rsidRPr="00A1410F">
        <w:rPr>
          <w:rFonts w:ascii="Gadugi" w:eastAsia="Georgia" w:hAnsi="Gadugi" w:cs="Georgia"/>
          <w:sz w:val="24"/>
          <w:szCs w:val="24"/>
        </w:rPr>
        <w:t xml:space="preserve"> Entonces, fue rechazada</w:t>
      </w:r>
      <w:r w:rsidR="0091644E" w:rsidRPr="00A1410F">
        <w:rPr>
          <w:rStyle w:val="Refdenotaalpie"/>
          <w:rFonts w:ascii="Gadugi" w:eastAsia="Georgia" w:hAnsi="Gadugi" w:cs="Georgia"/>
          <w:sz w:val="24"/>
          <w:szCs w:val="24"/>
        </w:rPr>
        <w:footnoteReference w:id="15"/>
      </w:r>
      <w:r w:rsidR="009B4BC1" w:rsidRPr="00A1410F">
        <w:rPr>
          <w:rFonts w:ascii="Gadugi" w:eastAsia="Georgia" w:hAnsi="Gadugi" w:cs="Georgia"/>
          <w:sz w:val="24"/>
          <w:szCs w:val="24"/>
        </w:rPr>
        <w:t>, pero luego, se repuso la decisión</w:t>
      </w:r>
      <w:r w:rsidR="009B4BC1" w:rsidRPr="00A1410F">
        <w:rPr>
          <w:rStyle w:val="Refdenotaalpie"/>
          <w:rFonts w:ascii="Gadugi" w:eastAsia="Georgia" w:hAnsi="Gadugi" w:cs="Georgia"/>
          <w:sz w:val="24"/>
          <w:szCs w:val="24"/>
        </w:rPr>
        <w:footnoteReference w:id="16"/>
      </w:r>
      <w:r w:rsidR="00142C48" w:rsidRPr="00A1410F">
        <w:rPr>
          <w:rFonts w:ascii="Gadugi" w:eastAsia="Georgia" w:hAnsi="Gadugi" w:cs="Georgia"/>
          <w:sz w:val="24"/>
          <w:szCs w:val="24"/>
        </w:rPr>
        <w:t xml:space="preserve"> y se dispuso continuar con el trámite. </w:t>
      </w:r>
    </w:p>
    <w:p w14:paraId="3F6F4199" w14:textId="77777777" w:rsidR="00142C48" w:rsidRPr="00A1410F" w:rsidRDefault="00142C48" w:rsidP="00A1410F">
      <w:pPr>
        <w:jc w:val="both"/>
        <w:rPr>
          <w:rFonts w:ascii="Gadugi" w:eastAsia="Georgia" w:hAnsi="Gadugi" w:cs="Georgia"/>
          <w:sz w:val="24"/>
          <w:szCs w:val="24"/>
        </w:rPr>
      </w:pPr>
    </w:p>
    <w:p w14:paraId="49BA4B0A" w14:textId="1065A438" w:rsidR="0051787D" w:rsidRPr="00A1410F" w:rsidRDefault="00765702" w:rsidP="00A1410F">
      <w:pPr>
        <w:rPr>
          <w:rFonts w:ascii="Gadugi" w:eastAsia="Georgia" w:hAnsi="Gadugi" w:cs="Georgia"/>
          <w:b/>
          <w:sz w:val="24"/>
          <w:szCs w:val="24"/>
        </w:rPr>
      </w:pPr>
      <w:r w:rsidRPr="00A1410F">
        <w:rPr>
          <w:rFonts w:ascii="Gadugi" w:eastAsia="Georgia" w:hAnsi="Gadugi" w:cs="Georgia"/>
          <w:b/>
          <w:sz w:val="24"/>
          <w:szCs w:val="24"/>
        </w:rPr>
        <w:t xml:space="preserve">1.4.   Sentencia de </w:t>
      </w:r>
      <w:r w:rsidR="008E2B8B" w:rsidRPr="00A1410F">
        <w:rPr>
          <w:rFonts w:ascii="Gadugi" w:eastAsia="Georgia" w:hAnsi="Gadugi" w:cs="Georgia"/>
          <w:b/>
          <w:sz w:val="24"/>
          <w:szCs w:val="24"/>
        </w:rPr>
        <w:t>p</w:t>
      </w:r>
      <w:r w:rsidRPr="00A1410F">
        <w:rPr>
          <w:rFonts w:ascii="Gadugi" w:eastAsia="Georgia" w:hAnsi="Gadugi" w:cs="Georgia"/>
          <w:b/>
          <w:sz w:val="24"/>
          <w:szCs w:val="24"/>
        </w:rPr>
        <w:t xml:space="preserve">rimera </w:t>
      </w:r>
      <w:r w:rsidR="008E2B8B" w:rsidRPr="00A1410F">
        <w:rPr>
          <w:rFonts w:ascii="Gadugi" w:eastAsia="Georgia" w:hAnsi="Gadugi" w:cs="Georgia"/>
          <w:b/>
          <w:sz w:val="24"/>
          <w:szCs w:val="24"/>
        </w:rPr>
        <w:t>i</w:t>
      </w:r>
      <w:r w:rsidRPr="00A1410F">
        <w:rPr>
          <w:rFonts w:ascii="Gadugi" w:eastAsia="Georgia" w:hAnsi="Gadugi" w:cs="Georgia"/>
          <w:b/>
          <w:sz w:val="24"/>
          <w:szCs w:val="24"/>
        </w:rPr>
        <w:t>nstancia</w:t>
      </w:r>
    </w:p>
    <w:p w14:paraId="11D088DA" w14:textId="77777777" w:rsidR="00E725F2" w:rsidRPr="00A1410F" w:rsidRDefault="00E725F2" w:rsidP="00A1410F">
      <w:pPr>
        <w:jc w:val="both"/>
        <w:rPr>
          <w:rFonts w:ascii="Gadugi" w:eastAsia="Georgia" w:hAnsi="Gadugi" w:cs="Georgia"/>
          <w:sz w:val="24"/>
          <w:szCs w:val="24"/>
        </w:rPr>
      </w:pPr>
    </w:p>
    <w:p w14:paraId="049CA143" w14:textId="39FBA4F0" w:rsidR="00923BF1" w:rsidRPr="00A1410F" w:rsidRDefault="005F0F09" w:rsidP="00A1410F">
      <w:pPr>
        <w:jc w:val="both"/>
        <w:rPr>
          <w:rFonts w:ascii="Gadugi" w:eastAsia="Georgia" w:hAnsi="Gadugi" w:cs="Georgia"/>
          <w:sz w:val="24"/>
          <w:szCs w:val="24"/>
        </w:rPr>
      </w:pPr>
      <w:r w:rsidRPr="00A1410F">
        <w:rPr>
          <w:rFonts w:ascii="Gadugi" w:eastAsia="Georgia" w:hAnsi="Gadugi" w:cs="Georgia"/>
          <w:sz w:val="24"/>
          <w:szCs w:val="24"/>
        </w:rPr>
        <w:t>Surtido el trámite de instancia, se profirió el fallo de fondo</w:t>
      </w:r>
      <w:r w:rsidR="00220C89" w:rsidRPr="00A1410F">
        <w:rPr>
          <w:rStyle w:val="Refdenotaalpie"/>
          <w:rFonts w:ascii="Gadugi" w:eastAsia="Georgia" w:hAnsi="Gadugi" w:cs="Georgia"/>
          <w:sz w:val="24"/>
          <w:szCs w:val="24"/>
        </w:rPr>
        <w:footnoteReference w:id="17"/>
      </w:r>
      <w:r w:rsidRPr="00A1410F">
        <w:rPr>
          <w:rFonts w:ascii="Gadugi" w:eastAsia="Georgia" w:hAnsi="Gadugi" w:cs="Georgia"/>
          <w:sz w:val="24"/>
          <w:szCs w:val="24"/>
        </w:rPr>
        <w:t xml:space="preserve">, en el que </w:t>
      </w:r>
      <w:r w:rsidR="00F40CD8" w:rsidRPr="00A1410F">
        <w:rPr>
          <w:rFonts w:ascii="Gadugi" w:eastAsia="Georgia" w:hAnsi="Gadugi" w:cs="Georgia"/>
          <w:sz w:val="24"/>
          <w:szCs w:val="24"/>
        </w:rPr>
        <w:t xml:space="preserve">se declaró probada la excepción de </w:t>
      </w:r>
      <w:r w:rsidR="00961DCE" w:rsidRPr="00A1410F">
        <w:rPr>
          <w:rFonts w:ascii="Gadugi" w:eastAsia="Georgia" w:hAnsi="Gadugi" w:cs="Georgia"/>
          <w:sz w:val="24"/>
          <w:szCs w:val="24"/>
        </w:rPr>
        <w:t>falta de legitimación propuesta por la Superintendencia Nacional de Salud</w:t>
      </w:r>
      <w:r w:rsidR="00E3772C" w:rsidRPr="00A1410F">
        <w:rPr>
          <w:rFonts w:ascii="Gadugi" w:eastAsia="Georgia" w:hAnsi="Gadugi" w:cs="Georgia"/>
          <w:sz w:val="24"/>
          <w:szCs w:val="24"/>
        </w:rPr>
        <w:t xml:space="preserve"> y</w:t>
      </w:r>
      <w:r w:rsidR="00961DCE" w:rsidRPr="00A1410F">
        <w:rPr>
          <w:rFonts w:ascii="Gadugi" w:eastAsia="Georgia" w:hAnsi="Gadugi" w:cs="Georgia"/>
          <w:sz w:val="24"/>
          <w:szCs w:val="24"/>
        </w:rPr>
        <w:t xml:space="preserve"> el Ministerio de Salud y Protección Social</w:t>
      </w:r>
      <w:r w:rsidR="00E3772C" w:rsidRPr="00A1410F">
        <w:rPr>
          <w:rFonts w:ascii="Gadugi" w:eastAsia="Georgia" w:hAnsi="Gadugi" w:cs="Georgia"/>
          <w:sz w:val="24"/>
          <w:szCs w:val="24"/>
        </w:rPr>
        <w:t xml:space="preserve">; se exoneró de responsabilidad a </w:t>
      </w:r>
      <w:proofErr w:type="spellStart"/>
      <w:r w:rsidR="00E3772C" w:rsidRPr="00A1410F">
        <w:rPr>
          <w:rFonts w:ascii="Gadugi" w:eastAsia="Georgia" w:hAnsi="Gadugi" w:cs="Georgia"/>
          <w:sz w:val="24"/>
          <w:szCs w:val="24"/>
        </w:rPr>
        <w:t>Saludcoop</w:t>
      </w:r>
      <w:proofErr w:type="spellEnd"/>
      <w:r w:rsidR="00E3772C" w:rsidRPr="00A1410F">
        <w:rPr>
          <w:rFonts w:ascii="Gadugi" w:eastAsia="Georgia" w:hAnsi="Gadugi" w:cs="Georgia"/>
          <w:sz w:val="24"/>
          <w:szCs w:val="24"/>
        </w:rPr>
        <w:t xml:space="preserve"> EPS en liquidación y a la Corporación IPS </w:t>
      </w:r>
      <w:proofErr w:type="spellStart"/>
      <w:r w:rsidR="00E3772C" w:rsidRPr="00A1410F">
        <w:rPr>
          <w:rFonts w:ascii="Gadugi" w:eastAsia="Georgia" w:hAnsi="Gadugi" w:cs="Georgia"/>
          <w:sz w:val="24"/>
          <w:szCs w:val="24"/>
        </w:rPr>
        <w:t>Saludcoop</w:t>
      </w:r>
      <w:proofErr w:type="spellEnd"/>
      <w:r w:rsidR="00E3772C" w:rsidRPr="00A1410F">
        <w:rPr>
          <w:rFonts w:ascii="Gadugi" w:eastAsia="Georgia" w:hAnsi="Gadugi" w:cs="Georgia"/>
          <w:sz w:val="24"/>
          <w:szCs w:val="24"/>
        </w:rPr>
        <w:t xml:space="preserve"> en liquidación</w:t>
      </w:r>
      <w:r w:rsidR="008E2B8B" w:rsidRPr="00A1410F">
        <w:rPr>
          <w:rFonts w:ascii="Gadugi" w:eastAsia="Georgia" w:hAnsi="Gadugi" w:cs="Georgia"/>
          <w:sz w:val="24"/>
          <w:szCs w:val="24"/>
        </w:rPr>
        <w:t>; d</w:t>
      </w:r>
      <w:r w:rsidR="009737CD" w:rsidRPr="00A1410F">
        <w:rPr>
          <w:rFonts w:ascii="Gadugi" w:eastAsia="Georgia" w:hAnsi="Gadugi" w:cs="Georgia"/>
          <w:sz w:val="24"/>
          <w:szCs w:val="24"/>
        </w:rPr>
        <w:t xml:space="preserve">eclaró el Juzgado no probadas las excepciones propuestas por </w:t>
      </w:r>
      <w:proofErr w:type="spellStart"/>
      <w:r w:rsidR="009737CD" w:rsidRPr="00A1410F">
        <w:rPr>
          <w:rFonts w:ascii="Gadugi" w:eastAsia="Georgia" w:hAnsi="Gadugi" w:cs="Georgia"/>
          <w:sz w:val="24"/>
          <w:szCs w:val="24"/>
        </w:rPr>
        <w:t>Cafesalud</w:t>
      </w:r>
      <w:proofErr w:type="spellEnd"/>
      <w:r w:rsidR="009737CD" w:rsidRPr="00A1410F">
        <w:rPr>
          <w:rFonts w:ascii="Gadugi" w:eastAsia="Georgia" w:hAnsi="Gadugi" w:cs="Georgia"/>
          <w:sz w:val="24"/>
          <w:szCs w:val="24"/>
        </w:rPr>
        <w:t xml:space="preserve"> </w:t>
      </w:r>
      <w:r w:rsidR="00CD54D6" w:rsidRPr="00A1410F">
        <w:rPr>
          <w:rFonts w:ascii="Gadugi" w:eastAsia="Georgia" w:hAnsi="Gadugi" w:cs="Georgia"/>
          <w:sz w:val="24"/>
          <w:szCs w:val="24"/>
        </w:rPr>
        <w:t xml:space="preserve">EPS en liquidación y la Clínica </w:t>
      </w:r>
      <w:proofErr w:type="spellStart"/>
      <w:r w:rsidR="00CD54D6" w:rsidRPr="00A1410F">
        <w:rPr>
          <w:rFonts w:ascii="Gadugi" w:eastAsia="Georgia" w:hAnsi="Gadugi" w:cs="Georgia"/>
          <w:sz w:val="24"/>
          <w:szCs w:val="24"/>
        </w:rPr>
        <w:t>Esimed</w:t>
      </w:r>
      <w:proofErr w:type="spellEnd"/>
      <w:r w:rsidR="00CD54D6" w:rsidRPr="00A1410F">
        <w:rPr>
          <w:rFonts w:ascii="Gadugi" w:eastAsia="Georgia" w:hAnsi="Gadugi" w:cs="Georgia"/>
          <w:sz w:val="24"/>
          <w:szCs w:val="24"/>
        </w:rPr>
        <w:t xml:space="preserve"> Pereira, </w:t>
      </w:r>
      <w:r w:rsidR="00BE13C3" w:rsidRPr="00A1410F">
        <w:rPr>
          <w:rFonts w:ascii="Gadugi" w:eastAsia="Georgia" w:hAnsi="Gadugi" w:cs="Georgia"/>
          <w:sz w:val="24"/>
          <w:szCs w:val="24"/>
        </w:rPr>
        <w:t>las tuvo como solidariamente responsables de los daños causados a los demandantes y las condenó a pagar $</w:t>
      </w:r>
      <w:r w:rsidR="009100D5" w:rsidRPr="00A1410F">
        <w:rPr>
          <w:rFonts w:ascii="Gadugi" w:eastAsia="Georgia" w:hAnsi="Gadugi" w:cs="Georgia"/>
          <w:sz w:val="24"/>
          <w:szCs w:val="24"/>
        </w:rPr>
        <w:t>830’848.448,57 por perjuicios patrimoniales a favor de Rosa Emilia Hernández</w:t>
      </w:r>
      <w:r w:rsidR="00343942" w:rsidRPr="00A1410F">
        <w:rPr>
          <w:rFonts w:ascii="Gadugi" w:eastAsia="Georgia" w:hAnsi="Gadugi" w:cs="Georgia"/>
          <w:sz w:val="24"/>
          <w:szCs w:val="24"/>
        </w:rPr>
        <w:t>; por concepto de perjuicios morales, $60’000.000</w:t>
      </w:r>
      <w:r w:rsidR="005768FE">
        <w:rPr>
          <w:rFonts w:ascii="Gadugi" w:eastAsia="Georgia" w:hAnsi="Gadugi" w:cs="Georgia"/>
          <w:sz w:val="24"/>
          <w:szCs w:val="24"/>
        </w:rPr>
        <w:t>,00</w:t>
      </w:r>
      <w:r w:rsidR="00343942" w:rsidRPr="00A1410F">
        <w:rPr>
          <w:rFonts w:ascii="Gadugi" w:eastAsia="Georgia" w:hAnsi="Gadugi" w:cs="Georgia"/>
          <w:sz w:val="24"/>
          <w:szCs w:val="24"/>
        </w:rPr>
        <w:t xml:space="preserve"> a favor de Rosa Emilia Hernández, Claudia Milena Acevedo Hernández y Jorge Eliécer Acevedo Hernández; </w:t>
      </w:r>
      <w:r w:rsidR="00A80ACB" w:rsidRPr="00A1410F">
        <w:rPr>
          <w:rFonts w:ascii="Gadugi" w:eastAsia="Georgia" w:hAnsi="Gadugi" w:cs="Georgia"/>
          <w:sz w:val="24"/>
          <w:szCs w:val="24"/>
        </w:rPr>
        <w:t>$20’000.000</w:t>
      </w:r>
      <w:r w:rsidR="005768FE">
        <w:rPr>
          <w:rFonts w:ascii="Gadugi" w:eastAsia="Georgia" w:hAnsi="Gadugi" w:cs="Georgia"/>
          <w:sz w:val="24"/>
          <w:szCs w:val="24"/>
        </w:rPr>
        <w:t>,00</w:t>
      </w:r>
      <w:r w:rsidR="00A80ACB" w:rsidRPr="00A1410F">
        <w:rPr>
          <w:rFonts w:ascii="Gadugi" w:eastAsia="Georgia" w:hAnsi="Gadugi" w:cs="Georgia"/>
          <w:sz w:val="24"/>
          <w:szCs w:val="24"/>
        </w:rPr>
        <w:t xml:space="preserve"> en beneficio de José </w:t>
      </w:r>
      <w:proofErr w:type="spellStart"/>
      <w:r w:rsidR="00A80ACB" w:rsidRPr="00A1410F">
        <w:rPr>
          <w:rFonts w:ascii="Gadugi" w:eastAsia="Georgia" w:hAnsi="Gadugi" w:cs="Georgia"/>
          <w:sz w:val="24"/>
          <w:szCs w:val="24"/>
        </w:rPr>
        <w:t>Duver</w:t>
      </w:r>
      <w:proofErr w:type="spellEnd"/>
      <w:r w:rsidR="00A80ACB" w:rsidRPr="00A1410F">
        <w:rPr>
          <w:rFonts w:ascii="Gadugi" w:eastAsia="Georgia" w:hAnsi="Gadugi" w:cs="Georgia"/>
          <w:sz w:val="24"/>
          <w:szCs w:val="24"/>
        </w:rPr>
        <w:t xml:space="preserve">, José Javier y Gloria Gladis Galindo Arango; </w:t>
      </w:r>
      <w:r w:rsidR="00CA5114" w:rsidRPr="00A1410F">
        <w:rPr>
          <w:rFonts w:ascii="Gadugi" w:eastAsia="Georgia" w:hAnsi="Gadugi" w:cs="Georgia"/>
          <w:sz w:val="24"/>
          <w:szCs w:val="24"/>
        </w:rPr>
        <w:t xml:space="preserve">por el daño a la vida de </w:t>
      </w:r>
      <w:r w:rsidR="0042323D" w:rsidRPr="00A1410F">
        <w:rPr>
          <w:rFonts w:ascii="Gadugi" w:eastAsia="Georgia" w:hAnsi="Gadugi" w:cs="Georgia"/>
          <w:sz w:val="24"/>
          <w:szCs w:val="24"/>
        </w:rPr>
        <w:t>relación</w:t>
      </w:r>
      <w:r w:rsidR="00CA5114" w:rsidRPr="00A1410F">
        <w:rPr>
          <w:rFonts w:ascii="Gadugi" w:eastAsia="Georgia" w:hAnsi="Gadugi" w:cs="Georgia"/>
          <w:sz w:val="24"/>
          <w:szCs w:val="24"/>
        </w:rPr>
        <w:t>, $10’000.000</w:t>
      </w:r>
      <w:r w:rsidR="005768FE">
        <w:rPr>
          <w:rFonts w:ascii="Gadugi" w:eastAsia="Georgia" w:hAnsi="Gadugi" w:cs="Georgia"/>
          <w:sz w:val="24"/>
          <w:szCs w:val="24"/>
        </w:rPr>
        <w:t>,00</w:t>
      </w:r>
      <w:r w:rsidR="00CA5114" w:rsidRPr="00A1410F">
        <w:rPr>
          <w:rFonts w:ascii="Gadugi" w:eastAsia="Georgia" w:hAnsi="Gadugi" w:cs="Georgia"/>
          <w:sz w:val="24"/>
          <w:szCs w:val="24"/>
        </w:rPr>
        <w:t xml:space="preserve"> a favor de favor de Rosa Emilia Hernández, Claudia Milena Acevedo Hernández y Jorge Eliécer Acevedo Hernández</w:t>
      </w:r>
      <w:r w:rsidR="00883729" w:rsidRPr="00A1410F">
        <w:rPr>
          <w:rFonts w:ascii="Gadugi" w:eastAsia="Georgia" w:hAnsi="Gadugi" w:cs="Georgia"/>
          <w:sz w:val="24"/>
          <w:szCs w:val="24"/>
        </w:rPr>
        <w:t>; $4’000.000</w:t>
      </w:r>
      <w:r w:rsidR="005768FE">
        <w:rPr>
          <w:rFonts w:ascii="Gadugi" w:eastAsia="Georgia" w:hAnsi="Gadugi" w:cs="Georgia"/>
          <w:sz w:val="24"/>
          <w:szCs w:val="24"/>
        </w:rPr>
        <w:t>,00</w:t>
      </w:r>
      <w:r w:rsidR="00883729" w:rsidRPr="00A1410F">
        <w:rPr>
          <w:rFonts w:ascii="Gadugi" w:eastAsia="Georgia" w:hAnsi="Gadugi" w:cs="Georgia"/>
          <w:sz w:val="24"/>
          <w:szCs w:val="24"/>
        </w:rPr>
        <w:t xml:space="preserve"> para </w:t>
      </w:r>
      <w:r w:rsidR="00923BF1" w:rsidRPr="00A1410F">
        <w:rPr>
          <w:rFonts w:ascii="Gadugi" w:eastAsia="Georgia" w:hAnsi="Gadugi" w:cs="Georgia"/>
          <w:sz w:val="24"/>
          <w:szCs w:val="24"/>
        </w:rPr>
        <w:t xml:space="preserve">José </w:t>
      </w:r>
      <w:proofErr w:type="spellStart"/>
      <w:r w:rsidR="00923BF1" w:rsidRPr="00A1410F">
        <w:rPr>
          <w:rFonts w:ascii="Gadugi" w:eastAsia="Georgia" w:hAnsi="Gadugi" w:cs="Georgia"/>
          <w:sz w:val="24"/>
          <w:szCs w:val="24"/>
        </w:rPr>
        <w:t>Duver</w:t>
      </w:r>
      <w:proofErr w:type="spellEnd"/>
      <w:r w:rsidR="00923BF1" w:rsidRPr="00A1410F">
        <w:rPr>
          <w:rFonts w:ascii="Gadugi" w:eastAsia="Georgia" w:hAnsi="Gadugi" w:cs="Georgia"/>
          <w:sz w:val="24"/>
          <w:szCs w:val="24"/>
        </w:rPr>
        <w:t xml:space="preserve"> y José Javier Galindo Arango, y $1’000.000</w:t>
      </w:r>
      <w:r w:rsidR="005768FE">
        <w:rPr>
          <w:rFonts w:ascii="Gadugi" w:eastAsia="Georgia" w:hAnsi="Gadugi" w:cs="Georgia"/>
          <w:sz w:val="24"/>
          <w:szCs w:val="24"/>
        </w:rPr>
        <w:t>,00</w:t>
      </w:r>
      <w:r w:rsidR="00923BF1" w:rsidRPr="00A1410F">
        <w:rPr>
          <w:rFonts w:ascii="Gadugi" w:eastAsia="Georgia" w:hAnsi="Gadugi" w:cs="Georgia"/>
          <w:sz w:val="24"/>
          <w:szCs w:val="24"/>
        </w:rPr>
        <w:t xml:space="preserve"> para Gloria Gladis Galindo Arango. </w:t>
      </w:r>
    </w:p>
    <w:p w14:paraId="3C4334B4" w14:textId="77777777" w:rsidR="00F24646" w:rsidRPr="00A1410F" w:rsidRDefault="00F24646" w:rsidP="00A1410F">
      <w:pPr>
        <w:jc w:val="both"/>
        <w:rPr>
          <w:rFonts w:ascii="Gadugi" w:eastAsia="Georgia" w:hAnsi="Gadugi" w:cs="Georgia"/>
          <w:sz w:val="24"/>
          <w:szCs w:val="24"/>
        </w:rPr>
      </w:pPr>
    </w:p>
    <w:p w14:paraId="05963B42" w14:textId="560491A1" w:rsidR="0051787D" w:rsidRPr="00A1410F" w:rsidRDefault="00765702" w:rsidP="00A1410F">
      <w:pPr>
        <w:jc w:val="both"/>
        <w:rPr>
          <w:rFonts w:ascii="Gadugi" w:eastAsia="Georgia" w:hAnsi="Gadugi" w:cs="Georgia"/>
          <w:b/>
          <w:sz w:val="24"/>
          <w:szCs w:val="24"/>
          <w:vertAlign w:val="superscript"/>
        </w:rPr>
      </w:pPr>
      <w:r w:rsidRPr="00A1410F">
        <w:rPr>
          <w:rFonts w:ascii="Gadugi" w:eastAsia="Georgia" w:hAnsi="Gadugi" w:cs="Georgia"/>
          <w:b/>
          <w:sz w:val="24"/>
          <w:szCs w:val="24"/>
        </w:rPr>
        <w:t xml:space="preserve">1.5.  </w:t>
      </w:r>
      <w:r w:rsidR="00220C89" w:rsidRPr="00A1410F">
        <w:rPr>
          <w:rFonts w:ascii="Gadugi" w:eastAsia="Georgia" w:hAnsi="Gadugi" w:cs="Georgia"/>
          <w:b/>
          <w:sz w:val="24"/>
          <w:szCs w:val="24"/>
        </w:rPr>
        <w:t>Apelación</w:t>
      </w:r>
    </w:p>
    <w:p w14:paraId="71DF8A01" w14:textId="77777777" w:rsidR="00220C89" w:rsidRPr="00A1410F" w:rsidRDefault="00220C89" w:rsidP="00A1410F">
      <w:pPr>
        <w:jc w:val="both"/>
        <w:rPr>
          <w:rFonts w:ascii="Gadugi" w:eastAsia="Georgia" w:hAnsi="Gadugi" w:cs="Georgia"/>
          <w:sz w:val="24"/>
          <w:szCs w:val="24"/>
        </w:rPr>
      </w:pPr>
    </w:p>
    <w:p w14:paraId="640E5F7C" w14:textId="77777777" w:rsidR="00E32A40" w:rsidRPr="00A1410F" w:rsidRDefault="0059411E" w:rsidP="00A1410F">
      <w:pPr>
        <w:jc w:val="both"/>
        <w:rPr>
          <w:rFonts w:ascii="Gadugi" w:eastAsia="Georgia" w:hAnsi="Gadugi" w:cs="Georgia"/>
          <w:bCs/>
          <w:sz w:val="24"/>
          <w:szCs w:val="24"/>
        </w:rPr>
      </w:pPr>
      <w:r w:rsidRPr="00A1410F">
        <w:rPr>
          <w:rFonts w:ascii="Gadugi" w:eastAsia="Georgia" w:hAnsi="Gadugi" w:cs="Georgia"/>
          <w:bCs/>
          <w:sz w:val="24"/>
          <w:szCs w:val="24"/>
        </w:rPr>
        <w:t xml:space="preserve">Apeló </w:t>
      </w:r>
      <w:proofErr w:type="spellStart"/>
      <w:r w:rsidR="00265B24" w:rsidRPr="00A1410F">
        <w:rPr>
          <w:rFonts w:ascii="Gadugi" w:eastAsia="Georgia" w:hAnsi="Gadugi" w:cs="Georgia"/>
          <w:bCs/>
          <w:sz w:val="24"/>
          <w:szCs w:val="24"/>
        </w:rPr>
        <w:t>Cafesalud</w:t>
      </w:r>
      <w:proofErr w:type="spellEnd"/>
      <w:r w:rsidR="00265B24" w:rsidRPr="00A1410F">
        <w:rPr>
          <w:rFonts w:ascii="Gadugi" w:eastAsia="Georgia" w:hAnsi="Gadugi" w:cs="Georgia"/>
          <w:bCs/>
          <w:sz w:val="24"/>
          <w:szCs w:val="24"/>
        </w:rPr>
        <w:t xml:space="preserve"> EPS SA en liquidación</w:t>
      </w:r>
      <w:r w:rsidR="00A72975" w:rsidRPr="00A1410F">
        <w:rPr>
          <w:rFonts w:ascii="Gadugi" w:eastAsia="Georgia" w:hAnsi="Gadugi" w:cs="Georgia"/>
          <w:bCs/>
          <w:sz w:val="24"/>
          <w:szCs w:val="24"/>
        </w:rPr>
        <w:t xml:space="preserve"> y, en primera instancia, presentó los reparos concretos</w:t>
      </w:r>
      <w:r w:rsidR="00A72975" w:rsidRPr="00A1410F">
        <w:rPr>
          <w:rFonts w:ascii="Gadugi" w:eastAsia="Georgia" w:hAnsi="Gadugi" w:cs="Georgia"/>
          <w:b/>
          <w:sz w:val="24"/>
          <w:szCs w:val="24"/>
          <w:vertAlign w:val="superscript"/>
        </w:rPr>
        <w:footnoteReference w:id="18"/>
      </w:r>
      <w:r w:rsidR="00CB3181" w:rsidRPr="00A1410F">
        <w:rPr>
          <w:rFonts w:ascii="Gadugi" w:eastAsia="Georgia" w:hAnsi="Gadugi" w:cs="Georgia"/>
          <w:bCs/>
          <w:sz w:val="24"/>
          <w:szCs w:val="24"/>
        </w:rPr>
        <w:t xml:space="preserve"> y reiteró sus argumentos en esta sede</w:t>
      </w:r>
      <w:r w:rsidR="000D646E" w:rsidRPr="00A1410F">
        <w:rPr>
          <w:rStyle w:val="Refdenotaalpie"/>
          <w:rFonts w:ascii="Gadugi" w:eastAsia="Georgia" w:hAnsi="Gadugi" w:cs="Georgia"/>
          <w:bCs/>
          <w:sz w:val="24"/>
          <w:szCs w:val="24"/>
        </w:rPr>
        <w:footnoteReference w:id="19"/>
      </w:r>
      <w:r w:rsidR="00E32A40" w:rsidRPr="00A1410F">
        <w:rPr>
          <w:rFonts w:ascii="Gadugi" w:eastAsia="Georgia" w:hAnsi="Gadugi" w:cs="Georgia"/>
          <w:bCs/>
          <w:sz w:val="24"/>
          <w:szCs w:val="24"/>
        </w:rPr>
        <w:t xml:space="preserve">. A ellos se aludirá luego. </w:t>
      </w:r>
    </w:p>
    <w:p w14:paraId="2F5337DF" w14:textId="77777777" w:rsidR="00E32A40" w:rsidRPr="00A1410F" w:rsidRDefault="00E32A40" w:rsidP="00A1410F">
      <w:pPr>
        <w:jc w:val="both"/>
        <w:rPr>
          <w:rFonts w:ascii="Gadugi" w:eastAsia="Georgia" w:hAnsi="Gadugi" w:cs="Georgia"/>
          <w:bCs/>
          <w:sz w:val="24"/>
          <w:szCs w:val="24"/>
        </w:rPr>
      </w:pPr>
    </w:p>
    <w:p w14:paraId="5DA61244" w14:textId="7BC36780" w:rsidR="00265B24" w:rsidRPr="00A1410F" w:rsidRDefault="00E440DC" w:rsidP="00A1410F">
      <w:pPr>
        <w:jc w:val="both"/>
        <w:rPr>
          <w:rFonts w:ascii="Gadugi" w:eastAsia="Georgia" w:hAnsi="Gadugi" w:cs="Georgia"/>
          <w:sz w:val="24"/>
          <w:szCs w:val="24"/>
        </w:rPr>
      </w:pPr>
      <w:r w:rsidRPr="00A1410F">
        <w:rPr>
          <w:rFonts w:ascii="Gadugi" w:eastAsia="Georgia" w:hAnsi="Gadugi" w:cs="Georgia"/>
          <w:sz w:val="24"/>
          <w:szCs w:val="24"/>
        </w:rPr>
        <w:t xml:space="preserve">En escrito elevado ante el juzgado de primera instancia, la recurrente solicitó su desvinculación, por medio de </w:t>
      </w:r>
      <w:r w:rsidR="009547B1" w:rsidRPr="00A1410F">
        <w:rPr>
          <w:rFonts w:ascii="Gadugi" w:eastAsia="Georgia" w:hAnsi="Gadugi" w:cs="Georgia"/>
          <w:sz w:val="24"/>
          <w:szCs w:val="24"/>
        </w:rPr>
        <w:t>ATEB Soluciones Empresariales SAS, en calidad de mandataria con representación, dado que la liquidación a la que estaba sometida llegó a su fin, y la persona jurídica des</w:t>
      </w:r>
      <w:r w:rsidR="008E2B8B" w:rsidRPr="00A1410F">
        <w:rPr>
          <w:rFonts w:ascii="Gadugi" w:eastAsia="Georgia" w:hAnsi="Gadugi" w:cs="Georgia"/>
          <w:sz w:val="24"/>
          <w:szCs w:val="24"/>
        </w:rPr>
        <w:t>a</w:t>
      </w:r>
      <w:r w:rsidR="009547B1" w:rsidRPr="00A1410F">
        <w:rPr>
          <w:rFonts w:ascii="Gadugi" w:eastAsia="Georgia" w:hAnsi="Gadugi" w:cs="Georgia"/>
          <w:sz w:val="24"/>
          <w:szCs w:val="24"/>
        </w:rPr>
        <w:t>pareció, sin posibilidad de sucesión alguna</w:t>
      </w:r>
      <w:r w:rsidR="00BC4BB6" w:rsidRPr="00A1410F">
        <w:rPr>
          <w:rStyle w:val="Refdenotaalpie"/>
          <w:rFonts w:ascii="Gadugi" w:eastAsia="Georgia" w:hAnsi="Gadugi" w:cs="Georgia"/>
          <w:sz w:val="24"/>
          <w:szCs w:val="24"/>
        </w:rPr>
        <w:footnoteReference w:id="20"/>
      </w:r>
      <w:r w:rsidR="006B2C35" w:rsidRPr="00A1410F">
        <w:rPr>
          <w:rFonts w:ascii="Gadugi" w:eastAsia="Georgia" w:hAnsi="Gadugi" w:cs="Georgia"/>
          <w:sz w:val="24"/>
          <w:szCs w:val="24"/>
        </w:rPr>
        <w:t xml:space="preserve">, lo que fue resuelto en forma desfavorable, con proveído del 22 de junio pasado. </w:t>
      </w:r>
      <w:r w:rsidR="00A72975" w:rsidRPr="00A1410F">
        <w:rPr>
          <w:rFonts w:ascii="Gadugi" w:eastAsia="Georgia" w:hAnsi="Gadugi" w:cs="Georgia"/>
          <w:sz w:val="24"/>
          <w:szCs w:val="24"/>
        </w:rPr>
        <w:t xml:space="preserve"> </w:t>
      </w:r>
    </w:p>
    <w:p w14:paraId="0D0D6FA5" w14:textId="77777777" w:rsidR="004F13AC" w:rsidRPr="00A1410F" w:rsidRDefault="004F13AC" w:rsidP="00A1410F">
      <w:pPr>
        <w:jc w:val="both"/>
        <w:rPr>
          <w:rFonts w:ascii="Gadugi" w:eastAsia="Georgia" w:hAnsi="Gadugi" w:cs="Georgia"/>
          <w:b/>
          <w:sz w:val="24"/>
          <w:szCs w:val="24"/>
        </w:rPr>
      </w:pPr>
    </w:p>
    <w:p w14:paraId="0009AA11" w14:textId="6EB2DEC6" w:rsidR="004F13AC" w:rsidRPr="00A1410F" w:rsidRDefault="001E55B9" w:rsidP="00A1410F">
      <w:pPr>
        <w:pStyle w:val="Prrafodelista"/>
        <w:numPr>
          <w:ilvl w:val="0"/>
          <w:numId w:val="1"/>
        </w:numPr>
        <w:tabs>
          <w:tab w:val="left" w:pos="284"/>
        </w:tabs>
        <w:ind w:left="0" w:firstLine="0"/>
        <w:jc w:val="both"/>
        <w:rPr>
          <w:rFonts w:ascii="Gadugi" w:eastAsia="Georgia" w:hAnsi="Gadugi" w:cs="Georgia"/>
          <w:b/>
          <w:sz w:val="24"/>
          <w:szCs w:val="24"/>
        </w:rPr>
      </w:pPr>
      <w:r w:rsidRPr="00A1410F">
        <w:rPr>
          <w:rFonts w:ascii="Gadugi" w:eastAsia="Georgia" w:hAnsi="Gadugi" w:cs="Georgia"/>
          <w:b/>
          <w:sz w:val="24"/>
          <w:szCs w:val="24"/>
        </w:rPr>
        <w:t xml:space="preserve"> </w:t>
      </w:r>
      <w:r w:rsidR="004F13AC" w:rsidRPr="00A1410F">
        <w:rPr>
          <w:rFonts w:ascii="Gadugi" w:eastAsia="Georgia" w:hAnsi="Gadugi" w:cs="Georgia"/>
          <w:b/>
          <w:sz w:val="24"/>
          <w:szCs w:val="24"/>
        </w:rPr>
        <w:t>CONSIDERACIONES</w:t>
      </w:r>
    </w:p>
    <w:p w14:paraId="326FFD5C" w14:textId="5C5BCB1D" w:rsidR="004F13AC" w:rsidRPr="00A1410F" w:rsidRDefault="004F13AC" w:rsidP="00A1410F">
      <w:pPr>
        <w:jc w:val="both"/>
        <w:rPr>
          <w:rFonts w:ascii="Gadugi" w:eastAsia="Georgia" w:hAnsi="Gadugi" w:cs="Georgia"/>
          <w:b/>
          <w:sz w:val="24"/>
          <w:szCs w:val="24"/>
        </w:rPr>
      </w:pPr>
    </w:p>
    <w:p w14:paraId="0D850C24" w14:textId="77777777" w:rsidR="00DB6AC5" w:rsidRPr="00A1410F" w:rsidRDefault="00DB6AC5" w:rsidP="00A1410F">
      <w:pPr>
        <w:pStyle w:val="Textoindependiente"/>
        <w:tabs>
          <w:tab w:val="left" w:pos="567"/>
          <w:tab w:val="left" w:pos="2268"/>
        </w:tabs>
        <w:spacing w:before="1" w:line="276" w:lineRule="auto"/>
        <w:ind w:right="49"/>
        <w:contextualSpacing/>
        <w:jc w:val="both"/>
        <w:rPr>
          <w:sz w:val="24"/>
          <w:szCs w:val="24"/>
        </w:rPr>
      </w:pPr>
      <w:r w:rsidRPr="00A1410F">
        <w:rPr>
          <w:sz w:val="24"/>
          <w:szCs w:val="24"/>
        </w:rPr>
        <w:t>2.1.</w:t>
      </w:r>
      <w:r w:rsidRPr="00A1410F">
        <w:rPr>
          <w:sz w:val="24"/>
          <w:szCs w:val="24"/>
        </w:rPr>
        <w:tab/>
        <w:t>Concurren los presupuestos procesales y no hay causales de nulidad que hagan decaer lo actuado.</w:t>
      </w:r>
    </w:p>
    <w:p w14:paraId="442F706F" w14:textId="77777777" w:rsidR="00DB6AC5" w:rsidRPr="00A1410F" w:rsidRDefault="00DB6AC5" w:rsidP="00A1410F">
      <w:pPr>
        <w:pStyle w:val="Textoindependiente"/>
        <w:tabs>
          <w:tab w:val="left" w:pos="567"/>
        </w:tabs>
        <w:spacing w:before="1" w:line="276" w:lineRule="auto"/>
        <w:ind w:right="473"/>
        <w:contextualSpacing/>
        <w:jc w:val="both"/>
        <w:rPr>
          <w:sz w:val="24"/>
          <w:szCs w:val="24"/>
        </w:rPr>
      </w:pPr>
    </w:p>
    <w:p w14:paraId="01CCC924" w14:textId="0A7079DA" w:rsidR="000E4C23" w:rsidRPr="00A1410F" w:rsidRDefault="00DB6AC5" w:rsidP="00A1410F">
      <w:pPr>
        <w:pStyle w:val="Textoindependiente"/>
        <w:tabs>
          <w:tab w:val="left" w:pos="567"/>
          <w:tab w:val="left" w:pos="2268"/>
        </w:tabs>
        <w:spacing w:before="1" w:line="276" w:lineRule="auto"/>
        <w:ind w:right="49"/>
        <w:contextualSpacing/>
        <w:jc w:val="both"/>
        <w:rPr>
          <w:sz w:val="24"/>
          <w:szCs w:val="24"/>
        </w:rPr>
      </w:pPr>
      <w:r w:rsidRPr="00A1410F">
        <w:rPr>
          <w:sz w:val="24"/>
          <w:szCs w:val="24"/>
        </w:rPr>
        <w:t xml:space="preserve">2.2. </w:t>
      </w:r>
      <w:r w:rsidRPr="00A1410F">
        <w:rPr>
          <w:sz w:val="24"/>
          <w:szCs w:val="24"/>
        </w:rPr>
        <w:tab/>
      </w:r>
      <w:r w:rsidR="00BB571D" w:rsidRPr="00A1410F">
        <w:rPr>
          <w:sz w:val="24"/>
          <w:szCs w:val="24"/>
        </w:rPr>
        <w:t xml:space="preserve">Este asunto </w:t>
      </w:r>
      <w:r w:rsidRPr="00A1410F">
        <w:rPr>
          <w:sz w:val="24"/>
          <w:szCs w:val="24"/>
        </w:rPr>
        <w:t xml:space="preserve">comporta </w:t>
      </w:r>
      <w:r w:rsidR="004D431F" w:rsidRPr="00A1410F">
        <w:rPr>
          <w:sz w:val="24"/>
          <w:szCs w:val="24"/>
        </w:rPr>
        <w:t xml:space="preserve">una responsabilidad </w:t>
      </w:r>
      <w:r w:rsidRPr="00A1410F">
        <w:rPr>
          <w:sz w:val="24"/>
          <w:szCs w:val="24"/>
        </w:rPr>
        <w:t>extracontractual</w:t>
      </w:r>
      <w:r w:rsidR="004D431F" w:rsidRPr="00A1410F">
        <w:rPr>
          <w:sz w:val="24"/>
          <w:szCs w:val="24"/>
        </w:rPr>
        <w:t xml:space="preserve">, en cuanto reclaman, como víctimas indirectas, por los perjuicios irrogados por la muerte de José Alirio Acevedo Arango, su señora esposa, Rosa Emilia Hernández Pino, sus hijos Claudia Milena y Jorge Eliécer Acevedo Hernández, y sus hermanos José </w:t>
      </w:r>
      <w:proofErr w:type="spellStart"/>
      <w:r w:rsidR="00D86736" w:rsidRPr="00A1410F">
        <w:rPr>
          <w:sz w:val="24"/>
          <w:szCs w:val="24"/>
        </w:rPr>
        <w:t>Duver</w:t>
      </w:r>
      <w:proofErr w:type="spellEnd"/>
      <w:r w:rsidR="00D86736" w:rsidRPr="00A1410F">
        <w:rPr>
          <w:sz w:val="24"/>
          <w:szCs w:val="24"/>
        </w:rPr>
        <w:t xml:space="preserve">, José Javier </w:t>
      </w:r>
      <w:r w:rsidR="004D431F" w:rsidRPr="00A1410F">
        <w:rPr>
          <w:sz w:val="24"/>
          <w:szCs w:val="24"/>
        </w:rPr>
        <w:t>y Gloria Gladis Galindo Arango, calidades todas demostradas con los registros civiles respectivos</w:t>
      </w:r>
      <w:r w:rsidR="000E4C23" w:rsidRPr="00A1410F">
        <w:rPr>
          <w:sz w:val="24"/>
          <w:szCs w:val="24"/>
        </w:rPr>
        <w:t>, como se preci</w:t>
      </w:r>
      <w:r w:rsidR="00636CE6" w:rsidRPr="00A1410F">
        <w:rPr>
          <w:sz w:val="24"/>
          <w:szCs w:val="24"/>
        </w:rPr>
        <w:t>s</w:t>
      </w:r>
      <w:r w:rsidR="000E4C23" w:rsidRPr="00A1410F">
        <w:rPr>
          <w:sz w:val="24"/>
          <w:szCs w:val="24"/>
        </w:rPr>
        <w:t xml:space="preserve">a en las páginas </w:t>
      </w:r>
      <w:r w:rsidR="004D431F" w:rsidRPr="00A1410F">
        <w:rPr>
          <w:sz w:val="24"/>
          <w:szCs w:val="24"/>
        </w:rPr>
        <w:t xml:space="preserve"> </w:t>
      </w:r>
      <w:r w:rsidR="000E4C23" w:rsidRPr="00A1410F">
        <w:rPr>
          <w:sz w:val="24"/>
          <w:szCs w:val="24"/>
        </w:rPr>
        <w:t xml:space="preserve">49, 51, 54, 59, 62, 65, 68 y 71 del cuaderno </w:t>
      </w:r>
      <w:r w:rsidR="004D431F" w:rsidRPr="00A1410F">
        <w:rPr>
          <w:sz w:val="24"/>
          <w:szCs w:val="24"/>
        </w:rPr>
        <w:t xml:space="preserve">01PrimeraInstancia, </w:t>
      </w:r>
      <w:r w:rsidR="000E4C23" w:rsidRPr="00A1410F">
        <w:rPr>
          <w:sz w:val="24"/>
          <w:szCs w:val="24"/>
        </w:rPr>
        <w:t>0</w:t>
      </w:r>
      <w:r w:rsidR="004D431F" w:rsidRPr="00A1410F">
        <w:rPr>
          <w:sz w:val="24"/>
          <w:szCs w:val="24"/>
        </w:rPr>
        <w:t>1Cuaderno Principal Parte 1</w:t>
      </w:r>
      <w:r w:rsidR="000E4C23" w:rsidRPr="00A1410F">
        <w:rPr>
          <w:sz w:val="24"/>
          <w:szCs w:val="24"/>
        </w:rPr>
        <w:t>.</w:t>
      </w:r>
    </w:p>
    <w:p w14:paraId="31E7BEFE" w14:textId="77777777" w:rsidR="000E4C23" w:rsidRPr="00A1410F" w:rsidRDefault="000E4C23" w:rsidP="00A1410F">
      <w:pPr>
        <w:pStyle w:val="Textoindependiente"/>
        <w:tabs>
          <w:tab w:val="left" w:pos="567"/>
          <w:tab w:val="left" w:pos="2268"/>
        </w:tabs>
        <w:spacing w:before="1" w:line="276" w:lineRule="auto"/>
        <w:ind w:right="49"/>
        <w:contextualSpacing/>
        <w:jc w:val="both"/>
        <w:rPr>
          <w:sz w:val="24"/>
          <w:szCs w:val="24"/>
        </w:rPr>
      </w:pPr>
      <w:r w:rsidRPr="00A1410F">
        <w:rPr>
          <w:sz w:val="24"/>
          <w:szCs w:val="24"/>
        </w:rPr>
        <w:t xml:space="preserve">Esto los legitima por activa. </w:t>
      </w:r>
    </w:p>
    <w:p w14:paraId="13A318EB" w14:textId="77777777" w:rsidR="000E4C23" w:rsidRPr="00A1410F" w:rsidRDefault="000E4C23" w:rsidP="00A1410F">
      <w:pPr>
        <w:pStyle w:val="Textoindependiente"/>
        <w:tabs>
          <w:tab w:val="left" w:pos="567"/>
          <w:tab w:val="left" w:pos="2268"/>
        </w:tabs>
        <w:spacing w:before="1" w:line="276" w:lineRule="auto"/>
        <w:ind w:right="49"/>
        <w:contextualSpacing/>
        <w:jc w:val="both"/>
        <w:rPr>
          <w:sz w:val="24"/>
          <w:szCs w:val="24"/>
        </w:rPr>
      </w:pPr>
    </w:p>
    <w:p w14:paraId="0A30BDBE" w14:textId="62B75A03" w:rsidR="00876812" w:rsidRPr="00A1410F" w:rsidRDefault="000E4C23" w:rsidP="00A1410F">
      <w:pPr>
        <w:tabs>
          <w:tab w:val="left" w:pos="567"/>
        </w:tabs>
        <w:jc w:val="both"/>
        <w:rPr>
          <w:rFonts w:ascii="Gadugi" w:hAnsi="Gadugi"/>
          <w:sz w:val="24"/>
          <w:szCs w:val="24"/>
        </w:rPr>
      </w:pPr>
      <w:r w:rsidRPr="00A1410F">
        <w:rPr>
          <w:rFonts w:ascii="Gadugi" w:hAnsi="Gadugi"/>
          <w:sz w:val="24"/>
          <w:szCs w:val="24"/>
        </w:rPr>
        <w:t xml:space="preserve">Y por pasiva, téngase en cuenta que el Juzgado dio por sentado que carecían de ella la Superintendencia Nacional de Salud y el Ministerio de Salud y Protección Social, en la medida en que ningún vínculo entre sus funciones y lo que aquí se reclama halló, pues </w:t>
      </w:r>
      <w:r w:rsidR="007F5E88" w:rsidRPr="00A1410F">
        <w:rPr>
          <w:rFonts w:ascii="Gadugi" w:hAnsi="Gadugi"/>
          <w:sz w:val="24"/>
          <w:szCs w:val="24"/>
        </w:rPr>
        <w:t xml:space="preserve">carecieron de </w:t>
      </w:r>
      <w:r w:rsidRPr="00A1410F">
        <w:rPr>
          <w:rFonts w:ascii="Gadugi" w:hAnsi="Gadugi"/>
          <w:sz w:val="24"/>
          <w:szCs w:val="24"/>
        </w:rPr>
        <w:t>injerencia en la prestación misma del servicio que es de donde se hace derivar la responsabilidad. Conclusión con la que se identifica la Sala, pues lo que se discute aquí es la inadecuada atención del paciente por parte de l</w:t>
      </w:r>
      <w:r w:rsidR="00876812" w:rsidRPr="00A1410F">
        <w:rPr>
          <w:rFonts w:ascii="Gadugi" w:hAnsi="Gadugi"/>
          <w:sz w:val="24"/>
          <w:szCs w:val="24"/>
        </w:rPr>
        <w:t xml:space="preserve">as otras demandadas </w:t>
      </w:r>
      <w:r w:rsidRPr="00A1410F">
        <w:rPr>
          <w:rFonts w:ascii="Gadugi" w:hAnsi="Gadugi"/>
          <w:sz w:val="24"/>
          <w:szCs w:val="24"/>
        </w:rPr>
        <w:t>y la repercusión de ello en su deceso</w:t>
      </w:r>
      <w:r w:rsidR="007F5E88" w:rsidRPr="00A1410F">
        <w:rPr>
          <w:rFonts w:ascii="Gadugi" w:hAnsi="Gadugi"/>
          <w:sz w:val="24"/>
          <w:szCs w:val="24"/>
        </w:rPr>
        <w:t xml:space="preserve">, fuera de que tampoco se discute en la alzada. </w:t>
      </w:r>
    </w:p>
    <w:p w14:paraId="11FD7D1C" w14:textId="77777777" w:rsidR="00876812" w:rsidRPr="00A1410F" w:rsidRDefault="00876812" w:rsidP="00A1410F">
      <w:pPr>
        <w:tabs>
          <w:tab w:val="left" w:pos="567"/>
        </w:tabs>
        <w:jc w:val="both"/>
        <w:rPr>
          <w:rFonts w:ascii="Gadugi" w:hAnsi="Gadugi"/>
          <w:sz w:val="24"/>
          <w:szCs w:val="24"/>
        </w:rPr>
      </w:pPr>
    </w:p>
    <w:p w14:paraId="1F2F1327" w14:textId="7D6A305B" w:rsidR="00DB6AC5" w:rsidRPr="00A1410F" w:rsidRDefault="00876812" w:rsidP="00A1410F">
      <w:pPr>
        <w:tabs>
          <w:tab w:val="left" w:pos="567"/>
        </w:tabs>
        <w:jc w:val="both"/>
        <w:rPr>
          <w:rFonts w:ascii="Gadugi" w:hAnsi="Gadugi"/>
          <w:sz w:val="24"/>
          <w:szCs w:val="24"/>
        </w:rPr>
      </w:pPr>
      <w:r w:rsidRPr="00A1410F">
        <w:rPr>
          <w:rFonts w:ascii="Gadugi" w:hAnsi="Gadugi"/>
          <w:sz w:val="24"/>
          <w:szCs w:val="24"/>
        </w:rPr>
        <w:t xml:space="preserve">Por su lado, como la atención del señor José Alirio Arango comenzó, según se narra en la demanda, en la IPS </w:t>
      </w:r>
      <w:proofErr w:type="spellStart"/>
      <w:r w:rsidRPr="00A1410F">
        <w:rPr>
          <w:rFonts w:ascii="Gadugi" w:hAnsi="Gadugi"/>
          <w:sz w:val="24"/>
          <w:szCs w:val="24"/>
        </w:rPr>
        <w:t>Saludcoop</w:t>
      </w:r>
      <w:proofErr w:type="spellEnd"/>
      <w:r w:rsidRPr="00A1410F">
        <w:rPr>
          <w:rFonts w:ascii="Gadugi" w:hAnsi="Gadugi"/>
          <w:sz w:val="24"/>
          <w:szCs w:val="24"/>
        </w:rPr>
        <w:t xml:space="preserve"> en liquidación, por cuenta de la afiliación a la EPS </w:t>
      </w:r>
      <w:proofErr w:type="spellStart"/>
      <w:r w:rsidRPr="00A1410F">
        <w:rPr>
          <w:rFonts w:ascii="Gadugi" w:hAnsi="Gadugi"/>
          <w:sz w:val="24"/>
          <w:szCs w:val="24"/>
        </w:rPr>
        <w:t>Saludcoop</w:t>
      </w:r>
      <w:proofErr w:type="spellEnd"/>
      <w:r w:rsidRPr="00A1410F">
        <w:rPr>
          <w:rFonts w:ascii="Gadugi" w:hAnsi="Gadugi"/>
          <w:sz w:val="24"/>
          <w:szCs w:val="24"/>
        </w:rPr>
        <w:t xml:space="preserve"> en Liquidación, y continuó en la clínica </w:t>
      </w:r>
      <w:proofErr w:type="spellStart"/>
      <w:r w:rsidRPr="00A1410F">
        <w:rPr>
          <w:rFonts w:ascii="Gadugi" w:hAnsi="Gadugi"/>
          <w:sz w:val="24"/>
          <w:szCs w:val="24"/>
        </w:rPr>
        <w:t>Esimed</w:t>
      </w:r>
      <w:proofErr w:type="spellEnd"/>
      <w:r w:rsidRPr="00A1410F">
        <w:rPr>
          <w:rFonts w:ascii="Gadugi" w:hAnsi="Gadugi"/>
          <w:sz w:val="24"/>
          <w:szCs w:val="24"/>
        </w:rPr>
        <w:t xml:space="preserve"> Pereira, por cuenta de la EPS </w:t>
      </w:r>
      <w:proofErr w:type="spellStart"/>
      <w:r w:rsidRPr="00A1410F">
        <w:rPr>
          <w:rFonts w:ascii="Gadugi" w:hAnsi="Gadugi"/>
          <w:sz w:val="24"/>
          <w:szCs w:val="24"/>
        </w:rPr>
        <w:t>Cafesalud</w:t>
      </w:r>
      <w:proofErr w:type="spellEnd"/>
      <w:r w:rsidRPr="00A1410F">
        <w:rPr>
          <w:rFonts w:ascii="Gadugi" w:hAnsi="Gadugi"/>
          <w:sz w:val="24"/>
          <w:szCs w:val="24"/>
        </w:rPr>
        <w:t xml:space="preserve"> en liquidación, de lo cual da cuenta la historia clínica allegada</w:t>
      </w:r>
      <w:r w:rsidR="00614903" w:rsidRPr="00A1410F">
        <w:rPr>
          <w:rStyle w:val="Refdenotaalpie"/>
          <w:rFonts w:ascii="Gadugi" w:hAnsi="Gadugi"/>
          <w:sz w:val="24"/>
          <w:szCs w:val="24"/>
        </w:rPr>
        <w:footnoteReference w:id="21"/>
      </w:r>
      <w:r w:rsidRPr="00A1410F">
        <w:rPr>
          <w:rFonts w:ascii="Gadugi" w:hAnsi="Gadugi"/>
          <w:sz w:val="24"/>
          <w:szCs w:val="24"/>
        </w:rPr>
        <w:t xml:space="preserve">, </w:t>
      </w:r>
      <w:r w:rsidR="00614903" w:rsidRPr="00A1410F">
        <w:rPr>
          <w:rFonts w:ascii="Gadugi" w:hAnsi="Gadugi"/>
          <w:sz w:val="24"/>
          <w:szCs w:val="24"/>
        </w:rPr>
        <w:t xml:space="preserve">y a ellas se les imputa responsabilidad, están legitimadas por pasiva, con independencia del resultado final, pues, como puede advertirse en la sentencia, el juzgado exoneró a las dos primeras, aspecto que, dígase </w:t>
      </w:r>
      <w:r w:rsidR="007F5E88" w:rsidRPr="00A1410F">
        <w:rPr>
          <w:rFonts w:ascii="Gadugi" w:hAnsi="Gadugi"/>
          <w:sz w:val="24"/>
          <w:szCs w:val="24"/>
        </w:rPr>
        <w:t>también</w:t>
      </w:r>
      <w:r w:rsidR="00614903" w:rsidRPr="00A1410F">
        <w:rPr>
          <w:rFonts w:ascii="Gadugi" w:hAnsi="Gadugi"/>
          <w:sz w:val="24"/>
          <w:szCs w:val="24"/>
        </w:rPr>
        <w:t xml:space="preserve">, no es materia de réplica, por lo que debe mantenerse incólume, como adelante se verá. </w:t>
      </w:r>
    </w:p>
    <w:p w14:paraId="6BFE7843" w14:textId="77777777" w:rsidR="00DB6AC5" w:rsidRPr="00A1410F" w:rsidRDefault="00DB6AC5" w:rsidP="00A1410F">
      <w:pPr>
        <w:pStyle w:val="Textoindependiente"/>
        <w:tabs>
          <w:tab w:val="left" w:pos="567"/>
          <w:tab w:val="left" w:pos="2268"/>
        </w:tabs>
        <w:spacing w:before="1" w:line="276" w:lineRule="auto"/>
        <w:ind w:right="49"/>
        <w:contextualSpacing/>
        <w:jc w:val="both"/>
        <w:rPr>
          <w:sz w:val="24"/>
          <w:szCs w:val="24"/>
        </w:rPr>
      </w:pPr>
    </w:p>
    <w:p w14:paraId="6D13BFE6" w14:textId="06C6B835" w:rsidR="00DB6AC5" w:rsidRPr="00A1410F" w:rsidRDefault="00DB6AC5" w:rsidP="00A1410F">
      <w:pPr>
        <w:pStyle w:val="Textoindependiente"/>
        <w:tabs>
          <w:tab w:val="left" w:pos="567"/>
          <w:tab w:val="left" w:pos="2268"/>
        </w:tabs>
        <w:spacing w:before="1" w:line="276" w:lineRule="auto"/>
        <w:ind w:right="49"/>
        <w:contextualSpacing/>
        <w:jc w:val="both"/>
        <w:rPr>
          <w:sz w:val="24"/>
          <w:szCs w:val="24"/>
        </w:rPr>
      </w:pPr>
      <w:r w:rsidRPr="00A1410F">
        <w:rPr>
          <w:sz w:val="24"/>
          <w:szCs w:val="24"/>
        </w:rPr>
        <w:t xml:space="preserve">2.3. </w:t>
      </w:r>
      <w:r w:rsidR="00614903" w:rsidRPr="00A1410F">
        <w:rPr>
          <w:sz w:val="24"/>
          <w:szCs w:val="24"/>
        </w:rPr>
        <w:t xml:space="preserve">Corresponde a la Sala definir </w:t>
      </w:r>
      <w:r w:rsidRPr="00A1410F">
        <w:rPr>
          <w:sz w:val="24"/>
          <w:szCs w:val="24"/>
        </w:rPr>
        <w:t xml:space="preserve">si confirma la sentencia de primer grado que </w:t>
      </w:r>
      <w:r w:rsidR="00614903" w:rsidRPr="00A1410F">
        <w:rPr>
          <w:sz w:val="24"/>
          <w:szCs w:val="24"/>
        </w:rPr>
        <w:t>accedió a las pretensiones frente a las dos últimas entidades mencionadas tras hallar configurados los elementos de</w:t>
      </w:r>
      <w:r w:rsidR="007F5E88" w:rsidRPr="00A1410F">
        <w:rPr>
          <w:sz w:val="24"/>
          <w:szCs w:val="24"/>
        </w:rPr>
        <w:t xml:space="preserve"> </w:t>
      </w:r>
      <w:r w:rsidR="00614903" w:rsidRPr="00A1410F">
        <w:rPr>
          <w:sz w:val="24"/>
          <w:szCs w:val="24"/>
        </w:rPr>
        <w:t xml:space="preserve">la responsabilidad médica; o si la </w:t>
      </w:r>
      <w:r w:rsidRPr="00A1410F">
        <w:rPr>
          <w:sz w:val="24"/>
          <w:szCs w:val="24"/>
        </w:rPr>
        <w:t>revoca, como pide</w:t>
      </w:r>
      <w:r w:rsidR="00614903" w:rsidRPr="00A1410F">
        <w:rPr>
          <w:sz w:val="24"/>
          <w:szCs w:val="24"/>
        </w:rPr>
        <w:t xml:space="preserve"> la EPS </w:t>
      </w:r>
      <w:proofErr w:type="spellStart"/>
      <w:r w:rsidR="00614903" w:rsidRPr="00A1410F">
        <w:rPr>
          <w:sz w:val="24"/>
          <w:szCs w:val="24"/>
        </w:rPr>
        <w:t>Cafesalud</w:t>
      </w:r>
      <w:proofErr w:type="spellEnd"/>
      <w:r w:rsidR="00614903" w:rsidRPr="00A1410F">
        <w:rPr>
          <w:sz w:val="24"/>
          <w:szCs w:val="24"/>
        </w:rPr>
        <w:t xml:space="preserve"> en liquidación, por cuanto tales presupuestos no se cumplieron en este caso. </w:t>
      </w:r>
    </w:p>
    <w:p w14:paraId="2C421885" w14:textId="77777777" w:rsidR="00FB179A" w:rsidRPr="00A1410F" w:rsidRDefault="00FB179A" w:rsidP="00A1410F">
      <w:pPr>
        <w:pStyle w:val="Textoindependiente"/>
        <w:tabs>
          <w:tab w:val="left" w:pos="567"/>
          <w:tab w:val="left" w:pos="2268"/>
        </w:tabs>
        <w:spacing w:before="1" w:line="276" w:lineRule="auto"/>
        <w:ind w:right="49"/>
        <w:contextualSpacing/>
        <w:jc w:val="both"/>
        <w:rPr>
          <w:sz w:val="24"/>
          <w:szCs w:val="24"/>
        </w:rPr>
      </w:pPr>
    </w:p>
    <w:p w14:paraId="45B5E24F" w14:textId="5C9A7B1D" w:rsidR="00FB179A" w:rsidRPr="00A1410F" w:rsidRDefault="00FB179A" w:rsidP="00A1410F">
      <w:pPr>
        <w:pStyle w:val="Textoindependiente"/>
        <w:tabs>
          <w:tab w:val="left" w:pos="567"/>
          <w:tab w:val="left" w:pos="2268"/>
        </w:tabs>
        <w:spacing w:before="1" w:line="276" w:lineRule="auto"/>
        <w:ind w:right="49"/>
        <w:contextualSpacing/>
        <w:jc w:val="both"/>
        <w:rPr>
          <w:sz w:val="24"/>
          <w:szCs w:val="24"/>
        </w:rPr>
      </w:pPr>
      <w:r w:rsidRPr="00A1410F">
        <w:rPr>
          <w:sz w:val="24"/>
          <w:szCs w:val="24"/>
        </w:rPr>
        <w:t xml:space="preserve">Se anticipa que el fallo </w:t>
      </w:r>
      <w:r w:rsidR="00AC255B" w:rsidRPr="00A1410F">
        <w:rPr>
          <w:sz w:val="24"/>
          <w:szCs w:val="24"/>
        </w:rPr>
        <w:t xml:space="preserve">será confirmado, dado que concurren aquí todos los elementos </w:t>
      </w:r>
      <w:r w:rsidR="00AC255B" w:rsidRPr="00A1410F">
        <w:rPr>
          <w:sz w:val="24"/>
          <w:szCs w:val="24"/>
        </w:rPr>
        <w:lastRenderedPageBreak/>
        <w:t>de la responsabilidad civil médica</w:t>
      </w:r>
      <w:r w:rsidR="00C55154" w:rsidRPr="00A1410F">
        <w:rPr>
          <w:sz w:val="24"/>
          <w:szCs w:val="24"/>
        </w:rPr>
        <w:t xml:space="preserve"> y los argumentos que expone la recurrente son insuficientes para quebrar la decisión de primer grado. </w:t>
      </w:r>
    </w:p>
    <w:p w14:paraId="1E770980" w14:textId="57B430B7" w:rsidR="00614903" w:rsidRPr="00A1410F" w:rsidRDefault="00614903" w:rsidP="00A1410F">
      <w:pPr>
        <w:pStyle w:val="Textoindependiente"/>
        <w:tabs>
          <w:tab w:val="left" w:pos="567"/>
          <w:tab w:val="left" w:pos="2268"/>
        </w:tabs>
        <w:spacing w:before="1" w:line="276" w:lineRule="auto"/>
        <w:ind w:right="49"/>
        <w:contextualSpacing/>
        <w:jc w:val="both"/>
        <w:rPr>
          <w:sz w:val="24"/>
          <w:szCs w:val="24"/>
        </w:rPr>
      </w:pPr>
    </w:p>
    <w:p w14:paraId="6BBCD2F1" w14:textId="779EFC13" w:rsidR="00614903" w:rsidRPr="00A1410F" w:rsidRDefault="00614903" w:rsidP="00A1410F">
      <w:pPr>
        <w:pStyle w:val="Textoindependiente"/>
        <w:tabs>
          <w:tab w:val="left" w:pos="567"/>
          <w:tab w:val="left" w:pos="2268"/>
        </w:tabs>
        <w:spacing w:before="1" w:line="276" w:lineRule="auto"/>
        <w:ind w:right="49"/>
        <w:contextualSpacing/>
        <w:jc w:val="both"/>
        <w:rPr>
          <w:sz w:val="24"/>
          <w:szCs w:val="24"/>
        </w:rPr>
      </w:pPr>
      <w:r w:rsidRPr="00A1410F">
        <w:rPr>
          <w:sz w:val="24"/>
          <w:szCs w:val="24"/>
        </w:rPr>
        <w:t>2.4. Para abordar la cuestión, se recuerda primero que, producto de la redacción del artículo 328 del CGP, el sendero</w:t>
      </w:r>
      <w:r w:rsidRPr="00A1410F">
        <w:rPr>
          <w:spacing w:val="1"/>
          <w:sz w:val="24"/>
          <w:szCs w:val="24"/>
        </w:rPr>
        <w:t xml:space="preserve"> </w:t>
      </w:r>
      <w:r w:rsidRPr="00A1410F">
        <w:rPr>
          <w:sz w:val="24"/>
          <w:szCs w:val="24"/>
        </w:rPr>
        <w:t>que</w:t>
      </w:r>
      <w:r w:rsidRPr="00A1410F">
        <w:rPr>
          <w:spacing w:val="-10"/>
          <w:sz w:val="24"/>
          <w:szCs w:val="24"/>
        </w:rPr>
        <w:t xml:space="preserve"> </w:t>
      </w:r>
      <w:r w:rsidRPr="00A1410F">
        <w:rPr>
          <w:sz w:val="24"/>
          <w:szCs w:val="24"/>
        </w:rPr>
        <w:t>traza</w:t>
      </w:r>
      <w:r w:rsidRPr="00A1410F">
        <w:rPr>
          <w:spacing w:val="-10"/>
          <w:sz w:val="24"/>
          <w:szCs w:val="24"/>
        </w:rPr>
        <w:t xml:space="preserve"> </w:t>
      </w:r>
      <w:r w:rsidRPr="00A1410F">
        <w:rPr>
          <w:sz w:val="24"/>
          <w:szCs w:val="24"/>
        </w:rPr>
        <w:t>la</w:t>
      </w:r>
      <w:r w:rsidRPr="00A1410F">
        <w:rPr>
          <w:spacing w:val="-8"/>
          <w:sz w:val="24"/>
          <w:szCs w:val="24"/>
        </w:rPr>
        <w:t xml:space="preserve"> </w:t>
      </w:r>
      <w:r w:rsidRPr="00A1410F">
        <w:rPr>
          <w:sz w:val="24"/>
          <w:szCs w:val="24"/>
        </w:rPr>
        <w:t>competencia</w:t>
      </w:r>
      <w:r w:rsidRPr="00A1410F">
        <w:rPr>
          <w:spacing w:val="-9"/>
          <w:sz w:val="24"/>
          <w:szCs w:val="24"/>
        </w:rPr>
        <w:t xml:space="preserve"> </w:t>
      </w:r>
      <w:r w:rsidRPr="00A1410F">
        <w:rPr>
          <w:sz w:val="24"/>
          <w:szCs w:val="24"/>
        </w:rPr>
        <w:t>del</w:t>
      </w:r>
      <w:r w:rsidRPr="00A1410F">
        <w:rPr>
          <w:spacing w:val="-9"/>
          <w:sz w:val="24"/>
          <w:szCs w:val="24"/>
        </w:rPr>
        <w:t xml:space="preserve"> </w:t>
      </w:r>
      <w:r w:rsidRPr="00A1410F">
        <w:rPr>
          <w:sz w:val="24"/>
          <w:szCs w:val="24"/>
        </w:rPr>
        <w:t>superior</w:t>
      </w:r>
      <w:r w:rsidRPr="00A1410F">
        <w:rPr>
          <w:spacing w:val="-7"/>
          <w:sz w:val="24"/>
          <w:szCs w:val="24"/>
        </w:rPr>
        <w:t xml:space="preserve"> </w:t>
      </w:r>
      <w:r w:rsidRPr="00A1410F">
        <w:rPr>
          <w:sz w:val="24"/>
          <w:szCs w:val="24"/>
        </w:rPr>
        <w:t>está</w:t>
      </w:r>
      <w:r w:rsidRPr="00A1410F">
        <w:rPr>
          <w:spacing w:val="-9"/>
          <w:sz w:val="24"/>
          <w:szCs w:val="24"/>
        </w:rPr>
        <w:t xml:space="preserve"> </w:t>
      </w:r>
      <w:r w:rsidRPr="00A1410F">
        <w:rPr>
          <w:sz w:val="24"/>
          <w:szCs w:val="24"/>
        </w:rPr>
        <w:t>dado</w:t>
      </w:r>
      <w:r w:rsidRPr="00A1410F">
        <w:rPr>
          <w:spacing w:val="-10"/>
          <w:sz w:val="24"/>
          <w:szCs w:val="24"/>
        </w:rPr>
        <w:t xml:space="preserve"> </w:t>
      </w:r>
      <w:r w:rsidRPr="00A1410F">
        <w:rPr>
          <w:sz w:val="24"/>
          <w:szCs w:val="24"/>
        </w:rPr>
        <w:t>por</w:t>
      </w:r>
      <w:r w:rsidRPr="00A1410F">
        <w:rPr>
          <w:spacing w:val="-9"/>
          <w:sz w:val="24"/>
          <w:szCs w:val="24"/>
        </w:rPr>
        <w:t xml:space="preserve"> </w:t>
      </w:r>
      <w:r w:rsidRPr="00A1410F">
        <w:rPr>
          <w:sz w:val="24"/>
          <w:szCs w:val="24"/>
        </w:rPr>
        <w:t>aquellos</w:t>
      </w:r>
      <w:r w:rsidRPr="00A1410F">
        <w:rPr>
          <w:spacing w:val="-8"/>
          <w:sz w:val="24"/>
          <w:szCs w:val="24"/>
        </w:rPr>
        <w:t xml:space="preserve"> </w:t>
      </w:r>
      <w:r w:rsidRPr="00A1410F">
        <w:rPr>
          <w:sz w:val="24"/>
          <w:szCs w:val="24"/>
        </w:rPr>
        <w:t>aspectos</w:t>
      </w:r>
      <w:r w:rsidRPr="00A1410F">
        <w:rPr>
          <w:spacing w:val="-9"/>
          <w:sz w:val="24"/>
          <w:szCs w:val="24"/>
        </w:rPr>
        <w:t xml:space="preserve"> </w:t>
      </w:r>
      <w:r w:rsidRPr="00A1410F">
        <w:rPr>
          <w:sz w:val="24"/>
          <w:szCs w:val="24"/>
        </w:rPr>
        <w:t>que fueron objeto</w:t>
      </w:r>
      <w:r w:rsidRPr="00A1410F">
        <w:rPr>
          <w:spacing w:val="-3"/>
          <w:sz w:val="24"/>
          <w:szCs w:val="24"/>
        </w:rPr>
        <w:t xml:space="preserve"> </w:t>
      </w:r>
      <w:r w:rsidRPr="00A1410F">
        <w:rPr>
          <w:sz w:val="24"/>
          <w:szCs w:val="24"/>
        </w:rPr>
        <w:t>de</w:t>
      </w:r>
      <w:r w:rsidRPr="00A1410F">
        <w:rPr>
          <w:spacing w:val="-6"/>
          <w:sz w:val="24"/>
          <w:szCs w:val="24"/>
        </w:rPr>
        <w:t xml:space="preserve"> </w:t>
      </w:r>
      <w:r w:rsidRPr="00A1410F">
        <w:rPr>
          <w:sz w:val="24"/>
          <w:szCs w:val="24"/>
        </w:rPr>
        <w:t>impugnación,</w:t>
      </w:r>
      <w:r w:rsidRPr="00A1410F">
        <w:rPr>
          <w:spacing w:val="-3"/>
          <w:sz w:val="24"/>
          <w:szCs w:val="24"/>
        </w:rPr>
        <w:t xml:space="preserve"> </w:t>
      </w:r>
      <w:r w:rsidRPr="00A1410F">
        <w:rPr>
          <w:sz w:val="24"/>
          <w:szCs w:val="24"/>
        </w:rPr>
        <w:t>sin</w:t>
      </w:r>
      <w:r w:rsidRPr="00A1410F">
        <w:rPr>
          <w:spacing w:val="-5"/>
          <w:sz w:val="24"/>
          <w:szCs w:val="24"/>
        </w:rPr>
        <w:t xml:space="preserve"> </w:t>
      </w:r>
      <w:r w:rsidRPr="00A1410F">
        <w:rPr>
          <w:sz w:val="24"/>
          <w:szCs w:val="24"/>
        </w:rPr>
        <w:t>perjuicio</w:t>
      </w:r>
      <w:r w:rsidRPr="00A1410F">
        <w:rPr>
          <w:spacing w:val="-3"/>
          <w:sz w:val="24"/>
          <w:szCs w:val="24"/>
        </w:rPr>
        <w:t xml:space="preserve"> </w:t>
      </w:r>
      <w:r w:rsidRPr="00A1410F">
        <w:rPr>
          <w:sz w:val="24"/>
          <w:szCs w:val="24"/>
        </w:rPr>
        <w:t>de</w:t>
      </w:r>
      <w:r w:rsidRPr="00A1410F">
        <w:rPr>
          <w:spacing w:val="-4"/>
          <w:sz w:val="24"/>
          <w:szCs w:val="24"/>
        </w:rPr>
        <w:t xml:space="preserve"> </w:t>
      </w:r>
      <w:r w:rsidRPr="00A1410F">
        <w:rPr>
          <w:sz w:val="24"/>
          <w:szCs w:val="24"/>
        </w:rPr>
        <w:t>algunas</w:t>
      </w:r>
      <w:r w:rsidRPr="00A1410F">
        <w:rPr>
          <w:spacing w:val="-3"/>
          <w:sz w:val="24"/>
          <w:szCs w:val="24"/>
        </w:rPr>
        <w:t xml:space="preserve"> </w:t>
      </w:r>
      <w:r w:rsidRPr="00A1410F">
        <w:rPr>
          <w:sz w:val="24"/>
          <w:szCs w:val="24"/>
        </w:rPr>
        <w:t>situaciones</w:t>
      </w:r>
      <w:r w:rsidRPr="00A1410F">
        <w:rPr>
          <w:spacing w:val="-4"/>
          <w:sz w:val="24"/>
          <w:szCs w:val="24"/>
        </w:rPr>
        <w:t xml:space="preserve"> </w:t>
      </w:r>
      <w:r w:rsidRPr="00A1410F">
        <w:rPr>
          <w:sz w:val="24"/>
          <w:szCs w:val="24"/>
        </w:rPr>
        <w:t>que permiten decidir de oficio (legitimación en la causa, prestaciones mutuas,</w:t>
      </w:r>
      <w:r w:rsidRPr="00A1410F">
        <w:rPr>
          <w:spacing w:val="1"/>
          <w:sz w:val="24"/>
          <w:szCs w:val="24"/>
        </w:rPr>
        <w:t xml:space="preserve"> </w:t>
      </w:r>
      <w:r w:rsidRPr="00A1410F">
        <w:rPr>
          <w:sz w:val="24"/>
          <w:szCs w:val="24"/>
        </w:rPr>
        <w:t>asuntos relacionados con la familia, las costas procesales, por ejemplo). Es lo</w:t>
      </w:r>
      <w:r w:rsidRPr="00A1410F">
        <w:rPr>
          <w:spacing w:val="-2"/>
          <w:sz w:val="24"/>
          <w:szCs w:val="24"/>
        </w:rPr>
        <w:t xml:space="preserve"> </w:t>
      </w:r>
      <w:r w:rsidRPr="00A1410F">
        <w:rPr>
          <w:sz w:val="24"/>
          <w:szCs w:val="24"/>
        </w:rPr>
        <w:t>que</w:t>
      </w:r>
      <w:r w:rsidRPr="00A1410F">
        <w:rPr>
          <w:spacing w:val="-4"/>
          <w:sz w:val="24"/>
          <w:szCs w:val="24"/>
        </w:rPr>
        <w:t xml:space="preserve"> </w:t>
      </w:r>
      <w:r w:rsidRPr="00A1410F">
        <w:rPr>
          <w:sz w:val="24"/>
          <w:szCs w:val="24"/>
        </w:rPr>
        <w:t>se</w:t>
      </w:r>
      <w:r w:rsidRPr="00A1410F">
        <w:rPr>
          <w:spacing w:val="-4"/>
          <w:sz w:val="24"/>
          <w:szCs w:val="24"/>
        </w:rPr>
        <w:t xml:space="preserve"> </w:t>
      </w:r>
      <w:r w:rsidRPr="00A1410F">
        <w:rPr>
          <w:sz w:val="24"/>
          <w:szCs w:val="24"/>
        </w:rPr>
        <w:t>ha</w:t>
      </w:r>
      <w:r w:rsidRPr="00A1410F">
        <w:rPr>
          <w:spacing w:val="-6"/>
          <w:sz w:val="24"/>
          <w:szCs w:val="24"/>
        </w:rPr>
        <w:t xml:space="preserve"> </w:t>
      </w:r>
      <w:r w:rsidRPr="00A1410F">
        <w:rPr>
          <w:sz w:val="24"/>
          <w:szCs w:val="24"/>
        </w:rPr>
        <w:t>dado</w:t>
      </w:r>
      <w:r w:rsidRPr="00A1410F">
        <w:rPr>
          <w:spacing w:val="-4"/>
          <w:sz w:val="24"/>
          <w:szCs w:val="24"/>
        </w:rPr>
        <w:t xml:space="preserve"> </w:t>
      </w:r>
      <w:r w:rsidRPr="00A1410F">
        <w:rPr>
          <w:sz w:val="24"/>
          <w:szCs w:val="24"/>
        </w:rPr>
        <w:t>en</w:t>
      </w:r>
      <w:r w:rsidRPr="00A1410F">
        <w:rPr>
          <w:spacing w:val="-4"/>
          <w:sz w:val="24"/>
          <w:szCs w:val="24"/>
        </w:rPr>
        <w:t xml:space="preserve"> </w:t>
      </w:r>
      <w:r w:rsidRPr="00A1410F">
        <w:rPr>
          <w:sz w:val="24"/>
          <w:szCs w:val="24"/>
        </w:rPr>
        <w:t>denominar</w:t>
      </w:r>
      <w:r w:rsidRPr="00A1410F">
        <w:rPr>
          <w:spacing w:val="-3"/>
          <w:sz w:val="24"/>
          <w:szCs w:val="24"/>
        </w:rPr>
        <w:t xml:space="preserve"> </w:t>
      </w:r>
      <w:r w:rsidRPr="00A1410F">
        <w:rPr>
          <w:sz w:val="24"/>
          <w:szCs w:val="24"/>
        </w:rPr>
        <w:t>la</w:t>
      </w:r>
      <w:r w:rsidRPr="00A1410F">
        <w:rPr>
          <w:spacing w:val="-4"/>
          <w:sz w:val="24"/>
          <w:szCs w:val="24"/>
        </w:rPr>
        <w:t xml:space="preserve"> </w:t>
      </w:r>
      <w:r w:rsidRPr="00A1410F">
        <w:rPr>
          <w:sz w:val="24"/>
          <w:szCs w:val="24"/>
        </w:rPr>
        <w:t>pretensión</w:t>
      </w:r>
      <w:r w:rsidRPr="00A1410F">
        <w:rPr>
          <w:spacing w:val="-1"/>
          <w:sz w:val="24"/>
          <w:szCs w:val="24"/>
        </w:rPr>
        <w:t xml:space="preserve"> </w:t>
      </w:r>
      <w:proofErr w:type="spellStart"/>
      <w:r w:rsidRPr="00A1410F">
        <w:rPr>
          <w:sz w:val="24"/>
          <w:szCs w:val="24"/>
        </w:rPr>
        <w:t>impugnaticia</w:t>
      </w:r>
      <w:proofErr w:type="spellEnd"/>
      <w:r w:rsidRPr="00A1410F">
        <w:rPr>
          <w:sz w:val="24"/>
          <w:szCs w:val="24"/>
        </w:rPr>
        <w:t>,</w:t>
      </w:r>
      <w:r w:rsidRPr="00A1410F">
        <w:rPr>
          <w:spacing w:val="-1"/>
          <w:sz w:val="24"/>
          <w:szCs w:val="24"/>
        </w:rPr>
        <w:t xml:space="preserve"> </w:t>
      </w:r>
      <w:r w:rsidRPr="00A1410F">
        <w:rPr>
          <w:sz w:val="24"/>
          <w:szCs w:val="24"/>
        </w:rPr>
        <w:t>como</w:t>
      </w:r>
      <w:r w:rsidRPr="00A1410F">
        <w:rPr>
          <w:spacing w:val="-4"/>
          <w:sz w:val="24"/>
          <w:szCs w:val="24"/>
        </w:rPr>
        <w:t xml:space="preserve"> </w:t>
      </w:r>
      <w:r w:rsidRPr="00A1410F">
        <w:rPr>
          <w:sz w:val="24"/>
          <w:szCs w:val="24"/>
        </w:rPr>
        <w:t>ha</w:t>
      </w:r>
      <w:r w:rsidRPr="00A1410F">
        <w:rPr>
          <w:spacing w:val="-5"/>
          <w:sz w:val="24"/>
          <w:szCs w:val="24"/>
        </w:rPr>
        <w:t xml:space="preserve"> </w:t>
      </w:r>
      <w:r w:rsidRPr="00A1410F">
        <w:rPr>
          <w:sz w:val="24"/>
          <w:szCs w:val="24"/>
        </w:rPr>
        <w:t>sido reconocido por esta Sala de tiempo atrás</w:t>
      </w:r>
      <w:r w:rsidRPr="00A1410F">
        <w:rPr>
          <w:sz w:val="24"/>
          <w:szCs w:val="24"/>
          <w:vertAlign w:val="superscript"/>
        </w:rPr>
        <w:footnoteReference w:id="22"/>
      </w:r>
      <w:r w:rsidRPr="00A1410F">
        <w:rPr>
          <w:spacing w:val="1"/>
          <w:position w:val="9"/>
          <w:sz w:val="24"/>
          <w:szCs w:val="24"/>
        </w:rPr>
        <w:t xml:space="preserve"> </w:t>
      </w:r>
      <w:r w:rsidRPr="00A1410F">
        <w:rPr>
          <w:sz w:val="24"/>
          <w:szCs w:val="24"/>
        </w:rPr>
        <w:t>y lo han reiterado otras</w:t>
      </w:r>
      <w:r w:rsidRPr="00A1410F">
        <w:rPr>
          <w:sz w:val="24"/>
          <w:szCs w:val="24"/>
          <w:vertAlign w:val="superscript"/>
        </w:rPr>
        <w:footnoteReference w:id="23"/>
      </w:r>
      <w:r w:rsidRPr="00A1410F">
        <w:rPr>
          <w:sz w:val="24"/>
          <w:szCs w:val="24"/>
        </w:rPr>
        <w:t>, con</w:t>
      </w:r>
      <w:r w:rsidRPr="00A1410F">
        <w:rPr>
          <w:spacing w:val="1"/>
          <w:sz w:val="24"/>
          <w:szCs w:val="24"/>
        </w:rPr>
        <w:t xml:space="preserve"> </w:t>
      </w:r>
      <w:r w:rsidRPr="00A1410F">
        <w:rPr>
          <w:sz w:val="24"/>
          <w:szCs w:val="24"/>
        </w:rPr>
        <w:t>soporte en decisiones de la Corte, unas de tutela</w:t>
      </w:r>
      <w:r w:rsidRPr="00A1410F">
        <w:rPr>
          <w:sz w:val="24"/>
          <w:szCs w:val="24"/>
          <w:vertAlign w:val="superscript"/>
        </w:rPr>
        <w:footnoteReference w:id="24"/>
      </w:r>
      <w:r w:rsidRPr="00A1410F">
        <w:rPr>
          <w:sz w:val="24"/>
          <w:szCs w:val="24"/>
        </w:rPr>
        <w:t>, que se acogen como</w:t>
      </w:r>
      <w:r w:rsidRPr="00A1410F">
        <w:rPr>
          <w:spacing w:val="1"/>
          <w:sz w:val="24"/>
          <w:szCs w:val="24"/>
        </w:rPr>
        <w:t xml:space="preserve"> </w:t>
      </w:r>
      <w:r w:rsidRPr="00A1410F">
        <w:rPr>
          <w:sz w:val="24"/>
          <w:szCs w:val="24"/>
        </w:rPr>
        <w:t>criterio</w:t>
      </w:r>
      <w:r w:rsidRPr="00A1410F">
        <w:rPr>
          <w:spacing w:val="-1"/>
          <w:sz w:val="24"/>
          <w:szCs w:val="24"/>
        </w:rPr>
        <w:t xml:space="preserve"> </w:t>
      </w:r>
      <w:r w:rsidRPr="00A1410F">
        <w:rPr>
          <w:sz w:val="24"/>
          <w:szCs w:val="24"/>
        </w:rPr>
        <w:t>auxiliar,</w:t>
      </w:r>
      <w:r w:rsidRPr="00A1410F">
        <w:rPr>
          <w:spacing w:val="1"/>
          <w:sz w:val="24"/>
          <w:szCs w:val="24"/>
        </w:rPr>
        <w:t xml:space="preserve"> </w:t>
      </w:r>
      <w:r w:rsidRPr="00A1410F">
        <w:rPr>
          <w:sz w:val="24"/>
          <w:szCs w:val="24"/>
        </w:rPr>
        <w:t>y</w:t>
      </w:r>
      <w:r w:rsidRPr="00A1410F">
        <w:rPr>
          <w:spacing w:val="-2"/>
          <w:sz w:val="24"/>
          <w:szCs w:val="24"/>
        </w:rPr>
        <w:t xml:space="preserve"> </w:t>
      </w:r>
      <w:r w:rsidRPr="00A1410F">
        <w:rPr>
          <w:sz w:val="24"/>
          <w:szCs w:val="24"/>
        </w:rPr>
        <w:t>otras de casación</w:t>
      </w:r>
      <w:r w:rsidRPr="00A1410F">
        <w:rPr>
          <w:sz w:val="24"/>
          <w:szCs w:val="24"/>
          <w:vertAlign w:val="superscript"/>
        </w:rPr>
        <w:footnoteReference w:id="25"/>
      </w:r>
      <w:r w:rsidRPr="00A1410F">
        <w:rPr>
          <w:sz w:val="24"/>
          <w:szCs w:val="24"/>
        </w:rPr>
        <w:t xml:space="preserve">. </w:t>
      </w:r>
    </w:p>
    <w:p w14:paraId="293966D4" w14:textId="1A2AABA9" w:rsidR="00614903" w:rsidRPr="00A1410F" w:rsidRDefault="00614903" w:rsidP="00A1410F">
      <w:pPr>
        <w:pStyle w:val="Textoindependiente"/>
        <w:tabs>
          <w:tab w:val="left" w:pos="567"/>
          <w:tab w:val="left" w:pos="2268"/>
        </w:tabs>
        <w:spacing w:before="1" w:line="276" w:lineRule="auto"/>
        <w:ind w:right="49"/>
        <w:contextualSpacing/>
        <w:jc w:val="both"/>
        <w:rPr>
          <w:sz w:val="24"/>
          <w:szCs w:val="24"/>
        </w:rPr>
      </w:pPr>
    </w:p>
    <w:p w14:paraId="7208214C" w14:textId="396FA09A" w:rsidR="00614903" w:rsidRPr="00A1410F" w:rsidRDefault="00614903" w:rsidP="00A1410F">
      <w:pPr>
        <w:pStyle w:val="Textoindependiente"/>
        <w:tabs>
          <w:tab w:val="left" w:pos="567"/>
          <w:tab w:val="left" w:pos="2268"/>
        </w:tabs>
        <w:spacing w:before="1" w:line="276" w:lineRule="auto"/>
        <w:ind w:right="49"/>
        <w:contextualSpacing/>
        <w:jc w:val="both"/>
        <w:rPr>
          <w:sz w:val="24"/>
          <w:szCs w:val="24"/>
        </w:rPr>
      </w:pPr>
      <w:r w:rsidRPr="00A1410F">
        <w:rPr>
          <w:sz w:val="24"/>
          <w:szCs w:val="24"/>
        </w:rPr>
        <w:t xml:space="preserve">Así que la Sala concentrará sus esfuerzos en los reparos que elevó la EPS </w:t>
      </w:r>
      <w:proofErr w:type="spellStart"/>
      <w:r w:rsidRPr="00A1410F">
        <w:rPr>
          <w:sz w:val="24"/>
          <w:szCs w:val="24"/>
        </w:rPr>
        <w:t>Cafesalud</w:t>
      </w:r>
      <w:proofErr w:type="spellEnd"/>
      <w:r w:rsidRPr="00A1410F">
        <w:rPr>
          <w:sz w:val="24"/>
          <w:szCs w:val="24"/>
        </w:rPr>
        <w:t xml:space="preserve"> en liquidación, </w:t>
      </w:r>
      <w:r w:rsidR="000346EB" w:rsidRPr="00A1410F">
        <w:rPr>
          <w:sz w:val="24"/>
          <w:szCs w:val="24"/>
        </w:rPr>
        <w:t>que no involucra</w:t>
      </w:r>
      <w:r w:rsidR="006333C1" w:rsidRPr="00A1410F">
        <w:rPr>
          <w:sz w:val="24"/>
          <w:szCs w:val="24"/>
        </w:rPr>
        <w:t>n</w:t>
      </w:r>
      <w:r w:rsidR="000346EB" w:rsidRPr="00A1410F">
        <w:rPr>
          <w:sz w:val="24"/>
          <w:szCs w:val="24"/>
        </w:rPr>
        <w:t xml:space="preserve">, como se verá, la absolución de otras demandadas como </w:t>
      </w:r>
      <w:proofErr w:type="spellStart"/>
      <w:r w:rsidR="000346EB" w:rsidRPr="00A1410F">
        <w:rPr>
          <w:sz w:val="24"/>
          <w:szCs w:val="24"/>
        </w:rPr>
        <w:t>Saludcoop</w:t>
      </w:r>
      <w:proofErr w:type="spellEnd"/>
      <w:r w:rsidR="000346EB" w:rsidRPr="00A1410F">
        <w:rPr>
          <w:sz w:val="24"/>
          <w:szCs w:val="24"/>
        </w:rPr>
        <w:t xml:space="preserve"> EPS en liquidación y </w:t>
      </w:r>
      <w:proofErr w:type="spellStart"/>
      <w:r w:rsidR="000346EB" w:rsidRPr="00A1410F">
        <w:rPr>
          <w:sz w:val="24"/>
          <w:szCs w:val="24"/>
        </w:rPr>
        <w:t>Saludcoop</w:t>
      </w:r>
      <w:proofErr w:type="spellEnd"/>
      <w:r w:rsidR="000346EB" w:rsidRPr="00A1410F">
        <w:rPr>
          <w:sz w:val="24"/>
          <w:szCs w:val="24"/>
        </w:rPr>
        <w:t xml:space="preserve"> IPS en liquidación, aspecto que, por tanto, debe quedar al margen de toda discusión en esta sede. </w:t>
      </w:r>
    </w:p>
    <w:p w14:paraId="1B8305CE" w14:textId="0C8265B6" w:rsidR="000346EB" w:rsidRPr="00A1410F" w:rsidRDefault="000346EB" w:rsidP="00A1410F">
      <w:pPr>
        <w:pStyle w:val="Textoindependiente"/>
        <w:tabs>
          <w:tab w:val="left" w:pos="567"/>
          <w:tab w:val="left" w:pos="2268"/>
        </w:tabs>
        <w:spacing w:before="1" w:line="276" w:lineRule="auto"/>
        <w:ind w:right="49"/>
        <w:contextualSpacing/>
        <w:jc w:val="both"/>
        <w:rPr>
          <w:sz w:val="24"/>
          <w:szCs w:val="24"/>
        </w:rPr>
      </w:pPr>
    </w:p>
    <w:p w14:paraId="3E852E05" w14:textId="109639EB" w:rsidR="00DB6AC5" w:rsidRPr="00A1410F" w:rsidRDefault="00DB6AC5" w:rsidP="00A1410F">
      <w:pPr>
        <w:pStyle w:val="Textoindependiente"/>
        <w:tabs>
          <w:tab w:val="left" w:pos="567"/>
          <w:tab w:val="left" w:pos="2268"/>
        </w:tabs>
        <w:spacing w:before="1" w:line="276" w:lineRule="auto"/>
        <w:ind w:right="49"/>
        <w:contextualSpacing/>
        <w:jc w:val="both"/>
        <w:rPr>
          <w:sz w:val="24"/>
          <w:szCs w:val="24"/>
        </w:rPr>
      </w:pPr>
      <w:r w:rsidRPr="00A1410F">
        <w:rPr>
          <w:sz w:val="24"/>
          <w:szCs w:val="24"/>
        </w:rPr>
        <w:t>2.5.</w:t>
      </w:r>
      <w:r w:rsidRPr="00A1410F">
        <w:rPr>
          <w:sz w:val="24"/>
          <w:szCs w:val="24"/>
        </w:rPr>
        <w:tab/>
      </w:r>
      <w:r w:rsidR="000346EB" w:rsidRPr="00A1410F">
        <w:rPr>
          <w:sz w:val="24"/>
          <w:szCs w:val="24"/>
        </w:rPr>
        <w:t>Ahora bien, debe precisarse que e</w:t>
      </w:r>
      <w:r w:rsidRPr="00A1410F">
        <w:rPr>
          <w:sz w:val="24"/>
          <w:szCs w:val="24"/>
        </w:rPr>
        <w:t>sta Corporación ha sostenido</w:t>
      </w:r>
      <w:r w:rsidRPr="00A1410F">
        <w:rPr>
          <w:sz w:val="24"/>
          <w:szCs w:val="24"/>
          <w:vertAlign w:val="superscript"/>
        </w:rPr>
        <w:footnoteReference w:id="26"/>
      </w:r>
      <w:r w:rsidRPr="00A1410F">
        <w:rPr>
          <w:sz w:val="24"/>
          <w:szCs w:val="24"/>
        </w:rPr>
        <w:t xml:space="preserve"> que la responsabilidad civil médica comporta la concurrencia de varios</w:t>
      </w:r>
      <w:r w:rsidRPr="00A1410F">
        <w:rPr>
          <w:spacing w:val="1"/>
          <w:sz w:val="24"/>
          <w:szCs w:val="24"/>
        </w:rPr>
        <w:t xml:space="preserve"> </w:t>
      </w:r>
      <w:r w:rsidRPr="00A1410F">
        <w:rPr>
          <w:sz w:val="24"/>
          <w:szCs w:val="24"/>
        </w:rPr>
        <w:t>elementos:</w:t>
      </w:r>
      <w:r w:rsidRPr="00A1410F">
        <w:rPr>
          <w:spacing w:val="-3"/>
          <w:sz w:val="24"/>
          <w:szCs w:val="24"/>
        </w:rPr>
        <w:t xml:space="preserve"> </w:t>
      </w:r>
      <w:r w:rsidRPr="00A1410F">
        <w:rPr>
          <w:sz w:val="24"/>
          <w:szCs w:val="24"/>
        </w:rPr>
        <w:t>la</w:t>
      </w:r>
      <w:r w:rsidRPr="00A1410F">
        <w:rPr>
          <w:spacing w:val="-4"/>
          <w:sz w:val="24"/>
          <w:szCs w:val="24"/>
        </w:rPr>
        <w:t xml:space="preserve"> </w:t>
      </w:r>
      <w:r w:rsidRPr="00A1410F">
        <w:rPr>
          <w:sz w:val="24"/>
          <w:szCs w:val="24"/>
        </w:rPr>
        <w:t>acción</w:t>
      </w:r>
      <w:r w:rsidRPr="00A1410F">
        <w:rPr>
          <w:spacing w:val="-5"/>
          <w:sz w:val="24"/>
          <w:szCs w:val="24"/>
        </w:rPr>
        <w:t xml:space="preserve"> </w:t>
      </w:r>
      <w:r w:rsidRPr="00A1410F">
        <w:rPr>
          <w:sz w:val="24"/>
          <w:szCs w:val="24"/>
        </w:rPr>
        <w:t>o</w:t>
      </w:r>
      <w:r w:rsidRPr="00A1410F">
        <w:rPr>
          <w:spacing w:val="-3"/>
          <w:sz w:val="24"/>
          <w:szCs w:val="24"/>
        </w:rPr>
        <w:t xml:space="preserve"> </w:t>
      </w:r>
      <w:r w:rsidRPr="00A1410F">
        <w:rPr>
          <w:sz w:val="24"/>
          <w:szCs w:val="24"/>
        </w:rPr>
        <w:t>la</w:t>
      </w:r>
      <w:r w:rsidRPr="00A1410F">
        <w:rPr>
          <w:spacing w:val="-3"/>
          <w:sz w:val="24"/>
          <w:szCs w:val="24"/>
        </w:rPr>
        <w:t xml:space="preserve"> </w:t>
      </w:r>
      <w:r w:rsidRPr="00A1410F">
        <w:rPr>
          <w:sz w:val="24"/>
          <w:szCs w:val="24"/>
        </w:rPr>
        <w:t>omisión</w:t>
      </w:r>
      <w:r w:rsidRPr="00A1410F">
        <w:rPr>
          <w:spacing w:val="-2"/>
          <w:sz w:val="24"/>
          <w:szCs w:val="24"/>
        </w:rPr>
        <w:t xml:space="preserve"> </w:t>
      </w:r>
      <w:r w:rsidRPr="00A1410F">
        <w:rPr>
          <w:sz w:val="24"/>
          <w:szCs w:val="24"/>
        </w:rPr>
        <w:t>por</w:t>
      </w:r>
      <w:r w:rsidRPr="00A1410F">
        <w:rPr>
          <w:spacing w:val="-5"/>
          <w:sz w:val="24"/>
          <w:szCs w:val="24"/>
        </w:rPr>
        <w:t xml:space="preserve"> </w:t>
      </w:r>
      <w:r w:rsidRPr="00A1410F">
        <w:rPr>
          <w:sz w:val="24"/>
          <w:szCs w:val="24"/>
        </w:rPr>
        <w:t>parte</w:t>
      </w:r>
      <w:r w:rsidRPr="00A1410F">
        <w:rPr>
          <w:spacing w:val="-3"/>
          <w:sz w:val="24"/>
          <w:szCs w:val="24"/>
        </w:rPr>
        <w:t xml:space="preserve"> </w:t>
      </w:r>
      <w:r w:rsidRPr="00A1410F">
        <w:rPr>
          <w:sz w:val="24"/>
          <w:szCs w:val="24"/>
        </w:rPr>
        <w:t>del</w:t>
      </w:r>
      <w:r w:rsidRPr="00A1410F">
        <w:rPr>
          <w:spacing w:val="-5"/>
          <w:sz w:val="24"/>
          <w:szCs w:val="24"/>
        </w:rPr>
        <w:t xml:space="preserve"> </w:t>
      </w:r>
      <w:r w:rsidRPr="00A1410F">
        <w:rPr>
          <w:sz w:val="24"/>
          <w:szCs w:val="24"/>
        </w:rPr>
        <w:t>galeno</w:t>
      </w:r>
      <w:r w:rsidRPr="00A1410F">
        <w:rPr>
          <w:spacing w:val="-2"/>
          <w:sz w:val="24"/>
          <w:szCs w:val="24"/>
        </w:rPr>
        <w:t xml:space="preserve"> </w:t>
      </w:r>
      <w:r w:rsidRPr="00A1410F">
        <w:rPr>
          <w:sz w:val="24"/>
          <w:szCs w:val="24"/>
        </w:rPr>
        <w:t>en</w:t>
      </w:r>
      <w:r w:rsidRPr="00A1410F">
        <w:rPr>
          <w:spacing w:val="-2"/>
          <w:sz w:val="24"/>
          <w:szCs w:val="24"/>
        </w:rPr>
        <w:t xml:space="preserve"> </w:t>
      </w:r>
      <w:r w:rsidRPr="00A1410F">
        <w:rPr>
          <w:sz w:val="24"/>
          <w:szCs w:val="24"/>
        </w:rPr>
        <w:t>el</w:t>
      </w:r>
      <w:r w:rsidRPr="00A1410F">
        <w:rPr>
          <w:spacing w:val="-7"/>
          <w:sz w:val="24"/>
          <w:szCs w:val="24"/>
        </w:rPr>
        <w:t xml:space="preserve"> </w:t>
      </w:r>
      <w:r w:rsidRPr="00A1410F">
        <w:rPr>
          <w:sz w:val="24"/>
          <w:szCs w:val="24"/>
        </w:rPr>
        <w:t>ejercicio</w:t>
      </w:r>
      <w:r w:rsidRPr="00A1410F">
        <w:rPr>
          <w:spacing w:val="-3"/>
          <w:sz w:val="24"/>
          <w:szCs w:val="24"/>
        </w:rPr>
        <w:t xml:space="preserve"> </w:t>
      </w:r>
      <w:r w:rsidRPr="00A1410F">
        <w:rPr>
          <w:sz w:val="24"/>
          <w:szCs w:val="24"/>
        </w:rPr>
        <w:t>de su profesión; el daño padecido por el paciente o, en general, por las víctimas, la culpa o el dolo y la relación causal entre el hecho y el daño; y si ella es</w:t>
      </w:r>
      <w:r w:rsidRPr="00A1410F">
        <w:rPr>
          <w:spacing w:val="1"/>
          <w:sz w:val="24"/>
          <w:szCs w:val="24"/>
        </w:rPr>
        <w:t xml:space="preserve"> </w:t>
      </w:r>
      <w:r w:rsidRPr="00A1410F">
        <w:rPr>
          <w:sz w:val="24"/>
          <w:szCs w:val="24"/>
        </w:rPr>
        <w:t>contractual,</w:t>
      </w:r>
      <w:r w:rsidRPr="00A1410F">
        <w:rPr>
          <w:spacing w:val="-1"/>
          <w:sz w:val="24"/>
          <w:szCs w:val="24"/>
        </w:rPr>
        <w:t xml:space="preserve"> </w:t>
      </w:r>
      <w:r w:rsidRPr="00A1410F">
        <w:rPr>
          <w:sz w:val="24"/>
          <w:szCs w:val="24"/>
        </w:rPr>
        <w:t>por supuesto,</w:t>
      </w:r>
      <w:r w:rsidRPr="00A1410F">
        <w:rPr>
          <w:spacing w:val="-3"/>
          <w:sz w:val="24"/>
          <w:szCs w:val="24"/>
        </w:rPr>
        <w:t xml:space="preserve"> </w:t>
      </w:r>
      <w:r w:rsidRPr="00A1410F">
        <w:rPr>
          <w:sz w:val="24"/>
          <w:szCs w:val="24"/>
        </w:rPr>
        <w:t>es</w:t>
      </w:r>
      <w:r w:rsidRPr="00A1410F">
        <w:rPr>
          <w:spacing w:val="-2"/>
          <w:sz w:val="24"/>
          <w:szCs w:val="24"/>
        </w:rPr>
        <w:t xml:space="preserve"> </w:t>
      </w:r>
      <w:r w:rsidRPr="00A1410F">
        <w:rPr>
          <w:sz w:val="24"/>
          <w:szCs w:val="24"/>
        </w:rPr>
        <w:t>menester</w:t>
      </w:r>
      <w:r w:rsidRPr="00A1410F">
        <w:rPr>
          <w:spacing w:val="-3"/>
          <w:sz w:val="24"/>
          <w:szCs w:val="24"/>
        </w:rPr>
        <w:t xml:space="preserve"> </w:t>
      </w:r>
      <w:r w:rsidRPr="00A1410F">
        <w:rPr>
          <w:sz w:val="24"/>
          <w:szCs w:val="24"/>
        </w:rPr>
        <w:t>acreditar</w:t>
      </w:r>
      <w:r w:rsidRPr="00A1410F">
        <w:rPr>
          <w:spacing w:val="-1"/>
          <w:sz w:val="24"/>
          <w:szCs w:val="24"/>
        </w:rPr>
        <w:t xml:space="preserve"> </w:t>
      </w:r>
      <w:r w:rsidRPr="00A1410F">
        <w:rPr>
          <w:sz w:val="24"/>
          <w:szCs w:val="24"/>
        </w:rPr>
        <w:t>su fuente.</w:t>
      </w:r>
    </w:p>
    <w:p w14:paraId="16434D30" w14:textId="77777777" w:rsidR="00DB6AC5" w:rsidRPr="00A1410F" w:rsidRDefault="00DB6AC5" w:rsidP="00A1410F">
      <w:pPr>
        <w:pStyle w:val="Textoindependiente"/>
        <w:tabs>
          <w:tab w:val="left" w:pos="567"/>
        </w:tabs>
        <w:spacing w:before="1" w:line="276" w:lineRule="auto"/>
        <w:ind w:right="473"/>
        <w:contextualSpacing/>
        <w:jc w:val="both"/>
        <w:rPr>
          <w:sz w:val="24"/>
          <w:szCs w:val="24"/>
        </w:rPr>
      </w:pPr>
    </w:p>
    <w:p w14:paraId="2EF4D5F9" w14:textId="77777777" w:rsidR="00DB6AC5" w:rsidRPr="00A1410F" w:rsidRDefault="00DB6AC5" w:rsidP="00A1410F">
      <w:pPr>
        <w:pStyle w:val="Textoindependiente"/>
        <w:tabs>
          <w:tab w:val="left" w:pos="567"/>
        </w:tabs>
        <w:spacing w:before="1" w:line="276" w:lineRule="auto"/>
        <w:ind w:right="49"/>
        <w:contextualSpacing/>
        <w:jc w:val="both"/>
        <w:rPr>
          <w:sz w:val="24"/>
          <w:szCs w:val="24"/>
        </w:rPr>
      </w:pPr>
      <w:r w:rsidRPr="00A1410F">
        <w:rPr>
          <w:sz w:val="24"/>
          <w:szCs w:val="24"/>
        </w:rPr>
        <w:t xml:space="preserve">Ahora, por regla general, al médico se le atribuye un compromiso frente a la comunidad y a sus pacientes, en tanto se le confían derechos personalísimos como la salud y la vida, por lo que su quehacer debe cumplirlo con esmero y cuidado, ya que </w:t>
      </w:r>
      <w:r w:rsidRPr="00A1410F">
        <w:rPr>
          <w:i/>
          <w:iCs/>
          <w:sz w:val="24"/>
          <w:szCs w:val="24"/>
        </w:rPr>
        <w:t>“</w:t>
      </w:r>
      <w:r w:rsidRPr="005768FE">
        <w:rPr>
          <w:i/>
          <w:iCs/>
          <w:sz w:val="22"/>
          <w:szCs w:val="24"/>
        </w:rPr>
        <w:t>La medicina es una profesión que tiene como fin cuidar la salud del hombre y propender por la prevención de las enfermedades, el perfeccionamiento de la especie humana y el mejoramiento de los patrones de vida de la colectividad, sin distingos de nacionalidad, no de orden económico-social, racial, político y religioso. El respeto por la vida y los fueros de la persona humana constituyen su esencia espiritual. Por consiguiente, el ejercicio de la medicina tiene implicaciones humanísticas que le son inherentes</w:t>
      </w:r>
      <w:r w:rsidRPr="00A1410F">
        <w:rPr>
          <w:i/>
          <w:iCs/>
          <w:sz w:val="24"/>
          <w:szCs w:val="24"/>
        </w:rPr>
        <w:t>”</w:t>
      </w:r>
      <w:r w:rsidRPr="00A1410F">
        <w:rPr>
          <w:sz w:val="24"/>
          <w:szCs w:val="24"/>
        </w:rPr>
        <w:t>. (art. 1°, Ley 23 de 1981). En virtud de ello, un débito esencial del galeno es poner al servicio del paciente todos sus conocimientos con el fin de preservar esos elementales derechos.</w:t>
      </w:r>
    </w:p>
    <w:p w14:paraId="01C17964" w14:textId="77777777" w:rsidR="00DB6AC5" w:rsidRPr="00A1410F" w:rsidRDefault="00DB6AC5" w:rsidP="00A1410F">
      <w:pPr>
        <w:pStyle w:val="Textoindependiente"/>
        <w:tabs>
          <w:tab w:val="left" w:pos="567"/>
        </w:tabs>
        <w:spacing w:before="1" w:line="276" w:lineRule="auto"/>
        <w:ind w:right="473"/>
        <w:contextualSpacing/>
        <w:jc w:val="both"/>
        <w:rPr>
          <w:sz w:val="24"/>
          <w:szCs w:val="24"/>
        </w:rPr>
      </w:pPr>
    </w:p>
    <w:p w14:paraId="765AB330" w14:textId="77777777" w:rsidR="00DB6AC5" w:rsidRPr="00A1410F" w:rsidRDefault="00DB6AC5" w:rsidP="00A1410F">
      <w:pPr>
        <w:pStyle w:val="Textoindependiente"/>
        <w:tabs>
          <w:tab w:val="left" w:pos="567"/>
        </w:tabs>
        <w:spacing w:before="1" w:line="276" w:lineRule="auto"/>
        <w:ind w:right="49"/>
        <w:contextualSpacing/>
        <w:jc w:val="both"/>
        <w:rPr>
          <w:sz w:val="24"/>
          <w:szCs w:val="24"/>
        </w:rPr>
      </w:pPr>
      <w:r w:rsidRPr="00A1410F">
        <w:rPr>
          <w:sz w:val="24"/>
          <w:szCs w:val="24"/>
        </w:rPr>
        <w:t xml:space="preserve">Como lo que se adquiere es un compromiso de actuar dentro de los postulados legales y de la ciencia propia, de antaño se admite que la actividad médica involucra </w:t>
      </w:r>
      <w:r w:rsidRPr="00A1410F">
        <w:rPr>
          <w:sz w:val="24"/>
          <w:szCs w:val="24"/>
        </w:rPr>
        <w:lastRenderedPageBreak/>
        <w:t>obligaciones de medio y no de resultado, a pesar de que, excepcionalmente, el galeno se pueda comprometer con este. Más claro es esto desde la vigencia de la Ley 1438 de 2011 que expresamente así lo consagra, en su artículo 104. Por tanto, lo normal es que quien demanda el resarcimiento de unos perjuicios derivados de una actividad de este tipo, deba probar su culpa.</w:t>
      </w:r>
    </w:p>
    <w:p w14:paraId="10992BAF" w14:textId="77777777" w:rsidR="00DB6AC5" w:rsidRPr="00A1410F" w:rsidRDefault="00DB6AC5" w:rsidP="00A1410F">
      <w:pPr>
        <w:pStyle w:val="Textoindependiente"/>
        <w:tabs>
          <w:tab w:val="left" w:pos="567"/>
        </w:tabs>
        <w:spacing w:before="1" w:line="276" w:lineRule="auto"/>
        <w:ind w:right="473"/>
        <w:contextualSpacing/>
        <w:jc w:val="both"/>
        <w:rPr>
          <w:sz w:val="24"/>
          <w:szCs w:val="24"/>
        </w:rPr>
      </w:pPr>
    </w:p>
    <w:p w14:paraId="73A81302" w14:textId="081EE04D" w:rsidR="00DB6AC5" w:rsidRPr="00A1410F" w:rsidRDefault="00DB6AC5" w:rsidP="00A1410F">
      <w:pPr>
        <w:pStyle w:val="Textoindependiente"/>
        <w:tabs>
          <w:tab w:val="left" w:pos="567"/>
        </w:tabs>
        <w:spacing w:before="1" w:line="276" w:lineRule="auto"/>
        <w:ind w:right="49"/>
        <w:contextualSpacing/>
        <w:jc w:val="both"/>
        <w:rPr>
          <w:sz w:val="24"/>
          <w:szCs w:val="24"/>
        </w:rPr>
      </w:pPr>
      <w:r w:rsidRPr="00A1410F">
        <w:rPr>
          <w:sz w:val="24"/>
          <w:szCs w:val="24"/>
        </w:rPr>
        <w:t xml:space="preserve">Así lo tiene señalado de tiempo atrás el órgano de cierre de la jurisdicción ordinaria (sentencia de 17 de noviembre de 2011, Referencia: 11001-3103-018-1999-00533-01, M.P. William </w:t>
      </w:r>
      <w:proofErr w:type="spellStart"/>
      <w:r w:rsidRPr="00A1410F">
        <w:rPr>
          <w:sz w:val="24"/>
          <w:szCs w:val="24"/>
        </w:rPr>
        <w:t>Namén</w:t>
      </w:r>
      <w:proofErr w:type="spellEnd"/>
      <w:r w:rsidRPr="00A1410F">
        <w:rPr>
          <w:sz w:val="24"/>
          <w:szCs w:val="24"/>
        </w:rPr>
        <w:t xml:space="preserve"> Vargas), y lo ha reiterado (sentencia SC917-2020, del 14 de septiembre de 2020, radicado 76001-31-03-010-2012-00509-01, M.P. Luis Armando Tolosa </w:t>
      </w:r>
      <w:proofErr w:type="spellStart"/>
      <w:r w:rsidRPr="00A1410F">
        <w:rPr>
          <w:sz w:val="24"/>
          <w:szCs w:val="24"/>
        </w:rPr>
        <w:t>Villabona</w:t>
      </w:r>
      <w:proofErr w:type="spellEnd"/>
      <w:r w:rsidRPr="00A1410F">
        <w:rPr>
          <w:sz w:val="24"/>
          <w:szCs w:val="24"/>
        </w:rPr>
        <w:t>)</w:t>
      </w:r>
      <w:r w:rsidR="001E55B9" w:rsidRPr="00A1410F">
        <w:rPr>
          <w:sz w:val="24"/>
          <w:szCs w:val="24"/>
        </w:rPr>
        <w:t xml:space="preserve">. </w:t>
      </w:r>
    </w:p>
    <w:p w14:paraId="238FA56E" w14:textId="77777777" w:rsidR="00E725F2" w:rsidRPr="00A1410F" w:rsidRDefault="00E725F2" w:rsidP="00A1410F">
      <w:pPr>
        <w:pStyle w:val="Textoindependiente"/>
        <w:tabs>
          <w:tab w:val="left" w:pos="567"/>
        </w:tabs>
        <w:spacing w:before="1" w:line="276" w:lineRule="auto"/>
        <w:ind w:right="49"/>
        <w:contextualSpacing/>
        <w:jc w:val="both"/>
        <w:rPr>
          <w:sz w:val="24"/>
          <w:szCs w:val="24"/>
        </w:rPr>
      </w:pPr>
    </w:p>
    <w:p w14:paraId="74AA06BD" w14:textId="70ED523C" w:rsidR="006E486D" w:rsidRPr="00A1410F" w:rsidRDefault="00DB6AC5" w:rsidP="00A1410F">
      <w:pPr>
        <w:pStyle w:val="Textoindependiente"/>
        <w:tabs>
          <w:tab w:val="left" w:pos="567"/>
        </w:tabs>
        <w:spacing w:before="1" w:line="276" w:lineRule="auto"/>
        <w:contextualSpacing/>
        <w:jc w:val="both"/>
        <w:rPr>
          <w:sz w:val="24"/>
          <w:szCs w:val="24"/>
        </w:rPr>
      </w:pPr>
      <w:r w:rsidRPr="00A1410F">
        <w:rPr>
          <w:sz w:val="24"/>
          <w:szCs w:val="24"/>
        </w:rPr>
        <w:t xml:space="preserve">2.6. </w:t>
      </w:r>
      <w:r w:rsidR="007F5E88" w:rsidRPr="00A1410F">
        <w:rPr>
          <w:sz w:val="24"/>
          <w:szCs w:val="24"/>
        </w:rPr>
        <w:t xml:space="preserve">En el caso de ahora, luego de referirse a esos elementos y características de la responsabilidad médica, el Juzgado dio por sentado que los hechos que se narraron en la demanda </w:t>
      </w:r>
      <w:r w:rsidR="006E486D" w:rsidRPr="00A1410F">
        <w:rPr>
          <w:sz w:val="24"/>
          <w:szCs w:val="24"/>
        </w:rPr>
        <w:t>quedaron acreditados con la historia clínica</w:t>
      </w:r>
      <w:r w:rsidR="00C1045E" w:rsidRPr="00A1410F">
        <w:rPr>
          <w:sz w:val="24"/>
          <w:szCs w:val="24"/>
        </w:rPr>
        <w:t>. En particular,</w:t>
      </w:r>
      <w:r w:rsidR="00F57669" w:rsidRPr="00A1410F">
        <w:rPr>
          <w:sz w:val="24"/>
          <w:szCs w:val="24"/>
        </w:rPr>
        <w:t xml:space="preserve"> al abordar la culpa </w:t>
      </w:r>
      <w:r w:rsidR="00A61F53" w:rsidRPr="00A1410F">
        <w:rPr>
          <w:sz w:val="24"/>
          <w:szCs w:val="24"/>
        </w:rPr>
        <w:t xml:space="preserve">y el </w:t>
      </w:r>
      <w:r w:rsidR="00D92640" w:rsidRPr="00A1410F">
        <w:rPr>
          <w:sz w:val="24"/>
          <w:szCs w:val="24"/>
        </w:rPr>
        <w:t xml:space="preserve">nexo causal, </w:t>
      </w:r>
      <w:r w:rsidR="00A61F53" w:rsidRPr="00A1410F">
        <w:rPr>
          <w:sz w:val="24"/>
          <w:szCs w:val="24"/>
        </w:rPr>
        <w:t xml:space="preserve">destacó que </w:t>
      </w:r>
      <w:r w:rsidR="00DA158C" w:rsidRPr="00A1410F">
        <w:rPr>
          <w:sz w:val="24"/>
          <w:szCs w:val="24"/>
        </w:rPr>
        <w:t xml:space="preserve">los testimonios recaudados fueron coincidentes en la </w:t>
      </w:r>
      <w:r w:rsidR="00874D01" w:rsidRPr="00A1410F">
        <w:rPr>
          <w:sz w:val="24"/>
          <w:szCs w:val="24"/>
        </w:rPr>
        <w:t>tardan</w:t>
      </w:r>
      <w:r w:rsidR="009B1EB7" w:rsidRPr="00A1410F">
        <w:rPr>
          <w:sz w:val="24"/>
          <w:szCs w:val="24"/>
        </w:rPr>
        <w:t>z</w:t>
      </w:r>
      <w:r w:rsidR="00874D01" w:rsidRPr="00A1410F">
        <w:rPr>
          <w:sz w:val="24"/>
          <w:szCs w:val="24"/>
        </w:rPr>
        <w:t xml:space="preserve">a en la realización del procedimiento </w:t>
      </w:r>
      <w:r w:rsidR="000F560D" w:rsidRPr="00A1410F">
        <w:rPr>
          <w:sz w:val="24"/>
          <w:szCs w:val="24"/>
        </w:rPr>
        <w:t>para establecer el proceso infecc</w:t>
      </w:r>
      <w:r w:rsidR="009B1EB7" w:rsidRPr="00A1410F">
        <w:rPr>
          <w:sz w:val="24"/>
          <w:szCs w:val="24"/>
        </w:rPr>
        <w:t>i</w:t>
      </w:r>
      <w:r w:rsidR="000F560D" w:rsidRPr="00A1410F">
        <w:rPr>
          <w:sz w:val="24"/>
          <w:szCs w:val="24"/>
        </w:rPr>
        <w:t>oso y el diagnóstico adecuado</w:t>
      </w:r>
      <w:r w:rsidR="009B1EB7" w:rsidRPr="00A1410F">
        <w:rPr>
          <w:sz w:val="24"/>
          <w:szCs w:val="24"/>
        </w:rPr>
        <w:t xml:space="preserve">, como quedó consignado varias veces en la historia clínica. Valoró los dichos de los médicos </w:t>
      </w:r>
      <w:r w:rsidR="00A413E9" w:rsidRPr="00A1410F">
        <w:rPr>
          <w:sz w:val="24"/>
          <w:szCs w:val="24"/>
        </w:rPr>
        <w:t xml:space="preserve">Mauricio Céspedes, Juan Guillermo </w:t>
      </w:r>
      <w:r w:rsidR="00A6600B" w:rsidRPr="00A1410F">
        <w:rPr>
          <w:sz w:val="24"/>
          <w:szCs w:val="24"/>
        </w:rPr>
        <w:t>Á</w:t>
      </w:r>
      <w:r w:rsidR="00DD62F0" w:rsidRPr="00A1410F">
        <w:rPr>
          <w:sz w:val="24"/>
          <w:szCs w:val="24"/>
        </w:rPr>
        <w:t xml:space="preserve">lvarez </w:t>
      </w:r>
      <w:r w:rsidR="00501783" w:rsidRPr="00A1410F">
        <w:rPr>
          <w:sz w:val="24"/>
          <w:szCs w:val="24"/>
        </w:rPr>
        <w:t>Ríos</w:t>
      </w:r>
      <w:r w:rsidR="00A413E9" w:rsidRPr="00A1410F">
        <w:rPr>
          <w:sz w:val="24"/>
          <w:szCs w:val="24"/>
        </w:rPr>
        <w:t>, Jaime Alberto Echeverry</w:t>
      </w:r>
      <w:r w:rsidR="00175235" w:rsidRPr="00A1410F">
        <w:rPr>
          <w:sz w:val="24"/>
          <w:szCs w:val="24"/>
        </w:rPr>
        <w:t xml:space="preserve">, Mauricio González, </w:t>
      </w:r>
      <w:r w:rsidR="009B1EB7" w:rsidRPr="00A1410F">
        <w:rPr>
          <w:sz w:val="24"/>
          <w:szCs w:val="24"/>
        </w:rPr>
        <w:t xml:space="preserve"> </w:t>
      </w:r>
      <w:r w:rsidR="00945727" w:rsidRPr="00A1410F">
        <w:rPr>
          <w:sz w:val="24"/>
          <w:szCs w:val="24"/>
        </w:rPr>
        <w:t>y concluyó que la muerte no se produjo por un defectuoso acto médico o una omisión negligente de los galenos que atendieron al pa</w:t>
      </w:r>
      <w:r w:rsidR="00520AD2" w:rsidRPr="00A1410F">
        <w:rPr>
          <w:sz w:val="24"/>
          <w:szCs w:val="24"/>
        </w:rPr>
        <w:t xml:space="preserve">ciente, sino por cuanto </w:t>
      </w:r>
      <w:r w:rsidR="00BB565A" w:rsidRPr="00A1410F">
        <w:rPr>
          <w:sz w:val="24"/>
          <w:szCs w:val="24"/>
        </w:rPr>
        <w:t>s</w:t>
      </w:r>
      <w:r w:rsidR="003C33A9" w:rsidRPr="00A1410F">
        <w:rPr>
          <w:sz w:val="24"/>
          <w:szCs w:val="24"/>
        </w:rPr>
        <w:t xml:space="preserve">e presentaron deficiencias técnicas y administrativas que generaron la </w:t>
      </w:r>
      <w:r w:rsidR="0035535A" w:rsidRPr="00A1410F">
        <w:rPr>
          <w:sz w:val="24"/>
          <w:szCs w:val="24"/>
        </w:rPr>
        <w:t xml:space="preserve">prestación </w:t>
      </w:r>
      <w:r w:rsidR="003C33A9" w:rsidRPr="00A1410F">
        <w:rPr>
          <w:sz w:val="24"/>
          <w:szCs w:val="24"/>
        </w:rPr>
        <w:t>inoportun</w:t>
      </w:r>
      <w:r w:rsidR="0035535A" w:rsidRPr="00A1410F">
        <w:rPr>
          <w:sz w:val="24"/>
          <w:szCs w:val="24"/>
        </w:rPr>
        <w:t>a, deficiente e irregular de los servicios de salud</w:t>
      </w:r>
      <w:r w:rsidR="00FA1C2E" w:rsidRPr="00A1410F">
        <w:rPr>
          <w:sz w:val="24"/>
          <w:szCs w:val="24"/>
        </w:rPr>
        <w:t xml:space="preserve"> de la IPS </w:t>
      </w:r>
      <w:proofErr w:type="spellStart"/>
      <w:r w:rsidR="00FA1C2E" w:rsidRPr="00A1410F">
        <w:rPr>
          <w:sz w:val="24"/>
          <w:szCs w:val="24"/>
        </w:rPr>
        <w:t>Esimed</w:t>
      </w:r>
      <w:proofErr w:type="spellEnd"/>
      <w:r w:rsidR="00FA1C2E" w:rsidRPr="00A1410F">
        <w:rPr>
          <w:sz w:val="24"/>
          <w:szCs w:val="24"/>
        </w:rPr>
        <w:t>, dando paso al nexo de causal</w:t>
      </w:r>
      <w:r w:rsidR="00436778" w:rsidRPr="00A1410F">
        <w:rPr>
          <w:sz w:val="24"/>
          <w:szCs w:val="24"/>
        </w:rPr>
        <w:t xml:space="preserve">idad entre el hecho y el daño. </w:t>
      </w:r>
    </w:p>
    <w:p w14:paraId="4D28D76F" w14:textId="77777777" w:rsidR="00BB565A" w:rsidRPr="00A1410F" w:rsidRDefault="00BB565A" w:rsidP="00A1410F">
      <w:pPr>
        <w:pStyle w:val="Textoindependiente"/>
        <w:tabs>
          <w:tab w:val="left" w:pos="567"/>
        </w:tabs>
        <w:spacing w:before="1" w:line="276" w:lineRule="auto"/>
        <w:ind w:right="473"/>
        <w:contextualSpacing/>
        <w:jc w:val="both"/>
        <w:rPr>
          <w:sz w:val="24"/>
          <w:szCs w:val="24"/>
        </w:rPr>
      </w:pPr>
    </w:p>
    <w:p w14:paraId="2F6BFC43" w14:textId="1C58C903" w:rsidR="00DB6AC5" w:rsidRPr="00A1410F" w:rsidRDefault="00906A6E"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Los reparos</w:t>
      </w:r>
      <w:r w:rsidR="003B3CFF" w:rsidRPr="00A1410F">
        <w:rPr>
          <w:sz w:val="24"/>
          <w:szCs w:val="24"/>
          <w:lang w:val="es-CO"/>
        </w:rPr>
        <w:t xml:space="preserve"> de </w:t>
      </w:r>
      <w:proofErr w:type="spellStart"/>
      <w:r w:rsidR="003B3CFF" w:rsidRPr="00A1410F">
        <w:rPr>
          <w:sz w:val="24"/>
          <w:szCs w:val="24"/>
          <w:lang w:val="es-CO"/>
        </w:rPr>
        <w:t>Cafesalud</w:t>
      </w:r>
      <w:proofErr w:type="spellEnd"/>
      <w:r w:rsidR="003B3CFF" w:rsidRPr="00A1410F">
        <w:rPr>
          <w:sz w:val="24"/>
          <w:szCs w:val="24"/>
          <w:lang w:val="es-CO"/>
        </w:rPr>
        <w:t xml:space="preserve"> EPS en liquid</w:t>
      </w:r>
      <w:r w:rsidR="0078345A" w:rsidRPr="00A1410F">
        <w:rPr>
          <w:sz w:val="24"/>
          <w:szCs w:val="24"/>
          <w:lang w:val="es-CO"/>
        </w:rPr>
        <w:t>a</w:t>
      </w:r>
      <w:r w:rsidR="003B3CFF" w:rsidRPr="00A1410F">
        <w:rPr>
          <w:sz w:val="24"/>
          <w:szCs w:val="24"/>
          <w:lang w:val="es-CO"/>
        </w:rPr>
        <w:t>ción, s</w:t>
      </w:r>
      <w:r w:rsidR="0078345A" w:rsidRPr="00A1410F">
        <w:rPr>
          <w:sz w:val="24"/>
          <w:szCs w:val="24"/>
          <w:lang w:val="es-CO"/>
        </w:rPr>
        <w:t xml:space="preserve">e hicieron consistir, según el orden en que se van a desarrollar por razones metodológicas, en lo siguiente: (i) </w:t>
      </w:r>
      <w:r w:rsidR="00296BF6" w:rsidRPr="00A1410F">
        <w:rPr>
          <w:sz w:val="24"/>
          <w:szCs w:val="24"/>
          <w:lang w:val="es-CO"/>
        </w:rPr>
        <w:t xml:space="preserve">la demora en la realización del procedimiento obedeció a una falla estructural de la clínica </w:t>
      </w:r>
      <w:proofErr w:type="spellStart"/>
      <w:r w:rsidR="00296BF6" w:rsidRPr="00A1410F">
        <w:rPr>
          <w:sz w:val="24"/>
          <w:szCs w:val="24"/>
          <w:lang w:val="es-CO"/>
        </w:rPr>
        <w:t>Esimed</w:t>
      </w:r>
      <w:proofErr w:type="spellEnd"/>
      <w:r w:rsidR="00296BF6" w:rsidRPr="00A1410F">
        <w:rPr>
          <w:sz w:val="24"/>
          <w:szCs w:val="24"/>
          <w:lang w:val="es-CO"/>
        </w:rPr>
        <w:t xml:space="preserve"> y, contrario a lo argumentado por el juzgado, en ello no le cabe responsabilidad a la EPS; al momento de contratar a esa IPS se verificó que se encontrara habilitada para prestar los servicios respectivos y que contara con personal idóneo, por lo que ese daño es un caso fortuito que no podía ser previsible para la EPS, entidad que cumplió todas sus obligaciones frente al afiliado; (ii) </w:t>
      </w:r>
      <w:r w:rsidR="00C33EAC" w:rsidRPr="00A1410F">
        <w:rPr>
          <w:sz w:val="24"/>
          <w:szCs w:val="24"/>
          <w:lang w:val="es-CO"/>
        </w:rPr>
        <w:t xml:space="preserve">no existe prueba idónea que permita establecer que, de haber realizado </w:t>
      </w:r>
      <w:r w:rsidR="008E7200" w:rsidRPr="00A1410F">
        <w:rPr>
          <w:sz w:val="24"/>
          <w:szCs w:val="24"/>
          <w:lang w:val="es-CO"/>
        </w:rPr>
        <w:t xml:space="preserve">el examen de </w:t>
      </w:r>
      <w:proofErr w:type="spellStart"/>
      <w:r w:rsidR="008E7200" w:rsidRPr="00A1410F">
        <w:rPr>
          <w:sz w:val="24"/>
          <w:szCs w:val="24"/>
          <w:lang w:val="es-CO"/>
        </w:rPr>
        <w:t>decorticación</w:t>
      </w:r>
      <w:proofErr w:type="spellEnd"/>
      <w:r w:rsidR="008E7200" w:rsidRPr="00A1410F">
        <w:rPr>
          <w:sz w:val="24"/>
          <w:szCs w:val="24"/>
          <w:lang w:val="es-CO"/>
        </w:rPr>
        <w:t xml:space="preserve"> pulmonar días antes, el desenlace hubiese sido diferente, en cambio, está demostrado que hubo necesidad de volver a </w:t>
      </w:r>
      <w:r w:rsidR="003232AD" w:rsidRPr="00A1410F">
        <w:rPr>
          <w:sz w:val="24"/>
          <w:szCs w:val="24"/>
          <w:lang w:val="es-CO"/>
        </w:rPr>
        <w:t>intervenir al paciente y que fue luego de ese procedimiento que empezó a complicarse; (ii</w:t>
      </w:r>
      <w:r w:rsidR="00296BF6" w:rsidRPr="00A1410F">
        <w:rPr>
          <w:sz w:val="24"/>
          <w:szCs w:val="24"/>
          <w:lang w:val="es-CO"/>
        </w:rPr>
        <w:t>i</w:t>
      </w:r>
      <w:r w:rsidR="003232AD" w:rsidRPr="00A1410F">
        <w:rPr>
          <w:sz w:val="24"/>
          <w:szCs w:val="24"/>
          <w:lang w:val="es-CO"/>
        </w:rPr>
        <w:t xml:space="preserve">) el </w:t>
      </w:r>
      <w:r w:rsidR="00344B5B" w:rsidRPr="00A1410F">
        <w:rPr>
          <w:sz w:val="24"/>
          <w:szCs w:val="24"/>
          <w:lang w:val="es-CO"/>
        </w:rPr>
        <w:t xml:space="preserve">médico Mauricio González, especialista en cirugía de tórax, fue enfático en decir que </w:t>
      </w:r>
      <w:r w:rsidR="00020334" w:rsidRPr="00A1410F">
        <w:rPr>
          <w:sz w:val="24"/>
          <w:szCs w:val="24"/>
          <w:lang w:val="es-CO"/>
        </w:rPr>
        <w:t xml:space="preserve">no se podía determinar si la demora en el procedimiento fue la causa de a muerte, </w:t>
      </w:r>
      <w:r w:rsidR="00A312DD" w:rsidRPr="00A1410F">
        <w:rPr>
          <w:sz w:val="24"/>
          <w:szCs w:val="24"/>
          <w:lang w:val="es-CO"/>
        </w:rPr>
        <w:t>pues tampoco había claridad si se trataba de un cáncer o de una infección pulmonar</w:t>
      </w:r>
      <w:r w:rsidR="007A7E59" w:rsidRPr="00A1410F">
        <w:rPr>
          <w:sz w:val="24"/>
          <w:szCs w:val="24"/>
          <w:lang w:val="es-CO"/>
        </w:rPr>
        <w:t xml:space="preserve">, pues si era lo primero no era determinante el procedimiento en su estado de salud; que de acuerdo </w:t>
      </w:r>
      <w:r w:rsidR="003A6D10" w:rsidRPr="00A1410F">
        <w:rPr>
          <w:sz w:val="24"/>
          <w:szCs w:val="24"/>
          <w:lang w:val="es-CO"/>
        </w:rPr>
        <w:t xml:space="preserve">con las patologías consideraba que se trataba de cáncer, pero no podía </w:t>
      </w:r>
      <w:r w:rsidR="003A6D10" w:rsidRPr="00A1410F">
        <w:rPr>
          <w:sz w:val="24"/>
          <w:szCs w:val="24"/>
          <w:lang w:val="es-CO"/>
        </w:rPr>
        <w:lastRenderedPageBreak/>
        <w:t>asegurarlo</w:t>
      </w:r>
      <w:r w:rsidR="00D3191F" w:rsidRPr="00A1410F">
        <w:rPr>
          <w:sz w:val="24"/>
          <w:szCs w:val="24"/>
          <w:lang w:val="es-CO"/>
        </w:rPr>
        <w:t xml:space="preserve">; que no recuerda haber evidenciado pus al momento de la cirugía, pues de haberlo hecho se hubiera </w:t>
      </w:r>
      <w:r w:rsidR="00DB1F53" w:rsidRPr="00A1410F">
        <w:rPr>
          <w:sz w:val="24"/>
          <w:szCs w:val="24"/>
          <w:lang w:val="es-CO"/>
        </w:rPr>
        <w:t>dejado constancia en la historia clínica</w:t>
      </w:r>
      <w:r w:rsidR="002C2529" w:rsidRPr="00A1410F">
        <w:rPr>
          <w:sz w:val="24"/>
          <w:szCs w:val="24"/>
          <w:lang w:val="es-CO"/>
        </w:rPr>
        <w:t>. Por su parte,</w:t>
      </w:r>
      <w:r w:rsidR="00DB1F53" w:rsidRPr="00A1410F">
        <w:rPr>
          <w:sz w:val="24"/>
          <w:szCs w:val="24"/>
          <w:lang w:val="es-CO"/>
        </w:rPr>
        <w:t xml:space="preserve"> el médico Juan Guillermo Álvarez Ríos, </w:t>
      </w:r>
      <w:r w:rsidR="005F5358" w:rsidRPr="00A1410F">
        <w:rPr>
          <w:sz w:val="24"/>
          <w:szCs w:val="24"/>
          <w:lang w:val="es-CO"/>
        </w:rPr>
        <w:t>dijo que el paciente era de alto riesgo, pues además presentaba una lesión renal aguda y era fumador de más de 43 años, lo que influyó en la complicación posterior a la cirugía</w:t>
      </w:r>
      <w:r w:rsidR="002C2529" w:rsidRPr="00A1410F">
        <w:rPr>
          <w:sz w:val="24"/>
          <w:szCs w:val="24"/>
          <w:lang w:val="es-CO"/>
        </w:rPr>
        <w:t xml:space="preserve">. Y el doctor Jaime Alberto Echeverry Franco </w:t>
      </w:r>
      <w:r w:rsidR="00F1792F" w:rsidRPr="00A1410F">
        <w:rPr>
          <w:sz w:val="24"/>
          <w:szCs w:val="24"/>
          <w:lang w:val="es-CO"/>
        </w:rPr>
        <w:t xml:space="preserve">manifestó que el paciente tenía un </w:t>
      </w:r>
      <w:r w:rsidR="00BB712D" w:rsidRPr="00A1410F">
        <w:rPr>
          <w:sz w:val="24"/>
          <w:szCs w:val="24"/>
          <w:lang w:val="es-CO"/>
        </w:rPr>
        <w:t>tumor</w:t>
      </w:r>
      <w:r w:rsidR="00F1792F" w:rsidRPr="00A1410F">
        <w:rPr>
          <w:sz w:val="24"/>
          <w:szCs w:val="24"/>
          <w:lang w:val="es-CO"/>
        </w:rPr>
        <w:t xml:space="preserve"> que, para él, era cáncer, que si se hubiera tratado de una infección</w:t>
      </w:r>
      <w:r w:rsidR="007059B5" w:rsidRPr="00A1410F">
        <w:rPr>
          <w:sz w:val="24"/>
          <w:szCs w:val="24"/>
          <w:lang w:val="es-CO"/>
        </w:rPr>
        <w:t xml:space="preserve"> tendría </w:t>
      </w:r>
      <w:r w:rsidR="002B3C8F" w:rsidRPr="00A1410F">
        <w:rPr>
          <w:sz w:val="24"/>
          <w:szCs w:val="24"/>
          <w:lang w:val="es-CO"/>
        </w:rPr>
        <w:t>que</w:t>
      </w:r>
      <w:r w:rsidR="007059B5" w:rsidRPr="00A1410F">
        <w:rPr>
          <w:sz w:val="24"/>
          <w:szCs w:val="24"/>
          <w:lang w:val="es-CO"/>
        </w:rPr>
        <w:t xml:space="preserve"> haber mejorado con los antibióticos, pero antes empeoraba; (i</w:t>
      </w:r>
      <w:r w:rsidR="00296BF6" w:rsidRPr="00A1410F">
        <w:rPr>
          <w:sz w:val="24"/>
          <w:szCs w:val="24"/>
          <w:lang w:val="es-CO"/>
        </w:rPr>
        <w:t>v</w:t>
      </w:r>
      <w:r w:rsidR="007059B5" w:rsidRPr="00A1410F">
        <w:rPr>
          <w:sz w:val="24"/>
          <w:szCs w:val="24"/>
          <w:lang w:val="es-CO"/>
        </w:rPr>
        <w:t>) que</w:t>
      </w:r>
      <w:r w:rsidR="00C029A0" w:rsidRPr="00A1410F">
        <w:rPr>
          <w:sz w:val="24"/>
          <w:szCs w:val="24"/>
          <w:lang w:val="es-CO"/>
        </w:rPr>
        <w:t xml:space="preserve">, aunque en la sentencia se afirma que no era cáncer porque era poco probable la evolución en tan poco tiempo, </w:t>
      </w:r>
      <w:r w:rsidR="00164222" w:rsidRPr="00A1410F">
        <w:rPr>
          <w:sz w:val="24"/>
          <w:szCs w:val="24"/>
          <w:lang w:val="es-CO"/>
        </w:rPr>
        <w:t xml:space="preserve">eso no pasa de ser una especulación, pues casos clínicos existen </w:t>
      </w:r>
      <w:r w:rsidR="00C54A56" w:rsidRPr="00A1410F">
        <w:rPr>
          <w:sz w:val="24"/>
          <w:szCs w:val="24"/>
          <w:lang w:val="es-CO"/>
        </w:rPr>
        <w:t>de tumores que crecen aceleradamente y de personas que fallecen a los pocos días de ser diagnosticadas</w:t>
      </w:r>
      <w:r w:rsidR="004A3D2E" w:rsidRPr="00A1410F">
        <w:rPr>
          <w:sz w:val="24"/>
          <w:szCs w:val="24"/>
          <w:lang w:val="es-CO"/>
        </w:rPr>
        <w:t xml:space="preserve"> con cáncer. En todo caso, en el expediente no hay una prueba que indique efectivamente las causas del deceso del señor Acevedo Arango</w:t>
      </w:r>
      <w:r w:rsidR="007964CB" w:rsidRPr="00A1410F">
        <w:rPr>
          <w:sz w:val="24"/>
          <w:szCs w:val="24"/>
          <w:lang w:val="es-CO"/>
        </w:rPr>
        <w:t xml:space="preserve">. </w:t>
      </w:r>
    </w:p>
    <w:p w14:paraId="78760984" w14:textId="77777777" w:rsidR="00BB565A" w:rsidRPr="00A1410F" w:rsidRDefault="00BB565A" w:rsidP="00A1410F">
      <w:pPr>
        <w:pStyle w:val="Textoindependiente"/>
        <w:tabs>
          <w:tab w:val="left" w:pos="567"/>
        </w:tabs>
        <w:spacing w:before="1" w:line="276" w:lineRule="auto"/>
        <w:ind w:right="473"/>
        <w:contextualSpacing/>
        <w:jc w:val="both"/>
        <w:rPr>
          <w:sz w:val="24"/>
          <w:szCs w:val="24"/>
          <w:lang w:val="es-CO"/>
        </w:rPr>
      </w:pPr>
    </w:p>
    <w:p w14:paraId="0B0B195B" w14:textId="74904DC7" w:rsidR="00D82B34" w:rsidRPr="00A1410F" w:rsidRDefault="007964CB" w:rsidP="00A1410F">
      <w:pPr>
        <w:jc w:val="both"/>
        <w:rPr>
          <w:rFonts w:ascii="Gadugi" w:eastAsia="Georgia" w:hAnsi="Gadugi" w:cs="Georgia"/>
          <w:sz w:val="24"/>
          <w:szCs w:val="24"/>
        </w:rPr>
      </w:pPr>
      <w:r w:rsidRPr="00A1410F">
        <w:rPr>
          <w:rFonts w:ascii="Gadugi" w:eastAsia="Georgia" w:hAnsi="Gadugi" w:cs="Georgia"/>
          <w:sz w:val="24"/>
          <w:szCs w:val="24"/>
        </w:rPr>
        <w:t xml:space="preserve">2.7. Ninguno de los reparos </w:t>
      </w:r>
      <w:r w:rsidR="00FB179A" w:rsidRPr="00A1410F">
        <w:rPr>
          <w:rFonts w:ascii="Gadugi" w:eastAsia="Georgia" w:hAnsi="Gadugi" w:cs="Georgia"/>
          <w:sz w:val="24"/>
          <w:szCs w:val="24"/>
        </w:rPr>
        <w:t>sale avante.</w:t>
      </w:r>
    </w:p>
    <w:p w14:paraId="5F04D3F6" w14:textId="77777777" w:rsidR="00FA1F0F" w:rsidRPr="00A1410F" w:rsidRDefault="00FA1F0F" w:rsidP="00A1410F">
      <w:pPr>
        <w:jc w:val="both"/>
        <w:rPr>
          <w:rFonts w:ascii="Gadugi" w:eastAsia="Georgia" w:hAnsi="Gadugi" w:cs="Georgia"/>
          <w:sz w:val="24"/>
          <w:szCs w:val="24"/>
        </w:rPr>
      </w:pPr>
    </w:p>
    <w:p w14:paraId="4DE06F4A" w14:textId="5208006F" w:rsidR="00B53F89" w:rsidRPr="00A1410F" w:rsidRDefault="00DB6AC5" w:rsidP="00A1410F">
      <w:pPr>
        <w:pStyle w:val="Textoindependiente"/>
        <w:tabs>
          <w:tab w:val="left" w:pos="567"/>
        </w:tabs>
        <w:spacing w:before="1" w:line="276" w:lineRule="auto"/>
        <w:contextualSpacing/>
        <w:jc w:val="both"/>
        <w:rPr>
          <w:sz w:val="24"/>
          <w:szCs w:val="24"/>
        </w:rPr>
      </w:pPr>
      <w:r w:rsidRPr="00A1410F">
        <w:rPr>
          <w:sz w:val="24"/>
          <w:szCs w:val="24"/>
        </w:rPr>
        <w:t>2.</w:t>
      </w:r>
      <w:r w:rsidR="009D5476" w:rsidRPr="00A1410F">
        <w:rPr>
          <w:sz w:val="24"/>
          <w:szCs w:val="24"/>
        </w:rPr>
        <w:t xml:space="preserve">8. </w:t>
      </w:r>
      <w:r w:rsidR="00D82B34" w:rsidRPr="00A1410F">
        <w:rPr>
          <w:sz w:val="24"/>
          <w:szCs w:val="24"/>
        </w:rPr>
        <w:t>El primero fracasa, por cuanto tiene</w:t>
      </w:r>
      <w:r w:rsidR="003F443C" w:rsidRPr="00A1410F">
        <w:rPr>
          <w:sz w:val="24"/>
          <w:szCs w:val="24"/>
        </w:rPr>
        <w:t xml:space="preserve"> dicho este Tribunal</w:t>
      </w:r>
      <w:r w:rsidR="00B53F89" w:rsidRPr="00A1410F">
        <w:rPr>
          <w:sz w:val="24"/>
          <w:szCs w:val="24"/>
        </w:rPr>
        <w:t xml:space="preserve">, </w:t>
      </w:r>
      <w:r w:rsidR="003F443C" w:rsidRPr="00A1410F">
        <w:rPr>
          <w:sz w:val="24"/>
          <w:szCs w:val="24"/>
        </w:rPr>
        <w:t>de tiempo atrás</w:t>
      </w:r>
      <w:r w:rsidR="00B53F89" w:rsidRPr="00A1410F">
        <w:rPr>
          <w:rStyle w:val="Refdenotaalpie"/>
          <w:sz w:val="24"/>
          <w:szCs w:val="24"/>
        </w:rPr>
        <w:footnoteReference w:id="27"/>
      </w:r>
      <w:r w:rsidR="003F443C" w:rsidRPr="00A1410F">
        <w:rPr>
          <w:sz w:val="24"/>
          <w:szCs w:val="24"/>
        </w:rPr>
        <w:t xml:space="preserve"> </w:t>
      </w:r>
      <w:r w:rsidR="00B53F89" w:rsidRPr="00A1410F">
        <w:rPr>
          <w:sz w:val="24"/>
          <w:szCs w:val="24"/>
        </w:rPr>
        <w:t>y en época más reciente</w:t>
      </w:r>
      <w:r w:rsidR="00B53F89" w:rsidRPr="00A1410F">
        <w:rPr>
          <w:rStyle w:val="Refdenotaalpie"/>
          <w:sz w:val="24"/>
          <w:szCs w:val="24"/>
        </w:rPr>
        <w:footnoteReference w:id="28"/>
      </w:r>
      <w:r w:rsidR="00B53F89" w:rsidRPr="00A1410F">
        <w:rPr>
          <w:sz w:val="24"/>
          <w:szCs w:val="24"/>
        </w:rPr>
        <w:t>,</w:t>
      </w:r>
      <w:r w:rsidR="003F443C" w:rsidRPr="00A1410F">
        <w:rPr>
          <w:sz w:val="24"/>
          <w:szCs w:val="24"/>
        </w:rPr>
        <w:t xml:space="preserve"> que</w:t>
      </w:r>
      <w:r w:rsidR="00B53F89" w:rsidRPr="00A1410F">
        <w:rPr>
          <w:sz w:val="24"/>
          <w:szCs w:val="24"/>
        </w:rPr>
        <w:t>,</w:t>
      </w:r>
      <w:r w:rsidR="003F443C" w:rsidRPr="00A1410F">
        <w:rPr>
          <w:sz w:val="24"/>
          <w:szCs w:val="24"/>
        </w:rPr>
        <w:t xml:space="preserve"> </w:t>
      </w:r>
    </w:p>
    <w:p w14:paraId="2A906BC4" w14:textId="77777777" w:rsidR="00B53F89" w:rsidRPr="00A1410F" w:rsidRDefault="00B53F89" w:rsidP="00A1410F">
      <w:pPr>
        <w:pStyle w:val="Textoindependiente"/>
        <w:tabs>
          <w:tab w:val="left" w:pos="567"/>
        </w:tabs>
        <w:spacing w:before="1" w:line="276" w:lineRule="auto"/>
        <w:ind w:right="473"/>
        <w:contextualSpacing/>
        <w:jc w:val="both"/>
        <w:rPr>
          <w:sz w:val="24"/>
          <w:szCs w:val="24"/>
        </w:rPr>
      </w:pPr>
    </w:p>
    <w:p w14:paraId="03F2DC50" w14:textId="5A539125" w:rsidR="00B53F89" w:rsidRPr="002B3C8F" w:rsidRDefault="00B53F89" w:rsidP="00A1410F">
      <w:pPr>
        <w:pStyle w:val="Textoindependiente"/>
        <w:spacing w:before="1"/>
        <w:ind w:left="426" w:right="420"/>
        <w:contextualSpacing/>
        <w:jc w:val="both"/>
        <w:rPr>
          <w:sz w:val="22"/>
          <w:szCs w:val="24"/>
        </w:rPr>
      </w:pPr>
      <w:r w:rsidRPr="002B3C8F">
        <w:rPr>
          <w:sz w:val="22"/>
          <w:szCs w:val="24"/>
        </w:rPr>
        <w:t>…</w:t>
      </w:r>
      <w:r w:rsidR="00A1410F" w:rsidRPr="002B3C8F">
        <w:rPr>
          <w:sz w:val="22"/>
          <w:szCs w:val="24"/>
        </w:rPr>
        <w:t xml:space="preserve"> </w:t>
      </w:r>
      <w:r w:rsidR="003F443C" w:rsidRPr="002B3C8F">
        <w:rPr>
          <w:sz w:val="22"/>
          <w:szCs w:val="24"/>
        </w:rPr>
        <w:t>con la expedición de la Ley 100 de 1993, se introdujo un sistema integral que comprendió las pensiones, los riesgos profesionales y la salud. Dentro del sistema de seguridad social en salud, fueron establecidas, entre otras, las Entidades Promotoras de Salud (EPS) y las Instituciones Prestadoras de Servicios de Salud (IPS). A las primeras se les responsabilizó de “</w:t>
      </w:r>
      <w:r w:rsidR="003F443C" w:rsidRPr="002B3C8F">
        <w:rPr>
          <w:i/>
          <w:sz w:val="20"/>
          <w:szCs w:val="24"/>
        </w:rPr>
        <w:t>la afiliación, y el registro de los afiliados y del recaudo de sus cotizaciones, por delegación del Fondo de Solidaridad y Garantía</w:t>
      </w:r>
      <w:r w:rsidR="003F443C" w:rsidRPr="002B3C8F">
        <w:rPr>
          <w:sz w:val="22"/>
          <w:szCs w:val="24"/>
        </w:rPr>
        <w:t>.” Adicionalmente, se señaló que su “</w:t>
      </w:r>
      <w:r w:rsidR="003F443C" w:rsidRPr="002B3C8F">
        <w:rPr>
          <w:i/>
          <w:sz w:val="20"/>
          <w:szCs w:val="24"/>
        </w:rPr>
        <w:t>función básica será organizar y garantizar, directa o indirectamente, la prestación del Plan de Salud Obligatorio a los afiliados…</w:t>
      </w:r>
      <w:r w:rsidR="003F443C" w:rsidRPr="002B3C8F">
        <w:rPr>
          <w:i/>
          <w:sz w:val="22"/>
          <w:szCs w:val="24"/>
        </w:rPr>
        <w:t>”</w:t>
      </w:r>
      <w:r w:rsidR="003F443C" w:rsidRPr="002B3C8F">
        <w:rPr>
          <w:sz w:val="22"/>
          <w:szCs w:val="24"/>
        </w:rPr>
        <w:t xml:space="preserve"> (art. 177, Ley 100 de 1993). Específicamente, se les fijó entre muchas, la función de “</w:t>
      </w:r>
      <w:r w:rsidR="003F443C" w:rsidRPr="002B3C8F">
        <w:rPr>
          <w:i/>
          <w:sz w:val="20"/>
          <w:szCs w:val="24"/>
        </w:rPr>
        <w:t>Establecer procedimientos para controlar la atención integral, eficiente, oportuna y de calidad en los servicios prestados por las Instituciones Prestadoras de Servicios de Salud</w:t>
      </w:r>
      <w:r w:rsidR="003F443C" w:rsidRPr="002B3C8F">
        <w:rPr>
          <w:i/>
          <w:sz w:val="22"/>
          <w:szCs w:val="24"/>
        </w:rPr>
        <w:t>.”</w:t>
      </w:r>
      <w:r w:rsidR="003F443C" w:rsidRPr="002B3C8F">
        <w:rPr>
          <w:sz w:val="22"/>
          <w:szCs w:val="24"/>
        </w:rPr>
        <w:t xml:space="preserve"> </w:t>
      </w:r>
    </w:p>
    <w:p w14:paraId="299311F1" w14:textId="77777777" w:rsidR="00B53F89" w:rsidRPr="002B3C8F" w:rsidRDefault="00B53F89" w:rsidP="00A1410F">
      <w:pPr>
        <w:pStyle w:val="Textoindependiente"/>
        <w:spacing w:before="1"/>
        <w:ind w:left="426" w:right="420"/>
        <w:contextualSpacing/>
        <w:jc w:val="both"/>
        <w:rPr>
          <w:sz w:val="22"/>
          <w:szCs w:val="24"/>
        </w:rPr>
      </w:pPr>
    </w:p>
    <w:p w14:paraId="24BAC2DA" w14:textId="77777777" w:rsidR="00B53F89" w:rsidRPr="002B3C8F" w:rsidRDefault="003F443C" w:rsidP="00A1410F">
      <w:pPr>
        <w:pStyle w:val="Textoindependiente"/>
        <w:spacing w:before="1"/>
        <w:ind w:left="426" w:right="420"/>
        <w:contextualSpacing/>
        <w:jc w:val="both"/>
        <w:rPr>
          <w:sz w:val="22"/>
          <w:szCs w:val="24"/>
        </w:rPr>
      </w:pPr>
      <w:r w:rsidRPr="002B3C8F">
        <w:rPr>
          <w:sz w:val="22"/>
          <w:szCs w:val="24"/>
        </w:rPr>
        <w:t xml:space="preserve">Y a las segundas, se les cargó con la prestación de los servicios de salud en su nivel de atención correspondiente a los afiliados y beneficiarios, dentro de los parámetros y principios señalados en la misma Ley; reiterados en el artículo 178, esto es, la calidad y la eficiencia; propendiendo por la libre concurrencia en sus acciones, proveyendo información oportuna, suficiente y veraz a los usuarios, y evitando el abuso de la posición dominante en el sistema. </w:t>
      </w:r>
    </w:p>
    <w:p w14:paraId="2E047E0D" w14:textId="77777777" w:rsidR="00B53F89" w:rsidRPr="002B3C8F" w:rsidRDefault="00B53F89" w:rsidP="00A1410F">
      <w:pPr>
        <w:pStyle w:val="Textoindependiente"/>
        <w:spacing w:before="1"/>
        <w:ind w:left="426" w:right="420"/>
        <w:contextualSpacing/>
        <w:jc w:val="both"/>
        <w:rPr>
          <w:sz w:val="22"/>
          <w:szCs w:val="24"/>
        </w:rPr>
      </w:pPr>
    </w:p>
    <w:p w14:paraId="160CB35A" w14:textId="54E67301" w:rsidR="00B53F89" w:rsidRPr="002B3C8F" w:rsidRDefault="003F443C" w:rsidP="00A1410F">
      <w:pPr>
        <w:pStyle w:val="Textoindependiente"/>
        <w:spacing w:before="1"/>
        <w:ind w:left="426" w:right="420"/>
        <w:contextualSpacing/>
        <w:jc w:val="both"/>
        <w:rPr>
          <w:sz w:val="22"/>
          <w:szCs w:val="24"/>
        </w:rPr>
      </w:pPr>
      <w:r w:rsidRPr="002B3C8F">
        <w:rPr>
          <w:sz w:val="22"/>
          <w:szCs w:val="24"/>
        </w:rPr>
        <w:t xml:space="preserve">Así </w:t>
      </w:r>
      <w:r w:rsidR="002B3C8F" w:rsidRPr="002B3C8F">
        <w:rPr>
          <w:sz w:val="22"/>
          <w:szCs w:val="24"/>
        </w:rPr>
        <w:t>que,</w:t>
      </w:r>
      <w:r w:rsidRPr="002B3C8F">
        <w:rPr>
          <w:sz w:val="22"/>
          <w:szCs w:val="24"/>
        </w:rPr>
        <w:t xml:space="preserve"> en conjunto, están llamadas a prodigar al usuario los servicios respectivos con arreglo a tales principios, pues si no ocurriere así, toda trasgresión de sus deberes que cause un perjuicio al afiliado (aportante o beneficiario), las hará responsables, por vía contractual o extracontractual, según que quien reclame sea directo contratante, o las personas a quienes por la ineficiente prestación del servicio se les cause un agravio, aun cuando no medie con ellas un vínculo jurídico. </w:t>
      </w:r>
    </w:p>
    <w:p w14:paraId="12947325" w14:textId="77777777" w:rsidR="00B53F89" w:rsidRPr="002B3C8F" w:rsidRDefault="00B53F89" w:rsidP="00A1410F">
      <w:pPr>
        <w:pStyle w:val="Textoindependiente"/>
        <w:spacing w:before="1"/>
        <w:ind w:left="426" w:right="420"/>
        <w:contextualSpacing/>
        <w:jc w:val="both"/>
        <w:rPr>
          <w:sz w:val="22"/>
          <w:szCs w:val="24"/>
        </w:rPr>
      </w:pPr>
    </w:p>
    <w:p w14:paraId="2296A71F" w14:textId="77777777" w:rsidR="00B53F89" w:rsidRPr="002B3C8F" w:rsidRDefault="003F443C" w:rsidP="00A1410F">
      <w:pPr>
        <w:pStyle w:val="Textoindependiente"/>
        <w:spacing w:before="1"/>
        <w:ind w:left="426" w:right="420"/>
        <w:contextualSpacing/>
        <w:jc w:val="both"/>
        <w:rPr>
          <w:sz w:val="22"/>
          <w:szCs w:val="24"/>
        </w:rPr>
      </w:pPr>
      <w:r w:rsidRPr="002B3C8F">
        <w:rPr>
          <w:sz w:val="22"/>
          <w:szCs w:val="24"/>
        </w:rPr>
        <w:lastRenderedPageBreak/>
        <w:t xml:space="preserve">En este sentido, se recuerdan antecedentes de la Sala de Casación Civil, de años atrás, como la sentencia del 17 de noviembre de 2011, radicado 1999-00533-01, M.P. William </w:t>
      </w:r>
      <w:proofErr w:type="spellStart"/>
      <w:r w:rsidRPr="002B3C8F">
        <w:rPr>
          <w:sz w:val="22"/>
          <w:szCs w:val="24"/>
        </w:rPr>
        <w:t>Namén</w:t>
      </w:r>
      <w:proofErr w:type="spellEnd"/>
      <w:r w:rsidRPr="002B3C8F">
        <w:rPr>
          <w:sz w:val="22"/>
          <w:szCs w:val="24"/>
        </w:rPr>
        <w:t xml:space="preserve"> Vargas, y actuales, como la sentencia SC13925-2016, del 30 de septiembre de tal año, radicado 2005-00174-01, con ponencia del Magistrado Ariel Salazar Ramírez. </w:t>
      </w:r>
    </w:p>
    <w:p w14:paraId="7E119BB7" w14:textId="77777777" w:rsidR="00B53F89" w:rsidRPr="002B3C8F" w:rsidRDefault="00B53F89" w:rsidP="00A1410F">
      <w:pPr>
        <w:pStyle w:val="Textoindependiente"/>
        <w:spacing w:before="1"/>
        <w:ind w:left="426" w:right="420"/>
        <w:contextualSpacing/>
        <w:jc w:val="both"/>
        <w:rPr>
          <w:sz w:val="22"/>
          <w:szCs w:val="24"/>
        </w:rPr>
      </w:pPr>
    </w:p>
    <w:p w14:paraId="7891A0A1" w14:textId="77777777" w:rsidR="00B53F89" w:rsidRPr="002B3C8F" w:rsidRDefault="003F443C" w:rsidP="00A1410F">
      <w:pPr>
        <w:pStyle w:val="Textoindependiente"/>
        <w:spacing w:before="1"/>
        <w:ind w:left="426" w:right="420"/>
        <w:contextualSpacing/>
        <w:jc w:val="both"/>
        <w:rPr>
          <w:sz w:val="22"/>
          <w:szCs w:val="24"/>
        </w:rPr>
      </w:pPr>
      <w:r w:rsidRPr="002B3C8F">
        <w:rPr>
          <w:sz w:val="22"/>
          <w:szCs w:val="24"/>
        </w:rPr>
        <w:t xml:space="preserve">Más reciente aún, es la sentencia SC3919-2021, que comprometía también a </w:t>
      </w:r>
      <w:proofErr w:type="spellStart"/>
      <w:r w:rsidRPr="002B3C8F">
        <w:rPr>
          <w:sz w:val="22"/>
          <w:szCs w:val="24"/>
        </w:rPr>
        <w:t>Saludcoop</w:t>
      </w:r>
      <w:proofErr w:type="spellEnd"/>
      <w:r w:rsidRPr="002B3C8F">
        <w:rPr>
          <w:sz w:val="22"/>
          <w:szCs w:val="24"/>
        </w:rPr>
        <w:t xml:space="preserve"> EPS, en la que se dijo: </w:t>
      </w:r>
    </w:p>
    <w:p w14:paraId="080E55B9" w14:textId="77777777" w:rsidR="00B53F89" w:rsidRPr="002B3C8F" w:rsidRDefault="00B53F89" w:rsidP="00A1410F">
      <w:pPr>
        <w:pStyle w:val="Textoindependiente"/>
        <w:spacing w:before="1"/>
        <w:ind w:left="426" w:right="420"/>
        <w:contextualSpacing/>
        <w:jc w:val="both"/>
        <w:rPr>
          <w:sz w:val="22"/>
          <w:szCs w:val="24"/>
        </w:rPr>
      </w:pPr>
    </w:p>
    <w:p w14:paraId="1A9CB0C8" w14:textId="5E2B76CC" w:rsidR="00B53F89" w:rsidRPr="002B3C8F" w:rsidRDefault="003F443C" w:rsidP="00A1410F">
      <w:pPr>
        <w:pStyle w:val="Textoindependiente"/>
        <w:spacing w:before="1"/>
        <w:ind w:left="426" w:right="420"/>
        <w:contextualSpacing/>
        <w:jc w:val="both"/>
        <w:rPr>
          <w:sz w:val="22"/>
          <w:szCs w:val="24"/>
        </w:rPr>
      </w:pPr>
      <w:r w:rsidRPr="002B3C8F">
        <w:rPr>
          <w:sz w:val="22"/>
          <w:szCs w:val="24"/>
        </w:rPr>
        <w:t>…</w:t>
      </w:r>
      <w:r w:rsidR="002B3C8F">
        <w:rPr>
          <w:sz w:val="22"/>
          <w:szCs w:val="24"/>
        </w:rPr>
        <w:t xml:space="preserve"> </w:t>
      </w:r>
      <w:proofErr w:type="spellStart"/>
      <w:r w:rsidRPr="002B3C8F">
        <w:rPr>
          <w:sz w:val="22"/>
          <w:szCs w:val="24"/>
        </w:rPr>
        <w:t>Saludcoop</w:t>
      </w:r>
      <w:proofErr w:type="spellEnd"/>
      <w:r w:rsidRPr="002B3C8F">
        <w:rPr>
          <w:sz w:val="22"/>
          <w:szCs w:val="24"/>
        </w:rPr>
        <w:t xml:space="preserve"> así mismo arguyó que no le son imputables las fallas de los actos médicos desplegados por la IPS enjuiciada, a más de que no existe solidaridad entre esta y la EPS; sin embargo, para desvirtuar esa argumentación basta recordar que sobre esas temáticas la Corte tiene dicho que: </w:t>
      </w:r>
    </w:p>
    <w:p w14:paraId="366EC3B7" w14:textId="77777777" w:rsidR="00B53F89" w:rsidRPr="002B3C8F" w:rsidRDefault="00B53F89" w:rsidP="00A1410F">
      <w:pPr>
        <w:pStyle w:val="Textoindependiente"/>
        <w:spacing w:before="1"/>
        <w:ind w:left="426" w:right="420"/>
        <w:contextualSpacing/>
        <w:jc w:val="both"/>
        <w:rPr>
          <w:sz w:val="22"/>
          <w:szCs w:val="24"/>
        </w:rPr>
      </w:pPr>
    </w:p>
    <w:p w14:paraId="264DA57D" w14:textId="0836B948" w:rsidR="003F443C" w:rsidRPr="002B3C8F" w:rsidRDefault="003F443C" w:rsidP="00A1410F">
      <w:pPr>
        <w:pStyle w:val="Textoindependiente"/>
        <w:spacing w:before="1"/>
        <w:ind w:left="426" w:right="420"/>
        <w:contextualSpacing/>
        <w:jc w:val="both"/>
        <w:rPr>
          <w:rFonts w:eastAsia="Georgia" w:cs="Georgia"/>
          <w:sz w:val="22"/>
          <w:szCs w:val="24"/>
        </w:rPr>
      </w:pPr>
      <w:r w:rsidRPr="002B3C8F">
        <w:rPr>
          <w:i/>
          <w:sz w:val="22"/>
          <w:szCs w:val="24"/>
        </w:rPr>
        <w:t xml:space="preserve">(…) la prestación de los servicios de salud garantizados por las Entidades Promotoras de Salud (EPS), no excluye la responsabilidad legal que les corresponde cuando los prestan a través de las Instituciones Prestadoras de Salud (IPS) o de profesionales mediante contratos reguladores sólo de su relación jurídica con aquéllas y éstos. Por lo tanto, a no dudarlo, la prestación del servicio de salud deficiente, irregular, inoportuna, lesiva de la calidad exigible y de la </w:t>
      </w:r>
      <w:proofErr w:type="spellStart"/>
      <w:r w:rsidRPr="002B3C8F">
        <w:rPr>
          <w:i/>
          <w:sz w:val="22"/>
          <w:szCs w:val="24"/>
        </w:rPr>
        <w:t>lex</w:t>
      </w:r>
      <w:proofErr w:type="spellEnd"/>
      <w:r w:rsidRPr="002B3C8F">
        <w:rPr>
          <w:i/>
          <w:sz w:val="22"/>
          <w:szCs w:val="24"/>
        </w:rPr>
        <w:t xml:space="preserve"> </w:t>
      </w:r>
      <w:proofErr w:type="spellStart"/>
      <w:r w:rsidRPr="002B3C8F">
        <w:rPr>
          <w:i/>
          <w:sz w:val="22"/>
          <w:szCs w:val="24"/>
        </w:rPr>
        <w:t>artis</w:t>
      </w:r>
      <w:proofErr w:type="spellEnd"/>
      <w:r w:rsidRPr="002B3C8F">
        <w:rPr>
          <w:i/>
          <w:sz w:val="22"/>
          <w:szCs w:val="24"/>
        </w:rPr>
        <w:t>, compromete la responsabilidad civil de las Entidades Prestadoras de Salud y prestándolos mediante contratación con Instituciones Prestadoras de Salud u otros profesionales</w:t>
      </w:r>
      <w:r w:rsidRPr="002B3C8F">
        <w:rPr>
          <w:b/>
          <w:i/>
          <w:sz w:val="22"/>
          <w:szCs w:val="24"/>
        </w:rPr>
        <w:t>, son todas solidariamente responsables por los daños causados, especialmente, en caso de muerte o lesiones a la salud de las personas</w:t>
      </w:r>
      <w:r w:rsidRPr="002B3C8F">
        <w:rPr>
          <w:i/>
          <w:sz w:val="22"/>
          <w:szCs w:val="24"/>
        </w:rPr>
        <w:t xml:space="preserve">. </w:t>
      </w:r>
      <w:r w:rsidRPr="002B3C8F">
        <w:rPr>
          <w:sz w:val="22"/>
          <w:szCs w:val="24"/>
        </w:rPr>
        <w:t>(CSJ SC de 17 nov. 2011, rad. 1999-00533-01, reiterada en SC8219 de rad. 2003-00546. Destacado extraño).</w:t>
      </w:r>
    </w:p>
    <w:p w14:paraId="58BEB782" w14:textId="18058635" w:rsidR="004F13AC" w:rsidRPr="00A1410F" w:rsidRDefault="004F13AC" w:rsidP="00A1410F">
      <w:pPr>
        <w:jc w:val="both"/>
        <w:rPr>
          <w:rFonts w:ascii="Gadugi" w:eastAsia="Georgia" w:hAnsi="Gadugi" w:cs="Georgia"/>
          <w:sz w:val="24"/>
          <w:szCs w:val="24"/>
        </w:rPr>
      </w:pPr>
    </w:p>
    <w:p w14:paraId="1447D5FF" w14:textId="57962E47" w:rsidR="00D82B34" w:rsidRPr="00A1410F" w:rsidRDefault="00D82B34" w:rsidP="00A1410F">
      <w:pPr>
        <w:jc w:val="both"/>
        <w:rPr>
          <w:rFonts w:ascii="Gadugi" w:eastAsia="Georgia" w:hAnsi="Gadugi" w:cs="Georgia"/>
          <w:sz w:val="24"/>
          <w:szCs w:val="24"/>
        </w:rPr>
      </w:pPr>
      <w:r w:rsidRPr="00A1410F">
        <w:rPr>
          <w:rFonts w:ascii="Gadugi" w:eastAsia="Georgia" w:hAnsi="Gadugi" w:cs="Georgia"/>
          <w:sz w:val="24"/>
          <w:szCs w:val="24"/>
        </w:rPr>
        <w:t xml:space="preserve">Así que la falla estructural que la misma recurrente admite, aun cuando ocurrió en la IPS, se extiende en sus efectos a la EPS, dada su obligación de control de la atención integral al paciente. </w:t>
      </w:r>
    </w:p>
    <w:p w14:paraId="1E4981D2" w14:textId="77777777" w:rsidR="00F24646" w:rsidRPr="00A1410F" w:rsidRDefault="00F24646" w:rsidP="00A1410F">
      <w:pPr>
        <w:jc w:val="both"/>
        <w:rPr>
          <w:rFonts w:ascii="Gadugi" w:eastAsia="Georgia" w:hAnsi="Gadugi" w:cs="Georgia"/>
          <w:sz w:val="24"/>
          <w:szCs w:val="24"/>
        </w:rPr>
      </w:pPr>
    </w:p>
    <w:p w14:paraId="50460B1E" w14:textId="7AEFC85C" w:rsidR="00D82B34" w:rsidRPr="00A1410F" w:rsidRDefault="007C4E9C" w:rsidP="00A1410F">
      <w:pPr>
        <w:jc w:val="both"/>
        <w:rPr>
          <w:rFonts w:ascii="Gadugi" w:eastAsia="Georgia" w:hAnsi="Gadugi" w:cs="Georgia"/>
          <w:sz w:val="24"/>
          <w:szCs w:val="24"/>
        </w:rPr>
      </w:pPr>
      <w:r w:rsidRPr="00A1410F">
        <w:rPr>
          <w:rFonts w:ascii="Gadugi" w:eastAsia="Georgia" w:hAnsi="Gadugi" w:cs="Georgia"/>
          <w:sz w:val="24"/>
          <w:szCs w:val="24"/>
        </w:rPr>
        <w:t xml:space="preserve">2.9. </w:t>
      </w:r>
      <w:r w:rsidR="009C4394" w:rsidRPr="00A1410F">
        <w:rPr>
          <w:rFonts w:ascii="Gadugi" w:eastAsia="Georgia" w:hAnsi="Gadugi" w:cs="Georgia"/>
          <w:sz w:val="24"/>
          <w:szCs w:val="24"/>
        </w:rPr>
        <w:t xml:space="preserve">Los siguientes embates </w:t>
      </w:r>
      <w:r w:rsidRPr="00A1410F">
        <w:rPr>
          <w:rFonts w:ascii="Gadugi" w:eastAsia="Georgia" w:hAnsi="Gadugi" w:cs="Georgia"/>
          <w:sz w:val="24"/>
          <w:szCs w:val="24"/>
        </w:rPr>
        <w:t>atañe</w:t>
      </w:r>
      <w:r w:rsidR="009C4394" w:rsidRPr="00A1410F">
        <w:rPr>
          <w:rFonts w:ascii="Gadugi" w:eastAsia="Georgia" w:hAnsi="Gadugi" w:cs="Georgia"/>
          <w:sz w:val="24"/>
          <w:szCs w:val="24"/>
        </w:rPr>
        <w:t>n</w:t>
      </w:r>
      <w:r w:rsidRPr="00A1410F">
        <w:rPr>
          <w:rFonts w:ascii="Gadugi" w:eastAsia="Georgia" w:hAnsi="Gadugi" w:cs="Georgia"/>
          <w:sz w:val="24"/>
          <w:szCs w:val="24"/>
        </w:rPr>
        <w:t xml:space="preserve"> a la inexistencia de una prueba que indique cuál fue la causa del deceso de José Alirio Acevedo Arango</w:t>
      </w:r>
      <w:r w:rsidR="009C4394" w:rsidRPr="00A1410F">
        <w:rPr>
          <w:rFonts w:ascii="Gadugi" w:eastAsia="Georgia" w:hAnsi="Gadugi" w:cs="Georgia"/>
          <w:sz w:val="24"/>
          <w:szCs w:val="24"/>
        </w:rPr>
        <w:t xml:space="preserve">; más bien, dicen, </w:t>
      </w:r>
      <w:r w:rsidR="006648AD" w:rsidRPr="00A1410F">
        <w:rPr>
          <w:rFonts w:ascii="Gadugi" w:eastAsia="Georgia" w:hAnsi="Gadugi" w:cs="Georgia"/>
          <w:sz w:val="24"/>
          <w:szCs w:val="24"/>
        </w:rPr>
        <w:t>los médicos tratantes pusieron en duda que se tratara de un cáncer, en lugar de una infección, por lo que la demora en el procedimiento poc</w:t>
      </w:r>
      <w:r w:rsidR="005761D1" w:rsidRPr="00A1410F">
        <w:rPr>
          <w:rFonts w:ascii="Gadugi" w:eastAsia="Georgia" w:hAnsi="Gadugi" w:cs="Georgia"/>
          <w:sz w:val="24"/>
          <w:szCs w:val="24"/>
        </w:rPr>
        <w:t>a incidencia pudo tener</w:t>
      </w:r>
      <w:r w:rsidR="00DA0474" w:rsidRPr="00A1410F">
        <w:rPr>
          <w:rFonts w:ascii="Gadugi" w:eastAsia="Georgia" w:hAnsi="Gadugi" w:cs="Georgia"/>
          <w:sz w:val="24"/>
          <w:szCs w:val="24"/>
        </w:rPr>
        <w:t xml:space="preserve">; que frente a una infección, el uso de antibióticos hubiera mostrado mejoría, </w:t>
      </w:r>
      <w:r w:rsidR="00AF3FE2" w:rsidRPr="00A1410F">
        <w:rPr>
          <w:rFonts w:ascii="Gadugi" w:eastAsia="Georgia" w:hAnsi="Gadugi" w:cs="Georgia"/>
          <w:sz w:val="24"/>
          <w:szCs w:val="24"/>
        </w:rPr>
        <w:t xml:space="preserve">pero no fue así; que se trataba de un paciente de alto riesgo </w:t>
      </w:r>
      <w:r w:rsidR="00530B1C" w:rsidRPr="00A1410F">
        <w:rPr>
          <w:rFonts w:ascii="Gadugi" w:eastAsia="Georgia" w:hAnsi="Gadugi" w:cs="Georgia"/>
          <w:sz w:val="24"/>
          <w:szCs w:val="24"/>
        </w:rPr>
        <w:t>por su lesión renal adicional y su adicción al tabaco</w:t>
      </w:r>
      <w:r w:rsidR="008F0ADA" w:rsidRPr="00A1410F">
        <w:rPr>
          <w:rFonts w:ascii="Gadugi" w:eastAsia="Georgia" w:hAnsi="Gadugi" w:cs="Georgia"/>
          <w:sz w:val="24"/>
          <w:szCs w:val="24"/>
        </w:rPr>
        <w:t xml:space="preserve">. </w:t>
      </w:r>
    </w:p>
    <w:p w14:paraId="77082F4B" w14:textId="100B43B7" w:rsidR="00D82B34" w:rsidRPr="00A1410F" w:rsidRDefault="00D82B34" w:rsidP="00A1410F">
      <w:pPr>
        <w:jc w:val="both"/>
        <w:rPr>
          <w:rFonts w:ascii="Gadugi" w:eastAsia="Georgia" w:hAnsi="Gadugi" w:cs="Georgia"/>
          <w:sz w:val="24"/>
          <w:szCs w:val="24"/>
        </w:rPr>
      </w:pPr>
    </w:p>
    <w:p w14:paraId="58AF5286" w14:textId="08CE9EC5" w:rsidR="00907CD2" w:rsidRPr="00A1410F" w:rsidRDefault="00A1309B" w:rsidP="00A1410F">
      <w:pPr>
        <w:jc w:val="both"/>
        <w:rPr>
          <w:rFonts w:ascii="Gadugi" w:eastAsia="Georgia" w:hAnsi="Gadugi" w:cs="Georgia"/>
          <w:sz w:val="24"/>
          <w:szCs w:val="24"/>
        </w:rPr>
      </w:pPr>
      <w:r w:rsidRPr="00A1410F">
        <w:rPr>
          <w:rFonts w:ascii="Gadugi" w:eastAsia="Georgia" w:hAnsi="Gadugi" w:cs="Georgia"/>
          <w:sz w:val="24"/>
          <w:szCs w:val="24"/>
        </w:rPr>
        <w:t xml:space="preserve">Para elucidar la cuestión, bueno es recordar, como lo ha hecho esta Sala </w:t>
      </w:r>
      <w:r w:rsidR="00E77367" w:rsidRPr="00A1410F">
        <w:rPr>
          <w:rFonts w:ascii="Gadugi" w:eastAsia="Georgia" w:hAnsi="Gadugi" w:cs="Georgia"/>
          <w:sz w:val="24"/>
          <w:szCs w:val="24"/>
        </w:rPr>
        <w:t xml:space="preserve">en recientes ocasiones, por ejemplo, en la sentencia SC-0039-2022, </w:t>
      </w:r>
      <w:r w:rsidR="00A86430" w:rsidRPr="00A1410F">
        <w:rPr>
          <w:rFonts w:ascii="Gadugi" w:eastAsia="Georgia" w:hAnsi="Gadugi" w:cs="Georgia"/>
          <w:sz w:val="24"/>
          <w:szCs w:val="24"/>
        </w:rPr>
        <w:t xml:space="preserve">que en asuntos que comprometen la responsabilidad médica o institucional, la </w:t>
      </w:r>
      <w:r w:rsidR="00D96D60" w:rsidRPr="00A1410F">
        <w:rPr>
          <w:rFonts w:ascii="Gadugi" w:eastAsia="Georgia" w:hAnsi="Gadugi" w:cs="Georgia"/>
          <w:sz w:val="24"/>
          <w:szCs w:val="24"/>
        </w:rPr>
        <w:t xml:space="preserve">prueba técnica, sin </w:t>
      </w:r>
      <w:r w:rsidR="002B3C8F" w:rsidRPr="00A1410F">
        <w:rPr>
          <w:rFonts w:ascii="Gadugi" w:eastAsia="Georgia" w:hAnsi="Gadugi" w:cs="Georgia"/>
          <w:sz w:val="24"/>
          <w:szCs w:val="24"/>
        </w:rPr>
        <w:t>ser</w:t>
      </w:r>
      <w:r w:rsidR="00D96D60" w:rsidRPr="00A1410F">
        <w:rPr>
          <w:rFonts w:ascii="Gadugi" w:eastAsia="Georgia" w:hAnsi="Gadugi" w:cs="Georgia"/>
          <w:sz w:val="24"/>
          <w:szCs w:val="24"/>
        </w:rPr>
        <w:t xml:space="preserve"> única y determinante, le permite al juez </w:t>
      </w:r>
      <w:bookmarkStart w:id="0" w:name="_Hlk94092448"/>
      <w:r w:rsidR="00907CD2" w:rsidRPr="00A1410F">
        <w:rPr>
          <w:rFonts w:ascii="Gadugi" w:eastAsia="Calibri" w:hAnsi="Gadugi" w:cs="Times New Roman"/>
          <w:iCs/>
          <w:sz w:val="24"/>
          <w:szCs w:val="24"/>
        </w:rPr>
        <w:t>aproximarse al conocimiento que requiere para definir la litis, pues con ella se puede descubrir el comportamiento, tanto del galeno, como de las instituciones que contribuyen a la prestación de un servicio de salud y concluir si se cumplieron las reglas que aconseja la ciencia médica.</w:t>
      </w:r>
      <w:r w:rsidR="00082F13" w:rsidRPr="00A1410F">
        <w:rPr>
          <w:rFonts w:ascii="Gadugi" w:eastAsia="Calibri" w:hAnsi="Gadugi" w:cs="Times New Roman"/>
          <w:iCs/>
          <w:sz w:val="24"/>
          <w:szCs w:val="24"/>
        </w:rPr>
        <w:t xml:space="preserve"> Y se trajo a la memoria en ese fallo</w:t>
      </w:r>
      <w:r w:rsidR="00DC7C1C" w:rsidRPr="00A1410F">
        <w:rPr>
          <w:rStyle w:val="Refdenotaalpie"/>
          <w:rFonts w:ascii="Gadugi" w:eastAsia="Calibri" w:hAnsi="Gadugi" w:cs="Times New Roman"/>
          <w:iCs/>
          <w:sz w:val="24"/>
          <w:szCs w:val="24"/>
        </w:rPr>
        <w:footnoteReference w:id="29"/>
      </w:r>
      <w:r w:rsidR="00082F13" w:rsidRPr="00A1410F">
        <w:rPr>
          <w:rFonts w:ascii="Gadugi" w:eastAsia="Calibri" w:hAnsi="Gadugi" w:cs="Times New Roman"/>
          <w:iCs/>
          <w:sz w:val="24"/>
          <w:szCs w:val="24"/>
        </w:rPr>
        <w:t xml:space="preserve">, que: </w:t>
      </w:r>
    </w:p>
    <w:bookmarkEnd w:id="0"/>
    <w:p w14:paraId="58FDB359" w14:textId="77777777" w:rsidR="00907CD2" w:rsidRPr="00A1410F" w:rsidRDefault="00907CD2" w:rsidP="00A1410F">
      <w:pPr>
        <w:ind w:firstLine="1701"/>
        <w:jc w:val="both"/>
        <w:rPr>
          <w:rFonts w:ascii="Gadugi" w:eastAsia="Calibri" w:hAnsi="Gadugi" w:cs="Times New Roman"/>
          <w:iCs/>
          <w:sz w:val="24"/>
          <w:szCs w:val="24"/>
          <w:lang w:val="es-ES"/>
        </w:rPr>
      </w:pPr>
    </w:p>
    <w:p w14:paraId="17D640EA" w14:textId="77777777" w:rsidR="00907CD2" w:rsidRPr="002B3C8F" w:rsidRDefault="00907CD2" w:rsidP="00A1410F">
      <w:pPr>
        <w:spacing w:line="240" w:lineRule="auto"/>
        <w:ind w:left="426" w:right="420"/>
        <w:jc w:val="both"/>
        <w:rPr>
          <w:rFonts w:ascii="Gadugi" w:eastAsia="Calibri" w:hAnsi="Gadugi" w:cs="Times New Roman"/>
          <w:iCs/>
          <w:szCs w:val="24"/>
        </w:rPr>
      </w:pPr>
      <w:r w:rsidRPr="002B3C8F">
        <w:rPr>
          <w:rFonts w:ascii="Gadugi" w:eastAsia="Calibri" w:hAnsi="Gadugi" w:cs="Times New Roman"/>
          <w:iCs/>
          <w:szCs w:val="24"/>
        </w:rPr>
        <w:t>Así se ha dicho por esta Corporación, por ejemplo, en la sentencia del 30 de julio de 2018, radicado 2016-00149-01</w:t>
      </w:r>
      <w:r w:rsidRPr="002B3C8F">
        <w:rPr>
          <w:rFonts w:ascii="Gadugi" w:eastAsia="Calibri" w:hAnsi="Gadugi" w:cs="Times New Roman"/>
          <w:iCs/>
          <w:szCs w:val="24"/>
          <w:vertAlign w:val="superscript"/>
        </w:rPr>
        <w:footnoteReference w:id="30"/>
      </w:r>
      <w:r w:rsidRPr="002B3C8F">
        <w:rPr>
          <w:rFonts w:ascii="Gadugi" w:eastAsia="Calibri" w:hAnsi="Gadugi" w:cs="Times New Roman"/>
          <w:iCs/>
          <w:szCs w:val="24"/>
        </w:rPr>
        <w:t>, en la que se citó la sentencia SC-2506-16 de la Sala de Casación Civil de la Corte.  Incluso desde antes, la propia Corte, en sentencia del 14 de diciembre de 2012, radicado 2002-00188-01, con ponencia del Magistrado Arial Salazar Ramírez, en la que abordó otra providencia del 26 de septiembre de 2002, expediente 6878, señaló que:</w:t>
      </w:r>
    </w:p>
    <w:p w14:paraId="118513D9" w14:textId="77777777" w:rsidR="00907CD2" w:rsidRPr="002B3C8F" w:rsidRDefault="00907CD2" w:rsidP="00A1410F">
      <w:pPr>
        <w:spacing w:line="240" w:lineRule="auto"/>
        <w:ind w:left="426" w:right="420"/>
        <w:jc w:val="both"/>
        <w:rPr>
          <w:rFonts w:ascii="Gadugi" w:eastAsia="Calibri" w:hAnsi="Gadugi" w:cs="Times New Roman"/>
          <w:iCs/>
          <w:szCs w:val="24"/>
          <w:lang w:val="es-ES"/>
        </w:rPr>
      </w:pPr>
    </w:p>
    <w:p w14:paraId="39572035" w14:textId="59E0CB59" w:rsidR="00907CD2" w:rsidRPr="002B3C8F" w:rsidRDefault="00907CD2" w:rsidP="00A1410F">
      <w:pPr>
        <w:spacing w:line="240" w:lineRule="auto"/>
        <w:ind w:left="426" w:right="420"/>
        <w:jc w:val="both"/>
        <w:rPr>
          <w:rFonts w:ascii="Gadugi" w:eastAsia="Calibri" w:hAnsi="Gadugi" w:cs="Times New Roman"/>
          <w:i/>
          <w:szCs w:val="24"/>
          <w:lang w:val="es-ES"/>
        </w:rPr>
      </w:pPr>
      <w:r w:rsidRPr="002B3C8F">
        <w:rPr>
          <w:rFonts w:ascii="Gadugi" w:eastAsia="Calibri" w:hAnsi="Gadugi" w:cs="Times New Roman"/>
          <w:i/>
          <w:szCs w:val="24"/>
          <w:lang w:val="es-ES"/>
        </w:rPr>
        <w:t>Sin embargo –ha sostenido esta Corte– “cuando de asuntos técnicos se trata, no es el sentido común o las reglas de la vida los criterios que exclusivamente deben orientar la labor de búsqueda de la causa jurídica adecuada, dado que no proporcionan elementos de juicio en vista del conocimiento especial que se necesita, por lo que a no dudarlo cobra especial importancia la dilucidación técnica que brinde al proceso esos elementos propios de la ciencia –no conocidos por el común de las personas y de suyo sólo familiar en menor o mayor medida a aquéllos que la practican– y que a fin de cuentas dan, con carácter general las pautas que ha de tene</w:t>
      </w:r>
      <w:r w:rsidR="00A817D3" w:rsidRPr="002B3C8F">
        <w:rPr>
          <w:rFonts w:ascii="Gadugi" w:eastAsia="Calibri" w:hAnsi="Gadugi" w:cs="Times New Roman"/>
          <w:i/>
          <w:szCs w:val="24"/>
          <w:lang w:val="es-ES"/>
        </w:rPr>
        <w:t xml:space="preserve">r en cuenta el juez para </w:t>
      </w:r>
      <w:proofErr w:type="spellStart"/>
      <w:r w:rsidR="00A817D3" w:rsidRPr="002B3C8F">
        <w:rPr>
          <w:rFonts w:ascii="Gadugi" w:eastAsia="Calibri" w:hAnsi="Gadugi" w:cs="Times New Roman"/>
          <w:i/>
          <w:szCs w:val="24"/>
          <w:lang w:val="es-ES"/>
        </w:rPr>
        <w:t>a</w:t>
      </w:r>
      <w:r w:rsidRPr="002B3C8F">
        <w:rPr>
          <w:rFonts w:ascii="Gadugi" w:eastAsia="Calibri" w:hAnsi="Gadugi" w:cs="Times New Roman"/>
          <w:i/>
          <w:szCs w:val="24"/>
          <w:lang w:val="es-ES"/>
        </w:rPr>
        <w:t>ibuir</w:t>
      </w:r>
      <w:proofErr w:type="spellEnd"/>
      <w:r w:rsidRPr="002B3C8F">
        <w:rPr>
          <w:rFonts w:ascii="Gadugi" w:eastAsia="Calibri" w:hAnsi="Gadugi" w:cs="Times New Roman"/>
          <w:i/>
          <w:szCs w:val="24"/>
          <w:lang w:val="es-ES"/>
        </w:rPr>
        <w:t xml:space="preserve"> a un antecedente la categoría jurídica de causa. En otras palabras, un dictamen pericial, un documento técnico científico o un testimonio de la misma índole, entre otras pruebas, podrán ilustrar al juez sobre las reglas técnicas que la ciencia de que se trate tenga decantadas en relación con la causa probable o cierta de la producción del daño que se investiga. Así, con base en la información suministrada, podrá el juez, ahora sí aplicando las reglas de la experiencia común y las propias de la ciencia, dilucidar con mayor margen de certeza si uno o varios antecedentes son causas o, como decían los escolásticos, meras condiciones que </w:t>
      </w:r>
      <w:proofErr w:type="gramStart"/>
      <w:r w:rsidRPr="002B3C8F">
        <w:rPr>
          <w:rFonts w:ascii="Gadugi" w:eastAsia="Calibri" w:hAnsi="Gadugi" w:cs="Times New Roman"/>
          <w:i/>
          <w:szCs w:val="24"/>
          <w:lang w:val="es-ES"/>
        </w:rPr>
        <w:t>coadyuvan</w:t>
      </w:r>
      <w:proofErr w:type="gramEnd"/>
      <w:r w:rsidRPr="002B3C8F">
        <w:rPr>
          <w:rFonts w:ascii="Gadugi" w:eastAsia="Calibri" w:hAnsi="Gadugi" w:cs="Times New Roman"/>
          <w:i/>
          <w:szCs w:val="24"/>
          <w:lang w:val="es-ES"/>
        </w:rPr>
        <w:t xml:space="preserve"> pero no ocasionan…”.</w:t>
      </w:r>
    </w:p>
    <w:p w14:paraId="5E7B69D1" w14:textId="77777777" w:rsidR="00907CD2" w:rsidRPr="00A1410F" w:rsidRDefault="00907CD2" w:rsidP="00A1410F">
      <w:pPr>
        <w:ind w:firstLine="1701"/>
        <w:jc w:val="both"/>
        <w:rPr>
          <w:rFonts w:ascii="Gadugi" w:eastAsia="Calibri" w:hAnsi="Gadugi" w:cs="Times New Roman"/>
          <w:sz w:val="24"/>
          <w:szCs w:val="24"/>
          <w:lang w:val="es-ES"/>
        </w:rPr>
      </w:pPr>
    </w:p>
    <w:p w14:paraId="57F0AC42" w14:textId="2AB98B7B" w:rsidR="0016089E" w:rsidRPr="00A1410F" w:rsidRDefault="00877FA4" w:rsidP="00A1410F">
      <w:pPr>
        <w:jc w:val="both"/>
        <w:rPr>
          <w:rFonts w:ascii="Gadugi" w:eastAsia="Georgia" w:hAnsi="Gadugi" w:cs="Georgia"/>
          <w:sz w:val="24"/>
          <w:szCs w:val="24"/>
        </w:rPr>
      </w:pPr>
      <w:r w:rsidRPr="00A1410F">
        <w:rPr>
          <w:rFonts w:ascii="Gadugi" w:eastAsia="Georgia" w:hAnsi="Gadugi" w:cs="Georgia"/>
          <w:sz w:val="24"/>
          <w:szCs w:val="24"/>
        </w:rPr>
        <w:t xml:space="preserve">Como se observa, no se trata solo de un dictamen pericial, sino que el acervo probatorio puede comprender otra serie de pruebas </w:t>
      </w:r>
      <w:r w:rsidR="00416321" w:rsidRPr="00A1410F">
        <w:rPr>
          <w:rFonts w:ascii="Gadugi" w:eastAsia="Georgia" w:hAnsi="Gadugi" w:cs="Georgia"/>
          <w:sz w:val="24"/>
          <w:szCs w:val="24"/>
        </w:rPr>
        <w:t xml:space="preserve">especializadas, </w:t>
      </w:r>
      <w:r w:rsidR="00FA1F0F" w:rsidRPr="00A1410F">
        <w:rPr>
          <w:rFonts w:ascii="Gadugi" w:eastAsia="Georgia" w:hAnsi="Gadugi" w:cs="Georgia"/>
          <w:sz w:val="24"/>
          <w:szCs w:val="24"/>
        </w:rPr>
        <w:t>tal cual</w:t>
      </w:r>
      <w:r w:rsidR="00416321" w:rsidRPr="00A1410F">
        <w:rPr>
          <w:rFonts w:ascii="Gadugi" w:eastAsia="Georgia" w:hAnsi="Gadugi" w:cs="Georgia"/>
          <w:sz w:val="24"/>
          <w:szCs w:val="24"/>
        </w:rPr>
        <w:t xml:space="preserve"> ocurre con los testimonios técnicos, es decir, aquellos que rinden quienes, además de percibir los hechos, brindan </w:t>
      </w:r>
      <w:r w:rsidR="00FD4594" w:rsidRPr="00A1410F">
        <w:rPr>
          <w:rFonts w:ascii="Gadugi" w:eastAsia="Georgia" w:hAnsi="Gadugi" w:cs="Georgia"/>
          <w:sz w:val="24"/>
          <w:szCs w:val="24"/>
        </w:rPr>
        <w:t xml:space="preserve">una información específica sobre asuntos relacionados con la materia que se investiga. </w:t>
      </w:r>
      <w:r w:rsidR="00CD7E11" w:rsidRPr="00A1410F">
        <w:rPr>
          <w:rFonts w:ascii="Gadugi" w:eastAsia="Georgia" w:hAnsi="Gadugi" w:cs="Georgia"/>
          <w:sz w:val="24"/>
          <w:szCs w:val="24"/>
        </w:rPr>
        <w:t xml:space="preserve">En la responsabilidad médica, por ejemplo, el dicho de los galenos que asistieron al paciente. </w:t>
      </w:r>
    </w:p>
    <w:p w14:paraId="5C367E77" w14:textId="77777777" w:rsidR="00FE7B90" w:rsidRPr="00A1410F" w:rsidRDefault="00FE7B90" w:rsidP="00A1410F">
      <w:pPr>
        <w:jc w:val="both"/>
        <w:rPr>
          <w:rFonts w:ascii="Gadugi" w:eastAsia="Georgia" w:hAnsi="Gadugi" w:cs="Georgia"/>
          <w:sz w:val="24"/>
          <w:szCs w:val="24"/>
        </w:rPr>
      </w:pPr>
    </w:p>
    <w:p w14:paraId="28BB912B" w14:textId="2B28C893" w:rsidR="00FE7B90" w:rsidRPr="00A1410F" w:rsidRDefault="00FE7B90" w:rsidP="00A1410F">
      <w:pPr>
        <w:jc w:val="both"/>
        <w:rPr>
          <w:rFonts w:ascii="Gadugi" w:eastAsia="Georgia" w:hAnsi="Gadugi" w:cs="Georgia"/>
          <w:sz w:val="24"/>
          <w:szCs w:val="24"/>
        </w:rPr>
      </w:pPr>
      <w:r w:rsidRPr="00A1410F">
        <w:rPr>
          <w:rFonts w:ascii="Gadugi" w:eastAsia="Georgia" w:hAnsi="Gadugi" w:cs="Georgia"/>
          <w:sz w:val="24"/>
          <w:szCs w:val="24"/>
        </w:rPr>
        <w:t xml:space="preserve">Es lo que ocurre en este caso, en el que, aunque no se trajo un dictamen de expertos que diera cuenta de la causa de la muerte del paciente, </w:t>
      </w:r>
      <w:r w:rsidR="00C41668" w:rsidRPr="00A1410F">
        <w:rPr>
          <w:rFonts w:ascii="Gadugi" w:eastAsia="Georgia" w:hAnsi="Gadugi" w:cs="Georgia"/>
          <w:sz w:val="24"/>
          <w:szCs w:val="24"/>
        </w:rPr>
        <w:t xml:space="preserve">se </w:t>
      </w:r>
      <w:r w:rsidR="00CD7E11" w:rsidRPr="00A1410F">
        <w:rPr>
          <w:rFonts w:ascii="Gadugi" w:eastAsia="Georgia" w:hAnsi="Gadugi" w:cs="Georgia"/>
          <w:sz w:val="24"/>
          <w:szCs w:val="24"/>
        </w:rPr>
        <w:t xml:space="preserve">recibieron </w:t>
      </w:r>
      <w:r w:rsidR="00C41668" w:rsidRPr="00A1410F">
        <w:rPr>
          <w:rFonts w:ascii="Gadugi" w:eastAsia="Georgia" w:hAnsi="Gadugi" w:cs="Georgia"/>
          <w:sz w:val="24"/>
          <w:szCs w:val="24"/>
        </w:rPr>
        <w:t xml:space="preserve">varios testimonios, que el recurrente critica, con los cuales puede arribarse a la misma conclusión del Juzgado. </w:t>
      </w:r>
    </w:p>
    <w:p w14:paraId="205BE358" w14:textId="77777777" w:rsidR="00C41668" w:rsidRPr="00A1410F" w:rsidRDefault="00C41668" w:rsidP="00A1410F">
      <w:pPr>
        <w:jc w:val="both"/>
        <w:rPr>
          <w:rFonts w:ascii="Gadugi" w:eastAsia="Georgia" w:hAnsi="Gadugi" w:cs="Georgia"/>
          <w:sz w:val="24"/>
          <w:szCs w:val="24"/>
        </w:rPr>
      </w:pPr>
    </w:p>
    <w:p w14:paraId="1014B718" w14:textId="2F15638D" w:rsidR="00B96DB7" w:rsidRDefault="00C41668" w:rsidP="00A1410F">
      <w:pPr>
        <w:jc w:val="both"/>
        <w:rPr>
          <w:rFonts w:ascii="Gadugi" w:eastAsia="Georgia" w:hAnsi="Gadugi" w:cs="Georgia"/>
          <w:sz w:val="24"/>
          <w:szCs w:val="24"/>
        </w:rPr>
      </w:pPr>
      <w:r w:rsidRPr="00A1410F">
        <w:rPr>
          <w:rFonts w:ascii="Gadugi" w:eastAsia="Georgia" w:hAnsi="Gadugi" w:cs="Georgia"/>
          <w:sz w:val="24"/>
          <w:szCs w:val="24"/>
        </w:rPr>
        <w:t xml:space="preserve">Y es que, para abundar en </w:t>
      </w:r>
      <w:r w:rsidR="004D434A" w:rsidRPr="00A1410F">
        <w:rPr>
          <w:rFonts w:ascii="Gadugi" w:eastAsia="Georgia" w:hAnsi="Gadugi" w:cs="Georgia"/>
          <w:sz w:val="24"/>
          <w:szCs w:val="24"/>
        </w:rPr>
        <w:t xml:space="preserve">la queja por la falta de prueba del nexo causal, </w:t>
      </w:r>
      <w:r w:rsidR="009B7CEB" w:rsidRPr="00A1410F">
        <w:rPr>
          <w:rFonts w:ascii="Gadugi" w:eastAsia="Georgia" w:hAnsi="Gadugi" w:cs="Georgia"/>
          <w:sz w:val="24"/>
          <w:szCs w:val="24"/>
        </w:rPr>
        <w:t xml:space="preserve">en la citada sentencia </w:t>
      </w:r>
      <w:r w:rsidR="001B7267" w:rsidRPr="00A1410F">
        <w:rPr>
          <w:rFonts w:ascii="Gadugi" w:eastAsia="Georgia" w:hAnsi="Gadugi" w:cs="Georgia"/>
          <w:sz w:val="24"/>
          <w:szCs w:val="24"/>
        </w:rPr>
        <w:t xml:space="preserve">SC-0009-2023, se </w:t>
      </w:r>
      <w:r w:rsidR="00C45164" w:rsidRPr="00A1410F">
        <w:rPr>
          <w:rFonts w:ascii="Gadugi" w:eastAsia="Georgia" w:hAnsi="Gadugi" w:cs="Georgia"/>
          <w:sz w:val="24"/>
          <w:szCs w:val="24"/>
        </w:rPr>
        <w:t xml:space="preserve">memoró </w:t>
      </w:r>
      <w:r w:rsidR="00B96DB7" w:rsidRPr="00A1410F">
        <w:rPr>
          <w:rFonts w:ascii="Gadugi" w:eastAsia="Georgia" w:hAnsi="Gadugi" w:cs="Georgia"/>
          <w:sz w:val="24"/>
          <w:szCs w:val="24"/>
        </w:rPr>
        <w:t>otra, la SC-0004-2023, en la que, entre otras cosas, se dijo que:</w:t>
      </w:r>
    </w:p>
    <w:p w14:paraId="6298EA58" w14:textId="77777777" w:rsidR="005768FE" w:rsidRPr="00A1410F" w:rsidRDefault="005768FE" w:rsidP="00A1410F">
      <w:pPr>
        <w:jc w:val="both"/>
        <w:rPr>
          <w:rFonts w:ascii="Gadugi" w:eastAsia="Georgia" w:hAnsi="Gadugi" w:cs="Georgia"/>
          <w:sz w:val="24"/>
          <w:szCs w:val="24"/>
        </w:rPr>
      </w:pPr>
    </w:p>
    <w:p w14:paraId="46A94C3B" w14:textId="203ADF2C" w:rsidR="00950E09" w:rsidRPr="002B3C8F" w:rsidRDefault="00CD7E11" w:rsidP="00A817D3">
      <w:pPr>
        <w:spacing w:line="240" w:lineRule="auto"/>
        <w:ind w:left="426" w:right="420"/>
        <w:jc w:val="both"/>
        <w:rPr>
          <w:rFonts w:ascii="Gadugi" w:hAnsi="Gadugi"/>
        </w:rPr>
      </w:pPr>
      <w:bookmarkStart w:id="1" w:name="_GoBack"/>
      <w:r w:rsidRPr="002B3C8F">
        <w:rPr>
          <w:rFonts w:ascii="Gadugi" w:hAnsi="Gadugi"/>
        </w:rPr>
        <w:t>…</w:t>
      </w:r>
      <w:r w:rsidR="002900EC" w:rsidRPr="002B3C8F">
        <w:rPr>
          <w:rFonts w:ascii="Gadugi" w:hAnsi="Gadugi"/>
        </w:rPr>
        <w:t xml:space="preserve"> frente al nexo causal, en ocasiones anteriores, esta Sala</w:t>
      </w:r>
      <w:r w:rsidR="00566B4F" w:rsidRPr="002B3C8F">
        <w:rPr>
          <w:rStyle w:val="Refdenotaalpie"/>
          <w:rFonts w:ascii="Gadugi" w:hAnsi="Gadugi"/>
        </w:rPr>
        <w:footnoteReference w:id="31"/>
      </w:r>
      <w:r w:rsidR="002900EC" w:rsidRPr="002B3C8F">
        <w:rPr>
          <w:rFonts w:ascii="Gadugi" w:hAnsi="Gadugi"/>
        </w:rPr>
        <w:t xml:space="preserve"> recordó lo dicho por la Sala de Casación Civil de la Corte</w:t>
      </w:r>
      <w:r w:rsidR="00950E09" w:rsidRPr="002B3C8F">
        <w:rPr>
          <w:rStyle w:val="Refdenotaalpie"/>
          <w:rFonts w:ascii="Gadugi" w:hAnsi="Gadugi"/>
        </w:rPr>
        <w:footnoteReference w:id="32"/>
      </w:r>
      <w:r w:rsidR="002900EC" w:rsidRPr="002B3C8F">
        <w:rPr>
          <w:rFonts w:ascii="Gadugi" w:hAnsi="Gadugi"/>
        </w:rPr>
        <w:t xml:space="preserve">, acerca de que: </w:t>
      </w:r>
    </w:p>
    <w:p w14:paraId="57CE3683" w14:textId="77777777" w:rsidR="00950E09" w:rsidRPr="002B3C8F" w:rsidRDefault="00950E09" w:rsidP="00A817D3">
      <w:pPr>
        <w:spacing w:line="240" w:lineRule="auto"/>
        <w:ind w:left="426" w:right="420"/>
        <w:jc w:val="both"/>
        <w:rPr>
          <w:rFonts w:ascii="Gadugi" w:hAnsi="Gadugi"/>
        </w:rPr>
      </w:pPr>
    </w:p>
    <w:p w14:paraId="49867316" w14:textId="6945E188" w:rsidR="00143559" w:rsidRPr="002B3C8F" w:rsidRDefault="002900EC" w:rsidP="00A817D3">
      <w:pPr>
        <w:spacing w:line="240" w:lineRule="auto"/>
        <w:ind w:left="426" w:right="420"/>
        <w:jc w:val="both"/>
        <w:rPr>
          <w:rFonts w:ascii="Gadugi" w:hAnsi="Gadugi"/>
        </w:rPr>
      </w:pPr>
      <w:r w:rsidRPr="002B3C8F">
        <w:rPr>
          <w:rFonts w:ascii="Gadugi" w:hAnsi="Gadugi"/>
        </w:rPr>
        <w:lastRenderedPageBreak/>
        <w:t>Como de un tiempo a esta parte lo viene predicando la Corte, el nexo causal, distinguido coma uno de l</w:t>
      </w:r>
      <w:r w:rsidR="00687210" w:rsidRPr="002B3C8F">
        <w:rPr>
          <w:rFonts w:ascii="Gadugi" w:hAnsi="Gadugi"/>
        </w:rPr>
        <w:t>o</w:t>
      </w:r>
      <w:r w:rsidRPr="002B3C8F">
        <w:rPr>
          <w:rFonts w:ascii="Gadugi" w:hAnsi="Gadugi"/>
        </w:rPr>
        <w:t xml:space="preserve">s elementos estructurales de la responsabilidad civil, cualquiera sea su naturaleza, no puede reducirse al concepto de la </w:t>
      </w:r>
      <w:r w:rsidRPr="002B3C8F">
        <w:rPr>
          <w:rFonts w:ascii="Gadugi" w:hAnsi="Gadugi"/>
          <w:i/>
          <w:iCs/>
        </w:rPr>
        <w:t>"causalidad natural</w:t>
      </w:r>
      <w:r w:rsidRPr="002B3C8F">
        <w:rPr>
          <w:rFonts w:ascii="Gadugi" w:hAnsi="Gadugi"/>
        </w:rPr>
        <w:t>" sino, más bien, ubicarse en el de la "</w:t>
      </w:r>
      <w:r w:rsidRPr="002B3C8F">
        <w:rPr>
          <w:rFonts w:ascii="Gadugi" w:hAnsi="Gadugi"/>
          <w:i/>
          <w:iCs/>
        </w:rPr>
        <w:t>causalidad adecuada</w:t>
      </w:r>
      <w:r w:rsidRPr="002B3C8F">
        <w:rPr>
          <w:rFonts w:ascii="Gadugi" w:hAnsi="Gadugi"/>
        </w:rPr>
        <w:t>" o "</w:t>
      </w:r>
      <w:r w:rsidRPr="002B3C8F">
        <w:rPr>
          <w:rFonts w:ascii="Gadugi" w:hAnsi="Gadugi"/>
          <w:i/>
          <w:iCs/>
        </w:rPr>
        <w:t>imputación jurídica</w:t>
      </w:r>
      <w:r w:rsidRPr="002B3C8F">
        <w:rPr>
          <w:rFonts w:ascii="Gadugi" w:hAnsi="Gadugi"/>
        </w:rPr>
        <w:t>", entendiéndose por tal "</w:t>
      </w:r>
      <w:r w:rsidRPr="002B3C8F">
        <w:rPr>
          <w:rFonts w:ascii="Gadugi" w:hAnsi="Gadugi"/>
          <w:i/>
          <w:iCs/>
        </w:rPr>
        <w:t>el razonamiento por medio del cual se atribuye un resultado dañoso a un agente a partir de un marco de sentido jurídico</w:t>
      </w:r>
      <w:r w:rsidRPr="002B3C8F">
        <w:rPr>
          <w:rFonts w:ascii="Gadugi" w:hAnsi="Gadugi"/>
        </w:rPr>
        <w:t>" (CSJ, SC 13925 del 30 de septiembre de 2016, Rad. n.° 2005- 00174-01)</w:t>
      </w:r>
    </w:p>
    <w:p w14:paraId="1E19AEE9" w14:textId="77777777" w:rsidR="00143559" w:rsidRPr="002B3C8F" w:rsidRDefault="00143559" w:rsidP="00A817D3">
      <w:pPr>
        <w:spacing w:line="240" w:lineRule="auto"/>
        <w:ind w:left="426" w:right="420"/>
        <w:jc w:val="both"/>
        <w:rPr>
          <w:rFonts w:ascii="Gadugi" w:hAnsi="Gadugi"/>
        </w:rPr>
      </w:pPr>
    </w:p>
    <w:p w14:paraId="2C4EFFD7" w14:textId="77777777" w:rsidR="00E80192" w:rsidRPr="002B3C8F" w:rsidRDefault="002900EC" w:rsidP="00A817D3">
      <w:pPr>
        <w:spacing w:line="240" w:lineRule="auto"/>
        <w:ind w:left="426" w:right="420"/>
        <w:jc w:val="both"/>
        <w:rPr>
          <w:rFonts w:ascii="Gadugi" w:hAnsi="Gadugi"/>
          <w:i/>
          <w:iCs/>
        </w:rPr>
      </w:pPr>
      <w:r w:rsidRPr="002B3C8F">
        <w:rPr>
          <w:rFonts w:ascii="Gadugi" w:hAnsi="Gadugi"/>
        </w:rPr>
        <w:t>Es que como en ese mismo fallo se analizó, "</w:t>
      </w:r>
      <w:r w:rsidRPr="002B3C8F">
        <w:rPr>
          <w:rFonts w:ascii="Gadugi" w:hAnsi="Gadugi"/>
          <w:i/>
          <w:iCs/>
        </w:rPr>
        <w:t xml:space="preserve">el objeto de la imputación -el hecho que se atribuye a un agente generalmente no se prueba </w:t>
      </w:r>
      <w:proofErr w:type="gramStart"/>
      <w:r w:rsidRPr="002B3C8F">
        <w:rPr>
          <w:rFonts w:ascii="Gadugi" w:hAnsi="Gadugi"/>
          <w:i/>
          <w:iCs/>
        </w:rPr>
        <w:t>directamente[</w:t>
      </w:r>
      <w:proofErr w:type="gramEnd"/>
      <w:r w:rsidRPr="002B3C8F">
        <w:rPr>
          <w:rFonts w:ascii="Gadugi" w:hAnsi="Gadugi"/>
          <w:i/>
          <w:iCs/>
        </w:rPr>
        <w:t>,] sino que requiere la elaboración de hipótesis inferenciales con base en probabilidades. De ahí que con cierta frecuencia se nieguen demandas de responsabilidad civil por no acreditarse en el proceso un 'nexo causal' que es difícil de demostrar porque no existe como hecho de la naturaleza, dado que la atribución de un hecho a un agente se determina a partir de la identificación de las funciones sociales y profesionales que el ordenamiento impone a las personas, sobre todo cuando se trata de probar omisiones o 'causación por medio de otro'; lo que a menudo se traduce en una exigencia de prueba diabólica que no logra solucionarse con la imposición a una de las partes de la obligación de aportación de pruebas, pues el problema no es solo de aducción de pruebas sino, principalmente, de falta de comprensión sobre cómo se debe probar la imputación y la culpabilidad" (</w:t>
      </w:r>
      <w:proofErr w:type="spellStart"/>
      <w:r w:rsidRPr="002B3C8F">
        <w:rPr>
          <w:rFonts w:ascii="Gadugi" w:hAnsi="Gadugi"/>
          <w:i/>
          <w:iCs/>
        </w:rPr>
        <w:t>ibidem</w:t>
      </w:r>
      <w:proofErr w:type="spellEnd"/>
      <w:r w:rsidRPr="002B3C8F">
        <w:rPr>
          <w:rFonts w:ascii="Gadugi" w:hAnsi="Gadugi"/>
          <w:i/>
          <w:iCs/>
        </w:rPr>
        <w:t>, se subraya).</w:t>
      </w:r>
    </w:p>
    <w:p w14:paraId="0825FC2D" w14:textId="77777777" w:rsidR="00E80192" w:rsidRPr="002B3C8F" w:rsidRDefault="00E80192" w:rsidP="00A817D3">
      <w:pPr>
        <w:spacing w:line="240" w:lineRule="auto"/>
        <w:ind w:left="426" w:right="420"/>
        <w:jc w:val="both"/>
        <w:rPr>
          <w:rFonts w:ascii="Gadugi" w:hAnsi="Gadugi"/>
          <w:i/>
          <w:iCs/>
        </w:rPr>
      </w:pPr>
    </w:p>
    <w:p w14:paraId="0BFA66AC" w14:textId="77777777" w:rsidR="00E80192" w:rsidRPr="002B3C8F" w:rsidRDefault="002900EC" w:rsidP="00A817D3">
      <w:pPr>
        <w:spacing w:line="240" w:lineRule="auto"/>
        <w:ind w:left="426" w:right="420"/>
        <w:jc w:val="both"/>
        <w:rPr>
          <w:rFonts w:ascii="Gadugi" w:hAnsi="Gadugi"/>
          <w:i/>
          <w:iCs/>
        </w:rPr>
      </w:pPr>
      <w:r w:rsidRPr="002B3C8F">
        <w:rPr>
          <w:rFonts w:ascii="Gadugi" w:hAnsi="Gadugi"/>
          <w:i/>
          <w:iCs/>
        </w:rPr>
        <w:t xml:space="preserve">No se trata, pues, de prescindir por completo de la causalidad física o natural, sino de no reducir a ella la atribución de un resultado a su autor, en tanto que la apreciación del elemento que se comenta es mucho más compleja. Como de forma muy reciente tuvo oportunidad de explicarlo la Sala: </w:t>
      </w:r>
    </w:p>
    <w:p w14:paraId="0F56FF88" w14:textId="77777777" w:rsidR="00E80192" w:rsidRPr="002B3C8F" w:rsidRDefault="00E80192" w:rsidP="00A817D3">
      <w:pPr>
        <w:spacing w:line="240" w:lineRule="auto"/>
        <w:ind w:left="426" w:right="420"/>
        <w:jc w:val="both"/>
        <w:rPr>
          <w:rFonts w:ascii="Gadugi" w:hAnsi="Gadugi"/>
          <w:i/>
          <w:iCs/>
        </w:rPr>
      </w:pPr>
    </w:p>
    <w:p w14:paraId="658B4CF8" w14:textId="77777777" w:rsidR="00E80192" w:rsidRPr="002B3C8F" w:rsidRDefault="002900EC" w:rsidP="00A817D3">
      <w:pPr>
        <w:spacing w:line="240" w:lineRule="auto"/>
        <w:ind w:left="426" w:right="420"/>
        <w:jc w:val="both"/>
        <w:rPr>
          <w:rFonts w:ascii="Gadugi" w:hAnsi="Gadugi"/>
          <w:i/>
          <w:iCs/>
        </w:rPr>
      </w:pPr>
      <w:r w:rsidRPr="002B3C8F">
        <w:rPr>
          <w:rFonts w:ascii="Gadugi" w:hAnsi="Gadugi"/>
          <w:i/>
          <w:iCs/>
        </w:rPr>
        <w:t xml:space="preserve">Al respecto, conviene precisar que el vínculo causal es una condición necesaria para la configuración de la responsabilidad, el cual solo puede ser develado a partir de las reglas de la vida, el sentido común y la lógica de lo razonable, pues estos criterios permiten particularizar, de los antecedentes y condiciones que confluyen en la producción de un resultado, cuál de ellos tiene la categoría de causa. </w:t>
      </w:r>
    </w:p>
    <w:p w14:paraId="32F70F91" w14:textId="77777777" w:rsidR="00E80192" w:rsidRPr="002B3C8F" w:rsidRDefault="00E80192" w:rsidP="00A817D3">
      <w:pPr>
        <w:spacing w:line="240" w:lineRule="auto"/>
        <w:ind w:left="426" w:right="420"/>
        <w:jc w:val="both"/>
        <w:rPr>
          <w:rFonts w:ascii="Gadugi" w:hAnsi="Gadugi"/>
          <w:i/>
          <w:iCs/>
        </w:rPr>
      </w:pPr>
    </w:p>
    <w:p w14:paraId="34D2B7D3" w14:textId="77777777" w:rsidR="00E80192" w:rsidRPr="002B3C8F" w:rsidRDefault="002900EC" w:rsidP="00A817D3">
      <w:pPr>
        <w:spacing w:line="240" w:lineRule="auto"/>
        <w:ind w:left="426" w:right="420"/>
        <w:jc w:val="both"/>
        <w:rPr>
          <w:rFonts w:ascii="Gadugi" w:hAnsi="Gadugi"/>
          <w:i/>
          <w:iCs/>
        </w:rPr>
      </w:pPr>
      <w:r w:rsidRPr="002B3C8F">
        <w:rPr>
          <w:rFonts w:ascii="Gadugi" w:hAnsi="Gadugi"/>
          <w:i/>
          <w:iCs/>
        </w:rPr>
        <w:t xml:space="preserve">Para tal fin, 'debe realizarse una prognosis que dé cuenta de los varios antecedentes que hipotéticamente son causas, de modo que con la aplicación de las reglas de la experiencia y del sentido de razonabilidad a que se aludió, se excluyan aquellos antecedentes que solo coadyuvan al resultado porque no son idóneos per se para producirlo, y se detecte aquél o aquellos que tienen esa aptitud' (SC, 15 en. 2008, rad. 2000-673-00-01; en el mismo sentido SC, 6 de sep. 2011, rad. 2002-00445-01). </w:t>
      </w:r>
    </w:p>
    <w:p w14:paraId="23EC8541" w14:textId="77777777" w:rsidR="00E80192" w:rsidRPr="002B3C8F" w:rsidRDefault="00E80192" w:rsidP="00A817D3">
      <w:pPr>
        <w:spacing w:line="240" w:lineRule="auto"/>
        <w:ind w:left="426" w:right="420"/>
        <w:jc w:val="both"/>
        <w:rPr>
          <w:rFonts w:ascii="Gadugi" w:hAnsi="Gadugi"/>
          <w:i/>
          <w:iCs/>
        </w:rPr>
      </w:pPr>
    </w:p>
    <w:p w14:paraId="5804B9F2" w14:textId="77777777" w:rsidR="00E80192" w:rsidRPr="002B3C8F" w:rsidRDefault="002900EC" w:rsidP="00A817D3">
      <w:pPr>
        <w:spacing w:line="240" w:lineRule="auto"/>
        <w:ind w:left="426" w:right="420"/>
        <w:jc w:val="both"/>
        <w:rPr>
          <w:rFonts w:ascii="Gadugi" w:hAnsi="Gadugi"/>
          <w:i/>
          <w:iCs/>
        </w:rPr>
      </w:pPr>
      <w:r w:rsidRPr="002B3C8F">
        <w:rPr>
          <w:rFonts w:ascii="Gadugi" w:hAnsi="Gadugi"/>
          <w:i/>
          <w:iCs/>
        </w:rPr>
        <w:t xml:space="preserve">Así las cosas, en el establecimiento del nexo causal concurren elementos facticos y jurídicos, siendo indispensable la prueba - directa o inferencial- del primero de ellos, para lograr una condena indemnizatoria. </w:t>
      </w:r>
    </w:p>
    <w:p w14:paraId="65B3669F" w14:textId="77777777" w:rsidR="00E80192" w:rsidRPr="002B3C8F" w:rsidRDefault="00E80192" w:rsidP="00A817D3">
      <w:pPr>
        <w:spacing w:line="240" w:lineRule="auto"/>
        <w:ind w:left="426" w:right="420"/>
        <w:jc w:val="both"/>
        <w:rPr>
          <w:rFonts w:ascii="Gadugi" w:hAnsi="Gadugi"/>
          <w:i/>
          <w:iCs/>
        </w:rPr>
      </w:pPr>
    </w:p>
    <w:p w14:paraId="1AEA2E3E" w14:textId="485E536D" w:rsidR="00C01116" w:rsidRPr="002B3C8F" w:rsidRDefault="002900EC" w:rsidP="00A817D3">
      <w:pPr>
        <w:spacing w:line="240" w:lineRule="auto"/>
        <w:ind w:left="426" w:right="420"/>
        <w:jc w:val="both"/>
        <w:rPr>
          <w:rFonts w:ascii="Gadugi" w:eastAsia="Georgia" w:hAnsi="Gadugi" w:cs="Georgia"/>
          <w:i/>
          <w:iCs/>
        </w:rPr>
      </w:pPr>
      <w:r w:rsidRPr="002B3C8F">
        <w:rPr>
          <w:rFonts w:ascii="Gadugi" w:hAnsi="Gadugi"/>
          <w:i/>
          <w:iCs/>
        </w:rPr>
        <w:t>El aspecto material se conoce como el juicio sine qua non y su objetivo es determinar las hechos o actuaciones que probablemente tuvieron injerencia en la producción del daño, por cuanto de faltar no sería posible su materialización. Para estos fines, se revisa el contexto material del suceso, analizado de forma retrospectiva, para establecer las causas y excluir aquellos que no guardan conexión, en términos de razonabilidad. Con posterioridad se hace la evaluación jurídica, con el fin de atribuir sentido legal a cada gestión, a partir de un actuar propio o ajeno, donde se hará la ponderación del tipo de conexión y su cercanía (CSJ, SC 3348 del 14 de septiembre de 2020, Rad. 2008-00337- 01).</w:t>
      </w:r>
    </w:p>
    <w:bookmarkEnd w:id="1"/>
    <w:p w14:paraId="0DFC90E4" w14:textId="77777777" w:rsidR="00C01116" w:rsidRPr="00A1410F" w:rsidRDefault="00C01116" w:rsidP="00A1410F">
      <w:pPr>
        <w:jc w:val="both"/>
        <w:rPr>
          <w:rFonts w:ascii="Gadugi" w:eastAsia="Georgia" w:hAnsi="Gadugi" w:cs="Georgia"/>
          <w:sz w:val="24"/>
          <w:szCs w:val="24"/>
        </w:rPr>
      </w:pPr>
    </w:p>
    <w:p w14:paraId="16A80793" w14:textId="77777777" w:rsidR="00C1107C" w:rsidRPr="00A1410F" w:rsidRDefault="00C1107C" w:rsidP="00A1410F">
      <w:pPr>
        <w:jc w:val="both"/>
        <w:rPr>
          <w:rFonts w:ascii="Gadugi" w:hAnsi="Gadugi"/>
          <w:sz w:val="24"/>
          <w:szCs w:val="24"/>
        </w:rPr>
      </w:pPr>
      <w:r w:rsidRPr="00A1410F">
        <w:rPr>
          <w:rFonts w:ascii="Gadugi" w:hAnsi="Gadugi"/>
          <w:sz w:val="24"/>
          <w:szCs w:val="24"/>
        </w:rPr>
        <w:t xml:space="preserve">No se olvide que aquí la reclamación de los perjuicios deriva de un específico daño: la muerte del paciente José Alirio Acevedo, así que la tarea estaba en descubrir qué fue lo que llevó a ese fatal desenlace. </w:t>
      </w:r>
    </w:p>
    <w:p w14:paraId="2EEDD57F" w14:textId="77777777" w:rsidR="00C1107C" w:rsidRPr="00A1410F" w:rsidRDefault="00C1107C" w:rsidP="00A1410F">
      <w:pPr>
        <w:jc w:val="both"/>
        <w:rPr>
          <w:rFonts w:ascii="Gadugi" w:hAnsi="Gadugi"/>
          <w:sz w:val="24"/>
          <w:szCs w:val="24"/>
        </w:rPr>
      </w:pPr>
    </w:p>
    <w:p w14:paraId="7070F369" w14:textId="52BAFFAD" w:rsidR="001466B0" w:rsidRPr="00A1410F" w:rsidRDefault="00C1107C" w:rsidP="00A1410F">
      <w:pPr>
        <w:jc w:val="both"/>
        <w:rPr>
          <w:rFonts w:ascii="Gadugi" w:eastAsia="Georgia" w:hAnsi="Gadugi" w:cs="Georgia"/>
          <w:sz w:val="24"/>
          <w:szCs w:val="24"/>
        </w:rPr>
      </w:pPr>
      <w:r w:rsidRPr="00A1410F">
        <w:rPr>
          <w:rFonts w:ascii="Gadugi" w:hAnsi="Gadugi"/>
          <w:sz w:val="24"/>
          <w:szCs w:val="24"/>
        </w:rPr>
        <w:t>E</w:t>
      </w:r>
      <w:r w:rsidR="003D3E0B" w:rsidRPr="00A1410F">
        <w:rPr>
          <w:rFonts w:ascii="Gadugi" w:hAnsi="Gadugi"/>
          <w:sz w:val="24"/>
          <w:szCs w:val="24"/>
        </w:rPr>
        <w:t xml:space="preserve">l </w:t>
      </w:r>
      <w:r w:rsidR="00AD3778" w:rsidRPr="00A1410F">
        <w:rPr>
          <w:rFonts w:ascii="Gadugi" w:hAnsi="Gadugi"/>
          <w:sz w:val="24"/>
          <w:szCs w:val="24"/>
        </w:rPr>
        <w:t xml:space="preserve">elemento material </w:t>
      </w:r>
      <w:r w:rsidR="003D3E0B" w:rsidRPr="00A1410F">
        <w:rPr>
          <w:rFonts w:ascii="Gadugi" w:hAnsi="Gadugi"/>
          <w:sz w:val="24"/>
          <w:szCs w:val="24"/>
        </w:rPr>
        <w:t xml:space="preserve">fue identificado plenamente por el juzgado en </w:t>
      </w:r>
      <w:r w:rsidR="00934E99" w:rsidRPr="00A1410F">
        <w:rPr>
          <w:rFonts w:ascii="Gadugi" w:hAnsi="Gadugi"/>
          <w:sz w:val="24"/>
          <w:szCs w:val="24"/>
        </w:rPr>
        <w:t xml:space="preserve">cuanto destacó que </w:t>
      </w:r>
      <w:r w:rsidR="005E6619" w:rsidRPr="00A1410F">
        <w:rPr>
          <w:rFonts w:ascii="Gadugi" w:hAnsi="Gadugi"/>
          <w:sz w:val="24"/>
          <w:szCs w:val="24"/>
        </w:rPr>
        <w:t xml:space="preserve">desde el 9 </w:t>
      </w:r>
      <w:r w:rsidR="00B26D7E" w:rsidRPr="00A1410F">
        <w:rPr>
          <w:rFonts w:ascii="Gadugi" w:hAnsi="Gadugi"/>
          <w:sz w:val="24"/>
          <w:szCs w:val="24"/>
        </w:rPr>
        <w:t xml:space="preserve">de enero de 2016, </w:t>
      </w:r>
      <w:r w:rsidR="005E6619" w:rsidRPr="00A1410F">
        <w:rPr>
          <w:rFonts w:ascii="Gadugi" w:eastAsia="Georgia" w:hAnsi="Gadugi" w:cs="Georgia"/>
          <w:sz w:val="24"/>
          <w:szCs w:val="24"/>
        </w:rPr>
        <w:t xml:space="preserve">quedó consignado en la historia clínica que el paciente era </w:t>
      </w:r>
      <w:r w:rsidR="00B40487" w:rsidRPr="00A1410F">
        <w:rPr>
          <w:rFonts w:ascii="Gadugi" w:eastAsia="Georgia" w:hAnsi="Gadugi" w:cs="Georgia"/>
          <w:sz w:val="24"/>
          <w:szCs w:val="24"/>
        </w:rPr>
        <w:t xml:space="preserve">candidato a </w:t>
      </w:r>
      <w:proofErr w:type="spellStart"/>
      <w:r w:rsidR="00B40487" w:rsidRPr="00A1410F">
        <w:rPr>
          <w:rFonts w:ascii="Gadugi" w:eastAsia="Georgia" w:hAnsi="Gadugi" w:cs="Georgia"/>
          <w:sz w:val="24"/>
          <w:szCs w:val="24"/>
        </w:rPr>
        <w:t>decorticación</w:t>
      </w:r>
      <w:proofErr w:type="spellEnd"/>
      <w:r w:rsidR="00B40487" w:rsidRPr="00A1410F">
        <w:rPr>
          <w:rFonts w:ascii="Gadugi" w:eastAsia="Georgia" w:hAnsi="Gadugi" w:cs="Georgia"/>
          <w:sz w:val="24"/>
          <w:szCs w:val="24"/>
        </w:rPr>
        <w:t xml:space="preserve"> por  </w:t>
      </w:r>
      <w:proofErr w:type="spellStart"/>
      <w:r w:rsidR="00B40487" w:rsidRPr="00A1410F">
        <w:rPr>
          <w:rFonts w:ascii="Gadugi" w:eastAsia="Georgia" w:hAnsi="Gadugi" w:cs="Georgia"/>
          <w:sz w:val="24"/>
          <w:szCs w:val="24"/>
        </w:rPr>
        <w:t>toracoscopia</w:t>
      </w:r>
      <w:proofErr w:type="spellEnd"/>
      <w:r w:rsidR="00B40487" w:rsidRPr="00A1410F">
        <w:rPr>
          <w:rFonts w:ascii="Gadugi" w:eastAsia="Georgia" w:hAnsi="Gadugi" w:cs="Georgia"/>
          <w:sz w:val="24"/>
          <w:szCs w:val="24"/>
        </w:rPr>
        <w:t xml:space="preserve"> por estudio y manejo de derrame pleural</w:t>
      </w:r>
      <w:r w:rsidR="00D82059" w:rsidRPr="00A1410F">
        <w:rPr>
          <w:rFonts w:ascii="Gadugi" w:eastAsia="Georgia" w:hAnsi="Gadugi" w:cs="Georgia"/>
          <w:sz w:val="24"/>
          <w:szCs w:val="24"/>
        </w:rPr>
        <w:t xml:space="preserve">; en la revisión que se le hizo el 11 de enero se reiteró la necesidad </w:t>
      </w:r>
      <w:r w:rsidR="00835CCF" w:rsidRPr="00A1410F">
        <w:rPr>
          <w:rFonts w:ascii="Gadugi" w:eastAsia="Georgia" w:hAnsi="Gadugi" w:cs="Georgia"/>
          <w:sz w:val="24"/>
          <w:szCs w:val="24"/>
        </w:rPr>
        <w:t>de la valoración por neumología también ordenada días antes</w:t>
      </w:r>
      <w:r w:rsidR="008101FA" w:rsidRPr="00A1410F">
        <w:rPr>
          <w:rFonts w:ascii="Gadugi" w:eastAsia="Georgia" w:hAnsi="Gadugi" w:cs="Georgia"/>
          <w:sz w:val="24"/>
          <w:szCs w:val="24"/>
        </w:rPr>
        <w:t xml:space="preserve"> y por cirujano de tórax, que solo el 12 de enero lo revisó e insistió en </w:t>
      </w:r>
      <w:r w:rsidR="004D7A5B" w:rsidRPr="00A1410F">
        <w:rPr>
          <w:rFonts w:ascii="Gadugi" w:eastAsia="Georgia" w:hAnsi="Gadugi" w:cs="Georgia"/>
          <w:sz w:val="24"/>
          <w:szCs w:val="24"/>
        </w:rPr>
        <w:t>la revisión por ne</w:t>
      </w:r>
      <w:r w:rsidR="00CD7E11" w:rsidRPr="00A1410F">
        <w:rPr>
          <w:rFonts w:ascii="Gadugi" w:eastAsia="Georgia" w:hAnsi="Gadugi" w:cs="Georgia"/>
          <w:sz w:val="24"/>
          <w:szCs w:val="24"/>
        </w:rPr>
        <w:t>u</w:t>
      </w:r>
      <w:r w:rsidR="004D7A5B" w:rsidRPr="00A1410F">
        <w:rPr>
          <w:rFonts w:ascii="Gadugi" w:eastAsia="Georgia" w:hAnsi="Gadugi" w:cs="Georgia"/>
          <w:sz w:val="24"/>
          <w:szCs w:val="24"/>
        </w:rPr>
        <w:t xml:space="preserve">mólogo y en la </w:t>
      </w:r>
      <w:proofErr w:type="spellStart"/>
      <w:r w:rsidR="003A2644" w:rsidRPr="00A1410F">
        <w:rPr>
          <w:rFonts w:ascii="Gadugi" w:eastAsia="Georgia" w:hAnsi="Gadugi" w:cs="Georgia"/>
          <w:sz w:val="24"/>
          <w:szCs w:val="24"/>
        </w:rPr>
        <w:t>decorticación</w:t>
      </w:r>
      <w:proofErr w:type="spellEnd"/>
      <w:r w:rsidR="003A2644" w:rsidRPr="00A1410F">
        <w:rPr>
          <w:rFonts w:ascii="Gadugi" w:eastAsia="Georgia" w:hAnsi="Gadugi" w:cs="Georgia"/>
          <w:sz w:val="24"/>
          <w:szCs w:val="24"/>
        </w:rPr>
        <w:t xml:space="preserve">. Resaltó que apenas el 13 de enero fue calificado por el neumólogo </w:t>
      </w:r>
      <w:r w:rsidR="00B40487" w:rsidRPr="00A1410F">
        <w:rPr>
          <w:rFonts w:ascii="Gadugi" w:eastAsia="Georgia" w:hAnsi="Gadugi" w:cs="Georgia"/>
          <w:sz w:val="24"/>
          <w:szCs w:val="24"/>
        </w:rPr>
        <w:t>Mauricio Céspedes</w:t>
      </w:r>
      <w:r w:rsidR="00607813" w:rsidRPr="00A1410F">
        <w:rPr>
          <w:rFonts w:ascii="Gadugi" w:eastAsia="Georgia" w:hAnsi="Gadugi" w:cs="Georgia"/>
          <w:sz w:val="24"/>
          <w:szCs w:val="24"/>
        </w:rPr>
        <w:t>, quien ratificó la conducta definida por el cirujano de tórax</w:t>
      </w:r>
      <w:r w:rsidR="005F2CD3" w:rsidRPr="00A1410F">
        <w:rPr>
          <w:rFonts w:ascii="Gadugi" w:eastAsia="Georgia" w:hAnsi="Gadugi" w:cs="Georgia"/>
          <w:sz w:val="24"/>
          <w:szCs w:val="24"/>
        </w:rPr>
        <w:t xml:space="preserve"> para que se practicara la </w:t>
      </w:r>
      <w:proofErr w:type="spellStart"/>
      <w:r w:rsidR="005F2CD3" w:rsidRPr="00A1410F">
        <w:rPr>
          <w:rFonts w:ascii="Gadugi" w:eastAsia="Georgia" w:hAnsi="Gadugi" w:cs="Georgia"/>
          <w:sz w:val="24"/>
          <w:szCs w:val="24"/>
        </w:rPr>
        <w:t>decorticación</w:t>
      </w:r>
      <w:proofErr w:type="spellEnd"/>
      <w:r w:rsidR="005F2CD3" w:rsidRPr="00A1410F">
        <w:rPr>
          <w:rFonts w:ascii="Gadugi" w:eastAsia="Georgia" w:hAnsi="Gadugi" w:cs="Georgia"/>
          <w:sz w:val="24"/>
          <w:szCs w:val="24"/>
        </w:rPr>
        <w:t>; además indicó en la historia clínica la necesidad de</w:t>
      </w:r>
      <w:r w:rsidR="00724A3E" w:rsidRPr="00A1410F">
        <w:rPr>
          <w:rFonts w:ascii="Gadugi" w:eastAsia="Georgia" w:hAnsi="Gadugi" w:cs="Georgia"/>
          <w:sz w:val="24"/>
          <w:szCs w:val="24"/>
        </w:rPr>
        <w:t xml:space="preserve"> remitir al paciente a la Clínica San Rafael, por las dificultades que había en la Clínica </w:t>
      </w:r>
      <w:proofErr w:type="spellStart"/>
      <w:r w:rsidR="00724A3E" w:rsidRPr="00A1410F">
        <w:rPr>
          <w:rFonts w:ascii="Gadugi" w:eastAsia="Georgia" w:hAnsi="Gadugi" w:cs="Georgia"/>
          <w:sz w:val="24"/>
          <w:szCs w:val="24"/>
        </w:rPr>
        <w:t>Esimed</w:t>
      </w:r>
      <w:proofErr w:type="spellEnd"/>
      <w:r w:rsidR="005D6455" w:rsidRPr="00A1410F">
        <w:rPr>
          <w:rFonts w:ascii="Gadugi" w:eastAsia="Georgia" w:hAnsi="Gadugi" w:cs="Georgia"/>
          <w:sz w:val="24"/>
          <w:szCs w:val="24"/>
        </w:rPr>
        <w:t xml:space="preserve">. Luego, el día 14, el </w:t>
      </w:r>
      <w:r w:rsidR="00B40487" w:rsidRPr="00A1410F">
        <w:rPr>
          <w:rFonts w:ascii="Gadugi" w:eastAsia="Georgia" w:hAnsi="Gadugi" w:cs="Georgia"/>
          <w:sz w:val="24"/>
          <w:szCs w:val="24"/>
        </w:rPr>
        <w:t xml:space="preserve">médico Cristian Orlando Mejía </w:t>
      </w:r>
      <w:r w:rsidR="005D6455" w:rsidRPr="00A1410F">
        <w:rPr>
          <w:rFonts w:ascii="Gadugi" w:eastAsia="Georgia" w:hAnsi="Gadugi" w:cs="Georgia"/>
          <w:sz w:val="24"/>
          <w:szCs w:val="24"/>
        </w:rPr>
        <w:t xml:space="preserve">anotó que el paciente </w:t>
      </w:r>
      <w:r w:rsidR="00B40487" w:rsidRPr="00A1410F">
        <w:rPr>
          <w:rFonts w:ascii="Gadugi" w:eastAsia="Georgia" w:hAnsi="Gadugi" w:cs="Georgia"/>
          <w:sz w:val="24"/>
          <w:szCs w:val="24"/>
        </w:rPr>
        <w:t xml:space="preserve">estaba en mal estado </w:t>
      </w:r>
      <w:r w:rsidR="005768FE" w:rsidRPr="00A1410F">
        <w:rPr>
          <w:rFonts w:ascii="Gadugi" w:eastAsia="Georgia" w:hAnsi="Gadugi" w:cs="Georgia"/>
          <w:sz w:val="24"/>
          <w:szCs w:val="24"/>
        </w:rPr>
        <w:t>general, con</w:t>
      </w:r>
      <w:r w:rsidR="00B40487" w:rsidRPr="00A1410F">
        <w:rPr>
          <w:rFonts w:ascii="Gadugi" w:eastAsia="Georgia" w:hAnsi="Gadugi" w:cs="Georgia"/>
          <w:sz w:val="24"/>
          <w:szCs w:val="24"/>
        </w:rPr>
        <w:t xml:space="preserve"> signos de falla cardiaca</w:t>
      </w:r>
      <w:r w:rsidR="00A1475E" w:rsidRPr="00A1410F">
        <w:rPr>
          <w:rFonts w:ascii="Gadugi" w:eastAsia="Georgia" w:hAnsi="Gadugi" w:cs="Georgia"/>
          <w:sz w:val="24"/>
          <w:szCs w:val="24"/>
        </w:rPr>
        <w:t xml:space="preserve">, volvió a ser valorado por el neumólogo </w:t>
      </w:r>
      <w:r w:rsidR="00B40487" w:rsidRPr="00A1410F">
        <w:rPr>
          <w:rFonts w:ascii="Gadugi" w:eastAsia="Georgia" w:hAnsi="Gadugi" w:cs="Georgia"/>
          <w:sz w:val="24"/>
          <w:szCs w:val="24"/>
        </w:rPr>
        <w:t>Céspedes</w:t>
      </w:r>
      <w:r w:rsidR="00A1475E" w:rsidRPr="00A1410F">
        <w:rPr>
          <w:rFonts w:ascii="Gadugi" w:eastAsia="Georgia" w:hAnsi="Gadugi" w:cs="Georgia"/>
          <w:sz w:val="24"/>
          <w:szCs w:val="24"/>
        </w:rPr>
        <w:t>, que otra vez insi</w:t>
      </w:r>
      <w:r w:rsidR="00BD45FF" w:rsidRPr="00A1410F">
        <w:rPr>
          <w:rFonts w:ascii="Gadugi" w:eastAsia="Georgia" w:hAnsi="Gadugi" w:cs="Georgia"/>
          <w:sz w:val="24"/>
          <w:szCs w:val="24"/>
        </w:rPr>
        <w:t>s</w:t>
      </w:r>
      <w:r w:rsidR="00A1475E" w:rsidRPr="00A1410F">
        <w:rPr>
          <w:rFonts w:ascii="Gadugi" w:eastAsia="Georgia" w:hAnsi="Gadugi" w:cs="Georgia"/>
          <w:sz w:val="24"/>
          <w:szCs w:val="24"/>
        </w:rPr>
        <w:t xml:space="preserve">tió en la </w:t>
      </w:r>
      <w:proofErr w:type="spellStart"/>
      <w:r w:rsidR="00BD45FF" w:rsidRPr="00A1410F">
        <w:rPr>
          <w:rFonts w:ascii="Gadugi" w:eastAsia="Georgia" w:hAnsi="Gadugi" w:cs="Georgia"/>
          <w:sz w:val="24"/>
          <w:szCs w:val="24"/>
        </w:rPr>
        <w:t>decorticación</w:t>
      </w:r>
      <w:proofErr w:type="spellEnd"/>
      <w:r w:rsidR="00BD45FF" w:rsidRPr="00A1410F">
        <w:rPr>
          <w:rFonts w:ascii="Gadugi" w:eastAsia="Georgia" w:hAnsi="Gadugi" w:cs="Georgia"/>
          <w:sz w:val="24"/>
          <w:szCs w:val="24"/>
        </w:rPr>
        <w:t xml:space="preserve"> por </w:t>
      </w:r>
      <w:proofErr w:type="spellStart"/>
      <w:r w:rsidR="00BD45FF" w:rsidRPr="00A1410F">
        <w:rPr>
          <w:rFonts w:ascii="Gadugi" w:eastAsia="Georgia" w:hAnsi="Gadugi" w:cs="Georgia"/>
          <w:sz w:val="24"/>
          <w:szCs w:val="24"/>
        </w:rPr>
        <w:t>toracoscopia</w:t>
      </w:r>
      <w:proofErr w:type="spellEnd"/>
      <w:r w:rsidR="00BD45FF" w:rsidRPr="00A1410F">
        <w:rPr>
          <w:rFonts w:ascii="Gadugi" w:eastAsia="Georgia" w:hAnsi="Gadugi" w:cs="Georgia"/>
          <w:sz w:val="24"/>
          <w:szCs w:val="24"/>
        </w:rPr>
        <w:t xml:space="preserve">, y halló al paciente en </w:t>
      </w:r>
      <w:r w:rsidR="003D5B78" w:rsidRPr="00A1410F">
        <w:rPr>
          <w:rFonts w:ascii="Gadugi" w:eastAsia="Georgia" w:hAnsi="Gadugi" w:cs="Georgia"/>
          <w:sz w:val="24"/>
          <w:szCs w:val="24"/>
        </w:rPr>
        <w:t xml:space="preserve">regular estado general. Nuevamente lo valoró el 18 de enero y </w:t>
      </w:r>
      <w:r w:rsidR="00695434" w:rsidRPr="00A1410F">
        <w:rPr>
          <w:rFonts w:ascii="Gadugi" w:eastAsia="Georgia" w:hAnsi="Gadugi" w:cs="Georgia"/>
          <w:sz w:val="24"/>
          <w:szCs w:val="24"/>
        </w:rPr>
        <w:t>repite la</w:t>
      </w:r>
      <w:r w:rsidR="00B40487" w:rsidRPr="00A1410F">
        <w:rPr>
          <w:rFonts w:ascii="Gadugi" w:eastAsia="Georgia" w:hAnsi="Gadugi" w:cs="Georgia"/>
          <w:sz w:val="24"/>
          <w:szCs w:val="24"/>
        </w:rPr>
        <w:t xml:space="preserve"> necesidad de </w:t>
      </w:r>
      <w:r w:rsidR="00695434" w:rsidRPr="00A1410F">
        <w:rPr>
          <w:rFonts w:ascii="Gadugi" w:eastAsia="Georgia" w:hAnsi="Gadugi" w:cs="Georgia"/>
          <w:sz w:val="24"/>
          <w:szCs w:val="24"/>
        </w:rPr>
        <w:t xml:space="preserve">la </w:t>
      </w:r>
      <w:proofErr w:type="spellStart"/>
      <w:r w:rsidR="00B40487" w:rsidRPr="00A1410F">
        <w:rPr>
          <w:rFonts w:ascii="Gadugi" w:eastAsia="Georgia" w:hAnsi="Gadugi" w:cs="Georgia"/>
          <w:sz w:val="24"/>
          <w:szCs w:val="24"/>
        </w:rPr>
        <w:t>decorticación</w:t>
      </w:r>
      <w:proofErr w:type="spellEnd"/>
      <w:r w:rsidR="00695434" w:rsidRPr="00A1410F">
        <w:rPr>
          <w:rFonts w:ascii="Gadugi" w:eastAsia="Georgia" w:hAnsi="Gadugi" w:cs="Georgia"/>
          <w:sz w:val="24"/>
          <w:szCs w:val="24"/>
        </w:rPr>
        <w:t xml:space="preserve"> y deja constancia de que no se ha podido realizar por dificultades administrativas</w:t>
      </w:r>
      <w:r w:rsidR="00481B21" w:rsidRPr="00A1410F">
        <w:rPr>
          <w:rFonts w:ascii="Gadugi" w:eastAsia="Georgia" w:hAnsi="Gadugi" w:cs="Georgia"/>
          <w:sz w:val="24"/>
          <w:szCs w:val="24"/>
        </w:rPr>
        <w:t xml:space="preserve"> en la clínica. El 19 de enero </w:t>
      </w:r>
      <w:r w:rsidR="00FA2089" w:rsidRPr="00A1410F">
        <w:rPr>
          <w:rFonts w:ascii="Gadugi" w:eastAsia="Georgia" w:hAnsi="Gadugi" w:cs="Georgia"/>
          <w:sz w:val="24"/>
          <w:szCs w:val="24"/>
        </w:rPr>
        <w:t xml:space="preserve">registró idéntica nota y el </w:t>
      </w:r>
      <w:r w:rsidR="00B40487" w:rsidRPr="00A1410F">
        <w:rPr>
          <w:rFonts w:ascii="Gadugi" w:eastAsia="Georgia" w:hAnsi="Gadugi" w:cs="Georgia"/>
          <w:sz w:val="24"/>
          <w:szCs w:val="24"/>
        </w:rPr>
        <w:t xml:space="preserve">21 de </w:t>
      </w:r>
      <w:r w:rsidR="00FA2089" w:rsidRPr="00A1410F">
        <w:rPr>
          <w:rFonts w:ascii="Gadugi" w:eastAsia="Georgia" w:hAnsi="Gadugi" w:cs="Georgia"/>
          <w:sz w:val="24"/>
          <w:szCs w:val="24"/>
        </w:rPr>
        <w:t xml:space="preserve">ese mes, el </w:t>
      </w:r>
      <w:r w:rsidR="00B40487" w:rsidRPr="00A1410F">
        <w:rPr>
          <w:rFonts w:ascii="Gadugi" w:eastAsia="Georgia" w:hAnsi="Gadugi" w:cs="Georgia"/>
          <w:sz w:val="24"/>
          <w:szCs w:val="24"/>
        </w:rPr>
        <w:t xml:space="preserve">cirujano de tórax </w:t>
      </w:r>
      <w:r w:rsidR="00AC43DB" w:rsidRPr="00A1410F">
        <w:rPr>
          <w:rFonts w:ascii="Gadugi" w:eastAsia="Georgia" w:hAnsi="Gadugi" w:cs="Georgia"/>
          <w:sz w:val="24"/>
          <w:szCs w:val="24"/>
        </w:rPr>
        <w:t xml:space="preserve">anota que la fue imposible </w:t>
      </w:r>
      <w:r w:rsidR="00271313" w:rsidRPr="00A1410F">
        <w:rPr>
          <w:rFonts w:ascii="Gadugi" w:eastAsia="Georgia" w:hAnsi="Gadugi" w:cs="Georgia"/>
          <w:sz w:val="24"/>
          <w:szCs w:val="24"/>
        </w:rPr>
        <w:t xml:space="preserve">llevar a cabo la </w:t>
      </w:r>
      <w:proofErr w:type="spellStart"/>
      <w:r w:rsidR="00B40487" w:rsidRPr="00A1410F">
        <w:rPr>
          <w:rFonts w:ascii="Gadugi" w:eastAsia="Georgia" w:hAnsi="Gadugi" w:cs="Georgia"/>
          <w:sz w:val="24"/>
          <w:szCs w:val="24"/>
        </w:rPr>
        <w:t>decorticación</w:t>
      </w:r>
      <w:proofErr w:type="spellEnd"/>
      <w:r w:rsidR="00271313" w:rsidRPr="00A1410F">
        <w:rPr>
          <w:rFonts w:ascii="Gadugi" w:eastAsia="Georgia" w:hAnsi="Gadugi" w:cs="Georgia"/>
          <w:sz w:val="24"/>
          <w:szCs w:val="24"/>
        </w:rPr>
        <w:t>,</w:t>
      </w:r>
      <w:r w:rsidR="00B40487" w:rsidRPr="00A1410F">
        <w:rPr>
          <w:rFonts w:ascii="Gadugi" w:eastAsia="Georgia" w:hAnsi="Gadugi" w:cs="Georgia"/>
          <w:sz w:val="24"/>
          <w:szCs w:val="24"/>
        </w:rPr>
        <w:t xml:space="preserve"> porque el quirófano tenía el aire acondicionado dañado y por otros problemas administrativos</w:t>
      </w:r>
      <w:r w:rsidR="00271313" w:rsidRPr="00A1410F">
        <w:rPr>
          <w:rFonts w:ascii="Gadugi" w:eastAsia="Georgia" w:hAnsi="Gadugi" w:cs="Georgia"/>
          <w:sz w:val="24"/>
          <w:szCs w:val="24"/>
        </w:rPr>
        <w:t xml:space="preserve">; </w:t>
      </w:r>
      <w:r w:rsidR="00E32FEF" w:rsidRPr="00A1410F">
        <w:rPr>
          <w:rFonts w:ascii="Gadugi" w:eastAsia="Georgia" w:hAnsi="Gadugi" w:cs="Georgia"/>
          <w:sz w:val="24"/>
          <w:szCs w:val="24"/>
        </w:rPr>
        <w:t xml:space="preserve">insistió en la remisión a la Clínica </w:t>
      </w:r>
      <w:r w:rsidR="00C8316B" w:rsidRPr="00A1410F">
        <w:rPr>
          <w:rFonts w:ascii="Gadugi" w:eastAsia="Georgia" w:hAnsi="Gadugi" w:cs="Georgia"/>
          <w:sz w:val="24"/>
          <w:szCs w:val="24"/>
        </w:rPr>
        <w:t xml:space="preserve">San Rafael. Más adelante, el 26 de enero, el neumólogo Mauricio Céspedes </w:t>
      </w:r>
      <w:r w:rsidR="000740F2" w:rsidRPr="00A1410F">
        <w:rPr>
          <w:rFonts w:ascii="Gadugi" w:eastAsia="Georgia" w:hAnsi="Gadugi" w:cs="Georgia"/>
          <w:sz w:val="24"/>
          <w:szCs w:val="24"/>
        </w:rPr>
        <w:t xml:space="preserve">vuelve a consignar la imposibilidad </w:t>
      </w:r>
      <w:r w:rsidR="00DE4512" w:rsidRPr="00A1410F">
        <w:rPr>
          <w:rFonts w:ascii="Gadugi" w:eastAsia="Georgia" w:hAnsi="Gadugi" w:cs="Georgia"/>
          <w:sz w:val="24"/>
          <w:szCs w:val="24"/>
        </w:rPr>
        <w:t xml:space="preserve">del procedimiento por las fallas en el quirófano, </w:t>
      </w:r>
      <w:r w:rsidR="00B40487" w:rsidRPr="00A1410F">
        <w:rPr>
          <w:rFonts w:ascii="Gadugi" w:eastAsia="Georgia" w:hAnsi="Gadugi" w:cs="Georgia"/>
          <w:sz w:val="24"/>
          <w:szCs w:val="24"/>
        </w:rPr>
        <w:t xml:space="preserve"> tampoco se realiza en esa fecha para la cual estaba programada dejando el 22 de enero repite dejando nuevamente una constancia de remisión a la clínica san Rafael el 26 de enero de 2016 el neumólogo Mauricio Céspedes deja constancia que no se había podido realizar la </w:t>
      </w:r>
      <w:proofErr w:type="spellStart"/>
      <w:r w:rsidR="00B40487" w:rsidRPr="00A1410F">
        <w:rPr>
          <w:rFonts w:ascii="Gadugi" w:eastAsia="Georgia" w:hAnsi="Gadugi" w:cs="Georgia"/>
          <w:sz w:val="24"/>
          <w:szCs w:val="24"/>
        </w:rPr>
        <w:t>decorticación</w:t>
      </w:r>
      <w:proofErr w:type="spellEnd"/>
      <w:r w:rsidR="00B40487" w:rsidRPr="00A1410F">
        <w:rPr>
          <w:rFonts w:ascii="Gadugi" w:eastAsia="Georgia" w:hAnsi="Gadugi" w:cs="Georgia"/>
          <w:sz w:val="24"/>
          <w:szCs w:val="24"/>
        </w:rPr>
        <w:t xml:space="preserve"> porque el quirófano tenía el aire acondicionado dañado y por otros problemas administrativos y nuevamente deja constancia que inform</w:t>
      </w:r>
      <w:r w:rsidR="00BE71DC" w:rsidRPr="00A1410F">
        <w:rPr>
          <w:rFonts w:ascii="Gadugi" w:eastAsia="Georgia" w:hAnsi="Gadugi" w:cs="Georgia"/>
          <w:sz w:val="24"/>
          <w:szCs w:val="24"/>
        </w:rPr>
        <w:t xml:space="preserve">ó a </w:t>
      </w:r>
      <w:r w:rsidR="00B40487" w:rsidRPr="00A1410F">
        <w:rPr>
          <w:rFonts w:ascii="Gadugi" w:eastAsia="Georgia" w:hAnsi="Gadugi" w:cs="Georgia"/>
          <w:sz w:val="24"/>
          <w:szCs w:val="24"/>
        </w:rPr>
        <w:t xml:space="preserve"> auditoria sobre las malas condiciones del paciente</w:t>
      </w:r>
      <w:r w:rsidR="00BE71DC" w:rsidRPr="00A1410F">
        <w:rPr>
          <w:rFonts w:ascii="Gadugi" w:eastAsia="Georgia" w:hAnsi="Gadugi" w:cs="Georgia"/>
          <w:sz w:val="24"/>
          <w:szCs w:val="24"/>
        </w:rPr>
        <w:t xml:space="preserve">. Ese </w:t>
      </w:r>
      <w:r w:rsidR="00B40487" w:rsidRPr="00A1410F">
        <w:rPr>
          <w:rFonts w:ascii="Gadugi" w:eastAsia="Georgia" w:hAnsi="Gadugi" w:cs="Georgia"/>
          <w:sz w:val="24"/>
          <w:szCs w:val="24"/>
        </w:rPr>
        <w:t xml:space="preserve">26 de enero José Alirio fue llevado a cirugía y posteriormente </w:t>
      </w:r>
      <w:r w:rsidR="00BE71DC" w:rsidRPr="00A1410F">
        <w:rPr>
          <w:rFonts w:ascii="Gadugi" w:eastAsia="Georgia" w:hAnsi="Gadugi" w:cs="Georgia"/>
          <w:sz w:val="24"/>
          <w:szCs w:val="24"/>
        </w:rPr>
        <w:t xml:space="preserve">se </w:t>
      </w:r>
      <w:r w:rsidR="007D7D8C" w:rsidRPr="00A1410F">
        <w:rPr>
          <w:rFonts w:ascii="Gadugi" w:eastAsia="Georgia" w:hAnsi="Gadugi" w:cs="Georgia"/>
          <w:sz w:val="24"/>
          <w:szCs w:val="24"/>
        </w:rPr>
        <w:t xml:space="preserve">dejó constancia de su mala evolución por </w:t>
      </w:r>
      <w:r w:rsidR="00B40487" w:rsidRPr="00A1410F">
        <w:rPr>
          <w:rFonts w:ascii="Gadugi" w:eastAsia="Georgia" w:hAnsi="Gadugi" w:cs="Georgia"/>
          <w:sz w:val="24"/>
          <w:szCs w:val="24"/>
        </w:rPr>
        <w:t>sangrado con paredes y extracción con tubos</w:t>
      </w:r>
      <w:r w:rsidR="007D7D8C" w:rsidRPr="00A1410F">
        <w:rPr>
          <w:rFonts w:ascii="Gadugi" w:eastAsia="Georgia" w:hAnsi="Gadugi" w:cs="Georgia"/>
          <w:sz w:val="24"/>
          <w:szCs w:val="24"/>
        </w:rPr>
        <w:t xml:space="preserve">, sufrió un paro </w:t>
      </w:r>
      <w:proofErr w:type="spellStart"/>
      <w:r w:rsidR="00B40487" w:rsidRPr="00A1410F">
        <w:rPr>
          <w:rFonts w:ascii="Gadugi" w:eastAsia="Georgia" w:hAnsi="Gadugi" w:cs="Georgia"/>
          <w:sz w:val="24"/>
          <w:szCs w:val="24"/>
        </w:rPr>
        <w:t>cardio</w:t>
      </w:r>
      <w:proofErr w:type="spellEnd"/>
      <w:r w:rsidR="00EF11D7" w:rsidRPr="00A1410F">
        <w:rPr>
          <w:rFonts w:ascii="Gadugi" w:eastAsia="Georgia" w:hAnsi="Gadugi" w:cs="Georgia"/>
          <w:sz w:val="24"/>
          <w:szCs w:val="24"/>
        </w:rPr>
        <w:t xml:space="preserve"> </w:t>
      </w:r>
      <w:r w:rsidR="00B40487" w:rsidRPr="00A1410F">
        <w:rPr>
          <w:rFonts w:ascii="Gadugi" w:eastAsia="Georgia" w:hAnsi="Gadugi" w:cs="Georgia"/>
          <w:sz w:val="24"/>
          <w:szCs w:val="24"/>
        </w:rPr>
        <w:t xml:space="preserve">respiratorio con reanimación y </w:t>
      </w:r>
      <w:r w:rsidR="00EF11D7" w:rsidRPr="00A1410F">
        <w:rPr>
          <w:rFonts w:ascii="Gadugi" w:eastAsia="Georgia" w:hAnsi="Gadugi" w:cs="Georgia"/>
          <w:sz w:val="24"/>
          <w:szCs w:val="24"/>
        </w:rPr>
        <w:t xml:space="preserve">se decidió </w:t>
      </w:r>
      <w:proofErr w:type="spellStart"/>
      <w:r w:rsidR="00EF11D7" w:rsidRPr="00A1410F">
        <w:rPr>
          <w:rFonts w:ascii="Gadugi" w:eastAsia="Georgia" w:hAnsi="Gadugi" w:cs="Georgia"/>
          <w:sz w:val="24"/>
          <w:szCs w:val="24"/>
        </w:rPr>
        <w:t>reintervenir</w:t>
      </w:r>
      <w:proofErr w:type="spellEnd"/>
      <w:r w:rsidR="00EF11D7" w:rsidRPr="00A1410F">
        <w:rPr>
          <w:rFonts w:ascii="Gadugi" w:eastAsia="Georgia" w:hAnsi="Gadugi" w:cs="Georgia"/>
          <w:sz w:val="24"/>
          <w:szCs w:val="24"/>
        </w:rPr>
        <w:t xml:space="preserve">; </w:t>
      </w:r>
      <w:r w:rsidR="00B40487" w:rsidRPr="00A1410F">
        <w:rPr>
          <w:rFonts w:ascii="Gadugi" w:eastAsia="Georgia" w:hAnsi="Gadugi" w:cs="Georgia"/>
          <w:sz w:val="24"/>
          <w:szCs w:val="24"/>
        </w:rPr>
        <w:t>ingresa a cuidados intensivos a las 5:19</w:t>
      </w:r>
      <w:r w:rsidR="0080518A" w:rsidRPr="00A1410F">
        <w:rPr>
          <w:rFonts w:ascii="Gadugi" w:eastAsia="Georgia" w:hAnsi="Gadugi" w:cs="Georgia"/>
          <w:sz w:val="24"/>
          <w:szCs w:val="24"/>
        </w:rPr>
        <w:t xml:space="preserve"> p</w:t>
      </w:r>
      <w:r w:rsidR="00B40487" w:rsidRPr="00A1410F">
        <w:rPr>
          <w:rFonts w:ascii="Gadugi" w:eastAsia="Georgia" w:hAnsi="Gadugi" w:cs="Georgia"/>
          <w:sz w:val="24"/>
          <w:szCs w:val="24"/>
        </w:rPr>
        <w:t xml:space="preserve">m y a las 6:31 fallece luego de maniobras de reanimación fallidas. </w:t>
      </w:r>
    </w:p>
    <w:p w14:paraId="315D20F2" w14:textId="77777777" w:rsidR="001466B0" w:rsidRPr="00A1410F" w:rsidRDefault="001466B0" w:rsidP="00A1410F">
      <w:pPr>
        <w:jc w:val="both"/>
        <w:rPr>
          <w:rFonts w:ascii="Gadugi" w:eastAsia="Georgia" w:hAnsi="Gadugi" w:cs="Georgia"/>
          <w:sz w:val="24"/>
          <w:szCs w:val="24"/>
          <w:highlight w:val="yellow"/>
        </w:rPr>
      </w:pPr>
    </w:p>
    <w:p w14:paraId="23120E4F" w14:textId="502E1C8D" w:rsidR="00E1139A" w:rsidRPr="00A1410F" w:rsidRDefault="001466B0" w:rsidP="00A1410F">
      <w:pPr>
        <w:jc w:val="both"/>
        <w:rPr>
          <w:rFonts w:ascii="Gadugi" w:eastAsia="Georgia" w:hAnsi="Gadugi" w:cs="Georgia"/>
          <w:sz w:val="24"/>
          <w:szCs w:val="24"/>
        </w:rPr>
      </w:pPr>
      <w:r w:rsidRPr="00A1410F">
        <w:rPr>
          <w:rFonts w:ascii="Gadugi" w:eastAsia="Georgia" w:hAnsi="Gadugi" w:cs="Georgia"/>
          <w:sz w:val="24"/>
          <w:szCs w:val="24"/>
        </w:rPr>
        <w:t xml:space="preserve">Tales hechos, dice la funcionaria, quedaron acreditados con la historia clínica, </w:t>
      </w:r>
      <w:r w:rsidR="00E1139A" w:rsidRPr="00A1410F">
        <w:rPr>
          <w:rFonts w:ascii="Gadugi" w:eastAsia="Georgia" w:hAnsi="Gadugi" w:cs="Georgia"/>
          <w:sz w:val="24"/>
          <w:szCs w:val="24"/>
        </w:rPr>
        <w:t xml:space="preserve">lo que es cierto y no se discute por la recurrente. </w:t>
      </w:r>
      <w:r w:rsidR="00B718C8" w:rsidRPr="00A1410F">
        <w:rPr>
          <w:rFonts w:ascii="Gadugi" w:eastAsia="Georgia" w:hAnsi="Gadugi" w:cs="Georgia"/>
          <w:sz w:val="24"/>
          <w:szCs w:val="24"/>
        </w:rPr>
        <w:t>De ellos se desprende</w:t>
      </w:r>
      <w:r w:rsidR="005716F6" w:rsidRPr="00A1410F">
        <w:rPr>
          <w:rFonts w:ascii="Gadugi" w:eastAsia="Georgia" w:hAnsi="Gadugi" w:cs="Georgia"/>
          <w:sz w:val="24"/>
          <w:szCs w:val="24"/>
        </w:rPr>
        <w:t xml:space="preserve">, </w:t>
      </w:r>
    </w:p>
    <w:p w14:paraId="6B102112" w14:textId="77777777" w:rsidR="00E1139A" w:rsidRPr="00A1410F" w:rsidRDefault="00E1139A" w:rsidP="00A1410F">
      <w:pPr>
        <w:jc w:val="both"/>
        <w:rPr>
          <w:rFonts w:ascii="Gadugi" w:eastAsia="Georgia" w:hAnsi="Gadugi" w:cs="Georgia"/>
          <w:sz w:val="24"/>
          <w:szCs w:val="24"/>
        </w:rPr>
      </w:pPr>
    </w:p>
    <w:p w14:paraId="5988EEEC" w14:textId="452CAF80" w:rsidR="00B40487" w:rsidRPr="00A1410F" w:rsidRDefault="0015447C" w:rsidP="00A1410F">
      <w:pPr>
        <w:jc w:val="both"/>
        <w:rPr>
          <w:rFonts w:ascii="Gadugi" w:eastAsia="Georgia" w:hAnsi="Gadugi" w:cs="Georgia"/>
          <w:sz w:val="24"/>
          <w:szCs w:val="24"/>
        </w:rPr>
      </w:pPr>
      <w:r w:rsidRPr="00A1410F">
        <w:rPr>
          <w:rFonts w:ascii="Gadugi" w:eastAsia="Georgia" w:hAnsi="Gadugi" w:cs="Georgia"/>
          <w:sz w:val="24"/>
          <w:szCs w:val="24"/>
        </w:rPr>
        <w:t>Enseguida,</w:t>
      </w:r>
      <w:r w:rsidR="0004618F" w:rsidRPr="00A1410F">
        <w:rPr>
          <w:rFonts w:ascii="Gadugi" w:eastAsia="Georgia" w:hAnsi="Gadugi" w:cs="Georgia"/>
          <w:sz w:val="24"/>
          <w:szCs w:val="24"/>
        </w:rPr>
        <w:t xml:space="preserve"> </w:t>
      </w:r>
      <w:r w:rsidR="00735407" w:rsidRPr="00A1410F">
        <w:rPr>
          <w:rFonts w:ascii="Gadugi" w:eastAsia="Georgia" w:hAnsi="Gadugi" w:cs="Georgia"/>
          <w:sz w:val="24"/>
          <w:szCs w:val="24"/>
        </w:rPr>
        <w:t>dijo el fallo que</w:t>
      </w:r>
      <w:r w:rsidR="0004618F" w:rsidRPr="00A1410F">
        <w:rPr>
          <w:rFonts w:ascii="Gadugi" w:eastAsia="Georgia" w:hAnsi="Gadugi" w:cs="Georgia"/>
          <w:sz w:val="24"/>
          <w:szCs w:val="24"/>
        </w:rPr>
        <w:t xml:space="preserve">, de acuerdo con los las versiones expuestas por los médicos que atendieron al paciente, </w:t>
      </w:r>
      <w:r w:rsidR="00EC2ED3" w:rsidRPr="00A1410F">
        <w:rPr>
          <w:rFonts w:ascii="Gadugi" w:eastAsia="Georgia" w:hAnsi="Gadugi" w:cs="Georgia"/>
          <w:sz w:val="24"/>
          <w:szCs w:val="24"/>
        </w:rPr>
        <w:t xml:space="preserve">quedó en evidencia la tardanza en la </w:t>
      </w:r>
      <w:r w:rsidR="00B40487" w:rsidRPr="00A1410F">
        <w:rPr>
          <w:rFonts w:ascii="Gadugi" w:eastAsia="Georgia" w:hAnsi="Gadugi" w:cs="Georgia"/>
          <w:sz w:val="24"/>
          <w:szCs w:val="24"/>
        </w:rPr>
        <w:t xml:space="preserve">realización del </w:t>
      </w:r>
      <w:r w:rsidR="00B40487" w:rsidRPr="00A1410F">
        <w:rPr>
          <w:rFonts w:ascii="Gadugi" w:eastAsia="Georgia" w:hAnsi="Gadugi" w:cs="Georgia"/>
          <w:sz w:val="24"/>
          <w:szCs w:val="24"/>
        </w:rPr>
        <w:lastRenderedPageBreak/>
        <w:t xml:space="preserve">procedimiento </w:t>
      </w:r>
      <w:r w:rsidR="00EC2ED3" w:rsidRPr="00A1410F">
        <w:rPr>
          <w:rFonts w:ascii="Gadugi" w:eastAsia="Georgia" w:hAnsi="Gadugi" w:cs="Georgia"/>
          <w:sz w:val="24"/>
          <w:szCs w:val="24"/>
        </w:rPr>
        <w:t xml:space="preserve">con el que se </w:t>
      </w:r>
      <w:r w:rsidR="00B40487" w:rsidRPr="00A1410F">
        <w:rPr>
          <w:rFonts w:ascii="Gadugi" w:eastAsia="Georgia" w:hAnsi="Gadugi" w:cs="Georgia"/>
          <w:sz w:val="24"/>
          <w:szCs w:val="24"/>
        </w:rPr>
        <w:t>establecería el posible proceso infeccioso</w:t>
      </w:r>
      <w:r w:rsidR="0068757A" w:rsidRPr="00A1410F">
        <w:rPr>
          <w:rFonts w:ascii="Gadugi" w:eastAsia="Georgia" w:hAnsi="Gadugi" w:cs="Georgia"/>
          <w:sz w:val="24"/>
          <w:szCs w:val="24"/>
        </w:rPr>
        <w:t xml:space="preserve"> y se determinaría </w:t>
      </w:r>
      <w:r w:rsidR="00B40487" w:rsidRPr="00A1410F">
        <w:rPr>
          <w:rFonts w:ascii="Gadugi" w:eastAsia="Georgia" w:hAnsi="Gadugi" w:cs="Georgia"/>
          <w:sz w:val="24"/>
          <w:szCs w:val="24"/>
        </w:rPr>
        <w:t>el diagn</w:t>
      </w:r>
      <w:r w:rsidR="0068757A" w:rsidRPr="00A1410F">
        <w:rPr>
          <w:rFonts w:ascii="Gadugi" w:eastAsia="Georgia" w:hAnsi="Gadugi" w:cs="Georgia"/>
          <w:sz w:val="24"/>
          <w:szCs w:val="24"/>
        </w:rPr>
        <w:t xml:space="preserve">óstico adecuado y el </w:t>
      </w:r>
      <w:r w:rsidR="00B40487" w:rsidRPr="00A1410F">
        <w:rPr>
          <w:rFonts w:ascii="Gadugi" w:eastAsia="Georgia" w:hAnsi="Gadugi" w:cs="Georgia"/>
          <w:sz w:val="24"/>
          <w:szCs w:val="24"/>
        </w:rPr>
        <w:t xml:space="preserve">tratamiento </w:t>
      </w:r>
      <w:r w:rsidR="0068757A" w:rsidRPr="00A1410F">
        <w:rPr>
          <w:rFonts w:ascii="Gadugi" w:eastAsia="Georgia" w:hAnsi="Gadugi" w:cs="Georgia"/>
          <w:sz w:val="24"/>
          <w:szCs w:val="24"/>
        </w:rPr>
        <w:t xml:space="preserve">a seguir; en varias </w:t>
      </w:r>
      <w:r w:rsidR="00B40487" w:rsidRPr="00A1410F">
        <w:rPr>
          <w:rFonts w:ascii="Gadugi" w:eastAsia="Georgia" w:hAnsi="Gadugi" w:cs="Georgia"/>
          <w:sz w:val="24"/>
          <w:szCs w:val="24"/>
        </w:rPr>
        <w:t>oportunidades</w:t>
      </w:r>
      <w:r w:rsidR="0068757A" w:rsidRPr="00A1410F">
        <w:rPr>
          <w:rFonts w:ascii="Gadugi" w:eastAsia="Georgia" w:hAnsi="Gadugi" w:cs="Georgia"/>
          <w:sz w:val="24"/>
          <w:szCs w:val="24"/>
        </w:rPr>
        <w:t xml:space="preserve">, dice, </w:t>
      </w:r>
      <w:r w:rsidR="00B40487" w:rsidRPr="00A1410F">
        <w:rPr>
          <w:rFonts w:ascii="Gadugi" w:eastAsia="Georgia" w:hAnsi="Gadugi" w:cs="Georgia"/>
          <w:sz w:val="24"/>
          <w:szCs w:val="24"/>
        </w:rPr>
        <w:t xml:space="preserve"> qued</w:t>
      </w:r>
      <w:r w:rsidR="00DA0610" w:rsidRPr="00A1410F">
        <w:rPr>
          <w:rFonts w:ascii="Gadugi" w:eastAsia="Georgia" w:hAnsi="Gadugi" w:cs="Georgia"/>
          <w:sz w:val="24"/>
          <w:szCs w:val="24"/>
        </w:rPr>
        <w:t xml:space="preserve">aron </w:t>
      </w:r>
      <w:r w:rsidR="00B40487" w:rsidRPr="00A1410F">
        <w:rPr>
          <w:rFonts w:ascii="Gadugi" w:eastAsia="Georgia" w:hAnsi="Gadugi" w:cs="Georgia"/>
          <w:sz w:val="24"/>
          <w:szCs w:val="24"/>
        </w:rPr>
        <w:t>consignad</w:t>
      </w:r>
      <w:r w:rsidR="00DA0610" w:rsidRPr="00A1410F">
        <w:rPr>
          <w:rFonts w:ascii="Gadugi" w:eastAsia="Georgia" w:hAnsi="Gadugi" w:cs="Georgia"/>
          <w:sz w:val="24"/>
          <w:szCs w:val="24"/>
        </w:rPr>
        <w:t>as</w:t>
      </w:r>
      <w:r w:rsidR="00B40487" w:rsidRPr="00A1410F">
        <w:rPr>
          <w:rFonts w:ascii="Gadugi" w:eastAsia="Georgia" w:hAnsi="Gadugi" w:cs="Georgia"/>
          <w:sz w:val="24"/>
          <w:szCs w:val="24"/>
        </w:rPr>
        <w:t xml:space="preserve"> en la historia clínica notas relativas a la demora de la prestación de servicios al paciente</w:t>
      </w:r>
      <w:r w:rsidR="00D94263" w:rsidRPr="00A1410F">
        <w:rPr>
          <w:rFonts w:ascii="Gadugi" w:eastAsia="Georgia" w:hAnsi="Gadugi" w:cs="Georgia"/>
          <w:sz w:val="24"/>
          <w:szCs w:val="24"/>
        </w:rPr>
        <w:t xml:space="preserve"> y </w:t>
      </w:r>
      <w:r w:rsidR="00B40487" w:rsidRPr="00A1410F">
        <w:rPr>
          <w:rFonts w:ascii="Gadugi" w:eastAsia="Georgia" w:hAnsi="Gadugi" w:cs="Georgia"/>
          <w:sz w:val="24"/>
          <w:szCs w:val="24"/>
        </w:rPr>
        <w:t>concuerdan los testimonios rendidos por los médicos</w:t>
      </w:r>
      <w:r w:rsidR="00EA7BF0" w:rsidRPr="00A1410F">
        <w:rPr>
          <w:rFonts w:ascii="Gadugi" w:eastAsia="Georgia" w:hAnsi="Gadugi" w:cs="Georgia"/>
          <w:sz w:val="24"/>
          <w:szCs w:val="24"/>
        </w:rPr>
        <w:t xml:space="preserve"> en que </w:t>
      </w:r>
      <w:r w:rsidR="00B40487" w:rsidRPr="00A1410F">
        <w:rPr>
          <w:rFonts w:ascii="Gadugi" w:eastAsia="Georgia" w:hAnsi="Gadugi" w:cs="Georgia"/>
          <w:sz w:val="24"/>
          <w:szCs w:val="24"/>
        </w:rPr>
        <w:t>el proceso de consolidación neumónica</w:t>
      </w:r>
      <w:r w:rsidR="00EA7BF0" w:rsidRPr="00A1410F">
        <w:rPr>
          <w:rFonts w:ascii="Gadugi" w:eastAsia="Georgia" w:hAnsi="Gadugi" w:cs="Georgia"/>
          <w:sz w:val="24"/>
          <w:szCs w:val="24"/>
        </w:rPr>
        <w:t>,</w:t>
      </w:r>
      <w:r w:rsidR="00B40487" w:rsidRPr="00A1410F">
        <w:rPr>
          <w:rFonts w:ascii="Gadugi" w:eastAsia="Georgia" w:hAnsi="Gadugi" w:cs="Georgia"/>
          <w:sz w:val="24"/>
          <w:szCs w:val="24"/>
        </w:rPr>
        <w:t xml:space="preserve"> el derrame pleural y una masa que no aparece en otros exámenes</w:t>
      </w:r>
      <w:r w:rsidR="00EA7BF0" w:rsidRPr="00A1410F">
        <w:rPr>
          <w:rFonts w:ascii="Gadugi" w:eastAsia="Georgia" w:hAnsi="Gadugi" w:cs="Georgia"/>
          <w:sz w:val="24"/>
          <w:szCs w:val="24"/>
        </w:rPr>
        <w:t>,</w:t>
      </w:r>
      <w:r w:rsidR="00B40487" w:rsidRPr="00A1410F">
        <w:rPr>
          <w:rFonts w:ascii="Gadugi" w:eastAsia="Georgia" w:hAnsi="Gadugi" w:cs="Georgia"/>
          <w:sz w:val="24"/>
          <w:szCs w:val="24"/>
        </w:rPr>
        <w:t xml:space="preserve"> fueron evolucionando de manera acelerada </w:t>
      </w:r>
      <w:r w:rsidR="00EA7BF0" w:rsidRPr="00A1410F">
        <w:rPr>
          <w:rFonts w:ascii="Gadugi" w:eastAsia="Georgia" w:hAnsi="Gadugi" w:cs="Georgia"/>
          <w:sz w:val="24"/>
          <w:szCs w:val="24"/>
        </w:rPr>
        <w:t>y de</w:t>
      </w:r>
      <w:r w:rsidR="00B40487" w:rsidRPr="00A1410F">
        <w:rPr>
          <w:rFonts w:ascii="Gadugi" w:eastAsia="Georgia" w:hAnsi="Gadugi" w:cs="Georgia"/>
          <w:sz w:val="24"/>
          <w:szCs w:val="24"/>
        </w:rPr>
        <w:t>teriorando rápido y progresivamente la salud del señor José Alirio</w:t>
      </w:r>
      <w:r w:rsidR="001670EA" w:rsidRPr="00A1410F">
        <w:rPr>
          <w:rFonts w:ascii="Gadugi" w:eastAsia="Georgia" w:hAnsi="Gadugi" w:cs="Georgia"/>
          <w:sz w:val="24"/>
          <w:szCs w:val="24"/>
        </w:rPr>
        <w:t xml:space="preserve">, pues a pesar de que se </w:t>
      </w:r>
      <w:r w:rsidR="00B40487" w:rsidRPr="00A1410F">
        <w:rPr>
          <w:rFonts w:ascii="Gadugi" w:eastAsia="Georgia" w:hAnsi="Gadugi" w:cs="Georgia"/>
          <w:sz w:val="24"/>
          <w:szCs w:val="24"/>
        </w:rPr>
        <w:t xml:space="preserve">le recetaron antibióticos no estaban cumpliendo </w:t>
      </w:r>
      <w:r w:rsidR="001670EA" w:rsidRPr="00A1410F">
        <w:rPr>
          <w:rFonts w:ascii="Gadugi" w:eastAsia="Georgia" w:hAnsi="Gadugi" w:cs="Georgia"/>
          <w:sz w:val="24"/>
          <w:szCs w:val="24"/>
        </w:rPr>
        <w:t xml:space="preserve">su </w:t>
      </w:r>
      <w:r w:rsidR="00B40487" w:rsidRPr="00A1410F">
        <w:rPr>
          <w:rFonts w:ascii="Gadugi" w:eastAsia="Georgia" w:hAnsi="Gadugi" w:cs="Georgia"/>
          <w:sz w:val="24"/>
          <w:szCs w:val="24"/>
        </w:rPr>
        <w:t>cometido</w:t>
      </w:r>
      <w:r w:rsidR="001670EA" w:rsidRPr="00A1410F">
        <w:rPr>
          <w:rFonts w:ascii="Gadugi" w:eastAsia="Georgia" w:hAnsi="Gadugi" w:cs="Georgia"/>
          <w:sz w:val="24"/>
          <w:szCs w:val="24"/>
        </w:rPr>
        <w:t>,</w:t>
      </w:r>
      <w:r w:rsidR="00B40487" w:rsidRPr="00A1410F">
        <w:rPr>
          <w:rFonts w:ascii="Gadugi" w:eastAsia="Georgia" w:hAnsi="Gadugi" w:cs="Georgia"/>
          <w:sz w:val="24"/>
          <w:szCs w:val="24"/>
        </w:rPr>
        <w:t xml:space="preserve"> por lo que se requería la realización de una </w:t>
      </w:r>
      <w:proofErr w:type="spellStart"/>
      <w:r w:rsidR="00B40487" w:rsidRPr="00A1410F">
        <w:rPr>
          <w:rFonts w:ascii="Gadugi" w:eastAsia="Georgia" w:hAnsi="Gadugi" w:cs="Georgia"/>
          <w:sz w:val="24"/>
          <w:szCs w:val="24"/>
        </w:rPr>
        <w:t>broncoscopia</w:t>
      </w:r>
      <w:proofErr w:type="spellEnd"/>
      <w:r w:rsidR="00B40487" w:rsidRPr="00A1410F">
        <w:rPr>
          <w:rFonts w:ascii="Gadugi" w:eastAsia="Georgia" w:hAnsi="Gadugi" w:cs="Georgia"/>
          <w:sz w:val="24"/>
          <w:szCs w:val="24"/>
        </w:rPr>
        <w:t xml:space="preserve"> con cepillado o la </w:t>
      </w:r>
      <w:proofErr w:type="spellStart"/>
      <w:r w:rsidR="00B40487" w:rsidRPr="00A1410F">
        <w:rPr>
          <w:rFonts w:ascii="Gadugi" w:eastAsia="Georgia" w:hAnsi="Gadugi" w:cs="Georgia"/>
          <w:sz w:val="24"/>
          <w:szCs w:val="24"/>
        </w:rPr>
        <w:t>decorticación</w:t>
      </w:r>
      <w:proofErr w:type="spellEnd"/>
      <w:r w:rsidR="00B40487" w:rsidRPr="00A1410F">
        <w:rPr>
          <w:rFonts w:ascii="Gadugi" w:eastAsia="Georgia" w:hAnsi="Gadugi" w:cs="Georgia"/>
          <w:sz w:val="24"/>
          <w:szCs w:val="24"/>
        </w:rPr>
        <w:t xml:space="preserve"> por </w:t>
      </w:r>
      <w:proofErr w:type="spellStart"/>
      <w:r w:rsidR="00B40487" w:rsidRPr="00A1410F">
        <w:rPr>
          <w:rFonts w:ascii="Gadugi" w:eastAsia="Georgia" w:hAnsi="Gadugi" w:cs="Georgia"/>
          <w:sz w:val="24"/>
          <w:szCs w:val="24"/>
        </w:rPr>
        <w:t>toracoscopia</w:t>
      </w:r>
      <w:proofErr w:type="spellEnd"/>
      <w:r w:rsidR="00B40487" w:rsidRPr="00A1410F">
        <w:rPr>
          <w:rFonts w:ascii="Gadugi" w:eastAsia="Georgia" w:hAnsi="Gadugi" w:cs="Georgia"/>
          <w:sz w:val="24"/>
          <w:szCs w:val="24"/>
        </w:rPr>
        <w:t xml:space="preserve"> </w:t>
      </w:r>
      <w:r w:rsidR="001670EA" w:rsidRPr="00A1410F">
        <w:rPr>
          <w:rFonts w:ascii="Gadugi" w:eastAsia="Georgia" w:hAnsi="Gadugi" w:cs="Georgia"/>
          <w:sz w:val="24"/>
          <w:szCs w:val="24"/>
        </w:rPr>
        <w:t xml:space="preserve">para sacar </w:t>
      </w:r>
      <w:r w:rsidR="00B40487" w:rsidRPr="00A1410F">
        <w:rPr>
          <w:rFonts w:ascii="Gadugi" w:eastAsia="Georgia" w:hAnsi="Gadugi" w:cs="Georgia"/>
          <w:sz w:val="24"/>
          <w:szCs w:val="24"/>
        </w:rPr>
        <w:t>y sacar totalmente la colección infectada</w:t>
      </w:r>
      <w:r w:rsidR="001670EA" w:rsidRPr="00A1410F">
        <w:rPr>
          <w:rFonts w:ascii="Gadugi" w:eastAsia="Georgia" w:hAnsi="Gadugi" w:cs="Georgia"/>
          <w:sz w:val="24"/>
          <w:szCs w:val="24"/>
        </w:rPr>
        <w:t xml:space="preserve">, determinar </w:t>
      </w:r>
      <w:r w:rsidR="00B40487" w:rsidRPr="00A1410F">
        <w:rPr>
          <w:rFonts w:ascii="Gadugi" w:eastAsia="Georgia" w:hAnsi="Gadugi" w:cs="Georgia"/>
          <w:sz w:val="24"/>
          <w:szCs w:val="24"/>
        </w:rPr>
        <w:t xml:space="preserve">qué tipo de bacteria lo afectaba e iniciar el tratamiento </w:t>
      </w:r>
      <w:r w:rsidR="001670EA" w:rsidRPr="00A1410F">
        <w:rPr>
          <w:rFonts w:ascii="Gadugi" w:eastAsia="Georgia" w:hAnsi="Gadugi" w:cs="Georgia"/>
          <w:sz w:val="24"/>
          <w:szCs w:val="24"/>
        </w:rPr>
        <w:t>respectivo</w:t>
      </w:r>
      <w:r w:rsidR="00A71183" w:rsidRPr="00A1410F">
        <w:rPr>
          <w:rFonts w:ascii="Gadugi" w:eastAsia="Georgia" w:hAnsi="Gadugi" w:cs="Georgia"/>
          <w:sz w:val="24"/>
          <w:szCs w:val="24"/>
        </w:rPr>
        <w:t xml:space="preserve">. También coincidieron en </w:t>
      </w:r>
      <w:r w:rsidR="003962F2" w:rsidRPr="00A1410F">
        <w:rPr>
          <w:rFonts w:ascii="Gadugi" w:eastAsia="Georgia" w:hAnsi="Gadugi" w:cs="Georgia"/>
          <w:sz w:val="24"/>
          <w:szCs w:val="24"/>
        </w:rPr>
        <w:t xml:space="preserve">que, ante la demora y los problemas técnicos que la Clínica </w:t>
      </w:r>
      <w:proofErr w:type="spellStart"/>
      <w:r w:rsidR="00B40487" w:rsidRPr="00A1410F">
        <w:rPr>
          <w:rFonts w:ascii="Gadugi" w:eastAsia="Georgia" w:hAnsi="Gadugi" w:cs="Georgia"/>
          <w:sz w:val="24"/>
          <w:szCs w:val="24"/>
        </w:rPr>
        <w:t>Esimed</w:t>
      </w:r>
      <w:proofErr w:type="spellEnd"/>
      <w:r w:rsidR="00B40487" w:rsidRPr="00A1410F">
        <w:rPr>
          <w:rFonts w:ascii="Gadugi" w:eastAsia="Georgia" w:hAnsi="Gadugi" w:cs="Georgia"/>
          <w:sz w:val="24"/>
          <w:szCs w:val="24"/>
        </w:rPr>
        <w:t xml:space="preserve"> Pereira conocía</w:t>
      </w:r>
      <w:r w:rsidR="003962F2" w:rsidRPr="00A1410F">
        <w:rPr>
          <w:rFonts w:ascii="Gadugi" w:eastAsia="Georgia" w:hAnsi="Gadugi" w:cs="Georgia"/>
          <w:sz w:val="24"/>
          <w:szCs w:val="24"/>
        </w:rPr>
        <w:t xml:space="preserve">, no </w:t>
      </w:r>
      <w:r w:rsidR="00B40487" w:rsidRPr="00A1410F">
        <w:rPr>
          <w:rFonts w:ascii="Gadugi" w:eastAsia="Georgia" w:hAnsi="Gadugi" w:cs="Georgia"/>
          <w:sz w:val="24"/>
          <w:szCs w:val="24"/>
        </w:rPr>
        <w:t>saben por qué el paciente no fue remitido a la clínica San Rafael que era de su mismo nivel donde le hubieran podido realizar el examen</w:t>
      </w:r>
      <w:r w:rsidR="00D204BD" w:rsidRPr="00A1410F">
        <w:rPr>
          <w:rFonts w:ascii="Gadugi" w:eastAsia="Georgia" w:hAnsi="Gadugi" w:cs="Georgia"/>
          <w:sz w:val="24"/>
          <w:szCs w:val="24"/>
        </w:rPr>
        <w:t xml:space="preserve">, pues la </w:t>
      </w:r>
      <w:r w:rsidR="00B40487" w:rsidRPr="00A1410F">
        <w:rPr>
          <w:rFonts w:ascii="Gadugi" w:eastAsia="Georgia" w:hAnsi="Gadugi" w:cs="Georgia"/>
          <w:sz w:val="24"/>
          <w:szCs w:val="24"/>
        </w:rPr>
        <w:t xml:space="preserve">dilación en la realización de la </w:t>
      </w:r>
      <w:proofErr w:type="spellStart"/>
      <w:r w:rsidR="00B40487" w:rsidRPr="00A1410F">
        <w:rPr>
          <w:rFonts w:ascii="Gadugi" w:eastAsia="Georgia" w:hAnsi="Gadugi" w:cs="Georgia"/>
          <w:sz w:val="24"/>
          <w:szCs w:val="24"/>
        </w:rPr>
        <w:t>toracoscopia</w:t>
      </w:r>
      <w:proofErr w:type="spellEnd"/>
      <w:r w:rsidR="00B40487" w:rsidRPr="00A1410F">
        <w:rPr>
          <w:rFonts w:ascii="Gadugi" w:eastAsia="Georgia" w:hAnsi="Gadugi" w:cs="Georgia"/>
          <w:sz w:val="24"/>
          <w:szCs w:val="24"/>
        </w:rPr>
        <w:t xml:space="preserve"> impidió el tratamiento oportuno y fue un punto de inflexión ante el deterioro inexorable en la evolución desfavorable del paciente</w:t>
      </w:r>
      <w:r w:rsidR="00D204BD" w:rsidRPr="00A1410F">
        <w:rPr>
          <w:rFonts w:ascii="Gadugi" w:eastAsia="Georgia" w:hAnsi="Gadugi" w:cs="Georgia"/>
          <w:sz w:val="24"/>
          <w:szCs w:val="24"/>
        </w:rPr>
        <w:t>.</w:t>
      </w:r>
    </w:p>
    <w:p w14:paraId="7542C1BA" w14:textId="77777777" w:rsidR="00B40487" w:rsidRPr="00A1410F" w:rsidRDefault="00B40487" w:rsidP="00A1410F">
      <w:pPr>
        <w:jc w:val="both"/>
        <w:rPr>
          <w:rFonts w:ascii="Gadugi" w:eastAsia="Georgia" w:hAnsi="Gadugi" w:cs="Georgia"/>
          <w:sz w:val="24"/>
          <w:szCs w:val="24"/>
        </w:rPr>
      </w:pPr>
    </w:p>
    <w:p w14:paraId="7C0FE8CA" w14:textId="77777777" w:rsidR="00F619E9" w:rsidRPr="00A1410F" w:rsidRDefault="00D204BD" w:rsidP="00A1410F">
      <w:pPr>
        <w:jc w:val="both"/>
        <w:rPr>
          <w:rFonts w:ascii="Gadugi" w:eastAsia="Georgia" w:hAnsi="Gadugi" w:cs="Georgia"/>
          <w:sz w:val="24"/>
          <w:szCs w:val="24"/>
        </w:rPr>
      </w:pPr>
      <w:r w:rsidRPr="00A1410F">
        <w:rPr>
          <w:rFonts w:ascii="Gadugi" w:eastAsia="Georgia" w:hAnsi="Gadugi" w:cs="Georgia"/>
          <w:sz w:val="24"/>
          <w:szCs w:val="24"/>
        </w:rPr>
        <w:t>Destacó que</w:t>
      </w:r>
      <w:r w:rsidR="00096657" w:rsidRPr="00A1410F">
        <w:rPr>
          <w:rFonts w:ascii="Gadugi" w:eastAsia="Georgia" w:hAnsi="Gadugi" w:cs="Georgia"/>
          <w:sz w:val="24"/>
          <w:szCs w:val="24"/>
        </w:rPr>
        <w:t xml:space="preserve">, según el </w:t>
      </w:r>
      <w:r w:rsidR="00B40487" w:rsidRPr="00A1410F">
        <w:rPr>
          <w:rFonts w:ascii="Gadugi" w:eastAsia="Georgia" w:hAnsi="Gadugi" w:cs="Georgia"/>
          <w:sz w:val="24"/>
          <w:szCs w:val="24"/>
        </w:rPr>
        <w:t>neumólogo Mauricio Céspedes</w:t>
      </w:r>
      <w:r w:rsidR="00096657" w:rsidRPr="00A1410F">
        <w:rPr>
          <w:rFonts w:ascii="Gadugi" w:eastAsia="Georgia" w:hAnsi="Gadugi" w:cs="Georgia"/>
          <w:sz w:val="24"/>
          <w:szCs w:val="24"/>
        </w:rPr>
        <w:t>,</w:t>
      </w:r>
      <w:r w:rsidR="00B40487" w:rsidRPr="00A1410F">
        <w:rPr>
          <w:rFonts w:ascii="Gadugi" w:eastAsia="Georgia" w:hAnsi="Gadugi" w:cs="Georgia"/>
          <w:sz w:val="24"/>
          <w:szCs w:val="24"/>
        </w:rPr>
        <w:t xml:space="preserve"> el paciente s</w:t>
      </w:r>
      <w:r w:rsidR="00096657" w:rsidRPr="00A1410F">
        <w:rPr>
          <w:rFonts w:ascii="Gadugi" w:eastAsia="Georgia" w:hAnsi="Gadugi" w:cs="Georgia"/>
          <w:sz w:val="24"/>
          <w:szCs w:val="24"/>
        </w:rPr>
        <w:t>í</w:t>
      </w:r>
      <w:r w:rsidR="00B40487" w:rsidRPr="00A1410F">
        <w:rPr>
          <w:rFonts w:ascii="Gadugi" w:eastAsia="Georgia" w:hAnsi="Gadugi" w:cs="Georgia"/>
          <w:sz w:val="24"/>
          <w:szCs w:val="24"/>
        </w:rPr>
        <w:t xml:space="preserve"> hubiera tenido la posibilidad de sobrevida</w:t>
      </w:r>
      <w:r w:rsidR="00096657" w:rsidRPr="00A1410F">
        <w:rPr>
          <w:rFonts w:ascii="Gadugi" w:eastAsia="Georgia" w:hAnsi="Gadugi" w:cs="Georgia"/>
          <w:sz w:val="24"/>
          <w:szCs w:val="24"/>
        </w:rPr>
        <w:t>,</w:t>
      </w:r>
      <w:r w:rsidR="00B40487" w:rsidRPr="00A1410F">
        <w:rPr>
          <w:rFonts w:ascii="Gadugi" w:eastAsia="Georgia" w:hAnsi="Gadugi" w:cs="Georgia"/>
          <w:sz w:val="24"/>
          <w:szCs w:val="24"/>
        </w:rPr>
        <w:t xml:space="preserve"> si se le hubiera realizado a tiempo el procedimiento</w:t>
      </w:r>
      <w:r w:rsidR="00096657" w:rsidRPr="00A1410F">
        <w:rPr>
          <w:rFonts w:ascii="Gadugi" w:eastAsia="Georgia" w:hAnsi="Gadugi" w:cs="Georgia"/>
          <w:sz w:val="24"/>
          <w:szCs w:val="24"/>
        </w:rPr>
        <w:t>,</w:t>
      </w:r>
      <w:r w:rsidR="00B40487" w:rsidRPr="00A1410F">
        <w:rPr>
          <w:rFonts w:ascii="Gadugi" w:eastAsia="Georgia" w:hAnsi="Gadugi" w:cs="Georgia"/>
          <w:sz w:val="24"/>
          <w:szCs w:val="24"/>
        </w:rPr>
        <w:t xml:space="preserve"> porque era una enfermedad infecciosa y el paciente lleg</w:t>
      </w:r>
      <w:r w:rsidR="00F7289C" w:rsidRPr="00A1410F">
        <w:rPr>
          <w:rFonts w:ascii="Gadugi" w:eastAsia="Georgia" w:hAnsi="Gadugi" w:cs="Georgia"/>
          <w:sz w:val="24"/>
          <w:szCs w:val="24"/>
        </w:rPr>
        <w:t xml:space="preserve">ó en un estado inicial tratable, pero, al </w:t>
      </w:r>
      <w:r w:rsidR="00B40487" w:rsidRPr="00A1410F">
        <w:rPr>
          <w:rFonts w:ascii="Gadugi" w:eastAsia="Georgia" w:hAnsi="Gadugi" w:cs="Georgia"/>
          <w:sz w:val="24"/>
          <w:szCs w:val="24"/>
        </w:rPr>
        <w:t>no drenarse el líquido pleural este paso de ser un líquido trasparente a pus cuando las bacterias lo colonizaron y genero una infección torácica</w:t>
      </w:r>
      <w:r w:rsidR="00016D01" w:rsidRPr="00A1410F">
        <w:rPr>
          <w:rFonts w:ascii="Gadugi" w:eastAsia="Georgia" w:hAnsi="Gadugi" w:cs="Georgia"/>
          <w:sz w:val="24"/>
          <w:szCs w:val="24"/>
        </w:rPr>
        <w:t xml:space="preserve">; </w:t>
      </w:r>
      <w:r w:rsidR="00B40487" w:rsidRPr="00A1410F">
        <w:rPr>
          <w:rFonts w:ascii="Gadugi" w:eastAsia="Georgia" w:hAnsi="Gadugi" w:cs="Georgia"/>
          <w:sz w:val="24"/>
          <w:szCs w:val="24"/>
        </w:rPr>
        <w:t xml:space="preserve"> puntualizo que la muerte del paciente tuvo relación con la falta de la realización de los procedimientos que requería </w:t>
      </w:r>
      <w:r w:rsidR="00016D01" w:rsidRPr="00A1410F">
        <w:rPr>
          <w:rFonts w:ascii="Gadugi" w:eastAsia="Georgia" w:hAnsi="Gadugi" w:cs="Georgia"/>
          <w:sz w:val="24"/>
          <w:szCs w:val="24"/>
        </w:rPr>
        <w:t xml:space="preserve">y </w:t>
      </w:r>
      <w:r w:rsidR="00B40487" w:rsidRPr="00A1410F">
        <w:rPr>
          <w:rFonts w:ascii="Gadugi" w:eastAsia="Georgia" w:hAnsi="Gadugi" w:cs="Georgia"/>
          <w:sz w:val="24"/>
          <w:szCs w:val="24"/>
        </w:rPr>
        <w:t xml:space="preserve">dijo que hay una relación de causalidad entre </w:t>
      </w:r>
      <w:r w:rsidR="00F619E9" w:rsidRPr="00A1410F">
        <w:rPr>
          <w:rFonts w:ascii="Gadugi" w:eastAsia="Georgia" w:hAnsi="Gadugi" w:cs="Georgia"/>
          <w:sz w:val="24"/>
          <w:szCs w:val="24"/>
        </w:rPr>
        <w:t xml:space="preserve">el </w:t>
      </w:r>
      <w:r w:rsidR="00B40487" w:rsidRPr="00A1410F">
        <w:rPr>
          <w:rFonts w:ascii="Gadugi" w:eastAsia="Georgia" w:hAnsi="Gadugi" w:cs="Georgia"/>
          <w:sz w:val="24"/>
          <w:szCs w:val="24"/>
        </w:rPr>
        <w:t>inicio de terapia oportun</w:t>
      </w:r>
      <w:r w:rsidR="00F619E9" w:rsidRPr="00A1410F">
        <w:rPr>
          <w:rFonts w:ascii="Gadugi" w:eastAsia="Georgia" w:hAnsi="Gadugi" w:cs="Georgia"/>
          <w:sz w:val="24"/>
          <w:szCs w:val="24"/>
        </w:rPr>
        <w:t>a</w:t>
      </w:r>
      <w:r w:rsidR="00B40487" w:rsidRPr="00A1410F">
        <w:rPr>
          <w:rFonts w:ascii="Gadugi" w:eastAsia="Georgia" w:hAnsi="Gadugi" w:cs="Georgia"/>
          <w:sz w:val="24"/>
          <w:szCs w:val="24"/>
        </w:rPr>
        <w:t xml:space="preserve"> y el agravamiento</w:t>
      </w:r>
      <w:r w:rsidR="00F619E9" w:rsidRPr="00A1410F">
        <w:rPr>
          <w:rFonts w:ascii="Gadugi" w:eastAsia="Georgia" w:hAnsi="Gadugi" w:cs="Georgia"/>
          <w:sz w:val="24"/>
          <w:szCs w:val="24"/>
        </w:rPr>
        <w:t xml:space="preserve">. </w:t>
      </w:r>
    </w:p>
    <w:p w14:paraId="23719DE3" w14:textId="71CDB7C5" w:rsidR="00B40487" w:rsidRPr="00A1410F" w:rsidRDefault="00B40487" w:rsidP="00A1410F">
      <w:pPr>
        <w:jc w:val="both"/>
        <w:rPr>
          <w:rFonts w:ascii="Gadugi" w:eastAsia="Georgia" w:hAnsi="Gadugi" w:cs="Georgia"/>
          <w:sz w:val="24"/>
          <w:szCs w:val="24"/>
          <w:highlight w:val="yellow"/>
        </w:rPr>
      </w:pPr>
      <w:r w:rsidRPr="00A1410F">
        <w:rPr>
          <w:rFonts w:ascii="Gadugi" w:eastAsia="Georgia" w:hAnsi="Gadugi" w:cs="Georgia"/>
          <w:sz w:val="24"/>
          <w:szCs w:val="24"/>
          <w:highlight w:val="yellow"/>
        </w:rPr>
        <w:t xml:space="preserve"> </w:t>
      </w:r>
    </w:p>
    <w:p w14:paraId="58C2E0DC" w14:textId="5BF5EAD3" w:rsidR="00B40487" w:rsidRPr="00A1410F" w:rsidRDefault="00F619E9" w:rsidP="00A1410F">
      <w:pPr>
        <w:jc w:val="both"/>
        <w:rPr>
          <w:rFonts w:ascii="Gadugi" w:eastAsia="Georgia" w:hAnsi="Gadugi" w:cs="Georgia"/>
          <w:sz w:val="24"/>
          <w:szCs w:val="24"/>
        </w:rPr>
      </w:pPr>
      <w:r w:rsidRPr="00A1410F">
        <w:rPr>
          <w:rFonts w:ascii="Gadugi" w:eastAsia="Georgia" w:hAnsi="Gadugi" w:cs="Georgia"/>
          <w:sz w:val="24"/>
          <w:szCs w:val="24"/>
        </w:rPr>
        <w:t>E</w:t>
      </w:r>
      <w:r w:rsidR="004E4969" w:rsidRPr="00A1410F">
        <w:rPr>
          <w:rFonts w:ascii="Gadugi" w:eastAsia="Georgia" w:hAnsi="Gadugi" w:cs="Georgia"/>
          <w:sz w:val="24"/>
          <w:szCs w:val="24"/>
        </w:rPr>
        <w:t xml:space="preserve">n el mismo </w:t>
      </w:r>
      <w:r w:rsidRPr="00A1410F">
        <w:rPr>
          <w:rFonts w:ascii="Gadugi" w:eastAsia="Georgia" w:hAnsi="Gadugi" w:cs="Georgia"/>
          <w:sz w:val="24"/>
          <w:szCs w:val="24"/>
        </w:rPr>
        <w:t xml:space="preserve">sentido, dice el fallo, </w:t>
      </w:r>
      <w:r w:rsidR="00B40487" w:rsidRPr="00A1410F">
        <w:rPr>
          <w:rFonts w:ascii="Gadugi" w:eastAsia="Georgia" w:hAnsi="Gadugi" w:cs="Georgia"/>
          <w:sz w:val="24"/>
          <w:szCs w:val="24"/>
        </w:rPr>
        <w:t xml:space="preserve">el doctor Juan Guillermo </w:t>
      </w:r>
      <w:r w:rsidRPr="00A1410F">
        <w:rPr>
          <w:rFonts w:ascii="Gadugi" w:eastAsia="Georgia" w:hAnsi="Gadugi" w:cs="Georgia"/>
          <w:sz w:val="24"/>
          <w:szCs w:val="24"/>
        </w:rPr>
        <w:t xml:space="preserve">Álvarez </w:t>
      </w:r>
      <w:r w:rsidR="00B40487" w:rsidRPr="00A1410F">
        <w:rPr>
          <w:rFonts w:ascii="Gadugi" w:eastAsia="Georgia" w:hAnsi="Gadugi" w:cs="Georgia"/>
          <w:sz w:val="24"/>
          <w:szCs w:val="24"/>
        </w:rPr>
        <w:t>anot</w:t>
      </w:r>
      <w:r w:rsidR="00187203" w:rsidRPr="00A1410F">
        <w:rPr>
          <w:rFonts w:ascii="Gadugi" w:eastAsia="Georgia" w:hAnsi="Gadugi" w:cs="Georgia"/>
          <w:sz w:val="24"/>
          <w:szCs w:val="24"/>
        </w:rPr>
        <w:t>ó</w:t>
      </w:r>
      <w:r w:rsidR="00B40487" w:rsidRPr="00A1410F">
        <w:rPr>
          <w:rFonts w:ascii="Gadugi" w:eastAsia="Georgia" w:hAnsi="Gadugi" w:cs="Georgia"/>
          <w:sz w:val="24"/>
          <w:szCs w:val="24"/>
        </w:rPr>
        <w:t xml:space="preserve"> que el deterioro inexorable del paciente está asociado con la </w:t>
      </w:r>
      <w:r w:rsidR="00DF72DB" w:rsidRPr="00A1410F">
        <w:rPr>
          <w:rFonts w:ascii="Gadugi" w:eastAsia="Georgia" w:hAnsi="Gadugi" w:cs="Georgia"/>
          <w:sz w:val="24"/>
          <w:szCs w:val="24"/>
        </w:rPr>
        <w:t xml:space="preserve">demora en el </w:t>
      </w:r>
      <w:r w:rsidR="00B40487" w:rsidRPr="00A1410F">
        <w:rPr>
          <w:rFonts w:ascii="Gadugi" w:eastAsia="Georgia" w:hAnsi="Gadugi" w:cs="Georgia"/>
          <w:sz w:val="24"/>
          <w:szCs w:val="24"/>
        </w:rPr>
        <w:t>procedimiento</w:t>
      </w:r>
      <w:r w:rsidR="00DF72DB" w:rsidRPr="00A1410F">
        <w:rPr>
          <w:rFonts w:ascii="Gadugi" w:eastAsia="Georgia" w:hAnsi="Gadugi" w:cs="Georgia"/>
          <w:sz w:val="24"/>
          <w:szCs w:val="24"/>
        </w:rPr>
        <w:t xml:space="preserve">, y que pudo haber </w:t>
      </w:r>
      <w:r w:rsidR="00B40487" w:rsidRPr="00A1410F">
        <w:rPr>
          <w:rFonts w:ascii="Gadugi" w:eastAsia="Georgia" w:hAnsi="Gadugi" w:cs="Georgia"/>
          <w:sz w:val="24"/>
          <w:szCs w:val="24"/>
        </w:rPr>
        <w:t>cambiado el curso natural de la enfermedad que es severa y t</w:t>
      </w:r>
      <w:r w:rsidR="00DF72DB" w:rsidRPr="00A1410F">
        <w:rPr>
          <w:rFonts w:ascii="Gadugi" w:eastAsia="Georgia" w:hAnsi="Gadugi" w:cs="Georgia"/>
          <w:sz w:val="24"/>
          <w:szCs w:val="24"/>
        </w:rPr>
        <w:t xml:space="preserve">enía pronóstico </w:t>
      </w:r>
      <w:proofErr w:type="spellStart"/>
      <w:r w:rsidR="005768FE" w:rsidRPr="00A1410F">
        <w:rPr>
          <w:rFonts w:ascii="Gadugi" w:eastAsia="Georgia" w:hAnsi="Gadugi" w:cs="Georgia"/>
          <w:sz w:val="24"/>
          <w:szCs w:val="24"/>
        </w:rPr>
        <w:t>minoso</w:t>
      </w:r>
      <w:proofErr w:type="spellEnd"/>
      <w:r w:rsidR="005768FE" w:rsidRPr="00A1410F">
        <w:rPr>
          <w:rFonts w:ascii="Gadugi" w:eastAsia="Georgia" w:hAnsi="Gadugi" w:cs="Georgia"/>
          <w:sz w:val="24"/>
          <w:szCs w:val="24"/>
        </w:rPr>
        <w:t xml:space="preserve"> porque</w:t>
      </w:r>
      <w:r w:rsidR="005768FE">
        <w:rPr>
          <w:rFonts w:ascii="Gadugi" w:eastAsia="Georgia" w:hAnsi="Gadugi" w:cs="Georgia"/>
          <w:sz w:val="24"/>
          <w:szCs w:val="24"/>
        </w:rPr>
        <w:t>,</w:t>
      </w:r>
      <w:r w:rsidR="00B40487" w:rsidRPr="00A1410F">
        <w:rPr>
          <w:rFonts w:ascii="Gadugi" w:eastAsia="Georgia" w:hAnsi="Gadugi" w:cs="Georgia"/>
          <w:sz w:val="24"/>
          <w:szCs w:val="24"/>
        </w:rPr>
        <w:t xml:space="preserve"> más allá de las medidas profilácticas</w:t>
      </w:r>
      <w:r w:rsidR="005768FE">
        <w:rPr>
          <w:rFonts w:ascii="Gadugi" w:eastAsia="Georgia" w:hAnsi="Gadugi" w:cs="Georgia"/>
          <w:sz w:val="24"/>
          <w:szCs w:val="24"/>
        </w:rPr>
        <w:t>,</w:t>
      </w:r>
      <w:r w:rsidR="00B40487" w:rsidRPr="00A1410F">
        <w:rPr>
          <w:rFonts w:ascii="Gadugi" w:eastAsia="Georgia" w:hAnsi="Gadugi" w:cs="Georgia"/>
          <w:sz w:val="24"/>
          <w:szCs w:val="24"/>
        </w:rPr>
        <w:t xml:space="preserve"> lo más importante es la toracotomía </w:t>
      </w:r>
    </w:p>
    <w:p w14:paraId="47393821" w14:textId="77777777" w:rsidR="00B40487" w:rsidRPr="00A1410F" w:rsidRDefault="00B40487" w:rsidP="00A1410F">
      <w:pPr>
        <w:jc w:val="both"/>
        <w:rPr>
          <w:rFonts w:ascii="Gadugi" w:eastAsia="Georgia" w:hAnsi="Gadugi" w:cs="Georgia"/>
          <w:sz w:val="24"/>
          <w:szCs w:val="24"/>
        </w:rPr>
      </w:pPr>
    </w:p>
    <w:p w14:paraId="792B2C84" w14:textId="3776EECF" w:rsidR="00B40487" w:rsidRPr="00A1410F" w:rsidRDefault="00CA1C9F" w:rsidP="00A1410F">
      <w:pPr>
        <w:jc w:val="both"/>
        <w:rPr>
          <w:rFonts w:ascii="Gadugi" w:eastAsia="Georgia" w:hAnsi="Gadugi" w:cs="Georgia"/>
          <w:sz w:val="24"/>
          <w:szCs w:val="24"/>
        </w:rPr>
      </w:pPr>
      <w:r w:rsidRPr="00A1410F">
        <w:rPr>
          <w:rFonts w:ascii="Gadugi" w:eastAsia="Georgia" w:hAnsi="Gadugi" w:cs="Georgia"/>
          <w:sz w:val="24"/>
          <w:szCs w:val="24"/>
        </w:rPr>
        <w:t xml:space="preserve">Del dicho del </w:t>
      </w:r>
      <w:r w:rsidR="00B40487" w:rsidRPr="00A1410F">
        <w:rPr>
          <w:rFonts w:ascii="Gadugi" w:eastAsia="Georgia" w:hAnsi="Gadugi" w:cs="Georgia"/>
          <w:sz w:val="24"/>
          <w:szCs w:val="24"/>
        </w:rPr>
        <w:t xml:space="preserve">doctor Jaime Alberto Echeverry </w:t>
      </w:r>
      <w:r w:rsidRPr="00A1410F">
        <w:rPr>
          <w:rFonts w:ascii="Gadugi" w:eastAsia="Georgia" w:hAnsi="Gadugi" w:cs="Georgia"/>
          <w:sz w:val="24"/>
          <w:szCs w:val="24"/>
        </w:rPr>
        <w:t xml:space="preserve">rescató que </w:t>
      </w:r>
      <w:r w:rsidR="00B40487" w:rsidRPr="00A1410F">
        <w:rPr>
          <w:rFonts w:ascii="Gadugi" w:eastAsia="Georgia" w:hAnsi="Gadugi" w:cs="Georgia"/>
          <w:sz w:val="24"/>
          <w:szCs w:val="24"/>
        </w:rPr>
        <w:t>ratific</w:t>
      </w:r>
      <w:r w:rsidRPr="00A1410F">
        <w:rPr>
          <w:rFonts w:ascii="Gadugi" w:eastAsia="Georgia" w:hAnsi="Gadugi" w:cs="Georgia"/>
          <w:sz w:val="24"/>
          <w:szCs w:val="24"/>
        </w:rPr>
        <w:t>ó</w:t>
      </w:r>
      <w:r w:rsidR="00B40487" w:rsidRPr="00A1410F">
        <w:rPr>
          <w:rFonts w:ascii="Gadugi" w:eastAsia="Georgia" w:hAnsi="Gadugi" w:cs="Georgia"/>
          <w:sz w:val="24"/>
          <w:szCs w:val="24"/>
        </w:rPr>
        <w:t xml:space="preserve"> lo </w:t>
      </w:r>
      <w:r w:rsidRPr="00A1410F">
        <w:rPr>
          <w:rFonts w:ascii="Gadugi" w:eastAsia="Georgia" w:hAnsi="Gadugi" w:cs="Georgia"/>
          <w:sz w:val="24"/>
          <w:szCs w:val="24"/>
        </w:rPr>
        <w:t xml:space="preserve">que mencionaron los otros galenos, </w:t>
      </w:r>
      <w:r w:rsidR="00E77BE9" w:rsidRPr="00A1410F">
        <w:rPr>
          <w:rFonts w:ascii="Gadugi" w:eastAsia="Georgia" w:hAnsi="Gadugi" w:cs="Georgia"/>
          <w:sz w:val="24"/>
          <w:szCs w:val="24"/>
        </w:rPr>
        <w:t xml:space="preserve">e indicó que </w:t>
      </w:r>
      <w:r w:rsidR="00B40487" w:rsidRPr="00A1410F">
        <w:rPr>
          <w:rFonts w:ascii="Gadugi" w:eastAsia="Georgia" w:hAnsi="Gadugi" w:cs="Georgia"/>
          <w:sz w:val="24"/>
          <w:szCs w:val="24"/>
        </w:rPr>
        <w:t>el tiempo definitivamente influyo negativamente en el desenlace</w:t>
      </w:r>
      <w:r w:rsidR="00E77BE9" w:rsidRPr="00A1410F">
        <w:rPr>
          <w:rFonts w:ascii="Gadugi" w:eastAsia="Georgia" w:hAnsi="Gadugi" w:cs="Georgia"/>
          <w:sz w:val="24"/>
          <w:szCs w:val="24"/>
        </w:rPr>
        <w:t>.</w:t>
      </w:r>
      <w:r w:rsidR="00B40487" w:rsidRPr="00A1410F">
        <w:rPr>
          <w:rFonts w:ascii="Gadugi" w:eastAsia="Georgia" w:hAnsi="Gadugi" w:cs="Georgia"/>
          <w:sz w:val="24"/>
          <w:szCs w:val="24"/>
        </w:rPr>
        <w:t xml:space="preserve"> </w:t>
      </w:r>
    </w:p>
    <w:p w14:paraId="0857BEB0" w14:textId="77777777" w:rsidR="00B40487" w:rsidRPr="00A1410F" w:rsidRDefault="00B40487" w:rsidP="00A1410F">
      <w:pPr>
        <w:jc w:val="both"/>
        <w:rPr>
          <w:rFonts w:ascii="Gadugi" w:eastAsia="Georgia" w:hAnsi="Gadugi" w:cs="Georgia"/>
          <w:sz w:val="24"/>
          <w:szCs w:val="24"/>
        </w:rPr>
      </w:pPr>
    </w:p>
    <w:p w14:paraId="4DBE604D" w14:textId="58A75B57" w:rsidR="00AB591E" w:rsidRPr="00A1410F" w:rsidRDefault="00E77BE9" w:rsidP="00A1410F">
      <w:pPr>
        <w:jc w:val="both"/>
        <w:rPr>
          <w:rFonts w:ascii="Gadugi" w:eastAsia="Georgia" w:hAnsi="Gadugi" w:cs="Georgia"/>
          <w:sz w:val="24"/>
          <w:szCs w:val="24"/>
        </w:rPr>
      </w:pPr>
      <w:r w:rsidRPr="00A1410F">
        <w:rPr>
          <w:rFonts w:ascii="Gadugi" w:eastAsia="Georgia" w:hAnsi="Gadugi" w:cs="Georgia"/>
          <w:sz w:val="24"/>
          <w:szCs w:val="24"/>
        </w:rPr>
        <w:t xml:space="preserve">En cuanto a Mauricio Céspedes, resaltó que </w:t>
      </w:r>
      <w:r w:rsidR="00B40487" w:rsidRPr="00A1410F">
        <w:rPr>
          <w:rFonts w:ascii="Gadugi" w:eastAsia="Georgia" w:hAnsi="Gadugi" w:cs="Georgia"/>
          <w:sz w:val="24"/>
          <w:szCs w:val="24"/>
        </w:rPr>
        <w:t>el acto médico fue el adecuado que los exámenes que se le ordenaron y el tratamiento antibiótico se le comenzó oportunamente</w:t>
      </w:r>
      <w:r w:rsidR="00A51C0E" w:rsidRPr="00A1410F">
        <w:rPr>
          <w:rFonts w:ascii="Gadugi" w:eastAsia="Georgia" w:hAnsi="Gadugi" w:cs="Georgia"/>
          <w:sz w:val="24"/>
          <w:szCs w:val="24"/>
        </w:rPr>
        <w:t>,</w:t>
      </w:r>
      <w:r w:rsidR="00B40487" w:rsidRPr="00A1410F">
        <w:rPr>
          <w:rFonts w:ascii="Gadugi" w:eastAsia="Georgia" w:hAnsi="Gadugi" w:cs="Georgia"/>
          <w:sz w:val="24"/>
          <w:szCs w:val="24"/>
        </w:rPr>
        <w:t xml:space="preserve"> pero debía ser complementado con la </w:t>
      </w:r>
      <w:proofErr w:type="spellStart"/>
      <w:r w:rsidR="00B40487" w:rsidRPr="00A1410F">
        <w:rPr>
          <w:rFonts w:ascii="Gadugi" w:eastAsia="Georgia" w:hAnsi="Gadugi" w:cs="Georgia"/>
          <w:sz w:val="24"/>
          <w:szCs w:val="24"/>
        </w:rPr>
        <w:t>toracoscopia</w:t>
      </w:r>
      <w:proofErr w:type="spellEnd"/>
      <w:r w:rsidR="00B40487" w:rsidRPr="00A1410F">
        <w:rPr>
          <w:rFonts w:ascii="Gadugi" w:eastAsia="Georgia" w:hAnsi="Gadugi" w:cs="Georgia"/>
          <w:sz w:val="24"/>
          <w:szCs w:val="24"/>
        </w:rPr>
        <w:t xml:space="preserve"> para liberar</w:t>
      </w:r>
      <w:r w:rsidR="008B030A" w:rsidRPr="00A1410F">
        <w:rPr>
          <w:rFonts w:ascii="Gadugi" w:eastAsia="Georgia" w:hAnsi="Gadugi" w:cs="Georgia"/>
          <w:sz w:val="24"/>
          <w:szCs w:val="24"/>
        </w:rPr>
        <w:t xml:space="preserve"> </w:t>
      </w:r>
      <w:r w:rsidR="0042323D" w:rsidRPr="00A1410F">
        <w:rPr>
          <w:rFonts w:ascii="Gadugi" w:eastAsia="Georgia" w:hAnsi="Gadugi" w:cs="Georgia"/>
          <w:sz w:val="24"/>
          <w:szCs w:val="24"/>
        </w:rPr>
        <w:t>el pus</w:t>
      </w:r>
      <w:r w:rsidR="00B40487" w:rsidRPr="00A1410F">
        <w:rPr>
          <w:rFonts w:ascii="Gadugi" w:eastAsia="Georgia" w:hAnsi="Gadugi" w:cs="Georgia"/>
          <w:sz w:val="24"/>
          <w:szCs w:val="24"/>
        </w:rPr>
        <w:t xml:space="preserve"> que había dentro de los pulmones de manera oportuna</w:t>
      </w:r>
      <w:r w:rsidR="00A51C0E" w:rsidRPr="00A1410F">
        <w:rPr>
          <w:rFonts w:ascii="Gadugi" w:eastAsia="Georgia" w:hAnsi="Gadugi" w:cs="Georgia"/>
          <w:sz w:val="24"/>
          <w:szCs w:val="24"/>
        </w:rPr>
        <w:t xml:space="preserve">, mas </w:t>
      </w:r>
      <w:r w:rsidR="00B40487" w:rsidRPr="00A1410F">
        <w:rPr>
          <w:rFonts w:ascii="Gadugi" w:eastAsia="Georgia" w:hAnsi="Gadugi" w:cs="Georgia"/>
          <w:sz w:val="24"/>
          <w:szCs w:val="24"/>
        </w:rPr>
        <w:t xml:space="preserve">no se pudo hacer a tiempo </w:t>
      </w:r>
      <w:r w:rsidR="00A51C0E" w:rsidRPr="00A1410F">
        <w:rPr>
          <w:rFonts w:ascii="Gadugi" w:eastAsia="Georgia" w:hAnsi="Gadugi" w:cs="Georgia"/>
          <w:sz w:val="24"/>
          <w:szCs w:val="24"/>
        </w:rPr>
        <w:t xml:space="preserve">y eso </w:t>
      </w:r>
      <w:r w:rsidR="00B40487" w:rsidRPr="00A1410F">
        <w:rPr>
          <w:rFonts w:ascii="Gadugi" w:eastAsia="Georgia" w:hAnsi="Gadugi" w:cs="Georgia"/>
          <w:sz w:val="24"/>
          <w:szCs w:val="24"/>
        </w:rPr>
        <w:t>produjo una sepsis y por ende un trastorno de coagulación que generó el sangrado posquirúrgico y posteriormente la muerte</w:t>
      </w:r>
      <w:r w:rsidR="00AB591E" w:rsidRPr="00A1410F">
        <w:rPr>
          <w:rFonts w:ascii="Gadugi" w:eastAsia="Georgia" w:hAnsi="Gadugi" w:cs="Georgia"/>
          <w:sz w:val="24"/>
          <w:szCs w:val="24"/>
        </w:rPr>
        <w:t xml:space="preserve">. </w:t>
      </w:r>
    </w:p>
    <w:p w14:paraId="49892EEF" w14:textId="77777777" w:rsidR="00AB591E" w:rsidRPr="00A1410F" w:rsidRDefault="00AB591E" w:rsidP="00A1410F">
      <w:pPr>
        <w:jc w:val="both"/>
        <w:rPr>
          <w:rFonts w:ascii="Gadugi" w:eastAsia="Georgia" w:hAnsi="Gadugi" w:cs="Georgia"/>
          <w:sz w:val="24"/>
          <w:szCs w:val="24"/>
        </w:rPr>
      </w:pPr>
    </w:p>
    <w:p w14:paraId="09E5455D" w14:textId="564F77EE" w:rsidR="00B40487" w:rsidRPr="00A1410F" w:rsidRDefault="00AB591E" w:rsidP="00A1410F">
      <w:pPr>
        <w:jc w:val="both"/>
        <w:rPr>
          <w:rFonts w:ascii="Gadugi" w:eastAsia="Georgia" w:hAnsi="Gadugi" w:cs="Georgia"/>
          <w:sz w:val="24"/>
          <w:szCs w:val="24"/>
        </w:rPr>
      </w:pPr>
      <w:r w:rsidRPr="00A1410F">
        <w:rPr>
          <w:rFonts w:ascii="Gadugi" w:eastAsia="Georgia" w:hAnsi="Gadugi" w:cs="Georgia"/>
          <w:sz w:val="24"/>
          <w:szCs w:val="24"/>
        </w:rPr>
        <w:t xml:space="preserve">Extractó de la versión de </w:t>
      </w:r>
      <w:r w:rsidR="003E72B9" w:rsidRPr="00A1410F">
        <w:rPr>
          <w:rFonts w:ascii="Gadugi" w:eastAsia="Georgia" w:hAnsi="Gadugi" w:cs="Georgia"/>
          <w:sz w:val="24"/>
          <w:szCs w:val="24"/>
        </w:rPr>
        <w:t xml:space="preserve">del cirujano de tórax </w:t>
      </w:r>
      <w:r w:rsidR="00B40487" w:rsidRPr="00A1410F">
        <w:rPr>
          <w:rFonts w:ascii="Gadugi" w:eastAsia="Georgia" w:hAnsi="Gadugi" w:cs="Georgia"/>
          <w:sz w:val="24"/>
          <w:szCs w:val="24"/>
        </w:rPr>
        <w:t>Mauricio Gonz</w:t>
      </w:r>
      <w:r w:rsidR="003E72B9" w:rsidRPr="00A1410F">
        <w:rPr>
          <w:rFonts w:ascii="Gadugi" w:eastAsia="Georgia" w:hAnsi="Gadugi" w:cs="Georgia"/>
          <w:sz w:val="24"/>
          <w:szCs w:val="24"/>
        </w:rPr>
        <w:t>á</w:t>
      </w:r>
      <w:r w:rsidR="00B40487" w:rsidRPr="00A1410F">
        <w:rPr>
          <w:rFonts w:ascii="Gadugi" w:eastAsia="Georgia" w:hAnsi="Gadugi" w:cs="Georgia"/>
          <w:sz w:val="24"/>
          <w:szCs w:val="24"/>
        </w:rPr>
        <w:t>le</w:t>
      </w:r>
      <w:r w:rsidR="003E72B9" w:rsidRPr="00A1410F">
        <w:rPr>
          <w:rFonts w:ascii="Gadugi" w:eastAsia="Georgia" w:hAnsi="Gadugi" w:cs="Georgia"/>
          <w:sz w:val="24"/>
          <w:szCs w:val="24"/>
        </w:rPr>
        <w:t xml:space="preserve">z, que </w:t>
      </w:r>
      <w:r w:rsidR="00B40487" w:rsidRPr="00A1410F">
        <w:rPr>
          <w:rFonts w:ascii="Gadugi" w:eastAsia="Georgia" w:hAnsi="Gadugi" w:cs="Georgia"/>
          <w:sz w:val="24"/>
          <w:szCs w:val="24"/>
        </w:rPr>
        <w:t xml:space="preserve">indicó que existía duda </w:t>
      </w:r>
      <w:r w:rsidR="003E72B9" w:rsidRPr="00A1410F">
        <w:rPr>
          <w:rFonts w:ascii="Gadugi" w:eastAsia="Georgia" w:hAnsi="Gadugi" w:cs="Georgia"/>
          <w:sz w:val="24"/>
          <w:szCs w:val="24"/>
        </w:rPr>
        <w:t xml:space="preserve">de </w:t>
      </w:r>
      <w:r w:rsidR="00B40487" w:rsidRPr="00A1410F">
        <w:rPr>
          <w:rFonts w:ascii="Gadugi" w:eastAsia="Georgia" w:hAnsi="Gadugi" w:cs="Georgia"/>
          <w:sz w:val="24"/>
          <w:szCs w:val="24"/>
        </w:rPr>
        <w:t>si se trataba de cáncer o si era una infección</w:t>
      </w:r>
      <w:r w:rsidR="003E72B9" w:rsidRPr="00A1410F">
        <w:rPr>
          <w:rFonts w:ascii="Gadugi" w:eastAsia="Georgia" w:hAnsi="Gadugi" w:cs="Georgia"/>
          <w:sz w:val="24"/>
          <w:szCs w:val="24"/>
        </w:rPr>
        <w:t xml:space="preserve">, </w:t>
      </w:r>
      <w:r w:rsidR="00835B31" w:rsidRPr="00A1410F">
        <w:rPr>
          <w:rFonts w:ascii="Gadugi" w:eastAsia="Georgia" w:hAnsi="Gadugi" w:cs="Georgia"/>
          <w:sz w:val="24"/>
          <w:szCs w:val="24"/>
        </w:rPr>
        <w:t xml:space="preserve">y que de ser lo último, los 17 </w:t>
      </w:r>
      <w:r w:rsidR="00B40487" w:rsidRPr="00A1410F">
        <w:rPr>
          <w:rFonts w:ascii="Gadugi" w:eastAsia="Georgia" w:hAnsi="Gadugi" w:cs="Georgia"/>
          <w:sz w:val="24"/>
          <w:szCs w:val="24"/>
        </w:rPr>
        <w:t xml:space="preserve">días de demora en el procedimiento requerido claramente </w:t>
      </w:r>
      <w:r w:rsidR="00835B31" w:rsidRPr="00A1410F">
        <w:rPr>
          <w:rFonts w:ascii="Gadugi" w:eastAsia="Georgia" w:hAnsi="Gadugi" w:cs="Georgia"/>
          <w:sz w:val="24"/>
          <w:szCs w:val="24"/>
        </w:rPr>
        <w:t xml:space="preserve">generaban </w:t>
      </w:r>
      <w:r w:rsidR="00B40487" w:rsidRPr="00A1410F">
        <w:rPr>
          <w:rFonts w:ascii="Gadugi" w:eastAsia="Georgia" w:hAnsi="Gadugi" w:cs="Georgia"/>
          <w:sz w:val="24"/>
          <w:szCs w:val="24"/>
        </w:rPr>
        <w:t>un deterioro de la parte pulmonar</w:t>
      </w:r>
      <w:r w:rsidR="00835B31" w:rsidRPr="00A1410F">
        <w:rPr>
          <w:rFonts w:ascii="Gadugi" w:eastAsia="Georgia" w:hAnsi="Gadugi" w:cs="Georgia"/>
          <w:sz w:val="24"/>
          <w:szCs w:val="24"/>
        </w:rPr>
        <w:t xml:space="preserve">; </w:t>
      </w:r>
      <w:r w:rsidR="00267AA3" w:rsidRPr="00A1410F">
        <w:rPr>
          <w:rFonts w:ascii="Gadugi" w:eastAsia="Georgia" w:hAnsi="Gadugi" w:cs="Georgia"/>
          <w:sz w:val="24"/>
          <w:szCs w:val="24"/>
        </w:rPr>
        <w:t>manifestó que un cáncer normalmente no es tan agresivo, lo cual podía ser indicativo de una infección</w:t>
      </w:r>
      <w:r w:rsidR="00B77EF4" w:rsidRPr="00A1410F">
        <w:rPr>
          <w:rFonts w:ascii="Gadugi" w:eastAsia="Georgia" w:hAnsi="Gadugi" w:cs="Georgia"/>
          <w:sz w:val="24"/>
          <w:szCs w:val="24"/>
        </w:rPr>
        <w:t xml:space="preserve"> neumónica, según sostuvieron los demás médicos. </w:t>
      </w:r>
    </w:p>
    <w:p w14:paraId="3BA2C1D3" w14:textId="77777777" w:rsidR="00B40487" w:rsidRPr="00A1410F" w:rsidRDefault="00B40487" w:rsidP="00A1410F">
      <w:pPr>
        <w:jc w:val="both"/>
        <w:rPr>
          <w:rFonts w:ascii="Gadugi" w:eastAsia="Georgia" w:hAnsi="Gadugi" w:cs="Georgia"/>
          <w:sz w:val="24"/>
          <w:szCs w:val="24"/>
          <w:highlight w:val="yellow"/>
        </w:rPr>
      </w:pPr>
    </w:p>
    <w:p w14:paraId="6DF2889A" w14:textId="1BB60C62" w:rsidR="00B40487" w:rsidRPr="00A1410F" w:rsidRDefault="00B77EF4" w:rsidP="00A1410F">
      <w:pPr>
        <w:jc w:val="both"/>
        <w:rPr>
          <w:rFonts w:ascii="Gadugi" w:eastAsia="Georgia" w:hAnsi="Gadugi" w:cs="Georgia"/>
          <w:sz w:val="24"/>
          <w:szCs w:val="24"/>
        </w:rPr>
      </w:pPr>
      <w:r w:rsidRPr="00A1410F">
        <w:rPr>
          <w:rFonts w:ascii="Gadugi" w:eastAsia="Georgia" w:hAnsi="Gadugi" w:cs="Georgia"/>
          <w:sz w:val="24"/>
          <w:szCs w:val="24"/>
        </w:rPr>
        <w:t xml:space="preserve">Y volvió al dicho de </w:t>
      </w:r>
      <w:r w:rsidR="00B40487" w:rsidRPr="00A1410F">
        <w:rPr>
          <w:rFonts w:ascii="Gadugi" w:eastAsia="Georgia" w:hAnsi="Gadugi" w:cs="Georgia"/>
          <w:sz w:val="24"/>
          <w:szCs w:val="24"/>
        </w:rPr>
        <w:t xml:space="preserve">Juan Guillermo </w:t>
      </w:r>
      <w:r w:rsidR="0067784C" w:rsidRPr="00A1410F">
        <w:rPr>
          <w:rFonts w:ascii="Gadugi" w:eastAsia="Georgia" w:hAnsi="Gadugi" w:cs="Georgia"/>
          <w:sz w:val="24"/>
          <w:szCs w:val="24"/>
        </w:rPr>
        <w:t xml:space="preserve">Álvarez, </w:t>
      </w:r>
      <w:r w:rsidR="00187203" w:rsidRPr="00A1410F">
        <w:rPr>
          <w:rFonts w:ascii="Gadugi" w:eastAsia="Georgia" w:hAnsi="Gadugi" w:cs="Georgia"/>
          <w:sz w:val="24"/>
          <w:szCs w:val="24"/>
        </w:rPr>
        <w:t xml:space="preserve">para </w:t>
      </w:r>
      <w:r w:rsidR="00543412" w:rsidRPr="00A1410F">
        <w:rPr>
          <w:rFonts w:ascii="Gadugi" w:eastAsia="Georgia" w:hAnsi="Gadugi" w:cs="Georgia"/>
          <w:sz w:val="24"/>
          <w:szCs w:val="24"/>
        </w:rPr>
        <w:t xml:space="preserve">destacar que afirmó lo </w:t>
      </w:r>
      <w:r w:rsidR="00B40487" w:rsidRPr="00A1410F">
        <w:rPr>
          <w:rFonts w:ascii="Gadugi" w:eastAsia="Georgia" w:hAnsi="Gadugi" w:cs="Georgia"/>
          <w:sz w:val="24"/>
          <w:szCs w:val="24"/>
        </w:rPr>
        <w:t xml:space="preserve">improbable </w:t>
      </w:r>
      <w:r w:rsidR="00543412" w:rsidRPr="00A1410F">
        <w:rPr>
          <w:rFonts w:ascii="Gadugi" w:eastAsia="Georgia" w:hAnsi="Gadugi" w:cs="Georgia"/>
          <w:sz w:val="24"/>
          <w:szCs w:val="24"/>
        </w:rPr>
        <w:t xml:space="preserve">de </w:t>
      </w:r>
      <w:r w:rsidR="00B40487" w:rsidRPr="00A1410F">
        <w:rPr>
          <w:rFonts w:ascii="Gadugi" w:eastAsia="Georgia" w:hAnsi="Gadugi" w:cs="Georgia"/>
          <w:sz w:val="24"/>
          <w:szCs w:val="24"/>
        </w:rPr>
        <w:t xml:space="preserve">que un cáncer se desarrolle en </w:t>
      </w:r>
      <w:r w:rsidR="00543412" w:rsidRPr="00A1410F">
        <w:rPr>
          <w:rFonts w:ascii="Gadugi" w:eastAsia="Georgia" w:hAnsi="Gadugi" w:cs="Georgia"/>
          <w:sz w:val="24"/>
          <w:szCs w:val="24"/>
        </w:rPr>
        <w:t xml:space="preserve">cuestión de dos </w:t>
      </w:r>
      <w:r w:rsidR="00B40487" w:rsidRPr="00A1410F">
        <w:rPr>
          <w:rFonts w:ascii="Gadugi" w:eastAsia="Georgia" w:hAnsi="Gadugi" w:cs="Georgia"/>
          <w:sz w:val="24"/>
          <w:szCs w:val="24"/>
        </w:rPr>
        <w:t>meses y evolucion</w:t>
      </w:r>
      <w:r w:rsidR="00543412" w:rsidRPr="00A1410F">
        <w:rPr>
          <w:rFonts w:ascii="Gadugi" w:eastAsia="Georgia" w:hAnsi="Gadugi" w:cs="Georgia"/>
          <w:sz w:val="24"/>
          <w:szCs w:val="24"/>
        </w:rPr>
        <w:t xml:space="preserve">e con similares </w:t>
      </w:r>
      <w:r w:rsidR="00B40487" w:rsidRPr="00A1410F">
        <w:rPr>
          <w:rFonts w:ascii="Gadugi" w:eastAsia="Georgia" w:hAnsi="Gadugi" w:cs="Georgia"/>
          <w:sz w:val="24"/>
          <w:szCs w:val="24"/>
        </w:rPr>
        <w:t>condiciones a las del paciente</w:t>
      </w:r>
      <w:r w:rsidR="00543412" w:rsidRPr="00A1410F">
        <w:rPr>
          <w:rFonts w:ascii="Gadugi" w:eastAsia="Georgia" w:hAnsi="Gadugi" w:cs="Georgia"/>
          <w:sz w:val="24"/>
          <w:szCs w:val="24"/>
        </w:rPr>
        <w:t xml:space="preserve">. Eso le permitió robustecer la tesis de que </w:t>
      </w:r>
      <w:r w:rsidR="00B40487" w:rsidRPr="00A1410F">
        <w:rPr>
          <w:rFonts w:ascii="Gadugi" w:eastAsia="Georgia" w:hAnsi="Gadugi" w:cs="Georgia"/>
          <w:sz w:val="24"/>
          <w:szCs w:val="24"/>
        </w:rPr>
        <w:t xml:space="preserve">efectivamente era una infección pulmonar y </w:t>
      </w:r>
      <w:r w:rsidR="00543412" w:rsidRPr="00A1410F">
        <w:rPr>
          <w:rFonts w:ascii="Gadugi" w:eastAsia="Georgia" w:hAnsi="Gadugi" w:cs="Georgia"/>
          <w:sz w:val="24"/>
          <w:szCs w:val="24"/>
        </w:rPr>
        <w:t xml:space="preserve">descartar </w:t>
      </w:r>
      <w:r w:rsidR="00B40487" w:rsidRPr="00A1410F">
        <w:rPr>
          <w:rFonts w:ascii="Gadugi" w:eastAsia="Georgia" w:hAnsi="Gadugi" w:cs="Georgia"/>
          <w:sz w:val="24"/>
          <w:szCs w:val="24"/>
        </w:rPr>
        <w:t>la tesis expuesta en sus alegatos de conclusión por la</w:t>
      </w:r>
      <w:r w:rsidR="00543412" w:rsidRPr="00A1410F">
        <w:rPr>
          <w:rFonts w:ascii="Gadugi" w:eastAsia="Georgia" w:hAnsi="Gadugi" w:cs="Georgia"/>
          <w:sz w:val="24"/>
          <w:szCs w:val="24"/>
        </w:rPr>
        <w:t xml:space="preserve">s EPS demandadas. </w:t>
      </w:r>
    </w:p>
    <w:p w14:paraId="0C6F6AB1" w14:textId="77777777" w:rsidR="00B40487" w:rsidRPr="00A1410F" w:rsidRDefault="00B40487" w:rsidP="00A1410F">
      <w:pPr>
        <w:jc w:val="both"/>
        <w:rPr>
          <w:rFonts w:ascii="Gadugi" w:eastAsia="Georgia" w:hAnsi="Gadugi" w:cs="Georgia"/>
          <w:sz w:val="24"/>
          <w:szCs w:val="24"/>
        </w:rPr>
      </w:pPr>
    </w:p>
    <w:p w14:paraId="25E2CACB" w14:textId="101DC48E" w:rsidR="00C1107C" w:rsidRPr="00A1410F" w:rsidRDefault="00543412" w:rsidP="00A1410F">
      <w:pPr>
        <w:jc w:val="both"/>
        <w:rPr>
          <w:rFonts w:ascii="Gadugi" w:eastAsia="Georgia" w:hAnsi="Gadugi" w:cs="Georgia"/>
          <w:sz w:val="24"/>
          <w:szCs w:val="24"/>
        </w:rPr>
      </w:pPr>
      <w:r w:rsidRPr="00A1410F">
        <w:rPr>
          <w:rFonts w:ascii="Gadugi" w:eastAsia="Georgia" w:hAnsi="Gadugi" w:cs="Georgia"/>
          <w:sz w:val="24"/>
          <w:szCs w:val="24"/>
        </w:rPr>
        <w:t xml:space="preserve">De todo lo cual concluyó que </w:t>
      </w:r>
      <w:r w:rsidR="00B40487" w:rsidRPr="00A1410F">
        <w:rPr>
          <w:rFonts w:ascii="Gadugi" w:eastAsia="Georgia" w:hAnsi="Gadugi" w:cs="Georgia"/>
          <w:sz w:val="24"/>
          <w:szCs w:val="24"/>
        </w:rPr>
        <w:t>la muerte del señor José Alirio no se produjo por un defectuoso acto médico u omisión negligente de los galenos que atendieron al paciente</w:t>
      </w:r>
      <w:r w:rsidRPr="00A1410F">
        <w:rPr>
          <w:rFonts w:ascii="Gadugi" w:eastAsia="Georgia" w:hAnsi="Gadugi" w:cs="Georgia"/>
          <w:sz w:val="24"/>
          <w:szCs w:val="24"/>
        </w:rPr>
        <w:t xml:space="preserve">, </w:t>
      </w:r>
      <w:r w:rsidR="00B40487" w:rsidRPr="00A1410F">
        <w:rPr>
          <w:rFonts w:ascii="Gadugi" w:eastAsia="Georgia" w:hAnsi="Gadugi" w:cs="Georgia"/>
          <w:sz w:val="24"/>
          <w:szCs w:val="24"/>
        </w:rPr>
        <w:t>porque aquellos diagnosticaron oportunamente y recomendaron todo lo que considera</w:t>
      </w:r>
      <w:r w:rsidRPr="00A1410F">
        <w:rPr>
          <w:rFonts w:ascii="Gadugi" w:eastAsia="Georgia" w:hAnsi="Gadugi" w:cs="Georgia"/>
          <w:sz w:val="24"/>
          <w:szCs w:val="24"/>
        </w:rPr>
        <w:t xml:space="preserve">ron que </w:t>
      </w:r>
      <w:r w:rsidR="00B40487" w:rsidRPr="00A1410F">
        <w:rPr>
          <w:rFonts w:ascii="Gadugi" w:eastAsia="Georgia" w:hAnsi="Gadugi" w:cs="Georgia"/>
          <w:sz w:val="24"/>
          <w:szCs w:val="24"/>
        </w:rPr>
        <w:t>estaba encaminado a la mejoría del paciente</w:t>
      </w:r>
      <w:r w:rsidRPr="00A1410F">
        <w:rPr>
          <w:rFonts w:ascii="Gadugi" w:eastAsia="Georgia" w:hAnsi="Gadugi" w:cs="Georgia"/>
          <w:sz w:val="24"/>
          <w:szCs w:val="24"/>
        </w:rPr>
        <w:t xml:space="preserve">, sino por las </w:t>
      </w:r>
      <w:r w:rsidR="00B40487" w:rsidRPr="00A1410F">
        <w:rPr>
          <w:rFonts w:ascii="Gadugi" w:eastAsia="Georgia" w:hAnsi="Gadugi" w:cs="Georgia"/>
          <w:sz w:val="24"/>
          <w:szCs w:val="24"/>
        </w:rPr>
        <w:t xml:space="preserve">deficiencias organizativas y administrativas que generaron la prestación inoportuna </w:t>
      </w:r>
      <w:r w:rsidRPr="00A1410F">
        <w:rPr>
          <w:rFonts w:ascii="Gadugi" w:eastAsia="Georgia" w:hAnsi="Gadugi" w:cs="Georgia"/>
          <w:sz w:val="24"/>
          <w:szCs w:val="24"/>
        </w:rPr>
        <w:t xml:space="preserve">e irregular </w:t>
      </w:r>
      <w:r w:rsidR="00B40487" w:rsidRPr="00A1410F">
        <w:rPr>
          <w:rFonts w:ascii="Gadugi" w:eastAsia="Georgia" w:hAnsi="Gadugi" w:cs="Georgia"/>
          <w:sz w:val="24"/>
          <w:szCs w:val="24"/>
        </w:rPr>
        <w:t xml:space="preserve">de los servicios de salud de la IPS clínica </w:t>
      </w:r>
      <w:proofErr w:type="spellStart"/>
      <w:r w:rsidR="00B40487" w:rsidRPr="00A1410F">
        <w:rPr>
          <w:rFonts w:ascii="Gadugi" w:eastAsia="Georgia" w:hAnsi="Gadugi" w:cs="Georgia"/>
          <w:sz w:val="24"/>
          <w:szCs w:val="24"/>
        </w:rPr>
        <w:t>Esimed</w:t>
      </w:r>
      <w:proofErr w:type="spellEnd"/>
      <w:r w:rsidR="00B40487" w:rsidRPr="00A1410F">
        <w:rPr>
          <w:rFonts w:ascii="Gadugi" w:eastAsia="Georgia" w:hAnsi="Gadugi" w:cs="Georgia"/>
          <w:sz w:val="24"/>
          <w:szCs w:val="24"/>
        </w:rPr>
        <w:t xml:space="preserve"> lo que configura la presencia de un nexo causal entre el hecho y el daño antes estudiado y desemboca en un quebrantamiento de los deberes legales de actuación por parte de la EPS </w:t>
      </w:r>
      <w:proofErr w:type="spellStart"/>
      <w:r w:rsidR="00B40487" w:rsidRPr="00A1410F">
        <w:rPr>
          <w:rFonts w:ascii="Gadugi" w:eastAsia="Georgia" w:hAnsi="Gadugi" w:cs="Georgia"/>
          <w:sz w:val="24"/>
          <w:szCs w:val="24"/>
        </w:rPr>
        <w:t>Cafesalud</w:t>
      </w:r>
      <w:proofErr w:type="spellEnd"/>
      <w:r w:rsidR="00B40487" w:rsidRPr="00A1410F">
        <w:rPr>
          <w:rFonts w:ascii="Gadugi" w:eastAsia="Georgia" w:hAnsi="Gadugi" w:cs="Georgia"/>
          <w:sz w:val="24"/>
          <w:szCs w:val="24"/>
        </w:rPr>
        <w:t xml:space="preserve"> S.A</w:t>
      </w:r>
      <w:r w:rsidR="008B030A" w:rsidRPr="00A1410F">
        <w:rPr>
          <w:rFonts w:ascii="Gadugi" w:eastAsia="Georgia" w:hAnsi="Gadugi" w:cs="Georgia"/>
          <w:sz w:val="24"/>
          <w:szCs w:val="24"/>
        </w:rPr>
        <w:t>. en liquidació</w:t>
      </w:r>
      <w:r w:rsidR="00F90FDB" w:rsidRPr="00A1410F">
        <w:rPr>
          <w:rFonts w:ascii="Gadugi" w:eastAsia="Georgia" w:hAnsi="Gadugi" w:cs="Georgia"/>
          <w:sz w:val="24"/>
          <w:szCs w:val="24"/>
        </w:rPr>
        <w:t>n</w:t>
      </w:r>
      <w:r w:rsidR="005D72FD" w:rsidRPr="00A1410F">
        <w:rPr>
          <w:rFonts w:ascii="Gadugi" w:eastAsia="Georgia" w:hAnsi="Gadugi" w:cs="Georgia"/>
          <w:sz w:val="24"/>
          <w:szCs w:val="24"/>
        </w:rPr>
        <w:t xml:space="preserve">. </w:t>
      </w:r>
    </w:p>
    <w:p w14:paraId="7AC00D21" w14:textId="34C4B5E8" w:rsidR="008B030A" w:rsidRPr="00A1410F" w:rsidRDefault="008B030A" w:rsidP="00A1410F">
      <w:pPr>
        <w:jc w:val="both"/>
        <w:rPr>
          <w:rFonts w:ascii="Gadugi" w:eastAsia="Georgia" w:hAnsi="Gadugi" w:cs="Georgia"/>
          <w:sz w:val="24"/>
          <w:szCs w:val="24"/>
        </w:rPr>
      </w:pPr>
    </w:p>
    <w:p w14:paraId="6D552528" w14:textId="77777777" w:rsidR="0083061E" w:rsidRPr="00A1410F" w:rsidRDefault="004330E8" w:rsidP="00A1410F">
      <w:pPr>
        <w:jc w:val="both"/>
        <w:rPr>
          <w:rFonts w:ascii="Gadugi" w:eastAsia="Georgia" w:hAnsi="Gadugi" w:cs="Georgia"/>
          <w:sz w:val="24"/>
          <w:szCs w:val="24"/>
        </w:rPr>
      </w:pPr>
      <w:r w:rsidRPr="00A1410F">
        <w:rPr>
          <w:rFonts w:ascii="Gadugi" w:eastAsia="Georgia" w:hAnsi="Gadugi" w:cs="Georgia"/>
          <w:sz w:val="24"/>
          <w:szCs w:val="24"/>
        </w:rPr>
        <w:t xml:space="preserve">En esta </w:t>
      </w:r>
      <w:r w:rsidR="008B030A" w:rsidRPr="00A1410F">
        <w:rPr>
          <w:rFonts w:ascii="Gadugi" w:eastAsia="Georgia" w:hAnsi="Gadugi" w:cs="Georgia"/>
          <w:sz w:val="24"/>
          <w:szCs w:val="24"/>
        </w:rPr>
        <w:t>apreciación de la funcionaria</w:t>
      </w:r>
      <w:r w:rsidR="00A821EF" w:rsidRPr="00A1410F">
        <w:rPr>
          <w:rFonts w:ascii="Gadugi" w:eastAsia="Georgia" w:hAnsi="Gadugi" w:cs="Georgia"/>
          <w:sz w:val="24"/>
          <w:szCs w:val="24"/>
        </w:rPr>
        <w:t xml:space="preserve"> está inmers</w:t>
      </w:r>
      <w:r w:rsidR="00282558" w:rsidRPr="00A1410F">
        <w:rPr>
          <w:rFonts w:ascii="Gadugi" w:eastAsia="Georgia" w:hAnsi="Gadugi" w:cs="Georgia"/>
          <w:sz w:val="24"/>
          <w:szCs w:val="24"/>
        </w:rPr>
        <w:t>o</w:t>
      </w:r>
      <w:r w:rsidR="00A821EF" w:rsidRPr="00A1410F">
        <w:rPr>
          <w:rFonts w:ascii="Gadugi" w:eastAsia="Georgia" w:hAnsi="Gadugi" w:cs="Georgia"/>
          <w:sz w:val="24"/>
          <w:szCs w:val="24"/>
        </w:rPr>
        <w:t xml:space="preserve"> el análisis del elemento subjetivo de la responsabilidad, esto es, la culpa, </w:t>
      </w:r>
      <w:r w:rsidR="007A10C0" w:rsidRPr="00A1410F">
        <w:rPr>
          <w:rFonts w:ascii="Gadugi" w:eastAsia="Georgia" w:hAnsi="Gadugi" w:cs="Georgia"/>
          <w:sz w:val="24"/>
          <w:szCs w:val="24"/>
        </w:rPr>
        <w:t>referida a la evidente tardanza en la prestación del servicio ordenado</w:t>
      </w:r>
      <w:r w:rsidR="0083061E" w:rsidRPr="00A1410F">
        <w:rPr>
          <w:rFonts w:ascii="Gadugi" w:eastAsia="Georgia" w:hAnsi="Gadugi" w:cs="Georgia"/>
          <w:sz w:val="24"/>
          <w:szCs w:val="24"/>
        </w:rPr>
        <w:t xml:space="preserve">. </w:t>
      </w:r>
    </w:p>
    <w:p w14:paraId="11199A9E" w14:textId="77777777" w:rsidR="0083061E" w:rsidRPr="00A1410F" w:rsidRDefault="0083061E" w:rsidP="00A1410F">
      <w:pPr>
        <w:jc w:val="both"/>
        <w:rPr>
          <w:rFonts w:ascii="Gadugi" w:eastAsia="Georgia" w:hAnsi="Gadugi" w:cs="Georgia"/>
          <w:sz w:val="24"/>
          <w:szCs w:val="24"/>
        </w:rPr>
      </w:pPr>
    </w:p>
    <w:p w14:paraId="789BF956" w14:textId="0A0C72D4" w:rsidR="007A10C0" w:rsidRPr="00A1410F" w:rsidRDefault="0083061E" w:rsidP="00A1410F">
      <w:pPr>
        <w:jc w:val="both"/>
        <w:rPr>
          <w:rFonts w:ascii="Gadugi" w:eastAsia="Georgia" w:hAnsi="Gadugi" w:cs="Georgia"/>
          <w:sz w:val="24"/>
          <w:szCs w:val="24"/>
        </w:rPr>
      </w:pPr>
      <w:r w:rsidRPr="00A1410F">
        <w:rPr>
          <w:rFonts w:ascii="Gadugi" w:eastAsia="Georgia" w:hAnsi="Gadugi" w:cs="Georgia"/>
          <w:sz w:val="24"/>
          <w:szCs w:val="24"/>
        </w:rPr>
        <w:t xml:space="preserve">Ahora bien, en el ámbito de la causalidad, su disertación </w:t>
      </w:r>
      <w:r w:rsidR="008B030A" w:rsidRPr="00A1410F">
        <w:rPr>
          <w:rFonts w:ascii="Gadugi" w:eastAsia="Georgia" w:hAnsi="Gadugi" w:cs="Georgia"/>
          <w:sz w:val="24"/>
          <w:szCs w:val="24"/>
        </w:rPr>
        <w:t>quedó limitada, en sentir de la Sala, al aspecto material al que se refiere la Corte</w:t>
      </w:r>
      <w:r w:rsidR="00DC68E1" w:rsidRPr="00A1410F">
        <w:rPr>
          <w:rFonts w:ascii="Gadugi" w:eastAsia="Georgia" w:hAnsi="Gadugi" w:cs="Georgia"/>
          <w:sz w:val="24"/>
          <w:szCs w:val="24"/>
        </w:rPr>
        <w:t xml:space="preserve">, porque de todo lo </w:t>
      </w:r>
      <w:r w:rsidR="0028340B" w:rsidRPr="00A1410F">
        <w:rPr>
          <w:rFonts w:ascii="Gadugi" w:eastAsia="Georgia" w:hAnsi="Gadugi" w:cs="Georgia"/>
          <w:sz w:val="24"/>
          <w:szCs w:val="24"/>
        </w:rPr>
        <w:t xml:space="preserve">trasuntado, </w:t>
      </w:r>
      <w:r w:rsidR="00B718C8" w:rsidRPr="00A1410F">
        <w:rPr>
          <w:rFonts w:ascii="Gadugi" w:eastAsia="Georgia" w:hAnsi="Gadugi" w:cs="Georgia"/>
          <w:sz w:val="24"/>
          <w:szCs w:val="24"/>
        </w:rPr>
        <w:t>se tiene por acreditado que</w:t>
      </w:r>
      <w:r w:rsidR="0028340B" w:rsidRPr="00A1410F">
        <w:rPr>
          <w:rFonts w:ascii="Gadugi" w:eastAsia="Georgia" w:hAnsi="Gadugi" w:cs="Georgia"/>
          <w:sz w:val="24"/>
          <w:szCs w:val="24"/>
        </w:rPr>
        <w:t xml:space="preserve"> </w:t>
      </w:r>
      <w:r w:rsidR="0028340B" w:rsidRPr="00A1410F">
        <w:rPr>
          <w:rFonts w:ascii="Gadugi" w:hAnsi="Gadugi"/>
          <w:sz w:val="24"/>
          <w:szCs w:val="24"/>
        </w:rPr>
        <w:t>José Alirio Acevedo</w:t>
      </w:r>
      <w:r w:rsidR="00B718C8" w:rsidRPr="00A1410F">
        <w:rPr>
          <w:rFonts w:ascii="Gadugi" w:eastAsia="Georgia" w:hAnsi="Gadugi" w:cs="Georgia"/>
          <w:sz w:val="24"/>
          <w:szCs w:val="24"/>
        </w:rPr>
        <w:t xml:space="preserve"> </w:t>
      </w:r>
      <w:r w:rsidR="00FB34D5" w:rsidRPr="00A1410F">
        <w:rPr>
          <w:rFonts w:ascii="Gadugi" w:eastAsia="Georgia" w:hAnsi="Gadugi" w:cs="Georgia"/>
          <w:sz w:val="24"/>
          <w:szCs w:val="24"/>
        </w:rPr>
        <w:t xml:space="preserve">ingresó al servicio de urgencias, fue diagnosticado oportunamente y se le ordenó la </w:t>
      </w:r>
      <w:proofErr w:type="spellStart"/>
      <w:r w:rsidR="00FB34D5" w:rsidRPr="00A1410F">
        <w:rPr>
          <w:rFonts w:ascii="Gadugi" w:eastAsia="Georgia" w:hAnsi="Gadugi" w:cs="Georgia"/>
          <w:sz w:val="24"/>
          <w:szCs w:val="24"/>
        </w:rPr>
        <w:t>decorticación</w:t>
      </w:r>
      <w:proofErr w:type="spellEnd"/>
      <w:r w:rsidR="00FB34D5" w:rsidRPr="00A1410F">
        <w:rPr>
          <w:rFonts w:ascii="Gadugi" w:eastAsia="Georgia" w:hAnsi="Gadugi" w:cs="Georgia"/>
          <w:sz w:val="24"/>
          <w:szCs w:val="24"/>
        </w:rPr>
        <w:t xml:space="preserve">, y ella se llevó a cabo tardíamente. </w:t>
      </w:r>
    </w:p>
    <w:p w14:paraId="6C99B28A" w14:textId="77777777" w:rsidR="007A10C0" w:rsidRPr="00A1410F" w:rsidRDefault="007A10C0" w:rsidP="00A1410F">
      <w:pPr>
        <w:jc w:val="both"/>
        <w:rPr>
          <w:rFonts w:ascii="Gadugi" w:eastAsia="Georgia" w:hAnsi="Gadugi" w:cs="Georgia"/>
          <w:sz w:val="24"/>
          <w:szCs w:val="24"/>
        </w:rPr>
      </w:pPr>
    </w:p>
    <w:p w14:paraId="595554F3" w14:textId="17B4A436" w:rsidR="008B030A" w:rsidRPr="00A1410F" w:rsidRDefault="00282558" w:rsidP="00A1410F">
      <w:pPr>
        <w:jc w:val="both"/>
        <w:rPr>
          <w:rFonts w:ascii="Gadugi" w:eastAsia="Georgia" w:hAnsi="Gadugi" w:cs="Georgia"/>
          <w:sz w:val="24"/>
          <w:szCs w:val="24"/>
        </w:rPr>
      </w:pPr>
      <w:r w:rsidRPr="00A1410F">
        <w:rPr>
          <w:rFonts w:ascii="Gadugi" w:eastAsia="Georgia" w:hAnsi="Gadugi" w:cs="Georgia"/>
          <w:sz w:val="24"/>
          <w:szCs w:val="24"/>
        </w:rPr>
        <w:t xml:space="preserve">Era menester concretar también la </w:t>
      </w:r>
      <w:r w:rsidR="008B030A" w:rsidRPr="00A1410F">
        <w:rPr>
          <w:rFonts w:ascii="Gadugi" w:eastAsia="Georgia" w:hAnsi="Gadugi" w:cs="Georgia"/>
          <w:sz w:val="24"/>
          <w:szCs w:val="24"/>
        </w:rPr>
        <w:t>causalidad jurídica señalada</w:t>
      </w:r>
      <w:r w:rsidR="00D23D39" w:rsidRPr="00A1410F">
        <w:rPr>
          <w:rFonts w:ascii="Gadugi" w:eastAsia="Georgia" w:hAnsi="Gadugi" w:cs="Georgia"/>
          <w:sz w:val="24"/>
          <w:szCs w:val="24"/>
        </w:rPr>
        <w:t>.</w:t>
      </w:r>
      <w:r w:rsidR="008B030A" w:rsidRPr="00A1410F">
        <w:rPr>
          <w:rFonts w:ascii="Gadugi" w:eastAsia="Georgia" w:hAnsi="Gadugi" w:cs="Georgia"/>
          <w:sz w:val="24"/>
          <w:szCs w:val="24"/>
        </w:rPr>
        <w:t xml:space="preserve"> Si, como se dijo, el daño </w:t>
      </w:r>
      <w:r w:rsidR="0091066B" w:rsidRPr="00A1410F">
        <w:rPr>
          <w:rFonts w:ascii="Gadugi" w:eastAsia="Georgia" w:hAnsi="Gadugi" w:cs="Georgia"/>
          <w:sz w:val="24"/>
          <w:szCs w:val="24"/>
        </w:rPr>
        <w:t xml:space="preserve">que funda lo pedido </w:t>
      </w:r>
      <w:r w:rsidR="008B030A" w:rsidRPr="00A1410F">
        <w:rPr>
          <w:rFonts w:ascii="Gadugi" w:eastAsia="Georgia" w:hAnsi="Gadugi" w:cs="Georgia"/>
          <w:sz w:val="24"/>
          <w:szCs w:val="24"/>
        </w:rPr>
        <w:t xml:space="preserve">fue la muerte, lo que correspondía era establecer si la omisión en la práctica del procedimiento ordenado por los especialistas fue la que desencadenó el choque hipovolémico que, al final, cobro la vida del paciente, según consta en la historia clínica. </w:t>
      </w:r>
    </w:p>
    <w:p w14:paraId="1B9BF25D" w14:textId="77777777" w:rsidR="008B030A" w:rsidRPr="00A1410F" w:rsidRDefault="008B030A" w:rsidP="00A1410F">
      <w:pPr>
        <w:jc w:val="both"/>
        <w:rPr>
          <w:rFonts w:ascii="Gadugi" w:eastAsia="Georgia" w:hAnsi="Gadugi" w:cs="Georgia"/>
          <w:sz w:val="24"/>
          <w:szCs w:val="24"/>
        </w:rPr>
      </w:pPr>
    </w:p>
    <w:p w14:paraId="5953A351" w14:textId="62F19E7C" w:rsidR="008B030A" w:rsidRPr="00A1410F" w:rsidRDefault="008B030A" w:rsidP="00A1410F">
      <w:pPr>
        <w:jc w:val="both"/>
        <w:rPr>
          <w:rFonts w:ascii="Gadugi" w:eastAsia="Georgia" w:hAnsi="Gadugi" w:cs="Georgia"/>
          <w:sz w:val="24"/>
          <w:szCs w:val="24"/>
        </w:rPr>
      </w:pPr>
      <w:r w:rsidRPr="00A1410F">
        <w:rPr>
          <w:rFonts w:ascii="Gadugi" w:eastAsia="Georgia" w:hAnsi="Gadugi" w:cs="Georgia"/>
          <w:sz w:val="24"/>
          <w:szCs w:val="24"/>
        </w:rPr>
        <w:t xml:space="preserve">Y a decir, verdad, muy a pesar de las críticas que hace la parte recurrente, así fue, porque todos a una coincidieron en que la demora en la práctica de la </w:t>
      </w:r>
      <w:proofErr w:type="spellStart"/>
      <w:r w:rsidRPr="00A1410F">
        <w:rPr>
          <w:rFonts w:ascii="Gadugi" w:eastAsia="Georgia" w:hAnsi="Gadugi" w:cs="Georgia"/>
          <w:sz w:val="24"/>
          <w:szCs w:val="24"/>
        </w:rPr>
        <w:t>decorticación</w:t>
      </w:r>
      <w:proofErr w:type="spellEnd"/>
      <w:r w:rsidRPr="00A1410F">
        <w:rPr>
          <w:rFonts w:ascii="Gadugi" w:eastAsia="Georgia" w:hAnsi="Gadugi" w:cs="Georgia"/>
          <w:sz w:val="24"/>
          <w:szCs w:val="24"/>
        </w:rPr>
        <w:t xml:space="preserve"> </w:t>
      </w:r>
      <w:r w:rsidRPr="00A1410F">
        <w:rPr>
          <w:rFonts w:ascii="Gadugi" w:eastAsia="Georgia" w:hAnsi="Gadugi" w:cs="Georgia"/>
          <w:sz w:val="24"/>
          <w:szCs w:val="24"/>
        </w:rPr>
        <w:lastRenderedPageBreak/>
        <w:t xml:space="preserve">por </w:t>
      </w:r>
      <w:proofErr w:type="spellStart"/>
      <w:r w:rsidRPr="00A1410F">
        <w:rPr>
          <w:rFonts w:ascii="Gadugi" w:eastAsia="Georgia" w:hAnsi="Gadugi" w:cs="Georgia"/>
          <w:sz w:val="24"/>
          <w:szCs w:val="24"/>
        </w:rPr>
        <w:t>toracoscopia</w:t>
      </w:r>
      <w:proofErr w:type="spellEnd"/>
      <w:r w:rsidRPr="00A1410F">
        <w:rPr>
          <w:rFonts w:ascii="Gadugi" w:eastAsia="Georgia" w:hAnsi="Gadugi" w:cs="Georgia"/>
          <w:sz w:val="24"/>
          <w:szCs w:val="24"/>
        </w:rPr>
        <w:t xml:space="preserve"> dio lugar al deterioro progresivo y rápido del estado de salud de José Alirio y desencadenó en su posterior muerte. </w:t>
      </w:r>
    </w:p>
    <w:p w14:paraId="6A59D63B" w14:textId="49519A34" w:rsidR="008B030A" w:rsidRPr="00A1410F" w:rsidRDefault="008B030A" w:rsidP="00A1410F">
      <w:pPr>
        <w:jc w:val="both"/>
        <w:rPr>
          <w:rFonts w:ascii="Gadugi" w:eastAsia="Georgia" w:hAnsi="Gadugi" w:cs="Georgia"/>
          <w:sz w:val="24"/>
          <w:szCs w:val="24"/>
        </w:rPr>
      </w:pPr>
    </w:p>
    <w:p w14:paraId="5A9593E2" w14:textId="0C4032A8" w:rsidR="008B030A" w:rsidRPr="00A1410F" w:rsidRDefault="008B030A" w:rsidP="00A1410F">
      <w:pPr>
        <w:jc w:val="both"/>
        <w:rPr>
          <w:rFonts w:ascii="Gadugi" w:eastAsia="Georgia" w:hAnsi="Gadugi" w:cs="Georgia"/>
          <w:sz w:val="24"/>
          <w:szCs w:val="24"/>
        </w:rPr>
      </w:pPr>
      <w:r w:rsidRPr="00A1410F">
        <w:rPr>
          <w:rFonts w:ascii="Gadugi" w:eastAsia="Georgia" w:hAnsi="Gadugi" w:cs="Georgia"/>
          <w:sz w:val="24"/>
          <w:szCs w:val="24"/>
        </w:rPr>
        <w:t>Dice</w:t>
      </w:r>
      <w:r w:rsidR="00D06AE4" w:rsidRPr="00A1410F">
        <w:rPr>
          <w:rFonts w:ascii="Gadugi" w:eastAsia="Georgia" w:hAnsi="Gadugi" w:cs="Georgia"/>
          <w:sz w:val="24"/>
          <w:szCs w:val="24"/>
        </w:rPr>
        <w:t xml:space="preserve"> la impugnante, que el médico Mauricio González, especialista en cirugía de tórax, puso en duda que la demora fuera la causa de la muerte, porque no había claridad de si se trataba de un cáncer o de una infección pulmonar; que, de haber sido lo primero, la </w:t>
      </w:r>
      <w:proofErr w:type="spellStart"/>
      <w:r w:rsidR="00D06AE4" w:rsidRPr="00A1410F">
        <w:rPr>
          <w:rFonts w:ascii="Gadugi" w:eastAsia="Georgia" w:hAnsi="Gadugi" w:cs="Georgia"/>
          <w:sz w:val="24"/>
          <w:szCs w:val="24"/>
        </w:rPr>
        <w:t>decorticación</w:t>
      </w:r>
      <w:proofErr w:type="spellEnd"/>
      <w:r w:rsidR="00D06AE4" w:rsidRPr="00A1410F">
        <w:rPr>
          <w:rFonts w:ascii="Gadugi" w:eastAsia="Georgia" w:hAnsi="Gadugi" w:cs="Georgia"/>
          <w:sz w:val="24"/>
          <w:szCs w:val="24"/>
        </w:rPr>
        <w:t xml:space="preserve"> a nada hubiera conducido; que en su criterio era un cáncer, pero no podría asegurarlo; y que no recuerda haber encontrado pus al momento de la cirugía. </w:t>
      </w:r>
    </w:p>
    <w:p w14:paraId="15E400EB" w14:textId="6703FF73" w:rsidR="00D06AE4" w:rsidRPr="00A1410F" w:rsidRDefault="00D06AE4" w:rsidP="00A1410F">
      <w:pPr>
        <w:jc w:val="both"/>
        <w:rPr>
          <w:rFonts w:ascii="Gadugi" w:eastAsia="Georgia" w:hAnsi="Gadugi" w:cs="Georgia"/>
          <w:sz w:val="24"/>
          <w:szCs w:val="24"/>
        </w:rPr>
      </w:pPr>
    </w:p>
    <w:p w14:paraId="1F6BD4F1" w14:textId="3F255C4D" w:rsidR="00D06AE4" w:rsidRPr="00A1410F" w:rsidRDefault="0091066B" w:rsidP="00A1410F">
      <w:pPr>
        <w:jc w:val="both"/>
        <w:rPr>
          <w:rFonts w:ascii="Gadugi" w:eastAsia="Georgia" w:hAnsi="Gadugi" w:cs="Georgia"/>
          <w:sz w:val="24"/>
          <w:szCs w:val="24"/>
        </w:rPr>
      </w:pPr>
      <w:r w:rsidRPr="00A1410F">
        <w:rPr>
          <w:rFonts w:ascii="Gadugi" w:eastAsia="Georgia" w:hAnsi="Gadugi" w:cs="Georgia"/>
          <w:sz w:val="24"/>
          <w:szCs w:val="24"/>
        </w:rPr>
        <w:t>Pero esa es una forma fraccionada de analizar el testimonio</w:t>
      </w:r>
      <w:r w:rsidRPr="00A1410F">
        <w:rPr>
          <w:rStyle w:val="Refdenotaalpie"/>
          <w:rFonts w:ascii="Gadugi" w:eastAsia="Georgia" w:hAnsi="Gadugi" w:cs="Georgia"/>
          <w:sz w:val="24"/>
          <w:szCs w:val="24"/>
        </w:rPr>
        <w:footnoteReference w:id="33"/>
      </w:r>
      <w:r w:rsidRPr="00A1410F">
        <w:rPr>
          <w:rFonts w:ascii="Gadugi" w:eastAsia="Georgia" w:hAnsi="Gadugi" w:cs="Georgia"/>
          <w:sz w:val="24"/>
          <w:szCs w:val="24"/>
        </w:rPr>
        <w:t xml:space="preserve">. </w:t>
      </w:r>
      <w:r w:rsidR="00D06AE4" w:rsidRPr="00A1410F">
        <w:rPr>
          <w:rFonts w:ascii="Gadugi" w:eastAsia="Georgia" w:hAnsi="Gadugi" w:cs="Georgia"/>
          <w:sz w:val="24"/>
          <w:szCs w:val="24"/>
        </w:rPr>
        <w:t>Es cierto que el profesional sembró la duda de si se trataba de un cáncer, una neumonía o una tuberculosis, porque no hubo resultado de patología</w:t>
      </w:r>
      <w:r w:rsidR="009746C7" w:rsidRPr="00A1410F">
        <w:rPr>
          <w:rFonts w:ascii="Gadugi" w:eastAsia="Georgia" w:hAnsi="Gadugi" w:cs="Georgia"/>
          <w:sz w:val="24"/>
          <w:szCs w:val="24"/>
        </w:rPr>
        <w:t xml:space="preserve"> después de la cirugía. </w:t>
      </w:r>
      <w:r w:rsidR="00D06AE4" w:rsidRPr="00A1410F">
        <w:rPr>
          <w:rFonts w:ascii="Gadugi" w:eastAsia="Georgia" w:hAnsi="Gadugi" w:cs="Georgia"/>
          <w:sz w:val="24"/>
          <w:szCs w:val="24"/>
        </w:rPr>
        <w:t xml:space="preserve">Sin embargo, cuando se le preguntó si la demora pudo ser definitiva, explicó que </w:t>
      </w:r>
      <w:r w:rsidR="009746C7" w:rsidRPr="00A1410F">
        <w:rPr>
          <w:rFonts w:ascii="Gadugi" w:eastAsia="Georgia" w:hAnsi="Gadugi" w:cs="Georgia"/>
          <w:sz w:val="24"/>
          <w:szCs w:val="24"/>
        </w:rPr>
        <w:t xml:space="preserve">esperar 17 días para la práctica de los procedimientos en el caso de algunas enfermedades que evolucionan rápidamente, hace que las condiciones y el pulmón se deterioren y se complique la situación. </w:t>
      </w:r>
      <w:r w:rsidR="00D06AE4" w:rsidRPr="00A1410F">
        <w:rPr>
          <w:rFonts w:ascii="Gadugi" w:eastAsia="Georgia" w:hAnsi="Gadugi" w:cs="Georgia"/>
          <w:sz w:val="24"/>
          <w:szCs w:val="24"/>
        </w:rPr>
        <w:t>mientras más se retrase un procedimiento, la evolución del paciente será inadecuada</w:t>
      </w:r>
      <w:r w:rsidR="009746C7" w:rsidRPr="00A1410F">
        <w:rPr>
          <w:rFonts w:ascii="Gadugi" w:eastAsia="Georgia" w:hAnsi="Gadugi" w:cs="Georgia"/>
          <w:sz w:val="24"/>
          <w:szCs w:val="24"/>
        </w:rPr>
        <w:t xml:space="preserve">. Reiteró que sin un diagnóstico final claro es difícil determinar los efectos de la tardanza. Mas, señaló que un paciente con neumonía, es decir, una infección en el pulmón, y con derrame pleural, los 17 días son determinantes para que su estado de salud empeore; entre tanto, un paciente con cáncer de pulmón y derrame pleural, puede vivir tres, o seis meses, sin que eso deteriore su estado. </w:t>
      </w:r>
    </w:p>
    <w:p w14:paraId="1752D476" w14:textId="1DEB6D55" w:rsidR="009746C7" w:rsidRPr="00A1410F" w:rsidRDefault="009746C7" w:rsidP="00A1410F">
      <w:pPr>
        <w:jc w:val="both"/>
        <w:rPr>
          <w:rFonts w:ascii="Gadugi" w:eastAsia="Georgia" w:hAnsi="Gadugi" w:cs="Georgia"/>
          <w:sz w:val="24"/>
          <w:szCs w:val="24"/>
        </w:rPr>
      </w:pPr>
    </w:p>
    <w:p w14:paraId="02B44C09" w14:textId="04032C92" w:rsidR="0073462C" w:rsidRPr="00A1410F" w:rsidRDefault="009746C7" w:rsidP="00A1410F">
      <w:pPr>
        <w:jc w:val="both"/>
        <w:rPr>
          <w:rFonts w:ascii="Gadugi" w:eastAsia="Georgia" w:hAnsi="Gadugi" w:cs="Georgia"/>
          <w:sz w:val="24"/>
          <w:szCs w:val="24"/>
        </w:rPr>
      </w:pPr>
      <w:r w:rsidRPr="00A1410F">
        <w:rPr>
          <w:rFonts w:ascii="Gadugi" w:eastAsia="Georgia" w:hAnsi="Gadugi" w:cs="Georgia"/>
          <w:sz w:val="24"/>
          <w:szCs w:val="24"/>
        </w:rPr>
        <w:t xml:space="preserve">Más adelante, </w:t>
      </w:r>
      <w:r w:rsidR="00833747" w:rsidRPr="00A1410F">
        <w:rPr>
          <w:rFonts w:ascii="Gadugi" w:eastAsia="Georgia" w:hAnsi="Gadugi" w:cs="Georgia"/>
          <w:sz w:val="24"/>
          <w:szCs w:val="24"/>
        </w:rPr>
        <w:t xml:space="preserve">cuando se le preguntó si cuando ordenó los exámenes por neumología y la </w:t>
      </w:r>
      <w:proofErr w:type="spellStart"/>
      <w:r w:rsidR="00833747" w:rsidRPr="00A1410F">
        <w:rPr>
          <w:rFonts w:ascii="Gadugi" w:eastAsia="Georgia" w:hAnsi="Gadugi" w:cs="Georgia"/>
          <w:sz w:val="24"/>
          <w:szCs w:val="24"/>
        </w:rPr>
        <w:t>decorticación</w:t>
      </w:r>
      <w:proofErr w:type="spellEnd"/>
      <w:r w:rsidR="00833747" w:rsidRPr="00A1410F">
        <w:rPr>
          <w:rFonts w:ascii="Gadugi" w:eastAsia="Georgia" w:hAnsi="Gadugi" w:cs="Georgia"/>
          <w:sz w:val="24"/>
          <w:szCs w:val="24"/>
        </w:rPr>
        <w:t xml:space="preserve"> tenía claro el diagnóstico, explicó que se trataba en realidad de una impresión diagnóstica que es lo que se hace inicialmente, y esa primera opinión es que se trataba de un proceso infeccioso. Aclaró que él no dejó constancia de la presencia de pus, sino de un derrame </w:t>
      </w:r>
      <w:proofErr w:type="spellStart"/>
      <w:r w:rsidR="00833747" w:rsidRPr="00A1410F">
        <w:rPr>
          <w:rFonts w:ascii="Gadugi" w:eastAsia="Georgia" w:hAnsi="Gadugi" w:cs="Georgia"/>
          <w:sz w:val="24"/>
          <w:szCs w:val="24"/>
        </w:rPr>
        <w:t>loculado</w:t>
      </w:r>
      <w:proofErr w:type="spellEnd"/>
      <w:r w:rsidR="00833747" w:rsidRPr="00A1410F">
        <w:rPr>
          <w:rFonts w:ascii="Gadugi" w:eastAsia="Georgia" w:hAnsi="Gadugi" w:cs="Georgia"/>
          <w:sz w:val="24"/>
          <w:szCs w:val="24"/>
        </w:rPr>
        <w:t xml:space="preserve">, que puede ser infeccioso o no, pero también aclaró al juzgado que ese tipo de derrame es más propio en el caso de infecciones. </w:t>
      </w:r>
      <w:r w:rsidR="004520BB" w:rsidRPr="00A1410F">
        <w:rPr>
          <w:rFonts w:ascii="Gadugi" w:eastAsia="Georgia" w:hAnsi="Gadugi" w:cs="Georgia"/>
          <w:sz w:val="24"/>
          <w:szCs w:val="24"/>
        </w:rPr>
        <w:t>Igualmente,</w:t>
      </w:r>
      <w:r w:rsidR="00833747" w:rsidRPr="00A1410F">
        <w:rPr>
          <w:rFonts w:ascii="Gadugi" w:eastAsia="Georgia" w:hAnsi="Gadugi" w:cs="Georgia"/>
          <w:sz w:val="24"/>
          <w:szCs w:val="24"/>
        </w:rPr>
        <w:t xml:space="preserve"> explicó que una infección muestra más rápidamente el deterioro del pulmón en el paciente que un cáncer y este pude fallecer si no se frena; y agregó que las radiografías tomadas dos meses antes al paciente no mostraban la lesión que registró para el mes de diciembre, de ahí que inicialmente se pensó en una infección, que fue la impresión diagnóstica, ya que un cáncer normalmente no es tan agresivo como para que en dos meses tenga ese tamaño. Así que, dijo, si se tiene una radiografía de dos meses normal y otra que muestra una opacidad, la probabilidad más alta es que sea neumonía y un derrame </w:t>
      </w:r>
      <w:proofErr w:type="spellStart"/>
      <w:r w:rsidR="00833747" w:rsidRPr="00A1410F">
        <w:rPr>
          <w:rFonts w:ascii="Gadugi" w:eastAsia="Georgia" w:hAnsi="Gadugi" w:cs="Georgia"/>
          <w:sz w:val="24"/>
          <w:szCs w:val="24"/>
        </w:rPr>
        <w:t>paraneumónico</w:t>
      </w:r>
      <w:proofErr w:type="spellEnd"/>
      <w:r w:rsidR="00833747" w:rsidRPr="00A1410F">
        <w:rPr>
          <w:rFonts w:ascii="Gadugi" w:eastAsia="Georgia" w:hAnsi="Gadugi" w:cs="Georgia"/>
          <w:sz w:val="24"/>
          <w:szCs w:val="24"/>
        </w:rPr>
        <w:t>, de ahí la orden de la cirugía</w:t>
      </w:r>
      <w:r w:rsidR="0073462C" w:rsidRPr="00A1410F">
        <w:rPr>
          <w:rFonts w:ascii="Gadugi" w:eastAsia="Georgia" w:hAnsi="Gadugi" w:cs="Georgia"/>
          <w:sz w:val="24"/>
          <w:szCs w:val="24"/>
        </w:rPr>
        <w:t>, solo que después de ella, por el estado en que encontró el pulmón, dejó planteada la alternativa de que pudiera ser cáncer, neumonía o tuberculosis. Mas ello, a juicio de la Sala, no descarta el diagnóstico inicial que, como dijeron los otros especialistas, era el que correspondía con los reportes que se tenían del paciente, es decir, que se trataba de una neumonía y de un proceso infeccioso.</w:t>
      </w:r>
    </w:p>
    <w:p w14:paraId="739805FE" w14:textId="77777777" w:rsidR="0073462C" w:rsidRPr="00A1410F" w:rsidRDefault="0073462C" w:rsidP="00A1410F">
      <w:pPr>
        <w:jc w:val="both"/>
        <w:rPr>
          <w:rFonts w:ascii="Gadugi" w:eastAsia="Georgia" w:hAnsi="Gadugi" w:cs="Georgia"/>
          <w:sz w:val="24"/>
          <w:szCs w:val="24"/>
        </w:rPr>
      </w:pPr>
    </w:p>
    <w:p w14:paraId="65DF4501" w14:textId="27C612AE" w:rsidR="0073462C" w:rsidRPr="00A1410F" w:rsidRDefault="0073462C"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Y es que, enseguida se critica la valoración del testimonio del</w:t>
      </w:r>
      <w:r w:rsidR="008B030A" w:rsidRPr="00A1410F">
        <w:rPr>
          <w:sz w:val="24"/>
          <w:szCs w:val="24"/>
          <w:lang w:val="es-CO"/>
        </w:rPr>
        <w:t xml:space="preserve"> médico Juan Guillermo Álvarez Ríos, </w:t>
      </w:r>
      <w:r w:rsidRPr="00A1410F">
        <w:rPr>
          <w:sz w:val="24"/>
          <w:szCs w:val="24"/>
          <w:lang w:val="es-CO"/>
        </w:rPr>
        <w:t xml:space="preserve">pues él dijo que </w:t>
      </w:r>
      <w:r w:rsidR="008B030A" w:rsidRPr="00A1410F">
        <w:rPr>
          <w:sz w:val="24"/>
          <w:szCs w:val="24"/>
          <w:lang w:val="es-CO"/>
        </w:rPr>
        <w:t xml:space="preserve">dijo que el paciente era de alto riesgo, </w:t>
      </w:r>
      <w:r w:rsidRPr="00A1410F">
        <w:rPr>
          <w:sz w:val="24"/>
          <w:szCs w:val="24"/>
          <w:lang w:val="es-CO"/>
        </w:rPr>
        <w:t>ya que adicionalmente presentaba una complicación renal y era fumador crónico. Eso también es cierto, así lo mencionó en su intervención</w:t>
      </w:r>
      <w:r w:rsidRPr="00A1410F">
        <w:rPr>
          <w:rStyle w:val="Refdenotaalpie"/>
          <w:sz w:val="24"/>
          <w:szCs w:val="24"/>
          <w:lang w:val="es-CO"/>
        </w:rPr>
        <w:footnoteReference w:id="34"/>
      </w:r>
      <w:r w:rsidRPr="00A1410F">
        <w:rPr>
          <w:sz w:val="24"/>
          <w:szCs w:val="24"/>
          <w:lang w:val="es-CO"/>
        </w:rPr>
        <w:t xml:space="preserve">. No obstante, otra vez se advierte sesgada esa apreciación del recurrente, porque no fue lo único que dijo el deponente. Por el contrario, fue enfático en señalar que el paciente tenía un síndrome anémico cuando consultó externamente; presentó un cuadro de una respuesta inflamatoria con síndrome febril asociada a una neumonía y por ello fue hospitalizado, estuvo varios días y sufrió un deterioro agudo, pues evidenció una neumonía </w:t>
      </w:r>
      <w:proofErr w:type="spellStart"/>
      <w:r w:rsidRPr="00A1410F">
        <w:rPr>
          <w:sz w:val="24"/>
          <w:szCs w:val="24"/>
          <w:lang w:val="es-CO"/>
        </w:rPr>
        <w:t>multiglobal</w:t>
      </w:r>
      <w:proofErr w:type="spellEnd"/>
      <w:r w:rsidRPr="00A1410F">
        <w:rPr>
          <w:sz w:val="24"/>
          <w:szCs w:val="24"/>
          <w:lang w:val="es-CO"/>
        </w:rPr>
        <w:t xml:space="preserve"> de compromiso </w:t>
      </w:r>
      <w:proofErr w:type="spellStart"/>
      <w:r w:rsidRPr="00A1410F">
        <w:rPr>
          <w:sz w:val="24"/>
          <w:szCs w:val="24"/>
          <w:lang w:val="es-CO"/>
        </w:rPr>
        <w:t>apicomediobasal</w:t>
      </w:r>
      <w:proofErr w:type="spellEnd"/>
      <w:r w:rsidRPr="00A1410F">
        <w:rPr>
          <w:sz w:val="24"/>
          <w:szCs w:val="24"/>
          <w:lang w:val="es-CO"/>
        </w:rPr>
        <w:t xml:space="preserve"> en el pulmón derecho y un derrame </w:t>
      </w:r>
      <w:proofErr w:type="spellStart"/>
      <w:r w:rsidRPr="00A1410F">
        <w:rPr>
          <w:sz w:val="24"/>
          <w:szCs w:val="24"/>
          <w:lang w:val="es-CO"/>
        </w:rPr>
        <w:t>paraneumónico</w:t>
      </w:r>
      <w:proofErr w:type="spellEnd"/>
      <w:r w:rsidRPr="00A1410F">
        <w:rPr>
          <w:sz w:val="24"/>
          <w:szCs w:val="24"/>
          <w:lang w:val="es-CO"/>
        </w:rPr>
        <w:t xml:space="preserve"> que evolucionó hacia un empiema, por lo cual se solicitó la </w:t>
      </w:r>
      <w:proofErr w:type="spellStart"/>
      <w:r w:rsidRPr="00A1410F">
        <w:rPr>
          <w:sz w:val="24"/>
          <w:szCs w:val="24"/>
          <w:lang w:val="es-CO"/>
        </w:rPr>
        <w:t>coracotomía</w:t>
      </w:r>
      <w:proofErr w:type="spellEnd"/>
      <w:r w:rsidRPr="00A1410F">
        <w:rPr>
          <w:sz w:val="24"/>
          <w:szCs w:val="24"/>
          <w:lang w:val="es-CO"/>
        </w:rPr>
        <w:t xml:space="preserve"> que solo se realizó cuando su </w:t>
      </w:r>
      <w:r w:rsidR="00AB71BA" w:rsidRPr="00A1410F">
        <w:rPr>
          <w:sz w:val="24"/>
          <w:szCs w:val="24"/>
          <w:lang w:val="es-CO"/>
        </w:rPr>
        <w:t>condición de salud estaba muy deteriorada, lo que se agravaba con su problema renal.</w:t>
      </w:r>
      <w:r w:rsidRPr="00A1410F">
        <w:rPr>
          <w:sz w:val="24"/>
          <w:szCs w:val="24"/>
          <w:lang w:val="es-CO"/>
        </w:rPr>
        <w:t xml:space="preserve"> </w:t>
      </w:r>
    </w:p>
    <w:p w14:paraId="74C7552E" w14:textId="1E1BB9DA" w:rsidR="00AB71BA" w:rsidRPr="00A1410F" w:rsidRDefault="00AB71BA" w:rsidP="00A1410F">
      <w:pPr>
        <w:pStyle w:val="Textoindependiente"/>
        <w:tabs>
          <w:tab w:val="left" w:pos="567"/>
        </w:tabs>
        <w:spacing w:before="1" w:line="276" w:lineRule="auto"/>
        <w:ind w:right="473"/>
        <w:contextualSpacing/>
        <w:jc w:val="both"/>
        <w:rPr>
          <w:sz w:val="24"/>
          <w:szCs w:val="24"/>
          <w:lang w:val="es-CO"/>
        </w:rPr>
      </w:pPr>
    </w:p>
    <w:p w14:paraId="692EFA5A" w14:textId="6835058F" w:rsidR="00AB71BA" w:rsidRPr="00A1410F" w:rsidRDefault="00AB71BA"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 xml:space="preserve">Aclaró que cuando conocieron el caso, se contaba con una imagen que mostraba el compromiso apical de pulmón derecho correspondiente a una neumonía severa y ya presentaba derrame pleural complicado; se solicitó la participación de neumología y de cirugía de tórax. Resaltó que la toracotomía ordenada no se hizo en la oportunidad necesaria para cambiar el curso normal de ese tipo de enfermedad que es severa y tiene un pronóstico ominoso, si se cambia el tratamiento oportunamente, dependiendo del resultado de la intervención. </w:t>
      </w:r>
    </w:p>
    <w:p w14:paraId="2A323BAE" w14:textId="77777777" w:rsidR="00AB71BA" w:rsidRPr="00A1410F" w:rsidRDefault="00AB71BA" w:rsidP="00A1410F">
      <w:pPr>
        <w:pStyle w:val="Textoindependiente"/>
        <w:tabs>
          <w:tab w:val="left" w:pos="567"/>
        </w:tabs>
        <w:spacing w:before="1" w:line="276" w:lineRule="auto"/>
        <w:ind w:right="473"/>
        <w:contextualSpacing/>
        <w:jc w:val="both"/>
        <w:rPr>
          <w:sz w:val="24"/>
          <w:szCs w:val="24"/>
          <w:lang w:val="es-CO"/>
        </w:rPr>
      </w:pPr>
    </w:p>
    <w:p w14:paraId="28B5A8A7" w14:textId="7CB70F9A" w:rsidR="00AB71BA" w:rsidRPr="00A1410F" w:rsidRDefault="00AB71BA"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 xml:space="preserve">Adujo que los médicos tratantes reconocieron que estaban frente a una neumonía severa, en un paciente que tenía el hábito de </w:t>
      </w:r>
      <w:r w:rsidR="005768FE" w:rsidRPr="00A1410F">
        <w:rPr>
          <w:sz w:val="24"/>
          <w:szCs w:val="24"/>
          <w:lang w:val="es-CO"/>
        </w:rPr>
        <w:t>fumar, se</w:t>
      </w:r>
      <w:r w:rsidR="00AB7E5E" w:rsidRPr="00A1410F">
        <w:rPr>
          <w:sz w:val="24"/>
          <w:szCs w:val="24"/>
          <w:lang w:val="es-CO"/>
        </w:rPr>
        <w:t xml:space="preserve"> inició el tratamiento con antibiótico, pero al conocer el derrame pleural era necesario evacuar esa colección de pus en el espacio pleural y ese, en particular, es un evento en la evolución del paciente que señala como un punto de inflexión hacia su deterioro inexorable, por lo que la demora restaba la oportunidad para su recuperación. </w:t>
      </w:r>
    </w:p>
    <w:p w14:paraId="4B9730AF" w14:textId="02337DB9" w:rsidR="00AB7E5E" w:rsidRPr="00A1410F" w:rsidRDefault="00AB7E5E" w:rsidP="00A1410F">
      <w:pPr>
        <w:pStyle w:val="Textoindependiente"/>
        <w:tabs>
          <w:tab w:val="left" w:pos="567"/>
        </w:tabs>
        <w:spacing w:before="1" w:line="276" w:lineRule="auto"/>
        <w:contextualSpacing/>
        <w:jc w:val="both"/>
        <w:rPr>
          <w:sz w:val="24"/>
          <w:szCs w:val="24"/>
          <w:lang w:val="es-CO"/>
        </w:rPr>
      </w:pPr>
    </w:p>
    <w:p w14:paraId="0C6AD503" w14:textId="55232021" w:rsidR="00AB7E5E" w:rsidRPr="00A1410F" w:rsidRDefault="00AB7E5E"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Aclaró que al final de todo</w:t>
      </w:r>
      <w:r w:rsidR="004520BB" w:rsidRPr="00A1410F">
        <w:rPr>
          <w:sz w:val="24"/>
          <w:szCs w:val="24"/>
          <w:lang w:val="es-CO"/>
        </w:rPr>
        <w:t>,</w:t>
      </w:r>
      <w:r w:rsidRPr="00A1410F">
        <w:rPr>
          <w:sz w:val="24"/>
          <w:szCs w:val="24"/>
          <w:lang w:val="es-CO"/>
        </w:rPr>
        <w:t xml:space="preserve"> la patología era la prueba de oro para definir qué era lo que afectaba al paciente; sin embargo, con los datos que tenían podían estimar o juzgar que el paciente tenía una bronquitis crónica que se exacerbó con una neumonía </w:t>
      </w:r>
      <w:proofErr w:type="spellStart"/>
      <w:r w:rsidRPr="00A1410F">
        <w:rPr>
          <w:sz w:val="24"/>
          <w:szCs w:val="24"/>
          <w:lang w:val="es-CO"/>
        </w:rPr>
        <w:t>multilobar</w:t>
      </w:r>
      <w:proofErr w:type="spellEnd"/>
      <w:r w:rsidRPr="00A1410F">
        <w:rPr>
          <w:sz w:val="24"/>
          <w:szCs w:val="24"/>
          <w:lang w:val="es-CO"/>
        </w:rPr>
        <w:t xml:space="preserve"> severa apical del pulmón derecho. E igual que el testigo anterior, señaló que la ausencia de lesión en los dos meses anteriores, los ponía frente a una neumonía, pues probablemente no se trataba de una condición neoplásica. Agregó que, a pesar de la duda que siempre existirá, pues el diagnóstico final lo daría la patología, el paciente se comportó como padeciendo una neumonía que se complicó con un derrame </w:t>
      </w:r>
      <w:proofErr w:type="spellStart"/>
      <w:r w:rsidRPr="00A1410F">
        <w:rPr>
          <w:sz w:val="24"/>
          <w:szCs w:val="24"/>
          <w:lang w:val="es-CO"/>
        </w:rPr>
        <w:t>paraneumónico</w:t>
      </w:r>
      <w:proofErr w:type="spellEnd"/>
      <w:r w:rsidRPr="00A1410F">
        <w:rPr>
          <w:sz w:val="24"/>
          <w:szCs w:val="24"/>
          <w:lang w:val="es-CO"/>
        </w:rPr>
        <w:t xml:space="preserve">, llamado empiema, estaba tabicado, era denso y el procedimiento ordenado, en consecuencia, era prioritario. </w:t>
      </w:r>
    </w:p>
    <w:p w14:paraId="0712DF44" w14:textId="7A0BF1BE" w:rsidR="00AB7E5E" w:rsidRPr="00A1410F" w:rsidRDefault="00AB7E5E" w:rsidP="00A1410F">
      <w:pPr>
        <w:pStyle w:val="Textoindependiente"/>
        <w:tabs>
          <w:tab w:val="left" w:pos="567"/>
        </w:tabs>
        <w:spacing w:before="1" w:line="276" w:lineRule="auto"/>
        <w:contextualSpacing/>
        <w:jc w:val="both"/>
        <w:rPr>
          <w:sz w:val="24"/>
          <w:szCs w:val="24"/>
          <w:lang w:val="es-CO"/>
        </w:rPr>
      </w:pPr>
    </w:p>
    <w:p w14:paraId="3745EF26" w14:textId="0B8DD954" w:rsidR="00AB7E5E" w:rsidRPr="00A1410F" w:rsidRDefault="00AB7E5E"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lastRenderedPageBreak/>
        <w:t xml:space="preserve">Finalmente dijo que, por su experiencia sabe que hay unas </w:t>
      </w:r>
      <w:r w:rsidR="00E00A78" w:rsidRPr="00A1410F">
        <w:rPr>
          <w:sz w:val="24"/>
          <w:szCs w:val="24"/>
          <w:lang w:val="es-CO"/>
        </w:rPr>
        <w:t xml:space="preserve">lesiones neoplásicas avasalladoras, rápidamente progresivas, pero en este caso concreto, era de baja probabilidad que una lesión de ese tipo se hubiera desarrollado en dos meses. </w:t>
      </w:r>
    </w:p>
    <w:p w14:paraId="2A596613" w14:textId="77777777" w:rsidR="0073462C" w:rsidRPr="00A1410F" w:rsidRDefault="0073462C" w:rsidP="00A1410F">
      <w:pPr>
        <w:pStyle w:val="Textoindependiente"/>
        <w:tabs>
          <w:tab w:val="left" w:pos="567"/>
        </w:tabs>
        <w:spacing w:before="1" w:line="276" w:lineRule="auto"/>
        <w:ind w:right="473"/>
        <w:contextualSpacing/>
        <w:jc w:val="both"/>
        <w:rPr>
          <w:sz w:val="24"/>
          <w:szCs w:val="24"/>
          <w:lang w:val="es-CO"/>
        </w:rPr>
      </w:pPr>
    </w:p>
    <w:p w14:paraId="1989A718" w14:textId="56BC0699" w:rsidR="0073462C" w:rsidRPr="00A1410F" w:rsidRDefault="00E00A78"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 xml:space="preserve">Así que, tratar de derruir este testimonio solo porque afirmó que el paciente presentaba una complicación renal adicional y era fumador, es desconocer todo el contexto de lo que fue narrado, pues este deponente fue categórico en señalar que los episodios que presentó el paciente tenían relación directa con una neumonía, no con un cáncer. Y esa, recuérdese, fue la impresión diagnóstica que siempre tuvo el especialista en tórax quien, por el deterioro manifiesto del pulmón, solo al momento de la cirugía dejó sentado que pudiera haberse debido a otro tipo de complicación, mas no descartó nunca que pudiera haber sido la neumonía que se venía tratando.  </w:t>
      </w:r>
    </w:p>
    <w:p w14:paraId="228A209F" w14:textId="4EF44AB7" w:rsidR="0073462C" w:rsidRPr="00A1410F" w:rsidRDefault="0073462C" w:rsidP="00A1410F">
      <w:pPr>
        <w:pStyle w:val="Textoindependiente"/>
        <w:tabs>
          <w:tab w:val="left" w:pos="567"/>
        </w:tabs>
        <w:spacing w:before="1" w:line="276" w:lineRule="auto"/>
        <w:ind w:right="473"/>
        <w:contextualSpacing/>
        <w:jc w:val="both"/>
        <w:rPr>
          <w:sz w:val="24"/>
          <w:szCs w:val="24"/>
          <w:lang w:val="es-CO"/>
        </w:rPr>
      </w:pPr>
    </w:p>
    <w:p w14:paraId="1152C373" w14:textId="7301642E" w:rsidR="00E00A78" w:rsidRPr="00A1410F" w:rsidRDefault="00E00A78"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 xml:space="preserve">Por último, dice la recurrente que el </w:t>
      </w:r>
      <w:r w:rsidR="008B030A" w:rsidRPr="00A1410F">
        <w:rPr>
          <w:sz w:val="24"/>
          <w:szCs w:val="24"/>
          <w:lang w:val="es-CO"/>
        </w:rPr>
        <w:t>doctor Jaime Alberto Echeverry Franco</w:t>
      </w:r>
      <w:r w:rsidRPr="00A1410F">
        <w:rPr>
          <w:rStyle w:val="Refdenotaalpie"/>
          <w:sz w:val="24"/>
          <w:szCs w:val="24"/>
          <w:lang w:val="es-CO"/>
        </w:rPr>
        <w:footnoteReference w:id="35"/>
      </w:r>
      <w:r w:rsidR="008B030A" w:rsidRPr="00A1410F">
        <w:rPr>
          <w:sz w:val="24"/>
          <w:szCs w:val="24"/>
          <w:lang w:val="es-CO"/>
        </w:rPr>
        <w:t xml:space="preserve"> manifestó que el paciente tenía un tumor que, para él, era cáncer, </w:t>
      </w:r>
      <w:r w:rsidRPr="00A1410F">
        <w:rPr>
          <w:sz w:val="24"/>
          <w:szCs w:val="24"/>
          <w:lang w:val="es-CO"/>
        </w:rPr>
        <w:t xml:space="preserve">pues de haber sido una </w:t>
      </w:r>
      <w:r w:rsidR="008B030A" w:rsidRPr="00A1410F">
        <w:rPr>
          <w:sz w:val="24"/>
          <w:szCs w:val="24"/>
          <w:lang w:val="es-CO"/>
        </w:rPr>
        <w:t xml:space="preserve">infección tendría </w:t>
      </w:r>
      <w:r w:rsidR="005768FE" w:rsidRPr="00A1410F">
        <w:rPr>
          <w:sz w:val="24"/>
          <w:szCs w:val="24"/>
          <w:lang w:val="es-CO"/>
        </w:rPr>
        <w:t>que</w:t>
      </w:r>
      <w:r w:rsidR="008B030A" w:rsidRPr="00A1410F">
        <w:rPr>
          <w:sz w:val="24"/>
          <w:szCs w:val="24"/>
          <w:lang w:val="es-CO"/>
        </w:rPr>
        <w:t xml:space="preserve"> haber mejorado con los antibióticos</w:t>
      </w:r>
      <w:r w:rsidRPr="00A1410F">
        <w:rPr>
          <w:sz w:val="24"/>
          <w:szCs w:val="24"/>
          <w:lang w:val="es-CO"/>
        </w:rPr>
        <w:t xml:space="preserve"> y más bien empeoraba. </w:t>
      </w:r>
    </w:p>
    <w:p w14:paraId="19EC200F" w14:textId="1296AE34" w:rsidR="00E00A78" w:rsidRPr="00A1410F" w:rsidRDefault="00E00A78" w:rsidP="00A1410F">
      <w:pPr>
        <w:pStyle w:val="Textoindependiente"/>
        <w:tabs>
          <w:tab w:val="left" w:pos="567"/>
        </w:tabs>
        <w:spacing w:before="1" w:line="276" w:lineRule="auto"/>
        <w:ind w:right="473"/>
        <w:contextualSpacing/>
        <w:jc w:val="both"/>
        <w:rPr>
          <w:sz w:val="24"/>
          <w:szCs w:val="24"/>
          <w:lang w:val="es-CO"/>
        </w:rPr>
      </w:pPr>
    </w:p>
    <w:p w14:paraId="34D0C011" w14:textId="432FAF6F" w:rsidR="00EF38C6" w:rsidRPr="00A1410F" w:rsidRDefault="00E00A78"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Igual que en los dos casos anteriores, la impugnante toma para sí lo que le conviene del dicho del testigo, pero lo saca del verdadero contexto. N</w:t>
      </w:r>
      <w:r w:rsidR="00EF38C6" w:rsidRPr="00A1410F">
        <w:rPr>
          <w:sz w:val="24"/>
          <w:szCs w:val="24"/>
          <w:lang w:val="es-CO"/>
        </w:rPr>
        <w:t>ó</w:t>
      </w:r>
      <w:r w:rsidRPr="00A1410F">
        <w:rPr>
          <w:sz w:val="24"/>
          <w:szCs w:val="24"/>
          <w:lang w:val="es-CO"/>
        </w:rPr>
        <w:t>tese que el deponente comenzó señalando que</w:t>
      </w:r>
      <w:r w:rsidR="00EF38C6" w:rsidRPr="00A1410F">
        <w:rPr>
          <w:sz w:val="24"/>
          <w:szCs w:val="24"/>
          <w:lang w:val="es-CO"/>
        </w:rPr>
        <w:t xml:space="preserve"> el paciente llegó en una situación que no era tan delicada, pues presentaba un cuadro de neumonía y la radiografía de tórax hacía pensar que era una neumonía o que pudiera tener un tumor canceroso pulmonar, por ello, se ordenó un examen avanzado que es una tomografía de tórax.</w:t>
      </w:r>
    </w:p>
    <w:p w14:paraId="0CAA0D90" w14:textId="77777777" w:rsidR="00EF38C6" w:rsidRPr="00A1410F" w:rsidRDefault="00EF38C6" w:rsidP="00A1410F">
      <w:pPr>
        <w:pStyle w:val="Textoindependiente"/>
        <w:tabs>
          <w:tab w:val="left" w:pos="567"/>
        </w:tabs>
        <w:spacing w:before="1" w:line="276" w:lineRule="auto"/>
        <w:ind w:right="473"/>
        <w:contextualSpacing/>
        <w:jc w:val="both"/>
        <w:rPr>
          <w:sz w:val="24"/>
          <w:szCs w:val="24"/>
          <w:lang w:val="es-CO"/>
        </w:rPr>
      </w:pPr>
    </w:p>
    <w:p w14:paraId="2542C32A" w14:textId="77777777" w:rsidR="00EF38C6" w:rsidRPr="00A1410F" w:rsidRDefault="00EF38C6"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 xml:space="preserve">A continuación, hizo ver que la radiografía tomada al paciente dos meses antes, pudo no haber evidenciado una lesión tumoral pequeña, que en dos meses crecería un poco, y que adicional al tumor, apareció una neumonía, lo que es frecuente. </w:t>
      </w:r>
    </w:p>
    <w:p w14:paraId="4EA076E1" w14:textId="77777777" w:rsidR="00EF38C6" w:rsidRPr="00A1410F" w:rsidRDefault="00EF38C6" w:rsidP="00A1410F">
      <w:pPr>
        <w:pStyle w:val="Textoindependiente"/>
        <w:tabs>
          <w:tab w:val="left" w:pos="567"/>
        </w:tabs>
        <w:spacing w:before="1" w:line="276" w:lineRule="auto"/>
        <w:ind w:right="473"/>
        <w:contextualSpacing/>
        <w:jc w:val="both"/>
        <w:rPr>
          <w:sz w:val="24"/>
          <w:szCs w:val="24"/>
          <w:lang w:val="es-CO"/>
        </w:rPr>
      </w:pPr>
    </w:p>
    <w:p w14:paraId="131546AE" w14:textId="23DFEB51" w:rsidR="00EF38C6" w:rsidRPr="00A1410F" w:rsidRDefault="00EF38C6" w:rsidP="00A1410F">
      <w:pPr>
        <w:pStyle w:val="Textoindependiente"/>
        <w:tabs>
          <w:tab w:val="left" w:pos="567"/>
        </w:tabs>
        <w:spacing w:before="1" w:line="276" w:lineRule="auto"/>
        <w:contextualSpacing/>
        <w:jc w:val="both"/>
        <w:rPr>
          <w:i/>
          <w:sz w:val="24"/>
          <w:szCs w:val="24"/>
          <w:lang w:val="es-CO"/>
        </w:rPr>
      </w:pPr>
      <w:r w:rsidRPr="00A1410F">
        <w:rPr>
          <w:sz w:val="24"/>
          <w:szCs w:val="24"/>
          <w:lang w:val="es-CO"/>
        </w:rPr>
        <w:t xml:space="preserve">Relató que la probabilidad de que fuera un cáncer era del 50 al 70%, ya que el paciente no mejoró con antibióticos y lo usual es que las neumonías se curen. E insistió en que pudo haber tenido las dos complicaciones. Explicó que la </w:t>
      </w:r>
      <w:proofErr w:type="spellStart"/>
      <w:r w:rsidRPr="00A1410F">
        <w:rPr>
          <w:sz w:val="24"/>
          <w:szCs w:val="24"/>
          <w:lang w:val="es-CO"/>
        </w:rPr>
        <w:t>broncoscopia</w:t>
      </w:r>
      <w:proofErr w:type="spellEnd"/>
      <w:r w:rsidRPr="00A1410F">
        <w:rPr>
          <w:sz w:val="24"/>
          <w:szCs w:val="24"/>
          <w:lang w:val="es-CO"/>
        </w:rPr>
        <w:t xml:space="preserve"> es útil para aislar el germen causante de la neumonía, y que como el derrame era </w:t>
      </w:r>
      <w:proofErr w:type="spellStart"/>
      <w:r w:rsidRPr="00A1410F">
        <w:rPr>
          <w:sz w:val="24"/>
          <w:szCs w:val="24"/>
          <w:lang w:val="es-CO"/>
        </w:rPr>
        <w:t>loculado</w:t>
      </w:r>
      <w:proofErr w:type="spellEnd"/>
      <w:r w:rsidRPr="00A1410F">
        <w:rPr>
          <w:sz w:val="24"/>
          <w:szCs w:val="24"/>
          <w:lang w:val="es-CO"/>
        </w:rPr>
        <w:t xml:space="preserve">, lo adecuado era la toracotomía. Y al ser interrogado sobre la demora en este caso, dijo que </w:t>
      </w:r>
      <w:r w:rsidR="00AB2AFD" w:rsidRPr="00A1410F">
        <w:rPr>
          <w:sz w:val="24"/>
          <w:szCs w:val="24"/>
          <w:lang w:val="es-CO"/>
        </w:rPr>
        <w:t xml:space="preserve">cuando hay un </w:t>
      </w:r>
      <w:r w:rsidR="0042323D" w:rsidRPr="00A1410F">
        <w:rPr>
          <w:sz w:val="24"/>
          <w:szCs w:val="24"/>
          <w:lang w:val="es-CO"/>
        </w:rPr>
        <w:t>derrame</w:t>
      </w:r>
      <w:r w:rsidR="00AB2AFD" w:rsidRPr="00A1410F">
        <w:rPr>
          <w:sz w:val="24"/>
          <w:szCs w:val="24"/>
          <w:lang w:val="es-CO"/>
        </w:rPr>
        <w:t xml:space="preserve"> </w:t>
      </w:r>
      <w:proofErr w:type="spellStart"/>
      <w:r w:rsidR="00AB2AFD" w:rsidRPr="00A1410F">
        <w:rPr>
          <w:sz w:val="24"/>
          <w:szCs w:val="24"/>
          <w:lang w:val="es-CO"/>
        </w:rPr>
        <w:t>loculado</w:t>
      </w:r>
      <w:proofErr w:type="spellEnd"/>
      <w:r w:rsidR="00AB2AFD" w:rsidRPr="00A1410F">
        <w:rPr>
          <w:sz w:val="24"/>
          <w:szCs w:val="24"/>
          <w:lang w:val="es-CO"/>
        </w:rPr>
        <w:t>, lo más probable es que hay pus, como un absceso en la pleural, lo que lleva a un desenlace fatal si no se drena. Tan enfático fue en eso, que coloquialmente dijo</w:t>
      </w:r>
      <w:r w:rsidR="005768FE">
        <w:rPr>
          <w:sz w:val="24"/>
          <w:szCs w:val="24"/>
          <w:lang w:val="es-CO"/>
        </w:rPr>
        <w:t>:</w:t>
      </w:r>
      <w:r w:rsidR="00AB2AFD" w:rsidRPr="00A1410F">
        <w:rPr>
          <w:sz w:val="24"/>
          <w:szCs w:val="24"/>
          <w:lang w:val="es-CO"/>
        </w:rPr>
        <w:t xml:space="preserve"> </w:t>
      </w:r>
      <w:r w:rsidR="00AB2AFD" w:rsidRPr="00A1410F">
        <w:rPr>
          <w:i/>
          <w:sz w:val="24"/>
          <w:szCs w:val="24"/>
          <w:lang w:val="es-CO"/>
        </w:rPr>
        <w:t>“</w:t>
      </w:r>
      <w:r w:rsidR="00F955C5" w:rsidRPr="00F955C5">
        <w:rPr>
          <w:i/>
          <w:sz w:val="22"/>
          <w:szCs w:val="24"/>
          <w:lang w:val="es-CO"/>
        </w:rPr>
        <w:t xml:space="preserve">¿Es que diecisiete días, yo ya ni lo hago, porque </w:t>
      </w:r>
      <w:proofErr w:type="spellStart"/>
      <w:r w:rsidR="00F955C5" w:rsidRPr="00F955C5">
        <w:rPr>
          <w:i/>
          <w:sz w:val="22"/>
          <w:szCs w:val="24"/>
          <w:lang w:val="es-CO"/>
        </w:rPr>
        <w:t>pa’qué</w:t>
      </w:r>
      <w:proofErr w:type="spellEnd"/>
      <w:r w:rsidR="00F955C5" w:rsidRPr="00F955C5">
        <w:rPr>
          <w:i/>
          <w:sz w:val="22"/>
          <w:szCs w:val="24"/>
          <w:lang w:val="es-CO"/>
        </w:rPr>
        <w:t>?</w:t>
      </w:r>
      <w:r w:rsidR="00F955C5">
        <w:rPr>
          <w:i/>
          <w:sz w:val="22"/>
          <w:szCs w:val="24"/>
          <w:lang w:val="es-CO"/>
        </w:rPr>
        <w:t>”</w:t>
      </w:r>
    </w:p>
    <w:p w14:paraId="249E4EA1" w14:textId="77777777" w:rsidR="00EF38C6" w:rsidRPr="00A1410F" w:rsidRDefault="00EF38C6" w:rsidP="00A1410F">
      <w:pPr>
        <w:pStyle w:val="Textoindependiente"/>
        <w:tabs>
          <w:tab w:val="left" w:pos="567"/>
        </w:tabs>
        <w:spacing w:before="1" w:line="276" w:lineRule="auto"/>
        <w:ind w:right="473"/>
        <w:contextualSpacing/>
        <w:jc w:val="both"/>
        <w:rPr>
          <w:sz w:val="24"/>
          <w:szCs w:val="24"/>
          <w:lang w:val="es-CO"/>
        </w:rPr>
      </w:pPr>
    </w:p>
    <w:p w14:paraId="751A1377" w14:textId="77777777" w:rsidR="00AB2AFD" w:rsidRPr="00A1410F" w:rsidRDefault="00AB2AFD"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 xml:space="preserve">Al referirse a los drenes que le pusieron al paciente luego de la cirugía, volvió a decir que el tiempo que demoró el procedimiento influyó negativamente en el desenlace, pues eso hace que le vaya peor en la cirugía, que se puedan taponar más fácil los drenes, lo que es frecuente que ocurra, pero en el caso de ahora, el haber esperado </w:t>
      </w:r>
      <w:r w:rsidRPr="00A1410F">
        <w:rPr>
          <w:sz w:val="24"/>
          <w:szCs w:val="24"/>
          <w:lang w:val="es-CO"/>
        </w:rPr>
        <w:lastRenderedPageBreak/>
        <w:t xml:space="preserve">tantos días sí influyó para el mal desenlace. </w:t>
      </w:r>
    </w:p>
    <w:p w14:paraId="6574D6D5" w14:textId="77777777" w:rsidR="00AB2AFD" w:rsidRPr="00A1410F" w:rsidRDefault="00AB2AFD" w:rsidP="00A1410F">
      <w:pPr>
        <w:pStyle w:val="Textoindependiente"/>
        <w:tabs>
          <w:tab w:val="left" w:pos="567"/>
        </w:tabs>
        <w:spacing w:before="1" w:line="276" w:lineRule="auto"/>
        <w:ind w:right="473"/>
        <w:contextualSpacing/>
        <w:jc w:val="both"/>
        <w:rPr>
          <w:sz w:val="24"/>
          <w:szCs w:val="24"/>
          <w:lang w:val="es-CO"/>
        </w:rPr>
      </w:pPr>
    </w:p>
    <w:p w14:paraId="77B2F00F" w14:textId="08110F2F" w:rsidR="00C33C76" w:rsidRPr="00A1410F" w:rsidRDefault="00AB2AFD" w:rsidP="00A1410F">
      <w:pPr>
        <w:pStyle w:val="Textoindependiente"/>
        <w:tabs>
          <w:tab w:val="left" w:pos="567"/>
          <w:tab w:val="left" w:pos="7088"/>
          <w:tab w:val="left" w:pos="7655"/>
        </w:tabs>
        <w:spacing w:before="1" w:line="276" w:lineRule="auto"/>
        <w:contextualSpacing/>
        <w:jc w:val="both"/>
        <w:rPr>
          <w:rFonts w:eastAsia="Georgia" w:cs="Georgia"/>
          <w:sz w:val="24"/>
          <w:szCs w:val="24"/>
        </w:rPr>
      </w:pPr>
      <w:r w:rsidRPr="00A1410F">
        <w:rPr>
          <w:sz w:val="24"/>
          <w:szCs w:val="24"/>
          <w:lang w:val="es-CO"/>
        </w:rPr>
        <w:t xml:space="preserve">No advierte la Sala, entonces, que la valoración que el juzgado hiciera de los testimonios técnicos recaudados estuviera por fuera de los contornos de la responsabilidad que se demanda. Se insiste en que ellos fueron contestes al advertir que el diagnóstico de neumonía era el que correspondía al cuadro que, para el momento en que fue hospitalizado, presentaba el paciente, esto, sin perjuicio de que también pudiera estar acusando una lesión tumoral. Pero, lo cierto es que el tratamiento ordenado para la neumonía, dadas las condiciones de </w:t>
      </w:r>
      <w:r w:rsidRPr="00A1410F">
        <w:rPr>
          <w:rFonts w:eastAsia="Georgia" w:cs="Georgia"/>
          <w:sz w:val="24"/>
          <w:szCs w:val="24"/>
        </w:rPr>
        <w:t>José Alirio Acevedo Arango</w:t>
      </w:r>
      <w:r w:rsidR="007358CD" w:rsidRPr="00A1410F">
        <w:rPr>
          <w:rFonts w:eastAsia="Georgia" w:cs="Georgia"/>
          <w:sz w:val="24"/>
          <w:szCs w:val="24"/>
        </w:rPr>
        <w:t xml:space="preserve">, se tardó por espacio de 17 días, en los cuales se esperaba el drenaje que, al decir de los médicos, era indispensable para controlar la infección. Ya para cuando se logró realizar la cirugía, era demasiado tarde y, por esas misas condiciones, como explica el último de los deponentes citados, era difícil su recuperación y, más bien, era de esperarse, como ocurrió, el desenlace fatal. </w:t>
      </w:r>
    </w:p>
    <w:p w14:paraId="1180256A" w14:textId="7C2814D8" w:rsidR="007358CD" w:rsidRPr="00A1410F" w:rsidRDefault="007358CD" w:rsidP="00A1410F">
      <w:pPr>
        <w:pStyle w:val="Textoindependiente"/>
        <w:tabs>
          <w:tab w:val="left" w:pos="567"/>
        </w:tabs>
        <w:spacing w:before="1" w:line="276" w:lineRule="auto"/>
        <w:ind w:right="473"/>
        <w:contextualSpacing/>
        <w:jc w:val="both"/>
        <w:rPr>
          <w:sz w:val="24"/>
          <w:szCs w:val="24"/>
          <w:lang w:val="es-CO"/>
        </w:rPr>
      </w:pPr>
    </w:p>
    <w:p w14:paraId="28B48B4C" w14:textId="1DF56F5E" w:rsidR="007358CD" w:rsidRPr="00A1410F" w:rsidRDefault="007358CD" w:rsidP="00A1410F">
      <w:pPr>
        <w:pStyle w:val="Textoindependiente"/>
        <w:tabs>
          <w:tab w:val="left" w:pos="567"/>
        </w:tabs>
        <w:spacing w:before="1" w:line="276" w:lineRule="auto"/>
        <w:contextualSpacing/>
        <w:jc w:val="both"/>
        <w:rPr>
          <w:sz w:val="24"/>
          <w:szCs w:val="24"/>
          <w:lang w:val="es-CO"/>
        </w:rPr>
      </w:pPr>
      <w:r w:rsidRPr="00A1410F">
        <w:rPr>
          <w:sz w:val="24"/>
          <w:szCs w:val="24"/>
          <w:lang w:val="es-CO"/>
        </w:rPr>
        <w:t xml:space="preserve">2.10. Lo dicho hasta aquí sirve para responder también al último reparo, porque es claro que no se trata de una mera especulación del juzgado de que no era un cáncer. </w:t>
      </w:r>
      <w:r w:rsidR="00E05231" w:rsidRPr="00A1410F">
        <w:rPr>
          <w:sz w:val="24"/>
          <w:szCs w:val="24"/>
          <w:lang w:val="es-CO"/>
        </w:rPr>
        <w:t xml:space="preserve">El Juzgado se apoyó en el dicho de los testigos técnicos, ya compendiado, para establecer que el cuadro que presentaba el paciente era infeccioso, no obstante que, como se dijo, pudiera también estar afectado de una lesión cancerígena. Y a partir de allí concluyó, como lo dijeron los expertos, que, para este caso concreto, la demora en la práctica de la cirugía ordenada, fue determinante en la desfavorable evolución del paciente y su posterior muerte.  </w:t>
      </w:r>
    </w:p>
    <w:p w14:paraId="64620FC4" w14:textId="77777777" w:rsidR="00E00A78" w:rsidRPr="00A1410F" w:rsidRDefault="00E00A78" w:rsidP="00A1410F">
      <w:pPr>
        <w:pStyle w:val="Textoindependiente"/>
        <w:tabs>
          <w:tab w:val="left" w:pos="567"/>
        </w:tabs>
        <w:spacing w:before="1" w:line="276" w:lineRule="auto"/>
        <w:ind w:right="473"/>
        <w:contextualSpacing/>
        <w:jc w:val="both"/>
        <w:rPr>
          <w:sz w:val="24"/>
          <w:szCs w:val="24"/>
          <w:lang w:val="es-CO"/>
        </w:rPr>
      </w:pPr>
    </w:p>
    <w:p w14:paraId="6EDEE558" w14:textId="707EDC67" w:rsidR="008B030A" w:rsidRPr="00A1410F" w:rsidRDefault="00E05231" w:rsidP="00A1410F">
      <w:pPr>
        <w:jc w:val="both"/>
        <w:rPr>
          <w:rFonts w:ascii="Gadugi" w:eastAsia="Georgia" w:hAnsi="Gadugi" w:cs="Georgia"/>
          <w:sz w:val="24"/>
          <w:szCs w:val="24"/>
        </w:rPr>
      </w:pPr>
      <w:r w:rsidRPr="00A1410F">
        <w:rPr>
          <w:rFonts w:ascii="Gadugi" w:eastAsia="Georgia" w:hAnsi="Gadugi" w:cs="Georgia"/>
          <w:sz w:val="24"/>
          <w:szCs w:val="24"/>
        </w:rPr>
        <w:t xml:space="preserve">2.11. Recapitulando, se tiene que ninguno de los embates propuestos por la codemandada recurrente puede salir avante. En consecuencia, se confirmará el fallo protestado y se condenará en costas de segunda instancia a la impugnante, en favor de los demandantes (art. 365-1 CGP). Estas se liquidarán siguiendo las pautas del artículo 366 del mismo estatuto, de manera concentrada, ante el juez de primera instancia. </w:t>
      </w:r>
      <w:r w:rsidR="0042323D" w:rsidRPr="00A1410F">
        <w:rPr>
          <w:rFonts w:ascii="Gadugi" w:eastAsia="Georgia" w:hAnsi="Gadugi" w:cs="Georgia"/>
          <w:sz w:val="24"/>
          <w:szCs w:val="24"/>
        </w:rPr>
        <w:t xml:space="preserve">Para tal fin, el magistrado sustanciador, en auto separado, fijará el monto de las agencias en derecho. </w:t>
      </w:r>
    </w:p>
    <w:p w14:paraId="3A9EE617" w14:textId="743638B6" w:rsidR="008B030A" w:rsidRPr="00A1410F" w:rsidRDefault="008B030A" w:rsidP="00A1410F">
      <w:pPr>
        <w:tabs>
          <w:tab w:val="left" w:pos="426"/>
        </w:tabs>
        <w:jc w:val="both"/>
        <w:rPr>
          <w:rFonts w:ascii="Gadugi" w:eastAsia="Georgia" w:hAnsi="Gadugi" w:cs="Georgia"/>
          <w:b/>
          <w:sz w:val="24"/>
          <w:szCs w:val="24"/>
        </w:rPr>
      </w:pPr>
    </w:p>
    <w:p w14:paraId="5F2A8511" w14:textId="216CF2F5" w:rsidR="0042323D" w:rsidRPr="00A1410F" w:rsidRDefault="0042323D" w:rsidP="00A1410F">
      <w:pPr>
        <w:pStyle w:val="Prrafodelista"/>
        <w:numPr>
          <w:ilvl w:val="0"/>
          <w:numId w:val="1"/>
        </w:numPr>
        <w:tabs>
          <w:tab w:val="left" w:pos="426"/>
        </w:tabs>
        <w:ind w:left="0" w:firstLine="0"/>
        <w:jc w:val="both"/>
        <w:rPr>
          <w:rFonts w:ascii="Gadugi" w:eastAsia="Georgia" w:hAnsi="Gadugi" w:cs="Georgia"/>
          <w:b/>
          <w:sz w:val="24"/>
          <w:szCs w:val="24"/>
        </w:rPr>
      </w:pPr>
      <w:r w:rsidRPr="00A1410F">
        <w:rPr>
          <w:rFonts w:ascii="Gadugi" w:eastAsia="Georgia" w:hAnsi="Gadugi" w:cs="Georgia"/>
          <w:b/>
          <w:sz w:val="24"/>
          <w:szCs w:val="24"/>
        </w:rPr>
        <w:t>DECISIÓN</w:t>
      </w:r>
    </w:p>
    <w:p w14:paraId="13AFBFD9" w14:textId="585FA2CD" w:rsidR="0042323D" w:rsidRPr="00A1410F" w:rsidRDefault="0042323D" w:rsidP="00A1410F">
      <w:pPr>
        <w:jc w:val="both"/>
        <w:rPr>
          <w:rFonts w:ascii="Gadugi" w:eastAsia="Georgia" w:hAnsi="Gadugi" w:cs="Georgia"/>
          <w:sz w:val="24"/>
          <w:szCs w:val="24"/>
        </w:rPr>
      </w:pPr>
    </w:p>
    <w:p w14:paraId="4D012DF8" w14:textId="36C18389" w:rsidR="0042323D" w:rsidRPr="00A1410F" w:rsidRDefault="0042323D" w:rsidP="00A1410F">
      <w:pPr>
        <w:tabs>
          <w:tab w:val="left" w:pos="3686"/>
          <w:tab w:val="left" w:pos="4536"/>
        </w:tabs>
        <w:jc w:val="both"/>
        <w:rPr>
          <w:rFonts w:ascii="Gadugi" w:eastAsia="Georgia" w:hAnsi="Gadugi" w:cs="Georgia"/>
          <w:b/>
          <w:sz w:val="24"/>
          <w:szCs w:val="24"/>
        </w:rPr>
      </w:pPr>
      <w:r w:rsidRPr="00A1410F">
        <w:rPr>
          <w:rFonts w:ascii="Gadugi" w:eastAsia="Georgia" w:hAnsi="Gadugi" w:cs="Georgia"/>
          <w:sz w:val="24"/>
          <w:szCs w:val="24"/>
        </w:rPr>
        <w:t xml:space="preserve">En armonía con lo dicho, esta Sala de Decisión Civil-Familia del Tribunal Superior de Pereira, administrando justicia en nombre de la República y por autoridad de la Ley, </w:t>
      </w:r>
      <w:r w:rsidRPr="00A1410F">
        <w:rPr>
          <w:rFonts w:ascii="Gadugi" w:eastAsia="Georgia" w:hAnsi="Gadugi" w:cs="Georgia"/>
          <w:b/>
          <w:sz w:val="24"/>
          <w:szCs w:val="24"/>
        </w:rPr>
        <w:t>CONFIRMA</w:t>
      </w:r>
      <w:r w:rsidRPr="00A1410F">
        <w:rPr>
          <w:rFonts w:ascii="Gadugi" w:eastAsia="Georgia" w:hAnsi="Gadugi" w:cs="Georgia"/>
          <w:sz w:val="24"/>
          <w:szCs w:val="24"/>
        </w:rPr>
        <w:t xml:space="preserve"> la sentencia proferida por el Juzgado Cuarto Civil del Circuito de Pereira - Risaralda, el 22 de abril de 2022, en este proceso verbal de responsabilidad médica iniciado por </w:t>
      </w:r>
      <w:r w:rsidRPr="00A1410F">
        <w:rPr>
          <w:rFonts w:ascii="Gadugi" w:eastAsia="Georgia" w:hAnsi="Gadugi" w:cs="Georgia"/>
          <w:b/>
          <w:sz w:val="24"/>
          <w:szCs w:val="24"/>
          <w:highlight w:val="white"/>
        </w:rPr>
        <w:t>Rosa Emilia Hernández</w:t>
      </w:r>
      <w:r w:rsidRPr="00A1410F">
        <w:rPr>
          <w:rFonts w:ascii="Gadugi" w:eastAsia="Georgia" w:hAnsi="Gadugi" w:cs="Georgia"/>
          <w:b/>
          <w:sz w:val="24"/>
          <w:szCs w:val="24"/>
        </w:rPr>
        <w:t xml:space="preserve"> Pino </w:t>
      </w:r>
      <w:r w:rsidRPr="00A1410F">
        <w:rPr>
          <w:rFonts w:ascii="Gadugi" w:eastAsia="Georgia" w:hAnsi="Gadugi" w:cs="Georgia"/>
          <w:sz w:val="24"/>
          <w:szCs w:val="24"/>
        </w:rPr>
        <w:t xml:space="preserve">y otros, frente a </w:t>
      </w:r>
      <w:r w:rsidRPr="00A1410F">
        <w:rPr>
          <w:rFonts w:ascii="Gadugi" w:eastAsia="Georgia" w:hAnsi="Gadugi" w:cs="Georgia"/>
          <w:bCs/>
          <w:sz w:val="24"/>
          <w:szCs w:val="24"/>
        </w:rPr>
        <w:t>la</w:t>
      </w:r>
      <w:r w:rsidRPr="00A1410F">
        <w:rPr>
          <w:rFonts w:ascii="Gadugi" w:eastAsia="Georgia" w:hAnsi="Gadugi" w:cs="Georgia"/>
          <w:b/>
          <w:bCs/>
          <w:sz w:val="24"/>
          <w:szCs w:val="24"/>
        </w:rPr>
        <w:t xml:space="preserve"> Entidad Promotora de Salud Organismo Cooperativo – </w:t>
      </w:r>
      <w:proofErr w:type="spellStart"/>
      <w:r w:rsidRPr="00A1410F">
        <w:rPr>
          <w:rFonts w:ascii="Gadugi" w:eastAsia="Georgia" w:hAnsi="Gadugi" w:cs="Georgia"/>
          <w:b/>
          <w:bCs/>
          <w:sz w:val="24"/>
          <w:szCs w:val="24"/>
        </w:rPr>
        <w:t>Saludcoop</w:t>
      </w:r>
      <w:proofErr w:type="spellEnd"/>
      <w:r w:rsidRPr="00A1410F">
        <w:rPr>
          <w:rFonts w:ascii="Gadugi" w:eastAsia="Georgia" w:hAnsi="Gadugi" w:cs="Georgia"/>
          <w:b/>
          <w:bCs/>
          <w:sz w:val="24"/>
          <w:szCs w:val="24"/>
        </w:rPr>
        <w:t xml:space="preserve"> en Liquidación </w:t>
      </w:r>
      <w:r w:rsidRPr="00A1410F">
        <w:rPr>
          <w:rFonts w:ascii="Gadugi" w:eastAsia="Georgia" w:hAnsi="Gadugi" w:cs="Georgia"/>
          <w:bCs/>
          <w:sz w:val="24"/>
          <w:szCs w:val="24"/>
        </w:rPr>
        <w:t>y otros.</w:t>
      </w:r>
    </w:p>
    <w:p w14:paraId="67F56A70" w14:textId="38DFE26E" w:rsidR="0042323D" w:rsidRPr="00A1410F" w:rsidRDefault="0042323D" w:rsidP="00A1410F">
      <w:pPr>
        <w:jc w:val="both"/>
        <w:rPr>
          <w:rFonts w:ascii="Gadugi" w:eastAsia="Georgia" w:hAnsi="Gadugi" w:cs="Georgia"/>
          <w:sz w:val="24"/>
          <w:szCs w:val="24"/>
        </w:rPr>
      </w:pPr>
    </w:p>
    <w:p w14:paraId="7FFE709F" w14:textId="2E972FA9" w:rsidR="0042323D" w:rsidRPr="00A1410F" w:rsidRDefault="0042323D" w:rsidP="00A1410F">
      <w:pPr>
        <w:jc w:val="both"/>
        <w:rPr>
          <w:rFonts w:ascii="Gadugi" w:eastAsia="Georgia" w:hAnsi="Gadugi" w:cs="Georgia"/>
          <w:sz w:val="24"/>
          <w:szCs w:val="24"/>
        </w:rPr>
      </w:pPr>
      <w:r w:rsidRPr="00A1410F">
        <w:rPr>
          <w:rFonts w:ascii="Gadugi" w:eastAsia="Georgia" w:hAnsi="Gadugi" w:cs="Georgia"/>
          <w:sz w:val="24"/>
          <w:szCs w:val="24"/>
        </w:rPr>
        <w:t xml:space="preserve">Costas en esta sede a cargo de la recurrente y a favor de los demandantes. </w:t>
      </w:r>
    </w:p>
    <w:p w14:paraId="74B240F8" w14:textId="77777777" w:rsidR="00C10742" w:rsidRPr="00C10742" w:rsidRDefault="00C10742" w:rsidP="00C10742">
      <w:pPr>
        <w:jc w:val="both"/>
        <w:rPr>
          <w:rFonts w:ascii="Gadugi" w:eastAsia="Georgia" w:hAnsi="Gadugi" w:cs="Georgia"/>
          <w:bCs/>
          <w:sz w:val="24"/>
          <w:szCs w:val="24"/>
          <w:lang w:val="es-CO"/>
        </w:rPr>
      </w:pPr>
    </w:p>
    <w:p w14:paraId="757357F0" w14:textId="77777777" w:rsidR="00C10742" w:rsidRPr="00C10742" w:rsidRDefault="00C10742" w:rsidP="00C10742">
      <w:pPr>
        <w:jc w:val="both"/>
        <w:rPr>
          <w:rFonts w:ascii="Gadugi" w:eastAsia="Georgia" w:hAnsi="Gadugi" w:cs="Georgia"/>
          <w:bCs/>
          <w:sz w:val="24"/>
          <w:szCs w:val="24"/>
          <w:lang w:val="es-CO"/>
        </w:rPr>
      </w:pPr>
      <w:r w:rsidRPr="00C10742">
        <w:rPr>
          <w:rFonts w:ascii="Gadugi" w:eastAsia="Georgia" w:hAnsi="Gadugi" w:cs="Georgia"/>
          <w:bCs/>
          <w:sz w:val="24"/>
          <w:szCs w:val="24"/>
          <w:lang w:val="es-CO"/>
        </w:rPr>
        <w:t>Notifíquese,</w:t>
      </w:r>
    </w:p>
    <w:p w14:paraId="6501771D" w14:textId="77777777" w:rsidR="00C10742" w:rsidRPr="00C10742" w:rsidRDefault="00C10742" w:rsidP="00C10742">
      <w:pPr>
        <w:tabs>
          <w:tab w:val="left" w:pos="1701"/>
          <w:tab w:val="left" w:pos="2127"/>
          <w:tab w:val="left" w:pos="2977"/>
        </w:tabs>
        <w:jc w:val="both"/>
        <w:rPr>
          <w:rFonts w:ascii="Gadugi" w:eastAsia="Malgun Gothic" w:hAnsi="Gadugi" w:cs="Estrangelo Edessa"/>
          <w:sz w:val="24"/>
          <w:szCs w:val="24"/>
          <w:lang w:val="es-CO" w:eastAsia="en-US"/>
        </w:rPr>
      </w:pPr>
    </w:p>
    <w:p w14:paraId="04438727" w14:textId="77777777" w:rsidR="00C10742" w:rsidRPr="00C10742" w:rsidRDefault="00C10742" w:rsidP="00C10742">
      <w:pPr>
        <w:tabs>
          <w:tab w:val="left" w:pos="1701"/>
          <w:tab w:val="left" w:pos="2127"/>
          <w:tab w:val="left" w:pos="2977"/>
        </w:tabs>
        <w:jc w:val="both"/>
        <w:rPr>
          <w:rFonts w:ascii="Gadugi" w:eastAsia="Malgun Gothic" w:hAnsi="Gadugi" w:cs="Estrangelo Edessa"/>
          <w:sz w:val="24"/>
          <w:szCs w:val="24"/>
          <w:lang w:val="es-CO" w:eastAsia="en-US"/>
        </w:rPr>
      </w:pPr>
      <w:r w:rsidRPr="00C10742">
        <w:rPr>
          <w:rFonts w:ascii="Gadugi" w:eastAsia="Malgun Gothic" w:hAnsi="Gadugi" w:cs="Estrangelo Edessa"/>
          <w:sz w:val="24"/>
          <w:szCs w:val="24"/>
          <w:lang w:val="es-CO" w:eastAsia="en-US"/>
        </w:rPr>
        <w:tab/>
        <w:t xml:space="preserve">Los Magistrados, </w:t>
      </w:r>
    </w:p>
    <w:p w14:paraId="2DA4A10F" w14:textId="77777777" w:rsidR="00C10742" w:rsidRPr="00C10742" w:rsidRDefault="00C10742" w:rsidP="00C10742">
      <w:pPr>
        <w:tabs>
          <w:tab w:val="left" w:pos="1701"/>
          <w:tab w:val="left" w:pos="2127"/>
          <w:tab w:val="left" w:pos="2977"/>
        </w:tabs>
        <w:jc w:val="both"/>
        <w:rPr>
          <w:rFonts w:ascii="Gadugi" w:eastAsia="Malgun Gothic" w:hAnsi="Gadugi" w:cs="Estrangelo Edessa"/>
          <w:sz w:val="24"/>
          <w:szCs w:val="24"/>
          <w:lang w:val="es-CO" w:eastAsia="en-US"/>
        </w:rPr>
      </w:pPr>
    </w:p>
    <w:p w14:paraId="1FC397A4" w14:textId="24BEA7AB" w:rsidR="00C10742" w:rsidRPr="00F818B7" w:rsidRDefault="00C10742" w:rsidP="00C10742">
      <w:pPr>
        <w:tabs>
          <w:tab w:val="left" w:pos="1701"/>
          <w:tab w:val="left" w:pos="2127"/>
          <w:tab w:val="left" w:pos="2977"/>
        </w:tabs>
        <w:jc w:val="both"/>
        <w:rPr>
          <w:rFonts w:ascii="Gadugi" w:eastAsia="Malgun Gothic" w:hAnsi="Gadugi" w:cs="Estrangelo Edessa"/>
          <w:sz w:val="24"/>
          <w:szCs w:val="24"/>
          <w:lang w:val="es-CO" w:eastAsia="en-US"/>
        </w:rPr>
      </w:pPr>
    </w:p>
    <w:p w14:paraId="413320D7" w14:textId="77777777" w:rsidR="00F818B7" w:rsidRPr="00F818B7" w:rsidRDefault="00F818B7" w:rsidP="00C10742">
      <w:pPr>
        <w:tabs>
          <w:tab w:val="left" w:pos="1701"/>
          <w:tab w:val="left" w:pos="2127"/>
          <w:tab w:val="left" w:pos="2977"/>
        </w:tabs>
        <w:jc w:val="both"/>
        <w:rPr>
          <w:rFonts w:ascii="Gadugi" w:eastAsia="Malgun Gothic" w:hAnsi="Gadugi" w:cs="Estrangelo Edessa"/>
          <w:sz w:val="24"/>
          <w:szCs w:val="24"/>
          <w:lang w:val="es-CO" w:eastAsia="en-US"/>
        </w:rPr>
      </w:pPr>
    </w:p>
    <w:p w14:paraId="2D9D243A" w14:textId="77777777" w:rsidR="00C10742" w:rsidRPr="00C10742" w:rsidRDefault="00C10742" w:rsidP="00C10742">
      <w:pPr>
        <w:ind w:left="993" w:firstLine="708"/>
        <w:jc w:val="both"/>
        <w:rPr>
          <w:rFonts w:ascii="Gadugi" w:eastAsia="Malgun Gothic" w:hAnsi="Gadugi" w:cs="Estrangelo Edessa"/>
          <w:b/>
          <w:bCs/>
          <w:sz w:val="24"/>
          <w:szCs w:val="24"/>
          <w:lang w:val="es-CO" w:eastAsia="en-US"/>
        </w:rPr>
      </w:pPr>
      <w:r w:rsidRPr="00C10742">
        <w:rPr>
          <w:rFonts w:ascii="Gadugi" w:eastAsia="Malgun Gothic" w:hAnsi="Gadugi" w:cs="Estrangelo Edessa"/>
          <w:b/>
          <w:bCs/>
          <w:sz w:val="24"/>
          <w:szCs w:val="24"/>
          <w:lang w:val="es-CO" w:eastAsia="en-US"/>
        </w:rPr>
        <w:t>JAIME ALBERTO SARAZA NARANJO</w:t>
      </w:r>
    </w:p>
    <w:p w14:paraId="0083A103" w14:textId="5D9CA7BD" w:rsidR="00C10742" w:rsidRPr="00F818B7" w:rsidRDefault="00C10742" w:rsidP="00F818B7">
      <w:pPr>
        <w:tabs>
          <w:tab w:val="left" w:pos="1701"/>
          <w:tab w:val="left" w:pos="2127"/>
          <w:tab w:val="left" w:pos="2977"/>
        </w:tabs>
        <w:jc w:val="both"/>
        <w:rPr>
          <w:rFonts w:ascii="Gadugi" w:eastAsia="Malgun Gothic" w:hAnsi="Gadugi" w:cs="Estrangelo Edessa"/>
          <w:sz w:val="24"/>
          <w:szCs w:val="24"/>
          <w:lang w:val="es-CO" w:eastAsia="en-US"/>
        </w:rPr>
      </w:pPr>
    </w:p>
    <w:p w14:paraId="5DDBEB5B" w14:textId="77777777" w:rsidR="00F818B7" w:rsidRPr="00F818B7" w:rsidRDefault="00F818B7" w:rsidP="00F818B7">
      <w:pPr>
        <w:tabs>
          <w:tab w:val="left" w:pos="1701"/>
          <w:tab w:val="left" w:pos="2127"/>
          <w:tab w:val="left" w:pos="2977"/>
        </w:tabs>
        <w:jc w:val="both"/>
        <w:rPr>
          <w:rFonts w:ascii="Gadugi" w:eastAsia="Malgun Gothic" w:hAnsi="Gadugi" w:cs="Estrangelo Edessa"/>
          <w:sz w:val="24"/>
          <w:szCs w:val="24"/>
          <w:lang w:val="es-CO" w:eastAsia="en-US"/>
        </w:rPr>
      </w:pPr>
    </w:p>
    <w:p w14:paraId="54C49EB2" w14:textId="77777777" w:rsidR="00C10742" w:rsidRPr="00F818B7" w:rsidRDefault="00C10742" w:rsidP="00F818B7">
      <w:pPr>
        <w:tabs>
          <w:tab w:val="left" w:pos="1701"/>
          <w:tab w:val="left" w:pos="2127"/>
          <w:tab w:val="left" w:pos="2977"/>
        </w:tabs>
        <w:jc w:val="both"/>
        <w:rPr>
          <w:rFonts w:ascii="Gadugi" w:eastAsia="Malgun Gothic" w:hAnsi="Gadugi" w:cs="Estrangelo Edessa"/>
          <w:sz w:val="24"/>
          <w:szCs w:val="24"/>
          <w:lang w:val="es-CO" w:eastAsia="en-US"/>
        </w:rPr>
      </w:pPr>
    </w:p>
    <w:p w14:paraId="1608EBC2" w14:textId="77777777" w:rsidR="00C10742" w:rsidRPr="00C10742" w:rsidRDefault="00C10742" w:rsidP="00C10742">
      <w:pPr>
        <w:ind w:left="993" w:firstLine="708"/>
        <w:jc w:val="both"/>
        <w:rPr>
          <w:rFonts w:ascii="Gadugi" w:eastAsia="Malgun Gothic" w:hAnsi="Gadugi" w:cs="Estrangelo Edessa"/>
          <w:b/>
          <w:bCs/>
          <w:sz w:val="24"/>
          <w:szCs w:val="24"/>
          <w:lang w:val="es-CO" w:eastAsia="en-US"/>
        </w:rPr>
      </w:pPr>
      <w:r w:rsidRPr="00C10742">
        <w:rPr>
          <w:rFonts w:ascii="Gadugi" w:eastAsia="Malgun Gothic" w:hAnsi="Gadugi" w:cs="Estrangelo Edessa"/>
          <w:b/>
          <w:bCs/>
          <w:sz w:val="24"/>
          <w:szCs w:val="24"/>
          <w:lang w:val="es-CO" w:eastAsia="en-US"/>
        </w:rPr>
        <w:t>CARLOS MAURICIO GARCÍA BARAJAS</w:t>
      </w:r>
    </w:p>
    <w:p w14:paraId="6F492F4A" w14:textId="49885139" w:rsidR="00C10742" w:rsidRPr="00F818B7" w:rsidRDefault="00C10742" w:rsidP="00F818B7">
      <w:pPr>
        <w:tabs>
          <w:tab w:val="left" w:pos="1701"/>
          <w:tab w:val="left" w:pos="2127"/>
          <w:tab w:val="left" w:pos="2977"/>
        </w:tabs>
        <w:jc w:val="both"/>
        <w:rPr>
          <w:rFonts w:ascii="Gadugi" w:eastAsia="Malgun Gothic" w:hAnsi="Gadugi" w:cs="Estrangelo Edessa"/>
          <w:sz w:val="24"/>
          <w:szCs w:val="24"/>
          <w:lang w:val="es-CO" w:eastAsia="en-US"/>
        </w:rPr>
      </w:pPr>
    </w:p>
    <w:p w14:paraId="0DA0C6E9" w14:textId="77777777" w:rsidR="00F818B7" w:rsidRPr="00F818B7" w:rsidRDefault="00F818B7" w:rsidP="00F818B7">
      <w:pPr>
        <w:tabs>
          <w:tab w:val="left" w:pos="1701"/>
          <w:tab w:val="left" w:pos="2127"/>
          <w:tab w:val="left" w:pos="2977"/>
        </w:tabs>
        <w:jc w:val="both"/>
        <w:rPr>
          <w:rFonts w:ascii="Gadugi" w:eastAsia="Malgun Gothic" w:hAnsi="Gadugi" w:cs="Estrangelo Edessa"/>
          <w:sz w:val="24"/>
          <w:szCs w:val="24"/>
          <w:lang w:val="es-CO" w:eastAsia="en-US"/>
        </w:rPr>
      </w:pPr>
    </w:p>
    <w:p w14:paraId="65A82477" w14:textId="77777777" w:rsidR="00C10742" w:rsidRPr="00F818B7" w:rsidRDefault="00C10742" w:rsidP="00F818B7">
      <w:pPr>
        <w:tabs>
          <w:tab w:val="left" w:pos="1701"/>
          <w:tab w:val="left" w:pos="2127"/>
          <w:tab w:val="left" w:pos="2977"/>
        </w:tabs>
        <w:jc w:val="both"/>
        <w:rPr>
          <w:rFonts w:ascii="Gadugi" w:eastAsia="Malgun Gothic" w:hAnsi="Gadugi" w:cs="Estrangelo Edessa"/>
          <w:sz w:val="24"/>
          <w:szCs w:val="24"/>
          <w:lang w:val="es-CO" w:eastAsia="en-US"/>
        </w:rPr>
      </w:pPr>
    </w:p>
    <w:p w14:paraId="2FC4BD55" w14:textId="4C148D15" w:rsidR="0042323D" w:rsidRPr="00C10742" w:rsidRDefault="00C10742" w:rsidP="00C10742">
      <w:pPr>
        <w:ind w:left="993" w:firstLine="708"/>
        <w:jc w:val="both"/>
        <w:rPr>
          <w:rFonts w:ascii="Gadugi" w:eastAsia="Malgun Gothic" w:hAnsi="Gadugi" w:cs="Estrangelo Edessa"/>
          <w:bCs/>
          <w:sz w:val="24"/>
          <w:szCs w:val="24"/>
          <w:lang w:val="es-CO" w:eastAsia="en-US"/>
        </w:rPr>
      </w:pPr>
      <w:r w:rsidRPr="00C10742">
        <w:rPr>
          <w:rFonts w:ascii="Gadugi" w:eastAsia="Malgun Gothic" w:hAnsi="Gadugi" w:cs="Estrangelo Edessa"/>
          <w:b/>
          <w:bCs/>
          <w:sz w:val="24"/>
          <w:szCs w:val="24"/>
          <w:lang w:val="es-CO" w:eastAsia="en-US"/>
        </w:rPr>
        <w:t>DUBERNEY GRISALES HERRERA</w:t>
      </w:r>
    </w:p>
    <w:sectPr w:rsidR="0042323D" w:rsidRPr="00C10742" w:rsidSect="00A817D3">
      <w:footerReference w:type="default" r:id="rId13"/>
      <w:pgSz w:w="12242" w:h="18722" w:code="258"/>
      <w:pgMar w:top="1871" w:right="1304" w:bottom="1304" w:left="1871"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9CAB" w14:textId="77777777" w:rsidR="00A02F3A" w:rsidRDefault="00A02F3A">
      <w:pPr>
        <w:spacing w:line="240" w:lineRule="auto"/>
      </w:pPr>
      <w:r>
        <w:separator/>
      </w:r>
    </w:p>
  </w:endnote>
  <w:endnote w:type="continuationSeparator" w:id="0">
    <w:p w14:paraId="0FF30874" w14:textId="77777777" w:rsidR="00A02F3A" w:rsidRDefault="00A02F3A">
      <w:pPr>
        <w:spacing w:line="240" w:lineRule="auto"/>
      </w:pPr>
      <w:r>
        <w:continuationSeparator/>
      </w:r>
    </w:p>
  </w:endnote>
  <w:endnote w:type="continuationNotice" w:id="1">
    <w:p w14:paraId="57370494" w14:textId="77777777" w:rsidR="00A02F3A" w:rsidRDefault="00A02F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592646"/>
      <w:docPartObj>
        <w:docPartGallery w:val="Page Numbers (Bottom of Page)"/>
        <w:docPartUnique/>
      </w:docPartObj>
    </w:sdtPr>
    <w:sdtEndPr>
      <w:rPr>
        <w:sz w:val="18"/>
      </w:rPr>
    </w:sdtEndPr>
    <w:sdtContent>
      <w:p w14:paraId="38255D11" w14:textId="624D61C8" w:rsidR="00E768EE" w:rsidRPr="00A817D3" w:rsidRDefault="00E768EE" w:rsidP="00A817D3">
        <w:pPr>
          <w:pStyle w:val="Piedepgina"/>
          <w:jc w:val="right"/>
          <w:rPr>
            <w:sz w:val="18"/>
          </w:rPr>
        </w:pPr>
        <w:r w:rsidRPr="00A817D3">
          <w:rPr>
            <w:sz w:val="18"/>
          </w:rPr>
          <w:fldChar w:fldCharType="begin"/>
        </w:r>
        <w:r w:rsidRPr="00A817D3">
          <w:rPr>
            <w:sz w:val="18"/>
          </w:rPr>
          <w:instrText>PAGE   \* MERGEFORMAT</w:instrText>
        </w:r>
        <w:r w:rsidRPr="00A817D3">
          <w:rPr>
            <w:sz w:val="18"/>
          </w:rPr>
          <w:fldChar w:fldCharType="separate"/>
        </w:r>
        <w:r w:rsidR="002B3C8F" w:rsidRPr="002B3C8F">
          <w:rPr>
            <w:noProof/>
            <w:sz w:val="18"/>
            <w:lang w:val="es-ES"/>
          </w:rPr>
          <w:t>20</w:t>
        </w:r>
        <w:r w:rsidRPr="00A817D3">
          <w:rPr>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F88D9" w14:textId="77777777" w:rsidR="00A02F3A" w:rsidRDefault="00A02F3A">
      <w:pPr>
        <w:spacing w:line="240" w:lineRule="auto"/>
      </w:pPr>
      <w:r>
        <w:separator/>
      </w:r>
    </w:p>
  </w:footnote>
  <w:footnote w:type="continuationSeparator" w:id="0">
    <w:p w14:paraId="163A6227" w14:textId="77777777" w:rsidR="00A02F3A" w:rsidRDefault="00A02F3A">
      <w:pPr>
        <w:spacing w:line="240" w:lineRule="auto"/>
      </w:pPr>
      <w:r>
        <w:continuationSeparator/>
      </w:r>
    </w:p>
  </w:footnote>
  <w:footnote w:type="continuationNotice" w:id="1">
    <w:p w14:paraId="61F66B99" w14:textId="77777777" w:rsidR="00A02F3A" w:rsidRDefault="00A02F3A">
      <w:pPr>
        <w:spacing w:line="240" w:lineRule="auto"/>
      </w:pPr>
    </w:p>
  </w:footnote>
  <w:footnote w:id="2">
    <w:p w14:paraId="37002439" w14:textId="5DBDC629" w:rsidR="00E768EE" w:rsidRPr="00A1410F" w:rsidRDefault="00E768EE" w:rsidP="00A1410F">
      <w:pPr>
        <w:pBdr>
          <w:top w:val="nil"/>
          <w:left w:val="nil"/>
          <w:bottom w:val="nil"/>
          <w:right w:val="nil"/>
          <w:between w:val="nil"/>
        </w:pBdr>
        <w:spacing w:line="240" w:lineRule="auto"/>
        <w:jc w:val="both"/>
        <w:rPr>
          <w:rFonts w:eastAsia="Georgia"/>
          <w:color w:val="000000"/>
          <w:sz w:val="18"/>
        </w:rPr>
      </w:pPr>
      <w:r w:rsidRPr="00A1410F">
        <w:rPr>
          <w:sz w:val="18"/>
          <w:vertAlign w:val="superscript"/>
        </w:rPr>
        <w:footnoteRef/>
      </w:r>
      <w:r w:rsidRPr="00A1410F">
        <w:rPr>
          <w:rFonts w:eastAsia="Georgia"/>
          <w:color w:val="000000"/>
          <w:sz w:val="18"/>
        </w:rPr>
        <w:t xml:space="preserve"> 01PrimeraInstancia, C1, 0</w:t>
      </w:r>
      <w:r w:rsidRPr="00A1410F">
        <w:rPr>
          <w:rFonts w:eastAsia="Georgia"/>
          <w:sz w:val="18"/>
        </w:rPr>
        <w:t>1CuadernoPrincipal, p. 5</w:t>
      </w:r>
      <w:r w:rsidRPr="00A1410F">
        <w:rPr>
          <w:rFonts w:eastAsia="Georgia"/>
          <w:color w:val="000000"/>
          <w:sz w:val="18"/>
        </w:rPr>
        <w:t xml:space="preserve"> a 15</w:t>
      </w:r>
      <w:r w:rsidRPr="00A1410F">
        <w:rPr>
          <w:rFonts w:eastAsia="Georgia"/>
          <w:sz w:val="18"/>
        </w:rPr>
        <w:t xml:space="preserve">. </w:t>
      </w:r>
    </w:p>
  </w:footnote>
  <w:footnote w:id="3">
    <w:p w14:paraId="2FE8B854" w14:textId="0E094D2E" w:rsidR="00E768EE" w:rsidRPr="00A1410F" w:rsidRDefault="00E768EE" w:rsidP="00A1410F">
      <w:pPr>
        <w:pBdr>
          <w:top w:val="nil"/>
          <w:left w:val="nil"/>
          <w:bottom w:val="nil"/>
          <w:right w:val="nil"/>
          <w:between w:val="nil"/>
        </w:pBdr>
        <w:spacing w:line="240" w:lineRule="auto"/>
        <w:jc w:val="both"/>
        <w:rPr>
          <w:color w:val="000000"/>
          <w:sz w:val="18"/>
        </w:rPr>
      </w:pPr>
      <w:r w:rsidRPr="00A1410F">
        <w:rPr>
          <w:sz w:val="18"/>
          <w:vertAlign w:val="superscript"/>
        </w:rPr>
        <w:footnoteRef/>
      </w:r>
      <w:r w:rsidRPr="00A1410F">
        <w:rPr>
          <w:rFonts w:eastAsia="Georgia"/>
          <w:color w:val="000000"/>
          <w:sz w:val="18"/>
        </w:rPr>
        <w:t xml:space="preserve"> 01PrimeraInstancia, C1, 0</w:t>
      </w:r>
      <w:r w:rsidRPr="00A1410F">
        <w:rPr>
          <w:rFonts w:eastAsia="Georgia"/>
          <w:sz w:val="18"/>
        </w:rPr>
        <w:t>1CuadernoPrincipal, p. 16 a 19.</w:t>
      </w:r>
    </w:p>
  </w:footnote>
  <w:footnote w:id="4">
    <w:p w14:paraId="59862BD8" w14:textId="2C3FA61F"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C2, 0</w:t>
      </w:r>
      <w:r w:rsidRPr="00A1410F">
        <w:rPr>
          <w:rFonts w:eastAsia="Georgia"/>
          <w:sz w:val="18"/>
          <w:szCs w:val="22"/>
        </w:rPr>
        <w:t xml:space="preserve">1CuadernoPrincipal Parte2, p. 176 y 185. </w:t>
      </w:r>
    </w:p>
  </w:footnote>
  <w:footnote w:id="5">
    <w:p w14:paraId="06C03674" w14:textId="2AD0F42C"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C1, 0</w:t>
      </w:r>
      <w:r w:rsidRPr="00A1410F">
        <w:rPr>
          <w:rFonts w:eastAsia="Georgia"/>
          <w:sz w:val="18"/>
          <w:szCs w:val="22"/>
        </w:rPr>
        <w:t>1CuadernoPrincipal Parte 2, p. 200</w:t>
      </w:r>
    </w:p>
  </w:footnote>
  <w:footnote w:id="6">
    <w:p w14:paraId="12AAD302" w14:textId="4EAC3DC6"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C1, 0</w:t>
      </w:r>
      <w:r w:rsidRPr="00A1410F">
        <w:rPr>
          <w:rFonts w:eastAsia="Georgia"/>
          <w:sz w:val="18"/>
          <w:szCs w:val="22"/>
        </w:rPr>
        <w:t>1CuadernoPrincipal, Parte 3, p. 103</w:t>
      </w:r>
    </w:p>
  </w:footnote>
  <w:footnote w:id="7">
    <w:p w14:paraId="6338CE1D" w14:textId="1F87DE3A"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C1, 0</w:t>
      </w:r>
      <w:r w:rsidRPr="00A1410F">
        <w:rPr>
          <w:rFonts w:eastAsia="Georgia"/>
          <w:sz w:val="18"/>
          <w:szCs w:val="22"/>
        </w:rPr>
        <w:t>1CuadernoPrincipal, Parte 3, p. 249</w:t>
      </w:r>
    </w:p>
  </w:footnote>
  <w:footnote w:id="8">
    <w:p w14:paraId="1AF3B070" w14:textId="08713143"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C1, 0</w:t>
      </w:r>
      <w:r w:rsidRPr="00A1410F">
        <w:rPr>
          <w:rFonts w:eastAsia="Georgia"/>
          <w:sz w:val="18"/>
          <w:szCs w:val="22"/>
        </w:rPr>
        <w:t>1CuadernoPrincipal, Parte 4, p. 33</w:t>
      </w:r>
    </w:p>
  </w:footnote>
  <w:footnote w:id="9">
    <w:p w14:paraId="6FDEBBE3" w14:textId="49AFA473"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C1, 0</w:t>
      </w:r>
      <w:r w:rsidRPr="00A1410F">
        <w:rPr>
          <w:rFonts w:eastAsia="Georgia"/>
          <w:sz w:val="18"/>
          <w:szCs w:val="22"/>
        </w:rPr>
        <w:t>1CuadernoPrincipal, Parte 4, p. 67</w:t>
      </w:r>
    </w:p>
  </w:footnote>
  <w:footnote w:id="10">
    <w:p w14:paraId="614995C3" w14:textId="23FEBAC0"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C1, 0</w:t>
      </w:r>
      <w:r w:rsidRPr="00A1410F">
        <w:rPr>
          <w:rFonts w:eastAsia="Georgia"/>
          <w:sz w:val="18"/>
          <w:szCs w:val="22"/>
        </w:rPr>
        <w:t>1CuadernoPrincipal, Parte 4, p. 96</w:t>
      </w:r>
    </w:p>
  </w:footnote>
  <w:footnote w:id="11">
    <w:p w14:paraId="5071A851" w14:textId="5BD142CB"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C1, 0</w:t>
      </w:r>
      <w:r w:rsidRPr="00A1410F">
        <w:rPr>
          <w:rFonts w:eastAsia="Georgia"/>
          <w:sz w:val="18"/>
          <w:szCs w:val="22"/>
        </w:rPr>
        <w:t>1CuadernoPrincipal, Parte 5, p. 58</w:t>
      </w:r>
    </w:p>
  </w:footnote>
  <w:footnote w:id="12">
    <w:p w14:paraId="011683C8" w14:textId="11FFB12F" w:rsidR="00E768EE" w:rsidRPr="00A1410F" w:rsidRDefault="00E768EE" w:rsidP="00A1410F">
      <w:pPr>
        <w:spacing w:line="240" w:lineRule="auto"/>
        <w:jc w:val="both"/>
        <w:rPr>
          <w:rFonts w:eastAsia="Georgia"/>
          <w:sz w:val="18"/>
        </w:rPr>
      </w:pPr>
      <w:r w:rsidRPr="00A1410F">
        <w:rPr>
          <w:sz w:val="18"/>
          <w:vertAlign w:val="superscript"/>
        </w:rPr>
        <w:footnoteRef/>
      </w:r>
      <w:r w:rsidRPr="00A1410F">
        <w:rPr>
          <w:sz w:val="18"/>
        </w:rPr>
        <w:t xml:space="preserve"> </w:t>
      </w:r>
      <w:r w:rsidRPr="00A1410F">
        <w:rPr>
          <w:rFonts w:eastAsia="Georgia"/>
          <w:color w:val="000000"/>
          <w:sz w:val="18"/>
        </w:rPr>
        <w:t>01PrimeraInstancia, C6 SLA DISCIPLINARIA, 14 Cuaderno Sala Jurisdiccional Disciplinaria, p. 6</w:t>
      </w:r>
    </w:p>
  </w:footnote>
  <w:footnote w:id="13">
    <w:p w14:paraId="5744E5CA" w14:textId="142A5397"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C1, 0</w:t>
      </w:r>
      <w:r w:rsidRPr="00A1410F">
        <w:rPr>
          <w:rFonts w:eastAsia="Georgia"/>
          <w:sz w:val="18"/>
          <w:szCs w:val="22"/>
        </w:rPr>
        <w:t>1CuadernoPrincipal, Parte 5, p. 63</w:t>
      </w:r>
    </w:p>
  </w:footnote>
  <w:footnote w:id="14">
    <w:p w14:paraId="24B6281F" w14:textId="19F1B4DF"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sz w:val="18"/>
          <w:szCs w:val="22"/>
          <w:lang w:val="es-ES"/>
        </w:rPr>
        <w:t>Ib., p. 91</w:t>
      </w:r>
    </w:p>
  </w:footnote>
  <w:footnote w:id="15">
    <w:p w14:paraId="6EBD580B" w14:textId="4ABF595A"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sz w:val="18"/>
          <w:szCs w:val="22"/>
          <w:lang w:val="es-ES"/>
        </w:rPr>
        <w:t>Ib., p. 93</w:t>
      </w:r>
    </w:p>
  </w:footnote>
  <w:footnote w:id="16">
    <w:p w14:paraId="082FA7F9" w14:textId="2ACBD2FD"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C1, 0</w:t>
      </w:r>
      <w:r w:rsidRPr="00A1410F">
        <w:rPr>
          <w:rFonts w:eastAsia="Georgia"/>
          <w:sz w:val="18"/>
          <w:szCs w:val="22"/>
        </w:rPr>
        <w:t>1CuadernoPrincipal, Parte 5, 04Auto Recurso de reposición, p. 6</w:t>
      </w:r>
    </w:p>
  </w:footnote>
  <w:footnote w:id="17">
    <w:p w14:paraId="3BF324AF" w14:textId="3BAFF61B"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rFonts w:eastAsia="Georgia"/>
          <w:color w:val="000000"/>
          <w:sz w:val="18"/>
          <w:szCs w:val="22"/>
        </w:rPr>
        <w:t>01PrimeraInstancia, C1, 0</w:t>
      </w:r>
      <w:r w:rsidRPr="00A1410F">
        <w:rPr>
          <w:rFonts w:eastAsia="Georgia"/>
          <w:sz w:val="18"/>
          <w:szCs w:val="22"/>
        </w:rPr>
        <w:t>1CuadernoPrincipal, Parte 5, 56ActaAudienciaArt373</w:t>
      </w:r>
    </w:p>
  </w:footnote>
  <w:footnote w:id="18">
    <w:p w14:paraId="5D6164FF" w14:textId="77777777" w:rsidR="00E768EE" w:rsidRPr="00A1410F" w:rsidRDefault="00E768EE" w:rsidP="00A1410F">
      <w:pPr>
        <w:pBdr>
          <w:top w:val="nil"/>
          <w:left w:val="nil"/>
          <w:bottom w:val="nil"/>
          <w:right w:val="nil"/>
          <w:between w:val="nil"/>
        </w:pBdr>
        <w:spacing w:line="240" w:lineRule="auto"/>
        <w:jc w:val="both"/>
        <w:rPr>
          <w:color w:val="000000"/>
          <w:sz w:val="18"/>
        </w:rPr>
      </w:pPr>
      <w:r w:rsidRPr="00A1410F">
        <w:rPr>
          <w:sz w:val="18"/>
          <w:vertAlign w:val="superscript"/>
        </w:rPr>
        <w:footnoteRef/>
      </w:r>
      <w:r w:rsidRPr="00A1410F">
        <w:rPr>
          <w:color w:val="000000"/>
          <w:sz w:val="18"/>
        </w:rPr>
        <w:t xml:space="preserve"> </w:t>
      </w:r>
      <w:r w:rsidRPr="00A1410F">
        <w:rPr>
          <w:rFonts w:eastAsia="Georgia"/>
          <w:sz w:val="18"/>
        </w:rPr>
        <w:t>Ib., 57Memorial Reparos</w:t>
      </w:r>
      <w:r w:rsidRPr="00A1410F">
        <w:rPr>
          <w:sz w:val="18"/>
        </w:rPr>
        <w:t xml:space="preserve">. </w:t>
      </w:r>
    </w:p>
  </w:footnote>
  <w:footnote w:id="19">
    <w:p w14:paraId="15568617" w14:textId="36C6DDD8"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sz w:val="18"/>
          <w:szCs w:val="22"/>
          <w:lang w:val="es-ES"/>
        </w:rPr>
        <w:t>02SegundaInstancia, 08AnexoCorreoSustentación</w:t>
      </w:r>
    </w:p>
  </w:footnote>
  <w:footnote w:id="20">
    <w:p w14:paraId="477B9FAE" w14:textId="24F3D3A2"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sz w:val="18"/>
          <w:szCs w:val="22"/>
          <w:lang w:val="es-ES"/>
        </w:rPr>
        <w:t>Ib., 17AnexoSolicitudDesvinculación</w:t>
      </w:r>
    </w:p>
  </w:footnote>
  <w:footnote w:id="21">
    <w:p w14:paraId="6295C2BF" w14:textId="06872FC4" w:rsidR="00E768EE" w:rsidRPr="00A1410F" w:rsidRDefault="00E768EE" w:rsidP="00A1410F">
      <w:pPr>
        <w:pStyle w:val="Textonotapie"/>
        <w:jc w:val="both"/>
        <w:rPr>
          <w:sz w:val="18"/>
          <w:szCs w:val="22"/>
          <w:lang w:val="es-MX"/>
        </w:rPr>
      </w:pPr>
      <w:r w:rsidRPr="00A1410F">
        <w:rPr>
          <w:rStyle w:val="Refdenotaalpie"/>
          <w:sz w:val="18"/>
          <w:szCs w:val="22"/>
        </w:rPr>
        <w:footnoteRef/>
      </w:r>
      <w:r w:rsidRPr="00A1410F">
        <w:rPr>
          <w:sz w:val="18"/>
          <w:szCs w:val="22"/>
        </w:rPr>
        <w:t xml:space="preserve"> </w:t>
      </w:r>
      <w:r w:rsidRPr="00A1410F">
        <w:rPr>
          <w:sz w:val="18"/>
          <w:szCs w:val="22"/>
          <w:lang w:val="es-MX"/>
        </w:rPr>
        <w:t xml:space="preserve">Ib., p. 52 a 157 </w:t>
      </w:r>
    </w:p>
  </w:footnote>
  <w:footnote w:id="22">
    <w:p w14:paraId="6E785873" w14:textId="77777777" w:rsidR="00E768EE" w:rsidRPr="00A1410F" w:rsidRDefault="00E768EE" w:rsidP="00A1410F">
      <w:pPr>
        <w:pStyle w:val="Textonotapie"/>
        <w:jc w:val="both"/>
        <w:rPr>
          <w:sz w:val="18"/>
          <w:szCs w:val="22"/>
          <w:lang w:val="es-419"/>
        </w:rPr>
      </w:pPr>
      <w:r w:rsidRPr="00A1410F">
        <w:rPr>
          <w:rStyle w:val="Refdenotaalpie"/>
          <w:sz w:val="18"/>
          <w:szCs w:val="22"/>
        </w:rPr>
        <w:footnoteRef/>
      </w:r>
      <w:r w:rsidRPr="00A1410F">
        <w:rPr>
          <w:sz w:val="18"/>
          <w:szCs w:val="22"/>
        </w:rPr>
        <w:t xml:space="preserve"> </w:t>
      </w:r>
      <w:r w:rsidRPr="00A1410F">
        <w:rPr>
          <w:spacing w:val="2"/>
          <w:w w:val="86"/>
          <w:sz w:val="18"/>
          <w:szCs w:val="22"/>
        </w:rPr>
        <w:t>S</w:t>
      </w:r>
      <w:r w:rsidRPr="00A1410F">
        <w:rPr>
          <w:spacing w:val="1"/>
          <w:w w:val="68"/>
          <w:sz w:val="18"/>
          <w:szCs w:val="22"/>
        </w:rPr>
        <w:t>e</w:t>
      </w:r>
      <w:r w:rsidRPr="00A1410F">
        <w:rPr>
          <w:spacing w:val="-2"/>
          <w:w w:val="69"/>
          <w:sz w:val="18"/>
          <w:szCs w:val="22"/>
        </w:rPr>
        <w:t>n</w:t>
      </w:r>
      <w:r w:rsidRPr="00A1410F">
        <w:rPr>
          <w:spacing w:val="1"/>
          <w:w w:val="63"/>
          <w:sz w:val="18"/>
          <w:szCs w:val="22"/>
        </w:rPr>
        <w:t>t</w:t>
      </w:r>
      <w:r w:rsidRPr="00A1410F">
        <w:rPr>
          <w:spacing w:val="-1"/>
          <w:w w:val="68"/>
          <w:sz w:val="18"/>
          <w:szCs w:val="22"/>
        </w:rPr>
        <w:t>e</w:t>
      </w:r>
      <w:r w:rsidRPr="00A1410F">
        <w:rPr>
          <w:spacing w:val="-3"/>
          <w:w w:val="68"/>
          <w:sz w:val="18"/>
          <w:szCs w:val="22"/>
        </w:rPr>
        <w:t>n</w:t>
      </w:r>
      <w:r w:rsidRPr="00A1410F">
        <w:rPr>
          <w:spacing w:val="2"/>
          <w:w w:val="74"/>
          <w:sz w:val="18"/>
          <w:szCs w:val="22"/>
        </w:rPr>
        <w:t>c</w:t>
      </w:r>
      <w:r w:rsidRPr="00A1410F">
        <w:rPr>
          <w:spacing w:val="-2"/>
          <w:w w:val="62"/>
          <w:sz w:val="18"/>
          <w:szCs w:val="22"/>
        </w:rPr>
        <w:t>i</w:t>
      </w:r>
      <w:r w:rsidRPr="00A1410F">
        <w:rPr>
          <w:w w:val="71"/>
          <w:sz w:val="18"/>
          <w:szCs w:val="22"/>
        </w:rPr>
        <w:t>a</w:t>
      </w:r>
      <w:r w:rsidRPr="00A1410F">
        <w:rPr>
          <w:spacing w:val="-24"/>
          <w:sz w:val="18"/>
          <w:szCs w:val="22"/>
        </w:rPr>
        <w:t xml:space="preserve"> </w:t>
      </w:r>
      <w:r w:rsidRPr="00A1410F">
        <w:rPr>
          <w:w w:val="67"/>
          <w:sz w:val="18"/>
          <w:szCs w:val="22"/>
        </w:rPr>
        <w:t>d</w:t>
      </w:r>
      <w:r w:rsidRPr="00A1410F">
        <w:rPr>
          <w:spacing w:val="2"/>
          <w:w w:val="67"/>
          <w:sz w:val="18"/>
          <w:szCs w:val="22"/>
        </w:rPr>
        <w:t>e</w:t>
      </w:r>
      <w:r w:rsidRPr="00A1410F">
        <w:rPr>
          <w:w w:val="60"/>
          <w:sz w:val="18"/>
          <w:szCs w:val="22"/>
        </w:rPr>
        <w:t>l</w:t>
      </w:r>
      <w:r w:rsidRPr="00A1410F">
        <w:rPr>
          <w:spacing w:val="-27"/>
          <w:sz w:val="18"/>
          <w:szCs w:val="22"/>
        </w:rPr>
        <w:t xml:space="preserve"> </w:t>
      </w:r>
      <w:r w:rsidRPr="00A1410F">
        <w:rPr>
          <w:spacing w:val="-1"/>
          <w:w w:val="59"/>
          <w:sz w:val="18"/>
          <w:szCs w:val="22"/>
        </w:rPr>
        <w:t>1</w:t>
      </w:r>
      <w:r w:rsidRPr="00A1410F">
        <w:rPr>
          <w:w w:val="59"/>
          <w:sz w:val="18"/>
          <w:szCs w:val="22"/>
        </w:rPr>
        <w:t>9</w:t>
      </w:r>
      <w:r w:rsidRPr="00A1410F">
        <w:rPr>
          <w:spacing w:val="-27"/>
          <w:sz w:val="18"/>
          <w:szCs w:val="22"/>
        </w:rPr>
        <w:t xml:space="preserve"> </w:t>
      </w:r>
      <w:r w:rsidRPr="00A1410F">
        <w:rPr>
          <w:w w:val="67"/>
          <w:sz w:val="18"/>
          <w:szCs w:val="22"/>
        </w:rPr>
        <w:t>de</w:t>
      </w:r>
      <w:r w:rsidRPr="00A1410F">
        <w:rPr>
          <w:spacing w:val="-25"/>
          <w:sz w:val="18"/>
          <w:szCs w:val="22"/>
        </w:rPr>
        <w:t xml:space="preserve"> </w:t>
      </w:r>
      <w:r w:rsidRPr="00A1410F">
        <w:rPr>
          <w:spacing w:val="-2"/>
          <w:w w:val="48"/>
          <w:sz w:val="18"/>
          <w:szCs w:val="22"/>
        </w:rPr>
        <w:t>j</w:t>
      </w:r>
      <w:r w:rsidRPr="00A1410F">
        <w:rPr>
          <w:w w:val="69"/>
          <w:sz w:val="18"/>
          <w:szCs w:val="22"/>
        </w:rPr>
        <w:t>un</w:t>
      </w:r>
      <w:r w:rsidRPr="00A1410F">
        <w:rPr>
          <w:spacing w:val="-2"/>
          <w:w w:val="62"/>
          <w:sz w:val="18"/>
          <w:szCs w:val="22"/>
        </w:rPr>
        <w:t>i</w:t>
      </w:r>
      <w:r w:rsidRPr="00A1410F">
        <w:rPr>
          <w:w w:val="70"/>
          <w:sz w:val="18"/>
          <w:szCs w:val="22"/>
        </w:rPr>
        <w:t>o</w:t>
      </w:r>
      <w:r w:rsidRPr="00A1410F">
        <w:rPr>
          <w:spacing w:val="-25"/>
          <w:sz w:val="18"/>
          <w:szCs w:val="22"/>
        </w:rPr>
        <w:t xml:space="preserve"> </w:t>
      </w:r>
      <w:r w:rsidRPr="00A1410F">
        <w:rPr>
          <w:w w:val="67"/>
          <w:sz w:val="18"/>
          <w:szCs w:val="22"/>
        </w:rPr>
        <w:t>de</w:t>
      </w:r>
      <w:r w:rsidRPr="00A1410F">
        <w:rPr>
          <w:spacing w:val="-25"/>
          <w:sz w:val="18"/>
          <w:szCs w:val="22"/>
        </w:rPr>
        <w:t xml:space="preserve"> </w:t>
      </w:r>
      <w:r w:rsidRPr="00A1410F">
        <w:rPr>
          <w:spacing w:val="2"/>
          <w:w w:val="74"/>
          <w:sz w:val="18"/>
          <w:szCs w:val="22"/>
        </w:rPr>
        <w:t>2</w:t>
      </w:r>
      <w:r w:rsidRPr="00A1410F">
        <w:rPr>
          <w:spacing w:val="-1"/>
          <w:w w:val="82"/>
          <w:sz w:val="18"/>
          <w:szCs w:val="22"/>
        </w:rPr>
        <w:t>0</w:t>
      </w:r>
      <w:r w:rsidRPr="00A1410F">
        <w:rPr>
          <w:spacing w:val="-1"/>
          <w:w w:val="60"/>
          <w:sz w:val="18"/>
          <w:szCs w:val="22"/>
        </w:rPr>
        <w:t>18</w:t>
      </w:r>
      <w:r w:rsidRPr="00A1410F">
        <w:rPr>
          <w:w w:val="45"/>
          <w:sz w:val="18"/>
          <w:szCs w:val="22"/>
        </w:rPr>
        <w:t>,</w:t>
      </w:r>
      <w:r w:rsidRPr="00A1410F">
        <w:rPr>
          <w:spacing w:val="-24"/>
          <w:sz w:val="18"/>
          <w:szCs w:val="22"/>
        </w:rPr>
        <w:t xml:space="preserve"> </w:t>
      </w:r>
      <w:r w:rsidRPr="00A1410F">
        <w:rPr>
          <w:spacing w:val="-1"/>
          <w:w w:val="77"/>
          <w:sz w:val="18"/>
          <w:szCs w:val="22"/>
        </w:rPr>
        <w:t>r</w:t>
      </w:r>
      <w:r w:rsidRPr="00A1410F">
        <w:rPr>
          <w:w w:val="77"/>
          <w:sz w:val="18"/>
          <w:szCs w:val="22"/>
        </w:rPr>
        <w:t>a</w:t>
      </w:r>
      <w:r w:rsidRPr="00A1410F">
        <w:rPr>
          <w:w w:val="65"/>
          <w:sz w:val="18"/>
          <w:szCs w:val="22"/>
        </w:rPr>
        <w:t>d</w:t>
      </w:r>
      <w:r w:rsidRPr="00A1410F">
        <w:rPr>
          <w:spacing w:val="-2"/>
          <w:w w:val="65"/>
          <w:sz w:val="18"/>
          <w:szCs w:val="22"/>
        </w:rPr>
        <w:t>i</w:t>
      </w:r>
      <w:r w:rsidRPr="00A1410F">
        <w:rPr>
          <w:spacing w:val="-1"/>
          <w:w w:val="72"/>
          <w:sz w:val="18"/>
          <w:szCs w:val="22"/>
        </w:rPr>
        <w:t>c</w:t>
      </w:r>
      <w:r w:rsidRPr="00A1410F">
        <w:rPr>
          <w:spacing w:val="1"/>
          <w:w w:val="72"/>
          <w:sz w:val="18"/>
          <w:szCs w:val="22"/>
        </w:rPr>
        <w:t>a</w:t>
      </w:r>
      <w:r w:rsidRPr="00A1410F">
        <w:rPr>
          <w:w w:val="68"/>
          <w:sz w:val="18"/>
          <w:szCs w:val="22"/>
        </w:rPr>
        <w:t>do</w:t>
      </w:r>
      <w:r w:rsidRPr="00A1410F">
        <w:rPr>
          <w:spacing w:val="-27"/>
          <w:sz w:val="18"/>
          <w:szCs w:val="22"/>
        </w:rPr>
        <w:t xml:space="preserve"> </w:t>
      </w:r>
      <w:r w:rsidRPr="00A1410F">
        <w:rPr>
          <w:spacing w:val="2"/>
          <w:w w:val="74"/>
          <w:sz w:val="18"/>
          <w:szCs w:val="22"/>
        </w:rPr>
        <w:t>2</w:t>
      </w:r>
      <w:r w:rsidRPr="00A1410F">
        <w:rPr>
          <w:spacing w:val="-1"/>
          <w:w w:val="82"/>
          <w:sz w:val="18"/>
          <w:szCs w:val="22"/>
        </w:rPr>
        <w:t>0</w:t>
      </w:r>
      <w:r w:rsidRPr="00A1410F">
        <w:rPr>
          <w:spacing w:val="-1"/>
          <w:w w:val="38"/>
          <w:sz w:val="18"/>
          <w:szCs w:val="22"/>
        </w:rPr>
        <w:t>1</w:t>
      </w:r>
      <w:r w:rsidRPr="00A1410F">
        <w:rPr>
          <w:spacing w:val="3"/>
          <w:w w:val="38"/>
          <w:sz w:val="18"/>
          <w:szCs w:val="22"/>
        </w:rPr>
        <w:t>1</w:t>
      </w:r>
      <w:r w:rsidRPr="00A1410F">
        <w:rPr>
          <w:spacing w:val="1"/>
          <w:w w:val="80"/>
          <w:sz w:val="18"/>
          <w:szCs w:val="22"/>
        </w:rPr>
        <w:t>-</w:t>
      </w:r>
      <w:r w:rsidRPr="00A1410F">
        <w:rPr>
          <w:spacing w:val="-1"/>
          <w:w w:val="82"/>
          <w:sz w:val="18"/>
          <w:szCs w:val="22"/>
        </w:rPr>
        <w:t>00</w:t>
      </w:r>
      <w:r w:rsidRPr="00A1410F">
        <w:rPr>
          <w:spacing w:val="-1"/>
          <w:w w:val="59"/>
          <w:sz w:val="18"/>
          <w:szCs w:val="22"/>
        </w:rPr>
        <w:t>1</w:t>
      </w:r>
      <w:r w:rsidRPr="00A1410F">
        <w:rPr>
          <w:w w:val="59"/>
          <w:sz w:val="18"/>
          <w:szCs w:val="22"/>
        </w:rPr>
        <w:t>9</w:t>
      </w:r>
      <w:r w:rsidRPr="00A1410F">
        <w:rPr>
          <w:spacing w:val="2"/>
          <w:w w:val="80"/>
          <w:sz w:val="18"/>
          <w:szCs w:val="22"/>
        </w:rPr>
        <w:t>3</w:t>
      </w:r>
      <w:r w:rsidRPr="00A1410F">
        <w:rPr>
          <w:spacing w:val="1"/>
          <w:w w:val="80"/>
          <w:sz w:val="18"/>
          <w:szCs w:val="22"/>
        </w:rPr>
        <w:t>-</w:t>
      </w:r>
      <w:r w:rsidRPr="00A1410F">
        <w:rPr>
          <w:spacing w:val="-1"/>
          <w:w w:val="82"/>
          <w:sz w:val="18"/>
          <w:szCs w:val="22"/>
        </w:rPr>
        <w:t>0</w:t>
      </w:r>
      <w:r w:rsidRPr="00A1410F">
        <w:rPr>
          <w:spacing w:val="-1"/>
          <w:w w:val="41"/>
          <w:sz w:val="18"/>
          <w:szCs w:val="22"/>
        </w:rPr>
        <w:t>1.</w:t>
      </w:r>
    </w:p>
  </w:footnote>
  <w:footnote w:id="23">
    <w:p w14:paraId="19E62885" w14:textId="77777777" w:rsidR="00E768EE" w:rsidRPr="00A1410F" w:rsidRDefault="00E768EE" w:rsidP="00A1410F">
      <w:pPr>
        <w:pStyle w:val="Textonotapie"/>
        <w:jc w:val="both"/>
        <w:rPr>
          <w:sz w:val="18"/>
          <w:szCs w:val="22"/>
          <w:lang w:val="es-419"/>
        </w:rPr>
      </w:pPr>
      <w:r w:rsidRPr="00A1410F">
        <w:rPr>
          <w:rStyle w:val="Refdenotaalpie"/>
          <w:sz w:val="18"/>
          <w:szCs w:val="22"/>
        </w:rPr>
        <w:footnoteRef/>
      </w:r>
      <w:r w:rsidRPr="00A1410F">
        <w:rPr>
          <w:sz w:val="18"/>
          <w:szCs w:val="22"/>
        </w:rPr>
        <w:t xml:space="preserve"> </w:t>
      </w:r>
      <w:r w:rsidRPr="00A1410F">
        <w:rPr>
          <w:spacing w:val="-1"/>
          <w:w w:val="70"/>
          <w:sz w:val="18"/>
          <w:szCs w:val="22"/>
        </w:rPr>
        <w:t>Sentencia</w:t>
      </w:r>
      <w:r w:rsidRPr="00A1410F">
        <w:rPr>
          <w:spacing w:val="-2"/>
          <w:w w:val="70"/>
          <w:sz w:val="18"/>
          <w:szCs w:val="22"/>
        </w:rPr>
        <w:t xml:space="preserve"> </w:t>
      </w:r>
      <w:r w:rsidRPr="00A1410F">
        <w:rPr>
          <w:w w:val="70"/>
          <w:sz w:val="18"/>
          <w:szCs w:val="22"/>
        </w:rPr>
        <w:t>del</w:t>
      </w:r>
      <w:r w:rsidRPr="00A1410F">
        <w:rPr>
          <w:spacing w:val="-5"/>
          <w:w w:val="70"/>
          <w:sz w:val="18"/>
          <w:szCs w:val="22"/>
        </w:rPr>
        <w:t xml:space="preserve"> </w:t>
      </w:r>
      <w:r w:rsidRPr="00A1410F">
        <w:rPr>
          <w:w w:val="70"/>
          <w:sz w:val="18"/>
          <w:szCs w:val="22"/>
        </w:rPr>
        <w:t>19</w:t>
      </w:r>
      <w:r w:rsidRPr="00A1410F">
        <w:rPr>
          <w:spacing w:val="-5"/>
          <w:w w:val="70"/>
          <w:sz w:val="18"/>
          <w:szCs w:val="22"/>
        </w:rPr>
        <w:t xml:space="preserve"> </w:t>
      </w:r>
      <w:r w:rsidRPr="00A1410F">
        <w:rPr>
          <w:w w:val="70"/>
          <w:sz w:val="18"/>
          <w:szCs w:val="22"/>
        </w:rPr>
        <w:t>de</w:t>
      </w:r>
      <w:r w:rsidRPr="00A1410F">
        <w:rPr>
          <w:spacing w:val="-3"/>
          <w:w w:val="70"/>
          <w:sz w:val="18"/>
          <w:szCs w:val="22"/>
        </w:rPr>
        <w:t xml:space="preserve"> </w:t>
      </w:r>
      <w:r w:rsidRPr="00A1410F">
        <w:rPr>
          <w:w w:val="70"/>
          <w:sz w:val="18"/>
          <w:szCs w:val="22"/>
        </w:rPr>
        <w:t>junio</w:t>
      </w:r>
      <w:r w:rsidRPr="00A1410F">
        <w:rPr>
          <w:spacing w:val="-3"/>
          <w:w w:val="70"/>
          <w:sz w:val="18"/>
          <w:szCs w:val="22"/>
        </w:rPr>
        <w:t xml:space="preserve"> </w:t>
      </w:r>
      <w:r w:rsidRPr="00A1410F">
        <w:rPr>
          <w:w w:val="70"/>
          <w:sz w:val="18"/>
          <w:szCs w:val="22"/>
        </w:rPr>
        <w:t>de</w:t>
      </w:r>
      <w:r w:rsidRPr="00A1410F">
        <w:rPr>
          <w:spacing w:val="-3"/>
          <w:w w:val="70"/>
          <w:sz w:val="18"/>
          <w:szCs w:val="22"/>
        </w:rPr>
        <w:t xml:space="preserve"> </w:t>
      </w:r>
      <w:r w:rsidRPr="00A1410F">
        <w:rPr>
          <w:w w:val="70"/>
          <w:sz w:val="18"/>
          <w:szCs w:val="22"/>
        </w:rPr>
        <w:t>2020,</w:t>
      </w:r>
      <w:r w:rsidRPr="00A1410F">
        <w:rPr>
          <w:spacing w:val="-5"/>
          <w:w w:val="70"/>
          <w:sz w:val="18"/>
          <w:szCs w:val="22"/>
        </w:rPr>
        <w:t xml:space="preserve"> </w:t>
      </w:r>
      <w:r w:rsidRPr="00A1410F">
        <w:rPr>
          <w:w w:val="70"/>
          <w:sz w:val="18"/>
          <w:szCs w:val="22"/>
        </w:rPr>
        <w:t>radicado</w:t>
      </w:r>
      <w:r w:rsidRPr="00A1410F">
        <w:rPr>
          <w:spacing w:val="-5"/>
          <w:w w:val="70"/>
          <w:sz w:val="18"/>
          <w:szCs w:val="22"/>
        </w:rPr>
        <w:t xml:space="preserve"> </w:t>
      </w:r>
      <w:r w:rsidRPr="00A1410F">
        <w:rPr>
          <w:w w:val="70"/>
          <w:sz w:val="18"/>
          <w:szCs w:val="22"/>
        </w:rPr>
        <w:t>2019-00046-01,</w:t>
      </w:r>
      <w:r w:rsidRPr="00A1410F">
        <w:rPr>
          <w:spacing w:val="-3"/>
          <w:w w:val="70"/>
          <w:sz w:val="18"/>
          <w:szCs w:val="22"/>
        </w:rPr>
        <w:t xml:space="preserve"> </w:t>
      </w:r>
      <w:r w:rsidRPr="00A1410F">
        <w:rPr>
          <w:w w:val="70"/>
          <w:sz w:val="18"/>
          <w:szCs w:val="22"/>
        </w:rPr>
        <w:t>M.P.</w:t>
      </w:r>
      <w:r w:rsidRPr="00A1410F">
        <w:rPr>
          <w:spacing w:val="-5"/>
          <w:w w:val="70"/>
          <w:sz w:val="18"/>
          <w:szCs w:val="22"/>
        </w:rPr>
        <w:t xml:space="preserve"> </w:t>
      </w:r>
      <w:proofErr w:type="spellStart"/>
      <w:r w:rsidRPr="00A1410F">
        <w:rPr>
          <w:w w:val="70"/>
          <w:sz w:val="18"/>
          <w:szCs w:val="22"/>
        </w:rPr>
        <w:t>Duberney</w:t>
      </w:r>
      <w:proofErr w:type="spellEnd"/>
      <w:r w:rsidRPr="00A1410F">
        <w:rPr>
          <w:spacing w:val="-2"/>
          <w:w w:val="70"/>
          <w:sz w:val="18"/>
          <w:szCs w:val="22"/>
        </w:rPr>
        <w:t xml:space="preserve"> </w:t>
      </w:r>
      <w:r w:rsidRPr="00A1410F">
        <w:rPr>
          <w:w w:val="70"/>
          <w:sz w:val="18"/>
          <w:szCs w:val="22"/>
        </w:rPr>
        <w:t>Grisales</w:t>
      </w:r>
      <w:r w:rsidRPr="00A1410F">
        <w:rPr>
          <w:spacing w:val="-1"/>
          <w:w w:val="70"/>
          <w:sz w:val="18"/>
          <w:szCs w:val="22"/>
        </w:rPr>
        <w:t xml:space="preserve"> </w:t>
      </w:r>
      <w:r w:rsidRPr="00A1410F">
        <w:rPr>
          <w:w w:val="70"/>
          <w:sz w:val="18"/>
          <w:szCs w:val="22"/>
        </w:rPr>
        <w:t>Herrera.</w:t>
      </w:r>
    </w:p>
  </w:footnote>
  <w:footnote w:id="24">
    <w:p w14:paraId="2DAD29CB" w14:textId="77777777" w:rsidR="00E768EE" w:rsidRPr="00A1410F" w:rsidRDefault="00E768EE" w:rsidP="00A1410F">
      <w:pPr>
        <w:pStyle w:val="Textonotapie"/>
        <w:jc w:val="both"/>
        <w:rPr>
          <w:sz w:val="18"/>
          <w:szCs w:val="22"/>
          <w:lang w:val="es-419"/>
        </w:rPr>
      </w:pPr>
      <w:r w:rsidRPr="00A1410F">
        <w:rPr>
          <w:rStyle w:val="Refdenotaalpie"/>
          <w:sz w:val="18"/>
          <w:szCs w:val="22"/>
        </w:rPr>
        <w:footnoteRef/>
      </w:r>
      <w:r w:rsidRPr="00A1410F">
        <w:rPr>
          <w:sz w:val="18"/>
          <w:szCs w:val="22"/>
        </w:rPr>
        <w:t xml:space="preserve"> </w:t>
      </w:r>
      <w:r w:rsidRPr="00A1410F">
        <w:rPr>
          <w:spacing w:val="5"/>
          <w:w w:val="86"/>
          <w:sz w:val="18"/>
          <w:szCs w:val="22"/>
        </w:rPr>
        <w:t>S</w:t>
      </w:r>
      <w:r w:rsidRPr="00A1410F">
        <w:rPr>
          <w:spacing w:val="-8"/>
          <w:w w:val="58"/>
          <w:sz w:val="18"/>
          <w:szCs w:val="22"/>
        </w:rPr>
        <w:t>T</w:t>
      </w:r>
      <w:r w:rsidRPr="00A1410F">
        <w:rPr>
          <w:spacing w:val="1"/>
          <w:w w:val="70"/>
          <w:sz w:val="18"/>
          <w:szCs w:val="22"/>
        </w:rPr>
        <w:t>C</w:t>
      </w:r>
      <w:r w:rsidRPr="00A1410F">
        <w:rPr>
          <w:spacing w:val="1"/>
          <w:w w:val="80"/>
          <w:sz w:val="18"/>
          <w:szCs w:val="22"/>
        </w:rPr>
        <w:t>9</w:t>
      </w:r>
      <w:r w:rsidRPr="00A1410F">
        <w:rPr>
          <w:spacing w:val="4"/>
          <w:w w:val="78"/>
          <w:sz w:val="18"/>
          <w:szCs w:val="22"/>
        </w:rPr>
        <w:t>5</w:t>
      </w:r>
      <w:r w:rsidRPr="00A1410F">
        <w:rPr>
          <w:spacing w:val="-1"/>
          <w:w w:val="75"/>
          <w:sz w:val="18"/>
          <w:szCs w:val="22"/>
        </w:rPr>
        <w:t>87</w:t>
      </w:r>
      <w:r w:rsidRPr="00A1410F">
        <w:rPr>
          <w:spacing w:val="-2"/>
          <w:w w:val="80"/>
          <w:sz w:val="18"/>
          <w:szCs w:val="22"/>
        </w:rPr>
        <w:t>-</w:t>
      </w:r>
      <w:r w:rsidRPr="00A1410F">
        <w:rPr>
          <w:spacing w:val="2"/>
          <w:w w:val="74"/>
          <w:sz w:val="18"/>
          <w:szCs w:val="22"/>
        </w:rPr>
        <w:t>2</w:t>
      </w:r>
      <w:r w:rsidRPr="00A1410F">
        <w:rPr>
          <w:spacing w:val="-1"/>
          <w:w w:val="82"/>
          <w:sz w:val="18"/>
          <w:szCs w:val="22"/>
        </w:rPr>
        <w:t>0</w:t>
      </w:r>
      <w:r w:rsidRPr="00A1410F">
        <w:rPr>
          <w:spacing w:val="-1"/>
          <w:w w:val="53"/>
          <w:sz w:val="18"/>
          <w:szCs w:val="22"/>
        </w:rPr>
        <w:t>1</w:t>
      </w:r>
      <w:r w:rsidRPr="00A1410F">
        <w:rPr>
          <w:w w:val="53"/>
          <w:sz w:val="18"/>
          <w:szCs w:val="22"/>
        </w:rPr>
        <w:t>7</w:t>
      </w:r>
      <w:r w:rsidRPr="00A1410F">
        <w:rPr>
          <w:w w:val="45"/>
          <w:sz w:val="18"/>
          <w:szCs w:val="22"/>
        </w:rPr>
        <w:t>,</w:t>
      </w:r>
      <w:r w:rsidRPr="00A1410F">
        <w:rPr>
          <w:spacing w:val="-27"/>
          <w:sz w:val="18"/>
          <w:szCs w:val="22"/>
        </w:rPr>
        <w:t xml:space="preserve"> </w:t>
      </w:r>
      <w:r w:rsidRPr="00A1410F">
        <w:rPr>
          <w:spacing w:val="5"/>
          <w:w w:val="86"/>
          <w:sz w:val="18"/>
          <w:szCs w:val="22"/>
        </w:rPr>
        <w:t>S</w:t>
      </w:r>
      <w:r w:rsidRPr="00A1410F">
        <w:rPr>
          <w:spacing w:val="-8"/>
          <w:w w:val="58"/>
          <w:sz w:val="18"/>
          <w:szCs w:val="22"/>
        </w:rPr>
        <w:t>T</w:t>
      </w:r>
      <w:r w:rsidRPr="00A1410F">
        <w:rPr>
          <w:spacing w:val="1"/>
          <w:w w:val="70"/>
          <w:sz w:val="18"/>
          <w:szCs w:val="22"/>
        </w:rPr>
        <w:t>C</w:t>
      </w:r>
      <w:r w:rsidRPr="00A1410F">
        <w:rPr>
          <w:spacing w:val="-1"/>
          <w:w w:val="58"/>
          <w:sz w:val="18"/>
          <w:szCs w:val="22"/>
        </w:rPr>
        <w:t>1</w:t>
      </w:r>
      <w:r w:rsidRPr="00A1410F">
        <w:rPr>
          <w:spacing w:val="1"/>
          <w:w w:val="58"/>
          <w:sz w:val="18"/>
          <w:szCs w:val="22"/>
        </w:rPr>
        <w:t>5</w:t>
      </w:r>
      <w:r w:rsidRPr="00A1410F">
        <w:rPr>
          <w:spacing w:val="-1"/>
          <w:w w:val="71"/>
          <w:sz w:val="18"/>
          <w:szCs w:val="22"/>
        </w:rPr>
        <w:t>2</w:t>
      </w:r>
      <w:r w:rsidRPr="00A1410F">
        <w:rPr>
          <w:spacing w:val="1"/>
          <w:w w:val="71"/>
          <w:sz w:val="18"/>
          <w:szCs w:val="22"/>
        </w:rPr>
        <w:t>7</w:t>
      </w:r>
      <w:r w:rsidRPr="00A1410F">
        <w:rPr>
          <w:spacing w:val="1"/>
          <w:w w:val="80"/>
          <w:sz w:val="18"/>
          <w:szCs w:val="22"/>
        </w:rPr>
        <w:t>3</w:t>
      </w:r>
      <w:r w:rsidRPr="00A1410F">
        <w:rPr>
          <w:spacing w:val="-2"/>
          <w:w w:val="80"/>
          <w:sz w:val="18"/>
          <w:szCs w:val="22"/>
        </w:rPr>
        <w:t>-</w:t>
      </w:r>
      <w:r w:rsidRPr="00A1410F">
        <w:rPr>
          <w:spacing w:val="2"/>
          <w:w w:val="74"/>
          <w:sz w:val="18"/>
          <w:szCs w:val="22"/>
        </w:rPr>
        <w:t>2</w:t>
      </w:r>
      <w:r w:rsidRPr="00A1410F">
        <w:rPr>
          <w:spacing w:val="-1"/>
          <w:w w:val="82"/>
          <w:sz w:val="18"/>
          <w:szCs w:val="22"/>
        </w:rPr>
        <w:t>0</w:t>
      </w:r>
      <w:r w:rsidRPr="00A1410F">
        <w:rPr>
          <w:spacing w:val="-1"/>
          <w:w w:val="59"/>
          <w:sz w:val="18"/>
          <w:szCs w:val="22"/>
        </w:rPr>
        <w:t>1</w:t>
      </w:r>
      <w:r w:rsidRPr="00A1410F">
        <w:rPr>
          <w:w w:val="59"/>
          <w:sz w:val="18"/>
          <w:szCs w:val="22"/>
        </w:rPr>
        <w:t>9</w:t>
      </w:r>
      <w:r w:rsidRPr="00A1410F">
        <w:rPr>
          <w:w w:val="45"/>
          <w:sz w:val="18"/>
          <w:szCs w:val="22"/>
        </w:rPr>
        <w:t>,</w:t>
      </w:r>
      <w:r w:rsidRPr="00A1410F">
        <w:rPr>
          <w:spacing w:val="-27"/>
          <w:sz w:val="18"/>
          <w:szCs w:val="22"/>
        </w:rPr>
        <w:t xml:space="preserve"> </w:t>
      </w:r>
      <w:r w:rsidRPr="00A1410F">
        <w:rPr>
          <w:spacing w:val="5"/>
          <w:w w:val="86"/>
          <w:sz w:val="18"/>
          <w:szCs w:val="22"/>
        </w:rPr>
        <w:t>S</w:t>
      </w:r>
      <w:r w:rsidRPr="00A1410F">
        <w:rPr>
          <w:spacing w:val="-8"/>
          <w:w w:val="58"/>
          <w:sz w:val="18"/>
          <w:szCs w:val="22"/>
        </w:rPr>
        <w:t>T</w:t>
      </w:r>
      <w:r w:rsidRPr="00A1410F">
        <w:rPr>
          <w:spacing w:val="1"/>
          <w:w w:val="70"/>
          <w:sz w:val="18"/>
          <w:szCs w:val="22"/>
        </w:rPr>
        <w:t>C</w:t>
      </w:r>
      <w:r w:rsidRPr="00A1410F">
        <w:rPr>
          <w:spacing w:val="-1"/>
          <w:w w:val="38"/>
          <w:sz w:val="18"/>
          <w:szCs w:val="22"/>
        </w:rPr>
        <w:t>1</w:t>
      </w:r>
      <w:r w:rsidRPr="00A1410F">
        <w:rPr>
          <w:spacing w:val="-2"/>
          <w:w w:val="38"/>
          <w:sz w:val="18"/>
          <w:szCs w:val="22"/>
        </w:rPr>
        <w:t>1</w:t>
      </w:r>
      <w:r w:rsidRPr="00A1410F">
        <w:rPr>
          <w:spacing w:val="1"/>
          <w:w w:val="80"/>
          <w:sz w:val="18"/>
          <w:szCs w:val="22"/>
        </w:rPr>
        <w:t>3</w:t>
      </w:r>
      <w:r w:rsidRPr="00A1410F">
        <w:rPr>
          <w:spacing w:val="2"/>
          <w:w w:val="74"/>
          <w:sz w:val="18"/>
          <w:szCs w:val="22"/>
        </w:rPr>
        <w:t>2</w:t>
      </w:r>
      <w:r w:rsidRPr="00A1410F">
        <w:rPr>
          <w:spacing w:val="1"/>
          <w:w w:val="82"/>
          <w:sz w:val="18"/>
          <w:szCs w:val="22"/>
        </w:rPr>
        <w:t>8</w:t>
      </w:r>
      <w:r w:rsidRPr="00A1410F">
        <w:rPr>
          <w:spacing w:val="1"/>
          <w:w w:val="80"/>
          <w:sz w:val="18"/>
          <w:szCs w:val="22"/>
        </w:rPr>
        <w:t>-</w:t>
      </w:r>
      <w:r w:rsidRPr="00A1410F">
        <w:rPr>
          <w:spacing w:val="2"/>
          <w:w w:val="74"/>
          <w:sz w:val="18"/>
          <w:szCs w:val="22"/>
        </w:rPr>
        <w:t>2</w:t>
      </w:r>
      <w:r w:rsidRPr="00A1410F">
        <w:rPr>
          <w:spacing w:val="-1"/>
          <w:w w:val="82"/>
          <w:sz w:val="18"/>
          <w:szCs w:val="22"/>
        </w:rPr>
        <w:t>0</w:t>
      </w:r>
      <w:r w:rsidRPr="00A1410F">
        <w:rPr>
          <w:spacing w:val="-1"/>
          <w:w w:val="59"/>
          <w:sz w:val="18"/>
          <w:szCs w:val="22"/>
        </w:rPr>
        <w:t>1</w:t>
      </w:r>
      <w:r w:rsidRPr="00A1410F">
        <w:rPr>
          <w:w w:val="59"/>
          <w:sz w:val="18"/>
          <w:szCs w:val="22"/>
        </w:rPr>
        <w:t>9</w:t>
      </w:r>
      <w:r w:rsidRPr="00A1410F">
        <w:rPr>
          <w:spacing w:val="-27"/>
          <w:sz w:val="18"/>
          <w:szCs w:val="22"/>
        </w:rPr>
        <w:t xml:space="preserve"> </w:t>
      </w:r>
      <w:r w:rsidRPr="00A1410F">
        <w:rPr>
          <w:w w:val="70"/>
          <w:sz w:val="18"/>
          <w:szCs w:val="22"/>
        </w:rPr>
        <w:t>y</w:t>
      </w:r>
      <w:r w:rsidRPr="00A1410F">
        <w:rPr>
          <w:spacing w:val="-27"/>
          <w:sz w:val="18"/>
          <w:szCs w:val="22"/>
        </w:rPr>
        <w:t xml:space="preserve"> </w:t>
      </w:r>
      <w:r w:rsidRPr="00A1410F">
        <w:rPr>
          <w:spacing w:val="5"/>
          <w:w w:val="86"/>
          <w:sz w:val="18"/>
          <w:szCs w:val="22"/>
        </w:rPr>
        <w:t>S</w:t>
      </w:r>
      <w:r w:rsidRPr="00A1410F">
        <w:rPr>
          <w:spacing w:val="-8"/>
          <w:w w:val="58"/>
          <w:sz w:val="18"/>
          <w:szCs w:val="22"/>
        </w:rPr>
        <w:t>T</w:t>
      </w:r>
      <w:r w:rsidRPr="00A1410F">
        <w:rPr>
          <w:spacing w:val="1"/>
          <w:w w:val="70"/>
          <w:sz w:val="18"/>
          <w:szCs w:val="22"/>
        </w:rPr>
        <w:t>C</w:t>
      </w:r>
      <w:r w:rsidRPr="00A1410F">
        <w:rPr>
          <w:spacing w:val="-1"/>
          <w:w w:val="60"/>
          <w:sz w:val="18"/>
          <w:szCs w:val="22"/>
        </w:rPr>
        <w:t>1</w:t>
      </w:r>
      <w:r w:rsidRPr="00A1410F">
        <w:rPr>
          <w:w w:val="60"/>
          <w:sz w:val="18"/>
          <w:szCs w:val="22"/>
        </w:rPr>
        <w:t>0</w:t>
      </w:r>
      <w:r w:rsidRPr="00A1410F">
        <w:rPr>
          <w:w w:val="82"/>
          <w:sz w:val="18"/>
          <w:szCs w:val="22"/>
        </w:rPr>
        <w:t>0</w:t>
      </w:r>
      <w:r w:rsidRPr="00A1410F">
        <w:rPr>
          <w:spacing w:val="1"/>
          <w:w w:val="80"/>
          <w:sz w:val="18"/>
          <w:szCs w:val="22"/>
        </w:rPr>
        <w:t>-</w:t>
      </w:r>
      <w:r w:rsidRPr="00A1410F">
        <w:rPr>
          <w:spacing w:val="2"/>
          <w:w w:val="74"/>
          <w:sz w:val="18"/>
          <w:szCs w:val="22"/>
        </w:rPr>
        <w:t>2</w:t>
      </w:r>
      <w:r w:rsidRPr="00A1410F">
        <w:rPr>
          <w:spacing w:val="-1"/>
          <w:w w:val="82"/>
          <w:sz w:val="18"/>
          <w:szCs w:val="22"/>
        </w:rPr>
        <w:t>0</w:t>
      </w:r>
      <w:r w:rsidRPr="00A1410F">
        <w:rPr>
          <w:spacing w:val="-1"/>
          <w:w w:val="59"/>
          <w:sz w:val="18"/>
          <w:szCs w:val="22"/>
        </w:rPr>
        <w:t>1</w:t>
      </w:r>
      <w:r w:rsidRPr="00A1410F">
        <w:rPr>
          <w:w w:val="59"/>
          <w:sz w:val="18"/>
          <w:szCs w:val="22"/>
        </w:rPr>
        <w:t>9</w:t>
      </w:r>
    </w:p>
  </w:footnote>
  <w:footnote w:id="25">
    <w:p w14:paraId="6729226A" w14:textId="77777777" w:rsidR="00E768EE" w:rsidRPr="00A1410F" w:rsidRDefault="00E768EE" w:rsidP="00A1410F">
      <w:pPr>
        <w:pStyle w:val="Textonotapie"/>
        <w:jc w:val="both"/>
        <w:rPr>
          <w:sz w:val="18"/>
          <w:szCs w:val="22"/>
          <w:lang w:val="es-419"/>
        </w:rPr>
      </w:pPr>
      <w:r w:rsidRPr="00A1410F">
        <w:rPr>
          <w:rStyle w:val="Refdenotaalpie"/>
          <w:sz w:val="18"/>
          <w:szCs w:val="22"/>
        </w:rPr>
        <w:footnoteRef/>
      </w:r>
      <w:r w:rsidRPr="00A1410F">
        <w:rPr>
          <w:sz w:val="18"/>
          <w:szCs w:val="22"/>
        </w:rPr>
        <w:t xml:space="preserve"> </w:t>
      </w:r>
      <w:r w:rsidRPr="00A1410F">
        <w:rPr>
          <w:spacing w:val="2"/>
          <w:w w:val="86"/>
          <w:sz w:val="18"/>
          <w:szCs w:val="22"/>
        </w:rPr>
        <w:t>S</w:t>
      </w:r>
      <w:r w:rsidRPr="00A1410F">
        <w:rPr>
          <w:spacing w:val="-2"/>
          <w:w w:val="70"/>
          <w:sz w:val="18"/>
          <w:szCs w:val="22"/>
        </w:rPr>
        <w:t>C</w:t>
      </w:r>
      <w:r w:rsidRPr="00A1410F">
        <w:rPr>
          <w:spacing w:val="-1"/>
          <w:w w:val="77"/>
          <w:sz w:val="18"/>
          <w:szCs w:val="22"/>
        </w:rPr>
        <w:t>23</w:t>
      </w:r>
      <w:r w:rsidRPr="00A1410F">
        <w:rPr>
          <w:spacing w:val="3"/>
          <w:w w:val="77"/>
          <w:sz w:val="18"/>
          <w:szCs w:val="22"/>
        </w:rPr>
        <w:t>5</w:t>
      </w:r>
      <w:r w:rsidRPr="00A1410F">
        <w:rPr>
          <w:spacing w:val="-3"/>
          <w:w w:val="38"/>
          <w:sz w:val="18"/>
          <w:szCs w:val="22"/>
        </w:rPr>
        <w:t>1</w:t>
      </w:r>
      <w:r w:rsidRPr="00A1410F">
        <w:rPr>
          <w:spacing w:val="1"/>
          <w:w w:val="80"/>
          <w:sz w:val="18"/>
          <w:szCs w:val="22"/>
        </w:rPr>
        <w:t>-</w:t>
      </w:r>
      <w:r w:rsidRPr="00A1410F">
        <w:rPr>
          <w:spacing w:val="2"/>
          <w:w w:val="74"/>
          <w:sz w:val="18"/>
          <w:szCs w:val="22"/>
        </w:rPr>
        <w:t>2</w:t>
      </w:r>
      <w:r w:rsidRPr="00A1410F">
        <w:rPr>
          <w:spacing w:val="-1"/>
          <w:w w:val="82"/>
          <w:sz w:val="18"/>
          <w:szCs w:val="22"/>
        </w:rPr>
        <w:t>0</w:t>
      </w:r>
      <w:r w:rsidRPr="00A1410F">
        <w:rPr>
          <w:spacing w:val="-1"/>
          <w:w w:val="59"/>
          <w:sz w:val="18"/>
          <w:szCs w:val="22"/>
        </w:rPr>
        <w:t>1</w:t>
      </w:r>
      <w:r w:rsidRPr="00A1410F">
        <w:rPr>
          <w:spacing w:val="-2"/>
          <w:w w:val="59"/>
          <w:sz w:val="18"/>
          <w:szCs w:val="22"/>
        </w:rPr>
        <w:t>9</w:t>
      </w:r>
      <w:r w:rsidRPr="00A1410F">
        <w:rPr>
          <w:w w:val="45"/>
          <w:sz w:val="18"/>
          <w:szCs w:val="22"/>
        </w:rPr>
        <w:t>.</w:t>
      </w:r>
    </w:p>
  </w:footnote>
  <w:footnote w:id="26">
    <w:p w14:paraId="03326560" w14:textId="0D57998D" w:rsidR="00E768EE" w:rsidRPr="00A1410F" w:rsidRDefault="00E768EE" w:rsidP="00A1410F">
      <w:pPr>
        <w:pStyle w:val="Textonotapie"/>
        <w:jc w:val="both"/>
        <w:rPr>
          <w:sz w:val="18"/>
          <w:szCs w:val="22"/>
          <w:lang w:val="es-419"/>
        </w:rPr>
      </w:pPr>
      <w:r w:rsidRPr="00A1410F">
        <w:rPr>
          <w:rStyle w:val="Refdenotaalpie"/>
          <w:sz w:val="18"/>
          <w:szCs w:val="22"/>
        </w:rPr>
        <w:footnoteRef/>
      </w:r>
      <w:r w:rsidRPr="00A1410F">
        <w:rPr>
          <w:sz w:val="18"/>
          <w:szCs w:val="22"/>
        </w:rPr>
        <w:t xml:space="preserve"> </w:t>
      </w:r>
      <w:r w:rsidRPr="00A1410F">
        <w:rPr>
          <w:w w:val="76"/>
          <w:sz w:val="18"/>
          <w:szCs w:val="22"/>
        </w:rPr>
        <w:t>S</w:t>
      </w:r>
      <w:r w:rsidRPr="00A1410F">
        <w:rPr>
          <w:spacing w:val="1"/>
          <w:w w:val="76"/>
          <w:sz w:val="18"/>
          <w:szCs w:val="22"/>
        </w:rPr>
        <w:t>e</w:t>
      </w:r>
      <w:r w:rsidRPr="00A1410F">
        <w:rPr>
          <w:spacing w:val="-2"/>
          <w:w w:val="69"/>
          <w:sz w:val="18"/>
          <w:szCs w:val="22"/>
        </w:rPr>
        <w:t>n</w:t>
      </w:r>
      <w:r w:rsidRPr="00A1410F">
        <w:rPr>
          <w:spacing w:val="1"/>
          <w:w w:val="63"/>
          <w:sz w:val="18"/>
          <w:szCs w:val="22"/>
        </w:rPr>
        <w:t>t</w:t>
      </w:r>
      <w:r w:rsidRPr="00A1410F">
        <w:rPr>
          <w:spacing w:val="-1"/>
          <w:w w:val="68"/>
          <w:sz w:val="18"/>
          <w:szCs w:val="22"/>
        </w:rPr>
        <w:t>e</w:t>
      </w:r>
      <w:r w:rsidRPr="00A1410F">
        <w:rPr>
          <w:spacing w:val="-3"/>
          <w:w w:val="68"/>
          <w:sz w:val="18"/>
          <w:szCs w:val="22"/>
        </w:rPr>
        <w:t>n</w:t>
      </w:r>
      <w:r w:rsidRPr="00A1410F">
        <w:rPr>
          <w:spacing w:val="2"/>
          <w:w w:val="74"/>
          <w:sz w:val="18"/>
          <w:szCs w:val="22"/>
        </w:rPr>
        <w:t>c</w:t>
      </w:r>
      <w:r w:rsidRPr="00A1410F">
        <w:rPr>
          <w:spacing w:val="-2"/>
          <w:w w:val="62"/>
          <w:sz w:val="18"/>
          <w:szCs w:val="22"/>
        </w:rPr>
        <w:t>i</w:t>
      </w:r>
      <w:r w:rsidRPr="00A1410F">
        <w:rPr>
          <w:spacing w:val="-2"/>
          <w:w w:val="71"/>
          <w:sz w:val="18"/>
          <w:szCs w:val="22"/>
        </w:rPr>
        <w:t>a</w:t>
      </w:r>
      <w:r w:rsidRPr="00A1410F">
        <w:rPr>
          <w:w w:val="88"/>
          <w:sz w:val="18"/>
          <w:szCs w:val="22"/>
        </w:rPr>
        <w:t>s</w:t>
      </w:r>
      <w:r w:rsidRPr="00A1410F">
        <w:rPr>
          <w:spacing w:val="-30"/>
          <w:sz w:val="18"/>
          <w:szCs w:val="22"/>
        </w:rPr>
        <w:t xml:space="preserve"> </w:t>
      </w:r>
      <w:r w:rsidRPr="00A1410F">
        <w:rPr>
          <w:w w:val="67"/>
          <w:sz w:val="18"/>
          <w:szCs w:val="22"/>
        </w:rPr>
        <w:t>de</w:t>
      </w:r>
      <w:r w:rsidRPr="00A1410F">
        <w:rPr>
          <w:spacing w:val="-32"/>
          <w:sz w:val="18"/>
          <w:szCs w:val="22"/>
        </w:rPr>
        <w:t xml:space="preserve"> </w:t>
      </w:r>
      <w:r w:rsidRPr="00A1410F">
        <w:rPr>
          <w:spacing w:val="-1"/>
          <w:w w:val="82"/>
          <w:sz w:val="18"/>
          <w:szCs w:val="22"/>
        </w:rPr>
        <w:t>01</w:t>
      </w:r>
      <w:r w:rsidRPr="00A1410F">
        <w:rPr>
          <w:spacing w:val="1"/>
          <w:w w:val="80"/>
          <w:sz w:val="18"/>
          <w:szCs w:val="22"/>
        </w:rPr>
        <w:t>-</w:t>
      </w:r>
      <w:r w:rsidRPr="00A1410F">
        <w:rPr>
          <w:spacing w:val="-1"/>
          <w:w w:val="81"/>
          <w:sz w:val="18"/>
          <w:szCs w:val="22"/>
        </w:rPr>
        <w:t>0</w:t>
      </w:r>
      <w:r w:rsidRPr="00A1410F">
        <w:rPr>
          <w:spacing w:val="1"/>
          <w:w w:val="81"/>
          <w:sz w:val="18"/>
          <w:szCs w:val="22"/>
        </w:rPr>
        <w:t>9</w:t>
      </w:r>
      <w:r w:rsidRPr="00A1410F">
        <w:rPr>
          <w:spacing w:val="-2"/>
          <w:w w:val="80"/>
          <w:sz w:val="18"/>
          <w:szCs w:val="22"/>
        </w:rPr>
        <w:t>-</w:t>
      </w:r>
      <w:r w:rsidRPr="00A1410F">
        <w:rPr>
          <w:spacing w:val="2"/>
          <w:w w:val="74"/>
          <w:sz w:val="18"/>
          <w:szCs w:val="22"/>
        </w:rPr>
        <w:t>2</w:t>
      </w:r>
      <w:r w:rsidRPr="00A1410F">
        <w:rPr>
          <w:spacing w:val="-1"/>
          <w:w w:val="82"/>
          <w:sz w:val="18"/>
          <w:szCs w:val="22"/>
        </w:rPr>
        <w:t>01</w:t>
      </w:r>
      <w:r w:rsidRPr="00A1410F">
        <w:rPr>
          <w:spacing w:val="4"/>
          <w:w w:val="78"/>
          <w:sz w:val="18"/>
          <w:szCs w:val="22"/>
        </w:rPr>
        <w:t>5</w:t>
      </w:r>
      <w:r w:rsidRPr="00A1410F">
        <w:rPr>
          <w:w w:val="45"/>
          <w:sz w:val="18"/>
          <w:szCs w:val="22"/>
        </w:rPr>
        <w:t>,</w:t>
      </w:r>
      <w:r w:rsidRPr="00A1410F">
        <w:rPr>
          <w:spacing w:val="-34"/>
          <w:sz w:val="18"/>
          <w:szCs w:val="22"/>
        </w:rPr>
        <w:t xml:space="preserve"> </w:t>
      </w:r>
      <w:r w:rsidRPr="00A1410F">
        <w:rPr>
          <w:spacing w:val="1"/>
          <w:w w:val="85"/>
          <w:sz w:val="18"/>
          <w:szCs w:val="22"/>
        </w:rPr>
        <w:t>r</w:t>
      </w:r>
      <w:r w:rsidRPr="00A1410F">
        <w:rPr>
          <w:spacing w:val="-2"/>
          <w:w w:val="71"/>
          <w:sz w:val="18"/>
          <w:szCs w:val="22"/>
        </w:rPr>
        <w:t>a</w:t>
      </w:r>
      <w:r w:rsidRPr="00A1410F">
        <w:rPr>
          <w:w w:val="65"/>
          <w:sz w:val="18"/>
          <w:szCs w:val="22"/>
        </w:rPr>
        <w:t>d</w:t>
      </w:r>
      <w:r w:rsidRPr="00A1410F">
        <w:rPr>
          <w:spacing w:val="-2"/>
          <w:w w:val="65"/>
          <w:sz w:val="18"/>
          <w:szCs w:val="22"/>
        </w:rPr>
        <w:t>i</w:t>
      </w:r>
      <w:r w:rsidRPr="00A1410F">
        <w:rPr>
          <w:spacing w:val="-1"/>
          <w:w w:val="72"/>
          <w:sz w:val="18"/>
          <w:szCs w:val="22"/>
        </w:rPr>
        <w:t>c</w:t>
      </w:r>
      <w:r w:rsidRPr="00A1410F">
        <w:rPr>
          <w:spacing w:val="1"/>
          <w:w w:val="72"/>
          <w:sz w:val="18"/>
          <w:szCs w:val="22"/>
        </w:rPr>
        <w:t>a</w:t>
      </w:r>
      <w:r w:rsidRPr="00A1410F">
        <w:rPr>
          <w:w w:val="68"/>
          <w:sz w:val="18"/>
          <w:szCs w:val="22"/>
        </w:rPr>
        <w:t>do</w:t>
      </w:r>
      <w:r w:rsidRPr="00A1410F">
        <w:rPr>
          <w:spacing w:val="-34"/>
          <w:sz w:val="18"/>
          <w:szCs w:val="22"/>
        </w:rPr>
        <w:t xml:space="preserve"> </w:t>
      </w:r>
      <w:r w:rsidRPr="00A1410F">
        <w:rPr>
          <w:spacing w:val="2"/>
          <w:w w:val="74"/>
          <w:sz w:val="18"/>
          <w:szCs w:val="22"/>
        </w:rPr>
        <w:t>2</w:t>
      </w:r>
      <w:r w:rsidRPr="00A1410F">
        <w:rPr>
          <w:spacing w:val="-1"/>
          <w:w w:val="82"/>
          <w:sz w:val="18"/>
          <w:szCs w:val="22"/>
        </w:rPr>
        <w:t>0</w:t>
      </w:r>
      <w:r w:rsidRPr="00A1410F">
        <w:rPr>
          <w:spacing w:val="-1"/>
          <w:w w:val="56"/>
          <w:sz w:val="18"/>
          <w:szCs w:val="22"/>
        </w:rPr>
        <w:t>1</w:t>
      </w:r>
      <w:r w:rsidRPr="00A1410F">
        <w:rPr>
          <w:spacing w:val="3"/>
          <w:w w:val="56"/>
          <w:sz w:val="18"/>
          <w:szCs w:val="22"/>
        </w:rPr>
        <w:t>2</w:t>
      </w:r>
      <w:r w:rsidRPr="00A1410F">
        <w:rPr>
          <w:spacing w:val="1"/>
          <w:w w:val="80"/>
          <w:sz w:val="18"/>
          <w:szCs w:val="22"/>
        </w:rPr>
        <w:t>-</w:t>
      </w:r>
      <w:r w:rsidRPr="00A1410F">
        <w:rPr>
          <w:spacing w:val="-1"/>
          <w:w w:val="82"/>
          <w:sz w:val="18"/>
          <w:szCs w:val="22"/>
        </w:rPr>
        <w:t>00</w:t>
      </w:r>
      <w:r w:rsidRPr="00A1410F">
        <w:rPr>
          <w:spacing w:val="-1"/>
          <w:w w:val="71"/>
          <w:sz w:val="18"/>
          <w:szCs w:val="22"/>
        </w:rPr>
        <w:t>2</w:t>
      </w:r>
      <w:r w:rsidRPr="00A1410F">
        <w:rPr>
          <w:spacing w:val="1"/>
          <w:w w:val="71"/>
          <w:sz w:val="18"/>
          <w:szCs w:val="22"/>
        </w:rPr>
        <w:t>7</w:t>
      </w:r>
      <w:r w:rsidRPr="00A1410F">
        <w:rPr>
          <w:w w:val="82"/>
          <w:sz w:val="18"/>
          <w:szCs w:val="22"/>
        </w:rPr>
        <w:t>8</w:t>
      </w:r>
      <w:r w:rsidRPr="00A1410F">
        <w:rPr>
          <w:spacing w:val="1"/>
          <w:w w:val="80"/>
          <w:sz w:val="18"/>
          <w:szCs w:val="22"/>
        </w:rPr>
        <w:t>-</w:t>
      </w:r>
      <w:r w:rsidRPr="00A1410F">
        <w:rPr>
          <w:spacing w:val="-1"/>
          <w:w w:val="82"/>
          <w:sz w:val="18"/>
          <w:szCs w:val="22"/>
        </w:rPr>
        <w:t>01</w:t>
      </w:r>
      <w:r w:rsidRPr="00A1410F">
        <w:rPr>
          <w:w w:val="41"/>
          <w:sz w:val="18"/>
          <w:szCs w:val="22"/>
        </w:rPr>
        <w:t>;</w:t>
      </w:r>
      <w:r w:rsidRPr="00A1410F">
        <w:rPr>
          <w:spacing w:val="-32"/>
          <w:sz w:val="18"/>
          <w:szCs w:val="22"/>
        </w:rPr>
        <w:t xml:space="preserve"> </w:t>
      </w:r>
      <w:r w:rsidRPr="00A1410F">
        <w:rPr>
          <w:spacing w:val="-1"/>
          <w:w w:val="59"/>
          <w:sz w:val="18"/>
          <w:szCs w:val="22"/>
        </w:rPr>
        <w:t>1</w:t>
      </w:r>
      <w:r w:rsidRPr="00A1410F">
        <w:rPr>
          <w:spacing w:val="-2"/>
          <w:w w:val="59"/>
          <w:sz w:val="18"/>
          <w:szCs w:val="22"/>
        </w:rPr>
        <w:t>9</w:t>
      </w:r>
      <w:r w:rsidRPr="00A1410F">
        <w:rPr>
          <w:spacing w:val="1"/>
          <w:w w:val="80"/>
          <w:sz w:val="18"/>
          <w:szCs w:val="22"/>
        </w:rPr>
        <w:t>-</w:t>
      </w:r>
      <w:r w:rsidRPr="00A1410F">
        <w:rPr>
          <w:spacing w:val="-1"/>
          <w:w w:val="77"/>
          <w:sz w:val="18"/>
          <w:szCs w:val="22"/>
        </w:rPr>
        <w:t>04</w:t>
      </w:r>
      <w:r w:rsidRPr="00A1410F">
        <w:rPr>
          <w:spacing w:val="1"/>
          <w:w w:val="80"/>
          <w:sz w:val="18"/>
          <w:szCs w:val="22"/>
        </w:rPr>
        <w:t>-</w:t>
      </w:r>
      <w:r w:rsidRPr="00A1410F">
        <w:rPr>
          <w:spacing w:val="2"/>
          <w:w w:val="74"/>
          <w:sz w:val="18"/>
          <w:szCs w:val="22"/>
        </w:rPr>
        <w:t>2</w:t>
      </w:r>
      <w:r w:rsidRPr="00A1410F">
        <w:rPr>
          <w:spacing w:val="-1"/>
          <w:w w:val="82"/>
          <w:sz w:val="18"/>
          <w:szCs w:val="22"/>
        </w:rPr>
        <w:t>0</w:t>
      </w:r>
      <w:r w:rsidRPr="00A1410F">
        <w:rPr>
          <w:spacing w:val="-1"/>
          <w:w w:val="59"/>
          <w:sz w:val="18"/>
          <w:szCs w:val="22"/>
        </w:rPr>
        <w:t>1</w:t>
      </w:r>
      <w:r w:rsidRPr="00A1410F">
        <w:rPr>
          <w:w w:val="59"/>
          <w:sz w:val="18"/>
          <w:szCs w:val="22"/>
        </w:rPr>
        <w:t>6</w:t>
      </w:r>
      <w:r w:rsidRPr="00A1410F">
        <w:rPr>
          <w:w w:val="45"/>
          <w:sz w:val="18"/>
          <w:szCs w:val="22"/>
        </w:rPr>
        <w:t>,</w:t>
      </w:r>
      <w:r w:rsidRPr="00A1410F">
        <w:rPr>
          <w:spacing w:val="-36"/>
          <w:sz w:val="18"/>
          <w:szCs w:val="22"/>
        </w:rPr>
        <w:t xml:space="preserve"> </w:t>
      </w:r>
      <w:r w:rsidRPr="00A1410F">
        <w:rPr>
          <w:spacing w:val="1"/>
          <w:w w:val="85"/>
          <w:sz w:val="18"/>
          <w:szCs w:val="22"/>
        </w:rPr>
        <w:t>r</w:t>
      </w:r>
      <w:r w:rsidRPr="00A1410F">
        <w:rPr>
          <w:spacing w:val="-2"/>
          <w:w w:val="71"/>
          <w:sz w:val="18"/>
          <w:szCs w:val="22"/>
        </w:rPr>
        <w:t>a</w:t>
      </w:r>
      <w:r w:rsidRPr="00A1410F">
        <w:rPr>
          <w:w w:val="65"/>
          <w:sz w:val="18"/>
          <w:szCs w:val="22"/>
        </w:rPr>
        <w:t>d</w:t>
      </w:r>
      <w:r w:rsidRPr="00A1410F">
        <w:rPr>
          <w:spacing w:val="-2"/>
          <w:w w:val="65"/>
          <w:sz w:val="18"/>
          <w:szCs w:val="22"/>
        </w:rPr>
        <w:t>i</w:t>
      </w:r>
      <w:r w:rsidRPr="00A1410F">
        <w:rPr>
          <w:spacing w:val="2"/>
          <w:w w:val="74"/>
          <w:sz w:val="18"/>
          <w:szCs w:val="22"/>
        </w:rPr>
        <w:t>c</w:t>
      </w:r>
      <w:r w:rsidRPr="00A1410F">
        <w:rPr>
          <w:w w:val="71"/>
          <w:sz w:val="18"/>
          <w:szCs w:val="22"/>
        </w:rPr>
        <w:t>a</w:t>
      </w:r>
      <w:r w:rsidRPr="00A1410F">
        <w:rPr>
          <w:w w:val="68"/>
          <w:sz w:val="18"/>
          <w:szCs w:val="22"/>
        </w:rPr>
        <w:t>do</w:t>
      </w:r>
      <w:r w:rsidRPr="00A1410F">
        <w:rPr>
          <w:spacing w:val="-36"/>
          <w:sz w:val="18"/>
          <w:szCs w:val="22"/>
        </w:rPr>
        <w:t xml:space="preserve"> </w:t>
      </w:r>
      <w:r w:rsidRPr="00A1410F">
        <w:rPr>
          <w:spacing w:val="2"/>
          <w:w w:val="74"/>
          <w:sz w:val="18"/>
          <w:szCs w:val="22"/>
        </w:rPr>
        <w:t>2</w:t>
      </w:r>
      <w:r w:rsidRPr="00A1410F">
        <w:rPr>
          <w:spacing w:val="-1"/>
          <w:w w:val="82"/>
          <w:sz w:val="18"/>
          <w:szCs w:val="22"/>
        </w:rPr>
        <w:t>0</w:t>
      </w:r>
      <w:r w:rsidRPr="00A1410F">
        <w:rPr>
          <w:spacing w:val="-1"/>
          <w:w w:val="56"/>
          <w:sz w:val="18"/>
          <w:szCs w:val="22"/>
        </w:rPr>
        <w:t>1</w:t>
      </w:r>
      <w:r w:rsidRPr="00A1410F">
        <w:rPr>
          <w:spacing w:val="3"/>
          <w:w w:val="56"/>
          <w:sz w:val="18"/>
          <w:szCs w:val="22"/>
        </w:rPr>
        <w:t>2</w:t>
      </w:r>
      <w:r w:rsidRPr="00A1410F">
        <w:rPr>
          <w:spacing w:val="1"/>
          <w:w w:val="80"/>
          <w:sz w:val="18"/>
          <w:szCs w:val="22"/>
        </w:rPr>
        <w:t>-</w:t>
      </w:r>
      <w:r w:rsidRPr="00A1410F">
        <w:rPr>
          <w:spacing w:val="-1"/>
          <w:w w:val="82"/>
          <w:sz w:val="18"/>
          <w:szCs w:val="22"/>
        </w:rPr>
        <w:t>00</w:t>
      </w:r>
      <w:r w:rsidRPr="00A1410F">
        <w:rPr>
          <w:spacing w:val="-1"/>
          <w:w w:val="77"/>
          <w:sz w:val="18"/>
          <w:szCs w:val="22"/>
        </w:rPr>
        <w:t>2</w:t>
      </w:r>
      <w:r w:rsidRPr="00A1410F">
        <w:rPr>
          <w:spacing w:val="1"/>
          <w:w w:val="77"/>
          <w:sz w:val="18"/>
          <w:szCs w:val="22"/>
        </w:rPr>
        <w:t>9</w:t>
      </w:r>
      <w:r w:rsidRPr="00A1410F">
        <w:rPr>
          <w:w w:val="82"/>
          <w:sz w:val="18"/>
          <w:szCs w:val="22"/>
        </w:rPr>
        <w:t>8</w:t>
      </w:r>
      <w:r w:rsidRPr="00A1410F">
        <w:rPr>
          <w:spacing w:val="1"/>
          <w:w w:val="80"/>
          <w:sz w:val="18"/>
          <w:szCs w:val="22"/>
        </w:rPr>
        <w:t>-</w:t>
      </w:r>
      <w:r w:rsidRPr="00A1410F">
        <w:rPr>
          <w:spacing w:val="-1"/>
          <w:w w:val="82"/>
          <w:sz w:val="18"/>
          <w:szCs w:val="22"/>
        </w:rPr>
        <w:t>0</w:t>
      </w:r>
      <w:r w:rsidRPr="00A1410F">
        <w:rPr>
          <w:spacing w:val="-1"/>
          <w:w w:val="62"/>
          <w:sz w:val="18"/>
          <w:szCs w:val="22"/>
        </w:rPr>
        <w:t>2</w:t>
      </w:r>
      <w:r w:rsidRPr="00A1410F">
        <w:rPr>
          <w:w w:val="62"/>
          <w:sz w:val="18"/>
          <w:szCs w:val="22"/>
        </w:rPr>
        <w:t>;</w:t>
      </w:r>
      <w:r w:rsidRPr="00A1410F">
        <w:rPr>
          <w:spacing w:val="-34"/>
          <w:sz w:val="18"/>
          <w:szCs w:val="22"/>
        </w:rPr>
        <w:t xml:space="preserve"> </w:t>
      </w:r>
      <w:r w:rsidRPr="00A1410F">
        <w:rPr>
          <w:spacing w:val="2"/>
          <w:w w:val="74"/>
          <w:sz w:val="18"/>
          <w:szCs w:val="22"/>
        </w:rPr>
        <w:t>2</w:t>
      </w:r>
      <w:r w:rsidRPr="00A1410F">
        <w:rPr>
          <w:spacing w:val="-1"/>
          <w:w w:val="82"/>
          <w:sz w:val="18"/>
          <w:szCs w:val="22"/>
        </w:rPr>
        <w:t>0</w:t>
      </w:r>
      <w:r w:rsidRPr="00A1410F">
        <w:rPr>
          <w:spacing w:val="1"/>
          <w:w w:val="80"/>
          <w:sz w:val="18"/>
          <w:szCs w:val="22"/>
        </w:rPr>
        <w:t>-</w:t>
      </w:r>
      <w:r w:rsidRPr="00A1410F">
        <w:rPr>
          <w:spacing w:val="-1"/>
          <w:w w:val="81"/>
          <w:sz w:val="18"/>
          <w:szCs w:val="22"/>
        </w:rPr>
        <w:t>09</w:t>
      </w:r>
      <w:r w:rsidRPr="00A1410F">
        <w:rPr>
          <w:spacing w:val="1"/>
          <w:w w:val="80"/>
          <w:sz w:val="18"/>
          <w:szCs w:val="22"/>
        </w:rPr>
        <w:t>-</w:t>
      </w:r>
      <w:r w:rsidRPr="00A1410F">
        <w:rPr>
          <w:spacing w:val="2"/>
          <w:w w:val="74"/>
          <w:sz w:val="18"/>
          <w:szCs w:val="22"/>
        </w:rPr>
        <w:t>2</w:t>
      </w:r>
      <w:r w:rsidRPr="00A1410F">
        <w:rPr>
          <w:spacing w:val="-1"/>
          <w:w w:val="82"/>
          <w:sz w:val="18"/>
          <w:szCs w:val="22"/>
        </w:rPr>
        <w:t>01</w:t>
      </w:r>
      <w:r w:rsidRPr="00A1410F">
        <w:rPr>
          <w:spacing w:val="-2"/>
          <w:w w:val="53"/>
          <w:sz w:val="18"/>
          <w:szCs w:val="22"/>
        </w:rPr>
        <w:t>7</w:t>
      </w:r>
      <w:r w:rsidRPr="00A1410F">
        <w:rPr>
          <w:w w:val="45"/>
          <w:sz w:val="18"/>
          <w:szCs w:val="22"/>
        </w:rPr>
        <w:t>,</w:t>
      </w:r>
      <w:r w:rsidRPr="00A1410F">
        <w:rPr>
          <w:spacing w:val="-34"/>
          <w:sz w:val="18"/>
          <w:szCs w:val="22"/>
        </w:rPr>
        <w:t xml:space="preserve"> </w:t>
      </w:r>
      <w:r w:rsidRPr="00A1410F">
        <w:rPr>
          <w:spacing w:val="1"/>
          <w:w w:val="85"/>
          <w:sz w:val="18"/>
          <w:szCs w:val="22"/>
        </w:rPr>
        <w:t>r</w:t>
      </w:r>
      <w:r w:rsidRPr="00A1410F">
        <w:rPr>
          <w:w w:val="71"/>
          <w:sz w:val="18"/>
          <w:szCs w:val="22"/>
        </w:rPr>
        <w:t>a</w:t>
      </w:r>
      <w:r w:rsidRPr="00A1410F">
        <w:rPr>
          <w:w w:val="65"/>
          <w:sz w:val="18"/>
          <w:szCs w:val="22"/>
        </w:rPr>
        <w:t>d</w:t>
      </w:r>
      <w:r w:rsidRPr="00A1410F">
        <w:rPr>
          <w:spacing w:val="-4"/>
          <w:w w:val="65"/>
          <w:sz w:val="18"/>
          <w:szCs w:val="22"/>
        </w:rPr>
        <w:t>i</w:t>
      </w:r>
      <w:r w:rsidRPr="00A1410F">
        <w:rPr>
          <w:spacing w:val="2"/>
          <w:w w:val="74"/>
          <w:sz w:val="18"/>
          <w:szCs w:val="22"/>
        </w:rPr>
        <w:t>c</w:t>
      </w:r>
      <w:r w:rsidRPr="00A1410F">
        <w:rPr>
          <w:w w:val="71"/>
          <w:sz w:val="18"/>
          <w:szCs w:val="22"/>
        </w:rPr>
        <w:t>a</w:t>
      </w:r>
      <w:r w:rsidRPr="00A1410F">
        <w:rPr>
          <w:w w:val="68"/>
          <w:sz w:val="18"/>
          <w:szCs w:val="22"/>
        </w:rPr>
        <w:t xml:space="preserve">do </w:t>
      </w:r>
      <w:r w:rsidRPr="00A1410F">
        <w:rPr>
          <w:spacing w:val="2"/>
          <w:w w:val="74"/>
          <w:sz w:val="18"/>
          <w:szCs w:val="22"/>
        </w:rPr>
        <w:t>2</w:t>
      </w:r>
      <w:r w:rsidRPr="00A1410F">
        <w:rPr>
          <w:spacing w:val="-1"/>
          <w:w w:val="82"/>
          <w:sz w:val="18"/>
          <w:szCs w:val="22"/>
        </w:rPr>
        <w:t>0</w:t>
      </w:r>
      <w:r w:rsidRPr="00A1410F">
        <w:rPr>
          <w:spacing w:val="-1"/>
          <w:w w:val="56"/>
          <w:sz w:val="18"/>
          <w:szCs w:val="22"/>
        </w:rPr>
        <w:t>1</w:t>
      </w:r>
      <w:r w:rsidRPr="00A1410F">
        <w:rPr>
          <w:spacing w:val="1"/>
          <w:w w:val="56"/>
          <w:sz w:val="18"/>
          <w:szCs w:val="22"/>
        </w:rPr>
        <w:t>2</w:t>
      </w:r>
      <w:r w:rsidRPr="00A1410F">
        <w:rPr>
          <w:spacing w:val="1"/>
          <w:w w:val="80"/>
          <w:sz w:val="18"/>
          <w:szCs w:val="22"/>
        </w:rPr>
        <w:t>-</w:t>
      </w:r>
      <w:r w:rsidRPr="00A1410F">
        <w:rPr>
          <w:spacing w:val="-1"/>
          <w:w w:val="82"/>
          <w:sz w:val="18"/>
          <w:szCs w:val="22"/>
        </w:rPr>
        <w:t>00</w:t>
      </w:r>
      <w:r w:rsidRPr="00A1410F">
        <w:rPr>
          <w:w w:val="77"/>
          <w:sz w:val="18"/>
          <w:szCs w:val="22"/>
        </w:rPr>
        <w:t>3</w:t>
      </w:r>
      <w:r w:rsidRPr="00A1410F">
        <w:rPr>
          <w:spacing w:val="1"/>
          <w:w w:val="77"/>
          <w:sz w:val="18"/>
          <w:szCs w:val="22"/>
        </w:rPr>
        <w:t>2</w:t>
      </w:r>
      <w:r w:rsidRPr="00A1410F">
        <w:rPr>
          <w:spacing w:val="-1"/>
          <w:w w:val="82"/>
          <w:sz w:val="18"/>
          <w:szCs w:val="22"/>
        </w:rPr>
        <w:t>0</w:t>
      </w:r>
      <w:r w:rsidRPr="00A1410F">
        <w:rPr>
          <w:spacing w:val="1"/>
          <w:w w:val="80"/>
          <w:sz w:val="18"/>
          <w:szCs w:val="22"/>
        </w:rPr>
        <w:t>-</w:t>
      </w:r>
      <w:r w:rsidRPr="00A1410F">
        <w:rPr>
          <w:spacing w:val="-1"/>
          <w:w w:val="82"/>
          <w:sz w:val="18"/>
          <w:szCs w:val="22"/>
        </w:rPr>
        <w:t>01</w:t>
      </w:r>
      <w:r w:rsidRPr="00A1410F">
        <w:rPr>
          <w:w w:val="41"/>
          <w:sz w:val="18"/>
          <w:szCs w:val="22"/>
        </w:rPr>
        <w:t>;</w:t>
      </w:r>
      <w:r w:rsidRPr="00A1410F">
        <w:rPr>
          <w:spacing w:val="13"/>
          <w:sz w:val="18"/>
          <w:szCs w:val="22"/>
        </w:rPr>
        <w:t xml:space="preserve"> 1</w:t>
      </w:r>
      <w:r w:rsidRPr="00A1410F">
        <w:rPr>
          <w:spacing w:val="1"/>
          <w:w w:val="53"/>
          <w:sz w:val="18"/>
          <w:szCs w:val="22"/>
        </w:rPr>
        <w:t>7</w:t>
      </w:r>
      <w:r w:rsidRPr="00A1410F">
        <w:rPr>
          <w:spacing w:val="1"/>
          <w:w w:val="80"/>
          <w:sz w:val="18"/>
          <w:szCs w:val="22"/>
        </w:rPr>
        <w:t>-</w:t>
      </w:r>
      <w:r w:rsidRPr="00A1410F">
        <w:rPr>
          <w:spacing w:val="-4"/>
          <w:w w:val="80"/>
          <w:sz w:val="18"/>
          <w:szCs w:val="22"/>
        </w:rPr>
        <w:t>0</w:t>
      </w:r>
      <w:r w:rsidRPr="00A1410F">
        <w:rPr>
          <w:spacing w:val="2"/>
          <w:w w:val="80"/>
          <w:sz w:val="18"/>
          <w:szCs w:val="22"/>
        </w:rPr>
        <w:t>5</w:t>
      </w:r>
      <w:r w:rsidRPr="00A1410F">
        <w:rPr>
          <w:spacing w:val="1"/>
          <w:w w:val="80"/>
          <w:sz w:val="18"/>
          <w:szCs w:val="22"/>
        </w:rPr>
        <w:t>-</w:t>
      </w:r>
      <w:r w:rsidRPr="00A1410F">
        <w:rPr>
          <w:spacing w:val="-1"/>
          <w:w w:val="60"/>
          <w:sz w:val="18"/>
          <w:szCs w:val="22"/>
        </w:rPr>
        <w:t>18</w:t>
      </w:r>
      <w:r w:rsidRPr="00A1410F">
        <w:rPr>
          <w:w w:val="45"/>
          <w:sz w:val="18"/>
          <w:szCs w:val="22"/>
        </w:rPr>
        <w:t>,</w:t>
      </w:r>
      <w:r w:rsidRPr="00A1410F">
        <w:rPr>
          <w:spacing w:val="12"/>
          <w:sz w:val="18"/>
          <w:szCs w:val="22"/>
        </w:rPr>
        <w:t xml:space="preserve"> </w:t>
      </w:r>
      <w:r w:rsidRPr="00A1410F">
        <w:rPr>
          <w:spacing w:val="1"/>
          <w:w w:val="85"/>
          <w:sz w:val="18"/>
          <w:szCs w:val="22"/>
        </w:rPr>
        <w:t>r</w:t>
      </w:r>
      <w:r w:rsidRPr="00A1410F">
        <w:rPr>
          <w:spacing w:val="-2"/>
          <w:w w:val="71"/>
          <w:sz w:val="18"/>
          <w:szCs w:val="22"/>
        </w:rPr>
        <w:t>a</w:t>
      </w:r>
      <w:r w:rsidRPr="00A1410F">
        <w:rPr>
          <w:w w:val="65"/>
          <w:sz w:val="18"/>
          <w:szCs w:val="22"/>
        </w:rPr>
        <w:t>d</w:t>
      </w:r>
      <w:r w:rsidRPr="00A1410F">
        <w:rPr>
          <w:spacing w:val="-2"/>
          <w:w w:val="65"/>
          <w:sz w:val="18"/>
          <w:szCs w:val="22"/>
        </w:rPr>
        <w:t>i</w:t>
      </w:r>
      <w:r w:rsidRPr="00A1410F">
        <w:rPr>
          <w:spacing w:val="-1"/>
          <w:w w:val="72"/>
          <w:sz w:val="18"/>
          <w:szCs w:val="22"/>
        </w:rPr>
        <w:t>c</w:t>
      </w:r>
      <w:r w:rsidRPr="00A1410F">
        <w:rPr>
          <w:spacing w:val="1"/>
          <w:w w:val="72"/>
          <w:sz w:val="18"/>
          <w:szCs w:val="22"/>
        </w:rPr>
        <w:t>a</w:t>
      </w:r>
      <w:r w:rsidRPr="00A1410F">
        <w:rPr>
          <w:w w:val="68"/>
          <w:sz w:val="18"/>
          <w:szCs w:val="22"/>
        </w:rPr>
        <w:t>do</w:t>
      </w:r>
      <w:r w:rsidRPr="00A1410F">
        <w:rPr>
          <w:spacing w:val="12"/>
          <w:sz w:val="18"/>
          <w:szCs w:val="22"/>
        </w:rPr>
        <w:t xml:space="preserve"> </w:t>
      </w:r>
      <w:r w:rsidRPr="00A1410F">
        <w:rPr>
          <w:spacing w:val="2"/>
          <w:w w:val="74"/>
          <w:sz w:val="18"/>
          <w:szCs w:val="22"/>
        </w:rPr>
        <w:t>2</w:t>
      </w:r>
      <w:r w:rsidRPr="00A1410F">
        <w:rPr>
          <w:spacing w:val="-1"/>
          <w:w w:val="82"/>
          <w:sz w:val="18"/>
          <w:szCs w:val="22"/>
        </w:rPr>
        <w:t>01</w:t>
      </w:r>
      <w:r w:rsidRPr="00A1410F">
        <w:rPr>
          <w:spacing w:val="3"/>
          <w:w w:val="56"/>
          <w:sz w:val="18"/>
          <w:szCs w:val="22"/>
        </w:rPr>
        <w:t>2</w:t>
      </w:r>
      <w:r w:rsidRPr="00A1410F">
        <w:rPr>
          <w:spacing w:val="1"/>
          <w:w w:val="80"/>
          <w:sz w:val="18"/>
          <w:szCs w:val="22"/>
        </w:rPr>
        <w:t>-</w:t>
      </w:r>
      <w:r w:rsidRPr="00A1410F">
        <w:rPr>
          <w:spacing w:val="-1"/>
          <w:w w:val="82"/>
          <w:sz w:val="18"/>
          <w:szCs w:val="22"/>
        </w:rPr>
        <w:t>00</w:t>
      </w:r>
      <w:r w:rsidRPr="00A1410F">
        <w:rPr>
          <w:spacing w:val="-1"/>
          <w:w w:val="77"/>
          <w:sz w:val="18"/>
          <w:szCs w:val="22"/>
        </w:rPr>
        <w:t>2</w:t>
      </w:r>
      <w:r w:rsidRPr="00A1410F">
        <w:rPr>
          <w:spacing w:val="1"/>
          <w:w w:val="77"/>
          <w:sz w:val="18"/>
          <w:szCs w:val="22"/>
        </w:rPr>
        <w:t>9</w:t>
      </w:r>
      <w:r w:rsidRPr="00A1410F">
        <w:rPr>
          <w:spacing w:val="-1"/>
          <w:w w:val="72"/>
          <w:sz w:val="18"/>
          <w:szCs w:val="22"/>
        </w:rPr>
        <w:t>4</w:t>
      </w:r>
      <w:r w:rsidRPr="00A1410F">
        <w:rPr>
          <w:spacing w:val="1"/>
          <w:w w:val="80"/>
          <w:sz w:val="18"/>
          <w:szCs w:val="22"/>
        </w:rPr>
        <w:t>-</w:t>
      </w:r>
      <w:r w:rsidRPr="00A1410F">
        <w:rPr>
          <w:spacing w:val="-1"/>
          <w:w w:val="82"/>
          <w:sz w:val="18"/>
          <w:szCs w:val="22"/>
        </w:rPr>
        <w:t>0</w:t>
      </w:r>
      <w:r w:rsidRPr="00A1410F">
        <w:rPr>
          <w:spacing w:val="-1"/>
          <w:w w:val="62"/>
          <w:sz w:val="18"/>
          <w:szCs w:val="22"/>
        </w:rPr>
        <w:t>2</w:t>
      </w:r>
      <w:r w:rsidRPr="00A1410F">
        <w:rPr>
          <w:w w:val="62"/>
          <w:sz w:val="18"/>
          <w:szCs w:val="22"/>
        </w:rPr>
        <w:t>;</w:t>
      </w:r>
      <w:r w:rsidRPr="00A1410F">
        <w:rPr>
          <w:spacing w:val="14"/>
          <w:sz w:val="18"/>
          <w:szCs w:val="22"/>
        </w:rPr>
        <w:t xml:space="preserve"> </w:t>
      </w:r>
      <w:r w:rsidRPr="00A1410F">
        <w:rPr>
          <w:spacing w:val="-1"/>
          <w:w w:val="60"/>
          <w:sz w:val="18"/>
          <w:szCs w:val="22"/>
        </w:rPr>
        <w:t>18</w:t>
      </w:r>
      <w:r w:rsidRPr="00A1410F">
        <w:rPr>
          <w:spacing w:val="1"/>
          <w:w w:val="80"/>
          <w:sz w:val="18"/>
          <w:szCs w:val="22"/>
        </w:rPr>
        <w:t>-</w:t>
      </w:r>
      <w:r w:rsidRPr="00A1410F">
        <w:rPr>
          <w:spacing w:val="-1"/>
          <w:w w:val="81"/>
          <w:sz w:val="18"/>
          <w:szCs w:val="22"/>
        </w:rPr>
        <w:t>0</w:t>
      </w:r>
      <w:r w:rsidRPr="00A1410F">
        <w:rPr>
          <w:spacing w:val="1"/>
          <w:w w:val="81"/>
          <w:sz w:val="18"/>
          <w:szCs w:val="22"/>
        </w:rPr>
        <w:t>9</w:t>
      </w:r>
      <w:r w:rsidRPr="00A1410F">
        <w:rPr>
          <w:spacing w:val="1"/>
          <w:w w:val="80"/>
          <w:sz w:val="18"/>
          <w:szCs w:val="22"/>
        </w:rPr>
        <w:t>-</w:t>
      </w:r>
      <w:r w:rsidRPr="00A1410F">
        <w:rPr>
          <w:spacing w:val="-1"/>
          <w:w w:val="60"/>
          <w:sz w:val="18"/>
          <w:szCs w:val="22"/>
        </w:rPr>
        <w:t>18</w:t>
      </w:r>
      <w:r w:rsidRPr="00A1410F">
        <w:rPr>
          <w:w w:val="45"/>
          <w:sz w:val="18"/>
          <w:szCs w:val="22"/>
        </w:rPr>
        <w:t>,</w:t>
      </w:r>
      <w:r w:rsidRPr="00A1410F">
        <w:rPr>
          <w:spacing w:val="12"/>
          <w:sz w:val="18"/>
          <w:szCs w:val="22"/>
        </w:rPr>
        <w:t xml:space="preserve"> </w:t>
      </w:r>
      <w:r w:rsidRPr="00A1410F">
        <w:rPr>
          <w:spacing w:val="1"/>
          <w:w w:val="85"/>
          <w:sz w:val="18"/>
          <w:szCs w:val="22"/>
        </w:rPr>
        <w:t>r</w:t>
      </w:r>
      <w:r w:rsidRPr="00A1410F">
        <w:rPr>
          <w:spacing w:val="-2"/>
          <w:w w:val="71"/>
          <w:sz w:val="18"/>
          <w:szCs w:val="22"/>
        </w:rPr>
        <w:t>a</w:t>
      </w:r>
      <w:r w:rsidRPr="00A1410F">
        <w:rPr>
          <w:w w:val="65"/>
          <w:sz w:val="18"/>
          <w:szCs w:val="22"/>
        </w:rPr>
        <w:t>d</w:t>
      </w:r>
      <w:r w:rsidRPr="00A1410F">
        <w:rPr>
          <w:spacing w:val="-2"/>
          <w:w w:val="65"/>
          <w:sz w:val="18"/>
          <w:szCs w:val="22"/>
        </w:rPr>
        <w:t>i</w:t>
      </w:r>
      <w:r w:rsidRPr="00A1410F">
        <w:rPr>
          <w:spacing w:val="2"/>
          <w:w w:val="74"/>
          <w:sz w:val="18"/>
          <w:szCs w:val="22"/>
        </w:rPr>
        <w:t>c</w:t>
      </w:r>
      <w:r w:rsidRPr="00A1410F">
        <w:rPr>
          <w:w w:val="71"/>
          <w:sz w:val="18"/>
          <w:szCs w:val="22"/>
        </w:rPr>
        <w:t>a</w:t>
      </w:r>
      <w:r w:rsidRPr="00A1410F">
        <w:rPr>
          <w:w w:val="68"/>
          <w:sz w:val="18"/>
          <w:szCs w:val="22"/>
        </w:rPr>
        <w:t>do</w:t>
      </w:r>
      <w:r w:rsidRPr="00A1410F">
        <w:rPr>
          <w:spacing w:val="12"/>
          <w:sz w:val="18"/>
          <w:szCs w:val="22"/>
        </w:rPr>
        <w:t xml:space="preserve"> </w:t>
      </w:r>
      <w:r w:rsidRPr="00A1410F">
        <w:rPr>
          <w:spacing w:val="2"/>
          <w:w w:val="74"/>
          <w:sz w:val="18"/>
          <w:szCs w:val="22"/>
        </w:rPr>
        <w:t>2</w:t>
      </w:r>
      <w:r w:rsidRPr="00A1410F">
        <w:rPr>
          <w:spacing w:val="-1"/>
          <w:w w:val="82"/>
          <w:sz w:val="18"/>
          <w:szCs w:val="22"/>
        </w:rPr>
        <w:t>01</w:t>
      </w:r>
      <w:r w:rsidRPr="00A1410F">
        <w:rPr>
          <w:spacing w:val="4"/>
          <w:w w:val="78"/>
          <w:sz w:val="18"/>
          <w:szCs w:val="22"/>
        </w:rPr>
        <w:t>5</w:t>
      </w:r>
      <w:r w:rsidRPr="00A1410F">
        <w:rPr>
          <w:spacing w:val="1"/>
          <w:w w:val="80"/>
          <w:sz w:val="18"/>
          <w:szCs w:val="22"/>
        </w:rPr>
        <w:t>-</w:t>
      </w:r>
      <w:r w:rsidRPr="00A1410F">
        <w:rPr>
          <w:spacing w:val="-1"/>
          <w:w w:val="82"/>
          <w:sz w:val="18"/>
          <w:szCs w:val="22"/>
        </w:rPr>
        <w:t>00</w:t>
      </w:r>
      <w:r w:rsidRPr="00A1410F">
        <w:rPr>
          <w:spacing w:val="1"/>
          <w:w w:val="80"/>
          <w:sz w:val="18"/>
          <w:szCs w:val="22"/>
        </w:rPr>
        <w:t>6</w:t>
      </w:r>
      <w:r w:rsidRPr="00A1410F">
        <w:rPr>
          <w:spacing w:val="-1"/>
          <w:w w:val="81"/>
          <w:sz w:val="18"/>
          <w:szCs w:val="22"/>
        </w:rPr>
        <w:t>8</w:t>
      </w:r>
      <w:r w:rsidRPr="00A1410F">
        <w:rPr>
          <w:spacing w:val="1"/>
          <w:w w:val="81"/>
          <w:sz w:val="18"/>
          <w:szCs w:val="22"/>
        </w:rPr>
        <w:t>9</w:t>
      </w:r>
      <w:r w:rsidRPr="00A1410F">
        <w:rPr>
          <w:spacing w:val="1"/>
          <w:w w:val="80"/>
          <w:sz w:val="18"/>
          <w:szCs w:val="22"/>
        </w:rPr>
        <w:t>-</w:t>
      </w:r>
      <w:r w:rsidRPr="00A1410F">
        <w:rPr>
          <w:spacing w:val="-1"/>
          <w:w w:val="82"/>
          <w:sz w:val="18"/>
          <w:szCs w:val="22"/>
        </w:rPr>
        <w:t>01</w:t>
      </w:r>
      <w:r w:rsidRPr="00A1410F">
        <w:rPr>
          <w:w w:val="41"/>
          <w:sz w:val="18"/>
          <w:szCs w:val="22"/>
        </w:rPr>
        <w:t>;</w:t>
      </w:r>
      <w:r w:rsidRPr="00A1410F">
        <w:rPr>
          <w:spacing w:val="13"/>
          <w:sz w:val="18"/>
          <w:szCs w:val="22"/>
        </w:rPr>
        <w:t xml:space="preserve"> </w:t>
      </w:r>
      <w:r w:rsidRPr="00A1410F">
        <w:rPr>
          <w:spacing w:val="-1"/>
          <w:w w:val="60"/>
          <w:sz w:val="18"/>
          <w:szCs w:val="22"/>
        </w:rPr>
        <w:t>18</w:t>
      </w:r>
      <w:r w:rsidRPr="00A1410F">
        <w:rPr>
          <w:spacing w:val="1"/>
          <w:w w:val="80"/>
          <w:sz w:val="18"/>
          <w:szCs w:val="22"/>
        </w:rPr>
        <w:t>-</w:t>
      </w:r>
      <w:r w:rsidRPr="00A1410F">
        <w:rPr>
          <w:spacing w:val="-1"/>
          <w:w w:val="56"/>
          <w:sz w:val="18"/>
          <w:szCs w:val="22"/>
        </w:rPr>
        <w:t>1</w:t>
      </w:r>
      <w:r w:rsidRPr="00A1410F">
        <w:rPr>
          <w:w w:val="56"/>
          <w:sz w:val="18"/>
          <w:szCs w:val="22"/>
        </w:rPr>
        <w:t>2</w:t>
      </w:r>
      <w:r w:rsidRPr="00A1410F">
        <w:rPr>
          <w:spacing w:val="1"/>
          <w:w w:val="80"/>
          <w:sz w:val="18"/>
          <w:szCs w:val="22"/>
        </w:rPr>
        <w:t>-</w:t>
      </w:r>
      <w:proofErr w:type="gramStart"/>
      <w:r w:rsidRPr="00A1410F">
        <w:rPr>
          <w:spacing w:val="2"/>
          <w:w w:val="74"/>
          <w:sz w:val="18"/>
          <w:szCs w:val="22"/>
        </w:rPr>
        <w:t>2</w:t>
      </w:r>
      <w:r w:rsidRPr="00A1410F">
        <w:rPr>
          <w:spacing w:val="-4"/>
          <w:w w:val="82"/>
          <w:sz w:val="18"/>
          <w:szCs w:val="22"/>
        </w:rPr>
        <w:t>0</w:t>
      </w:r>
      <w:r w:rsidRPr="00A1410F">
        <w:rPr>
          <w:spacing w:val="2"/>
          <w:w w:val="74"/>
          <w:sz w:val="18"/>
          <w:szCs w:val="22"/>
        </w:rPr>
        <w:t>2</w:t>
      </w:r>
      <w:r w:rsidRPr="00A1410F">
        <w:rPr>
          <w:spacing w:val="-1"/>
          <w:w w:val="82"/>
          <w:sz w:val="18"/>
          <w:szCs w:val="22"/>
        </w:rPr>
        <w:t>0</w:t>
      </w:r>
      <w:r w:rsidRPr="00A1410F">
        <w:rPr>
          <w:w w:val="45"/>
          <w:sz w:val="18"/>
          <w:szCs w:val="22"/>
        </w:rPr>
        <w:t>,</w:t>
      </w:r>
      <w:r w:rsidRPr="00A1410F">
        <w:rPr>
          <w:spacing w:val="1"/>
          <w:w w:val="85"/>
          <w:sz w:val="18"/>
          <w:szCs w:val="22"/>
        </w:rPr>
        <w:t>r</w:t>
      </w:r>
      <w:r w:rsidRPr="00A1410F">
        <w:rPr>
          <w:w w:val="71"/>
          <w:sz w:val="18"/>
          <w:szCs w:val="22"/>
        </w:rPr>
        <w:t>a</w:t>
      </w:r>
      <w:r w:rsidRPr="00A1410F">
        <w:rPr>
          <w:w w:val="65"/>
          <w:sz w:val="18"/>
          <w:szCs w:val="22"/>
        </w:rPr>
        <w:t>d</w:t>
      </w:r>
      <w:r w:rsidRPr="00A1410F">
        <w:rPr>
          <w:spacing w:val="-2"/>
          <w:w w:val="65"/>
          <w:sz w:val="18"/>
          <w:szCs w:val="22"/>
        </w:rPr>
        <w:t>i</w:t>
      </w:r>
      <w:r w:rsidRPr="00A1410F">
        <w:rPr>
          <w:spacing w:val="-1"/>
          <w:w w:val="72"/>
          <w:sz w:val="18"/>
          <w:szCs w:val="22"/>
        </w:rPr>
        <w:t>c</w:t>
      </w:r>
      <w:r w:rsidRPr="00A1410F">
        <w:rPr>
          <w:spacing w:val="1"/>
          <w:w w:val="72"/>
          <w:sz w:val="18"/>
          <w:szCs w:val="22"/>
        </w:rPr>
        <w:t>a</w:t>
      </w:r>
      <w:r w:rsidRPr="00A1410F">
        <w:rPr>
          <w:w w:val="68"/>
          <w:sz w:val="18"/>
          <w:szCs w:val="22"/>
        </w:rPr>
        <w:t>do</w:t>
      </w:r>
      <w:proofErr w:type="gramEnd"/>
      <w:r w:rsidRPr="00A1410F">
        <w:rPr>
          <w:w w:val="68"/>
          <w:sz w:val="18"/>
          <w:szCs w:val="22"/>
        </w:rPr>
        <w:t xml:space="preserve"> </w:t>
      </w:r>
      <w:r w:rsidRPr="00A1410F">
        <w:rPr>
          <w:w w:val="70"/>
          <w:sz w:val="18"/>
          <w:szCs w:val="22"/>
        </w:rPr>
        <w:t>2012-00241-04; TSP.SC-0029-2021; TSP-SC-0039-2022</w:t>
      </w:r>
      <w:r w:rsidRPr="00A1410F">
        <w:rPr>
          <w:spacing w:val="-3"/>
          <w:w w:val="70"/>
          <w:sz w:val="18"/>
          <w:szCs w:val="22"/>
        </w:rPr>
        <w:t xml:space="preserve"> </w:t>
      </w:r>
      <w:r w:rsidRPr="00A1410F">
        <w:rPr>
          <w:w w:val="70"/>
          <w:sz w:val="18"/>
          <w:szCs w:val="22"/>
        </w:rPr>
        <w:t>entre</w:t>
      </w:r>
      <w:r w:rsidRPr="00A1410F">
        <w:rPr>
          <w:spacing w:val="1"/>
          <w:w w:val="70"/>
          <w:sz w:val="18"/>
          <w:szCs w:val="22"/>
        </w:rPr>
        <w:t xml:space="preserve"> </w:t>
      </w:r>
      <w:r w:rsidRPr="00A1410F">
        <w:rPr>
          <w:w w:val="70"/>
          <w:sz w:val="18"/>
          <w:szCs w:val="22"/>
        </w:rPr>
        <w:t>otras.</w:t>
      </w:r>
    </w:p>
  </w:footnote>
  <w:footnote w:id="27">
    <w:p w14:paraId="273DA751" w14:textId="4EB89FDC" w:rsidR="00E768EE" w:rsidRPr="00A1410F" w:rsidRDefault="00E768EE" w:rsidP="00A1410F">
      <w:pPr>
        <w:pStyle w:val="Textonotapie"/>
        <w:jc w:val="both"/>
        <w:rPr>
          <w:sz w:val="18"/>
          <w:szCs w:val="22"/>
          <w:lang w:val="es-MX"/>
        </w:rPr>
      </w:pPr>
      <w:r w:rsidRPr="00A1410F">
        <w:rPr>
          <w:rStyle w:val="Refdenotaalpie"/>
          <w:sz w:val="18"/>
          <w:szCs w:val="22"/>
        </w:rPr>
        <w:footnoteRef/>
      </w:r>
      <w:r w:rsidRPr="00A1410F">
        <w:rPr>
          <w:sz w:val="18"/>
          <w:szCs w:val="22"/>
        </w:rPr>
        <w:t xml:space="preserve"> Tribunal Superior de Pereira, Sala Civil-Familia, sentencias del 1° de septiembre de 2015, radicado 2012-00278-01 y del 6 de marzo de 2018, radicado 2015-00159-02, </w:t>
      </w:r>
    </w:p>
  </w:footnote>
  <w:footnote w:id="28">
    <w:p w14:paraId="28AEF2B6" w14:textId="2AE437F8" w:rsidR="00E768EE" w:rsidRPr="00A1410F" w:rsidRDefault="00E768EE" w:rsidP="00A1410F">
      <w:pPr>
        <w:pStyle w:val="Textonotapie"/>
        <w:jc w:val="both"/>
        <w:rPr>
          <w:sz w:val="18"/>
          <w:szCs w:val="22"/>
          <w:lang w:val="es-MX"/>
        </w:rPr>
      </w:pPr>
      <w:r w:rsidRPr="00A1410F">
        <w:rPr>
          <w:rStyle w:val="Refdenotaalpie"/>
          <w:sz w:val="18"/>
          <w:szCs w:val="22"/>
        </w:rPr>
        <w:footnoteRef/>
      </w:r>
      <w:r w:rsidRPr="00A1410F">
        <w:rPr>
          <w:sz w:val="18"/>
          <w:szCs w:val="22"/>
        </w:rPr>
        <w:t xml:space="preserve"> </w:t>
      </w:r>
      <w:r w:rsidRPr="00A1410F">
        <w:rPr>
          <w:sz w:val="18"/>
          <w:szCs w:val="22"/>
          <w:lang w:val="es-MX"/>
        </w:rPr>
        <w:t>TSP-SC0053-2022</w:t>
      </w:r>
    </w:p>
  </w:footnote>
  <w:footnote w:id="29">
    <w:p w14:paraId="056CB0B9" w14:textId="5EAACE04"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w:t>
      </w:r>
      <w:r w:rsidRPr="00A1410F">
        <w:rPr>
          <w:sz w:val="18"/>
          <w:szCs w:val="22"/>
          <w:lang w:val="es-ES"/>
        </w:rPr>
        <w:t>Y se reiteró luego en la sentencia SC-0009-2023</w:t>
      </w:r>
    </w:p>
  </w:footnote>
  <w:footnote w:id="30">
    <w:p w14:paraId="1627AF59" w14:textId="77777777" w:rsidR="00E768EE" w:rsidRPr="00A1410F" w:rsidRDefault="00E768EE" w:rsidP="00A1410F">
      <w:pPr>
        <w:pStyle w:val="Textonotapie"/>
        <w:jc w:val="both"/>
        <w:rPr>
          <w:sz w:val="18"/>
          <w:szCs w:val="22"/>
          <w:lang w:val="es-419"/>
        </w:rPr>
      </w:pPr>
      <w:r w:rsidRPr="00A1410F">
        <w:rPr>
          <w:rStyle w:val="Refdenotaalpie"/>
          <w:sz w:val="18"/>
          <w:szCs w:val="22"/>
        </w:rPr>
        <w:footnoteRef/>
      </w:r>
      <w:r w:rsidRPr="00A1410F">
        <w:rPr>
          <w:sz w:val="18"/>
          <w:szCs w:val="22"/>
        </w:rPr>
        <w:t xml:space="preserve"> </w:t>
      </w:r>
      <w:r w:rsidRPr="00A1410F">
        <w:rPr>
          <w:spacing w:val="-6"/>
          <w:w w:val="58"/>
          <w:sz w:val="18"/>
          <w:szCs w:val="22"/>
        </w:rPr>
        <w:t>T</w:t>
      </w:r>
      <w:r w:rsidRPr="00A1410F">
        <w:rPr>
          <w:w w:val="71"/>
          <w:sz w:val="18"/>
          <w:szCs w:val="22"/>
        </w:rPr>
        <w:t>a</w:t>
      </w:r>
      <w:r w:rsidRPr="00A1410F">
        <w:rPr>
          <w:spacing w:val="1"/>
          <w:w w:val="70"/>
          <w:sz w:val="18"/>
          <w:szCs w:val="22"/>
        </w:rPr>
        <w:t>m</w:t>
      </w:r>
      <w:r w:rsidRPr="00A1410F">
        <w:rPr>
          <w:w w:val="66"/>
          <w:sz w:val="18"/>
          <w:szCs w:val="22"/>
        </w:rPr>
        <w:t>b</w:t>
      </w:r>
      <w:r w:rsidRPr="00A1410F">
        <w:rPr>
          <w:spacing w:val="-2"/>
          <w:w w:val="66"/>
          <w:sz w:val="18"/>
          <w:szCs w:val="22"/>
        </w:rPr>
        <w:t>i</w:t>
      </w:r>
      <w:r w:rsidRPr="00A1410F">
        <w:rPr>
          <w:spacing w:val="1"/>
          <w:w w:val="68"/>
          <w:sz w:val="18"/>
          <w:szCs w:val="22"/>
        </w:rPr>
        <w:t>é</w:t>
      </w:r>
      <w:r w:rsidRPr="00A1410F">
        <w:rPr>
          <w:w w:val="69"/>
          <w:sz w:val="18"/>
          <w:szCs w:val="22"/>
        </w:rPr>
        <w:t>n</w:t>
      </w:r>
      <w:r w:rsidRPr="00A1410F">
        <w:rPr>
          <w:spacing w:val="-25"/>
          <w:sz w:val="18"/>
          <w:szCs w:val="22"/>
        </w:rPr>
        <w:t xml:space="preserve"> </w:t>
      </w:r>
      <w:r w:rsidRPr="00A1410F">
        <w:rPr>
          <w:spacing w:val="2"/>
          <w:w w:val="88"/>
          <w:sz w:val="18"/>
          <w:szCs w:val="22"/>
        </w:rPr>
        <w:t>s</w:t>
      </w:r>
      <w:r w:rsidRPr="00A1410F">
        <w:rPr>
          <w:w w:val="68"/>
          <w:sz w:val="18"/>
          <w:szCs w:val="22"/>
        </w:rPr>
        <w:t>e</w:t>
      </w:r>
      <w:r w:rsidRPr="00A1410F">
        <w:rPr>
          <w:spacing w:val="-24"/>
          <w:sz w:val="18"/>
          <w:szCs w:val="22"/>
        </w:rPr>
        <w:t xml:space="preserve"> </w:t>
      </w:r>
      <w:r w:rsidRPr="00A1410F">
        <w:rPr>
          <w:spacing w:val="2"/>
          <w:w w:val="88"/>
          <w:sz w:val="18"/>
          <w:szCs w:val="22"/>
        </w:rPr>
        <w:t>s</w:t>
      </w:r>
      <w:r w:rsidRPr="00A1410F">
        <w:rPr>
          <w:spacing w:val="-1"/>
          <w:w w:val="69"/>
          <w:sz w:val="18"/>
          <w:szCs w:val="22"/>
        </w:rPr>
        <w:t>eñ</w:t>
      </w:r>
      <w:r w:rsidRPr="00A1410F">
        <w:rPr>
          <w:w w:val="69"/>
          <w:sz w:val="18"/>
          <w:szCs w:val="22"/>
        </w:rPr>
        <w:t>a</w:t>
      </w:r>
      <w:r w:rsidRPr="00A1410F">
        <w:rPr>
          <w:spacing w:val="-2"/>
          <w:w w:val="60"/>
          <w:sz w:val="18"/>
          <w:szCs w:val="22"/>
        </w:rPr>
        <w:t>l</w:t>
      </w:r>
      <w:r w:rsidRPr="00A1410F">
        <w:rPr>
          <w:w w:val="70"/>
          <w:sz w:val="18"/>
          <w:szCs w:val="22"/>
        </w:rPr>
        <w:t>ó</w:t>
      </w:r>
      <w:r w:rsidRPr="00A1410F">
        <w:rPr>
          <w:spacing w:val="-22"/>
          <w:sz w:val="18"/>
          <w:szCs w:val="22"/>
        </w:rPr>
        <w:t xml:space="preserve"> </w:t>
      </w:r>
      <w:r w:rsidRPr="00A1410F">
        <w:rPr>
          <w:spacing w:val="-2"/>
          <w:w w:val="71"/>
          <w:sz w:val="18"/>
          <w:szCs w:val="22"/>
        </w:rPr>
        <w:t>a</w:t>
      </w:r>
      <w:r w:rsidRPr="00A1410F">
        <w:rPr>
          <w:spacing w:val="4"/>
          <w:w w:val="88"/>
          <w:sz w:val="18"/>
          <w:szCs w:val="22"/>
        </w:rPr>
        <w:t>s</w:t>
      </w:r>
      <w:r w:rsidRPr="00A1410F">
        <w:rPr>
          <w:w w:val="62"/>
          <w:sz w:val="18"/>
          <w:szCs w:val="22"/>
        </w:rPr>
        <w:t>í</w:t>
      </w:r>
      <w:r w:rsidRPr="00A1410F">
        <w:rPr>
          <w:spacing w:val="-27"/>
          <w:sz w:val="18"/>
          <w:szCs w:val="22"/>
        </w:rPr>
        <w:t xml:space="preserve"> </w:t>
      </w:r>
      <w:r w:rsidRPr="00A1410F">
        <w:rPr>
          <w:spacing w:val="1"/>
          <w:w w:val="68"/>
          <w:sz w:val="18"/>
          <w:szCs w:val="22"/>
        </w:rPr>
        <w:t>e</w:t>
      </w:r>
      <w:r w:rsidRPr="00A1410F">
        <w:rPr>
          <w:w w:val="69"/>
          <w:sz w:val="18"/>
          <w:szCs w:val="22"/>
        </w:rPr>
        <w:t>n</w:t>
      </w:r>
      <w:r w:rsidRPr="00A1410F">
        <w:rPr>
          <w:spacing w:val="-22"/>
          <w:sz w:val="18"/>
          <w:szCs w:val="22"/>
        </w:rPr>
        <w:t xml:space="preserve"> </w:t>
      </w:r>
      <w:r w:rsidRPr="00A1410F">
        <w:rPr>
          <w:spacing w:val="-2"/>
          <w:w w:val="60"/>
          <w:sz w:val="18"/>
          <w:szCs w:val="22"/>
        </w:rPr>
        <w:t>l</w:t>
      </w:r>
      <w:r w:rsidRPr="00A1410F">
        <w:rPr>
          <w:w w:val="71"/>
          <w:sz w:val="18"/>
          <w:szCs w:val="22"/>
        </w:rPr>
        <w:t>a</w:t>
      </w:r>
      <w:r w:rsidRPr="00A1410F">
        <w:rPr>
          <w:spacing w:val="-24"/>
          <w:sz w:val="18"/>
          <w:szCs w:val="22"/>
        </w:rPr>
        <w:t xml:space="preserve"> </w:t>
      </w:r>
      <w:r w:rsidRPr="00A1410F">
        <w:rPr>
          <w:spacing w:val="2"/>
          <w:w w:val="88"/>
          <w:sz w:val="18"/>
          <w:szCs w:val="22"/>
        </w:rPr>
        <w:t>s</w:t>
      </w:r>
      <w:r w:rsidRPr="00A1410F">
        <w:rPr>
          <w:spacing w:val="-1"/>
          <w:w w:val="68"/>
          <w:sz w:val="18"/>
          <w:szCs w:val="22"/>
        </w:rPr>
        <w:t>e</w:t>
      </w:r>
      <w:r w:rsidRPr="00A1410F">
        <w:rPr>
          <w:spacing w:val="-3"/>
          <w:w w:val="68"/>
          <w:sz w:val="18"/>
          <w:szCs w:val="22"/>
        </w:rPr>
        <w:t>n</w:t>
      </w:r>
      <w:r w:rsidRPr="00A1410F">
        <w:rPr>
          <w:spacing w:val="1"/>
          <w:w w:val="63"/>
          <w:sz w:val="18"/>
          <w:szCs w:val="22"/>
        </w:rPr>
        <w:t>t</w:t>
      </w:r>
      <w:r w:rsidRPr="00A1410F">
        <w:rPr>
          <w:spacing w:val="1"/>
          <w:w w:val="68"/>
          <w:sz w:val="18"/>
          <w:szCs w:val="22"/>
        </w:rPr>
        <w:t>e</w:t>
      </w:r>
      <w:r w:rsidRPr="00A1410F">
        <w:rPr>
          <w:spacing w:val="-2"/>
          <w:w w:val="69"/>
          <w:sz w:val="18"/>
          <w:szCs w:val="22"/>
        </w:rPr>
        <w:t>n</w:t>
      </w:r>
      <w:r w:rsidRPr="00A1410F">
        <w:rPr>
          <w:spacing w:val="2"/>
          <w:w w:val="74"/>
          <w:sz w:val="18"/>
          <w:szCs w:val="22"/>
        </w:rPr>
        <w:t>c</w:t>
      </w:r>
      <w:r w:rsidRPr="00A1410F">
        <w:rPr>
          <w:spacing w:val="-2"/>
          <w:w w:val="62"/>
          <w:sz w:val="18"/>
          <w:szCs w:val="22"/>
        </w:rPr>
        <w:t>i</w:t>
      </w:r>
      <w:r w:rsidRPr="00A1410F">
        <w:rPr>
          <w:w w:val="71"/>
          <w:sz w:val="18"/>
          <w:szCs w:val="22"/>
        </w:rPr>
        <w:t>a</w:t>
      </w:r>
      <w:r w:rsidRPr="00A1410F">
        <w:rPr>
          <w:spacing w:val="-22"/>
          <w:sz w:val="18"/>
          <w:szCs w:val="22"/>
        </w:rPr>
        <w:t xml:space="preserve"> </w:t>
      </w:r>
      <w:r w:rsidRPr="00A1410F">
        <w:rPr>
          <w:spacing w:val="-2"/>
          <w:w w:val="67"/>
          <w:sz w:val="18"/>
          <w:szCs w:val="22"/>
        </w:rPr>
        <w:t>d</w:t>
      </w:r>
      <w:r w:rsidRPr="00A1410F">
        <w:rPr>
          <w:spacing w:val="1"/>
          <w:w w:val="68"/>
          <w:sz w:val="18"/>
          <w:szCs w:val="22"/>
        </w:rPr>
        <w:t>e</w:t>
      </w:r>
      <w:r w:rsidRPr="00A1410F">
        <w:rPr>
          <w:w w:val="60"/>
          <w:sz w:val="18"/>
          <w:szCs w:val="22"/>
        </w:rPr>
        <w:t>l</w:t>
      </w:r>
      <w:r w:rsidRPr="00A1410F">
        <w:rPr>
          <w:spacing w:val="-25"/>
          <w:sz w:val="18"/>
          <w:szCs w:val="22"/>
        </w:rPr>
        <w:t xml:space="preserve"> </w:t>
      </w:r>
      <w:r w:rsidRPr="00A1410F">
        <w:rPr>
          <w:spacing w:val="-1"/>
          <w:w w:val="60"/>
          <w:sz w:val="18"/>
          <w:szCs w:val="22"/>
        </w:rPr>
        <w:t>1</w:t>
      </w:r>
      <w:r w:rsidRPr="00A1410F">
        <w:rPr>
          <w:w w:val="60"/>
          <w:sz w:val="18"/>
          <w:szCs w:val="22"/>
        </w:rPr>
        <w:t>8</w:t>
      </w:r>
      <w:r w:rsidRPr="00A1410F">
        <w:rPr>
          <w:spacing w:val="-24"/>
          <w:sz w:val="18"/>
          <w:szCs w:val="22"/>
        </w:rPr>
        <w:t xml:space="preserve"> </w:t>
      </w:r>
      <w:r w:rsidRPr="00A1410F">
        <w:rPr>
          <w:w w:val="67"/>
          <w:sz w:val="18"/>
          <w:szCs w:val="22"/>
        </w:rPr>
        <w:t>de</w:t>
      </w:r>
      <w:r w:rsidRPr="00A1410F">
        <w:rPr>
          <w:spacing w:val="-21"/>
          <w:sz w:val="18"/>
          <w:szCs w:val="22"/>
        </w:rPr>
        <w:t xml:space="preserve"> </w:t>
      </w:r>
      <w:r w:rsidRPr="00A1410F">
        <w:rPr>
          <w:w w:val="65"/>
          <w:sz w:val="18"/>
          <w:szCs w:val="22"/>
        </w:rPr>
        <w:t>d</w:t>
      </w:r>
      <w:r w:rsidRPr="00A1410F">
        <w:rPr>
          <w:spacing w:val="-2"/>
          <w:w w:val="65"/>
          <w:sz w:val="18"/>
          <w:szCs w:val="22"/>
        </w:rPr>
        <w:t>i</w:t>
      </w:r>
      <w:r w:rsidRPr="00A1410F">
        <w:rPr>
          <w:spacing w:val="2"/>
          <w:w w:val="74"/>
          <w:sz w:val="18"/>
          <w:szCs w:val="22"/>
        </w:rPr>
        <w:t>c</w:t>
      </w:r>
      <w:r w:rsidRPr="00A1410F">
        <w:rPr>
          <w:spacing w:val="-2"/>
          <w:w w:val="62"/>
          <w:sz w:val="18"/>
          <w:szCs w:val="22"/>
        </w:rPr>
        <w:t>i</w:t>
      </w:r>
      <w:r w:rsidRPr="00A1410F">
        <w:rPr>
          <w:spacing w:val="-1"/>
          <w:w w:val="69"/>
          <w:sz w:val="18"/>
          <w:szCs w:val="22"/>
        </w:rPr>
        <w:t>e</w:t>
      </w:r>
      <w:r w:rsidRPr="00A1410F">
        <w:rPr>
          <w:w w:val="69"/>
          <w:sz w:val="18"/>
          <w:szCs w:val="22"/>
        </w:rPr>
        <w:t>m</w:t>
      </w:r>
      <w:r w:rsidRPr="00A1410F">
        <w:rPr>
          <w:spacing w:val="-3"/>
          <w:w w:val="67"/>
          <w:sz w:val="18"/>
          <w:szCs w:val="22"/>
        </w:rPr>
        <w:t>b</w:t>
      </w:r>
      <w:r w:rsidRPr="00A1410F">
        <w:rPr>
          <w:spacing w:val="1"/>
          <w:w w:val="85"/>
          <w:sz w:val="18"/>
          <w:szCs w:val="22"/>
        </w:rPr>
        <w:t>r</w:t>
      </w:r>
      <w:r w:rsidRPr="00A1410F">
        <w:rPr>
          <w:w w:val="68"/>
          <w:sz w:val="18"/>
          <w:szCs w:val="22"/>
        </w:rPr>
        <w:t>e</w:t>
      </w:r>
      <w:r w:rsidRPr="00A1410F">
        <w:rPr>
          <w:spacing w:val="-24"/>
          <w:sz w:val="18"/>
          <w:szCs w:val="22"/>
        </w:rPr>
        <w:t xml:space="preserve"> </w:t>
      </w:r>
      <w:r w:rsidRPr="00A1410F">
        <w:rPr>
          <w:w w:val="67"/>
          <w:sz w:val="18"/>
          <w:szCs w:val="22"/>
        </w:rPr>
        <w:t>de</w:t>
      </w:r>
      <w:r w:rsidRPr="00A1410F">
        <w:rPr>
          <w:spacing w:val="-23"/>
          <w:sz w:val="18"/>
          <w:szCs w:val="22"/>
        </w:rPr>
        <w:t xml:space="preserve"> </w:t>
      </w:r>
      <w:r w:rsidRPr="00A1410F">
        <w:rPr>
          <w:spacing w:val="2"/>
          <w:w w:val="74"/>
          <w:sz w:val="18"/>
          <w:szCs w:val="22"/>
        </w:rPr>
        <w:t>2</w:t>
      </w:r>
      <w:r w:rsidRPr="00A1410F">
        <w:rPr>
          <w:spacing w:val="-4"/>
          <w:w w:val="82"/>
          <w:sz w:val="18"/>
          <w:szCs w:val="22"/>
        </w:rPr>
        <w:t>0</w:t>
      </w:r>
      <w:r w:rsidRPr="00A1410F">
        <w:rPr>
          <w:spacing w:val="2"/>
          <w:w w:val="74"/>
          <w:sz w:val="18"/>
          <w:szCs w:val="22"/>
        </w:rPr>
        <w:t>2</w:t>
      </w:r>
      <w:r w:rsidRPr="00A1410F">
        <w:rPr>
          <w:spacing w:val="-1"/>
          <w:w w:val="82"/>
          <w:sz w:val="18"/>
          <w:szCs w:val="22"/>
        </w:rPr>
        <w:t>0</w:t>
      </w:r>
      <w:r w:rsidRPr="00A1410F">
        <w:rPr>
          <w:w w:val="45"/>
          <w:sz w:val="18"/>
          <w:szCs w:val="22"/>
        </w:rPr>
        <w:t>,</w:t>
      </w:r>
      <w:r w:rsidRPr="00A1410F">
        <w:rPr>
          <w:spacing w:val="-24"/>
          <w:sz w:val="18"/>
          <w:szCs w:val="22"/>
        </w:rPr>
        <w:t xml:space="preserve"> </w:t>
      </w:r>
      <w:r w:rsidRPr="00A1410F">
        <w:rPr>
          <w:spacing w:val="1"/>
          <w:w w:val="85"/>
          <w:sz w:val="18"/>
          <w:szCs w:val="22"/>
        </w:rPr>
        <w:t>r</w:t>
      </w:r>
      <w:r w:rsidRPr="00A1410F">
        <w:rPr>
          <w:w w:val="71"/>
          <w:sz w:val="18"/>
          <w:szCs w:val="22"/>
        </w:rPr>
        <w:t>a</w:t>
      </w:r>
      <w:r w:rsidRPr="00A1410F">
        <w:rPr>
          <w:w w:val="65"/>
          <w:sz w:val="18"/>
          <w:szCs w:val="22"/>
        </w:rPr>
        <w:t>d</w:t>
      </w:r>
      <w:r w:rsidRPr="00A1410F">
        <w:rPr>
          <w:spacing w:val="-4"/>
          <w:w w:val="65"/>
          <w:sz w:val="18"/>
          <w:szCs w:val="22"/>
        </w:rPr>
        <w:t>i</w:t>
      </w:r>
      <w:r w:rsidRPr="00A1410F">
        <w:rPr>
          <w:spacing w:val="2"/>
          <w:w w:val="74"/>
          <w:sz w:val="18"/>
          <w:szCs w:val="22"/>
        </w:rPr>
        <w:t>c</w:t>
      </w:r>
      <w:r w:rsidRPr="00A1410F">
        <w:rPr>
          <w:w w:val="71"/>
          <w:sz w:val="18"/>
          <w:szCs w:val="22"/>
        </w:rPr>
        <w:t>a</w:t>
      </w:r>
      <w:r w:rsidRPr="00A1410F">
        <w:rPr>
          <w:w w:val="68"/>
          <w:sz w:val="18"/>
          <w:szCs w:val="22"/>
        </w:rPr>
        <w:t>do</w:t>
      </w:r>
      <w:r w:rsidRPr="00A1410F">
        <w:rPr>
          <w:spacing w:val="-24"/>
          <w:sz w:val="18"/>
          <w:szCs w:val="22"/>
        </w:rPr>
        <w:t xml:space="preserve"> </w:t>
      </w:r>
      <w:r w:rsidRPr="00A1410F">
        <w:rPr>
          <w:spacing w:val="2"/>
          <w:w w:val="74"/>
          <w:sz w:val="18"/>
          <w:szCs w:val="22"/>
        </w:rPr>
        <w:t>2</w:t>
      </w:r>
      <w:r w:rsidRPr="00A1410F">
        <w:rPr>
          <w:spacing w:val="-1"/>
          <w:w w:val="82"/>
          <w:sz w:val="18"/>
          <w:szCs w:val="22"/>
        </w:rPr>
        <w:t>0</w:t>
      </w:r>
      <w:r w:rsidRPr="00A1410F">
        <w:rPr>
          <w:spacing w:val="-4"/>
          <w:w w:val="38"/>
          <w:sz w:val="18"/>
          <w:szCs w:val="22"/>
        </w:rPr>
        <w:t>1</w:t>
      </w:r>
      <w:r w:rsidRPr="00A1410F">
        <w:rPr>
          <w:spacing w:val="13"/>
          <w:w w:val="74"/>
          <w:sz w:val="18"/>
          <w:szCs w:val="22"/>
        </w:rPr>
        <w:t>2</w:t>
      </w:r>
      <w:r w:rsidRPr="00A1410F">
        <w:rPr>
          <w:spacing w:val="1"/>
          <w:w w:val="80"/>
          <w:sz w:val="18"/>
          <w:szCs w:val="22"/>
        </w:rPr>
        <w:t>-</w:t>
      </w:r>
      <w:r w:rsidRPr="00A1410F">
        <w:rPr>
          <w:spacing w:val="-1"/>
          <w:w w:val="82"/>
          <w:sz w:val="18"/>
          <w:szCs w:val="22"/>
        </w:rPr>
        <w:t>00</w:t>
      </w:r>
      <w:r w:rsidRPr="00A1410F">
        <w:rPr>
          <w:spacing w:val="2"/>
          <w:w w:val="74"/>
          <w:sz w:val="18"/>
          <w:szCs w:val="22"/>
        </w:rPr>
        <w:t>2</w:t>
      </w:r>
      <w:r w:rsidRPr="00A1410F">
        <w:rPr>
          <w:w w:val="55"/>
          <w:sz w:val="18"/>
          <w:szCs w:val="22"/>
        </w:rPr>
        <w:t>4</w:t>
      </w:r>
      <w:r w:rsidRPr="00A1410F">
        <w:rPr>
          <w:spacing w:val="-2"/>
          <w:w w:val="55"/>
          <w:sz w:val="18"/>
          <w:szCs w:val="22"/>
        </w:rPr>
        <w:t>1</w:t>
      </w:r>
      <w:r w:rsidRPr="00A1410F">
        <w:rPr>
          <w:spacing w:val="1"/>
          <w:w w:val="80"/>
          <w:sz w:val="18"/>
          <w:szCs w:val="22"/>
        </w:rPr>
        <w:t>-</w:t>
      </w:r>
      <w:r w:rsidRPr="00A1410F">
        <w:rPr>
          <w:spacing w:val="-1"/>
          <w:w w:val="82"/>
          <w:sz w:val="18"/>
          <w:szCs w:val="22"/>
        </w:rPr>
        <w:t>0</w:t>
      </w:r>
      <w:r w:rsidRPr="00A1410F">
        <w:rPr>
          <w:w w:val="61"/>
          <w:sz w:val="18"/>
          <w:szCs w:val="22"/>
        </w:rPr>
        <w:t xml:space="preserve">4 y en la </w:t>
      </w:r>
      <w:r w:rsidRPr="00A1410F">
        <w:rPr>
          <w:w w:val="70"/>
          <w:sz w:val="18"/>
          <w:szCs w:val="22"/>
        </w:rPr>
        <w:t>TSP.SC-0029-2021,</w:t>
      </w:r>
      <w:r w:rsidRPr="00A1410F">
        <w:rPr>
          <w:spacing w:val="-22"/>
          <w:sz w:val="18"/>
          <w:szCs w:val="22"/>
        </w:rPr>
        <w:t xml:space="preserve"> </w:t>
      </w:r>
      <w:r w:rsidRPr="00A1410F">
        <w:rPr>
          <w:w w:val="73"/>
          <w:sz w:val="18"/>
          <w:szCs w:val="22"/>
        </w:rPr>
        <w:t>pa</w:t>
      </w:r>
      <w:r w:rsidRPr="00A1410F">
        <w:rPr>
          <w:spacing w:val="1"/>
          <w:w w:val="73"/>
          <w:sz w:val="18"/>
          <w:szCs w:val="22"/>
        </w:rPr>
        <w:t>r</w:t>
      </w:r>
      <w:r w:rsidRPr="00A1410F">
        <w:rPr>
          <w:w w:val="71"/>
          <w:sz w:val="18"/>
          <w:szCs w:val="22"/>
        </w:rPr>
        <w:t>a</w:t>
      </w:r>
      <w:r w:rsidRPr="00A1410F">
        <w:rPr>
          <w:spacing w:val="-24"/>
          <w:sz w:val="18"/>
          <w:szCs w:val="22"/>
        </w:rPr>
        <w:t xml:space="preserve"> </w:t>
      </w:r>
      <w:r w:rsidRPr="00A1410F">
        <w:rPr>
          <w:spacing w:val="2"/>
          <w:w w:val="74"/>
          <w:sz w:val="18"/>
          <w:szCs w:val="22"/>
        </w:rPr>
        <w:t>c</w:t>
      </w:r>
      <w:r w:rsidRPr="00A1410F">
        <w:rPr>
          <w:spacing w:val="-2"/>
          <w:w w:val="62"/>
          <w:sz w:val="18"/>
          <w:szCs w:val="22"/>
        </w:rPr>
        <w:t>i</w:t>
      </w:r>
      <w:r w:rsidRPr="00A1410F">
        <w:rPr>
          <w:spacing w:val="-1"/>
          <w:w w:val="63"/>
          <w:sz w:val="18"/>
          <w:szCs w:val="22"/>
        </w:rPr>
        <w:t>t</w:t>
      </w:r>
      <w:r w:rsidRPr="00A1410F">
        <w:rPr>
          <w:w w:val="71"/>
          <w:sz w:val="18"/>
          <w:szCs w:val="22"/>
        </w:rPr>
        <w:t>a</w:t>
      </w:r>
      <w:r w:rsidRPr="00A1410F">
        <w:rPr>
          <w:w w:val="85"/>
          <w:sz w:val="18"/>
          <w:szCs w:val="22"/>
        </w:rPr>
        <w:t>r</w:t>
      </w:r>
      <w:r w:rsidRPr="00A1410F">
        <w:rPr>
          <w:spacing w:val="-23"/>
          <w:sz w:val="18"/>
          <w:szCs w:val="22"/>
        </w:rPr>
        <w:t xml:space="preserve"> </w:t>
      </w:r>
      <w:r w:rsidRPr="00A1410F">
        <w:rPr>
          <w:spacing w:val="-2"/>
          <w:w w:val="60"/>
          <w:sz w:val="18"/>
          <w:szCs w:val="22"/>
        </w:rPr>
        <w:t>l</w:t>
      </w:r>
      <w:r w:rsidRPr="00A1410F">
        <w:rPr>
          <w:w w:val="71"/>
          <w:sz w:val="18"/>
          <w:szCs w:val="22"/>
        </w:rPr>
        <w:t>as</w:t>
      </w:r>
      <w:r w:rsidRPr="00A1410F">
        <w:rPr>
          <w:spacing w:val="-26"/>
          <w:sz w:val="18"/>
          <w:szCs w:val="22"/>
        </w:rPr>
        <w:t xml:space="preserve"> </w:t>
      </w:r>
      <w:r w:rsidRPr="00A1410F">
        <w:rPr>
          <w:spacing w:val="-1"/>
          <w:w w:val="70"/>
          <w:sz w:val="18"/>
          <w:szCs w:val="22"/>
        </w:rPr>
        <w:t>m</w:t>
      </w:r>
      <w:r w:rsidRPr="00A1410F">
        <w:rPr>
          <w:spacing w:val="-4"/>
          <w:w w:val="71"/>
          <w:sz w:val="18"/>
          <w:szCs w:val="22"/>
        </w:rPr>
        <w:t>á</w:t>
      </w:r>
      <w:r w:rsidRPr="00A1410F">
        <w:rPr>
          <w:w w:val="88"/>
          <w:sz w:val="18"/>
          <w:szCs w:val="22"/>
        </w:rPr>
        <w:t xml:space="preserve">s </w:t>
      </w:r>
      <w:r w:rsidRPr="00A1410F">
        <w:rPr>
          <w:w w:val="80"/>
          <w:sz w:val="18"/>
          <w:szCs w:val="22"/>
        </w:rPr>
        <w:t>recientes.</w:t>
      </w:r>
    </w:p>
  </w:footnote>
  <w:footnote w:id="31">
    <w:p w14:paraId="6D470DA0" w14:textId="436294BD"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TSP.SC-0063-2021, ver también TPS-SC-0005-2022</w:t>
      </w:r>
    </w:p>
  </w:footnote>
  <w:footnote w:id="32">
    <w:p w14:paraId="6D951259" w14:textId="15A17F2F" w:rsidR="00E768EE" w:rsidRPr="00A1410F" w:rsidRDefault="00E768EE" w:rsidP="00A1410F">
      <w:pPr>
        <w:pStyle w:val="Textonotapie"/>
        <w:jc w:val="both"/>
        <w:rPr>
          <w:sz w:val="18"/>
          <w:szCs w:val="22"/>
          <w:lang w:val="es-ES"/>
        </w:rPr>
      </w:pPr>
      <w:r w:rsidRPr="00A1410F">
        <w:rPr>
          <w:rStyle w:val="Refdenotaalpie"/>
          <w:sz w:val="18"/>
          <w:szCs w:val="22"/>
        </w:rPr>
        <w:footnoteRef/>
      </w:r>
      <w:r w:rsidRPr="00A1410F">
        <w:rPr>
          <w:sz w:val="18"/>
          <w:szCs w:val="22"/>
        </w:rPr>
        <w:t xml:space="preserve"> Sentencia SC2348-2021</w:t>
      </w:r>
    </w:p>
  </w:footnote>
  <w:footnote w:id="33">
    <w:p w14:paraId="181BE5E1" w14:textId="2DD51FD5" w:rsidR="00E768EE" w:rsidRPr="00A1410F" w:rsidRDefault="00E768EE" w:rsidP="00A1410F">
      <w:pPr>
        <w:pStyle w:val="Textonotapie"/>
        <w:jc w:val="both"/>
        <w:rPr>
          <w:sz w:val="18"/>
          <w:szCs w:val="22"/>
          <w:lang w:val="es-MX"/>
        </w:rPr>
      </w:pPr>
      <w:r w:rsidRPr="00A1410F">
        <w:rPr>
          <w:rStyle w:val="Refdenotaalpie"/>
          <w:sz w:val="18"/>
          <w:szCs w:val="22"/>
        </w:rPr>
        <w:footnoteRef/>
      </w:r>
      <w:r w:rsidRPr="00A1410F">
        <w:rPr>
          <w:sz w:val="18"/>
          <w:szCs w:val="22"/>
        </w:rPr>
        <w:t xml:space="preserve"> 01PrimeraInstancia, Cuaderno 5, 45</w:t>
      </w:r>
      <w:r w:rsidRPr="00A1410F">
        <w:rPr>
          <w:sz w:val="18"/>
          <w:szCs w:val="22"/>
          <w:lang w:val="es-MX"/>
        </w:rPr>
        <w:t>AudienciaArt373CGP, 00:56:30</w:t>
      </w:r>
    </w:p>
  </w:footnote>
  <w:footnote w:id="34">
    <w:p w14:paraId="74318772" w14:textId="2B32FD49" w:rsidR="00E768EE" w:rsidRPr="00A1410F" w:rsidRDefault="00E768EE" w:rsidP="00A1410F">
      <w:pPr>
        <w:pStyle w:val="Textonotapie"/>
        <w:jc w:val="both"/>
        <w:rPr>
          <w:sz w:val="18"/>
          <w:szCs w:val="22"/>
          <w:lang w:val="es-MX"/>
        </w:rPr>
      </w:pPr>
      <w:r w:rsidRPr="00A1410F">
        <w:rPr>
          <w:rStyle w:val="Refdenotaalpie"/>
          <w:sz w:val="18"/>
          <w:szCs w:val="22"/>
        </w:rPr>
        <w:footnoteRef/>
      </w:r>
      <w:r w:rsidRPr="00A1410F">
        <w:rPr>
          <w:sz w:val="18"/>
          <w:szCs w:val="22"/>
        </w:rPr>
        <w:t xml:space="preserve"> </w:t>
      </w:r>
      <w:r w:rsidRPr="00A1410F">
        <w:rPr>
          <w:sz w:val="18"/>
          <w:szCs w:val="22"/>
          <w:lang w:val="es-MX"/>
        </w:rPr>
        <w:t>Ib., 01:43:00</w:t>
      </w:r>
    </w:p>
  </w:footnote>
  <w:footnote w:id="35">
    <w:p w14:paraId="0D85C6D4" w14:textId="6EDEEBDA" w:rsidR="00E768EE" w:rsidRPr="00A1410F" w:rsidRDefault="00E768EE" w:rsidP="00A1410F">
      <w:pPr>
        <w:pStyle w:val="Textonotapie"/>
        <w:jc w:val="both"/>
        <w:rPr>
          <w:sz w:val="16"/>
          <w:lang w:val="es-MX"/>
        </w:rPr>
      </w:pPr>
      <w:r w:rsidRPr="00A1410F">
        <w:rPr>
          <w:rStyle w:val="Refdenotaalpie"/>
          <w:sz w:val="18"/>
          <w:szCs w:val="22"/>
        </w:rPr>
        <w:footnoteRef/>
      </w:r>
      <w:r w:rsidRPr="00A1410F">
        <w:rPr>
          <w:sz w:val="18"/>
          <w:szCs w:val="22"/>
        </w:rPr>
        <w:t xml:space="preserve"> </w:t>
      </w:r>
      <w:r w:rsidRPr="00A1410F">
        <w:rPr>
          <w:sz w:val="18"/>
          <w:szCs w:val="22"/>
          <w:lang w:val="es-MX"/>
        </w:rPr>
        <w:t>Ib., 02:11:00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52CC9"/>
    <w:multiLevelType w:val="multilevel"/>
    <w:tmpl w:val="6EBA6EF4"/>
    <w:lvl w:ilvl="0">
      <w:start w:val="1"/>
      <w:numFmt w:val="decimal"/>
      <w:lvlText w:val="%1."/>
      <w:lvlJc w:val="left"/>
      <w:pPr>
        <w:ind w:left="1200" w:hanging="84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7D"/>
    <w:rsid w:val="00001121"/>
    <w:rsid w:val="00004A02"/>
    <w:rsid w:val="00006645"/>
    <w:rsid w:val="00014FF2"/>
    <w:rsid w:val="00016D01"/>
    <w:rsid w:val="00020334"/>
    <w:rsid w:val="000270D0"/>
    <w:rsid w:val="00030D71"/>
    <w:rsid w:val="00032863"/>
    <w:rsid w:val="00032949"/>
    <w:rsid w:val="000346EB"/>
    <w:rsid w:val="00042716"/>
    <w:rsid w:val="00042F83"/>
    <w:rsid w:val="0004618F"/>
    <w:rsid w:val="000468B8"/>
    <w:rsid w:val="0006009D"/>
    <w:rsid w:val="00066B16"/>
    <w:rsid w:val="000718D3"/>
    <w:rsid w:val="000740F2"/>
    <w:rsid w:val="00082F13"/>
    <w:rsid w:val="00082F16"/>
    <w:rsid w:val="00091A94"/>
    <w:rsid w:val="00095149"/>
    <w:rsid w:val="00096657"/>
    <w:rsid w:val="00097283"/>
    <w:rsid w:val="000A00F1"/>
    <w:rsid w:val="000A1003"/>
    <w:rsid w:val="000A28CD"/>
    <w:rsid w:val="000A5DC0"/>
    <w:rsid w:val="000B0526"/>
    <w:rsid w:val="000B0DD9"/>
    <w:rsid w:val="000B7F5E"/>
    <w:rsid w:val="000C3CC2"/>
    <w:rsid w:val="000C3F92"/>
    <w:rsid w:val="000C753F"/>
    <w:rsid w:val="000D336D"/>
    <w:rsid w:val="000D646E"/>
    <w:rsid w:val="000E0926"/>
    <w:rsid w:val="000E2C53"/>
    <w:rsid w:val="000E4C23"/>
    <w:rsid w:val="000F560D"/>
    <w:rsid w:val="000F6FF0"/>
    <w:rsid w:val="00100629"/>
    <w:rsid w:val="00121657"/>
    <w:rsid w:val="00122030"/>
    <w:rsid w:val="001240BF"/>
    <w:rsid w:val="00142C48"/>
    <w:rsid w:val="00143559"/>
    <w:rsid w:val="00144976"/>
    <w:rsid w:val="001466B0"/>
    <w:rsid w:val="0015281B"/>
    <w:rsid w:val="0015447C"/>
    <w:rsid w:val="0016089E"/>
    <w:rsid w:val="00160ED0"/>
    <w:rsid w:val="00160FF8"/>
    <w:rsid w:val="0016176D"/>
    <w:rsid w:val="00161C4D"/>
    <w:rsid w:val="00163E41"/>
    <w:rsid w:val="00164222"/>
    <w:rsid w:val="001670EA"/>
    <w:rsid w:val="00174DCC"/>
    <w:rsid w:val="00175235"/>
    <w:rsid w:val="00187203"/>
    <w:rsid w:val="001A1512"/>
    <w:rsid w:val="001B5A82"/>
    <w:rsid w:val="001B7267"/>
    <w:rsid w:val="001C4D18"/>
    <w:rsid w:val="001E55B9"/>
    <w:rsid w:val="001F1108"/>
    <w:rsid w:val="002046DC"/>
    <w:rsid w:val="00205FA8"/>
    <w:rsid w:val="00210D47"/>
    <w:rsid w:val="0021114E"/>
    <w:rsid w:val="00213E7F"/>
    <w:rsid w:val="00214D9C"/>
    <w:rsid w:val="00220C89"/>
    <w:rsid w:val="002270D6"/>
    <w:rsid w:val="00230D72"/>
    <w:rsid w:val="002455B8"/>
    <w:rsid w:val="00250033"/>
    <w:rsid w:val="00254708"/>
    <w:rsid w:val="00262E5A"/>
    <w:rsid w:val="00265B24"/>
    <w:rsid w:val="00266B01"/>
    <w:rsid w:val="00267AA3"/>
    <w:rsid w:val="00271313"/>
    <w:rsid w:val="00271688"/>
    <w:rsid w:val="00271ADE"/>
    <w:rsid w:val="00282558"/>
    <w:rsid w:val="0028324A"/>
    <w:rsid w:val="0028340B"/>
    <w:rsid w:val="0028742C"/>
    <w:rsid w:val="002900EC"/>
    <w:rsid w:val="00296BF6"/>
    <w:rsid w:val="002A185C"/>
    <w:rsid w:val="002B3C8F"/>
    <w:rsid w:val="002C1ECF"/>
    <w:rsid w:val="002C2529"/>
    <w:rsid w:val="002C6942"/>
    <w:rsid w:val="002D5CE1"/>
    <w:rsid w:val="002D648E"/>
    <w:rsid w:val="002E289D"/>
    <w:rsid w:val="003022D8"/>
    <w:rsid w:val="003139A5"/>
    <w:rsid w:val="0031744C"/>
    <w:rsid w:val="00317DC8"/>
    <w:rsid w:val="00322F1F"/>
    <w:rsid w:val="003232AD"/>
    <w:rsid w:val="00334A2D"/>
    <w:rsid w:val="00343942"/>
    <w:rsid w:val="00344A58"/>
    <w:rsid w:val="00344B5B"/>
    <w:rsid w:val="00345426"/>
    <w:rsid w:val="00355057"/>
    <w:rsid w:val="0035535A"/>
    <w:rsid w:val="00355E0B"/>
    <w:rsid w:val="0036059B"/>
    <w:rsid w:val="003633C4"/>
    <w:rsid w:val="00366E4B"/>
    <w:rsid w:val="00370CB1"/>
    <w:rsid w:val="003729EA"/>
    <w:rsid w:val="003752D8"/>
    <w:rsid w:val="003846CE"/>
    <w:rsid w:val="003962F2"/>
    <w:rsid w:val="003A2644"/>
    <w:rsid w:val="003A54E3"/>
    <w:rsid w:val="003A6D10"/>
    <w:rsid w:val="003B3CFF"/>
    <w:rsid w:val="003C31FC"/>
    <w:rsid w:val="003C33A9"/>
    <w:rsid w:val="003C64C2"/>
    <w:rsid w:val="003C6976"/>
    <w:rsid w:val="003D102C"/>
    <w:rsid w:val="003D3E0B"/>
    <w:rsid w:val="003D5B78"/>
    <w:rsid w:val="003E72B9"/>
    <w:rsid w:val="003F2CF0"/>
    <w:rsid w:val="003F443C"/>
    <w:rsid w:val="00401EA1"/>
    <w:rsid w:val="00402511"/>
    <w:rsid w:val="00416321"/>
    <w:rsid w:val="0042072D"/>
    <w:rsid w:val="0042323D"/>
    <w:rsid w:val="004330E8"/>
    <w:rsid w:val="004361A8"/>
    <w:rsid w:val="00436778"/>
    <w:rsid w:val="00441279"/>
    <w:rsid w:val="004520BB"/>
    <w:rsid w:val="004551F0"/>
    <w:rsid w:val="004559F1"/>
    <w:rsid w:val="00464568"/>
    <w:rsid w:val="00465508"/>
    <w:rsid w:val="0046576C"/>
    <w:rsid w:val="00474AEA"/>
    <w:rsid w:val="00474CA0"/>
    <w:rsid w:val="00481B21"/>
    <w:rsid w:val="00490047"/>
    <w:rsid w:val="004935FF"/>
    <w:rsid w:val="00496406"/>
    <w:rsid w:val="004A3D2E"/>
    <w:rsid w:val="004A709B"/>
    <w:rsid w:val="004B0C12"/>
    <w:rsid w:val="004C0929"/>
    <w:rsid w:val="004C2425"/>
    <w:rsid w:val="004C4F53"/>
    <w:rsid w:val="004D1E0E"/>
    <w:rsid w:val="004D431F"/>
    <w:rsid w:val="004D434A"/>
    <w:rsid w:val="004D49E0"/>
    <w:rsid w:val="004D7A5B"/>
    <w:rsid w:val="004E1ACB"/>
    <w:rsid w:val="004E4969"/>
    <w:rsid w:val="004F06DE"/>
    <w:rsid w:val="004F13AC"/>
    <w:rsid w:val="00501783"/>
    <w:rsid w:val="0051787D"/>
    <w:rsid w:val="00520AD2"/>
    <w:rsid w:val="00530B1C"/>
    <w:rsid w:val="00532DBB"/>
    <w:rsid w:val="005366C7"/>
    <w:rsid w:val="005430DE"/>
    <w:rsid w:val="00543412"/>
    <w:rsid w:val="0054611B"/>
    <w:rsid w:val="005466B4"/>
    <w:rsid w:val="00550343"/>
    <w:rsid w:val="00555B93"/>
    <w:rsid w:val="005572BF"/>
    <w:rsid w:val="00566B4F"/>
    <w:rsid w:val="005716F6"/>
    <w:rsid w:val="005726AD"/>
    <w:rsid w:val="00574766"/>
    <w:rsid w:val="00574EF5"/>
    <w:rsid w:val="005761D1"/>
    <w:rsid w:val="005768FE"/>
    <w:rsid w:val="005922B4"/>
    <w:rsid w:val="0059411E"/>
    <w:rsid w:val="005A72C1"/>
    <w:rsid w:val="005C0CFF"/>
    <w:rsid w:val="005D6455"/>
    <w:rsid w:val="005D72FD"/>
    <w:rsid w:val="005E4E57"/>
    <w:rsid w:val="005E6619"/>
    <w:rsid w:val="005E72F4"/>
    <w:rsid w:val="005F0F09"/>
    <w:rsid w:val="005F2CD3"/>
    <w:rsid w:val="005F5358"/>
    <w:rsid w:val="005F6FA4"/>
    <w:rsid w:val="006039F4"/>
    <w:rsid w:val="006075E7"/>
    <w:rsid w:val="00607813"/>
    <w:rsid w:val="0061072C"/>
    <w:rsid w:val="00611128"/>
    <w:rsid w:val="00611801"/>
    <w:rsid w:val="00614903"/>
    <w:rsid w:val="00620870"/>
    <w:rsid w:val="00623D78"/>
    <w:rsid w:val="006307A8"/>
    <w:rsid w:val="006333C1"/>
    <w:rsid w:val="00635366"/>
    <w:rsid w:val="00636CE6"/>
    <w:rsid w:val="00652266"/>
    <w:rsid w:val="0065634E"/>
    <w:rsid w:val="00657789"/>
    <w:rsid w:val="00657CC0"/>
    <w:rsid w:val="006648AD"/>
    <w:rsid w:val="00665467"/>
    <w:rsid w:val="006654B0"/>
    <w:rsid w:val="00673F52"/>
    <w:rsid w:val="0067784C"/>
    <w:rsid w:val="00687210"/>
    <w:rsid w:val="0068757A"/>
    <w:rsid w:val="00695434"/>
    <w:rsid w:val="006A345B"/>
    <w:rsid w:val="006A55D5"/>
    <w:rsid w:val="006A5903"/>
    <w:rsid w:val="006B12FF"/>
    <w:rsid w:val="006B2C35"/>
    <w:rsid w:val="006B449E"/>
    <w:rsid w:val="006B794A"/>
    <w:rsid w:val="006C6F8D"/>
    <w:rsid w:val="006D7340"/>
    <w:rsid w:val="006E0CF3"/>
    <w:rsid w:val="006E3B6B"/>
    <w:rsid w:val="006E486D"/>
    <w:rsid w:val="00700E14"/>
    <w:rsid w:val="00703C62"/>
    <w:rsid w:val="007059B5"/>
    <w:rsid w:val="00706A42"/>
    <w:rsid w:val="00714BD1"/>
    <w:rsid w:val="00714DFB"/>
    <w:rsid w:val="00724A3E"/>
    <w:rsid w:val="0073462C"/>
    <w:rsid w:val="00735407"/>
    <w:rsid w:val="007358CD"/>
    <w:rsid w:val="007371FA"/>
    <w:rsid w:val="00745A51"/>
    <w:rsid w:val="00755E03"/>
    <w:rsid w:val="00765062"/>
    <w:rsid w:val="00765702"/>
    <w:rsid w:val="0077735C"/>
    <w:rsid w:val="0078345A"/>
    <w:rsid w:val="00794F41"/>
    <w:rsid w:val="007964CB"/>
    <w:rsid w:val="007A10C0"/>
    <w:rsid w:val="007A10EB"/>
    <w:rsid w:val="007A7E59"/>
    <w:rsid w:val="007B1379"/>
    <w:rsid w:val="007B2029"/>
    <w:rsid w:val="007B6689"/>
    <w:rsid w:val="007C05D1"/>
    <w:rsid w:val="007C4E9C"/>
    <w:rsid w:val="007D6C5E"/>
    <w:rsid w:val="007D7168"/>
    <w:rsid w:val="007D7D8C"/>
    <w:rsid w:val="007E2B56"/>
    <w:rsid w:val="007E3901"/>
    <w:rsid w:val="007E7FCA"/>
    <w:rsid w:val="007F41AF"/>
    <w:rsid w:val="007F5703"/>
    <w:rsid w:val="007F5E88"/>
    <w:rsid w:val="00802C06"/>
    <w:rsid w:val="0080518A"/>
    <w:rsid w:val="00807CD3"/>
    <w:rsid w:val="008101FA"/>
    <w:rsid w:val="0083061E"/>
    <w:rsid w:val="00833747"/>
    <w:rsid w:val="00835B31"/>
    <w:rsid w:val="00835CCF"/>
    <w:rsid w:val="0083612C"/>
    <w:rsid w:val="00840045"/>
    <w:rsid w:val="00840855"/>
    <w:rsid w:val="00845566"/>
    <w:rsid w:val="00846562"/>
    <w:rsid w:val="0086CFF4"/>
    <w:rsid w:val="00874D01"/>
    <w:rsid w:val="00876812"/>
    <w:rsid w:val="00877FA4"/>
    <w:rsid w:val="00883729"/>
    <w:rsid w:val="008870FD"/>
    <w:rsid w:val="008A023B"/>
    <w:rsid w:val="008B030A"/>
    <w:rsid w:val="008B23BD"/>
    <w:rsid w:val="008D09FA"/>
    <w:rsid w:val="008D7634"/>
    <w:rsid w:val="008E2B8B"/>
    <w:rsid w:val="008E2D06"/>
    <w:rsid w:val="008E2FC6"/>
    <w:rsid w:val="008E7200"/>
    <w:rsid w:val="008E74E4"/>
    <w:rsid w:val="008F0ADA"/>
    <w:rsid w:val="008F2E3A"/>
    <w:rsid w:val="00906A6E"/>
    <w:rsid w:val="00907CD2"/>
    <w:rsid w:val="009100D5"/>
    <w:rsid w:val="0091066B"/>
    <w:rsid w:val="0091317C"/>
    <w:rsid w:val="0091644E"/>
    <w:rsid w:val="00922CEA"/>
    <w:rsid w:val="00923BF1"/>
    <w:rsid w:val="00924B3F"/>
    <w:rsid w:val="00925FD4"/>
    <w:rsid w:val="00926BB5"/>
    <w:rsid w:val="00934E99"/>
    <w:rsid w:val="009360B6"/>
    <w:rsid w:val="0094245A"/>
    <w:rsid w:val="00945727"/>
    <w:rsid w:val="00950E09"/>
    <w:rsid w:val="009547B1"/>
    <w:rsid w:val="00956807"/>
    <w:rsid w:val="00961DCE"/>
    <w:rsid w:val="0096386D"/>
    <w:rsid w:val="009670E6"/>
    <w:rsid w:val="009737CD"/>
    <w:rsid w:val="009746C7"/>
    <w:rsid w:val="009822B0"/>
    <w:rsid w:val="009853D9"/>
    <w:rsid w:val="0099294F"/>
    <w:rsid w:val="009A15E1"/>
    <w:rsid w:val="009B1EB7"/>
    <w:rsid w:val="009B3BCF"/>
    <w:rsid w:val="009B4BC1"/>
    <w:rsid w:val="009B552F"/>
    <w:rsid w:val="009B7CEB"/>
    <w:rsid w:val="009C4394"/>
    <w:rsid w:val="009C7C2E"/>
    <w:rsid w:val="009D4E88"/>
    <w:rsid w:val="009D5476"/>
    <w:rsid w:val="009D6949"/>
    <w:rsid w:val="009E2F8A"/>
    <w:rsid w:val="009E393C"/>
    <w:rsid w:val="009E4430"/>
    <w:rsid w:val="009E4FE1"/>
    <w:rsid w:val="009F249D"/>
    <w:rsid w:val="00A00C63"/>
    <w:rsid w:val="00A02F3A"/>
    <w:rsid w:val="00A04CD0"/>
    <w:rsid w:val="00A07F24"/>
    <w:rsid w:val="00A1309B"/>
    <w:rsid w:val="00A1410F"/>
    <w:rsid w:val="00A1475E"/>
    <w:rsid w:val="00A27169"/>
    <w:rsid w:val="00A30BC7"/>
    <w:rsid w:val="00A312DD"/>
    <w:rsid w:val="00A413E9"/>
    <w:rsid w:val="00A51C0E"/>
    <w:rsid w:val="00A61F53"/>
    <w:rsid w:val="00A643FA"/>
    <w:rsid w:val="00A6600B"/>
    <w:rsid w:val="00A67569"/>
    <w:rsid w:val="00A702A0"/>
    <w:rsid w:val="00A71183"/>
    <w:rsid w:val="00A71208"/>
    <w:rsid w:val="00A72975"/>
    <w:rsid w:val="00A73FDD"/>
    <w:rsid w:val="00A77FE5"/>
    <w:rsid w:val="00A80ACB"/>
    <w:rsid w:val="00A817D3"/>
    <w:rsid w:val="00A821EF"/>
    <w:rsid w:val="00A858C2"/>
    <w:rsid w:val="00A86430"/>
    <w:rsid w:val="00A900E2"/>
    <w:rsid w:val="00A93AE4"/>
    <w:rsid w:val="00A9403D"/>
    <w:rsid w:val="00A96371"/>
    <w:rsid w:val="00AA5AFC"/>
    <w:rsid w:val="00AA7C05"/>
    <w:rsid w:val="00AB078B"/>
    <w:rsid w:val="00AB2AFD"/>
    <w:rsid w:val="00AB591E"/>
    <w:rsid w:val="00AB71BA"/>
    <w:rsid w:val="00AB7BDE"/>
    <w:rsid w:val="00AB7E5E"/>
    <w:rsid w:val="00AC0387"/>
    <w:rsid w:val="00AC255B"/>
    <w:rsid w:val="00AC43DB"/>
    <w:rsid w:val="00AC59F9"/>
    <w:rsid w:val="00AD3778"/>
    <w:rsid w:val="00AD6B24"/>
    <w:rsid w:val="00AD7422"/>
    <w:rsid w:val="00AE5555"/>
    <w:rsid w:val="00AF3FE2"/>
    <w:rsid w:val="00B016D2"/>
    <w:rsid w:val="00B024DA"/>
    <w:rsid w:val="00B05E4F"/>
    <w:rsid w:val="00B12A9B"/>
    <w:rsid w:val="00B14C99"/>
    <w:rsid w:val="00B150A2"/>
    <w:rsid w:val="00B26D7E"/>
    <w:rsid w:val="00B32177"/>
    <w:rsid w:val="00B40487"/>
    <w:rsid w:val="00B406B6"/>
    <w:rsid w:val="00B426B9"/>
    <w:rsid w:val="00B43D9C"/>
    <w:rsid w:val="00B4701A"/>
    <w:rsid w:val="00B53F89"/>
    <w:rsid w:val="00B53FB9"/>
    <w:rsid w:val="00B54D42"/>
    <w:rsid w:val="00B5576B"/>
    <w:rsid w:val="00B5776D"/>
    <w:rsid w:val="00B667A9"/>
    <w:rsid w:val="00B718C8"/>
    <w:rsid w:val="00B7502B"/>
    <w:rsid w:val="00B77EF4"/>
    <w:rsid w:val="00B819E6"/>
    <w:rsid w:val="00B81A2B"/>
    <w:rsid w:val="00B8479C"/>
    <w:rsid w:val="00B87154"/>
    <w:rsid w:val="00B96DB7"/>
    <w:rsid w:val="00BA1213"/>
    <w:rsid w:val="00BA3F80"/>
    <w:rsid w:val="00BB1CB8"/>
    <w:rsid w:val="00BB3E82"/>
    <w:rsid w:val="00BB565A"/>
    <w:rsid w:val="00BB571D"/>
    <w:rsid w:val="00BB712D"/>
    <w:rsid w:val="00BC36FD"/>
    <w:rsid w:val="00BC4BB6"/>
    <w:rsid w:val="00BC60A0"/>
    <w:rsid w:val="00BD02CF"/>
    <w:rsid w:val="00BD2672"/>
    <w:rsid w:val="00BD45FF"/>
    <w:rsid w:val="00BD7779"/>
    <w:rsid w:val="00BD7FD7"/>
    <w:rsid w:val="00BE13C3"/>
    <w:rsid w:val="00BE686F"/>
    <w:rsid w:val="00BE71DC"/>
    <w:rsid w:val="00BF523C"/>
    <w:rsid w:val="00BF72E7"/>
    <w:rsid w:val="00C01116"/>
    <w:rsid w:val="00C029A0"/>
    <w:rsid w:val="00C1045E"/>
    <w:rsid w:val="00C10742"/>
    <w:rsid w:val="00C1107C"/>
    <w:rsid w:val="00C15CCF"/>
    <w:rsid w:val="00C26D51"/>
    <w:rsid w:val="00C33C76"/>
    <w:rsid w:val="00C33EAC"/>
    <w:rsid w:val="00C41668"/>
    <w:rsid w:val="00C447D0"/>
    <w:rsid w:val="00C45164"/>
    <w:rsid w:val="00C54A56"/>
    <w:rsid w:val="00C55154"/>
    <w:rsid w:val="00C57C25"/>
    <w:rsid w:val="00C6333D"/>
    <w:rsid w:val="00C77AED"/>
    <w:rsid w:val="00C8316B"/>
    <w:rsid w:val="00CA1C9F"/>
    <w:rsid w:val="00CA2C19"/>
    <w:rsid w:val="00CA3DAB"/>
    <w:rsid w:val="00CA5114"/>
    <w:rsid w:val="00CA622A"/>
    <w:rsid w:val="00CB2A1E"/>
    <w:rsid w:val="00CB3181"/>
    <w:rsid w:val="00CB33C2"/>
    <w:rsid w:val="00CC4E84"/>
    <w:rsid w:val="00CC63D3"/>
    <w:rsid w:val="00CD54D6"/>
    <w:rsid w:val="00CD78C2"/>
    <w:rsid w:val="00CD7E11"/>
    <w:rsid w:val="00CF2A34"/>
    <w:rsid w:val="00D05B96"/>
    <w:rsid w:val="00D06AE4"/>
    <w:rsid w:val="00D1E932"/>
    <w:rsid w:val="00D204BD"/>
    <w:rsid w:val="00D23D39"/>
    <w:rsid w:val="00D26671"/>
    <w:rsid w:val="00D27976"/>
    <w:rsid w:val="00D3191F"/>
    <w:rsid w:val="00D46039"/>
    <w:rsid w:val="00D52803"/>
    <w:rsid w:val="00D52960"/>
    <w:rsid w:val="00D5350A"/>
    <w:rsid w:val="00D629F1"/>
    <w:rsid w:val="00D67BD3"/>
    <w:rsid w:val="00D76363"/>
    <w:rsid w:val="00D82059"/>
    <w:rsid w:val="00D82B34"/>
    <w:rsid w:val="00D843E3"/>
    <w:rsid w:val="00D86736"/>
    <w:rsid w:val="00D92640"/>
    <w:rsid w:val="00D94263"/>
    <w:rsid w:val="00D96D5F"/>
    <w:rsid w:val="00D96D60"/>
    <w:rsid w:val="00DA0474"/>
    <w:rsid w:val="00DA0610"/>
    <w:rsid w:val="00DA066C"/>
    <w:rsid w:val="00DA158C"/>
    <w:rsid w:val="00DA2CE8"/>
    <w:rsid w:val="00DA5272"/>
    <w:rsid w:val="00DB1F53"/>
    <w:rsid w:val="00DB4ECD"/>
    <w:rsid w:val="00DB6AC5"/>
    <w:rsid w:val="00DB6C30"/>
    <w:rsid w:val="00DC0593"/>
    <w:rsid w:val="00DC5755"/>
    <w:rsid w:val="00DC68E1"/>
    <w:rsid w:val="00DC7C1C"/>
    <w:rsid w:val="00DD2663"/>
    <w:rsid w:val="00DD62F0"/>
    <w:rsid w:val="00DE4512"/>
    <w:rsid w:val="00DE69A3"/>
    <w:rsid w:val="00DF3B31"/>
    <w:rsid w:val="00DF5595"/>
    <w:rsid w:val="00DF72DB"/>
    <w:rsid w:val="00DF73AC"/>
    <w:rsid w:val="00E00A78"/>
    <w:rsid w:val="00E02173"/>
    <w:rsid w:val="00E02EF8"/>
    <w:rsid w:val="00E05231"/>
    <w:rsid w:val="00E10181"/>
    <w:rsid w:val="00E1139A"/>
    <w:rsid w:val="00E1357D"/>
    <w:rsid w:val="00E27264"/>
    <w:rsid w:val="00E32A40"/>
    <w:rsid w:val="00E32FEF"/>
    <w:rsid w:val="00E3772C"/>
    <w:rsid w:val="00E440DC"/>
    <w:rsid w:val="00E4661E"/>
    <w:rsid w:val="00E474E5"/>
    <w:rsid w:val="00E4C582"/>
    <w:rsid w:val="00E51079"/>
    <w:rsid w:val="00E57F4E"/>
    <w:rsid w:val="00E61A71"/>
    <w:rsid w:val="00E6516E"/>
    <w:rsid w:val="00E67F15"/>
    <w:rsid w:val="00E725F2"/>
    <w:rsid w:val="00E75733"/>
    <w:rsid w:val="00E768EE"/>
    <w:rsid w:val="00E77367"/>
    <w:rsid w:val="00E77602"/>
    <w:rsid w:val="00E77BE9"/>
    <w:rsid w:val="00E80192"/>
    <w:rsid w:val="00E81BFF"/>
    <w:rsid w:val="00E9458B"/>
    <w:rsid w:val="00EA3B82"/>
    <w:rsid w:val="00EA6D51"/>
    <w:rsid w:val="00EA7BF0"/>
    <w:rsid w:val="00EB4F9E"/>
    <w:rsid w:val="00EB51BB"/>
    <w:rsid w:val="00EB7558"/>
    <w:rsid w:val="00EC2ED3"/>
    <w:rsid w:val="00EC4278"/>
    <w:rsid w:val="00EC60D0"/>
    <w:rsid w:val="00EC72F1"/>
    <w:rsid w:val="00ED0019"/>
    <w:rsid w:val="00ED53B0"/>
    <w:rsid w:val="00ED7092"/>
    <w:rsid w:val="00EE6E7A"/>
    <w:rsid w:val="00EF11D7"/>
    <w:rsid w:val="00EF38C6"/>
    <w:rsid w:val="00F00691"/>
    <w:rsid w:val="00F0151E"/>
    <w:rsid w:val="00F0537F"/>
    <w:rsid w:val="00F073A0"/>
    <w:rsid w:val="00F15461"/>
    <w:rsid w:val="00F1792F"/>
    <w:rsid w:val="00F21FB6"/>
    <w:rsid w:val="00F24646"/>
    <w:rsid w:val="00F247B5"/>
    <w:rsid w:val="00F27BD7"/>
    <w:rsid w:val="00F40CD8"/>
    <w:rsid w:val="00F41728"/>
    <w:rsid w:val="00F42867"/>
    <w:rsid w:val="00F51B8D"/>
    <w:rsid w:val="00F51E66"/>
    <w:rsid w:val="00F57669"/>
    <w:rsid w:val="00F619E9"/>
    <w:rsid w:val="00F7219A"/>
    <w:rsid w:val="00F7289C"/>
    <w:rsid w:val="00F7507B"/>
    <w:rsid w:val="00F812B1"/>
    <w:rsid w:val="00F818B7"/>
    <w:rsid w:val="00F86A50"/>
    <w:rsid w:val="00F90FDB"/>
    <w:rsid w:val="00F955C5"/>
    <w:rsid w:val="00FA068F"/>
    <w:rsid w:val="00FA1C2E"/>
    <w:rsid w:val="00FA1F0F"/>
    <w:rsid w:val="00FA2089"/>
    <w:rsid w:val="00FA3CA1"/>
    <w:rsid w:val="00FB179A"/>
    <w:rsid w:val="00FB34D5"/>
    <w:rsid w:val="00FC43BD"/>
    <w:rsid w:val="00FC4527"/>
    <w:rsid w:val="00FD2734"/>
    <w:rsid w:val="00FD4594"/>
    <w:rsid w:val="00FD47E0"/>
    <w:rsid w:val="00FE6772"/>
    <w:rsid w:val="00FE7B90"/>
    <w:rsid w:val="014D1B70"/>
    <w:rsid w:val="01A244A7"/>
    <w:rsid w:val="01A28210"/>
    <w:rsid w:val="01DDA7F1"/>
    <w:rsid w:val="02482C1E"/>
    <w:rsid w:val="026EDB40"/>
    <w:rsid w:val="02996C31"/>
    <w:rsid w:val="02AF290D"/>
    <w:rsid w:val="02CB57F9"/>
    <w:rsid w:val="033E5271"/>
    <w:rsid w:val="036B8BD3"/>
    <w:rsid w:val="03888452"/>
    <w:rsid w:val="0464129B"/>
    <w:rsid w:val="04670C09"/>
    <w:rsid w:val="04DA22D2"/>
    <w:rsid w:val="051099FB"/>
    <w:rsid w:val="054C690D"/>
    <w:rsid w:val="05E9AFC9"/>
    <w:rsid w:val="0616B696"/>
    <w:rsid w:val="067EF846"/>
    <w:rsid w:val="07B0A553"/>
    <w:rsid w:val="07B50DAA"/>
    <w:rsid w:val="080A27D8"/>
    <w:rsid w:val="085EC5CE"/>
    <w:rsid w:val="08F0868F"/>
    <w:rsid w:val="09D91B12"/>
    <w:rsid w:val="0A113B71"/>
    <w:rsid w:val="0A4AB2C6"/>
    <w:rsid w:val="0A8C56F0"/>
    <w:rsid w:val="0AE683CA"/>
    <w:rsid w:val="0AE84615"/>
    <w:rsid w:val="0B0428D2"/>
    <w:rsid w:val="0B25D5E3"/>
    <w:rsid w:val="0B715CDE"/>
    <w:rsid w:val="0BFC8C8B"/>
    <w:rsid w:val="0C0465A2"/>
    <w:rsid w:val="0C1424DB"/>
    <w:rsid w:val="0C2906F4"/>
    <w:rsid w:val="0CC0055B"/>
    <w:rsid w:val="0D15201B"/>
    <w:rsid w:val="0D21AE2C"/>
    <w:rsid w:val="0EC0ED9C"/>
    <w:rsid w:val="0FC42E6F"/>
    <w:rsid w:val="109C2EB7"/>
    <w:rsid w:val="10B12188"/>
    <w:rsid w:val="1143EEE2"/>
    <w:rsid w:val="116E0B83"/>
    <w:rsid w:val="119E567F"/>
    <w:rsid w:val="11FD2A74"/>
    <w:rsid w:val="12146D9A"/>
    <w:rsid w:val="1304126E"/>
    <w:rsid w:val="130E73D9"/>
    <w:rsid w:val="13697A50"/>
    <w:rsid w:val="137F5C42"/>
    <w:rsid w:val="13D5A6CA"/>
    <w:rsid w:val="145EE44B"/>
    <w:rsid w:val="14C765EC"/>
    <w:rsid w:val="14CAB399"/>
    <w:rsid w:val="156F9FDA"/>
    <w:rsid w:val="159D8AAE"/>
    <w:rsid w:val="15EC4B6D"/>
    <w:rsid w:val="1663364D"/>
    <w:rsid w:val="1716E295"/>
    <w:rsid w:val="17506FC5"/>
    <w:rsid w:val="17C430A8"/>
    <w:rsid w:val="1807D92B"/>
    <w:rsid w:val="185D9BB4"/>
    <w:rsid w:val="1990109D"/>
    <w:rsid w:val="1AC93E60"/>
    <w:rsid w:val="1BDEE15E"/>
    <w:rsid w:val="1C7399CF"/>
    <w:rsid w:val="1CFA43D0"/>
    <w:rsid w:val="1D2BB25D"/>
    <w:rsid w:val="1D66D49E"/>
    <w:rsid w:val="1D86D9F6"/>
    <w:rsid w:val="1E339BAE"/>
    <w:rsid w:val="1EF34AA3"/>
    <w:rsid w:val="1F6F1C5E"/>
    <w:rsid w:val="1F7026A5"/>
    <w:rsid w:val="1FB85BDE"/>
    <w:rsid w:val="2029EABE"/>
    <w:rsid w:val="2087B741"/>
    <w:rsid w:val="209A1E2E"/>
    <w:rsid w:val="2118E6BE"/>
    <w:rsid w:val="213A8207"/>
    <w:rsid w:val="21CFDDFA"/>
    <w:rsid w:val="22187A69"/>
    <w:rsid w:val="22919D9E"/>
    <w:rsid w:val="22F1EC16"/>
    <w:rsid w:val="22F85A1D"/>
    <w:rsid w:val="233A824B"/>
    <w:rsid w:val="235F7D77"/>
    <w:rsid w:val="2391A757"/>
    <w:rsid w:val="23A272EF"/>
    <w:rsid w:val="23F316CE"/>
    <w:rsid w:val="2447386C"/>
    <w:rsid w:val="24A8DC17"/>
    <w:rsid w:val="24B626FE"/>
    <w:rsid w:val="25066056"/>
    <w:rsid w:val="25B04259"/>
    <w:rsid w:val="25FBF7DE"/>
    <w:rsid w:val="26DAE089"/>
    <w:rsid w:val="27339E5B"/>
    <w:rsid w:val="274C12BA"/>
    <w:rsid w:val="2835C1DB"/>
    <w:rsid w:val="286A754F"/>
    <w:rsid w:val="28FECCE9"/>
    <w:rsid w:val="291F2330"/>
    <w:rsid w:val="29A2E5BD"/>
    <w:rsid w:val="29CA223B"/>
    <w:rsid w:val="2A02C91F"/>
    <w:rsid w:val="2A068ED6"/>
    <w:rsid w:val="2A9DAAD7"/>
    <w:rsid w:val="2C1FB88D"/>
    <w:rsid w:val="2C3835AF"/>
    <w:rsid w:val="2C799E41"/>
    <w:rsid w:val="2E55FD9E"/>
    <w:rsid w:val="2EB62C90"/>
    <w:rsid w:val="2F65634D"/>
    <w:rsid w:val="2F6B2C95"/>
    <w:rsid w:val="2FF1DFD4"/>
    <w:rsid w:val="305C6030"/>
    <w:rsid w:val="305D7B09"/>
    <w:rsid w:val="3067CD9A"/>
    <w:rsid w:val="306B6F9A"/>
    <w:rsid w:val="30EF5D98"/>
    <w:rsid w:val="32177EB3"/>
    <w:rsid w:val="324BE3E6"/>
    <w:rsid w:val="32A5BF42"/>
    <w:rsid w:val="32A9180A"/>
    <w:rsid w:val="32CFB768"/>
    <w:rsid w:val="33268FFA"/>
    <w:rsid w:val="33CAB313"/>
    <w:rsid w:val="3422851F"/>
    <w:rsid w:val="34A89458"/>
    <w:rsid w:val="364927B0"/>
    <w:rsid w:val="365F30F8"/>
    <w:rsid w:val="3666DCB1"/>
    <w:rsid w:val="36E04867"/>
    <w:rsid w:val="36E4233B"/>
    <w:rsid w:val="371C69C9"/>
    <w:rsid w:val="38438AF6"/>
    <w:rsid w:val="385AE4D7"/>
    <w:rsid w:val="385FE837"/>
    <w:rsid w:val="38BA497E"/>
    <w:rsid w:val="39BBE2B1"/>
    <w:rsid w:val="39F1C9D8"/>
    <w:rsid w:val="39FEFDB8"/>
    <w:rsid w:val="3AF19B9A"/>
    <w:rsid w:val="3C0812AD"/>
    <w:rsid w:val="3C231136"/>
    <w:rsid w:val="3C53690B"/>
    <w:rsid w:val="3CDCFFA0"/>
    <w:rsid w:val="3CF18567"/>
    <w:rsid w:val="3D10423D"/>
    <w:rsid w:val="3F3F4EC8"/>
    <w:rsid w:val="3F6B19ED"/>
    <w:rsid w:val="3FA0D80A"/>
    <w:rsid w:val="3FC9DEB6"/>
    <w:rsid w:val="3FE5809E"/>
    <w:rsid w:val="4141E78E"/>
    <w:rsid w:val="41C12231"/>
    <w:rsid w:val="41E3B360"/>
    <w:rsid w:val="4210E3B3"/>
    <w:rsid w:val="423CDA7E"/>
    <w:rsid w:val="42C58883"/>
    <w:rsid w:val="42D4A2E3"/>
    <w:rsid w:val="435BF226"/>
    <w:rsid w:val="43B5E811"/>
    <w:rsid w:val="43F19B36"/>
    <w:rsid w:val="446DBD89"/>
    <w:rsid w:val="44707344"/>
    <w:rsid w:val="45611BD5"/>
    <w:rsid w:val="459DE383"/>
    <w:rsid w:val="45F7D1C6"/>
    <w:rsid w:val="46240A41"/>
    <w:rsid w:val="4854518D"/>
    <w:rsid w:val="4888FDF3"/>
    <w:rsid w:val="4893E6EB"/>
    <w:rsid w:val="48E562A8"/>
    <w:rsid w:val="48E840E2"/>
    <w:rsid w:val="496459F0"/>
    <w:rsid w:val="4A24CE54"/>
    <w:rsid w:val="4AC55F77"/>
    <w:rsid w:val="4B657ACC"/>
    <w:rsid w:val="4C005450"/>
    <w:rsid w:val="4CC43305"/>
    <w:rsid w:val="4E2ED7BC"/>
    <w:rsid w:val="4ED3177E"/>
    <w:rsid w:val="4F562E5B"/>
    <w:rsid w:val="4FB30DD7"/>
    <w:rsid w:val="4FCAF054"/>
    <w:rsid w:val="5065F44F"/>
    <w:rsid w:val="508FF03E"/>
    <w:rsid w:val="51161030"/>
    <w:rsid w:val="51911069"/>
    <w:rsid w:val="52CD65D3"/>
    <w:rsid w:val="53BD1CDD"/>
    <w:rsid w:val="53BD2AF6"/>
    <w:rsid w:val="54371B4B"/>
    <w:rsid w:val="545E5451"/>
    <w:rsid w:val="549D7274"/>
    <w:rsid w:val="54CCC370"/>
    <w:rsid w:val="553B5DB0"/>
    <w:rsid w:val="5544F8B9"/>
    <w:rsid w:val="554EF667"/>
    <w:rsid w:val="5559051A"/>
    <w:rsid w:val="555E4084"/>
    <w:rsid w:val="5578C2C8"/>
    <w:rsid w:val="55E98153"/>
    <w:rsid w:val="55F81D46"/>
    <w:rsid w:val="5642D83C"/>
    <w:rsid w:val="56F951A6"/>
    <w:rsid w:val="56FCAE66"/>
    <w:rsid w:val="57928C3F"/>
    <w:rsid w:val="588CA75B"/>
    <w:rsid w:val="591B3EB1"/>
    <w:rsid w:val="5965E782"/>
    <w:rsid w:val="59AEC879"/>
    <w:rsid w:val="59AF553C"/>
    <w:rsid w:val="5A48C1DC"/>
    <w:rsid w:val="5A654D56"/>
    <w:rsid w:val="5AF1969B"/>
    <w:rsid w:val="5B212190"/>
    <w:rsid w:val="5B998335"/>
    <w:rsid w:val="5C07D5BF"/>
    <w:rsid w:val="5CAC4E35"/>
    <w:rsid w:val="5CF6DC98"/>
    <w:rsid w:val="5D1EF626"/>
    <w:rsid w:val="5E169FCF"/>
    <w:rsid w:val="5EC0C8EF"/>
    <w:rsid w:val="5F523DA2"/>
    <w:rsid w:val="5FA0AFCD"/>
    <w:rsid w:val="5FC68497"/>
    <w:rsid w:val="609E4D4B"/>
    <w:rsid w:val="60B30FAC"/>
    <w:rsid w:val="61AE9E8C"/>
    <w:rsid w:val="61C14DD8"/>
    <w:rsid w:val="6212E744"/>
    <w:rsid w:val="62145112"/>
    <w:rsid w:val="628F2F28"/>
    <w:rsid w:val="6298D1C8"/>
    <w:rsid w:val="637D034E"/>
    <w:rsid w:val="645DBB1A"/>
    <w:rsid w:val="647C65A1"/>
    <w:rsid w:val="648BBF9E"/>
    <w:rsid w:val="64AB4553"/>
    <w:rsid w:val="65A2677E"/>
    <w:rsid w:val="65E2AC81"/>
    <w:rsid w:val="66183602"/>
    <w:rsid w:val="673E6136"/>
    <w:rsid w:val="6769EAD4"/>
    <w:rsid w:val="67FE6237"/>
    <w:rsid w:val="6888E4D3"/>
    <w:rsid w:val="68C58ED7"/>
    <w:rsid w:val="68F6A50E"/>
    <w:rsid w:val="6976B7C0"/>
    <w:rsid w:val="69F97D1F"/>
    <w:rsid w:val="6A4AAE7D"/>
    <w:rsid w:val="6A83A310"/>
    <w:rsid w:val="6A8F37EC"/>
    <w:rsid w:val="6B128821"/>
    <w:rsid w:val="6B218650"/>
    <w:rsid w:val="6B4445CE"/>
    <w:rsid w:val="6BADB0D6"/>
    <w:rsid w:val="6BB3FA11"/>
    <w:rsid w:val="6C6D5670"/>
    <w:rsid w:val="6CC695A9"/>
    <w:rsid w:val="6D659808"/>
    <w:rsid w:val="6DF91CDA"/>
    <w:rsid w:val="6E62660A"/>
    <w:rsid w:val="6E670FE6"/>
    <w:rsid w:val="6F3C5E90"/>
    <w:rsid w:val="6F4D6FF2"/>
    <w:rsid w:val="6F857783"/>
    <w:rsid w:val="6FCED6EC"/>
    <w:rsid w:val="6FE5F944"/>
    <w:rsid w:val="703CA810"/>
    <w:rsid w:val="70F0C917"/>
    <w:rsid w:val="716CD679"/>
    <w:rsid w:val="729676BF"/>
    <w:rsid w:val="732FEA67"/>
    <w:rsid w:val="737A1DF8"/>
    <w:rsid w:val="7387EC21"/>
    <w:rsid w:val="739CECE3"/>
    <w:rsid w:val="742CF359"/>
    <w:rsid w:val="7468BDAF"/>
    <w:rsid w:val="752FD434"/>
    <w:rsid w:val="7536E4FF"/>
    <w:rsid w:val="76709AB9"/>
    <w:rsid w:val="76C338A4"/>
    <w:rsid w:val="778B05E2"/>
    <w:rsid w:val="781D0A04"/>
    <w:rsid w:val="7862D07D"/>
    <w:rsid w:val="791FE492"/>
    <w:rsid w:val="793C2ED2"/>
    <w:rsid w:val="795917FA"/>
    <w:rsid w:val="7A104B1F"/>
    <w:rsid w:val="7A28043F"/>
    <w:rsid w:val="7A6B52CD"/>
    <w:rsid w:val="7A7967F5"/>
    <w:rsid w:val="7AFA06AF"/>
    <w:rsid w:val="7B62116B"/>
    <w:rsid w:val="7C6DEC30"/>
    <w:rsid w:val="7C930784"/>
    <w:rsid w:val="7D18E363"/>
    <w:rsid w:val="7E0F9FF5"/>
    <w:rsid w:val="7FAB7056"/>
    <w:rsid w:val="7FD02B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565A"/>
  <w15:docId w15:val="{5D61BE6B-C685-492F-BF1B-B640C413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NormalTable1">
    <w:name w:val="Normal Table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uiPriority w:val="99"/>
    <w:unhideWhenUsed/>
    <w:qFormat/>
    <w:rsid w:val="006D0C08"/>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6D0C08"/>
    <w:rPr>
      <w:sz w:val="20"/>
      <w:szCs w:val="20"/>
    </w:rPr>
  </w:style>
  <w:style w:type="character" w:styleId="Refdenotaalpie">
    <w:name w:val="footnote reference"/>
    <w:aliases w:val="Texto de nota al pie,FC,referencia nota al pie,Ref. de nota al pie 2,Pie de Página,Appel note de bas de page,Footnotes refss,Footnote number,BVI fnr,f,4_G,16 Point,Superscript 6 Point,Texto nota al pie,Texto de nota al pi,Pie de Pàgi"/>
    <w:basedOn w:val="Fuentedeprrafopredeter"/>
    <w:link w:val="Refdenotaalpie2"/>
    <w:uiPriority w:val="99"/>
    <w:unhideWhenUsed/>
    <w:qFormat/>
    <w:rsid w:val="006D0C08"/>
    <w:rPr>
      <w:vertAlign w:val="superscript"/>
    </w:rPr>
  </w:style>
  <w:style w:type="paragraph" w:styleId="Prrafodelista">
    <w:name w:val="List Paragraph"/>
    <w:basedOn w:val="Normal"/>
    <w:uiPriority w:val="34"/>
    <w:qFormat/>
    <w:rsid w:val="00694AF9"/>
    <w:pPr>
      <w:ind w:left="720"/>
      <w:contextualSpacing/>
    </w:pPr>
  </w:style>
  <w:style w:type="paragraph" w:styleId="Encabezado">
    <w:name w:val="header"/>
    <w:basedOn w:val="Normal"/>
    <w:link w:val="EncabezadoCar"/>
    <w:uiPriority w:val="99"/>
    <w:unhideWhenUsed/>
    <w:rsid w:val="00546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466B4"/>
  </w:style>
  <w:style w:type="paragraph" w:styleId="Piedepgina">
    <w:name w:val="footer"/>
    <w:basedOn w:val="Normal"/>
    <w:link w:val="PiedepginaCar"/>
    <w:uiPriority w:val="99"/>
    <w:unhideWhenUsed/>
    <w:rsid w:val="005466B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466B4"/>
  </w:style>
  <w:style w:type="paragraph" w:styleId="Textoindependiente">
    <w:name w:val="Body Text"/>
    <w:basedOn w:val="Normal"/>
    <w:link w:val="TextoindependienteCar"/>
    <w:uiPriority w:val="1"/>
    <w:qFormat/>
    <w:rsid w:val="00DB6AC5"/>
    <w:pPr>
      <w:widowControl w:val="0"/>
      <w:autoSpaceDE w:val="0"/>
      <w:autoSpaceDN w:val="0"/>
      <w:spacing w:line="240" w:lineRule="auto"/>
    </w:pPr>
    <w:rPr>
      <w:rFonts w:ascii="Gadugi" w:eastAsia="Gadugi" w:hAnsi="Gadugi" w:cs="Gadugi"/>
      <w:sz w:val="26"/>
      <w:szCs w:val="26"/>
      <w:lang w:val="es-ES" w:eastAsia="en-US"/>
    </w:rPr>
  </w:style>
  <w:style w:type="character" w:customStyle="1" w:styleId="TextoindependienteCar">
    <w:name w:val="Texto independiente Car"/>
    <w:basedOn w:val="Fuentedeprrafopredeter"/>
    <w:link w:val="Textoindependiente"/>
    <w:uiPriority w:val="1"/>
    <w:rsid w:val="00DB6AC5"/>
    <w:rPr>
      <w:rFonts w:ascii="Gadugi" w:eastAsia="Gadugi" w:hAnsi="Gadugi" w:cs="Gadugi"/>
      <w:sz w:val="26"/>
      <w:szCs w:val="26"/>
      <w:lang w:val="es-ES" w:eastAsia="en-US"/>
    </w:rPr>
  </w:style>
  <w:style w:type="paragraph" w:customStyle="1" w:styleId="Refdenotaalpie2">
    <w:name w:val="Ref. de nota al pie2"/>
    <w:aliases w:val="Nota de pie,Pie de pagina"/>
    <w:basedOn w:val="Normal"/>
    <w:link w:val="Refdenotaalpie"/>
    <w:uiPriority w:val="99"/>
    <w:rsid w:val="00907CD2"/>
    <w:pPr>
      <w:spacing w:after="160" w:line="240" w:lineRule="exact"/>
    </w:pPr>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34A2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ISZX8Wq83hWSyGowF4c5VPtj8g==">AMUW2mX2/IrP777d2sm7s1CKcljX6tXvnDUo7BuqaqpYGkNf06uktzOOxvaqKJubrenvJ8OW1lGBp8UMVz5J/qN4Bg1DgLP1nnUUoqnljrFHtGBdeHzGjYWD6fM6sVH8TUrPFvkU2mN0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5367-B33D-49C2-A354-1FAE63A1884F}">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C7A3350-89A6-44BF-B754-4E6E5CC4D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19792-7F9B-44C9-A92D-25F4E082DE51}">
  <ds:schemaRefs>
    <ds:schemaRef ds:uri="http://schemas.microsoft.com/sharepoint/v3/contenttype/forms"/>
  </ds:schemaRefs>
</ds:datastoreItem>
</file>

<file path=customXml/itemProps5.xml><?xml version="1.0" encoding="utf-8"?>
<ds:datastoreItem xmlns:ds="http://schemas.openxmlformats.org/officeDocument/2006/customXml" ds:itemID="{63045EC0-B358-453C-B9B2-0EA23050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7840</Words>
  <Characters>44692</Characters>
  <Application>Microsoft Office Word</Application>
  <DocSecurity>0</DocSecurity>
  <Lines>372</Lines>
  <Paragraphs>104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Alberto Zaraza Naranjo</dc:creator>
  <cp:lastModifiedBy>samsung</cp:lastModifiedBy>
  <cp:revision>7</cp:revision>
  <dcterms:created xsi:type="dcterms:W3CDTF">2023-08-11T16:02:00Z</dcterms:created>
  <dcterms:modified xsi:type="dcterms:W3CDTF">2023-09-18T16:03:00Z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