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E1A38" w14:textId="4C98FFC3" w:rsidR="00205715" w:rsidRPr="00205715" w:rsidRDefault="00205715" w:rsidP="00205715">
      <w:pPr>
        <w:pStyle w:val="Encabezado"/>
        <w:tabs>
          <w:tab w:val="clear" w:pos="4419"/>
          <w:tab w:val="left" w:pos="2175"/>
          <w:tab w:val="center" w:pos="4420"/>
        </w:tabs>
        <w:jc w:val="both"/>
        <w:rPr>
          <w:rFonts w:ascii="Arial" w:hAnsi="Arial" w:cs="Arial"/>
          <w:b/>
          <w:noProof/>
          <w:szCs w:val="24"/>
        </w:rPr>
      </w:pPr>
      <w:bookmarkStart w:id="0" w:name="_Hlk116973114"/>
      <w:r>
        <w:rPr>
          <w:rFonts w:ascii="Arial" w:hAnsi="Arial" w:cs="Arial"/>
          <w:b/>
          <w:noProof/>
          <w:szCs w:val="24"/>
        </w:rPr>
        <w:t>DEBIDO PROCESO / TUTELA CONTRA DECISIÓN JUDICIAL</w:t>
      </w:r>
    </w:p>
    <w:p w14:paraId="3B5A8707" w14:textId="5D3A7AD3" w:rsidR="00205715" w:rsidRPr="00205715" w:rsidRDefault="00205715" w:rsidP="00205715">
      <w:pPr>
        <w:pStyle w:val="Encabezado"/>
        <w:tabs>
          <w:tab w:val="clear" w:pos="4419"/>
          <w:tab w:val="left" w:pos="2175"/>
          <w:tab w:val="center" w:pos="4420"/>
        </w:tabs>
        <w:jc w:val="both"/>
        <w:rPr>
          <w:rFonts w:ascii="Arial" w:hAnsi="Arial" w:cs="Arial"/>
          <w:noProof/>
          <w:szCs w:val="24"/>
        </w:rPr>
      </w:pPr>
      <w:r w:rsidRPr="00205715">
        <w:rPr>
          <w:rFonts w:ascii="Arial" w:hAnsi="Arial" w:cs="Arial"/>
          <w:noProof/>
          <w:szCs w:val="24"/>
        </w:rPr>
        <w:t>Acude en esta oportunidad el accionante, por la inconformidad que le causan las sentencias de primera y segunda instancia proferidas en el proceso ejecutivo con radicado 2019-00509-00, en las que se tuvieron en cuenta unos testimonios que califica como ilícitos, dado que no fueron objeto de contradicción por parte de su abogado.</w:t>
      </w:r>
    </w:p>
    <w:p w14:paraId="26723650" w14:textId="7A67C51A" w:rsidR="00205715" w:rsidRDefault="00205715" w:rsidP="00205715">
      <w:pPr>
        <w:pStyle w:val="Encabezado"/>
        <w:tabs>
          <w:tab w:val="clear" w:pos="4419"/>
          <w:tab w:val="left" w:pos="2175"/>
          <w:tab w:val="center" w:pos="4420"/>
        </w:tabs>
        <w:jc w:val="both"/>
        <w:rPr>
          <w:rFonts w:ascii="Arial" w:hAnsi="Arial" w:cs="Arial"/>
          <w:noProof/>
          <w:szCs w:val="24"/>
        </w:rPr>
      </w:pPr>
    </w:p>
    <w:p w14:paraId="0C74E82B" w14:textId="3AFC7B73" w:rsidR="00285173" w:rsidRPr="00205715" w:rsidRDefault="00285173" w:rsidP="00285173">
      <w:pPr>
        <w:pStyle w:val="Encabezado"/>
        <w:tabs>
          <w:tab w:val="clear" w:pos="4419"/>
          <w:tab w:val="left" w:pos="2175"/>
          <w:tab w:val="center" w:pos="4420"/>
        </w:tabs>
        <w:jc w:val="both"/>
        <w:rPr>
          <w:rFonts w:ascii="Arial" w:hAnsi="Arial" w:cs="Arial"/>
          <w:b/>
          <w:noProof/>
          <w:szCs w:val="24"/>
        </w:rPr>
      </w:pPr>
      <w:r>
        <w:rPr>
          <w:rFonts w:ascii="Arial" w:hAnsi="Arial" w:cs="Arial"/>
          <w:b/>
          <w:noProof/>
          <w:szCs w:val="24"/>
        </w:rPr>
        <w:t>DEBIDO PROCESO / REQUISITOS GENERALES Y ESPECÍFICOS DE PROCEDIBILIDAD</w:t>
      </w:r>
    </w:p>
    <w:p w14:paraId="7A015EF8" w14:textId="29B0EDA7" w:rsidR="00205715" w:rsidRPr="00285173" w:rsidRDefault="00285173" w:rsidP="00285173">
      <w:pPr>
        <w:pStyle w:val="Encabezado"/>
        <w:tabs>
          <w:tab w:val="clear" w:pos="4419"/>
          <w:tab w:val="left" w:pos="2175"/>
          <w:tab w:val="center" w:pos="4420"/>
        </w:tabs>
        <w:jc w:val="both"/>
        <w:rPr>
          <w:rFonts w:ascii="Arial" w:hAnsi="Arial" w:cs="Arial"/>
          <w:noProof/>
          <w:szCs w:val="24"/>
        </w:rPr>
      </w:pPr>
      <w:r w:rsidRPr="00285173">
        <w:rPr>
          <w:rFonts w:ascii="Arial" w:hAnsi="Arial" w:cs="Arial"/>
          <w:noProof/>
          <w:szCs w:val="24"/>
        </w:rPr>
        <w:t>Ahora bien, reiteradamente se ha expuesto que a pesar de la inexequibilidad de las normas que en el Decreto 2591 de 1991 preveían la improcedencia de la acción de tutela contra providencias judiciales, tal mecanismo se abre paso en aquellos eventos en los que se incurra en una vía de hecho, o como se denominan hoy, criterios de procedibilidad de la acción de tutela contra decisiones de los jueces, en que solo cabe un amparo de esta naturaleza en la medida en que concurra alguna de las causales generales o específicas, delineadas por la Corte Constitucional en múltiples ocasiones.</w:t>
      </w:r>
    </w:p>
    <w:p w14:paraId="4D0BD7B6" w14:textId="54CDB262" w:rsidR="00205715" w:rsidRDefault="00205715" w:rsidP="00205715">
      <w:pPr>
        <w:pStyle w:val="Encabezado"/>
        <w:tabs>
          <w:tab w:val="clear" w:pos="4419"/>
          <w:tab w:val="left" w:pos="2175"/>
          <w:tab w:val="center" w:pos="4420"/>
        </w:tabs>
        <w:jc w:val="both"/>
        <w:rPr>
          <w:rFonts w:ascii="Arial" w:hAnsi="Arial" w:cs="Arial"/>
          <w:noProof/>
          <w:szCs w:val="24"/>
        </w:rPr>
      </w:pPr>
    </w:p>
    <w:p w14:paraId="485D2DFC" w14:textId="406A6808" w:rsidR="00B67A92" w:rsidRPr="00205715" w:rsidRDefault="00B67A92" w:rsidP="00B67A92">
      <w:pPr>
        <w:pStyle w:val="Encabezado"/>
        <w:tabs>
          <w:tab w:val="clear" w:pos="4419"/>
          <w:tab w:val="left" w:pos="2175"/>
          <w:tab w:val="center" w:pos="4420"/>
        </w:tabs>
        <w:jc w:val="both"/>
        <w:rPr>
          <w:rFonts w:ascii="Arial" w:hAnsi="Arial" w:cs="Arial"/>
          <w:b/>
          <w:noProof/>
          <w:szCs w:val="24"/>
        </w:rPr>
      </w:pPr>
      <w:r>
        <w:rPr>
          <w:rFonts w:ascii="Arial" w:hAnsi="Arial" w:cs="Arial"/>
          <w:b/>
          <w:noProof/>
          <w:szCs w:val="24"/>
        </w:rPr>
        <w:t>DEBIDO PROCESO / DEFECTO PROCEDIMENTAL</w:t>
      </w:r>
    </w:p>
    <w:p w14:paraId="724137C9" w14:textId="0675580E" w:rsidR="00205715" w:rsidRPr="00BF242C" w:rsidRDefault="00B67A92" w:rsidP="00BF242C">
      <w:pPr>
        <w:pStyle w:val="Encabezado"/>
        <w:tabs>
          <w:tab w:val="clear" w:pos="4419"/>
          <w:tab w:val="left" w:pos="2175"/>
          <w:tab w:val="center" w:pos="4420"/>
        </w:tabs>
        <w:jc w:val="both"/>
        <w:rPr>
          <w:rFonts w:ascii="Arial" w:hAnsi="Arial" w:cs="Arial"/>
          <w:noProof/>
          <w:szCs w:val="24"/>
        </w:rPr>
      </w:pPr>
      <w:r>
        <w:rPr>
          <w:rFonts w:ascii="Arial" w:hAnsi="Arial" w:cs="Arial"/>
          <w:noProof/>
          <w:szCs w:val="24"/>
        </w:rPr>
        <w:t xml:space="preserve">… </w:t>
      </w:r>
      <w:r w:rsidRPr="00B67A92">
        <w:rPr>
          <w:rFonts w:ascii="Arial" w:hAnsi="Arial" w:cs="Arial"/>
          <w:noProof/>
          <w:szCs w:val="24"/>
        </w:rPr>
        <w:t>sigue valorar lo relacionado con el presunto error procedimental que se le endilga al proceso de marras, yerro que se erige cuando “la autoridad judicial tramita el asunto que le corresponde resolver por un cauce completamente distinto al previsto en la ley o prescinde por su simple voluntad de la práctica de una o de varias etapas del proceso (…)”</w:t>
      </w:r>
      <w:r>
        <w:rPr>
          <w:rFonts w:ascii="Arial" w:hAnsi="Arial" w:cs="Arial"/>
          <w:noProof/>
          <w:szCs w:val="24"/>
        </w:rPr>
        <w:t>.</w:t>
      </w:r>
      <w:r w:rsidR="00BF242C">
        <w:rPr>
          <w:rFonts w:ascii="Arial" w:hAnsi="Arial" w:cs="Arial"/>
          <w:noProof/>
          <w:szCs w:val="24"/>
        </w:rPr>
        <w:t xml:space="preserve"> </w:t>
      </w:r>
      <w:r w:rsidR="00BF242C" w:rsidRPr="00BF242C">
        <w:rPr>
          <w:rFonts w:ascii="Arial" w:hAnsi="Arial" w:cs="Arial"/>
          <w:noProof/>
          <w:szCs w:val="24"/>
        </w:rPr>
        <w:t>el juzgado dejó de lado que, para el desarrollo de las audiencias virtuales y la efectiva prestación del servicio de administración de justicia, “(…) Se adoptarán todas las medidas para garantizar el debido proceso, la publicidad y el derecho de contradicción en la aplicación de las tecnologías de la información y de las comunicaciones. Para el efecto, las autoridades judiciales procurarán la efectiva comunicación virtual con los usuarios de la administración de justicia y adoptarán las medidas pertinentes para que puedan conocer las decisiones y ejercer sus derechos.” (Par. 1°, Art. 2° Ley 2213 de 2022).</w:t>
      </w:r>
    </w:p>
    <w:p w14:paraId="6252905A" w14:textId="77777777" w:rsidR="00205715" w:rsidRPr="00205715" w:rsidRDefault="00205715" w:rsidP="00205715">
      <w:pPr>
        <w:pStyle w:val="Encabezado"/>
        <w:tabs>
          <w:tab w:val="clear" w:pos="4419"/>
          <w:tab w:val="left" w:pos="2175"/>
          <w:tab w:val="center" w:pos="4420"/>
        </w:tabs>
        <w:jc w:val="both"/>
        <w:rPr>
          <w:rFonts w:ascii="Arial" w:hAnsi="Arial" w:cs="Arial"/>
          <w:noProof/>
          <w:szCs w:val="24"/>
        </w:rPr>
      </w:pPr>
    </w:p>
    <w:p w14:paraId="4EC4C4FB" w14:textId="23703586" w:rsidR="00BF242C" w:rsidRPr="00205715" w:rsidRDefault="00BF242C" w:rsidP="00BF242C">
      <w:pPr>
        <w:pStyle w:val="Encabezado"/>
        <w:tabs>
          <w:tab w:val="clear" w:pos="4419"/>
          <w:tab w:val="left" w:pos="2175"/>
          <w:tab w:val="center" w:pos="4420"/>
        </w:tabs>
        <w:jc w:val="both"/>
        <w:rPr>
          <w:rFonts w:ascii="Arial" w:hAnsi="Arial" w:cs="Arial"/>
          <w:b/>
          <w:noProof/>
          <w:szCs w:val="24"/>
        </w:rPr>
      </w:pPr>
      <w:r>
        <w:rPr>
          <w:rFonts w:ascii="Arial" w:hAnsi="Arial" w:cs="Arial"/>
          <w:b/>
          <w:noProof/>
          <w:szCs w:val="24"/>
        </w:rPr>
        <w:t>DEBIDO PROCESO / VALORACIÓN PROBATORIA</w:t>
      </w:r>
    </w:p>
    <w:p w14:paraId="0737C8A7" w14:textId="32A25F0B" w:rsidR="00205715" w:rsidRPr="00205715" w:rsidRDefault="00BF242C" w:rsidP="00205715">
      <w:pPr>
        <w:pStyle w:val="Encabezado"/>
        <w:tabs>
          <w:tab w:val="clear" w:pos="4419"/>
          <w:tab w:val="left" w:pos="2175"/>
          <w:tab w:val="center" w:pos="4420"/>
        </w:tabs>
        <w:jc w:val="both"/>
        <w:rPr>
          <w:rFonts w:ascii="Arial" w:hAnsi="Arial" w:cs="Arial"/>
          <w:noProof/>
          <w:szCs w:val="24"/>
        </w:rPr>
      </w:pPr>
      <w:r w:rsidRPr="00BF242C">
        <w:rPr>
          <w:rFonts w:ascii="Arial" w:hAnsi="Arial" w:cs="Arial"/>
          <w:noProof/>
          <w:szCs w:val="24"/>
        </w:rPr>
        <w:t>En suma, el juzgado incurrió en una vía de hecho y practicó las aludidas pruebas sin respetar el debido proceso y el derecho de contradicción de la parte actora, todo lo cual fue avalado por el juez de segunda instancia que, sin parar mientes, confirmó el viciado fallo que le llegó en alzada, argumentando, sin mayor respaldo probatorio, que lo sucedido había sido culpa del abogado, toda vez que “debió ser lo suficientemente precavido para prever que al estar en una “finca” como le comunicó a la secretaria, su conexión sería precaria”.</w:t>
      </w:r>
    </w:p>
    <w:p w14:paraId="040038D6" w14:textId="77777777" w:rsidR="00205715" w:rsidRPr="00205715" w:rsidRDefault="00205715" w:rsidP="00205715">
      <w:pPr>
        <w:pStyle w:val="Encabezado"/>
        <w:tabs>
          <w:tab w:val="clear" w:pos="4419"/>
          <w:tab w:val="left" w:pos="2175"/>
          <w:tab w:val="center" w:pos="4420"/>
        </w:tabs>
        <w:jc w:val="both"/>
        <w:rPr>
          <w:rFonts w:ascii="Arial" w:hAnsi="Arial" w:cs="Arial"/>
          <w:noProof/>
          <w:szCs w:val="24"/>
        </w:rPr>
      </w:pPr>
    </w:p>
    <w:p w14:paraId="4CF81022" w14:textId="77777777" w:rsidR="00205715" w:rsidRPr="00205715" w:rsidRDefault="00205715" w:rsidP="00205715">
      <w:pPr>
        <w:pStyle w:val="Encabezado"/>
        <w:tabs>
          <w:tab w:val="clear" w:pos="4419"/>
          <w:tab w:val="left" w:pos="2175"/>
          <w:tab w:val="center" w:pos="4420"/>
        </w:tabs>
        <w:jc w:val="both"/>
        <w:rPr>
          <w:rFonts w:ascii="Arial" w:hAnsi="Arial" w:cs="Arial"/>
          <w:noProof/>
          <w:szCs w:val="24"/>
        </w:rPr>
      </w:pPr>
    </w:p>
    <w:p w14:paraId="42297249" w14:textId="77777777" w:rsidR="00205715" w:rsidRPr="00205715" w:rsidRDefault="00205715" w:rsidP="00205715">
      <w:pPr>
        <w:pStyle w:val="Encabezado"/>
        <w:tabs>
          <w:tab w:val="clear" w:pos="4419"/>
          <w:tab w:val="left" w:pos="2175"/>
          <w:tab w:val="center" w:pos="4420"/>
        </w:tabs>
        <w:jc w:val="both"/>
        <w:rPr>
          <w:rFonts w:ascii="Arial" w:hAnsi="Arial" w:cs="Arial"/>
          <w:noProof/>
          <w:szCs w:val="24"/>
        </w:rPr>
      </w:pPr>
    </w:p>
    <w:p w14:paraId="29907F28" w14:textId="49D66D3C" w:rsidR="0084453D" w:rsidRPr="006B0003" w:rsidRDefault="0084453D" w:rsidP="006B0003">
      <w:pPr>
        <w:pStyle w:val="Encabezado"/>
        <w:tabs>
          <w:tab w:val="clear" w:pos="4419"/>
          <w:tab w:val="left" w:pos="2175"/>
          <w:tab w:val="center" w:pos="4420"/>
        </w:tabs>
        <w:spacing w:line="276" w:lineRule="auto"/>
        <w:jc w:val="center"/>
        <w:rPr>
          <w:rFonts w:ascii="Gadugi" w:hAnsi="Gadugi"/>
          <w:b/>
          <w:noProof/>
          <w:sz w:val="24"/>
          <w:szCs w:val="24"/>
        </w:rPr>
      </w:pPr>
      <w:r w:rsidRPr="006B0003">
        <w:rPr>
          <w:rFonts w:ascii="Gadugi" w:hAnsi="Gadugi"/>
          <w:noProof/>
          <w:sz w:val="24"/>
          <w:szCs w:val="24"/>
          <w:lang w:val="en-US" w:eastAsia="en-US"/>
        </w:rPr>
        <w:drawing>
          <wp:inline distT="0" distB="0" distL="0" distR="0" wp14:anchorId="4F06D458" wp14:editId="540D197F">
            <wp:extent cx="1159200" cy="591820"/>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869" cy="617689"/>
                    </a:xfrm>
                    <a:prstGeom prst="rect">
                      <a:avLst/>
                    </a:prstGeom>
                    <a:noFill/>
                    <a:ln>
                      <a:noFill/>
                    </a:ln>
                  </pic:spPr>
                </pic:pic>
              </a:graphicData>
            </a:graphic>
          </wp:inline>
        </w:drawing>
      </w:r>
    </w:p>
    <w:p w14:paraId="276AF860" w14:textId="77777777" w:rsidR="0084453D" w:rsidRPr="006B0003" w:rsidRDefault="0084453D" w:rsidP="006B0003">
      <w:pPr>
        <w:pStyle w:val="Encabezado"/>
        <w:spacing w:line="276" w:lineRule="auto"/>
        <w:jc w:val="center"/>
        <w:rPr>
          <w:rFonts w:ascii="Gadugi" w:hAnsi="Gadugi"/>
          <w:b/>
          <w:noProof/>
          <w:sz w:val="24"/>
          <w:szCs w:val="24"/>
        </w:rPr>
      </w:pPr>
      <w:r w:rsidRPr="006B0003">
        <w:rPr>
          <w:rFonts w:ascii="Gadugi" w:hAnsi="Gadugi"/>
          <w:b/>
          <w:noProof/>
          <w:sz w:val="24"/>
          <w:szCs w:val="24"/>
        </w:rPr>
        <w:t>TRIBUNAL SUPERIOR DEL DISTRITO JUDICIAL</w:t>
      </w:r>
    </w:p>
    <w:p w14:paraId="4DC7425B" w14:textId="77777777" w:rsidR="0084453D" w:rsidRPr="006B0003" w:rsidRDefault="0084453D" w:rsidP="006B0003">
      <w:pPr>
        <w:pStyle w:val="Encabezado"/>
        <w:spacing w:line="276" w:lineRule="auto"/>
        <w:jc w:val="center"/>
        <w:rPr>
          <w:rFonts w:ascii="Gadugi" w:hAnsi="Gadugi"/>
          <w:b/>
          <w:sz w:val="24"/>
          <w:szCs w:val="24"/>
        </w:rPr>
      </w:pPr>
      <w:r w:rsidRPr="006B0003">
        <w:rPr>
          <w:rFonts w:ascii="Gadugi" w:hAnsi="Gadugi"/>
          <w:b/>
          <w:sz w:val="24"/>
          <w:szCs w:val="24"/>
        </w:rPr>
        <w:t>PEREIRA</w:t>
      </w:r>
    </w:p>
    <w:p w14:paraId="704981D6" w14:textId="3FD06003" w:rsidR="0084453D" w:rsidRDefault="0084453D" w:rsidP="006B0003">
      <w:pPr>
        <w:pStyle w:val="Encabezado"/>
        <w:spacing w:line="276" w:lineRule="auto"/>
        <w:jc w:val="center"/>
        <w:rPr>
          <w:rFonts w:ascii="Gadugi" w:hAnsi="Gadugi"/>
          <w:b/>
          <w:sz w:val="24"/>
          <w:szCs w:val="24"/>
        </w:rPr>
      </w:pPr>
      <w:r w:rsidRPr="006B0003">
        <w:rPr>
          <w:rFonts w:ascii="Gadugi" w:hAnsi="Gadugi"/>
          <w:b/>
          <w:sz w:val="24"/>
          <w:szCs w:val="24"/>
        </w:rPr>
        <w:t>SALA CIVIL-FAMILIA</w:t>
      </w:r>
    </w:p>
    <w:p w14:paraId="38001A6C" w14:textId="77777777" w:rsidR="000B5692" w:rsidRDefault="000B5692" w:rsidP="006B0003">
      <w:pPr>
        <w:pStyle w:val="Encabezado"/>
        <w:spacing w:line="276" w:lineRule="auto"/>
        <w:jc w:val="center"/>
        <w:rPr>
          <w:rFonts w:ascii="Gadugi" w:hAnsi="Gadugi"/>
          <w:b/>
          <w:sz w:val="24"/>
          <w:szCs w:val="24"/>
        </w:rPr>
      </w:pPr>
    </w:p>
    <w:p w14:paraId="70E1CD7F" w14:textId="07ECCB38" w:rsidR="000B5692" w:rsidRPr="000B5692" w:rsidRDefault="000B5692" w:rsidP="000B5692">
      <w:pPr>
        <w:pStyle w:val="Encabezado"/>
        <w:spacing w:line="276" w:lineRule="auto"/>
        <w:jc w:val="center"/>
        <w:rPr>
          <w:rFonts w:ascii="Gadugi" w:hAnsi="Gadugi"/>
          <w:b/>
          <w:sz w:val="24"/>
          <w:szCs w:val="24"/>
        </w:rPr>
      </w:pPr>
      <w:r w:rsidRPr="000B5692">
        <w:rPr>
          <w:rFonts w:ascii="Gadugi" w:hAnsi="Gadugi"/>
          <w:b/>
          <w:sz w:val="24"/>
          <w:szCs w:val="24"/>
        </w:rPr>
        <w:tab/>
      </w:r>
      <w:r w:rsidRPr="000B5692">
        <w:rPr>
          <w:rFonts w:ascii="Gadugi" w:hAnsi="Gadugi"/>
          <w:sz w:val="24"/>
          <w:szCs w:val="24"/>
        </w:rPr>
        <w:t>Magistrado Ponente:</w:t>
      </w:r>
      <w:r w:rsidRPr="000B5692">
        <w:rPr>
          <w:rFonts w:ascii="Gadugi" w:hAnsi="Gadugi"/>
          <w:b/>
          <w:sz w:val="24"/>
          <w:szCs w:val="24"/>
        </w:rPr>
        <w:t xml:space="preserve"> JAIME ALBERTO SARAZA NARANJO</w:t>
      </w:r>
    </w:p>
    <w:p w14:paraId="46BC1B54" w14:textId="77777777" w:rsidR="000B5692" w:rsidRPr="006B0003" w:rsidRDefault="000B5692" w:rsidP="006B0003">
      <w:pPr>
        <w:pStyle w:val="Encabezado"/>
        <w:spacing w:line="276" w:lineRule="auto"/>
        <w:jc w:val="center"/>
        <w:rPr>
          <w:rFonts w:ascii="Gadugi" w:hAnsi="Gadugi"/>
          <w:b/>
          <w:sz w:val="24"/>
          <w:szCs w:val="24"/>
        </w:rPr>
      </w:pPr>
    </w:p>
    <w:bookmarkEnd w:id="0"/>
    <w:p w14:paraId="206C9655" w14:textId="77777777" w:rsidR="00AF7C61" w:rsidRPr="006B0003" w:rsidRDefault="00AF7C61" w:rsidP="006B0003">
      <w:pPr>
        <w:spacing w:line="276" w:lineRule="auto"/>
        <w:ind w:left="2832"/>
        <w:jc w:val="both"/>
        <w:rPr>
          <w:rFonts w:ascii="Gadugi" w:hAnsi="Gadugi"/>
          <w:sz w:val="24"/>
          <w:szCs w:val="24"/>
        </w:rPr>
      </w:pPr>
    </w:p>
    <w:p w14:paraId="3055197B" w14:textId="64245BDA" w:rsidR="00AF7C61" w:rsidRPr="006B0003" w:rsidRDefault="00AF7C61" w:rsidP="006B0003">
      <w:pPr>
        <w:spacing w:line="276" w:lineRule="auto"/>
        <w:jc w:val="center"/>
        <w:rPr>
          <w:rFonts w:ascii="Gadugi" w:hAnsi="Gadugi"/>
          <w:b/>
          <w:sz w:val="24"/>
          <w:szCs w:val="24"/>
        </w:rPr>
      </w:pPr>
      <w:r w:rsidRPr="006B0003">
        <w:rPr>
          <w:rFonts w:ascii="Gadugi" w:hAnsi="Gadugi"/>
          <w:b/>
          <w:sz w:val="24"/>
          <w:szCs w:val="24"/>
        </w:rPr>
        <w:t>ST1-</w:t>
      </w:r>
      <w:r w:rsidR="00163460" w:rsidRPr="006B0003">
        <w:rPr>
          <w:rFonts w:ascii="Gadugi" w:hAnsi="Gadugi"/>
          <w:b/>
          <w:sz w:val="24"/>
          <w:szCs w:val="24"/>
        </w:rPr>
        <w:t>0222</w:t>
      </w:r>
      <w:r w:rsidRPr="006B0003">
        <w:rPr>
          <w:rFonts w:ascii="Gadugi" w:hAnsi="Gadugi"/>
          <w:b/>
          <w:sz w:val="24"/>
          <w:szCs w:val="24"/>
        </w:rPr>
        <w:t>-2023</w:t>
      </w:r>
    </w:p>
    <w:p w14:paraId="326D12D4" w14:textId="4D225C8D" w:rsidR="00AF7C61" w:rsidRDefault="00AF7C61" w:rsidP="006B0003">
      <w:pPr>
        <w:spacing w:line="276" w:lineRule="auto"/>
        <w:jc w:val="both"/>
        <w:rPr>
          <w:rFonts w:ascii="Gadugi" w:hAnsi="Gadugi"/>
          <w:sz w:val="24"/>
          <w:szCs w:val="24"/>
        </w:rPr>
      </w:pPr>
    </w:p>
    <w:p w14:paraId="3A45632B" w14:textId="77777777" w:rsidR="006B0003" w:rsidRPr="006B0003" w:rsidRDefault="006B0003" w:rsidP="006B0003">
      <w:pPr>
        <w:spacing w:line="276" w:lineRule="auto"/>
        <w:jc w:val="both"/>
        <w:rPr>
          <w:rFonts w:ascii="Gadugi" w:hAnsi="Gadugi"/>
          <w:sz w:val="24"/>
          <w:szCs w:val="24"/>
        </w:rPr>
      </w:pPr>
    </w:p>
    <w:p w14:paraId="626FB250" w14:textId="666A4A6C" w:rsidR="00E45E11" w:rsidRPr="006B0003" w:rsidRDefault="00E45E11" w:rsidP="00464D6D">
      <w:pPr>
        <w:jc w:val="both"/>
        <w:rPr>
          <w:rFonts w:ascii="Gadugi" w:hAnsi="Gadugi"/>
          <w:sz w:val="24"/>
          <w:szCs w:val="24"/>
        </w:rPr>
      </w:pPr>
      <w:r w:rsidRPr="006B0003">
        <w:rPr>
          <w:rFonts w:ascii="Gadugi" w:hAnsi="Gadugi"/>
          <w:sz w:val="24"/>
          <w:szCs w:val="24"/>
        </w:rPr>
        <w:tab/>
      </w:r>
      <w:r w:rsidRPr="006B0003">
        <w:rPr>
          <w:rFonts w:ascii="Gadugi" w:hAnsi="Gadugi"/>
          <w:sz w:val="24"/>
          <w:szCs w:val="24"/>
        </w:rPr>
        <w:tab/>
      </w:r>
      <w:r w:rsidRPr="006B0003">
        <w:rPr>
          <w:rFonts w:ascii="Gadugi" w:hAnsi="Gadugi"/>
          <w:sz w:val="24"/>
          <w:szCs w:val="24"/>
        </w:rPr>
        <w:tab/>
        <w:t>Expediente: 660012213000202300</w:t>
      </w:r>
      <w:r w:rsidR="0004382D" w:rsidRPr="006B0003">
        <w:rPr>
          <w:rFonts w:ascii="Gadugi" w:hAnsi="Gadugi"/>
          <w:sz w:val="24"/>
          <w:szCs w:val="24"/>
        </w:rPr>
        <w:t>2</w:t>
      </w:r>
      <w:r w:rsidR="006E132E" w:rsidRPr="006B0003">
        <w:rPr>
          <w:rFonts w:ascii="Gadugi" w:hAnsi="Gadugi"/>
          <w:sz w:val="24"/>
          <w:szCs w:val="24"/>
        </w:rPr>
        <w:t>51</w:t>
      </w:r>
      <w:r w:rsidRPr="006B0003">
        <w:rPr>
          <w:rFonts w:ascii="Gadugi" w:hAnsi="Gadugi"/>
          <w:sz w:val="24"/>
          <w:szCs w:val="24"/>
        </w:rPr>
        <w:t>00</w:t>
      </w:r>
    </w:p>
    <w:p w14:paraId="5222BF83" w14:textId="71847DF0" w:rsidR="000A4C42" w:rsidRPr="006B0003" w:rsidRDefault="00E45E11" w:rsidP="00464D6D">
      <w:pPr>
        <w:jc w:val="both"/>
        <w:rPr>
          <w:rFonts w:ascii="Gadugi" w:hAnsi="Gadugi"/>
          <w:sz w:val="24"/>
          <w:szCs w:val="24"/>
        </w:rPr>
      </w:pPr>
      <w:r w:rsidRPr="006B0003">
        <w:rPr>
          <w:rFonts w:ascii="Gadugi" w:hAnsi="Gadugi"/>
          <w:sz w:val="24"/>
          <w:szCs w:val="24"/>
        </w:rPr>
        <w:tab/>
      </w:r>
      <w:r w:rsidRPr="006B0003">
        <w:rPr>
          <w:rFonts w:ascii="Gadugi" w:hAnsi="Gadugi"/>
          <w:sz w:val="24"/>
          <w:szCs w:val="24"/>
        </w:rPr>
        <w:tab/>
      </w:r>
      <w:r w:rsidRPr="006B0003">
        <w:rPr>
          <w:rFonts w:ascii="Gadugi" w:hAnsi="Gadugi"/>
          <w:sz w:val="24"/>
          <w:szCs w:val="24"/>
        </w:rPr>
        <w:tab/>
        <w:t>Acta:</w:t>
      </w:r>
      <w:r w:rsidR="00163460" w:rsidRPr="006B0003">
        <w:rPr>
          <w:rFonts w:ascii="Gadugi" w:hAnsi="Gadugi"/>
          <w:sz w:val="24"/>
          <w:szCs w:val="24"/>
        </w:rPr>
        <w:t xml:space="preserve"> 352 del 21 de julio de 2023</w:t>
      </w:r>
    </w:p>
    <w:p w14:paraId="7B9271FD" w14:textId="7A22E4C7" w:rsidR="00E45E11" w:rsidRDefault="00E45E11" w:rsidP="006B0003">
      <w:pPr>
        <w:spacing w:line="276" w:lineRule="auto"/>
        <w:jc w:val="both"/>
        <w:rPr>
          <w:rFonts w:ascii="Gadugi" w:hAnsi="Gadugi" w:cs="Century Gothic"/>
          <w:sz w:val="24"/>
          <w:szCs w:val="24"/>
          <w:lang w:val="es-CO"/>
        </w:rPr>
      </w:pPr>
    </w:p>
    <w:p w14:paraId="29E20AA4" w14:textId="03F73907" w:rsidR="000B5692" w:rsidRPr="006B0003" w:rsidRDefault="000B5692" w:rsidP="000B5692">
      <w:pPr>
        <w:jc w:val="both"/>
        <w:rPr>
          <w:rFonts w:ascii="Gadugi" w:hAnsi="Gadugi"/>
          <w:sz w:val="24"/>
          <w:szCs w:val="24"/>
        </w:rPr>
      </w:pPr>
      <w:r w:rsidRPr="006B0003">
        <w:rPr>
          <w:rFonts w:ascii="Gadugi" w:hAnsi="Gadugi"/>
          <w:sz w:val="24"/>
          <w:szCs w:val="24"/>
        </w:rPr>
        <w:tab/>
      </w:r>
      <w:r w:rsidRPr="006B0003">
        <w:rPr>
          <w:rFonts w:ascii="Gadugi" w:hAnsi="Gadugi"/>
          <w:sz w:val="24"/>
          <w:szCs w:val="24"/>
        </w:rPr>
        <w:tab/>
      </w:r>
      <w:r w:rsidRPr="006B0003">
        <w:rPr>
          <w:rFonts w:ascii="Gadugi" w:hAnsi="Gadugi"/>
          <w:sz w:val="24"/>
          <w:szCs w:val="24"/>
        </w:rPr>
        <w:tab/>
        <w:t xml:space="preserve">Pereira, </w:t>
      </w:r>
      <w:r w:rsidR="006000FD" w:rsidRPr="006B0003">
        <w:rPr>
          <w:rFonts w:ascii="Gadugi" w:hAnsi="Gadugi"/>
          <w:sz w:val="24"/>
          <w:szCs w:val="24"/>
        </w:rPr>
        <w:t xml:space="preserve">veintiuno </w:t>
      </w:r>
      <w:r w:rsidR="006000FD">
        <w:rPr>
          <w:rFonts w:ascii="Gadugi" w:hAnsi="Gadugi"/>
          <w:sz w:val="24"/>
          <w:szCs w:val="24"/>
        </w:rPr>
        <w:t xml:space="preserve">de </w:t>
      </w:r>
      <w:bookmarkStart w:id="1" w:name="_GoBack"/>
      <w:bookmarkEnd w:id="1"/>
      <w:r w:rsidRPr="006B0003">
        <w:rPr>
          <w:rFonts w:ascii="Gadugi" w:hAnsi="Gadugi"/>
          <w:sz w:val="24"/>
          <w:szCs w:val="24"/>
        </w:rPr>
        <w:t xml:space="preserve">julio de dos mil </w:t>
      </w:r>
      <w:r>
        <w:rPr>
          <w:rFonts w:ascii="Gadugi" w:hAnsi="Gadugi"/>
          <w:sz w:val="24"/>
          <w:szCs w:val="24"/>
        </w:rPr>
        <w:t>veintitrés</w:t>
      </w:r>
    </w:p>
    <w:p w14:paraId="27AF95F0" w14:textId="77777777" w:rsidR="006B0003" w:rsidRPr="000B5692" w:rsidRDefault="006B0003" w:rsidP="006B0003">
      <w:pPr>
        <w:spacing w:line="276" w:lineRule="auto"/>
        <w:jc w:val="both"/>
        <w:rPr>
          <w:rFonts w:ascii="Gadugi" w:hAnsi="Gadugi" w:cs="Century Gothic"/>
          <w:sz w:val="24"/>
          <w:szCs w:val="24"/>
        </w:rPr>
      </w:pPr>
    </w:p>
    <w:p w14:paraId="4BA49359" w14:textId="797B9EA0" w:rsidR="007C2797" w:rsidRPr="006B0003" w:rsidRDefault="009F7EA7" w:rsidP="006B0003">
      <w:pPr>
        <w:spacing w:line="276" w:lineRule="auto"/>
        <w:jc w:val="both"/>
        <w:rPr>
          <w:rFonts w:ascii="Gadugi" w:hAnsi="Gadugi"/>
          <w:b/>
          <w:sz w:val="24"/>
          <w:szCs w:val="24"/>
        </w:rPr>
      </w:pPr>
      <w:r w:rsidRPr="006B0003">
        <w:rPr>
          <w:rFonts w:ascii="Gadugi" w:hAnsi="Gadugi" w:cs="Century Gothic"/>
          <w:sz w:val="24"/>
          <w:szCs w:val="24"/>
        </w:rPr>
        <w:lastRenderedPageBreak/>
        <w:t xml:space="preserve">Decide la Sala la </w:t>
      </w:r>
      <w:r w:rsidRPr="0089433A">
        <w:rPr>
          <w:rFonts w:ascii="Gadugi" w:hAnsi="Gadugi" w:cs="Century Gothic"/>
          <w:b/>
          <w:sz w:val="24"/>
          <w:szCs w:val="24"/>
        </w:rPr>
        <w:t>acción de tutela</w:t>
      </w:r>
      <w:r w:rsidRPr="006B0003">
        <w:rPr>
          <w:rFonts w:ascii="Gadugi" w:hAnsi="Gadugi" w:cs="Century Gothic"/>
          <w:sz w:val="24"/>
          <w:szCs w:val="24"/>
        </w:rPr>
        <w:t xml:space="preserve"> promovida por</w:t>
      </w:r>
      <w:r w:rsidR="00603B62" w:rsidRPr="006B0003">
        <w:rPr>
          <w:rFonts w:ascii="Gadugi" w:hAnsi="Gadugi" w:cs="Century Gothic"/>
          <w:b/>
          <w:bCs/>
          <w:sz w:val="24"/>
          <w:szCs w:val="24"/>
        </w:rPr>
        <w:t xml:space="preserve"> </w:t>
      </w:r>
      <w:r w:rsidR="000A4C42" w:rsidRPr="006B0003">
        <w:rPr>
          <w:rFonts w:ascii="Gadugi" w:hAnsi="Gadugi" w:cs="Century Gothic"/>
          <w:bCs/>
          <w:sz w:val="24"/>
          <w:szCs w:val="24"/>
        </w:rPr>
        <w:t xml:space="preserve">Gilberto </w:t>
      </w:r>
      <w:r w:rsidR="00382F65" w:rsidRPr="006B0003">
        <w:rPr>
          <w:rFonts w:ascii="Gadugi" w:hAnsi="Gadugi" w:cs="Century Gothic"/>
          <w:bCs/>
          <w:sz w:val="24"/>
          <w:szCs w:val="24"/>
        </w:rPr>
        <w:t>d</w:t>
      </w:r>
      <w:r w:rsidR="000A4C42" w:rsidRPr="006B0003">
        <w:rPr>
          <w:rFonts w:ascii="Gadugi" w:hAnsi="Gadugi" w:cs="Century Gothic"/>
          <w:bCs/>
          <w:sz w:val="24"/>
          <w:szCs w:val="24"/>
        </w:rPr>
        <w:t xml:space="preserve">e </w:t>
      </w:r>
      <w:r w:rsidR="000A4C42" w:rsidRPr="0089433A">
        <w:rPr>
          <w:rFonts w:ascii="Gadugi" w:hAnsi="Gadugi" w:cs="Century Gothic"/>
          <w:b/>
          <w:bCs/>
          <w:sz w:val="24"/>
          <w:szCs w:val="24"/>
        </w:rPr>
        <w:t>Jesús Castro Roldan</w:t>
      </w:r>
      <w:r w:rsidR="000A4C42" w:rsidRPr="006B0003">
        <w:rPr>
          <w:rFonts w:ascii="Gadugi" w:hAnsi="Gadugi" w:cs="Century Gothic"/>
          <w:b/>
          <w:bCs/>
          <w:sz w:val="24"/>
          <w:szCs w:val="24"/>
        </w:rPr>
        <w:t xml:space="preserve"> </w:t>
      </w:r>
      <w:r w:rsidRPr="006B0003">
        <w:rPr>
          <w:rFonts w:ascii="Gadugi" w:hAnsi="Gadugi" w:cs="Century Gothic"/>
          <w:sz w:val="24"/>
          <w:szCs w:val="24"/>
        </w:rPr>
        <w:t xml:space="preserve">contra </w:t>
      </w:r>
      <w:r w:rsidR="000A4C42" w:rsidRPr="006B0003">
        <w:rPr>
          <w:rFonts w:ascii="Gadugi" w:hAnsi="Gadugi" w:cs="Century Gothic"/>
          <w:sz w:val="24"/>
          <w:szCs w:val="24"/>
        </w:rPr>
        <w:t xml:space="preserve">los </w:t>
      </w:r>
      <w:r w:rsidR="000A4C42" w:rsidRPr="0089433A">
        <w:rPr>
          <w:rFonts w:ascii="Gadugi" w:hAnsi="Gadugi" w:cs="Century Gothic"/>
          <w:b/>
          <w:sz w:val="24"/>
          <w:szCs w:val="24"/>
        </w:rPr>
        <w:t>Juzgados Sexto Civil Municipal y Segundo Civil del Circuito de Pereira</w:t>
      </w:r>
      <w:r w:rsidR="000A4C42" w:rsidRPr="006B0003">
        <w:rPr>
          <w:rFonts w:ascii="Gadugi" w:hAnsi="Gadugi" w:cs="Century Gothic"/>
          <w:sz w:val="24"/>
          <w:szCs w:val="24"/>
        </w:rPr>
        <w:t xml:space="preserve">, y a la que fueron vinculados </w:t>
      </w:r>
      <w:proofErr w:type="spellStart"/>
      <w:r w:rsidR="000A4C42" w:rsidRPr="0089433A">
        <w:rPr>
          <w:rFonts w:ascii="Gadugi" w:hAnsi="Gadugi" w:cs="Century Gothic"/>
          <w:b/>
          <w:sz w:val="24"/>
          <w:szCs w:val="24"/>
        </w:rPr>
        <w:t>Aldemar</w:t>
      </w:r>
      <w:proofErr w:type="spellEnd"/>
      <w:r w:rsidR="000A4C42" w:rsidRPr="0089433A">
        <w:rPr>
          <w:rFonts w:ascii="Gadugi" w:hAnsi="Gadugi" w:cs="Century Gothic"/>
          <w:b/>
          <w:sz w:val="24"/>
          <w:szCs w:val="24"/>
        </w:rPr>
        <w:t xml:space="preserve"> Arango García, Ángela Patricia Toro Maya y </w:t>
      </w:r>
      <w:proofErr w:type="spellStart"/>
      <w:r w:rsidR="000A4C42" w:rsidRPr="0089433A">
        <w:rPr>
          <w:rFonts w:ascii="Gadugi" w:hAnsi="Gadugi" w:cs="Century Gothic"/>
          <w:b/>
          <w:sz w:val="24"/>
          <w:szCs w:val="24"/>
        </w:rPr>
        <w:t>Marleny</w:t>
      </w:r>
      <w:proofErr w:type="spellEnd"/>
      <w:r w:rsidR="000A4C42" w:rsidRPr="0089433A">
        <w:rPr>
          <w:rFonts w:ascii="Gadugi" w:hAnsi="Gadugi" w:cs="Century Gothic"/>
          <w:b/>
          <w:sz w:val="24"/>
          <w:szCs w:val="24"/>
        </w:rPr>
        <w:t xml:space="preserve"> del Socorro Toro Maya</w:t>
      </w:r>
      <w:r w:rsidR="000A4C42" w:rsidRPr="006B0003">
        <w:rPr>
          <w:rFonts w:ascii="Gadugi" w:hAnsi="Gadugi" w:cs="Century Gothic"/>
          <w:sz w:val="24"/>
          <w:szCs w:val="24"/>
        </w:rPr>
        <w:t>.</w:t>
      </w:r>
      <w:r w:rsidR="000A4C42" w:rsidRPr="006B0003">
        <w:rPr>
          <w:rFonts w:ascii="Gadugi" w:hAnsi="Gadugi" w:cs="Century Gothic"/>
          <w:sz w:val="24"/>
          <w:szCs w:val="24"/>
        </w:rPr>
        <w:cr/>
      </w:r>
    </w:p>
    <w:p w14:paraId="5D6240C2" w14:textId="49EA14A6" w:rsidR="009F7EA7" w:rsidRPr="006B0003" w:rsidRDefault="009F7EA7" w:rsidP="006B0003">
      <w:pPr>
        <w:pStyle w:val="Ttulo4"/>
        <w:spacing w:line="276" w:lineRule="auto"/>
        <w:ind w:firstLine="0"/>
        <w:rPr>
          <w:rFonts w:ascii="Gadugi" w:hAnsi="Gadugi"/>
          <w:b/>
          <w:sz w:val="24"/>
          <w:szCs w:val="24"/>
        </w:rPr>
      </w:pPr>
      <w:r w:rsidRPr="006B0003">
        <w:rPr>
          <w:rFonts w:ascii="Gadugi" w:hAnsi="Gadugi"/>
          <w:b/>
          <w:sz w:val="24"/>
          <w:szCs w:val="24"/>
        </w:rPr>
        <w:t>1. ANTECEDENTES</w:t>
      </w:r>
    </w:p>
    <w:p w14:paraId="4E4FAAA1" w14:textId="09F00C76" w:rsidR="009F7EA7" w:rsidRPr="006B0003" w:rsidRDefault="009F7EA7" w:rsidP="006B0003">
      <w:pPr>
        <w:spacing w:line="276" w:lineRule="auto"/>
        <w:jc w:val="both"/>
        <w:rPr>
          <w:rFonts w:ascii="Gadugi" w:hAnsi="Gadugi" w:cs="Century Gothic"/>
          <w:sz w:val="24"/>
          <w:szCs w:val="24"/>
          <w:lang w:val="es-CO"/>
        </w:rPr>
      </w:pPr>
    </w:p>
    <w:p w14:paraId="1E6543EC" w14:textId="77777777" w:rsidR="000A4C42" w:rsidRPr="006B0003" w:rsidRDefault="009F7EA7" w:rsidP="006B0003">
      <w:pPr>
        <w:spacing w:line="276" w:lineRule="auto"/>
        <w:jc w:val="both"/>
        <w:rPr>
          <w:rFonts w:ascii="Gadugi" w:hAnsi="Gadugi" w:cs="Century Gothic"/>
          <w:sz w:val="24"/>
          <w:szCs w:val="24"/>
          <w:lang w:val="es-CO"/>
        </w:rPr>
      </w:pPr>
      <w:r w:rsidRPr="006B0003">
        <w:rPr>
          <w:rFonts w:ascii="Gadugi" w:hAnsi="Gadugi" w:cs="Century Gothic"/>
          <w:sz w:val="24"/>
          <w:szCs w:val="24"/>
          <w:lang w:val="es-CO"/>
        </w:rPr>
        <w:t xml:space="preserve">1.1. </w:t>
      </w:r>
      <w:r w:rsidR="000A4C42" w:rsidRPr="006B0003">
        <w:rPr>
          <w:rFonts w:ascii="Gadugi" w:hAnsi="Gadugi" w:cs="Century Gothic"/>
          <w:sz w:val="24"/>
          <w:szCs w:val="24"/>
          <w:lang w:val="es-CO"/>
        </w:rPr>
        <w:t xml:space="preserve">La demanda se resume a que, dentro del proceso ejecutivo con radicado 2019-00509-00, el 05 de julio de 2022, se celebró audiencia de instrucción y juzgamiento sin la presencia de su apoderado, quien tuvo dificultades de conectividad. </w:t>
      </w:r>
    </w:p>
    <w:p w14:paraId="3A931C3C" w14:textId="77777777" w:rsidR="000A4C42" w:rsidRPr="006B0003" w:rsidRDefault="000A4C42" w:rsidP="006B0003">
      <w:pPr>
        <w:spacing w:line="276" w:lineRule="auto"/>
        <w:jc w:val="both"/>
        <w:rPr>
          <w:rFonts w:ascii="Gadugi" w:hAnsi="Gadugi" w:cs="Century Gothic"/>
          <w:sz w:val="24"/>
          <w:szCs w:val="24"/>
          <w:lang w:val="es-CO"/>
        </w:rPr>
      </w:pPr>
    </w:p>
    <w:p w14:paraId="2C98DB58" w14:textId="0D2148A8" w:rsidR="000A4C42" w:rsidRPr="006B0003" w:rsidRDefault="000A4C42" w:rsidP="006B0003">
      <w:pPr>
        <w:spacing w:line="276" w:lineRule="auto"/>
        <w:jc w:val="both"/>
        <w:rPr>
          <w:rFonts w:ascii="Gadugi" w:hAnsi="Gadugi" w:cs="Century Gothic"/>
          <w:sz w:val="24"/>
          <w:szCs w:val="24"/>
          <w:lang w:val="es-CO"/>
        </w:rPr>
      </w:pPr>
      <w:r w:rsidRPr="006B0003">
        <w:rPr>
          <w:rFonts w:ascii="Gadugi" w:hAnsi="Gadugi" w:cs="Century Gothic"/>
          <w:sz w:val="24"/>
          <w:szCs w:val="24"/>
          <w:lang w:val="es-CO"/>
        </w:rPr>
        <w:t>Habiéndosele puesto en conocimiento esa circunstancia al Juez Sexto Civil Municipal de Pereira, este se limitó a concederle cinco minutos para resolver los problemas técnicos, transcurridos los cuales, y aun cuando no fue posible solucionarlos, el funcionario decidió seguir con la diligencia</w:t>
      </w:r>
      <w:r w:rsidR="000C1D54" w:rsidRPr="006B0003">
        <w:rPr>
          <w:rFonts w:ascii="Gadugi" w:hAnsi="Gadugi" w:cs="Century Gothic"/>
          <w:sz w:val="24"/>
          <w:szCs w:val="24"/>
          <w:lang w:val="es-CO"/>
        </w:rPr>
        <w:t xml:space="preserve">, a pesar de que </w:t>
      </w:r>
      <w:r w:rsidRPr="006B0003">
        <w:rPr>
          <w:rFonts w:ascii="Gadugi" w:hAnsi="Gadugi" w:cs="Century Gothic"/>
          <w:sz w:val="24"/>
          <w:szCs w:val="24"/>
          <w:lang w:val="es-CO"/>
        </w:rPr>
        <w:t xml:space="preserve">se estaba presentando una causal de interrupción del proceso. </w:t>
      </w:r>
    </w:p>
    <w:p w14:paraId="3EF05995" w14:textId="605A0B47" w:rsidR="000A4C42" w:rsidRPr="006B0003" w:rsidRDefault="000A4C42" w:rsidP="006B0003">
      <w:pPr>
        <w:spacing w:line="276" w:lineRule="auto"/>
        <w:jc w:val="both"/>
        <w:rPr>
          <w:rFonts w:ascii="Gadugi" w:hAnsi="Gadugi" w:cs="Century Gothic"/>
          <w:sz w:val="24"/>
          <w:szCs w:val="24"/>
          <w:lang w:val="es-CO"/>
        </w:rPr>
      </w:pPr>
    </w:p>
    <w:p w14:paraId="796F96A1" w14:textId="1C4BC59D" w:rsidR="000A4C42" w:rsidRPr="006B0003" w:rsidRDefault="000A4C42" w:rsidP="006B0003">
      <w:pPr>
        <w:spacing w:line="276" w:lineRule="auto"/>
        <w:jc w:val="both"/>
        <w:rPr>
          <w:rFonts w:ascii="Gadugi" w:hAnsi="Gadugi" w:cs="Century Gothic"/>
          <w:sz w:val="24"/>
          <w:szCs w:val="24"/>
          <w:lang w:val="es-CO"/>
        </w:rPr>
      </w:pPr>
      <w:r w:rsidRPr="006B0003">
        <w:rPr>
          <w:rFonts w:ascii="Gadugi" w:hAnsi="Gadugi" w:cs="Century Gothic"/>
          <w:sz w:val="24"/>
          <w:szCs w:val="24"/>
          <w:lang w:val="es-CO"/>
        </w:rPr>
        <w:t xml:space="preserve">En la audiencia se recibieron testimonios </w:t>
      </w:r>
      <w:r w:rsidR="008A0C56" w:rsidRPr="006B0003">
        <w:rPr>
          <w:rFonts w:ascii="Gadugi" w:hAnsi="Gadugi" w:cs="Century Gothic"/>
          <w:sz w:val="24"/>
          <w:szCs w:val="24"/>
          <w:lang w:val="es-CO"/>
        </w:rPr>
        <w:t xml:space="preserve">que, en consecuencia, no pudieron se infirmados por su abogado, y que, entonces, son nulos de pleno derecho, a pesar de lo cual, sirvieron de fundamento para la sentencia que en definitiva se profirió. </w:t>
      </w:r>
    </w:p>
    <w:p w14:paraId="21E8EC55" w14:textId="7FBF399D" w:rsidR="008A0C56" w:rsidRPr="006B0003" w:rsidRDefault="008A0C56" w:rsidP="006B0003">
      <w:pPr>
        <w:spacing w:line="276" w:lineRule="auto"/>
        <w:jc w:val="both"/>
        <w:rPr>
          <w:rFonts w:ascii="Gadugi" w:hAnsi="Gadugi" w:cs="Century Gothic"/>
          <w:sz w:val="24"/>
          <w:szCs w:val="24"/>
          <w:lang w:val="es-CO"/>
        </w:rPr>
      </w:pPr>
    </w:p>
    <w:p w14:paraId="661239D6" w14:textId="59D78A87" w:rsidR="008A0C56" w:rsidRPr="006B0003" w:rsidRDefault="008A0C56" w:rsidP="006B0003">
      <w:pPr>
        <w:spacing w:line="276" w:lineRule="auto"/>
        <w:jc w:val="both"/>
        <w:rPr>
          <w:rFonts w:ascii="Gadugi" w:hAnsi="Gadugi" w:cs="Century Gothic"/>
          <w:sz w:val="24"/>
          <w:szCs w:val="24"/>
          <w:lang w:val="es-CO"/>
        </w:rPr>
      </w:pPr>
      <w:r w:rsidRPr="006B0003">
        <w:rPr>
          <w:rFonts w:ascii="Gadugi" w:hAnsi="Gadugi" w:cs="Century Gothic"/>
          <w:sz w:val="24"/>
          <w:szCs w:val="24"/>
          <w:lang w:val="es-CO"/>
        </w:rPr>
        <w:t xml:space="preserve">Contra el fallo se presentó </w:t>
      </w:r>
      <w:r w:rsidR="00D1447D" w:rsidRPr="006B0003">
        <w:rPr>
          <w:rFonts w:ascii="Gadugi" w:hAnsi="Gadugi" w:cs="Century Gothic"/>
          <w:sz w:val="24"/>
          <w:szCs w:val="24"/>
          <w:lang w:val="es-CO"/>
        </w:rPr>
        <w:t>un recurso de apelación, en el que se invocaron las referidas irregularidades</w:t>
      </w:r>
      <w:r w:rsidR="000C1D54" w:rsidRPr="006B0003">
        <w:rPr>
          <w:rFonts w:ascii="Gadugi" w:hAnsi="Gadugi" w:cs="Century Gothic"/>
          <w:sz w:val="24"/>
          <w:szCs w:val="24"/>
          <w:lang w:val="es-CO"/>
        </w:rPr>
        <w:t>. L</w:t>
      </w:r>
      <w:r w:rsidR="00D1447D" w:rsidRPr="006B0003">
        <w:rPr>
          <w:rFonts w:ascii="Gadugi" w:hAnsi="Gadugi" w:cs="Century Gothic"/>
          <w:sz w:val="24"/>
          <w:szCs w:val="24"/>
          <w:lang w:val="es-CO"/>
        </w:rPr>
        <w:t xml:space="preserve">e correspondió al Juzgado Segundo Civil del Circuito local que, en un principio, </w:t>
      </w:r>
      <w:r w:rsidR="00587DB0" w:rsidRPr="006B0003">
        <w:rPr>
          <w:rFonts w:ascii="Gadugi" w:hAnsi="Gadugi" w:cs="Century Gothic"/>
          <w:sz w:val="24"/>
          <w:szCs w:val="24"/>
          <w:lang w:val="es-CO"/>
        </w:rPr>
        <w:t>confirmó la decisión sin referirse a la causal de nulidad; sin embargo, mediante sentencia de tutela del 25 de mayo de 2023, la Sala Civil Familia de este Tribunal</w:t>
      </w:r>
      <w:r w:rsidR="00FF18CF" w:rsidRPr="006B0003">
        <w:rPr>
          <w:rFonts w:ascii="Gadugi" w:hAnsi="Gadugi" w:cs="Century Gothic"/>
          <w:sz w:val="24"/>
          <w:szCs w:val="24"/>
          <w:lang w:val="es-CO"/>
        </w:rPr>
        <w:t xml:space="preserve">, </w:t>
      </w:r>
      <w:r w:rsidR="006A6235" w:rsidRPr="006B0003">
        <w:rPr>
          <w:rFonts w:ascii="Gadugi" w:hAnsi="Gadugi" w:cs="Century Gothic"/>
          <w:sz w:val="24"/>
          <w:szCs w:val="24"/>
          <w:lang w:val="es-CO"/>
        </w:rPr>
        <w:t>dejó sin efecto lo decidido por el juzgado del cir</w:t>
      </w:r>
      <w:r w:rsidR="00650116" w:rsidRPr="006B0003">
        <w:rPr>
          <w:rFonts w:ascii="Gadugi" w:hAnsi="Gadugi" w:cs="Century Gothic"/>
          <w:sz w:val="24"/>
          <w:szCs w:val="24"/>
          <w:lang w:val="es-CO"/>
        </w:rPr>
        <w:t xml:space="preserve">cuito, y le ordenó pronunciarse sobre la aludida nulidad. </w:t>
      </w:r>
      <w:r w:rsidR="00587DB0" w:rsidRPr="006B0003">
        <w:rPr>
          <w:rFonts w:ascii="Gadugi" w:hAnsi="Gadugi" w:cs="Century Gothic"/>
          <w:sz w:val="24"/>
          <w:szCs w:val="24"/>
          <w:lang w:val="es-CO"/>
        </w:rPr>
        <w:t xml:space="preserve">  </w:t>
      </w:r>
      <w:r w:rsidR="00D1447D" w:rsidRPr="006B0003">
        <w:rPr>
          <w:rFonts w:ascii="Gadugi" w:hAnsi="Gadugi" w:cs="Century Gothic"/>
          <w:sz w:val="24"/>
          <w:szCs w:val="24"/>
          <w:lang w:val="es-CO"/>
        </w:rPr>
        <w:t xml:space="preserve"> </w:t>
      </w:r>
    </w:p>
    <w:p w14:paraId="3A334193" w14:textId="5B6767E9" w:rsidR="00650116" w:rsidRPr="006B0003" w:rsidRDefault="00650116" w:rsidP="006B0003">
      <w:pPr>
        <w:spacing w:line="276" w:lineRule="auto"/>
        <w:jc w:val="both"/>
        <w:rPr>
          <w:rFonts w:ascii="Gadugi" w:hAnsi="Gadugi" w:cs="Century Gothic"/>
          <w:sz w:val="24"/>
          <w:szCs w:val="24"/>
          <w:lang w:val="es-CO"/>
        </w:rPr>
      </w:pPr>
    </w:p>
    <w:p w14:paraId="290A48BC" w14:textId="0E14E7B7" w:rsidR="00650116" w:rsidRPr="006B0003" w:rsidRDefault="00650116" w:rsidP="006B0003">
      <w:pPr>
        <w:spacing w:line="276" w:lineRule="auto"/>
        <w:jc w:val="both"/>
        <w:rPr>
          <w:rFonts w:ascii="Gadugi" w:hAnsi="Gadugi" w:cs="Century Gothic"/>
          <w:i/>
          <w:sz w:val="24"/>
          <w:szCs w:val="24"/>
          <w:lang w:val="es-CO"/>
        </w:rPr>
      </w:pPr>
      <w:r w:rsidRPr="006B0003">
        <w:rPr>
          <w:rFonts w:ascii="Gadugi" w:hAnsi="Gadugi" w:cs="Century Gothic"/>
          <w:sz w:val="24"/>
          <w:szCs w:val="24"/>
          <w:lang w:val="es-CO"/>
        </w:rPr>
        <w:t xml:space="preserve">Por lo anterior, con providencia del 20 de junio de 2023 el juzgado dio solución a la nulidad </w:t>
      </w:r>
      <w:r w:rsidRPr="006B0003">
        <w:rPr>
          <w:rFonts w:ascii="Gadugi" w:hAnsi="Gadugi" w:cs="Century Gothic"/>
          <w:i/>
          <w:sz w:val="24"/>
          <w:szCs w:val="24"/>
          <w:lang w:val="es-CO"/>
        </w:rPr>
        <w:t>“</w:t>
      </w:r>
      <w:r w:rsidRPr="00464D6D">
        <w:rPr>
          <w:rFonts w:ascii="Gadugi" w:hAnsi="Gadugi" w:cs="Century Gothic"/>
          <w:i/>
          <w:sz w:val="22"/>
          <w:szCs w:val="24"/>
          <w:lang w:val="es-CO"/>
        </w:rPr>
        <w:t>(…) concluyendo que las pruebas practicadas en la audiencia de juzgamiento por parte del juez de primera instancia eran lícitas y que se materializaron con la garantía de los derechos al debido proceso. Arriba a esta conclusión argumentando que el juez de primera instancia al otorgarle al apoderado cinco minutos para solucionar los problemas de conectividad había cumplido con garantizarme objetivamente el derecho al debido proceso, y coincide con dicho funcionario al afirmar que la ausencia de mi apoderado en la referida audiencia de juzgamiento, había sido por su culpa y que este “…</w:t>
      </w:r>
      <w:r w:rsidR="00464D6D">
        <w:rPr>
          <w:rFonts w:ascii="Gadugi" w:hAnsi="Gadugi" w:cs="Century Gothic"/>
          <w:i/>
          <w:sz w:val="22"/>
          <w:szCs w:val="24"/>
          <w:lang w:val="es-CO"/>
        </w:rPr>
        <w:t xml:space="preserve"> </w:t>
      </w:r>
      <w:r w:rsidR="0068099A">
        <w:rPr>
          <w:rFonts w:ascii="Gadugi" w:hAnsi="Gadugi" w:cs="Century Gothic"/>
          <w:i/>
          <w:sz w:val="22"/>
          <w:szCs w:val="24"/>
          <w:lang w:val="es-CO"/>
        </w:rPr>
        <w:t>de</w:t>
      </w:r>
      <w:r w:rsidRPr="00464D6D">
        <w:rPr>
          <w:rFonts w:ascii="Gadugi" w:hAnsi="Gadugi" w:cs="Century Gothic"/>
          <w:i/>
          <w:sz w:val="22"/>
          <w:szCs w:val="24"/>
          <w:lang w:val="es-CO"/>
        </w:rPr>
        <w:t>bió ser lo suficientemente precavido para prever que al estar en una “finca” como le comunicó a la secretaria, su conexión sería precaria</w:t>
      </w:r>
      <w:r w:rsidRPr="006B0003">
        <w:rPr>
          <w:rFonts w:ascii="Gadugi" w:hAnsi="Gadugi" w:cs="Century Gothic"/>
          <w:i/>
          <w:sz w:val="24"/>
          <w:szCs w:val="24"/>
          <w:lang w:val="es-CO"/>
        </w:rPr>
        <w:t>”.</w:t>
      </w:r>
      <w:r w:rsidRPr="006B0003">
        <w:rPr>
          <w:rFonts w:ascii="Gadugi" w:hAnsi="Gadugi" w:cs="Century Gothic"/>
          <w:i/>
          <w:sz w:val="24"/>
          <w:szCs w:val="24"/>
          <w:lang w:val="es-CO"/>
        </w:rPr>
        <w:cr/>
      </w:r>
    </w:p>
    <w:p w14:paraId="7E8935FA" w14:textId="2BD4BC5E" w:rsidR="00650116" w:rsidRPr="006B0003" w:rsidRDefault="00650116" w:rsidP="006B0003">
      <w:pPr>
        <w:spacing w:line="276" w:lineRule="auto"/>
        <w:jc w:val="both"/>
        <w:rPr>
          <w:rFonts w:ascii="Gadugi" w:hAnsi="Gadugi" w:cs="Century Gothic"/>
          <w:sz w:val="24"/>
          <w:szCs w:val="24"/>
          <w:lang w:val="es-CO"/>
        </w:rPr>
      </w:pPr>
      <w:r w:rsidRPr="006B0003">
        <w:rPr>
          <w:rFonts w:ascii="Gadugi" w:hAnsi="Gadugi" w:cs="Century Gothic"/>
          <w:sz w:val="24"/>
          <w:szCs w:val="24"/>
          <w:lang w:val="es-CO"/>
        </w:rPr>
        <w:t xml:space="preserve">Considera que </w:t>
      </w:r>
      <w:r w:rsidR="006644A8" w:rsidRPr="006B0003">
        <w:rPr>
          <w:rFonts w:ascii="Gadugi" w:hAnsi="Gadugi" w:cs="Century Gothic"/>
          <w:sz w:val="24"/>
          <w:szCs w:val="24"/>
          <w:lang w:val="es-CO"/>
        </w:rPr>
        <w:t xml:space="preserve">eso contraría </w:t>
      </w:r>
      <w:r w:rsidR="00FD6562" w:rsidRPr="006B0003">
        <w:rPr>
          <w:rFonts w:ascii="Gadugi" w:hAnsi="Gadugi" w:cs="Century Gothic"/>
          <w:sz w:val="24"/>
          <w:szCs w:val="24"/>
          <w:lang w:val="es-CO"/>
        </w:rPr>
        <w:t xml:space="preserve">la regla de igualdad de las partes, consagrado en el numeral 2° del artículo 42 del CGP, además, discrepa de que se diga que el apoderado debió prever que la conexión en la finca sería precaria, porque desde ese </w:t>
      </w:r>
      <w:r w:rsidR="00FD6562" w:rsidRPr="006B0003">
        <w:rPr>
          <w:rFonts w:ascii="Gadugi" w:hAnsi="Gadugi" w:cs="Century Gothic"/>
          <w:sz w:val="24"/>
          <w:szCs w:val="24"/>
          <w:lang w:val="es-CO"/>
        </w:rPr>
        <w:lastRenderedPageBreak/>
        <w:t xml:space="preserve">lugar él atiende todas las audiencias, por lo que es inapropiado atribuirle la culpa al abogado de las dificultades técnicas. </w:t>
      </w:r>
    </w:p>
    <w:p w14:paraId="3CE4CD35" w14:textId="33560474" w:rsidR="00FD6562" w:rsidRPr="006B0003" w:rsidRDefault="00FD6562" w:rsidP="006B0003">
      <w:pPr>
        <w:spacing w:line="276" w:lineRule="auto"/>
        <w:jc w:val="both"/>
        <w:rPr>
          <w:rFonts w:ascii="Gadugi" w:hAnsi="Gadugi" w:cs="Century Gothic"/>
          <w:sz w:val="24"/>
          <w:szCs w:val="24"/>
          <w:lang w:val="es-CO"/>
        </w:rPr>
      </w:pPr>
    </w:p>
    <w:p w14:paraId="05F59289" w14:textId="31D22783" w:rsidR="00FD6562" w:rsidRPr="006B0003" w:rsidRDefault="00FD6562" w:rsidP="006B0003">
      <w:pPr>
        <w:spacing w:line="276" w:lineRule="auto"/>
        <w:jc w:val="both"/>
        <w:rPr>
          <w:rFonts w:ascii="Gadugi" w:hAnsi="Gadugi" w:cs="Century Gothic"/>
          <w:sz w:val="24"/>
          <w:szCs w:val="24"/>
          <w:lang w:val="es-CO"/>
        </w:rPr>
      </w:pPr>
      <w:r w:rsidRPr="006B0003">
        <w:rPr>
          <w:rFonts w:ascii="Gadugi" w:hAnsi="Gadugi" w:cs="Century Gothic"/>
          <w:sz w:val="24"/>
          <w:szCs w:val="24"/>
          <w:lang w:val="es-CO"/>
        </w:rPr>
        <w:t>Concluyó diciendo que en ese caso hay nulidad porque</w:t>
      </w:r>
      <w:r w:rsidR="00B963DB" w:rsidRPr="006B0003">
        <w:rPr>
          <w:rFonts w:ascii="Gadugi" w:hAnsi="Gadugi" w:cs="Century Gothic"/>
          <w:sz w:val="24"/>
          <w:szCs w:val="24"/>
          <w:lang w:val="es-CO"/>
        </w:rPr>
        <w:t xml:space="preserve"> el juez a su abogado </w:t>
      </w:r>
      <w:r w:rsidR="00B963DB" w:rsidRPr="006B0003">
        <w:rPr>
          <w:rFonts w:ascii="Gadugi" w:hAnsi="Gadugi" w:cs="Century Gothic"/>
          <w:i/>
          <w:sz w:val="24"/>
          <w:szCs w:val="24"/>
          <w:lang w:val="es-CO"/>
        </w:rPr>
        <w:t>“</w:t>
      </w:r>
      <w:r w:rsidR="00B963DB" w:rsidRPr="00464D6D">
        <w:rPr>
          <w:rFonts w:ascii="Gadugi" w:hAnsi="Gadugi" w:cs="Century Gothic"/>
          <w:i/>
          <w:sz w:val="22"/>
          <w:szCs w:val="24"/>
          <w:lang w:val="es-CO"/>
        </w:rPr>
        <w:t xml:space="preserve">(…) </w:t>
      </w:r>
      <w:r w:rsidRPr="00464D6D">
        <w:rPr>
          <w:rFonts w:ascii="Gadugi" w:hAnsi="Gadugi" w:cs="Century Gothic"/>
          <w:i/>
          <w:sz w:val="22"/>
          <w:szCs w:val="24"/>
          <w:lang w:val="es-CO"/>
        </w:rPr>
        <w:t xml:space="preserve"> </w:t>
      </w:r>
      <w:r w:rsidR="00B963DB" w:rsidRPr="00464D6D">
        <w:rPr>
          <w:rFonts w:ascii="Gadugi" w:hAnsi="Gadugi" w:cs="Century Gothic"/>
          <w:i/>
          <w:sz w:val="22"/>
          <w:szCs w:val="24"/>
          <w:lang w:val="es-CO"/>
        </w:rPr>
        <w:t>no le dio la oportunidad de estar presente en las misma, razón por la cual no pudo intervenir para tachar los testimonios, ni contrainterrogar a las testigos, ni objetar alguna de las preguntas realizadas, ni pronunciarse en relación a sus declaraciones en el alegato de conclusión toda vez que las desconocía</w:t>
      </w:r>
      <w:r w:rsidR="00B963DB" w:rsidRPr="006B0003">
        <w:rPr>
          <w:rFonts w:ascii="Gadugi" w:hAnsi="Gadugi" w:cs="Century Gothic"/>
          <w:i/>
          <w:sz w:val="24"/>
          <w:szCs w:val="24"/>
          <w:lang w:val="es-CO"/>
        </w:rPr>
        <w:t>”.</w:t>
      </w:r>
      <w:r w:rsidR="00B963DB" w:rsidRPr="006B0003">
        <w:rPr>
          <w:rFonts w:ascii="Gadugi" w:hAnsi="Gadugi" w:cs="Century Gothic"/>
          <w:sz w:val="24"/>
          <w:szCs w:val="24"/>
          <w:lang w:val="es-CO"/>
        </w:rPr>
        <w:t xml:space="preserve"> </w:t>
      </w:r>
    </w:p>
    <w:p w14:paraId="37B527C2" w14:textId="77777777" w:rsidR="00FD6562" w:rsidRPr="006B0003" w:rsidRDefault="00FD6562" w:rsidP="006B0003">
      <w:pPr>
        <w:spacing w:line="276" w:lineRule="auto"/>
        <w:jc w:val="both"/>
        <w:rPr>
          <w:rFonts w:ascii="Gadugi" w:hAnsi="Gadugi" w:cs="Century Gothic"/>
          <w:sz w:val="24"/>
          <w:szCs w:val="24"/>
          <w:lang w:val="es-CO"/>
        </w:rPr>
      </w:pPr>
    </w:p>
    <w:p w14:paraId="70CD8FE3" w14:textId="6BCE84AB" w:rsidR="000A4C42" w:rsidRPr="006B0003" w:rsidRDefault="00B963DB" w:rsidP="006B0003">
      <w:pPr>
        <w:spacing w:line="276" w:lineRule="auto"/>
        <w:jc w:val="both"/>
        <w:rPr>
          <w:rFonts w:ascii="Gadugi" w:hAnsi="Gadugi" w:cs="Century Gothic"/>
          <w:sz w:val="24"/>
          <w:szCs w:val="24"/>
          <w:lang w:val="es-CO"/>
        </w:rPr>
      </w:pPr>
      <w:r w:rsidRPr="006B0003">
        <w:rPr>
          <w:rFonts w:ascii="Gadugi" w:hAnsi="Gadugi" w:cs="Century Gothic"/>
          <w:sz w:val="24"/>
          <w:szCs w:val="24"/>
          <w:lang w:val="es-CO"/>
        </w:rPr>
        <w:t xml:space="preserve">Pidió, entonces, revocar las decisiones confutadas emitidas por los despachos accionados, y ordenarle al Juzgado Sexto Civil Municipal de Pereira </w:t>
      </w:r>
      <w:r w:rsidRPr="006B0003">
        <w:rPr>
          <w:rFonts w:ascii="Gadugi" w:hAnsi="Gadugi" w:cs="Century Gothic"/>
          <w:i/>
          <w:sz w:val="24"/>
          <w:szCs w:val="24"/>
          <w:lang w:val="es-CO"/>
        </w:rPr>
        <w:t>“</w:t>
      </w:r>
      <w:r w:rsidRPr="00464D6D">
        <w:rPr>
          <w:rFonts w:ascii="Gadugi" w:hAnsi="Gadugi" w:cs="Century Gothic"/>
          <w:i/>
          <w:sz w:val="22"/>
          <w:szCs w:val="24"/>
          <w:lang w:val="es-CO"/>
        </w:rPr>
        <w:t xml:space="preserve">retrotraer el proceso al período probatorio para que </w:t>
      </w:r>
      <w:proofErr w:type="spellStart"/>
      <w:r w:rsidRPr="00464D6D">
        <w:rPr>
          <w:rFonts w:ascii="Gadugi" w:hAnsi="Gadugi" w:cs="Century Gothic"/>
          <w:i/>
          <w:sz w:val="22"/>
          <w:szCs w:val="24"/>
          <w:lang w:val="es-CO"/>
        </w:rPr>
        <w:t>recepcione</w:t>
      </w:r>
      <w:proofErr w:type="spellEnd"/>
      <w:r w:rsidRPr="00464D6D">
        <w:rPr>
          <w:rFonts w:ascii="Gadugi" w:hAnsi="Gadugi" w:cs="Century Gothic"/>
          <w:i/>
          <w:sz w:val="22"/>
          <w:szCs w:val="24"/>
          <w:lang w:val="es-CO"/>
        </w:rPr>
        <w:t xml:space="preserve"> los testimonios de las señoras NEYBER ARANGO GARCIA y LUZ STELLA RAMIREZ</w:t>
      </w:r>
      <w:r w:rsidRPr="006B0003">
        <w:rPr>
          <w:rFonts w:ascii="Gadugi" w:hAnsi="Gadugi" w:cs="Century Gothic"/>
          <w:i/>
          <w:sz w:val="24"/>
          <w:szCs w:val="24"/>
          <w:lang w:val="es-CO"/>
        </w:rPr>
        <w:t>.”</w:t>
      </w:r>
      <w:r w:rsidR="00464D6D">
        <w:rPr>
          <w:rFonts w:ascii="Gadugi" w:hAnsi="Gadugi" w:cs="Century Gothic"/>
          <w:i/>
          <w:sz w:val="24"/>
          <w:szCs w:val="24"/>
          <w:lang w:val="es-CO"/>
        </w:rPr>
        <w:t xml:space="preserve"> </w:t>
      </w:r>
      <w:r w:rsidR="00CB4EE3" w:rsidRPr="006B0003">
        <w:rPr>
          <w:rStyle w:val="Refdenotaalpie"/>
          <w:rFonts w:ascii="Gadugi" w:hAnsi="Gadugi"/>
          <w:sz w:val="24"/>
          <w:szCs w:val="24"/>
          <w:lang w:val="es-CO"/>
        </w:rPr>
        <w:footnoteReference w:id="1"/>
      </w:r>
      <w:r w:rsidRPr="006B0003">
        <w:rPr>
          <w:rFonts w:ascii="Gadugi" w:hAnsi="Gadugi" w:cs="Century Gothic"/>
          <w:i/>
          <w:sz w:val="24"/>
          <w:szCs w:val="24"/>
          <w:lang w:val="es-CO"/>
        </w:rPr>
        <w:cr/>
      </w:r>
    </w:p>
    <w:p w14:paraId="019DF38B" w14:textId="03641A7E" w:rsidR="000A4C42" w:rsidRPr="006B0003" w:rsidRDefault="00B963DB" w:rsidP="006B0003">
      <w:pPr>
        <w:spacing w:line="276" w:lineRule="auto"/>
        <w:jc w:val="both"/>
        <w:rPr>
          <w:rFonts w:ascii="Gadugi" w:hAnsi="Gadugi" w:cs="Century Gothic"/>
          <w:sz w:val="24"/>
          <w:szCs w:val="24"/>
          <w:lang w:val="es-CO"/>
        </w:rPr>
      </w:pPr>
      <w:r w:rsidRPr="006B0003">
        <w:rPr>
          <w:rFonts w:ascii="Gadugi" w:hAnsi="Gadugi" w:cs="Century Gothic"/>
          <w:sz w:val="24"/>
          <w:szCs w:val="24"/>
          <w:lang w:val="es-CO"/>
        </w:rPr>
        <w:t>1.2. En esta instancia se dio impulso a la acción con auto del 6 de julio de 2023.</w:t>
      </w:r>
      <w:r w:rsidR="00CB4EE3" w:rsidRPr="006B0003">
        <w:rPr>
          <w:rStyle w:val="Refdenotaalpie"/>
          <w:rFonts w:ascii="Gadugi" w:hAnsi="Gadugi"/>
          <w:sz w:val="24"/>
          <w:szCs w:val="24"/>
          <w:lang w:val="es-CO"/>
        </w:rPr>
        <w:footnoteReference w:id="2"/>
      </w:r>
    </w:p>
    <w:p w14:paraId="4B4A7215" w14:textId="02077CE1" w:rsidR="00B963DB" w:rsidRPr="006B0003" w:rsidRDefault="00B963DB" w:rsidP="006B0003">
      <w:pPr>
        <w:spacing w:line="276" w:lineRule="auto"/>
        <w:jc w:val="both"/>
        <w:rPr>
          <w:rFonts w:ascii="Gadugi" w:hAnsi="Gadugi" w:cs="Century Gothic"/>
          <w:sz w:val="24"/>
          <w:szCs w:val="24"/>
          <w:lang w:val="es-CO"/>
        </w:rPr>
      </w:pPr>
    </w:p>
    <w:p w14:paraId="744E70C4" w14:textId="7EF14E6A" w:rsidR="00B963DB" w:rsidRPr="006B0003" w:rsidRDefault="00B963DB" w:rsidP="006B0003">
      <w:pPr>
        <w:spacing w:line="276" w:lineRule="auto"/>
        <w:jc w:val="both"/>
        <w:rPr>
          <w:rFonts w:ascii="Gadugi" w:hAnsi="Gadugi" w:cs="Century Gothic"/>
          <w:sz w:val="24"/>
          <w:szCs w:val="24"/>
          <w:lang w:val="es-CO"/>
        </w:rPr>
      </w:pPr>
      <w:r w:rsidRPr="006B0003">
        <w:rPr>
          <w:rFonts w:ascii="Gadugi" w:hAnsi="Gadugi" w:cs="Century Gothic"/>
          <w:sz w:val="24"/>
          <w:szCs w:val="24"/>
          <w:lang w:val="es-CO"/>
        </w:rPr>
        <w:t xml:space="preserve">1.3. El Juzgado </w:t>
      </w:r>
      <w:r w:rsidRPr="006B0003">
        <w:rPr>
          <w:rFonts w:ascii="Gadugi" w:hAnsi="Gadugi" w:cs="Century Gothic"/>
          <w:sz w:val="24"/>
          <w:szCs w:val="24"/>
        </w:rPr>
        <w:t xml:space="preserve">Segundo Civil del Circuito de Pereira </w:t>
      </w:r>
      <w:r w:rsidR="001D4EE9" w:rsidRPr="006B0003">
        <w:rPr>
          <w:rFonts w:ascii="Gadugi" w:hAnsi="Gadugi" w:cs="Century Gothic"/>
          <w:sz w:val="24"/>
          <w:szCs w:val="24"/>
        </w:rPr>
        <w:t>aseguró que en ese proceso se profirió sentencia de segunda instancia en acato al debido proceso, inclusive, atendiendo las directrices establecidas en la sentencia ST1-0157-2023 proferida por esta corporación</w:t>
      </w:r>
      <w:r w:rsidR="00E775E0" w:rsidRPr="006B0003">
        <w:rPr>
          <w:rFonts w:ascii="Gadugi" w:hAnsi="Gadugi" w:cs="Century Gothic"/>
          <w:sz w:val="24"/>
          <w:szCs w:val="24"/>
        </w:rPr>
        <w:t xml:space="preserve">. También dijo que el accionante está actuando con temeridad dado que </w:t>
      </w:r>
      <w:r w:rsidR="00CB4EE3" w:rsidRPr="006B0003">
        <w:rPr>
          <w:rFonts w:ascii="Gadugi" w:hAnsi="Gadugi" w:cs="Century Gothic"/>
          <w:sz w:val="24"/>
          <w:szCs w:val="24"/>
        </w:rPr>
        <w:t>en anterioridad había formulado otra tutela con idénticos hechos y pretensiones.</w:t>
      </w:r>
      <w:r w:rsidR="00CB4EE3" w:rsidRPr="006B0003">
        <w:rPr>
          <w:rStyle w:val="Refdenotaalpie"/>
          <w:rFonts w:ascii="Gadugi" w:hAnsi="Gadugi"/>
          <w:sz w:val="24"/>
          <w:szCs w:val="24"/>
        </w:rPr>
        <w:footnoteReference w:id="3"/>
      </w:r>
      <w:r w:rsidR="00CB4EE3" w:rsidRPr="006B0003">
        <w:rPr>
          <w:rFonts w:ascii="Gadugi" w:hAnsi="Gadugi" w:cs="Century Gothic"/>
          <w:sz w:val="24"/>
          <w:szCs w:val="24"/>
        </w:rPr>
        <w:t xml:space="preserve"> </w:t>
      </w:r>
      <w:r w:rsidR="00E775E0" w:rsidRPr="006B0003">
        <w:rPr>
          <w:rFonts w:ascii="Gadugi" w:hAnsi="Gadugi" w:cs="Century Gothic"/>
          <w:sz w:val="24"/>
          <w:szCs w:val="24"/>
        </w:rPr>
        <w:t xml:space="preserve"> </w:t>
      </w:r>
      <w:r w:rsidR="001D4EE9" w:rsidRPr="006B0003">
        <w:rPr>
          <w:rFonts w:ascii="Gadugi" w:hAnsi="Gadugi" w:cs="Century Gothic"/>
          <w:sz w:val="24"/>
          <w:szCs w:val="24"/>
        </w:rPr>
        <w:t xml:space="preserve"> </w:t>
      </w:r>
    </w:p>
    <w:p w14:paraId="049BBE2D" w14:textId="6C9A8459" w:rsidR="001D4EE9" w:rsidRPr="006B0003" w:rsidRDefault="001D4EE9" w:rsidP="006B0003">
      <w:pPr>
        <w:spacing w:line="276" w:lineRule="auto"/>
        <w:jc w:val="both"/>
        <w:rPr>
          <w:rFonts w:ascii="Gadugi" w:hAnsi="Gadugi" w:cs="Century Gothic"/>
          <w:sz w:val="24"/>
          <w:szCs w:val="24"/>
          <w:lang w:val="es-CO"/>
        </w:rPr>
      </w:pPr>
    </w:p>
    <w:p w14:paraId="7ED42930" w14:textId="68C618C9" w:rsidR="001D4EE9" w:rsidRPr="006B0003" w:rsidRDefault="001D4EE9" w:rsidP="006B0003">
      <w:pPr>
        <w:spacing w:line="276" w:lineRule="auto"/>
        <w:jc w:val="both"/>
        <w:rPr>
          <w:rFonts w:ascii="Gadugi" w:hAnsi="Gadugi" w:cs="Century Gothic"/>
          <w:sz w:val="24"/>
          <w:szCs w:val="24"/>
          <w:lang w:val="es-CO"/>
        </w:rPr>
      </w:pPr>
      <w:r w:rsidRPr="006B0003">
        <w:rPr>
          <w:rFonts w:ascii="Gadugi" w:hAnsi="Gadugi" w:cs="Century Gothic"/>
          <w:sz w:val="24"/>
          <w:szCs w:val="24"/>
          <w:lang w:val="es-CO"/>
        </w:rPr>
        <w:t>1.4. El Juzgado Sexto Civil Municipal de Pereira remitió el enlace para acceder al proceso cuestionado.</w:t>
      </w:r>
      <w:r w:rsidR="00CB4EE3" w:rsidRPr="006B0003">
        <w:rPr>
          <w:rStyle w:val="Refdenotaalpie"/>
          <w:rFonts w:ascii="Gadugi" w:hAnsi="Gadugi"/>
          <w:sz w:val="24"/>
          <w:szCs w:val="24"/>
          <w:lang w:val="es-CO"/>
        </w:rPr>
        <w:footnoteReference w:id="4"/>
      </w:r>
      <w:r w:rsidRPr="006B0003">
        <w:rPr>
          <w:rFonts w:ascii="Gadugi" w:hAnsi="Gadugi" w:cs="Century Gothic"/>
          <w:sz w:val="24"/>
          <w:szCs w:val="24"/>
          <w:lang w:val="es-CO"/>
        </w:rPr>
        <w:t xml:space="preserve"> </w:t>
      </w:r>
    </w:p>
    <w:p w14:paraId="38A3C84F" w14:textId="35F918E5" w:rsidR="009311A9" w:rsidRPr="006B0003" w:rsidRDefault="009311A9" w:rsidP="006B0003">
      <w:pPr>
        <w:spacing w:line="276" w:lineRule="auto"/>
        <w:jc w:val="both"/>
        <w:rPr>
          <w:rFonts w:ascii="Gadugi" w:hAnsi="Gadugi" w:cs="Century Gothic"/>
          <w:sz w:val="24"/>
          <w:szCs w:val="24"/>
          <w:lang w:val="es-CO"/>
        </w:rPr>
      </w:pPr>
    </w:p>
    <w:p w14:paraId="44416D29" w14:textId="67A4A977" w:rsidR="00622EA3" w:rsidRPr="006B0003" w:rsidRDefault="0010022C" w:rsidP="006B0003">
      <w:pPr>
        <w:pStyle w:val="Textoindependiente22"/>
        <w:spacing w:line="276" w:lineRule="auto"/>
        <w:ind w:firstLine="0"/>
        <w:rPr>
          <w:rFonts w:ascii="Gadugi" w:hAnsi="Gadugi" w:cs="Arial"/>
          <w:b/>
          <w:szCs w:val="24"/>
        </w:rPr>
      </w:pPr>
      <w:r w:rsidRPr="006B0003">
        <w:rPr>
          <w:rFonts w:ascii="Gadugi" w:hAnsi="Gadugi" w:cs="Arial"/>
          <w:b/>
          <w:szCs w:val="24"/>
        </w:rPr>
        <w:t xml:space="preserve">2. </w:t>
      </w:r>
      <w:r w:rsidR="00622EA3" w:rsidRPr="006B0003">
        <w:rPr>
          <w:rFonts w:ascii="Gadugi" w:hAnsi="Gadugi" w:cs="Arial"/>
          <w:b/>
          <w:szCs w:val="24"/>
        </w:rPr>
        <w:t>CONSIDERACIONES</w:t>
      </w:r>
    </w:p>
    <w:p w14:paraId="666F5167" w14:textId="32D296DC" w:rsidR="002E76F4" w:rsidRPr="006B0003" w:rsidRDefault="002E76F4" w:rsidP="006B0003">
      <w:pPr>
        <w:pStyle w:val="Textoindependiente22"/>
        <w:spacing w:line="276" w:lineRule="auto"/>
        <w:ind w:firstLine="0"/>
        <w:rPr>
          <w:rFonts w:ascii="Gadugi" w:hAnsi="Gadugi"/>
          <w:szCs w:val="24"/>
        </w:rPr>
      </w:pPr>
    </w:p>
    <w:p w14:paraId="1B756C73" w14:textId="5792BC8D" w:rsidR="0092590C" w:rsidRPr="006B0003" w:rsidRDefault="0010022C" w:rsidP="006B0003">
      <w:pPr>
        <w:pStyle w:val="Textoindependiente22"/>
        <w:spacing w:line="276" w:lineRule="auto"/>
        <w:ind w:firstLine="0"/>
        <w:rPr>
          <w:rFonts w:ascii="Gadugi" w:hAnsi="Gadugi"/>
          <w:szCs w:val="24"/>
        </w:rPr>
      </w:pPr>
      <w:r w:rsidRPr="006B0003">
        <w:rPr>
          <w:rFonts w:ascii="Gadugi" w:hAnsi="Gadugi"/>
          <w:szCs w:val="24"/>
        </w:rPr>
        <w:t xml:space="preserve">2.1. </w:t>
      </w:r>
      <w:r w:rsidR="00622EA3" w:rsidRPr="006B0003">
        <w:rPr>
          <w:rFonts w:ascii="Gadugi" w:hAnsi="Gadugi"/>
          <w:szCs w:val="24"/>
        </w:rPr>
        <w:t>La acción de tutela se constituye en un medio ágil y expedito para que toda persona pueda reclamar ante los jueces, en cualquier momento y lugar, la protección de sus derechos fundamentales, si ellos son vulnerados o amenazados por la acción o la omisión de una autoridad pública y, en determinados casos, por particulares.</w:t>
      </w:r>
    </w:p>
    <w:p w14:paraId="6C765393" w14:textId="20FB2337" w:rsidR="002E76F4" w:rsidRPr="006B0003" w:rsidRDefault="002E76F4" w:rsidP="006B0003">
      <w:pPr>
        <w:spacing w:line="276" w:lineRule="auto"/>
        <w:jc w:val="both"/>
        <w:rPr>
          <w:rFonts w:ascii="Gadugi" w:hAnsi="Gadugi"/>
          <w:sz w:val="24"/>
          <w:szCs w:val="24"/>
        </w:rPr>
      </w:pPr>
    </w:p>
    <w:p w14:paraId="1F9801C6" w14:textId="5E4846D8" w:rsidR="00AD4802" w:rsidRPr="006B0003" w:rsidRDefault="009A2FB8" w:rsidP="006B0003">
      <w:pPr>
        <w:spacing w:line="276" w:lineRule="auto"/>
        <w:jc w:val="both"/>
        <w:rPr>
          <w:rFonts w:ascii="Gadugi" w:hAnsi="Gadugi"/>
          <w:sz w:val="24"/>
          <w:szCs w:val="24"/>
        </w:rPr>
      </w:pPr>
      <w:r w:rsidRPr="006B0003">
        <w:rPr>
          <w:rFonts w:ascii="Gadugi" w:hAnsi="Gadugi"/>
          <w:sz w:val="24"/>
          <w:szCs w:val="24"/>
        </w:rPr>
        <w:t xml:space="preserve">Acude en esta oportunidad </w:t>
      </w:r>
      <w:r w:rsidR="00E433B3" w:rsidRPr="006B0003">
        <w:rPr>
          <w:rFonts w:ascii="Gadugi" w:hAnsi="Gadugi"/>
          <w:sz w:val="24"/>
          <w:szCs w:val="24"/>
        </w:rPr>
        <w:t>el</w:t>
      </w:r>
      <w:r w:rsidRPr="006B0003">
        <w:rPr>
          <w:rFonts w:ascii="Gadugi" w:hAnsi="Gadugi"/>
          <w:sz w:val="24"/>
          <w:szCs w:val="24"/>
        </w:rPr>
        <w:t xml:space="preserve"> accionante</w:t>
      </w:r>
      <w:r w:rsidR="00714268" w:rsidRPr="006B0003">
        <w:rPr>
          <w:rFonts w:ascii="Gadugi" w:hAnsi="Gadugi"/>
          <w:sz w:val="24"/>
          <w:szCs w:val="24"/>
        </w:rPr>
        <w:t>, por la inconformidad que le causa</w:t>
      </w:r>
      <w:r w:rsidR="00E6318A" w:rsidRPr="006B0003">
        <w:rPr>
          <w:rFonts w:ascii="Gadugi" w:hAnsi="Gadugi"/>
          <w:sz w:val="24"/>
          <w:szCs w:val="24"/>
        </w:rPr>
        <w:t>n</w:t>
      </w:r>
      <w:r w:rsidR="00AD4802" w:rsidRPr="006B0003">
        <w:rPr>
          <w:rFonts w:ascii="Gadugi" w:hAnsi="Gadugi"/>
          <w:sz w:val="24"/>
          <w:szCs w:val="24"/>
        </w:rPr>
        <w:t xml:space="preserve"> la</w:t>
      </w:r>
      <w:r w:rsidR="00E6318A" w:rsidRPr="006B0003">
        <w:rPr>
          <w:rFonts w:ascii="Gadugi" w:hAnsi="Gadugi"/>
          <w:sz w:val="24"/>
          <w:szCs w:val="24"/>
        </w:rPr>
        <w:t>s</w:t>
      </w:r>
      <w:r w:rsidR="00AD4802" w:rsidRPr="006B0003">
        <w:rPr>
          <w:rFonts w:ascii="Gadugi" w:hAnsi="Gadugi"/>
          <w:sz w:val="24"/>
          <w:szCs w:val="24"/>
        </w:rPr>
        <w:t xml:space="preserve"> sentencia</w:t>
      </w:r>
      <w:r w:rsidR="00E6318A" w:rsidRPr="006B0003">
        <w:rPr>
          <w:rFonts w:ascii="Gadugi" w:hAnsi="Gadugi"/>
          <w:sz w:val="24"/>
          <w:szCs w:val="24"/>
        </w:rPr>
        <w:t>s de primera y segunda instancia</w:t>
      </w:r>
      <w:r w:rsidR="00AD4802" w:rsidRPr="006B0003">
        <w:rPr>
          <w:rFonts w:ascii="Gadugi" w:hAnsi="Gadugi"/>
          <w:sz w:val="24"/>
          <w:szCs w:val="24"/>
        </w:rPr>
        <w:t xml:space="preserve"> proferida</w:t>
      </w:r>
      <w:r w:rsidR="00E6318A" w:rsidRPr="006B0003">
        <w:rPr>
          <w:rFonts w:ascii="Gadugi" w:hAnsi="Gadugi"/>
          <w:sz w:val="24"/>
          <w:szCs w:val="24"/>
        </w:rPr>
        <w:t>s</w:t>
      </w:r>
      <w:r w:rsidR="00AD4802" w:rsidRPr="006B0003">
        <w:rPr>
          <w:rFonts w:ascii="Gadugi" w:hAnsi="Gadugi"/>
          <w:sz w:val="24"/>
          <w:szCs w:val="24"/>
        </w:rPr>
        <w:t xml:space="preserve"> en el proceso ejecutivo con radicado </w:t>
      </w:r>
      <w:r w:rsidR="00E6318A" w:rsidRPr="006B0003">
        <w:rPr>
          <w:rFonts w:ascii="Gadugi" w:hAnsi="Gadugi" w:cs="Century Gothic"/>
          <w:sz w:val="24"/>
          <w:szCs w:val="24"/>
          <w:lang w:val="es-CO"/>
        </w:rPr>
        <w:t xml:space="preserve">2019-00509-00, en las que se tuvieron en cuenta unos testimonios que califica como ilícitos, dado que no fueron objeto de contradicción por parte de su abogado. </w:t>
      </w:r>
    </w:p>
    <w:p w14:paraId="4CF559DD" w14:textId="6A047001" w:rsidR="00E6318A" w:rsidRPr="006B0003" w:rsidRDefault="00E6318A" w:rsidP="006B0003">
      <w:pPr>
        <w:spacing w:line="276" w:lineRule="auto"/>
        <w:jc w:val="both"/>
        <w:rPr>
          <w:rFonts w:ascii="Gadugi" w:hAnsi="Gadugi"/>
          <w:sz w:val="24"/>
          <w:szCs w:val="24"/>
        </w:rPr>
      </w:pPr>
    </w:p>
    <w:p w14:paraId="5509C632" w14:textId="6BFC4B95" w:rsidR="00CB4EE3" w:rsidRPr="006B0003" w:rsidRDefault="00E6318A" w:rsidP="006B0003">
      <w:pPr>
        <w:spacing w:line="276" w:lineRule="auto"/>
        <w:jc w:val="both"/>
        <w:rPr>
          <w:rFonts w:ascii="Gadugi" w:hAnsi="Gadugi"/>
          <w:sz w:val="24"/>
          <w:szCs w:val="24"/>
        </w:rPr>
      </w:pPr>
      <w:r w:rsidRPr="006B0003">
        <w:rPr>
          <w:rFonts w:ascii="Gadugi" w:hAnsi="Gadugi"/>
          <w:sz w:val="24"/>
          <w:szCs w:val="24"/>
        </w:rPr>
        <w:t>2.2. Primero que todo, debe decirse que</w:t>
      </w:r>
      <w:r w:rsidR="00CB4EE3" w:rsidRPr="006B0003">
        <w:rPr>
          <w:rFonts w:ascii="Gadugi" w:hAnsi="Gadugi"/>
          <w:sz w:val="24"/>
          <w:szCs w:val="24"/>
        </w:rPr>
        <w:t xml:space="preserve"> el accionante no está actuando con temeridad porque en la tutela con radicado 66001221300020230016900, se atacaba el fallo proferido el 26 de abril de 2023, y aquí se refuta el emitido el 20 de junio del mismo año</w:t>
      </w:r>
      <w:r w:rsidR="00CB4EE3" w:rsidRPr="006B0003">
        <w:rPr>
          <w:rStyle w:val="Refdenotaalpie"/>
          <w:rFonts w:ascii="Gadugi" w:hAnsi="Gadugi"/>
          <w:sz w:val="24"/>
          <w:szCs w:val="24"/>
        </w:rPr>
        <w:footnoteReference w:id="5"/>
      </w:r>
      <w:r w:rsidR="00CB4EE3" w:rsidRPr="006B0003">
        <w:rPr>
          <w:rFonts w:ascii="Gadugi" w:hAnsi="Gadugi"/>
          <w:sz w:val="24"/>
          <w:szCs w:val="24"/>
        </w:rPr>
        <w:t>.</w:t>
      </w:r>
    </w:p>
    <w:p w14:paraId="2BAEEDCC" w14:textId="77777777" w:rsidR="00CB4EE3" w:rsidRPr="006B0003" w:rsidRDefault="00CB4EE3" w:rsidP="006B0003">
      <w:pPr>
        <w:spacing w:line="276" w:lineRule="auto"/>
        <w:jc w:val="both"/>
        <w:rPr>
          <w:rFonts w:ascii="Gadugi" w:hAnsi="Gadugi"/>
          <w:sz w:val="24"/>
          <w:szCs w:val="24"/>
        </w:rPr>
      </w:pPr>
    </w:p>
    <w:p w14:paraId="3B239EF0" w14:textId="38E97148" w:rsidR="00E6318A" w:rsidRPr="006B0003" w:rsidRDefault="00E6318A" w:rsidP="006B0003">
      <w:pPr>
        <w:spacing w:line="276" w:lineRule="auto"/>
        <w:jc w:val="both"/>
        <w:rPr>
          <w:rFonts w:ascii="Gadugi" w:hAnsi="Gadugi"/>
          <w:sz w:val="24"/>
          <w:szCs w:val="24"/>
        </w:rPr>
      </w:pPr>
      <w:r w:rsidRPr="006B0003">
        <w:rPr>
          <w:rFonts w:ascii="Gadugi" w:hAnsi="Gadugi"/>
          <w:sz w:val="24"/>
          <w:szCs w:val="24"/>
        </w:rPr>
        <w:t xml:space="preserve"> </w:t>
      </w:r>
      <w:r w:rsidR="00CB4EE3" w:rsidRPr="006B0003">
        <w:rPr>
          <w:rFonts w:ascii="Gadugi" w:hAnsi="Gadugi"/>
          <w:sz w:val="24"/>
          <w:szCs w:val="24"/>
        </w:rPr>
        <w:t xml:space="preserve">2.3. También de manera preliminar debe anunciarse que </w:t>
      </w:r>
      <w:r w:rsidRPr="006B0003">
        <w:rPr>
          <w:rFonts w:ascii="Gadugi" w:hAnsi="Gadugi"/>
          <w:sz w:val="24"/>
          <w:szCs w:val="24"/>
        </w:rPr>
        <w:t>se cumple con la legitimación por activa, porque el accionante es demandante en el ejecutivo que cuestiona, y sucede lo mismo por pasiva porque el juzgado encausado conoce de ese caso.</w:t>
      </w:r>
    </w:p>
    <w:p w14:paraId="396DC18A" w14:textId="77777777" w:rsidR="00E6318A" w:rsidRPr="006B0003" w:rsidRDefault="00E6318A" w:rsidP="006B0003">
      <w:pPr>
        <w:spacing w:line="276" w:lineRule="auto"/>
        <w:jc w:val="both"/>
        <w:rPr>
          <w:rFonts w:ascii="Gadugi" w:hAnsi="Gadugi"/>
          <w:sz w:val="24"/>
          <w:szCs w:val="24"/>
        </w:rPr>
      </w:pPr>
    </w:p>
    <w:p w14:paraId="2F554CB1" w14:textId="53346F00" w:rsidR="00B71198" w:rsidRPr="006B0003" w:rsidRDefault="00B71198" w:rsidP="006B0003">
      <w:pPr>
        <w:spacing w:line="276" w:lineRule="auto"/>
        <w:jc w:val="both"/>
        <w:rPr>
          <w:rFonts w:ascii="Gadugi" w:hAnsi="Gadugi" w:cs="Arial"/>
          <w:sz w:val="24"/>
          <w:szCs w:val="24"/>
        </w:rPr>
      </w:pPr>
      <w:r w:rsidRPr="006B0003">
        <w:rPr>
          <w:rFonts w:ascii="Gadugi" w:hAnsi="Gadugi"/>
          <w:sz w:val="24"/>
          <w:szCs w:val="24"/>
        </w:rPr>
        <w:t>2.</w:t>
      </w:r>
      <w:r w:rsidR="00CB4EE3" w:rsidRPr="006B0003">
        <w:rPr>
          <w:rFonts w:ascii="Gadugi" w:hAnsi="Gadugi"/>
          <w:sz w:val="24"/>
          <w:szCs w:val="24"/>
        </w:rPr>
        <w:t>4</w:t>
      </w:r>
      <w:r w:rsidRPr="006B0003">
        <w:rPr>
          <w:rFonts w:ascii="Gadugi" w:hAnsi="Gadugi"/>
          <w:sz w:val="24"/>
          <w:szCs w:val="24"/>
        </w:rPr>
        <w:t xml:space="preserve">. </w:t>
      </w:r>
      <w:r w:rsidR="00092E3C" w:rsidRPr="006B0003">
        <w:rPr>
          <w:rFonts w:ascii="Gadugi" w:hAnsi="Gadugi"/>
          <w:sz w:val="24"/>
          <w:szCs w:val="24"/>
        </w:rPr>
        <w:t xml:space="preserve">Ahora bien, </w:t>
      </w:r>
      <w:r w:rsidR="00205715" w:rsidRPr="006B0003">
        <w:rPr>
          <w:rFonts w:ascii="Gadugi" w:hAnsi="Gadugi" w:cs="Century Gothic"/>
          <w:sz w:val="24"/>
          <w:szCs w:val="24"/>
          <w:lang w:val="es-CO"/>
        </w:rPr>
        <w:t>reiteradamente</w:t>
      </w:r>
      <w:r w:rsidRPr="006B0003">
        <w:rPr>
          <w:rFonts w:ascii="Gadugi" w:hAnsi="Gadugi" w:cs="Arial"/>
          <w:sz w:val="24"/>
          <w:szCs w:val="24"/>
        </w:rPr>
        <w:t xml:space="preserve"> se ha expuesto que </w:t>
      </w:r>
      <w:r w:rsidRPr="006B0003">
        <w:rPr>
          <w:rFonts w:ascii="Gadugi" w:hAnsi="Gadugi"/>
          <w:sz w:val="24"/>
          <w:szCs w:val="24"/>
        </w:rPr>
        <w:t xml:space="preserve">a pesar de la </w:t>
      </w:r>
      <w:proofErr w:type="spellStart"/>
      <w:r w:rsidRPr="006B0003">
        <w:rPr>
          <w:rFonts w:ascii="Gadugi" w:hAnsi="Gadugi"/>
          <w:sz w:val="24"/>
          <w:szCs w:val="24"/>
        </w:rPr>
        <w:t>inexequibilidad</w:t>
      </w:r>
      <w:proofErr w:type="spellEnd"/>
      <w:r w:rsidRPr="006B0003">
        <w:rPr>
          <w:rFonts w:ascii="Gadugi" w:hAnsi="Gadugi"/>
          <w:sz w:val="24"/>
          <w:szCs w:val="24"/>
        </w:rPr>
        <w:t xml:space="preserve"> de las normas que en el Decreto 2591 de 1991 preveían la improcedencia de la acción de tutela contra providencias judiciales</w:t>
      </w:r>
      <w:r w:rsidRPr="006B0003">
        <w:rPr>
          <w:rStyle w:val="Refdenotaalpie"/>
          <w:rFonts w:ascii="Gadugi" w:hAnsi="Gadugi"/>
          <w:sz w:val="24"/>
          <w:szCs w:val="24"/>
        </w:rPr>
        <w:footnoteReference w:id="6"/>
      </w:r>
      <w:r w:rsidRPr="006B0003">
        <w:rPr>
          <w:rFonts w:ascii="Gadugi" w:hAnsi="Gadugi"/>
          <w:sz w:val="24"/>
          <w:szCs w:val="24"/>
        </w:rPr>
        <w:t>, tal mecanismo se abre paso en aquellos eventos en los que se incurra en una vía de hecho, o como se denominan hoy, criterios de procedibilidad de la acción de tutela contra decisiones de los jueces, en que solo cabe un amparo de esta naturaleza en la medida en que concurra alguna de las causales generales o específicas, delineadas por la Corte Constitucional</w:t>
      </w:r>
      <w:r w:rsidRPr="006B0003">
        <w:rPr>
          <w:rFonts w:ascii="Gadugi" w:hAnsi="Gadugi" w:cs="Arial"/>
          <w:sz w:val="24"/>
          <w:szCs w:val="24"/>
        </w:rPr>
        <w:t xml:space="preserve"> en múltiples ocasiones. </w:t>
      </w:r>
    </w:p>
    <w:p w14:paraId="766C01AE" w14:textId="77777777" w:rsidR="00B71198" w:rsidRPr="006B0003" w:rsidRDefault="00B71198" w:rsidP="006B0003">
      <w:pPr>
        <w:spacing w:line="276" w:lineRule="auto"/>
        <w:jc w:val="both"/>
        <w:rPr>
          <w:rFonts w:ascii="Gadugi" w:hAnsi="Gadugi" w:cs="Arial"/>
          <w:sz w:val="24"/>
          <w:szCs w:val="24"/>
        </w:rPr>
      </w:pPr>
    </w:p>
    <w:p w14:paraId="2889792E" w14:textId="77777777" w:rsidR="00B71198" w:rsidRPr="006B0003" w:rsidRDefault="00B71198" w:rsidP="006B0003">
      <w:pPr>
        <w:spacing w:line="276" w:lineRule="auto"/>
        <w:jc w:val="both"/>
        <w:rPr>
          <w:rFonts w:ascii="Gadugi" w:hAnsi="Gadugi"/>
          <w:sz w:val="24"/>
          <w:szCs w:val="24"/>
        </w:rPr>
      </w:pPr>
      <w:r w:rsidRPr="006B0003">
        <w:rPr>
          <w:rFonts w:ascii="Gadugi" w:hAnsi="Gadugi" w:cs="Arial"/>
          <w:sz w:val="24"/>
          <w:szCs w:val="24"/>
        </w:rPr>
        <w:t xml:space="preserve">Sobre ellas, en las sentencias SU-222/16, SU573/17, SU-004/18, </w:t>
      </w:r>
      <w:r w:rsidRPr="006B0003">
        <w:rPr>
          <w:rFonts w:ascii="Gadugi" w:hAnsi="Gadugi" w:cs="Arial"/>
          <w:sz w:val="24"/>
          <w:szCs w:val="24"/>
          <w:lang w:val="es-419"/>
        </w:rPr>
        <w:t xml:space="preserve">reiteradas en las sentencias T-075/19, </w:t>
      </w:r>
      <w:r w:rsidRPr="006B0003">
        <w:rPr>
          <w:rFonts w:ascii="Gadugi" w:hAnsi="Gadugi" w:cs="Arial"/>
          <w:sz w:val="24"/>
          <w:szCs w:val="24"/>
        </w:rPr>
        <w:t>T-053/20, SU128/21,</w:t>
      </w:r>
      <w:r w:rsidRPr="006B0003">
        <w:rPr>
          <w:rFonts w:ascii="Gadugi" w:hAnsi="Gadugi"/>
          <w:sz w:val="24"/>
          <w:szCs w:val="24"/>
        </w:rPr>
        <w:t xml:space="preserve"> y más recientemente en la </w:t>
      </w:r>
      <w:r w:rsidRPr="006B0003">
        <w:rPr>
          <w:rFonts w:ascii="Gadugi" w:hAnsi="Gadugi" w:cs="Arial"/>
          <w:sz w:val="24"/>
          <w:szCs w:val="24"/>
        </w:rPr>
        <w:t xml:space="preserve">T-001/22 todas aludiendo a la C-590 de 2005, recordó que las primeras obedecen a </w:t>
      </w:r>
      <w:r w:rsidRPr="006B0003">
        <w:rPr>
          <w:rFonts w:ascii="Gadugi" w:hAnsi="Gadugi"/>
          <w:sz w:val="24"/>
          <w:szCs w:val="24"/>
          <w:bdr w:val="none" w:sz="0" w:space="0" w:color="auto" w:frame="1"/>
          <w:lang w:val="es-CO"/>
        </w:rPr>
        <w:t>(i) que el asunto sometido a estudio del juez de tutela tenga relevancia constitucional; (ii) que el actor haya agotado los recursos judiciales ordinarios y extraordinarios antes de acudir al juez de tutela; (iii) que la petición cumpla con el requisito de inmediatez, de acuerdo con criterios de razonabilidad y proporcionalidad; (iv) que, en caso de tratarse de una irregularidad procesal, ésta tenga incidencia directa en la decisión que presuntamente amenaza o desconoce derechos fundamentales; (v) que el actor identifique, de forma razonable, los hechos que generan la violación y que la haya alegada en el proceso judicial respectivo, si ello era posible; (vi) que el fallo impugnado no sea de tutela.</w:t>
      </w:r>
      <w:r w:rsidRPr="006B0003">
        <w:rPr>
          <w:rFonts w:ascii="Gadugi" w:hAnsi="Gadugi"/>
          <w:sz w:val="24"/>
          <w:szCs w:val="24"/>
        </w:rPr>
        <w:t xml:space="preserve"> </w:t>
      </w:r>
      <w:r w:rsidRPr="006B0003">
        <w:rPr>
          <w:rFonts w:ascii="Gadugi" w:hAnsi="Gadugi" w:cs="Arial"/>
          <w:sz w:val="24"/>
          <w:szCs w:val="24"/>
        </w:rPr>
        <w:t>Y en cuanto a las segundas, es decir, las causales específicas, se compendian en los defectos</w:t>
      </w:r>
      <w:r w:rsidRPr="006B0003">
        <w:rPr>
          <w:rFonts w:ascii="Gadugi" w:hAnsi="Gadugi"/>
          <w:sz w:val="24"/>
          <w:szCs w:val="24"/>
          <w:bdr w:val="none" w:sz="0" w:space="0" w:color="auto" w:frame="1"/>
          <w:lang w:val="es-CO"/>
        </w:rPr>
        <w:t xml:space="preserve"> (i) orgánico, (ii) sustantivo, (iii) procedimental o fáctico; (iv) error inducido; (v) decisión sin motivación; (vi) desconocimiento del precedente constitucional; y (vii) violación directa a la constitución.</w:t>
      </w:r>
      <w:r w:rsidRPr="006B0003">
        <w:rPr>
          <w:rFonts w:ascii="Gadugi" w:hAnsi="Gadugi"/>
          <w:sz w:val="24"/>
          <w:szCs w:val="24"/>
        </w:rPr>
        <w:t xml:space="preserve"> </w:t>
      </w:r>
    </w:p>
    <w:p w14:paraId="64D4B2A3" w14:textId="4ED6043C" w:rsidR="00FF3636" w:rsidRPr="006B0003" w:rsidRDefault="00FF3636" w:rsidP="006B0003">
      <w:pPr>
        <w:spacing w:line="276" w:lineRule="auto"/>
        <w:jc w:val="both"/>
        <w:rPr>
          <w:rFonts w:ascii="Gadugi" w:hAnsi="Gadugi"/>
          <w:sz w:val="24"/>
          <w:szCs w:val="24"/>
        </w:rPr>
      </w:pPr>
    </w:p>
    <w:p w14:paraId="60EB5195" w14:textId="72CFEC22" w:rsidR="00225CA0" w:rsidRPr="006B0003" w:rsidRDefault="00225CA0" w:rsidP="006B0003">
      <w:pPr>
        <w:tabs>
          <w:tab w:val="left" w:pos="3108"/>
        </w:tabs>
        <w:spacing w:line="276" w:lineRule="auto"/>
        <w:jc w:val="both"/>
        <w:rPr>
          <w:rFonts w:ascii="Gadugi" w:hAnsi="Gadugi"/>
          <w:sz w:val="24"/>
          <w:szCs w:val="24"/>
        </w:rPr>
      </w:pPr>
      <w:r w:rsidRPr="006B0003">
        <w:rPr>
          <w:rFonts w:ascii="Gadugi" w:hAnsi="Gadugi"/>
          <w:sz w:val="24"/>
          <w:szCs w:val="24"/>
        </w:rPr>
        <w:t>2.</w:t>
      </w:r>
      <w:r w:rsidR="00CB4EE3" w:rsidRPr="006B0003">
        <w:rPr>
          <w:rFonts w:ascii="Gadugi" w:hAnsi="Gadugi"/>
          <w:sz w:val="24"/>
          <w:szCs w:val="24"/>
        </w:rPr>
        <w:t>5</w:t>
      </w:r>
      <w:r w:rsidRPr="006B0003">
        <w:rPr>
          <w:rFonts w:ascii="Gadugi" w:hAnsi="Gadugi"/>
          <w:sz w:val="24"/>
          <w:szCs w:val="24"/>
        </w:rPr>
        <w:t>. Análisis de procedencia de la acción de tutela:</w:t>
      </w:r>
    </w:p>
    <w:p w14:paraId="4806FEF4" w14:textId="79EE0094" w:rsidR="00225CA0" w:rsidRPr="006B0003" w:rsidRDefault="00225CA0" w:rsidP="006B0003">
      <w:pPr>
        <w:spacing w:line="276" w:lineRule="auto"/>
        <w:jc w:val="both"/>
        <w:rPr>
          <w:rFonts w:ascii="Gadugi" w:hAnsi="Gadugi"/>
          <w:sz w:val="24"/>
          <w:szCs w:val="24"/>
        </w:rPr>
      </w:pPr>
    </w:p>
    <w:p w14:paraId="64542641" w14:textId="27843BA8" w:rsidR="003E2F3D" w:rsidRPr="006B0003" w:rsidRDefault="00225CA0" w:rsidP="006B0003">
      <w:pPr>
        <w:overflowPunct/>
        <w:autoSpaceDE/>
        <w:autoSpaceDN/>
        <w:adjustRightInd/>
        <w:spacing w:line="276" w:lineRule="auto"/>
        <w:jc w:val="both"/>
        <w:textAlignment w:val="auto"/>
        <w:rPr>
          <w:rFonts w:ascii="Gadugi" w:hAnsi="Gadugi"/>
          <w:sz w:val="24"/>
          <w:szCs w:val="24"/>
        </w:rPr>
      </w:pPr>
      <w:r w:rsidRPr="006B0003">
        <w:rPr>
          <w:rFonts w:ascii="Gadugi" w:hAnsi="Gadugi"/>
          <w:sz w:val="24"/>
          <w:szCs w:val="24"/>
        </w:rPr>
        <w:lastRenderedPageBreak/>
        <w:t xml:space="preserve">Se </w:t>
      </w:r>
      <w:r w:rsidR="00E87CF2" w:rsidRPr="006B0003">
        <w:rPr>
          <w:rFonts w:ascii="Gadugi" w:hAnsi="Gadugi"/>
          <w:sz w:val="24"/>
          <w:szCs w:val="24"/>
        </w:rPr>
        <w:t>satisface</w:t>
      </w:r>
      <w:r w:rsidRPr="006B0003">
        <w:rPr>
          <w:rFonts w:ascii="Gadugi" w:hAnsi="Gadugi"/>
          <w:sz w:val="24"/>
          <w:szCs w:val="24"/>
        </w:rPr>
        <w:t xml:space="preserve"> la inmediatez porque</w:t>
      </w:r>
      <w:r w:rsidR="00092E3C" w:rsidRPr="006B0003">
        <w:rPr>
          <w:rFonts w:ascii="Gadugi" w:hAnsi="Gadugi"/>
          <w:sz w:val="24"/>
          <w:szCs w:val="24"/>
        </w:rPr>
        <w:t xml:space="preserve"> esta tutela se radicó el 6 de julio de 2023</w:t>
      </w:r>
      <w:r w:rsidR="00CB4EE3" w:rsidRPr="006B0003">
        <w:rPr>
          <w:rStyle w:val="Refdenotaalpie"/>
          <w:rFonts w:ascii="Gadugi" w:hAnsi="Gadugi"/>
          <w:sz w:val="24"/>
          <w:szCs w:val="24"/>
        </w:rPr>
        <w:footnoteReference w:id="7"/>
      </w:r>
      <w:r w:rsidR="00092E3C" w:rsidRPr="006B0003">
        <w:rPr>
          <w:rFonts w:ascii="Gadugi" w:hAnsi="Gadugi"/>
          <w:sz w:val="24"/>
          <w:szCs w:val="24"/>
        </w:rPr>
        <w:t>, y el fallo confutado data del 20 de junio</w:t>
      </w:r>
      <w:r w:rsidR="00CB4EE3" w:rsidRPr="006B0003">
        <w:rPr>
          <w:rStyle w:val="Refdenotaalpie"/>
          <w:rFonts w:ascii="Gadugi" w:hAnsi="Gadugi"/>
          <w:sz w:val="24"/>
          <w:szCs w:val="24"/>
        </w:rPr>
        <w:footnoteReference w:id="8"/>
      </w:r>
      <w:r w:rsidR="00092E3C" w:rsidRPr="006B0003">
        <w:rPr>
          <w:rFonts w:ascii="Gadugi" w:hAnsi="Gadugi"/>
          <w:sz w:val="24"/>
          <w:szCs w:val="24"/>
        </w:rPr>
        <w:t xml:space="preserve">, esto es, </w:t>
      </w:r>
      <w:r w:rsidR="00092E3C" w:rsidRPr="006B0003">
        <w:rPr>
          <w:rFonts w:ascii="Gadugi" w:hAnsi="Gadugi"/>
          <w:iCs/>
          <w:sz w:val="24"/>
          <w:szCs w:val="24"/>
          <w:lang w:val="es-CO"/>
        </w:rPr>
        <w:t>dentro d</w:t>
      </w:r>
      <w:r w:rsidR="00092E3C" w:rsidRPr="006B0003">
        <w:rPr>
          <w:rFonts w:ascii="Gadugi" w:hAnsi="Gadugi"/>
          <w:sz w:val="24"/>
          <w:szCs w:val="24"/>
        </w:rPr>
        <w:t>el plazo de 6 meses que, en general, tiene establecido la Corte Constitucional</w:t>
      </w:r>
      <w:r w:rsidR="00092E3C" w:rsidRPr="006B0003">
        <w:rPr>
          <w:rStyle w:val="Refdenotaalpie"/>
          <w:rFonts w:ascii="Gadugi" w:hAnsi="Gadugi"/>
          <w:sz w:val="24"/>
          <w:szCs w:val="24"/>
        </w:rPr>
        <w:footnoteReference w:id="9"/>
      </w:r>
      <w:r w:rsidR="00092E3C" w:rsidRPr="006B0003">
        <w:rPr>
          <w:rFonts w:ascii="Gadugi" w:hAnsi="Gadugi"/>
          <w:sz w:val="24"/>
          <w:szCs w:val="24"/>
        </w:rPr>
        <w:t xml:space="preserve">. Y se </w:t>
      </w:r>
      <w:r w:rsidR="00E87CF2" w:rsidRPr="006B0003">
        <w:rPr>
          <w:rFonts w:ascii="Gadugi" w:hAnsi="Gadugi"/>
          <w:sz w:val="24"/>
          <w:szCs w:val="24"/>
        </w:rPr>
        <w:t xml:space="preserve">cumple </w:t>
      </w:r>
      <w:r w:rsidR="00092E3C" w:rsidRPr="006B0003">
        <w:rPr>
          <w:rFonts w:ascii="Gadugi" w:hAnsi="Gadugi"/>
          <w:sz w:val="24"/>
          <w:szCs w:val="24"/>
        </w:rPr>
        <w:t xml:space="preserve">la subsidiariedad porque el juicio que se cuestiona, ya culminó con fallo de segunda instancia, contra el cual es improcedente algún recurso. </w:t>
      </w:r>
    </w:p>
    <w:p w14:paraId="6C59FBAA" w14:textId="7F735D3E" w:rsidR="003E2F3D" w:rsidRPr="006B0003" w:rsidRDefault="003E2F3D" w:rsidP="006B0003">
      <w:pPr>
        <w:spacing w:line="276" w:lineRule="auto"/>
        <w:jc w:val="both"/>
        <w:rPr>
          <w:rFonts w:ascii="Gadugi" w:hAnsi="Gadugi"/>
          <w:sz w:val="24"/>
          <w:szCs w:val="24"/>
        </w:rPr>
      </w:pPr>
    </w:p>
    <w:p w14:paraId="67718054" w14:textId="57010887" w:rsidR="00E87CF2" w:rsidRPr="006B0003" w:rsidRDefault="00E87CF2" w:rsidP="006B0003">
      <w:pPr>
        <w:spacing w:line="276" w:lineRule="auto"/>
        <w:jc w:val="both"/>
        <w:rPr>
          <w:rFonts w:ascii="Gadugi" w:hAnsi="Gadugi" w:cs="Arial"/>
          <w:sz w:val="24"/>
          <w:szCs w:val="24"/>
        </w:rPr>
      </w:pPr>
      <w:r w:rsidRPr="006B0003">
        <w:rPr>
          <w:rFonts w:ascii="Gadugi" w:hAnsi="Gadugi"/>
          <w:sz w:val="24"/>
          <w:szCs w:val="24"/>
        </w:rPr>
        <w:t>2.</w:t>
      </w:r>
      <w:r w:rsidR="00CB4EE3" w:rsidRPr="006B0003">
        <w:rPr>
          <w:rFonts w:ascii="Gadugi" w:hAnsi="Gadugi"/>
          <w:sz w:val="24"/>
          <w:szCs w:val="24"/>
        </w:rPr>
        <w:t>7</w:t>
      </w:r>
      <w:r w:rsidRPr="006B0003">
        <w:rPr>
          <w:rFonts w:ascii="Gadugi" w:hAnsi="Gadugi"/>
          <w:sz w:val="24"/>
          <w:szCs w:val="24"/>
        </w:rPr>
        <w:t xml:space="preserve">. Superado lo anterior, sigue </w:t>
      </w:r>
      <w:r w:rsidR="00932A70" w:rsidRPr="006B0003">
        <w:rPr>
          <w:rFonts w:ascii="Gadugi" w:hAnsi="Gadugi"/>
          <w:sz w:val="24"/>
          <w:szCs w:val="24"/>
        </w:rPr>
        <w:t xml:space="preserve">valorar lo relacionado con el presunto error procedimental que se le endilga al proceso de marras, yerro que se erige </w:t>
      </w:r>
      <w:r w:rsidRPr="006B0003">
        <w:rPr>
          <w:rFonts w:ascii="Gadugi" w:hAnsi="Gadugi" w:cs="Arial"/>
          <w:sz w:val="24"/>
          <w:szCs w:val="24"/>
        </w:rPr>
        <w:t xml:space="preserve">cuando </w:t>
      </w:r>
      <w:r w:rsidRPr="006B0003">
        <w:rPr>
          <w:rFonts w:ascii="Gadugi" w:hAnsi="Gadugi" w:cs="Arial"/>
          <w:i/>
          <w:sz w:val="24"/>
          <w:szCs w:val="24"/>
        </w:rPr>
        <w:t>“</w:t>
      </w:r>
      <w:r w:rsidRPr="00464D6D">
        <w:rPr>
          <w:rFonts w:ascii="Gadugi" w:hAnsi="Gadugi" w:cs="Arial"/>
          <w:i/>
          <w:sz w:val="22"/>
          <w:szCs w:val="24"/>
        </w:rPr>
        <w:t xml:space="preserve">la autoridad judicial tramita el asunto que le corresponde resolver por un cauce completamente distinto al previsto en la ley o </w:t>
      </w:r>
      <w:r w:rsidRPr="00464D6D">
        <w:rPr>
          <w:rFonts w:ascii="Gadugi" w:hAnsi="Gadugi" w:cs="Arial"/>
          <w:i/>
          <w:sz w:val="22"/>
          <w:szCs w:val="24"/>
          <w:u w:val="single"/>
        </w:rPr>
        <w:t>prescinde por su simple voluntad de la práctica de una o de varias etapas del proceso</w:t>
      </w:r>
      <w:r w:rsidRPr="00464D6D">
        <w:rPr>
          <w:rFonts w:ascii="Gadugi" w:hAnsi="Gadugi" w:cs="Arial"/>
          <w:i/>
          <w:sz w:val="22"/>
          <w:szCs w:val="24"/>
        </w:rPr>
        <w:t xml:space="preserve"> (…)</w:t>
      </w:r>
      <w:r w:rsidRPr="006B0003">
        <w:rPr>
          <w:rFonts w:ascii="Gadugi" w:hAnsi="Gadugi" w:cs="Arial"/>
          <w:i/>
          <w:sz w:val="24"/>
          <w:szCs w:val="24"/>
        </w:rPr>
        <w:t>”</w:t>
      </w:r>
      <w:r w:rsidRPr="006B0003">
        <w:rPr>
          <w:rStyle w:val="Refdenotaalpie"/>
          <w:rFonts w:ascii="Gadugi" w:hAnsi="Gadugi"/>
          <w:i/>
          <w:sz w:val="24"/>
          <w:szCs w:val="24"/>
        </w:rPr>
        <w:footnoteReference w:id="10"/>
      </w:r>
      <w:r w:rsidR="00932A70" w:rsidRPr="006B0003">
        <w:rPr>
          <w:rFonts w:ascii="Gadugi" w:hAnsi="Gadugi" w:cs="Arial"/>
          <w:i/>
          <w:sz w:val="24"/>
          <w:szCs w:val="24"/>
        </w:rPr>
        <w:t>.</w:t>
      </w:r>
    </w:p>
    <w:p w14:paraId="3D142BA2" w14:textId="2ACBE150" w:rsidR="00E87CF2" w:rsidRPr="006B0003" w:rsidRDefault="00E87CF2" w:rsidP="006B0003">
      <w:pPr>
        <w:spacing w:line="276" w:lineRule="auto"/>
        <w:jc w:val="both"/>
        <w:rPr>
          <w:rFonts w:ascii="Gadugi" w:hAnsi="Gadugi"/>
          <w:sz w:val="24"/>
          <w:szCs w:val="24"/>
        </w:rPr>
      </w:pPr>
    </w:p>
    <w:p w14:paraId="6891141E" w14:textId="6A2A188A" w:rsidR="00E87CF2" w:rsidRPr="006B0003" w:rsidRDefault="00932A70" w:rsidP="006B0003">
      <w:pPr>
        <w:spacing w:line="276" w:lineRule="auto"/>
        <w:jc w:val="both"/>
        <w:rPr>
          <w:rFonts w:ascii="Gadugi" w:hAnsi="Gadugi"/>
          <w:sz w:val="24"/>
          <w:szCs w:val="24"/>
        </w:rPr>
      </w:pPr>
      <w:r w:rsidRPr="006B0003">
        <w:rPr>
          <w:rFonts w:ascii="Gadugi" w:hAnsi="Gadugi"/>
          <w:sz w:val="24"/>
          <w:szCs w:val="24"/>
        </w:rPr>
        <w:t>2.</w:t>
      </w:r>
      <w:r w:rsidR="00CB4EE3" w:rsidRPr="006B0003">
        <w:rPr>
          <w:rFonts w:ascii="Gadugi" w:hAnsi="Gadugi"/>
          <w:sz w:val="24"/>
          <w:szCs w:val="24"/>
        </w:rPr>
        <w:t>8</w:t>
      </w:r>
      <w:r w:rsidRPr="006B0003">
        <w:rPr>
          <w:rFonts w:ascii="Gadugi" w:hAnsi="Gadugi"/>
          <w:sz w:val="24"/>
          <w:szCs w:val="24"/>
        </w:rPr>
        <w:t>. Ante esa explicación, en el caso concreto, sin mucho andar, se concluye que la razón está de parte del accionante.</w:t>
      </w:r>
    </w:p>
    <w:p w14:paraId="2A3EF80D" w14:textId="6B482ABB" w:rsidR="00932A70" w:rsidRPr="006B0003" w:rsidRDefault="00CB5A91" w:rsidP="006B0003">
      <w:pPr>
        <w:spacing w:line="276" w:lineRule="auto"/>
        <w:jc w:val="both"/>
        <w:rPr>
          <w:rFonts w:ascii="Gadugi" w:hAnsi="Gadugi"/>
          <w:sz w:val="24"/>
          <w:szCs w:val="24"/>
        </w:rPr>
      </w:pPr>
      <w:r w:rsidRPr="006B0003">
        <w:rPr>
          <w:rFonts w:ascii="Gadugi" w:hAnsi="Gadugi"/>
          <w:sz w:val="24"/>
          <w:szCs w:val="24"/>
        </w:rPr>
        <w:tab/>
      </w:r>
    </w:p>
    <w:p w14:paraId="73008BDF" w14:textId="2C92BA6B" w:rsidR="00294322" w:rsidRPr="006B0003" w:rsidRDefault="00932A70" w:rsidP="006B0003">
      <w:pPr>
        <w:spacing w:line="276" w:lineRule="auto"/>
        <w:jc w:val="both"/>
        <w:rPr>
          <w:rFonts w:ascii="Gadugi" w:hAnsi="Gadugi"/>
          <w:sz w:val="24"/>
          <w:szCs w:val="24"/>
        </w:rPr>
      </w:pPr>
      <w:r w:rsidRPr="006B0003">
        <w:rPr>
          <w:rFonts w:ascii="Gadugi" w:hAnsi="Gadugi"/>
          <w:sz w:val="24"/>
          <w:szCs w:val="24"/>
        </w:rPr>
        <w:t>En efecto, por voluntad del juez</w:t>
      </w:r>
      <w:r w:rsidR="003F7775" w:rsidRPr="006B0003">
        <w:rPr>
          <w:rFonts w:ascii="Gadugi" w:hAnsi="Gadugi"/>
          <w:sz w:val="24"/>
          <w:szCs w:val="24"/>
        </w:rPr>
        <w:t xml:space="preserve"> que tramitó el juicio en primera instancia</w:t>
      </w:r>
      <w:r w:rsidRPr="006B0003">
        <w:rPr>
          <w:rFonts w:ascii="Gadugi" w:hAnsi="Gadugi"/>
          <w:sz w:val="24"/>
          <w:szCs w:val="24"/>
        </w:rPr>
        <w:t xml:space="preserve">, se prescindió de una etapa esencial del juicio, esta es, el </w:t>
      </w:r>
      <w:r w:rsidR="00BD0F4F" w:rsidRPr="006B0003">
        <w:rPr>
          <w:rFonts w:ascii="Gadugi" w:hAnsi="Gadugi"/>
          <w:sz w:val="24"/>
          <w:szCs w:val="24"/>
        </w:rPr>
        <w:t xml:space="preserve">interrogatorio </w:t>
      </w:r>
      <w:r w:rsidRPr="006B0003">
        <w:rPr>
          <w:rFonts w:ascii="Gadugi" w:hAnsi="Gadugi"/>
          <w:sz w:val="24"/>
          <w:szCs w:val="24"/>
        </w:rPr>
        <w:t xml:space="preserve">al que, por conducto de su abogado, </w:t>
      </w:r>
      <w:r w:rsidR="00294322" w:rsidRPr="006B0003">
        <w:rPr>
          <w:rFonts w:ascii="Gadugi" w:hAnsi="Gadugi"/>
          <w:sz w:val="24"/>
          <w:szCs w:val="24"/>
        </w:rPr>
        <w:t>tenía derecho el ejecutante</w:t>
      </w:r>
      <w:r w:rsidR="00C640CD" w:rsidRPr="006B0003">
        <w:rPr>
          <w:rFonts w:ascii="Gadugi" w:hAnsi="Gadugi"/>
          <w:sz w:val="24"/>
          <w:szCs w:val="24"/>
        </w:rPr>
        <w:t xml:space="preserve"> (Núm. 6°, Art. 221 CGP)</w:t>
      </w:r>
      <w:r w:rsidR="00BD0F4F" w:rsidRPr="006B0003">
        <w:rPr>
          <w:rFonts w:ascii="Gadugi" w:hAnsi="Gadugi"/>
          <w:sz w:val="24"/>
          <w:szCs w:val="24"/>
        </w:rPr>
        <w:t xml:space="preserve">, esto, en relación con los testimonios que se recibieron en la audiencia de instrucción y juzgamiento que se celebró el 5 de </w:t>
      </w:r>
      <w:r w:rsidR="007D588B" w:rsidRPr="006B0003">
        <w:rPr>
          <w:rFonts w:ascii="Gadugi" w:hAnsi="Gadugi"/>
          <w:sz w:val="24"/>
          <w:szCs w:val="24"/>
        </w:rPr>
        <w:t>julio</w:t>
      </w:r>
      <w:r w:rsidR="00BD0F4F" w:rsidRPr="006B0003">
        <w:rPr>
          <w:rFonts w:ascii="Gadugi" w:hAnsi="Gadugi"/>
          <w:sz w:val="24"/>
          <w:szCs w:val="24"/>
        </w:rPr>
        <w:t xml:space="preserve"> de 2022. </w:t>
      </w:r>
    </w:p>
    <w:p w14:paraId="446A628A" w14:textId="399696A4" w:rsidR="00294322" w:rsidRPr="006B0003" w:rsidRDefault="00294322" w:rsidP="006B0003">
      <w:pPr>
        <w:spacing w:line="276" w:lineRule="auto"/>
        <w:jc w:val="both"/>
        <w:rPr>
          <w:rFonts w:ascii="Gadugi" w:hAnsi="Gadugi"/>
          <w:sz w:val="24"/>
          <w:szCs w:val="24"/>
        </w:rPr>
      </w:pPr>
    </w:p>
    <w:p w14:paraId="33F2EEA3" w14:textId="2E62A694" w:rsidR="008B53D3" w:rsidRPr="006B0003" w:rsidRDefault="00120091" w:rsidP="006B0003">
      <w:pPr>
        <w:spacing w:line="276" w:lineRule="auto"/>
        <w:jc w:val="both"/>
        <w:rPr>
          <w:rFonts w:ascii="Gadugi" w:hAnsi="Gadugi"/>
          <w:sz w:val="24"/>
          <w:szCs w:val="24"/>
        </w:rPr>
      </w:pPr>
      <w:r w:rsidRPr="006B0003">
        <w:rPr>
          <w:rFonts w:ascii="Gadugi" w:hAnsi="Gadugi"/>
          <w:sz w:val="24"/>
          <w:szCs w:val="24"/>
        </w:rPr>
        <w:t>Y ello sucedió a pesar de que el profesional del derecho se hizo presente de manera virtual</w:t>
      </w:r>
      <w:r w:rsidR="003C5DB7" w:rsidRPr="006B0003">
        <w:rPr>
          <w:rFonts w:ascii="Gadugi" w:hAnsi="Gadugi"/>
          <w:sz w:val="24"/>
          <w:szCs w:val="24"/>
        </w:rPr>
        <w:t xml:space="preserve"> cuando inició la audiencia, </w:t>
      </w:r>
      <w:r w:rsidR="008B53D3" w:rsidRPr="006B0003">
        <w:rPr>
          <w:rFonts w:ascii="Gadugi" w:hAnsi="Gadugi"/>
          <w:sz w:val="24"/>
          <w:szCs w:val="24"/>
        </w:rPr>
        <w:t xml:space="preserve">y </w:t>
      </w:r>
      <w:r w:rsidR="003C5DB7" w:rsidRPr="006B0003">
        <w:rPr>
          <w:rFonts w:ascii="Gadugi" w:hAnsi="Gadugi"/>
          <w:sz w:val="24"/>
          <w:szCs w:val="24"/>
        </w:rPr>
        <w:t xml:space="preserve">de que, </w:t>
      </w:r>
      <w:r w:rsidR="0027777E" w:rsidRPr="006B0003">
        <w:rPr>
          <w:rFonts w:ascii="Gadugi" w:hAnsi="Gadugi"/>
          <w:sz w:val="24"/>
          <w:szCs w:val="24"/>
        </w:rPr>
        <w:t>escuchándose su voz</w:t>
      </w:r>
      <w:r w:rsidR="003C5DB7" w:rsidRPr="006B0003">
        <w:rPr>
          <w:rFonts w:ascii="Gadugi" w:hAnsi="Gadugi"/>
          <w:sz w:val="24"/>
          <w:szCs w:val="24"/>
        </w:rPr>
        <w:t xml:space="preserve">, le explicó al despacho que tenía inconvenientes técnicos para activar la cámara y </w:t>
      </w:r>
      <w:r w:rsidR="00827051" w:rsidRPr="006B0003">
        <w:rPr>
          <w:rFonts w:ascii="Gadugi" w:hAnsi="Gadugi"/>
          <w:sz w:val="24"/>
          <w:szCs w:val="24"/>
        </w:rPr>
        <w:t xml:space="preserve">que </w:t>
      </w:r>
      <w:r w:rsidR="003C5DB7" w:rsidRPr="006B0003">
        <w:rPr>
          <w:rFonts w:ascii="Gadugi" w:hAnsi="Gadugi"/>
          <w:sz w:val="24"/>
          <w:szCs w:val="24"/>
        </w:rPr>
        <w:t>lo pudieran ver</w:t>
      </w:r>
      <w:r w:rsidR="00CB4EE3" w:rsidRPr="006B0003">
        <w:rPr>
          <w:rStyle w:val="Refdenotaalpie"/>
          <w:rFonts w:ascii="Gadugi" w:hAnsi="Gadugi"/>
          <w:sz w:val="24"/>
          <w:szCs w:val="24"/>
        </w:rPr>
        <w:footnoteReference w:id="11"/>
      </w:r>
      <w:r w:rsidR="008B53D3" w:rsidRPr="006B0003">
        <w:rPr>
          <w:rFonts w:ascii="Gadugi" w:hAnsi="Gadugi"/>
          <w:sz w:val="24"/>
          <w:szCs w:val="24"/>
        </w:rPr>
        <w:t>.</w:t>
      </w:r>
    </w:p>
    <w:p w14:paraId="5DEE36C3" w14:textId="16B7BB65" w:rsidR="008B53D3" w:rsidRPr="006B0003" w:rsidRDefault="008B53D3" w:rsidP="006B0003">
      <w:pPr>
        <w:spacing w:line="276" w:lineRule="auto"/>
        <w:jc w:val="both"/>
        <w:rPr>
          <w:rFonts w:ascii="Gadugi" w:hAnsi="Gadugi"/>
          <w:sz w:val="24"/>
          <w:szCs w:val="24"/>
        </w:rPr>
      </w:pPr>
    </w:p>
    <w:p w14:paraId="6C339BC4" w14:textId="18F7B3F6" w:rsidR="008B53D3" w:rsidRPr="006B0003" w:rsidRDefault="008B53D3" w:rsidP="006B0003">
      <w:pPr>
        <w:spacing w:line="276" w:lineRule="auto"/>
        <w:jc w:val="both"/>
        <w:rPr>
          <w:rFonts w:ascii="Gadugi" w:hAnsi="Gadugi"/>
          <w:sz w:val="24"/>
          <w:szCs w:val="24"/>
        </w:rPr>
      </w:pPr>
      <w:r w:rsidRPr="006B0003">
        <w:rPr>
          <w:rFonts w:ascii="Gadugi" w:hAnsi="Gadugi"/>
          <w:sz w:val="24"/>
          <w:szCs w:val="24"/>
        </w:rPr>
        <w:t xml:space="preserve">Frente a ello, el juez simplemente le dio la instrucción de conseguir otro computador </w:t>
      </w:r>
      <w:r w:rsidR="00CB4EE3" w:rsidRPr="006B0003">
        <w:rPr>
          <w:rFonts w:ascii="Gadugi" w:hAnsi="Gadugi"/>
          <w:sz w:val="24"/>
          <w:szCs w:val="24"/>
        </w:rPr>
        <w:t>al que le funcionara el video</w:t>
      </w:r>
      <w:r w:rsidR="0027777E" w:rsidRPr="006B0003">
        <w:rPr>
          <w:rFonts w:ascii="Gadugi" w:hAnsi="Gadugi"/>
          <w:sz w:val="24"/>
          <w:szCs w:val="24"/>
        </w:rPr>
        <w:t xml:space="preserve">, </w:t>
      </w:r>
      <w:r w:rsidRPr="006B0003">
        <w:rPr>
          <w:rFonts w:ascii="Gadugi" w:hAnsi="Gadugi"/>
          <w:sz w:val="24"/>
          <w:szCs w:val="24"/>
        </w:rPr>
        <w:t xml:space="preserve">haciéndole la advertencia de que, si no lo hacía, se </w:t>
      </w:r>
      <w:r w:rsidR="003F7775" w:rsidRPr="006B0003">
        <w:rPr>
          <w:rFonts w:ascii="Gadugi" w:hAnsi="Gadugi"/>
          <w:sz w:val="24"/>
          <w:szCs w:val="24"/>
        </w:rPr>
        <w:t xml:space="preserve">iba a </w:t>
      </w:r>
      <w:r w:rsidRPr="006B0003">
        <w:rPr>
          <w:rFonts w:ascii="Gadugi" w:hAnsi="Gadugi"/>
          <w:sz w:val="24"/>
          <w:szCs w:val="24"/>
        </w:rPr>
        <w:t xml:space="preserve">llevar a cabo la audiencia </w:t>
      </w:r>
      <w:r w:rsidR="003F7775" w:rsidRPr="006B0003">
        <w:rPr>
          <w:rFonts w:ascii="Gadugi" w:hAnsi="Gadugi"/>
          <w:sz w:val="24"/>
          <w:szCs w:val="24"/>
        </w:rPr>
        <w:t xml:space="preserve">sin </w:t>
      </w:r>
      <w:r w:rsidRPr="006B0003">
        <w:rPr>
          <w:rFonts w:ascii="Gadugi" w:hAnsi="Gadugi"/>
          <w:sz w:val="24"/>
          <w:szCs w:val="24"/>
        </w:rPr>
        <w:t xml:space="preserve">él, entonces le concedió </w:t>
      </w:r>
      <w:r w:rsidR="001069D5" w:rsidRPr="006B0003">
        <w:rPr>
          <w:rFonts w:ascii="Gadugi" w:hAnsi="Gadugi"/>
          <w:sz w:val="24"/>
          <w:szCs w:val="24"/>
        </w:rPr>
        <w:t>unos</w:t>
      </w:r>
      <w:r w:rsidRPr="006B0003">
        <w:rPr>
          <w:rFonts w:ascii="Gadugi" w:hAnsi="Gadugi"/>
          <w:sz w:val="24"/>
          <w:szCs w:val="24"/>
        </w:rPr>
        <w:t xml:space="preserve"> minutos y le indicó que </w:t>
      </w:r>
      <w:r w:rsidRPr="006B0003">
        <w:rPr>
          <w:rFonts w:ascii="Gadugi" w:hAnsi="Gadugi"/>
          <w:i/>
          <w:sz w:val="24"/>
          <w:szCs w:val="24"/>
        </w:rPr>
        <w:t>“</w:t>
      </w:r>
      <w:r w:rsidRPr="00464D6D">
        <w:rPr>
          <w:rFonts w:ascii="Gadugi" w:hAnsi="Gadugi"/>
          <w:i/>
          <w:sz w:val="22"/>
          <w:szCs w:val="24"/>
        </w:rPr>
        <w:t>si no me toca iniciar la diligencia sin usted, recuerde que usted es testigo, lo que va a afectar entonces los intereses de su representado, y será su responsabilidad</w:t>
      </w:r>
      <w:r w:rsidRPr="006B0003">
        <w:rPr>
          <w:rFonts w:ascii="Gadugi" w:hAnsi="Gadugi"/>
          <w:i/>
          <w:sz w:val="24"/>
          <w:szCs w:val="24"/>
        </w:rPr>
        <w:t>”</w:t>
      </w:r>
      <w:r w:rsidR="00CB4EE3" w:rsidRPr="006B0003">
        <w:rPr>
          <w:rStyle w:val="Refdenotaalpie"/>
          <w:rFonts w:ascii="Gadugi" w:hAnsi="Gadugi"/>
          <w:i/>
          <w:sz w:val="24"/>
          <w:szCs w:val="24"/>
        </w:rPr>
        <w:footnoteReference w:id="12"/>
      </w:r>
      <w:r w:rsidRPr="006B0003">
        <w:rPr>
          <w:rFonts w:ascii="Gadugi" w:hAnsi="Gadugi"/>
          <w:sz w:val="24"/>
          <w:szCs w:val="24"/>
        </w:rPr>
        <w:t xml:space="preserve">; manifestaciones frente a las cuales, el abogado repetidamente le decía al </w:t>
      </w:r>
      <w:r w:rsidR="008822D9" w:rsidRPr="006B0003">
        <w:rPr>
          <w:rFonts w:ascii="Gadugi" w:hAnsi="Gadugi"/>
          <w:sz w:val="24"/>
          <w:szCs w:val="24"/>
        </w:rPr>
        <w:t>funcionario</w:t>
      </w:r>
      <w:r w:rsidRPr="006B0003">
        <w:rPr>
          <w:rFonts w:ascii="Gadugi" w:hAnsi="Gadugi"/>
          <w:sz w:val="24"/>
          <w:szCs w:val="24"/>
        </w:rPr>
        <w:t xml:space="preserve"> que estaba haciendo todo lo posible para poder establecer una buena conexión con el despacho.  </w:t>
      </w:r>
    </w:p>
    <w:p w14:paraId="2385D0A3" w14:textId="1B9F77B7" w:rsidR="003C5DB7" w:rsidRPr="006B0003" w:rsidRDefault="003C5DB7" w:rsidP="006B0003">
      <w:pPr>
        <w:spacing w:line="276" w:lineRule="auto"/>
        <w:jc w:val="both"/>
        <w:rPr>
          <w:rFonts w:ascii="Gadugi" w:hAnsi="Gadugi"/>
          <w:sz w:val="24"/>
          <w:szCs w:val="24"/>
        </w:rPr>
      </w:pPr>
    </w:p>
    <w:p w14:paraId="6C4A1202" w14:textId="59327870" w:rsidR="001069D5" w:rsidRPr="006B0003" w:rsidRDefault="005F6642" w:rsidP="006B0003">
      <w:pPr>
        <w:spacing w:line="276" w:lineRule="auto"/>
        <w:jc w:val="both"/>
        <w:rPr>
          <w:rFonts w:ascii="Gadugi" w:hAnsi="Gadugi"/>
          <w:sz w:val="24"/>
          <w:szCs w:val="24"/>
        </w:rPr>
      </w:pPr>
      <w:r w:rsidRPr="006B0003">
        <w:rPr>
          <w:rFonts w:ascii="Gadugi" w:hAnsi="Gadugi"/>
          <w:sz w:val="24"/>
          <w:szCs w:val="24"/>
        </w:rPr>
        <w:t>Al cabo de 10 minutos</w:t>
      </w:r>
      <w:r w:rsidR="003F7775" w:rsidRPr="006B0003">
        <w:rPr>
          <w:rFonts w:ascii="Gadugi" w:hAnsi="Gadugi"/>
          <w:sz w:val="24"/>
          <w:szCs w:val="24"/>
        </w:rPr>
        <w:t xml:space="preserve"> aproximadamente</w:t>
      </w:r>
      <w:r w:rsidRPr="006B0003">
        <w:rPr>
          <w:rFonts w:ascii="Gadugi" w:hAnsi="Gadugi"/>
          <w:sz w:val="24"/>
          <w:szCs w:val="24"/>
        </w:rPr>
        <w:t xml:space="preserve"> se reanudó la audiencia,</w:t>
      </w:r>
      <w:r w:rsidR="001069D5" w:rsidRPr="006B0003">
        <w:rPr>
          <w:rFonts w:ascii="Gadugi" w:hAnsi="Gadugi"/>
          <w:sz w:val="24"/>
          <w:szCs w:val="24"/>
        </w:rPr>
        <w:t xml:space="preserve"> y </w:t>
      </w:r>
      <w:r w:rsidRPr="006B0003">
        <w:rPr>
          <w:rFonts w:ascii="Gadugi" w:hAnsi="Gadugi"/>
          <w:sz w:val="24"/>
          <w:szCs w:val="24"/>
        </w:rPr>
        <w:t>si bie</w:t>
      </w:r>
      <w:r w:rsidR="001069D5" w:rsidRPr="006B0003">
        <w:rPr>
          <w:rFonts w:ascii="Gadugi" w:hAnsi="Gadugi"/>
          <w:sz w:val="24"/>
          <w:szCs w:val="24"/>
        </w:rPr>
        <w:t xml:space="preserve">n en ese momento se anunció que </w:t>
      </w:r>
      <w:r w:rsidR="00827051" w:rsidRPr="006B0003">
        <w:rPr>
          <w:rFonts w:ascii="Gadugi" w:hAnsi="Gadugi"/>
          <w:sz w:val="24"/>
          <w:szCs w:val="24"/>
        </w:rPr>
        <w:t xml:space="preserve">el </w:t>
      </w:r>
      <w:r w:rsidR="001069D5" w:rsidRPr="006B0003">
        <w:rPr>
          <w:rFonts w:ascii="Gadugi" w:hAnsi="Gadugi"/>
          <w:sz w:val="24"/>
          <w:szCs w:val="24"/>
        </w:rPr>
        <w:t xml:space="preserve">juzgado se había comunicado telefónicamente con el </w:t>
      </w:r>
      <w:r w:rsidR="001069D5" w:rsidRPr="006B0003">
        <w:rPr>
          <w:rFonts w:ascii="Gadugi" w:hAnsi="Gadugi"/>
          <w:sz w:val="24"/>
          <w:szCs w:val="24"/>
        </w:rPr>
        <w:lastRenderedPageBreak/>
        <w:t>abogado, y que este había avalado que se iniciara la audiencia sin él, mientras lograba establecer conexión, lo cierto es que</w:t>
      </w:r>
      <w:r w:rsidR="003F7775" w:rsidRPr="006B0003">
        <w:rPr>
          <w:rFonts w:ascii="Gadugi" w:hAnsi="Gadugi"/>
          <w:sz w:val="24"/>
          <w:szCs w:val="24"/>
        </w:rPr>
        <w:t xml:space="preserve">, </w:t>
      </w:r>
      <w:r w:rsidR="008822D9" w:rsidRPr="006B0003">
        <w:rPr>
          <w:rFonts w:ascii="Gadugi" w:hAnsi="Gadugi"/>
          <w:sz w:val="24"/>
          <w:szCs w:val="24"/>
        </w:rPr>
        <w:t>al fin y al cabo</w:t>
      </w:r>
      <w:r w:rsidR="001069D5" w:rsidRPr="006B0003">
        <w:rPr>
          <w:rFonts w:ascii="Gadugi" w:hAnsi="Gadugi"/>
          <w:sz w:val="24"/>
          <w:szCs w:val="24"/>
        </w:rPr>
        <w:t xml:space="preserve"> se recibieron todos los testimonios sin la presencia del apoderado del ejecutante, quien, en consecuencia, no pudo interrogar a los testigos, e incluso, rendir el suyo, que también había sido decretado. </w:t>
      </w:r>
    </w:p>
    <w:p w14:paraId="513B64E5" w14:textId="46ABEC34" w:rsidR="001069D5" w:rsidRPr="006B0003" w:rsidRDefault="001069D5" w:rsidP="006B0003">
      <w:pPr>
        <w:spacing w:line="276" w:lineRule="auto"/>
        <w:jc w:val="both"/>
        <w:rPr>
          <w:rFonts w:ascii="Gadugi" w:hAnsi="Gadugi"/>
          <w:sz w:val="24"/>
          <w:szCs w:val="24"/>
        </w:rPr>
      </w:pPr>
    </w:p>
    <w:p w14:paraId="07D4076C" w14:textId="2FFC65FA" w:rsidR="001069D5" w:rsidRPr="006B0003" w:rsidRDefault="0027777E" w:rsidP="006B0003">
      <w:pPr>
        <w:spacing w:line="276" w:lineRule="auto"/>
        <w:jc w:val="both"/>
        <w:rPr>
          <w:rFonts w:ascii="Gadugi" w:hAnsi="Gadugi"/>
          <w:sz w:val="24"/>
          <w:szCs w:val="24"/>
        </w:rPr>
      </w:pPr>
      <w:r w:rsidRPr="006B0003">
        <w:rPr>
          <w:rFonts w:ascii="Gadugi" w:hAnsi="Gadugi"/>
          <w:sz w:val="24"/>
          <w:szCs w:val="24"/>
        </w:rPr>
        <w:t xml:space="preserve">Cuando el profesional del derecho pudo volver a conectarse, ya la audiencia iba en la etapa de alegatos, </w:t>
      </w:r>
      <w:r w:rsidR="00827051" w:rsidRPr="006B0003">
        <w:rPr>
          <w:rFonts w:ascii="Gadugi" w:hAnsi="Gadugi"/>
          <w:sz w:val="24"/>
          <w:szCs w:val="24"/>
        </w:rPr>
        <w:t xml:space="preserve">y </w:t>
      </w:r>
      <w:r w:rsidR="006E132E" w:rsidRPr="006B0003">
        <w:rPr>
          <w:rFonts w:ascii="Gadugi" w:hAnsi="Gadugi"/>
          <w:sz w:val="24"/>
          <w:szCs w:val="24"/>
        </w:rPr>
        <w:t>cuando inició la introducción del suyo, manifestó su inconformidad porque no se le había permitido interrogar a los testigos, ante lo cual el despacho lo compelió para que se limitara a presentar sus alegatos</w:t>
      </w:r>
      <w:r w:rsidR="00CB4EE3" w:rsidRPr="006B0003">
        <w:rPr>
          <w:rStyle w:val="Refdenotaalpie"/>
          <w:rFonts w:ascii="Gadugi" w:hAnsi="Gadugi"/>
          <w:sz w:val="24"/>
          <w:szCs w:val="24"/>
        </w:rPr>
        <w:footnoteReference w:id="13"/>
      </w:r>
      <w:r w:rsidR="006E132E" w:rsidRPr="006B0003">
        <w:rPr>
          <w:rFonts w:ascii="Gadugi" w:hAnsi="Gadugi"/>
          <w:sz w:val="24"/>
          <w:szCs w:val="24"/>
        </w:rPr>
        <w:t xml:space="preserve">. </w:t>
      </w:r>
    </w:p>
    <w:p w14:paraId="639D311B" w14:textId="77777777" w:rsidR="00CB5A91" w:rsidRPr="006B0003" w:rsidRDefault="00CB5A91" w:rsidP="006B0003">
      <w:pPr>
        <w:spacing w:line="276" w:lineRule="auto"/>
        <w:jc w:val="both"/>
        <w:rPr>
          <w:rFonts w:ascii="Gadugi" w:hAnsi="Gadugi"/>
          <w:sz w:val="24"/>
          <w:szCs w:val="24"/>
        </w:rPr>
      </w:pPr>
    </w:p>
    <w:p w14:paraId="672CB45F" w14:textId="26623FED" w:rsidR="003C5DB7" w:rsidRPr="006B0003" w:rsidRDefault="008B53D3" w:rsidP="006B0003">
      <w:pPr>
        <w:spacing w:line="276" w:lineRule="auto"/>
        <w:jc w:val="both"/>
        <w:rPr>
          <w:rFonts w:ascii="Gadugi" w:hAnsi="Gadugi"/>
          <w:sz w:val="24"/>
          <w:szCs w:val="24"/>
        </w:rPr>
      </w:pPr>
      <w:r w:rsidRPr="006B0003">
        <w:rPr>
          <w:rFonts w:ascii="Gadugi" w:hAnsi="Gadugi"/>
          <w:sz w:val="24"/>
          <w:szCs w:val="24"/>
        </w:rPr>
        <w:t xml:space="preserve">Lo descrito revela que el </w:t>
      </w:r>
      <w:r w:rsidR="006E132E" w:rsidRPr="006B0003">
        <w:rPr>
          <w:rFonts w:ascii="Gadugi" w:hAnsi="Gadugi"/>
          <w:sz w:val="24"/>
          <w:szCs w:val="24"/>
        </w:rPr>
        <w:t>juzgado dejó de lado que,</w:t>
      </w:r>
      <w:r w:rsidRPr="006B0003">
        <w:rPr>
          <w:rFonts w:ascii="Gadugi" w:hAnsi="Gadugi"/>
          <w:sz w:val="24"/>
          <w:szCs w:val="24"/>
        </w:rPr>
        <w:t xml:space="preserve"> </w:t>
      </w:r>
      <w:r w:rsidR="005F6642" w:rsidRPr="006B0003">
        <w:rPr>
          <w:rFonts w:ascii="Gadugi" w:hAnsi="Gadugi"/>
          <w:sz w:val="24"/>
          <w:szCs w:val="24"/>
        </w:rPr>
        <w:t>para el desarrollo de las audiencias virtuales y la efectiva prestación del servicio de administración de justicia</w:t>
      </w:r>
      <w:r w:rsidR="006E132E" w:rsidRPr="006B0003">
        <w:rPr>
          <w:rFonts w:ascii="Gadugi" w:hAnsi="Gadugi"/>
          <w:sz w:val="24"/>
          <w:szCs w:val="24"/>
        </w:rPr>
        <w:t>,</w:t>
      </w:r>
      <w:r w:rsidR="005F6642" w:rsidRPr="006B0003">
        <w:rPr>
          <w:rFonts w:ascii="Gadugi" w:hAnsi="Gadugi"/>
          <w:sz w:val="24"/>
          <w:szCs w:val="24"/>
        </w:rPr>
        <w:t xml:space="preserve"> </w:t>
      </w:r>
      <w:r w:rsidR="005F6642" w:rsidRPr="006B0003">
        <w:rPr>
          <w:rFonts w:ascii="Gadugi" w:hAnsi="Gadugi"/>
          <w:i/>
          <w:sz w:val="24"/>
          <w:szCs w:val="24"/>
        </w:rPr>
        <w:t>“</w:t>
      </w:r>
      <w:r w:rsidR="005F6642" w:rsidRPr="00464D6D">
        <w:rPr>
          <w:rFonts w:ascii="Gadugi" w:hAnsi="Gadugi"/>
          <w:i/>
          <w:sz w:val="22"/>
          <w:szCs w:val="24"/>
        </w:rPr>
        <w:t xml:space="preserve">(…) </w:t>
      </w:r>
      <w:r w:rsidR="005F6642" w:rsidRPr="00464D6D">
        <w:rPr>
          <w:rFonts w:ascii="Gadugi" w:hAnsi="Gadugi"/>
          <w:i/>
          <w:sz w:val="22"/>
          <w:szCs w:val="24"/>
          <w:u w:val="single"/>
        </w:rPr>
        <w:t>Se adoptarán todas las medidas para garantizar el debido proceso</w:t>
      </w:r>
      <w:r w:rsidR="005F6642" w:rsidRPr="00464D6D">
        <w:rPr>
          <w:rFonts w:ascii="Gadugi" w:hAnsi="Gadugi"/>
          <w:i/>
          <w:sz w:val="22"/>
          <w:szCs w:val="24"/>
        </w:rPr>
        <w:t xml:space="preserve">, la publicidad y el </w:t>
      </w:r>
      <w:r w:rsidR="005F6642" w:rsidRPr="00464D6D">
        <w:rPr>
          <w:rFonts w:ascii="Gadugi" w:hAnsi="Gadugi"/>
          <w:i/>
          <w:sz w:val="22"/>
          <w:szCs w:val="24"/>
          <w:u w:val="single"/>
        </w:rPr>
        <w:t>derecho de contradicción en la aplicación de las tecnologías de la información y de las comunicaciones</w:t>
      </w:r>
      <w:r w:rsidR="005F6642" w:rsidRPr="00464D6D">
        <w:rPr>
          <w:rFonts w:ascii="Gadugi" w:hAnsi="Gadugi"/>
          <w:i/>
          <w:sz w:val="22"/>
          <w:szCs w:val="24"/>
        </w:rPr>
        <w:t xml:space="preserve">. Para el efecto, las autoridades judiciales procurarán la efectiva comunicación virtual con los usuarios de la administración de justicia y </w:t>
      </w:r>
      <w:r w:rsidR="005F6642" w:rsidRPr="00464D6D">
        <w:rPr>
          <w:rFonts w:ascii="Gadugi" w:hAnsi="Gadugi"/>
          <w:i/>
          <w:sz w:val="22"/>
          <w:szCs w:val="24"/>
          <w:u w:val="single"/>
        </w:rPr>
        <w:t xml:space="preserve">adoptarán </w:t>
      </w:r>
      <w:bookmarkStart w:id="2" w:name="_Hlk140776728"/>
      <w:r w:rsidR="005F6642" w:rsidRPr="00464D6D">
        <w:rPr>
          <w:rFonts w:ascii="Gadugi" w:hAnsi="Gadugi"/>
          <w:i/>
          <w:sz w:val="22"/>
          <w:szCs w:val="24"/>
          <w:u w:val="single"/>
        </w:rPr>
        <w:t>las medidas pertinentes para que puedan conocer las decisiones y ejercer sus derechos</w:t>
      </w:r>
      <w:bookmarkEnd w:id="2"/>
      <w:r w:rsidR="005F6642" w:rsidRPr="006B0003">
        <w:rPr>
          <w:rFonts w:ascii="Gadugi" w:hAnsi="Gadugi"/>
          <w:i/>
          <w:sz w:val="24"/>
          <w:szCs w:val="24"/>
        </w:rPr>
        <w:t>.”</w:t>
      </w:r>
      <w:r w:rsidR="006E132E" w:rsidRPr="006B0003">
        <w:rPr>
          <w:rFonts w:ascii="Gadugi" w:hAnsi="Gadugi"/>
          <w:i/>
          <w:sz w:val="24"/>
          <w:szCs w:val="24"/>
        </w:rPr>
        <w:t xml:space="preserve"> </w:t>
      </w:r>
      <w:r w:rsidR="006E132E" w:rsidRPr="006B0003">
        <w:rPr>
          <w:rFonts w:ascii="Gadugi" w:hAnsi="Gadugi"/>
          <w:sz w:val="24"/>
          <w:szCs w:val="24"/>
        </w:rPr>
        <w:t>(Par. 1°, Art. 2° Ley 2213 de 2022)</w:t>
      </w:r>
      <w:r w:rsidR="003F7775" w:rsidRPr="006B0003">
        <w:rPr>
          <w:rFonts w:ascii="Gadugi" w:hAnsi="Gadugi"/>
          <w:sz w:val="24"/>
          <w:szCs w:val="24"/>
        </w:rPr>
        <w:t xml:space="preserve">. </w:t>
      </w:r>
    </w:p>
    <w:p w14:paraId="7AF92CFE" w14:textId="443FF7DF" w:rsidR="003F7775" w:rsidRPr="006B0003" w:rsidRDefault="003F7775" w:rsidP="006B0003">
      <w:pPr>
        <w:spacing w:line="276" w:lineRule="auto"/>
        <w:jc w:val="both"/>
        <w:rPr>
          <w:rFonts w:ascii="Gadugi" w:hAnsi="Gadugi"/>
          <w:sz w:val="24"/>
          <w:szCs w:val="24"/>
        </w:rPr>
      </w:pPr>
    </w:p>
    <w:p w14:paraId="6514F98E" w14:textId="651450E6" w:rsidR="003F7775" w:rsidRPr="006B0003" w:rsidRDefault="003F7775" w:rsidP="006B0003">
      <w:pPr>
        <w:spacing w:line="276" w:lineRule="auto"/>
        <w:jc w:val="both"/>
        <w:rPr>
          <w:rFonts w:ascii="Gadugi" w:hAnsi="Gadugi"/>
          <w:sz w:val="24"/>
          <w:szCs w:val="24"/>
        </w:rPr>
      </w:pPr>
      <w:r w:rsidRPr="006B0003">
        <w:rPr>
          <w:rFonts w:ascii="Gadugi" w:hAnsi="Gadugi"/>
          <w:sz w:val="24"/>
          <w:szCs w:val="24"/>
        </w:rPr>
        <w:t>En suma, el juzgado incurrió en una vía de hecho y practicó las aludidas pruebas sin respetar el debido proceso y el derecho de contradicción de la parte actora, todo lo cual fue avalado por el juez de segunda instancia que, sin parar mientes, confirmó el</w:t>
      </w:r>
      <w:r w:rsidR="00CB5A91" w:rsidRPr="006B0003">
        <w:rPr>
          <w:rFonts w:ascii="Gadugi" w:hAnsi="Gadugi"/>
          <w:sz w:val="24"/>
          <w:szCs w:val="24"/>
        </w:rPr>
        <w:t xml:space="preserve"> viciado </w:t>
      </w:r>
      <w:r w:rsidRPr="006B0003">
        <w:rPr>
          <w:rFonts w:ascii="Gadugi" w:hAnsi="Gadugi"/>
          <w:sz w:val="24"/>
          <w:szCs w:val="24"/>
        </w:rPr>
        <w:t>fallo que le llegó en alzada</w:t>
      </w:r>
      <w:r w:rsidR="008822D9" w:rsidRPr="006B0003">
        <w:rPr>
          <w:rFonts w:ascii="Gadugi" w:hAnsi="Gadugi"/>
          <w:sz w:val="24"/>
          <w:szCs w:val="24"/>
        </w:rPr>
        <w:t xml:space="preserve">, argumentando, sin mayor respaldo probatorio, que lo sucedido había sido culpa del abogado, toda vez que </w:t>
      </w:r>
      <w:r w:rsidR="008822D9" w:rsidRPr="006B0003">
        <w:rPr>
          <w:rFonts w:ascii="Gadugi" w:hAnsi="Gadugi"/>
          <w:i/>
          <w:sz w:val="24"/>
          <w:szCs w:val="24"/>
        </w:rPr>
        <w:t>“</w:t>
      </w:r>
      <w:r w:rsidR="008822D9" w:rsidRPr="00464D6D">
        <w:rPr>
          <w:rFonts w:ascii="Gadugi" w:hAnsi="Gadugi"/>
          <w:i/>
          <w:sz w:val="22"/>
          <w:szCs w:val="24"/>
        </w:rPr>
        <w:t>debió ser lo suficientemente precavido para prever que al estar en una “finca” como le comunicó a la secretaria, su conexión sería precaria</w:t>
      </w:r>
      <w:r w:rsidR="008822D9" w:rsidRPr="006B0003">
        <w:rPr>
          <w:rFonts w:ascii="Gadugi" w:hAnsi="Gadugi"/>
          <w:i/>
          <w:sz w:val="24"/>
          <w:szCs w:val="24"/>
        </w:rPr>
        <w:t>”.</w:t>
      </w:r>
    </w:p>
    <w:p w14:paraId="08D23D21" w14:textId="2A080718" w:rsidR="0027777E" w:rsidRPr="006B0003" w:rsidRDefault="0027777E" w:rsidP="006B0003">
      <w:pPr>
        <w:spacing w:line="276" w:lineRule="auto"/>
        <w:jc w:val="both"/>
        <w:rPr>
          <w:rFonts w:ascii="Gadugi" w:hAnsi="Gadugi"/>
          <w:sz w:val="24"/>
          <w:szCs w:val="24"/>
        </w:rPr>
      </w:pPr>
    </w:p>
    <w:p w14:paraId="42A85CBA" w14:textId="4DEAF2A9" w:rsidR="00F34F8C" w:rsidRPr="006B0003" w:rsidRDefault="00F34F8C" w:rsidP="006B0003">
      <w:pPr>
        <w:spacing w:line="276" w:lineRule="auto"/>
        <w:jc w:val="both"/>
        <w:rPr>
          <w:rFonts w:ascii="Gadugi" w:hAnsi="Gadugi"/>
          <w:sz w:val="24"/>
          <w:szCs w:val="24"/>
        </w:rPr>
      </w:pPr>
      <w:r w:rsidRPr="006B0003">
        <w:rPr>
          <w:rFonts w:ascii="Gadugi" w:hAnsi="Gadugi"/>
          <w:sz w:val="24"/>
          <w:szCs w:val="24"/>
        </w:rPr>
        <w:t>Esa razón, según considera esta corporación, es insuficiente para avalar la irregular práctica de las pruebas, tan sencillo como que, incluso en la ciudad, eventualmente se presentan fallas en el servicio de internet</w:t>
      </w:r>
      <w:r w:rsidR="00CB6A41" w:rsidRPr="006B0003">
        <w:rPr>
          <w:rFonts w:ascii="Gadugi" w:hAnsi="Gadugi"/>
          <w:sz w:val="24"/>
          <w:szCs w:val="24"/>
        </w:rPr>
        <w:t xml:space="preserve"> y en los equipos de cómputo</w:t>
      </w:r>
      <w:r w:rsidRPr="006B0003">
        <w:rPr>
          <w:rFonts w:ascii="Gadugi" w:hAnsi="Gadugi"/>
          <w:sz w:val="24"/>
          <w:szCs w:val="24"/>
        </w:rPr>
        <w:t xml:space="preserve">, de ese tipo de inconvenientes es bastante conocedora la Rama Judicial que los padece con frecuencia.  </w:t>
      </w:r>
    </w:p>
    <w:p w14:paraId="4BCA4FAF" w14:textId="77777777" w:rsidR="00F34F8C" w:rsidRPr="006B0003" w:rsidRDefault="00F34F8C" w:rsidP="006B0003">
      <w:pPr>
        <w:spacing w:line="276" w:lineRule="auto"/>
        <w:jc w:val="both"/>
        <w:rPr>
          <w:rFonts w:ascii="Gadugi" w:hAnsi="Gadugi"/>
          <w:sz w:val="24"/>
          <w:szCs w:val="24"/>
        </w:rPr>
      </w:pPr>
    </w:p>
    <w:p w14:paraId="1104DFF7" w14:textId="7A04BB4E" w:rsidR="0027777E" w:rsidRPr="006B0003" w:rsidRDefault="00F34F8C" w:rsidP="006B0003">
      <w:pPr>
        <w:spacing w:line="276" w:lineRule="auto"/>
        <w:jc w:val="both"/>
        <w:rPr>
          <w:rFonts w:ascii="Gadugi" w:hAnsi="Gadugi"/>
          <w:sz w:val="24"/>
          <w:szCs w:val="24"/>
        </w:rPr>
      </w:pPr>
      <w:r w:rsidRPr="006B0003">
        <w:rPr>
          <w:rFonts w:ascii="Gadugi" w:hAnsi="Gadugi"/>
          <w:sz w:val="24"/>
          <w:szCs w:val="24"/>
        </w:rPr>
        <w:t xml:space="preserve">Como enseña la Ley 2213, el juez debió adoptar otras medidas pertinentes para que la parte actora pudiera </w:t>
      </w:r>
      <w:r w:rsidR="00F86C63" w:rsidRPr="006B0003">
        <w:rPr>
          <w:rFonts w:ascii="Gadugi" w:hAnsi="Gadugi"/>
          <w:sz w:val="24"/>
          <w:szCs w:val="24"/>
        </w:rPr>
        <w:t xml:space="preserve">ejercer sus derechos con plenitud y </w:t>
      </w:r>
      <w:r w:rsidRPr="006B0003">
        <w:rPr>
          <w:rFonts w:ascii="Gadugi" w:hAnsi="Gadugi"/>
          <w:sz w:val="24"/>
          <w:szCs w:val="24"/>
        </w:rPr>
        <w:t>asistir a la totalidad de la audiencia como, por ejemplo, reprogramarla, convocar al abogado a las instalaciones del juzgado, o simplemente, concederle más tiempo para solucionar el inconveniente</w:t>
      </w:r>
      <w:r w:rsidR="00F86C63" w:rsidRPr="006B0003">
        <w:rPr>
          <w:rFonts w:ascii="Gadugi" w:hAnsi="Gadugi"/>
          <w:sz w:val="24"/>
          <w:szCs w:val="24"/>
        </w:rPr>
        <w:t xml:space="preserve"> técnico</w:t>
      </w:r>
      <w:r w:rsidRPr="006B0003">
        <w:rPr>
          <w:rFonts w:ascii="Gadugi" w:hAnsi="Gadugi"/>
          <w:sz w:val="24"/>
          <w:szCs w:val="24"/>
        </w:rPr>
        <w:t>, no solo unos cuantos minutos</w:t>
      </w:r>
      <w:r w:rsidR="00F86C63" w:rsidRPr="006B0003">
        <w:rPr>
          <w:rFonts w:ascii="Gadugi" w:hAnsi="Gadugi"/>
          <w:sz w:val="24"/>
          <w:szCs w:val="24"/>
        </w:rPr>
        <w:t xml:space="preserve">, solo véase que </w:t>
      </w:r>
      <w:r w:rsidR="00CB6A41" w:rsidRPr="006B0003">
        <w:rPr>
          <w:rFonts w:ascii="Gadugi" w:hAnsi="Gadugi"/>
          <w:sz w:val="24"/>
          <w:szCs w:val="24"/>
        </w:rPr>
        <w:t>finalmente</w:t>
      </w:r>
      <w:r w:rsidR="00F86C63" w:rsidRPr="006B0003">
        <w:rPr>
          <w:rFonts w:ascii="Gadugi" w:hAnsi="Gadugi"/>
          <w:sz w:val="24"/>
          <w:szCs w:val="24"/>
        </w:rPr>
        <w:t xml:space="preserve"> el abogado pudo conectarse</w:t>
      </w:r>
      <w:r w:rsidR="00CB6A41" w:rsidRPr="006B0003">
        <w:rPr>
          <w:rFonts w:ascii="Gadugi" w:hAnsi="Gadugi"/>
          <w:sz w:val="24"/>
          <w:szCs w:val="24"/>
        </w:rPr>
        <w:t xml:space="preserve"> y alegar de conclusión. </w:t>
      </w:r>
      <w:r w:rsidR="00F86C63" w:rsidRPr="006B0003">
        <w:rPr>
          <w:rFonts w:ascii="Gadugi" w:hAnsi="Gadugi"/>
          <w:sz w:val="24"/>
          <w:szCs w:val="24"/>
        </w:rPr>
        <w:t xml:space="preserve"> </w:t>
      </w:r>
    </w:p>
    <w:p w14:paraId="147FEC8E" w14:textId="77777777" w:rsidR="0027777E" w:rsidRPr="006B0003" w:rsidRDefault="0027777E" w:rsidP="006B0003">
      <w:pPr>
        <w:spacing w:line="276" w:lineRule="auto"/>
        <w:jc w:val="both"/>
        <w:rPr>
          <w:rFonts w:ascii="Gadugi" w:hAnsi="Gadugi"/>
          <w:sz w:val="24"/>
          <w:szCs w:val="24"/>
        </w:rPr>
      </w:pPr>
    </w:p>
    <w:p w14:paraId="4778CFC1" w14:textId="3931398B" w:rsidR="00CB5A91" w:rsidRPr="006B0003" w:rsidRDefault="00382F65" w:rsidP="006B0003">
      <w:pPr>
        <w:spacing w:line="276" w:lineRule="auto"/>
        <w:jc w:val="both"/>
        <w:rPr>
          <w:rFonts w:ascii="Gadugi" w:hAnsi="Gadugi"/>
          <w:sz w:val="24"/>
          <w:szCs w:val="24"/>
        </w:rPr>
      </w:pPr>
      <w:r w:rsidRPr="006B0003">
        <w:rPr>
          <w:rFonts w:ascii="Gadugi" w:hAnsi="Gadugi"/>
          <w:sz w:val="24"/>
          <w:szCs w:val="24"/>
        </w:rPr>
        <w:t>Ante este escenario, se hace indispensable la intervención del juez constitucional, para remediar el agravio que se le ha causado a los derechos fundamentales del accionante, dejando sin efectos las sentencias de primera instancia, proferida el 5 de julio de 2022, y de segunda instancia, emitida el 20 de junio de 2023, y para, en consecuencia, ordenarle al Juez Sexto Civil Municipal de Pereira, rehacer el trámite</w:t>
      </w:r>
      <w:r w:rsidR="00AC0740" w:rsidRPr="006B0003">
        <w:rPr>
          <w:rFonts w:ascii="Gadugi" w:hAnsi="Gadugi"/>
          <w:sz w:val="24"/>
          <w:szCs w:val="24"/>
        </w:rPr>
        <w:t xml:space="preserve"> y retomar la </w:t>
      </w:r>
      <w:r w:rsidRPr="006B0003">
        <w:rPr>
          <w:rFonts w:ascii="Gadugi" w:hAnsi="Gadugi"/>
          <w:sz w:val="24"/>
          <w:szCs w:val="24"/>
        </w:rPr>
        <w:t>audiencia de instrucción y juzgamiento</w:t>
      </w:r>
      <w:r w:rsidR="00AC0740" w:rsidRPr="006B0003">
        <w:rPr>
          <w:rFonts w:ascii="Gadugi" w:hAnsi="Gadugi"/>
          <w:sz w:val="24"/>
          <w:szCs w:val="24"/>
        </w:rPr>
        <w:t xml:space="preserve"> con el fin de permitir la contradicción de la prueba testimonial, </w:t>
      </w:r>
      <w:r w:rsidRPr="006B0003">
        <w:rPr>
          <w:rFonts w:ascii="Gadugi" w:hAnsi="Gadugi"/>
          <w:sz w:val="24"/>
          <w:szCs w:val="24"/>
        </w:rPr>
        <w:t>garantizando la comparecencia de</w:t>
      </w:r>
      <w:r w:rsidR="00AC0740" w:rsidRPr="006B0003">
        <w:rPr>
          <w:rFonts w:ascii="Gadugi" w:hAnsi="Gadugi"/>
          <w:sz w:val="24"/>
          <w:szCs w:val="24"/>
        </w:rPr>
        <w:t xml:space="preserve"> los apoderados de las partes.</w:t>
      </w:r>
      <w:r w:rsidRPr="006B0003">
        <w:rPr>
          <w:rFonts w:ascii="Gadugi" w:hAnsi="Gadugi" w:cs="Century Gothic"/>
          <w:bCs/>
          <w:sz w:val="24"/>
          <w:szCs w:val="24"/>
        </w:rPr>
        <w:t xml:space="preserve"> </w:t>
      </w:r>
    </w:p>
    <w:p w14:paraId="4CB87F1C" w14:textId="77777777" w:rsidR="000F78E8" w:rsidRPr="006B0003" w:rsidRDefault="000F78E8" w:rsidP="006B0003">
      <w:pPr>
        <w:spacing w:line="276" w:lineRule="auto"/>
        <w:jc w:val="both"/>
        <w:rPr>
          <w:rFonts w:ascii="Gadugi" w:hAnsi="Gadugi"/>
          <w:sz w:val="24"/>
          <w:szCs w:val="24"/>
        </w:rPr>
      </w:pPr>
    </w:p>
    <w:p w14:paraId="0EF677F5" w14:textId="6857659C" w:rsidR="00622EA3" w:rsidRPr="006B0003" w:rsidRDefault="0010022C" w:rsidP="006B0003">
      <w:pPr>
        <w:spacing w:line="276" w:lineRule="auto"/>
        <w:jc w:val="both"/>
        <w:rPr>
          <w:rFonts w:ascii="Gadugi" w:hAnsi="Gadugi" w:cs="Arial"/>
          <w:b/>
          <w:sz w:val="24"/>
          <w:szCs w:val="24"/>
        </w:rPr>
      </w:pPr>
      <w:r w:rsidRPr="006B0003">
        <w:rPr>
          <w:rFonts w:ascii="Gadugi" w:hAnsi="Gadugi" w:cs="Arial"/>
          <w:b/>
          <w:sz w:val="24"/>
          <w:szCs w:val="24"/>
        </w:rPr>
        <w:t xml:space="preserve">3. </w:t>
      </w:r>
      <w:r w:rsidR="00622EA3" w:rsidRPr="006B0003">
        <w:rPr>
          <w:rFonts w:ascii="Gadugi" w:hAnsi="Gadugi" w:cs="Arial"/>
          <w:b/>
          <w:sz w:val="24"/>
          <w:szCs w:val="24"/>
        </w:rPr>
        <w:t>DECISIÓN</w:t>
      </w:r>
    </w:p>
    <w:p w14:paraId="4A6EB79D" w14:textId="74732F8E" w:rsidR="009A07DB" w:rsidRPr="006B0003" w:rsidRDefault="009A07DB" w:rsidP="006B0003">
      <w:pPr>
        <w:spacing w:line="276" w:lineRule="auto"/>
        <w:jc w:val="both"/>
        <w:rPr>
          <w:rFonts w:ascii="Gadugi" w:hAnsi="Gadugi"/>
          <w:sz w:val="24"/>
          <w:szCs w:val="24"/>
        </w:rPr>
      </w:pPr>
    </w:p>
    <w:p w14:paraId="254D82BA" w14:textId="0CBD1775" w:rsidR="001E5EC5" w:rsidRPr="006B0003" w:rsidRDefault="00622EA3" w:rsidP="006B0003">
      <w:pPr>
        <w:spacing w:line="276" w:lineRule="auto"/>
        <w:jc w:val="both"/>
        <w:rPr>
          <w:rFonts w:ascii="Gadugi" w:hAnsi="Gadugi" w:cs="Arial"/>
          <w:sz w:val="24"/>
          <w:szCs w:val="24"/>
        </w:rPr>
      </w:pPr>
      <w:r w:rsidRPr="006B0003">
        <w:rPr>
          <w:rFonts w:ascii="Gadugi" w:hAnsi="Gadugi" w:cs="Arial"/>
          <w:sz w:val="24"/>
          <w:szCs w:val="24"/>
        </w:rPr>
        <w:t>En armonía con lo dicho, la Sala Civil Familia del Tribunal Superior de Pereira, administrando justicia en nombre de la República y por autoridad de la Ley</w:t>
      </w:r>
      <w:r w:rsidR="00EB7860" w:rsidRPr="006B0003">
        <w:rPr>
          <w:rFonts w:ascii="Gadugi" w:hAnsi="Gadugi" w:cs="Arial"/>
          <w:sz w:val="24"/>
          <w:szCs w:val="24"/>
        </w:rPr>
        <w:t xml:space="preserve"> </w:t>
      </w:r>
      <w:r w:rsidR="00F86C63" w:rsidRPr="006B0003">
        <w:rPr>
          <w:rFonts w:ascii="Gadugi" w:hAnsi="Gadugi" w:cs="Arial"/>
          <w:b/>
          <w:sz w:val="24"/>
          <w:szCs w:val="24"/>
        </w:rPr>
        <w:t xml:space="preserve">CONCEDE </w:t>
      </w:r>
      <w:r w:rsidR="00EB7860" w:rsidRPr="006B0003">
        <w:rPr>
          <w:rFonts w:ascii="Gadugi" w:hAnsi="Gadugi" w:cs="Arial"/>
          <w:sz w:val="24"/>
          <w:szCs w:val="24"/>
        </w:rPr>
        <w:t>la presente acción de tutela</w:t>
      </w:r>
      <w:r w:rsidR="00F86C63" w:rsidRPr="006B0003">
        <w:rPr>
          <w:rFonts w:ascii="Gadugi" w:hAnsi="Gadugi" w:cs="Arial"/>
          <w:sz w:val="24"/>
          <w:szCs w:val="24"/>
        </w:rPr>
        <w:t>, en consecuencia:</w:t>
      </w:r>
    </w:p>
    <w:p w14:paraId="4D39A7D7" w14:textId="37E8AFC2" w:rsidR="00F86C63" w:rsidRPr="006B0003" w:rsidRDefault="00F86C63" w:rsidP="006B0003">
      <w:pPr>
        <w:spacing w:line="276" w:lineRule="auto"/>
        <w:jc w:val="both"/>
        <w:rPr>
          <w:rFonts w:ascii="Gadugi" w:hAnsi="Gadugi" w:cs="Arial"/>
          <w:sz w:val="24"/>
          <w:szCs w:val="24"/>
        </w:rPr>
      </w:pPr>
    </w:p>
    <w:p w14:paraId="74AB7858" w14:textId="42246479" w:rsidR="00F86C63" w:rsidRPr="006B0003" w:rsidRDefault="00F86C63" w:rsidP="006B0003">
      <w:pPr>
        <w:spacing w:line="276" w:lineRule="auto"/>
        <w:jc w:val="both"/>
        <w:rPr>
          <w:rFonts w:ascii="Gadugi" w:hAnsi="Gadugi" w:cs="Arial"/>
          <w:sz w:val="24"/>
          <w:szCs w:val="24"/>
        </w:rPr>
      </w:pPr>
      <w:r w:rsidRPr="006B0003">
        <w:rPr>
          <w:rFonts w:ascii="Gadugi" w:hAnsi="Gadugi" w:cs="Arial"/>
          <w:sz w:val="24"/>
          <w:szCs w:val="24"/>
        </w:rPr>
        <w:t xml:space="preserve">Se </w:t>
      </w:r>
      <w:r w:rsidRPr="006B0003">
        <w:rPr>
          <w:rFonts w:ascii="Gadugi" w:hAnsi="Gadugi" w:cs="Arial"/>
          <w:b/>
          <w:sz w:val="24"/>
          <w:szCs w:val="24"/>
        </w:rPr>
        <w:t>DEJAN SIN EFECTO</w:t>
      </w:r>
      <w:r w:rsidRPr="006B0003">
        <w:rPr>
          <w:rFonts w:ascii="Gadugi" w:hAnsi="Gadugi" w:cs="Arial"/>
          <w:sz w:val="24"/>
          <w:szCs w:val="24"/>
        </w:rPr>
        <w:t xml:space="preserve"> las sentencias </w:t>
      </w:r>
      <w:r w:rsidRPr="006B0003">
        <w:rPr>
          <w:rFonts w:ascii="Gadugi" w:hAnsi="Gadugi"/>
          <w:sz w:val="24"/>
          <w:szCs w:val="24"/>
        </w:rPr>
        <w:t xml:space="preserve">de primera instancia, proferida el 5 de julio de 2022, y de segunda instancia, emitida el 20 de junio de 2023, proferidas en el proceso ejecutivo con radicado 66001400300620190050900 y se le </w:t>
      </w:r>
      <w:r w:rsidRPr="006B0003">
        <w:rPr>
          <w:rFonts w:ascii="Gadugi" w:hAnsi="Gadugi"/>
          <w:b/>
          <w:sz w:val="24"/>
          <w:szCs w:val="24"/>
        </w:rPr>
        <w:t>ORDENA</w:t>
      </w:r>
      <w:r w:rsidRPr="006B0003">
        <w:rPr>
          <w:rFonts w:ascii="Gadugi" w:hAnsi="Gadugi"/>
          <w:sz w:val="24"/>
          <w:szCs w:val="24"/>
        </w:rPr>
        <w:t xml:space="preserve"> Juez Sexto Civil Municipal de Pereira, rehacer el trámite, </w:t>
      </w:r>
      <w:r w:rsidR="00AC0740" w:rsidRPr="006B0003">
        <w:rPr>
          <w:rFonts w:ascii="Gadugi" w:hAnsi="Gadugi"/>
          <w:sz w:val="24"/>
          <w:szCs w:val="24"/>
        </w:rPr>
        <w:t xml:space="preserve">retomando </w:t>
      </w:r>
      <w:r w:rsidRPr="006B0003">
        <w:rPr>
          <w:rFonts w:ascii="Gadugi" w:hAnsi="Gadugi"/>
          <w:sz w:val="24"/>
          <w:szCs w:val="24"/>
        </w:rPr>
        <w:t>la audiencia de instrucción y juzgamiento</w:t>
      </w:r>
      <w:r w:rsidR="00AC0740" w:rsidRPr="006B0003">
        <w:rPr>
          <w:rFonts w:ascii="Gadugi" w:hAnsi="Gadugi"/>
          <w:sz w:val="24"/>
          <w:szCs w:val="24"/>
        </w:rPr>
        <w:t xml:space="preserve"> con el fin de permitir la contradicción de la prueba testimonial, </w:t>
      </w:r>
      <w:r w:rsidRPr="006B0003">
        <w:rPr>
          <w:rFonts w:ascii="Gadugi" w:hAnsi="Gadugi"/>
          <w:sz w:val="24"/>
          <w:szCs w:val="24"/>
        </w:rPr>
        <w:t>garantizando la comparecencia de</w:t>
      </w:r>
      <w:r w:rsidR="00AC0740" w:rsidRPr="006B0003">
        <w:rPr>
          <w:rFonts w:ascii="Gadugi" w:hAnsi="Gadugi"/>
          <w:sz w:val="24"/>
          <w:szCs w:val="24"/>
        </w:rPr>
        <w:t xml:space="preserve"> los apoderados de las partes. </w:t>
      </w:r>
    </w:p>
    <w:p w14:paraId="52D627D8" w14:textId="77777777" w:rsidR="00F86C63" w:rsidRPr="006B0003" w:rsidRDefault="00F86C63" w:rsidP="006B0003">
      <w:pPr>
        <w:spacing w:line="276" w:lineRule="auto"/>
        <w:ind w:right="51"/>
        <w:jc w:val="both"/>
        <w:rPr>
          <w:rFonts w:ascii="Gadugi" w:hAnsi="Gadugi" w:cs="Arial"/>
          <w:sz w:val="24"/>
          <w:szCs w:val="24"/>
        </w:rPr>
      </w:pPr>
    </w:p>
    <w:p w14:paraId="050295D5" w14:textId="5AAA0ECD" w:rsidR="00622EA3" w:rsidRPr="006B0003" w:rsidRDefault="00622EA3" w:rsidP="006B0003">
      <w:pPr>
        <w:spacing w:line="276" w:lineRule="auto"/>
        <w:ind w:right="51"/>
        <w:jc w:val="both"/>
        <w:rPr>
          <w:rFonts w:ascii="Gadugi" w:hAnsi="Gadugi" w:cs="Arial"/>
          <w:sz w:val="24"/>
          <w:szCs w:val="24"/>
          <w:lang w:val="es-CO"/>
        </w:rPr>
      </w:pPr>
      <w:r w:rsidRPr="006B0003">
        <w:rPr>
          <w:rFonts w:ascii="Gadugi" w:hAnsi="Gadugi" w:cs="Arial"/>
          <w:sz w:val="24"/>
          <w:szCs w:val="24"/>
        </w:rPr>
        <w:t>Notifíquese la decisión a las partes en la forma prevista en el artículo 5º del Decreto 306 de 1992</w:t>
      </w:r>
      <w:r w:rsidRPr="006B0003">
        <w:rPr>
          <w:rFonts w:ascii="Gadugi" w:hAnsi="Gadugi" w:cs="Arial"/>
          <w:sz w:val="24"/>
          <w:szCs w:val="24"/>
          <w:lang w:val="es-419"/>
        </w:rPr>
        <w:t>, y si no es impugnada</w:t>
      </w:r>
      <w:r w:rsidR="00A355BC" w:rsidRPr="006B0003">
        <w:rPr>
          <w:rFonts w:ascii="Gadugi" w:hAnsi="Gadugi" w:cs="Arial"/>
          <w:sz w:val="24"/>
          <w:szCs w:val="24"/>
          <w:lang w:val="es-419"/>
        </w:rPr>
        <w:t>,</w:t>
      </w:r>
      <w:r w:rsidRPr="006B0003">
        <w:rPr>
          <w:rFonts w:ascii="Gadugi" w:hAnsi="Gadugi" w:cs="Arial"/>
          <w:sz w:val="24"/>
          <w:szCs w:val="24"/>
          <w:lang w:val="es-419"/>
        </w:rPr>
        <w:t xml:space="preserve"> </w:t>
      </w:r>
      <w:r w:rsidR="00A355BC" w:rsidRPr="006B0003">
        <w:rPr>
          <w:rFonts w:ascii="Gadugi" w:hAnsi="Gadugi" w:cs="Arial"/>
          <w:sz w:val="24"/>
          <w:szCs w:val="24"/>
          <w:lang w:val="es-419"/>
        </w:rPr>
        <w:t>remítase</w:t>
      </w:r>
      <w:r w:rsidRPr="006B0003">
        <w:rPr>
          <w:rFonts w:ascii="Gadugi" w:hAnsi="Gadugi" w:cs="Arial"/>
          <w:sz w:val="24"/>
          <w:szCs w:val="24"/>
          <w:lang w:val="es-CO"/>
        </w:rPr>
        <w:t xml:space="preserve"> a la Corte Constitucional para su eventual revisión.</w:t>
      </w:r>
      <w:r w:rsidR="009658C4" w:rsidRPr="006B0003">
        <w:rPr>
          <w:rFonts w:ascii="Gadugi" w:hAnsi="Gadugi" w:cs="Arial"/>
          <w:sz w:val="24"/>
          <w:szCs w:val="24"/>
          <w:lang w:val="es-CO"/>
        </w:rPr>
        <w:t xml:space="preserve"> </w:t>
      </w:r>
      <w:r w:rsidRPr="006B0003">
        <w:rPr>
          <w:rFonts w:ascii="Gadugi" w:hAnsi="Gadugi" w:cs="Arial"/>
          <w:sz w:val="24"/>
          <w:szCs w:val="24"/>
          <w:lang w:val="es-CO"/>
        </w:rPr>
        <w:t>A su regreso, archívese el expediente</w:t>
      </w:r>
      <w:r w:rsidRPr="006B0003">
        <w:rPr>
          <w:rFonts w:ascii="Gadugi" w:hAnsi="Gadugi" w:cs="Arial"/>
          <w:sz w:val="24"/>
          <w:szCs w:val="24"/>
          <w:lang w:val="es-419"/>
        </w:rPr>
        <w:t>.</w:t>
      </w:r>
      <w:r w:rsidRPr="006B0003">
        <w:rPr>
          <w:rFonts w:ascii="Gadugi" w:hAnsi="Gadugi" w:cs="Arial"/>
          <w:sz w:val="24"/>
          <w:szCs w:val="24"/>
          <w:lang w:val="es-CO"/>
        </w:rPr>
        <w:t xml:space="preserve"> </w:t>
      </w:r>
    </w:p>
    <w:p w14:paraId="7FCF067D" w14:textId="77777777" w:rsidR="00464D6D" w:rsidRPr="00E375C5" w:rsidRDefault="00464D6D" w:rsidP="00464D6D">
      <w:pPr>
        <w:overflowPunct/>
        <w:autoSpaceDE/>
        <w:autoSpaceDN/>
        <w:adjustRightInd/>
        <w:spacing w:line="276" w:lineRule="auto"/>
        <w:jc w:val="both"/>
        <w:textAlignment w:val="auto"/>
        <w:rPr>
          <w:rFonts w:ascii="Gadugi" w:eastAsia="Georgia" w:hAnsi="Gadugi" w:cs="Georgia"/>
          <w:bCs/>
          <w:sz w:val="24"/>
          <w:szCs w:val="24"/>
          <w:lang w:val="es-CO" w:eastAsia="es-CO"/>
        </w:rPr>
      </w:pPr>
    </w:p>
    <w:p w14:paraId="4438DA41" w14:textId="77777777" w:rsidR="00464D6D" w:rsidRPr="00E375C5" w:rsidRDefault="00464D6D" w:rsidP="00464D6D">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r w:rsidRPr="00E375C5">
        <w:rPr>
          <w:rFonts w:ascii="Gadugi" w:eastAsia="Malgun Gothic" w:hAnsi="Gadugi" w:cs="Estrangelo Edessa"/>
          <w:sz w:val="24"/>
          <w:szCs w:val="24"/>
          <w:lang w:val="es-CO" w:eastAsia="en-US"/>
        </w:rPr>
        <w:t xml:space="preserve">Los Magistrados, </w:t>
      </w:r>
    </w:p>
    <w:p w14:paraId="5419B85E" w14:textId="77777777" w:rsidR="00464D6D" w:rsidRPr="00E375C5" w:rsidRDefault="00464D6D" w:rsidP="00464D6D">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79C2D64C" w14:textId="77777777" w:rsidR="00464D6D" w:rsidRPr="00E375C5" w:rsidRDefault="00464D6D" w:rsidP="00464D6D">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b/>
          <w:sz w:val="24"/>
          <w:szCs w:val="24"/>
          <w:lang w:val="es-CO" w:eastAsia="en-US"/>
        </w:rPr>
      </w:pPr>
    </w:p>
    <w:p w14:paraId="42A40DE2" w14:textId="77777777" w:rsidR="00464D6D" w:rsidRPr="00E375C5" w:rsidRDefault="00464D6D" w:rsidP="00464D6D">
      <w:pPr>
        <w:overflowPunct/>
        <w:autoSpaceDE/>
        <w:autoSpaceDN/>
        <w:adjustRightInd/>
        <w:spacing w:line="276" w:lineRule="auto"/>
        <w:ind w:left="1416" w:firstLine="708"/>
        <w:jc w:val="both"/>
        <w:textAlignment w:val="auto"/>
        <w:rPr>
          <w:rFonts w:ascii="Gadugi" w:eastAsia="Malgun Gothic" w:hAnsi="Gadugi" w:cs="Estrangelo Edessa"/>
          <w:b/>
          <w:bCs/>
          <w:sz w:val="24"/>
          <w:szCs w:val="24"/>
          <w:lang w:val="es-CO" w:eastAsia="en-US"/>
        </w:rPr>
      </w:pPr>
      <w:r w:rsidRPr="00E375C5">
        <w:rPr>
          <w:rFonts w:ascii="Gadugi" w:eastAsia="Malgun Gothic" w:hAnsi="Gadugi" w:cs="Estrangelo Edessa"/>
          <w:b/>
          <w:bCs/>
          <w:sz w:val="24"/>
          <w:szCs w:val="24"/>
          <w:lang w:val="es-CO" w:eastAsia="en-US"/>
        </w:rPr>
        <w:t>JAIME ALBERTO SARAZA NARANJO</w:t>
      </w:r>
    </w:p>
    <w:p w14:paraId="2AB55CB6" w14:textId="77777777" w:rsidR="00464D6D" w:rsidRPr="00E375C5" w:rsidRDefault="00464D6D" w:rsidP="00464D6D">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b/>
          <w:sz w:val="24"/>
          <w:szCs w:val="24"/>
          <w:lang w:val="es-CO" w:eastAsia="en-US"/>
        </w:rPr>
      </w:pPr>
    </w:p>
    <w:p w14:paraId="0AB28225" w14:textId="77777777" w:rsidR="00464D6D" w:rsidRPr="00E375C5" w:rsidRDefault="00464D6D" w:rsidP="00464D6D">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b/>
          <w:sz w:val="24"/>
          <w:szCs w:val="24"/>
          <w:lang w:val="es-CO" w:eastAsia="en-US"/>
        </w:rPr>
      </w:pPr>
    </w:p>
    <w:p w14:paraId="7D37789D" w14:textId="77777777" w:rsidR="00464D6D" w:rsidRPr="00E375C5" w:rsidRDefault="00464D6D" w:rsidP="00464D6D">
      <w:pPr>
        <w:overflowPunct/>
        <w:autoSpaceDE/>
        <w:autoSpaceDN/>
        <w:adjustRightInd/>
        <w:spacing w:line="276" w:lineRule="auto"/>
        <w:ind w:left="1416" w:firstLine="708"/>
        <w:jc w:val="both"/>
        <w:textAlignment w:val="auto"/>
        <w:rPr>
          <w:rFonts w:ascii="Gadugi" w:eastAsia="Malgun Gothic" w:hAnsi="Gadugi" w:cs="Estrangelo Edessa"/>
          <w:b/>
          <w:bCs/>
          <w:sz w:val="24"/>
          <w:szCs w:val="24"/>
          <w:lang w:val="es-CO" w:eastAsia="en-US"/>
        </w:rPr>
      </w:pPr>
      <w:r w:rsidRPr="00E375C5">
        <w:rPr>
          <w:rFonts w:ascii="Gadugi" w:eastAsia="Malgun Gothic" w:hAnsi="Gadugi" w:cs="Estrangelo Edessa"/>
          <w:b/>
          <w:bCs/>
          <w:sz w:val="24"/>
          <w:szCs w:val="24"/>
          <w:lang w:val="es-CO" w:eastAsia="en-US"/>
        </w:rPr>
        <w:t>CARLOS MAURICIO GARCÍA BARAJAS</w:t>
      </w:r>
    </w:p>
    <w:p w14:paraId="541B218F" w14:textId="77777777" w:rsidR="00464D6D" w:rsidRPr="00E375C5" w:rsidRDefault="00464D6D" w:rsidP="00464D6D">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b/>
          <w:sz w:val="24"/>
          <w:szCs w:val="24"/>
          <w:lang w:val="es-CO" w:eastAsia="en-US"/>
        </w:rPr>
      </w:pPr>
    </w:p>
    <w:p w14:paraId="2FE354F9" w14:textId="77777777" w:rsidR="00464D6D" w:rsidRPr="00E375C5" w:rsidRDefault="00464D6D" w:rsidP="00464D6D">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b/>
          <w:sz w:val="24"/>
          <w:szCs w:val="24"/>
          <w:lang w:val="es-CO" w:eastAsia="en-US"/>
        </w:rPr>
      </w:pPr>
    </w:p>
    <w:p w14:paraId="3F3FAF1F" w14:textId="77777777" w:rsidR="00464D6D" w:rsidRPr="004B2FB5" w:rsidRDefault="00464D6D" w:rsidP="00464D6D">
      <w:pPr>
        <w:overflowPunct/>
        <w:autoSpaceDE/>
        <w:autoSpaceDN/>
        <w:adjustRightInd/>
        <w:spacing w:line="276" w:lineRule="auto"/>
        <w:ind w:left="2124"/>
        <w:jc w:val="both"/>
        <w:textAlignment w:val="auto"/>
        <w:rPr>
          <w:rFonts w:ascii="Gadugi" w:eastAsia="Malgun Gothic" w:hAnsi="Gadugi" w:cs="Estrangelo Edessa"/>
          <w:bCs/>
          <w:sz w:val="24"/>
          <w:szCs w:val="24"/>
          <w:lang w:val="es-CO" w:eastAsia="en-US"/>
        </w:rPr>
      </w:pPr>
      <w:r w:rsidRPr="00E375C5">
        <w:rPr>
          <w:rFonts w:ascii="Gadugi" w:eastAsia="Malgun Gothic" w:hAnsi="Gadugi" w:cs="Estrangelo Edessa"/>
          <w:b/>
          <w:bCs/>
          <w:sz w:val="24"/>
          <w:szCs w:val="24"/>
          <w:lang w:val="es-CO" w:eastAsia="en-US"/>
        </w:rPr>
        <w:t>DUBERNEY GRISALES HERRERA</w:t>
      </w:r>
    </w:p>
    <w:p w14:paraId="015EBE88" w14:textId="6EC08526" w:rsidR="00CB4EE3" w:rsidRPr="00941D03" w:rsidRDefault="00CB6A41" w:rsidP="00941D03">
      <w:pPr>
        <w:spacing w:line="276" w:lineRule="auto"/>
        <w:ind w:left="2124"/>
        <w:jc w:val="both"/>
        <w:rPr>
          <w:rFonts w:ascii="Gadugi" w:hAnsi="Gadugi" w:cs="Arial"/>
          <w:bCs/>
          <w:sz w:val="24"/>
          <w:szCs w:val="24"/>
        </w:rPr>
      </w:pPr>
      <w:r w:rsidRPr="006B0003">
        <w:rPr>
          <w:rFonts w:ascii="Gadugi" w:hAnsi="Gadugi" w:cs="Arial"/>
          <w:bCs/>
          <w:sz w:val="24"/>
          <w:szCs w:val="24"/>
        </w:rPr>
        <w:t>Ausente con justificación</w:t>
      </w:r>
    </w:p>
    <w:sectPr w:rsidR="00CB4EE3" w:rsidRPr="00941D03" w:rsidSect="00163460">
      <w:headerReference w:type="default" r:id="rId12"/>
      <w:footerReference w:type="default" r:id="rId13"/>
      <w:footerReference w:type="first" r:id="rId14"/>
      <w:pgSz w:w="12242" w:h="18722" w:code="14"/>
      <w:pgMar w:top="1560" w:right="1701" w:bottom="1985" w:left="1701" w:header="567" w:footer="1134"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18C00EA" w16cex:dateUtc="2023-07-21T16:05:23.06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AED9E" w14:textId="77777777" w:rsidR="002D1E07" w:rsidRDefault="002D1E07" w:rsidP="00CD73E5">
      <w:r>
        <w:separator/>
      </w:r>
    </w:p>
  </w:endnote>
  <w:endnote w:type="continuationSeparator" w:id="0">
    <w:p w14:paraId="77A92559" w14:textId="77777777" w:rsidR="002D1E07" w:rsidRDefault="002D1E07" w:rsidP="00CD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0"/>
    <w:family w:val="script"/>
    <w:pitch w:val="variable"/>
    <w:sig w:usb0="80002043" w:usb1="00000000" w:usb2="0000008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8D357" w14:textId="2AC584E2" w:rsidR="00436A51" w:rsidRPr="006B0003" w:rsidRDefault="00436A51" w:rsidP="006B0003">
    <w:pPr>
      <w:pStyle w:val="Piedepgina"/>
      <w:framePr w:wrap="auto" w:vAnchor="text" w:hAnchor="margin" w:xAlign="right" w:y="1"/>
      <w:jc w:val="right"/>
      <w:rPr>
        <w:rStyle w:val="Nmerodepgina"/>
        <w:rFonts w:ascii="Arial" w:hAnsi="Arial" w:cs="Arial"/>
        <w:sz w:val="18"/>
      </w:rPr>
    </w:pPr>
    <w:r w:rsidRPr="006B0003">
      <w:rPr>
        <w:rStyle w:val="Nmerodepgina"/>
        <w:rFonts w:ascii="Arial" w:hAnsi="Arial" w:cs="Arial"/>
        <w:sz w:val="18"/>
      </w:rPr>
      <w:fldChar w:fldCharType="begin"/>
    </w:r>
    <w:r w:rsidRPr="006B0003">
      <w:rPr>
        <w:rStyle w:val="Nmerodepgina"/>
        <w:rFonts w:ascii="Arial" w:hAnsi="Arial" w:cs="Arial"/>
        <w:sz w:val="18"/>
      </w:rPr>
      <w:instrText xml:space="preserve">PAGE  </w:instrText>
    </w:r>
    <w:r w:rsidRPr="006B0003">
      <w:rPr>
        <w:rStyle w:val="Nmerodepgina"/>
        <w:rFonts w:ascii="Arial" w:hAnsi="Arial" w:cs="Arial"/>
        <w:sz w:val="18"/>
      </w:rPr>
      <w:fldChar w:fldCharType="separate"/>
    </w:r>
    <w:r w:rsidR="006000FD">
      <w:rPr>
        <w:rStyle w:val="Nmerodepgina"/>
        <w:rFonts w:ascii="Arial" w:hAnsi="Arial" w:cs="Arial"/>
        <w:noProof/>
        <w:sz w:val="18"/>
      </w:rPr>
      <w:t>7</w:t>
    </w:r>
    <w:r w:rsidRPr="006B0003">
      <w:rPr>
        <w:rStyle w:val="Nmerodepgina"/>
        <w:rFonts w:ascii="Arial" w:hAnsi="Arial" w:cs="Arial"/>
        <w:sz w:val="18"/>
      </w:rPr>
      <w:fldChar w:fldCharType="end"/>
    </w:r>
  </w:p>
  <w:p w14:paraId="51C0B288" w14:textId="77777777" w:rsidR="00436A51" w:rsidRPr="006B0003" w:rsidRDefault="00436A51" w:rsidP="006B0003">
    <w:pPr>
      <w:pStyle w:val="Piedepgina"/>
      <w:tabs>
        <w:tab w:val="clear" w:pos="4419"/>
        <w:tab w:val="clear" w:pos="8838"/>
      </w:tabs>
      <w:ind w:right="7989"/>
      <w:rPr>
        <w:rFonts w:ascii="Arial" w:hAnsi="Arial" w:cs="Arial"/>
        <w:sz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FE099" w14:textId="1F0A4E5E" w:rsidR="00AF7C61" w:rsidRDefault="00AF7C61">
    <w:pPr>
      <w:pStyle w:val="Piedepgina"/>
      <w:jc w:val="right"/>
    </w:pPr>
    <w:r>
      <w:fldChar w:fldCharType="begin"/>
    </w:r>
    <w:r>
      <w:instrText>PAGE   \* MERGEFORMAT</w:instrText>
    </w:r>
    <w:r>
      <w:fldChar w:fldCharType="separate"/>
    </w:r>
    <w:r w:rsidR="006000FD">
      <w:rPr>
        <w:noProof/>
      </w:rPr>
      <w:t>1</w:t>
    </w:r>
    <w:r>
      <w:fldChar w:fldCharType="end"/>
    </w:r>
  </w:p>
  <w:p w14:paraId="6E92B5EB" w14:textId="77777777" w:rsidR="00AF7C61" w:rsidRDefault="00AF7C6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B2454" w14:textId="77777777" w:rsidR="002D1E07" w:rsidRDefault="002D1E07" w:rsidP="00CD73E5">
      <w:r>
        <w:separator/>
      </w:r>
    </w:p>
  </w:footnote>
  <w:footnote w:type="continuationSeparator" w:id="0">
    <w:p w14:paraId="5BDB38F8" w14:textId="77777777" w:rsidR="002D1E07" w:rsidRDefault="002D1E07" w:rsidP="00CD73E5">
      <w:r>
        <w:continuationSeparator/>
      </w:r>
    </w:p>
  </w:footnote>
  <w:footnote w:id="1">
    <w:p w14:paraId="2DBCA7F1" w14:textId="77777777" w:rsidR="00CB4EE3" w:rsidRPr="006B0003" w:rsidRDefault="00CB4EE3" w:rsidP="006B0003">
      <w:pPr>
        <w:pStyle w:val="Textonotapie"/>
        <w:jc w:val="both"/>
        <w:rPr>
          <w:rFonts w:ascii="Arial" w:hAnsi="Arial" w:cs="Arial"/>
          <w:sz w:val="18"/>
          <w:szCs w:val="22"/>
          <w:lang w:val="es-MX"/>
        </w:rPr>
      </w:pPr>
      <w:r w:rsidRPr="006B0003">
        <w:rPr>
          <w:rStyle w:val="Refdenotaalpie"/>
          <w:rFonts w:ascii="Arial" w:hAnsi="Arial" w:cs="Arial"/>
          <w:sz w:val="18"/>
          <w:szCs w:val="22"/>
        </w:rPr>
        <w:footnoteRef/>
      </w:r>
      <w:r w:rsidRPr="006B0003">
        <w:rPr>
          <w:rFonts w:ascii="Arial" w:hAnsi="Arial" w:cs="Arial"/>
          <w:sz w:val="18"/>
          <w:szCs w:val="22"/>
        </w:rPr>
        <w:t xml:space="preserve"> </w:t>
      </w:r>
      <w:r w:rsidRPr="006B0003">
        <w:rPr>
          <w:rFonts w:ascii="Arial" w:hAnsi="Arial" w:cs="Arial"/>
          <w:sz w:val="18"/>
          <w:szCs w:val="22"/>
          <w:lang w:val="es-MX"/>
        </w:rPr>
        <w:t>Documento 002.</w:t>
      </w:r>
    </w:p>
  </w:footnote>
  <w:footnote w:id="2">
    <w:p w14:paraId="3258F677" w14:textId="2F20204A" w:rsidR="00CB4EE3" w:rsidRPr="006B0003" w:rsidRDefault="00CB4EE3" w:rsidP="006B0003">
      <w:pPr>
        <w:pStyle w:val="Textonotapie"/>
        <w:jc w:val="both"/>
        <w:rPr>
          <w:rFonts w:ascii="Arial" w:hAnsi="Arial" w:cs="Arial"/>
          <w:sz w:val="18"/>
          <w:szCs w:val="22"/>
          <w:lang w:val="es-MX"/>
        </w:rPr>
      </w:pPr>
      <w:r w:rsidRPr="006B0003">
        <w:rPr>
          <w:rStyle w:val="Refdenotaalpie"/>
          <w:rFonts w:ascii="Arial" w:hAnsi="Arial" w:cs="Arial"/>
          <w:sz w:val="18"/>
          <w:szCs w:val="22"/>
        </w:rPr>
        <w:footnoteRef/>
      </w:r>
      <w:r w:rsidRPr="006B0003">
        <w:rPr>
          <w:rFonts w:ascii="Arial" w:hAnsi="Arial" w:cs="Arial"/>
          <w:sz w:val="18"/>
          <w:szCs w:val="22"/>
        </w:rPr>
        <w:t xml:space="preserve"> </w:t>
      </w:r>
      <w:r w:rsidRPr="006B0003">
        <w:rPr>
          <w:rFonts w:ascii="Arial" w:hAnsi="Arial" w:cs="Arial"/>
          <w:sz w:val="18"/>
          <w:szCs w:val="22"/>
          <w:lang w:val="es-MX"/>
        </w:rPr>
        <w:t>Documento 006.</w:t>
      </w:r>
    </w:p>
  </w:footnote>
  <w:footnote w:id="3">
    <w:p w14:paraId="0A5A29A7" w14:textId="2B33440B" w:rsidR="00CB4EE3" w:rsidRPr="006B0003" w:rsidRDefault="00CB4EE3" w:rsidP="006B0003">
      <w:pPr>
        <w:pStyle w:val="Textonotapie"/>
        <w:jc w:val="both"/>
        <w:rPr>
          <w:rFonts w:ascii="Arial" w:hAnsi="Arial" w:cs="Arial"/>
          <w:sz w:val="18"/>
          <w:szCs w:val="22"/>
          <w:lang w:val="es-MX"/>
        </w:rPr>
      </w:pPr>
      <w:r w:rsidRPr="006B0003">
        <w:rPr>
          <w:rStyle w:val="Refdenotaalpie"/>
          <w:rFonts w:ascii="Arial" w:hAnsi="Arial" w:cs="Arial"/>
          <w:sz w:val="18"/>
          <w:szCs w:val="22"/>
        </w:rPr>
        <w:footnoteRef/>
      </w:r>
      <w:r w:rsidRPr="006B0003">
        <w:rPr>
          <w:rFonts w:ascii="Arial" w:hAnsi="Arial" w:cs="Arial"/>
          <w:sz w:val="18"/>
          <w:szCs w:val="22"/>
        </w:rPr>
        <w:t xml:space="preserve"> </w:t>
      </w:r>
      <w:r w:rsidRPr="006B0003">
        <w:rPr>
          <w:rFonts w:ascii="Arial" w:hAnsi="Arial" w:cs="Arial"/>
          <w:sz w:val="18"/>
          <w:szCs w:val="22"/>
          <w:lang w:val="es-MX"/>
        </w:rPr>
        <w:t>Documento 009.</w:t>
      </w:r>
    </w:p>
  </w:footnote>
  <w:footnote w:id="4">
    <w:p w14:paraId="12B1B91B" w14:textId="22D3E0FF" w:rsidR="00CB4EE3" w:rsidRPr="006B0003" w:rsidRDefault="00CB4EE3" w:rsidP="006B0003">
      <w:pPr>
        <w:pStyle w:val="Textonotapie"/>
        <w:jc w:val="both"/>
        <w:rPr>
          <w:rFonts w:ascii="Arial" w:hAnsi="Arial" w:cs="Arial"/>
          <w:sz w:val="18"/>
          <w:szCs w:val="22"/>
          <w:lang w:val="es-MX"/>
        </w:rPr>
      </w:pPr>
      <w:r w:rsidRPr="006B0003">
        <w:rPr>
          <w:rStyle w:val="Refdenotaalpie"/>
          <w:rFonts w:ascii="Arial" w:hAnsi="Arial" w:cs="Arial"/>
          <w:sz w:val="18"/>
          <w:szCs w:val="22"/>
        </w:rPr>
        <w:footnoteRef/>
      </w:r>
      <w:r w:rsidRPr="006B0003">
        <w:rPr>
          <w:rFonts w:ascii="Arial" w:hAnsi="Arial" w:cs="Arial"/>
          <w:sz w:val="18"/>
          <w:szCs w:val="22"/>
        </w:rPr>
        <w:t xml:space="preserve"> </w:t>
      </w:r>
      <w:r w:rsidRPr="006B0003">
        <w:rPr>
          <w:rFonts w:ascii="Arial" w:hAnsi="Arial" w:cs="Arial"/>
          <w:sz w:val="18"/>
          <w:szCs w:val="22"/>
          <w:lang w:val="es-MX"/>
        </w:rPr>
        <w:t>Documento 010.</w:t>
      </w:r>
    </w:p>
  </w:footnote>
  <w:footnote w:id="5">
    <w:p w14:paraId="48EC9115" w14:textId="4D8DFAD7" w:rsidR="00CB4EE3" w:rsidRPr="006B0003" w:rsidRDefault="00CB4EE3" w:rsidP="006B0003">
      <w:pPr>
        <w:pStyle w:val="Textonotapie"/>
        <w:jc w:val="both"/>
        <w:rPr>
          <w:rFonts w:ascii="Arial" w:hAnsi="Arial" w:cs="Arial"/>
          <w:sz w:val="18"/>
          <w:szCs w:val="22"/>
          <w:lang w:val="es-MX"/>
        </w:rPr>
      </w:pPr>
      <w:r w:rsidRPr="006B0003">
        <w:rPr>
          <w:rStyle w:val="Refdenotaalpie"/>
          <w:rFonts w:ascii="Arial" w:hAnsi="Arial" w:cs="Arial"/>
          <w:sz w:val="18"/>
          <w:szCs w:val="22"/>
        </w:rPr>
        <w:footnoteRef/>
      </w:r>
      <w:r w:rsidRPr="006B0003">
        <w:rPr>
          <w:rFonts w:ascii="Arial" w:hAnsi="Arial" w:cs="Arial"/>
          <w:sz w:val="18"/>
          <w:szCs w:val="22"/>
        </w:rPr>
        <w:t xml:space="preserve"> </w:t>
      </w:r>
      <w:r w:rsidRPr="006B0003">
        <w:rPr>
          <w:rFonts w:ascii="Arial" w:hAnsi="Arial" w:cs="Arial"/>
          <w:sz w:val="18"/>
          <w:szCs w:val="22"/>
          <w:lang w:val="es-MX"/>
        </w:rPr>
        <w:t>Documento 013.</w:t>
      </w:r>
    </w:p>
  </w:footnote>
  <w:footnote w:id="6">
    <w:p w14:paraId="3CFAB50D" w14:textId="77777777" w:rsidR="00B71198" w:rsidRPr="006B0003" w:rsidRDefault="00B71198" w:rsidP="006B0003">
      <w:pPr>
        <w:pStyle w:val="Textonotapie"/>
        <w:tabs>
          <w:tab w:val="left" w:pos="426"/>
        </w:tabs>
        <w:jc w:val="both"/>
        <w:rPr>
          <w:rFonts w:ascii="Arial" w:hAnsi="Arial" w:cs="Arial"/>
          <w:sz w:val="18"/>
          <w:szCs w:val="22"/>
          <w:lang w:val="es-CO"/>
        </w:rPr>
      </w:pPr>
      <w:r w:rsidRPr="006B0003">
        <w:rPr>
          <w:rStyle w:val="Refdenotaalpie"/>
          <w:rFonts w:ascii="Arial" w:hAnsi="Arial" w:cs="Arial"/>
          <w:sz w:val="18"/>
          <w:szCs w:val="22"/>
        </w:rPr>
        <w:footnoteRef/>
      </w:r>
      <w:r w:rsidRPr="006B0003">
        <w:rPr>
          <w:rFonts w:ascii="Arial" w:hAnsi="Arial" w:cs="Arial"/>
          <w:sz w:val="18"/>
          <w:szCs w:val="22"/>
          <w:vertAlign w:val="superscript"/>
        </w:rPr>
        <w:t xml:space="preserve"> </w:t>
      </w:r>
      <w:r w:rsidRPr="006B0003">
        <w:rPr>
          <w:rFonts w:ascii="Arial" w:hAnsi="Arial" w:cs="Arial"/>
          <w:sz w:val="18"/>
          <w:szCs w:val="22"/>
        </w:rPr>
        <w:t>Sentencia C-543-92</w:t>
      </w:r>
    </w:p>
  </w:footnote>
  <w:footnote w:id="7">
    <w:p w14:paraId="7C182616" w14:textId="746A27C2" w:rsidR="00CB4EE3" w:rsidRPr="006B0003" w:rsidRDefault="00CB4EE3" w:rsidP="006B0003">
      <w:pPr>
        <w:pStyle w:val="Textonotapie"/>
        <w:jc w:val="both"/>
        <w:rPr>
          <w:rFonts w:ascii="Arial" w:hAnsi="Arial" w:cs="Arial"/>
          <w:sz w:val="18"/>
          <w:szCs w:val="22"/>
          <w:lang w:val="es-MX"/>
        </w:rPr>
      </w:pPr>
      <w:r w:rsidRPr="006B0003">
        <w:rPr>
          <w:rStyle w:val="Refdenotaalpie"/>
          <w:rFonts w:ascii="Arial" w:hAnsi="Arial" w:cs="Arial"/>
          <w:sz w:val="18"/>
          <w:szCs w:val="22"/>
        </w:rPr>
        <w:footnoteRef/>
      </w:r>
      <w:r w:rsidRPr="006B0003">
        <w:rPr>
          <w:rFonts w:ascii="Arial" w:hAnsi="Arial" w:cs="Arial"/>
          <w:sz w:val="18"/>
          <w:szCs w:val="22"/>
        </w:rPr>
        <w:t xml:space="preserve"> </w:t>
      </w:r>
      <w:r w:rsidRPr="006B0003">
        <w:rPr>
          <w:rFonts w:ascii="Arial" w:hAnsi="Arial" w:cs="Arial"/>
          <w:sz w:val="18"/>
          <w:szCs w:val="22"/>
          <w:lang w:val="es-MX"/>
        </w:rPr>
        <w:t>Documento 004.</w:t>
      </w:r>
    </w:p>
  </w:footnote>
  <w:footnote w:id="8">
    <w:p w14:paraId="16F17161" w14:textId="758AC829" w:rsidR="00CB4EE3" w:rsidRPr="006B0003" w:rsidRDefault="00CB4EE3" w:rsidP="006B0003">
      <w:pPr>
        <w:pStyle w:val="Textonotapie"/>
        <w:jc w:val="both"/>
        <w:rPr>
          <w:rFonts w:ascii="Arial" w:hAnsi="Arial" w:cs="Arial"/>
          <w:sz w:val="18"/>
          <w:szCs w:val="22"/>
          <w:lang w:val="es-MX"/>
        </w:rPr>
      </w:pPr>
      <w:r w:rsidRPr="006B0003">
        <w:rPr>
          <w:rStyle w:val="Refdenotaalpie"/>
          <w:rFonts w:ascii="Arial" w:hAnsi="Arial" w:cs="Arial"/>
          <w:sz w:val="18"/>
          <w:szCs w:val="22"/>
        </w:rPr>
        <w:footnoteRef/>
      </w:r>
      <w:r w:rsidRPr="006B0003">
        <w:rPr>
          <w:rFonts w:ascii="Arial" w:hAnsi="Arial" w:cs="Arial"/>
          <w:sz w:val="18"/>
          <w:szCs w:val="22"/>
        </w:rPr>
        <w:t xml:space="preserve"> </w:t>
      </w:r>
      <w:r w:rsidRPr="006B0003">
        <w:rPr>
          <w:rFonts w:ascii="Arial" w:hAnsi="Arial" w:cs="Arial"/>
          <w:sz w:val="18"/>
          <w:szCs w:val="22"/>
          <w:lang w:val="es-MX"/>
        </w:rPr>
        <w:t xml:space="preserve">Documento 084. Expediente ejecutivo. </w:t>
      </w:r>
    </w:p>
  </w:footnote>
  <w:footnote w:id="9">
    <w:p w14:paraId="46C127D2" w14:textId="77777777" w:rsidR="00092E3C" w:rsidRPr="006B0003" w:rsidRDefault="00092E3C" w:rsidP="006B0003">
      <w:pPr>
        <w:pStyle w:val="Textonotapie"/>
        <w:jc w:val="both"/>
        <w:rPr>
          <w:rFonts w:ascii="Arial" w:hAnsi="Arial" w:cs="Arial"/>
          <w:sz w:val="18"/>
          <w:szCs w:val="22"/>
          <w:lang w:val="es-CO"/>
        </w:rPr>
      </w:pPr>
      <w:r w:rsidRPr="006B0003">
        <w:rPr>
          <w:rStyle w:val="Refdenotaalpie"/>
          <w:rFonts w:ascii="Arial" w:hAnsi="Arial" w:cs="Arial"/>
          <w:sz w:val="18"/>
          <w:szCs w:val="22"/>
        </w:rPr>
        <w:footnoteRef/>
      </w:r>
      <w:r w:rsidRPr="006B0003">
        <w:rPr>
          <w:rFonts w:ascii="Arial" w:hAnsi="Arial" w:cs="Arial"/>
          <w:sz w:val="18"/>
          <w:szCs w:val="22"/>
        </w:rPr>
        <w:t xml:space="preserve"> CC. SU-037 de 2019 y SU-499 de 2016.</w:t>
      </w:r>
    </w:p>
  </w:footnote>
  <w:footnote w:id="10">
    <w:p w14:paraId="0855161F" w14:textId="77777777" w:rsidR="00E87CF2" w:rsidRPr="006B0003" w:rsidRDefault="00E87CF2" w:rsidP="006B0003">
      <w:pPr>
        <w:pStyle w:val="Textonotapie"/>
        <w:jc w:val="both"/>
        <w:rPr>
          <w:rFonts w:ascii="Arial" w:hAnsi="Arial" w:cs="Arial"/>
          <w:sz w:val="18"/>
          <w:szCs w:val="22"/>
          <w:lang w:val="es-CO"/>
        </w:rPr>
      </w:pPr>
      <w:r w:rsidRPr="006B0003">
        <w:rPr>
          <w:rStyle w:val="Refdenotaalpie"/>
          <w:rFonts w:ascii="Arial" w:hAnsi="Arial" w:cs="Arial"/>
          <w:sz w:val="18"/>
          <w:szCs w:val="22"/>
        </w:rPr>
        <w:footnoteRef/>
      </w:r>
      <w:r w:rsidRPr="006B0003">
        <w:rPr>
          <w:rFonts w:ascii="Arial" w:hAnsi="Arial" w:cs="Arial"/>
          <w:sz w:val="18"/>
          <w:szCs w:val="22"/>
        </w:rPr>
        <w:t xml:space="preserve"> Sentencia SU061/18</w:t>
      </w:r>
    </w:p>
  </w:footnote>
  <w:footnote w:id="11">
    <w:p w14:paraId="3F8C908E" w14:textId="1421D2C2" w:rsidR="00CB4EE3" w:rsidRPr="006B0003" w:rsidRDefault="00CB4EE3" w:rsidP="006B0003">
      <w:pPr>
        <w:pStyle w:val="Textonotapie"/>
        <w:jc w:val="both"/>
        <w:rPr>
          <w:rFonts w:ascii="Arial" w:hAnsi="Arial" w:cs="Arial"/>
          <w:sz w:val="18"/>
          <w:szCs w:val="22"/>
          <w:lang w:val="es-MX"/>
        </w:rPr>
      </w:pPr>
      <w:r w:rsidRPr="006B0003">
        <w:rPr>
          <w:rStyle w:val="Refdenotaalpie"/>
          <w:rFonts w:ascii="Arial" w:hAnsi="Arial" w:cs="Arial"/>
          <w:sz w:val="18"/>
          <w:szCs w:val="22"/>
        </w:rPr>
        <w:footnoteRef/>
      </w:r>
      <w:r w:rsidRPr="006B0003">
        <w:rPr>
          <w:rFonts w:ascii="Arial" w:hAnsi="Arial" w:cs="Arial"/>
          <w:sz w:val="18"/>
          <w:szCs w:val="22"/>
        </w:rPr>
        <w:t xml:space="preserve"> </w:t>
      </w:r>
      <w:r w:rsidRPr="006B0003">
        <w:rPr>
          <w:rFonts w:ascii="Arial" w:hAnsi="Arial" w:cs="Arial"/>
          <w:sz w:val="18"/>
          <w:szCs w:val="22"/>
          <w:lang w:val="es-MX"/>
        </w:rPr>
        <w:t xml:space="preserve">Archivo 62., expediente ejecutivo; así se ve al inicio de la audiencia. </w:t>
      </w:r>
    </w:p>
  </w:footnote>
  <w:footnote w:id="12">
    <w:p w14:paraId="23759B52" w14:textId="6B24DF59" w:rsidR="00CB4EE3" w:rsidRPr="006B0003" w:rsidRDefault="00CB4EE3" w:rsidP="006B0003">
      <w:pPr>
        <w:pStyle w:val="Textonotapie"/>
        <w:jc w:val="both"/>
        <w:rPr>
          <w:rFonts w:ascii="Arial" w:hAnsi="Arial" w:cs="Arial"/>
          <w:sz w:val="18"/>
          <w:szCs w:val="22"/>
          <w:lang w:val="es-MX"/>
        </w:rPr>
      </w:pPr>
      <w:r w:rsidRPr="006B0003">
        <w:rPr>
          <w:rStyle w:val="Refdenotaalpie"/>
          <w:rFonts w:ascii="Arial" w:hAnsi="Arial" w:cs="Arial"/>
          <w:sz w:val="18"/>
          <w:szCs w:val="22"/>
        </w:rPr>
        <w:footnoteRef/>
      </w:r>
      <w:r w:rsidRPr="006B0003">
        <w:rPr>
          <w:rFonts w:ascii="Arial" w:hAnsi="Arial" w:cs="Arial"/>
          <w:sz w:val="18"/>
          <w:szCs w:val="22"/>
        </w:rPr>
        <w:t xml:space="preserve"> </w:t>
      </w:r>
      <w:r w:rsidRPr="006B0003">
        <w:rPr>
          <w:rFonts w:ascii="Arial" w:hAnsi="Arial" w:cs="Arial"/>
          <w:sz w:val="18"/>
          <w:szCs w:val="22"/>
          <w:lang w:val="es-MX"/>
        </w:rPr>
        <w:t>Min. 7:13, Archivo 62., expediente ejecutivo.</w:t>
      </w:r>
    </w:p>
  </w:footnote>
  <w:footnote w:id="13">
    <w:p w14:paraId="62727A20" w14:textId="6D9C475C" w:rsidR="00CB4EE3" w:rsidRPr="006B0003" w:rsidRDefault="00CB4EE3" w:rsidP="006B0003">
      <w:pPr>
        <w:pStyle w:val="Textonotapie"/>
        <w:jc w:val="both"/>
        <w:rPr>
          <w:rFonts w:ascii="Arial" w:hAnsi="Arial" w:cs="Arial"/>
          <w:sz w:val="18"/>
          <w:szCs w:val="22"/>
          <w:lang w:val="es-MX"/>
        </w:rPr>
      </w:pPr>
      <w:r w:rsidRPr="006B0003">
        <w:rPr>
          <w:rStyle w:val="Refdenotaalpie"/>
          <w:rFonts w:ascii="Arial" w:hAnsi="Arial" w:cs="Arial"/>
          <w:sz w:val="18"/>
          <w:szCs w:val="22"/>
        </w:rPr>
        <w:footnoteRef/>
      </w:r>
      <w:r w:rsidRPr="006B0003">
        <w:rPr>
          <w:rFonts w:ascii="Arial" w:hAnsi="Arial" w:cs="Arial"/>
          <w:sz w:val="18"/>
          <w:szCs w:val="22"/>
        </w:rPr>
        <w:t xml:space="preserve"> </w:t>
      </w:r>
      <w:r w:rsidRPr="006B0003">
        <w:rPr>
          <w:rFonts w:ascii="Arial" w:hAnsi="Arial" w:cs="Arial"/>
          <w:sz w:val="18"/>
          <w:szCs w:val="22"/>
          <w:lang w:val="es-MX"/>
        </w:rPr>
        <w:t>Min. 1:35:20, Archivo 62., expediente ejecutivo.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44AEE" w14:textId="77777777" w:rsidR="00436A51" w:rsidRDefault="00436A51" w:rsidP="00A54986">
    <w:pPr>
      <w:spacing w:line="360" w:lineRule="auto"/>
      <w:ind w:hanging="1134"/>
    </w:pPr>
    <w:r>
      <w:tab/>
    </w:r>
    <w:r>
      <w:tab/>
    </w:r>
    <w:r>
      <w:tab/>
    </w:r>
    <w:r>
      <w:tab/>
    </w:r>
    <w:r>
      <w:rPr>
        <w:lang w:val="es-MX"/>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549C1"/>
    <w:multiLevelType w:val="hybridMultilevel"/>
    <w:tmpl w:val="681A417E"/>
    <w:lvl w:ilvl="0" w:tplc="49B61F12">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1" w15:restartNumberingAfterBreak="0">
    <w:nsid w:val="30833EFA"/>
    <w:multiLevelType w:val="hybridMultilevel"/>
    <w:tmpl w:val="68C6E986"/>
    <w:lvl w:ilvl="0" w:tplc="57B8B74C">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2" w15:restartNumberingAfterBreak="0">
    <w:nsid w:val="3EAD385E"/>
    <w:multiLevelType w:val="hybridMultilevel"/>
    <w:tmpl w:val="BF165C4C"/>
    <w:lvl w:ilvl="0" w:tplc="0D2A6AD4">
      <w:start w:val="1"/>
      <w:numFmt w:val="decimal"/>
      <w:lvlText w:val="%1."/>
      <w:lvlJc w:val="left"/>
      <w:pPr>
        <w:ind w:left="3195" w:hanging="36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3" w15:restartNumberingAfterBreak="0">
    <w:nsid w:val="40B40A7C"/>
    <w:multiLevelType w:val="hybridMultilevel"/>
    <w:tmpl w:val="D278BE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E5"/>
    <w:rsid w:val="000012FD"/>
    <w:rsid w:val="000108E4"/>
    <w:rsid w:val="0001094C"/>
    <w:rsid w:val="0001169F"/>
    <w:rsid w:val="00013E25"/>
    <w:rsid w:val="000209CA"/>
    <w:rsid w:val="00020EE0"/>
    <w:rsid w:val="000222F5"/>
    <w:rsid w:val="000412C9"/>
    <w:rsid w:val="00041D47"/>
    <w:rsid w:val="00042088"/>
    <w:rsid w:val="0004382D"/>
    <w:rsid w:val="000439A4"/>
    <w:rsid w:val="000568A3"/>
    <w:rsid w:val="00061E67"/>
    <w:rsid w:val="0006318D"/>
    <w:rsid w:val="00064E9E"/>
    <w:rsid w:val="000655FC"/>
    <w:rsid w:val="00066D3E"/>
    <w:rsid w:val="00067041"/>
    <w:rsid w:val="000676BA"/>
    <w:rsid w:val="00071B57"/>
    <w:rsid w:val="00072F3A"/>
    <w:rsid w:val="00073027"/>
    <w:rsid w:val="00080473"/>
    <w:rsid w:val="00082968"/>
    <w:rsid w:val="00083F6F"/>
    <w:rsid w:val="00085BB6"/>
    <w:rsid w:val="00086D97"/>
    <w:rsid w:val="00091497"/>
    <w:rsid w:val="00092E3C"/>
    <w:rsid w:val="00093868"/>
    <w:rsid w:val="00094044"/>
    <w:rsid w:val="00094095"/>
    <w:rsid w:val="00095C04"/>
    <w:rsid w:val="00097919"/>
    <w:rsid w:val="000A02B8"/>
    <w:rsid w:val="000A358A"/>
    <w:rsid w:val="000A3D51"/>
    <w:rsid w:val="000A4018"/>
    <w:rsid w:val="000A4468"/>
    <w:rsid w:val="000A4C42"/>
    <w:rsid w:val="000A6C3A"/>
    <w:rsid w:val="000A7AC2"/>
    <w:rsid w:val="000B1515"/>
    <w:rsid w:val="000B5692"/>
    <w:rsid w:val="000C0169"/>
    <w:rsid w:val="000C1D54"/>
    <w:rsid w:val="000C1EAF"/>
    <w:rsid w:val="000D07BF"/>
    <w:rsid w:val="000D165B"/>
    <w:rsid w:val="000D1EAA"/>
    <w:rsid w:val="000D6362"/>
    <w:rsid w:val="000D6EA2"/>
    <w:rsid w:val="000D72C6"/>
    <w:rsid w:val="000E177B"/>
    <w:rsid w:val="000E29B3"/>
    <w:rsid w:val="000E2DE2"/>
    <w:rsid w:val="000E4189"/>
    <w:rsid w:val="000E4D42"/>
    <w:rsid w:val="000E4F08"/>
    <w:rsid w:val="000F189F"/>
    <w:rsid w:val="000F1C02"/>
    <w:rsid w:val="000F4F93"/>
    <w:rsid w:val="000F78E8"/>
    <w:rsid w:val="0010022C"/>
    <w:rsid w:val="00102D3D"/>
    <w:rsid w:val="00103548"/>
    <w:rsid w:val="00103CBB"/>
    <w:rsid w:val="0010491D"/>
    <w:rsid w:val="00104F3A"/>
    <w:rsid w:val="0010676D"/>
    <w:rsid w:val="001069D5"/>
    <w:rsid w:val="00110183"/>
    <w:rsid w:val="00112AC6"/>
    <w:rsid w:val="0012003F"/>
    <w:rsid w:val="00120091"/>
    <w:rsid w:val="001200C9"/>
    <w:rsid w:val="001215F1"/>
    <w:rsid w:val="001217B9"/>
    <w:rsid w:val="0012199A"/>
    <w:rsid w:val="00123442"/>
    <w:rsid w:val="001242AD"/>
    <w:rsid w:val="001247B9"/>
    <w:rsid w:val="001312D4"/>
    <w:rsid w:val="00132C6C"/>
    <w:rsid w:val="00135480"/>
    <w:rsid w:val="001355B9"/>
    <w:rsid w:val="00136F68"/>
    <w:rsid w:val="0013748A"/>
    <w:rsid w:val="00141402"/>
    <w:rsid w:val="00144607"/>
    <w:rsid w:val="001456E2"/>
    <w:rsid w:val="00152BB5"/>
    <w:rsid w:val="0015382A"/>
    <w:rsid w:val="00153968"/>
    <w:rsid w:val="001628B3"/>
    <w:rsid w:val="00163460"/>
    <w:rsid w:val="001644BC"/>
    <w:rsid w:val="00164BAD"/>
    <w:rsid w:val="00167505"/>
    <w:rsid w:val="00167C1B"/>
    <w:rsid w:val="001731C5"/>
    <w:rsid w:val="0017328F"/>
    <w:rsid w:val="001737B8"/>
    <w:rsid w:val="00176E4E"/>
    <w:rsid w:val="0017701D"/>
    <w:rsid w:val="0018022F"/>
    <w:rsid w:val="001812A1"/>
    <w:rsid w:val="00183F10"/>
    <w:rsid w:val="00184157"/>
    <w:rsid w:val="00184312"/>
    <w:rsid w:val="00186126"/>
    <w:rsid w:val="001870A4"/>
    <w:rsid w:val="00187394"/>
    <w:rsid w:val="0018760C"/>
    <w:rsid w:val="00191C02"/>
    <w:rsid w:val="001920FD"/>
    <w:rsid w:val="001924A5"/>
    <w:rsid w:val="00193310"/>
    <w:rsid w:val="00195D64"/>
    <w:rsid w:val="00197B6A"/>
    <w:rsid w:val="001A134E"/>
    <w:rsid w:val="001A4277"/>
    <w:rsid w:val="001A46A3"/>
    <w:rsid w:val="001A6C2E"/>
    <w:rsid w:val="001A6E73"/>
    <w:rsid w:val="001C1144"/>
    <w:rsid w:val="001C1543"/>
    <w:rsid w:val="001C21AB"/>
    <w:rsid w:val="001C3ECE"/>
    <w:rsid w:val="001C401E"/>
    <w:rsid w:val="001C41CD"/>
    <w:rsid w:val="001C4FAC"/>
    <w:rsid w:val="001C62C3"/>
    <w:rsid w:val="001C63F2"/>
    <w:rsid w:val="001C68B3"/>
    <w:rsid w:val="001D14D9"/>
    <w:rsid w:val="001D4EE9"/>
    <w:rsid w:val="001D7EF0"/>
    <w:rsid w:val="001E0739"/>
    <w:rsid w:val="001E2D3A"/>
    <w:rsid w:val="001E3731"/>
    <w:rsid w:val="001E4638"/>
    <w:rsid w:val="001E59D1"/>
    <w:rsid w:val="001E5EC5"/>
    <w:rsid w:val="001E7213"/>
    <w:rsid w:val="001F0D45"/>
    <w:rsid w:val="001F2042"/>
    <w:rsid w:val="001F3DFE"/>
    <w:rsid w:val="001F6C80"/>
    <w:rsid w:val="0020061A"/>
    <w:rsid w:val="00201343"/>
    <w:rsid w:val="002030E2"/>
    <w:rsid w:val="0020386E"/>
    <w:rsid w:val="00205715"/>
    <w:rsid w:val="002066B0"/>
    <w:rsid w:val="0021665D"/>
    <w:rsid w:val="00217CBF"/>
    <w:rsid w:val="00220E6C"/>
    <w:rsid w:val="002245DD"/>
    <w:rsid w:val="00224ED5"/>
    <w:rsid w:val="00224F77"/>
    <w:rsid w:val="00225CA0"/>
    <w:rsid w:val="00227E21"/>
    <w:rsid w:val="00231DD2"/>
    <w:rsid w:val="00232F65"/>
    <w:rsid w:val="00233DDD"/>
    <w:rsid w:val="0023575C"/>
    <w:rsid w:val="00235AF5"/>
    <w:rsid w:val="0023761D"/>
    <w:rsid w:val="00240A24"/>
    <w:rsid w:val="002452B5"/>
    <w:rsid w:val="00245B9F"/>
    <w:rsid w:val="002460BB"/>
    <w:rsid w:val="00253C0F"/>
    <w:rsid w:val="00254040"/>
    <w:rsid w:val="00254315"/>
    <w:rsid w:val="00254CA3"/>
    <w:rsid w:val="00254ECB"/>
    <w:rsid w:val="00260FD5"/>
    <w:rsid w:val="00261ADD"/>
    <w:rsid w:val="002623D4"/>
    <w:rsid w:val="00266BC0"/>
    <w:rsid w:val="002703FA"/>
    <w:rsid w:val="0027127C"/>
    <w:rsid w:val="002722F9"/>
    <w:rsid w:val="00276D0E"/>
    <w:rsid w:val="0027777E"/>
    <w:rsid w:val="002833A9"/>
    <w:rsid w:val="00285173"/>
    <w:rsid w:val="00285265"/>
    <w:rsid w:val="00286746"/>
    <w:rsid w:val="00287908"/>
    <w:rsid w:val="002916DB"/>
    <w:rsid w:val="00294322"/>
    <w:rsid w:val="0029599A"/>
    <w:rsid w:val="002A13BB"/>
    <w:rsid w:val="002A2B38"/>
    <w:rsid w:val="002A7807"/>
    <w:rsid w:val="002A79BC"/>
    <w:rsid w:val="002A7B61"/>
    <w:rsid w:val="002B175E"/>
    <w:rsid w:val="002B2D36"/>
    <w:rsid w:val="002C07C2"/>
    <w:rsid w:val="002C12E9"/>
    <w:rsid w:val="002C1510"/>
    <w:rsid w:val="002C168E"/>
    <w:rsid w:val="002C2AD5"/>
    <w:rsid w:val="002C2D8D"/>
    <w:rsid w:val="002C41EF"/>
    <w:rsid w:val="002C43A4"/>
    <w:rsid w:val="002C4C8A"/>
    <w:rsid w:val="002C5598"/>
    <w:rsid w:val="002C6530"/>
    <w:rsid w:val="002C6EB1"/>
    <w:rsid w:val="002D0D29"/>
    <w:rsid w:val="002D0DAE"/>
    <w:rsid w:val="002D0F13"/>
    <w:rsid w:val="002D1942"/>
    <w:rsid w:val="002D1E07"/>
    <w:rsid w:val="002D2DB6"/>
    <w:rsid w:val="002E0B7F"/>
    <w:rsid w:val="002E0E95"/>
    <w:rsid w:val="002E1E18"/>
    <w:rsid w:val="002E273C"/>
    <w:rsid w:val="002E6434"/>
    <w:rsid w:val="002E76F4"/>
    <w:rsid w:val="002E7EB5"/>
    <w:rsid w:val="002F1B01"/>
    <w:rsid w:val="002F21C4"/>
    <w:rsid w:val="002F4460"/>
    <w:rsid w:val="002F6BF1"/>
    <w:rsid w:val="002F7103"/>
    <w:rsid w:val="002F7F4F"/>
    <w:rsid w:val="00300E4C"/>
    <w:rsid w:val="0030149B"/>
    <w:rsid w:val="0030320A"/>
    <w:rsid w:val="003034A9"/>
    <w:rsid w:val="00303CA0"/>
    <w:rsid w:val="003049BB"/>
    <w:rsid w:val="00304D7B"/>
    <w:rsid w:val="00305D5A"/>
    <w:rsid w:val="00306C9C"/>
    <w:rsid w:val="003105F8"/>
    <w:rsid w:val="003127B8"/>
    <w:rsid w:val="00312B3F"/>
    <w:rsid w:val="00312F65"/>
    <w:rsid w:val="00316520"/>
    <w:rsid w:val="00322E6F"/>
    <w:rsid w:val="00323452"/>
    <w:rsid w:val="00326A40"/>
    <w:rsid w:val="00326A56"/>
    <w:rsid w:val="0033181A"/>
    <w:rsid w:val="00334BA2"/>
    <w:rsid w:val="00337EB0"/>
    <w:rsid w:val="00343C64"/>
    <w:rsid w:val="0034685F"/>
    <w:rsid w:val="00352AEF"/>
    <w:rsid w:val="003538FF"/>
    <w:rsid w:val="00353DD6"/>
    <w:rsid w:val="0035663A"/>
    <w:rsid w:val="0035757F"/>
    <w:rsid w:val="0036170A"/>
    <w:rsid w:val="003664F0"/>
    <w:rsid w:val="00367871"/>
    <w:rsid w:val="00367F04"/>
    <w:rsid w:val="00372B17"/>
    <w:rsid w:val="00375A88"/>
    <w:rsid w:val="003774F9"/>
    <w:rsid w:val="003800A6"/>
    <w:rsid w:val="0038032B"/>
    <w:rsid w:val="00381CEB"/>
    <w:rsid w:val="00382E5E"/>
    <w:rsid w:val="00382F65"/>
    <w:rsid w:val="00384216"/>
    <w:rsid w:val="00384866"/>
    <w:rsid w:val="00384C32"/>
    <w:rsid w:val="00385AAE"/>
    <w:rsid w:val="00387AE2"/>
    <w:rsid w:val="00387C4E"/>
    <w:rsid w:val="00392809"/>
    <w:rsid w:val="00396707"/>
    <w:rsid w:val="003969EA"/>
    <w:rsid w:val="003A0DE4"/>
    <w:rsid w:val="003A22C9"/>
    <w:rsid w:val="003A2345"/>
    <w:rsid w:val="003A3389"/>
    <w:rsid w:val="003A347D"/>
    <w:rsid w:val="003A4E57"/>
    <w:rsid w:val="003A75E1"/>
    <w:rsid w:val="003B06D3"/>
    <w:rsid w:val="003B2C3D"/>
    <w:rsid w:val="003B3B92"/>
    <w:rsid w:val="003B3E82"/>
    <w:rsid w:val="003B57C8"/>
    <w:rsid w:val="003C1950"/>
    <w:rsid w:val="003C228C"/>
    <w:rsid w:val="003C422B"/>
    <w:rsid w:val="003C5DB7"/>
    <w:rsid w:val="003D0477"/>
    <w:rsid w:val="003D3D5A"/>
    <w:rsid w:val="003D65C3"/>
    <w:rsid w:val="003D6FE4"/>
    <w:rsid w:val="003E2F3D"/>
    <w:rsid w:val="003E43F4"/>
    <w:rsid w:val="003E5B22"/>
    <w:rsid w:val="003E5C4B"/>
    <w:rsid w:val="003F0EBB"/>
    <w:rsid w:val="003F378D"/>
    <w:rsid w:val="003F45D8"/>
    <w:rsid w:val="003F5B8E"/>
    <w:rsid w:val="003F7775"/>
    <w:rsid w:val="004041EC"/>
    <w:rsid w:val="00405635"/>
    <w:rsid w:val="0041227C"/>
    <w:rsid w:val="00412DDB"/>
    <w:rsid w:val="004159C6"/>
    <w:rsid w:val="00417307"/>
    <w:rsid w:val="00417FDE"/>
    <w:rsid w:val="00421D19"/>
    <w:rsid w:val="00422527"/>
    <w:rsid w:val="0042404A"/>
    <w:rsid w:val="00424BF8"/>
    <w:rsid w:val="00426B0C"/>
    <w:rsid w:val="004322F0"/>
    <w:rsid w:val="00434395"/>
    <w:rsid w:val="0043509E"/>
    <w:rsid w:val="004357F2"/>
    <w:rsid w:val="00436A51"/>
    <w:rsid w:val="0044045C"/>
    <w:rsid w:val="00442D5F"/>
    <w:rsid w:val="0044415A"/>
    <w:rsid w:val="0044444E"/>
    <w:rsid w:val="0044480D"/>
    <w:rsid w:val="00444E53"/>
    <w:rsid w:val="00451F7F"/>
    <w:rsid w:val="004526DA"/>
    <w:rsid w:val="004541EC"/>
    <w:rsid w:val="00460E1E"/>
    <w:rsid w:val="00464776"/>
    <w:rsid w:val="00464D6D"/>
    <w:rsid w:val="004659D1"/>
    <w:rsid w:val="0047092A"/>
    <w:rsid w:val="00470CCC"/>
    <w:rsid w:val="004729FF"/>
    <w:rsid w:val="00474C0A"/>
    <w:rsid w:val="0047610A"/>
    <w:rsid w:val="004802DA"/>
    <w:rsid w:val="00481A2A"/>
    <w:rsid w:val="004826F0"/>
    <w:rsid w:val="00482762"/>
    <w:rsid w:val="0048696C"/>
    <w:rsid w:val="00491C8D"/>
    <w:rsid w:val="00492A3D"/>
    <w:rsid w:val="00495536"/>
    <w:rsid w:val="00496CF1"/>
    <w:rsid w:val="004A161D"/>
    <w:rsid w:val="004A1CCE"/>
    <w:rsid w:val="004A40A7"/>
    <w:rsid w:val="004A6B4E"/>
    <w:rsid w:val="004A6EA8"/>
    <w:rsid w:val="004B0D1C"/>
    <w:rsid w:val="004B708A"/>
    <w:rsid w:val="004B75F7"/>
    <w:rsid w:val="004B7C8B"/>
    <w:rsid w:val="004C6CE8"/>
    <w:rsid w:val="004D029D"/>
    <w:rsid w:val="004D0A58"/>
    <w:rsid w:val="004D0DB1"/>
    <w:rsid w:val="004D2BBE"/>
    <w:rsid w:val="004D3E0D"/>
    <w:rsid w:val="004D5085"/>
    <w:rsid w:val="004E25CC"/>
    <w:rsid w:val="004E35A9"/>
    <w:rsid w:val="004E4BF5"/>
    <w:rsid w:val="004E6AE1"/>
    <w:rsid w:val="004E7E04"/>
    <w:rsid w:val="004F1F88"/>
    <w:rsid w:val="004F22BB"/>
    <w:rsid w:val="004F2C3D"/>
    <w:rsid w:val="004F5294"/>
    <w:rsid w:val="004F56B7"/>
    <w:rsid w:val="005000FC"/>
    <w:rsid w:val="0050340A"/>
    <w:rsid w:val="00504EF2"/>
    <w:rsid w:val="00505556"/>
    <w:rsid w:val="005055C6"/>
    <w:rsid w:val="00507912"/>
    <w:rsid w:val="00511613"/>
    <w:rsid w:val="00511D1E"/>
    <w:rsid w:val="00516BFE"/>
    <w:rsid w:val="00522667"/>
    <w:rsid w:val="005257D0"/>
    <w:rsid w:val="00526F23"/>
    <w:rsid w:val="005279F6"/>
    <w:rsid w:val="00535E1A"/>
    <w:rsid w:val="00540152"/>
    <w:rsid w:val="005402BA"/>
    <w:rsid w:val="00543A5E"/>
    <w:rsid w:val="00545F3A"/>
    <w:rsid w:val="00552BB7"/>
    <w:rsid w:val="00553F54"/>
    <w:rsid w:val="005559ED"/>
    <w:rsid w:val="00556B3C"/>
    <w:rsid w:val="00560147"/>
    <w:rsid w:val="00564DDB"/>
    <w:rsid w:val="0056671F"/>
    <w:rsid w:val="00570FFC"/>
    <w:rsid w:val="005729AD"/>
    <w:rsid w:val="00572EE3"/>
    <w:rsid w:val="00573BA8"/>
    <w:rsid w:val="00574A34"/>
    <w:rsid w:val="005768F7"/>
    <w:rsid w:val="00580F41"/>
    <w:rsid w:val="00583D48"/>
    <w:rsid w:val="005848F5"/>
    <w:rsid w:val="00584980"/>
    <w:rsid w:val="00585313"/>
    <w:rsid w:val="00587DB0"/>
    <w:rsid w:val="0059222F"/>
    <w:rsid w:val="005930DD"/>
    <w:rsid w:val="00596AA9"/>
    <w:rsid w:val="00596FE7"/>
    <w:rsid w:val="005A033A"/>
    <w:rsid w:val="005A044B"/>
    <w:rsid w:val="005A1133"/>
    <w:rsid w:val="005A3297"/>
    <w:rsid w:val="005A7048"/>
    <w:rsid w:val="005A793D"/>
    <w:rsid w:val="005A79E1"/>
    <w:rsid w:val="005B227F"/>
    <w:rsid w:val="005B401B"/>
    <w:rsid w:val="005B4AFA"/>
    <w:rsid w:val="005B55D5"/>
    <w:rsid w:val="005B5C51"/>
    <w:rsid w:val="005B7E61"/>
    <w:rsid w:val="005C0471"/>
    <w:rsid w:val="005C2F6D"/>
    <w:rsid w:val="005C54D7"/>
    <w:rsid w:val="005C668F"/>
    <w:rsid w:val="005D2439"/>
    <w:rsid w:val="005D5FC7"/>
    <w:rsid w:val="005D6060"/>
    <w:rsid w:val="005E0D2B"/>
    <w:rsid w:val="005E0F91"/>
    <w:rsid w:val="005E22D6"/>
    <w:rsid w:val="005E273D"/>
    <w:rsid w:val="005E4A00"/>
    <w:rsid w:val="005E7034"/>
    <w:rsid w:val="005E78C6"/>
    <w:rsid w:val="005E7EEC"/>
    <w:rsid w:val="005E7F0B"/>
    <w:rsid w:val="005F02D6"/>
    <w:rsid w:val="005F030A"/>
    <w:rsid w:val="005F0F38"/>
    <w:rsid w:val="005F271D"/>
    <w:rsid w:val="005F2FB8"/>
    <w:rsid w:val="005F5D67"/>
    <w:rsid w:val="005F5DDC"/>
    <w:rsid w:val="005F6642"/>
    <w:rsid w:val="005F7531"/>
    <w:rsid w:val="006000FD"/>
    <w:rsid w:val="0060098B"/>
    <w:rsid w:val="00601FE4"/>
    <w:rsid w:val="006039FA"/>
    <w:rsid w:val="00603B62"/>
    <w:rsid w:val="00603CCC"/>
    <w:rsid w:val="00605E5F"/>
    <w:rsid w:val="00606AF6"/>
    <w:rsid w:val="0060733E"/>
    <w:rsid w:val="00611B7C"/>
    <w:rsid w:val="006124D0"/>
    <w:rsid w:val="006143D6"/>
    <w:rsid w:val="00614ABD"/>
    <w:rsid w:val="00616AC1"/>
    <w:rsid w:val="0061791A"/>
    <w:rsid w:val="006207BC"/>
    <w:rsid w:val="00620FF4"/>
    <w:rsid w:val="00622276"/>
    <w:rsid w:val="00622EA3"/>
    <w:rsid w:val="006258CE"/>
    <w:rsid w:val="006264E5"/>
    <w:rsid w:val="00632258"/>
    <w:rsid w:val="00634223"/>
    <w:rsid w:val="00635F1D"/>
    <w:rsid w:val="00636664"/>
    <w:rsid w:val="006417A9"/>
    <w:rsid w:val="00642D59"/>
    <w:rsid w:val="00645BC9"/>
    <w:rsid w:val="00647E6B"/>
    <w:rsid w:val="00650116"/>
    <w:rsid w:val="00651A12"/>
    <w:rsid w:val="0065257D"/>
    <w:rsid w:val="00656458"/>
    <w:rsid w:val="006577D7"/>
    <w:rsid w:val="0066132B"/>
    <w:rsid w:val="006644A8"/>
    <w:rsid w:val="00667A1A"/>
    <w:rsid w:val="006700B8"/>
    <w:rsid w:val="00671EB7"/>
    <w:rsid w:val="006733C8"/>
    <w:rsid w:val="0068051C"/>
    <w:rsid w:val="0068071E"/>
    <w:rsid w:val="0068099A"/>
    <w:rsid w:val="006820DF"/>
    <w:rsid w:val="00682FC9"/>
    <w:rsid w:val="00685931"/>
    <w:rsid w:val="00693D3C"/>
    <w:rsid w:val="006A212D"/>
    <w:rsid w:val="006A6235"/>
    <w:rsid w:val="006A73A1"/>
    <w:rsid w:val="006A73B7"/>
    <w:rsid w:val="006B0003"/>
    <w:rsid w:val="006B16B9"/>
    <w:rsid w:val="006B3724"/>
    <w:rsid w:val="006B4946"/>
    <w:rsid w:val="006B72E6"/>
    <w:rsid w:val="006B732F"/>
    <w:rsid w:val="006D1888"/>
    <w:rsid w:val="006D2671"/>
    <w:rsid w:val="006D2FF0"/>
    <w:rsid w:val="006D3A43"/>
    <w:rsid w:val="006D7206"/>
    <w:rsid w:val="006E132E"/>
    <w:rsid w:val="006E416D"/>
    <w:rsid w:val="006E487E"/>
    <w:rsid w:val="006E7D5F"/>
    <w:rsid w:val="006F06F7"/>
    <w:rsid w:val="006F0D91"/>
    <w:rsid w:val="006F13CC"/>
    <w:rsid w:val="006F2100"/>
    <w:rsid w:val="006F55EB"/>
    <w:rsid w:val="006F7900"/>
    <w:rsid w:val="00713293"/>
    <w:rsid w:val="00713CBA"/>
    <w:rsid w:val="00714268"/>
    <w:rsid w:val="0071585A"/>
    <w:rsid w:val="00715996"/>
    <w:rsid w:val="00717F9F"/>
    <w:rsid w:val="0072010C"/>
    <w:rsid w:val="00721897"/>
    <w:rsid w:val="007227F4"/>
    <w:rsid w:val="00724576"/>
    <w:rsid w:val="0072477F"/>
    <w:rsid w:val="0072668A"/>
    <w:rsid w:val="00726A23"/>
    <w:rsid w:val="0073025A"/>
    <w:rsid w:val="007338EC"/>
    <w:rsid w:val="0073799D"/>
    <w:rsid w:val="00737EA8"/>
    <w:rsid w:val="007404FB"/>
    <w:rsid w:val="00741441"/>
    <w:rsid w:val="007414DD"/>
    <w:rsid w:val="007429CA"/>
    <w:rsid w:val="007442FC"/>
    <w:rsid w:val="007462C9"/>
    <w:rsid w:val="0075048E"/>
    <w:rsid w:val="007514A3"/>
    <w:rsid w:val="00751938"/>
    <w:rsid w:val="00751C67"/>
    <w:rsid w:val="007526A9"/>
    <w:rsid w:val="0075284A"/>
    <w:rsid w:val="0075606B"/>
    <w:rsid w:val="00756073"/>
    <w:rsid w:val="007560ED"/>
    <w:rsid w:val="007606D7"/>
    <w:rsid w:val="00761C04"/>
    <w:rsid w:val="00763241"/>
    <w:rsid w:val="00763818"/>
    <w:rsid w:val="00764C1D"/>
    <w:rsid w:val="00764E59"/>
    <w:rsid w:val="0076766B"/>
    <w:rsid w:val="007679BD"/>
    <w:rsid w:val="007702D8"/>
    <w:rsid w:val="00772119"/>
    <w:rsid w:val="00772C38"/>
    <w:rsid w:val="0077531D"/>
    <w:rsid w:val="00776793"/>
    <w:rsid w:val="007807A2"/>
    <w:rsid w:val="00780B0B"/>
    <w:rsid w:val="00781014"/>
    <w:rsid w:val="00781027"/>
    <w:rsid w:val="00781296"/>
    <w:rsid w:val="00782550"/>
    <w:rsid w:val="00782A71"/>
    <w:rsid w:val="007857F8"/>
    <w:rsid w:val="00785A72"/>
    <w:rsid w:val="0079179A"/>
    <w:rsid w:val="00791A11"/>
    <w:rsid w:val="007926E7"/>
    <w:rsid w:val="0079559B"/>
    <w:rsid w:val="00795F6C"/>
    <w:rsid w:val="00797787"/>
    <w:rsid w:val="007A1BFF"/>
    <w:rsid w:val="007A4345"/>
    <w:rsid w:val="007A448B"/>
    <w:rsid w:val="007A4F97"/>
    <w:rsid w:val="007A6015"/>
    <w:rsid w:val="007A6CD6"/>
    <w:rsid w:val="007A6F96"/>
    <w:rsid w:val="007A75D7"/>
    <w:rsid w:val="007A7C07"/>
    <w:rsid w:val="007B1F52"/>
    <w:rsid w:val="007B2477"/>
    <w:rsid w:val="007B3053"/>
    <w:rsid w:val="007B6D8A"/>
    <w:rsid w:val="007C2797"/>
    <w:rsid w:val="007C2B9B"/>
    <w:rsid w:val="007C4DEC"/>
    <w:rsid w:val="007C7130"/>
    <w:rsid w:val="007D0DB4"/>
    <w:rsid w:val="007D152A"/>
    <w:rsid w:val="007D3321"/>
    <w:rsid w:val="007D588B"/>
    <w:rsid w:val="007D6FE9"/>
    <w:rsid w:val="007E5244"/>
    <w:rsid w:val="007E6A42"/>
    <w:rsid w:val="007F21BE"/>
    <w:rsid w:val="007F3009"/>
    <w:rsid w:val="007F5B06"/>
    <w:rsid w:val="007F6489"/>
    <w:rsid w:val="007F6C2E"/>
    <w:rsid w:val="00801030"/>
    <w:rsid w:val="00806DA2"/>
    <w:rsid w:val="0081156F"/>
    <w:rsid w:val="008133EF"/>
    <w:rsid w:val="0081345B"/>
    <w:rsid w:val="00813AE7"/>
    <w:rsid w:val="00827051"/>
    <w:rsid w:val="0083127D"/>
    <w:rsid w:val="0083178D"/>
    <w:rsid w:val="00831DA5"/>
    <w:rsid w:val="00831DE8"/>
    <w:rsid w:val="00831F7C"/>
    <w:rsid w:val="00833381"/>
    <w:rsid w:val="0084453D"/>
    <w:rsid w:val="0084530D"/>
    <w:rsid w:val="008453F5"/>
    <w:rsid w:val="0084695B"/>
    <w:rsid w:val="00846E25"/>
    <w:rsid w:val="00850350"/>
    <w:rsid w:val="00850B1A"/>
    <w:rsid w:val="00852065"/>
    <w:rsid w:val="00852B5D"/>
    <w:rsid w:val="0085355E"/>
    <w:rsid w:val="00861B10"/>
    <w:rsid w:val="008648F3"/>
    <w:rsid w:val="00864C42"/>
    <w:rsid w:val="00865CC7"/>
    <w:rsid w:val="00867FFE"/>
    <w:rsid w:val="008718AA"/>
    <w:rsid w:val="008762E3"/>
    <w:rsid w:val="00876BFD"/>
    <w:rsid w:val="00882211"/>
    <w:rsid w:val="008822D9"/>
    <w:rsid w:val="00884C46"/>
    <w:rsid w:val="00885088"/>
    <w:rsid w:val="008850E0"/>
    <w:rsid w:val="00886098"/>
    <w:rsid w:val="0088614D"/>
    <w:rsid w:val="0089015B"/>
    <w:rsid w:val="008905AF"/>
    <w:rsid w:val="0089318E"/>
    <w:rsid w:val="008941E9"/>
    <w:rsid w:val="0089433A"/>
    <w:rsid w:val="00894CBC"/>
    <w:rsid w:val="0089515D"/>
    <w:rsid w:val="0089683B"/>
    <w:rsid w:val="00896CBB"/>
    <w:rsid w:val="008A0096"/>
    <w:rsid w:val="008A0C56"/>
    <w:rsid w:val="008A1A39"/>
    <w:rsid w:val="008A1B4E"/>
    <w:rsid w:val="008A5882"/>
    <w:rsid w:val="008A700A"/>
    <w:rsid w:val="008B237F"/>
    <w:rsid w:val="008B4F77"/>
    <w:rsid w:val="008B53D3"/>
    <w:rsid w:val="008B7AA7"/>
    <w:rsid w:val="008C0977"/>
    <w:rsid w:val="008C1516"/>
    <w:rsid w:val="008C2D90"/>
    <w:rsid w:val="008C2FFA"/>
    <w:rsid w:val="008C3403"/>
    <w:rsid w:val="008C4FE5"/>
    <w:rsid w:val="008C590D"/>
    <w:rsid w:val="008C7B94"/>
    <w:rsid w:val="008D05B0"/>
    <w:rsid w:val="008D25E4"/>
    <w:rsid w:val="008D38B4"/>
    <w:rsid w:val="008D3FE0"/>
    <w:rsid w:val="008D5264"/>
    <w:rsid w:val="008D78AA"/>
    <w:rsid w:val="008D7E1A"/>
    <w:rsid w:val="008E1E32"/>
    <w:rsid w:val="008E37EF"/>
    <w:rsid w:val="008E507B"/>
    <w:rsid w:val="008F0A69"/>
    <w:rsid w:val="008F1BED"/>
    <w:rsid w:val="008F1F32"/>
    <w:rsid w:val="008F3AA0"/>
    <w:rsid w:val="008F49EF"/>
    <w:rsid w:val="008F5046"/>
    <w:rsid w:val="008F5A0D"/>
    <w:rsid w:val="008F60B4"/>
    <w:rsid w:val="008F7FD3"/>
    <w:rsid w:val="00901AB2"/>
    <w:rsid w:val="009022F5"/>
    <w:rsid w:val="00904820"/>
    <w:rsid w:val="009059B2"/>
    <w:rsid w:val="0091144C"/>
    <w:rsid w:val="0091374F"/>
    <w:rsid w:val="009170CD"/>
    <w:rsid w:val="00920B0C"/>
    <w:rsid w:val="00921E87"/>
    <w:rsid w:val="00922285"/>
    <w:rsid w:val="0092276A"/>
    <w:rsid w:val="0092590C"/>
    <w:rsid w:val="00930F5F"/>
    <w:rsid w:val="009311A9"/>
    <w:rsid w:val="009318C3"/>
    <w:rsid w:val="00932A70"/>
    <w:rsid w:val="009358BC"/>
    <w:rsid w:val="00937CC3"/>
    <w:rsid w:val="00940C67"/>
    <w:rsid w:val="00941D03"/>
    <w:rsid w:val="009426D1"/>
    <w:rsid w:val="00942AF3"/>
    <w:rsid w:val="00943664"/>
    <w:rsid w:val="00943FF1"/>
    <w:rsid w:val="0094405D"/>
    <w:rsid w:val="009513A3"/>
    <w:rsid w:val="00955BF9"/>
    <w:rsid w:val="0096059A"/>
    <w:rsid w:val="00961AAE"/>
    <w:rsid w:val="00965768"/>
    <w:rsid w:val="009658C4"/>
    <w:rsid w:val="00966586"/>
    <w:rsid w:val="00970A5F"/>
    <w:rsid w:val="00972F33"/>
    <w:rsid w:val="00974547"/>
    <w:rsid w:val="00976105"/>
    <w:rsid w:val="00976977"/>
    <w:rsid w:val="00976B2E"/>
    <w:rsid w:val="00987327"/>
    <w:rsid w:val="009878F9"/>
    <w:rsid w:val="009901D3"/>
    <w:rsid w:val="00994430"/>
    <w:rsid w:val="00994E40"/>
    <w:rsid w:val="00995218"/>
    <w:rsid w:val="00996AEA"/>
    <w:rsid w:val="009A07DB"/>
    <w:rsid w:val="009A2618"/>
    <w:rsid w:val="009A2FB8"/>
    <w:rsid w:val="009A30A9"/>
    <w:rsid w:val="009A633D"/>
    <w:rsid w:val="009A7ADB"/>
    <w:rsid w:val="009B011D"/>
    <w:rsid w:val="009B0E00"/>
    <w:rsid w:val="009B17E8"/>
    <w:rsid w:val="009B2FBD"/>
    <w:rsid w:val="009C3244"/>
    <w:rsid w:val="009C4207"/>
    <w:rsid w:val="009C4CD1"/>
    <w:rsid w:val="009C6B54"/>
    <w:rsid w:val="009D0F3B"/>
    <w:rsid w:val="009D0FED"/>
    <w:rsid w:val="009D2200"/>
    <w:rsid w:val="009D4C7B"/>
    <w:rsid w:val="009D5349"/>
    <w:rsid w:val="009D67D9"/>
    <w:rsid w:val="009D6EA3"/>
    <w:rsid w:val="009D7704"/>
    <w:rsid w:val="009E0B51"/>
    <w:rsid w:val="009E0FD8"/>
    <w:rsid w:val="009E431D"/>
    <w:rsid w:val="009E4741"/>
    <w:rsid w:val="009E7C38"/>
    <w:rsid w:val="009F21F9"/>
    <w:rsid w:val="009F3E84"/>
    <w:rsid w:val="009F65B9"/>
    <w:rsid w:val="009F7EA7"/>
    <w:rsid w:val="00A00372"/>
    <w:rsid w:val="00A006BB"/>
    <w:rsid w:val="00A021CD"/>
    <w:rsid w:val="00A0360C"/>
    <w:rsid w:val="00A04F89"/>
    <w:rsid w:val="00A06824"/>
    <w:rsid w:val="00A1052E"/>
    <w:rsid w:val="00A108E0"/>
    <w:rsid w:val="00A11B7B"/>
    <w:rsid w:val="00A12F74"/>
    <w:rsid w:val="00A133A5"/>
    <w:rsid w:val="00A135D1"/>
    <w:rsid w:val="00A1540A"/>
    <w:rsid w:val="00A15720"/>
    <w:rsid w:val="00A16252"/>
    <w:rsid w:val="00A22663"/>
    <w:rsid w:val="00A27193"/>
    <w:rsid w:val="00A322C1"/>
    <w:rsid w:val="00A333E3"/>
    <w:rsid w:val="00A34B2C"/>
    <w:rsid w:val="00A35114"/>
    <w:rsid w:val="00A355BC"/>
    <w:rsid w:val="00A37894"/>
    <w:rsid w:val="00A378B6"/>
    <w:rsid w:val="00A4037B"/>
    <w:rsid w:val="00A4273F"/>
    <w:rsid w:val="00A42D85"/>
    <w:rsid w:val="00A43E9F"/>
    <w:rsid w:val="00A44ED2"/>
    <w:rsid w:val="00A4780F"/>
    <w:rsid w:val="00A52ACC"/>
    <w:rsid w:val="00A52D8C"/>
    <w:rsid w:val="00A54986"/>
    <w:rsid w:val="00A54FF8"/>
    <w:rsid w:val="00A6223C"/>
    <w:rsid w:val="00A633EE"/>
    <w:rsid w:val="00A64DDC"/>
    <w:rsid w:val="00A65192"/>
    <w:rsid w:val="00A659BB"/>
    <w:rsid w:val="00A66628"/>
    <w:rsid w:val="00A7268E"/>
    <w:rsid w:val="00A745F1"/>
    <w:rsid w:val="00A74732"/>
    <w:rsid w:val="00A777DB"/>
    <w:rsid w:val="00A80E17"/>
    <w:rsid w:val="00A80E46"/>
    <w:rsid w:val="00A8218F"/>
    <w:rsid w:val="00A827B7"/>
    <w:rsid w:val="00A841DA"/>
    <w:rsid w:val="00A854B9"/>
    <w:rsid w:val="00A86AD2"/>
    <w:rsid w:val="00A9246B"/>
    <w:rsid w:val="00A93E5B"/>
    <w:rsid w:val="00A956BD"/>
    <w:rsid w:val="00A97ED4"/>
    <w:rsid w:val="00AA0BCF"/>
    <w:rsid w:val="00AA1030"/>
    <w:rsid w:val="00AA69FE"/>
    <w:rsid w:val="00AA7448"/>
    <w:rsid w:val="00AB381E"/>
    <w:rsid w:val="00AB4B0F"/>
    <w:rsid w:val="00AB6155"/>
    <w:rsid w:val="00AC0740"/>
    <w:rsid w:val="00AC3596"/>
    <w:rsid w:val="00AC3C4A"/>
    <w:rsid w:val="00AC5562"/>
    <w:rsid w:val="00AC6C06"/>
    <w:rsid w:val="00AC7344"/>
    <w:rsid w:val="00AD08D8"/>
    <w:rsid w:val="00AD4788"/>
    <w:rsid w:val="00AD47A5"/>
    <w:rsid w:val="00AD4802"/>
    <w:rsid w:val="00AD5A79"/>
    <w:rsid w:val="00AE58D7"/>
    <w:rsid w:val="00AE6090"/>
    <w:rsid w:val="00AE7954"/>
    <w:rsid w:val="00AF0370"/>
    <w:rsid w:val="00AF1A43"/>
    <w:rsid w:val="00AF2C32"/>
    <w:rsid w:val="00AF3B8C"/>
    <w:rsid w:val="00AF434C"/>
    <w:rsid w:val="00AF4AD3"/>
    <w:rsid w:val="00AF4EE9"/>
    <w:rsid w:val="00AF578D"/>
    <w:rsid w:val="00AF5B39"/>
    <w:rsid w:val="00AF711D"/>
    <w:rsid w:val="00AF7C61"/>
    <w:rsid w:val="00B01E05"/>
    <w:rsid w:val="00B0265C"/>
    <w:rsid w:val="00B02BE9"/>
    <w:rsid w:val="00B109D3"/>
    <w:rsid w:val="00B1186B"/>
    <w:rsid w:val="00B11C7F"/>
    <w:rsid w:val="00B12327"/>
    <w:rsid w:val="00B14829"/>
    <w:rsid w:val="00B14B67"/>
    <w:rsid w:val="00B20220"/>
    <w:rsid w:val="00B20A7F"/>
    <w:rsid w:val="00B226B8"/>
    <w:rsid w:val="00B30A80"/>
    <w:rsid w:val="00B30B13"/>
    <w:rsid w:val="00B32EEF"/>
    <w:rsid w:val="00B34201"/>
    <w:rsid w:val="00B34553"/>
    <w:rsid w:val="00B36C88"/>
    <w:rsid w:val="00B40BCA"/>
    <w:rsid w:val="00B415B6"/>
    <w:rsid w:val="00B468E1"/>
    <w:rsid w:val="00B470C8"/>
    <w:rsid w:val="00B47672"/>
    <w:rsid w:val="00B50E85"/>
    <w:rsid w:val="00B519AC"/>
    <w:rsid w:val="00B51AFC"/>
    <w:rsid w:val="00B5444E"/>
    <w:rsid w:val="00B55B56"/>
    <w:rsid w:val="00B56957"/>
    <w:rsid w:val="00B60D3F"/>
    <w:rsid w:val="00B627E2"/>
    <w:rsid w:val="00B63A8D"/>
    <w:rsid w:val="00B63C61"/>
    <w:rsid w:val="00B67A92"/>
    <w:rsid w:val="00B70001"/>
    <w:rsid w:val="00B702C3"/>
    <w:rsid w:val="00B71198"/>
    <w:rsid w:val="00B754D2"/>
    <w:rsid w:val="00B82EC0"/>
    <w:rsid w:val="00B8427B"/>
    <w:rsid w:val="00B84F11"/>
    <w:rsid w:val="00B85916"/>
    <w:rsid w:val="00B85A9D"/>
    <w:rsid w:val="00B86EDF"/>
    <w:rsid w:val="00B87A7E"/>
    <w:rsid w:val="00B93B44"/>
    <w:rsid w:val="00B94A29"/>
    <w:rsid w:val="00B963DB"/>
    <w:rsid w:val="00B976E0"/>
    <w:rsid w:val="00BA33B0"/>
    <w:rsid w:val="00BA3F09"/>
    <w:rsid w:val="00BB024D"/>
    <w:rsid w:val="00BB225A"/>
    <w:rsid w:val="00BC1096"/>
    <w:rsid w:val="00BC4222"/>
    <w:rsid w:val="00BC45F3"/>
    <w:rsid w:val="00BC48E7"/>
    <w:rsid w:val="00BC76CA"/>
    <w:rsid w:val="00BD0F4F"/>
    <w:rsid w:val="00BD49B7"/>
    <w:rsid w:val="00BD51D7"/>
    <w:rsid w:val="00BD6634"/>
    <w:rsid w:val="00BE3D4C"/>
    <w:rsid w:val="00BF0AFA"/>
    <w:rsid w:val="00BF18C1"/>
    <w:rsid w:val="00BF242C"/>
    <w:rsid w:val="00BF2C8F"/>
    <w:rsid w:val="00BF426C"/>
    <w:rsid w:val="00BF7F1C"/>
    <w:rsid w:val="00C041F6"/>
    <w:rsid w:val="00C04862"/>
    <w:rsid w:val="00C04C71"/>
    <w:rsid w:val="00C0533D"/>
    <w:rsid w:val="00C124BB"/>
    <w:rsid w:val="00C15062"/>
    <w:rsid w:val="00C16E25"/>
    <w:rsid w:val="00C16F99"/>
    <w:rsid w:val="00C16FCB"/>
    <w:rsid w:val="00C171AF"/>
    <w:rsid w:val="00C22FDF"/>
    <w:rsid w:val="00C2303D"/>
    <w:rsid w:val="00C231B8"/>
    <w:rsid w:val="00C26683"/>
    <w:rsid w:val="00C269C8"/>
    <w:rsid w:val="00C30014"/>
    <w:rsid w:val="00C3027E"/>
    <w:rsid w:val="00C325B0"/>
    <w:rsid w:val="00C36F68"/>
    <w:rsid w:val="00C3737B"/>
    <w:rsid w:val="00C40A0C"/>
    <w:rsid w:val="00C4363F"/>
    <w:rsid w:val="00C4475C"/>
    <w:rsid w:val="00C4486A"/>
    <w:rsid w:val="00C457E9"/>
    <w:rsid w:val="00C45A3A"/>
    <w:rsid w:val="00C47BB2"/>
    <w:rsid w:val="00C52965"/>
    <w:rsid w:val="00C545D0"/>
    <w:rsid w:val="00C54BA0"/>
    <w:rsid w:val="00C5517D"/>
    <w:rsid w:val="00C56AB2"/>
    <w:rsid w:val="00C57B9E"/>
    <w:rsid w:val="00C60402"/>
    <w:rsid w:val="00C60AAB"/>
    <w:rsid w:val="00C611C3"/>
    <w:rsid w:val="00C62B4F"/>
    <w:rsid w:val="00C63A7B"/>
    <w:rsid w:val="00C640CD"/>
    <w:rsid w:val="00C665D5"/>
    <w:rsid w:val="00C67C66"/>
    <w:rsid w:val="00C71F28"/>
    <w:rsid w:val="00C77708"/>
    <w:rsid w:val="00C805F6"/>
    <w:rsid w:val="00C806F1"/>
    <w:rsid w:val="00C817D4"/>
    <w:rsid w:val="00C82097"/>
    <w:rsid w:val="00C834B6"/>
    <w:rsid w:val="00C83E82"/>
    <w:rsid w:val="00C8411D"/>
    <w:rsid w:val="00C8489D"/>
    <w:rsid w:val="00C850DC"/>
    <w:rsid w:val="00C9231A"/>
    <w:rsid w:val="00C92507"/>
    <w:rsid w:val="00C9375A"/>
    <w:rsid w:val="00C947FB"/>
    <w:rsid w:val="00C94BA2"/>
    <w:rsid w:val="00C9743B"/>
    <w:rsid w:val="00CA1642"/>
    <w:rsid w:val="00CA22AE"/>
    <w:rsid w:val="00CA49BC"/>
    <w:rsid w:val="00CA53A4"/>
    <w:rsid w:val="00CA5BD1"/>
    <w:rsid w:val="00CA686B"/>
    <w:rsid w:val="00CB34BE"/>
    <w:rsid w:val="00CB4C68"/>
    <w:rsid w:val="00CB4EE3"/>
    <w:rsid w:val="00CB5A91"/>
    <w:rsid w:val="00CB678B"/>
    <w:rsid w:val="00CB6A41"/>
    <w:rsid w:val="00CB7141"/>
    <w:rsid w:val="00CB75FF"/>
    <w:rsid w:val="00CB761D"/>
    <w:rsid w:val="00CB7F71"/>
    <w:rsid w:val="00CC173B"/>
    <w:rsid w:val="00CC542E"/>
    <w:rsid w:val="00CC7259"/>
    <w:rsid w:val="00CD0F98"/>
    <w:rsid w:val="00CD34E9"/>
    <w:rsid w:val="00CD6629"/>
    <w:rsid w:val="00CD73E5"/>
    <w:rsid w:val="00CE0A85"/>
    <w:rsid w:val="00CE1889"/>
    <w:rsid w:val="00CE19F5"/>
    <w:rsid w:val="00CE1C94"/>
    <w:rsid w:val="00CE21AC"/>
    <w:rsid w:val="00CE2759"/>
    <w:rsid w:val="00CE2AFF"/>
    <w:rsid w:val="00CE3F51"/>
    <w:rsid w:val="00CE400D"/>
    <w:rsid w:val="00CE40FD"/>
    <w:rsid w:val="00CE7353"/>
    <w:rsid w:val="00CF00AE"/>
    <w:rsid w:val="00CF17CA"/>
    <w:rsid w:val="00CF57B8"/>
    <w:rsid w:val="00D000A4"/>
    <w:rsid w:val="00D0502A"/>
    <w:rsid w:val="00D050E8"/>
    <w:rsid w:val="00D06DAA"/>
    <w:rsid w:val="00D1447D"/>
    <w:rsid w:val="00D17EE1"/>
    <w:rsid w:val="00D20A4B"/>
    <w:rsid w:val="00D212FB"/>
    <w:rsid w:val="00D22A74"/>
    <w:rsid w:val="00D24263"/>
    <w:rsid w:val="00D26B42"/>
    <w:rsid w:val="00D32AED"/>
    <w:rsid w:val="00D33F47"/>
    <w:rsid w:val="00D4047A"/>
    <w:rsid w:val="00D412F5"/>
    <w:rsid w:val="00D45A2C"/>
    <w:rsid w:val="00D4632B"/>
    <w:rsid w:val="00D46456"/>
    <w:rsid w:val="00D475CE"/>
    <w:rsid w:val="00D51969"/>
    <w:rsid w:val="00D52BD4"/>
    <w:rsid w:val="00D638DD"/>
    <w:rsid w:val="00D7085A"/>
    <w:rsid w:val="00D728FC"/>
    <w:rsid w:val="00D72BDC"/>
    <w:rsid w:val="00D73BCB"/>
    <w:rsid w:val="00D758BF"/>
    <w:rsid w:val="00D75EE4"/>
    <w:rsid w:val="00D77BCE"/>
    <w:rsid w:val="00D8186A"/>
    <w:rsid w:val="00D83FDC"/>
    <w:rsid w:val="00D85042"/>
    <w:rsid w:val="00D862A3"/>
    <w:rsid w:val="00D93BB8"/>
    <w:rsid w:val="00DA007F"/>
    <w:rsid w:val="00DA1066"/>
    <w:rsid w:val="00DA2EB8"/>
    <w:rsid w:val="00DA4626"/>
    <w:rsid w:val="00DA5B0C"/>
    <w:rsid w:val="00DB2B97"/>
    <w:rsid w:val="00DB37D6"/>
    <w:rsid w:val="00DB68A5"/>
    <w:rsid w:val="00DC19BB"/>
    <w:rsid w:val="00DC1F6B"/>
    <w:rsid w:val="00DC3035"/>
    <w:rsid w:val="00DC5435"/>
    <w:rsid w:val="00DC5750"/>
    <w:rsid w:val="00DC636F"/>
    <w:rsid w:val="00DC7196"/>
    <w:rsid w:val="00DD047E"/>
    <w:rsid w:val="00DD16CD"/>
    <w:rsid w:val="00DD2A2A"/>
    <w:rsid w:val="00DD2FE9"/>
    <w:rsid w:val="00DD6B2A"/>
    <w:rsid w:val="00DD7802"/>
    <w:rsid w:val="00DE031B"/>
    <w:rsid w:val="00DE03C8"/>
    <w:rsid w:val="00DE0931"/>
    <w:rsid w:val="00DE0A5B"/>
    <w:rsid w:val="00DE292D"/>
    <w:rsid w:val="00DE2D75"/>
    <w:rsid w:val="00DE41E8"/>
    <w:rsid w:val="00DE44C7"/>
    <w:rsid w:val="00DE700F"/>
    <w:rsid w:val="00DE7566"/>
    <w:rsid w:val="00DF0CA3"/>
    <w:rsid w:val="00DF15CD"/>
    <w:rsid w:val="00DF434E"/>
    <w:rsid w:val="00DF4420"/>
    <w:rsid w:val="00DF5A43"/>
    <w:rsid w:val="00DF5E59"/>
    <w:rsid w:val="00E00BA3"/>
    <w:rsid w:val="00E00E45"/>
    <w:rsid w:val="00E019D7"/>
    <w:rsid w:val="00E01A9F"/>
    <w:rsid w:val="00E03443"/>
    <w:rsid w:val="00E040C3"/>
    <w:rsid w:val="00E04900"/>
    <w:rsid w:val="00E14A3F"/>
    <w:rsid w:val="00E16379"/>
    <w:rsid w:val="00E21D4D"/>
    <w:rsid w:val="00E253B5"/>
    <w:rsid w:val="00E264C2"/>
    <w:rsid w:val="00E2726D"/>
    <w:rsid w:val="00E2768B"/>
    <w:rsid w:val="00E31BED"/>
    <w:rsid w:val="00E32527"/>
    <w:rsid w:val="00E37BB5"/>
    <w:rsid w:val="00E37E1F"/>
    <w:rsid w:val="00E43323"/>
    <w:rsid w:val="00E433B3"/>
    <w:rsid w:val="00E43609"/>
    <w:rsid w:val="00E44841"/>
    <w:rsid w:val="00E45B97"/>
    <w:rsid w:val="00E45E11"/>
    <w:rsid w:val="00E51237"/>
    <w:rsid w:val="00E523B1"/>
    <w:rsid w:val="00E54632"/>
    <w:rsid w:val="00E56441"/>
    <w:rsid w:val="00E56E8B"/>
    <w:rsid w:val="00E57604"/>
    <w:rsid w:val="00E6002C"/>
    <w:rsid w:val="00E60967"/>
    <w:rsid w:val="00E60F1F"/>
    <w:rsid w:val="00E610DE"/>
    <w:rsid w:val="00E61CAD"/>
    <w:rsid w:val="00E6318A"/>
    <w:rsid w:val="00E64FFE"/>
    <w:rsid w:val="00E65F44"/>
    <w:rsid w:val="00E7258D"/>
    <w:rsid w:val="00E74BA5"/>
    <w:rsid w:val="00E775E0"/>
    <w:rsid w:val="00E776C3"/>
    <w:rsid w:val="00E8047F"/>
    <w:rsid w:val="00E8304A"/>
    <w:rsid w:val="00E842D3"/>
    <w:rsid w:val="00E87CF2"/>
    <w:rsid w:val="00E9471C"/>
    <w:rsid w:val="00E97B6C"/>
    <w:rsid w:val="00EA359C"/>
    <w:rsid w:val="00EA4A42"/>
    <w:rsid w:val="00EB397A"/>
    <w:rsid w:val="00EB7860"/>
    <w:rsid w:val="00EC12BC"/>
    <w:rsid w:val="00EC3881"/>
    <w:rsid w:val="00EC3BA3"/>
    <w:rsid w:val="00EC4FFB"/>
    <w:rsid w:val="00EC7D99"/>
    <w:rsid w:val="00ED095C"/>
    <w:rsid w:val="00ED3C77"/>
    <w:rsid w:val="00ED3FEF"/>
    <w:rsid w:val="00ED4685"/>
    <w:rsid w:val="00ED4BD8"/>
    <w:rsid w:val="00ED784A"/>
    <w:rsid w:val="00ED79B2"/>
    <w:rsid w:val="00EE1521"/>
    <w:rsid w:val="00EE3C66"/>
    <w:rsid w:val="00EE3F38"/>
    <w:rsid w:val="00EE4949"/>
    <w:rsid w:val="00EE4976"/>
    <w:rsid w:val="00EF1DF7"/>
    <w:rsid w:val="00EF37E0"/>
    <w:rsid w:val="00EF3E02"/>
    <w:rsid w:val="00F0315C"/>
    <w:rsid w:val="00F05691"/>
    <w:rsid w:val="00F05BE1"/>
    <w:rsid w:val="00F111E5"/>
    <w:rsid w:val="00F139AB"/>
    <w:rsid w:val="00F1637D"/>
    <w:rsid w:val="00F17766"/>
    <w:rsid w:val="00F20A47"/>
    <w:rsid w:val="00F20F4E"/>
    <w:rsid w:val="00F223EB"/>
    <w:rsid w:val="00F22946"/>
    <w:rsid w:val="00F23445"/>
    <w:rsid w:val="00F23829"/>
    <w:rsid w:val="00F25E25"/>
    <w:rsid w:val="00F273F7"/>
    <w:rsid w:val="00F34452"/>
    <w:rsid w:val="00F34F8C"/>
    <w:rsid w:val="00F3585D"/>
    <w:rsid w:val="00F37521"/>
    <w:rsid w:val="00F50958"/>
    <w:rsid w:val="00F515C2"/>
    <w:rsid w:val="00F52C02"/>
    <w:rsid w:val="00F56DE1"/>
    <w:rsid w:val="00F575BF"/>
    <w:rsid w:val="00F5784B"/>
    <w:rsid w:val="00F611DC"/>
    <w:rsid w:val="00F621CD"/>
    <w:rsid w:val="00F62896"/>
    <w:rsid w:val="00F63AAA"/>
    <w:rsid w:val="00F65078"/>
    <w:rsid w:val="00F65D4F"/>
    <w:rsid w:val="00F66464"/>
    <w:rsid w:val="00F70803"/>
    <w:rsid w:val="00F70A56"/>
    <w:rsid w:val="00F70FAD"/>
    <w:rsid w:val="00F71D34"/>
    <w:rsid w:val="00F7210C"/>
    <w:rsid w:val="00F72CBD"/>
    <w:rsid w:val="00F76594"/>
    <w:rsid w:val="00F8047B"/>
    <w:rsid w:val="00F82AF8"/>
    <w:rsid w:val="00F855C7"/>
    <w:rsid w:val="00F86C63"/>
    <w:rsid w:val="00F90CD5"/>
    <w:rsid w:val="00F925B2"/>
    <w:rsid w:val="00F9425A"/>
    <w:rsid w:val="00F95F50"/>
    <w:rsid w:val="00FA037D"/>
    <w:rsid w:val="00FA0411"/>
    <w:rsid w:val="00FA6DFA"/>
    <w:rsid w:val="00FA7E52"/>
    <w:rsid w:val="00FB0D6F"/>
    <w:rsid w:val="00FB0E44"/>
    <w:rsid w:val="00FB2968"/>
    <w:rsid w:val="00FB39E6"/>
    <w:rsid w:val="00FB4917"/>
    <w:rsid w:val="00FB5BBA"/>
    <w:rsid w:val="00FB7F2B"/>
    <w:rsid w:val="00FC513B"/>
    <w:rsid w:val="00FD6562"/>
    <w:rsid w:val="00FD6F14"/>
    <w:rsid w:val="00FE4251"/>
    <w:rsid w:val="00FE5B29"/>
    <w:rsid w:val="00FE5FF5"/>
    <w:rsid w:val="00FF01C7"/>
    <w:rsid w:val="00FF0520"/>
    <w:rsid w:val="00FF06CC"/>
    <w:rsid w:val="00FF18CF"/>
    <w:rsid w:val="00FF19E7"/>
    <w:rsid w:val="00FF2B3F"/>
    <w:rsid w:val="00FF3636"/>
    <w:rsid w:val="00FF3E93"/>
    <w:rsid w:val="00FF4225"/>
    <w:rsid w:val="00FF55E7"/>
    <w:rsid w:val="00FF6842"/>
    <w:rsid w:val="010CBFC3"/>
    <w:rsid w:val="0191BEFA"/>
    <w:rsid w:val="01B75FB3"/>
    <w:rsid w:val="01F13EDD"/>
    <w:rsid w:val="02322B1C"/>
    <w:rsid w:val="0247FAC9"/>
    <w:rsid w:val="03BA5ACF"/>
    <w:rsid w:val="051BE517"/>
    <w:rsid w:val="095A7246"/>
    <w:rsid w:val="0995BA02"/>
    <w:rsid w:val="09A874F6"/>
    <w:rsid w:val="0A8A983C"/>
    <w:rsid w:val="0AB818B9"/>
    <w:rsid w:val="0B4747FE"/>
    <w:rsid w:val="0B67BFD3"/>
    <w:rsid w:val="0B8F3AD0"/>
    <w:rsid w:val="0BDAAE6A"/>
    <w:rsid w:val="0CFAE481"/>
    <w:rsid w:val="0DAE133F"/>
    <w:rsid w:val="0E2DA76F"/>
    <w:rsid w:val="0E332C80"/>
    <w:rsid w:val="0E69BDBF"/>
    <w:rsid w:val="0E808454"/>
    <w:rsid w:val="1124B92E"/>
    <w:rsid w:val="12E0FD8B"/>
    <w:rsid w:val="13386FD6"/>
    <w:rsid w:val="137C1B61"/>
    <w:rsid w:val="139AFB39"/>
    <w:rsid w:val="13AB0E56"/>
    <w:rsid w:val="14819A2D"/>
    <w:rsid w:val="148C6047"/>
    <w:rsid w:val="148EA093"/>
    <w:rsid w:val="15EB77AE"/>
    <w:rsid w:val="15EC8D79"/>
    <w:rsid w:val="160977E9"/>
    <w:rsid w:val="16833AEA"/>
    <w:rsid w:val="16B6D183"/>
    <w:rsid w:val="18989E57"/>
    <w:rsid w:val="1B48C8DE"/>
    <w:rsid w:val="1BACA6BB"/>
    <w:rsid w:val="1C2AD919"/>
    <w:rsid w:val="1C72B9CD"/>
    <w:rsid w:val="1CEB2D3A"/>
    <w:rsid w:val="1DF6C47C"/>
    <w:rsid w:val="1E899D41"/>
    <w:rsid w:val="2174FB0A"/>
    <w:rsid w:val="21E40371"/>
    <w:rsid w:val="222C1534"/>
    <w:rsid w:val="2366DCDB"/>
    <w:rsid w:val="23A14B89"/>
    <w:rsid w:val="250A850C"/>
    <w:rsid w:val="252413DD"/>
    <w:rsid w:val="255D9782"/>
    <w:rsid w:val="25EF03E2"/>
    <w:rsid w:val="2600908E"/>
    <w:rsid w:val="266E4100"/>
    <w:rsid w:val="272A0B28"/>
    <w:rsid w:val="27C9A37E"/>
    <w:rsid w:val="27D28DBC"/>
    <w:rsid w:val="28A10B95"/>
    <w:rsid w:val="28F4FB0E"/>
    <w:rsid w:val="2B173D59"/>
    <w:rsid w:val="2B923032"/>
    <w:rsid w:val="2BB16B3B"/>
    <w:rsid w:val="2DA8E53F"/>
    <w:rsid w:val="2DD2F451"/>
    <w:rsid w:val="2E01EF3C"/>
    <w:rsid w:val="2F76229E"/>
    <w:rsid w:val="3114C54D"/>
    <w:rsid w:val="3359FBD2"/>
    <w:rsid w:val="33CF17B4"/>
    <w:rsid w:val="3483D57D"/>
    <w:rsid w:val="34FA0FA9"/>
    <w:rsid w:val="351C66F2"/>
    <w:rsid w:val="3634AABC"/>
    <w:rsid w:val="365A6173"/>
    <w:rsid w:val="3689A869"/>
    <w:rsid w:val="36A534C2"/>
    <w:rsid w:val="37D07B1D"/>
    <w:rsid w:val="39361892"/>
    <w:rsid w:val="396B83AC"/>
    <w:rsid w:val="396C4B7E"/>
    <w:rsid w:val="3B128E0A"/>
    <w:rsid w:val="3B1CFE81"/>
    <w:rsid w:val="3C3F42B0"/>
    <w:rsid w:val="3CA2F021"/>
    <w:rsid w:val="3D72B7AC"/>
    <w:rsid w:val="3DC0565C"/>
    <w:rsid w:val="3E12C557"/>
    <w:rsid w:val="3FF8BCB6"/>
    <w:rsid w:val="413B7E71"/>
    <w:rsid w:val="41EB90F0"/>
    <w:rsid w:val="4385B43E"/>
    <w:rsid w:val="458ED285"/>
    <w:rsid w:val="45DE4E21"/>
    <w:rsid w:val="45E4F599"/>
    <w:rsid w:val="47C675AA"/>
    <w:rsid w:val="49A68E2F"/>
    <w:rsid w:val="49B71CCE"/>
    <w:rsid w:val="4A26B566"/>
    <w:rsid w:val="4A35A7BC"/>
    <w:rsid w:val="4A62B845"/>
    <w:rsid w:val="4A70EEAC"/>
    <w:rsid w:val="4A894C17"/>
    <w:rsid w:val="4C0235DA"/>
    <w:rsid w:val="4C201427"/>
    <w:rsid w:val="4D58CB28"/>
    <w:rsid w:val="4DAF636A"/>
    <w:rsid w:val="4E88E081"/>
    <w:rsid w:val="4EFD54B4"/>
    <w:rsid w:val="4FAE9B9B"/>
    <w:rsid w:val="50850B74"/>
    <w:rsid w:val="51EA5B34"/>
    <w:rsid w:val="525598AC"/>
    <w:rsid w:val="5367A22D"/>
    <w:rsid w:val="53895389"/>
    <w:rsid w:val="53A8E161"/>
    <w:rsid w:val="54AE2057"/>
    <w:rsid w:val="54CC031D"/>
    <w:rsid w:val="55105CCC"/>
    <w:rsid w:val="574CCC7D"/>
    <w:rsid w:val="590FC3D7"/>
    <w:rsid w:val="5A324E74"/>
    <w:rsid w:val="5B88F4E6"/>
    <w:rsid w:val="5BF33D4F"/>
    <w:rsid w:val="5BFFB376"/>
    <w:rsid w:val="5D5C5F3F"/>
    <w:rsid w:val="5EC64C15"/>
    <w:rsid w:val="5FEDD0B3"/>
    <w:rsid w:val="607A5F2D"/>
    <w:rsid w:val="60DB546C"/>
    <w:rsid w:val="60F790BE"/>
    <w:rsid w:val="62A51D24"/>
    <w:rsid w:val="62DB2AC0"/>
    <w:rsid w:val="63C5F0C4"/>
    <w:rsid w:val="63D16961"/>
    <w:rsid w:val="63E0D241"/>
    <w:rsid w:val="647A5858"/>
    <w:rsid w:val="64C5F80E"/>
    <w:rsid w:val="65B13FA5"/>
    <w:rsid w:val="65BF2E58"/>
    <w:rsid w:val="667F45C0"/>
    <w:rsid w:val="66D472E7"/>
    <w:rsid w:val="66E34B09"/>
    <w:rsid w:val="675E4B5E"/>
    <w:rsid w:val="6A1C3832"/>
    <w:rsid w:val="6B50B4EF"/>
    <w:rsid w:val="6B7D838D"/>
    <w:rsid w:val="6BCC82B2"/>
    <w:rsid w:val="6C8237AE"/>
    <w:rsid w:val="6C9D9D7F"/>
    <w:rsid w:val="6CBB5CC8"/>
    <w:rsid w:val="6E3C1272"/>
    <w:rsid w:val="6E3EE5AF"/>
    <w:rsid w:val="6EC5903D"/>
    <w:rsid w:val="6F687F16"/>
    <w:rsid w:val="70F44441"/>
    <w:rsid w:val="7258036C"/>
    <w:rsid w:val="72A4B8BD"/>
    <w:rsid w:val="73CCD7C0"/>
    <w:rsid w:val="744F1C6E"/>
    <w:rsid w:val="74DF38C5"/>
    <w:rsid w:val="7650EED5"/>
    <w:rsid w:val="77837608"/>
    <w:rsid w:val="779D4F00"/>
    <w:rsid w:val="77B1F3C8"/>
    <w:rsid w:val="7ADC7E72"/>
    <w:rsid w:val="7B75C39E"/>
    <w:rsid w:val="7BD48A10"/>
    <w:rsid w:val="7CD7028F"/>
    <w:rsid w:val="7DC64662"/>
    <w:rsid w:val="7EAA8E52"/>
    <w:rsid w:val="7ECD9E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7EA85"/>
  <w15:chartTrackingRefBased/>
  <w15:docId w15:val="{05A3BCD2-343A-4BDF-8B23-CC820220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3E5"/>
    <w:pPr>
      <w:overflowPunct w:val="0"/>
      <w:autoSpaceDE w:val="0"/>
      <w:autoSpaceDN w:val="0"/>
      <w:adjustRightInd w:val="0"/>
      <w:textAlignment w:val="baseline"/>
    </w:pPr>
    <w:rPr>
      <w:rFonts w:ascii="Times New Roman" w:eastAsia="Times New Roman" w:hAnsi="Times New Roman"/>
      <w:lang w:val="es-ES" w:eastAsia="es-ES"/>
    </w:rPr>
  </w:style>
  <w:style w:type="paragraph" w:styleId="Ttulo1">
    <w:name w:val="heading 1"/>
    <w:basedOn w:val="Normal"/>
    <w:next w:val="Normal"/>
    <w:link w:val="Ttulo1Car"/>
    <w:uiPriority w:val="9"/>
    <w:qFormat/>
    <w:rsid w:val="00191C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191C0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qFormat/>
    <w:rsid w:val="00CD73E5"/>
    <w:pPr>
      <w:keepNext/>
      <w:spacing w:line="312" w:lineRule="auto"/>
      <w:ind w:firstLine="2835"/>
      <w:jc w:val="both"/>
      <w:outlineLvl w:val="3"/>
    </w:pPr>
    <w:rPr>
      <w:rFonts w:ascii="Perpetua" w:hAnsi="Perpetua"/>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CD73E5"/>
    <w:rPr>
      <w:rFonts w:ascii="Perpetua" w:eastAsia="Times New Roman" w:hAnsi="Perpetua" w:cs="Times New Roman"/>
      <w:sz w:val="28"/>
      <w:szCs w:val="20"/>
      <w:lang w:eastAsia="es-ES"/>
    </w:rPr>
  </w:style>
  <w:style w:type="paragraph" w:styleId="Piedepgina">
    <w:name w:val="footer"/>
    <w:basedOn w:val="Normal"/>
    <w:link w:val="PiedepginaCar"/>
    <w:uiPriority w:val="99"/>
    <w:rsid w:val="00CD73E5"/>
    <w:pPr>
      <w:tabs>
        <w:tab w:val="center" w:pos="4419"/>
        <w:tab w:val="right" w:pos="8838"/>
      </w:tabs>
    </w:pPr>
  </w:style>
  <w:style w:type="character" w:customStyle="1" w:styleId="PiedepginaCar">
    <w:name w:val="Pie de página Car"/>
    <w:link w:val="Piedepgina"/>
    <w:uiPriority w:val="99"/>
    <w:rsid w:val="00CD73E5"/>
    <w:rPr>
      <w:rFonts w:ascii="Times New Roman" w:eastAsia="Times New Roman" w:hAnsi="Times New Roman" w:cs="Times New Roman"/>
      <w:sz w:val="20"/>
      <w:szCs w:val="20"/>
      <w:lang w:val="es-ES" w:eastAsia="es-ES"/>
    </w:rPr>
  </w:style>
  <w:style w:type="character" w:styleId="Nmerodepgina">
    <w:name w:val="page number"/>
    <w:rsid w:val="00CD73E5"/>
    <w:rPr>
      <w:rFonts w:cs="Times New Roman"/>
    </w:rPr>
  </w:style>
  <w:style w:type="paragraph" w:styleId="Textonotapie">
    <w:name w:val="footnote text"/>
    <w:aliases w:val="Footnote Text Char Char Char Char Char,Footnote Text Char Char Char Char,Footnote reference,FA Fu,Footnote Text Char Char Char,Footnote Text,texto de nota al pie,Footnote Text Char,Footnote referenc,texto de nota al pi,f,Footnote number"/>
    <w:basedOn w:val="Normal"/>
    <w:link w:val="TextonotapieCar1"/>
    <w:uiPriority w:val="99"/>
    <w:qFormat/>
    <w:rsid w:val="00CD73E5"/>
  </w:style>
  <w:style w:type="character" w:customStyle="1" w:styleId="TextonotapieCar">
    <w:name w:val="Texto nota pie Car"/>
    <w:aliases w:val="Footnote Text Char Char Char Char Char Car1,Footnote Text Char Char Char Char Car1,Footnote reference Car1,FA Fu Car1,Footnote Text Char Char Char Car1,Footnote Text Car1,texto de nota al pie Car1,Footnote Text Char Car1,f Car1"/>
    <w:rsid w:val="00CD73E5"/>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Appel note de bas de page,BVI fnr,Footnote symbol,Footnote,Ref. de nota al pie2,Nota de pie,Ref,de nota al pie,Pie de pagina,Ref. ...,Ref1,FC,Ref. de nota al pie 2,Footnotes refss,Nota a pi"/>
    <w:link w:val="4GChar"/>
    <w:uiPriority w:val="99"/>
    <w:qFormat/>
    <w:rsid w:val="00CD73E5"/>
    <w:rPr>
      <w:rFonts w:cs="Times New Roman"/>
      <w:vertAlign w:val="superscript"/>
    </w:rPr>
  </w:style>
  <w:style w:type="paragraph" w:customStyle="1" w:styleId="Textoindependiente21">
    <w:name w:val="Texto independiente 21"/>
    <w:basedOn w:val="Normal"/>
    <w:rsid w:val="00CD73E5"/>
    <w:pPr>
      <w:overflowPunct/>
      <w:autoSpaceDE/>
      <w:autoSpaceDN/>
      <w:adjustRightInd/>
      <w:spacing w:line="336" w:lineRule="auto"/>
      <w:ind w:firstLine="2835"/>
      <w:jc w:val="both"/>
      <w:textAlignment w:val="auto"/>
    </w:pPr>
    <w:rPr>
      <w:rFonts w:ascii="Verdana" w:hAnsi="Verdana"/>
      <w:sz w:val="24"/>
    </w:rPr>
  </w:style>
  <w:style w:type="character" w:customStyle="1" w:styleId="TextonotapieCar1">
    <w:name w:val="Texto nota pie Car1"/>
    <w:aliases w:val="Footnote Text Char Char Char Char Char Car,Footnote Text Char Char Char Char Car,Footnote reference Car,FA Fu Car,Footnote Text Char Char Char Car,Footnote Text Car,texto de nota al pie Car,Footnote Text Char Car,f Car"/>
    <w:link w:val="Textonotapie"/>
    <w:uiPriority w:val="99"/>
    <w:qFormat/>
    <w:locked/>
    <w:rsid w:val="00CD73E5"/>
    <w:rPr>
      <w:rFonts w:ascii="Times New Roman" w:eastAsia="Times New Roman" w:hAnsi="Times New Roman" w:cs="Times New Roman"/>
      <w:sz w:val="20"/>
      <w:szCs w:val="20"/>
      <w:lang w:val="es-ES" w:eastAsia="es-ES"/>
    </w:rPr>
  </w:style>
  <w:style w:type="paragraph" w:customStyle="1" w:styleId="Sinespaciado1">
    <w:name w:val="Sin espaciado1"/>
    <w:rsid w:val="00CD73E5"/>
    <w:rPr>
      <w:rFonts w:ascii="Times New Roman" w:eastAsia="Times New Roman" w:hAnsi="Times New Roman"/>
      <w:sz w:val="24"/>
      <w:szCs w:val="24"/>
      <w:lang w:val="es-ES" w:eastAsia="es-ES"/>
    </w:rPr>
  </w:style>
  <w:style w:type="paragraph" w:customStyle="1" w:styleId="Sinespaciado2">
    <w:name w:val="Sin espaciado2"/>
    <w:rsid w:val="00CD73E5"/>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2E0E95"/>
    <w:rPr>
      <w:rFonts w:ascii="Segoe UI" w:hAnsi="Segoe UI" w:cs="Segoe UI"/>
      <w:sz w:val="18"/>
      <w:szCs w:val="18"/>
    </w:rPr>
  </w:style>
  <w:style w:type="character" w:customStyle="1" w:styleId="TextodegloboCar">
    <w:name w:val="Texto de globo Car"/>
    <w:link w:val="Textodeglobo"/>
    <w:uiPriority w:val="99"/>
    <w:semiHidden/>
    <w:rsid w:val="002E0E95"/>
    <w:rPr>
      <w:rFonts w:ascii="Segoe UI" w:eastAsia="Times New Roman" w:hAnsi="Segoe UI" w:cs="Segoe UI"/>
      <w:sz w:val="18"/>
      <w:szCs w:val="18"/>
      <w:lang w:val="es-ES" w:eastAsia="es-ES"/>
    </w:rPr>
  </w:style>
  <w:style w:type="paragraph" w:customStyle="1" w:styleId="Sinespaciado3">
    <w:name w:val="Sin espaciado3"/>
    <w:rsid w:val="001A6E73"/>
    <w:rPr>
      <w:rFonts w:ascii="Times New Roman" w:eastAsia="Times New Roman" w:hAnsi="Times New Roman"/>
      <w:sz w:val="24"/>
      <w:szCs w:val="24"/>
      <w:lang w:val="es-ES" w:eastAsia="es-ES"/>
    </w:rPr>
  </w:style>
  <w:style w:type="paragraph" w:customStyle="1" w:styleId="Sinespaciado4">
    <w:name w:val="Sin espaciado4"/>
    <w:rsid w:val="00042088"/>
    <w:rPr>
      <w:rFonts w:ascii="Times New Roman" w:eastAsia="Times New Roman" w:hAnsi="Times New Roman"/>
      <w:sz w:val="24"/>
      <w:szCs w:val="24"/>
      <w:lang w:val="es-ES" w:eastAsia="es-ES"/>
    </w:rPr>
  </w:style>
  <w:style w:type="paragraph" w:customStyle="1" w:styleId="Textoindependiente22">
    <w:name w:val="Texto independiente 22"/>
    <w:basedOn w:val="Normal"/>
    <w:rsid w:val="00DF5E59"/>
    <w:pPr>
      <w:overflowPunct/>
      <w:autoSpaceDE/>
      <w:autoSpaceDN/>
      <w:adjustRightInd/>
      <w:spacing w:line="336" w:lineRule="auto"/>
      <w:ind w:firstLine="2835"/>
      <w:jc w:val="both"/>
      <w:textAlignment w:val="auto"/>
    </w:pPr>
    <w:rPr>
      <w:rFonts w:ascii="Verdana" w:hAnsi="Verdana"/>
      <w:sz w:val="24"/>
    </w:rPr>
  </w:style>
  <w:style w:type="paragraph" w:styleId="Textoindependiente2">
    <w:name w:val="Body Text 2"/>
    <w:basedOn w:val="Normal"/>
    <w:link w:val="Textoindependiente2Car"/>
    <w:rsid w:val="008762E3"/>
    <w:pPr>
      <w:spacing w:after="120" w:line="480" w:lineRule="auto"/>
    </w:pPr>
  </w:style>
  <w:style w:type="character" w:customStyle="1" w:styleId="Textoindependiente2Car">
    <w:name w:val="Texto independiente 2 Car"/>
    <w:link w:val="Textoindependiente2"/>
    <w:rsid w:val="008762E3"/>
    <w:rPr>
      <w:rFonts w:ascii="Times New Roman" w:eastAsia="Times New Roman" w:hAnsi="Times New Roman"/>
      <w:lang w:val="es-ES" w:eastAsia="es-ES"/>
    </w:rPr>
  </w:style>
  <w:style w:type="paragraph" w:styleId="Sangradetextonormal">
    <w:name w:val="Body Text Indent"/>
    <w:basedOn w:val="Normal"/>
    <w:link w:val="SangradetextonormalCar"/>
    <w:rsid w:val="008762E3"/>
    <w:pPr>
      <w:spacing w:after="120"/>
      <w:ind w:left="283"/>
    </w:pPr>
  </w:style>
  <w:style w:type="character" w:customStyle="1" w:styleId="SangradetextonormalCar">
    <w:name w:val="Sangría de texto normal Car"/>
    <w:link w:val="Sangradetextonormal"/>
    <w:rsid w:val="008762E3"/>
    <w:rPr>
      <w:rFonts w:ascii="Times New Roman" w:eastAsia="Times New Roman" w:hAnsi="Times New Roman"/>
      <w:lang w:val="es-ES" w:eastAsia="es-ES"/>
    </w:rPr>
  </w:style>
  <w:style w:type="paragraph" w:customStyle="1" w:styleId="Sinespaciado5">
    <w:name w:val="Sin espaciado5"/>
    <w:rsid w:val="008762E3"/>
    <w:rPr>
      <w:rFonts w:ascii="Times New Roman" w:eastAsia="Times New Roman" w:hAnsi="Times New Roman"/>
      <w:sz w:val="24"/>
      <w:szCs w:val="24"/>
      <w:lang w:val="es-ES" w:eastAsia="es-ES"/>
    </w:rPr>
  </w:style>
  <w:style w:type="paragraph" w:customStyle="1" w:styleId="BodyText25">
    <w:name w:val="Body Text 25"/>
    <w:basedOn w:val="Normal"/>
    <w:rsid w:val="008762E3"/>
    <w:pPr>
      <w:overflowPunct/>
      <w:autoSpaceDE/>
      <w:autoSpaceDN/>
      <w:adjustRightInd/>
      <w:ind w:right="51"/>
      <w:jc w:val="both"/>
      <w:textAlignment w:val="auto"/>
    </w:pPr>
    <w:rPr>
      <w:rFonts w:ascii="Arial" w:hAnsi="Arial"/>
      <w:sz w:val="28"/>
    </w:rPr>
  </w:style>
  <w:style w:type="paragraph" w:styleId="Encabezado">
    <w:name w:val="header"/>
    <w:basedOn w:val="Normal"/>
    <w:link w:val="EncabezadoCar"/>
    <w:uiPriority w:val="99"/>
    <w:unhideWhenUsed/>
    <w:rsid w:val="0075284A"/>
    <w:pPr>
      <w:tabs>
        <w:tab w:val="center" w:pos="4419"/>
        <w:tab w:val="right" w:pos="8838"/>
      </w:tabs>
    </w:pPr>
  </w:style>
  <w:style w:type="character" w:customStyle="1" w:styleId="EncabezadoCar">
    <w:name w:val="Encabezado Car"/>
    <w:basedOn w:val="Fuentedeprrafopredeter"/>
    <w:link w:val="Encabezado"/>
    <w:uiPriority w:val="99"/>
    <w:rsid w:val="0075284A"/>
    <w:rPr>
      <w:rFonts w:ascii="Times New Roman" w:eastAsia="Times New Roman" w:hAnsi="Times New Roman"/>
      <w:lang w:val="es-ES" w:eastAsia="es-ES"/>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rPr>
      <w:rFonts w:ascii="Times New Roman" w:eastAsia="Times New Roman" w:hAnsi="Times New Roman"/>
      <w:lang w:val="es-ES" w:eastAsia="es-ES"/>
    </w:rPr>
  </w:style>
  <w:style w:type="character" w:styleId="Refdecomentario">
    <w:name w:val="annotation reference"/>
    <w:basedOn w:val="Fuentedeprrafopredeter"/>
    <w:uiPriority w:val="99"/>
    <w:semiHidden/>
    <w:unhideWhenUsed/>
    <w:rPr>
      <w:sz w:val="16"/>
      <w:szCs w:val="16"/>
    </w:rPr>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801030"/>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54315"/>
    <w:pPr>
      <w:overflowPunct/>
      <w:autoSpaceDE/>
      <w:autoSpaceDN/>
      <w:adjustRightInd/>
      <w:jc w:val="both"/>
      <w:textAlignment w:val="auto"/>
    </w:pPr>
    <w:rPr>
      <w:rFonts w:ascii="Calibri" w:eastAsia="Calibri" w:hAnsi="Calibri"/>
      <w:vertAlign w:val="superscript"/>
      <w:lang w:val="es-CO" w:eastAsia="es-CO"/>
    </w:rPr>
  </w:style>
  <w:style w:type="character" w:styleId="Hipervnculo">
    <w:name w:val="Hyperlink"/>
    <w:basedOn w:val="Fuentedeprrafopredeter"/>
    <w:uiPriority w:val="99"/>
    <w:semiHidden/>
    <w:unhideWhenUsed/>
    <w:rsid w:val="0010491D"/>
    <w:rPr>
      <w:color w:val="0000FF"/>
      <w:u w:val="single"/>
    </w:rPr>
  </w:style>
  <w:style w:type="character" w:customStyle="1" w:styleId="Ttulo1Car">
    <w:name w:val="Título 1 Car"/>
    <w:basedOn w:val="Fuentedeprrafopredeter"/>
    <w:link w:val="Ttulo1"/>
    <w:uiPriority w:val="9"/>
    <w:rsid w:val="00191C02"/>
    <w:rPr>
      <w:rFonts w:asciiTheme="majorHAnsi" w:eastAsiaTheme="majorEastAsia" w:hAnsiTheme="majorHAnsi" w:cstheme="majorBidi"/>
      <w:color w:val="2F5496" w:themeColor="accent1" w:themeShade="BF"/>
      <w:sz w:val="32"/>
      <w:szCs w:val="32"/>
      <w:lang w:val="es-ES" w:eastAsia="es-ES"/>
    </w:rPr>
  </w:style>
  <w:style w:type="character" w:customStyle="1" w:styleId="Ttulo2Car">
    <w:name w:val="Título 2 Car"/>
    <w:basedOn w:val="Fuentedeprrafopredeter"/>
    <w:link w:val="Ttulo2"/>
    <w:uiPriority w:val="9"/>
    <w:semiHidden/>
    <w:rsid w:val="00191C02"/>
    <w:rPr>
      <w:rFonts w:asciiTheme="majorHAnsi" w:eastAsiaTheme="majorEastAsia" w:hAnsiTheme="majorHAnsi" w:cstheme="majorBidi"/>
      <w:color w:val="2F5496"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95784">
      <w:bodyDiv w:val="1"/>
      <w:marLeft w:val="0"/>
      <w:marRight w:val="0"/>
      <w:marTop w:val="0"/>
      <w:marBottom w:val="0"/>
      <w:divBdr>
        <w:top w:val="none" w:sz="0" w:space="0" w:color="auto"/>
        <w:left w:val="none" w:sz="0" w:space="0" w:color="auto"/>
        <w:bottom w:val="none" w:sz="0" w:space="0" w:color="auto"/>
        <w:right w:val="none" w:sz="0" w:space="0" w:color="auto"/>
      </w:divBdr>
    </w:div>
    <w:div w:id="96486502">
      <w:bodyDiv w:val="1"/>
      <w:marLeft w:val="0"/>
      <w:marRight w:val="0"/>
      <w:marTop w:val="0"/>
      <w:marBottom w:val="0"/>
      <w:divBdr>
        <w:top w:val="none" w:sz="0" w:space="0" w:color="auto"/>
        <w:left w:val="none" w:sz="0" w:space="0" w:color="auto"/>
        <w:bottom w:val="none" w:sz="0" w:space="0" w:color="auto"/>
        <w:right w:val="none" w:sz="0" w:space="0" w:color="auto"/>
      </w:divBdr>
    </w:div>
    <w:div w:id="180897589">
      <w:bodyDiv w:val="1"/>
      <w:marLeft w:val="0"/>
      <w:marRight w:val="0"/>
      <w:marTop w:val="0"/>
      <w:marBottom w:val="0"/>
      <w:divBdr>
        <w:top w:val="none" w:sz="0" w:space="0" w:color="auto"/>
        <w:left w:val="none" w:sz="0" w:space="0" w:color="auto"/>
        <w:bottom w:val="none" w:sz="0" w:space="0" w:color="auto"/>
        <w:right w:val="none" w:sz="0" w:space="0" w:color="auto"/>
      </w:divBdr>
    </w:div>
    <w:div w:id="303580956">
      <w:bodyDiv w:val="1"/>
      <w:marLeft w:val="0"/>
      <w:marRight w:val="0"/>
      <w:marTop w:val="0"/>
      <w:marBottom w:val="0"/>
      <w:divBdr>
        <w:top w:val="none" w:sz="0" w:space="0" w:color="auto"/>
        <w:left w:val="none" w:sz="0" w:space="0" w:color="auto"/>
        <w:bottom w:val="none" w:sz="0" w:space="0" w:color="auto"/>
        <w:right w:val="none" w:sz="0" w:space="0" w:color="auto"/>
      </w:divBdr>
    </w:div>
    <w:div w:id="373847236">
      <w:bodyDiv w:val="1"/>
      <w:marLeft w:val="0"/>
      <w:marRight w:val="0"/>
      <w:marTop w:val="0"/>
      <w:marBottom w:val="0"/>
      <w:divBdr>
        <w:top w:val="none" w:sz="0" w:space="0" w:color="auto"/>
        <w:left w:val="none" w:sz="0" w:space="0" w:color="auto"/>
        <w:bottom w:val="none" w:sz="0" w:space="0" w:color="auto"/>
        <w:right w:val="none" w:sz="0" w:space="0" w:color="auto"/>
      </w:divBdr>
    </w:div>
    <w:div w:id="377441851">
      <w:bodyDiv w:val="1"/>
      <w:marLeft w:val="0"/>
      <w:marRight w:val="0"/>
      <w:marTop w:val="0"/>
      <w:marBottom w:val="0"/>
      <w:divBdr>
        <w:top w:val="none" w:sz="0" w:space="0" w:color="auto"/>
        <w:left w:val="none" w:sz="0" w:space="0" w:color="auto"/>
        <w:bottom w:val="none" w:sz="0" w:space="0" w:color="auto"/>
        <w:right w:val="none" w:sz="0" w:space="0" w:color="auto"/>
      </w:divBdr>
    </w:div>
    <w:div w:id="613244236">
      <w:bodyDiv w:val="1"/>
      <w:marLeft w:val="0"/>
      <w:marRight w:val="0"/>
      <w:marTop w:val="0"/>
      <w:marBottom w:val="0"/>
      <w:divBdr>
        <w:top w:val="none" w:sz="0" w:space="0" w:color="auto"/>
        <w:left w:val="none" w:sz="0" w:space="0" w:color="auto"/>
        <w:bottom w:val="none" w:sz="0" w:space="0" w:color="auto"/>
        <w:right w:val="none" w:sz="0" w:space="0" w:color="auto"/>
      </w:divBdr>
    </w:div>
    <w:div w:id="620772029">
      <w:bodyDiv w:val="1"/>
      <w:marLeft w:val="0"/>
      <w:marRight w:val="0"/>
      <w:marTop w:val="0"/>
      <w:marBottom w:val="0"/>
      <w:divBdr>
        <w:top w:val="none" w:sz="0" w:space="0" w:color="auto"/>
        <w:left w:val="none" w:sz="0" w:space="0" w:color="auto"/>
        <w:bottom w:val="none" w:sz="0" w:space="0" w:color="auto"/>
        <w:right w:val="none" w:sz="0" w:space="0" w:color="auto"/>
      </w:divBdr>
      <w:divsChild>
        <w:div w:id="1534342213">
          <w:marLeft w:val="0"/>
          <w:marRight w:val="0"/>
          <w:marTop w:val="900"/>
          <w:marBottom w:val="0"/>
          <w:divBdr>
            <w:top w:val="none" w:sz="0" w:space="0" w:color="auto"/>
            <w:left w:val="none" w:sz="0" w:space="0" w:color="auto"/>
            <w:bottom w:val="none" w:sz="0" w:space="0" w:color="auto"/>
            <w:right w:val="none" w:sz="0" w:space="0" w:color="auto"/>
          </w:divBdr>
        </w:div>
        <w:div w:id="1266883974">
          <w:marLeft w:val="0"/>
          <w:marRight w:val="0"/>
          <w:marTop w:val="0"/>
          <w:marBottom w:val="0"/>
          <w:divBdr>
            <w:top w:val="none" w:sz="0" w:space="0" w:color="auto"/>
            <w:left w:val="none" w:sz="0" w:space="0" w:color="auto"/>
            <w:bottom w:val="none" w:sz="0" w:space="0" w:color="auto"/>
            <w:right w:val="none" w:sz="0" w:space="0" w:color="auto"/>
          </w:divBdr>
          <w:divsChild>
            <w:div w:id="2079545832">
              <w:marLeft w:val="0"/>
              <w:marRight w:val="0"/>
              <w:marTop w:val="0"/>
              <w:marBottom w:val="0"/>
              <w:divBdr>
                <w:top w:val="single" w:sz="6" w:space="0" w:color="DDDDDD"/>
                <w:left w:val="none" w:sz="0" w:space="0" w:color="auto"/>
                <w:bottom w:val="none" w:sz="0" w:space="0" w:color="auto"/>
                <w:right w:val="none" w:sz="0" w:space="0" w:color="auto"/>
              </w:divBdr>
              <w:divsChild>
                <w:div w:id="1637833587">
                  <w:marLeft w:val="0"/>
                  <w:marRight w:val="0"/>
                  <w:marTop w:val="0"/>
                  <w:marBottom w:val="0"/>
                  <w:divBdr>
                    <w:top w:val="none" w:sz="0" w:space="0" w:color="auto"/>
                    <w:left w:val="none" w:sz="0" w:space="0" w:color="auto"/>
                    <w:bottom w:val="none" w:sz="0" w:space="0" w:color="auto"/>
                    <w:right w:val="none" w:sz="0" w:space="0" w:color="auto"/>
                  </w:divBdr>
                </w:div>
              </w:divsChild>
            </w:div>
            <w:div w:id="521212543">
              <w:marLeft w:val="0"/>
              <w:marRight w:val="0"/>
              <w:marTop w:val="0"/>
              <w:marBottom w:val="225"/>
              <w:divBdr>
                <w:top w:val="none" w:sz="0" w:space="0" w:color="auto"/>
                <w:left w:val="none" w:sz="0" w:space="0" w:color="auto"/>
                <w:bottom w:val="none" w:sz="0" w:space="0" w:color="auto"/>
                <w:right w:val="none" w:sz="0" w:space="0" w:color="auto"/>
              </w:divBdr>
              <w:divsChild>
                <w:div w:id="1270968507">
                  <w:marLeft w:val="0"/>
                  <w:marRight w:val="105"/>
                  <w:marTop w:val="0"/>
                  <w:marBottom w:val="0"/>
                  <w:divBdr>
                    <w:top w:val="none" w:sz="0" w:space="0" w:color="auto"/>
                    <w:left w:val="none" w:sz="0" w:space="0" w:color="auto"/>
                    <w:bottom w:val="none" w:sz="0" w:space="0" w:color="auto"/>
                    <w:right w:val="none" w:sz="0" w:space="0" w:color="auto"/>
                  </w:divBdr>
                </w:div>
                <w:div w:id="966081130">
                  <w:marLeft w:val="75"/>
                  <w:marRight w:val="0"/>
                  <w:marTop w:val="0"/>
                  <w:marBottom w:val="0"/>
                  <w:divBdr>
                    <w:top w:val="none" w:sz="0" w:space="0" w:color="auto"/>
                    <w:left w:val="none" w:sz="0" w:space="0" w:color="auto"/>
                    <w:bottom w:val="none" w:sz="0" w:space="0" w:color="auto"/>
                    <w:right w:val="none" w:sz="0" w:space="0" w:color="auto"/>
                  </w:divBdr>
                  <w:divsChild>
                    <w:div w:id="14421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09034">
              <w:marLeft w:val="0"/>
              <w:marRight w:val="0"/>
              <w:marTop w:val="0"/>
              <w:marBottom w:val="225"/>
              <w:divBdr>
                <w:top w:val="none" w:sz="0" w:space="0" w:color="auto"/>
                <w:left w:val="none" w:sz="0" w:space="0" w:color="auto"/>
                <w:bottom w:val="none" w:sz="0" w:space="0" w:color="auto"/>
                <w:right w:val="none" w:sz="0" w:space="0" w:color="auto"/>
              </w:divBdr>
              <w:divsChild>
                <w:div w:id="580917131">
                  <w:marLeft w:val="3450"/>
                  <w:marRight w:val="0"/>
                  <w:marTop w:val="0"/>
                  <w:marBottom w:val="0"/>
                  <w:divBdr>
                    <w:top w:val="none" w:sz="0" w:space="0" w:color="auto"/>
                    <w:left w:val="none" w:sz="0" w:space="0" w:color="auto"/>
                    <w:bottom w:val="none" w:sz="0" w:space="0" w:color="auto"/>
                    <w:right w:val="none" w:sz="0" w:space="0" w:color="auto"/>
                  </w:divBdr>
                </w:div>
              </w:divsChild>
            </w:div>
            <w:div w:id="577062308">
              <w:marLeft w:val="0"/>
              <w:marRight w:val="0"/>
              <w:marTop w:val="0"/>
              <w:marBottom w:val="225"/>
              <w:divBdr>
                <w:top w:val="none" w:sz="0" w:space="0" w:color="auto"/>
                <w:left w:val="none" w:sz="0" w:space="0" w:color="auto"/>
                <w:bottom w:val="none" w:sz="0" w:space="0" w:color="auto"/>
                <w:right w:val="none" w:sz="0" w:space="0" w:color="auto"/>
              </w:divBdr>
              <w:divsChild>
                <w:div w:id="129788052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81021">
      <w:bodyDiv w:val="1"/>
      <w:marLeft w:val="0"/>
      <w:marRight w:val="0"/>
      <w:marTop w:val="0"/>
      <w:marBottom w:val="0"/>
      <w:divBdr>
        <w:top w:val="none" w:sz="0" w:space="0" w:color="auto"/>
        <w:left w:val="none" w:sz="0" w:space="0" w:color="auto"/>
        <w:bottom w:val="none" w:sz="0" w:space="0" w:color="auto"/>
        <w:right w:val="none" w:sz="0" w:space="0" w:color="auto"/>
      </w:divBdr>
    </w:div>
    <w:div w:id="774373564">
      <w:bodyDiv w:val="1"/>
      <w:marLeft w:val="0"/>
      <w:marRight w:val="0"/>
      <w:marTop w:val="0"/>
      <w:marBottom w:val="0"/>
      <w:divBdr>
        <w:top w:val="none" w:sz="0" w:space="0" w:color="auto"/>
        <w:left w:val="none" w:sz="0" w:space="0" w:color="auto"/>
        <w:bottom w:val="none" w:sz="0" w:space="0" w:color="auto"/>
        <w:right w:val="none" w:sz="0" w:space="0" w:color="auto"/>
      </w:divBdr>
    </w:div>
    <w:div w:id="934552591">
      <w:bodyDiv w:val="1"/>
      <w:marLeft w:val="0"/>
      <w:marRight w:val="0"/>
      <w:marTop w:val="0"/>
      <w:marBottom w:val="0"/>
      <w:divBdr>
        <w:top w:val="none" w:sz="0" w:space="0" w:color="auto"/>
        <w:left w:val="none" w:sz="0" w:space="0" w:color="auto"/>
        <w:bottom w:val="none" w:sz="0" w:space="0" w:color="auto"/>
        <w:right w:val="none" w:sz="0" w:space="0" w:color="auto"/>
      </w:divBdr>
    </w:div>
    <w:div w:id="944650303">
      <w:bodyDiv w:val="1"/>
      <w:marLeft w:val="0"/>
      <w:marRight w:val="0"/>
      <w:marTop w:val="0"/>
      <w:marBottom w:val="0"/>
      <w:divBdr>
        <w:top w:val="none" w:sz="0" w:space="0" w:color="auto"/>
        <w:left w:val="none" w:sz="0" w:space="0" w:color="auto"/>
        <w:bottom w:val="none" w:sz="0" w:space="0" w:color="auto"/>
        <w:right w:val="none" w:sz="0" w:space="0" w:color="auto"/>
      </w:divBdr>
    </w:div>
    <w:div w:id="1038318901">
      <w:bodyDiv w:val="1"/>
      <w:marLeft w:val="0"/>
      <w:marRight w:val="0"/>
      <w:marTop w:val="0"/>
      <w:marBottom w:val="0"/>
      <w:divBdr>
        <w:top w:val="none" w:sz="0" w:space="0" w:color="auto"/>
        <w:left w:val="none" w:sz="0" w:space="0" w:color="auto"/>
        <w:bottom w:val="none" w:sz="0" w:space="0" w:color="auto"/>
        <w:right w:val="none" w:sz="0" w:space="0" w:color="auto"/>
      </w:divBdr>
    </w:div>
    <w:div w:id="1041787714">
      <w:bodyDiv w:val="1"/>
      <w:marLeft w:val="0"/>
      <w:marRight w:val="0"/>
      <w:marTop w:val="0"/>
      <w:marBottom w:val="0"/>
      <w:divBdr>
        <w:top w:val="none" w:sz="0" w:space="0" w:color="auto"/>
        <w:left w:val="none" w:sz="0" w:space="0" w:color="auto"/>
        <w:bottom w:val="none" w:sz="0" w:space="0" w:color="auto"/>
        <w:right w:val="none" w:sz="0" w:space="0" w:color="auto"/>
      </w:divBdr>
    </w:div>
    <w:div w:id="1206454873">
      <w:bodyDiv w:val="1"/>
      <w:marLeft w:val="0"/>
      <w:marRight w:val="0"/>
      <w:marTop w:val="0"/>
      <w:marBottom w:val="0"/>
      <w:divBdr>
        <w:top w:val="none" w:sz="0" w:space="0" w:color="auto"/>
        <w:left w:val="none" w:sz="0" w:space="0" w:color="auto"/>
        <w:bottom w:val="none" w:sz="0" w:space="0" w:color="auto"/>
        <w:right w:val="none" w:sz="0" w:space="0" w:color="auto"/>
      </w:divBdr>
    </w:div>
    <w:div w:id="1207185257">
      <w:bodyDiv w:val="1"/>
      <w:marLeft w:val="0"/>
      <w:marRight w:val="0"/>
      <w:marTop w:val="0"/>
      <w:marBottom w:val="0"/>
      <w:divBdr>
        <w:top w:val="none" w:sz="0" w:space="0" w:color="auto"/>
        <w:left w:val="none" w:sz="0" w:space="0" w:color="auto"/>
        <w:bottom w:val="none" w:sz="0" w:space="0" w:color="auto"/>
        <w:right w:val="none" w:sz="0" w:space="0" w:color="auto"/>
      </w:divBdr>
    </w:div>
    <w:div w:id="1276400235">
      <w:bodyDiv w:val="1"/>
      <w:marLeft w:val="0"/>
      <w:marRight w:val="0"/>
      <w:marTop w:val="0"/>
      <w:marBottom w:val="0"/>
      <w:divBdr>
        <w:top w:val="none" w:sz="0" w:space="0" w:color="auto"/>
        <w:left w:val="none" w:sz="0" w:space="0" w:color="auto"/>
        <w:bottom w:val="none" w:sz="0" w:space="0" w:color="auto"/>
        <w:right w:val="none" w:sz="0" w:space="0" w:color="auto"/>
      </w:divBdr>
    </w:div>
    <w:div w:id="1423258304">
      <w:bodyDiv w:val="1"/>
      <w:marLeft w:val="0"/>
      <w:marRight w:val="0"/>
      <w:marTop w:val="0"/>
      <w:marBottom w:val="0"/>
      <w:divBdr>
        <w:top w:val="none" w:sz="0" w:space="0" w:color="auto"/>
        <w:left w:val="none" w:sz="0" w:space="0" w:color="auto"/>
        <w:bottom w:val="none" w:sz="0" w:space="0" w:color="auto"/>
        <w:right w:val="none" w:sz="0" w:space="0" w:color="auto"/>
      </w:divBdr>
    </w:div>
    <w:div w:id="1572500343">
      <w:bodyDiv w:val="1"/>
      <w:marLeft w:val="0"/>
      <w:marRight w:val="0"/>
      <w:marTop w:val="0"/>
      <w:marBottom w:val="0"/>
      <w:divBdr>
        <w:top w:val="none" w:sz="0" w:space="0" w:color="auto"/>
        <w:left w:val="none" w:sz="0" w:space="0" w:color="auto"/>
        <w:bottom w:val="none" w:sz="0" w:space="0" w:color="auto"/>
        <w:right w:val="none" w:sz="0" w:space="0" w:color="auto"/>
      </w:divBdr>
    </w:div>
    <w:div w:id="1693262177">
      <w:bodyDiv w:val="1"/>
      <w:marLeft w:val="0"/>
      <w:marRight w:val="0"/>
      <w:marTop w:val="0"/>
      <w:marBottom w:val="0"/>
      <w:divBdr>
        <w:top w:val="none" w:sz="0" w:space="0" w:color="auto"/>
        <w:left w:val="none" w:sz="0" w:space="0" w:color="auto"/>
        <w:bottom w:val="none" w:sz="0" w:space="0" w:color="auto"/>
        <w:right w:val="none" w:sz="0" w:space="0" w:color="auto"/>
      </w:divBdr>
    </w:div>
    <w:div w:id="1730573611">
      <w:bodyDiv w:val="1"/>
      <w:marLeft w:val="0"/>
      <w:marRight w:val="0"/>
      <w:marTop w:val="0"/>
      <w:marBottom w:val="0"/>
      <w:divBdr>
        <w:top w:val="none" w:sz="0" w:space="0" w:color="auto"/>
        <w:left w:val="none" w:sz="0" w:space="0" w:color="auto"/>
        <w:bottom w:val="none" w:sz="0" w:space="0" w:color="auto"/>
        <w:right w:val="none" w:sz="0" w:space="0" w:color="auto"/>
      </w:divBdr>
    </w:div>
    <w:div w:id="1826239925">
      <w:bodyDiv w:val="1"/>
      <w:marLeft w:val="0"/>
      <w:marRight w:val="0"/>
      <w:marTop w:val="0"/>
      <w:marBottom w:val="0"/>
      <w:divBdr>
        <w:top w:val="none" w:sz="0" w:space="0" w:color="auto"/>
        <w:left w:val="none" w:sz="0" w:space="0" w:color="auto"/>
        <w:bottom w:val="none" w:sz="0" w:space="0" w:color="auto"/>
        <w:right w:val="none" w:sz="0" w:space="0" w:color="auto"/>
      </w:divBdr>
    </w:div>
    <w:div w:id="1878350596">
      <w:bodyDiv w:val="1"/>
      <w:marLeft w:val="0"/>
      <w:marRight w:val="0"/>
      <w:marTop w:val="0"/>
      <w:marBottom w:val="0"/>
      <w:divBdr>
        <w:top w:val="none" w:sz="0" w:space="0" w:color="auto"/>
        <w:left w:val="none" w:sz="0" w:space="0" w:color="auto"/>
        <w:bottom w:val="none" w:sz="0" w:space="0" w:color="auto"/>
        <w:right w:val="none" w:sz="0" w:space="0" w:color="auto"/>
      </w:divBdr>
    </w:div>
    <w:div w:id="193543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4e08e16834294d6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CE4D5-EF7A-4D3E-87C4-C85ABE042F96}">
  <ds:schemaRefs>
    <ds:schemaRef ds:uri="http://schemas.microsoft.com/sharepoint/v3/contenttype/forms"/>
  </ds:schemaRefs>
</ds:datastoreItem>
</file>

<file path=customXml/itemProps2.xml><?xml version="1.0" encoding="utf-8"?>
<ds:datastoreItem xmlns:ds="http://schemas.openxmlformats.org/officeDocument/2006/customXml" ds:itemID="{2F4C4CD4-50FC-4DB7-81EF-DB42AFBE0D93}">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0F301E55-7C73-4271-9A1A-3E0B2F8D9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40429E-CF27-496E-ABED-2C6A33AD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2491</Words>
  <Characters>14200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Barrera Hurtado</dc:creator>
  <cp:keywords/>
  <dc:description/>
  <cp:lastModifiedBy>samsung</cp:lastModifiedBy>
  <cp:revision>8</cp:revision>
  <cp:lastPrinted>2023-06-06T17:41:00Z</cp:lastPrinted>
  <dcterms:created xsi:type="dcterms:W3CDTF">2023-07-21T16:44:00Z</dcterms:created>
  <dcterms:modified xsi:type="dcterms:W3CDTF">2023-09-11T17:10:00Z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