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530A" w14:textId="029C48D4" w:rsidR="00A062A8" w:rsidRPr="00A062A8" w:rsidRDefault="00633E8B" w:rsidP="00A062A8">
      <w:pPr>
        <w:pStyle w:val="Encabezado"/>
        <w:tabs>
          <w:tab w:val="clear" w:pos="4419"/>
          <w:tab w:val="left" w:pos="2175"/>
          <w:tab w:val="center" w:pos="4420"/>
        </w:tabs>
        <w:jc w:val="both"/>
        <w:rPr>
          <w:rFonts w:ascii="Arial" w:hAnsi="Arial" w:cs="Arial"/>
          <w:b/>
          <w:noProof/>
          <w:szCs w:val="24"/>
        </w:rPr>
      </w:pPr>
      <w:bookmarkStart w:id="0" w:name="_GoBack"/>
      <w:bookmarkEnd w:id="0"/>
      <w:r>
        <w:rPr>
          <w:rFonts w:ascii="Arial" w:hAnsi="Arial" w:cs="Arial"/>
          <w:b/>
          <w:noProof/>
          <w:szCs w:val="24"/>
        </w:rPr>
        <w:t xml:space="preserve">ESTABILIDAD LABORAL REFORZADA / </w:t>
      </w:r>
      <w:r w:rsidR="00A062A8">
        <w:rPr>
          <w:rFonts w:ascii="Arial" w:hAnsi="Arial" w:cs="Arial"/>
          <w:b/>
          <w:noProof/>
          <w:szCs w:val="24"/>
        </w:rPr>
        <w:t>ESTADO DE DEBILIDAD MANIFIESTA</w:t>
      </w:r>
    </w:p>
    <w:p w14:paraId="757F053E" w14:textId="70608B62" w:rsidR="004B4A00" w:rsidRPr="00A062A8" w:rsidRDefault="00A062A8" w:rsidP="00A062A8">
      <w:pPr>
        <w:pStyle w:val="Encabezado"/>
        <w:tabs>
          <w:tab w:val="clear" w:pos="4419"/>
          <w:tab w:val="left" w:pos="2175"/>
          <w:tab w:val="center" w:pos="4420"/>
        </w:tabs>
        <w:jc w:val="both"/>
        <w:rPr>
          <w:rFonts w:ascii="Arial" w:hAnsi="Arial" w:cs="Arial"/>
          <w:noProof/>
          <w:szCs w:val="24"/>
        </w:rPr>
      </w:pPr>
      <w:r>
        <w:rPr>
          <w:rFonts w:ascii="Arial" w:hAnsi="Arial" w:cs="Arial"/>
          <w:noProof/>
          <w:szCs w:val="24"/>
        </w:rPr>
        <w:t xml:space="preserve">… </w:t>
      </w:r>
      <w:r w:rsidRPr="00A062A8">
        <w:rPr>
          <w:rFonts w:ascii="Arial" w:hAnsi="Arial" w:cs="Arial"/>
          <w:noProof/>
          <w:szCs w:val="24"/>
        </w:rPr>
        <w:t>si bien esta es una controversia que en principio debe ser zanjada por la justicia ordinaria, lo cierto es que, según considera la Sala, la accionante está ante un perjuicio irremediable, por lo cual es menester que el juez de tutela tome medidas, si bien transitorias, urgentes e impostergables. Solo obsérvese que ella se encuentra en un estado de debilidad manifiesta debido a su estado de salud y a su condición de incapacidad para laborar</w:t>
      </w:r>
      <w:r>
        <w:rPr>
          <w:rFonts w:ascii="Arial" w:hAnsi="Arial" w:cs="Arial"/>
          <w:noProof/>
          <w:szCs w:val="24"/>
        </w:rPr>
        <w:t>…</w:t>
      </w:r>
    </w:p>
    <w:p w14:paraId="02C0AADF" w14:textId="77777777" w:rsidR="004B4A00" w:rsidRPr="004B4A00" w:rsidRDefault="004B4A00" w:rsidP="004B4A00">
      <w:pPr>
        <w:pStyle w:val="Encabezado"/>
        <w:tabs>
          <w:tab w:val="clear" w:pos="4419"/>
          <w:tab w:val="left" w:pos="2175"/>
          <w:tab w:val="center" w:pos="4420"/>
        </w:tabs>
        <w:jc w:val="both"/>
        <w:rPr>
          <w:rFonts w:ascii="Arial" w:hAnsi="Arial" w:cs="Arial"/>
          <w:noProof/>
          <w:szCs w:val="24"/>
        </w:rPr>
      </w:pPr>
    </w:p>
    <w:p w14:paraId="6E149D73" w14:textId="27DD0E43" w:rsidR="00633E8B" w:rsidRPr="00A062A8" w:rsidRDefault="00633E8B" w:rsidP="00633E8B">
      <w:pPr>
        <w:pStyle w:val="Encabezado"/>
        <w:tabs>
          <w:tab w:val="clear" w:pos="4419"/>
          <w:tab w:val="left" w:pos="2175"/>
          <w:tab w:val="center" w:pos="4420"/>
        </w:tabs>
        <w:jc w:val="both"/>
        <w:rPr>
          <w:rFonts w:ascii="Arial" w:hAnsi="Arial" w:cs="Arial"/>
          <w:b/>
          <w:noProof/>
          <w:szCs w:val="24"/>
        </w:rPr>
      </w:pPr>
      <w:r>
        <w:rPr>
          <w:rFonts w:ascii="Arial" w:hAnsi="Arial" w:cs="Arial"/>
          <w:b/>
          <w:noProof/>
          <w:szCs w:val="24"/>
        </w:rPr>
        <w:t>ESTABILIDAD LABORAL REFORZADA / REQUISITOS</w:t>
      </w:r>
    </w:p>
    <w:p w14:paraId="10698999" w14:textId="2BC01582" w:rsidR="004B4A00" w:rsidRPr="004B4A00" w:rsidRDefault="00A062A8" w:rsidP="00A062A8">
      <w:pPr>
        <w:pStyle w:val="Encabezado"/>
        <w:tabs>
          <w:tab w:val="clear" w:pos="4419"/>
          <w:tab w:val="left" w:pos="2175"/>
          <w:tab w:val="center" w:pos="4420"/>
        </w:tabs>
        <w:jc w:val="both"/>
        <w:rPr>
          <w:rFonts w:ascii="Arial" w:hAnsi="Arial" w:cs="Arial"/>
          <w:noProof/>
          <w:szCs w:val="24"/>
        </w:rPr>
      </w:pPr>
      <w:r>
        <w:rPr>
          <w:rFonts w:ascii="Arial" w:hAnsi="Arial" w:cs="Arial"/>
          <w:noProof/>
          <w:szCs w:val="24"/>
        </w:rPr>
        <w:t xml:space="preserve">… </w:t>
      </w:r>
      <w:r w:rsidRPr="00A062A8">
        <w:rPr>
          <w:rFonts w:ascii="Arial" w:hAnsi="Arial" w:cs="Arial"/>
          <w:noProof/>
          <w:szCs w:val="24"/>
        </w:rPr>
        <w:t>tiene dicho la jurisprudenc</w:t>
      </w:r>
      <w:r>
        <w:rPr>
          <w:rFonts w:ascii="Arial" w:hAnsi="Arial" w:cs="Arial"/>
          <w:noProof/>
          <w:szCs w:val="24"/>
        </w:rPr>
        <w:t>ia de la Corte Constitucional: “</w:t>
      </w:r>
      <w:r w:rsidRPr="00A062A8">
        <w:rPr>
          <w:rFonts w:ascii="Arial" w:hAnsi="Arial" w:cs="Arial"/>
          <w:noProof/>
          <w:szCs w:val="24"/>
        </w:rPr>
        <w:t>Según el artículo 53 de la Constitución, todos los trabajadores son titulares de un derecho general a la estabilidad en el empleo. Aquella garantía se intensifica en el caso de sujetos que se encuentran en condición de vulnerabilidad, a saber: (i) las mujeres embarazadas; (ii) las personas en situación de discapacidad o en condición de debilidad manifiesta por motivos de salud; (iii) los aforados sindicales; y (iv) las madres y padres cabeza de familia</w:t>
      </w:r>
      <w:r>
        <w:rPr>
          <w:rFonts w:ascii="Arial" w:hAnsi="Arial" w:cs="Arial"/>
          <w:noProof/>
          <w:szCs w:val="24"/>
        </w:rPr>
        <w:t>…”</w:t>
      </w:r>
    </w:p>
    <w:p w14:paraId="431C33D0" w14:textId="77777777" w:rsidR="004B4A00" w:rsidRPr="004B4A00" w:rsidRDefault="004B4A00" w:rsidP="004B4A00">
      <w:pPr>
        <w:pStyle w:val="Encabezado"/>
        <w:tabs>
          <w:tab w:val="clear" w:pos="4419"/>
          <w:tab w:val="left" w:pos="2175"/>
          <w:tab w:val="center" w:pos="4420"/>
        </w:tabs>
        <w:jc w:val="both"/>
        <w:rPr>
          <w:rFonts w:ascii="Arial" w:hAnsi="Arial" w:cs="Arial"/>
          <w:noProof/>
          <w:szCs w:val="24"/>
        </w:rPr>
      </w:pPr>
    </w:p>
    <w:p w14:paraId="48B9D9EA" w14:textId="5DF40098" w:rsidR="00633E8B" w:rsidRPr="00A062A8" w:rsidRDefault="00633E8B" w:rsidP="00633E8B">
      <w:pPr>
        <w:pStyle w:val="Encabezado"/>
        <w:tabs>
          <w:tab w:val="clear" w:pos="4419"/>
          <w:tab w:val="left" w:pos="2175"/>
          <w:tab w:val="center" w:pos="4420"/>
        </w:tabs>
        <w:jc w:val="both"/>
        <w:rPr>
          <w:rFonts w:ascii="Arial" w:hAnsi="Arial" w:cs="Arial"/>
          <w:b/>
          <w:noProof/>
          <w:szCs w:val="24"/>
        </w:rPr>
      </w:pPr>
      <w:r>
        <w:rPr>
          <w:rFonts w:ascii="Arial" w:hAnsi="Arial" w:cs="Arial"/>
          <w:b/>
          <w:noProof/>
          <w:szCs w:val="24"/>
        </w:rPr>
        <w:t xml:space="preserve">ESTABILIDAD LABORAL REFORZADA / </w:t>
      </w:r>
      <w:r w:rsidR="004046BB">
        <w:rPr>
          <w:rFonts w:ascii="Arial" w:hAnsi="Arial" w:cs="Arial"/>
          <w:b/>
          <w:noProof/>
          <w:szCs w:val="24"/>
        </w:rPr>
        <w:t>NO REQUIERE CALIFICACIÓN DE PCL</w:t>
      </w:r>
    </w:p>
    <w:p w14:paraId="13A5D174" w14:textId="28422576" w:rsidR="004B4A00" w:rsidRPr="00633E8B" w:rsidRDefault="00633E8B" w:rsidP="00633E8B">
      <w:pPr>
        <w:pStyle w:val="Encabezado"/>
        <w:tabs>
          <w:tab w:val="clear" w:pos="4419"/>
          <w:tab w:val="left" w:pos="2175"/>
          <w:tab w:val="center" w:pos="4420"/>
        </w:tabs>
        <w:jc w:val="both"/>
        <w:rPr>
          <w:rFonts w:ascii="Arial" w:hAnsi="Arial" w:cs="Arial"/>
          <w:noProof/>
          <w:szCs w:val="24"/>
        </w:rPr>
      </w:pPr>
      <w:r w:rsidRPr="00633E8B">
        <w:rPr>
          <w:rFonts w:ascii="Arial" w:hAnsi="Arial" w:cs="Arial"/>
          <w:noProof/>
          <w:szCs w:val="24"/>
        </w:rPr>
        <w:t>Ahora bien, la Sentencia SU-049 de 2017  precisó que la estabilidad laboral reforzada no protege exclusivamente a aquellos sujetos que presentan una PCL calificada. Por consiguiente, dicha garantía ampara a quienes tienen una afectación en su salud que les impide o dificulta sustancialmente el desempeño de sus labores en condiciones regulares y que, por este hecho, pueden ser objeto de tratos discriminatorios.</w:t>
      </w:r>
    </w:p>
    <w:p w14:paraId="3585A3DD" w14:textId="77777777" w:rsidR="004B4A00" w:rsidRPr="004B4A00" w:rsidRDefault="004B4A00" w:rsidP="004B4A00">
      <w:pPr>
        <w:pStyle w:val="Encabezado"/>
        <w:tabs>
          <w:tab w:val="clear" w:pos="4419"/>
          <w:tab w:val="left" w:pos="2175"/>
          <w:tab w:val="center" w:pos="4420"/>
        </w:tabs>
        <w:jc w:val="both"/>
        <w:rPr>
          <w:rFonts w:ascii="Arial" w:hAnsi="Arial" w:cs="Arial"/>
          <w:noProof/>
          <w:szCs w:val="24"/>
        </w:rPr>
      </w:pPr>
    </w:p>
    <w:p w14:paraId="065F94C4" w14:textId="7D880CDB" w:rsidR="004046BB" w:rsidRPr="00A062A8" w:rsidRDefault="004046BB" w:rsidP="004046BB">
      <w:pPr>
        <w:pStyle w:val="Encabezado"/>
        <w:tabs>
          <w:tab w:val="clear" w:pos="4419"/>
          <w:tab w:val="left" w:pos="2175"/>
          <w:tab w:val="center" w:pos="4420"/>
        </w:tabs>
        <w:jc w:val="both"/>
        <w:rPr>
          <w:rFonts w:ascii="Arial" w:hAnsi="Arial" w:cs="Arial"/>
          <w:b/>
          <w:noProof/>
          <w:szCs w:val="24"/>
        </w:rPr>
      </w:pPr>
      <w:r>
        <w:rPr>
          <w:rFonts w:ascii="Arial" w:hAnsi="Arial" w:cs="Arial"/>
          <w:b/>
          <w:noProof/>
          <w:szCs w:val="24"/>
        </w:rPr>
        <w:t>ESTABILIDAD LABORAL REFORZADA / PRESUPUESTOS</w:t>
      </w:r>
    </w:p>
    <w:p w14:paraId="163B19F1" w14:textId="1C7F8022" w:rsidR="004B4A00" w:rsidRPr="004B4A00" w:rsidRDefault="004046BB" w:rsidP="004B4A00">
      <w:pPr>
        <w:pStyle w:val="Encabezado"/>
        <w:tabs>
          <w:tab w:val="clear" w:pos="4419"/>
          <w:tab w:val="left" w:pos="2175"/>
          <w:tab w:val="center" w:pos="4420"/>
        </w:tabs>
        <w:jc w:val="both"/>
        <w:rPr>
          <w:rFonts w:ascii="Arial" w:hAnsi="Arial" w:cs="Arial"/>
          <w:noProof/>
          <w:szCs w:val="24"/>
        </w:rPr>
      </w:pPr>
      <w:r w:rsidRPr="004046BB">
        <w:rPr>
          <w:rFonts w:ascii="Arial" w:hAnsi="Arial" w:cs="Arial"/>
          <w:noProof/>
          <w:szCs w:val="24"/>
        </w:rPr>
        <w:t>A partir de las reglas enunciadas, esta Corporación ha establecido los presupuestos para que opere la garantía de estabilidad laboral reforzada. En concreto, el juez constitucional debe verificar: (i) que la condición de salud del trabajador le impida o dificulte sustancialmente el desempeño de sus funciones; (ii) que dicha circunstancia sea conocida por el empleador con anterioridad al despido; y, (iii) que no exista una causal objetiva que fundamente la desvinculación</w:t>
      </w:r>
      <w:r>
        <w:rPr>
          <w:rFonts w:ascii="Arial" w:hAnsi="Arial" w:cs="Arial"/>
          <w:noProof/>
          <w:szCs w:val="24"/>
        </w:rPr>
        <w:t>.</w:t>
      </w:r>
    </w:p>
    <w:p w14:paraId="7AFE45EE" w14:textId="77777777" w:rsidR="004B4A00" w:rsidRPr="004B4A00" w:rsidRDefault="004B4A00" w:rsidP="004B4A00">
      <w:pPr>
        <w:pStyle w:val="Encabezado"/>
        <w:tabs>
          <w:tab w:val="clear" w:pos="4419"/>
          <w:tab w:val="left" w:pos="2175"/>
          <w:tab w:val="center" w:pos="4420"/>
        </w:tabs>
        <w:jc w:val="both"/>
        <w:rPr>
          <w:rFonts w:ascii="Arial" w:hAnsi="Arial" w:cs="Arial"/>
          <w:noProof/>
          <w:szCs w:val="24"/>
        </w:rPr>
      </w:pPr>
    </w:p>
    <w:p w14:paraId="7BC4AD92" w14:textId="77777777" w:rsidR="004B4A00" w:rsidRPr="004B4A00" w:rsidRDefault="004B4A00" w:rsidP="004B4A00">
      <w:pPr>
        <w:pStyle w:val="Encabezado"/>
        <w:tabs>
          <w:tab w:val="clear" w:pos="4419"/>
          <w:tab w:val="left" w:pos="2175"/>
          <w:tab w:val="center" w:pos="4420"/>
        </w:tabs>
        <w:jc w:val="both"/>
        <w:rPr>
          <w:rFonts w:ascii="Arial" w:hAnsi="Arial" w:cs="Arial"/>
          <w:noProof/>
          <w:szCs w:val="24"/>
        </w:rPr>
      </w:pPr>
    </w:p>
    <w:p w14:paraId="1502743E" w14:textId="77777777" w:rsidR="004B4A00" w:rsidRPr="004B4A00" w:rsidRDefault="004B4A00" w:rsidP="004B4A00">
      <w:pPr>
        <w:pStyle w:val="Encabezado"/>
        <w:tabs>
          <w:tab w:val="clear" w:pos="4419"/>
          <w:tab w:val="left" w:pos="2175"/>
          <w:tab w:val="center" w:pos="4420"/>
        </w:tabs>
        <w:jc w:val="both"/>
        <w:rPr>
          <w:rFonts w:ascii="Arial" w:hAnsi="Arial" w:cs="Arial"/>
          <w:noProof/>
          <w:szCs w:val="24"/>
        </w:rPr>
      </w:pPr>
    </w:p>
    <w:p w14:paraId="0F4F572F" w14:textId="77777777" w:rsidR="004B4A00" w:rsidRPr="004B4A00" w:rsidRDefault="004B4A00" w:rsidP="004B4A00">
      <w:pPr>
        <w:pStyle w:val="Encabezado"/>
        <w:tabs>
          <w:tab w:val="clear" w:pos="4419"/>
          <w:tab w:val="left" w:pos="2175"/>
          <w:tab w:val="center" w:pos="4420"/>
        </w:tabs>
        <w:jc w:val="both"/>
        <w:rPr>
          <w:rFonts w:ascii="Arial" w:hAnsi="Arial" w:cs="Arial"/>
          <w:noProof/>
          <w:szCs w:val="24"/>
        </w:rPr>
      </w:pPr>
    </w:p>
    <w:p w14:paraId="6430038D" w14:textId="77777777" w:rsidR="004B4A00" w:rsidRPr="004B4A00" w:rsidRDefault="004B4A00" w:rsidP="004B4A00">
      <w:pPr>
        <w:pStyle w:val="Encabezado"/>
        <w:tabs>
          <w:tab w:val="clear" w:pos="4419"/>
          <w:tab w:val="left" w:pos="2175"/>
          <w:tab w:val="center" w:pos="4420"/>
        </w:tabs>
        <w:jc w:val="both"/>
        <w:rPr>
          <w:rFonts w:ascii="Arial" w:hAnsi="Arial" w:cs="Arial"/>
          <w:noProof/>
          <w:szCs w:val="24"/>
        </w:rPr>
      </w:pPr>
    </w:p>
    <w:p w14:paraId="391EDE17" w14:textId="71D06E9A" w:rsidR="002520C0" w:rsidRPr="00474F4A" w:rsidRDefault="002520C0" w:rsidP="00474F4A">
      <w:pPr>
        <w:pStyle w:val="Encabezado"/>
        <w:tabs>
          <w:tab w:val="clear" w:pos="4419"/>
          <w:tab w:val="left" w:pos="2175"/>
          <w:tab w:val="center" w:pos="4420"/>
        </w:tabs>
        <w:spacing w:line="276" w:lineRule="auto"/>
        <w:jc w:val="center"/>
        <w:rPr>
          <w:rFonts w:ascii="Gadugi" w:hAnsi="Gadugi"/>
          <w:b/>
          <w:noProof/>
          <w:sz w:val="24"/>
          <w:szCs w:val="24"/>
        </w:rPr>
      </w:pPr>
      <w:r w:rsidRPr="00474F4A">
        <w:rPr>
          <w:rFonts w:ascii="Gadugi" w:hAnsi="Gadugi"/>
          <w:noProof/>
          <w:sz w:val="24"/>
          <w:szCs w:val="24"/>
          <w:lang w:val="en-US" w:eastAsia="en-US"/>
        </w:rPr>
        <w:drawing>
          <wp:inline distT="0" distB="0" distL="0" distR="0" wp14:anchorId="06B55C1F" wp14:editId="769BBCB8">
            <wp:extent cx="1159200" cy="59182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869" cy="617689"/>
                    </a:xfrm>
                    <a:prstGeom prst="rect">
                      <a:avLst/>
                    </a:prstGeom>
                    <a:noFill/>
                    <a:ln>
                      <a:noFill/>
                    </a:ln>
                  </pic:spPr>
                </pic:pic>
              </a:graphicData>
            </a:graphic>
          </wp:inline>
        </w:drawing>
      </w:r>
    </w:p>
    <w:p w14:paraId="703AEDD9" w14:textId="77777777" w:rsidR="002520C0" w:rsidRPr="00474F4A" w:rsidRDefault="002520C0" w:rsidP="00474F4A">
      <w:pPr>
        <w:pStyle w:val="Encabezado"/>
        <w:spacing w:line="276" w:lineRule="auto"/>
        <w:jc w:val="center"/>
        <w:rPr>
          <w:rFonts w:ascii="Gadugi" w:hAnsi="Gadugi"/>
          <w:b/>
          <w:noProof/>
          <w:sz w:val="24"/>
          <w:szCs w:val="24"/>
        </w:rPr>
      </w:pPr>
    </w:p>
    <w:p w14:paraId="1FC38157" w14:textId="77777777" w:rsidR="002520C0" w:rsidRPr="00474F4A" w:rsidRDefault="002520C0" w:rsidP="00434C35">
      <w:pPr>
        <w:pStyle w:val="Encabezado"/>
        <w:spacing w:line="264" w:lineRule="auto"/>
        <w:jc w:val="center"/>
        <w:rPr>
          <w:rFonts w:ascii="Gadugi" w:hAnsi="Gadugi"/>
          <w:b/>
          <w:noProof/>
          <w:sz w:val="24"/>
          <w:szCs w:val="24"/>
        </w:rPr>
      </w:pPr>
      <w:r w:rsidRPr="00474F4A">
        <w:rPr>
          <w:rFonts w:ascii="Gadugi" w:hAnsi="Gadugi"/>
          <w:b/>
          <w:noProof/>
          <w:sz w:val="24"/>
          <w:szCs w:val="24"/>
        </w:rPr>
        <w:t>TRIBUNAL SUPERIOR DEL DISTRITO JUDICIAL</w:t>
      </w:r>
    </w:p>
    <w:p w14:paraId="2A45A27A" w14:textId="77777777" w:rsidR="002520C0" w:rsidRPr="00474F4A" w:rsidRDefault="002520C0" w:rsidP="00434C35">
      <w:pPr>
        <w:pStyle w:val="Encabezado"/>
        <w:spacing w:line="264" w:lineRule="auto"/>
        <w:jc w:val="center"/>
        <w:rPr>
          <w:rFonts w:ascii="Gadugi" w:hAnsi="Gadugi"/>
          <w:b/>
          <w:sz w:val="24"/>
          <w:szCs w:val="24"/>
        </w:rPr>
      </w:pPr>
      <w:r w:rsidRPr="00474F4A">
        <w:rPr>
          <w:rFonts w:ascii="Gadugi" w:hAnsi="Gadugi"/>
          <w:b/>
          <w:sz w:val="24"/>
          <w:szCs w:val="24"/>
        </w:rPr>
        <w:t>PEREIRA</w:t>
      </w:r>
    </w:p>
    <w:p w14:paraId="4C76DAD1" w14:textId="77777777" w:rsidR="002520C0" w:rsidRPr="00474F4A" w:rsidRDefault="002520C0" w:rsidP="00434C35">
      <w:pPr>
        <w:pStyle w:val="Encabezado"/>
        <w:spacing w:line="264" w:lineRule="auto"/>
        <w:jc w:val="center"/>
        <w:rPr>
          <w:rFonts w:ascii="Gadugi" w:hAnsi="Gadugi"/>
          <w:b/>
          <w:sz w:val="24"/>
          <w:szCs w:val="24"/>
        </w:rPr>
      </w:pPr>
      <w:r w:rsidRPr="00474F4A">
        <w:rPr>
          <w:rFonts w:ascii="Gadugi" w:hAnsi="Gadugi"/>
          <w:b/>
          <w:sz w:val="24"/>
          <w:szCs w:val="24"/>
        </w:rPr>
        <w:t>SALA CIVIL-FAMILIA</w:t>
      </w:r>
    </w:p>
    <w:p w14:paraId="528450DC" w14:textId="0D38E9B8" w:rsidR="002520C0" w:rsidRDefault="002520C0" w:rsidP="00434C35">
      <w:pPr>
        <w:spacing w:line="264" w:lineRule="auto"/>
        <w:jc w:val="both"/>
        <w:rPr>
          <w:rFonts w:ascii="Gadugi" w:hAnsi="Gadugi"/>
          <w:sz w:val="24"/>
          <w:szCs w:val="24"/>
        </w:rPr>
      </w:pPr>
    </w:p>
    <w:p w14:paraId="5B6AFE20" w14:textId="3A378F8D" w:rsidR="00E05A69" w:rsidRPr="00474F4A" w:rsidRDefault="00E05A69" w:rsidP="00E05A69">
      <w:pPr>
        <w:spacing w:line="264" w:lineRule="auto"/>
        <w:jc w:val="center"/>
        <w:rPr>
          <w:rFonts w:ascii="Gadugi" w:hAnsi="Gadugi"/>
          <w:sz w:val="24"/>
          <w:szCs w:val="24"/>
        </w:rPr>
      </w:pPr>
      <w:r w:rsidRPr="000B5692">
        <w:rPr>
          <w:rFonts w:ascii="Gadugi" w:hAnsi="Gadugi"/>
          <w:sz w:val="24"/>
          <w:szCs w:val="24"/>
        </w:rPr>
        <w:t>Magistrado Ponente:</w:t>
      </w:r>
      <w:r w:rsidRPr="000B5692">
        <w:rPr>
          <w:rFonts w:ascii="Gadugi" w:hAnsi="Gadugi"/>
          <w:b/>
          <w:sz w:val="24"/>
          <w:szCs w:val="24"/>
        </w:rPr>
        <w:t xml:space="preserve"> JAIME ALBERTO SARAZA NARANJO</w:t>
      </w:r>
    </w:p>
    <w:p w14:paraId="13D113CF" w14:textId="77777777" w:rsidR="00E05A69" w:rsidRDefault="00E05A69" w:rsidP="00434C35">
      <w:pPr>
        <w:spacing w:line="264" w:lineRule="auto"/>
        <w:jc w:val="center"/>
        <w:rPr>
          <w:rFonts w:ascii="Gadugi" w:hAnsi="Gadugi"/>
          <w:b/>
          <w:sz w:val="24"/>
          <w:szCs w:val="24"/>
        </w:rPr>
      </w:pPr>
    </w:p>
    <w:p w14:paraId="7B52849F" w14:textId="30BE690E" w:rsidR="00E21CFD" w:rsidRPr="00474F4A" w:rsidRDefault="00E21CFD" w:rsidP="00434C35">
      <w:pPr>
        <w:spacing w:line="264" w:lineRule="auto"/>
        <w:jc w:val="center"/>
        <w:rPr>
          <w:rFonts w:ascii="Gadugi" w:hAnsi="Gadugi"/>
          <w:b/>
          <w:sz w:val="24"/>
          <w:szCs w:val="24"/>
        </w:rPr>
      </w:pPr>
      <w:r w:rsidRPr="00474F4A">
        <w:rPr>
          <w:rFonts w:ascii="Gadugi" w:hAnsi="Gadugi"/>
          <w:b/>
          <w:sz w:val="24"/>
          <w:szCs w:val="24"/>
        </w:rPr>
        <w:t>ST2-</w:t>
      </w:r>
      <w:r w:rsidR="005616E2" w:rsidRPr="00474F4A">
        <w:rPr>
          <w:rFonts w:ascii="Gadugi" w:hAnsi="Gadugi"/>
          <w:b/>
          <w:sz w:val="24"/>
          <w:szCs w:val="24"/>
        </w:rPr>
        <w:t>0231</w:t>
      </w:r>
      <w:r w:rsidRPr="00474F4A">
        <w:rPr>
          <w:rFonts w:ascii="Gadugi" w:hAnsi="Gadugi"/>
          <w:b/>
          <w:sz w:val="24"/>
          <w:szCs w:val="24"/>
        </w:rPr>
        <w:t>-2023</w:t>
      </w:r>
    </w:p>
    <w:p w14:paraId="6DD0698E" w14:textId="77777777" w:rsidR="00E21CFD" w:rsidRPr="00474F4A" w:rsidRDefault="00E21CFD" w:rsidP="00434C35">
      <w:pPr>
        <w:spacing w:line="264" w:lineRule="auto"/>
        <w:jc w:val="center"/>
        <w:rPr>
          <w:rFonts w:ascii="Gadugi" w:hAnsi="Gadugi"/>
          <w:sz w:val="24"/>
          <w:szCs w:val="24"/>
        </w:rPr>
      </w:pPr>
    </w:p>
    <w:p w14:paraId="439B3C8C" w14:textId="0EB96802" w:rsidR="00593629" w:rsidRPr="00474F4A" w:rsidRDefault="00593629" w:rsidP="00434C35">
      <w:pPr>
        <w:jc w:val="both"/>
        <w:rPr>
          <w:rFonts w:ascii="Gadugi" w:hAnsi="Gadugi"/>
          <w:sz w:val="24"/>
          <w:szCs w:val="24"/>
        </w:rPr>
      </w:pPr>
      <w:r w:rsidRPr="00474F4A">
        <w:rPr>
          <w:rFonts w:ascii="Gadugi" w:hAnsi="Gadugi"/>
          <w:sz w:val="24"/>
          <w:szCs w:val="24"/>
        </w:rPr>
        <w:tab/>
      </w:r>
      <w:r w:rsidRPr="00474F4A">
        <w:rPr>
          <w:rFonts w:ascii="Gadugi" w:hAnsi="Gadugi"/>
          <w:sz w:val="24"/>
          <w:szCs w:val="24"/>
        </w:rPr>
        <w:tab/>
      </w:r>
      <w:r w:rsidRPr="00474F4A">
        <w:rPr>
          <w:rFonts w:ascii="Gadugi" w:hAnsi="Gadugi"/>
          <w:sz w:val="24"/>
          <w:szCs w:val="24"/>
        </w:rPr>
        <w:tab/>
        <w:t>Expediente:</w:t>
      </w:r>
      <w:r w:rsidR="00E21CFD" w:rsidRPr="00474F4A">
        <w:rPr>
          <w:rFonts w:ascii="Gadugi" w:hAnsi="Gadugi"/>
          <w:sz w:val="24"/>
          <w:szCs w:val="24"/>
        </w:rPr>
        <w:t xml:space="preserve"> </w:t>
      </w:r>
      <w:r w:rsidR="00305997" w:rsidRPr="00474F4A">
        <w:rPr>
          <w:rFonts w:ascii="Gadugi" w:hAnsi="Gadugi"/>
          <w:sz w:val="24"/>
          <w:szCs w:val="24"/>
        </w:rPr>
        <w:t>66682</w:t>
      </w:r>
      <w:r w:rsidR="00F37BB4" w:rsidRPr="00474F4A">
        <w:rPr>
          <w:rFonts w:ascii="Gadugi" w:hAnsi="Gadugi"/>
          <w:sz w:val="24"/>
          <w:szCs w:val="24"/>
        </w:rPr>
        <w:t>311300120230012701</w:t>
      </w:r>
    </w:p>
    <w:p w14:paraId="356E9769" w14:textId="10B1545F" w:rsidR="00593629" w:rsidRPr="00474F4A" w:rsidRDefault="00593629" w:rsidP="00434C35">
      <w:pPr>
        <w:jc w:val="both"/>
        <w:rPr>
          <w:rFonts w:ascii="Gadugi" w:hAnsi="Gadugi"/>
          <w:sz w:val="24"/>
          <w:szCs w:val="24"/>
          <w:lang w:val="es-CO"/>
        </w:rPr>
      </w:pPr>
      <w:r w:rsidRPr="00474F4A">
        <w:rPr>
          <w:rFonts w:ascii="Gadugi" w:hAnsi="Gadugi"/>
          <w:sz w:val="24"/>
          <w:szCs w:val="24"/>
        </w:rPr>
        <w:tab/>
      </w:r>
      <w:r w:rsidRPr="00474F4A">
        <w:rPr>
          <w:rFonts w:ascii="Gadugi" w:hAnsi="Gadugi"/>
          <w:sz w:val="24"/>
          <w:szCs w:val="24"/>
        </w:rPr>
        <w:tab/>
      </w:r>
      <w:r w:rsidRPr="00474F4A">
        <w:rPr>
          <w:rFonts w:ascii="Gadugi" w:hAnsi="Gadugi"/>
          <w:sz w:val="24"/>
          <w:szCs w:val="24"/>
        </w:rPr>
        <w:tab/>
        <w:t xml:space="preserve">Acta: </w:t>
      </w:r>
      <w:r w:rsidR="00C14648" w:rsidRPr="00474F4A">
        <w:rPr>
          <w:rFonts w:ascii="Gadugi" w:hAnsi="Gadugi"/>
          <w:sz w:val="24"/>
          <w:szCs w:val="24"/>
        </w:rPr>
        <w:t>330 del 7 de julio de 2023</w:t>
      </w:r>
      <w:r w:rsidR="00F155A5" w:rsidRPr="00474F4A">
        <w:rPr>
          <w:rFonts w:ascii="Gadugi" w:hAnsi="Gadugi"/>
          <w:sz w:val="24"/>
          <w:szCs w:val="24"/>
        </w:rPr>
        <w:t xml:space="preserve"> </w:t>
      </w:r>
    </w:p>
    <w:p w14:paraId="284D1C9D" w14:textId="77777777" w:rsidR="00E05A69" w:rsidRDefault="00E05A69" w:rsidP="00434C35">
      <w:pPr>
        <w:spacing w:line="264" w:lineRule="auto"/>
        <w:jc w:val="both"/>
        <w:rPr>
          <w:rFonts w:ascii="Gadugi" w:hAnsi="Gadugi"/>
          <w:sz w:val="24"/>
          <w:szCs w:val="24"/>
        </w:rPr>
      </w:pPr>
    </w:p>
    <w:p w14:paraId="05D2D246" w14:textId="77777777" w:rsidR="00E05A69" w:rsidRPr="00474F4A" w:rsidRDefault="00E05A69" w:rsidP="00E05A69">
      <w:pPr>
        <w:jc w:val="both"/>
        <w:rPr>
          <w:rFonts w:ascii="Gadugi" w:hAnsi="Gadugi"/>
          <w:sz w:val="24"/>
          <w:szCs w:val="24"/>
        </w:rPr>
      </w:pPr>
      <w:r w:rsidRPr="00474F4A">
        <w:rPr>
          <w:rFonts w:ascii="Gadugi" w:hAnsi="Gadugi"/>
          <w:sz w:val="24"/>
          <w:szCs w:val="24"/>
        </w:rPr>
        <w:tab/>
      </w:r>
      <w:r w:rsidRPr="00474F4A">
        <w:rPr>
          <w:rFonts w:ascii="Gadugi" w:hAnsi="Gadugi"/>
          <w:sz w:val="24"/>
          <w:szCs w:val="24"/>
        </w:rPr>
        <w:tab/>
      </w:r>
      <w:r w:rsidRPr="00474F4A">
        <w:rPr>
          <w:rFonts w:ascii="Gadugi" w:hAnsi="Gadugi"/>
          <w:sz w:val="24"/>
          <w:szCs w:val="24"/>
        </w:rPr>
        <w:tab/>
        <w:t xml:space="preserve">Pereira, julio siete de dos mil veintitrés    </w:t>
      </w:r>
    </w:p>
    <w:p w14:paraId="6EB354BC" w14:textId="037B3280" w:rsidR="00593629" w:rsidRPr="00474F4A" w:rsidRDefault="00593629" w:rsidP="00434C35">
      <w:pPr>
        <w:spacing w:line="264" w:lineRule="auto"/>
        <w:jc w:val="both"/>
        <w:rPr>
          <w:rFonts w:ascii="Gadugi" w:hAnsi="Gadugi"/>
          <w:sz w:val="24"/>
          <w:szCs w:val="24"/>
          <w:lang w:val="es-419"/>
        </w:rPr>
      </w:pPr>
      <w:r w:rsidRPr="00474F4A">
        <w:rPr>
          <w:rFonts w:ascii="Gadugi" w:hAnsi="Gadugi"/>
          <w:sz w:val="24"/>
          <w:szCs w:val="24"/>
        </w:rPr>
        <w:tab/>
      </w:r>
      <w:r w:rsidRPr="00474F4A">
        <w:rPr>
          <w:rFonts w:ascii="Gadugi" w:hAnsi="Gadugi"/>
          <w:sz w:val="24"/>
          <w:szCs w:val="24"/>
        </w:rPr>
        <w:tab/>
      </w:r>
      <w:r w:rsidRPr="00474F4A">
        <w:rPr>
          <w:rFonts w:ascii="Gadugi" w:hAnsi="Gadugi"/>
          <w:sz w:val="24"/>
          <w:szCs w:val="24"/>
        </w:rPr>
        <w:tab/>
      </w:r>
      <w:r w:rsidR="00F155A5" w:rsidRPr="00474F4A">
        <w:rPr>
          <w:rFonts w:ascii="Gadugi" w:hAnsi="Gadugi"/>
          <w:sz w:val="24"/>
          <w:szCs w:val="24"/>
        </w:rPr>
        <w:t xml:space="preserve"> </w:t>
      </w:r>
    </w:p>
    <w:p w14:paraId="4CA7D6BD" w14:textId="036F217D" w:rsidR="00593629" w:rsidRPr="00474F4A" w:rsidRDefault="00593629" w:rsidP="00434C35">
      <w:pPr>
        <w:spacing w:line="264" w:lineRule="auto"/>
        <w:jc w:val="both"/>
        <w:rPr>
          <w:rFonts w:ascii="Gadugi" w:hAnsi="Gadugi"/>
          <w:sz w:val="24"/>
          <w:szCs w:val="24"/>
        </w:rPr>
      </w:pPr>
    </w:p>
    <w:p w14:paraId="09B512E1" w14:textId="297456FE" w:rsidR="00DC24E4" w:rsidRPr="00474F4A" w:rsidRDefault="00593629" w:rsidP="00434C35">
      <w:pPr>
        <w:spacing w:line="264" w:lineRule="auto"/>
        <w:jc w:val="both"/>
        <w:rPr>
          <w:rFonts w:ascii="Gadugi" w:hAnsi="Gadugi" w:cs="Century Gothic"/>
          <w:b/>
          <w:sz w:val="24"/>
          <w:szCs w:val="24"/>
        </w:rPr>
      </w:pPr>
      <w:r w:rsidRPr="00474F4A">
        <w:rPr>
          <w:rFonts w:ascii="Gadugi" w:hAnsi="Gadugi" w:cs="Century Gothic"/>
          <w:sz w:val="24"/>
          <w:szCs w:val="24"/>
        </w:rPr>
        <w:t xml:space="preserve">Decide la Sala la </w:t>
      </w:r>
      <w:r w:rsidR="00F8466A" w:rsidRPr="00474F4A">
        <w:rPr>
          <w:rFonts w:ascii="Gadugi" w:hAnsi="Gadugi" w:cs="Century Gothic"/>
          <w:sz w:val="24"/>
          <w:szCs w:val="24"/>
        </w:rPr>
        <w:t xml:space="preserve">impugnación presentada por </w:t>
      </w:r>
      <w:r w:rsidR="00F37BB4" w:rsidRPr="00474F4A">
        <w:rPr>
          <w:rFonts w:ascii="Gadugi" w:hAnsi="Gadugi" w:cs="Century Gothic"/>
          <w:b/>
          <w:sz w:val="24"/>
          <w:szCs w:val="24"/>
        </w:rPr>
        <w:t>Soluciones Efectivas Temporal S.A.S.</w:t>
      </w:r>
      <w:r w:rsidR="00F37BB4" w:rsidRPr="00474F4A">
        <w:rPr>
          <w:rFonts w:ascii="Gadugi" w:hAnsi="Gadugi" w:cs="Century Gothic"/>
          <w:sz w:val="24"/>
          <w:szCs w:val="24"/>
        </w:rPr>
        <w:t xml:space="preserve"> </w:t>
      </w:r>
      <w:r w:rsidR="00F8466A" w:rsidRPr="00474F4A">
        <w:rPr>
          <w:rFonts w:ascii="Gadugi" w:hAnsi="Gadugi" w:cs="Century Gothic"/>
          <w:sz w:val="24"/>
          <w:szCs w:val="24"/>
        </w:rPr>
        <w:t xml:space="preserve">contra la sentencia del </w:t>
      </w:r>
      <w:r w:rsidR="00F37BB4" w:rsidRPr="00474F4A">
        <w:rPr>
          <w:rFonts w:ascii="Gadugi" w:hAnsi="Gadugi" w:cs="Century Gothic"/>
          <w:sz w:val="24"/>
          <w:szCs w:val="24"/>
        </w:rPr>
        <w:t>2</w:t>
      </w:r>
      <w:r w:rsidR="00F8466A" w:rsidRPr="00474F4A">
        <w:rPr>
          <w:rFonts w:ascii="Gadugi" w:hAnsi="Gadugi" w:cs="Century Gothic"/>
          <w:sz w:val="24"/>
          <w:szCs w:val="24"/>
        </w:rPr>
        <w:t xml:space="preserve"> de </w:t>
      </w:r>
      <w:r w:rsidR="00F37BB4" w:rsidRPr="00474F4A">
        <w:rPr>
          <w:rFonts w:ascii="Gadugi" w:hAnsi="Gadugi" w:cs="Century Gothic"/>
          <w:sz w:val="24"/>
          <w:szCs w:val="24"/>
        </w:rPr>
        <w:t>mayo</w:t>
      </w:r>
      <w:r w:rsidR="00F8466A" w:rsidRPr="00474F4A">
        <w:rPr>
          <w:rFonts w:ascii="Gadugi" w:hAnsi="Gadugi" w:cs="Century Gothic"/>
          <w:sz w:val="24"/>
          <w:szCs w:val="24"/>
        </w:rPr>
        <w:t xml:space="preserve"> de 2023, en esta </w:t>
      </w:r>
      <w:r w:rsidR="00F8466A" w:rsidRPr="00A33596">
        <w:rPr>
          <w:rFonts w:ascii="Gadugi" w:hAnsi="Gadugi" w:cs="Century Gothic"/>
          <w:b/>
          <w:sz w:val="24"/>
          <w:szCs w:val="24"/>
        </w:rPr>
        <w:t>acción de tutela</w:t>
      </w:r>
      <w:r w:rsidR="00F8466A" w:rsidRPr="00474F4A">
        <w:rPr>
          <w:rFonts w:ascii="Gadugi" w:hAnsi="Gadugi" w:cs="Century Gothic"/>
          <w:sz w:val="24"/>
          <w:szCs w:val="24"/>
        </w:rPr>
        <w:t xml:space="preserve"> promovida por</w:t>
      </w:r>
      <w:r w:rsidR="00E21CFD" w:rsidRPr="00474F4A">
        <w:rPr>
          <w:rFonts w:ascii="Gadugi" w:hAnsi="Gadugi" w:cs="Century Gothic"/>
          <w:b/>
          <w:sz w:val="24"/>
          <w:szCs w:val="24"/>
        </w:rPr>
        <w:t xml:space="preserve"> </w:t>
      </w:r>
      <w:r w:rsidR="00F37BB4" w:rsidRPr="00474F4A">
        <w:rPr>
          <w:rFonts w:ascii="Gadugi" w:hAnsi="Gadugi" w:cs="Century Gothic"/>
          <w:b/>
          <w:sz w:val="24"/>
          <w:szCs w:val="24"/>
        </w:rPr>
        <w:t xml:space="preserve">Ofelia Buitrago Martínez </w:t>
      </w:r>
      <w:r w:rsidRPr="00474F4A">
        <w:rPr>
          <w:rFonts w:ascii="Gadugi" w:hAnsi="Gadugi" w:cs="Century Gothic"/>
          <w:sz w:val="24"/>
          <w:szCs w:val="24"/>
        </w:rPr>
        <w:t xml:space="preserve">contra </w:t>
      </w:r>
      <w:r w:rsidR="00F8466A" w:rsidRPr="00474F4A">
        <w:rPr>
          <w:rFonts w:ascii="Gadugi" w:hAnsi="Gadugi" w:cs="Century Gothic"/>
          <w:sz w:val="24"/>
          <w:szCs w:val="24"/>
        </w:rPr>
        <w:t>la impugnante</w:t>
      </w:r>
      <w:r w:rsidR="00F37BB4" w:rsidRPr="00474F4A">
        <w:rPr>
          <w:rFonts w:ascii="Gadugi" w:hAnsi="Gadugi" w:cs="Century Gothic"/>
          <w:sz w:val="24"/>
          <w:szCs w:val="24"/>
        </w:rPr>
        <w:t>,</w:t>
      </w:r>
      <w:r w:rsidR="00CB5AC7" w:rsidRPr="00474F4A">
        <w:rPr>
          <w:rFonts w:ascii="Gadugi" w:hAnsi="Gadugi" w:cs="Century Gothic"/>
          <w:sz w:val="24"/>
          <w:szCs w:val="24"/>
        </w:rPr>
        <w:t xml:space="preserve"> el</w:t>
      </w:r>
      <w:r w:rsidR="00F37BB4" w:rsidRPr="00474F4A">
        <w:rPr>
          <w:rFonts w:ascii="Gadugi" w:hAnsi="Gadugi" w:cs="Century Gothic"/>
          <w:sz w:val="24"/>
          <w:szCs w:val="24"/>
        </w:rPr>
        <w:t xml:space="preserve"> </w:t>
      </w:r>
      <w:r w:rsidR="00CB5AC7" w:rsidRPr="00474F4A">
        <w:rPr>
          <w:rFonts w:ascii="Gadugi" w:hAnsi="Gadugi" w:cs="Century Gothic"/>
          <w:b/>
          <w:sz w:val="24"/>
          <w:szCs w:val="24"/>
        </w:rPr>
        <w:t>Hospital San Vicente de Paul de Santa Rosa de Cabal</w:t>
      </w:r>
      <w:r w:rsidR="00CB5AC7" w:rsidRPr="00474F4A">
        <w:rPr>
          <w:rFonts w:ascii="Gadugi" w:hAnsi="Gadugi" w:cs="Century Gothic"/>
          <w:sz w:val="24"/>
          <w:szCs w:val="24"/>
        </w:rPr>
        <w:t xml:space="preserve">, </w:t>
      </w:r>
      <w:r w:rsidR="00CB5AC7" w:rsidRPr="00474F4A">
        <w:rPr>
          <w:rFonts w:ascii="Gadugi" w:hAnsi="Gadugi" w:cs="Century Gothic"/>
          <w:b/>
          <w:sz w:val="24"/>
          <w:szCs w:val="24"/>
        </w:rPr>
        <w:t>Protección S.A.</w:t>
      </w:r>
      <w:r w:rsidR="00CB5AC7" w:rsidRPr="00474F4A">
        <w:rPr>
          <w:rFonts w:ascii="Gadugi" w:hAnsi="Gadugi" w:cs="Century Gothic"/>
          <w:sz w:val="24"/>
          <w:szCs w:val="24"/>
        </w:rPr>
        <w:t xml:space="preserve">, y </w:t>
      </w:r>
      <w:r w:rsidR="00CB5AC7" w:rsidRPr="00474F4A">
        <w:rPr>
          <w:rFonts w:ascii="Gadugi" w:hAnsi="Gadugi" w:cs="Century Gothic"/>
          <w:b/>
          <w:sz w:val="24"/>
          <w:szCs w:val="24"/>
        </w:rPr>
        <w:t>Nueva EPS</w:t>
      </w:r>
      <w:r w:rsidR="00CB5AC7" w:rsidRPr="00474F4A">
        <w:rPr>
          <w:rFonts w:ascii="Gadugi" w:hAnsi="Gadugi" w:cs="Century Gothic"/>
          <w:sz w:val="24"/>
          <w:szCs w:val="24"/>
        </w:rPr>
        <w:t xml:space="preserve">, y a la que fue vinculado el </w:t>
      </w:r>
      <w:r w:rsidR="00CB5AC7" w:rsidRPr="00A33596">
        <w:rPr>
          <w:rFonts w:ascii="Gadugi" w:hAnsi="Gadugi" w:cs="Century Gothic"/>
          <w:b/>
          <w:sz w:val="24"/>
          <w:szCs w:val="24"/>
        </w:rPr>
        <w:t xml:space="preserve">Ministerio de Trabajo </w:t>
      </w:r>
      <w:r w:rsidR="004B4A00">
        <w:rPr>
          <w:rFonts w:ascii="Gadugi" w:hAnsi="Gadugi" w:cs="Century Gothic"/>
          <w:b/>
          <w:sz w:val="24"/>
          <w:szCs w:val="24"/>
        </w:rPr>
        <w:t xml:space="preserve">– </w:t>
      </w:r>
      <w:proofErr w:type="spellStart"/>
      <w:r w:rsidR="00CB5AC7" w:rsidRPr="00A33596">
        <w:rPr>
          <w:rFonts w:ascii="Gadugi" w:hAnsi="Gadugi" w:cs="Century Gothic"/>
          <w:b/>
          <w:sz w:val="24"/>
          <w:szCs w:val="24"/>
        </w:rPr>
        <w:t>Mintrabajo</w:t>
      </w:r>
      <w:proofErr w:type="spellEnd"/>
      <w:r w:rsidR="00CB5AC7" w:rsidRPr="00474F4A">
        <w:rPr>
          <w:rFonts w:ascii="Gadugi" w:hAnsi="Gadugi" w:cs="Century Gothic"/>
          <w:sz w:val="24"/>
          <w:szCs w:val="24"/>
        </w:rPr>
        <w:t xml:space="preserve">. </w:t>
      </w:r>
    </w:p>
    <w:p w14:paraId="09B512E2" w14:textId="06F93A0B" w:rsidR="00F43B04" w:rsidRPr="00474F4A" w:rsidRDefault="00E31422" w:rsidP="00434C35">
      <w:pPr>
        <w:spacing w:line="264" w:lineRule="auto"/>
        <w:jc w:val="both"/>
        <w:rPr>
          <w:rFonts w:ascii="Gadugi" w:hAnsi="Gadugi"/>
          <w:b/>
          <w:sz w:val="24"/>
          <w:szCs w:val="24"/>
        </w:rPr>
      </w:pPr>
      <w:r w:rsidRPr="00474F4A">
        <w:rPr>
          <w:rFonts w:ascii="Gadugi" w:hAnsi="Gadugi"/>
          <w:sz w:val="24"/>
          <w:szCs w:val="24"/>
        </w:rPr>
        <w:lastRenderedPageBreak/>
        <w:t xml:space="preserve">  </w:t>
      </w:r>
    </w:p>
    <w:p w14:paraId="32E5BEC2" w14:textId="77777777" w:rsidR="00593629" w:rsidRPr="00474F4A" w:rsidRDefault="00593629" w:rsidP="00434C35">
      <w:pPr>
        <w:pStyle w:val="Ttulo4"/>
        <w:spacing w:line="264" w:lineRule="auto"/>
        <w:ind w:firstLine="0"/>
        <w:rPr>
          <w:rFonts w:ascii="Gadugi" w:hAnsi="Gadugi"/>
          <w:b/>
          <w:sz w:val="24"/>
          <w:szCs w:val="24"/>
        </w:rPr>
      </w:pPr>
      <w:r w:rsidRPr="00474F4A">
        <w:rPr>
          <w:rFonts w:ascii="Gadugi" w:hAnsi="Gadugi"/>
          <w:b/>
          <w:sz w:val="24"/>
          <w:szCs w:val="24"/>
        </w:rPr>
        <w:t>1. ANTECEDENTES</w:t>
      </w:r>
    </w:p>
    <w:p w14:paraId="4666C24C" w14:textId="77777777" w:rsidR="00C74D29" w:rsidRPr="00474F4A" w:rsidRDefault="00C74D29" w:rsidP="00434C35">
      <w:pPr>
        <w:pStyle w:val="Sangra2detindependiente"/>
        <w:spacing w:after="0" w:line="264" w:lineRule="auto"/>
        <w:ind w:left="0"/>
        <w:jc w:val="both"/>
        <w:rPr>
          <w:rFonts w:ascii="Gadugi" w:hAnsi="Gadugi"/>
          <w:sz w:val="24"/>
          <w:szCs w:val="24"/>
        </w:rPr>
      </w:pPr>
    </w:p>
    <w:p w14:paraId="76B52416" w14:textId="1C14C36D" w:rsidR="005508C9" w:rsidRPr="00474F4A" w:rsidRDefault="00C74D29" w:rsidP="00434C35">
      <w:pPr>
        <w:pStyle w:val="Sangra2detindependiente"/>
        <w:spacing w:after="0" w:line="264" w:lineRule="auto"/>
        <w:ind w:left="0"/>
        <w:jc w:val="both"/>
        <w:rPr>
          <w:rFonts w:ascii="Gadugi" w:hAnsi="Gadugi"/>
          <w:sz w:val="24"/>
          <w:szCs w:val="24"/>
        </w:rPr>
      </w:pPr>
      <w:r w:rsidRPr="00474F4A">
        <w:rPr>
          <w:rFonts w:ascii="Gadugi" w:hAnsi="Gadugi"/>
          <w:sz w:val="24"/>
          <w:szCs w:val="24"/>
        </w:rPr>
        <w:t xml:space="preserve">1.1. </w:t>
      </w:r>
      <w:r w:rsidR="00E21CFD" w:rsidRPr="00474F4A">
        <w:rPr>
          <w:rFonts w:ascii="Gadugi" w:hAnsi="Gadugi"/>
          <w:sz w:val="24"/>
          <w:szCs w:val="24"/>
        </w:rPr>
        <w:t xml:space="preserve">Narró </w:t>
      </w:r>
      <w:r w:rsidR="00CB5AC7" w:rsidRPr="00474F4A">
        <w:rPr>
          <w:rFonts w:ascii="Gadugi" w:hAnsi="Gadugi"/>
          <w:sz w:val="24"/>
          <w:szCs w:val="24"/>
        </w:rPr>
        <w:t xml:space="preserve">la demandante que el 16 de febrero de 2022 empezó a laborar </w:t>
      </w:r>
      <w:r w:rsidR="005508C9" w:rsidRPr="00474F4A">
        <w:rPr>
          <w:rFonts w:ascii="Gadugi" w:hAnsi="Gadugi"/>
          <w:sz w:val="24"/>
          <w:szCs w:val="24"/>
        </w:rPr>
        <w:t xml:space="preserve">como auxiliar de laboratorio </w:t>
      </w:r>
      <w:r w:rsidR="00CB5AC7" w:rsidRPr="00474F4A">
        <w:rPr>
          <w:rFonts w:ascii="Gadugi" w:hAnsi="Gadugi"/>
          <w:sz w:val="24"/>
          <w:szCs w:val="24"/>
        </w:rPr>
        <w:t>al servicio del Hospital San Vicente de Paul de Santa Rosa de Cabal, como trabajadora en misión de la empresa Soluciones Efectivas Temporal S.A.S.</w:t>
      </w:r>
      <w:r w:rsidR="005508C9" w:rsidRPr="00474F4A">
        <w:rPr>
          <w:rFonts w:ascii="Gadugi" w:hAnsi="Gadugi"/>
          <w:sz w:val="24"/>
          <w:szCs w:val="24"/>
        </w:rPr>
        <w:t xml:space="preserve"> </w:t>
      </w:r>
      <w:r w:rsidR="00CB5AC7" w:rsidRPr="00474F4A">
        <w:rPr>
          <w:rFonts w:ascii="Gadugi" w:hAnsi="Gadugi"/>
          <w:sz w:val="24"/>
          <w:szCs w:val="24"/>
        </w:rPr>
        <w:t>Que desde el mes de febrero de 2022 se encuentra incapacitada, y desde el 9 de noviembre del mismo año se encuentra hospitalizada</w:t>
      </w:r>
      <w:r w:rsidR="005508C9" w:rsidRPr="00474F4A">
        <w:rPr>
          <w:rFonts w:ascii="Gadugi" w:hAnsi="Gadugi"/>
          <w:sz w:val="24"/>
          <w:szCs w:val="24"/>
        </w:rPr>
        <w:t xml:space="preserve">, por patologías relacionadas con su médula ósea. </w:t>
      </w:r>
    </w:p>
    <w:p w14:paraId="28799FE0" w14:textId="77777777" w:rsidR="005508C9" w:rsidRPr="00474F4A" w:rsidRDefault="005508C9" w:rsidP="00434C35">
      <w:pPr>
        <w:pStyle w:val="Sangra2detindependiente"/>
        <w:spacing w:line="264" w:lineRule="auto"/>
        <w:ind w:left="0"/>
        <w:jc w:val="both"/>
        <w:rPr>
          <w:rFonts w:ascii="Gadugi" w:hAnsi="Gadugi"/>
          <w:sz w:val="24"/>
          <w:szCs w:val="24"/>
        </w:rPr>
      </w:pPr>
    </w:p>
    <w:p w14:paraId="471E5159" w14:textId="7CE29673" w:rsidR="00CB5AC7" w:rsidRPr="00474F4A" w:rsidRDefault="005508C9" w:rsidP="00434C35">
      <w:pPr>
        <w:pStyle w:val="Sangra2detindependiente"/>
        <w:spacing w:after="0" w:line="264" w:lineRule="auto"/>
        <w:ind w:left="0"/>
        <w:jc w:val="both"/>
        <w:rPr>
          <w:rFonts w:ascii="Gadugi" w:hAnsi="Gadugi"/>
          <w:sz w:val="24"/>
          <w:szCs w:val="24"/>
        </w:rPr>
      </w:pPr>
      <w:r w:rsidRPr="00474F4A">
        <w:rPr>
          <w:rFonts w:ascii="Gadugi" w:hAnsi="Gadugi"/>
          <w:sz w:val="24"/>
          <w:szCs w:val="24"/>
        </w:rPr>
        <w:t xml:space="preserve">El 31 de enero de 2023 recibió en su correo electrónico la notificación de Soluciones Efectivas Temporal S.A.S., sobre la terminación del </w:t>
      </w:r>
      <w:r w:rsidRPr="00474F4A">
        <w:rPr>
          <w:rFonts w:ascii="Gadugi" w:hAnsi="Gadugi"/>
          <w:i/>
          <w:sz w:val="24"/>
          <w:szCs w:val="24"/>
        </w:rPr>
        <w:t>“</w:t>
      </w:r>
      <w:r w:rsidRPr="00D3054E">
        <w:rPr>
          <w:rFonts w:ascii="Gadugi" w:hAnsi="Gadugi"/>
          <w:i/>
          <w:sz w:val="22"/>
          <w:szCs w:val="24"/>
        </w:rPr>
        <w:t xml:space="preserve">(…) </w:t>
      </w:r>
      <w:r w:rsidR="00CB5AC7" w:rsidRPr="00D3054E">
        <w:rPr>
          <w:rFonts w:ascii="Gadugi" w:hAnsi="Gadugi"/>
          <w:i/>
          <w:sz w:val="22"/>
          <w:szCs w:val="24"/>
        </w:rPr>
        <w:t xml:space="preserve"> </w:t>
      </w:r>
      <w:r w:rsidRPr="00D3054E">
        <w:rPr>
          <w:rFonts w:ascii="Gadugi" w:hAnsi="Gadugi"/>
          <w:i/>
          <w:sz w:val="22"/>
          <w:szCs w:val="24"/>
        </w:rPr>
        <w:t>contrato de trabajo por cumplimiento de la obra o labor contratada</w:t>
      </w:r>
      <w:r w:rsidRPr="00474F4A">
        <w:rPr>
          <w:rFonts w:ascii="Gadugi" w:hAnsi="Gadugi"/>
          <w:i/>
          <w:sz w:val="24"/>
          <w:szCs w:val="24"/>
        </w:rPr>
        <w:t>”,</w:t>
      </w:r>
      <w:r w:rsidRPr="00474F4A">
        <w:rPr>
          <w:rFonts w:ascii="Gadugi" w:hAnsi="Gadugi"/>
          <w:sz w:val="24"/>
          <w:szCs w:val="24"/>
        </w:rPr>
        <w:t xml:space="preserve"> a pesar de que para esa fecha ella se encontraba incapacitada y de que su </w:t>
      </w:r>
      <w:r w:rsidRPr="00474F4A">
        <w:rPr>
          <w:rFonts w:ascii="Gadugi" w:hAnsi="Gadugi"/>
          <w:i/>
          <w:sz w:val="24"/>
          <w:szCs w:val="24"/>
        </w:rPr>
        <w:t>“</w:t>
      </w:r>
      <w:r w:rsidRPr="00D3054E">
        <w:rPr>
          <w:rFonts w:ascii="Gadugi" w:hAnsi="Gadugi"/>
          <w:i/>
          <w:sz w:val="22"/>
          <w:szCs w:val="24"/>
        </w:rPr>
        <w:t>(…) función como auxiliar de laboratorio la desempeñaba en un área misional de la E.S.E. Hospital de San Vicente de Paul</w:t>
      </w:r>
      <w:r w:rsidRPr="00474F4A">
        <w:rPr>
          <w:rFonts w:ascii="Gadugi" w:hAnsi="Gadugi"/>
          <w:i/>
          <w:sz w:val="24"/>
          <w:szCs w:val="24"/>
        </w:rPr>
        <w:t>”.</w:t>
      </w:r>
      <w:r w:rsidRPr="00474F4A">
        <w:rPr>
          <w:rFonts w:ascii="Gadugi" w:hAnsi="Gadugi"/>
          <w:sz w:val="24"/>
          <w:szCs w:val="24"/>
        </w:rPr>
        <w:t xml:space="preserve">   </w:t>
      </w:r>
    </w:p>
    <w:p w14:paraId="760E4CB1" w14:textId="66F33AB2" w:rsidR="005508C9" w:rsidRPr="00474F4A" w:rsidRDefault="005508C9" w:rsidP="00434C35">
      <w:pPr>
        <w:pStyle w:val="Sangra2detindependiente"/>
        <w:spacing w:after="0" w:line="264" w:lineRule="auto"/>
        <w:ind w:left="0"/>
        <w:jc w:val="both"/>
        <w:rPr>
          <w:rFonts w:ascii="Gadugi" w:hAnsi="Gadugi"/>
          <w:sz w:val="24"/>
          <w:szCs w:val="24"/>
        </w:rPr>
      </w:pPr>
    </w:p>
    <w:p w14:paraId="1C1FB07C" w14:textId="3CBC09B5" w:rsidR="005508C9" w:rsidRPr="00474F4A" w:rsidRDefault="005508C9" w:rsidP="00434C35">
      <w:pPr>
        <w:pStyle w:val="Sangra2detindependiente"/>
        <w:spacing w:after="0" w:line="264" w:lineRule="auto"/>
        <w:ind w:left="0"/>
        <w:jc w:val="both"/>
        <w:rPr>
          <w:rFonts w:ascii="Gadugi" w:hAnsi="Gadugi"/>
          <w:sz w:val="24"/>
          <w:szCs w:val="24"/>
        </w:rPr>
      </w:pPr>
      <w:r w:rsidRPr="00474F4A">
        <w:rPr>
          <w:rFonts w:ascii="Gadugi" w:hAnsi="Gadugi"/>
          <w:sz w:val="24"/>
          <w:szCs w:val="24"/>
        </w:rPr>
        <w:t xml:space="preserve">Agregó que no cuenta con dictamen de pérdida de capacidad laboral porque </w:t>
      </w:r>
      <w:r w:rsidR="00740328" w:rsidRPr="00474F4A">
        <w:rPr>
          <w:rFonts w:ascii="Gadugi" w:hAnsi="Gadugi"/>
          <w:sz w:val="24"/>
          <w:szCs w:val="24"/>
        </w:rPr>
        <w:t xml:space="preserve">el </w:t>
      </w:r>
      <w:r w:rsidRPr="00474F4A">
        <w:rPr>
          <w:rFonts w:ascii="Gadugi" w:hAnsi="Gadugi"/>
          <w:sz w:val="24"/>
          <w:szCs w:val="24"/>
        </w:rPr>
        <w:t xml:space="preserve">concepto de rehabilitación </w:t>
      </w:r>
      <w:r w:rsidR="00740328" w:rsidRPr="00474F4A">
        <w:rPr>
          <w:rFonts w:ascii="Gadugi" w:hAnsi="Gadugi"/>
          <w:sz w:val="24"/>
          <w:szCs w:val="24"/>
        </w:rPr>
        <w:t xml:space="preserve">es </w:t>
      </w:r>
      <w:r w:rsidRPr="00474F4A">
        <w:rPr>
          <w:rFonts w:ascii="Gadugi" w:hAnsi="Gadugi"/>
          <w:sz w:val="24"/>
          <w:szCs w:val="24"/>
        </w:rPr>
        <w:t xml:space="preserve">favorable. </w:t>
      </w:r>
    </w:p>
    <w:p w14:paraId="22EF756D" w14:textId="46755670" w:rsidR="005508C9" w:rsidRPr="00474F4A" w:rsidRDefault="005508C9" w:rsidP="00434C35">
      <w:pPr>
        <w:pStyle w:val="Sangra2detindependiente"/>
        <w:spacing w:after="0" w:line="264" w:lineRule="auto"/>
        <w:ind w:left="0"/>
        <w:jc w:val="both"/>
        <w:rPr>
          <w:rFonts w:ascii="Gadugi" w:hAnsi="Gadugi"/>
          <w:sz w:val="24"/>
          <w:szCs w:val="24"/>
        </w:rPr>
      </w:pPr>
    </w:p>
    <w:p w14:paraId="1E81E1A7" w14:textId="3614CB4C" w:rsidR="00721A0F" w:rsidRPr="00474F4A" w:rsidRDefault="00721A0F" w:rsidP="00434C35">
      <w:pPr>
        <w:pStyle w:val="Sangra2detindependiente"/>
        <w:spacing w:after="0" w:line="264" w:lineRule="auto"/>
        <w:ind w:left="0"/>
        <w:jc w:val="both"/>
        <w:rPr>
          <w:rFonts w:ascii="Gadugi" w:hAnsi="Gadugi"/>
          <w:sz w:val="24"/>
          <w:szCs w:val="24"/>
        </w:rPr>
      </w:pPr>
      <w:r w:rsidRPr="00474F4A">
        <w:rPr>
          <w:rFonts w:ascii="Gadugi" w:hAnsi="Gadugi"/>
          <w:sz w:val="24"/>
          <w:szCs w:val="24"/>
        </w:rPr>
        <w:t xml:space="preserve">También dijo que, debido a que ya no </w:t>
      </w:r>
      <w:r w:rsidR="00740328" w:rsidRPr="00474F4A">
        <w:rPr>
          <w:rFonts w:ascii="Gadugi" w:hAnsi="Gadugi"/>
          <w:sz w:val="24"/>
          <w:szCs w:val="24"/>
        </w:rPr>
        <w:t>tiene</w:t>
      </w:r>
      <w:r w:rsidRPr="00474F4A">
        <w:rPr>
          <w:rFonts w:ascii="Gadugi" w:hAnsi="Gadugi"/>
          <w:sz w:val="24"/>
          <w:szCs w:val="24"/>
        </w:rPr>
        <w:t xml:space="preserve"> vínculo laboral, Nueva EPS se está negando a prestarle los servicios médicos y Protección S.A. </w:t>
      </w:r>
      <w:r w:rsidR="00C14648" w:rsidRPr="00474F4A">
        <w:rPr>
          <w:rFonts w:ascii="Gadugi" w:hAnsi="Gadugi"/>
          <w:sz w:val="24"/>
          <w:szCs w:val="24"/>
        </w:rPr>
        <w:t xml:space="preserve">le niegan el </w:t>
      </w:r>
      <w:r w:rsidRPr="00474F4A">
        <w:rPr>
          <w:rFonts w:ascii="Gadugi" w:hAnsi="Gadugi"/>
          <w:sz w:val="24"/>
          <w:szCs w:val="24"/>
        </w:rPr>
        <w:t>pag</w:t>
      </w:r>
      <w:r w:rsidR="00C14648" w:rsidRPr="00474F4A">
        <w:rPr>
          <w:rFonts w:ascii="Gadugi" w:hAnsi="Gadugi"/>
          <w:sz w:val="24"/>
          <w:szCs w:val="24"/>
        </w:rPr>
        <w:t>o de</w:t>
      </w:r>
      <w:r w:rsidRPr="00474F4A">
        <w:rPr>
          <w:rFonts w:ascii="Gadugi" w:hAnsi="Gadugi"/>
          <w:sz w:val="24"/>
          <w:szCs w:val="24"/>
        </w:rPr>
        <w:t xml:space="preserve"> los subsidios por incapacidad desde diciembre de 2022.</w:t>
      </w:r>
    </w:p>
    <w:p w14:paraId="48E24F38" w14:textId="7D2BC416" w:rsidR="005508C9" w:rsidRPr="00474F4A" w:rsidRDefault="005508C9" w:rsidP="00434C35">
      <w:pPr>
        <w:pStyle w:val="Sangra2detindependiente"/>
        <w:spacing w:after="0" w:line="264" w:lineRule="auto"/>
        <w:ind w:left="0"/>
        <w:jc w:val="both"/>
        <w:rPr>
          <w:rFonts w:ascii="Gadugi" w:hAnsi="Gadugi"/>
          <w:sz w:val="24"/>
          <w:szCs w:val="24"/>
        </w:rPr>
      </w:pPr>
    </w:p>
    <w:p w14:paraId="130E68AC" w14:textId="51CB18F5" w:rsidR="00721A0F" w:rsidRPr="00474F4A" w:rsidRDefault="00721A0F" w:rsidP="00434C35">
      <w:pPr>
        <w:pStyle w:val="Sangra2detindependiente"/>
        <w:spacing w:after="0" w:line="264" w:lineRule="auto"/>
        <w:ind w:left="0"/>
        <w:jc w:val="both"/>
        <w:rPr>
          <w:rFonts w:ascii="Gadugi" w:hAnsi="Gadugi"/>
          <w:sz w:val="24"/>
          <w:szCs w:val="24"/>
        </w:rPr>
      </w:pPr>
      <w:r w:rsidRPr="00474F4A">
        <w:rPr>
          <w:rFonts w:ascii="Gadugi" w:hAnsi="Gadugi"/>
          <w:sz w:val="24"/>
          <w:szCs w:val="24"/>
        </w:rPr>
        <w:t xml:space="preserve">Finalmente apuntó que ella es una persona de 61 años de edad, </w:t>
      </w:r>
      <w:r w:rsidR="001D5640" w:rsidRPr="00474F4A">
        <w:rPr>
          <w:rFonts w:ascii="Gadugi" w:hAnsi="Gadugi"/>
          <w:sz w:val="24"/>
          <w:szCs w:val="24"/>
        </w:rPr>
        <w:t>en este momento está incapacitada para trabajar, sus ingresos provienen exclusivamente de su salario y está cargo de su señor</w:t>
      </w:r>
      <w:r w:rsidR="00740328" w:rsidRPr="00474F4A">
        <w:rPr>
          <w:rFonts w:ascii="Gadugi" w:hAnsi="Gadugi"/>
          <w:sz w:val="24"/>
          <w:szCs w:val="24"/>
        </w:rPr>
        <w:t xml:space="preserve">a </w:t>
      </w:r>
      <w:r w:rsidR="001D5640" w:rsidRPr="00474F4A">
        <w:rPr>
          <w:rFonts w:ascii="Gadugi" w:hAnsi="Gadugi"/>
          <w:sz w:val="24"/>
          <w:szCs w:val="24"/>
        </w:rPr>
        <w:t>madre</w:t>
      </w:r>
      <w:r w:rsidR="00740328" w:rsidRPr="00474F4A">
        <w:rPr>
          <w:rFonts w:ascii="Gadugi" w:hAnsi="Gadugi"/>
          <w:sz w:val="24"/>
          <w:szCs w:val="24"/>
        </w:rPr>
        <w:t>,</w:t>
      </w:r>
      <w:r w:rsidR="001D5640" w:rsidRPr="00474F4A">
        <w:rPr>
          <w:rFonts w:ascii="Gadugi" w:hAnsi="Gadugi"/>
          <w:sz w:val="24"/>
          <w:szCs w:val="24"/>
        </w:rPr>
        <w:t xml:space="preserve"> quien cuenta con más de 80 años de edad, todo lo cual, está afectando su mínimo vital y el de su familia. </w:t>
      </w:r>
    </w:p>
    <w:p w14:paraId="6B3826D9" w14:textId="3F0CDD87" w:rsidR="00E21CFD" w:rsidRPr="00474F4A" w:rsidRDefault="00E21CFD" w:rsidP="00434C35">
      <w:pPr>
        <w:pStyle w:val="Sangra2detindependiente"/>
        <w:spacing w:after="0" w:line="264" w:lineRule="auto"/>
        <w:ind w:left="0"/>
        <w:jc w:val="both"/>
        <w:rPr>
          <w:rFonts w:ascii="Gadugi" w:hAnsi="Gadugi"/>
          <w:sz w:val="24"/>
          <w:szCs w:val="24"/>
        </w:rPr>
      </w:pPr>
    </w:p>
    <w:p w14:paraId="4D9E4C49" w14:textId="139A6EA6" w:rsidR="001D5640" w:rsidRPr="00474F4A" w:rsidRDefault="00A61D2F" w:rsidP="00434C35">
      <w:pPr>
        <w:pStyle w:val="Sangra2detindependiente"/>
        <w:spacing w:after="0" w:line="264" w:lineRule="auto"/>
        <w:ind w:left="0"/>
        <w:jc w:val="both"/>
        <w:rPr>
          <w:rFonts w:ascii="Gadugi" w:hAnsi="Gadugi"/>
          <w:sz w:val="24"/>
          <w:szCs w:val="24"/>
        </w:rPr>
      </w:pPr>
      <w:r w:rsidRPr="00474F4A">
        <w:rPr>
          <w:rFonts w:ascii="Gadugi" w:hAnsi="Gadugi"/>
          <w:sz w:val="24"/>
          <w:szCs w:val="24"/>
        </w:rPr>
        <w:t>Pidió, entonces, ordenarle</w:t>
      </w:r>
      <w:r w:rsidR="001D5640" w:rsidRPr="00474F4A">
        <w:rPr>
          <w:rFonts w:ascii="Gadugi" w:hAnsi="Gadugi"/>
          <w:sz w:val="24"/>
          <w:szCs w:val="24"/>
        </w:rPr>
        <w:t xml:space="preserve"> a la empresa Soluciones Efectivas Temporal S.A.S, o a quien corresponda, reintegrarla a un trabajo como el que venía desempeñando o a uno de mejores condiciones, teniendo en cuenta las restricciones médicas que ella soporta, así como pagar los aportes a seguridad social desde el momento de terminación del contrato, y hasta que se efectúe el reintegro, y cancelarle la sanción establecida en el inciso segundo del artículo 26 de la Ley 361 de 1997 esto es, 180 días de salario; de manera subsidiaria solicitó ordenarle a esa empresa, pagar los aportes a salud hasta cuando se recupere de su enfermedad. </w:t>
      </w:r>
    </w:p>
    <w:p w14:paraId="26939386" w14:textId="068F4CE3" w:rsidR="001D5640" w:rsidRPr="00474F4A" w:rsidRDefault="001D5640" w:rsidP="00434C35">
      <w:pPr>
        <w:pStyle w:val="Sangra2detindependiente"/>
        <w:spacing w:after="0" w:line="264" w:lineRule="auto"/>
        <w:ind w:left="0"/>
        <w:jc w:val="both"/>
        <w:rPr>
          <w:rFonts w:ascii="Gadugi" w:hAnsi="Gadugi"/>
          <w:sz w:val="24"/>
          <w:szCs w:val="24"/>
        </w:rPr>
      </w:pPr>
    </w:p>
    <w:p w14:paraId="428557E9" w14:textId="45C074DB" w:rsidR="001D5640" w:rsidRPr="00474F4A" w:rsidRDefault="001D5640" w:rsidP="00434C35">
      <w:pPr>
        <w:pStyle w:val="Sangra2detindependiente"/>
        <w:spacing w:after="0" w:line="264" w:lineRule="auto"/>
        <w:ind w:left="0"/>
        <w:jc w:val="both"/>
        <w:rPr>
          <w:rFonts w:ascii="Gadugi" w:hAnsi="Gadugi"/>
          <w:sz w:val="24"/>
          <w:szCs w:val="24"/>
        </w:rPr>
      </w:pPr>
      <w:r w:rsidRPr="00474F4A">
        <w:rPr>
          <w:rFonts w:ascii="Gadugi" w:hAnsi="Gadugi"/>
          <w:sz w:val="24"/>
          <w:szCs w:val="24"/>
        </w:rPr>
        <w:t xml:space="preserve">Por otra parte, </w:t>
      </w:r>
      <w:r w:rsidR="0087372E" w:rsidRPr="00474F4A">
        <w:rPr>
          <w:rFonts w:ascii="Gadugi" w:hAnsi="Gadugi"/>
          <w:sz w:val="24"/>
          <w:szCs w:val="24"/>
        </w:rPr>
        <w:t>solicitó</w:t>
      </w:r>
      <w:r w:rsidRPr="00474F4A">
        <w:rPr>
          <w:rFonts w:ascii="Gadugi" w:hAnsi="Gadugi"/>
          <w:sz w:val="24"/>
          <w:szCs w:val="24"/>
        </w:rPr>
        <w:t xml:space="preserve"> ordenarle a Nueva EPS seguirle prestando los servicios de salud de manera integral, y a Protección S.A., pagar las incapacidades desde diciembre de 2022 hasta abril de 2023.</w:t>
      </w:r>
      <w:r w:rsidR="00965999" w:rsidRPr="00474F4A">
        <w:rPr>
          <w:rStyle w:val="Refdenotaalpie"/>
          <w:rFonts w:ascii="Gadugi" w:hAnsi="Gadugi"/>
          <w:sz w:val="24"/>
          <w:szCs w:val="24"/>
        </w:rPr>
        <w:footnoteReference w:id="1"/>
      </w:r>
      <w:r w:rsidRPr="00474F4A">
        <w:rPr>
          <w:rFonts w:ascii="Gadugi" w:hAnsi="Gadugi"/>
          <w:sz w:val="24"/>
          <w:szCs w:val="24"/>
        </w:rPr>
        <w:t xml:space="preserve"> </w:t>
      </w:r>
    </w:p>
    <w:p w14:paraId="4E981D8D" w14:textId="336E0B70" w:rsidR="00A61D2F" w:rsidRPr="00474F4A" w:rsidRDefault="00A61D2F" w:rsidP="00434C35">
      <w:pPr>
        <w:pStyle w:val="Sangra2detindependiente"/>
        <w:spacing w:after="0" w:line="264" w:lineRule="auto"/>
        <w:ind w:left="0"/>
        <w:jc w:val="both"/>
        <w:rPr>
          <w:rFonts w:ascii="Gadugi" w:hAnsi="Gadugi"/>
          <w:sz w:val="24"/>
          <w:szCs w:val="24"/>
        </w:rPr>
      </w:pPr>
    </w:p>
    <w:p w14:paraId="1FB9A054" w14:textId="46635C78" w:rsidR="00A61D2F" w:rsidRPr="00474F4A" w:rsidRDefault="00A61D2F" w:rsidP="00434C35">
      <w:pPr>
        <w:pStyle w:val="Sangra2detindependiente"/>
        <w:spacing w:after="0" w:line="264" w:lineRule="auto"/>
        <w:ind w:left="0"/>
        <w:jc w:val="both"/>
        <w:rPr>
          <w:rFonts w:ascii="Gadugi" w:hAnsi="Gadugi"/>
          <w:sz w:val="24"/>
          <w:szCs w:val="24"/>
        </w:rPr>
      </w:pPr>
      <w:r w:rsidRPr="00474F4A">
        <w:rPr>
          <w:rFonts w:ascii="Gadugi" w:hAnsi="Gadugi"/>
          <w:sz w:val="24"/>
          <w:szCs w:val="24"/>
        </w:rPr>
        <w:lastRenderedPageBreak/>
        <w:t xml:space="preserve">1.2. </w:t>
      </w:r>
      <w:r w:rsidR="007270E1" w:rsidRPr="00474F4A">
        <w:rPr>
          <w:rFonts w:ascii="Gadugi" w:hAnsi="Gadugi"/>
          <w:sz w:val="24"/>
          <w:szCs w:val="24"/>
        </w:rPr>
        <w:t xml:space="preserve">En primera instancia se dio impulso a la demanda </w:t>
      </w:r>
      <w:r w:rsidR="008702CA" w:rsidRPr="00474F4A">
        <w:rPr>
          <w:rFonts w:ascii="Gadugi" w:hAnsi="Gadugi"/>
          <w:sz w:val="24"/>
          <w:szCs w:val="24"/>
        </w:rPr>
        <w:t xml:space="preserve">con proveído del 18 de abril, </w:t>
      </w:r>
      <w:r w:rsidR="00E21D7F" w:rsidRPr="00474F4A">
        <w:rPr>
          <w:rFonts w:ascii="Gadugi" w:hAnsi="Gadugi"/>
          <w:sz w:val="24"/>
          <w:szCs w:val="24"/>
        </w:rPr>
        <w:t xml:space="preserve">y el 27 de abril </w:t>
      </w:r>
      <w:r w:rsidR="00EB0E53" w:rsidRPr="00474F4A">
        <w:rPr>
          <w:rFonts w:ascii="Gadugi" w:hAnsi="Gadugi"/>
          <w:sz w:val="24"/>
          <w:szCs w:val="24"/>
        </w:rPr>
        <w:t xml:space="preserve">fue vinculado el Mintrabajo. </w:t>
      </w:r>
    </w:p>
    <w:p w14:paraId="7E5A8F74" w14:textId="733E5FAE" w:rsidR="007270E1" w:rsidRPr="00474F4A" w:rsidRDefault="007270E1" w:rsidP="00434C35">
      <w:pPr>
        <w:pStyle w:val="Sangra2detindependiente"/>
        <w:spacing w:after="0" w:line="264" w:lineRule="auto"/>
        <w:ind w:left="0"/>
        <w:jc w:val="both"/>
        <w:rPr>
          <w:rFonts w:ascii="Gadugi" w:hAnsi="Gadugi"/>
          <w:sz w:val="24"/>
          <w:szCs w:val="24"/>
        </w:rPr>
      </w:pPr>
    </w:p>
    <w:p w14:paraId="49432F00" w14:textId="19D1D636" w:rsidR="00EB0E53" w:rsidRPr="00474F4A" w:rsidRDefault="007270E1" w:rsidP="00434C35">
      <w:pPr>
        <w:pStyle w:val="Sangra2detindependiente"/>
        <w:spacing w:after="0" w:line="264" w:lineRule="auto"/>
        <w:ind w:left="0"/>
        <w:jc w:val="both"/>
        <w:rPr>
          <w:rFonts w:ascii="Gadugi" w:hAnsi="Gadugi"/>
          <w:sz w:val="24"/>
          <w:szCs w:val="24"/>
        </w:rPr>
      </w:pPr>
      <w:r w:rsidRPr="00474F4A">
        <w:rPr>
          <w:rFonts w:ascii="Gadugi" w:hAnsi="Gadugi"/>
          <w:sz w:val="24"/>
          <w:szCs w:val="24"/>
        </w:rPr>
        <w:t xml:space="preserve">1.3. </w:t>
      </w:r>
      <w:r w:rsidR="00EB0E53" w:rsidRPr="00474F4A">
        <w:rPr>
          <w:rFonts w:ascii="Gadugi" w:hAnsi="Gadugi"/>
          <w:sz w:val="24"/>
          <w:szCs w:val="24"/>
        </w:rPr>
        <w:t xml:space="preserve">El Hospital San Vicente de Paúl de Santa Rosa de Cabal adujo su falta de legitimación en la causa por pasiva y aseguró que el reintegro reclamado por la actora debe ser garantizado por su empleador, en este caso, la empresa Soluciones Efectivas Temporal S.A.S., </w:t>
      </w:r>
      <w:r w:rsidR="00AB085C" w:rsidRPr="00474F4A">
        <w:rPr>
          <w:rFonts w:ascii="Gadugi" w:hAnsi="Gadugi"/>
          <w:sz w:val="24"/>
          <w:szCs w:val="24"/>
        </w:rPr>
        <w:t xml:space="preserve">planteó que </w:t>
      </w:r>
      <w:r w:rsidR="00AB085C" w:rsidRPr="00474F4A">
        <w:rPr>
          <w:rFonts w:ascii="Gadugi" w:hAnsi="Gadugi"/>
          <w:i/>
          <w:sz w:val="24"/>
          <w:szCs w:val="24"/>
        </w:rPr>
        <w:t>“</w:t>
      </w:r>
      <w:r w:rsidR="00AB085C" w:rsidRPr="00D3054E">
        <w:rPr>
          <w:rFonts w:ascii="Gadugi" w:hAnsi="Gadugi"/>
          <w:i/>
          <w:sz w:val="22"/>
          <w:szCs w:val="24"/>
        </w:rPr>
        <w:t>(…) resulta ilógico pretender que la Empresa de Servicios Temporales reintegre o reubique un empleado en una entidad con la cual no ostenta ningún vínculo contractual ni comercial, mucho más irracional e incoherente resultaría emitir una orden a la empresa usuaria, relacionada con el reintegro o reubicación de un empleado de una empresa de servicios temporales, cuando entre la E.S.E. Hospital y la accionante no obra ningún vínculo contractual y mucho menos de índole laboral</w:t>
      </w:r>
      <w:r w:rsidR="00AB085C" w:rsidRPr="00474F4A">
        <w:rPr>
          <w:rFonts w:ascii="Gadugi" w:hAnsi="Gadugi"/>
          <w:i/>
          <w:sz w:val="24"/>
          <w:szCs w:val="24"/>
        </w:rPr>
        <w:t xml:space="preserve">.”; </w:t>
      </w:r>
      <w:r w:rsidR="00AB085C" w:rsidRPr="00474F4A">
        <w:rPr>
          <w:rFonts w:ascii="Gadugi" w:hAnsi="Gadugi"/>
          <w:sz w:val="24"/>
          <w:szCs w:val="24"/>
        </w:rPr>
        <w:t xml:space="preserve">finalmente informó que le informó al Mintrabajo sobre el retiro de la accionante del hospital. </w:t>
      </w:r>
    </w:p>
    <w:p w14:paraId="221394C9" w14:textId="643F9B37" w:rsidR="00AB085C" w:rsidRPr="00474F4A" w:rsidRDefault="00AB085C" w:rsidP="00434C35">
      <w:pPr>
        <w:pStyle w:val="Sangra2detindependiente"/>
        <w:spacing w:after="0" w:line="264" w:lineRule="auto"/>
        <w:ind w:left="0"/>
        <w:jc w:val="both"/>
        <w:rPr>
          <w:rFonts w:ascii="Gadugi" w:hAnsi="Gadugi"/>
          <w:sz w:val="24"/>
          <w:szCs w:val="24"/>
        </w:rPr>
      </w:pPr>
    </w:p>
    <w:p w14:paraId="77326FA8" w14:textId="73AF449F" w:rsidR="00AB085C" w:rsidRPr="00474F4A" w:rsidRDefault="00AB085C" w:rsidP="00434C35">
      <w:pPr>
        <w:pStyle w:val="Sangra2detindependiente"/>
        <w:spacing w:after="0" w:line="264" w:lineRule="auto"/>
        <w:ind w:left="0"/>
        <w:jc w:val="both"/>
        <w:rPr>
          <w:rFonts w:ascii="Gadugi" w:hAnsi="Gadugi"/>
          <w:i/>
          <w:sz w:val="24"/>
          <w:szCs w:val="24"/>
        </w:rPr>
      </w:pPr>
      <w:r w:rsidRPr="00474F4A">
        <w:rPr>
          <w:rFonts w:ascii="Gadugi" w:hAnsi="Gadugi"/>
          <w:sz w:val="24"/>
          <w:szCs w:val="24"/>
        </w:rPr>
        <w:t xml:space="preserve">1.4. Protección S.A., indicó que </w:t>
      </w:r>
      <w:r w:rsidRPr="00474F4A">
        <w:rPr>
          <w:rFonts w:ascii="Gadugi" w:hAnsi="Gadugi"/>
          <w:i/>
          <w:sz w:val="24"/>
          <w:szCs w:val="24"/>
        </w:rPr>
        <w:t>“</w:t>
      </w:r>
      <w:r w:rsidRPr="00D3054E">
        <w:rPr>
          <w:rFonts w:ascii="Gadugi" w:hAnsi="Gadugi"/>
          <w:i/>
          <w:sz w:val="22"/>
          <w:szCs w:val="24"/>
        </w:rPr>
        <w:t>(…) se encuentra en proceso de pago de las incapacidades generadas desde el 9 de diciembre de 2022 al 4 de mayo de 2023, periodos que serán pagados en los próximos días</w:t>
      </w:r>
      <w:r w:rsidRPr="00474F4A">
        <w:rPr>
          <w:rFonts w:ascii="Gadugi" w:hAnsi="Gadugi"/>
          <w:i/>
          <w:sz w:val="24"/>
          <w:szCs w:val="24"/>
        </w:rPr>
        <w:t>”.</w:t>
      </w:r>
      <w:r w:rsidR="00965999" w:rsidRPr="00474F4A">
        <w:rPr>
          <w:rStyle w:val="Refdenotaalpie"/>
          <w:rFonts w:ascii="Gadugi" w:hAnsi="Gadugi"/>
          <w:i/>
          <w:sz w:val="24"/>
          <w:szCs w:val="24"/>
        </w:rPr>
        <w:footnoteReference w:id="2"/>
      </w:r>
      <w:r w:rsidRPr="00474F4A">
        <w:rPr>
          <w:rFonts w:ascii="Gadugi" w:hAnsi="Gadugi"/>
          <w:i/>
          <w:sz w:val="24"/>
          <w:szCs w:val="24"/>
        </w:rPr>
        <w:t xml:space="preserve"> </w:t>
      </w:r>
    </w:p>
    <w:p w14:paraId="07024B79" w14:textId="6A70E42F" w:rsidR="00EB0E53" w:rsidRPr="00474F4A" w:rsidRDefault="00EB0E53" w:rsidP="00434C35">
      <w:pPr>
        <w:pStyle w:val="Sangra2detindependiente"/>
        <w:spacing w:after="0" w:line="264" w:lineRule="auto"/>
        <w:ind w:left="0"/>
        <w:jc w:val="both"/>
        <w:rPr>
          <w:rFonts w:ascii="Gadugi" w:hAnsi="Gadugi"/>
          <w:sz w:val="24"/>
          <w:szCs w:val="24"/>
        </w:rPr>
      </w:pPr>
    </w:p>
    <w:p w14:paraId="07EED265" w14:textId="42055F66" w:rsidR="00AB085C" w:rsidRPr="00474F4A" w:rsidRDefault="00AB085C" w:rsidP="00434C35">
      <w:pPr>
        <w:pStyle w:val="Sangra2detindependiente"/>
        <w:spacing w:after="0" w:line="264" w:lineRule="auto"/>
        <w:ind w:left="0"/>
        <w:jc w:val="both"/>
        <w:rPr>
          <w:rFonts w:ascii="Gadugi" w:hAnsi="Gadugi"/>
          <w:sz w:val="24"/>
          <w:szCs w:val="24"/>
        </w:rPr>
      </w:pPr>
      <w:r w:rsidRPr="00474F4A">
        <w:rPr>
          <w:rFonts w:ascii="Gadugi" w:hAnsi="Gadugi"/>
          <w:sz w:val="24"/>
          <w:szCs w:val="24"/>
        </w:rPr>
        <w:t>1.5. Nueva EPS, expuso que no es la responsable de el reintegro laboral que se ruega en la tutela.</w:t>
      </w:r>
      <w:r w:rsidR="00965999" w:rsidRPr="00474F4A">
        <w:rPr>
          <w:rStyle w:val="Refdenotaalpie"/>
          <w:rFonts w:ascii="Gadugi" w:hAnsi="Gadugi"/>
          <w:sz w:val="24"/>
          <w:szCs w:val="24"/>
        </w:rPr>
        <w:footnoteReference w:id="3"/>
      </w:r>
      <w:r w:rsidRPr="00474F4A">
        <w:rPr>
          <w:rFonts w:ascii="Gadugi" w:hAnsi="Gadugi"/>
          <w:sz w:val="24"/>
          <w:szCs w:val="24"/>
        </w:rPr>
        <w:t xml:space="preserve"> </w:t>
      </w:r>
    </w:p>
    <w:p w14:paraId="2E770AE1" w14:textId="77777777" w:rsidR="00EB0E53" w:rsidRPr="00474F4A" w:rsidRDefault="00EB0E53" w:rsidP="00434C35">
      <w:pPr>
        <w:pStyle w:val="Sangra2detindependiente"/>
        <w:spacing w:after="0" w:line="264" w:lineRule="auto"/>
        <w:ind w:left="0"/>
        <w:jc w:val="both"/>
        <w:rPr>
          <w:rFonts w:ascii="Gadugi" w:hAnsi="Gadugi"/>
          <w:sz w:val="24"/>
          <w:szCs w:val="24"/>
        </w:rPr>
      </w:pPr>
    </w:p>
    <w:p w14:paraId="36899C2A" w14:textId="00507102" w:rsidR="00EB0E53" w:rsidRPr="00474F4A" w:rsidRDefault="00AB085C" w:rsidP="00434C35">
      <w:pPr>
        <w:pStyle w:val="Sangra2detindependiente"/>
        <w:spacing w:after="0" w:line="264" w:lineRule="auto"/>
        <w:ind w:left="0"/>
        <w:jc w:val="both"/>
        <w:rPr>
          <w:rFonts w:ascii="Gadugi" w:hAnsi="Gadugi"/>
          <w:sz w:val="24"/>
          <w:szCs w:val="24"/>
        </w:rPr>
      </w:pPr>
      <w:r w:rsidRPr="00474F4A">
        <w:rPr>
          <w:rFonts w:ascii="Gadugi" w:hAnsi="Gadugi"/>
          <w:sz w:val="24"/>
          <w:szCs w:val="24"/>
        </w:rPr>
        <w:t xml:space="preserve">1.6. Soluciones Efectivas Temporal S.A.S., </w:t>
      </w:r>
      <w:r w:rsidR="00AF7A65" w:rsidRPr="00474F4A">
        <w:rPr>
          <w:rFonts w:ascii="Gadugi" w:hAnsi="Gadugi"/>
          <w:sz w:val="24"/>
          <w:szCs w:val="24"/>
        </w:rPr>
        <w:t xml:space="preserve">explicó que el despido de la accionante no se debió a su estado de salud, </w:t>
      </w:r>
      <w:r w:rsidR="00740328" w:rsidRPr="00474F4A">
        <w:rPr>
          <w:rFonts w:ascii="Gadugi" w:hAnsi="Gadugi"/>
          <w:sz w:val="24"/>
          <w:szCs w:val="24"/>
        </w:rPr>
        <w:t xml:space="preserve">sino </w:t>
      </w:r>
      <w:r w:rsidR="00AF7A65" w:rsidRPr="00474F4A">
        <w:rPr>
          <w:rFonts w:ascii="Gadugi" w:hAnsi="Gadugi"/>
          <w:sz w:val="24"/>
          <w:szCs w:val="24"/>
        </w:rPr>
        <w:t xml:space="preserve">a una razón de índole objetivo, cual fue la terminación del contrato que la empresa suscribió con el Hospital San Vicente de Paúl de Santa Rosa de Cabal, lo cual sucedió el 31 de enero de 2023, día </w:t>
      </w:r>
      <w:r w:rsidR="00740328" w:rsidRPr="00474F4A">
        <w:rPr>
          <w:rFonts w:ascii="Gadugi" w:hAnsi="Gadugi"/>
          <w:sz w:val="24"/>
          <w:szCs w:val="24"/>
        </w:rPr>
        <w:t xml:space="preserve">en </w:t>
      </w:r>
      <w:r w:rsidR="00AF7A65" w:rsidRPr="00474F4A">
        <w:rPr>
          <w:rFonts w:ascii="Gadugi" w:hAnsi="Gadugi"/>
          <w:sz w:val="24"/>
          <w:szCs w:val="24"/>
        </w:rPr>
        <w:t xml:space="preserve">que el hospital suscribió un nuevo contrato con otra empresa de empleos temporales. </w:t>
      </w:r>
    </w:p>
    <w:p w14:paraId="03E1B7F4" w14:textId="6EDB0601" w:rsidR="00AF7A65" w:rsidRPr="00474F4A" w:rsidRDefault="00AF7A65" w:rsidP="00434C35">
      <w:pPr>
        <w:pStyle w:val="Sangra2detindependiente"/>
        <w:spacing w:after="0" w:line="264" w:lineRule="auto"/>
        <w:ind w:left="0"/>
        <w:jc w:val="both"/>
        <w:rPr>
          <w:rFonts w:ascii="Gadugi" w:hAnsi="Gadugi"/>
          <w:sz w:val="24"/>
          <w:szCs w:val="24"/>
        </w:rPr>
      </w:pPr>
    </w:p>
    <w:p w14:paraId="638251A4" w14:textId="36D3F616" w:rsidR="00FB2B01" w:rsidRPr="00474F4A" w:rsidRDefault="00FB2B01" w:rsidP="00434C35">
      <w:pPr>
        <w:pStyle w:val="Sangra2detindependiente"/>
        <w:spacing w:after="0" w:line="264" w:lineRule="auto"/>
        <w:ind w:left="0"/>
        <w:jc w:val="both"/>
        <w:rPr>
          <w:rFonts w:ascii="Gadugi" w:hAnsi="Gadugi"/>
          <w:sz w:val="24"/>
          <w:szCs w:val="24"/>
        </w:rPr>
      </w:pPr>
      <w:r w:rsidRPr="00474F4A">
        <w:rPr>
          <w:rFonts w:ascii="Gadugi" w:hAnsi="Gadugi"/>
          <w:sz w:val="24"/>
          <w:szCs w:val="24"/>
        </w:rPr>
        <w:t xml:space="preserve">Se opuso a las pretensiones </w:t>
      </w:r>
      <w:r w:rsidR="007B4407" w:rsidRPr="00474F4A">
        <w:rPr>
          <w:rFonts w:ascii="Gadugi" w:hAnsi="Gadugi"/>
          <w:sz w:val="24"/>
          <w:szCs w:val="24"/>
        </w:rPr>
        <w:t xml:space="preserve">contra ella dirigidas y planteó que </w:t>
      </w:r>
      <w:r w:rsidR="007B4407" w:rsidRPr="00474F4A">
        <w:rPr>
          <w:rFonts w:ascii="Gadugi" w:hAnsi="Gadugi"/>
          <w:i/>
          <w:sz w:val="24"/>
          <w:szCs w:val="24"/>
        </w:rPr>
        <w:t>“</w:t>
      </w:r>
      <w:r w:rsidR="007B4407" w:rsidRPr="00D3054E">
        <w:rPr>
          <w:rFonts w:ascii="Gadugi" w:hAnsi="Gadugi"/>
          <w:i/>
          <w:sz w:val="22"/>
          <w:szCs w:val="24"/>
        </w:rPr>
        <w:t>(…) la E.S.E HOSPITAL SAN VICENTE DE PAÚL DE SANTA ROSA DE CABAL se encuentra en la posición más beneficiosa para el accionante e incluso interceder ante la nueva empresa de servicios temporales para que esta misma sea su empleador, siendo la E.S.E responsable del valor de sus salarios, aportes al sistema de seguridad social y prestaciones sociales sin generar mayor traumatismo al accionante, además se reitera que la ESE tuvo conocimiento de su condición médica con anterioridad a la terminación unilateral de su contrato de trabajo por obra o labor contratada como se prueba en la presente contestación</w:t>
      </w:r>
      <w:r w:rsidR="007B4407" w:rsidRPr="00474F4A">
        <w:rPr>
          <w:rFonts w:ascii="Gadugi" w:hAnsi="Gadugi"/>
          <w:i/>
          <w:sz w:val="24"/>
          <w:szCs w:val="24"/>
        </w:rPr>
        <w:t>.”.</w:t>
      </w:r>
      <w:r w:rsidR="00965999" w:rsidRPr="00474F4A">
        <w:rPr>
          <w:rStyle w:val="Refdenotaalpie"/>
          <w:rFonts w:ascii="Gadugi" w:hAnsi="Gadugi"/>
          <w:i/>
          <w:sz w:val="24"/>
          <w:szCs w:val="24"/>
        </w:rPr>
        <w:footnoteReference w:id="4"/>
      </w:r>
    </w:p>
    <w:p w14:paraId="10B44580" w14:textId="2E17F534" w:rsidR="00FB2B01" w:rsidRPr="00474F4A" w:rsidRDefault="00FB2B01" w:rsidP="00434C35">
      <w:pPr>
        <w:pStyle w:val="Sangra2detindependiente"/>
        <w:spacing w:after="0" w:line="264" w:lineRule="auto"/>
        <w:ind w:left="0"/>
        <w:jc w:val="both"/>
        <w:rPr>
          <w:rFonts w:ascii="Gadugi" w:hAnsi="Gadugi"/>
          <w:sz w:val="24"/>
          <w:szCs w:val="24"/>
        </w:rPr>
      </w:pPr>
    </w:p>
    <w:p w14:paraId="68269757" w14:textId="01878E27" w:rsidR="00965999" w:rsidRPr="00474F4A" w:rsidRDefault="00965999" w:rsidP="00434C35">
      <w:pPr>
        <w:pStyle w:val="Sangra2detindependiente"/>
        <w:spacing w:after="0" w:line="264" w:lineRule="auto"/>
        <w:ind w:left="0"/>
        <w:jc w:val="both"/>
        <w:rPr>
          <w:rFonts w:ascii="Gadugi" w:hAnsi="Gadugi"/>
          <w:sz w:val="24"/>
          <w:szCs w:val="24"/>
        </w:rPr>
      </w:pPr>
      <w:r w:rsidRPr="00474F4A">
        <w:rPr>
          <w:rFonts w:ascii="Gadugi" w:hAnsi="Gadugi"/>
          <w:sz w:val="24"/>
          <w:szCs w:val="24"/>
        </w:rPr>
        <w:t>1.7. El Mintrabajo adujo su falta de legitimación en la causa por pasiva.</w:t>
      </w:r>
      <w:r w:rsidRPr="00474F4A">
        <w:rPr>
          <w:rStyle w:val="Refdenotaalpie"/>
          <w:rFonts w:ascii="Gadugi" w:hAnsi="Gadugi"/>
          <w:sz w:val="24"/>
          <w:szCs w:val="24"/>
        </w:rPr>
        <w:footnoteReference w:id="5"/>
      </w:r>
      <w:r w:rsidRPr="00474F4A">
        <w:rPr>
          <w:rFonts w:ascii="Gadugi" w:hAnsi="Gadugi"/>
          <w:sz w:val="24"/>
          <w:szCs w:val="24"/>
        </w:rPr>
        <w:t xml:space="preserve"> </w:t>
      </w:r>
    </w:p>
    <w:p w14:paraId="1D645B86" w14:textId="77777777" w:rsidR="00965999" w:rsidRPr="00474F4A" w:rsidRDefault="00965999" w:rsidP="00434C35">
      <w:pPr>
        <w:pStyle w:val="Sangra2detindependiente"/>
        <w:spacing w:after="0" w:line="264" w:lineRule="auto"/>
        <w:ind w:left="0"/>
        <w:jc w:val="both"/>
        <w:rPr>
          <w:rFonts w:ascii="Gadugi" w:hAnsi="Gadugi"/>
          <w:sz w:val="24"/>
          <w:szCs w:val="24"/>
        </w:rPr>
      </w:pPr>
    </w:p>
    <w:p w14:paraId="7C8A42A6" w14:textId="4D0A6515" w:rsidR="007B4407" w:rsidRPr="00474F4A" w:rsidRDefault="007B4407" w:rsidP="00434C35">
      <w:pPr>
        <w:pStyle w:val="Sangra2detindependiente"/>
        <w:spacing w:after="0" w:line="264" w:lineRule="auto"/>
        <w:ind w:left="0"/>
        <w:jc w:val="both"/>
        <w:rPr>
          <w:rFonts w:ascii="Gadugi" w:hAnsi="Gadugi"/>
          <w:sz w:val="24"/>
          <w:szCs w:val="24"/>
        </w:rPr>
      </w:pPr>
      <w:r w:rsidRPr="00474F4A">
        <w:rPr>
          <w:rFonts w:ascii="Gadugi" w:hAnsi="Gadugi"/>
          <w:sz w:val="24"/>
          <w:szCs w:val="24"/>
        </w:rPr>
        <w:t>1.</w:t>
      </w:r>
      <w:r w:rsidR="00965999" w:rsidRPr="00474F4A">
        <w:rPr>
          <w:rFonts w:ascii="Gadugi" w:hAnsi="Gadugi"/>
          <w:sz w:val="24"/>
          <w:szCs w:val="24"/>
        </w:rPr>
        <w:t>8</w:t>
      </w:r>
      <w:r w:rsidRPr="00474F4A">
        <w:rPr>
          <w:rFonts w:ascii="Gadugi" w:hAnsi="Gadugi"/>
          <w:sz w:val="24"/>
          <w:szCs w:val="24"/>
        </w:rPr>
        <w:t>. Sobrevino el fallo de primera insta</w:t>
      </w:r>
      <w:r w:rsidR="0087372E" w:rsidRPr="00474F4A">
        <w:rPr>
          <w:rFonts w:ascii="Gadugi" w:hAnsi="Gadugi"/>
          <w:sz w:val="24"/>
          <w:szCs w:val="24"/>
        </w:rPr>
        <w:t xml:space="preserve">ncia que concedió la protección dado que Soluciones Efectivas Temporal S.A.S. dio por terminado el contrato laboral con la accionante sin tener en cuenta que ella estaba incapacitada y sin acudir al inspector de trabajo, quien es la autoridad idónea para </w:t>
      </w:r>
      <w:r w:rsidR="0054540E" w:rsidRPr="00474F4A">
        <w:rPr>
          <w:rFonts w:ascii="Gadugi" w:hAnsi="Gadugi"/>
          <w:sz w:val="24"/>
          <w:szCs w:val="24"/>
        </w:rPr>
        <w:t xml:space="preserve">determinar si son objetivas las causas de </w:t>
      </w:r>
      <w:r w:rsidR="0054540E" w:rsidRPr="00474F4A">
        <w:rPr>
          <w:rFonts w:ascii="Gadugi" w:hAnsi="Gadugi"/>
          <w:sz w:val="24"/>
          <w:szCs w:val="24"/>
        </w:rPr>
        <w:lastRenderedPageBreak/>
        <w:t>terminación de la relación laboral. Así las cosas, se le ordenó a esa empresa reintegrarla a un trabajo en iguales o mejores condiciones al que venía desempeñando. También se dispuso que Protección S.A., le pagara a la actora las incapacidades que se le adeudan.</w:t>
      </w:r>
      <w:r w:rsidR="00965999" w:rsidRPr="00474F4A">
        <w:rPr>
          <w:rStyle w:val="Refdenotaalpie"/>
          <w:rFonts w:ascii="Gadugi" w:hAnsi="Gadugi"/>
          <w:sz w:val="24"/>
          <w:szCs w:val="24"/>
        </w:rPr>
        <w:footnoteReference w:id="6"/>
      </w:r>
      <w:r w:rsidR="0054540E" w:rsidRPr="00474F4A">
        <w:rPr>
          <w:rFonts w:ascii="Gadugi" w:hAnsi="Gadugi"/>
          <w:sz w:val="24"/>
          <w:szCs w:val="24"/>
        </w:rPr>
        <w:t xml:space="preserve"> </w:t>
      </w:r>
    </w:p>
    <w:p w14:paraId="6BD958E7" w14:textId="0C347754" w:rsidR="0054540E" w:rsidRPr="00474F4A" w:rsidRDefault="0054540E" w:rsidP="00434C35">
      <w:pPr>
        <w:pStyle w:val="Sangra2detindependiente"/>
        <w:spacing w:after="0" w:line="264" w:lineRule="auto"/>
        <w:ind w:left="0"/>
        <w:jc w:val="both"/>
        <w:rPr>
          <w:rFonts w:ascii="Gadugi" w:hAnsi="Gadugi"/>
          <w:sz w:val="24"/>
          <w:szCs w:val="24"/>
        </w:rPr>
      </w:pPr>
    </w:p>
    <w:p w14:paraId="53D28A16" w14:textId="78400BD6" w:rsidR="0054540E" w:rsidRPr="00474F4A" w:rsidRDefault="0054540E" w:rsidP="00434C35">
      <w:pPr>
        <w:pStyle w:val="Sangra2detindependiente"/>
        <w:spacing w:after="0" w:line="264" w:lineRule="auto"/>
        <w:ind w:left="0"/>
        <w:jc w:val="both"/>
        <w:rPr>
          <w:rFonts w:ascii="Gadugi" w:hAnsi="Gadugi"/>
          <w:sz w:val="24"/>
          <w:szCs w:val="24"/>
        </w:rPr>
      </w:pPr>
      <w:r w:rsidRPr="00474F4A">
        <w:rPr>
          <w:rFonts w:ascii="Gadugi" w:hAnsi="Gadugi"/>
          <w:sz w:val="24"/>
          <w:szCs w:val="24"/>
        </w:rPr>
        <w:t>1.</w:t>
      </w:r>
      <w:r w:rsidR="006D1DE8" w:rsidRPr="00474F4A">
        <w:rPr>
          <w:rFonts w:ascii="Gadugi" w:hAnsi="Gadugi"/>
          <w:sz w:val="24"/>
          <w:szCs w:val="24"/>
        </w:rPr>
        <w:t>9</w:t>
      </w:r>
      <w:r w:rsidRPr="00474F4A">
        <w:rPr>
          <w:rFonts w:ascii="Gadugi" w:hAnsi="Gadugi"/>
          <w:sz w:val="24"/>
          <w:szCs w:val="24"/>
        </w:rPr>
        <w:t xml:space="preserve">. Impugnó Soluciones Efectivas Temporal S.A.S., insistiendo en que </w:t>
      </w:r>
      <w:r w:rsidRPr="00474F4A">
        <w:rPr>
          <w:rFonts w:ascii="Gadugi" w:hAnsi="Gadugi"/>
          <w:i/>
          <w:sz w:val="24"/>
          <w:szCs w:val="24"/>
        </w:rPr>
        <w:t>“(…) la terminación del contrato de trabajo no se dio en razón a la situación de salud que tuviese el accionante, si no por la finalización de la obra o labor (…)”</w:t>
      </w:r>
      <w:r w:rsidRPr="00474F4A">
        <w:rPr>
          <w:rFonts w:ascii="Gadugi" w:hAnsi="Gadugi"/>
          <w:sz w:val="24"/>
          <w:szCs w:val="24"/>
        </w:rPr>
        <w:t xml:space="preserve">, haciendo énfasis en que </w:t>
      </w:r>
      <w:r w:rsidRPr="00474F4A">
        <w:rPr>
          <w:rFonts w:ascii="Gadugi" w:hAnsi="Gadugi"/>
          <w:i/>
          <w:sz w:val="24"/>
          <w:szCs w:val="24"/>
        </w:rPr>
        <w:t xml:space="preserve">“(…) Esto quiere decir que un trabajador discapacitado </w:t>
      </w:r>
      <w:r w:rsidR="0092238D" w:rsidRPr="00474F4A">
        <w:rPr>
          <w:rFonts w:ascii="Gadugi" w:hAnsi="Gadugi"/>
          <w:i/>
          <w:sz w:val="24"/>
          <w:szCs w:val="24"/>
        </w:rPr>
        <w:t>(…)</w:t>
      </w:r>
      <w:r w:rsidRPr="00474F4A">
        <w:rPr>
          <w:rFonts w:ascii="Gadugi" w:hAnsi="Gadugi"/>
          <w:i/>
          <w:sz w:val="24"/>
          <w:szCs w:val="24"/>
        </w:rPr>
        <w:t xml:space="preserve"> no puede utilizar la estabili</w:t>
      </w:r>
      <w:r w:rsidR="0092238D" w:rsidRPr="00474F4A">
        <w:rPr>
          <w:rFonts w:ascii="Gadugi" w:hAnsi="Gadugi"/>
          <w:i/>
          <w:sz w:val="24"/>
          <w:szCs w:val="24"/>
        </w:rPr>
        <w:t>dad</w:t>
      </w:r>
      <w:r w:rsidRPr="00474F4A">
        <w:rPr>
          <w:rFonts w:ascii="Gadugi" w:hAnsi="Gadugi"/>
          <w:i/>
          <w:sz w:val="24"/>
          <w:szCs w:val="24"/>
        </w:rPr>
        <w:t xml:space="preserve"> laboral reforzada para desnaturalizar el contrato de trabajo de obra o labor, naturaleza que hace imposible su renovación (…)”.</w:t>
      </w:r>
      <w:r w:rsidRPr="00474F4A">
        <w:rPr>
          <w:rFonts w:ascii="Gadugi" w:hAnsi="Gadugi"/>
          <w:sz w:val="24"/>
          <w:szCs w:val="24"/>
        </w:rPr>
        <w:t xml:space="preserve"> </w:t>
      </w:r>
    </w:p>
    <w:p w14:paraId="046B7EB2" w14:textId="472E97CA" w:rsidR="00AF7A65" w:rsidRPr="00474F4A" w:rsidRDefault="00AF7A65" w:rsidP="00434C35">
      <w:pPr>
        <w:pStyle w:val="Sangra2detindependiente"/>
        <w:spacing w:after="0" w:line="264" w:lineRule="auto"/>
        <w:ind w:left="0"/>
        <w:jc w:val="both"/>
        <w:rPr>
          <w:rFonts w:ascii="Gadugi" w:hAnsi="Gadugi"/>
          <w:sz w:val="24"/>
          <w:szCs w:val="24"/>
        </w:rPr>
      </w:pPr>
    </w:p>
    <w:p w14:paraId="6181ECE2" w14:textId="565793C3" w:rsidR="0054540E" w:rsidRPr="00474F4A" w:rsidRDefault="0092238D" w:rsidP="00434C35">
      <w:pPr>
        <w:pStyle w:val="Sangra2detindependiente"/>
        <w:spacing w:after="0" w:line="264" w:lineRule="auto"/>
        <w:ind w:left="0"/>
        <w:jc w:val="both"/>
        <w:rPr>
          <w:rFonts w:ascii="Gadugi" w:hAnsi="Gadugi"/>
          <w:sz w:val="24"/>
          <w:szCs w:val="24"/>
        </w:rPr>
      </w:pPr>
      <w:r w:rsidRPr="00474F4A">
        <w:rPr>
          <w:rFonts w:ascii="Gadugi" w:hAnsi="Gadugi"/>
          <w:sz w:val="24"/>
          <w:szCs w:val="24"/>
        </w:rPr>
        <w:t>Por otra parte, argumentó que, si en gracia de discusión se aceptara que debe accederse al reintegro laboral, ello sería responsabilidad del Hospital San Vicente de Paúl de Santa Rosa de Cabal, habida cuenta de que la empresa de servicios temporales actúa como un simple intermediario, lo que significa que la empresa usuaria, en este caso el hospital, es la encargada de pagar, en su totalidad, los costos derivados de las actividades desarrolladas de un trabajador en misión.</w:t>
      </w:r>
    </w:p>
    <w:p w14:paraId="5415CB4D" w14:textId="63251AB8" w:rsidR="0092238D" w:rsidRPr="00474F4A" w:rsidRDefault="0092238D" w:rsidP="00434C35">
      <w:pPr>
        <w:pStyle w:val="Sangra2detindependiente"/>
        <w:spacing w:after="0" w:line="264" w:lineRule="auto"/>
        <w:ind w:left="0"/>
        <w:jc w:val="both"/>
        <w:rPr>
          <w:rFonts w:ascii="Gadugi" w:hAnsi="Gadugi"/>
          <w:sz w:val="24"/>
          <w:szCs w:val="24"/>
        </w:rPr>
      </w:pPr>
    </w:p>
    <w:p w14:paraId="217EE534" w14:textId="734DA7FA" w:rsidR="0092238D" w:rsidRPr="00474F4A" w:rsidRDefault="0092238D" w:rsidP="00434C35">
      <w:pPr>
        <w:pStyle w:val="Sangra2detindependiente"/>
        <w:spacing w:after="0" w:line="264" w:lineRule="auto"/>
        <w:ind w:left="0"/>
        <w:jc w:val="both"/>
        <w:rPr>
          <w:rFonts w:ascii="Gadugi" w:hAnsi="Gadugi"/>
          <w:sz w:val="24"/>
          <w:szCs w:val="24"/>
        </w:rPr>
      </w:pPr>
      <w:r w:rsidRPr="00474F4A">
        <w:rPr>
          <w:rFonts w:ascii="Gadugi" w:hAnsi="Gadugi"/>
          <w:sz w:val="24"/>
          <w:szCs w:val="24"/>
        </w:rPr>
        <w:t xml:space="preserve">Máxime si se tiene en cuenta que el hospital era conocedor del estado de incapacidad de la trabajadora, y entonces pudo darle continuidad en su cargo contratándola </w:t>
      </w:r>
      <w:r w:rsidR="004C7162" w:rsidRPr="00474F4A">
        <w:rPr>
          <w:rFonts w:ascii="Gadugi" w:hAnsi="Gadugi"/>
          <w:sz w:val="24"/>
          <w:szCs w:val="24"/>
        </w:rPr>
        <w:t xml:space="preserve">directamente o </w:t>
      </w:r>
      <w:r w:rsidRPr="00474F4A">
        <w:rPr>
          <w:rFonts w:ascii="Gadugi" w:hAnsi="Gadugi"/>
          <w:sz w:val="24"/>
          <w:szCs w:val="24"/>
        </w:rPr>
        <w:t>por medio de la nueva empresa de servicios temporales que contrató</w:t>
      </w:r>
      <w:r w:rsidR="004C7162" w:rsidRPr="00474F4A">
        <w:rPr>
          <w:rFonts w:ascii="Gadugi" w:hAnsi="Gadugi"/>
          <w:sz w:val="24"/>
          <w:szCs w:val="24"/>
        </w:rPr>
        <w:t>.</w:t>
      </w:r>
      <w:r w:rsidR="00965999" w:rsidRPr="00474F4A">
        <w:rPr>
          <w:rStyle w:val="Refdenotaalpie"/>
          <w:rFonts w:ascii="Gadugi" w:hAnsi="Gadugi"/>
          <w:sz w:val="24"/>
          <w:szCs w:val="24"/>
        </w:rPr>
        <w:footnoteReference w:id="7"/>
      </w:r>
    </w:p>
    <w:p w14:paraId="6114C064" w14:textId="2464DE0F" w:rsidR="006A598E" w:rsidRPr="00474F4A" w:rsidRDefault="006A598E" w:rsidP="00434C35">
      <w:pPr>
        <w:pStyle w:val="Sangra2detindependiente"/>
        <w:spacing w:after="0" w:line="264" w:lineRule="auto"/>
        <w:ind w:left="0"/>
        <w:jc w:val="both"/>
        <w:rPr>
          <w:rFonts w:ascii="Gadugi" w:hAnsi="Gadugi"/>
          <w:sz w:val="24"/>
          <w:szCs w:val="24"/>
        </w:rPr>
      </w:pPr>
    </w:p>
    <w:p w14:paraId="5E7286D4" w14:textId="51903C68" w:rsidR="00D5232F" w:rsidRPr="00474F4A" w:rsidRDefault="00D5232F" w:rsidP="00434C35">
      <w:pPr>
        <w:pStyle w:val="Sangra2detindependiente"/>
        <w:spacing w:after="0" w:line="264" w:lineRule="auto"/>
        <w:ind w:left="0"/>
        <w:jc w:val="both"/>
        <w:rPr>
          <w:rFonts w:ascii="Gadugi" w:hAnsi="Gadugi"/>
          <w:sz w:val="24"/>
          <w:szCs w:val="24"/>
        </w:rPr>
      </w:pPr>
      <w:r w:rsidRPr="00474F4A">
        <w:rPr>
          <w:rFonts w:ascii="Gadugi" w:hAnsi="Gadugi" w:cs="Arial"/>
          <w:b/>
          <w:sz w:val="24"/>
          <w:szCs w:val="24"/>
        </w:rPr>
        <w:t>2. CONSIDERACIONES</w:t>
      </w:r>
    </w:p>
    <w:p w14:paraId="4CE5CC43" w14:textId="5EBEF597" w:rsidR="004A6173" w:rsidRPr="00474F4A" w:rsidRDefault="004A6173" w:rsidP="00434C35">
      <w:pPr>
        <w:spacing w:line="264" w:lineRule="auto"/>
        <w:jc w:val="both"/>
        <w:rPr>
          <w:rFonts w:ascii="Gadugi" w:hAnsi="Gadugi" w:cs="Arial"/>
          <w:sz w:val="24"/>
          <w:szCs w:val="24"/>
        </w:rPr>
      </w:pPr>
    </w:p>
    <w:p w14:paraId="09B512FE" w14:textId="447A6C1D" w:rsidR="00A97A3D" w:rsidRPr="00474F4A" w:rsidRDefault="006A598E" w:rsidP="00434C35">
      <w:pPr>
        <w:spacing w:line="264" w:lineRule="auto"/>
        <w:jc w:val="both"/>
        <w:rPr>
          <w:rFonts w:ascii="Gadugi" w:hAnsi="Gadugi" w:cs="Arial"/>
          <w:sz w:val="24"/>
          <w:szCs w:val="24"/>
        </w:rPr>
      </w:pPr>
      <w:r w:rsidRPr="00474F4A">
        <w:rPr>
          <w:rFonts w:ascii="Gadugi" w:hAnsi="Gadugi" w:cs="Arial"/>
          <w:sz w:val="24"/>
          <w:szCs w:val="24"/>
        </w:rPr>
        <w:t xml:space="preserve">2.1. </w:t>
      </w:r>
      <w:r w:rsidR="00A97A3D" w:rsidRPr="00474F4A">
        <w:rPr>
          <w:rFonts w:ascii="Gadugi" w:hAnsi="Gadugi" w:cs="Arial"/>
          <w:sz w:val="24"/>
          <w:szCs w:val="24"/>
        </w:rPr>
        <w:t xml:space="preserve">Desde 1991, con la entrada en vigencia de la Constitución Política, el constituyente incluyó en el derecho positivo nacional la acción de tutela como un mecanismo preferente y sumario destinado a la protección de los derechos fundamentales de las personas, por parte de los jueces, cuando quiera que ellos se hallen amenazados o vulnerados por la acción o la omisión de una autoridad, o de un particular en ciertos eventos. </w:t>
      </w:r>
    </w:p>
    <w:p w14:paraId="09B512FF" w14:textId="72199D1A" w:rsidR="00E01D52" w:rsidRPr="00474F4A" w:rsidRDefault="00E01D52" w:rsidP="00434C35">
      <w:pPr>
        <w:spacing w:line="264" w:lineRule="auto"/>
        <w:jc w:val="both"/>
        <w:rPr>
          <w:rFonts w:ascii="Gadugi" w:hAnsi="Gadugi"/>
          <w:sz w:val="24"/>
          <w:szCs w:val="24"/>
        </w:rPr>
      </w:pPr>
    </w:p>
    <w:p w14:paraId="5F79B53D" w14:textId="37ECCD5B" w:rsidR="004C7162" w:rsidRPr="00474F4A" w:rsidRDefault="00B50BEE" w:rsidP="00434C35">
      <w:pPr>
        <w:pStyle w:val="Sangra2detindependiente"/>
        <w:spacing w:after="0" w:line="264" w:lineRule="auto"/>
        <w:ind w:left="0"/>
        <w:jc w:val="both"/>
        <w:rPr>
          <w:rFonts w:ascii="Gadugi" w:hAnsi="Gadugi"/>
          <w:sz w:val="24"/>
          <w:szCs w:val="24"/>
        </w:rPr>
      </w:pPr>
      <w:r w:rsidRPr="00474F4A">
        <w:rPr>
          <w:rFonts w:ascii="Gadugi" w:hAnsi="Gadugi"/>
          <w:sz w:val="24"/>
          <w:szCs w:val="24"/>
        </w:rPr>
        <w:t>A</w:t>
      </w:r>
      <w:r w:rsidR="00E01D52" w:rsidRPr="00474F4A">
        <w:rPr>
          <w:rFonts w:ascii="Gadugi" w:hAnsi="Gadugi"/>
          <w:sz w:val="24"/>
          <w:szCs w:val="24"/>
        </w:rPr>
        <w:t>cude en esta oportunidad</w:t>
      </w:r>
      <w:r w:rsidR="006A598E" w:rsidRPr="00474F4A">
        <w:rPr>
          <w:rFonts w:ascii="Gadugi" w:hAnsi="Gadugi"/>
          <w:sz w:val="24"/>
          <w:szCs w:val="24"/>
        </w:rPr>
        <w:t xml:space="preserve"> </w:t>
      </w:r>
      <w:r w:rsidR="004C7162" w:rsidRPr="00474F4A">
        <w:rPr>
          <w:rFonts w:ascii="Gadugi" w:hAnsi="Gadugi"/>
          <w:sz w:val="24"/>
          <w:szCs w:val="24"/>
        </w:rPr>
        <w:t>la señora Ofelia Buitrago Martínez, en procura de la protección de sus derechos fundamentales a la salud</w:t>
      </w:r>
      <w:r w:rsidR="00965999" w:rsidRPr="00474F4A">
        <w:rPr>
          <w:rFonts w:ascii="Gadugi" w:hAnsi="Gadugi"/>
          <w:sz w:val="24"/>
          <w:szCs w:val="24"/>
        </w:rPr>
        <w:t>,</w:t>
      </w:r>
      <w:r w:rsidR="004C7162" w:rsidRPr="00474F4A">
        <w:rPr>
          <w:rFonts w:ascii="Gadugi" w:hAnsi="Gadugi"/>
          <w:sz w:val="24"/>
          <w:szCs w:val="24"/>
        </w:rPr>
        <w:t xml:space="preserve"> al mínimo vital,</w:t>
      </w:r>
      <w:r w:rsidR="00965999" w:rsidRPr="00474F4A">
        <w:rPr>
          <w:rFonts w:ascii="Gadugi" w:hAnsi="Gadugi"/>
          <w:sz w:val="24"/>
          <w:szCs w:val="24"/>
        </w:rPr>
        <w:t xml:space="preserve"> y a la estabilidad laboral reforzada,</w:t>
      </w:r>
      <w:r w:rsidR="004C7162" w:rsidRPr="00474F4A">
        <w:rPr>
          <w:rFonts w:ascii="Gadugi" w:hAnsi="Gadugi"/>
          <w:sz w:val="24"/>
          <w:szCs w:val="24"/>
        </w:rPr>
        <w:t xml:space="preserve"> presuntamente </w:t>
      </w:r>
      <w:r w:rsidR="00C14648" w:rsidRPr="00474F4A">
        <w:rPr>
          <w:rFonts w:ascii="Gadugi" w:hAnsi="Gadugi"/>
          <w:sz w:val="24"/>
          <w:szCs w:val="24"/>
        </w:rPr>
        <w:t xml:space="preserve">amenazados o </w:t>
      </w:r>
      <w:r w:rsidR="004C7162" w:rsidRPr="00474F4A">
        <w:rPr>
          <w:rFonts w:ascii="Gadugi" w:hAnsi="Gadugi"/>
          <w:sz w:val="24"/>
          <w:szCs w:val="24"/>
        </w:rPr>
        <w:t xml:space="preserve">vulnerados por las entidades accionadas, que se niegan a reintegrarla a su trabajo y a garantizarle sus prerrogativas ante el sistema de seguridad social. </w:t>
      </w:r>
    </w:p>
    <w:p w14:paraId="378C7D43" w14:textId="146A5F93" w:rsidR="00F77C38" w:rsidRPr="00474F4A" w:rsidRDefault="00F77C38" w:rsidP="00434C35">
      <w:pPr>
        <w:pStyle w:val="Sangra2detindependiente"/>
        <w:spacing w:after="0" w:line="264" w:lineRule="auto"/>
        <w:ind w:left="0"/>
        <w:jc w:val="both"/>
        <w:rPr>
          <w:rFonts w:ascii="Gadugi" w:hAnsi="Gadugi"/>
          <w:sz w:val="24"/>
          <w:szCs w:val="24"/>
        </w:rPr>
      </w:pPr>
    </w:p>
    <w:p w14:paraId="4FE1442C" w14:textId="2DA9829A" w:rsidR="00F77C38" w:rsidRPr="00474F4A" w:rsidRDefault="00F77C38" w:rsidP="00434C35">
      <w:pPr>
        <w:pStyle w:val="Sangra2detindependiente"/>
        <w:spacing w:after="0" w:line="264" w:lineRule="auto"/>
        <w:ind w:left="0"/>
        <w:jc w:val="both"/>
        <w:rPr>
          <w:rFonts w:ascii="Gadugi" w:hAnsi="Gadugi"/>
          <w:sz w:val="24"/>
          <w:szCs w:val="24"/>
        </w:rPr>
      </w:pPr>
      <w:r w:rsidRPr="00474F4A">
        <w:rPr>
          <w:rFonts w:ascii="Gadugi" w:hAnsi="Gadugi"/>
          <w:sz w:val="24"/>
          <w:szCs w:val="24"/>
        </w:rPr>
        <w:t xml:space="preserve">2.2. Requisitos de procedencia de la demanda. </w:t>
      </w:r>
    </w:p>
    <w:p w14:paraId="6CC31E32" w14:textId="77777777" w:rsidR="00F77C38" w:rsidRPr="00474F4A" w:rsidRDefault="00F77C38" w:rsidP="00434C35">
      <w:pPr>
        <w:pStyle w:val="Sangra2detindependiente"/>
        <w:spacing w:after="0" w:line="264" w:lineRule="auto"/>
        <w:ind w:left="0"/>
        <w:jc w:val="both"/>
        <w:rPr>
          <w:rFonts w:ascii="Gadugi" w:hAnsi="Gadugi"/>
          <w:sz w:val="24"/>
          <w:szCs w:val="24"/>
        </w:rPr>
      </w:pPr>
    </w:p>
    <w:p w14:paraId="7E72626E" w14:textId="17167D57" w:rsidR="00F77C38" w:rsidRPr="00474F4A" w:rsidRDefault="00BA6975" w:rsidP="00434C35">
      <w:pPr>
        <w:spacing w:line="264" w:lineRule="auto"/>
        <w:jc w:val="both"/>
        <w:rPr>
          <w:rFonts w:ascii="Gadugi" w:hAnsi="Gadugi"/>
          <w:sz w:val="24"/>
          <w:szCs w:val="24"/>
        </w:rPr>
      </w:pPr>
      <w:r w:rsidRPr="00474F4A">
        <w:rPr>
          <w:rFonts w:ascii="Gadugi" w:hAnsi="Gadugi"/>
          <w:sz w:val="24"/>
          <w:szCs w:val="24"/>
        </w:rPr>
        <w:t>2.2.1. Se cumple con la legitimación en la causa; p</w:t>
      </w:r>
      <w:r w:rsidR="004C7162" w:rsidRPr="00474F4A">
        <w:rPr>
          <w:rFonts w:ascii="Gadugi" w:hAnsi="Gadugi"/>
          <w:sz w:val="24"/>
          <w:szCs w:val="24"/>
        </w:rPr>
        <w:t>or activa</w:t>
      </w:r>
      <w:r w:rsidRPr="00474F4A">
        <w:rPr>
          <w:rFonts w:ascii="Gadugi" w:hAnsi="Gadugi"/>
          <w:sz w:val="24"/>
          <w:szCs w:val="24"/>
        </w:rPr>
        <w:t xml:space="preserve"> respecto de la</w:t>
      </w:r>
      <w:r w:rsidR="004C7162" w:rsidRPr="00474F4A">
        <w:rPr>
          <w:rFonts w:ascii="Gadugi" w:hAnsi="Gadugi"/>
          <w:sz w:val="24"/>
          <w:szCs w:val="24"/>
        </w:rPr>
        <w:t xml:space="preserve"> accionante porque laboró como empleada en misión, por cuenta de la</w:t>
      </w:r>
      <w:r w:rsidR="00965999" w:rsidRPr="00474F4A">
        <w:rPr>
          <w:rFonts w:ascii="Gadugi" w:hAnsi="Gadugi"/>
          <w:sz w:val="24"/>
          <w:szCs w:val="24"/>
        </w:rPr>
        <w:t>s</w:t>
      </w:r>
      <w:r w:rsidR="004C7162" w:rsidRPr="00474F4A">
        <w:rPr>
          <w:rFonts w:ascii="Gadugi" w:hAnsi="Gadugi"/>
          <w:sz w:val="24"/>
          <w:szCs w:val="24"/>
        </w:rPr>
        <w:t xml:space="preserve"> accionada</w:t>
      </w:r>
      <w:r w:rsidR="00965999" w:rsidRPr="00474F4A">
        <w:rPr>
          <w:rFonts w:ascii="Gadugi" w:hAnsi="Gadugi"/>
          <w:sz w:val="24"/>
          <w:szCs w:val="24"/>
        </w:rPr>
        <w:t>s</w:t>
      </w:r>
      <w:r w:rsidR="004C7162" w:rsidRPr="00474F4A">
        <w:rPr>
          <w:rFonts w:ascii="Gadugi" w:hAnsi="Gadugi"/>
          <w:sz w:val="24"/>
          <w:szCs w:val="24"/>
        </w:rPr>
        <w:t xml:space="preserve">; y, por pasiva, </w:t>
      </w:r>
      <w:r w:rsidR="004C7162" w:rsidRPr="00474F4A">
        <w:rPr>
          <w:rFonts w:ascii="Gadugi" w:hAnsi="Gadugi"/>
          <w:sz w:val="24"/>
          <w:szCs w:val="24"/>
        </w:rPr>
        <w:lastRenderedPageBreak/>
        <w:t xml:space="preserve">(i) Soluciones Efectivas Temporales S.A.S., como empleadora de la actora; (ii) el Hospital San Vicente de Paúl, como contratante del servicio temporal; (iii) Nueva EPS S.A. por ser competente para brindar el servicio a su afiliada; (iv) y Protección S.A., por ser la encargada del pago de las incapacidades que presuntamente se le adeudan a la demandante. </w:t>
      </w:r>
    </w:p>
    <w:p w14:paraId="6B9193A2" w14:textId="186602EB" w:rsidR="004C7162" w:rsidRPr="00474F4A" w:rsidRDefault="004C7162" w:rsidP="00434C35">
      <w:pPr>
        <w:spacing w:line="264" w:lineRule="auto"/>
        <w:jc w:val="both"/>
        <w:rPr>
          <w:rFonts w:ascii="Gadugi" w:hAnsi="Gadugi"/>
          <w:sz w:val="24"/>
          <w:szCs w:val="24"/>
        </w:rPr>
      </w:pPr>
    </w:p>
    <w:p w14:paraId="1C8ABEA0" w14:textId="37E3AD5D" w:rsidR="004C7162" w:rsidRPr="00474F4A" w:rsidRDefault="004C7162" w:rsidP="00434C35">
      <w:pPr>
        <w:spacing w:line="264" w:lineRule="auto"/>
        <w:jc w:val="both"/>
        <w:rPr>
          <w:rFonts w:ascii="Gadugi" w:hAnsi="Gadugi"/>
          <w:sz w:val="24"/>
          <w:szCs w:val="24"/>
        </w:rPr>
      </w:pPr>
      <w:r w:rsidRPr="00474F4A">
        <w:rPr>
          <w:rFonts w:ascii="Gadugi" w:hAnsi="Gadugi"/>
          <w:sz w:val="24"/>
          <w:szCs w:val="24"/>
        </w:rPr>
        <w:t>Siendo pertinente aclarar que es viable hacer uso del amparo en contra de un particular, en este caso Soluciones Efectivas Temporales S.A.S., dada la relación de subordinación (Art.42-9º, D.2591/1991), que aquí es patente, con ocasión del contrato de “</w:t>
      </w:r>
      <w:r w:rsidRPr="005427A5">
        <w:rPr>
          <w:rFonts w:ascii="Gadugi" w:hAnsi="Gadugi"/>
          <w:sz w:val="22"/>
          <w:szCs w:val="24"/>
        </w:rPr>
        <w:t>obra o labor</w:t>
      </w:r>
      <w:r w:rsidRPr="00474F4A">
        <w:rPr>
          <w:rFonts w:ascii="Gadugi" w:hAnsi="Gadugi"/>
          <w:sz w:val="24"/>
          <w:szCs w:val="24"/>
        </w:rPr>
        <w:t>” celebrado entre las partes.</w:t>
      </w:r>
    </w:p>
    <w:p w14:paraId="6B13409D" w14:textId="7008CB06" w:rsidR="004C7162" w:rsidRPr="00474F4A" w:rsidRDefault="004C7162" w:rsidP="00434C35">
      <w:pPr>
        <w:spacing w:line="264" w:lineRule="auto"/>
        <w:jc w:val="both"/>
        <w:rPr>
          <w:rFonts w:ascii="Gadugi" w:hAnsi="Gadugi"/>
          <w:sz w:val="24"/>
          <w:szCs w:val="24"/>
        </w:rPr>
      </w:pPr>
    </w:p>
    <w:p w14:paraId="3F0300A5" w14:textId="7414F46F" w:rsidR="00BA6975" w:rsidRPr="00474F4A" w:rsidRDefault="00BA6975" w:rsidP="00434C35">
      <w:pPr>
        <w:spacing w:line="264" w:lineRule="auto"/>
        <w:jc w:val="both"/>
        <w:rPr>
          <w:rFonts w:ascii="Gadugi" w:hAnsi="Gadugi"/>
          <w:sz w:val="24"/>
          <w:szCs w:val="24"/>
        </w:rPr>
      </w:pPr>
      <w:r w:rsidRPr="00474F4A">
        <w:rPr>
          <w:rFonts w:ascii="Gadugi" w:hAnsi="Gadugi"/>
          <w:sz w:val="24"/>
          <w:szCs w:val="24"/>
        </w:rPr>
        <w:t>2.2.2. Se satisface la inmediatez dado que esta demanda se radicó el 17 de abril de 2023</w:t>
      </w:r>
      <w:r w:rsidR="00965999" w:rsidRPr="00474F4A">
        <w:rPr>
          <w:rStyle w:val="Refdenotaalpie"/>
          <w:rFonts w:ascii="Gadugi" w:hAnsi="Gadugi"/>
          <w:sz w:val="24"/>
          <w:szCs w:val="24"/>
        </w:rPr>
        <w:footnoteReference w:id="8"/>
      </w:r>
      <w:r w:rsidRPr="00474F4A">
        <w:rPr>
          <w:rFonts w:ascii="Gadugi" w:hAnsi="Gadugi"/>
          <w:sz w:val="24"/>
          <w:szCs w:val="24"/>
        </w:rPr>
        <w:t>, esto es, al cabo de un poco más de dos meses desde cuando a la accionante se le comunicó la terminación del contrato, el 31 de enero de este año</w:t>
      </w:r>
      <w:r w:rsidR="00965999" w:rsidRPr="00474F4A">
        <w:rPr>
          <w:rStyle w:val="Refdenotaalpie"/>
          <w:rFonts w:ascii="Gadugi" w:hAnsi="Gadugi"/>
          <w:sz w:val="24"/>
          <w:szCs w:val="24"/>
        </w:rPr>
        <w:footnoteReference w:id="9"/>
      </w:r>
      <w:r w:rsidRPr="00474F4A">
        <w:rPr>
          <w:rFonts w:ascii="Gadugi" w:hAnsi="Gadugi"/>
          <w:sz w:val="24"/>
          <w:szCs w:val="24"/>
        </w:rPr>
        <w:t>; es decir, se hizo dentro del plazo general de 6 meses, fijado por la doctrina constitucional</w:t>
      </w:r>
      <w:r w:rsidRPr="00474F4A">
        <w:rPr>
          <w:rStyle w:val="Refdenotaalpie"/>
          <w:rFonts w:ascii="Gadugi" w:hAnsi="Gadugi"/>
          <w:sz w:val="24"/>
          <w:szCs w:val="24"/>
        </w:rPr>
        <w:footnoteReference w:id="10"/>
      </w:r>
      <w:r w:rsidRPr="00474F4A">
        <w:rPr>
          <w:rFonts w:ascii="Gadugi" w:hAnsi="Gadugi"/>
          <w:sz w:val="24"/>
          <w:szCs w:val="24"/>
        </w:rPr>
        <w:t>.</w:t>
      </w:r>
    </w:p>
    <w:p w14:paraId="3C76EBE6" w14:textId="7D1A233D" w:rsidR="00BA6975" w:rsidRPr="00474F4A" w:rsidRDefault="00BA6975" w:rsidP="00434C35">
      <w:pPr>
        <w:spacing w:line="264" w:lineRule="auto"/>
        <w:jc w:val="both"/>
        <w:rPr>
          <w:rFonts w:ascii="Gadugi" w:hAnsi="Gadugi"/>
          <w:sz w:val="24"/>
          <w:szCs w:val="24"/>
        </w:rPr>
      </w:pPr>
    </w:p>
    <w:p w14:paraId="3758F974" w14:textId="1E1BADA0" w:rsidR="00052B2F" w:rsidRPr="00474F4A" w:rsidRDefault="00BA6975" w:rsidP="00434C35">
      <w:pPr>
        <w:spacing w:line="264" w:lineRule="auto"/>
        <w:jc w:val="both"/>
        <w:rPr>
          <w:rFonts w:ascii="Gadugi" w:hAnsi="Gadugi"/>
          <w:sz w:val="24"/>
          <w:szCs w:val="24"/>
        </w:rPr>
      </w:pPr>
      <w:r w:rsidRPr="00474F4A">
        <w:rPr>
          <w:rFonts w:ascii="Gadugi" w:hAnsi="Gadugi"/>
          <w:sz w:val="24"/>
          <w:szCs w:val="24"/>
        </w:rPr>
        <w:t xml:space="preserve">2.2.3. </w:t>
      </w:r>
      <w:r w:rsidR="00C14648" w:rsidRPr="00474F4A">
        <w:rPr>
          <w:rFonts w:ascii="Gadugi" w:hAnsi="Gadugi"/>
          <w:sz w:val="24"/>
          <w:szCs w:val="24"/>
        </w:rPr>
        <w:t xml:space="preserve">Y si bien esta es una controversia que </w:t>
      </w:r>
      <w:r w:rsidR="00052B2F" w:rsidRPr="00474F4A">
        <w:rPr>
          <w:rFonts w:ascii="Gadugi" w:hAnsi="Gadugi"/>
          <w:sz w:val="24"/>
          <w:szCs w:val="24"/>
        </w:rPr>
        <w:t xml:space="preserve">en principio </w:t>
      </w:r>
      <w:r w:rsidR="00C14648" w:rsidRPr="00474F4A">
        <w:rPr>
          <w:rFonts w:ascii="Gadugi" w:hAnsi="Gadugi"/>
          <w:sz w:val="24"/>
          <w:szCs w:val="24"/>
        </w:rPr>
        <w:t xml:space="preserve">debe ser zanjada por la justicia ordinaria, lo cierto es que, según considera la Sala, </w:t>
      </w:r>
      <w:r w:rsidR="00052B2F" w:rsidRPr="00474F4A">
        <w:rPr>
          <w:rFonts w:ascii="Gadugi" w:hAnsi="Gadugi"/>
          <w:sz w:val="24"/>
          <w:szCs w:val="24"/>
        </w:rPr>
        <w:t xml:space="preserve">la accionante está ante un perjuicio irremediable, por lo cual es menester que el juez de tutela tome medidas, </w:t>
      </w:r>
      <w:r w:rsidR="00052B2F" w:rsidRPr="00474F4A">
        <w:rPr>
          <w:rFonts w:ascii="Gadugi" w:hAnsi="Gadugi" w:cs="Arial"/>
          <w:sz w:val="24"/>
          <w:szCs w:val="24"/>
          <w:u w:val="single"/>
          <w:lang w:val="es-419"/>
        </w:rPr>
        <w:t>si bien transitorias</w:t>
      </w:r>
      <w:r w:rsidR="00052B2F" w:rsidRPr="00474F4A">
        <w:rPr>
          <w:rFonts w:ascii="Gadugi" w:hAnsi="Gadugi" w:cs="Arial"/>
          <w:sz w:val="24"/>
          <w:szCs w:val="24"/>
          <w:lang w:val="es-419"/>
        </w:rPr>
        <w:t xml:space="preserve">, urgentes e impostergables. Solo obsérvese que </w:t>
      </w:r>
      <w:r w:rsidR="00052B2F" w:rsidRPr="00474F4A">
        <w:rPr>
          <w:rFonts w:ascii="Gadugi" w:hAnsi="Gadugi"/>
          <w:sz w:val="24"/>
          <w:szCs w:val="24"/>
        </w:rPr>
        <w:t>ella se encuentra en un estado de debilidad manifiesta debido a su estado de salud y a su condición de incapacidad para laborar que viene soportando de manera casi que ininterrumpida desde febrero del año 2022</w:t>
      </w:r>
      <w:r w:rsidR="00052B2F" w:rsidRPr="00474F4A">
        <w:rPr>
          <w:rStyle w:val="Refdenotaalpie"/>
          <w:rFonts w:ascii="Gadugi" w:hAnsi="Gadugi"/>
          <w:sz w:val="24"/>
          <w:szCs w:val="24"/>
        </w:rPr>
        <w:footnoteReference w:id="11"/>
      </w:r>
      <w:r w:rsidR="00052B2F" w:rsidRPr="00474F4A">
        <w:rPr>
          <w:rFonts w:ascii="Gadugi" w:hAnsi="Gadugi"/>
          <w:sz w:val="24"/>
          <w:szCs w:val="24"/>
        </w:rPr>
        <w:t>.</w:t>
      </w:r>
    </w:p>
    <w:p w14:paraId="7ACDBF65" w14:textId="423488F7" w:rsidR="00FB3938" w:rsidRPr="00474F4A" w:rsidRDefault="00FB3938" w:rsidP="00434C35">
      <w:pPr>
        <w:spacing w:line="264" w:lineRule="auto"/>
        <w:jc w:val="both"/>
        <w:rPr>
          <w:rFonts w:ascii="Gadugi" w:hAnsi="Gadugi"/>
          <w:sz w:val="24"/>
          <w:szCs w:val="24"/>
        </w:rPr>
      </w:pPr>
    </w:p>
    <w:p w14:paraId="74774E8F" w14:textId="3F4D4675" w:rsidR="00FB3938" w:rsidRPr="00474F4A" w:rsidRDefault="00FB3938" w:rsidP="00434C35">
      <w:pPr>
        <w:spacing w:line="264" w:lineRule="auto"/>
        <w:jc w:val="both"/>
        <w:rPr>
          <w:rFonts w:ascii="Gadugi" w:hAnsi="Gadugi"/>
          <w:i/>
          <w:sz w:val="24"/>
          <w:szCs w:val="24"/>
        </w:rPr>
      </w:pPr>
      <w:r w:rsidRPr="00474F4A">
        <w:rPr>
          <w:rFonts w:ascii="Gadugi" w:hAnsi="Gadugi"/>
          <w:sz w:val="24"/>
          <w:szCs w:val="24"/>
        </w:rPr>
        <w:t xml:space="preserve">Al respecto la Corte Constitucional en casos de similares contornos ha explicado que </w:t>
      </w:r>
      <w:r w:rsidRPr="00474F4A">
        <w:rPr>
          <w:rFonts w:ascii="Gadugi" w:hAnsi="Gadugi"/>
          <w:i/>
          <w:sz w:val="24"/>
          <w:szCs w:val="24"/>
        </w:rPr>
        <w:t>“</w:t>
      </w:r>
      <w:r w:rsidRPr="005427A5">
        <w:rPr>
          <w:rFonts w:ascii="Gadugi" w:hAnsi="Gadugi"/>
          <w:i/>
          <w:sz w:val="22"/>
          <w:szCs w:val="24"/>
        </w:rPr>
        <w:t>(…) esta acción procede excepcionalmente para cuestionar la terminación del contrato de trabajo, “(…) cuando se trata de personas que se encuentran en circunstancias de debilidad manifiesta por causa de su condición económica, física o mental y [solicitan la protección] del derecho constitucional a la estabilidad laboral reforzada (…)</w:t>
      </w:r>
      <w:r w:rsidRPr="00474F4A">
        <w:rPr>
          <w:rFonts w:ascii="Gadugi" w:hAnsi="Gadugi"/>
          <w:i/>
          <w:sz w:val="24"/>
          <w:szCs w:val="24"/>
        </w:rPr>
        <w:t>”.</w:t>
      </w:r>
      <w:r w:rsidRPr="00474F4A">
        <w:rPr>
          <w:rStyle w:val="Refdenotaalpie"/>
          <w:rFonts w:ascii="Gadugi" w:hAnsi="Gadugi"/>
          <w:i/>
          <w:sz w:val="24"/>
          <w:szCs w:val="24"/>
        </w:rPr>
        <w:footnoteReference w:id="12"/>
      </w:r>
    </w:p>
    <w:p w14:paraId="21EDA58F" w14:textId="77777777" w:rsidR="00C14648" w:rsidRPr="00474F4A" w:rsidRDefault="00C14648" w:rsidP="00434C35">
      <w:pPr>
        <w:spacing w:line="264" w:lineRule="auto"/>
        <w:jc w:val="both"/>
        <w:rPr>
          <w:rFonts w:ascii="Gadugi" w:hAnsi="Gadugi"/>
          <w:sz w:val="24"/>
          <w:szCs w:val="24"/>
        </w:rPr>
      </w:pPr>
    </w:p>
    <w:p w14:paraId="4E184424" w14:textId="0AE981BD" w:rsidR="00FB3938" w:rsidRPr="00474F4A" w:rsidRDefault="00FB3938" w:rsidP="00434C35">
      <w:pPr>
        <w:spacing w:line="264" w:lineRule="auto"/>
        <w:jc w:val="both"/>
        <w:rPr>
          <w:rFonts w:ascii="Gadugi" w:hAnsi="Gadugi"/>
          <w:sz w:val="24"/>
          <w:szCs w:val="24"/>
        </w:rPr>
      </w:pPr>
      <w:r w:rsidRPr="00474F4A">
        <w:rPr>
          <w:rFonts w:ascii="Gadugi" w:hAnsi="Gadugi"/>
          <w:sz w:val="24"/>
          <w:szCs w:val="24"/>
        </w:rPr>
        <w:t xml:space="preserve">2.3. </w:t>
      </w:r>
      <w:r w:rsidR="00542179" w:rsidRPr="00474F4A">
        <w:rPr>
          <w:rFonts w:ascii="Gadugi" w:hAnsi="Gadugi"/>
          <w:sz w:val="24"/>
          <w:szCs w:val="24"/>
        </w:rPr>
        <w:t>Ahora, sobre la e</w:t>
      </w:r>
      <w:r w:rsidRPr="00474F4A">
        <w:rPr>
          <w:rFonts w:ascii="Gadugi" w:hAnsi="Gadugi"/>
          <w:sz w:val="24"/>
          <w:szCs w:val="24"/>
        </w:rPr>
        <w:t>stabilidad laboral reforzada</w:t>
      </w:r>
      <w:r w:rsidR="0051224D" w:rsidRPr="00474F4A">
        <w:rPr>
          <w:rFonts w:ascii="Gadugi" w:hAnsi="Gadugi"/>
          <w:sz w:val="24"/>
          <w:szCs w:val="24"/>
        </w:rPr>
        <w:t xml:space="preserve">, </w:t>
      </w:r>
      <w:r w:rsidR="00542179" w:rsidRPr="00474F4A">
        <w:rPr>
          <w:rFonts w:ascii="Gadugi" w:hAnsi="Gadugi"/>
          <w:sz w:val="24"/>
          <w:szCs w:val="24"/>
        </w:rPr>
        <w:t xml:space="preserve">tiene dicho la </w:t>
      </w:r>
      <w:r w:rsidR="0051224D" w:rsidRPr="00474F4A">
        <w:rPr>
          <w:rFonts w:ascii="Gadugi" w:hAnsi="Gadugi"/>
          <w:sz w:val="24"/>
          <w:szCs w:val="24"/>
        </w:rPr>
        <w:t>jurisprudencia de la Corte Constitucional</w:t>
      </w:r>
      <w:r w:rsidR="0051224D" w:rsidRPr="00474F4A">
        <w:rPr>
          <w:rStyle w:val="Refdenotaalpie"/>
          <w:rFonts w:ascii="Gadugi" w:hAnsi="Gadugi"/>
          <w:sz w:val="24"/>
          <w:szCs w:val="24"/>
        </w:rPr>
        <w:footnoteReference w:id="13"/>
      </w:r>
      <w:r w:rsidR="0051224D" w:rsidRPr="00474F4A">
        <w:rPr>
          <w:rFonts w:ascii="Gadugi" w:hAnsi="Gadugi"/>
          <w:sz w:val="24"/>
          <w:szCs w:val="24"/>
        </w:rPr>
        <w:t>:</w:t>
      </w:r>
    </w:p>
    <w:p w14:paraId="427BC936" w14:textId="4DCE55A4" w:rsidR="00FB3938" w:rsidRPr="00474F4A" w:rsidRDefault="00FB3938" w:rsidP="00434C35">
      <w:pPr>
        <w:spacing w:line="264" w:lineRule="auto"/>
        <w:jc w:val="both"/>
        <w:rPr>
          <w:rFonts w:ascii="Gadugi" w:hAnsi="Gadugi"/>
          <w:sz w:val="24"/>
          <w:szCs w:val="24"/>
        </w:rPr>
      </w:pPr>
    </w:p>
    <w:p w14:paraId="7E9EF780" w14:textId="77777777" w:rsidR="00FB3938" w:rsidRPr="005427A5" w:rsidRDefault="00FB3938" w:rsidP="005427A5">
      <w:pPr>
        <w:shd w:val="clear" w:color="auto" w:fill="FFFFFF"/>
        <w:overflowPunct/>
        <w:autoSpaceDE/>
        <w:autoSpaceDN/>
        <w:adjustRightInd/>
        <w:ind w:left="426" w:right="420"/>
        <w:jc w:val="both"/>
        <w:textAlignment w:val="auto"/>
        <w:rPr>
          <w:rFonts w:ascii="Gadugi" w:hAnsi="Gadugi"/>
          <w:color w:val="2D2D2D"/>
          <w:sz w:val="22"/>
          <w:szCs w:val="22"/>
          <w:lang w:val="es-CO" w:eastAsia="es-CO"/>
        </w:rPr>
      </w:pPr>
      <w:r w:rsidRPr="005427A5">
        <w:rPr>
          <w:rFonts w:ascii="Gadugi" w:hAnsi="Gadugi"/>
          <w:b/>
          <w:bCs/>
          <w:color w:val="000000"/>
          <w:sz w:val="22"/>
          <w:szCs w:val="22"/>
          <w:lang w:val="es-CO" w:eastAsia="es-CO"/>
        </w:rPr>
        <w:t>Fundamento y alcance del derecho a la estabilidad laboral reforzada</w:t>
      </w:r>
    </w:p>
    <w:p w14:paraId="3389D2DA" w14:textId="77777777" w:rsidR="00FB3938" w:rsidRPr="005427A5" w:rsidRDefault="00FB3938" w:rsidP="005427A5">
      <w:pPr>
        <w:shd w:val="clear" w:color="auto" w:fill="FFFFFF"/>
        <w:overflowPunct/>
        <w:autoSpaceDE/>
        <w:autoSpaceDN/>
        <w:adjustRightInd/>
        <w:ind w:left="426" w:right="420"/>
        <w:jc w:val="both"/>
        <w:textAlignment w:val="auto"/>
        <w:rPr>
          <w:rFonts w:ascii="Gadugi" w:hAnsi="Gadugi"/>
          <w:color w:val="2D2D2D"/>
          <w:sz w:val="22"/>
          <w:szCs w:val="22"/>
          <w:lang w:val="es-CO" w:eastAsia="es-CO"/>
        </w:rPr>
      </w:pPr>
      <w:r w:rsidRPr="005427A5">
        <w:rPr>
          <w:rFonts w:ascii="Gadugi" w:hAnsi="Gadugi"/>
          <w:b/>
          <w:bCs/>
          <w:color w:val="000000"/>
          <w:sz w:val="22"/>
          <w:szCs w:val="22"/>
          <w:lang w:val="es-CO" w:eastAsia="es-CO"/>
        </w:rPr>
        <w:t> </w:t>
      </w:r>
    </w:p>
    <w:p w14:paraId="496AB7A8" w14:textId="22239248" w:rsidR="00FB3938" w:rsidRPr="005427A5" w:rsidRDefault="00FB3938" w:rsidP="005427A5">
      <w:pPr>
        <w:shd w:val="clear" w:color="auto" w:fill="FFFFFF"/>
        <w:overflowPunct/>
        <w:autoSpaceDE/>
        <w:autoSpaceDN/>
        <w:adjustRightInd/>
        <w:ind w:left="426" w:right="420"/>
        <w:jc w:val="both"/>
        <w:textAlignment w:val="auto"/>
        <w:rPr>
          <w:rFonts w:ascii="Gadugi" w:hAnsi="Gadugi"/>
          <w:color w:val="2D2D2D"/>
          <w:sz w:val="22"/>
          <w:szCs w:val="22"/>
          <w:lang w:val="es-CO" w:eastAsia="es-CO"/>
        </w:rPr>
      </w:pPr>
      <w:r w:rsidRPr="005427A5">
        <w:rPr>
          <w:rFonts w:ascii="Gadugi" w:hAnsi="Gadugi"/>
          <w:color w:val="000000"/>
          <w:sz w:val="22"/>
          <w:szCs w:val="22"/>
          <w:lang w:val="es-CO" w:eastAsia="es-CO"/>
        </w:rPr>
        <w:t>18. Según el artículo 53 de la Constitución, todos los trabajadores son titulares de un derecho general a la estabilidad en el empleo. Aquella garantía se intensifica en el caso de sujetos que se encuentran en condición de vulnerabilidad, a saber: (i) las mujeres embarazadas; (ii) </w:t>
      </w:r>
      <w:r w:rsidRPr="005427A5">
        <w:rPr>
          <w:rFonts w:ascii="Gadugi" w:hAnsi="Gadugi"/>
          <w:b/>
          <w:color w:val="000000"/>
          <w:sz w:val="22"/>
          <w:szCs w:val="22"/>
          <w:lang w:val="es-CO" w:eastAsia="es-CO"/>
        </w:rPr>
        <w:t xml:space="preserve">las personas en situación de discapacidad o en </w:t>
      </w:r>
      <w:r w:rsidRPr="005427A5">
        <w:rPr>
          <w:rFonts w:ascii="Gadugi" w:hAnsi="Gadugi"/>
          <w:b/>
          <w:color w:val="000000"/>
          <w:sz w:val="22"/>
          <w:szCs w:val="22"/>
          <w:lang w:val="es-CO" w:eastAsia="es-CO"/>
        </w:rPr>
        <w:lastRenderedPageBreak/>
        <w:t>condición de debilidad manifiesta por motivos de salud</w:t>
      </w:r>
      <w:r w:rsidRPr="005427A5">
        <w:rPr>
          <w:rFonts w:ascii="Gadugi" w:hAnsi="Gadugi"/>
          <w:color w:val="000000"/>
          <w:sz w:val="22"/>
          <w:szCs w:val="22"/>
          <w:lang w:val="es-CO" w:eastAsia="es-CO"/>
        </w:rPr>
        <w:t>; (iii) los aforados sindicales; y (iv) las madres y padres cabeza de familia</w:t>
      </w:r>
      <w:r w:rsidR="00F1584A" w:rsidRPr="005427A5">
        <w:rPr>
          <w:rStyle w:val="Refdenotaalpie"/>
          <w:rFonts w:ascii="Gadugi" w:hAnsi="Gadugi"/>
          <w:color w:val="000000"/>
          <w:sz w:val="22"/>
          <w:szCs w:val="22"/>
          <w:lang w:val="es-CO" w:eastAsia="es-CO"/>
        </w:rPr>
        <w:footnoteReference w:id="14"/>
      </w:r>
      <w:r w:rsidRPr="005427A5">
        <w:rPr>
          <w:rFonts w:ascii="Gadugi" w:hAnsi="Gadugi"/>
          <w:color w:val="000000"/>
          <w:sz w:val="22"/>
          <w:szCs w:val="22"/>
          <w:lang w:val="es-CO" w:eastAsia="es-CO"/>
        </w:rPr>
        <w:t>.</w:t>
      </w:r>
    </w:p>
    <w:p w14:paraId="1E14864B" w14:textId="77777777" w:rsidR="00FB3938" w:rsidRPr="005427A5" w:rsidRDefault="00FB3938" w:rsidP="005427A5">
      <w:pPr>
        <w:shd w:val="clear" w:color="auto" w:fill="FFFFFF"/>
        <w:overflowPunct/>
        <w:autoSpaceDE/>
        <w:autoSpaceDN/>
        <w:adjustRightInd/>
        <w:ind w:left="426" w:right="420"/>
        <w:jc w:val="both"/>
        <w:textAlignment w:val="auto"/>
        <w:rPr>
          <w:rFonts w:ascii="Gadugi" w:hAnsi="Gadugi"/>
          <w:color w:val="2D2D2D"/>
          <w:sz w:val="22"/>
          <w:szCs w:val="22"/>
          <w:lang w:val="es-CO" w:eastAsia="es-CO"/>
        </w:rPr>
      </w:pPr>
      <w:r w:rsidRPr="005427A5">
        <w:rPr>
          <w:rFonts w:ascii="Gadugi" w:hAnsi="Gadugi"/>
          <w:color w:val="000000"/>
          <w:sz w:val="22"/>
          <w:szCs w:val="22"/>
          <w:lang w:val="es-CO" w:eastAsia="es-CO"/>
        </w:rPr>
        <w:t> </w:t>
      </w:r>
    </w:p>
    <w:p w14:paraId="1470B20E" w14:textId="32AC9840" w:rsidR="00FB3938" w:rsidRPr="005427A5" w:rsidRDefault="00FB3938" w:rsidP="005427A5">
      <w:pPr>
        <w:shd w:val="clear" w:color="auto" w:fill="FFFFFF"/>
        <w:overflowPunct/>
        <w:autoSpaceDE/>
        <w:autoSpaceDN/>
        <w:adjustRightInd/>
        <w:ind w:left="426" w:right="420"/>
        <w:jc w:val="both"/>
        <w:textAlignment w:val="auto"/>
        <w:rPr>
          <w:rFonts w:ascii="Gadugi" w:hAnsi="Gadugi"/>
          <w:color w:val="2D2D2D"/>
          <w:sz w:val="22"/>
          <w:szCs w:val="22"/>
          <w:lang w:val="es-CO" w:eastAsia="es-CO"/>
        </w:rPr>
      </w:pPr>
      <w:r w:rsidRPr="005427A5">
        <w:rPr>
          <w:rFonts w:ascii="Gadugi" w:hAnsi="Gadugi"/>
          <w:color w:val="000000"/>
          <w:sz w:val="22"/>
          <w:szCs w:val="22"/>
          <w:lang w:val="es-CO" w:eastAsia="es-CO"/>
        </w:rPr>
        <w:t>De igual forma, este postulado se deriva de otras disposiciones superiores, como el derecho de todas las personas “</w:t>
      </w:r>
      <w:r w:rsidRPr="005427A5">
        <w:rPr>
          <w:rFonts w:ascii="Gadugi" w:hAnsi="Gadugi"/>
          <w:i/>
          <w:iCs/>
          <w:color w:val="000000"/>
          <w:sz w:val="22"/>
          <w:szCs w:val="22"/>
          <w:lang w:val="es-CO" w:eastAsia="es-CO"/>
        </w:rPr>
        <w:t>en circunstancias de debilidad manifiesta</w:t>
      </w:r>
      <w:r w:rsidRPr="005427A5">
        <w:rPr>
          <w:rFonts w:ascii="Gadugi" w:hAnsi="Gadugi"/>
          <w:color w:val="000000"/>
          <w:sz w:val="22"/>
          <w:szCs w:val="22"/>
          <w:lang w:val="es-CO" w:eastAsia="es-CO"/>
        </w:rPr>
        <w:t>” a ser protegidas “</w:t>
      </w:r>
      <w:r w:rsidRPr="005427A5">
        <w:rPr>
          <w:rFonts w:ascii="Gadugi" w:hAnsi="Gadugi"/>
          <w:i/>
          <w:iCs/>
          <w:color w:val="000000"/>
          <w:sz w:val="22"/>
          <w:szCs w:val="22"/>
          <w:lang w:val="es-CO" w:eastAsia="es-CO"/>
        </w:rPr>
        <w:t>especialmente</w:t>
      </w:r>
      <w:r w:rsidRPr="005427A5">
        <w:rPr>
          <w:rFonts w:ascii="Gadugi" w:hAnsi="Gadugi"/>
          <w:color w:val="000000"/>
          <w:sz w:val="22"/>
          <w:szCs w:val="22"/>
          <w:lang w:val="es-CO" w:eastAsia="es-CO"/>
        </w:rPr>
        <w:t>”, con miras a promover las condiciones que hagan posible una igualdad “</w:t>
      </w:r>
      <w:r w:rsidRPr="005427A5">
        <w:rPr>
          <w:rFonts w:ascii="Gadugi" w:hAnsi="Gadugi"/>
          <w:i/>
          <w:iCs/>
          <w:color w:val="000000"/>
          <w:sz w:val="22"/>
          <w:szCs w:val="22"/>
          <w:lang w:val="es-CO" w:eastAsia="es-CO"/>
        </w:rPr>
        <w:t>real y efectiva</w:t>
      </w:r>
      <w:r w:rsidRPr="005427A5">
        <w:rPr>
          <w:rFonts w:ascii="Gadugi" w:hAnsi="Gadugi"/>
          <w:color w:val="000000"/>
          <w:sz w:val="22"/>
          <w:szCs w:val="22"/>
          <w:lang w:val="es-CO" w:eastAsia="es-CO"/>
        </w:rPr>
        <w:t>” (arts. 13 y 93). También, la mencionada garantía se sustenta en los deberes que le asisten al Estado, como proteger el derecho al trabajo “</w:t>
      </w:r>
      <w:r w:rsidRPr="005427A5">
        <w:rPr>
          <w:rFonts w:ascii="Gadugi" w:hAnsi="Gadugi"/>
          <w:i/>
          <w:iCs/>
          <w:color w:val="000000"/>
          <w:sz w:val="22"/>
          <w:szCs w:val="22"/>
          <w:lang w:val="es-CO" w:eastAsia="es-CO"/>
        </w:rPr>
        <w:t>en todas sus modalidades</w:t>
      </w:r>
      <w:r w:rsidRPr="005427A5">
        <w:rPr>
          <w:rFonts w:ascii="Gadugi" w:hAnsi="Gadugi"/>
          <w:color w:val="000000"/>
          <w:sz w:val="22"/>
          <w:szCs w:val="22"/>
          <w:lang w:val="es-CO" w:eastAsia="es-CO"/>
        </w:rPr>
        <w:t xml:space="preserve">” (art. 25), </w:t>
      </w:r>
      <w:r w:rsidRPr="005427A5">
        <w:rPr>
          <w:rFonts w:ascii="Gadugi" w:hAnsi="Gadugi"/>
          <w:b/>
          <w:color w:val="000000"/>
          <w:sz w:val="22"/>
          <w:szCs w:val="22"/>
          <w:lang w:val="es-CO" w:eastAsia="es-CO"/>
        </w:rPr>
        <w:t>y adelantar una política de “</w:t>
      </w:r>
      <w:r w:rsidRPr="005427A5">
        <w:rPr>
          <w:rFonts w:ascii="Gadugi" w:hAnsi="Gadugi"/>
          <w:b/>
          <w:i/>
          <w:iCs/>
          <w:color w:val="000000"/>
          <w:sz w:val="22"/>
          <w:szCs w:val="22"/>
          <w:lang w:val="es-CO" w:eastAsia="es-CO"/>
        </w:rPr>
        <w:t>integración social</w:t>
      </w:r>
      <w:r w:rsidRPr="005427A5">
        <w:rPr>
          <w:rFonts w:ascii="Gadugi" w:hAnsi="Gadugi"/>
          <w:b/>
          <w:color w:val="000000"/>
          <w:sz w:val="22"/>
          <w:szCs w:val="22"/>
          <w:lang w:val="es-CO" w:eastAsia="es-CO"/>
        </w:rPr>
        <w:t>”</w:t>
      </w:r>
      <w:r w:rsidRPr="005427A5">
        <w:rPr>
          <w:rFonts w:ascii="Gadugi" w:hAnsi="Gadugi"/>
          <w:b/>
          <w:i/>
          <w:iCs/>
          <w:color w:val="000000"/>
          <w:sz w:val="22"/>
          <w:szCs w:val="22"/>
          <w:lang w:val="es-CO" w:eastAsia="es-CO"/>
        </w:rPr>
        <w:t> </w:t>
      </w:r>
      <w:r w:rsidRPr="005427A5">
        <w:rPr>
          <w:rFonts w:ascii="Gadugi" w:hAnsi="Gadugi"/>
          <w:b/>
          <w:color w:val="000000"/>
          <w:sz w:val="22"/>
          <w:szCs w:val="22"/>
          <w:lang w:val="es-CO" w:eastAsia="es-CO"/>
        </w:rPr>
        <w:t>a favor de los “</w:t>
      </w:r>
      <w:r w:rsidRPr="005427A5">
        <w:rPr>
          <w:rFonts w:ascii="Gadugi" w:hAnsi="Gadugi"/>
          <w:b/>
          <w:i/>
          <w:iCs/>
          <w:color w:val="000000"/>
          <w:sz w:val="22"/>
          <w:szCs w:val="22"/>
          <w:lang w:val="es-CO" w:eastAsia="es-CO"/>
        </w:rPr>
        <w:t>disminuidos físicos, sensoriales y síquicos</w:t>
      </w:r>
      <w:r w:rsidRPr="005427A5">
        <w:rPr>
          <w:rFonts w:ascii="Gadugi" w:hAnsi="Gadugi"/>
          <w:b/>
          <w:color w:val="000000"/>
          <w:sz w:val="22"/>
          <w:szCs w:val="22"/>
          <w:lang w:val="es-CO" w:eastAsia="es-CO"/>
        </w:rPr>
        <w:t>”</w:t>
      </w:r>
      <w:r w:rsidRPr="005427A5">
        <w:rPr>
          <w:rFonts w:ascii="Gadugi" w:hAnsi="Gadugi"/>
          <w:color w:val="000000"/>
          <w:sz w:val="22"/>
          <w:szCs w:val="22"/>
          <w:lang w:val="es-CO" w:eastAsia="es-CO"/>
        </w:rPr>
        <w:t xml:space="preserve"> (art. 47). Finalmente, los artículos 1º, 48 y 95 aluden al deber de “</w:t>
      </w:r>
      <w:r w:rsidRPr="005427A5">
        <w:rPr>
          <w:rFonts w:ascii="Gadugi" w:hAnsi="Gadugi"/>
          <w:i/>
          <w:iCs/>
          <w:color w:val="000000"/>
          <w:sz w:val="22"/>
          <w:szCs w:val="22"/>
          <w:lang w:val="es-CO" w:eastAsia="es-CO"/>
        </w:rPr>
        <w:t>obrar conforme al principio de solidaridad social</w:t>
      </w:r>
      <w:r w:rsidRPr="005427A5">
        <w:rPr>
          <w:rFonts w:ascii="Gadugi" w:hAnsi="Gadugi"/>
          <w:color w:val="000000"/>
          <w:sz w:val="22"/>
          <w:szCs w:val="22"/>
          <w:lang w:val="es-CO" w:eastAsia="es-CO"/>
        </w:rPr>
        <w:t>”</w:t>
      </w:r>
      <w:r w:rsidR="00F1584A" w:rsidRPr="005427A5">
        <w:rPr>
          <w:rStyle w:val="Refdenotaalpie"/>
          <w:rFonts w:ascii="Gadugi" w:hAnsi="Gadugi"/>
          <w:color w:val="000000"/>
          <w:sz w:val="22"/>
          <w:szCs w:val="22"/>
          <w:lang w:val="es-CO" w:eastAsia="es-CO"/>
        </w:rPr>
        <w:footnoteReference w:id="15"/>
      </w:r>
      <w:r w:rsidRPr="005427A5">
        <w:rPr>
          <w:rFonts w:ascii="Gadugi" w:hAnsi="Gadugi"/>
          <w:color w:val="000000"/>
          <w:sz w:val="22"/>
          <w:szCs w:val="22"/>
          <w:lang w:val="es-CO" w:eastAsia="es-CO"/>
        </w:rPr>
        <w:t>.</w:t>
      </w:r>
    </w:p>
    <w:p w14:paraId="426B8F83" w14:textId="77777777" w:rsidR="00FB3938" w:rsidRPr="005427A5" w:rsidRDefault="00FB3938" w:rsidP="005427A5">
      <w:pPr>
        <w:shd w:val="clear" w:color="auto" w:fill="FFFFFF"/>
        <w:overflowPunct/>
        <w:autoSpaceDE/>
        <w:autoSpaceDN/>
        <w:adjustRightInd/>
        <w:ind w:left="426" w:right="420"/>
        <w:jc w:val="both"/>
        <w:textAlignment w:val="auto"/>
        <w:rPr>
          <w:rFonts w:ascii="Gadugi" w:hAnsi="Gadugi"/>
          <w:color w:val="2D2D2D"/>
          <w:sz w:val="22"/>
          <w:szCs w:val="22"/>
          <w:lang w:val="es-CO" w:eastAsia="es-CO"/>
        </w:rPr>
      </w:pPr>
      <w:r w:rsidRPr="005427A5">
        <w:rPr>
          <w:rFonts w:ascii="Gadugi" w:hAnsi="Gadugi"/>
          <w:color w:val="000000"/>
          <w:sz w:val="22"/>
          <w:szCs w:val="22"/>
          <w:lang w:val="es-CO" w:eastAsia="es-CO"/>
        </w:rPr>
        <w:t> </w:t>
      </w:r>
    </w:p>
    <w:p w14:paraId="336D78EB" w14:textId="60FC81C7" w:rsidR="00FB3938" w:rsidRPr="005427A5" w:rsidRDefault="00FB3938" w:rsidP="005427A5">
      <w:pPr>
        <w:shd w:val="clear" w:color="auto" w:fill="FFFFFF"/>
        <w:overflowPunct/>
        <w:autoSpaceDE/>
        <w:autoSpaceDN/>
        <w:adjustRightInd/>
        <w:ind w:left="426" w:right="420"/>
        <w:jc w:val="both"/>
        <w:textAlignment w:val="auto"/>
        <w:rPr>
          <w:rFonts w:ascii="Gadugi" w:hAnsi="Gadugi"/>
          <w:i/>
          <w:iCs/>
          <w:color w:val="000000"/>
          <w:sz w:val="22"/>
          <w:szCs w:val="22"/>
          <w:lang w:val="es-CO" w:eastAsia="es-CO"/>
        </w:rPr>
      </w:pPr>
      <w:r w:rsidRPr="005427A5">
        <w:rPr>
          <w:rFonts w:ascii="Gadugi" w:hAnsi="Gadugi"/>
          <w:color w:val="000000"/>
          <w:sz w:val="22"/>
          <w:szCs w:val="22"/>
          <w:lang w:val="es-CO" w:eastAsia="es-CO"/>
        </w:rPr>
        <w:t>19. Ahora bien, la </w:t>
      </w:r>
      <w:r w:rsidRPr="005427A5">
        <w:rPr>
          <w:rFonts w:ascii="Gadugi" w:hAnsi="Gadugi"/>
          <w:b/>
          <w:bCs/>
          <w:color w:val="000000"/>
          <w:sz w:val="22"/>
          <w:szCs w:val="22"/>
          <w:lang w:val="es-CO" w:eastAsia="es-CO"/>
        </w:rPr>
        <w:t>Sentencia SU-049 de 2017</w:t>
      </w:r>
      <w:r w:rsidR="00F1584A" w:rsidRPr="005427A5">
        <w:rPr>
          <w:rStyle w:val="Refdenotaalpie"/>
          <w:rFonts w:ascii="Gadugi" w:hAnsi="Gadugi"/>
          <w:bCs/>
          <w:color w:val="000000"/>
          <w:sz w:val="22"/>
          <w:szCs w:val="22"/>
          <w:lang w:val="es-CO" w:eastAsia="es-CO"/>
        </w:rPr>
        <w:footnoteReference w:id="16"/>
      </w:r>
      <w:r w:rsidRPr="005427A5">
        <w:rPr>
          <w:rFonts w:ascii="Gadugi" w:hAnsi="Gadugi"/>
          <w:color w:val="000000"/>
          <w:sz w:val="22"/>
          <w:szCs w:val="22"/>
          <w:lang w:val="es-CO" w:eastAsia="es-CO"/>
        </w:rPr>
        <w:t> precisó</w:t>
      </w:r>
      <w:r w:rsidRPr="005427A5">
        <w:rPr>
          <w:rFonts w:ascii="Gadugi" w:hAnsi="Gadugi"/>
          <w:b/>
          <w:bCs/>
          <w:color w:val="000000"/>
          <w:sz w:val="22"/>
          <w:szCs w:val="22"/>
          <w:lang w:val="es-CO" w:eastAsia="es-CO"/>
        </w:rPr>
        <w:t> </w:t>
      </w:r>
      <w:r w:rsidRPr="005427A5">
        <w:rPr>
          <w:rFonts w:ascii="Gadugi" w:hAnsi="Gadugi"/>
          <w:color w:val="000000"/>
          <w:sz w:val="22"/>
          <w:szCs w:val="22"/>
          <w:lang w:val="es-CO" w:eastAsia="es-CO"/>
        </w:rPr>
        <w:t xml:space="preserve">que la estabilidad laboral reforzada </w:t>
      </w:r>
      <w:r w:rsidRPr="005427A5">
        <w:rPr>
          <w:rFonts w:ascii="Gadugi" w:hAnsi="Gadugi"/>
          <w:b/>
          <w:color w:val="000000"/>
          <w:sz w:val="22"/>
          <w:szCs w:val="22"/>
          <w:lang w:val="es-CO" w:eastAsia="es-CO"/>
        </w:rPr>
        <w:t>no protege exclusivamente a aquellos sujetos que presentan una PCL calificada. Por consiguiente, dicha garantía ampara a quienes tienen una afectación en su salud que les impide o dificulta</w:t>
      </w:r>
      <w:r w:rsidRPr="005427A5">
        <w:rPr>
          <w:rFonts w:ascii="Gadugi" w:hAnsi="Gadugi"/>
          <w:b/>
          <w:i/>
          <w:iCs/>
          <w:color w:val="000000"/>
          <w:sz w:val="22"/>
          <w:szCs w:val="22"/>
          <w:lang w:val="es-CO" w:eastAsia="es-CO"/>
        </w:rPr>
        <w:t> </w:t>
      </w:r>
      <w:r w:rsidRPr="005427A5">
        <w:rPr>
          <w:rFonts w:ascii="Gadugi" w:hAnsi="Gadugi"/>
          <w:b/>
          <w:color w:val="000000"/>
          <w:sz w:val="22"/>
          <w:szCs w:val="22"/>
          <w:lang w:val="es-CO" w:eastAsia="es-CO"/>
        </w:rPr>
        <w:t>sustancialmente el desempeño de sus labores en condiciones regulares y que, por este hecho, pueden ser objeto de tratos discriminatorios</w:t>
      </w:r>
      <w:r w:rsidRPr="005427A5">
        <w:rPr>
          <w:rFonts w:ascii="Gadugi" w:hAnsi="Gadugi"/>
          <w:color w:val="000000"/>
          <w:sz w:val="22"/>
          <w:szCs w:val="22"/>
          <w:lang w:val="es-CO" w:eastAsia="es-CO"/>
        </w:rPr>
        <w:t>. En consecuencia, este escenario sitúa a la persona </w:t>
      </w:r>
      <w:r w:rsidRPr="005427A5">
        <w:rPr>
          <w:rFonts w:ascii="Gadugi" w:hAnsi="Gadugi"/>
          <w:i/>
          <w:iCs/>
          <w:color w:val="000000"/>
          <w:sz w:val="22"/>
          <w:szCs w:val="22"/>
          <w:lang w:val="es-CO" w:eastAsia="es-CO"/>
        </w:rPr>
        <w:t>“</w:t>
      </w:r>
      <w:r w:rsidRPr="005427A5">
        <w:rPr>
          <w:rFonts w:ascii="Gadugi" w:hAnsi="Gadugi"/>
          <w:color w:val="000000"/>
          <w:sz w:val="22"/>
          <w:szCs w:val="22"/>
          <w:lang w:val="es-CO" w:eastAsia="es-CO"/>
        </w:rPr>
        <w:t>(…)</w:t>
      </w:r>
      <w:r w:rsidRPr="005427A5">
        <w:rPr>
          <w:rFonts w:ascii="Gadugi" w:hAnsi="Gadugi"/>
          <w:i/>
          <w:iCs/>
          <w:color w:val="000000"/>
          <w:sz w:val="22"/>
          <w:szCs w:val="22"/>
          <w:lang w:val="es-CO" w:eastAsia="es-CO"/>
        </w:rPr>
        <w:t> en condiciones de debilidad manifiesta no solo porque esto puede exponerla a perder su vínculo, como lo muestra la experiencia relacionada en la jurisprudencia constitucional, sino además porque le dificulta la consecución de una nueva ocupación con base en sus facultades, talentos y capacidades humanas </w:t>
      </w:r>
      <w:r w:rsidRPr="005427A5">
        <w:rPr>
          <w:rFonts w:ascii="Gadugi" w:hAnsi="Gadugi"/>
          <w:color w:val="000000"/>
          <w:sz w:val="22"/>
          <w:szCs w:val="22"/>
          <w:lang w:val="es-CO" w:eastAsia="es-CO"/>
        </w:rPr>
        <w:t>(…)</w:t>
      </w:r>
      <w:r w:rsidRPr="005427A5">
        <w:rPr>
          <w:rFonts w:ascii="Gadugi" w:hAnsi="Gadugi"/>
          <w:i/>
          <w:iCs/>
          <w:color w:val="000000"/>
          <w:sz w:val="22"/>
          <w:szCs w:val="22"/>
          <w:lang w:val="es-CO" w:eastAsia="es-CO"/>
        </w:rPr>
        <w:t>”.</w:t>
      </w:r>
    </w:p>
    <w:p w14:paraId="1A678F55" w14:textId="77777777" w:rsidR="00FB3938" w:rsidRPr="005427A5" w:rsidRDefault="00FB3938" w:rsidP="005427A5">
      <w:pPr>
        <w:shd w:val="clear" w:color="auto" w:fill="FFFFFF"/>
        <w:overflowPunct/>
        <w:autoSpaceDE/>
        <w:autoSpaceDN/>
        <w:adjustRightInd/>
        <w:ind w:left="426" w:right="420"/>
        <w:jc w:val="both"/>
        <w:textAlignment w:val="auto"/>
        <w:rPr>
          <w:rFonts w:ascii="Gadugi" w:hAnsi="Gadugi"/>
          <w:i/>
          <w:iCs/>
          <w:color w:val="000000"/>
          <w:sz w:val="22"/>
          <w:szCs w:val="22"/>
          <w:lang w:val="es-CO" w:eastAsia="es-CO"/>
        </w:rPr>
      </w:pPr>
    </w:p>
    <w:p w14:paraId="4FFC3023" w14:textId="61CAF157" w:rsidR="00FB3938" w:rsidRPr="005427A5" w:rsidRDefault="00FB3938" w:rsidP="005427A5">
      <w:pPr>
        <w:shd w:val="clear" w:color="auto" w:fill="FFFFFF"/>
        <w:overflowPunct/>
        <w:autoSpaceDE/>
        <w:autoSpaceDN/>
        <w:adjustRightInd/>
        <w:ind w:left="426" w:right="420"/>
        <w:jc w:val="both"/>
        <w:textAlignment w:val="auto"/>
        <w:rPr>
          <w:rFonts w:ascii="Gadugi" w:hAnsi="Gadugi"/>
          <w:color w:val="000000"/>
          <w:sz w:val="22"/>
          <w:szCs w:val="22"/>
          <w:lang w:val="es-ES_tradnl" w:eastAsia="es-CO"/>
        </w:rPr>
      </w:pPr>
      <w:r w:rsidRPr="005427A5">
        <w:rPr>
          <w:rFonts w:ascii="Gadugi" w:hAnsi="Gadugi"/>
          <w:color w:val="000000"/>
          <w:sz w:val="22"/>
          <w:szCs w:val="22"/>
          <w:lang w:val="es-ES_tradnl" w:eastAsia="es-CO"/>
        </w:rPr>
        <w:t xml:space="preserve">20. </w:t>
      </w:r>
      <w:r w:rsidRPr="005427A5">
        <w:rPr>
          <w:rFonts w:ascii="Gadugi" w:hAnsi="Gadugi"/>
          <w:b/>
          <w:color w:val="000000"/>
          <w:sz w:val="22"/>
          <w:szCs w:val="22"/>
          <w:lang w:val="es-ES_tradnl" w:eastAsia="es-CO"/>
        </w:rPr>
        <w:t>En tal perspectiva, si un empleador pretende desvincular a una persona que se halla en esta situación, debe contar con autorización del Inspector de Trabajo</w:t>
      </w:r>
      <w:r w:rsidRPr="005427A5">
        <w:rPr>
          <w:rFonts w:ascii="Gadugi" w:hAnsi="Gadugi"/>
          <w:color w:val="000000"/>
          <w:sz w:val="22"/>
          <w:szCs w:val="22"/>
          <w:lang w:val="es-ES_tradnl" w:eastAsia="es-CO"/>
        </w:rPr>
        <w:t>. Este funcionario verifica que las razones esgrimidas no estén asociadas a la condición de salud del trabajador, sino que se trata una causal objetiva</w:t>
      </w:r>
      <w:r w:rsidRPr="005427A5">
        <w:rPr>
          <w:rFonts w:ascii="Gadugi" w:hAnsi="Gadugi"/>
          <w:b/>
          <w:color w:val="000000"/>
          <w:sz w:val="22"/>
          <w:szCs w:val="22"/>
          <w:lang w:val="es-ES_tradnl" w:eastAsia="es-CO"/>
        </w:rPr>
        <w:t>. Bajo este entendido, la estabilidad laboral reforzada se concreta en una prohibición de despido discriminatorio hacia quienes se encuentran amparados por dicha prerrogativa</w:t>
      </w:r>
      <w:r w:rsidR="00F1584A" w:rsidRPr="005427A5">
        <w:rPr>
          <w:rStyle w:val="Refdenotaalpie"/>
          <w:rFonts w:ascii="Gadugi" w:hAnsi="Gadugi"/>
          <w:color w:val="000000"/>
          <w:sz w:val="22"/>
          <w:szCs w:val="22"/>
          <w:lang w:val="es-ES_tradnl" w:eastAsia="es-CO"/>
        </w:rPr>
        <w:footnoteReference w:id="17"/>
      </w:r>
      <w:r w:rsidRPr="005427A5">
        <w:rPr>
          <w:rFonts w:ascii="Gadugi" w:hAnsi="Gadugi"/>
          <w:color w:val="000000"/>
          <w:sz w:val="22"/>
          <w:szCs w:val="22"/>
          <w:lang w:val="es-ES_tradnl" w:eastAsia="es-CO"/>
        </w:rPr>
        <w:t xml:space="preserve">. </w:t>
      </w:r>
      <w:r w:rsidRPr="005427A5">
        <w:rPr>
          <w:rFonts w:ascii="Gadugi" w:hAnsi="Gadugi"/>
          <w:b/>
          <w:color w:val="000000"/>
          <w:sz w:val="22"/>
          <w:szCs w:val="22"/>
          <w:lang w:val="es-ES_tradnl" w:eastAsia="es-CO"/>
        </w:rPr>
        <w:t>De manera que la pretermisión del trámite ante la autoridad laboral </w:t>
      </w:r>
      <w:r w:rsidRPr="005427A5">
        <w:rPr>
          <w:rFonts w:ascii="Gadugi" w:hAnsi="Gadugi"/>
          <w:b/>
          <w:i/>
          <w:iCs/>
          <w:color w:val="000000"/>
          <w:sz w:val="22"/>
          <w:szCs w:val="22"/>
          <w:lang w:val="es-ES_tradnl" w:eastAsia="es-CO"/>
        </w:rPr>
        <w:t>“acarrea la presunción de despido injusto”</w:t>
      </w:r>
      <w:r w:rsidRPr="005427A5">
        <w:rPr>
          <w:rFonts w:ascii="Gadugi" w:hAnsi="Gadugi"/>
          <w:b/>
          <w:color w:val="000000"/>
          <w:sz w:val="22"/>
          <w:szCs w:val="22"/>
          <w:lang w:val="es-ES_tradnl" w:eastAsia="es-CO"/>
        </w:rPr>
        <w:t>. Por consiguiente, se invierte la carga de la prueba y corresponde al empleador acreditar una causa objetiva para terminar el contrato de trabajo</w:t>
      </w:r>
      <w:r w:rsidR="00F1584A" w:rsidRPr="005427A5">
        <w:rPr>
          <w:rStyle w:val="Refdenotaalpie"/>
          <w:rFonts w:ascii="Gadugi" w:hAnsi="Gadugi"/>
          <w:color w:val="000000"/>
          <w:sz w:val="22"/>
          <w:szCs w:val="22"/>
          <w:lang w:val="es-ES_tradnl" w:eastAsia="es-CO"/>
        </w:rPr>
        <w:footnoteReference w:id="18"/>
      </w:r>
      <w:r w:rsidRPr="005427A5">
        <w:rPr>
          <w:rFonts w:ascii="Gadugi" w:hAnsi="Gadugi"/>
          <w:color w:val="000000"/>
          <w:sz w:val="22"/>
          <w:szCs w:val="22"/>
          <w:lang w:val="es-ES_tradnl" w:eastAsia="es-CO"/>
        </w:rPr>
        <w:t>.</w:t>
      </w:r>
    </w:p>
    <w:p w14:paraId="745782C0" w14:textId="77777777" w:rsidR="00FB3938" w:rsidRPr="005427A5" w:rsidRDefault="00FB3938" w:rsidP="005427A5">
      <w:pPr>
        <w:shd w:val="clear" w:color="auto" w:fill="FFFFFF"/>
        <w:overflowPunct/>
        <w:autoSpaceDE/>
        <w:autoSpaceDN/>
        <w:adjustRightInd/>
        <w:ind w:left="426" w:right="420"/>
        <w:jc w:val="both"/>
        <w:textAlignment w:val="auto"/>
        <w:rPr>
          <w:rFonts w:ascii="Gadugi" w:hAnsi="Gadugi"/>
          <w:color w:val="2D2D2D"/>
          <w:sz w:val="22"/>
          <w:szCs w:val="22"/>
          <w:lang w:val="es-CO" w:eastAsia="es-CO"/>
        </w:rPr>
      </w:pPr>
    </w:p>
    <w:p w14:paraId="18CF802A" w14:textId="3D081F38" w:rsidR="00FB3938" w:rsidRPr="005427A5" w:rsidRDefault="00FB3938" w:rsidP="005427A5">
      <w:pPr>
        <w:shd w:val="clear" w:color="auto" w:fill="FFFFFF"/>
        <w:overflowPunct/>
        <w:autoSpaceDE/>
        <w:autoSpaceDN/>
        <w:adjustRightInd/>
        <w:ind w:left="426" w:right="420"/>
        <w:jc w:val="both"/>
        <w:textAlignment w:val="auto"/>
        <w:rPr>
          <w:rFonts w:ascii="Gadugi" w:hAnsi="Gadugi"/>
          <w:color w:val="000000"/>
          <w:sz w:val="22"/>
          <w:szCs w:val="22"/>
          <w:lang w:val="es-CO" w:eastAsia="es-CO"/>
        </w:rPr>
      </w:pPr>
      <w:r w:rsidRPr="005427A5">
        <w:rPr>
          <w:rFonts w:ascii="Gadugi" w:hAnsi="Gadugi"/>
          <w:b/>
          <w:color w:val="000000"/>
          <w:sz w:val="22"/>
          <w:szCs w:val="22"/>
          <w:lang w:val="es-ES_tradnl" w:eastAsia="es-CO"/>
        </w:rPr>
        <w:t>En este punto, la Sala resalta que en el caso de los contratos laborales </w:t>
      </w:r>
      <w:r w:rsidRPr="005427A5">
        <w:rPr>
          <w:rFonts w:ascii="Gadugi" w:hAnsi="Gadugi"/>
          <w:b/>
          <w:color w:val="000000"/>
          <w:sz w:val="22"/>
          <w:szCs w:val="22"/>
          <w:lang w:val="es-CO" w:eastAsia="es-CO"/>
        </w:rPr>
        <w:t>a término fijo, por obra o labor, </w:t>
      </w:r>
      <w:r w:rsidRPr="005427A5">
        <w:rPr>
          <w:rFonts w:ascii="Gadugi" w:hAnsi="Gadugi"/>
          <w:b/>
          <w:i/>
          <w:iCs/>
          <w:color w:val="000000"/>
          <w:sz w:val="22"/>
          <w:szCs w:val="22"/>
          <w:lang w:val="es-CO" w:eastAsia="es-CO"/>
        </w:rPr>
        <w:t>“</w:t>
      </w:r>
      <w:r w:rsidRPr="005427A5">
        <w:rPr>
          <w:rFonts w:ascii="Gadugi" w:hAnsi="Gadugi"/>
          <w:b/>
          <w:color w:val="000000"/>
          <w:sz w:val="22"/>
          <w:szCs w:val="22"/>
          <w:lang w:val="es-CO" w:eastAsia="es-CO"/>
        </w:rPr>
        <w:t>(…) </w:t>
      </w:r>
      <w:r w:rsidRPr="005427A5">
        <w:rPr>
          <w:rFonts w:ascii="Gadugi" w:hAnsi="Gadugi"/>
          <w:b/>
          <w:i/>
          <w:iCs/>
          <w:color w:val="000000"/>
          <w:sz w:val="22"/>
          <w:szCs w:val="22"/>
          <w:lang w:val="es-CO" w:eastAsia="es-CO"/>
        </w:rPr>
        <w:t>el vencimiento del </w:t>
      </w:r>
      <w:r w:rsidRPr="005427A5">
        <w:rPr>
          <w:rFonts w:ascii="Gadugi" w:hAnsi="Gadugi"/>
          <w:b/>
          <w:color w:val="000000"/>
          <w:sz w:val="22"/>
          <w:szCs w:val="22"/>
          <w:lang w:val="es-CO" w:eastAsia="es-CO"/>
        </w:rPr>
        <w:t>[plazo]</w:t>
      </w:r>
      <w:r w:rsidRPr="005427A5">
        <w:rPr>
          <w:rFonts w:ascii="Gadugi" w:hAnsi="Gadugi"/>
          <w:b/>
          <w:i/>
          <w:iCs/>
          <w:color w:val="000000"/>
          <w:sz w:val="22"/>
          <w:szCs w:val="22"/>
          <w:lang w:val="es-CO" w:eastAsia="es-CO"/>
        </w:rPr>
        <w:t> pactado o el cumplimiento de la condición no constituye una justa causa para su terminación</w:t>
      </w:r>
      <w:r w:rsidRPr="005427A5">
        <w:rPr>
          <w:rFonts w:ascii="Gadugi" w:hAnsi="Gadugi"/>
          <w:b/>
          <w:color w:val="000000"/>
          <w:sz w:val="22"/>
          <w:szCs w:val="22"/>
          <w:lang w:val="es-CO" w:eastAsia="es-CO"/>
        </w:rPr>
        <w:t> (…)</w:t>
      </w:r>
      <w:r w:rsidRPr="005427A5">
        <w:rPr>
          <w:rFonts w:ascii="Gadugi" w:hAnsi="Gadugi"/>
          <w:b/>
          <w:i/>
          <w:iCs/>
          <w:color w:val="000000"/>
          <w:sz w:val="22"/>
          <w:szCs w:val="22"/>
          <w:lang w:val="es-CO" w:eastAsia="es-CO"/>
        </w:rPr>
        <w:t>”</w:t>
      </w:r>
      <w:r w:rsidR="000271EF" w:rsidRPr="005427A5">
        <w:rPr>
          <w:rStyle w:val="Refdenotaalpie"/>
          <w:rFonts w:ascii="Gadugi" w:hAnsi="Gadugi"/>
          <w:b/>
          <w:i/>
          <w:iCs/>
          <w:color w:val="000000"/>
          <w:sz w:val="22"/>
          <w:szCs w:val="22"/>
          <w:lang w:val="es-CO" w:eastAsia="es-CO"/>
        </w:rPr>
        <w:footnoteReference w:id="19"/>
      </w:r>
      <w:r w:rsidRPr="005427A5">
        <w:rPr>
          <w:rFonts w:ascii="Gadugi" w:hAnsi="Gadugi"/>
          <w:b/>
          <w:color w:val="000000"/>
          <w:sz w:val="22"/>
          <w:szCs w:val="22"/>
          <w:lang w:val="es-CO" w:eastAsia="es-CO"/>
        </w:rPr>
        <w:t>. De manera que el empleado </w:t>
      </w:r>
      <w:r w:rsidRPr="005427A5">
        <w:rPr>
          <w:rFonts w:ascii="Gadugi" w:hAnsi="Gadugi"/>
          <w:b/>
          <w:i/>
          <w:iCs/>
          <w:color w:val="000000"/>
          <w:sz w:val="22"/>
          <w:szCs w:val="22"/>
          <w:lang w:val="es-CO" w:eastAsia="es-CO"/>
        </w:rPr>
        <w:t>“tiene el derecho a conservar su trabajo aunque el término del contrato haya expirado o la labor haya finiquitado”</w:t>
      </w:r>
      <w:r w:rsidR="000271EF" w:rsidRPr="005427A5">
        <w:rPr>
          <w:rStyle w:val="Refdenotaalpie"/>
          <w:rFonts w:ascii="Gadugi" w:hAnsi="Gadugi"/>
          <w:b/>
          <w:i/>
          <w:iCs/>
          <w:color w:val="000000"/>
          <w:sz w:val="22"/>
          <w:szCs w:val="22"/>
          <w:lang w:val="es-CO" w:eastAsia="es-CO"/>
        </w:rPr>
        <w:footnoteReference w:id="20"/>
      </w:r>
      <w:r w:rsidRPr="005427A5">
        <w:rPr>
          <w:rFonts w:ascii="Gadugi" w:hAnsi="Gadugi"/>
          <w:b/>
          <w:color w:val="000000"/>
          <w:sz w:val="22"/>
          <w:szCs w:val="22"/>
          <w:lang w:val="es-CO" w:eastAsia="es-CO"/>
        </w:rPr>
        <w:t> si ha cumplido adecuadamente sus funciones y si la labor o el servicio se mantiene en el tiempo</w:t>
      </w:r>
      <w:r w:rsidRPr="005427A5">
        <w:rPr>
          <w:rFonts w:ascii="Gadugi" w:hAnsi="Gadugi"/>
          <w:color w:val="000000"/>
          <w:sz w:val="22"/>
          <w:szCs w:val="22"/>
          <w:lang w:val="es-CO" w:eastAsia="es-CO"/>
        </w:rPr>
        <w:t>.</w:t>
      </w:r>
    </w:p>
    <w:p w14:paraId="5CAA038B" w14:textId="77777777" w:rsidR="00FB3938" w:rsidRPr="005427A5" w:rsidRDefault="00FB3938" w:rsidP="005427A5">
      <w:pPr>
        <w:shd w:val="clear" w:color="auto" w:fill="FFFFFF"/>
        <w:overflowPunct/>
        <w:autoSpaceDE/>
        <w:autoSpaceDN/>
        <w:adjustRightInd/>
        <w:ind w:left="426" w:right="420"/>
        <w:jc w:val="both"/>
        <w:textAlignment w:val="auto"/>
        <w:rPr>
          <w:rFonts w:ascii="Gadugi" w:hAnsi="Gadugi"/>
          <w:color w:val="2D2D2D"/>
          <w:sz w:val="22"/>
          <w:szCs w:val="22"/>
          <w:lang w:val="es-CO" w:eastAsia="es-CO"/>
        </w:rPr>
      </w:pPr>
    </w:p>
    <w:p w14:paraId="71BB469C" w14:textId="6756866D" w:rsidR="00FB3938" w:rsidRPr="005427A5" w:rsidRDefault="00FB3938" w:rsidP="005427A5">
      <w:pPr>
        <w:shd w:val="clear" w:color="auto" w:fill="FFFFFF"/>
        <w:overflowPunct/>
        <w:autoSpaceDE/>
        <w:autoSpaceDN/>
        <w:adjustRightInd/>
        <w:ind w:left="426" w:right="420"/>
        <w:jc w:val="both"/>
        <w:textAlignment w:val="auto"/>
        <w:rPr>
          <w:rFonts w:ascii="Gadugi" w:hAnsi="Gadugi"/>
          <w:color w:val="000000"/>
          <w:sz w:val="22"/>
          <w:szCs w:val="22"/>
          <w:lang w:val="es-ES_tradnl" w:eastAsia="es-CO"/>
        </w:rPr>
      </w:pPr>
      <w:r w:rsidRPr="005427A5">
        <w:rPr>
          <w:rFonts w:ascii="Gadugi" w:hAnsi="Gadugi"/>
          <w:color w:val="000000"/>
          <w:sz w:val="22"/>
          <w:szCs w:val="22"/>
          <w:lang w:val="es-ES_tradnl" w:eastAsia="es-CO"/>
        </w:rPr>
        <w:t xml:space="preserve">21. A partir de las reglas enunciadas, esta Corporación ha establecido los presupuestos para que opere la garantía de estabilidad laboral reforzada. En concreto, el juez constitucional debe verificar: </w:t>
      </w:r>
      <w:r w:rsidRPr="005427A5">
        <w:rPr>
          <w:rFonts w:ascii="Gadugi" w:hAnsi="Gadugi"/>
          <w:b/>
          <w:color w:val="000000"/>
          <w:sz w:val="22"/>
          <w:szCs w:val="22"/>
          <w:lang w:val="es-ES_tradnl" w:eastAsia="es-CO"/>
        </w:rPr>
        <w:t>(i)</w:t>
      </w:r>
      <w:r w:rsidRPr="005427A5">
        <w:rPr>
          <w:rFonts w:ascii="Gadugi" w:hAnsi="Gadugi"/>
          <w:color w:val="000000"/>
          <w:sz w:val="22"/>
          <w:szCs w:val="22"/>
          <w:lang w:val="es-ES_tradnl" w:eastAsia="es-CO"/>
        </w:rPr>
        <w:t xml:space="preserve"> que la condición de salud del trabajador le impida o </w:t>
      </w:r>
      <w:r w:rsidRPr="005427A5">
        <w:rPr>
          <w:rFonts w:ascii="Gadugi" w:hAnsi="Gadugi"/>
          <w:color w:val="000000"/>
          <w:sz w:val="22"/>
          <w:szCs w:val="22"/>
          <w:lang w:val="es-ES_tradnl" w:eastAsia="es-CO"/>
        </w:rPr>
        <w:lastRenderedPageBreak/>
        <w:t xml:space="preserve">dificulte sustancialmente el desempeño de sus funciones; </w:t>
      </w:r>
      <w:r w:rsidRPr="005427A5">
        <w:rPr>
          <w:rFonts w:ascii="Gadugi" w:hAnsi="Gadugi"/>
          <w:b/>
          <w:color w:val="000000"/>
          <w:sz w:val="22"/>
          <w:szCs w:val="22"/>
          <w:lang w:val="es-ES_tradnl" w:eastAsia="es-CO"/>
        </w:rPr>
        <w:t>(ii)</w:t>
      </w:r>
      <w:r w:rsidRPr="005427A5">
        <w:rPr>
          <w:rFonts w:ascii="Gadugi" w:hAnsi="Gadugi"/>
          <w:color w:val="000000"/>
          <w:sz w:val="22"/>
          <w:szCs w:val="22"/>
          <w:lang w:val="es-ES_tradnl" w:eastAsia="es-CO"/>
        </w:rPr>
        <w:t xml:space="preserve"> que dicha circunstancia sea conocida por el empleador con anterioridad al despido; y, </w:t>
      </w:r>
      <w:r w:rsidRPr="005427A5">
        <w:rPr>
          <w:rFonts w:ascii="Gadugi" w:hAnsi="Gadugi"/>
          <w:b/>
          <w:color w:val="000000"/>
          <w:sz w:val="22"/>
          <w:szCs w:val="22"/>
          <w:lang w:val="es-ES_tradnl" w:eastAsia="es-CO"/>
        </w:rPr>
        <w:t>(iii)</w:t>
      </w:r>
      <w:r w:rsidRPr="005427A5">
        <w:rPr>
          <w:rFonts w:ascii="Gadugi" w:hAnsi="Gadugi"/>
          <w:color w:val="000000"/>
          <w:sz w:val="22"/>
          <w:szCs w:val="22"/>
          <w:lang w:val="es-ES_tradnl" w:eastAsia="es-CO"/>
        </w:rPr>
        <w:t xml:space="preserve"> que no exista una causal objetiva que fundamente la desvinculación</w:t>
      </w:r>
      <w:r w:rsidR="000271EF" w:rsidRPr="005427A5">
        <w:rPr>
          <w:rStyle w:val="Refdenotaalpie"/>
          <w:rFonts w:ascii="Gadugi" w:hAnsi="Gadugi"/>
          <w:color w:val="000000"/>
          <w:sz w:val="22"/>
          <w:szCs w:val="22"/>
          <w:lang w:val="es-ES_tradnl" w:eastAsia="es-CO"/>
        </w:rPr>
        <w:footnoteReference w:id="21"/>
      </w:r>
      <w:r w:rsidRPr="005427A5">
        <w:rPr>
          <w:rFonts w:ascii="Gadugi" w:hAnsi="Gadugi"/>
          <w:color w:val="000000"/>
          <w:sz w:val="22"/>
          <w:szCs w:val="22"/>
          <w:lang w:val="es-ES_tradnl" w:eastAsia="es-CO"/>
        </w:rPr>
        <w:t>.</w:t>
      </w:r>
    </w:p>
    <w:p w14:paraId="02E172EC" w14:textId="77777777" w:rsidR="00FB3938" w:rsidRPr="005427A5" w:rsidRDefault="00FB3938" w:rsidP="005427A5">
      <w:pPr>
        <w:shd w:val="clear" w:color="auto" w:fill="FFFFFF"/>
        <w:overflowPunct/>
        <w:autoSpaceDE/>
        <w:autoSpaceDN/>
        <w:adjustRightInd/>
        <w:ind w:left="426" w:right="420"/>
        <w:jc w:val="both"/>
        <w:textAlignment w:val="auto"/>
        <w:rPr>
          <w:rFonts w:ascii="Gadugi" w:hAnsi="Gadugi"/>
          <w:color w:val="000000"/>
          <w:sz w:val="22"/>
          <w:szCs w:val="22"/>
          <w:lang w:val="es-ES_tradnl" w:eastAsia="es-CO"/>
        </w:rPr>
      </w:pPr>
      <w:r w:rsidRPr="005427A5">
        <w:rPr>
          <w:rFonts w:ascii="Gadugi" w:hAnsi="Gadugi"/>
          <w:color w:val="000000"/>
          <w:sz w:val="22"/>
          <w:szCs w:val="22"/>
          <w:lang w:val="es-ES_tradnl" w:eastAsia="es-CO"/>
        </w:rPr>
        <w:t> </w:t>
      </w:r>
    </w:p>
    <w:p w14:paraId="5DD5ACB4" w14:textId="1E027E49" w:rsidR="00FB3938" w:rsidRPr="005427A5" w:rsidRDefault="00FB3938" w:rsidP="005427A5">
      <w:pPr>
        <w:shd w:val="clear" w:color="auto" w:fill="FFFFFF"/>
        <w:overflowPunct/>
        <w:autoSpaceDE/>
        <w:autoSpaceDN/>
        <w:adjustRightInd/>
        <w:ind w:left="426" w:right="420"/>
        <w:jc w:val="both"/>
        <w:textAlignment w:val="auto"/>
        <w:rPr>
          <w:rFonts w:ascii="Gadugi" w:hAnsi="Gadugi"/>
          <w:color w:val="000000"/>
          <w:sz w:val="22"/>
          <w:szCs w:val="22"/>
          <w:lang w:val="es-ES_tradnl" w:eastAsia="es-CO"/>
        </w:rPr>
      </w:pPr>
      <w:r w:rsidRPr="005427A5">
        <w:rPr>
          <w:rFonts w:ascii="Gadugi" w:hAnsi="Gadugi"/>
          <w:color w:val="000000"/>
          <w:sz w:val="22"/>
          <w:szCs w:val="22"/>
          <w:lang w:val="es-ES_tradnl" w:eastAsia="es-CO"/>
        </w:rPr>
        <w:t>Acreditado lo anterior, el operador judicial deberá, </w:t>
      </w:r>
      <w:r w:rsidRPr="005427A5">
        <w:rPr>
          <w:rFonts w:ascii="Gadugi" w:hAnsi="Gadugi"/>
          <w:i/>
          <w:iCs/>
          <w:color w:val="000000"/>
          <w:sz w:val="22"/>
          <w:szCs w:val="22"/>
          <w:lang w:val="es-ES_tradnl" w:eastAsia="es-CO"/>
        </w:rPr>
        <w:t>prima facie</w:t>
      </w:r>
      <w:r w:rsidRPr="005427A5">
        <w:rPr>
          <w:rFonts w:ascii="Gadugi" w:hAnsi="Gadugi"/>
          <w:color w:val="000000"/>
          <w:sz w:val="22"/>
          <w:szCs w:val="22"/>
          <w:lang w:val="es-ES_tradnl" w:eastAsia="es-CO"/>
        </w:rPr>
        <w:t>, reconocer al sujeto protegido: </w:t>
      </w:r>
    </w:p>
    <w:p w14:paraId="33DECACA" w14:textId="77777777" w:rsidR="00F1584A" w:rsidRPr="005427A5" w:rsidRDefault="00F1584A" w:rsidP="005427A5">
      <w:pPr>
        <w:shd w:val="clear" w:color="auto" w:fill="FFFFFF"/>
        <w:overflowPunct/>
        <w:autoSpaceDE/>
        <w:autoSpaceDN/>
        <w:adjustRightInd/>
        <w:ind w:left="426" w:right="420"/>
        <w:jc w:val="both"/>
        <w:textAlignment w:val="auto"/>
        <w:rPr>
          <w:rFonts w:ascii="Gadugi" w:hAnsi="Gadugi"/>
          <w:color w:val="2D2D2D"/>
          <w:sz w:val="22"/>
          <w:szCs w:val="22"/>
          <w:lang w:val="es-CO" w:eastAsia="es-CO"/>
        </w:rPr>
      </w:pPr>
    </w:p>
    <w:p w14:paraId="694F66E8" w14:textId="689BDB5F" w:rsidR="00FB3938" w:rsidRPr="005427A5" w:rsidRDefault="00FB3938" w:rsidP="005427A5">
      <w:pPr>
        <w:shd w:val="clear" w:color="auto" w:fill="FFFFFF"/>
        <w:overflowPunct/>
        <w:autoSpaceDE/>
        <w:autoSpaceDN/>
        <w:adjustRightInd/>
        <w:ind w:left="426" w:right="420"/>
        <w:jc w:val="both"/>
        <w:textAlignment w:val="auto"/>
        <w:rPr>
          <w:rFonts w:ascii="Gadugi" w:hAnsi="Gadugi"/>
          <w:color w:val="2D2D2D"/>
          <w:sz w:val="22"/>
          <w:szCs w:val="22"/>
          <w:lang w:val="es-CO" w:eastAsia="es-CO"/>
        </w:rPr>
      </w:pPr>
      <w:r w:rsidRPr="005427A5">
        <w:rPr>
          <w:rFonts w:ascii="Gadugi" w:hAnsi="Gadugi"/>
          <w:i/>
          <w:iCs/>
          <w:color w:val="000000"/>
          <w:sz w:val="22"/>
          <w:szCs w:val="22"/>
          <w:bdr w:val="none" w:sz="0" w:space="0" w:color="auto" w:frame="1"/>
          <w:lang w:val="es-CO" w:eastAsia="es-CO"/>
        </w:rPr>
        <w:t>“(a) </w:t>
      </w:r>
      <w:r w:rsidRPr="005427A5">
        <w:rPr>
          <w:rFonts w:ascii="Gadugi" w:hAnsi="Gadugi"/>
          <w:b/>
          <w:i/>
          <w:iCs/>
          <w:color w:val="000000"/>
          <w:sz w:val="22"/>
          <w:szCs w:val="22"/>
          <w:bdr w:val="none" w:sz="0" w:space="0" w:color="auto" w:frame="1"/>
          <w:lang w:val="es-CO" w:eastAsia="es-CO"/>
        </w:rPr>
        <w:t>en primer lugar</w:t>
      </w:r>
      <w:r w:rsidRPr="005427A5">
        <w:rPr>
          <w:rFonts w:ascii="Gadugi" w:hAnsi="Gadugi"/>
          <w:i/>
          <w:iCs/>
          <w:color w:val="000000"/>
          <w:sz w:val="22"/>
          <w:szCs w:val="22"/>
          <w:bdr w:val="none" w:sz="0" w:space="0" w:color="auto" w:frame="1"/>
          <w:lang w:val="es-CO" w:eastAsia="es-CO"/>
        </w:rPr>
        <w:t>, la ineficacia de la terminación o del despido laboral (con la consiguiente causación del derecho del demandante a recibir todos los salarios y prestaciones sociales dejadas de recibir); (b) </w:t>
      </w:r>
      <w:r w:rsidRPr="005427A5">
        <w:rPr>
          <w:rFonts w:ascii="Gadugi" w:hAnsi="Gadugi"/>
          <w:b/>
          <w:i/>
          <w:iCs/>
          <w:color w:val="000000"/>
          <w:sz w:val="22"/>
          <w:szCs w:val="22"/>
          <w:bdr w:val="none" w:sz="0" w:space="0" w:color="auto" w:frame="1"/>
          <w:lang w:val="es-CO" w:eastAsia="es-CO"/>
        </w:rPr>
        <w:t>en segundo lugar</w:t>
      </w:r>
      <w:r w:rsidRPr="005427A5">
        <w:rPr>
          <w:rFonts w:ascii="Gadugi" w:hAnsi="Gadugi"/>
          <w:i/>
          <w:iCs/>
          <w:color w:val="000000"/>
          <w:sz w:val="22"/>
          <w:szCs w:val="22"/>
          <w:bdr w:val="none" w:sz="0" w:space="0" w:color="auto" w:frame="1"/>
          <w:lang w:val="es-CO" w:eastAsia="es-CO"/>
        </w:rPr>
        <w:t>, el derecho a ser reintegrado a un cargo que ofrezca condiciones iguales o mejores que las del cargo desempeñado por él hasta su desvinculación, y en el cual no sufra el riesgo de empeorar su estado de salud sino que esté acorde con sus condiciones; (iii) </w:t>
      </w:r>
      <w:r w:rsidRPr="005427A5">
        <w:rPr>
          <w:rFonts w:ascii="Gadugi" w:hAnsi="Gadugi"/>
          <w:b/>
          <w:i/>
          <w:iCs/>
          <w:color w:val="000000"/>
          <w:sz w:val="22"/>
          <w:szCs w:val="22"/>
          <w:bdr w:val="none" w:sz="0" w:space="0" w:color="auto" w:frame="1"/>
          <w:lang w:val="es-CO" w:eastAsia="es-CO"/>
        </w:rPr>
        <w:t>en tercer lugar</w:t>
      </w:r>
      <w:r w:rsidRPr="005427A5">
        <w:rPr>
          <w:rFonts w:ascii="Gadugi" w:hAnsi="Gadugi"/>
          <w:i/>
          <w:iCs/>
          <w:color w:val="000000"/>
          <w:sz w:val="22"/>
          <w:szCs w:val="22"/>
          <w:bdr w:val="none" w:sz="0" w:space="0" w:color="auto" w:frame="1"/>
          <w:lang w:val="es-CO" w:eastAsia="es-CO"/>
        </w:rPr>
        <w:t>, el derecho a recibir capacitación para cumplir con las tareas de su nuevo cargo, si es el caso (art. 54, C.P.); y (iv) </w:t>
      </w:r>
      <w:r w:rsidRPr="005427A5">
        <w:rPr>
          <w:rFonts w:ascii="Gadugi" w:hAnsi="Gadugi"/>
          <w:b/>
          <w:i/>
          <w:iCs/>
          <w:color w:val="000000"/>
          <w:sz w:val="22"/>
          <w:szCs w:val="22"/>
          <w:bdr w:val="none" w:sz="0" w:space="0" w:color="auto" w:frame="1"/>
          <w:lang w:val="es-CO" w:eastAsia="es-CO"/>
        </w:rPr>
        <w:t>en cuarto lugar</w:t>
      </w:r>
      <w:r w:rsidRPr="005427A5">
        <w:rPr>
          <w:rFonts w:ascii="Gadugi" w:hAnsi="Gadugi"/>
          <w:i/>
          <w:iCs/>
          <w:color w:val="000000"/>
          <w:sz w:val="22"/>
          <w:szCs w:val="22"/>
          <w:bdr w:val="none" w:sz="0" w:space="0" w:color="auto" w:frame="1"/>
          <w:lang w:val="es-CO" w:eastAsia="es-CO"/>
        </w:rPr>
        <w:t>, el derecho a recibir ‘una indemnización equivalente a ciento ochenta días del salario’”</w:t>
      </w:r>
      <w:r w:rsidR="000271EF" w:rsidRPr="005427A5">
        <w:rPr>
          <w:rStyle w:val="Refdenotaalpie"/>
          <w:rFonts w:ascii="Gadugi" w:hAnsi="Gadugi"/>
          <w:i/>
          <w:iCs/>
          <w:color w:val="000000"/>
          <w:sz w:val="22"/>
          <w:szCs w:val="22"/>
          <w:bdr w:val="none" w:sz="0" w:space="0" w:color="auto" w:frame="1"/>
          <w:lang w:val="es-CO" w:eastAsia="es-CO"/>
        </w:rPr>
        <w:footnoteReference w:id="22"/>
      </w:r>
      <w:r w:rsidRPr="005427A5">
        <w:rPr>
          <w:rFonts w:ascii="Gadugi" w:hAnsi="Gadugi"/>
          <w:i/>
          <w:iCs/>
          <w:color w:val="000000"/>
          <w:sz w:val="22"/>
          <w:szCs w:val="22"/>
          <w:bdr w:val="none" w:sz="0" w:space="0" w:color="auto" w:frame="1"/>
          <w:lang w:val="es-CO" w:eastAsia="es-CO"/>
        </w:rPr>
        <w:t>.</w:t>
      </w:r>
    </w:p>
    <w:p w14:paraId="262BB33E" w14:textId="77777777" w:rsidR="00FB3938" w:rsidRPr="005427A5" w:rsidRDefault="00FB3938" w:rsidP="005427A5">
      <w:pPr>
        <w:shd w:val="clear" w:color="auto" w:fill="FFFFFF"/>
        <w:overflowPunct/>
        <w:autoSpaceDE/>
        <w:autoSpaceDN/>
        <w:adjustRightInd/>
        <w:ind w:left="426" w:right="420"/>
        <w:jc w:val="both"/>
        <w:textAlignment w:val="auto"/>
        <w:rPr>
          <w:rFonts w:ascii="Gadugi" w:hAnsi="Gadugi"/>
          <w:color w:val="2D2D2D"/>
          <w:sz w:val="22"/>
          <w:szCs w:val="22"/>
          <w:lang w:val="es-CO" w:eastAsia="es-CO"/>
        </w:rPr>
      </w:pPr>
      <w:r w:rsidRPr="005427A5">
        <w:rPr>
          <w:rFonts w:ascii="Gadugi" w:hAnsi="Gadugi"/>
          <w:color w:val="000000"/>
          <w:sz w:val="22"/>
          <w:szCs w:val="22"/>
          <w:lang w:val="es-ES_tradnl" w:eastAsia="es-CO"/>
        </w:rPr>
        <w:t> </w:t>
      </w:r>
    </w:p>
    <w:p w14:paraId="758806A5" w14:textId="71A7C25D" w:rsidR="00FB3938" w:rsidRPr="005427A5" w:rsidRDefault="00FB3938" w:rsidP="005427A5">
      <w:pPr>
        <w:shd w:val="clear" w:color="auto" w:fill="FFFFFF"/>
        <w:overflowPunct/>
        <w:autoSpaceDE/>
        <w:autoSpaceDN/>
        <w:adjustRightInd/>
        <w:ind w:left="426" w:right="420"/>
        <w:jc w:val="both"/>
        <w:textAlignment w:val="auto"/>
        <w:rPr>
          <w:rFonts w:ascii="Gadugi" w:hAnsi="Gadugi"/>
          <w:color w:val="2D2D2D"/>
          <w:sz w:val="22"/>
          <w:szCs w:val="22"/>
          <w:lang w:val="es-CO" w:eastAsia="es-CO"/>
        </w:rPr>
      </w:pPr>
      <w:r w:rsidRPr="005427A5">
        <w:rPr>
          <w:rFonts w:ascii="Gadugi" w:hAnsi="Gadugi"/>
          <w:color w:val="000000"/>
          <w:sz w:val="22"/>
          <w:szCs w:val="22"/>
          <w:lang w:val="es-ES_tradnl" w:eastAsia="es-CO"/>
        </w:rPr>
        <w:t>Según la </w:t>
      </w:r>
      <w:r w:rsidRPr="005427A5">
        <w:rPr>
          <w:rFonts w:ascii="Gadugi" w:hAnsi="Gadugi"/>
          <w:b/>
          <w:bCs/>
          <w:color w:val="000000"/>
          <w:sz w:val="22"/>
          <w:szCs w:val="22"/>
          <w:lang w:val="es-ES_tradnl" w:eastAsia="es-CO"/>
        </w:rPr>
        <w:t>Sentencia T-201 de 2018</w:t>
      </w:r>
      <w:r w:rsidR="000271EF" w:rsidRPr="005427A5">
        <w:rPr>
          <w:rStyle w:val="Refdenotaalpie"/>
          <w:rFonts w:ascii="Gadugi" w:hAnsi="Gadugi"/>
          <w:b/>
          <w:bCs/>
          <w:color w:val="000000"/>
          <w:sz w:val="22"/>
          <w:szCs w:val="22"/>
          <w:lang w:val="es-ES_tradnl" w:eastAsia="es-CO"/>
        </w:rPr>
        <w:footnoteReference w:id="23"/>
      </w:r>
      <w:r w:rsidRPr="005427A5">
        <w:rPr>
          <w:rFonts w:ascii="Gadugi" w:hAnsi="Gadugi"/>
          <w:color w:val="000000"/>
          <w:sz w:val="22"/>
          <w:szCs w:val="22"/>
          <w:lang w:val="es-ES_tradnl" w:eastAsia="es-CO"/>
        </w:rPr>
        <w:t>, el reconocimiento de estas prestaciones se funda en que </w:t>
      </w:r>
      <w:r w:rsidRPr="005427A5">
        <w:rPr>
          <w:rFonts w:ascii="Gadugi" w:hAnsi="Gadugi"/>
          <w:color w:val="000000"/>
          <w:sz w:val="22"/>
          <w:szCs w:val="22"/>
          <w:shd w:val="clear" w:color="auto" w:fill="FFFFFF"/>
          <w:lang w:val="es-CO" w:eastAsia="es-CO"/>
        </w:rPr>
        <w:t>el vínculo jurídico no desaparece a pesar de la </w:t>
      </w:r>
      <w:r w:rsidRPr="005427A5">
        <w:rPr>
          <w:rFonts w:ascii="Gadugi" w:hAnsi="Gadugi"/>
          <w:i/>
          <w:iCs/>
          <w:color w:val="000000"/>
          <w:sz w:val="22"/>
          <w:szCs w:val="22"/>
          <w:shd w:val="clear" w:color="auto" w:fill="FFFFFF"/>
          <w:lang w:val="es-CO" w:eastAsia="es-CO"/>
        </w:rPr>
        <w:t>“interrupción de la labor y de la relación del empleado con la empresa”</w:t>
      </w:r>
      <w:r w:rsidRPr="005427A5">
        <w:rPr>
          <w:rFonts w:ascii="Gadugi" w:hAnsi="Gadugi"/>
          <w:color w:val="000000"/>
          <w:sz w:val="22"/>
          <w:szCs w:val="22"/>
          <w:shd w:val="clear" w:color="auto" w:fill="FFFFFF"/>
          <w:lang w:val="es-CO" w:eastAsia="es-CO"/>
        </w:rPr>
        <w:t>.</w:t>
      </w:r>
    </w:p>
    <w:p w14:paraId="7E73DFD3" w14:textId="77777777" w:rsidR="00FB3938" w:rsidRPr="005427A5" w:rsidRDefault="00FB3938" w:rsidP="005427A5">
      <w:pPr>
        <w:shd w:val="clear" w:color="auto" w:fill="FFFFFF"/>
        <w:overflowPunct/>
        <w:autoSpaceDE/>
        <w:autoSpaceDN/>
        <w:adjustRightInd/>
        <w:ind w:left="426" w:right="420"/>
        <w:jc w:val="both"/>
        <w:textAlignment w:val="auto"/>
        <w:rPr>
          <w:rFonts w:ascii="Gadugi" w:hAnsi="Gadugi"/>
          <w:color w:val="2D2D2D"/>
          <w:sz w:val="22"/>
          <w:szCs w:val="22"/>
          <w:lang w:val="es-CO" w:eastAsia="es-CO"/>
        </w:rPr>
      </w:pPr>
      <w:r w:rsidRPr="005427A5">
        <w:rPr>
          <w:rFonts w:ascii="Gadugi" w:hAnsi="Gadugi"/>
          <w:color w:val="000000"/>
          <w:sz w:val="22"/>
          <w:szCs w:val="22"/>
          <w:shd w:val="clear" w:color="auto" w:fill="FFFFFF"/>
          <w:lang w:val="es-CO" w:eastAsia="es-CO"/>
        </w:rPr>
        <w:t> </w:t>
      </w:r>
    </w:p>
    <w:p w14:paraId="3E5E9378" w14:textId="5D45AE8B" w:rsidR="00FB3938" w:rsidRPr="005427A5" w:rsidRDefault="00FB3938" w:rsidP="005427A5">
      <w:pPr>
        <w:shd w:val="clear" w:color="auto" w:fill="FFFFFF"/>
        <w:overflowPunct/>
        <w:autoSpaceDE/>
        <w:autoSpaceDN/>
        <w:adjustRightInd/>
        <w:ind w:left="426" w:right="420"/>
        <w:jc w:val="both"/>
        <w:textAlignment w:val="auto"/>
        <w:rPr>
          <w:rFonts w:ascii="Gadugi" w:hAnsi="Gadugi"/>
          <w:color w:val="2D2D2D"/>
          <w:sz w:val="22"/>
          <w:szCs w:val="22"/>
          <w:lang w:val="es-CO" w:eastAsia="es-CO"/>
        </w:rPr>
      </w:pPr>
      <w:r w:rsidRPr="005427A5">
        <w:rPr>
          <w:rFonts w:ascii="Gadugi" w:hAnsi="Gadugi"/>
          <w:color w:val="000000"/>
          <w:sz w:val="22"/>
          <w:szCs w:val="22"/>
          <w:lang w:val="es-ES_tradnl" w:eastAsia="es-CO"/>
        </w:rPr>
        <w:t>22. Por último, la indemnización mencionada líneas atrás se encuentra prevista en el artículo 26</w:t>
      </w:r>
      <w:r w:rsidR="000271EF" w:rsidRPr="005427A5">
        <w:rPr>
          <w:rStyle w:val="Refdenotaalpie"/>
          <w:rFonts w:ascii="Gadugi" w:hAnsi="Gadugi"/>
          <w:color w:val="000000"/>
          <w:sz w:val="22"/>
          <w:szCs w:val="22"/>
          <w:lang w:val="es-ES_tradnl" w:eastAsia="es-CO"/>
        </w:rPr>
        <w:footnoteReference w:id="24"/>
      </w:r>
      <w:r w:rsidRPr="005427A5">
        <w:rPr>
          <w:rFonts w:ascii="Gadugi" w:hAnsi="Gadugi"/>
          <w:color w:val="000000"/>
          <w:sz w:val="22"/>
          <w:szCs w:val="22"/>
          <w:lang w:val="es-ES_tradnl" w:eastAsia="es-CO"/>
        </w:rPr>
        <w:t> de la Ley 361 de 1997</w:t>
      </w:r>
      <w:r w:rsidR="000271EF" w:rsidRPr="005427A5">
        <w:rPr>
          <w:rStyle w:val="Refdenotaalpie"/>
          <w:rFonts w:ascii="Gadugi" w:hAnsi="Gadugi"/>
          <w:color w:val="000000"/>
          <w:sz w:val="22"/>
          <w:szCs w:val="22"/>
          <w:lang w:val="es-ES_tradnl" w:eastAsia="es-CO"/>
        </w:rPr>
        <w:footnoteReference w:id="25"/>
      </w:r>
      <w:r w:rsidRPr="005427A5">
        <w:rPr>
          <w:rFonts w:ascii="Gadugi" w:hAnsi="Gadugi"/>
          <w:color w:val="000000"/>
          <w:sz w:val="22"/>
          <w:szCs w:val="22"/>
          <w:lang w:val="es-ES_tradnl" w:eastAsia="es-CO"/>
        </w:rPr>
        <w:t>, la cual, según la </w:t>
      </w:r>
      <w:r w:rsidRPr="005427A5">
        <w:rPr>
          <w:rFonts w:ascii="Gadugi" w:hAnsi="Gadugi"/>
          <w:bCs/>
          <w:color w:val="000000"/>
          <w:sz w:val="22"/>
          <w:szCs w:val="22"/>
          <w:lang w:val="es-ES_tradnl" w:eastAsia="es-CO"/>
        </w:rPr>
        <w:t>Sentencia C-824 de 2011</w:t>
      </w:r>
      <w:r w:rsidR="000271EF" w:rsidRPr="005427A5">
        <w:rPr>
          <w:rStyle w:val="Refdenotaalpie"/>
          <w:rFonts w:ascii="Gadugi" w:hAnsi="Gadugi"/>
          <w:bCs/>
          <w:color w:val="000000"/>
          <w:sz w:val="22"/>
          <w:szCs w:val="22"/>
          <w:lang w:val="es-ES_tradnl" w:eastAsia="es-CO"/>
        </w:rPr>
        <w:footnoteReference w:id="26"/>
      </w:r>
      <w:r w:rsidRPr="005427A5">
        <w:rPr>
          <w:rFonts w:ascii="Gadugi" w:hAnsi="Gadugi"/>
          <w:color w:val="000000"/>
          <w:sz w:val="22"/>
          <w:szCs w:val="22"/>
          <w:lang w:val="es-ES_tradnl" w:eastAsia="es-CO"/>
        </w:rPr>
        <w:t>, protege un universo amplio de sujetos. En esa oportunidad, la Sala Plena explicó que la referencia a las personas con limitaciones </w:t>
      </w:r>
      <w:r w:rsidRPr="005427A5">
        <w:rPr>
          <w:rFonts w:ascii="Gadugi" w:hAnsi="Gadugi"/>
          <w:i/>
          <w:iCs/>
          <w:color w:val="000000"/>
          <w:sz w:val="22"/>
          <w:szCs w:val="22"/>
          <w:lang w:val="es-ES_tradnl" w:eastAsia="es-CO"/>
        </w:rPr>
        <w:t>severas y profundas</w:t>
      </w:r>
      <w:r w:rsidRPr="005427A5">
        <w:rPr>
          <w:rFonts w:ascii="Gadugi" w:hAnsi="Gadugi"/>
          <w:color w:val="000000"/>
          <w:sz w:val="22"/>
          <w:szCs w:val="22"/>
          <w:lang w:val="es-ES_tradnl" w:eastAsia="es-CO"/>
        </w:rPr>
        <w:t> contenida en el artículo 1º de la citada ley no debe entenderse como una expresión excluyente que restringe su ámbito de aplicación</w:t>
      </w:r>
      <w:r w:rsidR="000271EF" w:rsidRPr="005427A5">
        <w:rPr>
          <w:rStyle w:val="Refdenotaalpie"/>
          <w:rFonts w:ascii="Gadugi" w:hAnsi="Gadugi"/>
          <w:color w:val="000000"/>
          <w:sz w:val="22"/>
          <w:szCs w:val="22"/>
          <w:lang w:val="es-ES_tradnl" w:eastAsia="es-CO"/>
        </w:rPr>
        <w:footnoteReference w:id="27"/>
      </w:r>
      <w:r w:rsidRPr="005427A5">
        <w:rPr>
          <w:rFonts w:ascii="Gadugi" w:hAnsi="Gadugi"/>
          <w:color w:val="000000"/>
          <w:sz w:val="22"/>
          <w:szCs w:val="22"/>
          <w:lang w:val="es-ES_tradnl" w:eastAsia="es-CO"/>
        </w:rPr>
        <w:t>. Sobre el particular, recordó que este Tribunal ha acogido una noción amplia del término limitación,</w:t>
      </w:r>
      <w:r w:rsidRPr="005427A5">
        <w:rPr>
          <w:rFonts w:ascii="Gadugi" w:hAnsi="Gadugi"/>
          <w:i/>
          <w:iCs/>
          <w:color w:val="000000"/>
          <w:sz w:val="22"/>
          <w:szCs w:val="22"/>
          <w:lang w:val="es-ES_tradnl" w:eastAsia="es-CO"/>
        </w:rPr>
        <w:t> “</w:t>
      </w:r>
      <w:r w:rsidRPr="005427A5">
        <w:rPr>
          <w:rFonts w:ascii="Gadugi" w:hAnsi="Gadugi"/>
          <w:color w:val="000000"/>
          <w:sz w:val="22"/>
          <w:szCs w:val="22"/>
          <w:lang w:val="es-ES_tradnl" w:eastAsia="es-CO"/>
        </w:rPr>
        <w:t>(…) </w:t>
      </w:r>
      <w:r w:rsidRPr="005427A5">
        <w:rPr>
          <w:rFonts w:ascii="Gadugi" w:hAnsi="Gadugi"/>
          <w:i/>
          <w:iCs/>
          <w:color w:val="000000"/>
          <w:sz w:val="22"/>
          <w:szCs w:val="22"/>
          <w:lang w:val="es-CO" w:eastAsia="es-CO"/>
        </w:rPr>
        <w:t>en el sentido de hacer extensiva la protección de la que habla la Ley 361 de 1997 a las personas de las que se predique un estado de debilidad manifiesta por causa de una enfermedad que no necesariamente acarree una pérdida de la capacidad para trabajar”.</w:t>
      </w:r>
      <w:r w:rsidRPr="005427A5">
        <w:rPr>
          <w:rFonts w:ascii="Gadugi" w:hAnsi="Gadugi"/>
          <w:color w:val="000000"/>
          <w:sz w:val="22"/>
          <w:szCs w:val="22"/>
          <w:lang w:val="es-CO" w:eastAsia="es-CO"/>
        </w:rPr>
        <w:t> Según lo expuesto, también son beneficiarios de la referida norma quienes presentan una situación de salud que les impide o dificulta sustancialmente el desempeño de sus labores en condiciones regulares.</w:t>
      </w:r>
    </w:p>
    <w:p w14:paraId="7FB8414D" w14:textId="3B22DFC4" w:rsidR="00FB3938" w:rsidRPr="00474F4A" w:rsidRDefault="00FB3938" w:rsidP="00434C35">
      <w:pPr>
        <w:spacing w:line="264" w:lineRule="auto"/>
        <w:jc w:val="both"/>
        <w:rPr>
          <w:rFonts w:ascii="Gadugi" w:hAnsi="Gadugi"/>
          <w:sz w:val="24"/>
          <w:szCs w:val="24"/>
        </w:rPr>
      </w:pPr>
    </w:p>
    <w:p w14:paraId="42246FED" w14:textId="77777777" w:rsidR="00B22854" w:rsidRPr="00474F4A" w:rsidRDefault="00B22854" w:rsidP="00434C35">
      <w:pPr>
        <w:spacing w:line="264" w:lineRule="auto"/>
        <w:jc w:val="both"/>
        <w:rPr>
          <w:rFonts w:ascii="Gadugi" w:hAnsi="Gadugi"/>
          <w:b/>
          <w:sz w:val="24"/>
          <w:szCs w:val="24"/>
        </w:rPr>
      </w:pPr>
      <w:r w:rsidRPr="00474F4A">
        <w:rPr>
          <w:rFonts w:ascii="Gadugi" w:hAnsi="Gadugi"/>
          <w:b/>
          <w:sz w:val="24"/>
          <w:szCs w:val="24"/>
        </w:rPr>
        <w:t>3</w:t>
      </w:r>
      <w:r w:rsidR="00FA1485" w:rsidRPr="00474F4A">
        <w:rPr>
          <w:rFonts w:ascii="Gadugi" w:hAnsi="Gadugi"/>
          <w:b/>
          <w:sz w:val="24"/>
          <w:szCs w:val="24"/>
        </w:rPr>
        <w:t>.</w:t>
      </w:r>
      <w:r w:rsidRPr="00474F4A">
        <w:rPr>
          <w:rFonts w:ascii="Gadugi" w:hAnsi="Gadugi"/>
          <w:b/>
          <w:sz w:val="24"/>
          <w:szCs w:val="24"/>
        </w:rPr>
        <w:t xml:space="preserve"> Caso concreto:</w:t>
      </w:r>
    </w:p>
    <w:p w14:paraId="51270173" w14:textId="77777777" w:rsidR="00B22854" w:rsidRPr="00474F4A" w:rsidRDefault="00B22854" w:rsidP="00434C35">
      <w:pPr>
        <w:spacing w:line="264" w:lineRule="auto"/>
        <w:jc w:val="both"/>
        <w:rPr>
          <w:rFonts w:ascii="Gadugi" w:hAnsi="Gadugi"/>
          <w:sz w:val="24"/>
          <w:szCs w:val="24"/>
        </w:rPr>
      </w:pPr>
    </w:p>
    <w:p w14:paraId="4D36F357" w14:textId="5A6CBEF9" w:rsidR="001C2BDA" w:rsidRPr="00474F4A" w:rsidRDefault="00B22854" w:rsidP="00434C35">
      <w:pPr>
        <w:spacing w:line="264" w:lineRule="auto"/>
        <w:jc w:val="both"/>
        <w:rPr>
          <w:rFonts w:ascii="Gadugi" w:hAnsi="Gadugi"/>
          <w:sz w:val="24"/>
          <w:szCs w:val="24"/>
        </w:rPr>
      </w:pPr>
      <w:r w:rsidRPr="00474F4A">
        <w:rPr>
          <w:rFonts w:ascii="Gadugi" w:hAnsi="Gadugi"/>
          <w:sz w:val="24"/>
          <w:szCs w:val="24"/>
        </w:rPr>
        <w:t>3.1.</w:t>
      </w:r>
      <w:r w:rsidR="00E9621B" w:rsidRPr="00474F4A">
        <w:rPr>
          <w:rFonts w:ascii="Gadugi" w:hAnsi="Gadugi"/>
          <w:sz w:val="24"/>
          <w:szCs w:val="24"/>
        </w:rPr>
        <w:t xml:space="preserve"> De frente </w:t>
      </w:r>
      <w:r w:rsidRPr="00474F4A">
        <w:rPr>
          <w:rFonts w:ascii="Gadugi" w:hAnsi="Gadugi"/>
          <w:sz w:val="24"/>
          <w:szCs w:val="24"/>
        </w:rPr>
        <w:t>a las</w:t>
      </w:r>
      <w:r w:rsidR="00E9621B" w:rsidRPr="00474F4A">
        <w:rPr>
          <w:rFonts w:ascii="Gadugi" w:hAnsi="Gadugi"/>
          <w:sz w:val="24"/>
          <w:szCs w:val="24"/>
        </w:rPr>
        <w:t xml:space="preserve"> explicaciones</w:t>
      </w:r>
      <w:r w:rsidRPr="00474F4A">
        <w:rPr>
          <w:rFonts w:ascii="Gadugi" w:hAnsi="Gadugi"/>
          <w:sz w:val="24"/>
          <w:szCs w:val="24"/>
        </w:rPr>
        <w:t xml:space="preserve"> de la alta corporación</w:t>
      </w:r>
      <w:r w:rsidR="00E9621B" w:rsidRPr="00474F4A">
        <w:rPr>
          <w:rFonts w:ascii="Gadugi" w:hAnsi="Gadugi"/>
          <w:sz w:val="24"/>
          <w:szCs w:val="24"/>
        </w:rPr>
        <w:t xml:space="preserve">, </w:t>
      </w:r>
      <w:r w:rsidR="001C2BDA" w:rsidRPr="00474F4A">
        <w:rPr>
          <w:rFonts w:ascii="Gadugi" w:hAnsi="Gadugi"/>
          <w:sz w:val="24"/>
          <w:szCs w:val="24"/>
        </w:rPr>
        <w:t>refulge el acierto del fallo de primera instancia en el que se ordenó el reintegro laboral de la accionante, por las siguientes razones:</w:t>
      </w:r>
    </w:p>
    <w:p w14:paraId="0357A853" w14:textId="54E1342B" w:rsidR="001C2BDA" w:rsidRPr="00474F4A" w:rsidRDefault="001C2BDA" w:rsidP="00434C35">
      <w:pPr>
        <w:spacing w:line="264" w:lineRule="auto"/>
        <w:jc w:val="both"/>
        <w:rPr>
          <w:rFonts w:ascii="Gadugi" w:hAnsi="Gadugi"/>
          <w:sz w:val="24"/>
          <w:szCs w:val="24"/>
        </w:rPr>
      </w:pPr>
    </w:p>
    <w:p w14:paraId="3346484B" w14:textId="4B2E8F3E" w:rsidR="001C2BDA" w:rsidRPr="00474F4A" w:rsidRDefault="001C2BDA" w:rsidP="00434C35">
      <w:pPr>
        <w:spacing w:line="264" w:lineRule="auto"/>
        <w:jc w:val="both"/>
        <w:rPr>
          <w:rFonts w:ascii="Gadugi" w:hAnsi="Gadugi"/>
          <w:sz w:val="24"/>
          <w:szCs w:val="24"/>
        </w:rPr>
      </w:pPr>
      <w:r w:rsidRPr="00474F4A">
        <w:rPr>
          <w:rFonts w:ascii="Gadugi" w:hAnsi="Gadugi"/>
          <w:sz w:val="24"/>
          <w:szCs w:val="24"/>
          <w:u w:val="single"/>
        </w:rPr>
        <w:t>Primera</w:t>
      </w:r>
      <w:r w:rsidRPr="00474F4A">
        <w:rPr>
          <w:rFonts w:ascii="Gadugi" w:hAnsi="Gadugi"/>
          <w:sz w:val="24"/>
          <w:szCs w:val="24"/>
        </w:rPr>
        <w:t xml:space="preserve">: A pesar de que la accionante no cuenta con un dictamen en el que se determine que ella ha perdido más del 50%, en todo caso, ella es titular del derecho a la estabilidad laboral reforzada, debido a su </w:t>
      </w:r>
      <w:r w:rsidRPr="00474F4A">
        <w:rPr>
          <w:rFonts w:ascii="Gadugi" w:hAnsi="Gadugi"/>
          <w:i/>
          <w:sz w:val="24"/>
          <w:szCs w:val="24"/>
        </w:rPr>
        <w:t>“</w:t>
      </w:r>
      <w:r w:rsidRPr="005427A5">
        <w:rPr>
          <w:rFonts w:ascii="Gadugi" w:hAnsi="Gadugi"/>
          <w:i/>
          <w:sz w:val="22"/>
          <w:szCs w:val="24"/>
        </w:rPr>
        <w:t>condición de debilidad manifiesta por motivos de salud</w:t>
      </w:r>
      <w:r w:rsidRPr="00474F4A">
        <w:rPr>
          <w:rFonts w:ascii="Gadugi" w:hAnsi="Gadugi"/>
          <w:i/>
          <w:sz w:val="24"/>
          <w:szCs w:val="24"/>
        </w:rPr>
        <w:t>”</w:t>
      </w:r>
      <w:r w:rsidRPr="00474F4A">
        <w:rPr>
          <w:rFonts w:ascii="Gadugi" w:hAnsi="Gadugi"/>
          <w:sz w:val="24"/>
          <w:szCs w:val="24"/>
        </w:rPr>
        <w:t>, si bien, ha estado incapacitada de manera continua desde el 21 de febrero de 2022 al 12 de febrero de 2023</w:t>
      </w:r>
      <w:r w:rsidR="00965999" w:rsidRPr="00474F4A">
        <w:rPr>
          <w:rStyle w:val="Refdenotaalpie"/>
          <w:rFonts w:ascii="Gadugi" w:hAnsi="Gadugi"/>
          <w:sz w:val="24"/>
          <w:szCs w:val="24"/>
        </w:rPr>
        <w:footnoteReference w:id="28"/>
      </w:r>
      <w:r w:rsidRPr="00474F4A">
        <w:rPr>
          <w:rFonts w:ascii="Gadugi" w:hAnsi="Gadugi"/>
          <w:sz w:val="24"/>
          <w:szCs w:val="24"/>
        </w:rPr>
        <w:t>, pues</w:t>
      </w:r>
      <w:r w:rsidR="00542179" w:rsidRPr="00474F4A">
        <w:rPr>
          <w:rFonts w:ascii="Gadugi" w:hAnsi="Gadugi"/>
          <w:sz w:val="24"/>
          <w:szCs w:val="24"/>
        </w:rPr>
        <w:t>, dice la sentencia en cita,</w:t>
      </w:r>
      <w:r w:rsidRPr="00474F4A">
        <w:rPr>
          <w:rFonts w:ascii="Gadugi" w:hAnsi="Gadugi"/>
          <w:sz w:val="24"/>
          <w:szCs w:val="24"/>
        </w:rPr>
        <w:t xml:space="preserve"> </w:t>
      </w:r>
      <w:r w:rsidRPr="00474F4A">
        <w:rPr>
          <w:rFonts w:ascii="Gadugi" w:hAnsi="Gadugi"/>
          <w:i/>
          <w:sz w:val="24"/>
          <w:szCs w:val="24"/>
        </w:rPr>
        <w:t>“</w:t>
      </w:r>
      <w:r w:rsidRPr="005427A5">
        <w:rPr>
          <w:rFonts w:ascii="Gadugi" w:hAnsi="Gadugi"/>
          <w:i/>
          <w:sz w:val="22"/>
          <w:szCs w:val="24"/>
        </w:rPr>
        <w:t>(…) dicha garantía ampara a quienes tienen una afectación en su salud que les impide o dificulta sustancialmente el desempeño de sus labores en condiciones regulares y que, por este hecho, pueden ser objeto de tratos discriminatorios</w:t>
      </w:r>
      <w:r w:rsidRPr="00474F4A">
        <w:rPr>
          <w:rFonts w:ascii="Gadugi" w:hAnsi="Gadugi"/>
          <w:i/>
          <w:sz w:val="24"/>
          <w:szCs w:val="24"/>
        </w:rPr>
        <w:t>”</w:t>
      </w:r>
      <w:r w:rsidR="00335146" w:rsidRPr="00474F4A">
        <w:rPr>
          <w:rStyle w:val="Refdenotaalpie"/>
          <w:rFonts w:ascii="Gadugi" w:hAnsi="Gadugi"/>
          <w:sz w:val="24"/>
          <w:szCs w:val="24"/>
        </w:rPr>
        <w:t xml:space="preserve"> </w:t>
      </w:r>
      <w:r w:rsidR="00335146" w:rsidRPr="00474F4A">
        <w:rPr>
          <w:rStyle w:val="Refdenotaalpie"/>
          <w:rFonts w:ascii="Gadugi" w:hAnsi="Gadugi"/>
          <w:sz w:val="24"/>
          <w:szCs w:val="24"/>
        </w:rPr>
        <w:footnoteReference w:id="29"/>
      </w:r>
      <w:r w:rsidRPr="00474F4A">
        <w:rPr>
          <w:rFonts w:ascii="Gadugi" w:hAnsi="Gadugi"/>
          <w:i/>
          <w:sz w:val="24"/>
          <w:szCs w:val="24"/>
        </w:rPr>
        <w:t>.</w:t>
      </w:r>
      <w:r w:rsidRPr="00474F4A">
        <w:rPr>
          <w:rFonts w:ascii="Gadugi" w:hAnsi="Gadugi"/>
          <w:sz w:val="24"/>
          <w:szCs w:val="24"/>
        </w:rPr>
        <w:t xml:space="preserve"> </w:t>
      </w:r>
    </w:p>
    <w:p w14:paraId="23DDAFA2" w14:textId="77777777" w:rsidR="00542179" w:rsidRPr="00474F4A" w:rsidRDefault="00542179" w:rsidP="00434C35">
      <w:pPr>
        <w:spacing w:line="264" w:lineRule="auto"/>
        <w:jc w:val="both"/>
        <w:rPr>
          <w:rFonts w:ascii="Gadugi" w:hAnsi="Gadugi"/>
          <w:sz w:val="24"/>
          <w:szCs w:val="24"/>
          <w:u w:val="single"/>
        </w:rPr>
      </w:pPr>
    </w:p>
    <w:p w14:paraId="07392109" w14:textId="765EB146" w:rsidR="001C2BDA" w:rsidRPr="00474F4A" w:rsidRDefault="001C2BDA" w:rsidP="00434C35">
      <w:pPr>
        <w:spacing w:line="264" w:lineRule="auto"/>
        <w:jc w:val="both"/>
        <w:rPr>
          <w:rFonts w:ascii="Gadugi" w:hAnsi="Gadugi"/>
          <w:sz w:val="24"/>
          <w:szCs w:val="24"/>
        </w:rPr>
      </w:pPr>
      <w:r w:rsidRPr="00474F4A">
        <w:rPr>
          <w:rFonts w:ascii="Gadugi" w:hAnsi="Gadugi"/>
          <w:sz w:val="24"/>
          <w:szCs w:val="24"/>
          <w:u w:val="single"/>
        </w:rPr>
        <w:t>Segund</w:t>
      </w:r>
      <w:r w:rsidR="0051224D" w:rsidRPr="00474F4A">
        <w:rPr>
          <w:rFonts w:ascii="Gadugi" w:hAnsi="Gadugi"/>
          <w:sz w:val="24"/>
          <w:szCs w:val="24"/>
          <w:u w:val="single"/>
        </w:rPr>
        <w:t>a</w:t>
      </w:r>
      <w:r w:rsidRPr="00474F4A">
        <w:rPr>
          <w:rFonts w:ascii="Gadugi" w:hAnsi="Gadugi"/>
          <w:sz w:val="24"/>
          <w:szCs w:val="24"/>
        </w:rPr>
        <w:t xml:space="preserve">: </w:t>
      </w:r>
      <w:r w:rsidR="0051224D" w:rsidRPr="00474F4A">
        <w:rPr>
          <w:rFonts w:ascii="Gadugi" w:hAnsi="Gadugi"/>
          <w:sz w:val="24"/>
          <w:szCs w:val="24"/>
        </w:rPr>
        <w:t xml:space="preserve">Ni la Empresa de Servicios Temporales -EST-, ni el Hospital San Vicente de Paul, solicitaron la autorización del Inspector de Trabajo del Mintrabajo, para que este verificara </w:t>
      </w:r>
      <w:r w:rsidR="00542179" w:rsidRPr="00474F4A">
        <w:rPr>
          <w:rFonts w:ascii="Gadugi" w:hAnsi="Gadugi"/>
          <w:sz w:val="24"/>
          <w:szCs w:val="24"/>
        </w:rPr>
        <w:t>“</w:t>
      </w:r>
      <w:r w:rsidR="0051224D" w:rsidRPr="005427A5">
        <w:rPr>
          <w:rFonts w:ascii="Gadugi" w:hAnsi="Gadugi"/>
          <w:i/>
          <w:sz w:val="22"/>
          <w:szCs w:val="24"/>
        </w:rPr>
        <w:t>(…) que las razones esgrimidas no estén asociadas a la condición de salud del trabajador, sino que se trata una causal objetiva</w:t>
      </w:r>
      <w:r w:rsidR="0051224D" w:rsidRPr="005427A5">
        <w:rPr>
          <w:rFonts w:ascii="Gadugi" w:hAnsi="Gadugi"/>
          <w:i/>
          <w:sz w:val="24"/>
          <w:szCs w:val="24"/>
        </w:rPr>
        <w:t>”</w:t>
      </w:r>
      <w:r w:rsidR="0051224D" w:rsidRPr="005427A5">
        <w:rPr>
          <w:rFonts w:ascii="Gadugi" w:hAnsi="Gadugi"/>
          <w:sz w:val="24"/>
          <w:szCs w:val="24"/>
        </w:rPr>
        <w:t>, lo cual “</w:t>
      </w:r>
      <w:r w:rsidR="0051224D" w:rsidRPr="005427A5">
        <w:rPr>
          <w:rFonts w:ascii="Gadugi" w:hAnsi="Gadugi"/>
          <w:i/>
          <w:iCs/>
          <w:color w:val="000000"/>
          <w:sz w:val="22"/>
          <w:szCs w:val="24"/>
          <w:lang w:val="es-ES_tradnl" w:eastAsia="es-CO"/>
        </w:rPr>
        <w:t>acarrea la presunción de despido injusto</w:t>
      </w:r>
      <w:r w:rsidR="0051224D" w:rsidRPr="00474F4A">
        <w:rPr>
          <w:rFonts w:ascii="Gadugi" w:hAnsi="Gadugi"/>
          <w:i/>
          <w:iCs/>
          <w:color w:val="000000"/>
          <w:sz w:val="24"/>
          <w:szCs w:val="24"/>
          <w:lang w:val="es-ES_tradnl" w:eastAsia="es-CO"/>
        </w:rPr>
        <w:t>”</w:t>
      </w:r>
      <w:r w:rsidR="005427A5">
        <w:rPr>
          <w:rFonts w:ascii="Gadugi" w:hAnsi="Gadugi"/>
          <w:i/>
          <w:iCs/>
          <w:color w:val="000000"/>
          <w:sz w:val="24"/>
          <w:szCs w:val="24"/>
          <w:lang w:val="es-ES_tradnl" w:eastAsia="es-CO"/>
        </w:rPr>
        <w:t xml:space="preserve"> </w:t>
      </w:r>
      <w:r w:rsidR="00335146" w:rsidRPr="00474F4A">
        <w:rPr>
          <w:rStyle w:val="Refdenotaalpie"/>
          <w:rFonts w:ascii="Gadugi" w:hAnsi="Gadugi"/>
          <w:sz w:val="24"/>
          <w:szCs w:val="24"/>
        </w:rPr>
        <w:footnoteReference w:id="30"/>
      </w:r>
      <w:r w:rsidR="00BD3C83" w:rsidRPr="00474F4A">
        <w:rPr>
          <w:rFonts w:ascii="Gadugi" w:hAnsi="Gadugi"/>
          <w:i/>
          <w:iCs/>
          <w:color w:val="000000"/>
          <w:sz w:val="24"/>
          <w:szCs w:val="24"/>
          <w:lang w:val="es-ES_tradnl" w:eastAsia="es-CO"/>
        </w:rPr>
        <w:t xml:space="preserve">; </w:t>
      </w:r>
      <w:r w:rsidR="00BD3C83" w:rsidRPr="00474F4A">
        <w:rPr>
          <w:rFonts w:ascii="Gadugi" w:hAnsi="Gadugi"/>
          <w:iCs/>
          <w:color w:val="000000"/>
          <w:sz w:val="24"/>
          <w:szCs w:val="24"/>
          <w:lang w:val="es-ES_tradnl" w:eastAsia="es-CO"/>
        </w:rPr>
        <w:t>el hospital solo atinó a informarle al Ministerio sobre el despido de la accionante</w:t>
      </w:r>
      <w:r w:rsidR="00965999" w:rsidRPr="00474F4A">
        <w:rPr>
          <w:rFonts w:ascii="Gadugi" w:hAnsi="Gadugi"/>
          <w:iCs/>
          <w:color w:val="000000"/>
          <w:sz w:val="24"/>
          <w:szCs w:val="24"/>
          <w:lang w:val="es-ES_tradnl" w:eastAsia="es-CO"/>
        </w:rPr>
        <w:t xml:space="preserve"> con oficio del 3 de febrero de 2023</w:t>
      </w:r>
      <w:r w:rsidR="00965999" w:rsidRPr="00474F4A">
        <w:rPr>
          <w:rStyle w:val="Refdenotaalpie"/>
          <w:rFonts w:ascii="Gadugi" w:hAnsi="Gadugi"/>
          <w:iCs/>
          <w:color w:val="000000"/>
          <w:sz w:val="24"/>
          <w:szCs w:val="24"/>
          <w:lang w:val="es-ES_tradnl" w:eastAsia="es-CO"/>
        </w:rPr>
        <w:footnoteReference w:id="31"/>
      </w:r>
      <w:r w:rsidR="00BD3C83" w:rsidRPr="00474F4A">
        <w:rPr>
          <w:rFonts w:ascii="Gadugi" w:hAnsi="Gadugi"/>
          <w:iCs/>
          <w:color w:val="000000"/>
          <w:sz w:val="24"/>
          <w:szCs w:val="24"/>
          <w:lang w:val="es-ES_tradnl" w:eastAsia="es-CO"/>
        </w:rPr>
        <w:t>,</w:t>
      </w:r>
      <w:r w:rsidR="00965999" w:rsidRPr="00474F4A">
        <w:rPr>
          <w:rFonts w:ascii="Gadugi" w:hAnsi="Gadugi"/>
          <w:iCs/>
          <w:color w:val="000000"/>
          <w:sz w:val="24"/>
          <w:szCs w:val="24"/>
          <w:lang w:val="es-ES_tradnl" w:eastAsia="es-CO"/>
        </w:rPr>
        <w:t xml:space="preserve"> esto es,</w:t>
      </w:r>
      <w:r w:rsidR="00BD3C83" w:rsidRPr="00474F4A">
        <w:rPr>
          <w:rFonts w:ascii="Gadugi" w:hAnsi="Gadugi"/>
          <w:iCs/>
          <w:color w:val="000000"/>
          <w:sz w:val="24"/>
          <w:szCs w:val="24"/>
          <w:lang w:val="es-ES_tradnl" w:eastAsia="es-CO"/>
        </w:rPr>
        <w:t xml:space="preserve"> despué</w:t>
      </w:r>
      <w:r w:rsidR="00965999" w:rsidRPr="00474F4A">
        <w:rPr>
          <w:rFonts w:ascii="Gadugi" w:hAnsi="Gadugi"/>
          <w:iCs/>
          <w:color w:val="000000"/>
          <w:sz w:val="24"/>
          <w:szCs w:val="24"/>
          <w:lang w:val="es-ES_tradnl" w:eastAsia="es-CO"/>
        </w:rPr>
        <w:t>s de que se concretó la desvinculación laboral de la actora.</w:t>
      </w:r>
      <w:r w:rsidR="00965999" w:rsidRPr="00474F4A">
        <w:rPr>
          <w:rFonts w:ascii="Gadugi" w:hAnsi="Gadugi"/>
          <w:iCs/>
          <w:color w:val="000000"/>
          <w:sz w:val="24"/>
          <w:szCs w:val="24"/>
          <w:u w:val="single"/>
          <w:lang w:val="es-ES_tradnl" w:eastAsia="es-CO"/>
        </w:rPr>
        <w:t xml:space="preserve"> </w:t>
      </w:r>
      <w:r w:rsidR="00BD3C83" w:rsidRPr="00474F4A">
        <w:rPr>
          <w:rFonts w:ascii="Gadugi" w:hAnsi="Gadugi"/>
          <w:iCs/>
          <w:color w:val="000000"/>
          <w:sz w:val="24"/>
          <w:szCs w:val="24"/>
          <w:lang w:val="es-ES_tradnl" w:eastAsia="es-CO"/>
        </w:rPr>
        <w:t xml:space="preserve"> </w:t>
      </w:r>
    </w:p>
    <w:p w14:paraId="126E64DC" w14:textId="06591671" w:rsidR="001C2BDA" w:rsidRPr="00474F4A" w:rsidRDefault="001C2BDA" w:rsidP="00434C35">
      <w:pPr>
        <w:spacing w:line="264" w:lineRule="auto"/>
        <w:jc w:val="both"/>
        <w:rPr>
          <w:rFonts w:ascii="Gadugi" w:hAnsi="Gadugi"/>
          <w:sz w:val="24"/>
          <w:szCs w:val="24"/>
        </w:rPr>
      </w:pPr>
    </w:p>
    <w:p w14:paraId="6DF4A1B7" w14:textId="044D8367" w:rsidR="0051224D" w:rsidRPr="00474F4A" w:rsidRDefault="0051224D" w:rsidP="00434C35">
      <w:pPr>
        <w:spacing w:line="264" w:lineRule="auto"/>
        <w:jc w:val="both"/>
        <w:rPr>
          <w:rFonts w:ascii="Gadugi" w:hAnsi="Gadugi"/>
          <w:sz w:val="24"/>
          <w:szCs w:val="24"/>
        </w:rPr>
      </w:pPr>
      <w:r w:rsidRPr="00474F4A">
        <w:rPr>
          <w:rFonts w:ascii="Gadugi" w:hAnsi="Gadugi"/>
          <w:sz w:val="24"/>
          <w:szCs w:val="24"/>
          <w:u w:val="single"/>
        </w:rPr>
        <w:t>Tercera</w:t>
      </w:r>
      <w:r w:rsidRPr="00474F4A">
        <w:rPr>
          <w:rFonts w:ascii="Gadugi" w:hAnsi="Gadugi"/>
          <w:sz w:val="24"/>
          <w:szCs w:val="24"/>
        </w:rPr>
        <w:t xml:space="preserve">: Si bien es cierto que el contrato </w:t>
      </w:r>
      <w:r w:rsidR="00A94411" w:rsidRPr="00474F4A">
        <w:rPr>
          <w:rFonts w:ascii="Gadugi" w:hAnsi="Gadugi"/>
          <w:sz w:val="24"/>
          <w:szCs w:val="24"/>
        </w:rPr>
        <w:t>suscrito entre el hospital y la Empresa de Servicios Temporales,</w:t>
      </w:r>
      <w:r w:rsidRPr="00474F4A">
        <w:rPr>
          <w:rFonts w:ascii="Gadugi" w:hAnsi="Gadugi"/>
          <w:sz w:val="24"/>
          <w:szCs w:val="24"/>
        </w:rPr>
        <w:t xml:space="preserve"> tiene como fecha de terminación el 31 de enero de 2023</w:t>
      </w:r>
      <w:r w:rsidR="00A94411" w:rsidRPr="00474F4A">
        <w:rPr>
          <w:rStyle w:val="Refdenotaalpie"/>
          <w:rFonts w:ascii="Gadugi" w:hAnsi="Gadugi"/>
          <w:sz w:val="24"/>
          <w:szCs w:val="24"/>
        </w:rPr>
        <w:footnoteReference w:id="32"/>
      </w:r>
      <w:r w:rsidRPr="00474F4A">
        <w:rPr>
          <w:rFonts w:ascii="Gadugi" w:hAnsi="Gadugi"/>
          <w:sz w:val="24"/>
          <w:szCs w:val="24"/>
        </w:rPr>
        <w:t xml:space="preserve">, lo cierto es que </w:t>
      </w:r>
      <w:r w:rsidRPr="00474F4A">
        <w:rPr>
          <w:rFonts w:ascii="Gadugi" w:hAnsi="Gadugi"/>
          <w:i/>
          <w:iCs/>
          <w:sz w:val="24"/>
          <w:szCs w:val="24"/>
        </w:rPr>
        <w:t>“</w:t>
      </w:r>
      <w:r w:rsidRPr="005427A5">
        <w:rPr>
          <w:rFonts w:ascii="Gadugi" w:hAnsi="Gadugi"/>
          <w:i/>
          <w:iCs/>
          <w:sz w:val="22"/>
          <w:szCs w:val="24"/>
        </w:rPr>
        <w:t>(…) en el caso de los contratos laborales a término fijo, por obra o labor, “(…) el vencimiento del [plazo] pactado o el cumplimiento de la condición no constituye una justa causa para su terminación (…)</w:t>
      </w:r>
      <w:r w:rsidRPr="00474F4A">
        <w:rPr>
          <w:rFonts w:ascii="Gadugi" w:hAnsi="Gadugi"/>
          <w:i/>
          <w:iCs/>
          <w:sz w:val="24"/>
          <w:szCs w:val="24"/>
        </w:rPr>
        <w:t>”. De manera que el empleado “</w:t>
      </w:r>
      <w:r w:rsidRPr="00A032B3">
        <w:rPr>
          <w:rFonts w:ascii="Gadugi" w:hAnsi="Gadugi"/>
          <w:i/>
          <w:iCs/>
          <w:sz w:val="22"/>
          <w:szCs w:val="24"/>
        </w:rPr>
        <w:t>tiene el derecho a conservar su trabajo, aunque el término del contrato haya expirado o la labor haya finiquitado” si ha cumplido adecuadamente sus funciones y si la labor o el servicio se mantiene en el tiempo</w:t>
      </w:r>
      <w:r w:rsidRPr="00474F4A">
        <w:rPr>
          <w:rFonts w:ascii="Gadugi" w:hAnsi="Gadugi"/>
          <w:i/>
          <w:iCs/>
          <w:sz w:val="24"/>
          <w:szCs w:val="24"/>
        </w:rPr>
        <w:t>.”</w:t>
      </w:r>
      <w:r w:rsidR="00A032B3">
        <w:rPr>
          <w:rFonts w:ascii="Gadugi" w:hAnsi="Gadugi"/>
          <w:i/>
          <w:iCs/>
          <w:sz w:val="24"/>
          <w:szCs w:val="24"/>
        </w:rPr>
        <w:t xml:space="preserve"> </w:t>
      </w:r>
      <w:r w:rsidR="00335146" w:rsidRPr="00474F4A">
        <w:rPr>
          <w:rStyle w:val="Refdenotaalpie"/>
          <w:rFonts w:ascii="Gadugi" w:hAnsi="Gadugi"/>
          <w:sz w:val="24"/>
          <w:szCs w:val="24"/>
        </w:rPr>
        <w:footnoteReference w:id="33"/>
      </w:r>
      <w:r w:rsidRPr="00474F4A">
        <w:rPr>
          <w:rFonts w:ascii="Gadugi" w:hAnsi="Gadugi"/>
          <w:i/>
          <w:iCs/>
          <w:sz w:val="24"/>
          <w:szCs w:val="24"/>
        </w:rPr>
        <w:t>;</w:t>
      </w:r>
      <w:r w:rsidRPr="00474F4A">
        <w:rPr>
          <w:rFonts w:ascii="Gadugi" w:hAnsi="Gadugi"/>
          <w:sz w:val="24"/>
          <w:szCs w:val="24"/>
        </w:rPr>
        <w:t xml:space="preserve"> siendo que, en este caso, la accionante prestaba sus servicios como auxiliar de laboratorio, cargo a</w:t>
      </w:r>
      <w:r w:rsidR="00542179" w:rsidRPr="00474F4A">
        <w:rPr>
          <w:rFonts w:ascii="Gadugi" w:hAnsi="Gadugi"/>
          <w:sz w:val="24"/>
          <w:szCs w:val="24"/>
        </w:rPr>
        <w:t>ú</w:t>
      </w:r>
      <w:r w:rsidRPr="00474F4A">
        <w:rPr>
          <w:rFonts w:ascii="Gadugi" w:hAnsi="Gadugi"/>
          <w:sz w:val="24"/>
          <w:szCs w:val="24"/>
        </w:rPr>
        <w:t>n existente en la ESE</w:t>
      </w:r>
      <w:r w:rsidR="00A94411" w:rsidRPr="00474F4A">
        <w:rPr>
          <w:rFonts w:ascii="Gadugi" w:hAnsi="Gadugi"/>
          <w:sz w:val="24"/>
          <w:szCs w:val="24"/>
        </w:rPr>
        <w:t>.</w:t>
      </w:r>
      <w:r w:rsidR="006F6D2E" w:rsidRPr="00474F4A">
        <w:rPr>
          <w:rFonts w:ascii="Gadugi" w:hAnsi="Gadugi"/>
          <w:sz w:val="24"/>
          <w:szCs w:val="24"/>
        </w:rPr>
        <w:t xml:space="preserve"> </w:t>
      </w:r>
    </w:p>
    <w:p w14:paraId="5CEE304F" w14:textId="38C0415C" w:rsidR="006F6D2E" w:rsidRPr="00474F4A" w:rsidRDefault="006F6D2E" w:rsidP="00434C35">
      <w:pPr>
        <w:spacing w:line="264" w:lineRule="auto"/>
        <w:jc w:val="both"/>
        <w:rPr>
          <w:rFonts w:ascii="Gadugi" w:hAnsi="Gadugi"/>
          <w:sz w:val="24"/>
          <w:szCs w:val="24"/>
        </w:rPr>
      </w:pPr>
    </w:p>
    <w:p w14:paraId="42982729" w14:textId="7933729A" w:rsidR="006F6D2E" w:rsidRPr="00474F4A" w:rsidRDefault="006F6D2E" w:rsidP="00434C35">
      <w:pPr>
        <w:spacing w:line="264" w:lineRule="auto"/>
        <w:jc w:val="both"/>
        <w:rPr>
          <w:rFonts w:ascii="Gadugi" w:hAnsi="Gadugi"/>
          <w:sz w:val="24"/>
          <w:szCs w:val="24"/>
        </w:rPr>
      </w:pPr>
      <w:r w:rsidRPr="00474F4A">
        <w:rPr>
          <w:rFonts w:ascii="Gadugi" w:hAnsi="Gadugi"/>
          <w:sz w:val="24"/>
          <w:szCs w:val="24"/>
        </w:rPr>
        <w:t>En suma, era menester disponer el reintegro laboral de la accionante y, en consecuencia, (i) declarar la ineficacia de la terminación o del despido laboral, con la consiguiente causación del derecho de la demandante a recibir todos los salarios y prestaciones sociales dejadas de recibir; (ii) ordenar el reintegro a un cargo que ofrezca condiciones iguales o mejores que las del cargo desempeñado por ella hasta su desvinculación, y en el cual no sufra el riesgo de empeorar su estado de salud sino que esté acorde con sus condiciones</w:t>
      </w:r>
      <w:r w:rsidR="00965999" w:rsidRPr="00474F4A">
        <w:rPr>
          <w:rFonts w:ascii="Gadugi" w:hAnsi="Gadugi"/>
          <w:sz w:val="24"/>
          <w:szCs w:val="24"/>
        </w:rPr>
        <w:t xml:space="preserve">, eso sí, </w:t>
      </w:r>
      <w:r w:rsidR="00965999" w:rsidRPr="00474F4A">
        <w:rPr>
          <w:rFonts w:ascii="Gadugi" w:hAnsi="Gadugi"/>
          <w:sz w:val="24"/>
          <w:szCs w:val="24"/>
          <w:u w:val="single"/>
        </w:rPr>
        <w:t>sin perjuicio de la eventual terminación justificada, con arreglo a la legislación laboral</w:t>
      </w:r>
      <w:r w:rsidRPr="00474F4A">
        <w:rPr>
          <w:rFonts w:ascii="Gadugi" w:hAnsi="Gadugi"/>
          <w:sz w:val="24"/>
          <w:szCs w:val="24"/>
        </w:rPr>
        <w:t xml:space="preserve">; (iii) disponer que tiene derecho a recibir </w:t>
      </w:r>
      <w:r w:rsidRPr="00474F4A">
        <w:rPr>
          <w:rFonts w:ascii="Gadugi" w:hAnsi="Gadugi"/>
          <w:sz w:val="24"/>
          <w:szCs w:val="24"/>
        </w:rPr>
        <w:lastRenderedPageBreak/>
        <w:t>capacitación para cumplir con las tareas de su nuevo cargo, si es el caso (art. 54, C.P.); (iv) y finalmente conceder el derecho a recibir “</w:t>
      </w:r>
      <w:r w:rsidRPr="00A032B3">
        <w:rPr>
          <w:rFonts w:ascii="Gadugi" w:hAnsi="Gadugi"/>
          <w:i/>
          <w:sz w:val="22"/>
          <w:szCs w:val="24"/>
        </w:rPr>
        <w:t>una indemnización equivalente a ciento ochenta días del salario</w:t>
      </w:r>
      <w:r w:rsidRPr="00474F4A">
        <w:rPr>
          <w:rFonts w:ascii="Gadugi" w:hAnsi="Gadugi"/>
          <w:sz w:val="24"/>
          <w:szCs w:val="24"/>
        </w:rPr>
        <w:t>”</w:t>
      </w:r>
      <w:r w:rsidR="00EB1E46" w:rsidRPr="00474F4A">
        <w:rPr>
          <w:rStyle w:val="Refdenotaalpie"/>
          <w:rFonts w:ascii="Gadugi" w:hAnsi="Gadugi"/>
          <w:sz w:val="24"/>
          <w:szCs w:val="24"/>
        </w:rPr>
        <w:footnoteReference w:id="34"/>
      </w:r>
      <w:r w:rsidRPr="00474F4A">
        <w:rPr>
          <w:rFonts w:ascii="Gadugi" w:hAnsi="Gadugi"/>
          <w:sz w:val="24"/>
          <w:szCs w:val="24"/>
        </w:rPr>
        <w:t>.</w:t>
      </w:r>
    </w:p>
    <w:p w14:paraId="34132121" w14:textId="16169E1F" w:rsidR="0051224D" w:rsidRPr="00474F4A" w:rsidRDefault="0051224D" w:rsidP="00434C35">
      <w:pPr>
        <w:spacing w:line="264" w:lineRule="auto"/>
        <w:jc w:val="both"/>
        <w:rPr>
          <w:rFonts w:ascii="Gadugi" w:hAnsi="Gadugi"/>
          <w:sz w:val="24"/>
          <w:szCs w:val="24"/>
        </w:rPr>
      </w:pPr>
    </w:p>
    <w:p w14:paraId="7975295D" w14:textId="77777777" w:rsidR="00BB516C" w:rsidRPr="00474F4A" w:rsidRDefault="0079565C" w:rsidP="00434C35">
      <w:pPr>
        <w:spacing w:line="264" w:lineRule="auto"/>
        <w:jc w:val="both"/>
        <w:rPr>
          <w:rFonts w:ascii="Gadugi" w:hAnsi="Gadugi"/>
          <w:i/>
          <w:sz w:val="24"/>
          <w:szCs w:val="24"/>
        </w:rPr>
      </w:pPr>
      <w:r w:rsidRPr="00474F4A">
        <w:rPr>
          <w:rFonts w:ascii="Gadugi" w:hAnsi="Gadugi"/>
          <w:sz w:val="24"/>
          <w:szCs w:val="24"/>
        </w:rPr>
        <w:t xml:space="preserve">En primera instancia se negó esto último, es decir, la indemnización de que trata el artículo 269 de la Ley 361 de 1997, </w:t>
      </w:r>
      <w:r w:rsidRPr="00474F4A">
        <w:rPr>
          <w:rFonts w:ascii="Gadugi" w:hAnsi="Gadugi"/>
          <w:i/>
          <w:sz w:val="24"/>
          <w:szCs w:val="24"/>
        </w:rPr>
        <w:t>“</w:t>
      </w:r>
      <w:r w:rsidRPr="00A032B3">
        <w:rPr>
          <w:rFonts w:ascii="Gadugi" w:hAnsi="Gadugi"/>
          <w:i/>
          <w:sz w:val="22"/>
          <w:szCs w:val="24"/>
        </w:rPr>
        <w:t>(…) por tratase de una cuestión meramente económica y que la accionante ha estado recibiendo el subsidio por incapacidad, con dicho rubro garantiza el mínimo vital (…)</w:t>
      </w:r>
      <w:r w:rsidRPr="00474F4A">
        <w:rPr>
          <w:rFonts w:ascii="Gadugi" w:hAnsi="Gadugi"/>
          <w:i/>
          <w:sz w:val="24"/>
          <w:szCs w:val="24"/>
        </w:rPr>
        <w:t>”</w:t>
      </w:r>
      <w:r w:rsidR="00BB516C" w:rsidRPr="00474F4A">
        <w:rPr>
          <w:rFonts w:ascii="Gadugi" w:hAnsi="Gadugi"/>
          <w:i/>
          <w:sz w:val="24"/>
          <w:szCs w:val="24"/>
        </w:rPr>
        <w:t>.</w:t>
      </w:r>
    </w:p>
    <w:p w14:paraId="64537B47" w14:textId="77777777" w:rsidR="00BB516C" w:rsidRPr="00474F4A" w:rsidRDefault="00BB516C" w:rsidP="00434C35">
      <w:pPr>
        <w:spacing w:line="264" w:lineRule="auto"/>
        <w:jc w:val="both"/>
        <w:rPr>
          <w:rFonts w:ascii="Gadugi" w:hAnsi="Gadugi"/>
          <w:sz w:val="24"/>
          <w:szCs w:val="24"/>
        </w:rPr>
      </w:pPr>
    </w:p>
    <w:p w14:paraId="7DE0046C" w14:textId="379E7C56" w:rsidR="0079565C" w:rsidRPr="00474F4A" w:rsidRDefault="00BB516C" w:rsidP="00434C35">
      <w:pPr>
        <w:spacing w:line="264" w:lineRule="auto"/>
        <w:jc w:val="both"/>
        <w:rPr>
          <w:rFonts w:ascii="Gadugi" w:hAnsi="Gadugi"/>
          <w:sz w:val="24"/>
          <w:szCs w:val="24"/>
        </w:rPr>
      </w:pPr>
      <w:r w:rsidRPr="00474F4A">
        <w:rPr>
          <w:rFonts w:ascii="Gadugi" w:hAnsi="Gadugi"/>
          <w:sz w:val="24"/>
          <w:szCs w:val="24"/>
        </w:rPr>
        <w:t>N</w:t>
      </w:r>
      <w:r w:rsidR="0079565C" w:rsidRPr="00474F4A">
        <w:rPr>
          <w:rFonts w:ascii="Gadugi" w:hAnsi="Gadugi"/>
          <w:sz w:val="24"/>
          <w:szCs w:val="24"/>
        </w:rPr>
        <w:t xml:space="preserve">o obstante, la Sala lo concederá por varias razones, </w:t>
      </w:r>
      <w:r w:rsidR="0079565C" w:rsidRPr="00474F4A">
        <w:rPr>
          <w:rFonts w:ascii="Gadugi" w:hAnsi="Gadugi"/>
          <w:sz w:val="24"/>
          <w:szCs w:val="24"/>
          <w:u w:val="single"/>
        </w:rPr>
        <w:t>una</w:t>
      </w:r>
      <w:r w:rsidR="0079565C" w:rsidRPr="00474F4A">
        <w:rPr>
          <w:rFonts w:ascii="Gadugi" w:hAnsi="Gadugi"/>
          <w:sz w:val="24"/>
          <w:szCs w:val="24"/>
        </w:rPr>
        <w:t xml:space="preserve">, porque la referida norma reza que esa condena procede </w:t>
      </w:r>
      <w:r w:rsidR="0079565C" w:rsidRPr="00474F4A">
        <w:rPr>
          <w:rFonts w:ascii="Gadugi" w:hAnsi="Gadugi"/>
          <w:i/>
          <w:sz w:val="24"/>
          <w:szCs w:val="24"/>
        </w:rPr>
        <w:t>“</w:t>
      </w:r>
      <w:r w:rsidR="0079565C" w:rsidRPr="00A032B3">
        <w:rPr>
          <w:rFonts w:ascii="Gadugi" w:hAnsi="Gadugi"/>
          <w:i/>
          <w:sz w:val="22"/>
          <w:szCs w:val="24"/>
        </w:rPr>
        <w:t>(…) sin perjuicio de las demás prestaciones e indemnizaciones a que hubiere lugar de acuerdo con el Código Sustantivo del Trabajo y demás normas que lo modifiquen, adicionen, complementen o aclaren</w:t>
      </w:r>
      <w:r w:rsidR="0079565C" w:rsidRPr="00474F4A">
        <w:rPr>
          <w:rFonts w:ascii="Gadugi" w:hAnsi="Gadugi"/>
          <w:i/>
          <w:sz w:val="24"/>
          <w:szCs w:val="24"/>
        </w:rPr>
        <w:t>”</w:t>
      </w:r>
      <w:r w:rsidRPr="00474F4A">
        <w:rPr>
          <w:rFonts w:ascii="Gadugi" w:hAnsi="Gadugi"/>
          <w:i/>
          <w:sz w:val="24"/>
          <w:szCs w:val="24"/>
        </w:rPr>
        <w:t xml:space="preserve">, </w:t>
      </w:r>
      <w:r w:rsidRPr="00474F4A">
        <w:rPr>
          <w:rFonts w:ascii="Gadugi" w:hAnsi="Gadugi"/>
          <w:sz w:val="24"/>
          <w:szCs w:val="24"/>
        </w:rPr>
        <w:t xml:space="preserve">y </w:t>
      </w:r>
      <w:r w:rsidRPr="00474F4A">
        <w:rPr>
          <w:rFonts w:ascii="Gadugi" w:hAnsi="Gadugi"/>
          <w:sz w:val="24"/>
          <w:szCs w:val="24"/>
          <w:u w:val="single"/>
        </w:rPr>
        <w:t>dos</w:t>
      </w:r>
      <w:r w:rsidRPr="00474F4A">
        <w:rPr>
          <w:rFonts w:ascii="Gadugi" w:hAnsi="Gadugi"/>
          <w:sz w:val="24"/>
          <w:szCs w:val="24"/>
        </w:rPr>
        <w:t>, para acompasar lo que aquí se dispondrá con la orden que emitió la Corte Constitucional en la sentencia que le sirve de sustento a esta providencia, est</w:t>
      </w:r>
      <w:r w:rsidR="00542179" w:rsidRPr="00474F4A">
        <w:rPr>
          <w:rFonts w:ascii="Gadugi" w:hAnsi="Gadugi"/>
          <w:sz w:val="24"/>
          <w:szCs w:val="24"/>
        </w:rPr>
        <w:t>o</w:t>
      </w:r>
      <w:r w:rsidRPr="00474F4A">
        <w:rPr>
          <w:rFonts w:ascii="Gadugi" w:hAnsi="Gadugi"/>
          <w:sz w:val="24"/>
          <w:szCs w:val="24"/>
        </w:rPr>
        <w:t xml:space="preserve"> es, la T-020 de 2021, en la que hubo de analizarse casos de similar linaje al que aquí se estudia</w:t>
      </w:r>
    </w:p>
    <w:p w14:paraId="28D21E67" w14:textId="21A9300A" w:rsidR="0079565C" w:rsidRPr="00474F4A" w:rsidRDefault="0079565C" w:rsidP="00434C35">
      <w:pPr>
        <w:spacing w:line="264" w:lineRule="auto"/>
        <w:jc w:val="both"/>
        <w:rPr>
          <w:rFonts w:ascii="Gadugi" w:hAnsi="Gadugi"/>
          <w:sz w:val="24"/>
          <w:szCs w:val="24"/>
        </w:rPr>
      </w:pPr>
    </w:p>
    <w:p w14:paraId="45EDF849" w14:textId="29C16DCC" w:rsidR="00BB516C" w:rsidRPr="00474F4A" w:rsidRDefault="00BB516C" w:rsidP="00434C35">
      <w:pPr>
        <w:spacing w:line="264" w:lineRule="auto"/>
        <w:jc w:val="both"/>
        <w:rPr>
          <w:rFonts w:ascii="Gadugi" w:hAnsi="Gadugi" w:cs="Century Gothic"/>
          <w:i/>
          <w:sz w:val="24"/>
          <w:szCs w:val="24"/>
        </w:rPr>
      </w:pPr>
      <w:r w:rsidRPr="00474F4A">
        <w:rPr>
          <w:rFonts w:ascii="Gadugi" w:hAnsi="Gadugi"/>
          <w:sz w:val="24"/>
          <w:szCs w:val="24"/>
        </w:rPr>
        <w:t xml:space="preserve">Y así sucederá aun cuando ello no fue motivo de impugnación, habida cuenta de que esa alta corporación desde antaño tiene dicho que </w:t>
      </w:r>
      <w:r w:rsidRPr="00474F4A">
        <w:rPr>
          <w:rFonts w:ascii="Gadugi" w:hAnsi="Gadugi" w:cs="Century Gothic"/>
          <w:i/>
          <w:sz w:val="24"/>
          <w:szCs w:val="24"/>
        </w:rPr>
        <w:t>“</w:t>
      </w:r>
      <w:r w:rsidRPr="00A032B3">
        <w:rPr>
          <w:rFonts w:ascii="Gadugi" w:hAnsi="Gadugi" w:cs="Century Gothic"/>
          <w:i/>
          <w:sz w:val="22"/>
          <w:szCs w:val="24"/>
        </w:rPr>
        <w:t>(…)  el juez de segunda instancia es libre de modificar el fallo objeto de impugnación, aunque la decisión que se adopte pueda perjudicar al único apelante, toda vez que, como ya se explicó, lo que se busca es hacer prevalecer los preceptos superiores, la dignidad humana y los derechos básicos de las personas</w:t>
      </w:r>
      <w:r w:rsidRPr="00474F4A">
        <w:rPr>
          <w:rFonts w:ascii="Gadugi" w:hAnsi="Gadugi" w:cs="Century Gothic"/>
          <w:i/>
          <w:sz w:val="24"/>
          <w:szCs w:val="24"/>
        </w:rPr>
        <w:t>.”</w:t>
      </w:r>
      <w:r w:rsidRPr="00474F4A">
        <w:rPr>
          <w:rStyle w:val="Refdenotaalpie"/>
          <w:rFonts w:ascii="Gadugi" w:hAnsi="Gadugi" w:cs="Century Gothic"/>
          <w:i/>
          <w:sz w:val="24"/>
          <w:szCs w:val="24"/>
        </w:rPr>
        <w:footnoteReference w:id="35"/>
      </w:r>
    </w:p>
    <w:p w14:paraId="3EBDCF5E" w14:textId="77777777" w:rsidR="0079565C" w:rsidRPr="00474F4A" w:rsidRDefault="0079565C" w:rsidP="00434C35">
      <w:pPr>
        <w:spacing w:line="264" w:lineRule="auto"/>
        <w:jc w:val="both"/>
        <w:rPr>
          <w:rFonts w:ascii="Gadugi" w:hAnsi="Gadugi"/>
          <w:sz w:val="24"/>
          <w:szCs w:val="24"/>
        </w:rPr>
      </w:pPr>
    </w:p>
    <w:p w14:paraId="66735981" w14:textId="77DB894A" w:rsidR="00EB1E46" w:rsidRPr="00474F4A" w:rsidRDefault="00B22854" w:rsidP="00434C35">
      <w:pPr>
        <w:spacing w:line="264" w:lineRule="auto"/>
        <w:jc w:val="both"/>
        <w:rPr>
          <w:rFonts w:ascii="Gadugi" w:hAnsi="Gadugi"/>
          <w:sz w:val="24"/>
          <w:szCs w:val="24"/>
        </w:rPr>
      </w:pPr>
      <w:r w:rsidRPr="00474F4A">
        <w:rPr>
          <w:rFonts w:ascii="Gadugi" w:hAnsi="Gadugi"/>
          <w:sz w:val="24"/>
          <w:szCs w:val="24"/>
        </w:rPr>
        <w:t>3.2.</w:t>
      </w:r>
      <w:r w:rsidR="00EB1E46" w:rsidRPr="00474F4A">
        <w:rPr>
          <w:rFonts w:ascii="Gadugi" w:hAnsi="Gadugi"/>
          <w:sz w:val="24"/>
          <w:szCs w:val="24"/>
        </w:rPr>
        <w:t xml:space="preserve"> Ahora bien, en el fallo de primera instancia la orden se dirigió, exclusivamente, contra la Empresa de Servicios Temporales, lo cual dejó inconforme a la compelida, que por esa razón impugnó.</w:t>
      </w:r>
    </w:p>
    <w:p w14:paraId="003A4429" w14:textId="4C26B610" w:rsidR="00EB1E46" w:rsidRPr="00474F4A" w:rsidRDefault="00EB1E46" w:rsidP="00434C35">
      <w:pPr>
        <w:spacing w:line="264" w:lineRule="auto"/>
        <w:jc w:val="both"/>
        <w:rPr>
          <w:rFonts w:ascii="Gadugi" w:hAnsi="Gadugi"/>
          <w:sz w:val="24"/>
          <w:szCs w:val="24"/>
        </w:rPr>
      </w:pPr>
    </w:p>
    <w:p w14:paraId="0423514B" w14:textId="0D2FA1D3" w:rsidR="00EB1E46" w:rsidRPr="00474F4A" w:rsidRDefault="00EB1E46" w:rsidP="00434C35">
      <w:pPr>
        <w:spacing w:line="264" w:lineRule="auto"/>
        <w:jc w:val="both"/>
        <w:rPr>
          <w:rFonts w:ascii="Gadugi" w:hAnsi="Gadugi"/>
          <w:sz w:val="24"/>
          <w:szCs w:val="24"/>
        </w:rPr>
      </w:pPr>
      <w:r w:rsidRPr="00474F4A">
        <w:rPr>
          <w:rFonts w:ascii="Gadugi" w:hAnsi="Gadugi"/>
          <w:sz w:val="24"/>
          <w:szCs w:val="24"/>
        </w:rPr>
        <w:t>Y la Sala coincide con la apelante porque, según explicó esta magistratura en reciente fallo (ST2-0117-2023), en un caso de similares contornos, al Hospital San Vicente de Paul de Santa Rosa de Cabal</w:t>
      </w:r>
      <w:r w:rsidR="00335146" w:rsidRPr="00474F4A">
        <w:rPr>
          <w:rFonts w:ascii="Gadugi" w:hAnsi="Gadugi"/>
          <w:sz w:val="24"/>
          <w:szCs w:val="24"/>
        </w:rPr>
        <w:t xml:space="preserve"> también</w:t>
      </w:r>
      <w:r w:rsidRPr="00474F4A">
        <w:rPr>
          <w:rFonts w:ascii="Gadugi" w:hAnsi="Gadugi"/>
          <w:sz w:val="24"/>
          <w:szCs w:val="24"/>
        </w:rPr>
        <w:t xml:space="preserve"> le asiste responsabilidad</w:t>
      </w:r>
      <w:r w:rsidR="00BD3C83" w:rsidRPr="00474F4A">
        <w:rPr>
          <w:rFonts w:ascii="Gadugi" w:hAnsi="Gadugi"/>
          <w:sz w:val="24"/>
          <w:szCs w:val="24"/>
        </w:rPr>
        <w:t>;</w:t>
      </w:r>
      <w:r w:rsidRPr="00474F4A">
        <w:rPr>
          <w:rFonts w:ascii="Gadugi" w:hAnsi="Gadugi"/>
          <w:sz w:val="24"/>
          <w:szCs w:val="24"/>
        </w:rPr>
        <w:t xml:space="preserve"> </w:t>
      </w:r>
      <w:r w:rsidR="00BD3C83" w:rsidRPr="00474F4A">
        <w:rPr>
          <w:rFonts w:ascii="Gadugi" w:hAnsi="Gadugi"/>
          <w:sz w:val="24"/>
          <w:szCs w:val="24"/>
        </w:rPr>
        <w:t>allí el Tribunal</w:t>
      </w:r>
      <w:r w:rsidRPr="00474F4A">
        <w:rPr>
          <w:rFonts w:ascii="Gadugi" w:hAnsi="Gadugi"/>
          <w:sz w:val="24"/>
          <w:szCs w:val="24"/>
        </w:rPr>
        <w:t xml:space="preserve"> argumentó:  </w:t>
      </w:r>
    </w:p>
    <w:p w14:paraId="31C4D457" w14:textId="77777777" w:rsidR="00E9621B" w:rsidRPr="00474F4A" w:rsidRDefault="00E9621B" w:rsidP="00474F4A">
      <w:pPr>
        <w:spacing w:line="276" w:lineRule="auto"/>
        <w:jc w:val="both"/>
        <w:rPr>
          <w:rFonts w:ascii="Gadugi" w:hAnsi="Gadugi"/>
          <w:sz w:val="24"/>
          <w:szCs w:val="24"/>
        </w:rPr>
      </w:pPr>
    </w:p>
    <w:p w14:paraId="1FA193B5" w14:textId="1338DBF3" w:rsidR="00E9621B" w:rsidRPr="005427A5" w:rsidRDefault="00EB1E46" w:rsidP="005427A5">
      <w:pPr>
        <w:ind w:left="426" w:right="420"/>
        <w:jc w:val="both"/>
        <w:rPr>
          <w:rFonts w:ascii="Gadugi" w:hAnsi="Gadugi"/>
          <w:b/>
          <w:sz w:val="22"/>
          <w:szCs w:val="24"/>
        </w:rPr>
      </w:pPr>
      <w:r w:rsidRPr="005427A5">
        <w:rPr>
          <w:rFonts w:ascii="Gadugi" w:hAnsi="Gadugi"/>
          <w:sz w:val="22"/>
          <w:szCs w:val="24"/>
        </w:rPr>
        <w:t>“</w:t>
      </w:r>
      <w:r w:rsidR="00E9621B" w:rsidRPr="005427A5">
        <w:rPr>
          <w:rFonts w:ascii="Gadugi" w:hAnsi="Gadugi"/>
          <w:sz w:val="22"/>
          <w:szCs w:val="24"/>
        </w:rPr>
        <w:t xml:space="preserve">Es clara la obligación solidaria de la ESE, usuaria de los servicios como de la empresa de servicio temporal, ante la omisión para acudir al inspector de trabajo, </w:t>
      </w:r>
      <w:r w:rsidR="00E9621B" w:rsidRPr="005427A5">
        <w:rPr>
          <w:rFonts w:ascii="Gadugi" w:hAnsi="Gadugi"/>
          <w:b/>
          <w:sz w:val="22"/>
          <w:szCs w:val="24"/>
        </w:rPr>
        <w:t>así como la evidente permanencia de la causa fuente del contrato.</w:t>
      </w:r>
    </w:p>
    <w:p w14:paraId="14AC4C4A" w14:textId="77777777" w:rsidR="00E9621B" w:rsidRPr="005427A5" w:rsidRDefault="00E9621B" w:rsidP="005427A5">
      <w:pPr>
        <w:ind w:left="426" w:right="420"/>
        <w:jc w:val="both"/>
        <w:rPr>
          <w:rFonts w:ascii="Gadugi" w:hAnsi="Gadugi"/>
          <w:sz w:val="22"/>
          <w:szCs w:val="24"/>
        </w:rPr>
      </w:pPr>
    </w:p>
    <w:p w14:paraId="30F77BF0" w14:textId="77777777" w:rsidR="00E9621B" w:rsidRPr="005427A5" w:rsidRDefault="00E9621B" w:rsidP="005427A5">
      <w:pPr>
        <w:ind w:left="426" w:right="420"/>
        <w:jc w:val="both"/>
        <w:rPr>
          <w:rFonts w:ascii="Gadugi" w:hAnsi="Gadugi"/>
          <w:sz w:val="22"/>
          <w:szCs w:val="24"/>
        </w:rPr>
      </w:pPr>
      <w:r w:rsidRPr="005427A5">
        <w:rPr>
          <w:rFonts w:ascii="Gadugi" w:hAnsi="Gadugi"/>
          <w:sz w:val="22"/>
          <w:szCs w:val="24"/>
        </w:rPr>
        <w:t xml:space="preserve">Como se anotó, frente a este tipo de relaciones laborales, aplican los criterios de la CC, respecto a los contratos de obra o labor o a </w:t>
      </w:r>
      <w:r w:rsidRPr="005427A5">
        <w:rPr>
          <w:rFonts w:ascii="Gadugi" w:hAnsi="Gadugi"/>
          <w:b/>
          <w:sz w:val="22"/>
          <w:szCs w:val="24"/>
        </w:rPr>
        <w:t>término fijo</w:t>
      </w:r>
      <w:r w:rsidRPr="005427A5">
        <w:rPr>
          <w:rFonts w:ascii="Gadugi" w:hAnsi="Gadugi"/>
          <w:sz w:val="22"/>
          <w:szCs w:val="24"/>
        </w:rPr>
        <w:t xml:space="preserve">, según sea el caso; y, para esta Sala, deben emplearse los últimos, </w:t>
      </w:r>
      <w:r w:rsidRPr="005427A5">
        <w:rPr>
          <w:rFonts w:ascii="Gadugi" w:hAnsi="Gadugi"/>
          <w:b/>
          <w:sz w:val="22"/>
          <w:szCs w:val="24"/>
        </w:rPr>
        <w:t xml:space="preserve">habida cuenta de que el objeto del contrato celebrado entre la ESE y la actora, según el precedente jurisprudencial de la Sala de Casación Laboral de la CSJ, sobre el contrato realidad, constituye </w:t>
      </w:r>
      <w:r w:rsidRPr="005427A5">
        <w:rPr>
          <w:rFonts w:ascii="Gadugi" w:hAnsi="Gadugi"/>
          <w:b/>
          <w:sz w:val="22"/>
          <w:szCs w:val="24"/>
        </w:rPr>
        <w:lastRenderedPageBreak/>
        <w:t>un contrato laboral mínimo de doce (12) meses de duración</w:t>
      </w:r>
      <w:r w:rsidRPr="005427A5">
        <w:rPr>
          <w:rFonts w:ascii="Gadugi" w:hAnsi="Gadugi"/>
          <w:sz w:val="22"/>
          <w:szCs w:val="24"/>
        </w:rPr>
        <w:t>. Razona la Alta Colegiatura que el servicio se puede catalogar como permanente</w:t>
      </w:r>
      <w:r w:rsidRPr="005427A5">
        <w:rPr>
          <w:rStyle w:val="Refdenotaalpie"/>
          <w:rFonts w:ascii="Gadugi" w:hAnsi="Gadugi"/>
          <w:sz w:val="22"/>
          <w:szCs w:val="24"/>
        </w:rPr>
        <w:footnoteReference w:id="36"/>
      </w:r>
      <w:r w:rsidRPr="005427A5">
        <w:rPr>
          <w:rFonts w:ascii="Gadugi" w:hAnsi="Gadugi"/>
          <w:sz w:val="22"/>
          <w:szCs w:val="24"/>
        </w:rPr>
        <w:t xml:space="preserve"> y explica: </w:t>
      </w:r>
    </w:p>
    <w:p w14:paraId="215A83DA" w14:textId="77777777" w:rsidR="00E9621B" w:rsidRPr="005427A5" w:rsidRDefault="00E9621B" w:rsidP="005427A5">
      <w:pPr>
        <w:ind w:left="426" w:right="420"/>
        <w:jc w:val="both"/>
        <w:rPr>
          <w:rFonts w:ascii="Gadugi" w:hAnsi="Gadugi"/>
          <w:sz w:val="22"/>
          <w:szCs w:val="24"/>
        </w:rPr>
      </w:pPr>
    </w:p>
    <w:p w14:paraId="2880F79F" w14:textId="77777777" w:rsidR="00E9621B" w:rsidRPr="005427A5" w:rsidRDefault="00E9621B" w:rsidP="005427A5">
      <w:pPr>
        <w:ind w:left="426" w:right="420"/>
        <w:jc w:val="both"/>
        <w:rPr>
          <w:rFonts w:ascii="Gadugi" w:hAnsi="Gadugi"/>
          <w:sz w:val="22"/>
          <w:szCs w:val="24"/>
        </w:rPr>
      </w:pPr>
      <w:r w:rsidRPr="005427A5">
        <w:rPr>
          <w:rFonts w:ascii="Gadugi" w:hAnsi="Gadugi"/>
          <w:sz w:val="22"/>
          <w:szCs w:val="24"/>
        </w:rPr>
        <w:t xml:space="preserve">(1) Cuando el servicio, en sí mismo, </w:t>
      </w:r>
      <w:r w:rsidRPr="005427A5">
        <w:rPr>
          <w:rFonts w:ascii="Gadugi" w:hAnsi="Gadugi"/>
          <w:b/>
          <w:bCs/>
          <w:sz w:val="22"/>
          <w:szCs w:val="24"/>
        </w:rPr>
        <w:t>no es excepcional y temporal, sino que lo requiere la empresa de manera continua</w:t>
      </w:r>
      <w:r w:rsidRPr="005427A5">
        <w:rPr>
          <w:rFonts w:ascii="Gadugi" w:hAnsi="Gadugi"/>
          <w:sz w:val="22"/>
          <w:szCs w:val="24"/>
        </w:rPr>
        <w:t xml:space="preserve">. En este caso, simplemente </w:t>
      </w:r>
      <w:r w:rsidRPr="005427A5">
        <w:rPr>
          <w:rFonts w:ascii="Gadugi" w:hAnsi="Gadugi"/>
          <w:b/>
          <w:bCs/>
          <w:sz w:val="22"/>
          <w:szCs w:val="24"/>
        </w:rPr>
        <w:t>no puede acudirse al servicio temporal</w:t>
      </w:r>
      <w:r w:rsidRPr="005427A5">
        <w:rPr>
          <w:rFonts w:ascii="Gadugi" w:hAnsi="Gadugi"/>
          <w:sz w:val="22"/>
          <w:szCs w:val="24"/>
        </w:rPr>
        <w:t xml:space="preserve">, así sea por un lapso inferior a los 6 meses prorrogables por otros 6. De allí que </w:t>
      </w:r>
      <w:r w:rsidRPr="005427A5">
        <w:rPr>
          <w:rFonts w:ascii="Gadugi" w:hAnsi="Gadugi"/>
          <w:b/>
          <w:bCs/>
          <w:sz w:val="22"/>
          <w:szCs w:val="24"/>
        </w:rPr>
        <w:t xml:space="preserve">no sea plausible contratarlo de manera </w:t>
      </w:r>
      <w:proofErr w:type="spellStart"/>
      <w:r w:rsidRPr="005427A5">
        <w:rPr>
          <w:rFonts w:ascii="Gadugi" w:hAnsi="Gadugi"/>
          <w:b/>
          <w:bCs/>
          <w:sz w:val="22"/>
          <w:szCs w:val="24"/>
        </w:rPr>
        <w:t>defraudatoria</w:t>
      </w:r>
      <w:proofErr w:type="spellEnd"/>
      <w:r w:rsidRPr="005427A5">
        <w:rPr>
          <w:rFonts w:ascii="Gadugi" w:hAnsi="Gadugi"/>
          <w:b/>
          <w:bCs/>
          <w:sz w:val="22"/>
          <w:szCs w:val="24"/>
        </w:rPr>
        <w:t xml:space="preserve"> mediante rotaciones de personal en misión inferiores a 12 meses o con distintas EST</w:t>
      </w:r>
      <w:r w:rsidRPr="005427A5">
        <w:rPr>
          <w:rFonts w:ascii="Gadugi" w:hAnsi="Gadugi"/>
          <w:sz w:val="22"/>
          <w:szCs w:val="24"/>
        </w:rPr>
        <w:t>, pues, se repite, la necesidad empresarial en sí misma no es transitoria. (Negrilla fuera del texto).</w:t>
      </w:r>
    </w:p>
    <w:p w14:paraId="76A855CA" w14:textId="77777777" w:rsidR="00E9621B" w:rsidRPr="005427A5" w:rsidRDefault="00E9621B" w:rsidP="005427A5">
      <w:pPr>
        <w:ind w:left="426" w:right="420"/>
        <w:jc w:val="both"/>
        <w:rPr>
          <w:rFonts w:ascii="Gadugi" w:hAnsi="Gadugi"/>
          <w:sz w:val="22"/>
          <w:szCs w:val="24"/>
        </w:rPr>
      </w:pPr>
    </w:p>
    <w:p w14:paraId="6C4DD395" w14:textId="766FC849" w:rsidR="00E9621B" w:rsidRPr="005427A5" w:rsidRDefault="00CE526D" w:rsidP="005427A5">
      <w:pPr>
        <w:ind w:left="426" w:right="420"/>
        <w:jc w:val="both"/>
        <w:rPr>
          <w:rFonts w:ascii="Gadugi" w:hAnsi="Gadugi"/>
          <w:sz w:val="22"/>
          <w:szCs w:val="24"/>
        </w:rPr>
      </w:pPr>
      <w:r w:rsidRPr="005427A5">
        <w:rPr>
          <w:rFonts w:ascii="Gadugi" w:hAnsi="Gadugi"/>
          <w:sz w:val="22"/>
          <w:szCs w:val="24"/>
        </w:rPr>
        <w:t>(…)</w:t>
      </w:r>
    </w:p>
    <w:p w14:paraId="00BAEAB4" w14:textId="77777777" w:rsidR="00E9621B" w:rsidRPr="005427A5" w:rsidRDefault="00E9621B" w:rsidP="005427A5">
      <w:pPr>
        <w:ind w:left="426" w:right="420"/>
        <w:jc w:val="both"/>
        <w:rPr>
          <w:rFonts w:ascii="Gadugi" w:hAnsi="Gadugi"/>
          <w:sz w:val="22"/>
          <w:szCs w:val="24"/>
        </w:rPr>
      </w:pPr>
    </w:p>
    <w:p w14:paraId="1DCA9A57" w14:textId="172A5D94" w:rsidR="00E9621B" w:rsidRPr="005427A5" w:rsidRDefault="00E9621B" w:rsidP="005427A5">
      <w:pPr>
        <w:ind w:left="426" w:right="420"/>
        <w:jc w:val="both"/>
        <w:rPr>
          <w:rFonts w:ascii="Gadugi" w:hAnsi="Gadugi"/>
          <w:sz w:val="22"/>
          <w:szCs w:val="24"/>
        </w:rPr>
      </w:pPr>
      <w:r w:rsidRPr="005427A5">
        <w:rPr>
          <w:rFonts w:ascii="Gadugi" w:hAnsi="Gadugi"/>
          <w:sz w:val="22"/>
          <w:szCs w:val="24"/>
        </w:rPr>
        <w:t xml:space="preserve">La accionante prestaba sus servicios como auxiliar de laboratorio, cargo aun existente en la ESE. Es claro que de tiempo atrás, venía renovando con la empresa de servicios temporales contratos de prestación de servicios tendientes al envío de personal misional administrativo y asistencial, siendo los últimos los numerados 001-2023, 002-2023, 003-2023 y 004-2023 del 01-01-2023, </w:t>
      </w:r>
      <w:r w:rsidRPr="005427A5">
        <w:rPr>
          <w:rFonts w:ascii="Gadugi" w:hAnsi="Gadugi"/>
          <w:i/>
          <w:iCs/>
          <w:sz w:val="22"/>
          <w:szCs w:val="24"/>
        </w:rPr>
        <w:t>con duración de un (1) mes</w:t>
      </w:r>
      <w:r w:rsidRPr="005427A5">
        <w:rPr>
          <w:rFonts w:ascii="Gadugi" w:hAnsi="Gadugi"/>
          <w:sz w:val="22"/>
          <w:szCs w:val="24"/>
        </w:rPr>
        <w:t>.</w:t>
      </w:r>
    </w:p>
    <w:p w14:paraId="008FAFC3" w14:textId="77777777" w:rsidR="00E9621B" w:rsidRPr="005427A5" w:rsidRDefault="00E9621B" w:rsidP="005427A5">
      <w:pPr>
        <w:ind w:left="426" w:right="420"/>
        <w:jc w:val="both"/>
        <w:rPr>
          <w:rFonts w:ascii="Gadugi" w:hAnsi="Gadugi"/>
          <w:sz w:val="22"/>
          <w:szCs w:val="24"/>
        </w:rPr>
      </w:pPr>
    </w:p>
    <w:p w14:paraId="235674A4" w14:textId="639240A6" w:rsidR="00E9621B" w:rsidRPr="005427A5" w:rsidRDefault="00CE526D" w:rsidP="005427A5">
      <w:pPr>
        <w:ind w:left="426" w:right="420"/>
        <w:jc w:val="both"/>
        <w:rPr>
          <w:rFonts w:ascii="Gadugi" w:hAnsi="Gadugi"/>
          <w:sz w:val="22"/>
          <w:szCs w:val="24"/>
        </w:rPr>
      </w:pPr>
      <w:r w:rsidRPr="005427A5">
        <w:rPr>
          <w:rFonts w:ascii="Gadugi" w:hAnsi="Gadugi"/>
          <w:sz w:val="22"/>
          <w:szCs w:val="24"/>
        </w:rPr>
        <w:t>(…)</w:t>
      </w:r>
    </w:p>
    <w:p w14:paraId="3F769932" w14:textId="77777777" w:rsidR="00EB1E46" w:rsidRPr="005427A5" w:rsidRDefault="00EB1E46" w:rsidP="005427A5">
      <w:pPr>
        <w:ind w:left="426" w:right="420"/>
        <w:jc w:val="both"/>
        <w:rPr>
          <w:rFonts w:ascii="Gadugi" w:hAnsi="Gadugi"/>
          <w:sz w:val="22"/>
          <w:szCs w:val="24"/>
        </w:rPr>
      </w:pPr>
    </w:p>
    <w:p w14:paraId="46C57A87" w14:textId="77777777" w:rsidR="00E9621B" w:rsidRPr="005427A5" w:rsidRDefault="00E9621B" w:rsidP="005427A5">
      <w:pPr>
        <w:ind w:left="426" w:right="420"/>
        <w:jc w:val="both"/>
        <w:rPr>
          <w:rFonts w:ascii="Gadugi" w:hAnsi="Gadugi"/>
          <w:sz w:val="22"/>
          <w:szCs w:val="24"/>
        </w:rPr>
      </w:pPr>
      <w:r w:rsidRPr="005427A5">
        <w:rPr>
          <w:rFonts w:ascii="Gadugi" w:hAnsi="Gadugi"/>
          <w:sz w:val="22"/>
          <w:szCs w:val="24"/>
        </w:rPr>
        <w:t xml:space="preserve">Por manera que, el servicio como auxiliar de laboratorio que prestaba la accionante, aún es requerido por la entidad; y, en consecuencia, debió contratarse, cuando menos, por un (1) año, con independencia del resultado de la convocatoria pública. </w:t>
      </w:r>
    </w:p>
    <w:p w14:paraId="20FA6A8E" w14:textId="77777777" w:rsidR="00E9621B" w:rsidRPr="005427A5" w:rsidRDefault="00E9621B" w:rsidP="005427A5">
      <w:pPr>
        <w:ind w:left="426" w:right="420"/>
        <w:jc w:val="both"/>
        <w:rPr>
          <w:rFonts w:ascii="Gadugi" w:hAnsi="Gadugi"/>
          <w:sz w:val="22"/>
          <w:szCs w:val="24"/>
        </w:rPr>
      </w:pPr>
    </w:p>
    <w:p w14:paraId="41D69770" w14:textId="77777777" w:rsidR="00E9621B" w:rsidRPr="005427A5" w:rsidRDefault="00E9621B" w:rsidP="005427A5">
      <w:pPr>
        <w:ind w:left="426" w:right="420"/>
        <w:jc w:val="both"/>
        <w:rPr>
          <w:rFonts w:ascii="Gadugi" w:hAnsi="Gadugi"/>
          <w:sz w:val="22"/>
          <w:szCs w:val="24"/>
        </w:rPr>
      </w:pPr>
      <w:r w:rsidRPr="005427A5">
        <w:rPr>
          <w:rFonts w:ascii="Gadugi" w:hAnsi="Gadugi"/>
          <w:sz w:val="22"/>
          <w:szCs w:val="24"/>
        </w:rPr>
        <w:t xml:space="preserve">La ESE conocía la situación especial de la accionante y, en esa medida, </w:t>
      </w:r>
      <w:r w:rsidRPr="005427A5">
        <w:rPr>
          <w:rFonts w:ascii="Gadugi" w:hAnsi="Gadugi"/>
          <w:b/>
          <w:bCs/>
          <w:sz w:val="22"/>
          <w:szCs w:val="24"/>
        </w:rPr>
        <w:t xml:space="preserve">debió tener especial trato </w:t>
      </w:r>
      <w:r w:rsidRPr="005427A5">
        <w:rPr>
          <w:rFonts w:ascii="Gadugi" w:hAnsi="Gadugi"/>
          <w:sz w:val="22"/>
          <w:szCs w:val="24"/>
        </w:rPr>
        <w:t xml:space="preserve">y, por contera, precaver la afectación de sus derechos constitucionales; </w:t>
      </w:r>
      <w:r w:rsidRPr="005427A5">
        <w:rPr>
          <w:rFonts w:ascii="Gadugi" w:hAnsi="Gadugi"/>
          <w:sz w:val="22"/>
          <w:szCs w:val="24"/>
          <w:u w:val="single"/>
        </w:rPr>
        <w:t>estaba obligada a preservar el contrato de trabajo de forma directa, cuando menos durante el periodo reseñado</w:t>
      </w:r>
      <w:r w:rsidRPr="005427A5">
        <w:rPr>
          <w:rFonts w:ascii="Gadugi" w:hAnsi="Gadugi"/>
          <w:sz w:val="22"/>
          <w:szCs w:val="24"/>
        </w:rPr>
        <w:t xml:space="preserve">, en lugar de soslayar tal compromiso, pues era su empleadora real, mediante el empleo de contratos artificiosos. NO ES DE RECIBO ACUDIR AL SERVICIO TEMPORAL Y USAR EMPLEADOS EN MISIÓN, PARA LABORES QUE CLARAMENTE NECESITA DE FORMA PERMANENTE. </w:t>
      </w:r>
    </w:p>
    <w:p w14:paraId="54D793F5" w14:textId="00CE1292" w:rsidR="00542179" w:rsidRPr="00474F4A" w:rsidRDefault="00542179" w:rsidP="00474F4A">
      <w:pPr>
        <w:autoSpaceDE/>
        <w:adjustRightInd/>
        <w:spacing w:line="276" w:lineRule="auto"/>
        <w:ind w:right="618"/>
        <w:jc w:val="both"/>
        <w:rPr>
          <w:rFonts w:ascii="Gadugi" w:hAnsi="Gadugi"/>
          <w:color w:val="000000"/>
          <w:sz w:val="24"/>
          <w:szCs w:val="24"/>
          <w:shd w:val="clear" w:color="auto" w:fill="FFFFFF"/>
        </w:rPr>
      </w:pPr>
    </w:p>
    <w:p w14:paraId="006A90B8" w14:textId="568DFCCF" w:rsidR="0079565C" w:rsidRPr="00474F4A" w:rsidRDefault="00BD3C83" w:rsidP="00434C35">
      <w:pPr>
        <w:spacing w:line="264" w:lineRule="auto"/>
        <w:ind w:right="51"/>
        <w:jc w:val="both"/>
        <w:rPr>
          <w:rFonts w:ascii="Gadugi" w:hAnsi="Gadugi"/>
          <w:sz w:val="24"/>
          <w:szCs w:val="24"/>
        </w:rPr>
      </w:pPr>
      <w:r w:rsidRPr="00474F4A">
        <w:rPr>
          <w:rFonts w:ascii="Gadugi" w:hAnsi="Gadugi"/>
          <w:sz w:val="24"/>
          <w:szCs w:val="24"/>
        </w:rPr>
        <w:t>En el caso concreto, como en el que se transcribió,</w:t>
      </w:r>
      <w:r w:rsidR="0079565C" w:rsidRPr="00474F4A">
        <w:rPr>
          <w:rFonts w:ascii="Gadugi" w:hAnsi="Gadugi"/>
          <w:sz w:val="24"/>
          <w:szCs w:val="24"/>
        </w:rPr>
        <w:t xml:space="preserve"> aun cuando los accionados aludan a que se suscribió un contrato por obra o labor, lo cierto es que debió ser uno a término fijo, mínimo por un año de duración, porque </w:t>
      </w:r>
      <w:r w:rsidRPr="00474F4A">
        <w:rPr>
          <w:rFonts w:ascii="Gadugi" w:hAnsi="Gadugi"/>
          <w:sz w:val="24"/>
          <w:szCs w:val="24"/>
        </w:rPr>
        <w:t xml:space="preserve">la accionante prestaba sus servicios como auxiliar de laboratorio, </w:t>
      </w:r>
      <w:r w:rsidR="00542179" w:rsidRPr="00474F4A">
        <w:rPr>
          <w:rFonts w:ascii="Gadugi" w:hAnsi="Gadugi"/>
          <w:sz w:val="24"/>
          <w:szCs w:val="24"/>
        </w:rPr>
        <w:t>que</w:t>
      </w:r>
      <w:r w:rsidR="0079565C" w:rsidRPr="00474F4A">
        <w:rPr>
          <w:rFonts w:ascii="Gadugi" w:hAnsi="Gadugi"/>
          <w:sz w:val="24"/>
          <w:szCs w:val="24"/>
        </w:rPr>
        <w:t xml:space="preserve"> es un cargo permanente de la ESE accionada</w:t>
      </w:r>
      <w:r w:rsidR="00542179" w:rsidRPr="00474F4A">
        <w:rPr>
          <w:rFonts w:ascii="Gadugi" w:hAnsi="Gadugi"/>
          <w:sz w:val="24"/>
          <w:szCs w:val="24"/>
        </w:rPr>
        <w:t>;</w:t>
      </w:r>
      <w:r w:rsidR="0079565C" w:rsidRPr="00474F4A">
        <w:rPr>
          <w:rFonts w:ascii="Gadugi" w:hAnsi="Gadugi"/>
          <w:sz w:val="24"/>
          <w:szCs w:val="24"/>
        </w:rPr>
        <w:t xml:space="preserve"> además</w:t>
      </w:r>
      <w:r w:rsidR="00542179" w:rsidRPr="00474F4A">
        <w:rPr>
          <w:rFonts w:ascii="Gadugi" w:hAnsi="Gadugi"/>
          <w:sz w:val="24"/>
          <w:szCs w:val="24"/>
        </w:rPr>
        <w:t xml:space="preserve">, </w:t>
      </w:r>
      <w:r w:rsidR="0079565C" w:rsidRPr="00474F4A">
        <w:rPr>
          <w:rFonts w:ascii="Gadugi" w:hAnsi="Gadugi"/>
          <w:sz w:val="24"/>
          <w:szCs w:val="24"/>
        </w:rPr>
        <w:t xml:space="preserve">el hospital conocía la incapacidad de la señora Buitrago Martínez y, entonces, </w:t>
      </w:r>
      <w:r w:rsidR="0079565C" w:rsidRPr="00474F4A">
        <w:rPr>
          <w:rFonts w:ascii="Gadugi" w:hAnsi="Gadugi"/>
          <w:i/>
          <w:sz w:val="24"/>
          <w:szCs w:val="24"/>
        </w:rPr>
        <w:t>“</w:t>
      </w:r>
      <w:r w:rsidR="0079565C" w:rsidRPr="00A032B3">
        <w:rPr>
          <w:rFonts w:ascii="Gadugi" w:hAnsi="Gadugi"/>
          <w:i/>
          <w:sz w:val="22"/>
          <w:szCs w:val="24"/>
        </w:rPr>
        <w:t>estaba obligada a preservar el contrato de trabajo de forma directa, cuando menos durante el periodo reseñado, en lugar de soslayar tal compromiso, pues era su empleadora real, mediante el empleo de contratos artificiosos. NO ES DE RECIBO ACUDIR AL SERVICIO TEMPORAL Y USAR EMPLEADOS EN MISIÓN, PARA LABORES QUE CLARAMENTE NECESITA DE FORMA PERMANENTE</w:t>
      </w:r>
      <w:r w:rsidR="0079565C" w:rsidRPr="00474F4A">
        <w:rPr>
          <w:rFonts w:ascii="Gadugi" w:hAnsi="Gadugi"/>
          <w:i/>
          <w:sz w:val="24"/>
          <w:szCs w:val="24"/>
        </w:rPr>
        <w:t>.”</w:t>
      </w:r>
      <w:r w:rsidR="0079565C" w:rsidRPr="00474F4A">
        <w:rPr>
          <w:rFonts w:ascii="Gadugi" w:hAnsi="Gadugi"/>
          <w:sz w:val="24"/>
          <w:szCs w:val="24"/>
        </w:rPr>
        <w:t xml:space="preserve"> </w:t>
      </w:r>
    </w:p>
    <w:p w14:paraId="22BB06AB" w14:textId="2175CCE8" w:rsidR="00E9621B" w:rsidRPr="00474F4A" w:rsidRDefault="00E9621B" w:rsidP="00474F4A">
      <w:pPr>
        <w:spacing w:line="276" w:lineRule="auto"/>
        <w:jc w:val="both"/>
        <w:rPr>
          <w:rFonts w:ascii="Gadugi" w:hAnsi="Gadugi"/>
          <w:sz w:val="24"/>
          <w:szCs w:val="24"/>
        </w:rPr>
      </w:pPr>
    </w:p>
    <w:p w14:paraId="3F42A358" w14:textId="7CC71603" w:rsidR="00A94411" w:rsidRPr="005427A5" w:rsidRDefault="00A94411" w:rsidP="005427A5">
      <w:pPr>
        <w:ind w:left="426" w:right="420"/>
        <w:jc w:val="both"/>
        <w:rPr>
          <w:rFonts w:ascii="Gadugi" w:hAnsi="Gadugi"/>
          <w:sz w:val="22"/>
          <w:szCs w:val="24"/>
        </w:rPr>
      </w:pPr>
      <w:r w:rsidRPr="00474F4A">
        <w:rPr>
          <w:rFonts w:ascii="Gadugi" w:hAnsi="Gadugi"/>
          <w:sz w:val="24"/>
          <w:szCs w:val="24"/>
        </w:rPr>
        <w:t>Para confirmar la continuidad y permanencia del cargo que desempeñaba la señora Bu</w:t>
      </w:r>
      <w:r w:rsidRPr="005427A5">
        <w:rPr>
          <w:rFonts w:ascii="Gadugi" w:hAnsi="Gadugi"/>
          <w:sz w:val="22"/>
          <w:szCs w:val="24"/>
        </w:rPr>
        <w:t>itrago Martínez, basta leer un certificado expedido por Soluciones Efectivas Temporal S.A.S del 7 de marzo de 2023 en que se escribe</w:t>
      </w:r>
      <w:r w:rsidR="00CE526D" w:rsidRPr="005427A5">
        <w:rPr>
          <w:rStyle w:val="Refdenotaalpie"/>
          <w:rFonts w:ascii="Gadugi" w:hAnsi="Gadugi"/>
          <w:sz w:val="22"/>
          <w:szCs w:val="24"/>
        </w:rPr>
        <w:footnoteReference w:id="37"/>
      </w:r>
      <w:r w:rsidRPr="005427A5">
        <w:rPr>
          <w:rFonts w:ascii="Gadugi" w:hAnsi="Gadugi"/>
          <w:sz w:val="22"/>
          <w:szCs w:val="24"/>
        </w:rPr>
        <w:t>:</w:t>
      </w:r>
    </w:p>
    <w:p w14:paraId="234B98BB" w14:textId="262F0318" w:rsidR="00A94411" w:rsidRPr="005427A5" w:rsidRDefault="00A94411" w:rsidP="005427A5">
      <w:pPr>
        <w:ind w:left="426" w:right="420"/>
        <w:jc w:val="both"/>
        <w:rPr>
          <w:rFonts w:ascii="Gadugi" w:hAnsi="Gadugi"/>
          <w:sz w:val="22"/>
          <w:szCs w:val="24"/>
        </w:rPr>
      </w:pPr>
    </w:p>
    <w:p w14:paraId="74967C4B" w14:textId="5095D801" w:rsidR="00A94411" w:rsidRPr="005427A5" w:rsidRDefault="0023598F" w:rsidP="005427A5">
      <w:pPr>
        <w:ind w:left="426" w:right="420"/>
        <w:jc w:val="both"/>
        <w:rPr>
          <w:rFonts w:ascii="Gadugi" w:hAnsi="Gadugi"/>
          <w:sz w:val="22"/>
          <w:szCs w:val="24"/>
        </w:rPr>
      </w:pPr>
      <w:r w:rsidRPr="005427A5">
        <w:rPr>
          <w:rFonts w:ascii="Gadugi" w:hAnsi="Gadugi"/>
          <w:sz w:val="22"/>
          <w:szCs w:val="24"/>
        </w:rPr>
        <w:lastRenderedPageBreak/>
        <w:t>“</w:t>
      </w:r>
      <w:r w:rsidR="00A94411" w:rsidRPr="005427A5">
        <w:rPr>
          <w:rFonts w:ascii="Gadugi" w:hAnsi="Gadugi"/>
          <w:sz w:val="22"/>
          <w:szCs w:val="24"/>
        </w:rPr>
        <w:t>Que la señora OFELIA BUITRAGO MARTÍNEZ (…) laboró como empleada en misión celebrando contratos de obra o labor así:</w:t>
      </w:r>
    </w:p>
    <w:p w14:paraId="7232674A" w14:textId="12B17C65" w:rsidR="00A94411" w:rsidRPr="005427A5" w:rsidRDefault="00A94411" w:rsidP="005427A5">
      <w:pPr>
        <w:ind w:left="426" w:right="420"/>
        <w:jc w:val="both"/>
        <w:rPr>
          <w:rFonts w:ascii="Gadugi" w:hAnsi="Gadugi"/>
          <w:sz w:val="22"/>
          <w:szCs w:val="24"/>
        </w:rPr>
      </w:pPr>
    </w:p>
    <w:p w14:paraId="3DFDE191" w14:textId="1CE06FC0" w:rsidR="00A94411" w:rsidRPr="005427A5" w:rsidRDefault="00A94411" w:rsidP="005427A5">
      <w:pPr>
        <w:ind w:left="426" w:right="420"/>
        <w:jc w:val="both"/>
        <w:rPr>
          <w:rFonts w:ascii="Gadugi" w:hAnsi="Gadugi"/>
          <w:sz w:val="22"/>
          <w:szCs w:val="24"/>
        </w:rPr>
      </w:pPr>
      <w:r w:rsidRPr="005427A5">
        <w:rPr>
          <w:rFonts w:ascii="Gadugi" w:hAnsi="Gadugi"/>
          <w:sz w:val="22"/>
          <w:szCs w:val="24"/>
        </w:rPr>
        <w:t xml:space="preserve">Ingreso 16 de mayo de 2020 al 31 de diciembre de 2020, otro contrato del 1 de enero de 2021 al 15 de febrero de 2021, otro contrato del </w:t>
      </w:r>
      <w:r w:rsidR="0023598F" w:rsidRPr="005427A5">
        <w:rPr>
          <w:rFonts w:ascii="Gadugi" w:hAnsi="Gadugi"/>
          <w:sz w:val="22"/>
          <w:szCs w:val="24"/>
        </w:rPr>
        <w:t xml:space="preserve">16 de febrero de 2021 al 31 de diciembre de 2021, otro contrato del 1 de enero de 2022 al 15 de febrero de 2022, otro contrato del 16 de febrero de 2022 al 31 de enero de 2023, desempeñando al cargo de AUX LABORATORIO con la empresa usuaria E.S.E HOSPITAL SAN VICENTE DE PAUL de SANTA ROSA DE CABAL.” </w:t>
      </w:r>
    </w:p>
    <w:p w14:paraId="751AD54C" w14:textId="591E8337" w:rsidR="00A94411" w:rsidRPr="00474F4A" w:rsidRDefault="00A94411" w:rsidP="00434C35">
      <w:pPr>
        <w:spacing w:line="264" w:lineRule="auto"/>
        <w:jc w:val="both"/>
        <w:rPr>
          <w:rFonts w:ascii="Gadugi" w:hAnsi="Gadugi"/>
          <w:sz w:val="24"/>
          <w:szCs w:val="24"/>
        </w:rPr>
      </w:pPr>
    </w:p>
    <w:p w14:paraId="029CC8C0" w14:textId="09B1C8F9" w:rsidR="0023598F" w:rsidRPr="00474F4A" w:rsidRDefault="008C52AE" w:rsidP="00434C35">
      <w:pPr>
        <w:spacing w:line="264" w:lineRule="auto"/>
        <w:jc w:val="both"/>
        <w:rPr>
          <w:rFonts w:ascii="Gadugi" w:hAnsi="Gadugi"/>
          <w:sz w:val="24"/>
          <w:szCs w:val="24"/>
        </w:rPr>
      </w:pPr>
      <w:r w:rsidRPr="00474F4A">
        <w:rPr>
          <w:rFonts w:ascii="Gadugi" w:hAnsi="Gadugi"/>
          <w:sz w:val="24"/>
          <w:szCs w:val="24"/>
        </w:rPr>
        <w:t xml:space="preserve">Con ese certificado, queda en evidencia que la accionante estuvo vinculada al Hospital San Vicente de Paul de Santa Rosa de Cabal desde mayo de 2020 hasta enero de 2023, durante un plazo aproximado de 32 meses, como empleada en misión. </w:t>
      </w:r>
    </w:p>
    <w:p w14:paraId="040A0A94" w14:textId="10448531" w:rsidR="008C52AE" w:rsidRPr="00474F4A" w:rsidRDefault="008C52AE" w:rsidP="00434C35">
      <w:pPr>
        <w:spacing w:line="264" w:lineRule="auto"/>
        <w:jc w:val="both"/>
        <w:rPr>
          <w:rFonts w:ascii="Gadugi" w:hAnsi="Gadugi"/>
          <w:sz w:val="24"/>
          <w:szCs w:val="24"/>
        </w:rPr>
      </w:pPr>
    </w:p>
    <w:p w14:paraId="2FB66FD6" w14:textId="706814F4" w:rsidR="008C52AE" w:rsidRPr="00474F4A" w:rsidRDefault="008C52AE" w:rsidP="00434C35">
      <w:pPr>
        <w:spacing w:line="264" w:lineRule="auto"/>
        <w:jc w:val="both"/>
        <w:rPr>
          <w:rFonts w:ascii="Gadugi" w:hAnsi="Gadugi"/>
          <w:sz w:val="24"/>
          <w:szCs w:val="24"/>
        </w:rPr>
      </w:pPr>
      <w:r w:rsidRPr="00474F4A">
        <w:rPr>
          <w:rFonts w:ascii="Gadugi" w:hAnsi="Gadugi"/>
          <w:sz w:val="24"/>
          <w:szCs w:val="24"/>
        </w:rPr>
        <w:t>De lo cual subyace la violación a lo reglado en el parágrafo del artículo 6° del Decreto 4639 del 2006 “</w:t>
      </w:r>
      <w:r w:rsidRPr="00A032B3">
        <w:rPr>
          <w:rFonts w:ascii="Gadugi" w:hAnsi="Gadugi"/>
          <w:i/>
          <w:sz w:val="22"/>
          <w:szCs w:val="24"/>
        </w:rPr>
        <w:t>por el cual se reglamenta el ejercicio de la actividad de las Empresas de Servicios Temporales y se dictan otras disposiciones</w:t>
      </w:r>
      <w:r w:rsidRPr="00474F4A">
        <w:rPr>
          <w:rFonts w:ascii="Gadugi" w:hAnsi="Gadugi"/>
          <w:i/>
          <w:sz w:val="24"/>
          <w:szCs w:val="24"/>
        </w:rPr>
        <w:t>.”</w:t>
      </w:r>
      <w:r w:rsidRPr="00474F4A">
        <w:rPr>
          <w:rFonts w:ascii="Gadugi" w:hAnsi="Gadugi"/>
          <w:sz w:val="24"/>
          <w:szCs w:val="24"/>
        </w:rPr>
        <w:t xml:space="preserve">, que reza: </w:t>
      </w:r>
    </w:p>
    <w:p w14:paraId="7FE040AF" w14:textId="659C2532" w:rsidR="0023598F" w:rsidRPr="00474F4A" w:rsidRDefault="0023598F" w:rsidP="00434C35">
      <w:pPr>
        <w:spacing w:line="264" w:lineRule="auto"/>
        <w:jc w:val="both"/>
        <w:rPr>
          <w:rFonts w:ascii="Gadugi" w:hAnsi="Gadugi"/>
          <w:sz w:val="24"/>
          <w:szCs w:val="24"/>
        </w:rPr>
      </w:pPr>
    </w:p>
    <w:p w14:paraId="634C05A3" w14:textId="77777777" w:rsidR="008C52AE" w:rsidRPr="005427A5" w:rsidRDefault="008C52AE" w:rsidP="005427A5">
      <w:pPr>
        <w:ind w:left="426" w:right="420"/>
        <w:jc w:val="both"/>
        <w:rPr>
          <w:rFonts w:ascii="Gadugi" w:hAnsi="Gadugi"/>
          <w:sz w:val="22"/>
          <w:szCs w:val="24"/>
        </w:rPr>
      </w:pPr>
      <w:r w:rsidRPr="005427A5">
        <w:rPr>
          <w:rFonts w:ascii="Gadugi" w:hAnsi="Gadugi"/>
          <w:sz w:val="22"/>
          <w:szCs w:val="24"/>
        </w:rPr>
        <w:t>Artículo 6°. Casos en los cuales las empresas usuarias pueden contratar servicios con las Empresas de Servicios Temporales. Los usuarios de las Empresas de Servicios Temporales sólo podrán contratar con estas en los siguientes casos:</w:t>
      </w:r>
    </w:p>
    <w:p w14:paraId="7681381F" w14:textId="77777777" w:rsidR="008C52AE" w:rsidRPr="005427A5" w:rsidRDefault="008C52AE" w:rsidP="005427A5">
      <w:pPr>
        <w:ind w:left="426" w:right="420"/>
        <w:jc w:val="both"/>
        <w:rPr>
          <w:rFonts w:ascii="Gadugi" w:hAnsi="Gadugi"/>
          <w:sz w:val="22"/>
          <w:szCs w:val="24"/>
        </w:rPr>
      </w:pPr>
    </w:p>
    <w:p w14:paraId="5652EB68" w14:textId="77777777" w:rsidR="008C52AE" w:rsidRPr="005427A5" w:rsidRDefault="008C52AE" w:rsidP="005427A5">
      <w:pPr>
        <w:ind w:left="426" w:right="420"/>
        <w:jc w:val="both"/>
        <w:rPr>
          <w:rFonts w:ascii="Gadugi" w:hAnsi="Gadugi"/>
          <w:sz w:val="22"/>
          <w:szCs w:val="24"/>
        </w:rPr>
      </w:pPr>
      <w:r w:rsidRPr="005427A5">
        <w:rPr>
          <w:rFonts w:ascii="Gadugi" w:hAnsi="Gadugi"/>
          <w:sz w:val="22"/>
          <w:szCs w:val="24"/>
        </w:rPr>
        <w:t>1. Cuando se trate de las labores ocasionales, accidentales o transitorias a que se refiere el artículo 6° del Código Sustantivo del Trabajo.</w:t>
      </w:r>
    </w:p>
    <w:p w14:paraId="461DCF38" w14:textId="77777777" w:rsidR="008C52AE" w:rsidRPr="005427A5" w:rsidRDefault="008C52AE" w:rsidP="005427A5">
      <w:pPr>
        <w:ind w:left="426" w:right="420"/>
        <w:jc w:val="both"/>
        <w:rPr>
          <w:rFonts w:ascii="Gadugi" w:hAnsi="Gadugi"/>
          <w:sz w:val="22"/>
          <w:szCs w:val="24"/>
        </w:rPr>
      </w:pPr>
    </w:p>
    <w:p w14:paraId="00A37A67" w14:textId="77777777" w:rsidR="008C52AE" w:rsidRPr="005427A5" w:rsidRDefault="008C52AE" w:rsidP="005427A5">
      <w:pPr>
        <w:ind w:left="426" w:right="420"/>
        <w:jc w:val="both"/>
        <w:rPr>
          <w:rFonts w:ascii="Gadugi" w:hAnsi="Gadugi"/>
          <w:sz w:val="22"/>
          <w:szCs w:val="24"/>
        </w:rPr>
      </w:pPr>
      <w:r w:rsidRPr="005427A5">
        <w:rPr>
          <w:rFonts w:ascii="Gadugi" w:hAnsi="Gadugi"/>
          <w:sz w:val="22"/>
          <w:szCs w:val="24"/>
        </w:rPr>
        <w:t>2. Cuando se requiere reemplazar personal en vacaciones, en uso de licencia, en incapacidad por enfermedad o maternidad.</w:t>
      </w:r>
    </w:p>
    <w:p w14:paraId="1A9B79D7" w14:textId="77777777" w:rsidR="008C52AE" w:rsidRPr="005427A5" w:rsidRDefault="008C52AE" w:rsidP="005427A5">
      <w:pPr>
        <w:ind w:left="426" w:right="420"/>
        <w:jc w:val="both"/>
        <w:rPr>
          <w:rFonts w:ascii="Gadugi" w:hAnsi="Gadugi"/>
          <w:sz w:val="22"/>
          <w:szCs w:val="24"/>
        </w:rPr>
      </w:pPr>
    </w:p>
    <w:p w14:paraId="599DFE54" w14:textId="77777777" w:rsidR="008C52AE" w:rsidRPr="005427A5" w:rsidRDefault="008C52AE" w:rsidP="005427A5">
      <w:pPr>
        <w:ind w:left="426" w:right="420"/>
        <w:jc w:val="both"/>
        <w:rPr>
          <w:rFonts w:ascii="Gadugi" w:hAnsi="Gadugi"/>
          <w:sz w:val="22"/>
          <w:szCs w:val="24"/>
        </w:rPr>
      </w:pPr>
      <w:r w:rsidRPr="005427A5">
        <w:rPr>
          <w:rFonts w:ascii="Gadugi" w:hAnsi="Gadugi"/>
          <w:sz w:val="22"/>
          <w:szCs w:val="24"/>
        </w:rPr>
        <w:t xml:space="preserve">3. Para atender incrementos en la producción, el transporte, las ventas de productos o mercancías, los períodos estacionales de cosechas y en la prestación de servicios, por un término de seis (6) </w:t>
      </w:r>
      <w:proofErr w:type="gramStart"/>
      <w:r w:rsidRPr="005427A5">
        <w:rPr>
          <w:rFonts w:ascii="Gadugi" w:hAnsi="Gadugi"/>
          <w:sz w:val="22"/>
          <w:szCs w:val="24"/>
        </w:rPr>
        <w:t>meses prorrogable</w:t>
      </w:r>
      <w:proofErr w:type="gramEnd"/>
      <w:r w:rsidRPr="005427A5">
        <w:rPr>
          <w:rFonts w:ascii="Gadugi" w:hAnsi="Gadugi"/>
          <w:sz w:val="22"/>
          <w:szCs w:val="24"/>
        </w:rPr>
        <w:t xml:space="preserve"> hasta por seis (6) meses más.</w:t>
      </w:r>
    </w:p>
    <w:p w14:paraId="1D32BDF6" w14:textId="77777777" w:rsidR="008C52AE" w:rsidRPr="005427A5" w:rsidRDefault="008C52AE" w:rsidP="005427A5">
      <w:pPr>
        <w:ind w:left="426" w:right="420"/>
        <w:jc w:val="both"/>
        <w:rPr>
          <w:rFonts w:ascii="Gadugi" w:hAnsi="Gadugi"/>
          <w:sz w:val="22"/>
          <w:szCs w:val="24"/>
        </w:rPr>
      </w:pPr>
    </w:p>
    <w:p w14:paraId="324BD944" w14:textId="46748DB3" w:rsidR="008C52AE" w:rsidRPr="005427A5" w:rsidRDefault="008C52AE" w:rsidP="005427A5">
      <w:pPr>
        <w:ind w:left="426" w:right="420"/>
        <w:jc w:val="both"/>
        <w:rPr>
          <w:rFonts w:ascii="Gadugi" w:hAnsi="Gadugi"/>
          <w:sz w:val="22"/>
          <w:szCs w:val="24"/>
        </w:rPr>
      </w:pPr>
      <w:r w:rsidRPr="005427A5">
        <w:rPr>
          <w:rFonts w:ascii="Gadugi" w:hAnsi="Gadugi"/>
          <w:b/>
          <w:sz w:val="22"/>
          <w:szCs w:val="24"/>
        </w:rPr>
        <w:t>Parágrafo. Si cumplido el plazo de seis (6) meses más la prórroga a que se refiere el presente artículo, la causa originaria del servicio específico objeto del contrato subsiste en la empresa usuaria, esta no podrá prorrogar el contrato ni celebrar uno nuevo con la misma o con diferente Empresa de Servicios Temporales, para la prestación de dicho servicio.</w:t>
      </w:r>
      <w:r w:rsidR="00CE526D" w:rsidRPr="005427A5">
        <w:rPr>
          <w:rFonts w:ascii="Gadugi" w:hAnsi="Gadugi"/>
          <w:b/>
          <w:sz w:val="22"/>
          <w:szCs w:val="24"/>
        </w:rPr>
        <w:t xml:space="preserve"> </w:t>
      </w:r>
      <w:r w:rsidR="00CE526D" w:rsidRPr="005427A5">
        <w:rPr>
          <w:rFonts w:ascii="Gadugi" w:hAnsi="Gadugi"/>
          <w:sz w:val="22"/>
          <w:szCs w:val="24"/>
        </w:rPr>
        <w:t>(Destaca la Sala)</w:t>
      </w:r>
    </w:p>
    <w:p w14:paraId="3DA6C996" w14:textId="77777777" w:rsidR="00487772" w:rsidRPr="00474F4A" w:rsidRDefault="00487772" w:rsidP="00474F4A">
      <w:pPr>
        <w:spacing w:line="276" w:lineRule="auto"/>
        <w:jc w:val="both"/>
        <w:rPr>
          <w:rFonts w:ascii="Gadugi" w:hAnsi="Gadugi"/>
          <w:sz w:val="24"/>
          <w:szCs w:val="24"/>
        </w:rPr>
      </w:pPr>
    </w:p>
    <w:p w14:paraId="148E3161" w14:textId="26244724" w:rsidR="0071446F" w:rsidRPr="00474F4A" w:rsidRDefault="0071446F" w:rsidP="00434C35">
      <w:pPr>
        <w:spacing w:line="264" w:lineRule="auto"/>
        <w:jc w:val="both"/>
        <w:rPr>
          <w:rFonts w:ascii="Gadugi" w:hAnsi="Gadugi" w:cs="Arial"/>
          <w:sz w:val="24"/>
          <w:szCs w:val="24"/>
          <w:lang w:val="es-419"/>
        </w:rPr>
      </w:pPr>
      <w:r w:rsidRPr="00474F4A">
        <w:rPr>
          <w:rFonts w:ascii="Gadugi" w:hAnsi="Gadugi" w:cs="Arial"/>
          <w:sz w:val="24"/>
          <w:szCs w:val="24"/>
          <w:lang w:val="es-419"/>
        </w:rPr>
        <w:t>Con la lectura del resaltado se confirma la irregularidad en la relación laboral que en este caso se analiza; a riesgo de insistencia recuérdese que trabajó por más de 32 meses bajo una modalidad laboral cuyo límite de duración es de 6 meses prorrogable máximo por otros 6.</w:t>
      </w:r>
    </w:p>
    <w:p w14:paraId="30CEDCA8" w14:textId="77777777" w:rsidR="00335146" w:rsidRPr="00474F4A" w:rsidRDefault="00335146" w:rsidP="00434C35">
      <w:pPr>
        <w:spacing w:line="264" w:lineRule="auto"/>
        <w:jc w:val="both"/>
        <w:rPr>
          <w:rFonts w:ascii="Gadugi" w:hAnsi="Gadugi"/>
          <w:sz w:val="24"/>
          <w:szCs w:val="24"/>
        </w:rPr>
      </w:pPr>
    </w:p>
    <w:p w14:paraId="21F52BEE" w14:textId="07C989CF" w:rsidR="00335146" w:rsidRPr="00474F4A" w:rsidRDefault="00335146" w:rsidP="00434C35">
      <w:pPr>
        <w:spacing w:line="264" w:lineRule="auto"/>
        <w:jc w:val="both"/>
        <w:rPr>
          <w:rFonts w:ascii="Gadugi" w:hAnsi="Gadugi"/>
          <w:sz w:val="24"/>
          <w:szCs w:val="24"/>
        </w:rPr>
      </w:pPr>
      <w:r w:rsidRPr="00474F4A">
        <w:rPr>
          <w:rFonts w:ascii="Gadugi" w:hAnsi="Gadugi"/>
          <w:sz w:val="24"/>
          <w:szCs w:val="24"/>
        </w:rPr>
        <w:t xml:space="preserve">Es patente entonces la responsabilidad de la empresa usuaria, por lo cual la orden se dirigirá de manera solidaria contra las dos entidades accionadas, </w:t>
      </w:r>
      <w:r w:rsidRPr="00474F4A">
        <w:rPr>
          <w:rFonts w:ascii="Gadugi" w:hAnsi="Gadugi"/>
          <w:sz w:val="24"/>
          <w:szCs w:val="24"/>
          <w:u w:val="single"/>
        </w:rPr>
        <w:t>y como se anticipó</w:t>
      </w:r>
      <w:r w:rsidRPr="00474F4A">
        <w:rPr>
          <w:rFonts w:ascii="Gadugi" w:hAnsi="Gadugi"/>
          <w:sz w:val="24"/>
          <w:szCs w:val="24"/>
        </w:rPr>
        <w:t xml:space="preserve">, el amparo se concederá de manera transitorio, advirtiéndole a la señora Ofelia Buitrago Martínez que tiene cuatro (4) meses para demandar ante la justicia laboral y que </w:t>
      </w:r>
      <w:r w:rsidR="005616E2" w:rsidRPr="00474F4A">
        <w:rPr>
          <w:rFonts w:ascii="Gadugi" w:hAnsi="Gadugi"/>
          <w:sz w:val="24"/>
          <w:szCs w:val="24"/>
        </w:rPr>
        <w:t>e</w:t>
      </w:r>
      <w:r w:rsidRPr="00474F4A">
        <w:rPr>
          <w:rFonts w:ascii="Gadugi" w:hAnsi="Gadugi"/>
          <w:sz w:val="24"/>
          <w:szCs w:val="24"/>
        </w:rPr>
        <w:t xml:space="preserve">sta </w:t>
      </w:r>
      <w:r w:rsidRPr="00474F4A">
        <w:rPr>
          <w:rFonts w:ascii="Gadugi" w:hAnsi="Gadugi"/>
          <w:sz w:val="24"/>
          <w:szCs w:val="24"/>
        </w:rPr>
        <w:lastRenderedPageBreak/>
        <w:t>decisión permanecerá vigente hasta tanto la judicatura resuelva de fondo, siempre que la demandante, en tiempo, inicie el respectivo proceso.</w:t>
      </w:r>
    </w:p>
    <w:p w14:paraId="3807C44A" w14:textId="77777777" w:rsidR="00335146" w:rsidRPr="00474F4A" w:rsidRDefault="00335146" w:rsidP="00434C35">
      <w:pPr>
        <w:spacing w:line="264" w:lineRule="auto"/>
        <w:jc w:val="both"/>
        <w:rPr>
          <w:rFonts w:ascii="Gadugi" w:hAnsi="Gadugi"/>
          <w:sz w:val="24"/>
          <w:szCs w:val="24"/>
        </w:rPr>
      </w:pPr>
    </w:p>
    <w:p w14:paraId="0EFC15B3" w14:textId="6E438990" w:rsidR="00BB516C" w:rsidRPr="00474F4A" w:rsidRDefault="00B22854" w:rsidP="00434C35">
      <w:pPr>
        <w:spacing w:line="264" w:lineRule="auto"/>
        <w:jc w:val="both"/>
        <w:rPr>
          <w:rFonts w:ascii="Gadugi" w:hAnsi="Gadugi"/>
          <w:sz w:val="24"/>
          <w:szCs w:val="24"/>
        </w:rPr>
      </w:pPr>
      <w:r w:rsidRPr="00474F4A">
        <w:rPr>
          <w:rFonts w:ascii="Gadugi" w:hAnsi="Gadugi"/>
          <w:sz w:val="24"/>
          <w:szCs w:val="24"/>
        </w:rPr>
        <w:t>3.3.</w:t>
      </w:r>
      <w:r w:rsidR="00BB516C" w:rsidRPr="00474F4A">
        <w:rPr>
          <w:rFonts w:ascii="Gadugi" w:hAnsi="Gadugi"/>
          <w:sz w:val="24"/>
          <w:szCs w:val="24"/>
        </w:rPr>
        <w:t xml:space="preserve"> Por otra parte, se confirmará lo relacionado con la orden que se dirigió contra </w:t>
      </w:r>
      <w:r w:rsidR="00395A8D" w:rsidRPr="00474F4A">
        <w:rPr>
          <w:rFonts w:ascii="Gadugi" w:hAnsi="Gadugi"/>
          <w:sz w:val="24"/>
          <w:szCs w:val="24"/>
        </w:rPr>
        <w:t xml:space="preserve">Protección S.A., habida cuenta de que esa entidad </w:t>
      </w:r>
      <w:r w:rsidR="006D1DE8" w:rsidRPr="00474F4A">
        <w:rPr>
          <w:rFonts w:ascii="Gadugi" w:hAnsi="Gadugi"/>
          <w:sz w:val="24"/>
          <w:szCs w:val="24"/>
        </w:rPr>
        <w:t>expuso</w:t>
      </w:r>
      <w:r w:rsidR="00395A8D" w:rsidRPr="00474F4A">
        <w:rPr>
          <w:rFonts w:ascii="Gadugi" w:hAnsi="Gadugi"/>
          <w:sz w:val="24"/>
          <w:szCs w:val="24"/>
        </w:rPr>
        <w:t xml:space="preserve"> que le adeuda y está en proceso de pagarle a la accionante las incapacidades entre el 9 de diciembre de 2022 y el 4 de mayo de 2023</w:t>
      </w:r>
      <w:r w:rsidR="00B91B99" w:rsidRPr="00474F4A">
        <w:rPr>
          <w:rFonts w:ascii="Gadugi" w:hAnsi="Gadugi"/>
          <w:sz w:val="24"/>
          <w:szCs w:val="24"/>
        </w:rPr>
        <w:t>, siendo que está acreditada la afectación de su mínimo vital, si bien, ante un interrogatorio que se le formuló, explicó que es la única que aporta ingresos a su hogar conformado por ella y dos personas más, de avanzada edad, que solo reciben un subsidio del gobierno nacional por $80.000.oo.</w:t>
      </w:r>
    </w:p>
    <w:p w14:paraId="4E046DDD" w14:textId="1AF79D31" w:rsidR="00B91B99" w:rsidRPr="00474F4A" w:rsidRDefault="00B91B99" w:rsidP="00434C35">
      <w:pPr>
        <w:spacing w:line="264" w:lineRule="auto"/>
        <w:jc w:val="both"/>
        <w:rPr>
          <w:rFonts w:ascii="Gadugi" w:hAnsi="Gadugi"/>
          <w:sz w:val="24"/>
          <w:szCs w:val="24"/>
        </w:rPr>
      </w:pPr>
    </w:p>
    <w:p w14:paraId="2856157A" w14:textId="5B52BA87" w:rsidR="00B91B99" w:rsidRPr="00474F4A" w:rsidRDefault="00B22854" w:rsidP="00434C35">
      <w:pPr>
        <w:spacing w:line="264" w:lineRule="auto"/>
        <w:jc w:val="both"/>
        <w:rPr>
          <w:rFonts w:ascii="Gadugi" w:hAnsi="Gadugi"/>
          <w:sz w:val="24"/>
          <w:szCs w:val="24"/>
        </w:rPr>
      </w:pPr>
      <w:r w:rsidRPr="00474F4A">
        <w:rPr>
          <w:rFonts w:ascii="Gadugi" w:hAnsi="Gadugi"/>
          <w:sz w:val="24"/>
          <w:szCs w:val="24"/>
        </w:rPr>
        <w:t>3.4.</w:t>
      </w:r>
      <w:r w:rsidR="00B91B99" w:rsidRPr="00474F4A">
        <w:rPr>
          <w:rFonts w:ascii="Gadugi" w:hAnsi="Gadugi"/>
          <w:sz w:val="24"/>
          <w:szCs w:val="24"/>
        </w:rPr>
        <w:t xml:space="preserve"> Finalmente, como no fue objeto de pronunciamiento</w:t>
      </w:r>
      <w:r w:rsidRPr="00474F4A">
        <w:rPr>
          <w:rFonts w:ascii="Gadugi" w:hAnsi="Gadugi"/>
          <w:sz w:val="24"/>
          <w:szCs w:val="24"/>
        </w:rPr>
        <w:t xml:space="preserve"> en primera instancia</w:t>
      </w:r>
      <w:r w:rsidR="00B91B99" w:rsidRPr="00474F4A">
        <w:rPr>
          <w:rFonts w:ascii="Gadugi" w:hAnsi="Gadugi"/>
          <w:sz w:val="24"/>
          <w:szCs w:val="24"/>
        </w:rPr>
        <w:t xml:space="preserve">, se adicionará el fallo para negar la tutela en lo que atañe a las pretensiones dirigidas contra Nueva EPS, comoquiera que, si bien en la demanda se expuso que a la accionante le han negado unos servicios médicos, en todo caso, no se allegó prueba de ello, </w:t>
      </w:r>
      <w:r w:rsidRPr="00474F4A">
        <w:rPr>
          <w:rFonts w:ascii="Gadugi" w:hAnsi="Gadugi"/>
          <w:sz w:val="24"/>
          <w:szCs w:val="24"/>
        </w:rPr>
        <w:t xml:space="preserve">y, al contrario, de su historia clínica se extrae que viene recibiendo atenciones médicas, inclusive, hasta febrero de este año, además, actualmente en la página web de la Administradora de los Recursos del Sistema General de Seguridad Social en Salud -ADRES-, se evidencia que ella tiene los servicios activos en calidad de cotizante. </w:t>
      </w:r>
    </w:p>
    <w:p w14:paraId="0D75CD24" w14:textId="78B85154" w:rsidR="00BB516C" w:rsidRPr="00474F4A" w:rsidRDefault="00BB516C" w:rsidP="00434C35">
      <w:pPr>
        <w:spacing w:line="264" w:lineRule="auto"/>
        <w:jc w:val="both"/>
        <w:rPr>
          <w:rFonts w:ascii="Gadugi" w:hAnsi="Gadugi"/>
          <w:sz w:val="24"/>
          <w:szCs w:val="24"/>
        </w:rPr>
      </w:pPr>
    </w:p>
    <w:p w14:paraId="5214EAFE" w14:textId="3D7A72AA" w:rsidR="00395A8D" w:rsidRPr="00474F4A" w:rsidRDefault="00B22854" w:rsidP="00434C35">
      <w:pPr>
        <w:spacing w:line="264" w:lineRule="auto"/>
        <w:jc w:val="center"/>
        <w:rPr>
          <w:rFonts w:ascii="Gadugi" w:hAnsi="Gadugi"/>
          <w:sz w:val="24"/>
          <w:szCs w:val="24"/>
        </w:rPr>
      </w:pPr>
      <w:r w:rsidRPr="00474F4A">
        <w:rPr>
          <w:rFonts w:ascii="Gadugi" w:hAnsi="Gadugi"/>
          <w:noProof/>
          <w:sz w:val="24"/>
          <w:szCs w:val="24"/>
          <w:lang w:val="en-US" w:eastAsia="en-US"/>
        </w:rPr>
        <w:drawing>
          <wp:inline distT="0" distB="0" distL="0" distR="0" wp14:anchorId="1D8DB3DC" wp14:editId="0E7C8923">
            <wp:extent cx="5613400" cy="1800225"/>
            <wp:effectExtent l="0" t="0" r="635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3400" cy="1800225"/>
                    </a:xfrm>
                    <a:prstGeom prst="rect">
                      <a:avLst/>
                    </a:prstGeom>
                  </pic:spPr>
                </pic:pic>
              </a:graphicData>
            </a:graphic>
          </wp:inline>
        </w:drawing>
      </w:r>
    </w:p>
    <w:p w14:paraId="0399B04C" w14:textId="3A0D152C" w:rsidR="00395A8D" w:rsidRPr="00474F4A" w:rsidRDefault="00395A8D" w:rsidP="00434C35">
      <w:pPr>
        <w:spacing w:line="264" w:lineRule="auto"/>
        <w:jc w:val="both"/>
        <w:rPr>
          <w:rFonts w:ascii="Gadugi" w:hAnsi="Gadugi"/>
          <w:sz w:val="24"/>
          <w:szCs w:val="24"/>
        </w:rPr>
      </w:pPr>
    </w:p>
    <w:p w14:paraId="22F2105A" w14:textId="2EBD900C" w:rsidR="00395A8D" w:rsidRPr="00474F4A" w:rsidRDefault="00B22854" w:rsidP="00434C35">
      <w:pPr>
        <w:spacing w:line="264" w:lineRule="auto"/>
        <w:jc w:val="both"/>
        <w:rPr>
          <w:rFonts w:ascii="Gadugi" w:hAnsi="Gadugi"/>
          <w:sz w:val="24"/>
          <w:szCs w:val="24"/>
        </w:rPr>
      </w:pPr>
      <w:r w:rsidRPr="00474F4A">
        <w:rPr>
          <w:rFonts w:ascii="Gadugi" w:hAnsi="Gadugi"/>
          <w:sz w:val="24"/>
          <w:szCs w:val="24"/>
        </w:rPr>
        <w:t xml:space="preserve">3.5. En consecuencia, según las consideraciones aquí vertidas, se decidirá como se anticipó. </w:t>
      </w:r>
    </w:p>
    <w:p w14:paraId="2E09440D" w14:textId="77777777" w:rsidR="00B22854" w:rsidRPr="00474F4A" w:rsidRDefault="00B22854" w:rsidP="00434C35">
      <w:pPr>
        <w:spacing w:line="264" w:lineRule="auto"/>
        <w:jc w:val="both"/>
        <w:rPr>
          <w:rFonts w:ascii="Gadugi" w:hAnsi="Gadugi" w:cs="Arial"/>
          <w:b/>
          <w:sz w:val="24"/>
          <w:szCs w:val="24"/>
        </w:rPr>
      </w:pPr>
    </w:p>
    <w:p w14:paraId="547242D5" w14:textId="394BDA7A" w:rsidR="00D5232F" w:rsidRPr="00474F4A" w:rsidRDefault="00D5232F" w:rsidP="00434C35">
      <w:pPr>
        <w:spacing w:line="264" w:lineRule="auto"/>
        <w:jc w:val="both"/>
        <w:rPr>
          <w:rFonts w:ascii="Gadugi" w:hAnsi="Gadugi" w:cs="Arial"/>
          <w:b/>
          <w:sz w:val="24"/>
          <w:szCs w:val="24"/>
        </w:rPr>
      </w:pPr>
      <w:r w:rsidRPr="00474F4A">
        <w:rPr>
          <w:rFonts w:ascii="Gadugi" w:hAnsi="Gadugi" w:cs="Arial"/>
          <w:b/>
          <w:sz w:val="24"/>
          <w:szCs w:val="24"/>
        </w:rPr>
        <w:t>3. DECISIÓN</w:t>
      </w:r>
    </w:p>
    <w:p w14:paraId="54579E71" w14:textId="77777777" w:rsidR="00D5232F" w:rsidRPr="00474F4A" w:rsidRDefault="00D5232F" w:rsidP="00434C35">
      <w:pPr>
        <w:spacing w:line="264" w:lineRule="auto"/>
        <w:jc w:val="both"/>
        <w:rPr>
          <w:rFonts w:ascii="Gadugi" w:hAnsi="Gadugi" w:cs="Arial"/>
          <w:b/>
          <w:sz w:val="24"/>
          <w:szCs w:val="24"/>
        </w:rPr>
      </w:pPr>
    </w:p>
    <w:p w14:paraId="4531F2D6" w14:textId="59DBCF82" w:rsidR="00E66B52" w:rsidRPr="00474F4A" w:rsidRDefault="00964FA5" w:rsidP="00434C35">
      <w:pPr>
        <w:spacing w:line="264" w:lineRule="auto"/>
        <w:jc w:val="both"/>
        <w:rPr>
          <w:rFonts w:ascii="Gadugi" w:hAnsi="Gadugi"/>
          <w:bCs/>
          <w:sz w:val="24"/>
          <w:szCs w:val="24"/>
        </w:rPr>
      </w:pPr>
      <w:r w:rsidRPr="00474F4A">
        <w:rPr>
          <w:rFonts w:ascii="Gadugi" w:hAnsi="Gadugi"/>
          <w:sz w:val="24"/>
          <w:szCs w:val="24"/>
        </w:rPr>
        <w:t xml:space="preserve">Por lo expuesto, el </w:t>
      </w:r>
      <w:r w:rsidRPr="00474F4A">
        <w:rPr>
          <w:rFonts w:ascii="Gadugi" w:hAnsi="Gadugi"/>
          <w:b/>
          <w:bCs/>
          <w:sz w:val="24"/>
          <w:szCs w:val="24"/>
        </w:rPr>
        <w:t>Tribunal Superior del Distrito Judicial de Pereira</w:t>
      </w:r>
      <w:r w:rsidRPr="00474F4A">
        <w:rPr>
          <w:rFonts w:ascii="Gadugi" w:hAnsi="Gadugi"/>
          <w:sz w:val="24"/>
          <w:szCs w:val="24"/>
        </w:rPr>
        <w:t xml:space="preserve">, </w:t>
      </w:r>
      <w:r w:rsidRPr="00474F4A">
        <w:rPr>
          <w:rFonts w:ascii="Gadugi" w:hAnsi="Gadugi"/>
          <w:b/>
          <w:bCs/>
          <w:sz w:val="24"/>
          <w:szCs w:val="24"/>
        </w:rPr>
        <w:t>Sala de Decisión Civil Familia</w:t>
      </w:r>
      <w:r w:rsidRPr="00474F4A">
        <w:rPr>
          <w:rFonts w:ascii="Gadugi" w:hAnsi="Gadugi"/>
          <w:sz w:val="24"/>
          <w:szCs w:val="24"/>
        </w:rPr>
        <w:t>, administrando justicia en nombre de la República y por autoridad de la ley</w:t>
      </w:r>
      <w:r w:rsidR="00D60DD2" w:rsidRPr="00474F4A">
        <w:rPr>
          <w:rFonts w:ascii="Gadugi" w:hAnsi="Gadugi"/>
          <w:sz w:val="24"/>
          <w:szCs w:val="24"/>
        </w:rPr>
        <w:t xml:space="preserve"> </w:t>
      </w:r>
      <w:r w:rsidR="00B22854" w:rsidRPr="00474F4A">
        <w:rPr>
          <w:rFonts w:ascii="Gadugi" w:hAnsi="Gadugi"/>
          <w:b/>
          <w:bCs/>
          <w:sz w:val="24"/>
          <w:szCs w:val="24"/>
        </w:rPr>
        <w:t>MODIFICA</w:t>
      </w:r>
      <w:r w:rsidR="00613579" w:rsidRPr="00474F4A">
        <w:rPr>
          <w:rFonts w:ascii="Gadugi" w:hAnsi="Gadugi"/>
          <w:b/>
          <w:bCs/>
          <w:sz w:val="24"/>
          <w:szCs w:val="24"/>
        </w:rPr>
        <w:t xml:space="preserve"> </w:t>
      </w:r>
      <w:r w:rsidR="00D60DD2" w:rsidRPr="00474F4A">
        <w:rPr>
          <w:rFonts w:ascii="Gadugi" w:hAnsi="Gadugi"/>
          <w:bCs/>
          <w:sz w:val="24"/>
          <w:szCs w:val="24"/>
        </w:rPr>
        <w:t>la sentencia impugnada</w:t>
      </w:r>
      <w:r w:rsidR="00DD18FC" w:rsidRPr="00474F4A">
        <w:rPr>
          <w:rFonts w:ascii="Gadugi" w:hAnsi="Gadugi"/>
          <w:bCs/>
          <w:sz w:val="24"/>
          <w:szCs w:val="24"/>
        </w:rPr>
        <w:t>, de la siguiente manera:</w:t>
      </w:r>
      <w:r w:rsidR="00D60DD2" w:rsidRPr="00474F4A">
        <w:rPr>
          <w:rFonts w:ascii="Gadugi" w:hAnsi="Gadugi"/>
          <w:bCs/>
          <w:sz w:val="24"/>
          <w:szCs w:val="24"/>
        </w:rPr>
        <w:t xml:space="preserve"> </w:t>
      </w:r>
    </w:p>
    <w:p w14:paraId="2569EFAD" w14:textId="10013D41" w:rsidR="00D5232F" w:rsidRPr="00474F4A" w:rsidRDefault="00D5232F" w:rsidP="00434C35">
      <w:pPr>
        <w:shd w:val="clear" w:color="auto" w:fill="FFFFFF"/>
        <w:spacing w:line="264" w:lineRule="auto"/>
        <w:jc w:val="both"/>
        <w:rPr>
          <w:rFonts w:ascii="Gadugi" w:hAnsi="Gadugi"/>
          <w:sz w:val="24"/>
          <w:szCs w:val="24"/>
          <w:bdr w:val="none" w:sz="0" w:space="0" w:color="auto" w:frame="1"/>
          <w:lang w:val="es-ES_tradnl"/>
        </w:rPr>
      </w:pPr>
    </w:p>
    <w:p w14:paraId="1A979F43" w14:textId="5035EFCA" w:rsidR="00B22854" w:rsidRPr="00474F4A" w:rsidRDefault="00B22854" w:rsidP="00434C35">
      <w:pPr>
        <w:shd w:val="clear" w:color="auto" w:fill="FFFFFF"/>
        <w:spacing w:line="264" w:lineRule="auto"/>
        <w:jc w:val="both"/>
        <w:rPr>
          <w:rFonts w:ascii="Gadugi" w:hAnsi="Gadugi"/>
          <w:sz w:val="24"/>
          <w:szCs w:val="24"/>
          <w:bdr w:val="none" w:sz="0" w:space="0" w:color="auto" w:frame="1"/>
          <w:lang w:val="es-ES_tradnl"/>
        </w:rPr>
      </w:pPr>
      <w:r w:rsidRPr="00474F4A">
        <w:rPr>
          <w:rFonts w:ascii="Gadugi" w:hAnsi="Gadugi"/>
          <w:sz w:val="24"/>
          <w:szCs w:val="24"/>
          <w:bdr w:val="none" w:sz="0" w:space="0" w:color="auto" w:frame="1"/>
          <w:lang w:val="es-ES_tradnl"/>
        </w:rPr>
        <w:t xml:space="preserve">(i) Se </w:t>
      </w:r>
      <w:r w:rsidRPr="00474F4A">
        <w:rPr>
          <w:rFonts w:ascii="Gadugi" w:hAnsi="Gadugi"/>
          <w:b/>
          <w:sz w:val="24"/>
          <w:szCs w:val="24"/>
          <w:bdr w:val="none" w:sz="0" w:space="0" w:color="auto" w:frame="1"/>
          <w:lang w:val="es-ES_tradnl"/>
        </w:rPr>
        <w:t xml:space="preserve">MODIFICA </w:t>
      </w:r>
      <w:r w:rsidRPr="00474F4A">
        <w:rPr>
          <w:rFonts w:ascii="Gadugi" w:hAnsi="Gadugi"/>
          <w:sz w:val="24"/>
          <w:szCs w:val="24"/>
          <w:bdr w:val="none" w:sz="0" w:space="0" w:color="auto" w:frame="1"/>
          <w:lang w:val="es-ES_tradnl"/>
        </w:rPr>
        <w:t>el numeral primero que quedará así:</w:t>
      </w:r>
    </w:p>
    <w:p w14:paraId="5AA18166" w14:textId="7F9110C9" w:rsidR="00B22854" w:rsidRPr="00474F4A" w:rsidRDefault="00B22854" w:rsidP="00434C35">
      <w:pPr>
        <w:shd w:val="clear" w:color="auto" w:fill="FFFFFF"/>
        <w:spacing w:line="264" w:lineRule="auto"/>
        <w:jc w:val="both"/>
        <w:rPr>
          <w:rFonts w:ascii="Gadugi" w:hAnsi="Gadugi"/>
          <w:sz w:val="24"/>
          <w:szCs w:val="24"/>
          <w:bdr w:val="none" w:sz="0" w:space="0" w:color="auto" w:frame="1"/>
          <w:lang w:val="es-ES_tradnl"/>
        </w:rPr>
      </w:pPr>
    </w:p>
    <w:p w14:paraId="7B3DE1F5" w14:textId="09D778B5" w:rsidR="00B22854" w:rsidRPr="00474F4A" w:rsidRDefault="00B22854" w:rsidP="00434C35">
      <w:pPr>
        <w:shd w:val="clear" w:color="auto" w:fill="FFFFFF"/>
        <w:spacing w:line="264" w:lineRule="auto"/>
        <w:ind w:left="567" w:right="618"/>
        <w:jc w:val="both"/>
        <w:rPr>
          <w:rFonts w:ascii="Gadugi" w:hAnsi="Gadugi"/>
          <w:sz w:val="24"/>
          <w:szCs w:val="24"/>
          <w:bdr w:val="none" w:sz="0" w:space="0" w:color="auto" w:frame="1"/>
          <w:lang w:val="es-ES_tradnl"/>
        </w:rPr>
      </w:pPr>
      <w:r w:rsidRPr="00474F4A">
        <w:rPr>
          <w:rFonts w:ascii="Gadugi" w:hAnsi="Gadugi"/>
          <w:sz w:val="24"/>
          <w:szCs w:val="24"/>
          <w:bdr w:val="none" w:sz="0" w:space="0" w:color="auto" w:frame="1"/>
          <w:lang w:val="es-ES_tradnl"/>
        </w:rPr>
        <w:t xml:space="preserve">Se </w:t>
      </w:r>
      <w:r w:rsidRPr="00474F4A">
        <w:rPr>
          <w:rFonts w:ascii="Gadugi" w:hAnsi="Gadugi"/>
          <w:b/>
          <w:sz w:val="24"/>
          <w:szCs w:val="24"/>
          <w:bdr w:val="none" w:sz="0" w:space="0" w:color="auto" w:frame="1"/>
          <w:lang w:val="es-ES_tradnl"/>
        </w:rPr>
        <w:t>AMPARA TRANSITORIAMENTE</w:t>
      </w:r>
      <w:r w:rsidRPr="00474F4A">
        <w:rPr>
          <w:rFonts w:ascii="Gadugi" w:hAnsi="Gadugi"/>
          <w:sz w:val="24"/>
          <w:szCs w:val="24"/>
          <w:bdr w:val="none" w:sz="0" w:space="0" w:color="auto" w:frame="1"/>
          <w:lang w:val="es-ES_tradnl"/>
        </w:rPr>
        <w:t xml:space="preserve"> el derecho a la estabilidad laboral reforzada de la accionante. </w:t>
      </w:r>
    </w:p>
    <w:p w14:paraId="45274EA7" w14:textId="0887BF6E" w:rsidR="00B22854" w:rsidRPr="00474F4A" w:rsidRDefault="00B22854" w:rsidP="00434C35">
      <w:pPr>
        <w:shd w:val="clear" w:color="auto" w:fill="FFFFFF"/>
        <w:spacing w:line="264" w:lineRule="auto"/>
        <w:jc w:val="both"/>
        <w:rPr>
          <w:rFonts w:ascii="Gadugi" w:hAnsi="Gadugi"/>
          <w:sz w:val="24"/>
          <w:szCs w:val="24"/>
          <w:bdr w:val="none" w:sz="0" w:space="0" w:color="auto" w:frame="1"/>
          <w:lang w:val="es-ES_tradnl"/>
        </w:rPr>
      </w:pPr>
    </w:p>
    <w:p w14:paraId="5AC7A3AB" w14:textId="026E2A2D" w:rsidR="00B22854" w:rsidRPr="00474F4A" w:rsidRDefault="00B22854" w:rsidP="00434C35">
      <w:pPr>
        <w:shd w:val="clear" w:color="auto" w:fill="FFFFFF"/>
        <w:spacing w:line="264" w:lineRule="auto"/>
        <w:jc w:val="both"/>
        <w:rPr>
          <w:rFonts w:ascii="Gadugi" w:hAnsi="Gadugi"/>
          <w:sz w:val="24"/>
          <w:szCs w:val="24"/>
          <w:bdr w:val="none" w:sz="0" w:space="0" w:color="auto" w:frame="1"/>
          <w:lang w:val="es-ES_tradnl"/>
        </w:rPr>
      </w:pPr>
      <w:r w:rsidRPr="00474F4A">
        <w:rPr>
          <w:rFonts w:ascii="Gadugi" w:hAnsi="Gadugi"/>
          <w:sz w:val="24"/>
          <w:szCs w:val="24"/>
          <w:bdr w:val="none" w:sz="0" w:space="0" w:color="auto" w:frame="1"/>
          <w:lang w:val="es-ES_tradnl"/>
        </w:rPr>
        <w:t xml:space="preserve">(ii) Se </w:t>
      </w:r>
      <w:r w:rsidRPr="00474F4A">
        <w:rPr>
          <w:rFonts w:ascii="Gadugi" w:hAnsi="Gadugi"/>
          <w:b/>
          <w:sz w:val="24"/>
          <w:szCs w:val="24"/>
          <w:bdr w:val="none" w:sz="0" w:space="0" w:color="auto" w:frame="1"/>
          <w:lang w:val="es-ES_tradnl"/>
        </w:rPr>
        <w:t>MODIFICA</w:t>
      </w:r>
      <w:r w:rsidRPr="00474F4A">
        <w:rPr>
          <w:rFonts w:ascii="Gadugi" w:hAnsi="Gadugi"/>
          <w:sz w:val="24"/>
          <w:szCs w:val="24"/>
          <w:bdr w:val="none" w:sz="0" w:space="0" w:color="auto" w:frame="1"/>
          <w:lang w:val="es-ES_tradnl"/>
        </w:rPr>
        <w:t xml:space="preserve"> el numeral segundo que quedará así: </w:t>
      </w:r>
    </w:p>
    <w:p w14:paraId="5754A942" w14:textId="65EE298F" w:rsidR="00B22854" w:rsidRPr="00474F4A" w:rsidRDefault="00B22854" w:rsidP="00434C35">
      <w:pPr>
        <w:shd w:val="clear" w:color="auto" w:fill="FFFFFF"/>
        <w:spacing w:line="264" w:lineRule="auto"/>
        <w:jc w:val="both"/>
        <w:rPr>
          <w:rFonts w:ascii="Gadugi" w:hAnsi="Gadugi"/>
          <w:sz w:val="24"/>
          <w:szCs w:val="24"/>
          <w:bdr w:val="none" w:sz="0" w:space="0" w:color="auto" w:frame="1"/>
          <w:lang w:val="es-ES_tradnl"/>
        </w:rPr>
      </w:pPr>
    </w:p>
    <w:p w14:paraId="3169AF5A" w14:textId="5A15BFBF" w:rsidR="00F7473A" w:rsidRPr="00474F4A" w:rsidRDefault="00F7473A" w:rsidP="00434C35">
      <w:pPr>
        <w:spacing w:line="264" w:lineRule="auto"/>
        <w:ind w:left="426" w:right="420"/>
        <w:jc w:val="both"/>
        <w:rPr>
          <w:rFonts w:ascii="Gadugi" w:hAnsi="Gadugi"/>
          <w:sz w:val="24"/>
          <w:szCs w:val="24"/>
        </w:rPr>
      </w:pPr>
      <w:r w:rsidRPr="00474F4A">
        <w:rPr>
          <w:rFonts w:ascii="Gadugi" w:hAnsi="Gadugi"/>
          <w:sz w:val="24"/>
          <w:szCs w:val="24"/>
          <w:bdr w:val="none" w:sz="0" w:space="0" w:color="auto" w:frame="1"/>
          <w:lang w:val="es-ES_tradnl"/>
        </w:rPr>
        <w:t xml:space="preserve">Se le </w:t>
      </w:r>
      <w:r w:rsidRPr="00474F4A">
        <w:rPr>
          <w:rFonts w:ascii="Gadugi" w:hAnsi="Gadugi"/>
          <w:b/>
          <w:sz w:val="24"/>
          <w:szCs w:val="24"/>
        </w:rPr>
        <w:t>DECLARA LA INEFICACIA</w:t>
      </w:r>
      <w:r w:rsidRPr="00474F4A">
        <w:rPr>
          <w:rFonts w:ascii="Gadugi" w:hAnsi="Gadugi"/>
          <w:sz w:val="24"/>
          <w:szCs w:val="24"/>
        </w:rPr>
        <w:t xml:space="preserve"> de la terminación del contrato de trabajo celebrado entre la señora Ofelia Buitrago Martínez y la empresa Soluciones Efectivas Temporal S.A.S. </w:t>
      </w:r>
      <w:proofErr w:type="gramStart"/>
      <w:r w:rsidRPr="00474F4A">
        <w:rPr>
          <w:rFonts w:ascii="Gadugi" w:hAnsi="Gadugi"/>
          <w:sz w:val="24"/>
          <w:szCs w:val="24"/>
        </w:rPr>
        <w:t>y</w:t>
      </w:r>
      <w:proofErr w:type="gramEnd"/>
      <w:r w:rsidRPr="00474F4A">
        <w:rPr>
          <w:rFonts w:ascii="Gadugi" w:hAnsi="Gadugi"/>
          <w:sz w:val="24"/>
          <w:szCs w:val="24"/>
        </w:rPr>
        <w:t xml:space="preserve"> en consecuencia:</w:t>
      </w:r>
    </w:p>
    <w:p w14:paraId="0F69ED50" w14:textId="6DC1D141" w:rsidR="00F7473A" w:rsidRPr="00474F4A" w:rsidRDefault="00F7473A" w:rsidP="00434C35">
      <w:pPr>
        <w:spacing w:line="264" w:lineRule="auto"/>
        <w:ind w:left="426" w:right="420"/>
        <w:jc w:val="both"/>
        <w:rPr>
          <w:rFonts w:ascii="Gadugi" w:hAnsi="Gadugi"/>
          <w:sz w:val="24"/>
          <w:szCs w:val="24"/>
        </w:rPr>
      </w:pPr>
    </w:p>
    <w:p w14:paraId="57711370" w14:textId="7F680415" w:rsidR="00F7473A" w:rsidRPr="00474F4A" w:rsidRDefault="00F7473A" w:rsidP="00434C35">
      <w:pPr>
        <w:shd w:val="clear" w:color="auto" w:fill="FFFFFF"/>
        <w:spacing w:line="264" w:lineRule="auto"/>
        <w:ind w:left="426" w:right="420"/>
        <w:jc w:val="both"/>
        <w:rPr>
          <w:rFonts w:ascii="Gadugi" w:hAnsi="Gadugi"/>
          <w:sz w:val="24"/>
          <w:szCs w:val="24"/>
          <w:bdr w:val="none" w:sz="0" w:space="0" w:color="auto" w:frame="1"/>
          <w:lang w:val="es-ES_tradnl"/>
        </w:rPr>
      </w:pPr>
      <w:r w:rsidRPr="00474F4A">
        <w:rPr>
          <w:rFonts w:ascii="Gadugi" w:hAnsi="Gadugi"/>
          <w:sz w:val="24"/>
          <w:szCs w:val="24"/>
          <w:bdr w:val="none" w:sz="0" w:space="0" w:color="auto" w:frame="1"/>
          <w:lang w:val="es-ES_tradnl"/>
        </w:rPr>
        <w:t xml:space="preserve">Se </w:t>
      </w:r>
      <w:r w:rsidRPr="00474F4A">
        <w:rPr>
          <w:rFonts w:ascii="Gadugi" w:hAnsi="Gadugi"/>
          <w:b/>
          <w:sz w:val="24"/>
          <w:szCs w:val="24"/>
          <w:bdr w:val="none" w:sz="0" w:space="0" w:color="auto" w:frame="1"/>
          <w:lang w:val="es-ES_tradnl"/>
        </w:rPr>
        <w:t>ORDENA</w:t>
      </w:r>
      <w:r w:rsidRPr="00474F4A">
        <w:rPr>
          <w:rFonts w:ascii="Gadugi" w:hAnsi="Gadugi"/>
          <w:sz w:val="24"/>
          <w:szCs w:val="24"/>
          <w:bdr w:val="none" w:sz="0" w:space="0" w:color="auto" w:frame="1"/>
          <w:lang w:val="es-ES_tradnl"/>
        </w:rPr>
        <w:t xml:space="preserve"> a la </w:t>
      </w:r>
      <w:r w:rsidRPr="00474F4A">
        <w:rPr>
          <w:rFonts w:ascii="Gadugi" w:hAnsi="Gadugi"/>
          <w:b/>
          <w:sz w:val="24"/>
          <w:szCs w:val="24"/>
          <w:bdr w:val="none" w:sz="0" w:space="0" w:color="auto" w:frame="1"/>
          <w:lang w:val="es-ES_tradnl"/>
        </w:rPr>
        <w:t>ESE Hospital Universitario San Vicente de Paúl de Santa Rosa de Cabal</w:t>
      </w:r>
      <w:r w:rsidRPr="00474F4A">
        <w:rPr>
          <w:rFonts w:ascii="Gadugi" w:hAnsi="Gadugi"/>
          <w:sz w:val="24"/>
          <w:szCs w:val="24"/>
          <w:bdr w:val="none" w:sz="0" w:space="0" w:color="auto" w:frame="1"/>
          <w:lang w:val="es-ES_tradnl"/>
        </w:rPr>
        <w:t>,</w:t>
      </w:r>
      <w:r w:rsidR="00335146" w:rsidRPr="00474F4A">
        <w:rPr>
          <w:rFonts w:ascii="Gadugi" w:hAnsi="Gadugi"/>
          <w:sz w:val="24"/>
          <w:szCs w:val="24"/>
          <w:bdr w:val="none" w:sz="0" w:space="0" w:color="auto" w:frame="1"/>
          <w:lang w:val="es-ES_tradnl"/>
        </w:rPr>
        <w:t xml:space="preserve"> y a la empresa </w:t>
      </w:r>
      <w:r w:rsidR="00335146" w:rsidRPr="00474F4A">
        <w:rPr>
          <w:rFonts w:ascii="Gadugi" w:hAnsi="Gadugi" w:cs="Century Gothic"/>
          <w:b/>
          <w:sz w:val="24"/>
          <w:szCs w:val="24"/>
        </w:rPr>
        <w:t>Soluciones Efectivas Temporal S.A.S.</w:t>
      </w:r>
      <w:r w:rsidR="00335146" w:rsidRPr="00474F4A">
        <w:rPr>
          <w:rFonts w:ascii="Gadugi" w:hAnsi="Gadugi" w:cs="Century Gothic"/>
          <w:sz w:val="24"/>
          <w:szCs w:val="24"/>
        </w:rPr>
        <w:t>,</w:t>
      </w:r>
      <w:r w:rsidR="00335146" w:rsidRPr="00474F4A">
        <w:rPr>
          <w:rFonts w:ascii="Gadugi" w:hAnsi="Gadugi" w:cs="Century Gothic"/>
          <w:b/>
          <w:sz w:val="24"/>
          <w:szCs w:val="24"/>
        </w:rPr>
        <w:t xml:space="preserve"> </w:t>
      </w:r>
      <w:r w:rsidRPr="00474F4A">
        <w:rPr>
          <w:rFonts w:ascii="Gadugi" w:hAnsi="Gadugi"/>
          <w:sz w:val="24"/>
          <w:szCs w:val="24"/>
          <w:bdr w:val="none" w:sz="0" w:space="0" w:color="auto" w:frame="1"/>
          <w:lang w:val="es-ES_tradnl"/>
        </w:rPr>
        <w:t>por medio de su</w:t>
      </w:r>
      <w:r w:rsidR="00335146" w:rsidRPr="00474F4A">
        <w:rPr>
          <w:rFonts w:ascii="Gadugi" w:hAnsi="Gadugi"/>
          <w:sz w:val="24"/>
          <w:szCs w:val="24"/>
          <w:bdr w:val="none" w:sz="0" w:space="0" w:color="auto" w:frame="1"/>
          <w:lang w:val="es-ES_tradnl"/>
        </w:rPr>
        <w:t>s</w:t>
      </w:r>
      <w:r w:rsidRPr="00474F4A">
        <w:rPr>
          <w:rFonts w:ascii="Gadugi" w:hAnsi="Gadugi"/>
          <w:sz w:val="24"/>
          <w:szCs w:val="24"/>
          <w:bdr w:val="none" w:sz="0" w:space="0" w:color="auto" w:frame="1"/>
          <w:lang w:val="es-ES_tradnl"/>
        </w:rPr>
        <w:t xml:space="preserve"> representante</w:t>
      </w:r>
      <w:r w:rsidR="00335146" w:rsidRPr="00474F4A">
        <w:rPr>
          <w:rFonts w:ascii="Gadugi" w:hAnsi="Gadugi"/>
          <w:sz w:val="24"/>
          <w:szCs w:val="24"/>
          <w:bdr w:val="none" w:sz="0" w:space="0" w:color="auto" w:frame="1"/>
          <w:lang w:val="es-ES_tradnl"/>
        </w:rPr>
        <w:t>s</w:t>
      </w:r>
      <w:r w:rsidRPr="00474F4A">
        <w:rPr>
          <w:rFonts w:ascii="Gadugi" w:hAnsi="Gadugi"/>
          <w:sz w:val="24"/>
          <w:szCs w:val="24"/>
          <w:bdr w:val="none" w:sz="0" w:space="0" w:color="auto" w:frame="1"/>
          <w:lang w:val="es-ES_tradnl"/>
        </w:rPr>
        <w:t xml:space="preserve"> legal</w:t>
      </w:r>
      <w:r w:rsidR="00335146" w:rsidRPr="00474F4A">
        <w:rPr>
          <w:rFonts w:ascii="Gadugi" w:hAnsi="Gadugi"/>
          <w:sz w:val="24"/>
          <w:szCs w:val="24"/>
          <w:bdr w:val="none" w:sz="0" w:space="0" w:color="auto" w:frame="1"/>
          <w:lang w:val="es-ES_tradnl"/>
        </w:rPr>
        <w:t>es</w:t>
      </w:r>
      <w:r w:rsidRPr="00474F4A">
        <w:rPr>
          <w:rFonts w:ascii="Gadugi" w:hAnsi="Gadugi"/>
          <w:sz w:val="24"/>
          <w:szCs w:val="24"/>
          <w:bdr w:val="none" w:sz="0" w:space="0" w:color="auto" w:frame="1"/>
          <w:lang w:val="es-ES_tradnl"/>
        </w:rPr>
        <w:t>, o quienes hagan sus vece</w:t>
      </w:r>
      <w:r w:rsidR="00487772" w:rsidRPr="00474F4A">
        <w:rPr>
          <w:rFonts w:ascii="Gadugi" w:hAnsi="Gadugi"/>
          <w:sz w:val="24"/>
          <w:szCs w:val="24"/>
          <w:bdr w:val="none" w:sz="0" w:space="0" w:color="auto" w:frame="1"/>
          <w:lang w:val="es-ES_tradnl"/>
        </w:rPr>
        <w:t>s</w:t>
      </w:r>
      <w:r w:rsidRPr="00474F4A">
        <w:rPr>
          <w:rFonts w:ascii="Gadugi" w:hAnsi="Gadugi"/>
          <w:sz w:val="24"/>
          <w:szCs w:val="24"/>
          <w:bdr w:val="none" w:sz="0" w:space="0" w:color="auto" w:frame="1"/>
          <w:lang w:val="es-ES_tradnl"/>
        </w:rPr>
        <w:t>, en el término de 48 horas contadas a partir de este fallo,</w:t>
      </w:r>
      <w:r w:rsidR="00335146" w:rsidRPr="00474F4A">
        <w:rPr>
          <w:rFonts w:ascii="Gadugi" w:hAnsi="Gadugi"/>
          <w:sz w:val="24"/>
          <w:szCs w:val="24"/>
          <w:bdr w:val="none" w:sz="0" w:space="0" w:color="auto" w:frame="1"/>
          <w:lang w:val="es-ES_tradnl"/>
        </w:rPr>
        <w:t xml:space="preserve"> </w:t>
      </w:r>
      <w:r w:rsidR="00335146" w:rsidRPr="00474F4A">
        <w:rPr>
          <w:rFonts w:ascii="Gadugi" w:hAnsi="Gadugi"/>
          <w:sz w:val="24"/>
          <w:szCs w:val="24"/>
          <w:u w:val="single"/>
          <w:bdr w:val="none" w:sz="0" w:space="0" w:color="auto" w:frame="1"/>
          <w:lang w:val="es-ES_tradnl"/>
        </w:rPr>
        <w:t>de manera solidaria</w:t>
      </w:r>
      <w:r w:rsidR="00335146" w:rsidRPr="00474F4A">
        <w:rPr>
          <w:rFonts w:ascii="Gadugi" w:hAnsi="Gadugi"/>
          <w:sz w:val="24"/>
          <w:szCs w:val="24"/>
          <w:bdr w:val="none" w:sz="0" w:space="0" w:color="auto" w:frame="1"/>
          <w:lang w:val="es-ES_tradnl"/>
        </w:rPr>
        <w:t xml:space="preserve">, </w:t>
      </w:r>
      <w:r w:rsidRPr="00474F4A">
        <w:rPr>
          <w:rFonts w:ascii="Gadugi" w:hAnsi="Gadugi"/>
          <w:b/>
          <w:sz w:val="24"/>
          <w:szCs w:val="24"/>
          <w:bdr w:val="none" w:sz="0" w:space="0" w:color="auto" w:frame="1"/>
          <w:lang w:val="es-ES_tradnl"/>
        </w:rPr>
        <w:t>(i)</w:t>
      </w:r>
      <w:r w:rsidRPr="00474F4A">
        <w:rPr>
          <w:rFonts w:ascii="Gadugi" w:hAnsi="Gadugi"/>
          <w:sz w:val="24"/>
          <w:szCs w:val="24"/>
          <w:bdr w:val="none" w:sz="0" w:space="0" w:color="auto" w:frame="1"/>
          <w:lang w:val="es-ES_tradnl"/>
        </w:rPr>
        <w:t xml:space="preserve"> </w:t>
      </w:r>
      <w:r w:rsidR="00487772" w:rsidRPr="00474F4A">
        <w:rPr>
          <w:rFonts w:ascii="Gadugi" w:hAnsi="Gadugi"/>
          <w:sz w:val="24"/>
          <w:szCs w:val="24"/>
          <w:bdr w:val="none" w:sz="0" w:space="0" w:color="auto" w:frame="1"/>
          <w:lang w:val="es-ES_tradnl"/>
        </w:rPr>
        <w:t>pagarle</w:t>
      </w:r>
      <w:r w:rsidRPr="00474F4A">
        <w:rPr>
          <w:rFonts w:ascii="Gadugi" w:hAnsi="Gadugi"/>
          <w:sz w:val="24"/>
          <w:szCs w:val="24"/>
          <w:bdr w:val="none" w:sz="0" w:space="0" w:color="auto" w:frame="1"/>
          <w:lang w:val="es-ES_tradnl"/>
        </w:rPr>
        <w:t xml:space="preserve"> a la demandante </w:t>
      </w:r>
      <w:r w:rsidRPr="00474F4A">
        <w:rPr>
          <w:rFonts w:ascii="Gadugi" w:hAnsi="Gadugi"/>
          <w:sz w:val="24"/>
          <w:szCs w:val="24"/>
        </w:rPr>
        <w:t xml:space="preserve">todos los salarios y prestaciones sociales dejadas de recibir, </w:t>
      </w:r>
      <w:r w:rsidRPr="00474F4A">
        <w:rPr>
          <w:rFonts w:ascii="Gadugi" w:hAnsi="Gadugi"/>
          <w:b/>
          <w:sz w:val="24"/>
          <w:szCs w:val="24"/>
        </w:rPr>
        <w:t>(ii)</w:t>
      </w:r>
      <w:r w:rsidRPr="00474F4A">
        <w:rPr>
          <w:rFonts w:ascii="Gadugi" w:hAnsi="Gadugi"/>
          <w:sz w:val="24"/>
          <w:szCs w:val="24"/>
        </w:rPr>
        <w:t xml:space="preserve"> reintegrarla a un cargo que ofrezca condiciones iguales o mejores que las del cargo desempeñado por ella hasta su desvinculación, y en el cual no sufra el riesgo de empeorar su estado de salud sino que esté acorde con sus condiciones, </w:t>
      </w:r>
      <w:r w:rsidRPr="00474F4A">
        <w:rPr>
          <w:rFonts w:ascii="Gadugi" w:hAnsi="Gadugi"/>
          <w:sz w:val="24"/>
          <w:szCs w:val="24"/>
          <w:u w:val="single"/>
        </w:rPr>
        <w:t>sin perjuicio de la eventual terminación justificada, con arreglo a la legislación laboral</w:t>
      </w:r>
      <w:r w:rsidRPr="00474F4A">
        <w:rPr>
          <w:rFonts w:ascii="Gadugi" w:hAnsi="Gadugi"/>
          <w:sz w:val="24"/>
          <w:szCs w:val="24"/>
        </w:rPr>
        <w:t xml:space="preserve">, </w:t>
      </w:r>
      <w:r w:rsidRPr="00474F4A">
        <w:rPr>
          <w:rFonts w:ascii="Gadugi" w:hAnsi="Gadugi"/>
          <w:b/>
          <w:sz w:val="24"/>
          <w:szCs w:val="24"/>
        </w:rPr>
        <w:t xml:space="preserve">(iii) </w:t>
      </w:r>
      <w:r w:rsidR="00965999" w:rsidRPr="00474F4A">
        <w:rPr>
          <w:rFonts w:ascii="Gadugi" w:hAnsi="Gadugi"/>
          <w:sz w:val="24"/>
          <w:szCs w:val="24"/>
        </w:rPr>
        <w:t>r</w:t>
      </w:r>
      <w:r w:rsidRPr="00474F4A">
        <w:rPr>
          <w:rFonts w:ascii="Gadugi" w:hAnsi="Gadugi"/>
          <w:sz w:val="24"/>
          <w:szCs w:val="24"/>
        </w:rPr>
        <w:t xml:space="preserve">econocerle el derecho a recibir capacitación para cumplir con las tareas de su nuevo cargo, si es el caso, </w:t>
      </w:r>
      <w:r w:rsidRPr="00474F4A">
        <w:rPr>
          <w:rFonts w:ascii="Gadugi" w:hAnsi="Gadugi"/>
          <w:b/>
          <w:sz w:val="24"/>
          <w:szCs w:val="24"/>
        </w:rPr>
        <w:t>(iv)</w:t>
      </w:r>
      <w:r w:rsidRPr="00474F4A">
        <w:rPr>
          <w:rFonts w:ascii="Gadugi" w:hAnsi="Gadugi"/>
          <w:sz w:val="24"/>
          <w:szCs w:val="24"/>
        </w:rPr>
        <w:t xml:space="preserve"> </w:t>
      </w:r>
      <w:r w:rsidR="00965999" w:rsidRPr="00474F4A">
        <w:rPr>
          <w:rFonts w:ascii="Gadugi" w:hAnsi="Gadugi"/>
          <w:sz w:val="24"/>
          <w:szCs w:val="24"/>
        </w:rPr>
        <w:t>y</w:t>
      </w:r>
      <w:r w:rsidRPr="00474F4A">
        <w:rPr>
          <w:rFonts w:ascii="Gadugi" w:hAnsi="Gadugi"/>
          <w:sz w:val="24"/>
          <w:szCs w:val="24"/>
        </w:rPr>
        <w:t xml:space="preserve">  pagarle una indemnización equivalente a ciento ochenta días del salario.</w:t>
      </w:r>
    </w:p>
    <w:p w14:paraId="3F85977C" w14:textId="2842538F" w:rsidR="00F7473A" w:rsidRPr="00474F4A" w:rsidRDefault="00F7473A" w:rsidP="00434C35">
      <w:pPr>
        <w:spacing w:line="264" w:lineRule="auto"/>
        <w:ind w:left="426" w:right="420"/>
        <w:jc w:val="both"/>
        <w:rPr>
          <w:rFonts w:ascii="Gadugi" w:hAnsi="Gadugi"/>
          <w:sz w:val="24"/>
          <w:szCs w:val="24"/>
        </w:rPr>
      </w:pPr>
    </w:p>
    <w:p w14:paraId="29B3B3A6" w14:textId="16D7AF36" w:rsidR="00F7473A" w:rsidRPr="00474F4A" w:rsidRDefault="00F7473A" w:rsidP="00434C35">
      <w:pPr>
        <w:pStyle w:val="Textoindependiente"/>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spacing w:line="264" w:lineRule="auto"/>
        <w:ind w:left="426" w:right="420"/>
        <w:textAlignment w:val="auto"/>
        <w:rPr>
          <w:rFonts w:ascii="Gadugi" w:hAnsi="Gadugi" w:cs="Arial"/>
          <w:smallCaps/>
          <w:szCs w:val="24"/>
          <w:lang w:val="es-ES_tradnl"/>
        </w:rPr>
      </w:pPr>
      <w:r w:rsidRPr="00474F4A">
        <w:rPr>
          <w:rFonts w:ascii="Gadugi" w:hAnsi="Gadugi"/>
          <w:szCs w:val="24"/>
        </w:rPr>
        <w:t xml:space="preserve">Se </w:t>
      </w:r>
      <w:r w:rsidRPr="00474F4A">
        <w:rPr>
          <w:rFonts w:ascii="Gadugi" w:hAnsi="Gadugi"/>
          <w:b/>
          <w:szCs w:val="24"/>
        </w:rPr>
        <w:t>ADVIERTE</w:t>
      </w:r>
      <w:r w:rsidRPr="00474F4A">
        <w:rPr>
          <w:rFonts w:ascii="Gadugi" w:hAnsi="Gadugi"/>
          <w:szCs w:val="24"/>
        </w:rPr>
        <w:t xml:space="preserve"> </w:t>
      </w:r>
      <w:r w:rsidRPr="00474F4A">
        <w:rPr>
          <w:rFonts w:ascii="Gadugi" w:hAnsi="Gadugi" w:cs="Arial"/>
          <w:szCs w:val="24"/>
          <w:lang w:val="es-419"/>
        </w:rPr>
        <w:t xml:space="preserve">a la señora </w:t>
      </w:r>
      <w:r w:rsidRPr="00474F4A">
        <w:rPr>
          <w:rFonts w:ascii="Gadugi" w:hAnsi="Gadugi"/>
          <w:b/>
          <w:szCs w:val="24"/>
          <w:lang w:val="es-CO"/>
        </w:rPr>
        <w:t>Ofelia Buitrago Martínez</w:t>
      </w:r>
      <w:r w:rsidRPr="00474F4A">
        <w:rPr>
          <w:rFonts w:ascii="Gadugi" w:hAnsi="Gadugi"/>
          <w:szCs w:val="24"/>
          <w:lang w:val="es-CO"/>
        </w:rPr>
        <w:t xml:space="preserve"> </w:t>
      </w:r>
      <w:r w:rsidRPr="00474F4A">
        <w:rPr>
          <w:rFonts w:ascii="Gadugi" w:hAnsi="Gadugi" w:cs="Arial"/>
          <w:szCs w:val="24"/>
          <w:lang w:val="es-419"/>
        </w:rPr>
        <w:t xml:space="preserve">que tiene </w:t>
      </w:r>
      <w:r w:rsidRPr="00474F4A">
        <w:rPr>
          <w:rFonts w:ascii="Gadugi" w:hAnsi="Gadugi" w:cs="Arial"/>
          <w:szCs w:val="24"/>
          <w:u w:val="single"/>
          <w:lang w:val="es-419"/>
        </w:rPr>
        <w:t>cuatro (4) meses</w:t>
      </w:r>
      <w:r w:rsidRPr="00474F4A">
        <w:rPr>
          <w:rFonts w:ascii="Gadugi" w:hAnsi="Gadugi" w:cs="Arial"/>
          <w:szCs w:val="24"/>
          <w:lang w:val="es-419"/>
        </w:rPr>
        <w:t xml:space="preserve"> para demandar ante la justicia laboral. </w:t>
      </w:r>
      <w:r w:rsidRPr="00474F4A">
        <w:rPr>
          <w:rFonts w:ascii="Gadugi" w:hAnsi="Gadugi" w:cs="Arial"/>
          <w:bCs/>
          <w:szCs w:val="24"/>
          <w:lang w:val="es-419"/>
        </w:rPr>
        <w:t>Esta decisión permanecerá vigente hasta tanto la judicatura resuelva de fondo, siempre que la demandante, en tiempo</w:t>
      </w:r>
      <w:r w:rsidR="00DD18FC" w:rsidRPr="00474F4A">
        <w:rPr>
          <w:rFonts w:ascii="Gadugi" w:hAnsi="Gadugi" w:cs="Arial"/>
          <w:bCs/>
          <w:szCs w:val="24"/>
          <w:lang w:val="es-419"/>
        </w:rPr>
        <w:t xml:space="preserve">, </w:t>
      </w:r>
      <w:r w:rsidRPr="00474F4A">
        <w:rPr>
          <w:rFonts w:ascii="Gadugi" w:hAnsi="Gadugi" w:cs="Arial"/>
          <w:bCs/>
          <w:szCs w:val="24"/>
          <w:lang w:val="es-419"/>
        </w:rPr>
        <w:t>inicie el respectivo proceso.</w:t>
      </w:r>
      <w:r w:rsidRPr="00474F4A">
        <w:rPr>
          <w:rFonts w:ascii="Gadugi" w:hAnsi="Gadugi" w:cs="Arial"/>
          <w:szCs w:val="24"/>
          <w:lang w:val="es-419"/>
        </w:rPr>
        <w:t xml:space="preserve"> </w:t>
      </w:r>
    </w:p>
    <w:p w14:paraId="138C7011" w14:textId="0D511774" w:rsidR="00F7473A" w:rsidRPr="00474F4A" w:rsidRDefault="00F7473A" w:rsidP="00434C35">
      <w:pPr>
        <w:spacing w:line="264" w:lineRule="auto"/>
        <w:jc w:val="both"/>
        <w:rPr>
          <w:rFonts w:ascii="Gadugi" w:hAnsi="Gadugi"/>
          <w:sz w:val="24"/>
          <w:szCs w:val="24"/>
        </w:rPr>
      </w:pPr>
    </w:p>
    <w:p w14:paraId="7AFD709D" w14:textId="0EC17ED4" w:rsidR="00965999" w:rsidRPr="00474F4A" w:rsidRDefault="00965999" w:rsidP="00434C35">
      <w:pPr>
        <w:spacing w:line="264" w:lineRule="auto"/>
        <w:jc w:val="both"/>
        <w:rPr>
          <w:rFonts w:ascii="Gadugi" w:hAnsi="Gadugi"/>
          <w:sz w:val="24"/>
          <w:szCs w:val="24"/>
        </w:rPr>
      </w:pPr>
      <w:r w:rsidRPr="00474F4A">
        <w:rPr>
          <w:rFonts w:ascii="Gadugi" w:hAnsi="Gadugi"/>
          <w:sz w:val="24"/>
          <w:szCs w:val="24"/>
        </w:rPr>
        <w:t xml:space="preserve">(iii) Se </w:t>
      </w:r>
      <w:r w:rsidRPr="00474F4A">
        <w:rPr>
          <w:rFonts w:ascii="Gadugi" w:hAnsi="Gadugi"/>
          <w:b/>
          <w:sz w:val="24"/>
          <w:szCs w:val="24"/>
        </w:rPr>
        <w:t>ADICIONA</w:t>
      </w:r>
      <w:r w:rsidRPr="00474F4A">
        <w:rPr>
          <w:rFonts w:ascii="Gadugi" w:hAnsi="Gadugi"/>
          <w:sz w:val="24"/>
          <w:szCs w:val="24"/>
        </w:rPr>
        <w:t xml:space="preserve"> un numeral para </w:t>
      </w:r>
      <w:r w:rsidRPr="00474F4A">
        <w:rPr>
          <w:rFonts w:ascii="Gadugi" w:hAnsi="Gadugi"/>
          <w:b/>
          <w:sz w:val="24"/>
          <w:szCs w:val="24"/>
        </w:rPr>
        <w:t>NEGAR</w:t>
      </w:r>
      <w:r w:rsidRPr="00474F4A">
        <w:rPr>
          <w:rFonts w:ascii="Gadugi" w:hAnsi="Gadugi"/>
          <w:sz w:val="24"/>
          <w:szCs w:val="24"/>
        </w:rPr>
        <w:t xml:space="preserve"> la tutela en lo que atañe con las pretensiones dirigidas contra </w:t>
      </w:r>
      <w:r w:rsidRPr="00474F4A">
        <w:rPr>
          <w:rFonts w:ascii="Gadugi" w:hAnsi="Gadugi"/>
          <w:b/>
          <w:sz w:val="24"/>
          <w:szCs w:val="24"/>
        </w:rPr>
        <w:t>Nueva EPS</w:t>
      </w:r>
      <w:r w:rsidRPr="00474F4A">
        <w:rPr>
          <w:rFonts w:ascii="Gadugi" w:hAnsi="Gadugi"/>
          <w:sz w:val="24"/>
          <w:szCs w:val="24"/>
        </w:rPr>
        <w:t xml:space="preserve">. </w:t>
      </w:r>
    </w:p>
    <w:p w14:paraId="4A5C5357" w14:textId="49F7765C" w:rsidR="00F7473A" w:rsidRPr="00474F4A" w:rsidRDefault="00F7473A" w:rsidP="00434C35">
      <w:pPr>
        <w:shd w:val="clear" w:color="auto" w:fill="FFFFFF"/>
        <w:spacing w:line="264" w:lineRule="auto"/>
        <w:jc w:val="both"/>
        <w:rPr>
          <w:rFonts w:ascii="Gadugi" w:hAnsi="Gadugi"/>
          <w:sz w:val="24"/>
          <w:szCs w:val="24"/>
          <w:bdr w:val="none" w:sz="0" w:space="0" w:color="auto" w:frame="1"/>
          <w:lang w:val="es-ES_tradnl"/>
        </w:rPr>
      </w:pPr>
    </w:p>
    <w:p w14:paraId="358486F5" w14:textId="560A94A6" w:rsidR="00965999" w:rsidRPr="00474F4A" w:rsidRDefault="00965999" w:rsidP="00434C35">
      <w:pPr>
        <w:shd w:val="clear" w:color="auto" w:fill="FFFFFF"/>
        <w:spacing w:line="264" w:lineRule="auto"/>
        <w:jc w:val="both"/>
        <w:rPr>
          <w:rFonts w:ascii="Gadugi" w:hAnsi="Gadugi"/>
          <w:sz w:val="24"/>
          <w:szCs w:val="24"/>
          <w:bdr w:val="none" w:sz="0" w:space="0" w:color="auto" w:frame="1"/>
          <w:lang w:val="es-ES_tradnl"/>
        </w:rPr>
      </w:pPr>
      <w:r w:rsidRPr="00474F4A">
        <w:rPr>
          <w:rFonts w:ascii="Gadugi" w:hAnsi="Gadugi"/>
          <w:sz w:val="24"/>
          <w:szCs w:val="24"/>
          <w:bdr w:val="none" w:sz="0" w:space="0" w:color="auto" w:frame="1"/>
          <w:lang w:val="es-ES_tradnl"/>
        </w:rPr>
        <w:t xml:space="preserve">(iv) Se </w:t>
      </w:r>
      <w:r w:rsidRPr="00474F4A">
        <w:rPr>
          <w:rFonts w:ascii="Gadugi" w:hAnsi="Gadugi"/>
          <w:b/>
          <w:sz w:val="24"/>
          <w:szCs w:val="24"/>
          <w:bdr w:val="none" w:sz="0" w:space="0" w:color="auto" w:frame="1"/>
          <w:lang w:val="es-ES_tradnl"/>
        </w:rPr>
        <w:t xml:space="preserve">CONFIRMA </w:t>
      </w:r>
      <w:r w:rsidRPr="00474F4A">
        <w:rPr>
          <w:rFonts w:ascii="Gadugi" w:hAnsi="Gadugi"/>
          <w:sz w:val="24"/>
          <w:szCs w:val="24"/>
          <w:bdr w:val="none" w:sz="0" w:space="0" w:color="auto" w:frame="1"/>
          <w:lang w:val="es-ES_tradnl"/>
        </w:rPr>
        <w:t xml:space="preserve">en lo demás. </w:t>
      </w:r>
    </w:p>
    <w:p w14:paraId="08DAB8FD" w14:textId="77777777" w:rsidR="00965999" w:rsidRPr="00474F4A" w:rsidRDefault="00965999" w:rsidP="00434C35">
      <w:pPr>
        <w:shd w:val="clear" w:color="auto" w:fill="FFFFFF"/>
        <w:spacing w:line="264" w:lineRule="auto"/>
        <w:jc w:val="both"/>
        <w:rPr>
          <w:rFonts w:ascii="Gadugi" w:hAnsi="Gadugi"/>
          <w:sz w:val="24"/>
          <w:szCs w:val="24"/>
          <w:bdr w:val="none" w:sz="0" w:space="0" w:color="auto" w:frame="1"/>
          <w:lang w:val="es-ES_tradnl"/>
        </w:rPr>
      </w:pPr>
    </w:p>
    <w:p w14:paraId="445A7F2B" w14:textId="766896B1" w:rsidR="00964FA5" w:rsidRPr="00474F4A" w:rsidRDefault="00964FA5" w:rsidP="00434C35">
      <w:pPr>
        <w:shd w:val="clear" w:color="auto" w:fill="FFFFFF"/>
        <w:spacing w:line="264" w:lineRule="auto"/>
        <w:jc w:val="both"/>
        <w:rPr>
          <w:rFonts w:ascii="Gadugi" w:hAnsi="Gadugi"/>
          <w:sz w:val="24"/>
          <w:szCs w:val="24"/>
          <w:bdr w:val="none" w:sz="0" w:space="0" w:color="auto" w:frame="1"/>
          <w:lang w:val="es-ES_tradnl"/>
        </w:rPr>
      </w:pPr>
      <w:r w:rsidRPr="00474F4A">
        <w:rPr>
          <w:rFonts w:ascii="Gadugi" w:hAnsi="Gadugi"/>
          <w:sz w:val="24"/>
          <w:szCs w:val="24"/>
        </w:rPr>
        <w:t xml:space="preserve">Notifíquese esta decisión a las partes y demás interesados, en la forma prevista en el artículo 5º del Decreto 306 de 1992; oportunamente remítase el expediente a la Corte Constitucional para su eventual revisión. </w:t>
      </w:r>
    </w:p>
    <w:p w14:paraId="287E4166" w14:textId="77777777" w:rsidR="00EC583E" w:rsidRPr="00EC583E" w:rsidRDefault="00EC583E" w:rsidP="00434C35">
      <w:pPr>
        <w:overflowPunct/>
        <w:autoSpaceDE/>
        <w:autoSpaceDN/>
        <w:adjustRightInd/>
        <w:spacing w:line="264" w:lineRule="auto"/>
        <w:jc w:val="both"/>
        <w:textAlignment w:val="auto"/>
        <w:rPr>
          <w:rFonts w:ascii="Gadugi" w:eastAsia="Georgia" w:hAnsi="Gadugi" w:cs="Georgia"/>
          <w:bCs/>
          <w:sz w:val="24"/>
          <w:szCs w:val="24"/>
          <w:lang w:val="es-CO" w:eastAsia="es-CO"/>
        </w:rPr>
      </w:pPr>
    </w:p>
    <w:p w14:paraId="0E9FBFBF" w14:textId="77777777" w:rsidR="00EC583E" w:rsidRPr="00EC583E" w:rsidRDefault="00EC583E" w:rsidP="00434C35">
      <w:pPr>
        <w:tabs>
          <w:tab w:val="left" w:pos="1701"/>
          <w:tab w:val="left" w:pos="2127"/>
          <w:tab w:val="left" w:pos="2977"/>
        </w:tabs>
        <w:overflowPunct/>
        <w:autoSpaceDE/>
        <w:autoSpaceDN/>
        <w:adjustRightInd/>
        <w:spacing w:line="264" w:lineRule="auto"/>
        <w:jc w:val="both"/>
        <w:textAlignment w:val="auto"/>
        <w:rPr>
          <w:rFonts w:ascii="Gadugi" w:eastAsia="Malgun Gothic" w:hAnsi="Gadugi" w:cs="Estrangelo Edessa"/>
          <w:sz w:val="24"/>
          <w:szCs w:val="24"/>
          <w:lang w:val="es-CO" w:eastAsia="en-US"/>
        </w:rPr>
      </w:pPr>
      <w:r w:rsidRPr="00EC583E">
        <w:rPr>
          <w:rFonts w:ascii="Gadugi" w:eastAsia="Malgun Gothic" w:hAnsi="Gadugi" w:cs="Estrangelo Edessa"/>
          <w:sz w:val="24"/>
          <w:szCs w:val="24"/>
          <w:lang w:val="es-CO" w:eastAsia="en-US"/>
        </w:rPr>
        <w:t xml:space="preserve">Los Magistrados, </w:t>
      </w:r>
    </w:p>
    <w:p w14:paraId="218BC620" w14:textId="77777777" w:rsidR="00EC583E" w:rsidRPr="00EC583E" w:rsidRDefault="00EC583E" w:rsidP="00434C35">
      <w:pPr>
        <w:tabs>
          <w:tab w:val="left" w:pos="1701"/>
          <w:tab w:val="left" w:pos="2127"/>
          <w:tab w:val="left" w:pos="2977"/>
        </w:tabs>
        <w:overflowPunct/>
        <w:autoSpaceDE/>
        <w:autoSpaceDN/>
        <w:adjustRightInd/>
        <w:spacing w:line="264" w:lineRule="auto"/>
        <w:jc w:val="both"/>
        <w:textAlignment w:val="auto"/>
        <w:rPr>
          <w:rFonts w:ascii="Gadugi" w:eastAsia="Malgun Gothic" w:hAnsi="Gadugi" w:cs="Estrangelo Edessa"/>
          <w:sz w:val="24"/>
          <w:szCs w:val="24"/>
          <w:lang w:val="es-CO" w:eastAsia="en-US"/>
        </w:rPr>
      </w:pPr>
    </w:p>
    <w:p w14:paraId="0A3C74E6" w14:textId="77777777" w:rsidR="00EC583E" w:rsidRPr="00EC583E" w:rsidRDefault="00EC583E" w:rsidP="00434C35">
      <w:pPr>
        <w:tabs>
          <w:tab w:val="left" w:pos="1701"/>
          <w:tab w:val="left" w:pos="2127"/>
          <w:tab w:val="left" w:pos="2977"/>
        </w:tabs>
        <w:overflowPunct/>
        <w:autoSpaceDE/>
        <w:autoSpaceDN/>
        <w:adjustRightInd/>
        <w:spacing w:line="264" w:lineRule="auto"/>
        <w:jc w:val="both"/>
        <w:textAlignment w:val="auto"/>
        <w:rPr>
          <w:rFonts w:ascii="Gadugi" w:eastAsia="Malgun Gothic" w:hAnsi="Gadugi" w:cs="Estrangelo Edessa"/>
          <w:b/>
          <w:sz w:val="24"/>
          <w:szCs w:val="24"/>
          <w:lang w:val="es-CO" w:eastAsia="en-US"/>
        </w:rPr>
      </w:pPr>
    </w:p>
    <w:p w14:paraId="4C5D42AB" w14:textId="77777777" w:rsidR="00EC583E" w:rsidRPr="00EC583E" w:rsidRDefault="00EC583E" w:rsidP="00434C35">
      <w:pPr>
        <w:overflowPunct/>
        <w:autoSpaceDE/>
        <w:autoSpaceDN/>
        <w:adjustRightInd/>
        <w:spacing w:line="264" w:lineRule="auto"/>
        <w:ind w:left="993" w:firstLine="708"/>
        <w:jc w:val="both"/>
        <w:textAlignment w:val="auto"/>
        <w:rPr>
          <w:rFonts w:ascii="Gadugi" w:eastAsia="Malgun Gothic" w:hAnsi="Gadugi" w:cs="Estrangelo Edessa"/>
          <w:b/>
          <w:bCs/>
          <w:sz w:val="24"/>
          <w:szCs w:val="24"/>
          <w:lang w:val="es-CO" w:eastAsia="en-US"/>
        </w:rPr>
      </w:pPr>
      <w:r w:rsidRPr="00EC583E">
        <w:rPr>
          <w:rFonts w:ascii="Gadugi" w:eastAsia="Malgun Gothic" w:hAnsi="Gadugi" w:cs="Estrangelo Edessa"/>
          <w:b/>
          <w:bCs/>
          <w:sz w:val="24"/>
          <w:szCs w:val="24"/>
          <w:lang w:val="es-CO" w:eastAsia="en-US"/>
        </w:rPr>
        <w:t>JAIME ALBERTO SARAZA NARANJO</w:t>
      </w:r>
    </w:p>
    <w:p w14:paraId="30D36CEB" w14:textId="77777777" w:rsidR="00EC583E" w:rsidRPr="00EC583E" w:rsidRDefault="00EC583E" w:rsidP="00434C35">
      <w:pPr>
        <w:tabs>
          <w:tab w:val="left" w:pos="1701"/>
          <w:tab w:val="left" w:pos="2127"/>
          <w:tab w:val="left" w:pos="2977"/>
        </w:tabs>
        <w:overflowPunct/>
        <w:autoSpaceDE/>
        <w:autoSpaceDN/>
        <w:adjustRightInd/>
        <w:spacing w:line="264" w:lineRule="auto"/>
        <w:ind w:firstLine="1701"/>
        <w:jc w:val="both"/>
        <w:textAlignment w:val="auto"/>
        <w:rPr>
          <w:rFonts w:ascii="Gadugi" w:eastAsia="Malgun Gothic" w:hAnsi="Gadugi" w:cs="Estrangelo Edessa"/>
          <w:b/>
          <w:sz w:val="24"/>
          <w:szCs w:val="24"/>
          <w:lang w:val="es-CO" w:eastAsia="en-US"/>
        </w:rPr>
      </w:pPr>
    </w:p>
    <w:p w14:paraId="3A064232" w14:textId="77777777" w:rsidR="00EC583E" w:rsidRPr="00EC583E" w:rsidRDefault="00EC583E" w:rsidP="00434C35">
      <w:pPr>
        <w:tabs>
          <w:tab w:val="left" w:pos="1701"/>
          <w:tab w:val="left" w:pos="2127"/>
          <w:tab w:val="left" w:pos="2977"/>
        </w:tabs>
        <w:overflowPunct/>
        <w:autoSpaceDE/>
        <w:autoSpaceDN/>
        <w:adjustRightInd/>
        <w:spacing w:line="264" w:lineRule="auto"/>
        <w:ind w:firstLine="1701"/>
        <w:jc w:val="both"/>
        <w:textAlignment w:val="auto"/>
        <w:rPr>
          <w:rFonts w:ascii="Gadugi" w:eastAsia="Malgun Gothic" w:hAnsi="Gadugi" w:cs="Estrangelo Edessa"/>
          <w:b/>
          <w:sz w:val="24"/>
          <w:szCs w:val="24"/>
          <w:lang w:val="es-CO" w:eastAsia="en-US"/>
        </w:rPr>
      </w:pPr>
    </w:p>
    <w:p w14:paraId="1D26554D" w14:textId="77777777" w:rsidR="00EC583E" w:rsidRPr="00EC583E" w:rsidRDefault="00EC583E" w:rsidP="00434C35">
      <w:pPr>
        <w:overflowPunct/>
        <w:autoSpaceDE/>
        <w:autoSpaceDN/>
        <w:adjustRightInd/>
        <w:spacing w:line="264" w:lineRule="auto"/>
        <w:ind w:left="993" w:firstLine="708"/>
        <w:jc w:val="both"/>
        <w:textAlignment w:val="auto"/>
        <w:rPr>
          <w:rFonts w:ascii="Gadugi" w:eastAsia="Malgun Gothic" w:hAnsi="Gadugi" w:cs="Estrangelo Edessa"/>
          <w:b/>
          <w:bCs/>
          <w:sz w:val="24"/>
          <w:szCs w:val="24"/>
          <w:lang w:val="es-CO" w:eastAsia="en-US"/>
        </w:rPr>
      </w:pPr>
      <w:r w:rsidRPr="00EC583E">
        <w:rPr>
          <w:rFonts w:ascii="Gadugi" w:eastAsia="Malgun Gothic" w:hAnsi="Gadugi" w:cs="Estrangelo Edessa"/>
          <w:b/>
          <w:bCs/>
          <w:sz w:val="24"/>
          <w:szCs w:val="24"/>
          <w:lang w:val="es-CO" w:eastAsia="en-US"/>
        </w:rPr>
        <w:t>CARLOS MAURICIO GARCÍA BARAJAS</w:t>
      </w:r>
    </w:p>
    <w:p w14:paraId="62A33C58" w14:textId="77777777" w:rsidR="00EC583E" w:rsidRPr="00EC583E" w:rsidRDefault="00EC583E" w:rsidP="00434C35">
      <w:pPr>
        <w:tabs>
          <w:tab w:val="left" w:pos="1701"/>
          <w:tab w:val="left" w:pos="2127"/>
          <w:tab w:val="left" w:pos="2977"/>
        </w:tabs>
        <w:overflowPunct/>
        <w:autoSpaceDE/>
        <w:autoSpaceDN/>
        <w:adjustRightInd/>
        <w:spacing w:line="264" w:lineRule="auto"/>
        <w:ind w:firstLine="1701"/>
        <w:jc w:val="both"/>
        <w:textAlignment w:val="auto"/>
        <w:rPr>
          <w:rFonts w:ascii="Gadugi" w:eastAsia="Malgun Gothic" w:hAnsi="Gadugi" w:cs="Estrangelo Edessa"/>
          <w:b/>
          <w:sz w:val="24"/>
          <w:szCs w:val="24"/>
          <w:lang w:val="es-CO" w:eastAsia="en-US"/>
        </w:rPr>
      </w:pPr>
    </w:p>
    <w:p w14:paraId="2B4EDFDA" w14:textId="77777777" w:rsidR="00EC583E" w:rsidRPr="00EC583E" w:rsidRDefault="00EC583E" w:rsidP="00434C35">
      <w:pPr>
        <w:tabs>
          <w:tab w:val="left" w:pos="1701"/>
          <w:tab w:val="left" w:pos="2127"/>
          <w:tab w:val="left" w:pos="2977"/>
        </w:tabs>
        <w:overflowPunct/>
        <w:autoSpaceDE/>
        <w:autoSpaceDN/>
        <w:adjustRightInd/>
        <w:spacing w:line="264" w:lineRule="auto"/>
        <w:ind w:firstLine="1701"/>
        <w:jc w:val="both"/>
        <w:textAlignment w:val="auto"/>
        <w:rPr>
          <w:rFonts w:ascii="Gadugi" w:eastAsia="Malgun Gothic" w:hAnsi="Gadugi" w:cs="Estrangelo Edessa"/>
          <w:b/>
          <w:sz w:val="24"/>
          <w:szCs w:val="24"/>
          <w:lang w:val="es-CO" w:eastAsia="en-US"/>
        </w:rPr>
      </w:pPr>
    </w:p>
    <w:p w14:paraId="18A6C3B1" w14:textId="72FBBAC9" w:rsidR="00D5232F" w:rsidRPr="00EC583E" w:rsidRDefault="00EC583E" w:rsidP="00434C35">
      <w:pPr>
        <w:overflowPunct/>
        <w:autoSpaceDE/>
        <w:autoSpaceDN/>
        <w:adjustRightInd/>
        <w:spacing w:line="264" w:lineRule="auto"/>
        <w:ind w:left="993" w:firstLine="708"/>
        <w:jc w:val="both"/>
        <w:textAlignment w:val="auto"/>
        <w:rPr>
          <w:rFonts w:ascii="Gadugi" w:eastAsia="Malgun Gothic" w:hAnsi="Gadugi" w:cs="Estrangelo Edessa"/>
          <w:bCs/>
          <w:sz w:val="24"/>
          <w:szCs w:val="24"/>
          <w:lang w:val="es-CO" w:eastAsia="en-US"/>
        </w:rPr>
      </w:pPr>
      <w:r w:rsidRPr="00EC583E">
        <w:rPr>
          <w:rFonts w:ascii="Gadugi" w:eastAsia="Malgun Gothic" w:hAnsi="Gadugi" w:cs="Estrangelo Edessa"/>
          <w:b/>
          <w:bCs/>
          <w:sz w:val="24"/>
          <w:szCs w:val="24"/>
          <w:lang w:val="es-CO" w:eastAsia="en-US"/>
        </w:rPr>
        <w:t>DUBERNEY GRISALES HERRERA</w:t>
      </w:r>
    </w:p>
    <w:sectPr w:rsidR="00D5232F" w:rsidRPr="00EC583E" w:rsidSect="00474F4A">
      <w:headerReference w:type="default" r:id="rId13"/>
      <w:footerReference w:type="default" r:id="rId14"/>
      <w:headerReference w:type="first" r:id="rId15"/>
      <w:type w:val="nextColumn"/>
      <w:pgSz w:w="12242" w:h="18722" w:code="258"/>
      <w:pgMar w:top="1871" w:right="1304" w:bottom="1304" w:left="1871" w:header="567" w:footer="567"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1A7317" w16cex:dateUtc="2020-10-27T15:33:56.965Z"/>
  <w16cex:commentExtensible w16cex:durableId="42C7F7AC" w16cex:dateUtc="2021-01-18T18:43:34.573Z"/>
  <w16cex:commentExtensible w16cex:durableId="17EF3FEB" w16cex:dateUtc="2021-01-18T18:45:04.175Z"/>
  <w16cex:commentExtensible w16cex:durableId="29D6505F" w16cex:dateUtc="2021-01-18T18:52:46.039Z"/>
  <w16cex:commentExtensible w16cex:durableId="1989C2A6" w16cex:dateUtc="2021-01-18T18:53:17.987Z"/>
  <w16cex:commentExtensible w16cex:durableId="66CA1858" w16cex:dateUtc="2021-02-10T12:45:09.403Z"/>
  <w16cex:commentExtensible w16cex:durableId="2C9CA723" w16cex:dateUtc="2021-02-11T12:48:57.458Z"/>
  <w16cex:commentExtensible w16cex:durableId="24F397A4" w16cex:dateUtc="2021-04-30T12:13:04.274Z"/>
  <w16cex:commentExtensible w16cex:durableId="2826315A" w16cex:dateUtc="2021-08-23T13:22:54.077Z"/>
  <w16cex:commentExtensible w16cex:durableId="3397E809" w16cex:dateUtc="2021-08-23T19:33:13.697Z"/>
  <w16cex:commentExtensible w16cex:durableId="418F5308" w16cex:dateUtc="2021-08-23T19:36:17.941Z"/>
  <w16cex:commentExtensible w16cex:durableId="6D5A53DD" w16cex:dateUtc="2021-08-23T19:36:36.049Z"/>
  <w16cex:commentExtensible w16cex:durableId="151B883F" w16cex:dateUtc="2021-08-24T18:20:15.751Z"/>
  <w16cex:commentExtensible w16cex:durableId="766BF7D3" w16cex:dateUtc="2021-08-24T19:56:10.615Z"/>
  <w16cex:commentExtensible w16cex:durableId="23A9779A" w16cex:dateUtc="2021-08-24T19:59:47.503Z"/>
  <w16cex:commentExtensible w16cex:durableId="71BFD9A1" w16cex:dateUtc="2023-05-03T19:55:21.175Z"/>
  <w16cex:commentExtensible w16cex:durableId="6D46EAAF" w16cex:dateUtc="2023-05-03T20:59:48.686Z"/>
  <w16cex:commentExtensible w16cex:durableId="287DD5B7" w16cex:dateUtc="2023-07-07T13:52:12.237Z"/>
  <w16cex:commentExtensible w16cex:durableId="2A07D8D9" w16cex:dateUtc="2023-07-07T13:56:27.159Z"/>
  <w16cex:commentExtensible w16cex:durableId="71205C8F" w16cex:dateUtc="2023-07-07T19:24:31.157Z"/>
  <w16cex:commentExtensible w16cex:durableId="57D234A3" w16cex:dateUtc="2023-07-07T19:28:59.129Z"/>
  <w16cex:commentExtensible w16cex:durableId="04134130" w16cex:dateUtc="2023-07-07T19:37:16.117Z"/>
  <w16cex:commentExtensible w16cex:durableId="1D37041B" w16cex:dateUtc="2023-07-07T19:40:03.654Z"/>
  <w16cex:commentExtensible w16cex:durableId="4B27A36E" w16cex:dateUtc="2023-07-07T19:40:16.12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E1E8B" w14:textId="77777777" w:rsidR="000167DE" w:rsidRDefault="000167DE">
      <w:r>
        <w:separator/>
      </w:r>
    </w:p>
  </w:endnote>
  <w:endnote w:type="continuationSeparator" w:id="0">
    <w:p w14:paraId="7FE5280B" w14:textId="77777777" w:rsidR="000167DE" w:rsidRDefault="0001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1384" w14:textId="72266387" w:rsidR="0051224D" w:rsidRPr="00EC583E" w:rsidRDefault="0051224D">
    <w:pPr>
      <w:pStyle w:val="Piedepgina"/>
      <w:framePr w:wrap="auto" w:vAnchor="text" w:hAnchor="margin" w:xAlign="right" w:y="1"/>
      <w:rPr>
        <w:rStyle w:val="Nmerodepgina"/>
        <w:rFonts w:ascii="Arial" w:hAnsi="Arial" w:cs="Arial"/>
        <w:sz w:val="18"/>
      </w:rPr>
    </w:pPr>
    <w:r w:rsidRPr="00EC583E">
      <w:rPr>
        <w:rStyle w:val="Nmerodepgina"/>
        <w:rFonts w:ascii="Arial" w:hAnsi="Arial" w:cs="Arial"/>
        <w:sz w:val="18"/>
      </w:rPr>
      <w:fldChar w:fldCharType="begin"/>
    </w:r>
    <w:r w:rsidRPr="00EC583E">
      <w:rPr>
        <w:rStyle w:val="Nmerodepgina"/>
        <w:rFonts w:ascii="Arial" w:hAnsi="Arial" w:cs="Arial"/>
        <w:sz w:val="18"/>
      </w:rPr>
      <w:instrText xml:space="preserve">PAGE  </w:instrText>
    </w:r>
    <w:r w:rsidRPr="00EC583E">
      <w:rPr>
        <w:rStyle w:val="Nmerodepgina"/>
        <w:rFonts w:ascii="Arial" w:hAnsi="Arial" w:cs="Arial"/>
        <w:sz w:val="18"/>
      </w:rPr>
      <w:fldChar w:fldCharType="separate"/>
    </w:r>
    <w:r w:rsidR="00ED4633">
      <w:rPr>
        <w:rStyle w:val="Nmerodepgina"/>
        <w:rFonts w:ascii="Arial" w:hAnsi="Arial" w:cs="Arial"/>
        <w:noProof/>
        <w:sz w:val="18"/>
      </w:rPr>
      <w:t>2</w:t>
    </w:r>
    <w:r w:rsidRPr="00EC583E">
      <w:rPr>
        <w:rStyle w:val="Nmerodepgina"/>
        <w:rFonts w:ascii="Arial" w:hAnsi="Arial" w:cs="Arial"/>
        <w:sz w:val="18"/>
      </w:rPr>
      <w:fldChar w:fldCharType="end"/>
    </w:r>
  </w:p>
  <w:p w14:paraId="09B51385" w14:textId="77777777" w:rsidR="0051224D" w:rsidRDefault="0051224D">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24F5B" w14:textId="77777777" w:rsidR="000167DE" w:rsidRDefault="000167DE">
      <w:r>
        <w:separator/>
      </w:r>
    </w:p>
  </w:footnote>
  <w:footnote w:type="continuationSeparator" w:id="0">
    <w:p w14:paraId="71209B81" w14:textId="77777777" w:rsidR="000167DE" w:rsidRDefault="000167DE">
      <w:r>
        <w:continuationSeparator/>
      </w:r>
    </w:p>
  </w:footnote>
  <w:footnote w:id="1">
    <w:p w14:paraId="034FD998" w14:textId="7B996397" w:rsidR="00965999" w:rsidRPr="00EC583E" w:rsidRDefault="00965999"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w:t>
      </w:r>
      <w:r w:rsidRPr="00EC583E">
        <w:rPr>
          <w:rFonts w:ascii="Arial" w:hAnsi="Arial" w:cs="Arial"/>
          <w:sz w:val="18"/>
          <w:szCs w:val="22"/>
          <w:lang w:val="es-CO"/>
        </w:rPr>
        <w:t>Documento 03., C. 1.</w:t>
      </w:r>
    </w:p>
  </w:footnote>
  <w:footnote w:id="2">
    <w:p w14:paraId="46A97965" w14:textId="5B8615F6" w:rsidR="00965999" w:rsidRPr="00EC583E" w:rsidRDefault="00965999"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w:t>
      </w:r>
      <w:r w:rsidRPr="00EC583E">
        <w:rPr>
          <w:rFonts w:ascii="Arial" w:hAnsi="Arial" w:cs="Arial"/>
          <w:sz w:val="18"/>
          <w:szCs w:val="22"/>
          <w:lang w:val="es-CO"/>
        </w:rPr>
        <w:t>Documento 10., C. 1.</w:t>
      </w:r>
    </w:p>
  </w:footnote>
  <w:footnote w:id="3">
    <w:p w14:paraId="6329AE82" w14:textId="2E1A0238" w:rsidR="00965999" w:rsidRPr="00EC583E" w:rsidRDefault="00965999"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w:t>
      </w:r>
      <w:r w:rsidRPr="00EC583E">
        <w:rPr>
          <w:rFonts w:ascii="Arial" w:hAnsi="Arial" w:cs="Arial"/>
          <w:sz w:val="18"/>
          <w:szCs w:val="22"/>
          <w:lang w:val="es-CO"/>
        </w:rPr>
        <w:t>Documento 11., C. 1.</w:t>
      </w:r>
    </w:p>
  </w:footnote>
  <w:footnote w:id="4">
    <w:p w14:paraId="7C94785D" w14:textId="2D825622" w:rsidR="00965999" w:rsidRPr="00EC583E" w:rsidRDefault="00965999"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w:t>
      </w:r>
      <w:r w:rsidRPr="00EC583E">
        <w:rPr>
          <w:rFonts w:ascii="Arial" w:hAnsi="Arial" w:cs="Arial"/>
          <w:sz w:val="18"/>
          <w:szCs w:val="22"/>
          <w:lang w:val="es-CO"/>
        </w:rPr>
        <w:t>Documento 14., C. 1.</w:t>
      </w:r>
    </w:p>
  </w:footnote>
  <w:footnote w:id="5">
    <w:p w14:paraId="48652E4E" w14:textId="29F97F85" w:rsidR="00965999" w:rsidRPr="00EC583E" w:rsidRDefault="00965999"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w:t>
      </w:r>
      <w:r w:rsidRPr="00EC583E">
        <w:rPr>
          <w:rFonts w:ascii="Arial" w:hAnsi="Arial" w:cs="Arial"/>
          <w:sz w:val="18"/>
          <w:szCs w:val="22"/>
          <w:lang w:val="es-CO"/>
        </w:rPr>
        <w:t>Documentos 17 y 18., C. 1.</w:t>
      </w:r>
    </w:p>
  </w:footnote>
  <w:footnote w:id="6">
    <w:p w14:paraId="35594783" w14:textId="06DE0668" w:rsidR="00965999" w:rsidRPr="00EC583E" w:rsidRDefault="00965999"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w:t>
      </w:r>
      <w:r w:rsidRPr="00EC583E">
        <w:rPr>
          <w:rFonts w:ascii="Arial" w:hAnsi="Arial" w:cs="Arial"/>
          <w:sz w:val="18"/>
          <w:szCs w:val="22"/>
          <w:lang w:val="es-CO"/>
        </w:rPr>
        <w:t>Documento 19., C. 1.</w:t>
      </w:r>
    </w:p>
  </w:footnote>
  <w:footnote w:id="7">
    <w:p w14:paraId="72DF4F05" w14:textId="4F3C42EC" w:rsidR="00965999" w:rsidRPr="00EC583E" w:rsidRDefault="00965999"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w:t>
      </w:r>
      <w:r w:rsidRPr="00EC583E">
        <w:rPr>
          <w:rFonts w:ascii="Arial" w:hAnsi="Arial" w:cs="Arial"/>
          <w:sz w:val="18"/>
          <w:szCs w:val="22"/>
          <w:lang w:val="es-CO"/>
        </w:rPr>
        <w:t>Documento 21., C. 1.</w:t>
      </w:r>
    </w:p>
  </w:footnote>
  <w:footnote w:id="8">
    <w:p w14:paraId="42C7CC8B" w14:textId="1BC1C7A6" w:rsidR="00965999" w:rsidRPr="00EC583E" w:rsidRDefault="00965999"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w:t>
      </w:r>
      <w:r w:rsidRPr="00EC583E">
        <w:rPr>
          <w:rFonts w:ascii="Arial" w:hAnsi="Arial" w:cs="Arial"/>
          <w:sz w:val="18"/>
          <w:szCs w:val="22"/>
          <w:lang w:val="es-CO"/>
        </w:rPr>
        <w:t>Documento 04., C. 1.</w:t>
      </w:r>
    </w:p>
  </w:footnote>
  <w:footnote w:id="9">
    <w:p w14:paraId="62F22AF3" w14:textId="0B7EB472" w:rsidR="00965999" w:rsidRPr="00EC583E" w:rsidRDefault="00965999"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w:t>
      </w:r>
      <w:r w:rsidRPr="00EC583E">
        <w:rPr>
          <w:rFonts w:ascii="Arial" w:hAnsi="Arial" w:cs="Arial"/>
          <w:sz w:val="18"/>
          <w:szCs w:val="22"/>
          <w:lang w:val="es-CO"/>
        </w:rPr>
        <w:t>Pág. 31., Documento 08., C. 1.</w:t>
      </w:r>
    </w:p>
  </w:footnote>
  <w:footnote w:id="10">
    <w:p w14:paraId="735B3AA1" w14:textId="3E7A83AC" w:rsidR="0051224D" w:rsidRPr="00EC583E" w:rsidRDefault="0051224D"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CC. SU-037 de 2019 y SU-499 de 2016.</w:t>
      </w:r>
    </w:p>
  </w:footnote>
  <w:footnote w:id="11">
    <w:p w14:paraId="6B66AD88" w14:textId="77777777" w:rsidR="00052B2F" w:rsidRPr="00EC583E" w:rsidRDefault="00052B2F"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Pág. 146., </w:t>
      </w:r>
      <w:r w:rsidRPr="00EC583E">
        <w:rPr>
          <w:rFonts w:ascii="Arial" w:hAnsi="Arial" w:cs="Arial"/>
          <w:sz w:val="18"/>
          <w:szCs w:val="22"/>
          <w:lang w:val="es-CO"/>
        </w:rPr>
        <w:t>Documento 08., C. 1.</w:t>
      </w:r>
    </w:p>
  </w:footnote>
  <w:footnote w:id="12">
    <w:p w14:paraId="632F1F53" w14:textId="621006D4" w:rsidR="0051224D" w:rsidRPr="00EC583E" w:rsidRDefault="0051224D"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Sentencia T-020/21</w:t>
      </w:r>
    </w:p>
  </w:footnote>
  <w:footnote w:id="13">
    <w:p w14:paraId="30703500" w14:textId="3DF064CA" w:rsidR="0051224D" w:rsidRPr="00EC583E" w:rsidRDefault="0051224D"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Sentencia T-020/21</w:t>
      </w:r>
    </w:p>
  </w:footnote>
  <w:footnote w:id="14">
    <w:p w14:paraId="49AF98B7" w14:textId="49E771FC" w:rsidR="0051224D" w:rsidRPr="00EC583E" w:rsidRDefault="0051224D"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Sentencias SU-049 de </w:t>
      </w:r>
      <w:proofErr w:type="spellStart"/>
      <w:r w:rsidRPr="00EC583E">
        <w:rPr>
          <w:rFonts w:ascii="Arial" w:hAnsi="Arial" w:cs="Arial"/>
          <w:sz w:val="18"/>
          <w:szCs w:val="22"/>
        </w:rPr>
        <w:t>de</w:t>
      </w:r>
      <w:proofErr w:type="spellEnd"/>
      <w:r w:rsidRPr="00EC583E">
        <w:rPr>
          <w:rFonts w:ascii="Arial" w:hAnsi="Arial" w:cs="Arial"/>
          <w:sz w:val="18"/>
          <w:szCs w:val="22"/>
        </w:rPr>
        <w:t xml:space="preserve"> 2017, M.P. María Victoria Calle Correa; T-118 de 2019, M.P. Cristina Pardo </w:t>
      </w:r>
      <w:proofErr w:type="spellStart"/>
      <w:r w:rsidRPr="00EC583E">
        <w:rPr>
          <w:rFonts w:ascii="Arial" w:hAnsi="Arial" w:cs="Arial"/>
          <w:sz w:val="18"/>
          <w:szCs w:val="22"/>
        </w:rPr>
        <w:t>Schlesinger</w:t>
      </w:r>
      <w:proofErr w:type="spellEnd"/>
      <w:r w:rsidRPr="00EC583E">
        <w:rPr>
          <w:rFonts w:ascii="Arial" w:hAnsi="Arial" w:cs="Arial"/>
          <w:sz w:val="18"/>
          <w:szCs w:val="22"/>
        </w:rPr>
        <w:t>; y T-386 de 2020, M.P. Diana Fajardo Rivera.</w:t>
      </w:r>
    </w:p>
  </w:footnote>
  <w:footnote w:id="15">
    <w:p w14:paraId="2259ADF6" w14:textId="599C13BE" w:rsidR="0051224D" w:rsidRPr="00EC583E" w:rsidRDefault="0051224D"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Ibidem.</w:t>
      </w:r>
    </w:p>
  </w:footnote>
  <w:footnote w:id="16">
    <w:p w14:paraId="520BA6A7" w14:textId="7BEA4C82" w:rsidR="0051224D" w:rsidRPr="00EC583E" w:rsidRDefault="0051224D"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M.P. María Victoria Calle Correa.</w:t>
      </w:r>
    </w:p>
  </w:footnote>
  <w:footnote w:id="17">
    <w:p w14:paraId="69F2B2C0" w14:textId="4F51F99A" w:rsidR="0051224D" w:rsidRPr="00EC583E" w:rsidRDefault="0051224D"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Sentencia T-201 de 2018, M.P. Gloria Stella Ortiz Delgado.</w:t>
      </w:r>
    </w:p>
  </w:footnote>
  <w:footnote w:id="18">
    <w:p w14:paraId="41999443" w14:textId="5DDED087" w:rsidR="0051224D" w:rsidRPr="00EC583E" w:rsidRDefault="0051224D"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Sentencia SU-049 de 2017, M.P. María Victoria Calle Correa; y T-041 de 2019, M.P. José Fernando Reyes Cuartas.</w:t>
      </w:r>
    </w:p>
  </w:footnote>
  <w:footnote w:id="19">
    <w:p w14:paraId="1F2ECB12" w14:textId="50B84E64" w:rsidR="0051224D" w:rsidRPr="00EC583E" w:rsidRDefault="0051224D"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Sentencias T-1083 de 2007, M.P. Humberto Sierra Porto; T-337 de 2009, M.P. Luis Ernesto Vargas Silva; y C-200 de 2019, M.P. Gloria Stella Ortiz Delgado.</w:t>
      </w:r>
    </w:p>
  </w:footnote>
  <w:footnote w:id="20">
    <w:p w14:paraId="7BA28E84" w14:textId="3E157ADC" w:rsidR="0051224D" w:rsidRPr="00EC583E" w:rsidRDefault="0051224D"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C-200 de 2019, M.P. Gloria Stella Ortiz Delgado.</w:t>
      </w:r>
    </w:p>
  </w:footnote>
  <w:footnote w:id="21">
    <w:p w14:paraId="7D6FE021" w14:textId="19B8713F" w:rsidR="0051224D" w:rsidRPr="00EC583E" w:rsidRDefault="0051224D"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Sentencias T-215 de 2014, M.P. Mauricio González Cuervo; T-188 de 2017, M.P. María Victoria Calle Correa; y T-386 de 2020, M.P. Diana Fajardo Rivera.</w:t>
      </w:r>
    </w:p>
  </w:footnote>
  <w:footnote w:id="22">
    <w:p w14:paraId="3E3BB3AA" w14:textId="43D3B2BD" w:rsidR="0051224D" w:rsidRPr="00EC583E" w:rsidRDefault="0051224D"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Sentencias T-372 de 2017. M.P. Iván Humberto </w:t>
      </w:r>
      <w:proofErr w:type="spellStart"/>
      <w:r w:rsidRPr="00EC583E">
        <w:rPr>
          <w:rFonts w:ascii="Arial" w:hAnsi="Arial" w:cs="Arial"/>
          <w:sz w:val="18"/>
          <w:szCs w:val="22"/>
        </w:rPr>
        <w:t>Escrucería</w:t>
      </w:r>
      <w:proofErr w:type="spellEnd"/>
      <w:r w:rsidRPr="00EC583E">
        <w:rPr>
          <w:rFonts w:ascii="Arial" w:hAnsi="Arial" w:cs="Arial"/>
          <w:sz w:val="18"/>
          <w:szCs w:val="22"/>
        </w:rPr>
        <w:t xml:space="preserve"> </w:t>
      </w:r>
      <w:proofErr w:type="spellStart"/>
      <w:r w:rsidRPr="00EC583E">
        <w:rPr>
          <w:rFonts w:ascii="Arial" w:hAnsi="Arial" w:cs="Arial"/>
          <w:sz w:val="18"/>
          <w:szCs w:val="22"/>
        </w:rPr>
        <w:t>Mayolo</w:t>
      </w:r>
      <w:proofErr w:type="spellEnd"/>
      <w:r w:rsidRPr="00EC583E">
        <w:rPr>
          <w:rFonts w:ascii="Arial" w:hAnsi="Arial" w:cs="Arial"/>
          <w:sz w:val="18"/>
          <w:szCs w:val="22"/>
        </w:rPr>
        <w:t>; y T-201 de 2018, M.P. Gloria Stella Ortiz Delgado.</w:t>
      </w:r>
    </w:p>
  </w:footnote>
  <w:footnote w:id="23">
    <w:p w14:paraId="4BD865DE" w14:textId="3D468B6D" w:rsidR="0051224D" w:rsidRPr="00EC583E" w:rsidRDefault="0051224D"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M.P. Gloria Stella Ortiz Delgado.</w:t>
      </w:r>
    </w:p>
  </w:footnote>
  <w:footnote w:id="24">
    <w:p w14:paraId="6C38F548" w14:textId="21BF79AC" w:rsidR="0051224D" w:rsidRPr="00EC583E" w:rsidRDefault="0051224D"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“Artículo 26. No discriminación a persona en situación de discapacidad. En ningún caso </w:t>
      </w:r>
      <w:proofErr w:type="gramStart"/>
      <w:r w:rsidRPr="00EC583E">
        <w:rPr>
          <w:rFonts w:ascii="Arial" w:hAnsi="Arial" w:cs="Arial"/>
          <w:sz w:val="18"/>
          <w:szCs w:val="22"/>
        </w:rPr>
        <w:t>la  discapacidad</w:t>
      </w:r>
      <w:proofErr w:type="gramEnd"/>
      <w:r w:rsidRPr="00EC583E">
        <w:rPr>
          <w:rFonts w:ascii="Arial" w:hAnsi="Arial" w:cs="Arial"/>
          <w:sz w:val="18"/>
          <w:szCs w:val="22"/>
        </w:rPr>
        <w:t xml:space="preserve"> de una persona,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salvo que medie autorización de la oficina de Trabajo. // No obstante, quienes fueren despedidos o su contrato terminado por razón de su discapacidad, sin el cumplimiento del requisito previsto en el inciso anterior, tendrán derecho a una indemnización equivalente a ciento ochenta días del salario, sin perjuicio de las demás prestaciones e indemnizaciones a que hubiere lugar de acuerdo con el Código Sustantivo del Trabajo y demás normas que lo modifiquen, adicionen, complementen o aclaren”.</w:t>
      </w:r>
    </w:p>
  </w:footnote>
  <w:footnote w:id="25">
    <w:p w14:paraId="35E18E9D" w14:textId="570E095F" w:rsidR="0051224D" w:rsidRPr="00EC583E" w:rsidRDefault="0051224D"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“Por la cual se establecen mecanismos de integración social de las personas en situación de discapacidad y se dictan otras disposiciones”.</w:t>
      </w:r>
    </w:p>
  </w:footnote>
  <w:footnote w:id="26">
    <w:p w14:paraId="5EF5283A" w14:textId="0809728F" w:rsidR="0051224D" w:rsidRPr="00EC583E" w:rsidRDefault="0051224D"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M.P. Luis Ernesto Vargas Silva.</w:t>
      </w:r>
    </w:p>
  </w:footnote>
  <w:footnote w:id="27">
    <w:p w14:paraId="5546059A" w14:textId="7172A327" w:rsidR="0051224D" w:rsidRPr="00EC583E" w:rsidRDefault="0051224D"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“Artículo 1o. Los principios que inspiran la presente Ley, se fundamentan en los artículos 13, 47, 54 y 68 que la Constitución Nacional reconocen en consideración a la dignidad que le es propia a las personas en situación de discapacidad en sus derechos fundamentales, económicos, sociales y culturales para su completa realización personal y su total integración social y a las personas en situación de discapacidad severas y profundas, la asistencia y protección necesarias”.</w:t>
      </w:r>
    </w:p>
  </w:footnote>
  <w:footnote w:id="28">
    <w:p w14:paraId="54C06DEB" w14:textId="14A908BC" w:rsidR="00965999" w:rsidRPr="00EC583E" w:rsidRDefault="00965999"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Pág. 146., </w:t>
      </w:r>
      <w:r w:rsidRPr="00EC583E">
        <w:rPr>
          <w:rFonts w:ascii="Arial" w:hAnsi="Arial" w:cs="Arial"/>
          <w:sz w:val="18"/>
          <w:szCs w:val="22"/>
          <w:lang w:val="es-CO"/>
        </w:rPr>
        <w:t>Documento 08., C. 1.</w:t>
      </w:r>
    </w:p>
  </w:footnote>
  <w:footnote w:id="29">
    <w:p w14:paraId="215EC169" w14:textId="77777777" w:rsidR="00335146" w:rsidRPr="00EC583E" w:rsidRDefault="00335146"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Sentencia T-020/21</w:t>
      </w:r>
    </w:p>
  </w:footnote>
  <w:footnote w:id="30">
    <w:p w14:paraId="5473D2E3" w14:textId="77777777" w:rsidR="00335146" w:rsidRPr="00EC583E" w:rsidRDefault="00335146"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Sentencia T-020/21</w:t>
      </w:r>
    </w:p>
  </w:footnote>
  <w:footnote w:id="31">
    <w:p w14:paraId="669A0977" w14:textId="1135DE66" w:rsidR="00965999" w:rsidRPr="00EC583E" w:rsidRDefault="00965999"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Pág. 13., </w:t>
      </w:r>
      <w:r w:rsidRPr="00EC583E">
        <w:rPr>
          <w:rFonts w:ascii="Arial" w:hAnsi="Arial" w:cs="Arial"/>
          <w:sz w:val="18"/>
          <w:szCs w:val="22"/>
          <w:lang w:val="es-CO"/>
        </w:rPr>
        <w:t>Documento 09., C. 1.</w:t>
      </w:r>
    </w:p>
  </w:footnote>
  <w:footnote w:id="32">
    <w:p w14:paraId="30AF6793" w14:textId="7E88F701" w:rsidR="00A94411" w:rsidRPr="00EC583E" w:rsidRDefault="00A94411"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Pág. 5., </w:t>
      </w:r>
      <w:r w:rsidRPr="00EC583E">
        <w:rPr>
          <w:rFonts w:ascii="Arial" w:hAnsi="Arial" w:cs="Arial"/>
          <w:sz w:val="18"/>
          <w:szCs w:val="22"/>
          <w:lang w:val="es-CO"/>
        </w:rPr>
        <w:t>Documento 13., C. 1.</w:t>
      </w:r>
    </w:p>
  </w:footnote>
  <w:footnote w:id="33">
    <w:p w14:paraId="6C16F8FE" w14:textId="77777777" w:rsidR="00335146" w:rsidRPr="00EC583E" w:rsidRDefault="00335146"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Sentencia T-020/21</w:t>
      </w:r>
    </w:p>
  </w:footnote>
  <w:footnote w:id="34">
    <w:p w14:paraId="6954B829" w14:textId="4B940480" w:rsidR="00EB1E46" w:rsidRPr="00EC583E" w:rsidRDefault="00EB1E46"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w:t>
      </w:r>
      <w:r w:rsidRPr="00EC583E">
        <w:rPr>
          <w:rFonts w:ascii="Arial" w:hAnsi="Arial" w:cs="Arial"/>
          <w:sz w:val="18"/>
          <w:szCs w:val="22"/>
          <w:lang w:val="es-CO"/>
        </w:rPr>
        <w:t>Tal como se ordenó en el fallo de la Corte Constitucional, y que le sirve de sustento a esta decisión (Sentencia T-020 de 2021)</w:t>
      </w:r>
    </w:p>
  </w:footnote>
  <w:footnote w:id="35">
    <w:p w14:paraId="555AD698" w14:textId="77777777" w:rsidR="00BB516C" w:rsidRPr="00EC583E" w:rsidRDefault="00BB516C" w:rsidP="00EC583E">
      <w:pPr>
        <w:pStyle w:val="Textonotapie"/>
        <w:jc w:val="both"/>
        <w:rPr>
          <w:rFonts w:ascii="Arial" w:hAnsi="Arial" w:cs="Arial"/>
          <w:sz w:val="18"/>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Sentencia T-913/99</w:t>
      </w:r>
    </w:p>
  </w:footnote>
  <w:footnote w:id="36">
    <w:p w14:paraId="35D56F91" w14:textId="77777777" w:rsidR="0051224D" w:rsidRPr="00EC583E" w:rsidRDefault="0051224D" w:rsidP="00EC583E">
      <w:pPr>
        <w:pStyle w:val="Textonotapie"/>
        <w:jc w:val="both"/>
        <w:rPr>
          <w:rFonts w:ascii="Arial" w:hAnsi="Arial" w:cs="Arial"/>
          <w:sz w:val="18"/>
          <w:szCs w:val="22"/>
        </w:rPr>
      </w:pPr>
      <w:r w:rsidRPr="00EC583E">
        <w:rPr>
          <w:rStyle w:val="Refdenotaalpie"/>
          <w:rFonts w:ascii="Arial" w:hAnsi="Arial" w:cs="Arial"/>
          <w:sz w:val="18"/>
          <w:szCs w:val="22"/>
        </w:rPr>
        <w:footnoteRef/>
      </w:r>
      <w:r w:rsidRPr="00EC583E">
        <w:rPr>
          <w:rFonts w:ascii="Arial" w:hAnsi="Arial" w:cs="Arial"/>
          <w:sz w:val="18"/>
          <w:szCs w:val="22"/>
        </w:rPr>
        <w:t xml:space="preserve"> CSJ, Sala de Casación Laboral. SL4330-2020.</w:t>
      </w:r>
    </w:p>
  </w:footnote>
  <w:footnote w:id="37">
    <w:p w14:paraId="7CA47F00" w14:textId="2903274F" w:rsidR="00CE526D" w:rsidRPr="006D1DE8" w:rsidRDefault="00CE526D" w:rsidP="00EC583E">
      <w:pPr>
        <w:pStyle w:val="Textonotapie"/>
        <w:jc w:val="both"/>
        <w:rPr>
          <w:rFonts w:ascii="Georgia" w:hAnsi="Georgia"/>
          <w:sz w:val="22"/>
          <w:szCs w:val="22"/>
          <w:lang w:val="es-CO"/>
        </w:rPr>
      </w:pPr>
      <w:r w:rsidRPr="00EC583E">
        <w:rPr>
          <w:rStyle w:val="Refdenotaalpie"/>
          <w:rFonts w:ascii="Arial" w:hAnsi="Arial" w:cs="Arial"/>
          <w:sz w:val="18"/>
          <w:szCs w:val="22"/>
        </w:rPr>
        <w:footnoteRef/>
      </w:r>
      <w:r w:rsidRPr="00EC583E">
        <w:rPr>
          <w:rFonts w:ascii="Arial" w:hAnsi="Arial" w:cs="Arial"/>
          <w:sz w:val="18"/>
          <w:szCs w:val="22"/>
        </w:rPr>
        <w:t xml:space="preserve"> </w:t>
      </w:r>
      <w:r w:rsidRPr="00EC583E">
        <w:rPr>
          <w:rFonts w:ascii="Arial" w:hAnsi="Arial" w:cs="Arial"/>
          <w:sz w:val="18"/>
          <w:szCs w:val="22"/>
          <w:lang w:val="es-CO"/>
        </w:rPr>
        <w:t>Pág. 17., Documento 08., C.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1383" w14:textId="77777777" w:rsidR="0051224D" w:rsidRDefault="0051224D" w:rsidP="00DB0C4F">
    <w:pPr>
      <w:spacing w:line="360" w:lineRule="auto"/>
      <w:ind w:hanging="1134"/>
    </w:pPr>
    <w:r>
      <w:tab/>
    </w:r>
    <w:r>
      <w:tab/>
    </w:r>
    <w:r>
      <w:tab/>
    </w:r>
    <w:r>
      <w:tab/>
    </w:r>
    <w:r>
      <w:rPr>
        <w:lang w:val="es-MX"/>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627D6" w14:textId="77777777" w:rsidR="0051224D" w:rsidRDefault="0051224D" w:rsidP="00593629">
    <w:pPr>
      <w:pStyle w:val="Encabezado"/>
      <w:tabs>
        <w:tab w:val="clear" w:pos="4419"/>
        <w:tab w:val="left" w:pos="2175"/>
        <w:tab w:val="center" w:pos="4420"/>
      </w:tabs>
      <w:jc w:val="center"/>
      <w:rPr>
        <w:rFonts w:ascii="Bookman Old Style" w:hAnsi="Bookman Old Style"/>
        <w:b/>
        <w:noProof/>
      </w:rPr>
    </w:pPr>
    <w:bookmarkStart w:id="1" w:name="_Hlk116973114"/>
  </w:p>
  <w:bookmarkEnd w:id="1"/>
  <w:p w14:paraId="58300E7C" w14:textId="77777777" w:rsidR="0051224D" w:rsidRDefault="0051224D" w:rsidP="00593629">
    <w:pPr>
      <w:pStyle w:val="Encabezado"/>
    </w:pPr>
  </w:p>
  <w:p w14:paraId="2C067C9B" w14:textId="77777777" w:rsidR="0051224D" w:rsidRPr="00593629" w:rsidRDefault="0051224D" w:rsidP="005936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2005"/>
    <w:multiLevelType w:val="hybridMultilevel"/>
    <w:tmpl w:val="EF6808E6"/>
    <w:lvl w:ilvl="0" w:tplc="7DA47E34">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1" w15:restartNumberingAfterBreak="0">
    <w:nsid w:val="1300203E"/>
    <w:multiLevelType w:val="hybridMultilevel"/>
    <w:tmpl w:val="EBDC042E"/>
    <w:lvl w:ilvl="0" w:tplc="85DCBC1E">
      <w:start w:val="1"/>
      <w:numFmt w:val="bullet"/>
      <w:lvlText w:val=""/>
      <w:lvlJc w:val="left"/>
      <w:pPr>
        <w:tabs>
          <w:tab w:val="num" w:pos="284"/>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7F6F88"/>
    <w:multiLevelType w:val="hybridMultilevel"/>
    <w:tmpl w:val="3492471C"/>
    <w:lvl w:ilvl="0" w:tplc="BFF6C274">
      <w:start w:val="1"/>
      <w:numFmt w:val="lowerRoman"/>
      <w:lvlText w:val="(%1)"/>
      <w:lvlJc w:val="left"/>
      <w:pPr>
        <w:ind w:left="720" w:hanging="720"/>
      </w:pPr>
      <w:rPr>
        <w:b w:val="0"/>
      </w:rPr>
    </w:lvl>
    <w:lvl w:ilvl="1" w:tplc="6FBE35D6">
      <w:start w:val="1"/>
      <w:numFmt w:val="lowerLetter"/>
      <w:lvlText w:val="%2."/>
      <w:lvlJc w:val="left"/>
      <w:pPr>
        <w:ind w:left="502" w:hanging="360"/>
      </w:pPr>
      <w:rPr>
        <w:b/>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2E4D0F04"/>
    <w:multiLevelType w:val="hybridMultilevel"/>
    <w:tmpl w:val="65889640"/>
    <w:lvl w:ilvl="0" w:tplc="85C6836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15:restartNumberingAfterBreak="0">
    <w:nsid w:val="328274A6"/>
    <w:multiLevelType w:val="hybridMultilevel"/>
    <w:tmpl w:val="9390614A"/>
    <w:lvl w:ilvl="0" w:tplc="C2DE59F6">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5" w15:restartNumberingAfterBreak="0">
    <w:nsid w:val="4E1A033E"/>
    <w:multiLevelType w:val="hybridMultilevel"/>
    <w:tmpl w:val="983A5E42"/>
    <w:lvl w:ilvl="0" w:tplc="EB3E2E1E">
      <w:start w:val="1"/>
      <w:numFmt w:val="lowerLetter"/>
      <w:lvlText w:val="%1."/>
      <w:lvlJc w:val="left"/>
      <w:pPr>
        <w:tabs>
          <w:tab w:val="num" w:pos="765"/>
        </w:tabs>
        <w:ind w:left="765" w:hanging="405"/>
      </w:pPr>
      <w:rPr>
        <w:rFonts w:cs="Times New Roman" w:hint="default"/>
      </w:rPr>
    </w:lvl>
    <w:lvl w:ilvl="1" w:tplc="9762EFA0">
      <w:start w:val="2"/>
      <w:numFmt w:val="lowerRoman"/>
      <w:lvlText w:val="%2."/>
      <w:lvlJc w:val="left"/>
      <w:pPr>
        <w:tabs>
          <w:tab w:val="num" w:pos="1800"/>
        </w:tabs>
        <w:ind w:left="1800" w:hanging="72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01F08B5"/>
    <w:multiLevelType w:val="multilevel"/>
    <w:tmpl w:val="B08C652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0"/>
        </w:tabs>
        <w:ind w:left="3600" w:hanging="720"/>
      </w:pPr>
      <w:rPr>
        <w:rFonts w:cs="Times New Roman" w:hint="default"/>
      </w:rPr>
    </w:lvl>
    <w:lvl w:ilvl="2">
      <w:start w:val="1"/>
      <w:numFmt w:val="decimal"/>
      <w:lvlText w:val="%1.%2.%3."/>
      <w:lvlJc w:val="left"/>
      <w:pPr>
        <w:tabs>
          <w:tab w:val="num" w:pos="6480"/>
        </w:tabs>
        <w:ind w:left="6480" w:hanging="720"/>
      </w:pPr>
      <w:rPr>
        <w:rFonts w:cs="Times New Roman" w:hint="default"/>
      </w:rPr>
    </w:lvl>
    <w:lvl w:ilvl="3">
      <w:start w:val="1"/>
      <w:numFmt w:val="decimal"/>
      <w:lvlText w:val="%1.%2.%3.%4."/>
      <w:lvlJc w:val="left"/>
      <w:pPr>
        <w:tabs>
          <w:tab w:val="num" w:pos="9720"/>
        </w:tabs>
        <w:ind w:left="9720" w:hanging="1080"/>
      </w:pPr>
      <w:rPr>
        <w:rFonts w:cs="Times New Roman" w:hint="default"/>
      </w:rPr>
    </w:lvl>
    <w:lvl w:ilvl="4">
      <w:start w:val="1"/>
      <w:numFmt w:val="decimal"/>
      <w:lvlText w:val="%1.%2.%3.%4.%5."/>
      <w:lvlJc w:val="left"/>
      <w:pPr>
        <w:tabs>
          <w:tab w:val="num" w:pos="12600"/>
        </w:tabs>
        <w:ind w:left="12600" w:hanging="1080"/>
      </w:pPr>
      <w:rPr>
        <w:rFonts w:cs="Times New Roman" w:hint="default"/>
      </w:rPr>
    </w:lvl>
    <w:lvl w:ilvl="5">
      <w:start w:val="1"/>
      <w:numFmt w:val="decimal"/>
      <w:lvlText w:val="%1.%2.%3.%4.%5.%6."/>
      <w:lvlJc w:val="left"/>
      <w:pPr>
        <w:tabs>
          <w:tab w:val="num" w:pos="15840"/>
        </w:tabs>
        <w:ind w:left="15840" w:hanging="1440"/>
      </w:pPr>
      <w:rPr>
        <w:rFonts w:cs="Times New Roman" w:hint="default"/>
      </w:rPr>
    </w:lvl>
    <w:lvl w:ilvl="6">
      <w:start w:val="1"/>
      <w:numFmt w:val="decimal"/>
      <w:lvlText w:val="%1.%2.%3.%4.%5.%6.%7."/>
      <w:lvlJc w:val="left"/>
      <w:pPr>
        <w:tabs>
          <w:tab w:val="num" w:pos="18720"/>
        </w:tabs>
        <w:ind w:left="18720" w:hanging="1440"/>
      </w:pPr>
      <w:rPr>
        <w:rFonts w:cs="Times New Roman" w:hint="default"/>
      </w:rPr>
    </w:lvl>
    <w:lvl w:ilvl="7">
      <w:start w:val="1"/>
      <w:numFmt w:val="decimal"/>
      <w:lvlText w:val="%1.%2.%3.%4.%5.%6.%7.%8."/>
      <w:lvlJc w:val="left"/>
      <w:pPr>
        <w:tabs>
          <w:tab w:val="num" w:pos="21960"/>
        </w:tabs>
        <w:ind w:left="21960" w:hanging="1800"/>
      </w:pPr>
      <w:rPr>
        <w:rFonts w:cs="Times New Roman" w:hint="default"/>
      </w:rPr>
    </w:lvl>
    <w:lvl w:ilvl="8">
      <w:start w:val="1"/>
      <w:numFmt w:val="decimal"/>
      <w:lvlText w:val="%1.%2.%3.%4.%5.%6.%7.%8.%9."/>
      <w:lvlJc w:val="left"/>
      <w:pPr>
        <w:tabs>
          <w:tab w:val="num" w:pos="24840"/>
        </w:tabs>
        <w:ind w:left="24840" w:hanging="1800"/>
      </w:pPr>
      <w:rPr>
        <w:rFonts w:cs="Times New Roman" w:hint="default"/>
      </w:rPr>
    </w:lvl>
  </w:abstractNum>
  <w:abstractNum w:abstractNumId="7" w15:restartNumberingAfterBreak="0">
    <w:nsid w:val="53CF610B"/>
    <w:multiLevelType w:val="hybridMultilevel"/>
    <w:tmpl w:val="80F269FE"/>
    <w:lvl w:ilvl="0" w:tplc="6938F2EA">
      <w:start w:val="1"/>
      <w:numFmt w:val="lowerRoman"/>
      <w:lvlText w:val="(%1)"/>
      <w:lvlJc w:val="left"/>
      <w:pPr>
        <w:ind w:left="7085" w:hanging="720"/>
      </w:pPr>
      <w:rPr>
        <w:rFonts w:hint="default"/>
      </w:rPr>
    </w:lvl>
    <w:lvl w:ilvl="1" w:tplc="0C0A0019" w:tentative="1">
      <w:start w:val="1"/>
      <w:numFmt w:val="lowerLetter"/>
      <w:lvlText w:val="%2."/>
      <w:lvlJc w:val="left"/>
      <w:pPr>
        <w:ind w:left="7445" w:hanging="360"/>
      </w:pPr>
    </w:lvl>
    <w:lvl w:ilvl="2" w:tplc="0C0A001B" w:tentative="1">
      <w:start w:val="1"/>
      <w:numFmt w:val="lowerRoman"/>
      <w:lvlText w:val="%3."/>
      <w:lvlJc w:val="right"/>
      <w:pPr>
        <w:ind w:left="8165" w:hanging="180"/>
      </w:pPr>
    </w:lvl>
    <w:lvl w:ilvl="3" w:tplc="0C0A000F" w:tentative="1">
      <w:start w:val="1"/>
      <w:numFmt w:val="decimal"/>
      <w:lvlText w:val="%4."/>
      <w:lvlJc w:val="left"/>
      <w:pPr>
        <w:ind w:left="8885" w:hanging="360"/>
      </w:pPr>
    </w:lvl>
    <w:lvl w:ilvl="4" w:tplc="0C0A0019" w:tentative="1">
      <w:start w:val="1"/>
      <w:numFmt w:val="lowerLetter"/>
      <w:lvlText w:val="%5."/>
      <w:lvlJc w:val="left"/>
      <w:pPr>
        <w:ind w:left="9605" w:hanging="360"/>
      </w:pPr>
    </w:lvl>
    <w:lvl w:ilvl="5" w:tplc="0C0A001B" w:tentative="1">
      <w:start w:val="1"/>
      <w:numFmt w:val="lowerRoman"/>
      <w:lvlText w:val="%6."/>
      <w:lvlJc w:val="right"/>
      <w:pPr>
        <w:ind w:left="10325" w:hanging="180"/>
      </w:pPr>
    </w:lvl>
    <w:lvl w:ilvl="6" w:tplc="0C0A000F" w:tentative="1">
      <w:start w:val="1"/>
      <w:numFmt w:val="decimal"/>
      <w:lvlText w:val="%7."/>
      <w:lvlJc w:val="left"/>
      <w:pPr>
        <w:ind w:left="11045" w:hanging="360"/>
      </w:pPr>
    </w:lvl>
    <w:lvl w:ilvl="7" w:tplc="0C0A0019" w:tentative="1">
      <w:start w:val="1"/>
      <w:numFmt w:val="lowerLetter"/>
      <w:lvlText w:val="%8."/>
      <w:lvlJc w:val="left"/>
      <w:pPr>
        <w:ind w:left="11765" w:hanging="360"/>
      </w:pPr>
    </w:lvl>
    <w:lvl w:ilvl="8" w:tplc="0C0A001B" w:tentative="1">
      <w:start w:val="1"/>
      <w:numFmt w:val="lowerRoman"/>
      <w:lvlText w:val="%9."/>
      <w:lvlJc w:val="right"/>
      <w:pPr>
        <w:ind w:left="12485" w:hanging="180"/>
      </w:pPr>
    </w:lvl>
  </w:abstractNum>
  <w:abstractNum w:abstractNumId="8" w15:restartNumberingAfterBreak="0">
    <w:nsid w:val="5AEE2D98"/>
    <w:multiLevelType w:val="multilevel"/>
    <w:tmpl w:val="A262FB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0"/>
        </w:tabs>
        <w:ind w:left="3600" w:hanging="720"/>
      </w:pPr>
      <w:rPr>
        <w:rFonts w:cs="Times New Roman" w:hint="default"/>
      </w:rPr>
    </w:lvl>
    <w:lvl w:ilvl="2">
      <w:start w:val="1"/>
      <w:numFmt w:val="decimal"/>
      <w:lvlText w:val="%1.%2.%3."/>
      <w:lvlJc w:val="left"/>
      <w:pPr>
        <w:tabs>
          <w:tab w:val="num" w:pos="6480"/>
        </w:tabs>
        <w:ind w:left="6480" w:hanging="720"/>
      </w:pPr>
      <w:rPr>
        <w:rFonts w:cs="Times New Roman" w:hint="default"/>
      </w:rPr>
    </w:lvl>
    <w:lvl w:ilvl="3">
      <w:start w:val="1"/>
      <w:numFmt w:val="decimal"/>
      <w:lvlText w:val="%1.%2.%3.%4."/>
      <w:lvlJc w:val="left"/>
      <w:pPr>
        <w:tabs>
          <w:tab w:val="num" w:pos="9720"/>
        </w:tabs>
        <w:ind w:left="9720" w:hanging="1080"/>
      </w:pPr>
      <w:rPr>
        <w:rFonts w:cs="Times New Roman" w:hint="default"/>
      </w:rPr>
    </w:lvl>
    <w:lvl w:ilvl="4">
      <w:start w:val="1"/>
      <w:numFmt w:val="decimal"/>
      <w:lvlText w:val="%1.%2.%3.%4.%5."/>
      <w:lvlJc w:val="left"/>
      <w:pPr>
        <w:tabs>
          <w:tab w:val="num" w:pos="12600"/>
        </w:tabs>
        <w:ind w:left="12600" w:hanging="1080"/>
      </w:pPr>
      <w:rPr>
        <w:rFonts w:cs="Times New Roman" w:hint="default"/>
      </w:rPr>
    </w:lvl>
    <w:lvl w:ilvl="5">
      <w:start w:val="1"/>
      <w:numFmt w:val="decimal"/>
      <w:lvlText w:val="%1.%2.%3.%4.%5.%6."/>
      <w:lvlJc w:val="left"/>
      <w:pPr>
        <w:tabs>
          <w:tab w:val="num" w:pos="15840"/>
        </w:tabs>
        <w:ind w:left="15840" w:hanging="1440"/>
      </w:pPr>
      <w:rPr>
        <w:rFonts w:cs="Times New Roman" w:hint="default"/>
      </w:rPr>
    </w:lvl>
    <w:lvl w:ilvl="6">
      <w:start w:val="1"/>
      <w:numFmt w:val="decimal"/>
      <w:lvlText w:val="%1.%2.%3.%4.%5.%6.%7."/>
      <w:lvlJc w:val="left"/>
      <w:pPr>
        <w:tabs>
          <w:tab w:val="num" w:pos="18720"/>
        </w:tabs>
        <w:ind w:left="18720" w:hanging="1440"/>
      </w:pPr>
      <w:rPr>
        <w:rFonts w:cs="Times New Roman" w:hint="default"/>
      </w:rPr>
    </w:lvl>
    <w:lvl w:ilvl="7">
      <w:start w:val="1"/>
      <w:numFmt w:val="decimal"/>
      <w:lvlText w:val="%1.%2.%3.%4.%5.%6.%7.%8."/>
      <w:lvlJc w:val="left"/>
      <w:pPr>
        <w:tabs>
          <w:tab w:val="num" w:pos="21960"/>
        </w:tabs>
        <w:ind w:left="21960" w:hanging="1800"/>
      </w:pPr>
      <w:rPr>
        <w:rFonts w:cs="Times New Roman" w:hint="default"/>
      </w:rPr>
    </w:lvl>
    <w:lvl w:ilvl="8">
      <w:start w:val="1"/>
      <w:numFmt w:val="decimal"/>
      <w:lvlText w:val="%1.%2.%3.%4.%5.%6.%7.%8.%9."/>
      <w:lvlJc w:val="left"/>
      <w:pPr>
        <w:tabs>
          <w:tab w:val="num" w:pos="24840"/>
        </w:tabs>
        <w:ind w:left="24840" w:hanging="1800"/>
      </w:pPr>
      <w:rPr>
        <w:rFonts w:cs="Times New Roman" w:hint="default"/>
      </w:rPr>
    </w:lvl>
  </w:abstractNum>
  <w:abstractNum w:abstractNumId="9" w15:restartNumberingAfterBreak="0">
    <w:nsid w:val="6210507B"/>
    <w:multiLevelType w:val="hybridMultilevel"/>
    <w:tmpl w:val="4718C0EE"/>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7071BEB"/>
    <w:multiLevelType w:val="hybridMultilevel"/>
    <w:tmpl w:val="4C6C518A"/>
    <w:lvl w:ilvl="0" w:tplc="74B497D4">
      <w:start w:val="1"/>
      <w:numFmt w:val="decimal"/>
      <w:lvlText w:val="%1."/>
      <w:lvlJc w:val="left"/>
      <w:pPr>
        <w:ind w:left="3195" w:hanging="360"/>
      </w:pPr>
      <w:rPr>
        <w:rFonts w:hint="default"/>
        <w:b/>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11" w15:restartNumberingAfterBreak="0">
    <w:nsid w:val="7FD3069B"/>
    <w:multiLevelType w:val="hybridMultilevel"/>
    <w:tmpl w:val="1C381364"/>
    <w:lvl w:ilvl="0" w:tplc="65CCABF2">
      <w:start w:val="1"/>
      <w:numFmt w:val="decimal"/>
      <w:lvlText w:val="%1."/>
      <w:lvlJc w:val="left"/>
      <w:pPr>
        <w:ind w:left="780" w:hanging="42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6"/>
  </w:num>
  <w:num w:numId="2">
    <w:abstractNumId w:val="8"/>
  </w:num>
  <w:num w:numId="3">
    <w:abstractNumId w:val="1"/>
  </w:num>
  <w:num w:numId="4">
    <w:abstractNumId w:val="9"/>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4"/>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419"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53"/>
    <w:rsid w:val="00000091"/>
    <w:rsid w:val="00000171"/>
    <w:rsid w:val="00000A24"/>
    <w:rsid w:val="00000B68"/>
    <w:rsid w:val="000013DE"/>
    <w:rsid w:val="0000651D"/>
    <w:rsid w:val="00006D3C"/>
    <w:rsid w:val="00006EAE"/>
    <w:rsid w:val="00007B64"/>
    <w:rsid w:val="00010988"/>
    <w:rsid w:val="00014140"/>
    <w:rsid w:val="00014711"/>
    <w:rsid w:val="0001518C"/>
    <w:rsid w:val="00015363"/>
    <w:rsid w:val="000156AF"/>
    <w:rsid w:val="00015F39"/>
    <w:rsid w:val="000167DE"/>
    <w:rsid w:val="00020D2E"/>
    <w:rsid w:val="00022471"/>
    <w:rsid w:val="0002354D"/>
    <w:rsid w:val="00023FB8"/>
    <w:rsid w:val="000245FF"/>
    <w:rsid w:val="0002506F"/>
    <w:rsid w:val="00025906"/>
    <w:rsid w:val="00027096"/>
    <w:rsid w:val="000271EF"/>
    <w:rsid w:val="00027B91"/>
    <w:rsid w:val="00027C5D"/>
    <w:rsid w:val="00027E7E"/>
    <w:rsid w:val="000311F6"/>
    <w:rsid w:val="000322B6"/>
    <w:rsid w:val="00033CA3"/>
    <w:rsid w:val="0003411B"/>
    <w:rsid w:val="00034C87"/>
    <w:rsid w:val="00035FA4"/>
    <w:rsid w:val="000376D9"/>
    <w:rsid w:val="000417D6"/>
    <w:rsid w:val="000418A0"/>
    <w:rsid w:val="00043F7D"/>
    <w:rsid w:val="000446CB"/>
    <w:rsid w:val="000452B0"/>
    <w:rsid w:val="00045304"/>
    <w:rsid w:val="0004633F"/>
    <w:rsid w:val="00046D16"/>
    <w:rsid w:val="00047581"/>
    <w:rsid w:val="00050B28"/>
    <w:rsid w:val="00051F15"/>
    <w:rsid w:val="00052B2F"/>
    <w:rsid w:val="00054F49"/>
    <w:rsid w:val="00055146"/>
    <w:rsid w:val="0005651A"/>
    <w:rsid w:val="00056A19"/>
    <w:rsid w:val="00057672"/>
    <w:rsid w:val="00057E31"/>
    <w:rsid w:val="00060DE6"/>
    <w:rsid w:val="000615A6"/>
    <w:rsid w:val="00066164"/>
    <w:rsid w:val="0007022B"/>
    <w:rsid w:val="0007111D"/>
    <w:rsid w:val="00071ABC"/>
    <w:rsid w:val="000731AA"/>
    <w:rsid w:val="00074F94"/>
    <w:rsid w:val="0007582A"/>
    <w:rsid w:val="000765FA"/>
    <w:rsid w:val="00076C4B"/>
    <w:rsid w:val="000775D7"/>
    <w:rsid w:val="00077B94"/>
    <w:rsid w:val="00077BF3"/>
    <w:rsid w:val="00077C12"/>
    <w:rsid w:val="00077DD3"/>
    <w:rsid w:val="0008064C"/>
    <w:rsid w:val="00081072"/>
    <w:rsid w:val="00081095"/>
    <w:rsid w:val="0008423E"/>
    <w:rsid w:val="00084A58"/>
    <w:rsid w:val="000856F2"/>
    <w:rsid w:val="00085DA6"/>
    <w:rsid w:val="00086455"/>
    <w:rsid w:val="00090288"/>
    <w:rsid w:val="000909D5"/>
    <w:rsid w:val="000924F6"/>
    <w:rsid w:val="000932D3"/>
    <w:rsid w:val="00093BF3"/>
    <w:rsid w:val="0009604C"/>
    <w:rsid w:val="00096636"/>
    <w:rsid w:val="000973B0"/>
    <w:rsid w:val="000A1168"/>
    <w:rsid w:val="000A190D"/>
    <w:rsid w:val="000A5381"/>
    <w:rsid w:val="000A680B"/>
    <w:rsid w:val="000A7668"/>
    <w:rsid w:val="000A76FB"/>
    <w:rsid w:val="000A782C"/>
    <w:rsid w:val="000B3C99"/>
    <w:rsid w:val="000B3F99"/>
    <w:rsid w:val="000B4A83"/>
    <w:rsid w:val="000B6008"/>
    <w:rsid w:val="000B6144"/>
    <w:rsid w:val="000B7D30"/>
    <w:rsid w:val="000B7F20"/>
    <w:rsid w:val="000C09D0"/>
    <w:rsid w:val="000C23FB"/>
    <w:rsid w:val="000C2D03"/>
    <w:rsid w:val="000C3319"/>
    <w:rsid w:val="000C3A66"/>
    <w:rsid w:val="000C7410"/>
    <w:rsid w:val="000D0260"/>
    <w:rsid w:val="000D03E9"/>
    <w:rsid w:val="000D171E"/>
    <w:rsid w:val="000D2010"/>
    <w:rsid w:val="000D410B"/>
    <w:rsid w:val="000D7AAB"/>
    <w:rsid w:val="000E029D"/>
    <w:rsid w:val="000E0732"/>
    <w:rsid w:val="000E3BEC"/>
    <w:rsid w:val="000F1000"/>
    <w:rsid w:val="000F34D1"/>
    <w:rsid w:val="000F5DB7"/>
    <w:rsid w:val="000F740E"/>
    <w:rsid w:val="000F74EA"/>
    <w:rsid w:val="000F794C"/>
    <w:rsid w:val="001029F9"/>
    <w:rsid w:val="00102FBC"/>
    <w:rsid w:val="0010436F"/>
    <w:rsid w:val="00104528"/>
    <w:rsid w:val="00104B59"/>
    <w:rsid w:val="00107134"/>
    <w:rsid w:val="00107540"/>
    <w:rsid w:val="0011004A"/>
    <w:rsid w:val="00110212"/>
    <w:rsid w:val="0011036B"/>
    <w:rsid w:val="00111D2F"/>
    <w:rsid w:val="001126A8"/>
    <w:rsid w:val="00112AC2"/>
    <w:rsid w:val="00112E77"/>
    <w:rsid w:val="001175C9"/>
    <w:rsid w:val="00117685"/>
    <w:rsid w:val="00117F57"/>
    <w:rsid w:val="0012009B"/>
    <w:rsid w:val="001214BB"/>
    <w:rsid w:val="00121940"/>
    <w:rsid w:val="001219F0"/>
    <w:rsid w:val="001242A2"/>
    <w:rsid w:val="00125981"/>
    <w:rsid w:val="00125B49"/>
    <w:rsid w:val="00126D1D"/>
    <w:rsid w:val="001305E5"/>
    <w:rsid w:val="001316AB"/>
    <w:rsid w:val="0013219C"/>
    <w:rsid w:val="001346A9"/>
    <w:rsid w:val="00134AC0"/>
    <w:rsid w:val="00134B22"/>
    <w:rsid w:val="00134C84"/>
    <w:rsid w:val="001370BB"/>
    <w:rsid w:val="00137C58"/>
    <w:rsid w:val="00140468"/>
    <w:rsid w:val="0014046A"/>
    <w:rsid w:val="00141743"/>
    <w:rsid w:val="00142E59"/>
    <w:rsid w:val="00143061"/>
    <w:rsid w:val="0014401D"/>
    <w:rsid w:val="0014411C"/>
    <w:rsid w:val="00145DFA"/>
    <w:rsid w:val="00146007"/>
    <w:rsid w:val="00146544"/>
    <w:rsid w:val="0014686B"/>
    <w:rsid w:val="001476E2"/>
    <w:rsid w:val="00147923"/>
    <w:rsid w:val="00147A00"/>
    <w:rsid w:val="00151D26"/>
    <w:rsid w:val="001521F2"/>
    <w:rsid w:val="0015244E"/>
    <w:rsid w:val="00152624"/>
    <w:rsid w:val="00152E76"/>
    <w:rsid w:val="00162253"/>
    <w:rsid w:val="00162CBA"/>
    <w:rsid w:val="0016343F"/>
    <w:rsid w:val="00163A18"/>
    <w:rsid w:val="00164491"/>
    <w:rsid w:val="00166DF3"/>
    <w:rsid w:val="00167C65"/>
    <w:rsid w:val="001706F9"/>
    <w:rsid w:val="001711CF"/>
    <w:rsid w:val="0017163D"/>
    <w:rsid w:val="0017172F"/>
    <w:rsid w:val="00174559"/>
    <w:rsid w:val="0017505B"/>
    <w:rsid w:val="00175F9D"/>
    <w:rsid w:val="00176355"/>
    <w:rsid w:val="0017660D"/>
    <w:rsid w:val="00177EF9"/>
    <w:rsid w:val="00181012"/>
    <w:rsid w:val="00182032"/>
    <w:rsid w:val="00182D65"/>
    <w:rsid w:val="00183079"/>
    <w:rsid w:val="00186FD9"/>
    <w:rsid w:val="00193218"/>
    <w:rsid w:val="0019321D"/>
    <w:rsid w:val="0019385F"/>
    <w:rsid w:val="00194089"/>
    <w:rsid w:val="001942CB"/>
    <w:rsid w:val="001950B5"/>
    <w:rsid w:val="0019664C"/>
    <w:rsid w:val="001A27B4"/>
    <w:rsid w:val="001A28ED"/>
    <w:rsid w:val="001A2A3F"/>
    <w:rsid w:val="001A4D30"/>
    <w:rsid w:val="001A6E16"/>
    <w:rsid w:val="001B010C"/>
    <w:rsid w:val="001B0338"/>
    <w:rsid w:val="001B21F1"/>
    <w:rsid w:val="001B31D1"/>
    <w:rsid w:val="001B3E1A"/>
    <w:rsid w:val="001B47D4"/>
    <w:rsid w:val="001B6B59"/>
    <w:rsid w:val="001B755F"/>
    <w:rsid w:val="001B7570"/>
    <w:rsid w:val="001C15D0"/>
    <w:rsid w:val="001C1805"/>
    <w:rsid w:val="001C2427"/>
    <w:rsid w:val="001C2BDA"/>
    <w:rsid w:val="001C5126"/>
    <w:rsid w:val="001C5B8A"/>
    <w:rsid w:val="001C5E31"/>
    <w:rsid w:val="001C5EE7"/>
    <w:rsid w:val="001C6B76"/>
    <w:rsid w:val="001C7197"/>
    <w:rsid w:val="001D0067"/>
    <w:rsid w:val="001D0492"/>
    <w:rsid w:val="001D104E"/>
    <w:rsid w:val="001D5640"/>
    <w:rsid w:val="001D7B5A"/>
    <w:rsid w:val="001D7E6B"/>
    <w:rsid w:val="001E3830"/>
    <w:rsid w:val="001E44E4"/>
    <w:rsid w:val="001E4AAE"/>
    <w:rsid w:val="001E6059"/>
    <w:rsid w:val="001E7C73"/>
    <w:rsid w:val="001F2F25"/>
    <w:rsid w:val="001F3AD8"/>
    <w:rsid w:val="001F5193"/>
    <w:rsid w:val="001F6C51"/>
    <w:rsid w:val="00204893"/>
    <w:rsid w:val="00204F67"/>
    <w:rsid w:val="00205F93"/>
    <w:rsid w:val="002106A9"/>
    <w:rsid w:val="00213386"/>
    <w:rsid w:val="00213E12"/>
    <w:rsid w:val="002142C8"/>
    <w:rsid w:val="002160F0"/>
    <w:rsid w:val="002228CF"/>
    <w:rsid w:val="00226DE8"/>
    <w:rsid w:val="002278A0"/>
    <w:rsid w:val="00227A22"/>
    <w:rsid w:val="002320D3"/>
    <w:rsid w:val="00232AB4"/>
    <w:rsid w:val="00232EFA"/>
    <w:rsid w:val="002332A7"/>
    <w:rsid w:val="002332DD"/>
    <w:rsid w:val="00233511"/>
    <w:rsid w:val="00233C47"/>
    <w:rsid w:val="0023598F"/>
    <w:rsid w:val="0023637E"/>
    <w:rsid w:val="00236D83"/>
    <w:rsid w:val="002379C0"/>
    <w:rsid w:val="00240C76"/>
    <w:rsid w:val="002429D7"/>
    <w:rsid w:val="00242B59"/>
    <w:rsid w:val="002431B5"/>
    <w:rsid w:val="002443B3"/>
    <w:rsid w:val="00244B52"/>
    <w:rsid w:val="00245BC0"/>
    <w:rsid w:val="00246716"/>
    <w:rsid w:val="00246CB5"/>
    <w:rsid w:val="002474E7"/>
    <w:rsid w:val="0025116F"/>
    <w:rsid w:val="002520C0"/>
    <w:rsid w:val="0025296C"/>
    <w:rsid w:val="00252CF1"/>
    <w:rsid w:val="002533CA"/>
    <w:rsid w:val="00253809"/>
    <w:rsid w:val="0025442B"/>
    <w:rsid w:val="00254A77"/>
    <w:rsid w:val="00255041"/>
    <w:rsid w:val="002563EF"/>
    <w:rsid w:val="0026000E"/>
    <w:rsid w:val="00261859"/>
    <w:rsid w:val="0026315C"/>
    <w:rsid w:val="0026358E"/>
    <w:rsid w:val="00265715"/>
    <w:rsid w:val="00265CFE"/>
    <w:rsid w:val="0027143F"/>
    <w:rsid w:val="00273228"/>
    <w:rsid w:val="00276FE2"/>
    <w:rsid w:val="00277762"/>
    <w:rsid w:val="002779A5"/>
    <w:rsid w:val="002831FB"/>
    <w:rsid w:val="00283368"/>
    <w:rsid w:val="00284153"/>
    <w:rsid w:val="00286409"/>
    <w:rsid w:val="00287F32"/>
    <w:rsid w:val="0029014D"/>
    <w:rsid w:val="00290DF2"/>
    <w:rsid w:val="002918AC"/>
    <w:rsid w:val="00291DB4"/>
    <w:rsid w:val="00292BDA"/>
    <w:rsid w:val="002954D5"/>
    <w:rsid w:val="0029626D"/>
    <w:rsid w:val="00296375"/>
    <w:rsid w:val="002965FA"/>
    <w:rsid w:val="002A1C97"/>
    <w:rsid w:val="002A21CF"/>
    <w:rsid w:val="002A2911"/>
    <w:rsid w:val="002A3471"/>
    <w:rsid w:val="002A4096"/>
    <w:rsid w:val="002A48F1"/>
    <w:rsid w:val="002A6CC7"/>
    <w:rsid w:val="002B1090"/>
    <w:rsid w:val="002B1F1B"/>
    <w:rsid w:val="002B266D"/>
    <w:rsid w:val="002B3895"/>
    <w:rsid w:val="002B68D7"/>
    <w:rsid w:val="002B7D13"/>
    <w:rsid w:val="002C052B"/>
    <w:rsid w:val="002C1C47"/>
    <w:rsid w:val="002C2E95"/>
    <w:rsid w:val="002C473B"/>
    <w:rsid w:val="002C4E1A"/>
    <w:rsid w:val="002C547A"/>
    <w:rsid w:val="002C6139"/>
    <w:rsid w:val="002C64BD"/>
    <w:rsid w:val="002C6F56"/>
    <w:rsid w:val="002D106B"/>
    <w:rsid w:val="002D14FD"/>
    <w:rsid w:val="002D2156"/>
    <w:rsid w:val="002D3FC2"/>
    <w:rsid w:val="002D4B1E"/>
    <w:rsid w:val="002D6C19"/>
    <w:rsid w:val="002D6FC6"/>
    <w:rsid w:val="002D7081"/>
    <w:rsid w:val="002E01DE"/>
    <w:rsid w:val="002E0318"/>
    <w:rsid w:val="002E0C1A"/>
    <w:rsid w:val="002E19BE"/>
    <w:rsid w:val="002E4626"/>
    <w:rsid w:val="002E5393"/>
    <w:rsid w:val="002E5683"/>
    <w:rsid w:val="002E574B"/>
    <w:rsid w:val="002E5C0C"/>
    <w:rsid w:val="002E65B6"/>
    <w:rsid w:val="002E7BD8"/>
    <w:rsid w:val="002F06E8"/>
    <w:rsid w:val="002F1B85"/>
    <w:rsid w:val="002F25E8"/>
    <w:rsid w:val="002F33D9"/>
    <w:rsid w:val="002F3B3D"/>
    <w:rsid w:val="002F3C3F"/>
    <w:rsid w:val="002F3F39"/>
    <w:rsid w:val="002F482A"/>
    <w:rsid w:val="002F4FBA"/>
    <w:rsid w:val="002F5C1A"/>
    <w:rsid w:val="002F647B"/>
    <w:rsid w:val="002F6979"/>
    <w:rsid w:val="002F6C6B"/>
    <w:rsid w:val="002F6DB8"/>
    <w:rsid w:val="00300768"/>
    <w:rsid w:val="00300BBC"/>
    <w:rsid w:val="0030210D"/>
    <w:rsid w:val="003027AA"/>
    <w:rsid w:val="003032AB"/>
    <w:rsid w:val="00305997"/>
    <w:rsid w:val="0030652D"/>
    <w:rsid w:val="0030734F"/>
    <w:rsid w:val="0030787B"/>
    <w:rsid w:val="00310190"/>
    <w:rsid w:val="00310300"/>
    <w:rsid w:val="003118F7"/>
    <w:rsid w:val="00311BD4"/>
    <w:rsid w:val="003128A1"/>
    <w:rsid w:val="00312CC7"/>
    <w:rsid w:val="003144BE"/>
    <w:rsid w:val="003151DE"/>
    <w:rsid w:val="003156C7"/>
    <w:rsid w:val="00315809"/>
    <w:rsid w:val="003170AA"/>
    <w:rsid w:val="00317778"/>
    <w:rsid w:val="003201DD"/>
    <w:rsid w:val="003204A6"/>
    <w:rsid w:val="00320DB1"/>
    <w:rsid w:val="003210EE"/>
    <w:rsid w:val="0032237C"/>
    <w:rsid w:val="00322607"/>
    <w:rsid w:val="00323A68"/>
    <w:rsid w:val="00324316"/>
    <w:rsid w:val="003249AC"/>
    <w:rsid w:val="00325935"/>
    <w:rsid w:val="00325E0B"/>
    <w:rsid w:val="00327896"/>
    <w:rsid w:val="00327A73"/>
    <w:rsid w:val="00327BC5"/>
    <w:rsid w:val="003306F9"/>
    <w:rsid w:val="00331513"/>
    <w:rsid w:val="00331590"/>
    <w:rsid w:val="003317A5"/>
    <w:rsid w:val="00332132"/>
    <w:rsid w:val="00333BC1"/>
    <w:rsid w:val="00335040"/>
    <w:rsid w:val="00335146"/>
    <w:rsid w:val="003359CB"/>
    <w:rsid w:val="00335B57"/>
    <w:rsid w:val="00335F80"/>
    <w:rsid w:val="00336B50"/>
    <w:rsid w:val="00337892"/>
    <w:rsid w:val="00337FB4"/>
    <w:rsid w:val="00340568"/>
    <w:rsid w:val="003424B5"/>
    <w:rsid w:val="003432C7"/>
    <w:rsid w:val="00347BA0"/>
    <w:rsid w:val="00351CFD"/>
    <w:rsid w:val="003532E0"/>
    <w:rsid w:val="0035445E"/>
    <w:rsid w:val="00354FEE"/>
    <w:rsid w:val="00355DDC"/>
    <w:rsid w:val="003577BB"/>
    <w:rsid w:val="00360589"/>
    <w:rsid w:val="0036146A"/>
    <w:rsid w:val="00361561"/>
    <w:rsid w:val="00362363"/>
    <w:rsid w:val="0036267B"/>
    <w:rsid w:val="00362E54"/>
    <w:rsid w:val="00363F1B"/>
    <w:rsid w:val="0036608C"/>
    <w:rsid w:val="003665DE"/>
    <w:rsid w:val="00366D2C"/>
    <w:rsid w:val="003677EB"/>
    <w:rsid w:val="0037021E"/>
    <w:rsid w:val="0037065F"/>
    <w:rsid w:val="00370C15"/>
    <w:rsid w:val="00371156"/>
    <w:rsid w:val="00371414"/>
    <w:rsid w:val="00372746"/>
    <w:rsid w:val="003737BD"/>
    <w:rsid w:val="00373C35"/>
    <w:rsid w:val="00375088"/>
    <w:rsid w:val="0037630B"/>
    <w:rsid w:val="00377E1D"/>
    <w:rsid w:val="00380789"/>
    <w:rsid w:val="003819E6"/>
    <w:rsid w:val="00383496"/>
    <w:rsid w:val="00384D07"/>
    <w:rsid w:val="00385BA0"/>
    <w:rsid w:val="00386780"/>
    <w:rsid w:val="00387AC2"/>
    <w:rsid w:val="00390B99"/>
    <w:rsid w:val="00393A05"/>
    <w:rsid w:val="00393F7D"/>
    <w:rsid w:val="003944B4"/>
    <w:rsid w:val="003950A3"/>
    <w:rsid w:val="00395A8D"/>
    <w:rsid w:val="003974EA"/>
    <w:rsid w:val="003A034A"/>
    <w:rsid w:val="003A10D9"/>
    <w:rsid w:val="003A4534"/>
    <w:rsid w:val="003A496D"/>
    <w:rsid w:val="003A5258"/>
    <w:rsid w:val="003A5D1E"/>
    <w:rsid w:val="003A5DA0"/>
    <w:rsid w:val="003B0160"/>
    <w:rsid w:val="003B08B3"/>
    <w:rsid w:val="003B0C84"/>
    <w:rsid w:val="003B1549"/>
    <w:rsid w:val="003B1A8B"/>
    <w:rsid w:val="003B1C37"/>
    <w:rsid w:val="003B2ED8"/>
    <w:rsid w:val="003B59F8"/>
    <w:rsid w:val="003B66CE"/>
    <w:rsid w:val="003B7CF0"/>
    <w:rsid w:val="003C0BCC"/>
    <w:rsid w:val="003C0EA1"/>
    <w:rsid w:val="003C0F65"/>
    <w:rsid w:val="003C1AEB"/>
    <w:rsid w:val="003C344A"/>
    <w:rsid w:val="003C34A3"/>
    <w:rsid w:val="003C37BE"/>
    <w:rsid w:val="003C3C19"/>
    <w:rsid w:val="003C6FA5"/>
    <w:rsid w:val="003D085F"/>
    <w:rsid w:val="003D1487"/>
    <w:rsid w:val="003D216E"/>
    <w:rsid w:val="003D271A"/>
    <w:rsid w:val="003D286A"/>
    <w:rsid w:val="003D3734"/>
    <w:rsid w:val="003D42BC"/>
    <w:rsid w:val="003D4456"/>
    <w:rsid w:val="003D4E28"/>
    <w:rsid w:val="003D6A5A"/>
    <w:rsid w:val="003E00B2"/>
    <w:rsid w:val="003E0E9A"/>
    <w:rsid w:val="003E4B3B"/>
    <w:rsid w:val="003E4CAA"/>
    <w:rsid w:val="003E7CF3"/>
    <w:rsid w:val="003E7FF8"/>
    <w:rsid w:val="003F025F"/>
    <w:rsid w:val="003F0719"/>
    <w:rsid w:val="003F1E4B"/>
    <w:rsid w:val="003F27EC"/>
    <w:rsid w:val="003F2EEF"/>
    <w:rsid w:val="003F34C6"/>
    <w:rsid w:val="003F432D"/>
    <w:rsid w:val="003F491A"/>
    <w:rsid w:val="003F4DB6"/>
    <w:rsid w:val="003F5097"/>
    <w:rsid w:val="003F72C1"/>
    <w:rsid w:val="003F7A61"/>
    <w:rsid w:val="00400437"/>
    <w:rsid w:val="00400681"/>
    <w:rsid w:val="00400D68"/>
    <w:rsid w:val="00403743"/>
    <w:rsid w:val="00403966"/>
    <w:rsid w:val="00404609"/>
    <w:rsid w:val="004046BB"/>
    <w:rsid w:val="00404764"/>
    <w:rsid w:val="00405ADF"/>
    <w:rsid w:val="00406287"/>
    <w:rsid w:val="00406A59"/>
    <w:rsid w:val="0041277C"/>
    <w:rsid w:val="00413226"/>
    <w:rsid w:val="004134EC"/>
    <w:rsid w:val="0041390A"/>
    <w:rsid w:val="00414894"/>
    <w:rsid w:val="00415291"/>
    <w:rsid w:val="0042069A"/>
    <w:rsid w:val="00420F8E"/>
    <w:rsid w:val="004213FF"/>
    <w:rsid w:val="0042162C"/>
    <w:rsid w:val="004223FE"/>
    <w:rsid w:val="00422657"/>
    <w:rsid w:val="00422CCD"/>
    <w:rsid w:val="0042335D"/>
    <w:rsid w:val="00423A7D"/>
    <w:rsid w:val="00424CC5"/>
    <w:rsid w:val="00426125"/>
    <w:rsid w:val="00426514"/>
    <w:rsid w:val="0043080E"/>
    <w:rsid w:val="00431C6F"/>
    <w:rsid w:val="004327FE"/>
    <w:rsid w:val="004328DC"/>
    <w:rsid w:val="00434223"/>
    <w:rsid w:val="00434C35"/>
    <w:rsid w:val="00435904"/>
    <w:rsid w:val="0043781A"/>
    <w:rsid w:val="0044200B"/>
    <w:rsid w:val="00442BDD"/>
    <w:rsid w:val="00442F1C"/>
    <w:rsid w:val="0044375A"/>
    <w:rsid w:val="00443EAB"/>
    <w:rsid w:val="00444454"/>
    <w:rsid w:val="00444809"/>
    <w:rsid w:val="00444D67"/>
    <w:rsid w:val="004473FF"/>
    <w:rsid w:val="00447EDE"/>
    <w:rsid w:val="00452FAE"/>
    <w:rsid w:val="00453CE4"/>
    <w:rsid w:val="00453FAA"/>
    <w:rsid w:val="00454327"/>
    <w:rsid w:val="00455F04"/>
    <w:rsid w:val="00456B0A"/>
    <w:rsid w:val="004572D9"/>
    <w:rsid w:val="00457FCC"/>
    <w:rsid w:val="00460BD0"/>
    <w:rsid w:val="00463DF6"/>
    <w:rsid w:val="00465F35"/>
    <w:rsid w:val="00467338"/>
    <w:rsid w:val="00471D7A"/>
    <w:rsid w:val="00474F4A"/>
    <w:rsid w:val="0047549F"/>
    <w:rsid w:val="00475681"/>
    <w:rsid w:val="004769D5"/>
    <w:rsid w:val="0048013D"/>
    <w:rsid w:val="00480FA3"/>
    <w:rsid w:val="0048249F"/>
    <w:rsid w:val="00482B01"/>
    <w:rsid w:val="00482C1F"/>
    <w:rsid w:val="004873B9"/>
    <w:rsid w:val="00487591"/>
    <w:rsid w:val="00487772"/>
    <w:rsid w:val="00487831"/>
    <w:rsid w:val="00490EBB"/>
    <w:rsid w:val="00491435"/>
    <w:rsid w:val="00492307"/>
    <w:rsid w:val="00493239"/>
    <w:rsid w:val="00494898"/>
    <w:rsid w:val="00494AFB"/>
    <w:rsid w:val="004961F8"/>
    <w:rsid w:val="00496FFD"/>
    <w:rsid w:val="004976B0"/>
    <w:rsid w:val="00497B0A"/>
    <w:rsid w:val="004A158E"/>
    <w:rsid w:val="004A1B09"/>
    <w:rsid w:val="004A1BDA"/>
    <w:rsid w:val="004A1EC1"/>
    <w:rsid w:val="004A3449"/>
    <w:rsid w:val="004A3AD5"/>
    <w:rsid w:val="004A3E93"/>
    <w:rsid w:val="004A4C39"/>
    <w:rsid w:val="004A4E12"/>
    <w:rsid w:val="004A5922"/>
    <w:rsid w:val="004A5C7C"/>
    <w:rsid w:val="004A6173"/>
    <w:rsid w:val="004A6BE6"/>
    <w:rsid w:val="004A7A82"/>
    <w:rsid w:val="004A7E6B"/>
    <w:rsid w:val="004B0C4A"/>
    <w:rsid w:val="004B44E4"/>
    <w:rsid w:val="004B4A00"/>
    <w:rsid w:val="004B4A91"/>
    <w:rsid w:val="004B6067"/>
    <w:rsid w:val="004B688F"/>
    <w:rsid w:val="004B6A63"/>
    <w:rsid w:val="004B737B"/>
    <w:rsid w:val="004B76F3"/>
    <w:rsid w:val="004C0F22"/>
    <w:rsid w:val="004C13D9"/>
    <w:rsid w:val="004C15E1"/>
    <w:rsid w:val="004C217A"/>
    <w:rsid w:val="004C421A"/>
    <w:rsid w:val="004C559A"/>
    <w:rsid w:val="004C7162"/>
    <w:rsid w:val="004D047F"/>
    <w:rsid w:val="004D0F8E"/>
    <w:rsid w:val="004D1039"/>
    <w:rsid w:val="004D133A"/>
    <w:rsid w:val="004D1A8C"/>
    <w:rsid w:val="004D2AF7"/>
    <w:rsid w:val="004D49B9"/>
    <w:rsid w:val="004D67D5"/>
    <w:rsid w:val="004D6A4F"/>
    <w:rsid w:val="004D7771"/>
    <w:rsid w:val="004D7D51"/>
    <w:rsid w:val="004E0015"/>
    <w:rsid w:val="004E0029"/>
    <w:rsid w:val="004E00B4"/>
    <w:rsid w:val="004E1383"/>
    <w:rsid w:val="004E291F"/>
    <w:rsid w:val="004E4C4D"/>
    <w:rsid w:val="004E5E0E"/>
    <w:rsid w:val="004E6A24"/>
    <w:rsid w:val="004E6DEB"/>
    <w:rsid w:val="004E6DFF"/>
    <w:rsid w:val="004F0AFF"/>
    <w:rsid w:val="004F1362"/>
    <w:rsid w:val="004F18B3"/>
    <w:rsid w:val="004F2C52"/>
    <w:rsid w:val="004F3735"/>
    <w:rsid w:val="004F3BDA"/>
    <w:rsid w:val="004F448B"/>
    <w:rsid w:val="004F5D53"/>
    <w:rsid w:val="004F643E"/>
    <w:rsid w:val="004F6FBC"/>
    <w:rsid w:val="00500F3D"/>
    <w:rsid w:val="00500FB8"/>
    <w:rsid w:val="00501030"/>
    <w:rsid w:val="00502D37"/>
    <w:rsid w:val="005035E7"/>
    <w:rsid w:val="005036B3"/>
    <w:rsid w:val="0050387A"/>
    <w:rsid w:val="0050556E"/>
    <w:rsid w:val="0050628D"/>
    <w:rsid w:val="005062CC"/>
    <w:rsid w:val="0050657C"/>
    <w:rsid w:val="00506FDD"/>
    <w:rsid w:val="00510BB1"/>
    <w:rsid w:val="0051207D"/>
    <w:rsid w:val="0051224D"/>
    <w:rsid w:val="005122DC"/>
    <w:rsid w:val="0051285D"/>
    <w:rsid w:val="005139B9"/>
    <w:rsid w:val="00513EBB"/>
    <w:rsid w:val="00514F1D"/>
    <w:rsid w:val="00516B17"/>
    <w:rsid w:val="005204DB"/>
    <w:rsid w:val="00520A67"/>
    <w:rsid w:val="0052119C"/>
    <w:rsid w:val="00521408"/>
    <w:rsid w:val="005220FD"/>
    <w:rsid w:val="00522804"/>
    <w:rsid w:val="005256EC"/>
    <w:rsid w:val="00525FCA"/>
    <w:rsid w:val="0052623B"/>
    <w:rsid w:val="00527FB8"/>
    <w:rsid w:val="005306A0"/>
    <w:rsid w:val="00530D8D"/>
    <w:rsid w:val="005318E0"/>
    <w:rsid w:val="00533B32"/>
    <w:rsid w:val="00534F67"/>
    <w:rsid w:val="005355D5"/>
    <w:rsid w:val="00535C28"/>
    <w:rsid w:val="00536016"/>
    <w:rsid w:val="005369B6"/>
    <w:rsid w:val="00537698"/>
    <w:rsid w:val="00537BDA"/>
    <w:rsid w:val="005404BE"/>
    <w:rsid w:val="00540EBD"/>
    <w:rsid w:val="00542179"/>
    <w:rsid w:val="005422B7"/>
    <w:rsid w:val="005427A5"/>
    <w:rsid w:val="00542831"/>
    <w:rsid w:val="00544029"/>
    <w:rsid w:val="0054540E"/>
    <w:rsid w:val="005463B7"/>
    <w:rsid w:val="0054723C"/>
    <w:rsid w:val="005473E0"/>
    <w:rsid w:val="005508C9"/>
    <w:rsid w:val="0055379D"/>
    <w:rsid w:val="00553EE1"/>
    <w:rsid w:val="00554FBA"/>
    <w:rsid w:val="0055525E"/>
    <w:rsid w:val="00555427"/>
    <w:rsid w:val="005559EB"/>
    <w:rsid w:val="0055706D"/>
    <w:rsid w:val="005576FC"/>
    <w:rsid w:val="00560B26"/>
    <w:rsid w:val="00561353"/>
    <w:rsid w:val="005616E2"/>
    <w:rsid w:val="00562710"/>
    <w:rsid w:val="00564A63"/>
    <w:rsid w:val="00566514"/>
    <w:rsid w:val="00567099"/>
    <w:rsid w:val="0056725F"/>
    <w:rsid w:val="00573006"/>
    <w:rsid w:val="0057372E"/>
    <w:rsid w:val="005744DA"/>
    <w:rsid w:val="005755F5"/>
    <w:rsid w:val="00576916"/>
    <w:rsid w:val="00576D07"/>
    <w:rsid w:val="00577204"/>
    <w:rsid w:val="00577827"/>
    <w:rsid w:val="00580125"/>
    <w:rsid w:val="00580827"/>
    <w:rsid w:val="00580B0C"/>
    <w:rsid w:val="00580CDC"/>
    <w:rsid w:val="00580DAC"/>
    <w:rsid w:val="00580EEC"/>
    <w:rsid w:val="005830EB"/>
    <w:rsid w:val="00583FA9"/>
    <w:rsid w:val="005866F7"/>
    <w:rsid w:val="00587150"/>
    <w:rsid w:val="00587560"/>
    <w:rsid w:val="00590904"/>
    <w:rsid w:val="00593629"/>
    <w:rsid w:val="00594266"/>
    <w:rsid w:val="00594911"/>
    <w:rsid w:val="005950DA"/>
    <w:rsid w:val="00595289"/>
    <w:rsid w:val="00595A64"/>
    <w:rsid w:val="0059624B"/>
    <w:rsid w:val="00596340"/>
    <w:rsid w:val="005968B8"/>
    <w:rsid w:val="005971D1"/>
    <w:rsid w:val="00597DE7"/>
    <w:rsid w:val="00597EED"/>
    <w:rsid w:val="005A00F5"/>
    <w:rsid w:val="005A06AB"/>
    <w:rsid w:val="005A1596"/>
    <w:rsid w:val="005A280C"/>
    <w:rsid w:val="005A2DA2"/>
    <w:rsid w:val="005A3337"/>
    <w:rsid w:val="005A40C9"/>
    <w:rsid w:val="005A4BAC"/>
    <w:rsid w:val="005A74D9"/>
    <w:rsid w:val="005A7D1F"/>
    <w:rsid w:val="005B06C0"/>
    <w:rsid w:val="005B18BC"/>
    <w:rsid w:val="005B3B6C"/>
    <w:rsid w:val="005B41CD"/>
    <w:rsid w:val="005B588F"/>
    <w:rsid w:val="005B6A20"/>
    <w:rsid w:val="005C03BA"/>
    <w:rsid w:val="005C134D"/>
    <w:rsid w:val="005C2EF4"/>
    <w:rsid w:val="005C374A"/>
    <w:rsid w:val="005C469F"/>
    <w:rsid w:val="005C49E2"/>
    <w:rsid w:val="005C5CE1"/>
    <w:rsid w:val="005C5D11"/>
    <w:rsid w:val="005C5E52"/>
    <w:rsid w:val="005C6C2B"/>
    <w:rsid w:val="005C6CEB"/>
    <w:rsid w:val="005C71F3"/>
    <w:rsid w:val="005C73B2"/>
    <w:rsid w:val="005C77D2"/>
    <w:rsid w:val="005C7931"/>
    <w:rsid w:val="005C79A7"/>
    <w:rsid w:val="005D0272"/>
    <w:rsid w:val="005D0AB1"/>
    <w:rsid w:val="005D2CFB"/>
    <w:rsid w:val="005D393D"/>
    <w:rsid w:val="005D4D3F"/>
    <w:rsid w:val="005D5179"/>
    <w:rsid w:val="005D52A4"/>
    <w:rsid w:val="005D5478"/>
    <w:rsid w:val="005D58C6"/>
    <w:rsid w:val="005D79D7"/>
    <w:rsid w:val="005E21A4"/>
    <w:rsid w:val="005E4226"/>
    <w:rsid w:val="005E5988"/>
    <w:rsid w:val="005E645A"/>
    <w:rsid w:val="005E7260"/>
    <w:rsid w:val="005F0B0A"/>
    <w:rsid w:val="005F211A"/>
    <w:rsid w:val="005F2370"/>
    <w:rsid w:val="005F2F56"/>
    <w:rsid w:val="005F3F44"/>
    <w:rsid w:val="005F4179"/>
    <w:rsid w:val="005F43CC"/>
    <w:rsid w:val="005F53ED"/>
    <w:rsid w:val="005F63DC"/>
    <w:rsid w:val="005F660A"/>
    <w:rsid w:val="005F7A5D"/>
    <w:rsid w:val="005F7F4A"/>
    <w:rsid w:val="0060222C"/>
    <w:rsid w:val="00602B6F"/>
    <w:rsid w:val="006041DD"/>
    <w:rsid w:val="00606B06"/>
    <w:rsid w:val="00606DB7"/>
    <w:rsid w:val="00610268"/>
    <w:rsid w:val="006108D1"/>
    <w:rsid w:val="0061098A"/>
    <w:rsid w:val="00612A13"/>
    <w:rsid w:val="00612E99"/>
    <w:rsid w:val="00613579"/>
    <w:rsid w:val="006147A9"/>
    <w:rsid w:val="00615DD4"/>
    <w:rsid w:val="00617C5D"/>
    <w:rsid w:val="00617D0D"/>
    <w:rsid w:val="00617E29"/>
    <w:rsid w:val="006207D8"/>
    <w:rsid w:val="00620F44"/>
    <w:rsid w:val="00622027"/>
    <w:rsid w:val="006231A2"/>
    <w:rsid w:val="00623BD7"/>
    <w:rsid w:val="00624B0E"/>
    <w:rsid w:val="00625A2C"/>
    <w:rsid w:val="00626B47"/>
    <w:rsid w:val="00626F64"/>
    <w:rsid w:val="00632766"/>
    <w:rsid w:val="006333AB"/>
    <w:rsid w:val="00633A00"/>
    <w:rsid w:val="00633E8B"/>
    <w:rsid w:val="006343A6"/>
    <w:rsid w:val="00634FE8"/>
    <w:rsid w:val="00635B06"/>
    <w:rsid w:val="00635BC4"/>
    <w:rsid w:val="0063613A"/>
    <w:rsid w:val="006370CE"/>
    <w:rsid w:val="006408D6"/>
    <w:rsid w:val="00640928"/>
    <w:rsid w:val="00640D96"/>
    <w:rsid w:val="00641231"/>
    <w:rsid w:val="00641A9A"/>
    <w:rsid w:val="0064517D"/>
    <w:rsid w:val="00645D88"/>
    <w:rsid w:val="00645DBD"/>
    <w:rsid w:val="006463C1"/>
    <w:rsid w:val="00647919"/>
    <w:rsid w:val="0065014C"/>
    <w:rsid w:val="0065042A"/>
    <w:rsid w:val="00650A5C"/>
    <w:rsid w:val="00650F4B"/>
    <w:rsid w:val="006513C9"/>
    <w:rsid w:val="006533EA"/>
    <w:rsid w:val="00654D42"/>
    <w:rsid w:val="006565D0"/>
    <w:rsid w:val="00656CB9"/>
    <w:rsid w:val="00657167"/>
    <w:rsid w:val="00657E8B"/>
    <w:rsid w:val="006616FA"/>
    <w:rsid w:val="00661E79"/>
    <w:rsid w:val="0066220F"/>
    <w:rsid w:val="00662359"/>
    <w:rsid w:val="006631DB"/>
    <w:rsid w:val="0066417E"/>
    <w:rsid w:val="00667856"/>
    <w:rsid w:val="006705C0"/>
    <w:rsid w:val="00671872"/>
    <w:rsid w:val="006725E9"/>
    <w:rsid w:val="006727E9"/>
    <w:rsid w:val="00673223"/>
    <w:rsid w:val="006747C8"/>
    <w:rsid w:val="00674881"/>
    <w:rsid w:val="00677403"/>
    <w:rsid w:val="0067755C"/>
    <w:rsid w:val="00677DCC"/>
    <w:rsid w:val="00680CA4"/>
    <w:rsid w:val="00681450"/>
    <w:rsid w:val="00682C33"/>
    <w:rsid w:val="00683733"/>
    <w:rsid w:val="00684A3F"/>
    <w:rsid w:val="00684D25"/>
    <w:rsid w:val="006867DF"/>
    <w:rsid w:val="00686995"/>
    <w:rsid w:val="006870DD"/>
    <w:rsid w:val="00687645"/>
    <w:rsid w:val="006914D7"/>
    <w:rsid w:val="00691544"/>
    <w:rsid w:val="00692BBA"/>
    <w:rsid w:val="0069483A"/>
    <w:rsid w:val="00694F50"/>
    <w:rsid w:val="0069537D"/>
    <w:rsid w:val="006967E1"/>
    <w:rsid w:val="006971CE"/>
    <w:rsid w:val="006A0958"/>
    <w:rsid w:val="006A19B7"/>
    <w:rsid w:val="006A1D57"/>
    <w:rsid w:val="006A590B"/>
    <w:rsid w:val="006A598E"/>
    <w:rsid w:val="006A6C45"/>
    <w:rsid w:val="006B0C96"/>
    <w:rsid w:val="006B11E8"/>
    <w:rsid w:val="006B1439"/>
    <w:rsid w:val="006B5CC0"/>
    <w:rsid w:val="006B6D22"/>
    <w:rsid w:val="006C0894"/>
    <w:rsid w:val="006C2F11"/>
    <w:rsid w:val="006C46CC"/>
    <w:rsid w:val="006C7201"/>
    <w:rsid w:val="006C7877"/>
    <w:rsid w:val="006C7D22"/>
    <w:rsid w:val="006C7F40"/>
    <w:rsid w:val="006D1DE8"/>
    <w:rsid w:val="006D4629"/>
    <w:rsid w:val="006D5DA1"/>
    <w:rsid w:val="006D7E8B"/>
    <w:rsid w:val="006E0163"/>
    <w:rsid w:val="006E0F29"/>
    <w:rsid w:val="006E14AD"/>
    <w:rsid w:val="006E486D"/>
    <w:rsid w:val="006E4A1F"/>
    <w:rsid w:val="006E5D3C"/>
    <w:rsid w:val="006E7C17"/>
    <w:rsid w:val="006F04C1"/>
    <w:rsid w:val="006F221D"/>
    <w:rsid w:val="006F2E5F"/>
    <w:rsid w:val="006F3228"/>
    <w:rsid w:val="006F3248"/>
    <w:rsid w:val="006F3B2D"/>
    <w:rsid w:val="006F4D4D"/>
    <w:rsid w:val="006F5F9F"/>
    <w:rsid w:val="006F6D2E"/>
    <w:rsid w:val="006F7976"/>
    <w:rsid w:val="0070029C"/>
    <w:rsid w:val="007010F5"/>
    <w:rsid w:val="00701652"/>
    <w:rsid w:val="007020E6"/>
    <w:rsid w:val="007026BC"/>
    <w:rsid w:val="00702F02"/>
    <w:rsid w:val="00703B47"/>
    <w:rsid w:val="0071131C"/>
    <w:rsid w:val="00711586"/>
    <w:rsid w:val="0071290A"/>
    <w:rsid w:val="00712F32"/>
    <w:rsid w:val="0071446F"/>
    <w:rsid w:val="0071487A"/>
    <w:rsid w:val="00714E08"/>
    <w:rsid w:val="007152A5"/>
    <w:rsid w:val="007155EC"/>
    <w:rsid w:val="00717070"/>
    <w:rsid w:val="0071759D"/>
    <w:rsid w:val="00721A0F"/>
    <w:rsid w:val="00722FF3"/>
    <w:rsid w:val="0072344A"/>
    <w:rsid w:val="00723765"/>
    <w:rsid w:val="00725A2A"/>
    <w:rsid w:val="00726064"/>
    <w:rsid w:val="007270E1"/>
    <w:rsid w:val="00730499"/>
    <w:rsid w:val="00730C02"/>
    <w:rsid w:val="00731B00"/>
    <w:rsid w:val="0073222F"/>
    <w:rsid w:val="007334AE"/>
    <w:rsid w:val="007345F1"/>
    <w:rsid w:val="00734E19"/>
    <w:rsid w:val="00735325"/>
    <w:rsid w:val="00735CA4"/>
    <w:rsid w:val="00736681"/>
    <w:rsid w:val="00736F53"/>
    <w:rsid w:val="007372FB"/>
    <w:rsid w:val="00737AF0"/>
    <w:rsid w:val="007400C7"/>
    <w:rsid w:val="00740328"/>
    <w:rsid w:val="007407B0"/>
    <w:rsid w:val="0074129B"/>
    <w:rsid w:val="00741399"/>
    <w:rsid w:val="00741542"/>
    <w:rsid w:val="0074163F"/>
    <w:rsid w:val="00741F0A"/>
    <w:rsid w:val="00742E9B"/>
    <w:rsid w:val="0074497E"/>
    <w:rsid w:val="00744EF9"/>
    <w:rsid w:val="00745658"/>
    <w:rsid w:val="007461B0"/>
    <w:rsid w:val="00746BF9"/>
    <w:rsid w:val="00747955"/>
    <w:rsid w:val="00751219"/>
    <w:rsid w:val="00752103"/>
    <w:rsid w:val="00752132"/>
    <w:rsid w:val="00754FE6"/>
    <w:rsid w:val="00755F91"/>
    <w:rsid w:val="00757225"/>
    <w:rsid w:val="00761AC2"/>
    <w:rsid w:val="00762507"/>
    <w:rsid w:val="00762C53"/>
    <w:rsid w:val="00762D06"/>
    <w:rsid w:val="00763C7E"/>
    <w:rsid w:val="00764C48"/>
    <w:rsid w:val="00766228"/>
    <w:rsid w:val="00770044"/>
    <w:rsid w:val="00770A6E"/>
    <w:rsid w:val="007711E8"/>
    <w:rsid w:val="007712EC"/>
    <w:rsid w:val="00773970"/>
    <w:rsid w:val="00774245"/>
    <w:rsid w:val="007759AC"/>
    <w:rsid w:val="00776462"/>
    <w:rsid w:val="00776726"/>
    <w:rsid w:val="00776F5D"/>
    <w:rsid w:val="00777750"/>
    <w:rsid w:val="00780AEB"/>
    <w:rsid w:val="00781962"/>
    <w:rsid w:val="00782478"/>
    <w:rsid w:val="0078342A"/>
    <w:rsid w:val="007837F4"/>
    <w:rsid w:val="00785B47"/>
    <w:rsid w:val="00787E24"/>
    <w:rsid w:val="00791576"/>
    <w:rsid w:val="0079181A"/>
    <w:rsid w:val="00792107"/>
    <w:rsid w:val="00792B69"/>
    <w:rsid w:val="00793316"/>
    <w:rsid w:val="0079374E"/>
    <w:rsid w:val="007944D8"/>
    <w:rsid w:val="0079476E"/>
    <w:rsid w:val="00794D9F"/>
    <w:rsid w:val="007952CA"/>
    <w:rsid w:val="0079565C"/>
    <w:rsid w:val="00796A83"/>
    <w:rsid w:val="00796DE6"/>
    <w:rsid w:val="00797675"/>
    <w:rsid w:val="007A0F17"/>
    <w:rsid w:val="007A35D6"/>
    <w:rsid w:val="007A451D"/>
    <w:rsid w:val="007A6C78"/>
    <w:rsid w:val="007A711A"/>
    <w:rsid w:val="007B0BE9"/>
    <w:rsid w:val="007B1114"/>
    <w:rsid w:val="007B154D"/>
    <w:rsid w:val="007B21F7"/>
    <w:rsid w:val="007B25D0"/>
    <w:rsid w:val="007B3144"/>
    <w:rsid w:val="007B386D"/>
    <w:rsid w:val="007B3C76"/>
    <w:rsid w:val="007B4407"/>
    <w:rsid w:val="007B5BA0"/>
    <w:rsid w:val="007B5D19"/>
    <w:rsid w:val="007B5F9E"/>
    <w:rsid w:val="007B606F"/>
    <w:rsid w:val="007B6A1A"/>
    <w:rsid w:val="007C085E"/>
    <w:rsid w:val="007C0C1B"/>
    <w:rsid w:val="007C1338"/>
    <w:rsid w:val="007C263E"/>
    <w:rsid w:val="007C2897"/>
    <w:rsid w:val="007C2B9B"/>
    <w:rsid w:val="007C2F36"/>
    <w:rsid w:val="007C34AA"/>
    <w:rsid w:val="007C4202"/>
    <w:rsid w:val="007C47FF"/>
    <w:rsid w:val="007C4FBF"/>
    <w:rsid w:val="007C5E81"/>
    <w:rsid w:val="007C6C46"/>
    <w:rsid w:val="007C7F28"/>
    <w:rsid w:val="007D2910"/>
    <w:rsid w:val="007D5259"/>
    <w:rsid w:val="007D532F"/>
    <w:rsid w:val="007D539D"/>
    <w:rsid w:val="007D5E15"/>
    <w:rsid w:val="007D678B"/>
    <w:rsid w:val="007E0BF9"/>
    <w:rsid w:val="007E0D84"/>
    <w:rsid w:val="007E0DEA"/>
    <w:rsid w:val="007E3657"/>
    <w:rsid w:val="007E433B"/>
    <w:rsid w:val="007E4BD4"/>
    <w:rsid w:val="007E57FE"/>
    <w:rsid w:val="007E7501"/>
    <w:rsid w:val="007F0B02"/>
    <w:rsid w:val="007F0B46"/>
    <w:rsid w:val="007F1C3D"/>
    <w:rsid w:val="007F1ED1"/>
    <w:rsid w:val="007F2C80"/>
    <w:rsid w:val="007F328F"/>
    <w:rsid w:val="007F3467"/>
    <w:rsid w:val="007F45C2"/>
    <w:rsid w:val="007F4CD1"/>
    <w:rsid w:val="007F53F8"/>
    <w:rsid w:val="007F5752"/>
    <w:rsid w:val="00802A9B"/>
    <w:rsid w:val="00803432"/>
    <w:rsid w:val="008035EA"/>
    <w:rsid w:val="00803F0E"/>
    <w:rsid w:val="0080439D"/>
    <w:rsid w:val="008054CA"/>
    <w:rsid w:val="00806E61"/>
    <w:rsid w:val="008101A0"/>
    <w:rsid w:val="00810986"/>
    <w:rsid w:val="00810BA9"/>
    <w:rsid w:val="00811158"/>
    <w:rsid w:val="008111B2"/>
    <w:rsid w:val="00813293"/>
    <w:rsid w:val="00815016"/>
    <w:rsid w:val="00815DB5"/>
    <w:rsid w:val="00815E3E"/>
    <w:rsid w:val="008162D6"/>
    <w:rsid w:val="008174C1"/>
    <w:rsid w:val="00820BC5"/>
    <w:rsid w:val="00821505"/>
    <w:rsid w:val="00821872"/>
    <w:rsid w:val="00821FD7"/>
    <w:rsid w:val="00822728"/>
    <w:rsid w:val="00831BFC"/>
    <w:rsid w:val="00831D05"/>
    <w:rsid w:val="008336CD"/>
    <w:rsid w:val="0084134B"/>
    <w:rsid w:val="00843B2F"/>
    <w:rsid w:val="00846693"/>
    <w:rsid w:val="008506AF"/>
    <w:rsid w:val="0085160C"/>
    <w:rsid w:val="00851FCD"/>
    <w:rsid w:val="008525FD"/>
    <w:rsid w:val="00853159"/>
    <w:rsid w:val="00853437"/>
    <w:rsid w:val="00853985"/>
    <w:rsid w:val="00855B44"/>
    <w:rsid w:val="00856F25"/>
    <w:rsid w:val="008577C9"/>
    <w:rsid w:val="00857E6D"/>
    <w:rsid w:val="008602FB"/>
    <w:rsid w:val="00863E78"/>
    <w:rsid w:val="008640B9"/>
    <w:rsid w:val="008641B0"/>
    <w:rsid w:val="008644FB"/>
    <w:rsid w:val="00864D5E"/>
    <w:rsid w:val="00864F34"/>
    <w:rsid w:val="00864F8C"/>
    <w:rsid w:val="00865E57"/>
    <w:rsid w:val="008665A8"/>
    <w:rsid w:val="008669F6"/>
    <w:rsid w:val="00866E4B"/>
    <w:rsid w:val="008673ED"/>
    <w:rsid w:val="008702CA"/>
    <w:rsid w:val="008709C4"/>
    <w:rsid w:val="0087232C"/>
    <w:rsid w:val="00872A6B"/>
    <w:rsid w:val="0087327F"/>
    <w:rsid w:val="0087372E"/>
    <w:rsid w:val="00873D3D"/>
    <w:rsid w:val="00874CD4"/>
    <w:rsid w:val="00874D69"/>
    <w:rsid w:val="008754EA"/>
    <w:rsid w:val="008757F3"/>
    <w:rsid w:val="00875AB6"/>
    <w:rsid w:val="0087671A"/>
    <w:rsid w:val="00880063"/>
    <w:rsid w:val="0088220B"/>
    <w:rsid w:val="00883197"/>
    <w:rsid w:val="00883851"/>
    <w:rsid w:val="00883CA1"/>
    <w:rsid w:val="008861FE"/>
    <w:rsid w:val="00886728"/>
    <w:rsid w:val="0088736F"/>
    <w:rsid w:val="00890723"/>
    <w:rsid w:val="00890FAD"/>
    <w:rsid w:val="008918AF"/>
    <w:rsid w:val="00891D78"/>
    <w:rsid w:val="00894EC2"/>
    <w:rsid w:val="00895E5E"/>
    <w:rsid w:val="00897517"/>
    <w:rsid w:val="008976F2"/>
    <w:rsid w:val="008A059E"/>
    <w:rsid w:val="008A0831"/>
    <w:rsid w:val="008A17A1"/>
    <w:rsid w:val="008A61F5"/>
    <w:rsid w:val="008A638D"/>
    <w:rsid w:val="008A69D5"/>
    <w:rsid w:val="008B05D3"/>
    <w:rsid w:val="008B094D"/>
    <w:rsid w:val="008B2E5F"/>
    <w:rsid w:val="008B389F"/>
    <w:rsid w:val="008B4EBF"/>
    <w:rsid w:val="008B5A5A"/>
    <w:rsid w:val="008B70BA"/>
    <w:rsid w:val="008C134C"/>
    <w:rsid w:val="008C189C"/>
    <w:rsid w:val="008C333F"/>
    <w:rsid w:val="008C3861"/>
    <w:rsid w:val="008C3C33"/>
    <w:rsid w:val="008C52AE"/>
    <w:rsid w:val="008C61E9"/>
    <w:rsid w:val="008C75E8"/>
    <w:rsid w:val="008C7D85"/>
    <w:rsid w:val="008D0003"/>
    <w:rsid w:val="008D0E22"/>
    <w:rsid w:val="008D2BFC"/>
    <w:rsid w:val="008D3699"/>
    <w:rsid w:val="008D37B9"/>
    <w:rsid w:val="008D48DD"/>
    <w:rsid w:val="008D62F8"/>
    <w:rsid w:val="008E0021"/>
    <w:rsid w:val="008E0C9C"/>
    <w:rsid w:val="008E2C9E"/>
    <w:rsid w:val="008E2F92"/>
    <w:rsid w:val="008E3152"/>
    <w:rsid w:val="008E4318"/>
    <w:rsid w:val="008E7058"/>
    <w:rsid w:val="008E74EE"/>
    <w:rsid w:val="008E78BC"/>
    <w:rsid w:val="008E7F5B"/>
    <w:rsid w:val="008F14C2"/>
    <w:rsid w:val="008F1564"/>
    <w:rsid w:val="008F18B8"/>
    <w:rsid w:val="008F2DE0"/>
    <w:rsid w:val="008F5A00"/>
    <w:rsid w:val="008F6A65"/>
    <w:rsid w:val="008F774E"/>
    <w:rsid w:val="00900BE5"/>
    <w:rsid w:val="00900E35"/>
    <w:rsid w:val="009013A5"/>
    <w:rsid w:val="00902551"/>
    <w:rsid w:val="009034EC"/>
    <w:rsid w:val="00903DEE"/>
    <w:rsid w:val="00903FA0"/>
    <w:rsid w:val="0090400F"/>
    <w:rsid w:val="0090451F"/>
    <w:rsid w:val="00906820"/>
    <w:rsid w:val="0090710C"/>
    <w:rsid w:val="009077F7"/>
    <w:rsid w:val="009100EF"/>
    <w:rsid w:val="00910962"/>
    <w:rsid w:val="0091384D"/>
    <w:rsid w:val="00914C1C"/>
    <w:rsid w:val="0091503F"/>
    <w:rsid w:val="00916150"/>
    <w:rsid w:val="00916A28"/>
    <w:rsid w:val="00916E69"/>
    <w:rsid w:val="00917A0F"/>
    <w:rsid w:val="00917F4B"/>
    <w:rsid w:val="0092137B"/>
    <w:rsid w:val="009213B4"/>
    <w:rsid w:val="00921D09"/>
    <w:rsid w:val="0092238D"/>
    <w:rsid w:val="0092430D"/>
    <w:rsid w:val="00924F65"/>
    <w:rsid w:val="00925794"/>
    <w:rsid w:val="0092718C"/>
    <w:rsid w:val="00927D78"/>
    <w:rsid w:val="009300E6"/>
    <w:rsid w:val="00930E35"/>
    <w:rsid w:val="00931348"/>
    <w:rsid w:val="00931A6D"/>
    <w:rsid w:val="00932155"/>
    <w:rsid w:val="009346F6"/>
    <w:rsid w:val="00935EAB"/>
    <w:rsid w:val="00935F57"/>
    <w:rsid w:val="0093650E"/>
    <w:rsid w:val="00936574"/>
    <w:rsid w:val="009367EB"/>
    <w:rsid w:val="00937F81"/>
    <w:rsid w:val="00942D51"/>
    <w:rsid w:val="00943471"/>
    <w:rsid w:val="0094364B"/>
    <w:rsid w:val="00943EAC"/>
    <w:rsid w:val="00946143"/>
    <w:rsid w:val="0094624B"/>
    <w:rsid w:val="0094663F"/>
    <w:rsid w:val="00952125"/>
    <w:rsid w:val="00952188"/>
    <w:rsid w:val="00952191"/>
    <w:rsid w:val="00956146"/>
    <w:rsid w:val="00956676"/>
    <w:rsid w:val="009568AD"/>
    <w:rsid w:val="009570D5"/>
    <w:rsid w:val="00957AA6"/>
    <w:rsid w:val="00960475"/>
    <w:rsid w:val="00964FA5"/>
    <w:rsid w:val="0096536C"/>
    <w:rsid w:val="00965999"/>
    <w:rsid w:val="0096686E"/>
    <w:rsid w:val="0097134A"/>
    <w:rsid w:val="009728AB"/>
    <w:rsid w:val="00972B12"/>
    <w:rsid w:val="009750D3"/>
    <w:rsid w:val="009756FD"/>
    <w:rsid w:val="009759FC"/>
    <w:rsid w:val="00975A00"/>
    <w:rsid w:val="00976A4A"/>
    <w:rsid w:val="009774F6"/>
    <w:rsid w:val="009802BC"/>
    <w:rsid w:val="00980EF6"/>
    <w:rsid w:val="00981291"/>
    <w:rsid w:val="0098183A"/>
    <w:rsid w:val="009823CC"/>
    <w:rsid w:val="00982D70"/>
    <w:rsid w:val="009845D2"/>
    <w:rsid w:val="009855A9"/>
    <w:rsid w:val="00985764"/>
    <w:rsid w:val="00986BCC"/>
    <w:rsid w:val="00991FDC"/>
    <w:rsid w:val="00993C94"/>
    <w:rsid w:val="00993F11"/>
    <w:rsid w:val="009944D7"/>
    <w:rsid w:val="009949CC"/>
    <w:rsid w:val="00994CD7"/>
    <w:rsid w:val="00995DA9"/>
    <w:rsid w:val="00996218"/>
    <w:rsid w:val="00996A1A"/>
    <w:rsid w:val="009975D1"/>
    <w:rsid w:val="00997AAC"/>
    <w:rsid w:val="009A3B15"/>
    <w:rsid w:val="009A53F4"/>
    <w:rsid w:val="009A579A"/>
    <w:rsid w:val="009A635A"/>
    <w:rsid w:val="009A6443"/>
    <w:rsid w:val="009A70BE"/>
    <w:rsid w:val="009B06DC"/>
    <w:rsid w:val="009B1DDA"/>
    <w:rsid w:val="009B21FB"/>
    <w:rsid w:val="009B301E"/>
    <w:rsid w:val="009B33E2"/>
    <w:rsid w:val="009B44EE"/>
    <w:rsid w:val="009B6714"/>
    <w:rsid w:val="009B7EAE"/>
    <w:rsid w:val="009C08A9"/>
    <w:rsid w:val="009C0FE9"/>
    <w:rsid w:val="009C2E17"/>
    <w:rsid w:val="009C3192"/>
    <w:rsid w:val="009C3DB0"/>
    <w:rsid w:val="009C5FE1"/>
    <w:rsid w:val="009C7413"/>
    <w:rsid w:val="009D0616"/>
    <w:rsid w:val="009D081D"/>
    <w:rsid w:val="009D0BF6"/>
    <w:rsid w:val="009D0E47"/>
    <w:rsid w:val="009D2183"/>
    <w:rsid w:val="009D6ABA"/>
    <w:rsid w:val="009E01BE"/>
    <w:rsid w:val="009E11D5"/>
    <w:rsid w:val="009E149B"/>
    <w:rsid w:val="009E1DCF"/>
    <w:rsid w:val="009E2619"/>
    <w:rsid w:val="009E284D"/>
    <w:rsid w:val="009E53B4"/>
    <w:rsid w:val="009E5DEC"/>
    <w:rsid w:val="009F14A0"/>
    <w:rsid w:val="009F1CA6"/>
    <w:rsid w:val="009F200C"/>
    <w:rsid w:val="009F402D"/>
    <w:rsid w:val="009F426A"/>
    <w:rsid w:val="009F4325"/>
    <w:rsid w:val="009F44C6"/>
    <w:rsid w:val="009F526E"/>
    <w:rsid w:val="009F674F"/>
    <w:rsid w:val="009F67D5"/>
    <w:rsid w:val="009F68D9"/>
    <w:rsid w:val="009F6907"/>
    <w:rsid w:val="009F7BBB"/>
    <w:rsid w:val="009F7C53"/>
    <w:rsid w:val="00A012F6"/>
    <w:rsid w:val="00A032B3"/>
    <w:rsid w:val="00A033BC"/>
    <w:rsid w:val="00A0442F"/>
    <w:rsid w:val="00A062A8"/>
    <w:rsid w:val="00A079F9"/>
    <w:rsid w:val="00A11533"/>
    <w:rsid w:val="00A117A9"/>
    <w:rsid w:val="00A12082"/>
    <w:rsid w:val="00A1280D"/>
    <w:rsid w:val="00A13A3A"/>
    <w:rsid w:val="00A13BF3"/>
    <w:rsid w:val="00A15AA4"/>
    <w:rsid w:val="00A1678A"/>
    <w:rsid w:val="00A1781E"/>
    <w:rsid w:val="00A206B2"/>
    <w:rsid w:val="00A21319"/>
    <w:rsid w:val="00A21645"/>
    <w:rsid w:val="00A2201E"/>
    <w:rsid w:val="00A2263F"/>
    <w:rsid w:val="00A22678"/>
    <w:rsid w:val="00A22EFE"/>
    <w:rsid w:val="00A2301D"/>
    <w:rsid w:val="00A26B97"/>
    <w:rsid w:val="00A26D83"/>
    <w:rsid w:val="00A27D3E"/>
    <w:rsid w:val="00A30060"/>
    <w:rsid w:val="00A322A1"/>
    <w:rsid w:val="00A32E98"/>
    <w:rsid w:val="00A33366"/>
    <w:rsid w:val="00A33596"/>
    <w:rsid w:val="00A3394A"/>
    <w:rsid w:val="00A33B45"/>
    <w:rsid w:val="00A34240"/>
    <w:rsid w:val="00A36404"/>
    <w:rsid w:val="00A37BCF"/>
    <w:rsid w:val="00A402DD"/>
    <w:rsid w:val="00A40304"/>
    <w:rsid w:val="00A416B7"/>
    <w:rsid w:val="00A4248B"/>
    <w:rsid w:val="00A427FF"/>
    <w:rsid w:val="00A4433C"/>
    <w:rsid w:val="00A46AB6"/>
    <w:rsid w:val="00A4734B"/>
    <w:rsid w:val="00A47DE6"/>
    <w:rsid w:val="00A505C4"/>
    <w:rsid w:val="00A55568"/>
    <w:rsid w:val="00A56628"/>
    <w:rsid w:val="00A56C82"/>
    <w:rsid w:val="00A57A72"/>
    <w:rsid w:val="00A61925"/>
    <w:rsid w:val="00A61D2F"/>
    <w:rsid w:val="00A624A4"/>
    <w:rsid w:val="00A6340A"/>
    <w:rsid w:val="00A65D69"/>
    <w:rsid w:val="00A66E38"/>
    <w:rsid w:val="00A67019"/>
    <w:rsid w:val="00A67A75"/>
    <w:rsid w:val="00A67F27"/>
    <w:rsid w:val="00A7056B"/>
    <w:rsid w:val="00A715FE"/>
    <w:rsid w:val="00A7339B"/>
    <w:rsid w:val="00A74C52"/>
    <w:rsid w:val="00A75163"/>
    <w:rsid w:val="00A763C8"/>
    <w:rsid w:val="00A7668D"/>
    <w:rsid w:val="00A77A8D"/>
    <w:rsid w:val="00A802C2"/>
    <w:rsid w:val="00A80459"/>
    <w:rsid w:val="00A83CE5"/>
    <w:rsid w:val="00A841F0"/>
    <w:rsid w:val="00A85975"/>
    <w:rsid w:val="00A85BDF"/>
    <w:rsid w:val="00A87491"/>
    <w:rsid w:val="00A90003"/>
    <w:rsid w:val="00A901F5"/>
    <w:rsid w:val="00A903E8"/>
    <w:rsid w:val="00A91226"/>
    <w:rsid w:val="00A9225E"/>
    <w:rsid w:val="00A93A91"/>
    <w:rsid w:val="00A93D2E"/>
    <w:rsid w:val="00A94077"/>
    <w:rsid w:val="00A94411"/>
    <w:rsid w:val="00A9583E"/>
    <w:rsid w:val="00A96AEC"/>
    <w:rsid w:val="00A97A3D"/>
    <w:rsid w:val="00AA0912"/>
    <w:rsid w:val="00AA1E69"/>
    <w:rsid w:val="00AA25CF"/>
    <w:rsid w:val="00AA280E"/>
    <w:rsid w:val="00AA2A87"/>
    <w:rsid w:val="00AA2CF6"/>
    <w:rsid w:val="00AA2EDE"/>
    <w:rsid w:val="00AA49B8"/>
    <w:rsid w:val="00AA5451"/>
    <w:rsid w:val="00AA54F6"/>
    <w:rsid w:val="00AA58F7"/>
    <w:rsid w:val="00AA657D"/>
    <w:rsid w:val="00AA68E7"/>
    <w:rsid w:val="00AA6FAA"/>
    <w:rsid w:val="00AA731A"/>
    <w:rsid w:val="00AA75FC"/>
    <w:rsid w:val="00AA7620"/>
    <w:rsid w:val="00AA78AB"/>
    <w:rsid w:val="00AB085C"/>
    <w:rsid w:val="00AB6E1B"/>
    <w:rsid w:val="00AB76AA"/>
    <w:rsid w:val="00AC2072"/>
    <w:rsid w:val="00AC2ED5"/>
    <w:rsid w:val="00AC70D0"/>
    <w:rsid w:val="00AC7CEF"/>
    <w:rsid w:val="00AC7E02"/>
    <w:rsid w:val="00AC7E7D"/>
    <w:rsid w:val="00AD05B4"/>
    <w:rsid w:val="00AD1C96"/>
    <w:rsid w:val="00AD1F58"/>
    <w:rsid w:val="00AD2488"/>
    <w:rsid w:val="00AD2914"/>
    <w:rsid w:val="00AD4BAB"/>
    <w:rsid w:val="00AD68D5"/>
    <w:rsid w:val="00AD6AFA"/>
    <w:rsid w:val="00AD7A25"/>
    <w:rsid w:val="00AE0D66"/>
    <w:rsid w:val="00AE3811"/>
    <w:rsid w:val="00AE4D48"/>
    <w:rsid w:val="00AE5BF9"/>
    <w:rsid w:val="00AE6624"/>
    <w:rsid w:val="00AF051A"/>
    <w:rsid w:val="00AF074F"/>
    <w:rsid w:val="00AF0CA1"/>
    <w:rsid w:val="00AF0DEC"/>
    <w:rsid w:val="00AF0F8C"/>
    <w:rsid w:val="00AF13D6"/>
    <w:rsid w:val="00AF1847"/>
    <w:rsid w:val="00AF746A"/>
    <w:rsid w:val="00AF7876"/>
    <w:rsid w:val="00AF7A65"/>
    <w:rsid w:val="00B0110F"/>
    <w:rsid w:val="00B02D35"/>
    <w:rsid w:val="00B059C9"/>
    <w:rsid w:val="00B06586"/>
    <w:rsid w:val="00B06FDA"/>
    <w:rsid w:val="00B07816"/>
    <w:rsid w:val="00B1035E"/>
    <w:rsid w:val="00B1045B"/>
    <w:rsid w:val="00B13DF8"/>
    <w:rsid w:val="00B16017"/>
    <w:rsid w:val="00B16DE3"/>
    <w:rsid w:val="00B20B3A"/>
    <w:rsid w:val="00B21479"/>
    <w:rsid w:val="00B2182D"/>
    <w:rsid w:val="00B226BB"/>
    <w:rsid w:val="00B22854"/>
    <w:rsid w:val="00B22A26"/>
    <w:rsid w:val="00B233A8"/>
    <w:rsid w:val="00B23609"/>
    <w:rsid w:val="00B23970"/>
    <w:rsid w:val="00B24C81"/>
    <w:rsid w:val="00B251EA"/>
    <w:rsid w:val="00B258C9"/>
    <w:rsid w:val="00B26BD1"/>
    <w:rsid w:val="00B313ED"/>
    <w:rsid w:val="00B31D8D"/>
    <w:rsid w:val="00B32ABC"/>
    <w:rsid w:val="00B3305E"/>
    <w:rsid w:val="00B334FF"/>
    <w:rsid w:val="00B3531C"/>
    <w:rsid w:val="00B35B24"/>
    <w:rsid w:val="00B35C57"/>
    <w:rsid w:val="00B36049"/>
    <w:rsid w:val="00B37312"/>
    <w:rsid w:val="00B4200B"/>
    <w:rsid w:val="00B4449C"/>
    <w:rsid w:val="00B50BEE"/>
    <w:rsid w:val="00B50DAE"/>
    <w:rsid w:val="00B51180"/>
    <w:rsid w:val="00B514A9"/>
    <w:rsid w:val="00B528B0"/>
    <w:rsid w:val="00B52B1A"/>
    <w:rsid w:val="00B52B41"/>
    <w:rsid w:val="00B53159"/>
    <w:rsid w:val="00B535FE"/>
    <w:rsid w:val="00B537B6"/>
    <w:rsid w:val="00B53A9A"/>
    <w:rsid w:val="00B53F68"/>
    <w:rsid w:val="00B542AA"/>
    <w:rsid w:val="00B54F3C"/>
    <w:rsid w:val="00B55051"/>
    <w:rsid w:val="00B55607"/>
    <w:rsid w:val="00B55AAB"/>
    <w:rsid w:val="00B55D5F"/>
    <w:rsid w:val="00B55F17"/>
    <w:rsid w:val="00B56D57"/>
    <w:rsid w:val="00B60AF8"/>
    <w:rsid w:val="00B62E34"/>
    <w:rsid w:val="00B63022"/>
    <w:rsid w:val="00B63554"/>
    <w:rsid w:val="00B63E4C"/>
    <w:rsid w:val="00B6588D"/>
    <w:rsid w:val="00B66422"/>
    <w:rsid w:val="00B675DB"/>
    <w:rsid w:val="00B67E54"/>
    <w:rsid w:val="00B70113"/>
    <w:rsid w:val="00B703CF"/>
    <w:rsid w:val="00B70994"/>
    <w:rsid w:val="00B713D8"/>
    <w:rsid w:val="00B71663"/>
    <w:rsid w:val="00B71685"/>
    <w:rsid w:val="00B72889"/>
    <w:rsid w:val="00B72993"/>
    <w:rsid w:val="00B72B84"/>
    <w:rsid w:val="00B73026"/>
    <w:rsid w:val="00B734ED"/>
    <w:rsid w:val="00B73889"/>
    <w:rsid w:val="00B74382"/>
    <w:rsid w:val="00B7493C"/>
    <w:rsid w:val="00B76638"/>
    <w:rsid w:val="00B76A53"/>
    <w:rsid w:val="00B800CA"/>
    <w:rsid w:val="00B80977"/>
    <w:rsid w:val="00B82E6D"/>
    <w:rsid w:val="00B83034"/>
    <w:rsid w:val="00B8418D"/>
    <w:rsid w:val="00B8455A"/>
    <w:rsid w:val="00B8463C"/>
    <w:rsid w:val="00B84BC0"/>
    <w:rsid w:val="00B85108"/>
    <w:rsid w:val="00B878D5"/>
    <w:rsid w:val="00B90270"/>
    <w:rsid w:val="00B90836"/>
    <w:rsid w:val="00B909B9"/>
    <w:rsid w:val="00B9112A"/>
    <w:rsid w:val="00B91B99"/>
    <w:rsid w:val="00B927D4"/>
    <w:rsid w:val="00B93FD9"/>
    <w:rsid w:val="00B95203"/>
    <w:rsid w:val="00B95896"/>
    <w:rsid w:val="00BA094B"/>
    <w:rsid w:val="00BA105D"/>
    <w:rsid w:val="00BA11B7"/>
    <w:rsid w:val="00BA23A8"/>
    <w:rsid w:val="00BA3EF9"/>
    <w:rsid w:val="00BA5B46"/>
    <w:rsid w:val="00BA6975"/>
    <w:rsid w:val="00BA6A9D"/>
    <w:rsid w:val="00BA6AD1"/>
    <w:rsid w:val="00BB141A"/>
    <w:rsid w:val="00BB30E4"/>
    <w:rsid w:val="00BB34D4"/>
    <w:rsid w:val="00BB3A66"/>
    <w:rsid w:val="00BB418B"/>
    <w:rsid w:val="00BB445D"/>
    <w:rsid w:val="00BB516C"/>
    <w:rsid w:val="00BB6458"/>
    <w:rsid w:val="00BB6844"/>
    <w:rsid w:val="00BB743A"/>
    <w:rsid w:val="00BB7B23"/>
    <w:rsid w:val="00BC0D46"/>
    <w:rsid w:val="00BC11AD"/>
    <w:rsid w:val="00BC163F"/>
    <w:rsid w:val="00BC35BE"/>
    <w:rsid w:val="00BC3681"/>
    <w:rsid w:val="00BC46AC"/>
    <w:rsid w:val="00BC5098"/>
    <w:rsid w:val="00BC5257"/>
    <w:rsid w:val="00BC6CCD"/>
    <w:rsid w:val="00BD005B"/>
    <w:rsid w:val="00BD0E00"/>
    <w:rsid w:val="00BD171A"/>
    <w:rsid w:val="00BD1B53"/>
    <w:rsid w:val="00BD3C83"/>
    <w:rsid w:val="00BE3634"/>
    <w:rsid w:val="00BE4341"/>
    <w:rsid w:val="00BE4662"/>
    <w:rsid w:val="00BE4BAC"/>
    <w:rsid w:val="00BE74FC"/>
    <w:rsid w:val="00BF0003"/>
    <w:rsid w:val="00BF01F3"/>
    <w:rsid w:val="00BF0C32"/>
    <w:rsid w:val="00BF139C"/>
    <w:rsid w:val="00BF203C"/>
    <w:rsid w:val="00BF2D86"/>
    <w:rsid w:val="00BF39AA"/>
    <w:rsid w:val="00BF6F8A"/>
    <w:rsid w:val="00BF7468"/>
    <w:rsid w:val="00BF7676"/>
    <w:rsid w:val="00BF7BB0"/>
    <w:rsid w:val="00C012CF"/>
    <w:rsid w:val="00C016CB"/>
    <w:rsid w:val="00C0176A"/>
    <w:rsid w:val="00C03B4A"/>
    <w:rsid w:val="00C03F8E"/>
    <w:rsid w:val="00C045A7"/>
    <w:rsid w:val="00C048B4"/>
    <w:rsid w:val="00C051BD"/>
    <w:rsid w:val="00C11AE3"/>
    <w:rsid w:val="00C1231E"/>
    <w:rsid w:val="00C1352D"/>
    <w:rsid w:val="00C13DD6"/>
    <w:rsid w:val="00C1420C"/>
    <w:rsid w:val="00C14648"/>
    <w:rsid w:val="00C156A2"/>
    <w:rsid w:val="00C1701F"/>
    <w:rsid w:val="00C21B99"/>
    <w:rsid w:val="00C220C5"/>
    <w:rsid w:val="00C22601"/>
    <w:rsid w:val="00C23082"/>
    <w:rsid w:val="00C236C8"/>
    <w:rsid w:val="00C24A56"/>
    <w:rsid w:val="00C24CAE"/>
    <w:rsid w:val="00C262BC"/>
    <w:rsid w:val="00C3088A"/>
    <w:rsid w:val="00C3176E"/>
    <w:rsid w:val="00C34411"/>
    <w:rsid w:val="00C360D5"/>
    <w:rsid w:val="00C36DB9"/>
    <w:rsid w:val="00C37001"/>
    <w:rsid w:val="00C41403"/>
    <w:rsid w:val="00C417F2"/>
    <w:rsid w:val="00C41A53"/>
    <w:rsid w:val="00C41B65"/>
    <w:rsid w:val="00C43841"/>
    <w:rsid w:val="00C43C78"/>
    <w:rsid w:val="00C43E49"/>
    <w:rsid w:val="00C45142"/>
    <w:rsid w:val="00C45F04"/>
    <w:rsid w:val="00C47830"/>
    <w:rsid w:val="00C47CE3"/>
    <w:rsid w:val="00C51414"/>
    <w:rsid w:val="00C529E9"/>
    <w:rsid w:val="00C530FB"/>
    <w:rsid w:val="00C5448B"/>
    <w:rsid w:val="00C5462C"/>
    <w:rsid w:val="00C55AB3"/>
    <w:rsid w:val="00C5649B"/>
    <w:rsid w:val="00C60C5C"/>
    <w:rsid w:val="00C60C98"/>
    <w:rsid w:val="00C628D9"/>
    <w:rsid w:val="00C63548"/>
    <w:rsid w:val="00C6360D"/>
    <w:rsid w:val="00C63902"/>
    <w:rsid w:val="00C640F9"/>
    <w:rsid w:val="00C65C27"/>
    <w:rsid w:val="00C67057"/>
    <w:rsid w:val="00C673FB"/>
    <w:rsid w:val="00C67F7A"/>
    <w:rsid w:val="00C7044F"/>
    <w:rsid w:val="00C733CB"/>
    <w:rsid w:val="00C74430"/>
    <w:rsid w:val="00C747C6"/>
    <w:rsid w:val="00C74D29"/>
    <w:rsid w:val="00C74DD4"/>
    <w:rsid w:val="00C74E01"/>
    <w:rsid w:val="00C7553E"/>
    <w:rsid w:val="00C7615A"/>
    <w:rsid w:val="00C76837"/>
    <w:rsid w:val="00C803FD"/>
    <w:rsid w:val="00C82AC3"/>
    <w:rsid w:val="00C83940"/>
    <w:rsid w:val="00C900BF"/>
    <w:rsid w:val="00C9087B"/>
    <w:rsid w:val="00C909C8"/>
    <w:rsid w:val="00C91D85"/>
    <w:rsid w:val="00C922AB"/>
    <w:rsid w:val="00C94936"/>
    <w:rsid w:val="00CA1334"/>
    <w:rsid w:val="00CA3BF5"/>
    <w:rsid w:val="00CA4252"/>
    <w:rsid w:val="00CA5320"/>
    <w:rsid w:val="00CA7564"/>
    <w:rsid w:val="00CA7BCF"/>
    <w:rsid w:val="00CB129C"/>
    <w:rsid w:val="00CB40EC"/>
    <w:rsid w:val="00CB47B5"/>
    <w:rsid w:val="00CB510A"/>
    <w:rsid w:val="00CB5AC7"/>
    <w:rsid w:val="00CC312A"/>
    <w:rsid w:val="00CC4909"/>
    <w:rsid w:val="00CC55F4"/>
    <w:rsid w:val="00CC6313"/>
    <w:rsid w:val="00CD1099"/>
    <w:rsid w:val="00CD12A4"/>
    <w:rsid w:val="00CD135B"/>
    <w:rsid w:val="00CD2295"/>
    <w:rsid w:val="00CD30A2"/>
    <w:rsid w:val="00CD35E5"/>
    <w:rsid w:val="00CD3B6C"/>
    <w:rsid w:val="00CD45F6"/>
    <w:rsid w:val="00CD47BA"/>
    <w:rsid w:val="00CD4BED"/>
    <w:rsid w:val="00CD7AB0"/>
    <w:rsid w:val="00CE0CE3"/>
    <w:rsid w:val="00CE1BF3"/>
    <w:rsid w:val="00CE24F7"/>
    <w:rsid w:val="00CE26E9"/>
    <w:rsid w:val="00CE3D20"/>
    <w:rsid w:val="00CE3E8B"/>
    <w:rsid w:val="00CE526D"/>
    <w:rsid w:val="00CE614C"/>
    <w:rsid w:val="00CE685B"/>
    <w:rsid w:val="00CE68E2"/>
    <w:rsid w:val="00CE77A2"/>
    <w:rsid w:val="00CF4A62"/>
    <w:rsid w:val="00CF607C"/>
    <w:rsid w:val="00CF6F94"/>
    <w:rsid w:val="00CF712D"/>
    <w:rsid w:val="00D0053C"/>
    <w:rsid w:val="00D020D9"/>
    <w:rsid w:val="00D05451"/>
    <w:rsid w:val="00D06300"/>
    <w:rsid w:val="00D07193"/>
    <w:rsid w:val="00D077F4"/>
    <w:rsid w:val="00D1002C"/>
    <w:rsid w:val="00D10316"/>
    <w:rsid w:val="00D11727"/>
    <w:rsid w:val="00D118F2"/>
    <w:rsid w:val="00D12F09"/>
    <w:rsid w:val="00D13886"/>
    <w:rsid w:val="00D14163"/>
    <w:rsid w:val="00D14583"/>
    <w:rsid w:val="00D16F92"/>
    <w:rsid w:val="00D17DC8"/>
    <w:rsid w:val="00D20D5E"/>
    <w:rsid w:val="00D21854"/>
    <w:rsid w:val="00D21FEE"/>
    <w:rsid w:val="00D2284F"/>
    <w:rsid w:val="00D25DEB"/>
    <w:rsid w:val="00D26D3D"/>
    <w:rsid w:val="00D26D42"/>
    <w:rsid w:val="00D27814"/>
    <w:rsid w:val="00D3054E"/>
    <w:rsid w:val="00D31394"/>
    <w:rsid w:val="00D327F3"/>
    <w:rsid w:val="00D344E6"/>
    <w:rsid w:val="00D34B1C"/>
    <w:rsid w:val="00D361EC"/>
    <w:rsid w:val="00D379F4"/>
    <w:rsid w:val="00D37DAB"/>
    <w:rsid w:val="00D37E84"/>
    <w:rsid w:val="00D425C3"/>
    <w:rsid w:val="00D43B0A"/>
    <w:rsid w:val="00D442D4"/>
    <w:rsid w:val="00D444B8"/>
    <w:rsid w:val="00D44DC7"/>
    <w:rsid w:val="00D451D9"/>
    <w:rsid w:val="00D46279"/>
    <w:rsid w:val="00D46B2D"/>
    <w:rsid w:val="00D46B38"/>
    <w:rsid w:val="00D50B23"/>
    <w:rsid w:val="00D50CB9"/>
    <w:rsid w:val="00D51B8C"/>
    <w:rsid w:val="00D5232F"/>
    <w:rsid w:val="00D57785"/>
    <w:rsid w:val="00D605E0"/>
    <w:rsid w:val="00D60DD2"/>
    <w:rsid w:val="00D6255C"/>
    <w:rsid w:val="00D629B1"/>
    <w:rsid w:val="00D6325F"/>
    <w:rsid w:val="00D63364"/>
    <w:rsid w:val="00D63CD9"/>
    <w:rsid w:val="00D63CDD"/>
    <w:rsid w:val="00D64F69"/>
    <w:rsid w:val="00D65EBB"/>
    <w:rsid w:val="00D67069"/>
    <w:rsid w:val="00D7057E"/>
    <w:rsid w:val="00D710A0"/>
    <w:rsid w:val="00D71735"/>
    <w:rsid w:val="00D7493C"/>
    <w:rsid w:val="00D755B8"/>
    <w:rsid w:val="00D75E96"/>
    <w:rsid w:val="00D75FD1"/>
    <w:rsid w:val="00D761C2"/>
    <w:rsid w:val="00D76B92"/>
    <w:rsid w:val="00D77B88"/>
    <w:rsid w:val="00D77CF4"/>
    <w:rsid w:val="00D80429"/>
    <w:rsid w:val="00D80C3A"/>
    <w:rsid w:val="00D8160B"/>
    <w:rsid w:val="00D81B49"/>
    <w:rsid w:val="00D81DF3"/>
    <w:rsid w:val="00D83012"/>
    <w:rsid w:val="00D83770"/>
    <w:rsid w:val="00D83823"/>
    <w:rsid w:val="00D8485C"/>
    <w:rsid w:val="00D84969"/>
    <w:rsid w:val="00D84D41"/>
    <w:rsid w:val="00D85356"/>
    <w:rsid w:val="00D9091A"/>
    <w:rsid w:val="00D935A9"/>
    <w:rsid w:val="00D959BF"/>
    <w:rsid w:val="00D9608F"/>
    <w:rsid w:val="00D96179"/>
    <w:rsid w:val="00DA03B4"/>
    <w:rsid w:val="00DA0F47"/>
    <w:rsid w:val="00DA1C52"/>
    <w:rsid w:val="00DA2146"/>
    <w:rsid w:val="00DA3AC4"/>
    <w:rsid w:val="00DA51B9"/>
    <w:rsid w:val="00DA5D65"/>
    <w:rsid w:val="00DB0C3D"/>
    <w:rsid w:val="00DB0C4F"/>
    <w:rsid w:val="00DB185C"/>
    <w:rsid w:val="00DB2166"/>
    <w:rsid w:val="00DB336D"/>
    <w:rsid w:val="00DB3579"/>
    <w:rsid w:val="00DB39C3"/>
    <w:rsid w:val="00DB4495"/>
    <w:rsid w:val="00DB5D80"/>
    <w:rsid w:val="00DB6570"/>
    <w:rsid w:val="00DB6783"/>
    <w:rsid w:val="00DC0D38"/>
    <w:rsid w:val="00DC1F9C"/>
    <w:rsid w:val="00DC24E4"/>
    <w:rsid w:val="00DC4919"/>
    <w:rsid w:val="00DC4D94"/>
    <w:rsid w:val="00DC5606"/>
    <w:rsid w:val="00DC5ACA"/>
    <w:rsid w:val="00DC67A3"/>
    <w:rsid w:val="00DC77C4"/>
    <w:rsid w:val="00DD18FC"/>
    <w:rsid w:val="00DD2C11"/>
    <w:rsid w:val="00DD2F16"/>
    <w:rsid w:val="00DD3711"/>
    <w:rsid w:val="00DD58B6"/>
    <w:rsid w:val="00DD6927"/>
    <w:rsid w:val="00DD69AF"/>
    <w:rsid w:val="00DD6B56"/>
    <w:rsid w:val="00DD7C45"/>
    <w:rsid w:val="00DD7F34"/>
    <w:rsid w:val="00DE030C"/>
    <w:rsid w:val="00DE179D"/>
    <w:rsid w:val="00DE18A9"/>
    <w:rsid w:val="00DE2F68"/>
    <w:rsid w:val="00DE38F9"/>
    <w:rsid w:val="00DE7153"/>
    <w:rsid w:val="00DF02DB"/>
    <w:rsid w:val="00DF0990"/>
    <w:rsid w:val="00DF1DE4"/>
    <w:rsid w:val="00DF431E"/>
    <w:rsid w:val="00DF519B"/>
    <w:rsid w:val="00DF5324"/>
    <w:rsid w:val="00DF5FE3"/>
    <w:rsid w:val="00DF7D06"/>
    <w:rsid w:val="00E01D52"/>
    <w:rsid w:val="00E033FF"/>
    <w:rsid w:val="00E03569"/>
    <w:rsid w:val="00E0463F"/>
    <w:rsid w:val="00E05A69"/>
    <w:rsid w:val="00E05CFB"/>
    <w:rsid w:val="00E068DB"/>
    <w:rsid w:val="00E0738B"/>
    <w:rsid w:val="00E104C4"/>
    <w:rsid w:val="00E121F2"/>
    <w:rsid w:val="00E123E1"/>
    <w:rsid w:val="00E14BE5"/>
    <w:rsid w:val="00E1533A"/>
    <w:rsid w:val="00E16292"/>
    <w:rsid w:val="00E163CC"/>
    <w:rsid w:val="00E17759"/>
    <w:rsid w:val="00E21CFD"/>
    <w:rsid w:val="00E21D7F"/>
    <w:rsid w:val="00E24AC9"/>
    <w:rsid w:val="00E2538C"/>
    <w:rsid w:val="00E26099"/>
    <w:rsid w:val="00E265FB"/>
    <w:rsid w:val="00E26E65"/>
    <w:rsid w:val="00E26FDA"/>
    <w:rsid w:val="00E27564"/>
    <w:rsid w:val="00E27823"/>
    <w:rsid w:val="00E27A8F"/>
    <w:rsid w:val="00E27B3A"/>
    <w:rsid w:val="00E304F1"/>
    <w:rsid w:val="00E30D50"/>
    <w:rsid w:val="00E31422"/>
    <w:rsid w:val="00E31922"/>
    <w:rsid w:val="00E31C41"/>
    <w:rsid w:val="00E322AC"/>
    <w:rsid w:val="00E32EB2"/>
    <w:rsid w:val="00E33186"/>
    <w:rsid w:val="00E33D2B"/>
    <w:rsid w:val="00E340D3"/>
    <w:rsid w:val="00E34C16"/>
    <w:rsid w:val="00E36218"/>
    <w:rsid w:val="00E37E60"/>
    <w:rsid w:val="00E37EC1"/>
    <w:rsid w:val="00E41950"/>
    <w:rsid w:val="00E44661"/>
    <w:rsid w:val="00E454BA"/>
    <w:rsid w:val="00E46FAC"/>
    <w:rsid w:val="00E47283"/>
    <w:rsid w:val="00E47656"/>
    <w:rsid w:val="00E539C9"/>
    <w:rsid w:val="00E572A2"/>
    <w:rsid w:val="00E60189"/>
    <w:rsid w:val="00E61E68"/>
    <w:rsid w:val="00E623BB"/>
    <w:rsid w:val="00E633FE"/>
    <w:rsid w:val="00E6343C"/>
    <w:rsid w:val="00E63D38"/>
    <w:rsid w:val="00E64446"/>
    <w:rsid w:val="00E64737"/>
    <w:rsid w:val="00E665CE"/>
    <w:rsid w:val="00E66B52"/>
    <w:rsid w:val="00E66BD1"/>
    <w:rsid w:val="00E67414"/>
    <w:rsid w:val="00E67522"/>
    <w:rsid w:val="00E67626"/>
    <w:rsid w:val="00E6794C"/>
    <w:rsid w:val="00E67A52"/>
    <w:rsid w:val="00E722C9"/>
    <w:rsid w:val="00E72D62"/>
    <w:rsid w:val="00E73AF9"/>
    <w:rsid w:val="00E74592"/>
    <w:rsid w:val="00E75218"/>
    <w:rsid w:val="00E81354"/>
    <w:rsid w:val="00E823EF"/>
    <w:rsid w:val="00E842C5"/>
    <w:rsid w:val="00E84B02"/>
    <w:rsid w:val="00E92B48"/>
    <w:rsid w:val="00E92F3C"/>
    <w:rsid w:val="00E94FBB"/>
    <w:rsid w:val="00E9621B"/>
    <w:rsid w:val="00E966FC"/>
    <w:rsid w:val="00EA0B59"/>
    <w:rsid w:val="00EA22A9"/>
    <w:rsid w:val="00EA40F6"/>
    <w:rsid w:val="00EA46C2"/>
    <w:rsid w:val="00EA71DD"/>
    <w:rsid w:val="00EB096B"/>
    <w:rsid w:val="00EB0E53"/>
    <w:rsid w:val="00EB1E46"/>
    <w:rsid w:val="00EB23AC"/>
    <w:rsid w:val="00EB27D8"/>
    <w:rsid w:val="00EB37F0"/>
    <w:rsid w:val="00EB3FB3"/>
    <w:rsid w:val="00EB4BB0"/>
    <w:rsid w:val="00EB630C"/>
    <w:rsid w:val="00EB67A8"/>
    <w:rsid w:val="00EB6DC2"/>
    <w:rsid w:val="00EB7368"/>
    <w:rsid w:val="00EB744C"/>
    <w:rsid w:val="00EB76BB"/>
    <w:rsid w:val="00EC372B"/>
    <w:rsid w:val="00EC4CE7"/>
    <w:rsid w:val="00EC583E"/>
    <w:rsid w:val="00EC7BFA"/>
    <w:rsid w:val="00ED18B0"/>
    <w:rsid w:val="00ED37F5"/>
    <w:rsid w:val="00ED3BA2"/>
    <w:rsid w:val="00ED419F"/>
    <w:rsid w:val="00ED4633"/>
    <w:rsid w:val="00ED53E6"/>
    <w:rsid w:val="00ED642D"/>
    <w:rsid w:val="00ED72EE"/>
    <w:rsid w:val="00ED7C80"/>
    <w:rsid w:val="00EE084F"/>
    <w:rsid w:val="00EE0C0F"/>
    <w:rsid w:val="00EE0C26"/>
    <w:rsid w:val="00EE162B"/>
    <w:rsid w:val="00EE19A7"/>
    <w:rsid w:val="00EE1F24"/>
    <w:rsid w:val="00EE2DA4"/>
    <w:rsid w:val="00EE45B7"/>
    <w:rsid w:val="00EE6D1F"/>
    <w:rsid w:val="00EE6F23"/>
    <w:rsid w:val="00EF14CD"/>
    <w:rsid w:val="00EF2B34"/>
    <w:rsid w:val="00EF3081"/>
    <w:rsid w:val="00EF323B"/>
    <w:rsid w:val="00EF3471"/>
    <w:rsid w:val="00EF4482"/>
    <w:rsid w:val="00EF49DD"/>
    <w:rsid w:val="00EF55E8"/>
    <w:rsid w:val="00F01D28"/>
    <w:rsid w:val="00F0221E"/>
    <w:rsid w:val="00F0537A"/>
    <w:rsid w:val="00F05DA7"/>
    <w:rsid w:val="00F06F65"/>
    <w:rsid w:val="00F0746A"/>
    <w:rsid w:val="00F07EBD"/>
    <w:rsid w:val="00F12C06"/>
    <w:rsid w:val="00F131D0"/>
    <w:rsid w:val="00F14227"/>
    <w:rsid w:val="00F155A5"/>
    <w:rsid w:val="00F1584A"/>
    <w:rsid w:val="00F15AF4"/>
    <w:rsid w:val="00F15D38"/>
    <w:rsid w:val="00F160BB"/>
    <w:rsid w:val="00F17EC5"/>
    <w:rsid w:val="00F20006"/>
    <w:rsid w:val="00F232B1"/>
    <w:rsid w:val="00F24125"/>
    <w:rsid w:val="00F24258"/>
    <w:rsid w:val="00F248B2"/>
    <w:rsid w:val="00F249F4"/>
    <w:rsid w:val="00F25B1E"/>
    <w:rsid w:val="00F25D28"/>
    <w:rsid w:val="00F26698"/>
    <w:rsid w:val="00F27693"/>
    <w:rsid w:val="00F2771E"/>
    <w:rsid w:val="00F277A4"/>
    <w:rsid w:val="00F3087B"/>
    <w:rsid w:val="00F30E4A"/>
    <w:rsid w:val="00F32407"/>
    <w:rsid w:val="00F3291C"/>
    <w:rsid w:val="00F32DAC"/>
    <w:rsid w:val="00F32FA1"/>
    <w:rsid w:val="00F36A0A"/>
    <w:rsid w:val="00F36E5C"/>
    <w:rsid w:val="00F37228"/>
    <w:rsid w:val="00F37BB4"/>
    <w:rsid w:val="00F40FDD"/>
    <w:rsid w:val="00F4189F"/>
    <w:rsid w:val="00F426C9"/>
    <w:rsid w:val="00F43A29"/>
    <w:rsid w:val="00F43B04"/>
    <w:rsid w:val="00F46CE8"/>
    <w:rsid w:val="00F47F19"/>
    <w:rsid w:val="00F50DE4"/>
    <w:rsid w:val="00F5183A"/>
    <w:rsid w:val="00F51AC3"/>
    <w:rsid w:val="00F52D4E"/>
    <w:rsid w:val="00F53687"/>
    <w:rsid w:val="00F53C37"/>
    <w:rsid w:val="00F53FFC"/>
    <w:rsid w:val="00F54055"/>
    <w:rsid w:val="00F5629E"/>
    <w:rsid w:val="00F5722B"/>
    <w:rsid w:val="00F600F9"/>
    <w:rsid w:val="00F609F9"/>
    <w:rsid w:val="00F61662"/>
    <w:rsid w:val="00F61684"/>
    <w:rsid w:val="00F62A9C"/>
    <w:rsid w:val="00F64239"/>
    <w:rsid w:val="00F6474C"/>
    <w:rsid w:val="00F64E14"/>
    <w:rsid w:val="00F657FA"/>
    <w:rsid w:val="00F65B12"/>
    <w:rsid w:val="00F661EA"/>
    <w:rsid w:val="00F678AF"/>
    <w:rsid w:val="00F72201"/>
    <w:rsid w:val="00F728C7"/>
    <w:rsid w:val="00F7473A"/>
    <w:rsid w:val="00F769EC"/>
    <w:rsid w:val="00F77634"/>
    <w:rsid w:val="00F77B01"/>
    <w:rsid w:val="00F77BC2"/>
    <w:rsid w:val="00F77C38"/>
    <w:rsid w:val="00F80479"/>
    <w:rsid w:val="00F825EE"/>
    <w:rsid w:val="00F826B4"/>
    <w:rsid w:val="00F83E2F"/>
    <w:rsid w:val="00F8466A"/>
    <w:rsid w:val="00F84D25"/>
    <w:rsid w:val="00F85407"/>
    <w:rsid w:val="00F857DF"/>
    <w:rsid w:val="00F85E4E"/>
    <w:rsid w:val="00F863C7"/>
    <w:rsid w:val="00F87714"/>
    <w:rsid w:val="00F87D7C"/>
    <w:rsid w:val="00F90495"/>
    <w:rsid w:val="00F90A3B"/>
    <w:rsid w:val="00F90E62"/>
    <w:rsid w:val="00F90F63"/>
    <w:rsid w:val="00F920EA"/>
    <w:rsid w:val="00F92782"/>
    <w:rsid w:val="00F92A51"/>
    <w:rsid w:val="00F93B8F"/>
    <w:rsid w:val="00F948CC"/>
    <w:rsid w:val="00F948D3"/>
    <w:rsid w:val="00F94B0B"/>
    <w:rsid w:val="00F96215"/>
    <w:rsid w:val="00F9756F"/>
    <w:rsid w:val="00FA0A78"/>
    <w:rsid w:val="00FA1485"/>
    <w:rsid w:val="00FA2F9A"/>
    <w:rsid w:val="00FA3E87"/>
    <w:rsid w:val="00FA5D62"/>
    <w:rsid w:val="00FA74F0"/>
    <w:rsid w:val="00FB2B01"/>
    <w:rsid w:val="00FB3938"/>
    <w:rsid w:val="00FB3BAB"/>
    <w:rsid w:val="00FB6B7A"/>
    <w:rsid w:val="00FC03CE"/>
    <w:rsid w:val="00FC2237"/>
    <w:rsid w:val="00FC290A"/>
    <w:rsid w:val="00FC354C"/>
    <w:rsid w:val="00FC4134"/>
    <w:rsid w:val="00FC75A6"/>
    <w:rsid w:val="00FC7923"/>
    <w:rsid w:val="00FD0126"/>
    <w:rsid w:val="00FD038E"/>
    <w:rsid w:val="00FD0DE4"/>
    <w:rsid w:val="00FD1BE7"/>
    <w:rsid w:val="00FD2891"/>
    <w:rsid w:val="00FD28B5"/>
    <w:rsid w:val="00FD55D3"/>
    <w:rsid w:val="00FD75CB"/>
    <w:rsid w:val="00FD75E0"/>
    <w:rsid w:val="00FD7B3A"/>
    <w:rsid w:val="00FD7CC0"/>
    <w:rsid w:val="00FE2545"/>
    <w:rsid w:val="00FE2FA8"/>
    <w:rsid w:val="00FE2FB9"/>
    <w:rsid w:val="00FE3162"/>
    <w:rsid w:val="00FE40A0"/>
    <w:rsid w:val="00FE5F87"/>
    <w:rsid w:val="00FF1EF9"/>
    <w:rsid w:val="00FF4419"/>
    <w:rsid w:val="00FF5F3F"/>
    <w:rsid w:val="00FF693D"/>
    <w:rsid w:val="00FF6B3F"/>
    <w:rsid w:val="00FF790B"/>
    <w:rsid w:val="00FF7BB4"/>
    <w:rsid w:val="0114B11C"/>
    <w:rsid w:val="02B8FE0F"/>
    <w:rsid w:val="034CEF90"/>
    <w:rsid w:val="04B5A302"/>
    <w:rsid w:val="09068F2F"/>
    <w:rsid w:val="0B4FEEB3"/>
    <w:rsid w:val="0BC862FF"/>
    <w:rsid w:val="0E7D23F0"/>
    <w:rsid w:val="11DF6103"/>
    <w:rsid w:val="11ED06A0"/>
    <w:rsid w:val="12A6CA00"/>
    <w:rsid w:val="1490EED7"/>
    <w:rsid w:val="15CD302E"/>
    <w:rsid w:val="15D6FD66"/>
    <w:rsid w:val="1E82C2D6"/>
    <w:rsid w:val="1EB2614B"/>
    <w:rsid w:val="1EF70A31"/>
    <w:rsid w:val="2181E62A"/>
    <w:rsid w:val="21D502E4"/>
    <w:rsid w:val="25A42D69"/>
    <w:rsid w:val="2696C90F"/>
    <w:rsid w:val="27EC62C9"/>
    <w:rsid w:val="28A3C3D8"/>
    <w:rsid w:val="29A0EA63"/>
    <w:rsid w:val="2A10CA49"/>
    <w:rsid w:val="2B01CAC9"/>
    <w:rsid w:val="2D14321D"/>
    <w:rsid w:val="2DD9F982"/>
    <w:rsid w:val="2FBD9B98"/>
    <w:rsid w:val="31DDE32A"/>
    <w:rsid w:val="32F1D26D"/>
    <w:rsid w:val="343924DC"/>
    <w:rsid w:val="343D2981"/>
    <w:rsid w:val="34D77906"/>
    <w:rsid w:val="3A32A4EB"/>
    <w:rsid w:val="3A6CE350"/>
    <w:rsid w:val="3C052113"/>
    <w:rsid w:val="3F62D749"/>
    <w:rsid w:val="4311FA1A"/>
    <w:rsid w:val="4337495A"/>
    <w:rsid w:val="43A922FD"/>
    <w:rsid w:val="44356894"/>
    <w:rsid w:val="44C5FB9D"/>
    <w:rsid w:val="474BE77B"/>
    <w:rsid w:val="4987E21E"/>
    <w:rsid w:val="4D270039"/>
    <w:rsid w:val="4E9324A1"/>
    <w:rsid w:val="5183EE77"/>
    <w:rsid w:val="519F6F59"/>
    <w:rsid w:val="53437AED"/>
    <w:rsid w:val="55AC6B75"/>
    <w:rsid w:val="5996B5AA"/>
    <w:rsid w:val="5A199870"/>
    <w:rsid w:val="5A4B0509"/>
    <w:rsid w:val="5D84EA9C"/>
    <w:rsid w:val="641C95E2"/>
    <w:rsid w:val="6429365E"/>
    <w:rsid w:val="64CB38AD"/>
    <w:rsid w:val="64CD0C0B"/>
    <w:rsid w:val="670610E6"/>
    <w:rsid w:val="74A9C9A2"/>
    <w:rsid w:val="7884059E"/>
    <w:rsid w:val="792EA3BD"/>
    <w:rsid w:val="79459793"/>
    <w:rsid w:val="7A5E4C2A"/>
    <w:rsid w:val="7C009EF7"/>
    <w:rsid w:val="7D3CEA8D"/>
    <w:rsid w:val="7FFED0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9B512D6"/>
  <w15:docId w15:val="{82F75B9C-C592-44B0-AA27-CBE696F2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 w:eastAsia="es-ES"/>
    </w:rPr>
  </w:style>
  <w:style w:type="paragraph" w:styleId="Ttulo1">
    <w:name w:val="heading 1"/>
    <w:basedOn w:val="Normal"/>
    <w:next w:val="Normal"/>
    <w:link w:val="Ttulo1Car"/>
    <w:qFormat/>
    <w:pPr>
      <w:keepNext/>
      <w:spacing w:line="360" w:lineRule="auto"/>
      <w:ind w:left="2124" w:firstLine="711"/>
      <w:jc w:val="both"/>
      <w:outlineLvl w:val="0"/>
    </w:pPr>
    <w:rPr>
      <w:rFonts w:ascii="Arial Narrow" w:hAnsi="Arial Narrow"/>
      <w:b/>
      <w:sz w:val="24"/>
    </w:rPr>
  </w:style>
  <w:style w:type="paragraph" w:styleId="Ttulo2">
    <w:name w:val="heading 2"/>
    <w:basedOn w:val="Normal"/>
    <w:next w:val="Normal"/>
    <w:qFormat/>
    <w:pPr>
      <w:keepNext/>
      <w:spacing w:line="360" w:lineRule="auto"/>
      <w:jc w:val="both"/>
      <w:outlineLvl w:val="1"/>
    </w:pPr>
    <w:rPr>
      <w:rFonts w:ascii="Arial Narrow" w:hAnsi="Arial Narrow"/>
      <w:b/>
      <w:sz w:val="24"/>
    </w:rPr>
  </w:style>
  <w:style w:type="paragraph" w:styleId="Ttulo3">
    <w:name w:val="heading 3"/>
    <w:basedOn w:val="Normal"/>
    <w:next w:val="Normal"/>
    <w:link w:val="Ttulo3Car"/>
    <w:qFormat/>
    <w:pPr>
      <w:keepNext/>
      <w:spacing w:line="360" w:lineRule="auto"/>
      <w:ind w:firstLine="2835"/>
      <w:jc w:val="both"/>
      <w:outlineLvl w:val="2"/>
    </w:pPr>
    <w:rPr>
      <w:rFonts w:ascii="Arial Narrow" w:hAnsi="Arial Narrow"/>
      <w:b/>
      <w:sz w:val="24"/>
      <w:lang w:val="es-MX"/>
    </w:rPr>
  </w:style>
  <w:style w:type="paragraph" w:styleId="Ttulo4">
    <w:name w:val="heading 4"/>
    <w:basedOn w:val="Normal"/>
    <w:next w:val="Normal"/>
    <w:link w:val="Ttulo4Car"/>
    <w:qFormat/>
    <w:pPr>
      <w:keepNext/>
      <w:spacing w:line="312" w:lineRule="auto"/>
      <w:ind w:firstLine="2835"/>
      <w:jc w:val="both"/>
      <w:outlineLvl w:val="3"/>
    </w:pPr>
    <w:rPr>
      <w:rFonts w:ascii="Perpetua" w:hAnsi="Perpetua"/>
      <w:sz w:val="28"/>
      <w:lang w:val="es-MX"/>
    </w:rPr>
  </w:style>
  <w:style w:type="paragraph" w:styleId="Ttulo5">
    <w:name w:val="heading 5"/>
    <w:basedOn w:val="Normal"/>
    <w:next w:val="Normal"/>
    <w:qFormat/>
    <w:pPr>
      <w:keepNext/>
      <w:spacing w:line="360" w:lineRule="auto"/>
      <w:ind w:firstLine="2835"/>
      <w:jc w:val="both"/>
      <w:outlineLvl w:val="4"/>
    </w:pPr>
    <w:rPr>
      <w:rFonts w:ascii="Perpetua" w:hAnsi="Perpetua"/>
      <w:b/>
      <w:sz w:val="26"/>
      <w:lang w:val="es-MX"/>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locked/>
    <w:rsid w:val="00FB3BAB"/>
    <w:pPr>
      <w:overflowPunct/>
      <w:autoSpaceDE/>
      <w:autoSpaceDN/>
      <w:adjustRightInd/>
      <w:spacing w:before="240" w:after="60"/>
      <w:textAlignment w:val="auto"/>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after="120" w:line="480" w:lineRule="auto"/>
    </w:pPr>
  </w:style>
  <w:style w:type="paragraph" w:styleId="Textoindependiente">
    <w:name w:val="Body Text"/>
    <w:basedOn w:val="Normal"/>
    <w:link w:val="TextoindependienteCar"/>
    <w:pPr>
      <w:spacing w:line="360" w:lineRule="auto"/>
      <w:jc w:val="both"/>
    </w:pPr>
    <w:rPr>
      <w:rFonts w:ascii="Courier New" w:hAnsi="Courier New"/>
      <w:sz w:val="24"/>
      <w:lang w:val="es-MX"/>
    </w:rPr>
  </w:style>
  <w:style w:type="paragraph" w:styleId="Encabezado">
    <w:name w:val="header"/>
    <w:basedOn w:val="Normal"/>
    <w:link w:val="EncabezadoCar"/>
    <w:uiPriority w:val="99"/>
    <w:pPr>
      <w:tabs>
        <w:tab w:val="center" w:pos="4419"/>
        <w:tab w:val="right" w:pos="8838"/>
      </w:tabs>
    </w:pPr>
  </w:style>
  <w:style w:type="paragraph" w:styleId="Piedepgina">
    <w:name w:val="footer"/>
    <w:aliases w:val="aaPie de página,Pie de página Car Car"/>
    <w:basedOn w:val="Normal"/>
    <w:link w:val="PiedepginaCar"/>
    <w:pPr>
      <w:tabs>
        <w:tab w:val="center" w:pos="4419"/>
        <w:tab w:val="right" w:pos="8838"/>
      </w:tabs>
    </w:pPr>
  </w:style>
  <w:style w:type="character" w:styleId="Nmerodepgina">
    <w:name w:val="page number"/>
    <w:rPr>
      <w:rFonts w:cs="Times New Roman"/>
    </w:rPr>
  </w:style>
  <w:style w:type="paragraph" w:styleId="Textodebloque">
    <w:name w:val="Block Text"/>
    <w:basedOn w:val="Normal"/>
    <w:pPr>
      <w:ind w:left="1134" w:right="1418" w:firstLine="1701"/>
      <w:jc w:val="both"/>
    </w:pPr>
    <w:rPr>
      <w:rFonts w:ascii="Arial" w:hAnsi="Arial"/>
      <w:i/>
    </w:rPr>
  </w:style>
  <w:style w:type="paragraph" w:styleId="Textonotapie">
    <w:name w:val="footnote text"/>
    <w:aliases w:val="Texto nota pie Car,Footnote Text Char Char Char Char Char,Footnote Text Char Char Char Char,Footnote reference,FA Fu,Footnote Text Char Char Char,Footnote Text,texto de nota al pie,Footnote Text Char,Footnote referenc,texto de nota al pi"/>
    <w:basedOn w:val="Normal"/>
    <w:link w:val="TextonotapieCar1"/>
    <w:uiPriority w:val="99"/>
    <w:qFormat/>
  </w:style>
  <w:style w:type="character" w:styleId="Refdenotaalpie">
    <w:name w:val="footnote reference"/>
    <w:aliases w:val="Texto de nota al pie,referencia nota al pie,Appel note de bas de page,Footnotes refss,Ref. de nota al pie 2,Fago Fußnotenzeichen,Nota a pie,Footnote symbol,Footnote,Char Car Car Car Ca,Ref. de nota al pie2,Nota de pie,Pie de pagina,R"/>
    <w:link w:val="4GChar"/>
    <w:uiPriority w:val="99"/>
    <w:qFormat/>
    <w:rPr>
      <w:rFonts w:cs="Times New Roman"/>
      <w:vertAlign w:val="superscript"/>
    </w:rPr>
  </w:style>
  <w:style w:type="paragraph" w:styleId="Sangradetextonormal">
    <w:name w:val="Body Text Indent"/>
    <w:basedOn w:val="Normal"/>
    <w:link w:val="SangradetextonormalCar"/>
    <w:pPr>
      <w:spacing w:after="120"/>
      <w:ind w:left="283"/>
    </w:p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paragraph" w:styleId="Sangra2detindependiente">
    <w:name w:val="Body Text Indent 2"/>
    <w:basedOn w:val="Normal"/>
    <w:pPr>
      <w:spacing w:after="120" w:line="480" w:lineRule="auto"/>
      <w:ind w:left="283"/>
    </w:pPr>
  </w:style>
  <w:style w:type="paragraph" w:styleId="Textoindependiente3">
    <w:name w:val="Body Text 3"/>
    <w:basedOn w:val="Normal"/>
    <w:rsid w:val="0088736F"/>
    <w:pPr>
      <w:ind w:right="20"/>
      <w:jc w:val="both"/>
    </w:pPr>
    <w:rPr>
      <w:sz w:val="28"/>
      <w:lang w:val="es-CO"/>
    </w:rPr>
  </w:style>
  <w:style w:type="paragraph" w:customStyle="1" w:styleId="Textoindependiente21">
    <w:name w:val="Texto independiente 21"/>
    <w:basedOn w:val="Normal"/>
    <w:rsid w:val="00A7056B"/>
    <w:pPr>
      <w:overflowPunct/>
      <w:autoSpaceDE/>
      <w:autoSpaceDN/>
      <w:adjustRightInd/>
      <w:spacing w:line="336" w:lineRule="auto"/>
      <w:ind w:firstLine="2835"/>
      <w:jc w:val="both"/>
      <w:textAlignment w:val="auto"/>
    </w:pPr>
    <w:rPr>
      <w:rFonts w:ascii="Verdana" w:hAnsi="Verdana"/>
      <w:sz w:val="24"/>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ar,texto de nota al pie Car"/>
    <w:link w:val="Textonotapie"/>
    <w:uiPriority w:val="99"/>
    <w:qFormat/>
    <w:locked/>
    <w:rsid w:val="00AE3811"/>
    <w:rPr>
      <w:lang w:val="es-ES" w:eastAsia="es-ES" w:bidi="ar-SA"/>
    </w:rPr>
  </w:style>
  <w:style w:type="paragraph" w:customStyle="1" w:styleId="Car">
    <w:name w:val="Car"/>
    <w:basedOn w:val="Normal"/>
    <w:rsid w:val="00535C28"/>
    <w:pPr>
      <w:overflowPunct/>
      <w:autoSpaceDE/>
      <w:autoSpaceDN/>
      <w:adjustRightInd/>
      <w:spacing w:after="160" w:line="240" w:lineRule="exact"/>
      <w:textAlignment w:val="auto"/>
    </w:pPr>
    <w:rPr>
      <w:noProof/>
      <w:color w:val="000000"/>
      <w:lang w:val="es-CO"/>
    </w:rPr>
  </w:style>
  <w:style w:type="character" w:customStyle="1" w:styleId="FootnoteTextChar1">
    <w:name w:val="Footnote Text Char1"/>
    <w:aliases w:val="Footnote Text Char Char Char Char Char Char,Footnote Text Char Char Char Char Char1,Footnote reference Char,FA Fu Char,Footnote Text Char Char Char Char1,texto de nota al pie Char,Footnote Text Char Char"/>
    <w:semiHidden/>
    <w:locked/>
    <w:rsid w:val="00360589"/>
    <w:rPr>
      <w:lang w:val="es-ES" w:eastAsia="es-ES" w:bidi="ar-SA"/>
    </w:rPr>
  </w:style>
  <w:style w:type="character" w:customStyle="1" w:styleId="textonavy1">
    <w:name w:val="texto_navy1"/>
    <w:rsid w:val="00DB4495"/>
    <w:rPr>
      <w:color w:val="000080"/>
    </w:rPr>
  </w:style>
  <w:style w:type="character" w:customStyle="1" w:styleId="TextonotapieCarCarCar">
    <w:name w:val="Texto nota pie Car Car Car"/>
    <w:semiHidden/>
    <w:locked/>
    <w:rsid w:val="00BC6CCD"/>
    <w:rPr>
      <w:rFonts w:ascii="Arial" w:hAnsi="Arial" w:cs="Arial"/>
      <w:sz w:val="18"/>
      <w:szCs w:val="18"/>
    </w:rPr>
  </w:style>
  <w:style w:type="paragraph" w:customStyle="1" w:styleId="Sinespaciado1">
    <w:name w:val="Sin espaciado1"/>
    <w:rsid w:val="00A93A91"/>
    <w:rPr>
      <w:sz w:val="24"/>
      <w:szCs w:val="24"/>
      <w:lang w:val="es-ES" w:eastAsia="es-ES"/>
    </w:rPr>
  </w:style>
  <w:style w:type="paragraph" w:styleId="Lista2">
    <w:name w:val="List 2"/>
    <w:basedOn w:val="Normal"/>
    <w:rsid w:val="00290DF2"/>
    <w:pPr>
      <w:ind w:left="566" w:hanging="283"/>
    </w:pPr>
  </w:style>
  <w:style w:type="paragraph" w:styleId="Cierre">
    <w:name w:val="Closing"/>
    <w:basedOn w:val="Normal"/>
    <w:rsid w:val="00290DF2"/>
    <w:pPr>
      <w:ind w:left="4252"/>
    </w:pPr>
  </w:style>
  <w:style w:type="paragraph" w:styleId="Firma">
    <w:name w:val="Signature"/>
    <w:basedOn w:val="Normal"/>
    <w:rsid w:val="00290DF2"/>
    <w:pPr>
      <w:ind w:left="4252"/>
    </w:pPr>
  </w:style>
  <w:style w:type="paragraph" w:styleId="Textoindependienteprimerasangra">
    <w:name w:val="Body Text First Indent"/>
    <w:basedOn w:val="Textoindependiente"/>
    <w:rsid w:val="00290DF2"/>
    <w:pPr>
      <w:spacing w:after="120" w:line="240" w:lineRule="auto"/>
      <w:ind w:firstLine="210"/>
      <w:jc w:val="left"/>
    </w:pPr>
    <w:rPr>
      <w:rFonts w:ascii="Times New Roman" w:hAnsi="Times New Roman"/>
      <w:sz w:val="20"/>
      <w:lang w:val="es-ES"/>
    </w:rPr>
  </w:style>
  <w:style w:type="paragraph" w:styleId="Textoindependienteprimerasangra2">
    <w:name w:val="Body Text First Indent 2"/>
    <w:basedOn w:val="Sangradetextonormal"/>
    <w:rsid w:val="00290DF2"/>
    <w:pPr>
      <w:ind w:firstLine="210"/>
    </w:pPr>
  </w:style>
  <w:style w:type="character" w:customStyle="1" w:styleId="TextonotapieCarChar">
    <w:name w:val="Texto nota pie Car Char"/>
    <w:semiHidden/>
    <w:locked/>
    <w:rsid w:val="00327896"/>
    <w:rPr>
      <w:lang w:val="es-ES" w:eastAsia="es-ES" w:bidi="ar-SA"/>
    </w:rPr>
  </w:style>
  <w:style w:type="paragraph" w:styleId="Sangra3detindependiente">
    <w:name w:val="Body Text Indent 3"/>
    <w:basedOn w:val="Normal"/>
    <w:rsid w:val="00FB3BAB"/>
    <w:pPr>
      <w:overflowPunct/>
      <w:autoSpaceDE/>
      <w:autoSpaceDN/>
      <w:adjustRightInd/>
      <w:spacing w:after="120"/>
      <w:ind w:left="283"/>
      <w:textAlignment w:val="auto"/>
    </w:pPr>
    <w:rPr>
      <w:sz w:val="16"/>
      <w:szCs w:val="16"/>
    </w:rPr>
  </w:style>
  <w:style w:type="paragraph" w:customStyle="1" w:styleId="Textoindependiente210">
    <w:name w:val="Texto independiente 210"/>
    <w:basedOn w:val="Normal"/>
    <w:rsid w:val="00164491"/>
    <w:pPr>
      <w:spacing w:line="360" w:lineRule="auto"/>
      <w:ind w:firstLine="2835"/>
      <w:jc w:val="both"/>
    </w:pPr>
    <w:rPr>
      <w:rFonts w:ascii="Verdana" w:hAnsi="Verdana" w:cs="Verdana"/>
      <w:sz w:val="24"/>
      <w:szCs w:val="24"/>
    </w:rPr>
  </w:style>
  <w:style w:type="paragraph" w:customStyle="1" w:styleId="bodytext21">
    <w:name w:val="bodytext21"/>
    <w:basedOn w:val="Normal"/>
    <w:rsid w:val="00D379F4"/>
    <w:pPr>
      <w:overflowPunct/>
      <w:autoSpaceDE/>
      <w:autoSpaceDN/>
      <w:adjustRightInd/>
      <w:spacing w:before="100" w:beforeAutospacing="1" w:after="100" w:afterAutospacing="1"/>
      <w:textAlignment w:val="auto"/>
    </w:pPr>
    <w:rPr>
      <w:sz w:val="24"/>
      <w:szCs w:val="24"/>
    </w:rPr>
  </w:style>
  <w:style w:type="character" w:customStyle="1" w:styleId="TextonotapieCarCar2">
    <w:name w:val="Texto nota pie Car Car2"/>
    <w:aliases w:val="Footnote Text Char Char Char Char Char Car2,Footnote Text Char Char Char Char Car2,Footnote reference Car2,FA Fu Car2,Footnote Text Char Char Char Car2,Footnote Text Car2,texto de nota al pie Car2,ft Car1,Footnote referenc Car1"/>
    <w:uiPriority w:val="99"/>
    <w:locked/>
    <w:rsid w:val="00BF7BB0"/>
    <w:rPr>
      <w:lang w:val="es-ES" w:eastAsia="es-ES" w:bidi="ar-SA"/>
    </w:rPr>
  </w:style>
  <w:style w:type="paragraph" w:customStyle="1" w:styleId="BodyText210">
    <w:name w:val="Body Text 21"/>
    <w:basedOn w:val="Normal"/>
    <w:rsid w:val="000D410B"/>
    <w:pPr>
      <w:spacing w:line="360" w:lineRule="auto"/>
      <w:ind w:firstLine="2835"/>
      <w:jc w:val="both"/>
    </w:pPr>
    <w:rPr>
      <w:rFonts w:ascii="Arial Narrow" w:hAnsi="Arial Narrow"/>
      <w:sz w:val="24"/>
      <w:lang w:val="es-CO"/>
    </w:rPr>
  </w:style>
  <w:style w:type="character" w:customStyle="1" w:styleId="PiedepginaCar">
    <w:name w:val="Pie de página Car"/>
    <w:aliases w:val="aaPie de página Car,Pie de página Car Car Car"/>
    <w:link w:val="Piedepgina"/>
    <w:rsid w:val="00641A9A"/>
  </w:style>
  <w:style w:type="paragraph" w:styleId="Prrafodelista">
    <w:name w:val="List Paragraph"/>
    <w:basedOn w:val="Normal"/>
    <w:uiPriority w:val="34"/>
    <w:qFormat/>
    <w:rsid w:val="00BF0003"/>
    <w:pPr>
      <w:ind w:left="708"/>
    </w:pPr>
  </w:style>
  <w:style w:type="paragraph" w:styleId="Textodeglobo">
    <w:name w:val="Balloon Text"/>
    <w:basedOn w:val="Normal"/>
    <w:link w:val="TextodegloboCar"/>
    <w:rsid w:val="00E14BE5"/>
    <w:rPr>
      <w:rFonts w:ascii="Segoe UI" w:hAnsi="Segoe UI" w:cs="Segoe UI"/>
      <w:sz w:val="18"/>
      <w:szCs w:val="18"/>
    </w:rPr>
  </w:style>
  <w:style w:type="character" w:customStyle="1" w:styleId="TextodegloboCar">
    <w:name w:val="Texto de globo Car"/>
    <w:link w:val="Textodeglobo"/>
    <w:rsid w:val="00E14BE5"/>
    <w:rPr>
      <w:rFonts w:ascii="Segoe UI" w:hAnsi="Segoe UI" w:cs="Segoe UI"/>
      <w:sz w:val="18"/>
      <w:szCs w:val="18"/>
    </w:rPr>
  </w:style>
  <w:style w:type="character" w:customStyle="1" w:styleId="Ttulo3Car">
    <w:name w:val="Título 3 Car"/>
    <w:link w:val="Ttulo3"/>
    <w:rsid w:val="00322607"/>
    <w:rPr>
      <w:rFonts w:ascii="Arial Narrow" w:hAnsi="Arial Narrow"/>
      <w:b/>
      <w:sz w:val="24"/>
      <w:lang w:val="es-MX"/>
    </w:rPr>
  </w:style>
  <w:style w:type="character" w:customStyle="1" w:styleId="Ttulo4Car">
    <w:name w:val="Título 4 Car"/>
    <w:link w:val="Ttulo4"/>
    <w:rsid w:val="00322607"/>
    <w:rPr>
      <w:rFonts w:ascii="Perpetua" w:hAnsi="Perpetua"/>
      <w:sz w:val="28"/>
      <w:lang w:val="es-MX"/>
    </w:rPr>
  </w:style>
  <w:style w:type="character" w:customStyle="1" w:styleId="TextoindependienteCar">
    <w:name w:val="Texto independiente Car"/>
    <w:link w:val="Textoindependiente"/>
    <w:rsid w:val="00322607"/>
    <w:rPr>
      <w:rFonts w:ascii="Courier New" w:hAnsi="Courier New"/>
      <w:sz w:val="24"/>
      <w:lang w:val="es-MX"/>
    </w:rPr>
  </w:style>
  <w:style w:type="character" w:customStyle="1" w:styleId="SangradetextonormalCar">
    <w:name w:val="Sangría de texto normal Car"/>
    <w:link w:val="Sangradetextonormal"/>
    <w:rsid w:val="00DA03B4"/>
  </w:style>
  <w:style w:type="character" w:customStyle="1" w:styleId="Textoindependiente2Car">
    <w:name w:val="Texto independiente 2 Car"/>
    <w:link w:val="Textoindependiente2"/>
    <w:rsid w:val="00DA03B4"/>
  </w:style>
  <w:style w:type="paragraph" w:customStyle="1" w:styleId="BodyText25">
    <w:name w:val="Body Text 25"/>
    <w:basedOn w:val="Normal"/>
    <w:rsid w:val="00DA03B4"/>
    <w:pPr>
      <w:overflowPunct/>
      <w:autoSpaceDE/>
      <w:autoSpaceDN/>
      <w:adjustRightInd/>
      <w:ind w:right="51"/>
      <w:jc w:val="both"/>
      <w:textAlignment w:val="auto"/>
    </w:pPr>
    <w:rPr>
      <w:rFonts w:ascii="Arial" w:hAnsi="Arial"/>
      <w:sz w:val="28"/>
    </w:rPr>
  </w:style>
  <w:style w:type="character" w:customStyle="1" w:styleId="apple-converted-space">
    <w:name w:val="apple-converted-space"/>
    <w:rsid w:val="00B7493C"/>
  </w:style>
  <w:style w:type="character" w:customStyle="1" w:styleId="Ttulo1Car">
    <w:name w:val="Título 1 Car"/>
    <w:link w:val="Ttulo1"/>
    <w:rsid w:val="00CA3BF5"/>
    <w:rPr>
      <w:rFonts w:ascii="Arial Narrow" w:hAnsi="Arial Narrow"/>
      <w:b/>
      <w:sz w:val="24"/>
    </w:rPr>
  </w:style>
  <w:style w:type="character" w:styleId="Hipervnculo">
    <w:name w:val="Hyperlink"/>
    <w:rsid w:val="00CA3BF5"/>
    <w:rPr>
      <w:color w:val="0000FF"/>
      <w:u w:val="single"/>
    </w:rPr>
  </w:style>
  <w:style w:type="paragraph" w:customStyle="1" w:styleId="msolistparagraph0">
    <w:name w:val="msolistparagraph"/>
    <w:basedOn w:val="Normal"/>
    <w:rsid w:val="00CA3BF5"/>
    <w:pPr>
      <w:overflowPunct/>
      <w:autoSpaceDE/>
      <w:autoSpaceDN/>
      <w:adjustRightInd/>
      <w:spacing w:before="100" w:beforeAutospacing="1" w:after="100" w:afterAutospacing="1"/>
      <w:textAlignment w:val="auto"/>
    </w:pPr>
    <w:rPr>
      <w:sz w:val="24"/>
      <w:szCs w:val="24"/>
    </w:rPr>
  </w:style>
  <w:style w:type="character" w:styleId="Refdecomentario">
    <w:name w:val="annotation reference"/>
    <w:rsid w:val="00E47656"/>
    <w:rPr>
      <w:sz w:val="16"/>
      <w:szCs w:val="16"/>
    </w:rPr>
  </w:style>
  <w:style w:type="paragraph" w:styleId="Textocomentario">
    <w:name w:val="annotation text"/>
    <w:basedOn w:val="Normal"/>
    <w:link w:val="TextocomentarioCar"/>
    <w:rsid w:val="00E47656"/>
  </w:style>
  <w:style w:type="character" w:customStyle="1" w:styleId="TextocomentarioCar">
    <w:name w:val="Texto comentario Car"/>
    <w:basedOn w:val="Fuentedeprrafopredeter"/>
    <w:link w:val="Textocomentario"/>
    <w:rsid w:val="00E47656"/>
  </w:style>
  <w:style w:type="paragraph" w:styleId="Asuntodelcomentario">
    <w:name w:val="annotation subject"/>
    <w:basedOn w:val="Textocomentario"/>
    <w:next w:val="Textocomentario"/>
    <w:link w:val="AsuntodelcomentarioCar"/>
    <w:rsid w:val="00E47656"/>
    <w:rPr>
      <w:b/>
      <w:bCs/>
    </w:rPr>
  </w:style>
  <w:style w:type="character" w:customStyle="1" w:styleId="AsuntodelcomentarioCar">
    <w:name w:val="Asunto del comentario Car"/>
    <w:link w:val="Asuntodelcomentario"/>
    <w:rsid w:val="00E47656"/>
    <w:rPr>
      <w:b/>
      <w:bCs/>
    </w:rPr>
  </w:style>
  <w:style w:type="paragraph" w:styleId="NormalWeb">
    <w:name w:val="Normal (Web)"/>
    <w:basedOn w:val="Normal"/>
    <w:uiPriority w:val="99"/>
    <w:unhideWhenUsed/>
    <w:rsid w:val="00902551"/>
    <w:pPr>
      <w:overflowPunct/>
      <w:autoSpaceDE/>
      <w:autoSpaceDN/>
      <w:adjustRightInd/>
      <w:spacing w:before="100" w:beforeAutospacing="1" w:after="100" w:afterAutospacing="1"/>
      <w:textAlignment w:val="auto"/>
    </w:pPr>
    <w:rPr>
      <w:sz w:val="24"/>
      <w:szCs w:val="24"/>
    </w:rPr>
  </w:style>
  <w:style w:type="table" w:styleId="Tablaconcuadrcula">
    <w:name w:val="Table Grid"/>
    <w:basedOn w:val="Tablanormal"/>
    <w:rsid w:val="0047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F25D28"/>
    <w:pPr>
      <w:overflowPunct/>
      <w:autoSpaceDE/>
      <w:autoSpaceDN/>
      <w:adjustRightInd/>
      <w:jc w:val="both"/>
      <w:textAlignment w:val="auto"/>
    </w:pPr>
    <w:rPr>
      <w:vertAlign w:val="superscript"/>
      <w:lang w:val="es-CO" w:eastAsia="es-CO"/>
    </w:rPr>
  </w:style>
  <w:style w:type="character" w:customStyle="1" w:styleId="Mencinsinresolver1">
    <w:name w:val="Mención sin resolver1"/>
    <w:basedOn w:val="Fuentedeprrafopredeter"/>
    <w:uiPriority w:val="99"/>
    <w:semiHidden/>
    <w:unhideWhenUsed/>
    <w:rsid w:val="007D678B"/>
    <w:rPr>
      <w:color w:val="605E5C"/>
      <w:shd w:val="clear" w:color="auto" w:fill="E1DFDD"/>
    </w:rPr>
  </w:style>
  <w:style w:type="character" w:styleId="Hipervnculovisitado">
    <w:name w:val="FollowedHyperlink"/>
    <w:basedOn w:val="Fuentedeprrafopredeter"/>
    <w:semiHidden/>
    <w:unhideWhenUsed/>
    <w:rsid w:val="00FD75E0"/>
    <w:rPr>
      <w:color w:val="954F72" w:themeColor="followedHyperlink"/>
      <w:u w:val="single"/>
    </w:rPr>
  </w:style>
  <w:style w:type="character" w:customStyle="1" w:styleId="EncabezadoCar">
    <w:name w:val="Encabezado Car"/>
    <w:basedOn w:val="Fuentedeprrafopredeter"/>
    <w:link w:val="Encabezado"/>
    <w:uiPriority w:val="99"/>
    <w:rsid w:val="00593629"/>
    <w:rPr>
      <w:lang w:val="es-ES" w:eastAsia="es-ES"/>
    </w:rPr>
  </w:style>
  <w:style w:type="paragraph" w:customStyle="1" w:styleId="Textoindependiente22">
    <w:name w:val="Texto independiente 22"/>
    <w:basedOn w:val="Normal"/>
    <w:rsid w:val="00D5232F"/>
    <w:pPr>
      <w:overflowPunct/>
      <w:autoSpaceDE/>
      <w:autoSpaceDN/>
      <w:adjustRightInd/>
      <w:spacing w:line="336" w:lineRule="auto"/>
      <w:ind w:firstLine="2835"/>
      <w:jc w:val="both"/>
      <w:textAlignment w:val="auto"/>
    </w:pPr>
    <w:rPr>
      <w:rFonts w:ascii="Verdana" w:hAnsi="Verdana"/>
      <w:sz w:val="24"/>
    </w:rPr>
  </w:style>
  <w:style w:type="character" w:customStyle="1" w:styleId="UnresolvedMention">
    <w:name w:val="Unresolved Mention"/>
    <w:basedOn w:val="Fuentedeprrafopredeter"/>
    <w:uiPriority w:val="99"/>
    <w:semiHidden/>
    <w:unhideWhenUsed/>
    <w:rsid w:val="000A7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18966">
      <w:bodyDiv w:val="1"/>
      <w:marLeft w:val="0"/>
      <w:marRight w:val="0"/>
      <w:marTop w:val="0"/>
      <w:marBottom w:val="0"/>
      <w:divBdr>
        <w:top w:val="none" w:sz="0" w:space="0" w:color="auto"/>
        <w:left w:val="none" w:sz="0" w:space="0" w:color="auto"/>
        <w:bottom w:val="none" w:sz="0" w:space="0" w:color="auto"/>
        <w:right w:val="none" w:sz="0" w:space="0" w:color="auto"/>
      </w:divBdr>
    </w:div>
    <w:div w:id="30540289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88758406">
          <w:marLeft w:val="0"/>
          <w:marRight w:val="0"/>
          <w:marTop w:val="0"/>
          <w:marBottom w:val="0"/>
          <w:divBdr>
            <w:top w:val="none" w:sz="0" w:space="0" w:color="auto"/>
            <w:left w:val="none" w:sz="0" w:space="0" w:color="auto"/>
            <w:bottom w:val="none" w:sz="0" w:space="0" w:color="auto"/>
            <w:right w:val="none" w:sz="0" w:space="0" w:color="auto"/>
          </w:divBdr>
        </w:div>
        <w:div w:id="940139962">
          <w:marLeft w:val="0"/>
          <w:marRight w:val="0"/>
          <w:marTop w:val="0"/>
          <w:marBottom w:val="0"/>
          <w:divBdr>
            <w:top w:val="none" w:sz="0" w:space="0" w:color="auto"/>
            <w:left w:val="none" w:sz="0" w:space="0" w:color="auto"/>
            <w:bottom w:val="none" w:sz="0" w:space="0" w:color="auto"/>
            <w:right w:val="none" w:sz="0" w:space="0" w:color="auto"/>
          </w:divBdr>
        </w:div>
        <w:div w:id="2104646277">
          <w:marLeft w:val="0"/>
          <w:marRight w:val="0"/>
          <w:marTop w:val="0"/>
          <w:marBottom w:val="0"/>
          <w:divBdr>
            <w:top w:val="none" w:sz="0" w:space="0" w:color="auto"/>
            <w:left w:val="none" w:sz="0" w:space="0" w:color="auto"/>
            <w:bottom w:val="none" w:sz="0" w:space="0" w:color="auto"/>
            <w:right w:val="none" w:sz="0" w:space="0" w:color="auto"/>
          </w:divBdr>
        </w:div>
      </w:divsChild>
    </w:div>
    <w:div w:id="446508174">
      <w:bodyDiv w:val="1"/>
      <w:marLeft w:val="0"/>
      <w:marRight w:val="0"/>
      <w:marTop w:val="0"/>
      <w:marBottom w:val="0"/>
      <w:divBdr>
        <w:top w:val="none" w:sz="0" w:space="0" w:color="auto"/>
        <w:left w:val="none" w:sz="0" w:space="0" w:color="auto"/>
        <w:bottom w:val="none" w:sz="0" w:space="0" w:color="auto"/>
        <w:right w:val="none" w:sz="0" w:space="0" w:color="auto"/>
      </w:divBdr>
    </w:div>
    <w:div w:id="47684654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15486312">
          <w:marLeft w:val="0"/>
          <w:marRight w:val="0"/>
          <w:marTop w:val="0"/>
          <w:marBottom w:val="0"/>
          <w:divBdr>
            <w:top w:val="none" w:sz="0" w:space="0" w:color="auto"/>
            <w:left w:val="none" w:sz="0" w:space="0" w:color="auto"/>
            <w:bottom w:val="none" w:sz="0" w:space="0" w:color="auto"/>
            <w:right w:val="none" w:sz="0" w:space="0" w:color="auto"/>
          </w:divBdr>
        </w:div>
      </w:divsChild>
    </w:div>
    <w:div w:id="666330017">
      <w:bodyDiv w:val="1"/>
      <w:marLeft w:val="0"/>
      <w:marRight w:val="0"/>
      <w:marTop w:val="0"/>
      <w:marBottom w:val="0"/>
      <w:divBdr>
        <w:top w:val="none" w:sz="0" w:space="0" w:color="auto"/>
        <w:left w:val="none" w:sz="0" w:space="0" w:color="auto"/>
        <w:bottom w:val="none" w:sz="0" w:space="0" w:color="auto"/>
        <w:right w:val="none" w:sz="0" w:space="0" w:color="auto"/>
      </w:divBdr>
    </w:div>
    <w:div w:id="7559056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32377013">
          <w:marLeft w:val="0"/>
          <w:marRight w:val="0"/>
          <w:marTop w:val="0"/>
          <w:marBottom w:val="0"/>
          <w:divBdr>
            <w:top w:val="none" w:sz="0" w:space="0" w:color="auto"/>
            <w:left w:val="none" w:sz="0" w:space="0" w:color="auto"/>
            <w:bottom w:val="none" w:sz="0" w:space="0" w:color="auto"/>
            <w:right w:val="none" w:sz="0" w:space="0" w:color="auto"/>
          </w:divBdr>
        </w:div>
      </w:divsChild>
    </w:div>
    <w:div w:id="760105610">
      <w:bodyDiv w:val="1"/>
      <w:marLeft w:val="0"/>
      <w:marRight w:val="0"/>
      <w:marTop w:val="0"/>
      <w:marBottom w:val="0"/>
      <w:divBdr>
        <w:top w:val="none" w:sz="0" w:space="0" w:color="auto"/>
        <w:left w:val="none" w:sz="0" w:space="0" w:color="auto"/>
        <w:bottom w:val="none" w:sz="0" w:space="0" w:color="auto"/>
        <w:right w:val="none" w:sz="0" w:space="0" w:color="auto"/>
      </w:divBdr>
      <w:divsChild>
        <w:div w:id="1192962185">
          <w:marLeft w:val="0"/>
          <w:marRight w:val="0"/>
          <w:marTop w:val="0"/>
          <w:marBottom w:val="0"/>
          <w:divBdr>
            <w:top w:val="none" w:sz="0" w:space="0" w:color="auto"/>
            <w:left w:val="none" w:sz="0" w:space="0" w:color="auto"/>
            <w:bottom w:val="none" w:sz="0" w:space="0" w:color="auto"/>
            <w:right w:val="none" w:sz="0" w:space="0" w:color="auto"/>
          </w:divBdr>
          <w:divsChild>
            <w:div w:id="1410999374">
              <w:marLeft w:val="0"/>
              <w:marRight w:val="0"/>
              <w:marTop w:val="0"/>
              <w:marBottom w:val="0"/>
              <w:divBdr>
                <w:top w:val="none" w:sz="0" w:space="0" w:color="auto"/>
                <w:left w:val="none" w:sz="0" w:space="0" w:color="auto"/>
                <w:bottom w:val="none" w:sz="0" w:space="0" w:color="auto"/>
                <w:right w:val="none" w:sz="0" w:space="0" w:color="auto"/>
              </w:divBdr>
              <w:divsChild>
                <w:div w:id="11621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82289">
      <w:bodyDiv w:val="1"/>
      <w:marLeft w:val="0"/>
      <w:marRight w:val="0"/>
      <w:marTop w:val="0"/>
      <w:marBottom w:val="0"/>
      <w:divBdr>
        <w:top w:val="none" w:sz="0" w:space="0" w:color="auto"/>
        <w:left w:val="none" w:sz="0" w:space="0" w:color="auto"/>
        <w:bottom w:val="none" w:sz="0" w:space="0" w:color="auto"/>
        <w:right w:val="none" w:sz="0" w:space="0" w:color="auto"/>
      </w:divBdr>
    </w:div>
    <w:div w:id="767771694">
      <w:bodyDiv w:val="1"/>
      <w:marLeft w:val="0"/>
      <w:marRight w:val="0"/>
      <w:marTop w:val="0"/>
      <w:marBottom w:val="0"/>
      <w:divBdr>
        <w:top w:val="none" w:sz="0" w:space="0" w:color="auto"/>
        <w:left w:val="none" w:sz="0" w:space="0" w:color="auto"/>
        <w:bottom w:val="none" w:sz="0" w:space="0" w:color="auto"/>
        <w:right w:val="none" w:sz="0" w:space="0" w:color="auto"/>
      </w:divBdr>
    </w:div>
    <w:div w:id="809593279">
      <w:bodyDiv w:val="1"/>
      <w:marLeft w:val="0"/>
      <w:marRight w:val="0"/>
      <w:marTop w:val="0"/>
      <w:marBottom w:val="0"/>
      <w:divBdr>
        <w:top w:val="none" w:sz="0" w:space="0" w:color="auto"/>
        <w:left w:val="none" w:sz="0" w:space="0" w:color="auto"/>
        <w:bottom w:val="none" w:sz="0" w:space="0" w:color="auto"/>
        <w:right w:val="none" w:sz="0" w:space="0" w:color="auto"/>
      </w:divBdr>
    </w:div>
    <w:div w:id="923958924">
      <w:bodyDiv w:val="1"/>
      <w:marLeft w:val="0"/>
      <w:marRight w:val="0"/>
      <w:marTop w:val="0"/>
      <w:marBottom w:val="0"/>
      <w:divBdr>
        <w:top w:val="none" w:sz="0" w:space="0" w:color="auto"/>
        <w:left w:val="none" w:sz="0" w:space="0" w:color="auto"/>
        <w:bottom w:val="none" w:sz="0" w:space="0" w:color="auto"/>
        <w:right w:val="none" w:sz="0" w:space="0" w:color="auto"/>
      </w:divBdr>
    </w:div>
    <w:div w:id="951087143">
      <w:bodyDiv w:val="1"/>
      <w:marLeft w:val="0"/>
      <w:marRight w:val="0"/>
      <w:marTop w:val="0"/>
      <w:marBottom w:val="0"/>
      <w:divBdr>
        <w:top w:val="none" w:sz="0" w:space="0" w:color="auto"/>
        <w:left w:val="none" w:sz="0" w:space="0" w:color="auto"/>
        <w:bottom w:val="none" w:sz="0" w:space="0" w:color="auto"/>
        <w:right w:val="none" w:sz="0" w:space="0" w:color="auto"/>
      </w:divBdr>
    </w:div>
    <w:div w:id="978997221">
      <w:bodyDiv w:val="1"/>
      <w:marLeft w:val="0"/>
      <w:marRight w:val="0"/>
      <w:marTop w:val="0"/>
      <w:marBottom w:val="0"/>
      <w:divBdr>
        <w:top w:val="none" w:sz="0" w:space="0" w:color="auto"/>
        <w:left w:val="none" w:sz="0" w:space="0" w:color="auto"/>
        <w:bottom w:val="none" w:sz="0" w:space="0" w:color="auto"/>
        <w:right w:val="none" w:sz="0" w:space="0" w:color="auto"/>
      </w:divBdr>
    </w:div>
    <w:div w:id="1097597192">
      <w:bodyDiv w:val="1"/>
      <w:marLeft w:val="0"/>
      <w:marRight w:val="0"/>
      <w:marTop w:val="0"/>
      <w:marBottom w:val="0"/>
      <w:divBdr>
        <w:top w:val="none" w:sz="0" w:space="0" w:color="auto"/>
        <w:left w:val="none" w:sz="0" w:space="0" w:color="auto"/>
        <w:bottom w:val="none" w:sz="0" w:space="0" w:color="auto"/>
        <w:right w:val="none" w:sz="0" w:space="0" w:color="auto"/>
      </w:divBdr>
    </w:div>
    <w:div w:id="1118329804">
      <w:bodyDiv w:val="1"/>
      <w:marLeft w:val="0"/>
      <w:marRight w:val="0"/>
      <w:marTop w:val="0"/>
      <w:marBottom w:val="0"/>
      <w:divBdr>
        <w:top w:val="none" w:sz="0" w:space="0" w:color="auto"/>
        <w:left w:val="none" w:sz="0" w:space="0" w:color="auto"/>
        <w:bottom w:val="none" w:sz="0" w:space="0" w:color="auto"/>
        <w:right w:val="none" w:sz="0" w:space="0" w:color="auto"/>
      </w:divBdr>
      <w:divsChild>
        <w:div w:id="932278792">
          <w:marLeft w:val="0"/>
          <w:marRight w:val="0"/>
          <w:marTop w:val="0"/>
          <w:marBottom w:val="0"/>
          <w:divBdr>
            <w:top w:val="none" w:sz="0" w:space="0" w:color="auto"/>
            <w:left w:val="none" w:sz="0" w:space="0" w:color="auto"/>
            <w:bottom w:val="none" w:sz="0" w:space="0" w:color="auto"/>
            <w:right w:val="none" w:sz="0" w:space="0" w:color="auto"/>
          </w:divBdr>
          <w:divsChild>
            <w:div w:id="1415126253">
              <w:marLeft w:val="0"/>
              <w:marRight w:val="0"/>
              <w:marTop w:val="0"/>
              <w:marBottom w:val="0"/>
              <w:divBdr>
                <w:top w:val="none" w:sz="0" w:space="0" w:color="auto"/>
                <w:left w:val="none" w:sz="0" w:space="0" w:color="auto"/>
                <w:bottom w:val="none" w:sz="0" w:space="0" w:color="auto"/>
                <w:right w:val="none" w:sz="0" w:space="0" w:color="auto"/>
              </w:divBdr>
              <w:divsChild>
                <w:div w:id="671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366635">
      <w:bodyDiv w:val="1"/>
      <w:marLeft w:val="0"/>
      <w:marRight w:val="0"/>
      <w:marTop w:val="0"/>
      <w:marBottom w:val="0"/>
      <w:divBdr>
        <w:top w:val="none" w:sz="0" w:space="0" w:color="auto"/>
        <w:left w:val="none" w:sz="0" w:space="0" w:color="auto"/>
        <w:bottom w:val="none" w:sz="0" w:space="0" w:color="auto"/>
        <w:right w:val="none" w:sz="0" w:space="0" w:color="auto"/>
      </w:divBdr>
    </w:div>
    <w:div w:id="1313294436">
      <w:bodyDiv w:val="1"/>
      <w:marLeft w:val="0"/>
      <w:marRight w:val="0"/>
      <w:marTop w:val="0"/>
      <w:marBottom w:val="0"/>
      <w:divBdr>
        <w:top w:val="none" w:sz="0" w:space="0" w:color="auto"/>
        <w:left w:val="none" w:sz="0" w:space="0" w:color="auto"/>
        <w:bottom w:val="none" w:sz="0" w:space="0" w:color="auto"/>
        <w:right w:val="none" w:sz="0" w:space="0" w:color="auto"/>
      </w:divBdr>
    </w:div>
    <w:div w:id="1464039147">
      <w:bodyDiv w:val="1"/>
      <w:marLeft w:val="0"/>
      <w:marRight w:val="0"/>
      <w:marTop w:val="0"/>
      <w:marBottom w:val="0"/>
      <w:divBdr>
        <w:top w:val="none" w:sz="0" w:space="0" w:color="auto"/>
        <w:left w:val="none" w:sz="0" w:space="0" w:color="auto"/>
        <w:bottom w:val="none" w:sz="0" w:space="0" w:color="auto"/>
        <w:right w:val="none" w:sz="0" w:space="0" w:color="auto"/>
      </w:divBdr>
    </w:div>
    <w:div w:id="2010522013">
      <w:bodyDiv w:val="1"/>
      <w:marLeft w:val="0"/>
      <w:marRight w:val="0"/>
      <w:marTop w:val="0"/>
      <w:marBottom w:val="0"/>
      <w:divBdr>
        <w:top w:val="none" w:sz="0" w:space="0" w:color="auto"/>
        <w:left w:val="none" w:sz="0" w:space="0" w:color="auto"/>
        <w:bottom w:val="none" w:sz="0" w:space="0" w:color="auto"/>
        <w:right w:val="none" w:sz="0" w:space="0" w:color="auto"/>
      </w:divBdr>
    </w:div>
    <w:div w:id="2031180651">
      <w:bodyDiv w:val="1"/>
      <w:marLeft w:val="0"/>
      <w:marRight w:val="0"/>
      <w:marTop w:val="0"/>
      <w:marBottom w:val="0"/>
      <w:divBdr>
        <w:top w:val="none" w:sz="0" w:space="0" w:color="auto"/>
        <w:left w:val="none" w:sz="0" w:space="0" w:color="auto"/>
        <w:bottom w:val="none" w:sz="0" w:space="0" w:color="auto"/>
        <w:right w:val="none" w:sz="0" w:space="0" w:color="auto"/>
      </w:divBdr>
    </w:div>
    <w:div w:id="21280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17ae3cdd939648f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2a54a552194392007c71d66290d537c6">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4869e3f5828ed557c8962221d789dedd"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8039-3A67-4858-A0FC-656A20217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79FC0-DF2E-459E-A130-DDA0DBB7DDAF}">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10DA8BFB-A5AF-4D99-92F3-08022291A57F}">
  <ds:schemaRefs>
    <ds:schemaRef ds:uri="http://schemas.microsoft.com/sharepoint/v3/contenttype/forms"/>
  </ds:schemaRefs>
</ds:datastoreItem>
</file>

<file path=customXml/itemProps4.xml><?xml version="1.0" encoding="utf-8"?>
<ds:datastoreItem xmlns:ds="http://schemas.openxmlformats.org/officeDocument/2006/customXml" ds:itemID="{FBFCA70C-7889-427C-855D-65DAA977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4942</Words>
  <Characters>28176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RAMA JUDICIAL</Company>
  <LinksUpToDate>false</LinksUpToDate>
  <CharactersWithSpaces>33052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RAMA JUDICIAL</dc:creator>
  <cp:keywords/>
  <dc:description/>
  <cp:lastModifiedBy>samsung</cp:lastModifiedBy>
  <cp:revision>7</cp:revision>
  <cp:lastPrinted>2019-12-12T13:16:00Z</cp:lastPrinted>
  <dcterms:created xsi:type="dcterms:W3CDTF">2023-07-07T20:37:00Z</dcterms:created>
  <dcterms:modified xsi:type="dcterms:W3CDTF">2023-09-11T18:09:00Z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