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1AEF2" w14:textId="77777777" w:rsidR="0083625D" w:rsidRPr="0083625D" w:rsidRDefault="0083625D" w:rsidP="0083625D">
      <w:pPr>
        <w:widowControl w:val="0"/>
        <w:pBdr>
          <w:top w:val="single" w:sz="4" w:space="0" w:color="auto"/>
          <w:left w:val="single" w:sz="4" w:space="4" w:color="auto"/>
          <w:bottom w:val="single" w:sz="4" w:space="1" w:color="auto"/>
          <w:right w:val="single" w:sz="4" w:space="4" w:color="auto"/>
        </w:pBdr>
        <w:shd w:val="clear" w:color="auto" w:fill="FFFFFF"/>
        <w:overflowPunct/>
        <w:adjustRightInd/>
        <w:jc w:val="both"/>
        <w:textAlignment w:val="auto"/>
        <w:rPr>
          <w:rFonts w:ascii="Arial" w:hAnsi="Arial" w:cs="Arial"/>
          <w:color w:val="FF0000"/>
          <w:spacing w:val="-4"/>
          <w:sz w:val="18"/>
          <w:szCs w:val="18"/>
          <w:lang w:val="es-419" w:eastAsia="fr-FR"/>
        </w:rPr>
      </w:pPr>
      <w:bookmarkStart w:id="0" w:name="_Hlk116973114"/>
      <w:r w:rsidRPr="0083625D">
        <w:rPr>
          <w:rFonts w:ascii="Arial"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60117A57" w14:textId="77777777" w:rsidR="0083625D" w:rsidRPr="0083625D" w:rsidRDefault="0083625D" w:rsidP="0083625D">
      <w:pPr>
        <w:widowControl w:val="0"/>
        <w:overflowPunct/>
        <w:adjustRightInd/>
        <w:jc w:val="both"/>
        <w:textAlignment w:val="auto"/>
        <w:rPr>
          <w:rFonts w:ascii="Arial" w:hAnsi="Arial" w:cs="Arial"/>
          <w:lang w:val="es-419"/>
        </w:rPr>
      </w:pPr>
    </w:p>
    <w:p w14:paraId="198F4256" w14:textId="6AEE9073" w:rsidR="0083625D" w:rsidRPr="0083625D" w:rsidRDefault="00DC24A1" w:rsidP="0083625D">
      <w:pPr>
        <w:widowControl w:val="0"/>
        <w:overflowPunct/>
        <w:adjustRightInd/>
        <w:jc w:val="both"/>
        <w:textAlignment w:val="auto"/>
        <w:rPr>
          <w:rFonts w:ascii="Arial" w:hAnsi="Arial" w:cs="Arial"/>
          <w:lang w:val="es-419"/>
        </w:rPr>
      </w:pPr>
      <w:r w:rsidRPr="0083625D">
        <w:rPr>
          <w:rFonts w:ascii="Arial" w:hAnsi="Arial" w:cs="Arial"/>
          <w:b/>
          <w:bCs/>
          <w:iCs/>
          <w:u w:val="single"/>
          <w:lang w:val="es-419" w:eastAsia="fr-FR"/>
        </w:rPr>
        <w:t>TEMAS:</w:t>
      </w:r>
      <w:r w:rsidRPr="0083625D">
        <w:rPr>
          <w:rFonts w:ascii="Arial" w:hAnsi="Arial" w:cs="Arial"/>
          <w:b/>
          <w:bCs/>
          <w:iCs/>
          <w:lang w:val="es-419" w:eastAsia="fr-FR"/>
        </w:rPr>
        <w:tab/>
      </w:r>
      <w:r>
        <w:rPr>
          <w:rFonts w:ascii="Arial" w:hAnsi="Arial" w:cs="Arial"/>
          <w:b/>
          <w:bCs/>
          <w:iCs/>
          <w:lang w:val="es-419" w:eastAsia="fr-FR"/>
        </w:rPr>
        <w:t xml:space="preserve">DERECHOS POLÍTICOS / DESMONTE DE VALLA PUBLICITARIA / SUBSIDIARIEDAD </w:t>
      </w:r>
      <w:r w:rsidRPr="0083625D">
        <w:rPr>
          <w:rFonts w:ascii="Arial" w:hAnsi="Arial" w:cs="Arial"/>
          <w:b/>
          <w:bCs/>
          <w:iCs/>
          <w:lang w:val="es-419" w:eastAsia="fr-FR"/>
        </w:rPr>
        <w:t xml:space="preserve">/ </w:t>
      </w:r>
      <w:r>
        <w:rPr>
          <w:rFonts w:ascii="Arial" w:hAnsi="Arial" w:cs="Arial"/>
          <w:b/>
          <w:bCs/>
          <w:iCs/>
          <w:lang w:val="es-419" w:eastAsia="fr-FR"/>
        </w:rPr>
        <w:t>SE IMPUGNA ACTO ADMINISTRATIVO DE TRÁMITE / IMPROCEDENCIA DE LA TUTELA.</w:t>
      </w:r>
    </w:p>
    <w:p w14:paraId="27F091D8" w14:textId="77777777" w:rsidR="0083625D" w:rsidRPr="00DC24A1" w:rsidRDefault="0083625D" w:rsidP="0083625D">
      <w:pPr>
        <w:widowControl w:val="0"/>
        <w:overflowPunct/>
        <w:adjustRightInd/>
        <w:jc w:val="both"/>
        <w:textAlignment w:val="auto"/>
        <w:rPr>
          <w:rFonts w:ascii="Arial" w:hAnsi="Arial" w:cs="Arial"/>
          <w:lang w:val="es-419"/>
        </w:rPr>
      </w:pPr>
    </w:p>
    <w:p w14:paraId="6DF375D6" w14:textId="46D934AD" w:rsidR="0083625D" w:rsidRPr="00D513E2" w:rsidRDefault="00D513E2" w:rsidP="00D513E2">
      <w:pPr>
        <w:pStyle w:val="Encabezado"/>
        <w:tabs>
          <w:tab w:val="clear" w:pos="4419"/>
          <w:tab w:val="left" w:pos="2175"/>
          <w:tab w:val="center" w:pos="4420"/>
        </w:tabs>
        <w:jc w:val="both"/>
        <w:rPr>
          <w:rFonts w:ascii="Arial" w:hAnsi="Arial" w:cs="Arial"/>
        </w:rPr>
      </w:pPr>
      <w:r>
        <w:rPr>
          <w:rFonts w:ascii="Arial" w:hAnsi="Arial" w:cs="Arial"/>
        </w:rPr>
        <w:t>…</w:t>
      </w:r>
      <w:r w:rsidRPr="00D513E2">
        <w:rPr>
          <w:rFonts w:ascii="Arial" w:hAnsi="Arial" w:cs="Arial"/>
        </w:rPr>
        <w:t xml:space="preserve"> la accionante en procura de la protección de los derechos fundamentales que invocó, presuntamente vulnerados por un acto administrativo de trámite emitido por el CNE en el que, como medida cautelar, se dispuso el desmonte de una valla de propaganda política en apoyo a un ciudadano que pretende ser elegido como alcalde</w:t>
      </w:r>
      <w:r>
        <w:rPr>
          <w:rFonts w:ascii="Arial" w:hAnsi="Arial" w:cs="Arial"/>
        </w:rPr>
        <w:t>…</w:t>
      </w:r>
    </w:p>
    <w:p w14:paraId="100E2BDD" w14:textId="77777777" w:rsidR="0083625D" w:rsidRDefault="0083625D" w:rsidP="0083625D">
      <w:pPr>
        <w:pStyle w:val="Encabezado"/>
        <w:tabs>
          <w:tab w:val="clear" w:pos="4419"/>
          <w:tab w:val="left" w:pos="2175"/>
          <w:tab w:val="center" w:pos="4420"/>
        </w:tabs>
        <w:jc w:val="both"/>
        <w:rPr>
          <w:rFonts w:ascii="Arial" w:hAnsi="Arial" w:cs="Arial"/>
        </w:rPr>
      </w:pPr>
    </w:p>
    <w:p w14:paraId="0631E577" w14:textId="6AC54459" w:rsidR="00D513E2" w:rsidRPr="00D513E2" w:rsidRDefault="00D513E2" w:rsidP="00D513E2">
      <w:pPr>
        <w:pStyle w:val="Encabezado"/>
        <w:tabs>
          <w:tab w:val="clear" w:pos="4419"/>
          <w:tab w:val="left" w:pos="2175"/>
          <w:tab w:val="center" w:pos="4420"/>
        </w:tabs>
        <w:jc w:val="both"/>
        <w:rPr>
          <w:rFonts w:ascii="Arial" w:hAnsi="Arial" w:cs="Arial"/>
        </w:rPr>
      </w:pPr>
      <w:r>
        <w:rPr>
          <w:rFonts w:ascii="Arial" w:hAnsi="Arial" w:cs="Arial"/>
        </w:rPr>
        <w:t xml:space="preserve">… </w:t>
      </w:r>
      <w:r w:rsidRPr="00D513E2">
        <w:rPr>
          <w:rFonts w:ascii="Arial" w:hAnsi="Arial" w:cs="Arial"/>
        </w:rPr>
        <w:t>se incumple con la subsidiariedad por las razones que pasan a explicarse:</w:t>
      </w:r>
    </w:p>
    <w:p w14:paraId="433CB61C" w14:textId="77777777" w:rsidR="00D513E2" w:rsidRPr="00D513E2" w:rsidRDefault="00D513E2" w:rsidP="00D513E2">
      <w:pPr>
        <w:pStyle w:val="Encabezado"/>
        <w:tabs>
          <w:tab w:val="clear" w:pos="4419"/>
          <w:tab w:val="left" w:pos="2175"/>
          <w:tab w:val="center" w:pos="4420"/>
        </w:tabs>
        <w:jc w:val="both"/>
        <w:rPr>
          <w:rFonts w:ascii="Arial" w:hAnsi="Arial" w:cs="Arial"/>
        </w:rPr>
      </w:pPr>
    </w:p>
    <w:p w14:paraId="0B232CA3" w14:textId="2CB5DAB9" w:rsidR="00D513E2" w:rsidRPr="00D513E2" w:rsidRDefault="00D513E2" w:rsidP="00D513E2">
      <w:pPr>
        <w:pStyle w:val="Encabezado"/>
        <w:tabs>
          <w:tab w:val="clear" w:pos="4419"/>
          <w:tab w:val="left" w:pos="2175"/>
          <w:tab w:val="center" w:pos="4420"/>
        </w:tabs>
        <w:jc w:val="both"/>
        <w:rPr>
          <w:rFonts w:ascii="Arial" w:hAnsi="Arial" w:cs="Arial"/>
        </w:rPr>
      </w:pPr>
      <w:r w:rsidRPr="00D513E2">
        <w:rPr>
          <w:rFonts w:ascii="Arial" w:hAnsi="Arial" w:cs="Arial"/>
        </w:rPr>
        <w:t>Como se subrayó antes, esta es una tutela que ataca un acto administrativo de trámite y, en esas condiciones, vale la pena recordar lo que, con base en precedente de la Corte Constitucional, ya ha planteado este Tribunal:</w:t>
      </w:r>
    </w:p>
    <w:p w14:paraId="5F74223C" w14:textId="77777777" w:rsidR="00D513E2" w:rsidRPr="00D513E2" w:rsidRDefault="00D513E2" w:rsidP="00D513E2">
      <w:pPr>
        <w:pStyle w:val="Encabezado"/>
        <w:tabs>
          <w:tab w:val="clear" w:pos="4419"/>
          <w:tab w:val="left" w:pos="2175"/>
          <w:tab w:val="center" w:pos="4420"/>
        </w:tabs>
        <w:jc w:val="both"/>
        <w:rPr>
          <w:rFonts w:ascii="Arial" w:hAnsi="Arial" w:cs="Arial"/>
        </w:rPr>
      </w:pPr>
    </w:p>
    <w:p w14:paraId="4E114065" w14:textId="05523A68" w:rsidR="0083625D" w:rsidRPr="00D513E2" w:rsidRDefault="00D513E2" w:rsidP="00D513E2">
      <w:pPr>
        <w:pStyle w:val="Encabezado"/>
        <w:tabs>
          <w:tab w:val="clear" w:pos="4419"/>
          <w:tab w:val="left" w:pos="2175"/>
          <w:tab w:val="center" w:pos="4420"/>
        </w:tabs>
        <w:jc w:val="both"/>
        <w:rPr>
          <w:rFonts w:ascii="Arial" w:hAnsi="Arial" w:cs="Arial"/>
        </w:rPr>
      </w:pPr>
      <w:r w:rsidRPr="00D513E2">
        <w:rPr>
          <w:rFonts w:ascii="Arial" w:hAnsi="Arial" w:cs="Arial"/>
        </w:rPr>
        <w:t>Ahora, en tratándose de actos administrativos de trámite, que “(…) comprenden los preparatorios, de ejecución y, en general, todos los actos de impulso procesal (…)”, es decir, los que no crean, modifican o extinguen una situación jurídica, sino que contribuyen con su realización, la CC  ha expuesto, con arreglo al artículo 75, CPACA, que la tutela solo procede “(…) cuando constituya una medida preventiva, (…) encaminada a que la autoridad encauce su actuación conforme a los preceptos constitucionales que amparan los derechos fundamentales, y a que el desarrollo de su actividad sea regular desde el punto de vista constitucional y, consecuencialmente, el acto definitivo que expida sea legítimo, es decir, ajustado al principio de legalidad (...)”.</w:t>
      </w:r>
    </w:p>
    <w:p w14:paraId="43DD6AA7" w14:textId="77777777" w:rsidR="0083625D" w:rsidRDefault="0083625D" w:rsidP="0083625D">
      <w:pPr>
        <w:pStyle w:val="Encabezado"/>
        <w:tabs>
          <w:tab w:val="clear" w:pos="4419"/>
          <w:tab w:val="left" w:pos="2175"/>
          <w:tab w:val="center" w:pos="4420"/>
        </w:tabs>
        <w:jc w:val="both"/>
        <w:rPr>
          <w:rFonts w:ascii="Arial" w:hAnsi="Arial" w:cs="Arial"/>
        </w:rPr>
      </w:pPr>
    </w:p>
    <w:p w14:paraId="193E33A4" w14:textId="77777777" w:rsidR="0083625D" w:rsidRDefault="0083625D" w:rsidP="0083625D">
      <w:pPr>
        <w:pStyle w:val="Encabezado"/>
        <w:tabs>
          <w:tab w:val="clear" w:pos="4419"/>
          <w:tab w:val="left" w:pos="2175"/>
          <w:tab w:val="center" w:pos="4420"/>
        </w:tabs>
        <w:jc w:val="both"/>
        <w:rPr>
          <w:rFonts w:ascii="Arial" w:hAnsi="Arial" w:cs="Arial"/>
        </w:rPr>
      </w:pPr>
    </w:p>
    <w:p w14:paraId="7CF25DAE" w14:textId="77777777" w:rsidR="0083625D" w:rsidRDefault="0083625D" w:rsidP="0083625D">
      <w:pPr>
        <w:pStyle w:val="Encabezado"/>
        <w:tabs>
          <w:tab w:val="clear" w:pos="4419"/>
          <w:tab w:val="left" w:pos="2175"/>
          <w:tab w:val="center" w:pos="4420"/>
        </w:tabs>
        <w:jc w:val="both"/>
        <w:rPr>
          <w:rFonts w:ascii="Arial" w:hAnsi="Arial" w:cs="Arial"/>
        </w:rPr>
      </w:pPr>
    </w:p>
    <w:p w14:paraId="29907F28" w14:textId="3C9C2E22" w:rsidR="0084453D" w:rsidRPr="0083625D" w:rsidRDefault="0084453D" w:rsidP="0083625D">
      <w:pPr>
        <w:pStyle w:val="Encabezado"/>
        <w:tabs>
          <w:tab w:val="clear" w:pos="4419"/>
          <w:tab w:val="left" w:pos="2175"/>
          <w:tab w:val="center" w:pos="4420"/>
        </w:tabs>
        <w:spacing w:line="276" w:lineRule="auto"/>
        <w:jc w:val="center"/>
        <w:rPr>
          <w:rFonts w:ascii="Gadugi" w:hAnsi="Gadugi"/>
          <w:b/>
          <w:noProof/>
          <w:sz w:val="24"/>
          <w:szCs w:val="24"/>
        </w:rPr>
      </w:pPr>
      <w:r w:rsidRPr="0083625D">
        <w:rPr>
          <w:rFonts w:ascii="Gadugi" w:hAnsi="Gadugi"/>
          <w:noProof/>
          <w:sz w:val="24"/>
          <w:szCs w:val="24"/>
          <w:lang w:val="en-US" w:eastAsia="en-US"/>
        </w:rPr>
        <w:drawing>
          <wp:inline distT="0" distB="0" distL="0" distR="0" wp14:anchorId="4F06D458" wp14:editId="540D197F">
            <wp:extent cx="1159200" cy="59182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869" cy="617689"/>
                    </a:xfrm>
                    <a:prstGeom prst="rect">
                      <a:avLst/>
                    </a:prstGeom>
                    <a:noFill/>
                    <a:ln>
                      <a:noFill/>
                    </a:ln>
                  </pic:spPr>
                </pic:pic>
              </a:graphicData>
            </a:graphic>
          </wp:inline>
        </w:drawing>
      </w:r>
    </w:p>
    <w:p w14:paraId="276AF860" w14:textId="77777777" w:rsidR="0084453D" w:rsidRPr="0083625D" w:rsidRDefault="0084453D" w:rsidP="0083625D">
      <w:pPr>
        <w:pStyle w:val="Encabezado"/>
        <w:spacing w:line="276" w:lineRule="auto"/>
        <w:jc w:val="center"/>
        <w:rPr>
          <w:rFonts w:ascii="Gadugi" w:hAnsi="Gadugi"/>
          <w:b/>
          <w:noProof/>
          <w:sz w:val="24"/>
          <w:szCs w:val="24"/>
        </w:rPr>
      </w:pPr>
      <w:r w:rsidRPr="0083625D">
        <w:rPr>
          <w:rFonts w:ascii="Gadugi" w:hAnsi="Gadugi"/>
          <w:b/>
          <w:noProof/>
          <w:sz w:val="24"/>
          <w:szCs w:val="24"/>
        </w:rPr>
        <w:t>TRIBUNAL SUPERIOR DEL DISTRITO JUDICIAL</w:t>
      </w:r>
    </w:p>
    <w:p w14:paraId="4DC7425B" w14:textId="77777777" w:rsidR="0084453D" w:rsidRPr="0083625D" w:rsidRDefault="0084453D" w:rsidP="0083625D">
      <w:pPr>
        <w:pStyle w:val="Encabezado"/>
        <w:spacing w:line="276" w:lineRule="auto"/>
        <w:jc w:val="center"/>
        <w:rPr>
          <w:rFonts w:ascii="Gadugi" w:hAnsi="Gadugi"/>
          <w:b/>
          <w:sz w:val="24"/>
          <w:szCs w:val="24"/>
        </w:rPr>
      </w:pPr>
      <w:r w:rsidRPr="0083625D">
        <w:rPr>
          <w:rFonts w:ascii="Gadugi" w:hAnsi="Gadugi"/>
          <w:b/>
          <w:sz w:val="24"/>
          <w:szCs w:val="24"/>
        </w:rPr>
        <w:t>PEREIRA</w:t>
      </w:r>
    </w:p>
    <w:p w14:paraId="704981D6" w14:textId="77777777" w:rsidR="0084453D" w:rsidRPr="0083625D" w:rsidRDefault="0084453D" w:rsidP="0083625D">
      <w:pPr>
        <w:pStyle w:val="Encabezado"/>
        <w:spacing w:line="276" w:lineRule="auto"/>
        <w:jc w:val="center"/>
        <w:rPr>
          <w:rFonts w:ascii="Gadugi" w:hAnsi="Gadugi"/>
          <w:b/>
          <w:sz w:val="24"/>
          <w:szCs w:val="24"/>
        </w:rPr>
      </w:pPr>
      <w:r w:rsidRPr="0083625D">
        <w:rPr>
          <w:rFonts w:ascii="Gadugi" w:hAnsi="Gadugi"/>
          <w:b/>
          <w:sz w:val="24"/>
          <w:szCs w:val="24"/>
        </w:rPr>
        <w:t>SALA CIVIL-FAMILIA</w:t>
      </w:r>
    </w:p>
    <w:bookmarkEnd w:id="0"/>
    <w:p w14:paraId="0DB03D6C" w14:textId="3D311E85" w:rsidR="00AF7C61" w:rsidRPr="0083625D" w:rsidRDefault="00AF7C61" w:rsidP="0083625D">
      <w:pPr>
        <w:spacing w:line="276" w:lineRule="auto"/>
        <w:ind w:left="2832"/>
        <w:jc w:val="both"/>
        <w:rPr>
          <w:rFonts w:ascii="Gadugi" w:hAnsi="Gadugi"/>
          <w:sz w:val="24"/>
          <w:szCs w:val="24"/>
        </w:rPr>
      </w:pPr>
    </w:p>
    <w:p w14:paraId="3055197B" w14:textId="4D4B38CE" w:rsidR="00AF7C61" w:rsidRPr="0083625D" w:rsidRDefault="00AF7C61" w:rsidP="0083625D">
      <w:pPr>
        <w:spacing w:line="276" w:lineRule="auto"/>
        <w:jc w:val="center"/>
        <w:rPr>
          <w:rFonts w:ascii="Gadugi" w:hAnsi="Gadugi"/>
          <w:b/>
          <w:sz w:val="24"/>
          <w:szCs w:val="24"/>
        </w:rPr>
      </w:pPr>
      <w:r w:rsidRPr="0083625D">
        <w:rPr>
          <w:rFonts w:ascii="Gadugi" w:hAnsi="Gadugi"/>
          <w:b/>
          <w:sz w:val="24"/>
          <w:szCs w:val="24"/>
        </w:rPr>
        <w:t>ST1-</w:t>
      </w:r>
      <w:r w:rsidR="0039798D" w:rsidRPr="0083625D">
        <w:rPr>
          <w:rFonts w:ascii="Gadugi" w:hAnsi="Gadugi"/>
          <w:b/>
          <w:sz w:val="24"/>
          <w:szCs w:val="24"/>
        </w:rPr>
        <w:t>0186</w:t>
      </w:r>
      <w:r w:rsidRPr="0083625D">
        <w:rPr>
          <w:rFonts w:ascii="Gadugi" w:hAnsi="Gadugi"/>
          <w:b/>
          <w:sz w:val="24"/>
          <w:szCs w:val="24"/>
        </w:rPr>
        <w:t>-2023</w:t>
      </w:r>
    </w:p>
    <w:p w14:paraId="326D12D4" w14:textId="77777777" w:rsidR="00AF7C61" w:rsidRPr="0083625D" w:rsidRDefault="00AF7C61" w:rsidP="0083625D">
      <w:pPr>
        <w:spacing w:line="276" w:lineRule="auto"/>
        <w:jc w:val="both"/>
        <w:rPr>
          <w:rFonts w:ascii="Gadugi" w:hAnsi="Gadugi"/>
          <w:sz w:val="24"/>
          <w:szCs w:val="24"/>
        </w:rPr>
      </w:pPr>
    </w:p>
    <w:p w14:paraId="636F4A1A" w14:textId="0FFA38D6" w:rsidR="00E45E11" w:rsidRPr="0083625D" w:rsidRDefault="00AF7C61" w:rsidP="0083625D">
      <w:pPr>
        <w:jc w:val="both"/>
        <w:rPr>
          <w:rFonts w:ascii="Gadugi" w:hAnsi="Gadugi"/>
          <w:sz w:val="24"/>
          <w:szCs w:val="24"/>
        </w:rPr>
      </w:pPr>
      <w:r w:rsidRPr="0083625D">
        <w:rPr>
          <w:rFonts w:ascii="Gadugi" w:hAnsi="Gadugi"/>
          <w:sz w:val="24"/>
          <w:szCs w:val="24"/>
        </w:rPr>
        <w:tab/>
      </w:r>
      <w:r w:rsidRPr="0083625D">
        <w:rPr>
          <w:rFonts w:ascii="Gadugi" w:hAnsi="Gadugi"/>
          <w:sz w:val="24"/>
          <w:szCs w:val="24"/>
        </w:rPr>
        <w:tab/>
      </w:r>
      <w:r w:rsidRPr="0083625D">
        <w:rPr>
          <w:rFonts w:ascii="Gadugi" w:hAnsi="Gadugi"/>
          <w:sz w:val="24"/>
          <w:szCs w:val="24"/>
        </w:rPr>
        <w:tab/>
      </w:r>
      <w:r w:rsidR="00E45E11" w:rsidRPr="0083625D">
        <w:rPr>
          <w:rFonts w:ascii="Gadugi" w:hAnsi="Gadugi"/>
          <w:sz w:val="24"/>
          <w:szCs w:val="24"/>
        </w:rPr>
        <w:t>Magistrado: Jaime Alberto Saraza Naranjo</w:t>
      </w:r>
    </w:p>
    <w:p w14:paraId="3F7ABB49" w14:textId="0DA244AA" w:rsidR="00E45E11" w:rsidRPr="0083625D" w:rsidRDefault="00E45E11" w:rsidP="0083625D">
      <w:pPr>
        <w:jc w:val="both"/>
        <w:rPr>
          <w:rFonts w:ascii="Gadugi" w:hAnsi="Gadugi"/>
          <w:sz w:val="24"/>
          <w:szCs w:val="24"/>
        </w:rPr>
      </w:pPr>
      <w:r w:rsidRPr="0083625D">
        <w:rPr>
          <w:rFonts w:ascii="Gadugi" w:hAnsi="Gadugi"/>
          <w:sz w:val="24"/>
          <w:szCs w:val="24"/>
        </w:rPr>
        <w:tab/>
      </w:r>
      <w:r w:rsidRPr="0083625D">
        <w:rPr>
          <w:rFonts w:ascii="Gadugi" w:hAnsi="Gadugi"/>
          <w:sz w:val="24"/>
          <w:szCs w:val="24"/>
        </w:rPr>
        <w:tab/>
      </w:r>
      <w:r w:rsidRPr="0083625D">
        <w:rPr>
          <w:rFonts w:ascii="Gadugi" w:hAnsi="Gadugi"/>
          <w:sz w:val="24"/>
          <w:szCs w:val="24"/>
        </w:rPr>
        <w:tab/>
        <w:t>Pereira,</w:t>
      </w:r>
      <w:r w:rsidR="00D52337" w:rsidRPr="0083625D">
        <w:rPr>
          <w:rFonts w:ascii="Gadugi" w:hAnsi="Gadugi"/>
          <w:sz w:val="24"/>
          <w:szCs w:val="24"/>
        </w:rPr>
        <w:t xml:space="preserve"> </w:t>
      </w:r>
      <w:r w:rsidR="0039798D" w:rsidRPr="0083625D">
        <w:rPr>
          <w:rFonts w:ascii="Gadugi" w:hAnsi="Gadugi"/>
          <w:sz w:val="24"/>
          <w:szCs w:val="24"/>
        </w:rPr>
        <w:t>juni</w:t>
      </w:r>
      <w:r w:rsidR="00EB6CF2">
        <w:rPr>
          <w:rFonts w:ascii="Gadugi" w:hAnsi="Gadugi"/>
          <w:sz w:val="24"/>
          <w:szCs w:val="24"/>
        </w:rPr>
        <w:t>o catorce de dos mil veintitrés</w:t>
      </w:r>
    </w:p>
    <w:p w14:paraId="626FB250" w14:textId="37A5839D" w:rsidR="00E45E11" w:rsidRPr="0083625D" w:rsidRDefault="00E45E11" w:rsidP="0083625D">
      <w:pPr>
        <w:jc w:val="both"/>
        <w:rPr>
          <w:rFonts w:ascii="Gadugi" w:hAnsi="Gadugi"/>
          <w:sz w:val="24"/>
          <w:szCs w:val="24"/>
        </w:rPr>
      </w:pPr>
      <w:r w:rsidRPr="0083625D">
        <w:rPr>
          <w:rFonts w:ascii="Gadugi" w:hAnsi="Gadugi"/>
          <w:sz w:val="24"/>
          <w:szCs w:val="24"/>
        </w:rPr>
        <w:tab/>
      </w:r>
      <w:r w:rsidRPr="0083625D">
        <w:rPr>
          <w:rFonts w:ascii="Gadugi" w:hAnsi="Gadugi"/>
          <w:sz w:val="24"/>
          <w:szCs w:val="24"/>
        </w:rPr>
        <w:tab/>
      </w:r>
      <w:r w:rsidRPr="0083625D">
        <w:rPr>
          <w:rFonts w:ascii="Gadugi" w:hAnsi="Gadugi"/>
          <w:sz w:val="24"/>
          <w:szCs w:val="24"/>
        </w:rPr>
        <w:tab/>
        <w:t>Expediente: 660012213000202300</w:t>
      </w:r>
      <w:r w:rsidR="00FA072D" w:rsidRPr="0083625D">
        <w:rPr>
          <w:rFonts w:ascii="Gadugi" w:hAnsi="Gadugi"/>
          <w:sz w:val="24"/>
          <w:szCs w:val="24"/>
        </w:rPr>
        <w:t>203</w:t>
      </w:r>
      <w:r w:rsidRPr="0083625D">
        <w:rPr>
          <w:rFonts w:ascii="Gadugi" w:hAnsi="Gadugi"/>
          <w:sz w:val="24"/>
          <w:szCs w:val="24"/>
        </w:rPr>
        <w:t>00</w:t>
      </w:r>
    </w:p>
    <w:p w14:paraId="352F2063" w14:textId="3D62FD90" w:rsidR="00E45E11" w:rsidRPr="0083625D" w:rsidRDefault="00E45E11" w:rsidP="0083625D">
      <w:pPr>
        <w:jc w:val="both"/>
        <w:rPr>
          <w:rFonts w:ascii="Gadugi" w:hAnsi="Gadugi"/>
          <w:sz w:val="24"/>
          <w:szCs w:val="24"/>
        </w:rPr>
      </w:pPr>
      <w:r w:rsidRPr="0083625D">
        <w:rPr>
          <w:rFonts w:ascii="Gadugi" w:hAnsi="Gadugi"/>
          <w:sz w:val="24"/>
          <w:szCs w:val="24"/>
        </w:rPr>
        <w:tab/>
      </w:r>
      <w:r w:rsidRPr="0083625D">
        <w:rPr>
          <w:rFonts w:ascii="Gadugi" w:hAnsi="Gadugi"/>
          <w:sz w:val="24"/>
          <w:szCs w:val="24"/>
        </w:rPr>
        <w:tab/>
      </w:r>
      <w:r w:rsidRPr="0083625D">
        <w:rPr>
          <w:rFonts w:ascii="Gadugi" w:hAnsi="Gadugi"/>
          <w:sz w:val="24"/>
          <w:szCs w:val="24"/>
        </w:rPr>
        <w:tab/>
        <w:t>Acta:</w:t>
      </w:r>
      <w:r w:rsidR="0039798D" w:rsidRPr="0083625D">
        <w:rPr>
          <w:rFonts w:ascii="Gadugi" w:hAnsi="Gadugi"/>
          <w:sz w:val="24"/>
          <w:szCs w:val="24"/>
        </w:rPr>
        <w:t xml:space="preserve"> 28</w:t>
      </w:r>
      <w:r w:rsidR="000E4A0A" w:rsidRPr="0083625D">
        <w:rPr>
          <w:rFonts w:ascii="Gadugi" w:hAnsi="Gadugi"/>
          <w:sz w:val="24"/>
          <w:szCs w:val="24"/>
        </w:rPr>
        <w:t>8</w:t>
      </w:r>
      <w:r w:rsidR="0039798D" w:rsidRPr="0083625D">
        <w:rPr>
          <w:rFonts w:ascii="Gadugi" w:hAnsi="Gadugi"/>
          <w:sz w:val="24"/>
          <w:szCs w:val="24"/>
        </w:rPr>
        <w:t xml:space="preserve"> del 14 de junio de 2023</w:t>
      </w:r>
    </w:p>
    <w:p w14:paraId="0142411C" w14:textId="2E8ECA91" w:rsidR="00612C38" w:rsidRPr="0083625D" w:rsidRDefault="00612C38" w:rsidP="0083625D">
      <w:pPr>
        <w:jc w:val="both"/>
        <w:rPr>
          <w:rFonts w:ascii="Gadugi" w:hAnsi="Gadugi"/>
          <w:sz w:val="24"/>
          <w:szCs w:val="24"/>
          <w:lang w:val="es-419"/>
        </w:rPr>
      </w:pPr>
      <w:r w:rsidRPr="0083625D">
        <w:rPr>
          <w:rFonts w:ascii="Gadugi" w:hAnsi="Gadugi"/>
          <w:sz w:val="24"/>
          <w:szCs w:val="24"/>
          <w:lang w:val="es-419"/>
        </w:rPr>
        <w:tab/>
      </w:r>
      <w:r w:rsidRPr="0083625D">
        <w:rPr>
          <w:rFonts w:ascii="Gadugi" w:hAnsi="Gadugi"/>
          <w:sz w:val="24"/>
          <w:szCs w:val="24"/>
          <w:lang w:val="es-419"/>
        </w:rPr>
        <w:tab/>
      </w:r>
      <w:r w:rsidRPr="0083625D">
        <w:rPr>
          <w:rFonts w:ascii="Gadugi" w:hAnsi="Gadugi"/>
          <w:sz w:val="24"/>
          <w:szCs w:val="24"/>
          <w:lang w:val="es-419"/>
        </w:rPr>
        <w:tab/>
      </w:r>
      <w:r w:rsidR="00FA072D" w:rsidRPr="0083625D">
        <w:rPr>
          <w:rFonts w:ascii="Gadugi" w:hAnsi="Gadugi"/>
          <w:sz w:val="24"/>
          <w:szCs w:val="24"/>
          <w:lang w:val="es-419"/>
        </w:rPr>
        <w:t>Consecutivo: 1487</w:t>
      </w:r>
    </w:p>
    <w:p w14:paraId="13D3C49A" w14:textId="77777777" w:rsidR="00FA072D" w:rsidRPr="0083625D" w:rsidRDefault="00FA072D" w:rsidP="0083625D">
      <w:pPr>
        <w:spacing w:line="276" w:lineRule="auto"/>
        <w:jc w:val="both"/>
        <w:rPr>
          <w:rFonts w:ascii="Gadugi" w:hAnsi="Gadugi"/>
          <w:sz w:val="24"/>
          <w:szCs w:val="24"/>
          <w:lang w:val="es-419"/>
        </w:rPr>
      </w:pPr>
    </w:p>
    <w:p w14:paraId="5C9D4F1F" w14:textId="77777777" w:rsidR="00601A34" w:rsidRPr="0083625D" w:rsidRDefault="00601A34" w:rsidP="0083625D">
      <w:pPr>
        <w:spacing w:line="276" w:lineRule="auto"/>
        <w:jc w:val="both"/>
        <w:rPr>
          <w:rFonts w:ascii="Gadugi" w:hAnsi="Gadugi" w:cs="Century Gothic"/>
          <w:sz w:val="24"/>
          <w:szCs w:val="24"/>
          <w:lang w:val="es-CO"/>
        </w:rPr>
      </w:pPr>
    </w:p>
    <w:p w14:paraId="6ED1A97F" w14:textId="55AB7A59" w:rsidR="00FA072D" w:rsidRPr="0083625D" w:rsidRDefault="009F7EA7" w:rsidP="0083625D">
      <w:pPr>
        <w:spacing w:line="276" w:lineRule="auto"/>
        <w:jc w:val="both"/>
        <w:rPr>
          <w:rFonts w:ascii="Gadugi" w:hAnsi="Gadugi" w:cs="Century Gothic"/>
          <w:sz w:val="24"/>
          <w:szCs w:val="24"/>
        </w:rPr>
      </w:pPr>
      <w:r w:rsidRPr="0083625D">
        <w:rPr>
          <w:rFonts w:ascii="Gadugi" w:hAnsi="Gadugi" w:cs="Century Gothic"/>
          <w:sz w:val="24"/>
          <w:szCs w:val="24"/>
        </w:rPr>
        <w:t xml:space="preserve">Decide la Sala la </w:t>
      </w:r>
      <w:r w:rsidRPr="00EB6CF2">
        <w:rPr>
          <w:rFonts w:ascii="Gadugi" w:hAnsi="Gadugi" w:cs="Century Gothic"/>
          <w:b/>
          <w:sz w:val="24"/>
          <w:szCs w:val="24"/>
        </w:rPr>
        <w:t>acción de tutela</w:t>
      </w:r>
      <w:r w:rsidRPr="0083625D">
        <w:rPr>
          <w:rFonts w:ascii="Gadugi" w:hAnsi="Gadugi" w:cs="Century Gothic"/>
          <w:sz w:val="24"/>
          <w:szCs w:val="24"/>
        </w:rPr>
        <w:t xml:space="preserve"> promovida por</w:t>
      </w:r>
      <w:r w:rsidR="00FA072D" w:rsidRPr="0083625D">
        <w:rPr>
          <w:rFonts w:ascii="Gadugi" w:hAnsi="Gadugi" w:cs="Century Gothic"/>
          <w:sz w:val="24"/>
          <w:szCs w:val="24"/>
        </w:rPr>
        <w:t xml:space="preserve"> </w:t>
      </w:r>
      <w:r w:rsidR="00FA072D" w:rsidRPr="0083625D">
        <w:rPr>
          <w:rFonts w:ascii="Gadugi" w:hAnsi="Gadugi" w:cs="Century Gothic"/>
          <w:b/>
          <w:sz w:val="24"/>
          <w:szCs w:val="24"/>
        </w:rPr>
        <w:t>Carolina González</w:t>
      </w:r>
      <w:r w:rsidR="00FA072D" w:rsidRPr="0083625D">
        <w:rPr>
          <w:rFonts w:ascii="Gadugi" w:hAnsi="Gadugi" w:cs="Century Gothic"/>
          <w:sz w:val="24"/>
          <w:szCs w:val="24"/>
        </w:rPr>
        <w:t xml:space="preserve"> contra el </w:t>
      </w:r>
      <w:r w:rsidR="00FA072D" w:rsidRPr="0083625D">
        <w:rPr>
          <w:rFonts w:ascii="Gadugi" w:hAnsi="Gadugi" w:cs="Century Gothic"/>
          <w:b/>
          <w:sz w:val="24"/>
          <w:szCs w:val="24"/>
        </w:rPr>
        <w:t>Consejo Nacional Electoral</w:t>
      </w:r>
      <w:r w:rsidR="00FA072D" w:rsidRPr="0083625D">
        <w:rPr>
          <w:rFonts w:ascii="Gadugi" w:hAnsi="Gadugi" w:cs="Century Gothic"/>
          <w:sz w:val="24"/>
          <w:szCs w:val="24"/>
        </w:rPr>
        <w:t xml:space="preserve"> </w:t>
      </w:r>
      <w:r w:rsidR="00EB6CF2">
        <w:rPr>
          <w:rFonts w:ascii="Gadugi" w:hAnsi="Gadugi" w:cs="Century Gothic"/>
          <w:sz w:val="24"/>
          <w:szCs w:val="24"/>
        </w:rPr>
        <w:t xml:space="preserve">– </w:t>
      </w:r>
      <w:r w:rsidR="00FA072D" w:rsidRPr="0083625D">
        <w:rPr>
          <w:rFonts w:ascii="Gadugi" w:hAnsi="Gadugi" w:cs="Century Gothic"/>
          <w:b/>
          <w:sz w:val="24"/>
          <w:szCs w:val="24"/>
        </w:rPr>
        <w:t>CNE</w:t>
      </w:r>
      <w:r w:rsidR="00EB6CF2">
        <w:rPr>
          <w:rFonts w:ascii="Gadugi" w:hAnsi="Gadugi" w:cs="Century Gothic"/>
          <w:b/>
          <w:sz w:val="24"/>
          <w:szCs w:val="24"/>
        </w:rPr>
        <w:t xml:space="preserve"> </w:t>
      </w:r>
      <w:r w:rsidR="00FA072D" w:rsidRPr="0083625D">
        <w:rPr>
          <w:rFonts w:ascii="Gadugi" w:hAnsi="Gadugi" w:cs="Century Gothic"/>
          <w:sz w:val="24"/>
          <w:szCs w:val="24"/>
        </w:rPr>
        <w:t xml:space="preserve">y la </w:t>
      </w:r>
      <w:r w:rsidR="00FA072D" w:rsidRPr="0083625D">
        <w:rPr>
          <w:rFonts w:ascii="Gadugi" w:hAnsi="Gadugi" w:cs="Century Gothic"/>
          <w:b/>
          <w:sz w:val="24"/>
          <w:szCs w:val="24"/>
        </w:rPr>
        <w:t>Alcaldía de Dosquebradas</w:t>
      </w:r>
      <w:r w:rsidR="002F10B8" w:rsidRPr="0083625D">
        <w:rPr>
          <w:rFonts w:ascii="Gadugi" w:hAnsi="Gadugi" w:cs="Century Gothic"/>
          <w:sz w:val="24"/>
          <w:szCs w:val="24"/>
        </w:rPr>
        <w:t>, y a la que fueron vinculados Juan Pablo Cano Pulgarín, Camila García Carmona y Arnulfo Ortiz Osorio.</w:t>
      </w:r>
    </w:p>
    <w:p w14:paraId="0591C162" w14:textId="77777777" w:rsidR="00EA058D" w:rsidRPr="0083625D" w:rsidRDefault="00EA058D" w:rsidP="0083625D">
      <w:pPr>
        <w:pStyle w:val="Ttulo4"/>
        <w:spacing w:line="276" w:lineRule="auto"/>
        <w:ind w:firstLine="0"/>
        <w:rPr>
          <w:rFonts w:ascii="Gadugi" w:hAnsi="Gadugi"/>
          <w:b/>
          <w:sz w:val="24"/>
          <w:szCs w:val="24"/>
        </w:rPr>
      </w:pPr>
    </w:p>
    <w:p w14:paraId="5D6240C2" w14:textId="5FCAE3CB" w:rsidR="009F7EA7" w:rsidRPr="0083625D" w:rsidRDefault="009F7EA7" w:rsidP="0083625D">
      <w:pPr>
        <w:pStyle w:val="Ttulo4"/>
        <w:spacing w:line="276" w:lineRule="auto"/>
        <w:ind w:firstLine="0"/>
        <w:rPr>
          <w:rFonts w:ascii="Gadugi" w:hAnsi="Gadugi"/>
          <w:b/>
          <w:sz w:val="24"/>
          <w:szCs w:val="24"/>
        </w:rPr>
      </w:pPr>
      <w:r w:rsidRPr="0083625D">
        <w:rPr>
          <w:rFonts w:ascii="Gadugi" w:hAnsi="Gadugi"/>
          <w:b/>
          <w:sz w:val="24"/>
          <w:szCs w:val="24"/>
        </w:rPr>
        <w:t>1. ANTECEDENTES</w:t>
      </w:r>
    </w:p>
    <w:p w14:paraId="4E4FAAA1" w14:textId="071F7D93" w:rsidR="009F7EA7" w:rsidRPr="0083625D" w:rsidRDefault="009F7EA7" w:rsidP="0083625D">
      <w:pPr>
        <w:spacing w:line="276" w:lineRule="auto"/>
        <w:jc w:val="both"/>
        <w:rPr>
          <w:rFonts w:ascii="Gadugi" w:hAnsi="Gadugi" w:cs="Century Gothic"/>
          <w:sz w:val="24"/>
          <w:szCs w:val="24"/>
          <w:lang w:val="es-CO"/>
        </w:rPr>
      </w:pPr>
    </w:p>
    <w:p w14:paraId="7649B549" w14:textId="3469DF34" w:rsidR="00FA072D" w:rsidRPr="0083625D" w:rsidRDefault="009F7EA7" w:rsidP="0083625D">
      <w:pPr>
        <w:spacing w:line="276" w:lineRule="auto"/>
        <w:jc w:val="both"/>
        <w:rPr>
          <w:rFonts w:ascii="Gadugi" w:hAnsi="Gadugi" w:cs="Century Gothic"/>
          <w:sz w:val="24"/>
          <w:szCs w:val="24"/>
          <w:lang w:val="es-CO"/>
        </w:rPr>
      </w:pPr>
      <w:r w:rsidRPr="0083625D">
        <w:rPr>
          <w:rFonts w:ascii="Gadugi" w:hAnsi="Gadugi" w:cs="Century Gothic"/>
          <w:sz w:val="24"/>
          <w:szCs w:val="24"/>
          <w:lang w:val="es-CO"/>
        </w:rPr>
        <w:t xml:space="preserve">1.1. </w:t>
      </w:r>
      <w:r w:rsidR="00D30631" w:rsidRPr="0083625D">
        <w:rPr>
          <w:rFonts w:ascii="Gadugi" w:hAnsi="Gadugi" w:cs="Century Gothic"/>
          <w:sz w:val="24"/>
          <w:szCs w:val="24"/>
          <w:lang w:val="es-CO"/>
        </w:rPr>
        <w:t>De la demanda se extrae</w:t>
      </w:r>
      <w:r w:rsidR="00FA072D" w:rsidRPr="0083625D">
        <w:rPr>
          <w:rFonts w:ascii="Gadugi" w:hAnsi="Gadugi" w:cs="Century Gothic"/>
          <w:sz w:val="24"/>
          <w:szCs w:val="24"/>
          <w:lang w:val="es-CO"/>
        </w:rPr>
        <w:t xml:space="preserve"> que</w:t>
      </w:r>
      <w:r w:rsidR="00D30631" w:rsidRPr="0083625D">
        <w:rPr>
          <w:rFonts w:ascii="Gadugi" w:hAnsi="Gadugi" w:cs="Century Gothic"/>
          <w:sz w:val="24"/>
          <w:szCs w:val="24"/>
          <w:lang w:val="es-CO"/>
        </w:rPr>
        <w:t xml:space="preserve"> mediante la Resolución Nro. 3672 de 2023 la CNE dispuso, como medida cautelar, el desmonte de una valla de propaganda política </w:t>
      </w:r>
      <w:r w:rsidR="00D30631" w:rsidRPr="0083625D">
        <w:rPr>
          <w:rFonts w:ascii="Gadugi" w:hAnsi="Gadugi" w:cs="Century Gothic"/>
          <w:i/>
          <w:iCs/>
          <w:sz w:val="24"/>
          <w:szCs w:val="24"/>
          <w:lang w:val="es-CO"/>
        </w:rPr>
        <w:t>“</w:t>
      </w:r>
      <w:r w:rsidR="00D30631" w:rsidRPr="00EB6CF2">
        <w:rPr>
          <w:rFonts w:ascii="Gadugi" w:hAnsi="Gadugi" w:cs="Century Gothic"/>
          <w:i/>
          <w:iCs/>
          <w:sz w:val="22"/>
          <w:szCs w:val="24"/>
          <w:lang w:val="es-CO"/>
        </w:rPr>
        <w:t>(…) ubicada en la avenida ferrocarril, contigua al centro comercial el progreso del Municipio de Dosquebradas, Risaralda</w:t>
      </w:r>
      <w:r w:rsidR="00D30631" w:rsidRPr="0083625D">
        <w:rPr>
          <w:rFonts w:ascii="Gadugi" w:hAnsi="Gadugi" w:cs="Century Gothic"/>
          <w:i/>
          <w:iCs/>
          <w:sz w:val="24"/>
          <w:szCs w:val="24"/>
          <w:lang w:val="es-CO"/>
        </w:rPr>
        <w:t>”</w:t>
      </w:r>
      <w:r w:rsidR="00AA4F74" w:rsidRPr="0083625D">
        <w:rPr>
          <w:rFonts w:ascii="Gadugi" w:hAnsi="Gadugi" w:cs="Century Gothic"/>
          <w:i/>
          <w:iCs/>
          <w:sz w:val="24"/>
          <w:szCs w:val="24"/>
          <w:lang w:val="es-CO"/>
        </w:rPr>
        <w:t xml:space="preserve">, </w:t>
      </w:r>
      <w:r w:rsidR="00AA4F74" w:rsidRPr="0083625D">
        <w:rPr>
          <w:rFonts w:ascii="Gadugi" w:hAnsi="Gadugi" w:cs="Century Gothic"/>
          <w:sz w:val="24"/>
          <w:szCs w:val="24"/>
          <w:lang w:val="es-CO"/>
        </w:rPr>
        <w:t xml:space="preserve">relacionada con el grupo significativo de ciudadanos </w:t>
      </w:r>
      <w:r w:rsidR="00AA4F74" w:rsidRPr="0083625D">
        <w:rPr>
          <w:rFonts w:ascii="Gadugi" w:hAnsi="Gadugi" w:cs="Century Gothic"/>
          <w:sz w:val="24"/>
          <w:szCs w:val="24"/>
          <w:lang w:val="es-CO"/>
        </w:rPr>
        <w:lastRenderedPageBreak/>
        <w:t xml:space="preserve">denominado </w:t>
      </w:r>
      <w:r w:rsidR="00AA4F74" w:rsidRPr="0083625D">
        <w:rPr>
          <w:rFonts w:ascii="Gadugi" w:hAnsi="Gadugi" w:cs="Century Gothic"/>
          <w:i/>
          <w:iCs/>
          <w:sz w:val="24"/>
          <w:szCs w:val="24"/>
          <w:lang w:val="es-CO"/>
        </w:rPr>
        <w:t>“</w:t>
      </w:r>
      <w:r w:rsidR="00AA4F74" w:rsidRPr="00EB6CF2">
        <w:rPr>
          <w:rFonts w:ascii="Gadugi" w:hAnsi="Gadugi" w:cs="Century Gothic"/>
          <w:i/>
          <w:iCs/>
          <w:sz w:val="22"/>
          <w:szCs w:val="24"/>
          <w:lang w:val="es-CO"/>
        </w:rPr>
        <w:t>SOY JUAN PABLO ¿Y A DOSQUEBRADAS CUANDO LE TOCA?</w:t>
      </w:r>
      <w:r w:rsidR="00AA4F74" w:rsidRPr="0083625D">
        <w:rPr>
          <w:rFonts w:ascii="Gadugi" w:hAnsi="Gadugi" w:cs="Century Gothic"/>
          <w:i/>
          <w:iCs/>
          <w:sz w:val="24"/>
          <w:szCs w:val="24"/>
          <w:lang w:val="es-CO"/>
        </w:rPr>
        <w:t>”</w:t>
      </w:r>
      <w:r w:rsidR="00AA4F74" w:rsidRPr="0083625D">
        <w:rPr>
          <w:rFonts w:ascii="Gadugi" w:hAnsi="Gadugi" w:cs="Century Gothic"/>
          <w:sz w:val="24"/>
          <w:szCs w:val="24"/>
          <w:lang w:val="es-CO"/>
        </w:rPr>
        <w:t xml:space="preserve">, cuya finalidad es que el ciudadano Juan Pablo Cano Pulgarín participe como candidato en las elecciones del 29 de octubre de 2023, y del cual la accionante es miembro del comité inscriptor.  </w:t>
      </w:r>
    </w:p>
    <w:p w14:paraId="495E4A36" w14:textId="171B1766" w:rsidR="00AA4F74" w:rsidRPr="0083625D" w:rsidRDefault="00AA4F74" w:rsidP="0083625D">
      <w:pPr>
        <w:spacing w:line="276" w:lineRule="auto"/>
        <w:jc w:val="both"/>
        <w:rPr>
          <w:rFonts w:ascii="Gadugi" w:hAnsi="Gadugi" w:cs="Century Gothic"/>
          <w:sz w:val="24"/>
          <w:szCs w:val="24"/>
          <w:lang w:val="es-CO"/>
        </w:rPr>
      </w:pPr>
    </w:p>
    <w:p w14:paraId="055D6F5D" w14:textId="7899BBEE" w:rsidR="00AA4F74" w:rsidRPr="0083625D" w:rsidRDefault="00AA4F74" w:rsidP="0083625D">
      <w:pPr>
        <w:spacing w:line="276" w:lineRule="auto"/>
        <w:jc w:val="both"/>
        <w:rPr>
          <w:rFonts w:ascii="Gadugi" w:hAnsi="Gadugi" w:cs="Century Gothic"/>
          <w:sz w:val="24"/>
          <w:szCs w:val="24"/>
          <w:lang w:val="es-CO"/>
        </w:rPr>
      </w:pPr>
      <w:r w:rsidRPr="0083625D">
        <w:rPr>
          <w:rFonts w:ascii="Gadugi" w:hAnsi="Gadugi" w:cs="Century Gothic"/>
          <w:sz w:val="24"/>
          <w:szCs w:val="24"/>
          <w:lang w:val="es-CO"/>
        </w:rPr>
        <w:t>De esa decisión se critica que</w:t>
      </w:r>
      <w:r w:rsidR="00E353FF" w:rsidRPr="0083625D">
        <w:rPr>
          <w:rFonts w:ascii="Gadugi" w:hAnsi="Gadugi" w:cs="Century Gothic"/>
          <w:sz w:val="24"/>
          <w:szCs w:val="24"/>
          <w:lang w:val="es-CO"/>
        </w:rPr>
        <w:t>, siendo un acto administrativo de trámite</w:t>
      </w:r>
      <w:r w:rsidR="00C32582" w:rsidRPr="0083625D">
        <w:rPr>
          <w:rFonts w:ascii="Gadugi" w:hAnsi="Gadugi" w:cs="Century Gothic"/>
          <w:sz w:val="24"/>
          <w:szCs w:val="24"/>
          <w:lang w:val="es-CO"/>
        </w:rPr>
        <w:t>,</w:t>
      </w:r>
      <w:r w:rsidR="00E353FF" w:rsidRPr="0083625D">
        <w:rPr>
          <w:rFonts w:ascii="Gadugi" w:hAnsi="Gadugi" w:cs="Century Gothic"/>
          <w:sz w:val="24"/>
          <w:szCs w:val="24"/>
          <w:lang w:val="es-CO"/>
        </w:rPr>
        <w:t xml:space="preserve"> </w:t>
      </w:r>
      <w:r w:rsidR="00C32582" w:rsidRPr="0083625D">
        <w:rPr>
          <w:rFonts w:ascii="Gadugi" w:hAnsi="Gadugi" w:cs="Century Gothic"/>
          <w:sz w:val="24"/>
          <w:szCs w:val="24"/>
          <w:lang w:val="es-CO"/>
        </w:rPr>
        <w:t>termina prejuzgando a los imputados</w:t>
      </w:r>
      <w:r w:rsidR="00E353FF" w:rsidRPr="0083625D">
        <w:rPr>
          <w:rFonts w:ascii="Gadugi" w:hAnsi="Gadugi" w:cs="Century Gothic"/>
          <w:sz w:val="24"/>
          <w:szCs w:val="24"/>
          <w:lang w:val="es-CO"/>
        </w:rPr>
        <w:t>, y</w:t>
      </w:r>
      <w:r w:rsidR="00C32582" w:rsidRPr="0083625D">
        <w:rPr>
          <w:rFonts w:ascii="Gadugi" w:hAnsi="Gadugi" w:cs="Century Gothic"/>
          <w:sz w:val="24"/>
          <w:szCs w:val="24"/>
          <w:lang w:val="es-CO"/>
        </w:rPr>
        <w:t>,</w:t>
      </w:r>
      <w:r w:rsidR="00E353FF" w:rsidRPr="0083625D">
        <w:rPr>
          <w:rFonts w:ascii="Gadugi" w:hAnsi="Gadugi" w:cs="Century Gothic"/>
          <w:sz w:val="24"/>
          <w:szCs w:val="24"/>
          <w:lang w:val="es-CO"/>
        </w:rPr>
        <w:t xml:space="preserve"> </w:t>
      </w:r>
      <w:r w:rsidRPr="0083625D">
        <w:rPr>
          <w:rFonts w:ascii="Gadugi" w:hAnsi="Gadugi" w:cs="Century Gothic"/>
          <w:sz w:val="24"/>
          <w:szCs w:val="24"/>
          <w:lang w:val="es-CO"/>
        </w:rPr>
        <w:t>so pretexto de una medida cautelar</w:t>
      </w:r>
      <w:r w:rsidR="00C32582" w:rsidRPr="0083625D">
        <w:rPr>
          <w:rFonts w:ascii="Gadugi" w:hAnsi="Gadugi" w:cs="Century Gothic"/>
          <w:sz w:val="24"/>
          <w:szCs w:val="24"/>
          <w:lang w:val="es-CO"/>
        </w:rPr>
        <w:t>,</w:t>
      </w:r>
      <w:r w:rsidRPr="0083625D">
        <w:rPr>
          <w:rFonts w:ascii="Gadugi" w:hAnsi="Gadugi" w:cs="Century Gothic"/>
          <w:sz w:val="24"/>
          <w:szCs w:val="24"/>
          <w:lang w:val="es-CO"/>
        </w:rPr>
        <w:t xml:space="preserve"> se adopta una decisión de fondo y sancionatoria</w:t>
      </w:r>
      <w:r w:rsidR="00E353FF" w:rsidRPr="0083625D">
        <w:rPr>
          <w:rFonts w:ascii="Gadugi" w:hAnsi="Gadugi" w:cs="Century Gothic"/>
          <w:sz w:val="24"/>
          <w:szCs w:val="24"/>
          <w:lang w:val="es-CO"/>
        </w:rPr>
        <w:t xml:space="preserve">, por eso se estima conculcado el derecho de defensa y la presunción de inocencia y legalidad, también se considera conculcado el derecho a la igualdad dado que en la actualidad </w:t>
      </w:r>
      <w:r w:rsidR="00C33A03" w:rsidRPr="0083625D">
        <w:rPr>
          <w:rFonts w:ascii="Gadugi" w:hAnsi="Gadugi" w:cs="Century Gothic"/>
          <w:sz w:val="24"/>
          <w:szCs w:val="24"/>
          <w:lang w:val="es-CO"/>
        </w:rPr>
        <w:t xml:space="preserve">en todo el país </w:t>
      </w:r>
      <w:r w:rsidR="00E353FF" w:rsidRPr="0083625D">
        <w:rPr>
          <w:rFonts w:ascii="Gadugi" w:hAnsi="Gadugi" w:cs="Century Gothic"/>
          <w:sz w:val="24"/>
          <w:szCs w:val="24"/>
          <w:lang w:val="es-CO"/>
        </w:rPr>
        <w:t xml:space="preserve">hay publicidad de muchos grupos significativos de ciudadanos. </w:t>
      </w:r>
    </w:p>
    <w:p w14:paraId="1659993C" w14:textId="01DD242C" w:rsidR="00D30631" w:rsidRPr="0083625D" w:rsidRDefault="00D30631" w:rsidP="0083625D">
      <w:pPr>
        <w:spacing w:line="276" w:lineRule="auto"/>
        <w:jc w:val="both"/>
        <w:rPr>
          <w:rFonts w:ascii="Gadugi" w:hAnsi="Gadugi" w:cs="Century Gothic"/>
          <w:sz w:val="24"/>
          <w:szCs w:val="24"/>
          <w:lang w:val="es-CO"/>
        </w:rPr>
      </w:pPr>
    </w:p>
    <w:p w14:paraId="1BC16575" w14:textId="5455A446" w:rsidR="00D30631" w:rsidRPr="0083625D" w:rsidRDefault="00E353FF" w:rsidP="0083625D">
      <w:pPr>
        <w:spacing w:line="276" w:lineRule="auto"/>
        <w:jc w:val="both"/>
        <w:rPr>
          <w:rFonts w:ascii="Gadugi" w:hAnsi="Gadugi" w:cs="Century Gothic"/>
          <w:sz w:val="24"/>
          <w:szCs w:val="24"/>
          <w:lang w:val="es-CO"/>
        </w:rPr>
      </w:pPr>
      <w:r w:rsidRPr="0083625D">
        <w:rPr>
          <w:rFonts w:ascii="Gadugi" w:hAnsi="Gadugi" w:cs="Century Gothic"/>
          <w:sz w:val="24"/>
          <w:szCs w:val="24"/>
          <w:lang w:val="es-CO"/>
        </w:rPr>
        <w:t>Se solicita, entonces, la suspensión de los efectos de la Resolución 3672 de 2023</w:t>
      </w:r>
      <w:r w:rsidR="00C33A03" w:rsidRPr="0083625D">
        <w:rPr>
          <w:rFonts w:ascii="Gadugi" w:hAnsi="Gadugi" w:cs="Century Gothic"/>
          <w:sz w:val="24"/>
          <w:szCs w:val="24"/>
          <w:lang w:val="es-CO"/>
        </w:rPr>
        <w:t xml:space="preserve"> hasta que la CNE demuestre con una decisión de fondo que se quebrantó el ordenamiento jurídico.</w:t>
      </w:r>
      <w:r w:rsidR="00C95A7A" w:rsidRPr="0083625D">
        <w:rPr>
          <w:rStyle w:val="Refdenotaalpie"/>
          <w:rFonts w:ascii="Gadugi" w:hAnsi="Gadugi"/>
          <w:sz w:val="24"/>
          <w:szCs w:val="24"/>
          <w:lang w:val="es-CO"/>
        </w:rPr>
        <w:footnoteReference w:id="1"/>
      </w:r>
      <w:r w:rsidR="00C33A03" w:rsidRPr="0083625D">
        <w:rPr>
          <w:rFonts w:ascii="Gadugi" w:hAnsi="Gadugi" w:cs="Century Gothic"/>
          <w:sz w:val="24"/>
          <w:szCs w:val="24"/>
          <w:lang w:val="es-CO"/>
        </w:rPr>
        <w:t xml:space="preserve"> </w:t>
      </w:r>
    </w:p>
    <w:p w14:paraId="4DF4791A" w14:textId="36D6CAC4" w:rsidR="00C33A03" w:rsidRPr="0083625D" w:rsidRDefault="00C33A03" w:rsidP="0083625D">
      <w:pPr>
        <w:spacing w:line="276" w:lineRule="auto"/>
        <w:jc w:val="both"/>
        <w:rPr>
          <w:rFonts w:ascii="Gadugi" w:hAnsi="Gadugi" w:cs="Century Gothic"/>
          <w:sz w:val="24"/>
          <w:szCs w:val="24"/>
          <w:lang w:val="es-CO"/>
        </w:rPr>
      </w:pPr>
    </w:p>
    <w:p w14:paraId="692D7F64" w14:textId="38787678" w:rsidR="00C33A03" w:rsidRPr="0083625D" w:rsidRDefault="00C33A03" w:rsidP="0083625D">
      <w:pPr>
        <w:spacing w:line="276" w:lineRule="auto"/>
        <w:jc w:val="both"/>
        <w:rPr>
          <w:rFonts w:ascii="Gadugi" w:hAnsi="Gadugi" w:cs="Century Gothic"/>
          <w:sz w:val="24"/>
          <w:szCs w:val="24"/>
          <w:lang w:val="es-CO"/>
        </w:rPr>
      </w:pPr>
      <w:r w:rsidRPr="0083625D">
        <w:rPr>
          <w:rFonts w:ascii="Gadugi" w:hAnsi="Gadugi" w:cs="Century Gothic"/>
          <w:sz w:val="24"/>
          <w:szCs w:val="24"/>
          <w:lang w:val="es-CO"/>
        </w:rPr>
        <w:t>1.2. Se dio impulso a la tutela con auto del 30 de mayo de 2023</w:t>
      </w:r>
      <w:r w:rsidR="00C95A7A" w:rsidRPr="0083625D">
        <w:rPr>
          <w:rStyle w:val="Refdenotaalpie"/>
          <w:rFonts w:ascii="Gadugi" w:hAnsi="Gadugi"/>
          <w:sz w:val="24"/>
          <w:szCs w:val="24"/>
          <w:lang w:val="es-CO"/>
        </w:rPr>
        <w:footnoteReference w:id="2"/>
      </w:r>
      <w:r w:rsidR="00C32582" w:rsidRPr="0083625D">
        <w:rPr>
          <w:rFonts w:ascii="Gadugi" w:hAnsi="Gadugi" w:cs="Century Gothic"/>
          <w:sz w:val="24"/>
          <w:szCs w:val="24"/>
          <w:lang w:val="es-CO"/>
        </w:rPr>
        <w:t>, el 9 de junio se produjeron unas vinculaciones</w:t>
      </w:r>
      <w:r w:rsidR="00C95A7A" w:rsidRPr="0083625D">
        <w:rPr>
          <w:rStyle w:val="Refdenotaalpie"/>
          <w:rFonts w:ascii="Gadugi" w:hAnsi="Gadugi"/>
          <w:sz w:val="24"/>
          <w:szCs w:val="24"/>
          <w:lang w:val="es-CO"/>
        </w:rPr>
        <w:footnoteReference w:id="3"/>
      </w:r>
      <w:r w:rsidR="00C32582" w:rsidRPr="0083625D">
        <w:rPr>
          <w:rFonts w:ascii="Gadugi" w:hAnsi="Gadugi" w:cs="Century Gothic"/>
          <w:sz w:val="24"/>
          <w:szCs w:val="24"/>
          <w:lang w:val="es-CO"/>
        </w:rPr>
        <w:t xml:space="preserve">.  </w:t>
      </w:r>
    </w:p>
    <w:p w14:paraId="66B3799A" w14:textId="0E4CF72B" w:rsidR="00C33A03" w:rsidRPr="0083625D" w:rsidRDefault="00C33A03" w:rsidP="0083625D">
      <w:pPr>
        <w:spacing w:line="276" w:lineRule="auto"/>
        <w:jc w:val="both"/>
        <w:rPr>
          <w:rFonts w:ascii="Gadugi" w:hAnsi="Gadugi" w:cs="Century Gothic"/>
          <w:sz w:val="24"/>
          <w:szCs w:val="24"/>
          <w:lang w:val="es-CO"/>
        </w:rPr>
      </w:pPr>
    </w:p>
    <w:p w14:paraId="39B2E784" w14:textId="52DBBFA0" w:rsidR="00C33A03" w:rsidRPr="0083625D" w:rsidRDefault="00C33A03" w:rsidP="0083625D">
      <w:pPr>
        <w:spacing w:line="276" w:lineRule="auto"/>
        <w:jc w:val="both"/>
        <w:rPr>
          <w:rFonts w:ascii="Gadugi" w:hAnsi="Gadugi" w:cs="Century Gothic"/>
          <w:sz w:val="24"/>
          <w:szCs w:val="24"/>
          <w:lang w:val="es-CO"/>
        </w:rPr>
      </w:pPr>
      <w:r w:rsidRPr="0083625D">
        <w:rPr>
          <w:rFonts w:ascii="Gadugi" w:hAnsi="Gadugi" w:cs="Century Gothic"/>
          <w:sz w:val="24"/>
          <w:szCs w:val="24"/>
          <w:lang w:val="es-CO"/>
        </w:rPr>
        <w:t>1.3. El CNE explicó que, según el artículo 35 de la Ley 1475 de 2011</w:t>
      </w:r>
      <w:r w:rsidR="00970B1F" w:rsidRPr="0083625D">
        <w:rPr>
          <w:rFonts w:ascii="Gadugi" w:hAnsi="Gadugi" w:cs="Century Gothic"/>
          <w:sz w:val="24"/>
          <w:szCs w:val="24"/>
          <w:lang w:val="es-CO"/>
        </w:rPr>
        <w:t xml:space="preserve"> toda propaganda electoral realizada con el fin de obtener el voto de los ciudadanos a favor de partidos o movimientos políticos </w:t>
      </w:r>
      <w:r w:rsidR="00970B1F" w:rsidRPr="0083625D">
        <w:rPr>
          <w:rFonts w:ascii="Gadugi" w:hAnsi="Gadugi" w:cs="Century Gothic"/>
          <w:i/>
          <w:sz w:val="24"/>
          <w:szCs w:val="24"/>
          <w:lang w:val="es-CO"/>
        </w:rPr>
        <w:t>“</w:t>
      </w:r>
      <w:r w:rsidR="00970B1F" w:rsidRPr="00EB6CF2">
        <w:rPr>
          <w:rFonts w:ascii="Gadugi" w:hAnsi="Gadugi" w:cs="Century Gothic"/>
          <w:i/>
          <w:sz w:val="22"/>
          <w:szCs w:val="24"/>
          <w:lang w:val="es-CO"/>
        </w:rPr>
        <w:t>(…) únicamente podrá realizarse dentro de los sesenta (60) días anteriores a la fecha de la respectiva votación, y la que se realice empleando el espacio público podrá realizarse dentro de los tres (3) meses anteriores a la fecha de la respectiva votación</w:t>
      </w:r>
      <w:r w:rsidR="00970B1F" w:rsidRPr="0083625D">
        <w:rPr>
          <w:rFonts w:ascii="Gadugi" w:hAnsi="Gadugi" w:cs="Century Gothic"/>
          <w:i/>
          <w:sz w:val="24"/>
          <w:szCs w:val="24"/>
          <w:lang w:val="es-CO"/>
        </w:rPr>
        <w:t xml:space="preserve">”. </w:t>
      </w:r>
    </w:p>
    <w:p w14:paraId="543A6C21" w14:textId="4F918D36" w:rsidR="00FA072D" w:rsidRPr="0083625D" w:rsidRDefault="00FA072D" w:rsidP="0083625D">
      <w:pPr>
        <w:spacing w:line="276" w:lineRule="auto"/>
        <w:jc w:val="both"/>
        <w:rPr>
          <w:rFonts w:ascii="Gadugi" w:hAnsi="Gadugi" w:cs="Century Gothic"/>
          <w:sz w:val="24"/>
          <w:szCs w:val="24"/>
          <w:lang w:val="es-CO"/>
        </w:rPr>
      </w:pPr>
    </w:p>
    <w:p w14:paraId="62453C48" w14:textId="50D22B4F" w:rsidR="00F6191E" w:rsidRPr="0083625D" w:rsidRDefault="00A87CEF" w:rsidP="0083625D">
      <w:pPr>
        <w:spacing w:line="276" w:lineRule="auto"/>
        <w:jc w:val="both"/>
        <w:rPr>
          <w:rFonts w:ascii="Gadugi" w:hAnsi="Gadugi" w:cs="Century Gothic"/>
          <w:sz w:val="24"/>
          <w:szCs w:val="24"/>
          <w:lang w:val="es-CO"/>
        </w:rPr>
      </w:pPr>
      <w:r w:rsidRPr="0083625D">
        <w:rPr>
          <w:rFonts w:ascii="Gadugi" w:hAnsi="Gadugi" w:cs="Century Gothic"/>
          <w:sz w:val="24"/>
          <w:szCs w:val="24"/>
          <w:lang w:val="es-CO"/>
        </w:rPr>
        <w:t>Y, r</w:t>
      </w:r>
      <w:r w:rsidR="00970B1F" w:rsidRPr="0083625D">
        <w:rPr>
          <w:rFonts w:ascii="Gadugi" w:hAnsi="Gadugi" w:cs="Century Gothic"/>
          <w:sz w:val="24"/>
          <w:szCs w:val="24"/>
          <w:lang w:val="es-CO"/>
        </w:rPr>
        <w:t>especto</w:t>
      </w:r>
      <w:r w:rsidR="00F6191E" w:rsidRPr="0083625D">
        <w:rPr>
          <w:rFonts w:ascii="Gadugi" w:hAnsi="Gadugi" w:cs="Century Gothic"/>
          <w:sz w:val="24"/>
          <w:szCs w:val="24"/>
          <w:lang w:val="es-CO"/>
        </w:rPr>
        <w:t xml:space="preserve"> a</w:t>
      </w:r>
      <w:r w:rsidR="00970B1F" w:rsidRPr="0083625D">
        <w:rPr>
          <w:rFonts w:ascii="Gadugi" w:hAnsi="Gadugi" w:cs="Century Gothic"/>
          <w:sz w:val="24"/>
          <w:szCs w:val="24"/>
          <w:lang w:val="es-CO"/>
        </w:rPr>
        <w:t xml:space="preserve"> la publicidad para obtener apoyos para un grupo significativo de ciudadanos</w:t>
      </w:r>
      <w:r w:rsidR="00F6191E" w:rsidRPr="0083625D">
        <w:rPr>
          <w:rFonts w:ascii="Gadugi" w:hAnsi="Gadugi" w:cs="Century Gothic"/>
          <w:sz w:val="24"/>
          <w:szCs w:val="24"/>
          <w:lang w:val="es-CO"/>
        </w:rPr>
        <w:t>,</w:t>
      </w:r>
      <w:r w:rsidR="00970B1F" w:rsidRPr="0083625D">
        <w:rPr>
          <w:rFonts w:ascii="Gadugi" w:hAnsi="Gadugi" w:cs="Century Gothic"/>
          <w:sz w:val="24"/>
          <w:szCs w:val="24"/>
          <w:lang w:val="es-CO"/>
        </w:rPr>
        <w:t xml:space="preserve"> </w:t>
      </w:r>
      <w:r w:rsidRPr="0083625D">
        <w:rPr>
          <w:rFonts w:ascii="Gadugi" w:hAnsi="Gadugi" w:cs="Century Gothic"/>
          <w:sz w:val="24"/>
          <w:szCs w:val="24"/>
          <w:lang w:val="es-CO"/>
        </w:rPr>
        <w:t xml:space="preserve">trajo precedente </w:t>
      </w:r>
      <w:r w:rsidR="00F6191E" w:rsidRPr="0083625D">
        <w:rPr>
          <w:rFonts w:ascii="Gadugi" w:hAnsi="Gadugi" w:cs="Century Gothic"/>
          <w:sz w:val="24"/>
          <w:szCs w:val="24"/>
          <w:lang w:val="es-CO"/>
        </w:rPr>
        <w:t xml:space="preserve">de esa misma corporación en el sentido de que, si bien es posible adelantar actividades publicitarias para conseguir el número necesario de firmas para la inscripción, lo cierto es que ello no se puede confundir con la propaganda electoral </w:t>
      </w:r>
      <w:r w:rsidR="00F6191E" w:rsidRPr="0083625D">
        <w:rPr>
          <w:rFonts w:ascii="Gadugi" w:hAnsi="Gadugi" w:cs="Century Gothic"/>
          <w:i/>
          <w:sz w:val="24"/>
          <w:szCs w:val="24"/>
          <w:lang w:val="es-CO"/>
        </w:rPr>
        <w:t>“</w:t>
      </w:r>
      <w:r w:rsidR="00F6191E" w:rsidRPr="00EB6CF2">
        <w:rPr>
          <w:rFonts w:ascii="Gadugi" w:hAnsi="Gadugi" w:cs="Century Gothic"/>
          <w:i/>
          <w:sz w:val="22"/>
          <w:szCs w:val="24"/>
          <w:lang w:val="es-CO"/>
        </w:rPr>
        <w:t>(…) entendida como toda forma de publicidad que pretende captar el voto del electorado, actividad que se encuentra restringida en el tiempo cuando tiene lugar en el espacio público y en los medios de comunicación social</w:t>
      </w:r>
      <w:r w:rsidR="00F6191E" w:rsidRPr="0083625D">
        <w:rPr>
          <w:rFonts w:ascii="Gadugi" w:hAnsi="Gadugi" w:cs="Century Gothic"/>
          <w:i/>
          <w:sz w:val="24"/>
          <w:szCs w:val="24"/>
          <w:lang w:val="es-CO"/>
        </w:rPr>
        <w:t>”.</w:t>
      </w:r>
      <w:r w:rsidR="00F6191E" w:rsidRPr="0083625D">
        <w:rPr>
          <w:rFonts w:ascii="Gadugi" w:hAnsi="Gadugi" w:cs="Century Gothic"/>
          <w:sz w:val="24"/>
          <w:szCs w:val="24"/>
          <w:lang w:val="es-CO"/>
        </w:rPr>
        <w:t xml:space="preserve"> </w:t>
      </w:r>
    </w:p>
    <w:p w14:paraId="7FE54CD2" w14:textId="176F8B97" w:rsidR="00F6191E" w:rsidRPr="0083625D" w:rsidRDefault="00F6191E" w:rsidP="0083625D">
      <w:pPr>
        <w:spacing w:line="276" w:lineRule="auto"/>
        <w:jc w:val="both"/>
        <w:rPr>
          <w:rFonts w:ascii="Gadugi" w:hAnsi="Gadugi" w:cs="Century Gothic"/>
          <w:sz w:val="24"/>
          <w:szCs w:val="24"/>
          <w:lang w:val="es-CO"/>
        </w:rPr>
      </w:pPr>
    </w:p>
    <w:p w14:paraId="2D4ACD30" w14:textId="26B0347B" w:rsidR="00F6191E" w:rsidRPr="0083625D" w:rsidRDefault="00F6191E" w:rsidP="0083625D">
      <w:pPr>
        <w:spacing w:line="276" w:lineRule="auto"/>
        <w:jc w:val="both"/>
        <w:rPr>
          <w:rFonts w:ascii="Gadugi" w:hAnsi="Gadugi" w:cs="Century Gothic"/>
          <w:sz w:val="24"/>
          <w:szCs w:val="24"/>
          <w:lang w:val="es-CO"/>
        </w:rPr>
      </w:pPr>
      <w:r w:rsidRPr="0083625D">
        <w:rPr>
          <w:rFonts w:ascii="Gadugi" w:hAnsi="Gadugi" w:cs="Century Gothic"/>
          <w:sz w:val="24"/>
          <w:szCs w:val="24"/>
          <w:lang w:val="es-CO"/>
        </w:rPr>
        <w:t xml:space="preserve">Bajo esas consideraciones </w:t>
      </w:r>
      <w:r w:rsidR="00A172AC" w:rsidRPr="0083625D">
        <w:rPr>
          <w:rFonts w:ascii="Gadugi" w:hAnsi="Gadugi" w:cs="Century Gothic"/>
          <w:sz w:val="24"/>
          <w:szCs w:val="24"/>
          <w:lang w:val="es-CO"/>
        </w:rPr>
        <w:t xml:space="preserve">concluyó que </w:t>
      </w:r>
      <w:r w:rsidR="00A172AC" w:rsidRPr="0083625D">
        <w:rPr>
          <w:rFonts w:ascii="Gadugi" w:hAnsi="Gadugi" w:cs="Century Gothic"/>
          <w:i/>
          <w:sz w:val="24"/>
          <w:szCs w:val="24"/>
          <w:lang w:val="es-CO"/>
        </w:rPr>
        <w:t>“</w:t>
      </w:r>
      <w:r w:rsidR="00A172AC" w:rsidRPr="00EB6CF2">
        <w:rPr>
          <w:rFonts w:ascii="Gadugi" w:hAnsi="Gadugi" w:cs="Century Gothic"/>
          <w:i/>
          <w:sz w:val="22"/>
          <w:szCs w:val="24"/>
          <w:lang w:val="es-CO"/>
        </w:rPr>
        <w:t>(…) la decisión adoptada se encuentra debidamente fundada en el artículo 30 de la Ley 1475 de 2011 y lo previsto en la Resolución No. 28229 de 2022 proferida por la Registraduría Nacional del Estado Civil, el periodo de inscripción de las candidaturas inicia cuatro (4) meses antes de la fecha de la respectiva votación, término que aún no ha iniciado, por ende, no es admisible el ejercicio o la realización de una campaña política tendiente a ganar adeptos (…)</w:t>
      </w:r>
      <w:r w:rsidR="00A172AC" w:rsidRPr="0083625D">
        <w:rPr>
          <w:rFonts w:ascii="Gadugi" w:hAnsi="Gadugi" w:cs="Century Gothic"/>
          <w:i/>
          <w:sz w:val="24"/>
          <w:szCs w:val="24"/>
          <w:lang w:val="es-CO"/>
        </w:rPr>
        <w:t>”.</w:t>
      </w:r>
      <w:r w:rsidR="00C95A7A" w:rsidRPr="0083625D">
        <w:rPr>
          <w:rStyle w:val="Refdenotaalpie"/>
          <w:rFonts w:ascii="Gadugi" w:hAnsi="Gadugi"/>
          <w:i/>
          <w:sz w:val="24"/>
          <w:szCs w:val="24"/>
          <w:lang w:val="es-CO"/>
        </w:rPr>
        <w:footnoteReference w:id="4"/>
      </w:r>
      <w:r w:rsidR="00A172AC" w:rsidRPr="0083625D">
        <w:rPr>
          <w:rFonts w:ascii="Gadugi" w:hAnsi="Gadugi" w:cs="Century Gothic"/>
          <w:sz w:val="24"/>
          <w:szCs w:val="24"/>
          <w:lang w:val="es-CO"/>
        </w:rPr>
        <w:t xml:space="preserve"> </w:t>
      </w:r>
    </w:p>
    <w:p w14:paraId="76077710" w14:textId="1A30A4D2" w:rsidR="00F6191E" w:rsidRPr="0083625D" w:rsidRDefault="00F6191E" w:rsidP="0083625D">
      <w:pPr>
        <w:spacing w:line="276" w:lineRule="auto"/>
        <w:jc w:val="both"/>
        <w:rPr>
          <w:rFonts w:ascii="Gadugi" w:hAnsi="Gadugi" w:cs="Century Gothic"/>
          <w:sz w:val="24"/>
          <w:szCs w:val="24"/>
          <w:lang w:val="es-CO"/>
        </w:rPr>
      </w:pPr>
    </w:p>
    <w:p w14:paraId="572FCA7A" w14:textId="3C974AB1" w:rsidR="00A172AC" w:rsidRPr="0083625D" w:rsidRDefault="00A172AC" w:rsidP="0083625D">
      <w:pPr>
        <w:spacing w:line="276" w:lineRule="auto"/>
        <w:jc w:val="both"/>
        <w:rPr>
          <w:rFonts w:ascii="Gadugi" w:hAnsi="Gadugi" w:cs="Century Gothic"/>
          <w:sz w:val="24"/>
          <w:szCs w:val="24"/>
          <w:lang w:val="es-CO"/>
        </w:rPr>
      </w:pPr>
      <w:r w:rsidRPr="0083625D">
        <w:rPr>
          <w:rFonts w:ascii="Gadugi" w:hAnsi="Gadugi" w:cs="Century Gothic"/>
          <w:sz w:val="24"/>
          <w:szCs w:val="24"/>
          <w:lang w:val="es-CO"/>
        </w:rPr>
        <w:lastRenderedPageBreak/>
        <w:t xml:space="preserve">1.4. La Alcaldía de Dosquebradas adujo que cumplirá con el </w:t>
      </w:r>
      <w:r w:rsidR="00300116" w:rsidRPr="0083625D">
        <w:rPr>
          <w:rFonts w:ascii="Gadugi" w:hAnsi="Gadugi" w:cs="Century Gothic"/>
          <w:sz w:val="24"/>
          <w:szCs w:val="24"/>
          <w:lang w:val="es-CO"/>
        </w:rPr>
        <w:t xml:space="preserve">retiro </w:t>
      </w:r>
      <w:r w:rsidRPr="0083625D">
        <w:rPr>
          <w:rFonts w:ascii="Gadugi" w:hAnsi="Gadugi" w:cs="Century Gothic"/>
          <w:sz w:val="24"/>
          <w:szCs w:val="24"/>
          <w:lang w:val="es-CO"/>
        </w:rPr>
        <w:t>de la valla, en atención a la orden emanada por la autoridad electoral; agregó</w:t>
      </w:r>
      <w:r w:rsidR="00300116" w:rsidRPr="0083625D">
        <w:rPr>
          <w:rFonts w:ascii="Gadugi" w:hAnsi="Gadugi" w:cs="Century Gothic"/>
          <w:sz w:val="24"/>
          <w:szCs w:val="24"/>
          <w:lang w:val="es-CO"/>
        </w:rPr>
        <w:t xml:space="preserve"> que se les solicitó a los interesados el desmonte </w:t>
      </w:r>
      <w:r w:rsidR="00C32582" w:rsidRPr="0083625D">
        <w:rPr>
          <w:rFonts w:ascii="Gadugi" w:hAnsi="Gadugi" w:cs="Century Gothic"/>
          <w:sz w:val="24"/>
          <w:szCs w:val="24"/>
          <w:lang w:val="es-CO"/>
        </w:rPr>
        <w:t xml:space="preserve">voluntario </w:t>
      </w:r>
      <w:r w:rsidR="00300116" w:rsidRPr="0083625D">
        <w:rPr>
          <w:rFonts w:ascii="Gadugi" w:hAnsi="Gadugi" w:cs="Century Gothic"/>
          <w:sz w:val="24"/>
          <w:szCs w:val="24"/>
          <w:lang w:val="es-CO"/>
        </w:rPr>
        <w:t>de la propaganda, pero se negaron a hacerlo.</w:t>
      </w:r>
      <w:r w:rsidR="00C95A7A" w:rsidRPr="0083625D">
        <w:rPr>
          <w:rStyle w:val="Refdenotaalpie"/>
          <w:rFonts w:ascii="Gadugi" w:hAnsi="Gadugi"/>
          <w:sz w:val="24"/>
          <w:szCs w:val="24"/>
          <w:lang w:val="es-CO"/>
        </w:rPr>
        <w:footnoteReference w:id="5"/>
      </w:r>
      <w:r w:rsidR="00300116" w:rsidRPr="0083625D">
        <w:rPr>
          <w:rFonts w:ascii="Gadugi" w:hAnsi="Gadugi" w:cs="Century Gothic"/>
          <w:sz w:val="24"/>
          <w:szCs w:val="24"/>
          <w:lang w:val="es-CO"/>
        </w:rPr>
        <w:t xml:space="preserve"> </w:t>
      </w:r>
    </w:p>
    <w:p w14:paraId="11E86163" w14:textId="53A5F0DF" w:rsidR="00C2210D" w:rsidRPr="0083625D" w:rsidRDefault="00C2210D" w:rsidP="0083625D">
      <w:pPr>
        <w:pStyle w:val="Textoindependiente22"/>
        <w:spacing w:line="276" w:lineRule="auto"/>
        <w:ind w:firstLine="0"/>
        <w:rPr>
          <w:rFonts w:ascii="Gadugi" w:hAnsi="Gadugi" w:cs="Arial"/>
          <w:b/>
          <w:szCs w:val="24"/>
        </w:rPr>
      </w:pPr>
    </w:p>
    <w:p w14:paraId="2016869C" w14:textId="1FDD3A7A" w:rsidR="00F365AD" w:rsidRPr="0083625D" w:rsidRDefault="00F365AD" w:rsidP="0083625D">
      <w:pPr>
        <w:pStyle w:val="Textoindependiente22"/>
        <w:spacing w:line="276" w:lineRule="auto"/>
        <w:ind w:firstLine="0"/>
        <w:rPr>
          <w:rFonts w:ascii="Gadugi" w:hAnsi="Gadugi" w:cs="Arial"/>
          <w:szCs w:val="24"/>
        </w:rPr>
      </w:pPr>
      <w:r w:rsidRPr="0083625D">
        <w:rPr>
          <w:rFonts w:ascii="Gadugi" w:hAnsi="Gadugi" w:cs="Arial"/>
          <w:szCs w:val="24"/>
        </w:rPr>
        <w:t>1.5. Los vinculados Camila García Carmona, Arnulfo Ortiz Osorio y Juan Pablo Cano Pulgarín, apoyaron las pretensiones de y los argumentos de la tutela.</w:t>
      </w:r>
      <w:r w:rsidRPr="0083625D">
        <w:rPr>
          <w:rStyle w:val="Refdenotaalpie"/>
          <w:rFonts w:ascii="Gadugi" w:hAnsi="Gadugi"/>
          <w:szCs w:val="24"/>
        </w:rPr>
        <w:footnoteReference w:id="6"/>
      </w:r>
      <w:r w:rsidRPr="0083625D">
        <w:rPr>
          <w:rFonts w:ascii="Gadugi" w:hAnsi="Gadugi" w:cs="Arial"/>
          <w:szCs w:val="24"/>
        </w:rPr>
        <w:t xml:space="preserve"> </w:t>
      </w:r>
    </w:p>
    <w:p w14:paraId="301C95A7" w14:textId="77777777" w:rsidR="00F365AD" w:rsidRPr="0083625D" w:rsidRDefault="00F365AD" w:rsidP="0083625D">
      <w:pPr>
        <w:pStyle w:val="Textoindependiente22"/>
        <w:spacing w:line="276" w:lineRule="auto"/>
        <w:ind w:firstLine="0"/>
        <w:rPr>
          <w:rFonts w:ascii="Gadugi" w:hAnsi="Gadugi" w:cs="Arial"/>
          <w:b/>
          <w:szCs w:val="24"/>
        </w:rPr>
      </w:pPr>
    </w:p>
    <w:p w14:paraId="44416D29" w14:textId="408FDAF5" w:rsidR="00622EA3" w:rsidRPr="0083625D" w:rsidRDefault="0010022C" w:rsidP="0083625D">
      <w:pPr>
        <w:pStyle w:val="Textoindependiente22"/>
        <w:spacing w:line="276" w:lineRule="auto"/>
        <w:ind w:firstLine="0"/>
        <w:rPr>
          <w:rFonts w:ascii="Gadugi" w:hAnsi="Gadugi" w:cs="Arial"/>
          <w:b/>
          <w:szCs w:val="24"/>
        </w:rPr>
      </w:pPr>
      <w:r w:rsidRPr="0083625D">
        <w:rPr>
          <w:rFonts w:ascii="Gadugi" w:hAnsi="Gadugi" w:cs="Arial"/>
          <w:b/>
          <w:szCs w:val="24"/>
        </w:rPr>
        <w:t xml:space="preserve">2. </w:t>
      </w:r>
      <w:r w:rsidR="00622EA3" w:rsidRPr="0083625D">
        <w:rPr>
          <w:rFonts w:ascii="Gadugi" w:hAnsi="Gadugi" w:cs="Arial"/>
          <w:b/>
          <w:szCs w:val="24"/>
        </w:rPr>
        <w:t>CONSIDERACIONES</w:t>
      </w:r>
    </w:p>
    <w:p w14:paraId="666F5167" w14:textId="6FF2CF5A" w:rsidR="002E76F4" w:rsidRPr="0083625D" w:rsidRDefault="002E76F4" w:rsidP="0083625D">
      <w:pPr>
        <w:pStyle w:val="Textoindependiente22"/>
        <w:spacing w:line="276" w:lineRule="auto"/>
        <w:ind w:firstLine="0"/>
        <w:rPr>
          <w:rFonts w:ascii="Gadugi" w:hAnsi="Gadugi"/>
          <w:szCs w:val="24"/>
        </w:rPr>
      </w:pPr>
    </w:p>
    <w:p w14:paraId="1B756C73" w14:textId="5792BC8D" w:rsidR="0092590C" w:rsidRPr="0083625D" w:rsidRDefault="0010022C" w:rsidP="0083625D">
      <w:pPr>
        <w:pStyle w:val="Textoindependiente22"/>
        <w:spacing w:line="276" w:lineRule="auto"/>
        <w:ind w:firstLine="0"/>
        <w:rPr>
          <w:rFonts w:ascii="Gadugi" w:hAnsi="Gadugi"/>
          <w:szCs w:val="24"/>
        </w:rPr>
      </w:pPr>
      <w:r w:rsidRPr="0083625D">
        <w:rPr>
          <w:rFonts w:ascii="Gadugi" w:hAnsi="Gadugi"/>
          <w:szCs w:val="24"/>
        </w:rPr>
        <w:t xml:space="preserve">2.1. </w:t>
      </w:r>
      <w:r w:rsidR="00622EA3" w:rsidRPr="0083625D">
        <w:rPr>
          <w:rFonts w:ascii="Gadugi" w:hAnsi="Gadugi"/>
          <w:szCs w:val="24"/>
        </w:rPr>
        <w:t>La acción de tutela se constituye en un medio ágil y expedito para que toda persona pueda reclamar ante los jueces, en cualquier momento y lugar, la protección de sus derechos fundamentales, si ellos son vulnerados o amenazados por la acción o la omisión de una autoridad pública y, en determinados casos, por particulares.</w:t>
      </w:r>
    </w:p>
    <w:p w14:paraId="6C765393" w14:textId="3DA2BCE5" w:rsidR="002E76F4" w:rsidRPr="0083625D" w:rsidRDefault="002E76F4" w:rsidP="0083625D">
      <w:pPr>
        <w:spacing w:line="276" w:lineRule="auto"/>
        <w:jc w:val="both"/>
        <w:rPr>
          <w:rFonts w:ascii="Gadugi" w:hAnsi="Gadugi"/>
          <w:sz w:val="24"/>
          <w:szCs w:val="24"/>
        </w:rPr>
      </w:pPr>
    </w:p>
    <w:p w14:paraId="01704D39" w14:textId="031DC55C" w:rsidR="001E4E17" w:rsidRPr="0083625D" w:rsidRDefault="009A2FB8" w:rsidP="0083625D">
      <w:pPr>
        <w:spacing w:line="276" w:lineRule="auto"/>
        <w:jc w:val="both"/>
        <w:rPr>
          <w:rFonts w:ascii="Gadugi" w:hAnsi="Gadugi"/>
          <w:sz w:val="24"/>
          <w:szCs w:val="24"/>
        </w:rPr>
      </w:pPr>
      <w:r w:rsidRPr="0083625D">
        <w:rPr>
          <w:rFonts w:ascii="Gadugi" w:hAnsi="Gadugi"/>
          <w:sz w:val="24"/>
          <w:szCs w:val="24"/>
        </w:rPr>
        <w:t xml:space="preserve">Acude en esta oportunidad </w:t>
      </w:r>
      <w:r w:rsidR="005975E2" w:rsidRPr="0083625D">
        <w:rPr>
          <w:rFonts w:ascii="Gadugi" w:hAnsi="Gadugi"/>
          <w:sz w:val="24"/>
          <w:szCs w:val="24"/>
        </w:rPr>
        <w:t>la</w:t>
      </w:r>
      <w:r w:rsidRPr="0083625D">
        <w:rPr>
          <w:rFonts w:ascii="Gadugi" w:hAnsi="Gadugi"/>
          <w:sz w:val="24"/>
          <w:szCs w:val="24"/>
        </w:rPr>
        <w:t xml:space="preserve"> accionante </w:t>
      </w:r>
      <w:r w:rsidR="005975E2" w:rsidRPr="0083625D">
        <w:rPr>
          <w:rFonts w:ascii="Gadugi" w:hAnsi="Gadugi"/>
          <w:sz w:val="24"/>
          <w:szCs w:val="24"/>
        </w:rPr>
        <w:t xml:space="preserve">en </w:t>
      </w:r>
      <w:r w:rsidR="001E4E17" w:rsidRPr="0083625D">
        <w:rPr>
          <w:rFonts w:ascii="Gadugi" w:hAnsi="Gadugi"/>
          <w:sz w:val="24"/>
          <w:szCs w:val="24"/>
        </w:rPr>
        <w:t>procura de</w:t>
      </w:r>
      <w:r w:rsidR="00047D3D" w:rsidRPr="0083625D">
        <w:rPr>
          <w:rFonts w:ascii="Gadugi" w:hAnsi="Gadugi"/>
          <w:sz w:val="24"/>
          <w:szCs w:val="24"/>
        </w:rPr>
        <w:t xml:space="preserve"> la protección de los derechos fundamentales que invocó, </w:t>
      </w:r>
      <w:r w:rsidR="004E0EF3" w:rsidRPr="0083625D">
        <w:rPr>
          <w:rFonts w:ascii="Gadugi" w:hAnsi="Gadugi"/>
          <w:sz w:val="24"/>
          <w:szCs w:val="24"/>
        </w:rPr>
        <w:t xml:space="preserve">presuntamente vulnerados por </w:t>
      </w:r>
      <w:r w:rsidR="00C514F0" w:rsidRPr="0083625D">
        <w:rPr>
          <w:rFonts w:ascii="Gadugi" w:hAnsi="Gadugi"/>
          <w:sz w:val="24"/>
          <w:szCs w:val="24"/>
          <w:u w:val="single"/>
        </w:rPr>
        <w:t>un acto administrativo de trámite</w:t>
      </w:r>
      <w:r w:rsidR="00C514F0" w:rsidRPr="0083625D">
        <w:rPr>
          <w:rFonts w:ascii="Gadugi" w:hAnsi="Gadugi"/>
          <w:sz w:val="24"/>
          <w:szCs w:val="24"/>
        </w:rPr>
        <w:t xml:space="preserve"> emitido por el CNE en el que, como medida cautelar, se dispuso </w:t>
      </w:r>
      <w:r w:rsidR="004E0EF3" w:rsidRPr="0083625D">
        <w:rPr>
          <w:rFonts w:ascii="Gadugi" w:hAnsi="Gadugi"/>
          <w:sz w:val="24"/>
          <w:szCs w:val="24"/>
        </w:rPr>
        <w:t xml:space="preserve">el desmonte de una valla de propaganda política en apoyo a un ciudadano que pretende ser elegido como alcalde de la Alcaldía de Dosquebradas. </w:t>
      </w:r>
    </w:p>
    <w:p w14:paraId="60D726E7" w14:textId="77777777" w:rsidR="00C514F0" w:rsidRPr="0083625D" w:rsidRDefault="00C514F0" w:rsidP="0083625D">
      <w:pPr>
        <w:spacing w:line="276" w:lineRule="auto"/>
        <w:jc w:val="both"/>
        <w:rPr>
          <w:rFonts w:ascii="Gadugi" w:hAnsi="Gadugi"/>
          <w:sz w:val="24"/>
          <w:szCs w:val="24"/>
        </w:rPr>
      </w:pPr>
    </w:p>
    <w:p w14:paraId="3CFA7664" w14:textId="255AA886" w:rsidR="004E0EF3" w:rsidRPr="0083625D" w:rsidRDefault="004E0EF3" w:rsidP="0083625D">
      <w:pPr>
        <w:spacing w:line="276" w:lineRule="auto"/>
        <w:jc w:val="both"/>
        <w:rPr>
          <w:rFonts w:ascii="Gadugi" w:hAnsi="Gadugi"/>
          <w:sz w:val="24"/>
          <w:szCs w:val="24"/>
        </w:rPr>
      </w:pPr>
      <w:r w:rsidRPr="0083625D">
        <w:rPr>
          <w:rFonts w:ascii="Gadugi" w:hAnsi="Gadugi"/>
          <w:sz w:val="24"/>
          <w:szCs w:val="24"/>
        </w:rPr>
        <w:t>2.2. Requisitos de procedencia de la demanda:</w:t>
      </w:r>
    </w:p>
    <w:p w14:paraId="21FFDA6C" w14:textId="6F6B2E7C" w:rsidR="004E0EF3" w:rsidRPr="0083625D" w:rsidRDefault="004E0EF3" w:rsidP="0083625D">
      <w:pPr>
        <w:spacing w:line="276" w:lineRule="auto"/>
        <w:jc w:val="both"/>
        <w:rPr>
          <w:rFonts w:ascii="Gadugi" w:hAnsi="Gadugi"/>
          <w:sz w:val="24"/>
          <w:szCs w:val="24"/>
        </w:rPr>
      </w:pPr>
    </w:p>
    <w:p w14:paraId="5B7D661C" w14:textId="06960AAF" w:rsidR="0039798D" w:rsidRPr="0083625D" w:rsidRDefault="006A4E4A" w:rsidP="0083625D">
      <w:pPr>
        <w:spacing w:line="276" w:lineRule="auto"/>
        <w:jc w:val="both"/>
        <w:rPr>
          <w:rFonts w:ascii="Gadugi" w:hAnsi="Gadugi"/>
          <w:sz w:val="24"/>
          <w:szCs w:val="24"/>
        </w:rPr>
      </w:pPr>
      <w:r w:rsidRPr="0083625D">
        <w:rPr>
          <w:rFonts w:ascii="Gadugi" w:hAnsi="Gadugi"/>
          <w:sz w:val="24"/>
          <w:szCs w:val="24"/>
        </w:rPr>
        <w:t xml:space="preserve">Se cumple con la legitimación por activa, porque la accionante </w:t>
      </w:r>
      <w:r w:rsidR="00D619D3" w:rsidRPr="0083625D">
        <w:rPr>
          <w:rFonts w:ascii="Gadugi" w:hAnsi="Gadugi"/>
          <w:sz w:val="24"/>
          <w:szCs w:val="24"/>
        </w:rPr>
        <w:t xml:space="preserve">es una de las afectadas con lo decidido en el acto administrativo cuya suspensión se ruega, </w:t>
      </w:r>
      <w:r w:rsidR="0039798D" w:rsidRPr="0083625D">
        <w:rPr>
          <w:rFonts w:ascii="Gadugi" w:hAnsi="Gadugi"/>
          <w:sz w:val="24"/>
          <w:szCs w:val="24"/>
        </w:rPr>
        <w:t xml:space="preserve">dado que, contra ella, en esa resolución se dispuso la apertura de una indagación preliminar, por formar parte del grupo significativo de personas denominado </w:t>
      </w:r>
      <w:r w:rsidR="0039798D" w:rsidRPr="0083625D">
        <w:rPr>
          <w:rFonts w:ascii="Gadugi" w:hAnsi="Gadugi"/>
          <w:i/>
          <w:sz w:val="24"/>
          <w:szCs w:val="24"/>
        </w:rPr>
        <w:t>“</w:t>
      </w:r>
      <w:r w:rsidR="0039798D" w:rsidRPr="00EB6CF2">
        <w:rPr>
          <w:rFonts w:ascii="Gadugi" w:hAnsi="Gadugi"/>
          <w:i/>
          <w:sz w:val="22"/>
          <w:szCs w:val="24"/>
        </w:rPr>
        <w:t>SOY JUAN PABLO ¿Y A DOSQUEBRADAS CUANDO LE TOCA?</w:t>
      </w:r>
      <w:r w:rsidR="0039798D" w:rsidRPr="0083625D">
        <w:rPr>
          <w:rFonts w:ascii="Gadugi" w:hAnsi="Gadugi"/>
          <w:i/>
          <w:sz w:val="24"/>
          <w:szCs w:val="24"/>
        </w:rPr>
        <w:t>”</w:t>
      </w:r>
      <w:r w:rsidR="0039798D" w:rsidRPr="0083625D">
        <w:rPr>
          <w:rFonts w:ascii="Gadugi" w:hAnsi="Gadugi"/>
          <w:sz w:val="24"/>
          <w:szCs w:val="24"/>
        </w:rPr>
        <w:t xml:space="preserve">. </w:t>
      </w:r>
    </w:p>
    <w:p w14:paraId="7AF22075" w14:textId="77777777" w:rsidR="0039798D" w:rsidRPr="0083625D" w:rsidRDefault="0039798D" w:rsidP="0083625D">
      <w:pPr>
        <w:spacing w:line="276" w:lineRule="auto"/>
        <w:jc w:val="both"/>
        <w:rPr>
          <w:rFonts w:ascii="Gadugi" w:hAnsi="Gadugi"/>
          <w:sz w:val="24"/>
          <w:szCs w:val="24"/>
        </w:rPr>
      </w:pPr>
    </w:p>
    <w:p w14:paraId="051B61DA" w14:textId="2A1598C4" w:rsidR="00D619D3" w:rsidRPr="0083625D" w:rsidRDefault="0039798D" w:rsidP="0083625D">
      <w:pPr>
        <w:spacing w:line="276" w:lineRule="auto"/>
        <w:jc w:val="both"/>
        <w:rPr>
          <w:rFonts w:ascii="Gadugi" w:hAnsi="Gadugi"/>
          <w:sz w:val="24"/>
          <w:szCs w:val="24"/>
        </w:rPr>
      </w:pPr>
      <w:r w:rsidRPr="0083625D">
        <w:rPr>
          <w:rFonts w:ascii="Gadugi" w:hAnsi="Gadugi"/>
          <w:sz w:val="24"/>
          <w:szCs w:val="24"/>
        </w:rPr>
        <w:t>Y</w:t>
      </w:r>
      <w:r w:rsidR="00D619D3" w:rsidRPr="0083625D">
        <w:rPr>
          <w:rFonts w:ascii="Gadugi" w:hAnsi="Gadugi"/>
          <w:sz w:val="24"/>
          <w:szCs w:val="24"/>
        </w:rPr>
        <w:t xml:space="preserve"> se cumple por pasiva, pero solamente frente al CNE, dado que fue la autoridad que expidió </w:t>
      </w:r>
      <w:r w:rsidRPr="0083625D">
        <w:rPr>
          <w:rFonts w:ascii="Gadugi" w:hAnsi="Gadugi"/>
          <w:sz w:val="24"/>
          <w:szCs w:val="24"/>
        </w:rPr>
        <w:t>la</w:t>
      </w:r>
      <w:r w:rsidR="00D619D3" w:rsidRPr="0083625D">
        <w:rPr>
          <w:rFonts w:ascii="Gadugi" w:hAnsi="Gadugi"/>
          <w:sz w:val="24"/>
          <w:szCs w:val="24"/>
        </w:rPr>
        <w:t xml:space="preserve"> resolución</w:t>
      </w:r>
      <w:r w:rsidRPr="0083625D">
        <w:rPr>
          <w:rFonts w:ascii="Gadugi" w:hAnsi="Gadugi"/>
          <w:sz w:val="24"/>
          <w:szCs w:val="24"/>
        </w:rPr>
        <w:t>;</w:t>
      </w:r>
      <w:r w:rsidR="00D619D3" w:rsidRPr="0083625D">
        <w:rPr>
          <w:rFonts w:ascii="Gadugi" w:hAnsi="Gadugi"/>
          <w:sz w:val="24"/>
          <w:szCs w:val="24"/>
        </w:rPr>
        <w:t xml:space="preserve"> la Alcaldía de Dosquebradas carece de legitimación por pasiva y</w:t>
      </w:r>
      <w:r w:rsidR="00C32582" w:rsidRPr="0083625D">
        <w:rPr>
          <w:rFonts w:ascii="Gadugi" w:hAnsi="Gadugi"/>
          <w:sz w:val="24"/>
          <w:szCs w:val="24"/>
        </w:rPr>
        <w:t xml:space="preserve">, por lo tanto, la tutela es improcedente respecto de ella. </w:t>
      </w:r>
      <w:r w:rsidR="00D619D3" w:rsidRPr="0083625D">
        <w:rPr>
          <w:rFonts w:ascii="Gadugi" w:hAnsi="Gadugi"/>
          <w:sz w:val="24"/>
          <w:szCs w:val="24"/>
        </w:rPr>
        <w:t xml:space="preserve"> </w:t>
      </w:r>
    </w:p>
    <w:p w14:paraId="50BA2FBF" w14:textId="77777777" w:rsidR="00D619D3" w:rsidRPr="0083625D" w:rsidRDefault="00D619D3" w:rsidP="0083625D">
      <w:pPr>
        <w:spacing w:line="276" w:lineRule="auto"/>
        <w:jc w:val="both"/>
        <w:rPr>
          <w:rFonts w:ascii="Gadugi" w:hAnsi="Gadugi"/>
          <w:sz w:val="24"/>
          <w:szCs w:val="24"/>
        </w:rPr>
      </w:pPr>
    </w:p>
    <w:p w14:paraId="5A66AA76" w14:textId="7500ED7F" w:rsidR="00EB03A7" w:rsidRPr="0083625D" w:rsidRDefault="00D619D3" w:rsidP="0083625D">
      <w:pPr>
        <w:spacing w:line="276" w:lineRule="auto"/>
        <w:jc w:val="both"/>
        <w:rPr>
          <w:rFonts w:ascii="Gadugi" w:hAnsi="Gadugi"/>
          <w:sz w:val="24"/>
          <w:szCs w:val="24"/>
        </w:rPr>
      </w:pPr>
      <w:r w:rsidRPr="0083625D">
        <w:rPr>
          <w:rFonts w:ascii="Gadugi" w:hAnsi="Gadugi"/>
          <w:sz w:val="24"/>
          <w:szCs w:val="24"/>
        </w:rPr>
        <w:t>Se cumple con la inmediatez porque la resolución en cues</w:t>
      </w:r>
      <w:r w:rsidR="00EB03A7" w:rsidRPr="0083625D">
        <w:rPr>
          <w:rFonts w:ascii="Gadugi" w:hAnsi="Gadugi"/>
          <w:sz w:val="24"/>
          <w:szCs w:val="24"/>
        </w:rPr>
        <w:t>tión data del 16 de mayo de 2023</w:t>
      </w:r>
      <w:r w:rsidR="00C95A7A" w:rsidRPr="0083625D">
        <w:rPr>
          <w:rStyle w:val="Refdenotaalpie"/>
          <w:rFonts w:ascii="Gadugi" w:hAnsi="Gadugi"/>
          <w:sz w:val="24"/>
          <w:szCs w:val="24"/>
        </w:rPr>
        <w:footnoteReference w:id="7"/>
      </w:r>
      <w:r w:rsidR="00EB03A7" w:rsidRPr="0083625D">
        <w:rPr>
          <w:rFonts w:ascii="Gadugi" w:hAnsi="Gadugi"/>
          <w:sz w:val="24"/>
          <w:szCs w:val="24"/>
        </w:rPr>
        <w:t>, y esta tutela se radicó con prontitud, el 30 de mayo siguiente</w:t>
      </w:r>
      <w:r w:rsidR="00C95A7A" w:rsidRPr="0083625D">
        <w:rPr>
          <w:rStyle w:val="Refdenotaalpie"/>
          <w:rFonts w:ascii="Gadugi" w:hAnsi="Gadugi"/>
          <w:sz w:val="24"/>
          <w:szCs w:val="24"/>
        </w:rPr>
        <w:footnoteReference w:id="8"/>
      </w:r>
      <w:r w:rsidR="00EB03A7" w:rsidRPr="0083625D">
        <w:rPr>
          <w:rFonts w:ascii="Gadugi" w:hAnsi="Gadugi"/>
          <w:sz w:val="24"/>
          <w:szCs w:val="24"/>
        </w:rPr>
        <w:t xml:space="preserve">. </w:t>
      </w:r>
    </w:p>
    <w:p w14:paraId="1A13FBBC" w14:textId="65787041" w:rsidR="00EB03A7" w:rsidRPr="0083625D" w:rsidRDefault="00EB03A7" w:rsidP="0083625D">
      <w:pPr>
        <w:spacing w:line="276" w:lineRule="auto"/>
        <w:jc w:val="both"/>
        <w:rPr>
          <w:rFonts w:ascii="Gadugi" w:hAnsi="Gadugi"/>
          <w:sz w:val="24"/>
          <w:szCs w:val="24"/>
        </w:rPr>
      </w:pPr>
    </w:p>
    <w:p w14:paraId="58774E7F" w14:textId="7240DEF2" w:rsidR="00EB03A7" w:rsidRPr="0083625D" w:rsidRDefault="00EB03A7" w:rsidP="0083625D">
      <w:pPr>
        <w:spacing w:line="276" w:lineRule="auto"/>
        <w:jc w:val="both"/>
        <w:rPr>
          <w:rFonts w:ascii="Gadugi" w:hAnsi="Gadugi"/>
          <w:sz w:val="24"/>
          <w:szCs w:val="24"/>
        </w:rPr>
      </w:pPr>
      <w:r w:rsidRPr="0083625D">
        <w:rPr>
          <w:rFonts w:ascii="Gadugi" w:hAnsi="Gadugi"/>
          <w:sz w:val="24"/>
          <w:szCs w:val="24"/>
        </w:rPr>
        <w:t>Sin embargo, se incumple con la subsidiariedad por las razones que pasan a explicarse</w:t>
      </w:r>
      <w:r w:rsidR="00C514F0" w:rsidRPr="0083625D">
        <w:rPr>
          <w:rFonts w:ascii="Gadugi" w:hAnsi="Gadugi"/>
          <w:sz w:val="24"/>
          <w:szCs w:val="24"/>
        </w:rPr>
        <w:t>:</w:t>
      </w:r>
    </w:p>
    <w:p w14:paraId="3DB5DE0E" w14:textId="0514878C" w:rsidR="00C514F0" w:rsidRPr="0083625D" w:rsidRDefault="00C514F0" w:rsidP="0083625D">
      <w:pPr>
        <w:spacing w:line="276" w:lineRule="auto"/>
        <w:jc w:val="both"/>
        <w:rPr>
          <w:rFonts w:ascii="Gadugi" w:hAnsi="Gadugi"/>
          <w:sz w:val="24"/>
          <w:szCs w:val="24"/>
        </w:rPr>
      </w:pPr>
    </w:p>
    <w:p w14:paraId="7FA0ABC5" w14:textId="3FE4C8B5" w:rsidR="00C514F0" w:rsidRPr="0083625D" w:rsidRDefault="00C514F0" w:rsidP="0083625D">
      <w:pPr>
        <w:spacing w:line="276" w:lineRule="auto"/>
        <w:jc w:val="both"/>
        <w:rPr>
          <w:rFonts w:ascii="Gadugi" w:hAnsi="Gadugi"/>
          <w:sz w:val="24"/>
          <w:szCs w:val="24"/>
        </w:rPr>
      </w:pPr>
      <w:r w:rsidRPr="0083625D">
        <w:rPr>
          <w:rFonts w:ascii="Gadugi" w:hAnsi="Gadugi"/>
          <w:sz w:val="24"/>
          <w:szCs w:val="24"/>
        </w:rPr>
        <w:lastRenderedPageBreak/>
        <w:t>Como se subrayó antes, esta es una tutela que ataca un acto administrativo de trámite</w:t>
      </w:r>
      <w:r w:rsidR="004E5FB6" w:rsidRPr="0083625D">
        <w:rPr>
          <w:rFonts w:ascii="Gadugi" w:hAnsi="Gadugi"/>
          <w:sz w:val="24"/>
          <w:szCs w:val="24"/>
        </w:rPr>
        <w:t xml:space="preserve"> y, en esas condiciones, vale la pena recordar lo que, con base en precedente de la Corte Constitucional, ya ha planteado este Tribunal</w:t>
      </w:r>
      <w:r w:rsidR="003C6176" w:rsidRPr="0083625D">
        <w:rPr>
          <w:rStyle w:val="Refdenotaalpie"/>
          <w:rFonts w:ascii="Gadugi" w:hAnsi="Gadugi"/>
          <w:sz w:val="24"/>
          <w:szCs w:val="24"/>
        </w:rPr>
        <w:footnoteReference w:id="9"/>
      </w:r>
      <w:r w:rsidR="004E5FB6" w:rsidRPr="0083625D">
        <w:rPr>
          <w:rFonts w:ascii="Gadugi" w:hAnsi="Gadugi"/>
          <w:sz w:val="24"/>
          <w:szCs w:val="24"/>
        </w:rPr>
        <w:t>:</w:t>
      </w:r>
    </w:p>
    <w:p w14:paraId="3A1EAD93" w14:textId="77777777" w:rsidR="004E5FB6" w:rsidRPr="0083625D" w:rsidRDefault="004E5FB6" w:rsidP="0083625D">
      <w:pPr>
        <w:pStyle w:val="Textoindependiente"/>
        <w:spacing w:after="0" w:line="276" w:lineRule="auto"/>
        <w:rPr>
          <w:rFonts w:ascii="Gadugi" w:hAnsi="Gadugi"/>
          <w:sz w:val="24"/>
          <w:szCs w:val="24"/>
        </w:rPr>
      </w:pPr>
    </w:p>
    <w:p w14:paraId="799555F5" w14:textId="409AD6D3" w:rsidR="004E5FB6" w:rsidRPr="00EB6CF2" w:rsidRDefault="004E5FB6" w:rsidP="00EB6CF2">
      <w:pPr>
        <w:pStyle w:val="Textoindependiente"/>
        <w:spacing w:after="0"/>
        <w:ind w:left="426" w:right="420"/>
        <w:jc w:val="both"/>
        <w:rPr>
          <w:rFonts w:ascii="Gadugi" w:hAnsi="Gadugi" w:cs="Arial"/>
          <w:i/>
          <w:iCs/>
          <w:sz w:val="22"/>
          <w:szCs w:val="24"/>
        </w:rPr>
      </w:pPr>
      <w:r w:rsidRPr="00EB6CF2">
        <w:rPr>
          <w:rFonts w:ascii="Gadugi" w:hAnsi="Gadugi" w:cs="Arial"/>
          <w:sz w:val="22"/>
          <w:szCs w:val="24"/>
        </w:rPr>
        <w:t xml:space="preserve">Ahora, </w:t>
      </w:r>
      <w:r w:rsidRPr="00EB6CF2">
        <w:rPr>
          <w:rFonts w:ascii="Gadugi" w:hAnsi="Gadugi" w:cs="Arial"/>
          <w:b/>
          <w:sz w:val="22"/>
          <w:szCs w:val="24"/>
        </w:rPr>
        <w:t>en tratándose de actos administrativos de trámite</w:t>
      </w:r>
      <w:r w:rsidRPr="00EB6CF2">
        <w:rPr>
          <w:rFonts w:ascii="Gadugi" w:hAnsi="Gadugi" w:cs="Arial"/>
          <w:sz w:val="22"/>
          <w:szCs w:val="24"/>
        </w:rPr>
        <w:t xml:space="preserve">, que </w:t>
      </w:r>
      <w:r w:rsidRPr="00EB6CF2">
        <w:rPr>
          <w:rFonts w:ascii="Gadugi" w:hAnsi="Gadugi" w:cs="Arial"/>
          <w:i/>
          <w:iCs/>
          <w:sz w:val="22"/>
          <w:szCs w:val="24"/>
        </w:rPr>
        <w:t xml:space="preserve">“(…) comprenden los preparatorios, de ejecución y, en general, todos los actos de impulso procesal (…)”, </w:t>
      </w:r>
      <w:r w:rsidRPr="00EB6CF2">
        <w:rPr>
          <w:rFonts w:ascii="Gadugi" w:hAnsi="Gadugi" w:cs="Arial"/>
          <w:sz w:val="22"/>
          <w:szCs w:val="24"/>
        </w:rPr>
        <w:t>es decir, los que no crean, modifican o extinguen una situación jurídica, sino que contribuyen con su realización, la CC</w:t>
      </w:r>
      <w:r w:rsidRPr="00EB6CF2">
        <w:rPr>
          <w:rStyle w:val="Refdenotaalpie"/>
          <w:rFonts w:ascii="Gadugi" w:hAnsi="Gadugi"/>
          <w:sz w:val="22"/>
          <w:szCs w:val="24"/>
        </w:rPr>
        <w:footnoteReference w:id="10"/>
      </w:r>
      <w:r w:rsidRPr="00EB6CF2">
        <w:rPr>
          <w:rFonts w:ascii="Gadugi" w:hAnsi="Gadugi" w:cs="Arial"/>
          <w:sz w:val="22"/>
          <w:szCs w:val="24"/>
        </w:rPr>
        <w:t xml:space="preserve"> ha expuesto, con arreglo al artículo 75, CPACA, que la tutela solo procede </w:t>
      </w:r>
      <w:r w:rsidRPr="00EB6CF2">
        <w:rPr>
          <w:rFonts w:ascii="Gadugi" w:hAnsi="Gadugi" w:cs="Arial"/>
          <w:i/>
          <w:iCs/>
          <w:sz w:val="22"/>
          <w:szCs w:val="24"/>
        </w:rPr>
        <w:t xml:space="preserve">“(…) </w:t>
      </w:r>
      <w:r w:rsidRPr="00EB6CF2">
        <w:rPr>
          <w:rFonts w:ascii="Gadugi" w:eastAsia="Arial Unicode MS" w:hAnsi="Gadugi" w:cs="Arial Unicode MS"/>
          <w:i/>
          <w:iCs/>
          <w:sz w:val="22"/>
          <w:szCs w:val="24"/>
          <w:shd w:val="clear" w:color="auto" w:fill="FFFFFF"/>
        </w:rPr>
        <w:t>cuando constituya una medida preventiva, (…) encaminada a que la autoridad encauce su actuación conforme a los preceptos constitucionales que amparan los derechos fundamentales, y a que el desarrollo de su actividad sea regular desde el punto de vista constitucional y, consecuencialmente, el acto definitivo que expida sea legítimo, es decir, ajustado al principio de legalidad (...)”.</w:t>
      </w:r>
      <w:r w:rsidRPr="00EB6CF2">
        <w:rPr>
          <w:rFonts w:ascii="Gadugi" w:hAnsi="Gadugi" w:cs="Arial"/>
          <w:i/>
          <w:iCs/>
          <w:sz w:val="22"/>
          <w:szCs w:val="24"/>
        </w:rPr>
        <w:t xml:space="preserve"> </w:t>
      </w:r>
    </w:p>
    <w:p w14:paraId="0F303DD7" w14:textId="77777777" w:rsidR="004E5FB6" w:rsidRPr="00EB6CF2" w:rsidRDefault="004E5FB6" w:rsidP="00EB6CF2">
      <w:pPr>
        <w:pStyle w:val="Textoindependiente"/>
        <w:spacing w:after="0"/>
        <w:ind w:left="426" w:right="420"/>
        <w:jc w:val="both"/>
        <w:rPr>
          <w:rFonts w:ascii="Gadugi" w:hAnsi="Gadugi" w:cs="Arial"/>
          <w:i/>
          <w:iCs/>
          <w:sz w:val="22"/>
          <w:szCs w:val="24"/>
        </w:rPr>
      </w:pPr>
    </w:p>
    <w:p w14:paraId="7C0D3511" w14:textId="77777777" w:rsidR="004E5FB6" w:rsidRPr="00EB6CF2" w:rsidRDefault="004E5FB6" w:rsidP="00EB6CF2">
      <w:pPr>
        <w:pStyle w:val="Textoindependiente"/>
        <w:spacing w:after="0"/>
        <w:ind w:left="426" w:right="420"/>
        <w:jc w:val="both"/>
        <w:rPr>
          <w:rFonts w:ascii="Gadugi" w:eastAsia="Arial Unicode MS" w:hAnsi="Gadugi" w:cs="Arial Unicode MS"/>
          <w:i/>
          <w:iCs/>
          <w:sz w:val="22"/>
          <w:szCs w:val="24"/>
          <w:shd w:val="clear" w:color="auto" w:fill="FFFFFF"/>
          <w:lang w:val="es-ES_tradnl"/>
        </w:rPr>
      </w:pPr>
      <w:r w:rsidRPr="00EB6CF2">
        <w:rPr>
          <w:rFonts w:ascii="Gadugi" w:hAnsi="Gadugi" w:cs="Arial"/>
          <w:sz w:val="22"/>
          <w:szCs w:val="24"/>
        </w:rPr>
        <w:t>Y, para superar la subsidiariedad, estatuyó los siguientes requisitos concomitantes</w:t>
      </w:r>
      <w:r w:rsidRPr="00EB6CF2">
        <w:rPr>
          <w:rFonts w:ascii="Gadugi" w:eastAsia="Arial Unicode MS" w:hAnsi="Gadugi" w:cs="Arial Unicode MS"/>
          <w:sz w:val="22"/>
          <w:szCs w:val="24"/>
          <w:shd w:val="clear" w:color="auto" w:fill="FFFFFF"/>
        </w:rPr>
        <w:t xml:space="preserve">: </w:t>
      </w:r>
      <w:r w:rsidRPr="00EB6CF2">
        <w:rPr>
          <w:rFonts w:ascii="Gadugi" w:eastAsia="Arial Unicode MS" w:hAnsi="Gadugi" w:cs="Arial Unicode MS"/>
          <w:i/>
          <w:iCs/>
          <w:sz w:val="22"/>
          <w:szCs w:val="24"/>
          <w:shd w:val="clear" w:color="auto" w:fill="FFFFFF"/>
        </w:rPr>
        <w:t xml:space="preserve">(i) que la actuación administrativa de la cual hace parte el acto no haya concluido; (ii) que el acto acusado defina una situación especial y sustancial que se proyecte en la decisión final; y (iii) </w:t>
      </w:r>
      <w:r w:rsidRPr="00EB6CF2">
        <w:rPr>
          <w:rFonts w:ascii="Gadugi" w:eastAsia="Arial Unicode MS" w:hAnsi="Gadugi" w:cs="Arial Unicode MS"/>
          <w:i/>
          <w:iCs/>
          <w:sz w:val="22"/>
          <w:szCs w:val="24"/>
          <w:u w:val="single"/>
          <w:shd w:val="clear" w:color="auto" w:fill="FFFFFF"/>
        </w:rPr>
        <w:t>que ocasione la vulneración o amenaza real de un derecho constitucional fundamental</w:t>
      </w:r>
      <w:r w:rsidRPr="00EB6CF2">
        <w:rPr>
          <w:rStyle w:val="Refdenotaalpie"/>
          <w:rFonts w:ascii="Gadugi" w:eastAsia="Arial Unicode MS" w:hAnsi="Gadugi"/>
          <w:i/>
          <w:iCs/>
          <w:sz w:val="22"/>
          <w:szCs w:val="24"/>
          <w:u w:val="single"/>
          <w:shd w:val="clear" w:color="auto" w:fill="FFFFFF"/>
        </w:rPr>
        <w:footnoteReference w:id="11"/>
      </w:r>
      <w:r w:rsidRPr="00EB6CF2">
        <w:rPr>
          <w:rFonts w:ascii="Gadugi" w:eastAsia="Arial Unicode MS" w:hAnsi="Gadugi" w:cs="Arial Unicode MS"/>
          <w:i/>
          <w:iCs/>
          <w:sz w:val="22"/>
          <w:szCs w:val="24"/>
          <w:u w:val="single"/>
          <w:shd w:val="clear" w:color="auto" w:fill="FFFFFF"/>
        </w:rPr>
        <w:t>.</w:t>
      </w:r>
    </w:p>
    <w:p w14:paraId="3198B14E" w14:textId="77777777" w:rsidR="004E5FB6" w:rsidRPr="00EB6CF2" w:rsidRDefault="004E5FB6" w:rsidP="00EB6CF2">
      <w:pPr>
        <w:pStyle w:val="Textoindependiente"/>
        <w:spacing w:after="0"/>
        <w:ind w:left="426" w:right="420"/>
        <w:jc w:val="both"/>
        <w:rPr>
          <w:rFonts w:ascii="Gadugi" w:hAnsi="Gadugi" w:cs="Arial"/>
          <w:i/>
          <w:iCs/>
          <w:sz w:val="22"/>
          <w:szCs w:val="24"/>
        </w:rPr>
      </w:pPr>
    </w:p>
    <w:p w14:paraId="6FB8579B" w14:textId="7D3A475A" w:rsidR="004E5FB6" w:rsidRPr="00EB6CF2" w:rsidRDefault="004E5FB6" w:rsidP="00EB6CF2">
      <w:pPr>
        <w:pStyle w:val="Textoindependiente"/>
        <w:spacing w:after="0"/>
        <w:ind w:left="426" w:right="420"/>
        <w:jc w:val="both"/>
        <w:rPr>
          <w:rFonts w:ascii="Gadugi" w:hAnsi="Gadugi" w:cs="Arial"/>
          <w:sz w:val="22"/>
          <w:szCs w:val="24"/>
        </w:rPr>
      </w:pPr>
      <w:r w:rsidRPr="00EB6CF2">
        <w:rPr>
          <w:rFonts w:ascii="Gadugi" w:hAnsi="Gadugi" w:cs="Arial"/>
          <w:b/>
          <w:sz w:val="22"/>
          <w:szCs w:val="24"/>
        </w:rPr>
        <w:t xml:space="preserve">Aun cuando se trate de un análisis de procedencia, el tercer presupuesto implica estudiar si se vulneró o amenazó el debido proceso con la actuación cuestionada. </w:t>
      </w:r>
      <w:r w:rsidR="00C36BA8" w:rsidRPr="00EB6CF2">
        <w:rPr>
          <w:rFonts w:ascii="Gadugi" w:hAnsi="Gadugi" w:cs="Arial"/>
          <w:sz w:val="22"/>
          <w:szCs w:val="24"/>
        </w:rPr>
        <w:t>(Destaca la Sala)</w:t>
      </w:r>
    </w:p>
    <w:p w14:paraId="75DC501E" w14:textId="77777777" w:rsidR="004E5FB6" w:rsidRPr="0083625D" w:rsidRDefault="004E5FB6" w:rsidP="0083625D">
      <w:pPr>
        <w:spacing w:line="276" w:lineRule="auto"/>
        <w:jc w:val="both"/>
        <w:rPr>
          <w:rFonts w:ascii="Gadugi" w:hAnsi="Gadugi"/>
          <w:sz w:val="24"/>
          <w:szCs w:val="24"/>
        </w:rPr>
      </w:pPr>
    </w:p>
    <w:p w14:paraId="3E8A2338" w14:textId="65538FA6" w:rsidR="00EB03A7" w:rsidRPr="0083625D" w:rsidRDefault="00A550E8" w:rsidP="0083625D">
      <w:pPr>
        <w:spacing w:line="276" w:lineRule="auto"/>
        <w:jc w:val="both"/>
        <w:rPr>
          <w:rFonts w:ascii="Gadugi" w:hAnsi="Gadugi"/>
          <w:sz w:val="24"/>
          <w:szCs w:val="24"/>
        </w:rPr>
      </w:pPr>
      <w:r w:rsidRPr="0083625D">
        <w:rPr>
          <w:rFonts w:ascii="Gadugi" w:hAnsi="Gadugi"/>
          <w:sz w:val="24"/>
          <w:szCs w:val="24"/>
        </w:rPr>
        <w:t>Lo que se transcribe es importante</w:t>
      </w:r>
      <w:r w:rsidR="003C6176" w:rsidRPr="0083625D">
        <w:rPr>
          <w:rFonts w:ascii="Gadugi" w:hAnsi="Gadugi"/>
          <w:sz w:val="24"/>
          <w:szCs w:val="24"/>
        </w:rPr>
        <w:t xml:space="preserve"> porque al estudiar la decisión cuestionada </w:t>
      </w:r>
      <w:r w:rsidR="00C32582" w:rsidRPr="0083625D">
        <w:rPr>
          <w:rFonts w:ascii="Gadugi" w:hAnsi="Gadugi"/>
          <w:sz w:val="24"/>
          <w:szCs w:val="24"/>
        </w:rPr>
        <w:t>no se advierte</w:t>
      </w:r>
      <w:r w:rsidR="003C6176" w:rsidRPr="0083625D">
        <w:rPr>
          <w:rFonts w:ascii="Gadugi" w:hAnsi="Gadugi"/>
          <w:sz w:val="24"/>
          <w:szCs w:val="24"/>
        </w:rPr>
        <w:t xml:space="preserve"> arbitrariedad</w:t>
      </w:r>
      <w:r w:rsidR="00C32582" w:rsidRPr="0083625D">
        <w:rPr>
          <w:rFonts w:ascii="Gadugi" w:hAnsi="Gadugi"/>
          <w:sz w:val="24"/>
          <w:szCs w:val="24"/>
        </w:rPr>
        <w:t xml:space="preserve"> alguna</w:t>
      </w:r>
      <w:r w:rsidR="003C6176" w:rsidRPr="0083625D">
        <w:rPr>
          <w:rFonts w:ascii="Gadugi" w:hAnsi="Gadugi"/>
          <w:sz w:val="24"/>
          <w:szCs w:val="24"/>
        </w:rPr>
        <w:t xml:space="preserve">, al contrario, refulge su legalidad. </w:t>
      </w:r>
    </w:p>
    <w:p w14:paraId="6F25E405" w14:textId="1BA99586" w:rsidR="003C6176" w:rsidRPr="0083625D" w:rsidRDefault="003C6176" w:rsidP="0083625D">
      <w:pPr>
        <w:spacing w:line="276" w:lineRule="auto"/>
        <w:jc w:val="both"/>
        <w:rPr>
          <w:rFonts w:ascii="Gadugi" w:hAnsi="Gadugi"/>
          <w:sz w:val="24"/>
          <w:szCs w:val="24"/>
        </w:rPr>
      </w:pPr>
    </w:p>
    <w:p w14:paraId="53D9E9E7" w14:textId="30BC7E84" w:rsidR="003C6176" w:rsidRPr="0083625D" w:rsidRDefault="007D2FE6" w:rsidP="0083625D">
      <w:pPr>
        <w:spacing w:line="276" w:lineRule="auto"/>
        <w:jc w:val="both"/>
        <w:rPr>
          <w:rFonts w:ascii="Gadugi" w:hAnsi="Gadugi"/>
          <w:sz w:val="24"/>
          <w:szCs w:val="24"/>
        </w:rPr>
      </w:pPr>
      <w:r w:rsidRPr="0083625D">
        <w:rPr>
          <w:rFonts w:ascii="Gadugi" w:hAnsi="Gadugi"/>
          <w:sz w:val="24"/>
          <w:szCs w:val="24"/>
        </w:rPr>
        <w:t>D</w:t>
      </w:r>
      <w:r w:rsidR="003C6176" w:rsidRPr="0083625D">
        <w:rPr>
          <w:rFonts w:ascii="Gadugi" w:hAnsi="Gadugi"/>
          <w:sz w:val="24"/>
          <w:szCs w:val="24"/>
        </w:rPr>
        <w:t xml:space="preserve">eviene la cuestión de una queja porque se instaló en las inmediaciones del centro comercial El Progreso de </w:t>
      </w:r>
      <w:r w:rsidR="00914C94" w:rsidRPr="0083625D">
        <w:rPr>
          <w:rFonts w:ascii="Gadugi" w:hAnsi="Gadugi"/>
          <w:sz w:val="24"/>
          <w:szCs w:val="24"/>
        </w:rPr>
        <w:t>Dosquebradas</w:t>
      </w:r>
      <w:r w:rsidR="003C6176" w:rsidRPr="0083625D">
        <w:rPr>
          <w:rFonts w:ascii="Gadugi" w:hAnsi="Gadugi"/>
          <w:sz w:val="24"/>
          <w:szCs w:val="24"/>
        </w:rPr>
        <w:t xml:space="preserve">, esta </w:t>
      </w:r>
      <w:r w:rsidR="00C32582" w:rsidRPr="0083625D">
        <w:rPr>
          <w:rFonts w:ascii="Gadugi" w:hAnsi="Gadugi"/>
          <w:sz w:val="24"/>
          <w:szCs w:val="24"/>
        </w:rPr>
        <w:t xml:space="preserve">valla </w:t>
      </w:r>
      <w:r w:rsidR="003C6176" w:rsidRPr="0083625D">
        <w:rPr>
          <w:rFonts w:ascii="Gadugi" w:hAnsi="Gadugi"/>
          <w:sz w:val="24"/>
          <w:szCs w:val="24"/>
        </w:rPr>
        <w:t>que se ve en la imagen:</w:t>
      </w:r>
    </w:p>
    <w:p w14:paraId="3BF688E8" w14:textId="7BEEF5EF" w:rsidR="003C6176" w:rsidRPr="0083625D" w:rsidRDefault="003C6176" w:rsidP="0083625D">
      <w:pPr>
        <w:spacing w:line="276" w:lineRule="auto"/>
        <w:jc w:val="both"/>
        <w:rPr>
          <w:rFonts w:ascii="Gadugi" w:hAnsi="Gadugi"/>
          <w:sz w:val="24"/>
          <w:szCs w:val="24"/>
        </w:rPr>
      </w:pPr>
    </w:p>
    <w:p w14:paraId="195DC0DF" w14:textId="33B68CF9" w:rsidR="003C6176" w:rsidRPr="0083625D" w:rsidRDefault="003C6176" w:rsidP="0083625D">
      <w:pPr>
        <w:spacing w:line="276" w:lineRule="auto"/>
        <w:jc w:val="both"/>
        <w:rPr>
          <w:rFonts w:ascii="Gadugi" w:hAnsi="Gadugi"/>
          <w:sz w:val="24"/>
          <w:szCs w:val="24"/>
        </w:rPr>
      </w:pPr>
      <w:r w:rsidRPr="0083625D">
        <w:rPr>
          <w:rFonts w:ascii="Gadugi" w:hAnsi="Gadugi"/>
          <w:noProof/>
          <w:sz w:val="24"/>
          <w:szCs w:val="24"/>
          <w:lang w:val="en-US" w:eastAsia="en-US"/>
        </w:rPr>
        <w:drawing>
          <wp:inline distT="0" distB="0" distL="0" distR="0" wp14:anchorId="7D4AECD1" wp14:editId="388BD111">
            <wp:extent cx="5613400" cy="2642235"/>
            <wp:effectExtent l="0" t="0" r="635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3400" cy="2642235"/>
                    </a:xfrm>
                    <a:prstGeom prst="rect">
                      <a:avLst/>
                    </a:prstGeom>
                  </pic:spPr>
                </pic:pic>
              </a:graphicData>
            </a:graphic>
          </wp:inline>
        </w:drawing>
      </w:r>
    </w:p>
    <w:p w14:paraId="7DE32F4C" w14:textId="2FA64E3B" w:rsidR="004E0EF3" w:rsidRPr="0083625D" w:rsidRDefault="00D619D3" w:rsidP="0083625D">
      <w:pPr>
        <w:spacing w:line="276" w:lineRule="auto"/>
        <w:jc w:val="both"/>
        <w:rPr>
          <w:rFonts w:ascii="Gadugi" w:hAnsi="Gadugi"/>
          <w:sz w:val="24"/>
          <w:szCs w:val="24"/>
        </w:rPr>
      </w:pPr>
      <w:r w:rsidRPr="0083625D">
        <w:rPr>
          <w:rFonts w:ascii="Gadugi" w:hAnsi="Gadugi"/>
          <w:sz w:val="24"/>
          <w:szCs w:val="24"/>
        </w:rPr>
        <w:t xml:space="preserve"> </w:t>
      </w:r>
    </w:p>
    <w:p w14:paraId="673DF511" w14:textId="37E637A2" w:rsidR="006A4E4A" w:rsidRPr="0083625D" w:rsidRDefault="00914C94" w:rsidP="0083625D">
      <w:pPr>
        <w:spacing w:line="276" w:lineRule="auto"/>
        <w:jc w:val="both"/>
        <w:rPr>
          <w:rFonts w:ascii="Gadugi" w:hAnsi="Gadugi"/>
          <w:sz w:val="24"/>
          <w:szCs w:val="24"/>
        </w:rPr>
      </w:pPr>
      <w:r w:rsidRPr="0083625D">
        <w:rPr>
          <w:rFonts w:ascii="Gadugi" w:hAnsi="Gadugi"/>
          <w:sz w:val="24"/>
          <w:szCs w:val="24"/>
        </w:rPr>
        <w:lastRenderedPageBreak/>
        <w:t>Sobre esa propaganda política, y su presunta ilegalidad, en la Resolución 3672 de 2023, aquí cuestionada, el CNE explicó</w:t>
      </w:r>
      <w:r w:rsidR="009817B6" w:rsidRPr="0083625D">
        <w:rPr>
          <w:rStyle w:val="Refdenotaalpie"/>
          <w:rFonts w:ascii="Gadugi" w:hAnsi="Gadugi"/>
          <w:sz w:val="24"/>
          <w:szCs w:val="24"/>
        </w:rPr>
        <w:footnoteReference w:id="12"/>
      </w:r>
      <w:r w:rsidRPr="0083625D">
        <w:rPr>
          <w:rFonts w:ascii="Gadugi" w:hAnsi="Gadugi"/>
          <w:sz w:val="24"/>
          <w:szCs w:val="24"/>
        </w:rPr>
        <w:t>:</w:t>
      </w:r>
    </w:p>
    <w:p w14:paraId="4458C88F" w14:textId="79CAE292" w:rsidR="00914C94" w:rsidRPr="0083625D" w:rsidRDefault="00914C94" w:rsidP="0083625D">
      <w:pPr>
        <w:spacing w:line="276" w:lineRule="auto"/>
        <w:jc w:val="both"/>
        <w:rPr>
          <w:rFonts w:ascii="Gadugi" w:hAnsi="Gadugi"/>
          <w:sz w:val="24"/>
          <w:szCs w:val="24"/>
        </w:rPr>
      </w:pPr>
    </w:p>
    <w:p w14:paraId="7762E416" w14:textId="51D88ADA" w:rsidR="000063F8" w:rsidRPr="00EB6CF2" w:rsidRDefault="000063F8" w:rsidP="00EB6CF2">
      <w:pPr>
        <w:ind w:left="426" w:right="420"/>
        <w:jc w:val="both"/>
        <w:rPr>
          <w:rFonts w:ascii="Gadugi" w:hAnsi="Gadugi"/>
          <w:sz w:val="22"/>
          <w:szCs w:val="24"/>
        </w:rPr>
      </w:pPr>
      <w:r w:rsidRPr="00EB6CF2">
        <w:rPr>
          <w:rFonts w:ascii="Gadugi" w:hAnsi="Gadugi"/>
          <w:sz w:val="22"/>
          <w:szCs w:val="24"/>
        </w:rPr>
        <w:t>“(…) el legislador delimitó la realización de la propaganda electoral, en primer lugar, en cuanto al tiempo, el cual dependerá del escenario en que se vaya a transmitir, por ende, si es a través de medios de comunicación, únicamente podrá realizarse dentro de los sesenta (60) días anteriores a la fecha de la respectiva votación, por el contrario, la que se realice empleando el espacio público solo podrá realizarse dentro de los tres (3) meses anteriores a la fecha de la correspondiente elección.</w:t>
      </w:r>
    </w:p>
    <w:p w14:paraId="61E06D38" w14:textId="4B832857" w:rsidR="000063F8" w:rsidRPr="00EB6CF2" w:rsidRDefault="000063F8" w:rsidP="00EB6CF2">
      <w:pPr>
        <w:ind w:left="426" w:right="420"/>
        <w:jc w:val="both"/>
        <w:rPr>
          <w:rFonts w:ascii="Gadugi" w:hAnsi="Gadugi"/>
          <w:sz w:val="22"/>
          <w:szCs w:val="24"/>
        </w:rPr>
      </w:pPr>
    </w:p>
    <w:p w14:paraId="01AF5C17" w14:textId="71D0F8E0" w:rsidR="000063F8" w:rsidRPr="00EB6CF2" w:rsidRDefault="000063F8" w:rsidP="00EB6CF2">
      <w:pPr>
        <w:ind w:left="426" w:right="420"/>
        <w:jc w:val="both"/>
        <w:rPr>
          <w:rFonts w:ascii="Gadugi" w:hAnsi="Gadugi"/>
          <w:sz w:val="22"/>
          <w:szCs w:val="24"/>
        </w:rPr>
      </w:pPr>
      <w:r w:rsidRPr="00EB6CF2">
        <w:rPr>
          <w:rFonts w:ascii="Gadugi" w:hAnsi="Gadugi"/>
          <w:sz w:val="22"/>
          <w:szCs w:val="24"/>
        </w:rPr>
        <w:t>(…)</w:t>
      </w:r>
    </w:p>
    <w:p w14:paraId="51C346E2" w14:textId="77777777" w:rsidR="000063F8" w:rsidRPr="00EB6CF2" w:rsidRDefault="000063F8" w:rsidP="00EB6CF2">
      <w:pPr>
        <w:ind w:left="426" w:right="420"/>
        <w:jc w:val="both"/>
        <w:rPr>
          <w:rFonts w:ascii="Gadugi" w:hAnsi="Gadugi"/>
          <w:sz w:val="22"/>
          <w:szCs w:val="24"/>
        </w:rPr>
      </w:pPr>
    </w:p>
    <w:p w14:paraId="51FC4E5D" w14:textId="7034733A" w:rsidR="006A4E4A" w:rsidRPr="00EB6CF2" w:rsidRDefault="00914C94" w:rsidP="00EB6CF2">
      <w:pPr>
        <w:ind w:left="426" w:right="420"/>
        <w:jc w:val="both"/>
        <w:rPr>
          <w:rFonts w:ascii="Gadugi" w:hAnsi="Gadugi"/>
          <w:sz w:val="22"/>
          <w:szCs w:val="24"/>
        </w:rPr>
      </w:pPr>
      <w:r w:rsidRPr="00EB6CF2">
        <w:rPr>
          <w:rFonts w:ascii="Gadugi" w:hAnsi="Gadugi"/>
          <w:sz w:val="22"/>
          <w:szCs w:val="24"/>
        </w:rPr>
        <w:t>“(…) observa esta Corporación que a través de la Resolución No. 683 del 31 de enero de 2023, el Consejo Nacional Electoral ordenó registrar el siguiente logo símbolo del Grupo Significativo de Ciudadanos denominado “SOY JUAN PABLO ¿Y A DOS QUEBRADAS CUANDO LE TOCA?” para efectos de la publicidad en el proceso de recolección de firmas y posterior inscripción de la candidatura del ciudadano JUAN PABLO CANO PULGARIN, identificado con cédula de ciudadanía No. 1.088.004.530, a la alcaldía de Dosquebradas, Risaralda, así:</w:t>
      </w:r>
    </w:p>
    <w:p w14:paraId="2948A2B5" w14:textId="457B304E" w:rsidR="00914C94" w:rsidRPr="00EB6CF2" w:rsidRDefault="00914C94" w:rsidP="00EB6CF2">
      <w:pPr>
        <w:ind w:left="426" w:right="420"/>
        <w:jc w:val="both"/>
        <w:rPr>
          <w:rFonts w:ascii="Gadugi" w:hAnsi="Gadugi"/>
          <w:sz w:val="22"/>
          <w:szCs w:val="24"/>
        </w:rPr>
      </w:pPr>
    </w:p>
    <w:p w14:paraId="21F8F2FC" w14:textId="77777777" w:rsidR="008A38F5" w:rsidRPr="00EB6CF2" w:rsidRDefault="008A38F5" w:rsidP="00EB6CF2">
      <w:pPr>
        <w:ind w:left="426" w:right="420"/>
        <w:jc w:val="both"/>
        <w:rPr>
          <w:rFonts w:ascii="Gadugi" w:hAnsi="Gadugi"/>
          <w:sz w:val="22"/>
          <w:szCs w:val="24"/>
        </w:rPr>
      </w:pPr>
    </w:p>
    <w:p w14:paraId="4EADA67C" w14:textId="4C2A9858" w:rsidR="00914C94" w:rsidRPr="00EB6CF2" w:rsidRDefault="00914C94" w:rsidP="00EB6CF2">
      <w:pPr>
        <w:ind w:left="426" w:right="420"/>
        <w:jc w:val="center"/>
        <w:rPr>
          <w:rFonts w:ascii="Gadugi" w:hAnsi="Gadugi"/>
          <w:sz w:val="22"/>
          <w:szCs w:val="24"/>
        </w:rPr>
      </w:pPr>
      <w:r w:rsidRPr="00EB6CF2">
        <w:rPr>
          <w:rFonts w:ascii="Gadugi" w:hAnsi="Gadugi"/>
          <w:noProof/>
          <w:sz w:val="22"/>
          <w:szCs w:val="24"/>
          <w:lang w:val="en-US" w:eastAsia="en-US"/>
        </w:rPr>
        <w:drawing>
          <wp:inline distT="0" distB="0" distL="0" distR="0" wp14:anchorId="192337D8" wp14:editId="77222511">
            <wp:extent cx="2486372" cy="186716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86372" cy="1867161"/>
                    </a:xfrm>
                    <a:prstGeom prst="rect">
                      <a:avLst/>
                    </a:prstGeom>
                  </pic:spPr>
                </pic:pic>
              </a:graphicData>
            </a:graphic>
          </wp:inline>
        </w:drawing>
      </w:r>
    </w:p>
    <w:p w14:paraId="7682233A" w14:textId="49204288" w:rsidR="00914C94" w:rsidRPr="00EB6CF2" w:rsidRDefault="00914C94" w:rsidP="00EB6CF2">
      <w:pPr>
        <w:ind w:left="426" w:right="420"/>
        <w:jc w:val="both"/>
        <w:rPr>
          <w:rFonts w:ascii="Gadugi" w:hAnsi="Gadugi"/>
          <w:sz w:val="22"/>
          <w:szCs w:val="24"/>
        </w:rPr>
      </w:pPr>
    </w:p>
    <w:p w14:paraId="75A533AB" w14:textId="6F3B4F71" w:rsidR="00914C94" w:rsidRPr="00EB6CF2" w:rsidRDefault="00914C94" w:rsidP="00EB6CF2">
      <w:pPr>
        <w:ind w:left="426" w:right="420"/>
        <w:jc w:val="both"/>
        <w:rPr>
          <w:rFonts w:ascii="Gadugi" w:hAnsi="Gadugi"/>
          <w:sz w:val="22"/>
          <w:szCs w:val="24"/>
        </w:rPr>
      </w:pPr>
      <w:r w:rsidRPr="00EB6CF2">
        <w:rPr>
          <w:rFonts w:ascii="Gadugi" w:hAnsi="Gadugi"/>
          <w:sz w:val="22"/>
          <w:szCs w:val="24"/>
        </w:rPr>
        <w:t>(…)</w:t>
      </w:r>
    </w:p>
    <w:p w14:paraId="5163A360" w14:textId="77777777" w:rsidR="00914C94" w:rsidRPr="00EB6CF2" w:rsidRDefault="00914C94" w:rsidP="00EB6CF2">
      <w:pPr>
        <w:ind w:left="426" w:right="420"/>
        <w:jc w:val="both"/>
        <w:rPr>
          <w:rFonts w:ascii="Gadugi" w:hAnsi="Gadugi"/>
          <w:sz w:val="22"/>
          <w:szCs w:val="24"/>
        </w:rPr>
      </w:pPr>
    </w:p>
    <w:p w14:paraId="63550470" w14:textId="610D9BB9" w:rsidR="00914C94" w:rsidRPr="00EB6CF2" w:rsidRDefault="00914C94" w:rsidP="00EB6CF2">
      <w:pPr>
        <w:ind w:left="426" w:right="420"/>
        <w:jc w:val="both"/>
        <w:rPr>
          <w:rFonts w:ascii="Gadugi" w:hAnsi="Gadugi"/>
          <w:sz w:val="22"/>
          <w:szCs w:val="24"/>
        </w:rPr>
      </w:pPr>
      <w:r w:rsidRPr="00EB6CF2">
        <w:rPr>
          <w:rFonts w:ascii="Gadugi" w:hAnsi="Gadugi"/>
          <w:sz w:val="22"/>
          <w:szCs w:val="24"/>
        </w:rPr>
        <w:t xml:space="preserve">“(…) los grupos significativos de ciudadanos, emergen como una de las varias formas jurídicas instituidas para postular candidatos, </w:t>
      </w:r>
      <w:r w:rsidR="008A38F5" w:rsidRPr="00EB6CF2">
        <w:rPr>
          <w:rFonts w:ascii="Gadugi" w:hAnsi="Gadugi"/>
          <w:sz w:val="22"/>
          <w:szCs w:val="24"/>
        </w:rPr>
        <w:t>(…)</w:t>
      </w:r>
      <w:r w:rsidRPr="00EB6CF2">
        <w:rPr>
          <w:rFonts w:ascii="Gadugi" w:hAnsi="Gadugi"/>
          <w:sz w:val="22"/>
          <w:szCs w:val="24"/>
        </w:rPr>
        <w:t xml:space="preserve"> la recolección de un determinado número de apoyos ciudadanos (firmas) y la acreditación de una póliza de garantía en cuantía fijada por la autoridad electoral, lo cual no constituye per se, que dicha labor se subsuma en las características propias de una candidatura </w:t>
      </w:r>
      <w:proofErr w:type="gramStart"/>
      <w:r w:rsidRPr="00EB6CF2">
        <w:rPr>
          <w:rFonts w:ascii="Gadugi" w:hAnsi="Gadugi"/>
          <w:sz w:val="22"/>
          <w:szCs w:val="24"/>
        </w:rPr>
        <w:t>y</w:t>
      </w:r>
      <w:proofErr w:type="gramEnd"/>
      <w:r w:rsidRPr="00EB6CF2">
        <w:rPr>
          <w:rFonts w:ascii="Gadugi" w:hAnsi="Gadugi"/>
          <w:sz w:val="22"/>
          <w:szCs w:val="24"/>
        </w:rPr>
        <w:t xml:space="preserve"> por ende, de propaganda electoral para la obtención de apoyos en favor de la misma</w:t>
      </w:r>
      <w:r w:rsidR="0001731C" w:rsidRPr="00EB6CF2">
        <w:rPr>
          <w:rFonts w:ascii="Gadugi" w:hAnsi="Gadugi"/>
          <w:sz w:val="22"/>
          <w:szCs w:val="24"/>
        </w:rPr>
        <w:t xml:space="preserve"> (…).</w:t>
      </w:r>
    </w:p>
    <w:p w14:paraId="1A3E91AE" w14:textId="28D82478" w:rsidR="00914C94" w:rsidRPr="00EB6CF2" w:rsidRDefault="00914C94" w:rsidP="00EB6CF2">
      <w:pPr>
        <w:ind w:left="426" w:right="420"/>
        <w:jc w:val="both"/>
        <w:rPr>
          <w:rFonts w:ascii="Gadugi" w:hAnsi="Gadugi"/>
          <w:sz w:val="22"/>
          <w:szCs w:val="24"/>
        </w:rPr>
      </w:pPr>
    </w:p>
    <w:p w14:paraId="06FBCDDD" w14:textId="41A0C08D" w:rsidR="00914C94" w:rsidRPr="00EB6CF2" w:rsidRDefault="00914C94" w:rsidP="00EB6CF2">
      <w:pPr>
        <w:ind w:left="426" w:right="420"/>
        <w:jc w:val="both"/>
        <w:rPr>
          <w:rFonts w:ascii="Gadugi" w:hAnsi="Gadugi"/>
          <w:sz w:val="22"/>
          <w:szCs w:val="24"/>
        </w:rPr>
      </w:pPr>
      <w:r w:rsidRPr="00EB6CF2">
        <w:rPr>
          <w:rFonts w:ascii="Gadugi" w:hAnsi="Gadugi"/>
          <w:sz w:val="22"/>
          <w:szCs w:val="24"/>
        </w:rPr>
        <w:t>(…)</w:t>
      </w:r>
    </w:p>
    <w:p w14:paraId="33E802F5" w14:textId="66C63AF5" w:rsidR="00914C94" w:rsidRPr="00EB6CF2" w:rsidRDefault="00914C94" w:rsidP="00EB6CF2">
      <w:pPr>
        <w:ind w:left="426" w:right="420"/>
        <w:jc w:val="both"/>
        <w:rPr>
          <w:rFonts w:ascii="Gadugi" w:hAnsi="Gadugi"/>
          <w:sz w:val="22"/>
          <w:szCs w:val="24"/>
        </w:rPr>
      </w:pPr>
    </w:p>
    <w:p w14:paraId="575B06D5" w14:textId="0D9A5778" w:rsidR="00914C94" w:rsidRPr="00EB6CF2" w:rsidRDefault="00914C94" w:rsidP="00EB6CF2">
      <w:pPr>
        <w:ind w:left="426" w:right="420"/>
        <w:jc w:val="both"/>
        <w:rPr>
          <w:rFonts w:ascii="Gadugi" w:hAnsi="Gadugi"/>
          <w:b/>
          <w:sz w:val="22"/>
          <w:szCs w:val="24"/>
        </w:rPr>
      </w:pPr>
      <w:r w:rsidRPr="00EB6CF2">
        <w:rPr>
          <w:rFonts w:ascii="Gadugi" w:hAnsi="Gadugi"/>
          <w:sz w:val="22"/>
          <w:szCs w:val="24"/>
        </w:rPr>
        <w:t xml:space="preserve">En este orden de ideas, los grupos significativos de ciudadanos, solicitan ante el Consejo Nacional Electoral el registro del logo símbolo que pretenden utilizar para distinguirse de los demás, y por su parte, la Corporación para ordenar el registro previamente verifica el cumplimiento de los requisitos de Ley, entre estos, que el nombre, símbolo, emblema o logotipo no tenga relación gráfica o fonética con los símbolos de la patria o con emblemas estatales, ni que genere confusión con otros previamente registrados. </w:t>
      </w:r>
      <w:r w:rsidRPr="00EB6CF2">
        <w:rPr>
          <w:rFonts w:ascii="Gadugi" w:hAnsi="Gadugi"/>
          <w:b/>
          <w:sz w:val="22"/>
          <w:szCs w:val="24"/>
        </w:rPr>
        <w:t xml:space="preserve">Así mismo, se determina en la calificación de requisitos por parte de esta autoridad electoral, que el logosímbolo o su denominación, no haga referencia al cargo al </w:t>
      </w:r>
      <w:r w:rsidRPr="00EB6CF2">
        <w:rPr>
          <w:rFonts w:ascii="Gadugi" w:hAnsi="Gadugi"/>
          <w:b/>
          <w:sz w:val="22"/>
          <w:szCs w:val="24"/>
        </w:rPr>
        <w:lastRenderedPageBreak/>
        <w:t>que se aspira v.gr. “ALCALDE”, pues ello generara un posicionamiento anticipado sobre el nombre del eventual candidato y en consecuencia un patrón de desigualdad en las campañas electorales.</w:t>
      </w:r>
    </w:p>
    <w:p w14:paraId="640676CE" w14:textId="6708B698" w:rsidR="00914C94" w:rsidRPr="00EB6CF2" w:rsidRDefault="00914C94" w:rsidP="00EB6CF2">
      <w:pPr>
        <w:ind w:left="426" w:right="420"/>
        <w:jc w:val="both"/>
        <w:rPr>
          <w:rFonts w:ascii="Gadugi" w:hAnsi="Gadugi"/>
          <w:sz w:val="22"/>
          <w:szCs w:val="24"/>
        </w:rPr>
      </w:pPr>
    </w:p>
    <w:p w14:paraId="5451C56D" w14:textId="147409DC" w:rsidR="00914C94" w:rsidRPr="00EB6CF2" w:rsidRDefault="00914C94" w:rsidP="00EB6CF2">
      <w:pPr>
        <w:ind w:left="426" w:right="420"/>
        <w:jc w:val="both"/>
        <w:rPr>
          <w:rFonts w:ascii="Gadugi" w:hAnsi="Gadugi"/>
          <w:sz w:val="22"/>
          <w:szCs w:val="24"/>
        </w:rPr>
      </w:pPr>
      <w:r w:rsidRPr="00EB6CF2">
        <w:rPr>
          <w:rFonts w:ascii="Gadugi" w:hAnsi="Gadugi"/>
          <w:sz w:val="22"/>
          <w:szCs w:val="24"/>
        </w:rPr>
        <w:t xml:space="preserve">En este sentido, observa esta Corporación que, del medio de prueba allegado al plenario, se determina una presunta vulneración al artículo 24 de la Ley 130 de 1994, subrogado por el artículo 35 de la Ley 1475 de 2011, en la medida que, </w:t>
      </w:r>
      <w:r w:rsidRPr="00EB6CF2">
        <w:rPr>
          <w:rFonts w:ascii="Gadugi" w:hAnsi="Gadugi"/>
          <w:b/>
          <w:sz w:val="22"/>
          <w:szCs w:val="24"/>
        </w:rPr>
        <w:t>a través de la valla fijada en el espacio público del Municipio de Dosquebradas - Risaralda, se utiliza la expresión “Alcalde Dosquebradas”, enunciado que no fue objeto de aprobación por parte de esta autoridad electoral, con lo que se está posicionando el nombre del ciudadano JUAN PABLO CANO PULGARIN como candidato a la Alcaldía de Dosquebradas – Risaralda de manera anticipada al término previsto por el legislador para la fijación de propaganda electoral, cuando apenas se encuentra en la fase de recolección de firmas</w:t>
      </w:r>
      <w:r w:rsidRPr="00EB6CF2">
        <w:rPr>
          <w:rFonts w:ascii="Gadugi" w:hAnsi="Gadugi"/>
          <w:sz w:val="22"/>
          <w:szCs w:val="24"/>
        </w:rPr>
        <w:t>, según se ha expuesto con anterioridad.”</w:t>
      </w:r>
    </w:p>
    <w:p w14:paraId="58A3CB5B" w14:textId="1EBD5021" w:rsidR="00914C94" w:rsidRPr="00EB6CF2" w:rsidRDefault="00914C94" w:rsidP="00EB6CF2">
      <w:pPr>
        <w:ind w:left="426" w:right="420"/>
        <w:jc w:val="both"/>
        <w:rPr>
          <w:rFonts w:ascii="Gadugi" w:hAnsi="Gadugi"/>
          <w:sz w:val="22"/>
          <w:szCs w:val="24"/>
        </w:rPr>
      </w:pPr>
    </w:p>
    <w:p w14:paraId="5FB7D54F" w14:textId="6E885938" w:rsidR="00914C94" w:rsidRPr="00EB6CF2" w:rsidRDefault="00914C94" w:rsidP="00EB6CF2">
      <w:pPr>
        <w:ind w:left="426" w:right="420"/>
        <w:jc w:val="both"/>
        <w:rPr>
          <w:rFonts w:ascii="Gadugi" w:hAnsi="Gadugi"/>
          <w:sz w:val="22"/>
          <w:szCs w:val="24"/>
        </w:rPr>
      </w:pPr>
      <w:r w:rsidRPr="00EB6CF2">
        <w:rPr>
          <w:rFonts w:ascii="Gadugi" w:hAnsi="Gadugi"/>
          <w:sz w:val="22"/>
          <w:szCs w:val="24"/>
        </w:rPr>
        <w:t>Así mismo se observa una presunta vulneración al artículo 34 de la Ley 1475 de 2011 en la medida que es dable suponer la recaudación de contribuciones y la realización de erogaciones o gastos de campaña, las que solo podrán realizarse por las organizaciones políticas durante los seis (6) meses anteriores a la fecha de la votación y frente a los candidatos solo a partir de su inscripción, razón por la cual, a la fecha de la instauración de la queja (13 de marzo de 2023) se logra establecer que no estaba permitida la realización de las mentadas actividades.</w:t>
      </w:r>
      <w:r w:rsidR="00172598" w:rsidRPr="00EB6CF2">
        <w:rPr>
          <w:rFonts w:ascii="Gadugi" w:hAnsi="Gadugi"/>
          <w:sz w:val="22"/>
          <w:szCs w:val="24"/>
        </w:rPr>
        <w:t>” (Destaca la Sala)</w:t>
      </w:r>
    </w:p>
    <w:p w14:paraId="4F6D0250" w14:textId="77777777" w:rsidR="00172598" w:rsidRPr="0083625D" w:rsidRDefault="00172598" w:rsidP="0083625D">
      <w:pPr>
        <w:spacing w:line="276" w:lineRule="auto"/>
        <w:jc w:val="both"/>
        <w:rPr>
          <w:rFonts w:ascii="Gadugi" w:hAnsi="Gadugi"/>
          <w:sz w:val="24"/>
          <w:szCs w:val="24"/>
        </w:rPr>
      </w:pPr>
    </w:p>
    <w:p w14:paraId="0F207723" w14:textId="350301E8" w:rsidR="000063F8" w:rsidRPr="0083625D" w:rsidRDefault="008A38F5" w:rsidP="0083625D">
      <w:pPr>
        <w:spacing w:line="276" w:lineRule="auto"/>
        <w:jc w:val="both"/>
        <w:rPr>
          <w:rFonts w:ascii="Gadugi" w:hAnsi="Gadugi"/>
          <w:sz w:val="24"/>
          <w:szCs w:val="24"/>
        </w:rPr>
      </w:pPr>
      <w:r w:rsidRPr="0083625D">
        <w:rPr>
          <w:rFonts w:ascii="Gadugi" w:hAnsi="Gadugi"/>
          <w:sz w:val="24"/>
          <w:szCs w:val="24"/>
        </w:rPr>
        <w:t xml:space="preserve">Como se ve, </w:t>
      </w:r>
      <w:r w:rsidR="00602982" w:rsidRPr="0083625D">
        <w:rPr>
          <w:rFonts w:ascii="Gadugi" w:hAnsi="Gadugi"/>
          <w:sz w:val="24"/>
          <w:szCs w:val="24"/>
        </w:rPr>
        <w:t xml:space="preserve">fueron varias y fundadas </w:t>
      </w:r>
      <w:r w:rsidR="002C2BA4" w:rsidRPr="0083625D">
        <w:rPr>
          <w:rFonts w:ascii="Gadugi" w:hAnsi="Gadugi"/>
          <w:sz w:val="24"/>
          <w:szCs w:val="24"/>
        </w:rPr>
        <w:t xml:space="preserve">las </w:t>
      </w:r>
      <w:r w:rsidR="00602982" w:rsidRPr="0083625D">
        <w:rPr>
          <w:rFonts w:ascii="Gadugi" w:hAnsi="Gadugi"/>
          <w:sz w:val="24"/>
          <w:szCs w:val="24"/>
        </w:rPr>
        <w:t>razones que tuvo el CNE para abrir indagación preliminar contra el grupo significativo de personas “</w:t>
      </w:r>
      <w:r w:rsidR="00602982" w:rsidRPr="00863C65">
        <w:rPr>
          <w:rFonts w:ascii="Gadugi" w:hAnsi="Gadugi"/>
          <w:sz w:val="22"/>
          <w:szCs w:val="24"/>
        </w:rPr>
        <w:t>SOY JUAN PABLO ¿Y A DOSQUEBRADAS CUANDO LE TOCA</w:t>
      </w:r>
      <w:r w:rsidR="00602982" w:rsidRPr="0083625D">
        <w:rPr>
          <w:rFonts w:ascii="Gadugi" w:hAnsi="Gadugi"/>
          <w:sz w:val="24"/>
          <w:szCs w:val="24"/>
        </w:rPr>
        <w:t xml:space="preserve">?” y para decretar, como medida cautelar, el desmonte de la valla en favor del ciudadano Juan Pablo Cano Pulgarín. </w:t>
      </w:r>
    </w:p>
    <w:p w14:paraId="0D484A61" w14:textId="295A28E8" w:rsidR="00602982" w:rsidRPr="0083625D" w:rsidRDefault="00602982" w:rsidP="0083625D">
      <w:pPr>
        <w:spacing w:line="276" w:lineRule="auto"/>
        <w:jc w:val="both"/>
        <w:rPr>
          <w:rFonts w:ascii="Gadugi" w:hAnsi="Gadugi"/>
          <w:sz w:val="24"/>
          <w:szCs w:val="24"/>
        </w:rPr>
      </w:pPr>
    </w:p>
    <w:p w14:paraId="7C4CCC7D" w14:textId="4674A074" w:rsidR="0079062C" w:rsidRPr="0083625D" w:rsidRDefault="00602982" w:rsidP="0083625D">
      <w:pPr>
        <w:spacing w:line="276" w:lineRule="auto"/>
        <w:jc w:val="both"/>
        <w:rPr>
          <w:rFonts w:ascii="Gadugi" w:hAnsi="Gadugi"/>
          <w:sz w:val="24"/>
          <w:szCs w:val="24"/>
        </w:rPr>
      </w:pPr>
      <w:r w:rsidRPr="0083625D">
        <w:rPr>
          <w:rFonts w:ascii="Gadugi" w:hAnsi="Gadugi"/>
          <w:sz w:val="24"/>
          <w:szCs w:val="24"/>
        </w:rPr>
        <w:t>En efecto,</w:t>
      </w:r>
      <w:r w:rsidR="0001731C" w:rsidRPr="0083625D">
        <w:rPr>
          <w:rFonts w:ascii="Gadugi" w:hAnsi="Gadugi"/>
          <w:sz w:val="24"/>
          <w:szCs w:val="24"/>
        </w:rPr>
        <w:t xml:space="preserve"> </w:t>
      </w:r>
      <w:r w:rsidR="0079062C" w:rsidRPr="0083625D">
        <w:rPr>
          <w:rFonts w:ascii="Gadugi" w:hAnsi="Gadugi"/>
          <w:sz w:val="24"/>
          <w:szCs w:val="24"/>
        </w:rPr>
        <w:t xml:space="preserve">tienen prohibido los </w:t>
      </w:r>
      <w:r w:rsidR="007D2FE6" w:rsidRPr="0083625D">
        <w:rPr>
          <w:rFonts w:ascii="Gadugi" w:hAnsi="Gadugi"/>
          <w:sz w:val="24"/>
          <w:szCs w:val="24"/>
        </w:rPr>
        <w:t>partidos, movimientos políticos y grupos significativos de ciudadanos,</w:t>
      </w:r>
      <w:r w:rsidR="0079062C" w:rsidRPr="0083625D">
        <w:rPr>
          <w:rFonts w:ascii="Gadugi" w:hAnsi="Gadugi"/>
          <w:sz w:val="24"/>
          <w:szCs w:val="24"/>
        </w:rPr>
        <w:t xml:space="preserve"> recaudar contribuciones y realizar erogaciones o gastos de campaña, antes de que inicie el periodo de seis meses para la realización de elecciones, las cuales se llevarán a cabo el 29 de octubre de 2023, por eso el CNE explicó que era presumible la vulneración al artículo 34 de la Ley 1475 de 2011, si bien, la valla estaba instalada, por lo menos, desde cuando se instauró la queja, el 13 de marzo de 2023.</w:t>
      </w:r>
    </w:p>
    <w:p w14:paraId="033C6BCB" w14:textId="77777777" w:rsidR="0039798D" w:rsidRPr="0083625D" w:rsidRDefault="0039798D" w:rsidP="0083625D">
      <w:pPr>
        <w:spacing w:line="276" w:lineRule="auto"/>
        <w:jc w:val="both"/>
        <w:rPr>
          <w:rFonts w:ascii="Gadugi" w:hAnsi="Gadugi"/>
          <w:sz w:val="24"/>
          <w:szCs w:val="24"/>
        </w:rPr>
      </w:pPr>
    </w:p>
    <w:p w14:paraId="02E01291" w14:textId="4B4A8AF9" w:rsidR="00602982" w:rsidRPr="0083625D" w:rsidRDefault="0079062C" w:rsidP="0083625D">
      <w:pPr>
        <w:spacing w:line="276" w:lineRule="auto"/>
        <w:jc w:val="both"/>
        <w:rPr>
          <w:rFonts w:ascii="Gadugi" w:hAnsi="Gadugi"/>
          <w:sz w:val="24"/>
          <w:szCs w:val="24"/>
        </w:rPr>
      </w:pPr>
      <w:r w:rsidRPr="0083625D">
        <w:rPr>
          <w:rFonts w:ascii="Gadugi" w:hAnsi="Gadugi"/>
          <w:sz w:val="24"/>
          <w:szCs w:val="24"/>
        </w:rPr>
        <w:t xml:space="preserve">Además, </w:t>
      </w:r>
      <w:r w:rsidR="0001731C" w:rsidRPr="0083625D">
        <w:rPr>
          <w:rFonts w:ascii="Gadugi" w:hAnsi="Gadugi"/>
          <w:sz w:val="24"/>
          <w:szCs w:val="24"/>
        </w:rPr>
        <w:t xml:space="preserve">tal como </w:t>
      </w:r>
      <w:r w:rsidR="007D2FE6" w:rsidRPr="0083625D">
        <w:rPr>
          <w:rFonts w:ascii="Gadugi" w:hAnsi="Gadugi"/>
          <w:sz w:val="24"/>
          <w:szCs w:val="24"/>
        </w:rPr>
        <w:t>lo</w:t>
      </w:r>
      <w:r w:rsidR="0001731C" w:rsidRPr="0083625D">
        <w:rPr>
          <w:rFonts w:ascii="Gadugi" w:hAnsi="Gadugi"/>
          <w:sz w:val="24"/>
          <w:szCs w:val="24"/>
        </w:rPr>
        <w:t xml:space="preserve"> explica la autoridad electoral,</w:t>
      </w:r>
      <w:r w:rsidR="00602982" w:rsidRPr="0083625D">
        <w:rPr>
          <w:rFonts w:ascii="Gadugi" w:hAnsi="Gadugi"/>
          <w:sz w:val="24"/>
          <w:szCs w:val="24"/>
        </w:rPr>
        <w:t xml:space="preserve"> aunque los grupos significativos de personas pueden hacer propaganda para obtener apoyos (firmas)</w:t>
      </w:r>
      <w:r w:rsidR="0001731C" w:rsidRPr="0083625D">
        <w:rPr>
          <w:rFonts w:ascii="Gadugi" w:hAnsi="Gadugi"/>
          <w:sz w:val="24"/>
          <w:szCs w:val="24"/>
        </w:rPr>
        <w:t xml:space="preserve"> </w:t>
      </w:r>
      <w:r w:rsidR="007D2FE6" w:rsidRPr="0083625D">
        <w:rPr>
          <w:rFonts w:ascii="Gadugi" w:hAnsi="Gadugi"/>
          <w:sz w:val="24"/>
          <w:szCs w:val="24"/>
        </w:rPr>
        <w:t xml:space="preserve">tendientes a </w:t>
      </w:r>
      <w:r w:rsidR="0001731C" w:rsidRPr="0083625D">
        <w:rPr>
          <w:rFonts w:ascii="Gadugi" w:hAnsi="Gadugi"/>
          <w:sz w:val="24"/>
          <w:szCs w:val="24"/>
        </w:rPr>
        <w:t>la inscripción de</w:t>
      </w:r>
      <w:r w:rsidR="00486FB0" w:rsidRPr="0083625D">
        <w:rPr>
          <w:rFonts w:ascii="Gadugi" w:hAnsi="Gadugi"/>
          <w:sz w:val="24"/>
          <w:szCs w:val="24"/>
        </w:rPr>
        <w:t xml:space="preserve"> su</w:t>
      </w:r>
      <w:r w:rsidR="0001731C" w:rsidRPr="0083625D">
        <w:rPr>
          <w:rFonts w:ascii="Gadugi" w:hAnsi="Gadugi"/>
          <w:sz w:val="24"/>
          <w:szCs w:val="24"/>
        </w:rPr>
        <w:t xml:space="preserve"> candidato</w:t>
      </w:r>
      <w:r w:rsidR="00602982" w:rsidRPr="0083625D">
        <w:rPr>
          <w:rFonts w:ascii="Gadugi" w:hAnsi="Gadugi"/>
          <w:sz w:val="24"/>
          <w:szCs w:val="24"/>
        </w:rPr>
        <w:t xml:space="preserve">, lo cierto es que, ellos, y los demás </w:t>
      </w:r>
      <w:r w:rsidR="0001731C" w:rsidRPr="0083625D">
        <w:rPr>
          <w:rFonts w:ascii="Gadugi" w:hAnsi="Gadugi"/>
          <w:sz w:val="24"/>
          <w:szCs w:val="24"/>
        </w:rPr>
        <w:t xml:space="preserve">aspirantes a la alcaldía, tienen prohibido </w:t>
      </w:r>
      <w:r w:rsidRPr="0083625D">
        <w:rPr>
          <w:rFonts w:ascii="Gadugi" w:hAnsi="Gadugi"/>
          <w:sz w:val="24"/>
          <w:szCs w:val="24"/>
        </w:rPr>
        <w:t>todavía</w:t>
      </w:r>
      <w:r w:rsidR="0001731C" w:rsidRPr="0083625D">
        <w:rPr>
          <w:rFonts w:ascii="Gadugi" w:hAnsi="Gadugi"/>
          <w:sz w:val="24"/>
          <w:szCs w:val="24"/>
        </w:rPr>
        <w:t xml:space="preserve"> hacer publicidad en la que sus nombres se relacionen con el cargo que pretenden, en este caso, con la palabra “alcalde”, y, en la valla instalada cerca al centro comercial </w:t>
      </w:r>
      <w:r w:rsidR="007D2FE6" w:rsidRPr="0083625D">
        <w:rPr>
          <w:rFonts w:ascii="Gadugi" w:hAnsi="Gadugi"/>
          <w:sz w:val="24"/>
          <w:szCs w:val="24"/>
        </w:rPr>
        <w:t>El</w:t>
      </w:r>
      <w:r w:rsidR="0001731C" w:rsidRPr="0083625D">
        <w:rPr>
          <w:rFonts w:ascii="Gadugi" w:hAnsi="Gadugi"/>
          <w:sz w:val="24"/>
          <w:szCs w:val="24"/>
        </w:rPr>
        <w:t xml:space="preserve"> </w:t>
      </w:r>
      <w:r w:rsidR="007D2FE6" w:rsidRPr="0083625D">
        <w:rPr>
          <w:rFonts w:ascii="Gadugi" w:hAnsi="Gadugi"/>
          <w:sz w:val="24"/>
          <w:szCs w:val="24"/>
        </w:rPr>
        <w:t>P</w:t>
      </w:r>
      <w:r w:rsidR="0001731C" w:rsidRPr="0083625D">
        <w:rPr>
          <w:rFonts w:ascii="Gadugi" w:hAnsi="Gadugi"/>
          <w:sz w:val="24"/>
          <w:szCs w:val="24"/>
        </w:rPr>
        <w:t xml:space="preserve">rogreso, aparece el nombre y la foto del ciudadano </w:t>
      </w:r>
      <w:r w:rsidR="00486FB0" w:rsidRPr="0083625D">
        <w:rPr>
          <w:rFonts w:ascii="Gadugi" w:hAnsi="Gadugi"/>
          <w:sz w:val="24"/>
          <w:szCs w:val="24"/>
        </w:rPr>
        <w:t xml:space="preserve">Juan Pablo Cano Pulgarín </w:t>
      </w:r>
      <w:r w:rsidR="0001731C" w:rsidRPr="0083625D">
        <w:rPr>
          <w:rFonts w:ascii="Gadugi" w:hAnsi="Gadugi"/>
          <w:sz w:val="24"/>
          <w:szCs w:val="24"/>
        </w:rPr>
        <w:t>y las palabras “Alcalde – Dosquebradas”</w:t>
      </w:r>
      <w:r w:rsidR="007D2FE6" w:rsidRPr="0083625D">
        <w:rPr>
          <w:rFonts w:ascii="Gadugi" w:hAnsi="Gadugi"/>
          <w:sz w:val="24"/>
          <w:szCs w:val="24"/>
        </w:rPr>
        <w:t>; en la misma resolución se explica que ese tipo de propaganda solo se puede hacer dentro de los tres (3) meses anteriores a la fecha de la respectiva votación, de conformidad con el artículo 35 de la Ley 1475 de 2011.</w:t>
      </w:r>
    </w:p>
    <w:p w14:paraId="6FD87CD1" w14:textId="64853B36" w:rsidR="008A38F5" w:rsidRPr="0083625D" w:rsidRDefault="008A38F5" w:rsidP="0083625D">
      <w:pPr>
        <w:spacing w:line="276" w:lineRule="auto"/>
        <w:jc w:val="both"/>
        <w:rPr>
          <w:rFonts w:ascii="Gadugi" w:hAnsi="Gadugi"/>
          <w:sz w:val="24"/>
          <w:szCs w:val="24"/>
        </w:rPr>
      </w:pPr>
    </w:p>
    <w:p w14:paraId="663D8193" w14:textId="31B64A55" w:rsidR="0079062C" w:rsidRPr="0083625D" w:rsidRDefault="0079062C" w:rsidP="0083625D">
      <w:pPr>
        <w:spacing w:line="276" w:lineRule="auto"/>
        <w:jc w:val="both"/>
        <w:rPr>
          <w:rFonts w:ascii="Gadugi" w:hAnsi="Gadugi"/>
          <w:sz w:val="24"/>
          <w:szCs w:val="24"/>
        </w:rPr>
      </w:pPr>
      <w:r w:rsidRPr="0083625D">
        <w:rPr>
          <w:rFonts w:ascii="Gadugi" w:hAnsi="Gadugi"/>
          <w:sz w:val="24"/>
          <w:szCs w:val="24"/>
        </w:rPr>
        <w:lastRenderedPageBreak/>
        <w:t xml:space="preserve">De ahí la necesidad de la medida cautelar y el desmonte de la valla, pues con ella pues ello se está generando </w:t>
      </w:r>
      <w:r w:rsidRPr="0083625D">
        <w:rPr>
          <w:rFonts w:ascii="Gadugi" w:hAnsi="Gadugi"/>
          <w:i/>
          <w:sz w:val="24"/>
          <w:szCs w:val="24"/>
        </w:rPr>
        <w:t>“</w:t>
      </w:r>
      <w:r w:rsidRPr="00863C65">
        <w:rPr>
          <w:rFonts w:ascii="Gadugi" w:hAnsi="Gadugi"/>
          <w:i/>
          <w:sz w:val="22"/>
          <w:szCs w:val="24"/>
        </w:rPr>
        <w:t>(…) un posicionamiento anticipado sobre el nombre del eventual candidato y en consecuencia un patrón de desigualdad en las campañas electorales</w:t>
      </w:r>
      <w:r w:rsidRPr="0083625D">
        <w:rPr>
          <w:rFonts w:ascii="Gadugi" w:hAnsi="Gadugi"/>
          <w:i/>
          <w:sz w:val="24"/>
          <w:szCs w:val="24"/>
        </w:rPr>
        <w:t>”.</w:t>
      </w:r>
      <w:r w:rsidRPr="0083625D">
        <w:rPr>
          <w:rFonts w:ascii="Gadugi" w:hAnsi="Gadugi"/>
          <w:sz w:val="24"/>
          <w:szCs w:val="24"/>
        </w:rPr>
        <w:t xml:space="preserve"> </w:t>
      </w:r>
    </w:p>
    <w:p w14:paraId="34C0820D" w14:textId="6B6ACC2F" w:rsidR="008A38F5" w:rsidRPr="0083625D" w:rsidRDefault="008A38F5" w:rsidP="0083625D">
      <w:pPr>
        <w:spacing w:line="276" w:lineRule="auto"/>
        <w:jc w:val="both"/>
        <w:rPr>
          <w:rFonts w:ascii="Gadugi" w:hAnsi="Gadugi"/>
          <w:sz w:val="24"/>
          <w:szCs w:val="24"/>
        </w:rPr>
      </w:pPr>
    </w:p>
    <w:p w14:paraId="35DEA2E3" w14:textId="70337031" w:rsidR="0079062C" w:rsidRDefault="008A38F5" w:rsidP="0083625D">
      <w:pPr>
        <w:spacing w:line="276" w:lineRule="auto"/>
        <w:jc w:val="both"/>
        <w:rPr>
          <w:rFonts w:ascii="Gadugi" w:hAnsi="Gadugi"/>
          <w:sz w:val="24"/>
          <w:szCs w:val="24"/>
        </w:rPr>
      </w:pPr>
      <w:r w:rsidRPr="0083625D">
        <w:rPr>
          <w:rFonts w:ascii="Gadugi" w:hAnsi="Gadugi"/>
          <w:sz w:val="24"/>
          <w:szCs w:val="24"/>
        </w:rPr>
        <w:t xml:space="preserve">En suma, la decisión de la autoridad accionada está </w:t>
      </w:r>
      <w:r w:rsidR="0079062C" w:rsidRPr="0083625D">
        <w:rPr>
          <w:rFonts w:ascii="Gadugi" w:hAnsi="Gadugi"/>
          <w:sz w:val="24"/>
          <w:szCs w:val="24"/>
        </w:rPr>
        <w:t>basada en la normatividad electoral, está precedida de una argumentación coherente y una valoración probatoria congruente, con lo cual la conclusión es que está incólume el debido proceso que le asiste a la demandante, y despunta la improcedencia del amparo constitucional</w:t>
      </w:r>
      <w:r w:rsidR="007D2FE6" w:rsidRPr="0083625D">
        <w:rPr>
          <w:rFonts w:ascii="Gadugi" w:hAnsi="Gadugi"/>
          <w:sz w:val="24"/>
          <w:szCs w:val="24"/>
        </w:rPr>
        <w:t>. Máxime porque el acto administrativo fue debidamente notificado</w:t>
      </w:r>
      <w:r w:rsidR="00C95A7A" w:rsidRPr="0083625D">
        <w:rPr>
          <w:rFonts w:ascii="Gadugi" w:hAnsi="Gadugi"/>
          <w:sz w:val="24"/>
          <w:szCs w:val="24"/>
        </w:rPr>
        <w:t xml:space="preserve"> el 29 de mayo de 2023</w:t>
      </w:r>
      <w:r w:rsidR="00172598" w:rsidRPr="0083625D">
        <w:rPr>
          <w:rStyle w:val="Refdenotaalpie"/>
          <w:rFonts w:ascii="Gadugi" w:hAnsi="Gadugi"/>
          <w:sz w:val="24"/>
          <w:szCs w:val="24"/>
        </w:rPr>
        <w:footnoteReference w:id="13"/>
      </w:r>
      <w:r w:rsidR="00C95A7A" w:rsidRPr="0083625D">
        <w:rPr>
          <w:rFonts w:ascii="Gadugi" w:hAnsi="Gadugi"/>
          <w:sz w:val="24"/>
          <w:szCs w:val="24"/>
        </w:rPr>
        <w:t>,</w:t>
      </w:r>
      <w:r w:rsidR="007D2FE6" w:rsidRPr="0083625D">
        <w:rPr>
          <w:rFonts w:ascii="Gadugi" w:hAnsi="Gadugi"/>
          <w:sz w:val="24"/>
          <w:szCs w:val="24"/>
        </w:rPr>
        <w:t xml:space="preserve"> y en él se está concediendo </w:t>
      </w:r>
      <w:r w:rsidR="00C95A7A" w:rsidRPr="0083625D">
        <w:rPr>
          <w:rFonts w:ascii="Gadugi" w:hAnsi="Gadugi"/>
          <w:sz w:val="24"/>
          <w:szCs w:val="24"/>
        </w:rPr>
        <w:t xml:space="preserve">el término de 10 días hábiles a los procesados </w:t>
      </w:r>
      <w:r w:rsidR="00C95A7A" w:rsidRPr="0083625D">
        <w:rPr>
          <w:rFonts w:ascii="Gadugi" w:hAnsi="Gadugi"/>
          <w:i/>
          <w:sz w:val="24"/>
          <w:szCs w:val="24"/>
        </w:rPr>
        <w:t>“</w:t>
      </w:r>
      <w:r w:rsidR="00C95A7A" w:rsidRPr="00863C65">
        <w:rPr>
          <w:rFonts w:ascii="Gadugi" w:hAnsi="Gadugi"/>
          <w:i/>
          <w:sz w:val="22"/>
          <w:szCs w:val="24"/>
        </w:rPr>
        <w:t>(…) con el objeto de que ejerzan por escrito el derecho de defensa y alleguen los medios de prueba que consideren, en relación con la presunta vulneración al régimen de propaganda electoral en el municipio de Dosquebradas, Risaralda</w:t>
      </w:r>
      <w:r w:rsidR="00C95A7A" w:rsidRPr="0083625D">
        <w:rPr>
          <w:rFonts w:ascii="Gadugi" w:hAnsi="Gadugi"/>
          <w:i/>
          <w:sz w:val="24"/>
          <w:szCs w:val="24"/>
        </w:rPr>
        <w:t>”.</w:t>
      </w:r>
      <w:r w:rsidR="00C95A7A" w:rsidRPr="0083625D">
        <w:rPr>
          <w:rFonts w:ascii="Gadugi" w:hAnsi="Gadugi"/>
          <w:sz w:val="24"/>
          <w:szCs w:val="24"/>
        </w:rPr>
        <w:t xml:space="preserve"> </w:t>
      </w:r>
    </w:p>
    <w:p w14:paraId="00640190" w14:textId="77777777" w:rsidR="00863C65" w:rsidRPr="0083625D" w:rsidRDefault="00863C65" w:rsidP="0083625D">
      <w:pPr>
        <w:spacing w:line="276" w:lineRule="auto"/>
        <w:jc w:val="both"/>
        <w:rPr>
          <w:rFonts w:ascii="Gadugi" w:hAnsi="Gadugi"/>
          <w:sz w:val="24"/>
          <w:szCs w:val="24"/>
        </w:rPr>
      </w:pPr>
    </w:p>
    <w:p w14:paraId="4DCD6280" w14:textId="356CEBDB" w:rsidR="000063F8" w:rsidRPr="0083625D" w:rsidRDefault="00C95A7A" w:rsidP="0083625D">
      <w:pPr>
        <w:spacing w:line="276" w:lineRule="auto"/>
        <w:jc w:val="both"/>
        <w:rPr>
          <w:rFonts w:ascii="Gadugi" w:hAnsi="Gadugi"/>
          <w:sz w:val="24"/>
          <w:szCs w:val="24"/>
        </w:rPr>
      </w:pPr>
      <w:r w:rsidRPr="0083625D">
        <w:rPr>
          <w:rFonts w:ascii="Gadugi" w:hAnsi="Gadugi"/>
          <w:sz w:val="24"/>
          <w:szCs w:val="24"/>
        </w:rPr>
        <w:t xml:space="preserve">Sin más consideraciones se decidirá como se anticipó. </w:t>
      </w:r>
    </w:p>
    <w:p w14:paraId="6A5A8419" w14:textId="48942646" w:rsidR="00322080" w:rsidRPr="0083625D" w:rsidRDefault="00322080" w:rsidP="0083625D">
      <w:pPr>
        <w:spacing w:line="276" w:lineRule="auto"/>
        <w:jc w:val="both"/>
        <w:rPr>
          <w:rFonts w:ascii="Gadugi" w:hAnsi="Gadugi" w:cs="Arial"/>
          <w:b/>
          <w:sz w:val="24"/>
          <w:szCs w:val="24"/>
        </w:rPr>
      </w:pPr>
    </w:p>
    <w:p w14:paraId="0EF677F5" w14:textId="6B483868" w:rsidR="00622EA3" w:rsidRPr="0083625D" w:rsidRDefault="0010022C" w:rsidP="0083625D">
      <w:pPr>
        <w:spacing w:line="276" w:lineRule="auto"/>
        <w:jc w:val="both"/>
        <w:rPr>
          <w:rFonts w:ascii="Gadugi" w:hAnsi="Gadugi" w:cs="Arial"/>
          <w:b/>
          <w:sz w:val="24"/>
          <w:szCs w:val="24"/>
        </w:rPr>
      </w:pPr>
      <w:r w:rsidRPr="0083625D">
        <w:rPr>
          <w:rFonts w:ascii="Gadugi" w:hAnsi="Gadugi" w:cs="Arial"/>
          <w:b/>
          <w:sz w:val="24"/>
          <w:szCs w:val="24"/>
        </w:rPr>
        <w:t xml:space="preserve">3. </w:t>
      </w:r>
      <w:r w:rsidR="00622EA3" w:rsidRPr="0083625D">
        <w:rPr>
          <w:rFonts w:ascii="Gadugi" w:hAnsi="Gadugi" w:cs="Arial"/>
          <w:b/>
          <w:sz w:val="24"/>
          <w:szCs w:val="24"/>
        </w:rPr>
        <w:t>DECISIÓN</w:t>
      </w:r>
    </w:p>
    <w:p w14:paraId="4A6EB79D" w14:textId="35C2DF6A" w:rsidR="009A07DB" w:rsidRPr="0083625D" w:rsidRDefault="009A07DB" w:rsidP="0083625D">
      <w:pPr>
        <w:spacing w:line="276" w:lineRule="auto"/>
        <w:jc w:val="both"/>
        <w:rPr>
          <w:rFonts w:ascii="Gadugi" w:hAnsi="Gadugi"/>
          <w:sz w:val="24"/>
          <w:szCs w:val="24"/>
        </w:rPr>
      </w:pPr>
    </w:p>
    <w:p w14:paraId="7DD70AE1" w14:textId="10A697AE" w:rsidR="00EF345D" w:rsidRPr="0083625D" w:rsidRDefault="00622EA3" w:rsidP="0083625D">
      <w:pPr>
        <w:spacing w:line="276" w:lineRule="auto"/>
        <w:jc w:val="both"/>
        <w:rPr>
          <w:rFonts w:ascii="Gadugi" w:hAnsi="Gadugi" w:cs="Arial"/>
          <w:sz w:val="24"/>
          <w:szCs w:val="24"/>
        </w:rPr>
      </w:pPr>
      <w:r w:rsidRPr="0083625D">
        <w:rPr>
          <w:rFonts w:ascii="Gadugi" w:hAnsi="Gadugi" w:cs="Arial"/>
          <w:sz w:val="24"/>
          <w:szCs w:val="24"/>
        </w:rPr>
        <w:t>En armonía con lo dicho, la Sala Civil Familia del Tribunal Superior de Pereira, administrando justicia en nombre de la República y por autoridad de la Ley</w:t>
      </w:r>
      <w:r w:rsidR="00FE5B29" w:rsidRPr="0083625D">
        <w:rPr>
          <w:rFonts w:ascii="Gadugi" w:hAnsi="Gadugi" w:cs="Arial"/>
          <w:sz w:val="24"/>
          <w:szCs w:val="24"/>
        </w:rPr>
        <w:t>,</w:t>
      </w:r>
      <w:r w:rsidR="000A3D51" w:rsidRPr="0083625D">
        <w:rPr>
          <w:rFonts w:ascii="Gadugi" w:hAnsi="Gadugi" w:cs="Arial"/>
          <w:sz w:val="24"/>
          <w:szCs w:val="24"/>
        </w:rPr>
        <w:t xml:space="preserve"> </w:t>
      </w:r>
      <w:r w:rsidR="00601A34" w:rsidRPr="0083625D">
        <w:rPr>
          <w:rFonts w:ascii="Gadugi" w:hAnsi="Gadugi" w:cs="Arial"/>
          <w:b/>
          <w:sz w:val="24"/>
          <w:szCs w:val="24"/>
        </w:rPr>
        <w:t>DECLARA IMPROCEDENTE</w:t>
      </w:r>
      <w:r w:rsidR="00EF345D" w:rsidRPr="0083625D">
        <w:rPr>
          <w:rFonts w:ascii="Gadugi" w:hAnsi="Gadugi" w:cs="Arial"/>
          <w:b/>
          <w:sz w:val="24"/>
          <w:szCs w:val="24"/>
        </w:rPr>
        <w:t xml:space="preserve"> </w:t>
      </w:r>
      <w:r w:rsidR="00EF345D" w:rsidRPr="0083625D">
        <w:rPr>
          <w:rFonts w:ascii="Gadugi" w:hAnsi="Gadugi" w:cs="Arial"/>
          <w:sz w:val="24"/>
          <w:szCs w:val="24"/>
        </w:rPr>
        <w:t>la</w:t>
      </w:r>
      <w:r w:rsidR="005F2FB8" w:rsidRPr="0083625D">
        <w:rPr>
          <w:rFonts w:ascii="Gadugi" w:hAnsi="Gadugi" w:cs="Arial"/>
          <w:sz w:val="24"/>
          <w:szCs w:val="24"/>
        </w:rPr>
        <w:t xml:space="preserve"> presente acción de tutela</w:t>
      </w:r>
      <w:r w:rsidR="00601A34" w:rsidRPr="0083625D">
        <w:rPr>
          <w:rFonts w:ascii="Gadugi" w:hAnsi="Gadugi" w:cs="Arial"/>
          <w:sz w:val="24"/>
          <w:szCs w:val="24"/>
        </w:rPr>
        <w:t>.</w:t>
      </w:r>
    </w:p>
    <w:p w14:paraId="6215A92E" w14:textId="77777777" w:rsidR="00717B3A" w:rsidRPr="0083625D" w:rsidRDefault="00717B3A" w:rsidP="0083625D">
      <w:pPr>
        <w:spacing w:line="276" w:lineRule="auto"/>
        <w:jc w:val="both"/>
        <w:rPr>
          <w:rFonts w:ascii="Gadugi" w:hAnsi="Gadugi" w:cs="Arial"/>
          <w:sz w:val="24"/>
          <w:szCs w:val="24"/>
        </w:rPr>
      </w:pPr>
    </w:p>
    <w:p w14:paraId="1B75A3D0" w14:textId="3CF0ECBA" w:rsidR="00622EA3" w:rsidRPr="0083625D" w:rsidRDefault="00622EA3" w:rsidP="0083625D">
      <w:pPr>
        <w:spacing w:line="276" w:lineRule="auto"/>
        <w:ind w:right="51"/>
        <w:jc w:val="both"/>
        <w:rPr>
          <w:rFonts w:ascii="Gadugi" w:hAnsi="Gadugi" w:cs="Arial"/>
          <w:sz w:val="24"/>
          <w:szCs w:val="24"/>
          <w:lang w:val="es-CO"/>
        </w:rPr>
      </w:pPr>
      <w:r w:rsidRPr="0083625D">
        <w:rPr>
          <w:rFonts w:ascii="Gadugi" w:hAnsi="Gadugi" w:cs="Arial"/>
          <w:sz w:val="24"/>
          <w:szCs w:val="24"/>
        </w:rPr>
        <w:t>Notifíquese la decisión a las partes en la forma prevista en el artículo 5º del Decreto 306 de 1992</w:t>
      </w:r>
      <w:r w:rsidRPr="0083625D">
        <w:rPr>
          <w:rFonts w:ascii="Gadugi" w:hAnsi="Gadugi" w:cs="Arial"/>
          <w:sz w:val="24"/>
          <w:szCs w:val="24"/>
          <w:lang w:val="es-419"/>
        </w:rPr>
        <w:t>, y si no es impugnada</w:t>
      </w:r>
      <w:r w:rsidR="00A355BC" w:rsidRPr="0083625D">
        <w:rPr>
          <w:rFonts w:ascii="Gadugi" w:hAnsi="Gadugi" w:cs="Arial"/>
          <w:sz w:val="24"/>
          <w:szCs w:val="24"/>
          <w:lang w:val="es-419"/>
        </w:rPr>
        <w:t>,</w:t>
      </w:r>
      <w:r w:rsidRPr="0083625D">
        <w:rPr>
          <w:rFonts w:ascii="Gadugi" w:hAnsi="Gadugi" w:cs="Arial"/>
          <w:sz w:val="24"/>
          <w:szCs w:val="24"/>
          <w:lang w:val="es-419"/>
        </w:rPr>
        <w:t xml:space="preserve"> </w:t>
      </w:r>
      <w:r w:rsidR="00A355BC" w:rsidRPr="0083625D">
        <w:rPr>
          <w:rFonts w:ascii="Gadugi" w:hAnsi="Gadugi" w:cs="Arial"/>
          <w:sz w:val="24"/>
          <w:szCs w:val="24"/>
          <w:lang w:val="es-419"/>
        </w:rPr>
        <w:t>remítase</w:t>
      </w:r>
      <w:r w:rsidRPr="0083625D">
        <w:rPr>
          <w:rFonts w:ascii="Gadugi" w:hAnsi="Gadugi" w:cs="Arial"/>
          <w:sz w:val="24"/>
          <w:szCs w:val="24"/>
          <w:lang w:val="es-CO"/>
        </w:rPr>
        <w:t xml:space="preserve"> a la Corte Constitucional para su eventual revisión.</w:t>
      </w:r>
    </w:p>
    <w:p w14:paraId="516799BC" w14:textId="17FA4F98" w:rsidR="002E76F4" w:rsidRPr="0083625D" w:rsidRDefault="002E76F4" w:rsidP="0083625D">
      <w:pPr>
        <w:spacing w:line="276" w:lineRule="auto"/>
        <w:ind w:right="51"/>
        <w:jc w:val="both"/>
        <w:rPr>
          <w:rFonts w:ascii="Gadugi" w:hAnsi="Gadugi" w:cs="Arial"/>
          <w:sz w:val="24"/>
          <w:szCs w:val="24"/>
          <w:lang w:val="es-CO"/>
        </w:rPr>
      </w:pPr>
    </w:p>
    <w:p w14:paraId="050295D5" w14:textId="506F1AE5" w:rsidR="00622EA3" w:rsidRPr="0083625D" w:rsidRDefault="00622EA3" w:rsidP="0083625D">
      <w:pPr>
        <w:spacing w:line="276" w:lineRule="auto"/>
        <w:ind w:right="51"/>
        <w:jc w:val="both"/>
        <w:rPr>
          <w:rFonts w:ascii="Gadugi" w:hAnsi="Gadugi" w:cs="Arial"/>
          <w:sz w:val="24"/>
          <w:szCs w:val="24"/>
          <w:lang w:val="es-CO"/>
        </w:rPr>
      </w:pPr>
      <w:r w:rsidRPr="0083625D">
        <w:rPr>
          <w:rFonts w:ascii="Gadugi" w:hAnsi="Gadugi" w:cs="Arial"/>
          <w:sz w:val="24"/>
          <w:szCs w:val="24"/>
          <w:lang w:val="es-CO"/>
        </w:rPr>
        <w:t>A su regreso, archívese el expediente</w:t>
      </w:r>
      <w:r w:rsidRPr="0083625D">
        <w:rPr>
          <w:rFonts w:ascii="Gadugi" w:hAnsi="Gadugi" w:cs="Arial"/>
          <w:sz w:val="24"/>
          <w:szCs w:val="24"/>
          <w:lang w:val="es-419"/>
        </w:rPr>
        <w:t>.</w:t>
      </w:r>
      <w:r w:rsidRPr="0083625D">
        <w:rPr>
          <w:rFonts w:ascii="Gadugi" w:hAnsi="Gadugi" w:cs="Arial"/>
          <w:sz w:val="24"/>
          <w:szCs w:val="24"/>
          <w:lang w:val="es-CO"/>
        </w:rPr>
        <w:t xml:space="preserve"> </w:t>
      </w:r>
    </w:p>
    <w:p w14:paraId="292A6465" w14:textId="77777777" w:rsidR="0083625D" w:rsidRPr="0083625D" w:rsidRDefault="0083625D" w:rsidP="0083625D">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5A5A473D" w14:textId="77777777" w:rsidR="0083625D" w:rsidRPr="0083625D" w:rsidRDefault="0083625D" w:rsidP="0083625D">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r w:rsidRPr="0083625D">
        <w:rPr>
          <w:rFonts w:ascii="Gadugi" w:eastAsia="Malgun Gothic" w:hAnsi="Gadugi" w:cs="Estrangelo Edessa"/>
          <w:sz w:val="24"/>
          <w:szCs w:val="24"/>
          <w:lang w:val="es-CO" w:eastAsia="en-US"/>
        </w:rPr>
        <w:t xml:space="preserve">Los Magistrados, </w:t>
      </w:r>
    </w:p>
    <w:p w14:paraId="546BD31D" w14:textId="77777777" w:rsidR="0083625D" w:rsidRPr="0083625D" w:rsidRDefault="0083625D" w:rsidP="0083625D">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478EE536" w14:textId="77777777" w:rsidR="0083625D" w:rsidRPr="0083625D" w:rsidRDefault="0083625D" w:rsidP="0083625D">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b/>
          <w:sz w:val="24"/>
          <w:szCs w:val="24"/>
          <w:lang w:val="es-CO" w:eastAsia="en-US"/>
        </w:rPr>
      </w:pPr>
    </w:p>
    <w:p w14:paraId="4FFC351D" w14:textId="77777777" w:rsidR="0083625D" w:rsidRPr="0083625D" w:rsidRDefault="0083625D" w:rsidP="0083625D">
      <w:pPr>
        <w:overflowPunct/>
        <w:autoSpaceDE/>
        <w:autoSpaceDN/>
        <w:adjustRightInd/>
        <w:spacing w:line="276" w:lineRule="auto"/>
        <w:ind w:left="993" w:firstLine="708"/>
        <w:jc w:val="both"/>
        <w:textAlignment w:val="auto"/>
        <w:rPr>
          <w:rFonts w:ascii="Gadugi" w:eastAsia="Malgun Gothic" w:hAnsi="Gadugi" w:cs="Estrangelo Edessa"/>
          <w:b/>
          <w:bCs/>
          <w:sz w:val="24"/>
          <w:szCs w:val="24"/>
          <w:lang w:val="es-CO" w:eastAsia="en-US"/>
        </w:rPr>
      </w:pPr>
      <w:r w:rsidRPr="0083625D">
        <w:rPr>
          <w:rFonts w:ascii="Gadugi" w:eastAsia="Malgun Gothic" w:hAnsi="Gadugi" w:cs="Estrangelo Edessa"/>
          <w:b/>
          <w:bCs/>
          <w:sz w:val="24"/>
          <w:szCs w:val="24"/>
          <w:lang w:val="es-CO" w:eastAsia="en-US"/>
        </w:rPr>
        <w:t>JAIME ALBERTO SARAZA NARANJO</w:t>
      </w:r>
    </w:p>
    <w:p w14:paraId="198E73FA" w14:textId="77777777" w:rsidR="0083625D" w:rsidRPr="0083625D" w:rsidRDefault="0083625D" w:rsidP="0083625D">
      <w:pPr>
        <w:tabs>
          <w:tab w:val="left" w:pos="1701"/>
          <w:tab w:val="left" w:pos="2127"/>
          <w:tab w:val="left" w:pos="2977"/>
        </w:tabs>
        <w:overflowPunct/>
        <w:autoSpaceDE/>
        <w:autoSpaceDN/>
        <w:adjustRightInd/>
        <w:spacing w:line="276" w:lineRule="auto"/>
        <w:ind w:firstLine="1701"/>
        <w:jc w:val="both"/>
        <w:textAlignment w:val="auto"/>
        <w:rPr>
          <w:rFonts w:ascii="Gadugi" w:eastAsia="Malgun Gothic" w:hAnsi="Gadugi" w:cs="Estrangelo Edessa"/>
          <w:b/>
          <w:sz w:val="24"/>
          <w:szCs w:val="24"/>
          <w:lang w:val="es-CO" w:eastAsia="en-US"/>
        </w:rPr>
      </w:pPr>
    </w:p>
    <w:p w14:paraId="0903FA84" w14:textId="77777777" w:rsidR="0083625D" w:rsidRPr="0083625D" w:rsidRDefault="0083625D" w:rsidP="0083625D">
      <w:pPr>
        <w:tabs>
          <w:tab w:val="left" w:pos="1701"/>
          <w:tab w:val="left" w:pos="2127"/>
          <w:tab w:val="left" w:pos="2977"/>
        </w:tabs>
        <w:overflowPunct/>
        <w:autoSpaceDE/>
        <w:autoSpaceDN/>
        <w:adjustRightInd/>
        <w:spacing w:line="276" w:lineRule="auto"/>
        <w:ind w:firstLine="1701"/>
        <w:jc w:val="both"/>
        <w:textAlignment w:val="auto"/>
        <w:rPr>
          <w:rFonts w:ascii="Gadugi" w:eastAsia="Malgun Gothic" w:hAnsi="Gadugi" w:cs="Estrangelo Edessa"/>
          <w:b/>
          <w:sz w:val="24"/>
          <w:szCs w:val="24"/>
          <w:lang w:val="es-CO" w:eastAsia="en-US"/>
        </w:rPr>
      </w:pPr>
    </w:p>
    <w:p w14:paraId="78AE525F" w14:textId="77777777" w:rsidR="0083625D" w:rsidRPr="0083625D" w:rsidRDefault="0083625D" w:rsidP="0083625D">
      <w:pPr>
        <w:overflowPunct/>
        <w:autoSpaceDE/>
        <w:autoSpaceDN/>
        <w:adjustRightInd/>
        <w:spacing w:line="276" w:lineRule="auto"/>
        <w:ind w:left="993" w:firstLine="708"/>
        <w:jc w:val="both"/>
        <w:textAlignment w:val="auto"/>
        <w:rPr>
          <w:rFonts w:ascii="Gadugi" w:eastAsia="Malgun Gothic" w:hAnsi="Gadugi" w:cs="Estrangelo Edessa"/>
          <w:b/>
          <w:bCs/>
          <w:sz w:val="24"/>
          <w:szCs w:val="24"/>
          <w:lang w:val="es-CO" w:eastAsia="en-US"/>
        </w:rPr>
      </w:pPr>
      <w:r w:rsidRPr="0083625D">
        <w:rPr>
          <w:rFonts w:ascii="Gadugi" w:eastAsia="Malgun Gothic" w:hAnsi="Gadugi" w:cs="Estrangelo Edessa"/>
          <w:b/>
          <w:bCs/>
          <w:sz w:val="24"/>
          <w:szCs w:val="24"/>
          <w:lang w:val="es-CO" w:eastAsia="en-US"/>
        </w:rPr>
        <w:t>CARLOS MAURICIO GARCÍA BARAJAS</w:t>
      </w:r>
    </w:p>
    <w:p w14:paraId="529AFE19" w14:textId="77777777" w:rsidR="0083625D" w:rsidRPr="0083625D" w:rsidRDefault="0083625D" w:rsidP="0083625D">
      <w:pPr>
        <w:tabs>
          <w:tab w:val="left" w:pos="1701"/>
          <w:tab w:val="left" w:pos="2127"/>
          <w:tab w:val="left" w:pos="2977"/>
        </w:tabs>
        <w:overflowPunct/>
        <w:autoSpaceDE/>
        <w:autoSpaceDN/>
        <w:adjustRightInd/>
        <w:spacing w:line="276" w:lineRule="auto"/>
        <w:ind w:firstLine="1701"/>
        <w:jc w:val="both"/>
        <w:textAlignment w:val="auto"/>
        <w:rPr>
          <w:rFonts w:ascii="Gadugi" w:eastAsia="Malgun Gothic" w:hAnsi="Gadugi" w:cs="Estrangelo Edessa"/>
          <w:b/>
          <w:sz w:val="24"/>
          <w:szCs w:val="24"/>
          <w:lang w:val="es-CO" w:eastAsia="en-US"/>
        </w:rPr>
      </w:pPr>
    </w:p>
    <w:p w14:paraId="1F12DB07" w14:textId="77777777" w:rsidR="0083625D" w:rsidRPr="0083625D" w:rsidRDefault="0083625D" w:rsidP="0083625D">
      <w:pPr>
        <w:tabs>
          <w:tab w:val="left" w:pos="1701"/>
          <w:tab w:val="left" w:pos="2127"/>
          <w:tab w:val="left" w:pos="2977"/>
        </w:tabs>
        <w:overflowPunct/>
        <w:autoSpaceDE/>
        <w:autoSpaceDN/>
        <w:adjustRightInd/>
        <w:spacing w:line="276" w:lineRule="auto"/>
        <w:ind w:firstLine="1701"/>
        <w:jc w:val="both"/>
        <w:textAlignment w:val="auto"/>
        <w:rPr>
          <w:rFonts w:ascii="Gadugi" w:eastAsia="Malgun Gothic" w:hAnsi="Gadugi" w:cs="Estrangelo Edessa"/>
          <w:b/>
          <w:sz w:val="24"/>
          <w:szCs w:val="24"/>
          <w:lang w:val="es-CO" w:eastAsia="en-US"/>
        </w:rPr>
      </w:pPr>
    </w:p>
    <w:p w14:paraId="17627B35" w14:textId="3BAC7F43" w:rsidR="00F8413C" w:rsidRPr="0083625D" w:rsidRDefault="0083625D" w:rsidP="0083625D">
      <w:pPr>
        <w:overflowPunct/>
        <w:autoSpaceDE/>
        <w:autoSpaceDN/>
        <w:adjustRightInd/>
        <w:spacing w:line="276" w:lineRule="auto"/>
        <w:ind w:left="993" w:firstLine="708"/>
        <w:jc w:val="both"/>
        <w:textAlignment w:val="auto"/>
        <w:rPr>
          <w:rFonts w:ascii="Gadugi" w:eastAsia="Malgun Gothic" w:hAnsi="Gadugi" w:cs="Estrangelo Edessa"/>
          <w:bCs/>
          <w:sz w:val="24"/>
          <w:szCs w:val="24"/>
          <w:lang w:val="es-CO" w:eastAsia="en-US"/>
        </w:rPr>
      </w:pPr>
      <w:r w:rsidRPr="0083625D">
        <w:rPr>
          <w:rFonts w:ascii="Gadugi" w:eastAsia="Malgun Gothic" w:hAnsi="Gadugi" w:cs="Estrangelo Edessa"/>
          <w:b/>
          <w:bCs/>
          <w:sz w:val="24"/>
          <w:szCs w:val="24"/>
          <w:lang w:val="es-CO" w:eastAsia="en-US"/>
        </w:rPr>
        <w:t>DUBERNEY GRISALES HERRERA</w:t>
      </w:r>
      <w:bookmarkStart w:id="1" w:name="_GoBack"/>
      <w:bookmarkEnd w:id="1"/>
    </w:p>
    <w:sectPr w:rsidR="00F8413C" w:rsidRPr="0083625D" w:rsidSect="00FC7B7D">
      <w:headerReference w:type="default" r:id="rId14"/>
      <w:footerReference w:type="default" r:id="rId15"/>
      <w:pgSz w:w="12242" w:h="18722" w:code="258"/>
      <w:pgMar w:top="1758" w:right="1191" w:bottom="1191" w:left="1758" w:header="567" w:footer="567"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C442D5C" w16cex:dateUtc="2023-03-27T15:15:51.074Z"/>
  <w16cex:commentExtensible w16cex:durableId="33302D8D" w16cex:dateUtc="2023-03-27T19:36:53.146Z"/>
  <w16cex:commentExtensible w16cex:durableId="2C0C9D3C" w16cex:dateUtc="2023-03-30T20:30:56.694Z"/>
  <w16cex:commentExtensible w16cex:durableId="4423ABD2" w16cex:dateUtc="2023-05-25T17:50:50.554Z"/>
  <w16cex:commentExtensible w16cex:durableId="799D1592" w16cex:dateUtc="2023-05-30T13:36:18.976Z"/>
  <w16cex:commentExtensible w16cex:durableId="38F3D958" w16cex:dateUtc="2023-06-06T20:21:10.914Z"/>
  <w16cex:commentExtensible w16cex:durableId="37002AF1" w16cex:dateUtc="2023-06-06T20:26:29.932Z"/>
  <w16cex:commentExtensible w16cex:durableId="72BA7BAB" w16cex:dateUtc="2023-06-06T21:09:06.189Z"/>
  <w16cex:commentExtensible w16cex:durableId="628A3155" w16cex:dateUtc="2023-06-06T22:18:00.331Z"/>
  <w16cex:commentExtensible w16cex:durableId="305AE6DD" w16cex:dateUtc="2023-06-07T14:13:29.342Z"/>
  <w16cex:commentExtensible w16cex:durableId="5DF59836" w16cex:dateUtc="2023-06-07T15:03:21.006Z"/>
  <w16cex:commentExtensible w16cex:durableId="7C8F2B1B" w16cex:dateUtc="2023-06-13T19:09:03.971Z"/>
  <w16cex:commentExtensible w16cex:durableId="4D75A0D6" w16cex:dateUtc="2023-06-14T13:30:33.183Z"/>
  <w16cex:commentExtensible w16cex:durableId="5FE2BE48" w16cex:dateUtc="2023-06-14T13:35:33.85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46FA9" w14:textId="77777777" w:rsidR="008245B9" w:rsidRDefault="008245B9" w:rsidP="00CD73E5">
      <w:r>
        <w:separator/>
      </w:r>
    </w:p>
  </w:endnote>
  <w:endnote w:type="continuationSeparator" w:id="0">
    <w:p w14:paraId="641B318A" w14:textId="77777777" w:rsidR="008245B9" w:rsidRDefault="008245B9" w:rsidP="00CD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8D357" w14:textId="141B4DDC" w:rsidR="00436A51" w:rsidRPr="00A025B4" w:rsidRDefault="00436A51">
    <w:pPr>
      <w:pStyle w:val="Piedepgina"/>
      <w:framePr w:wrap="auto" w:vAnchor="text" w:hAnchor="margin" w:xAlign="right" w:y="1"/>
      <w:rPr>
        <w:rStyle w:val="Nmerodepgina"/>
        <w:rFonts w:ascii="Arial" w:hAnsi="Arial" w:cs="Arial"/>
        <w:sz w:val="18"/>
      </w:rPr>
    </w:pPr>
    <w:r w:rsidRPr="00A025B4">
      <w:rPr>
        <w:rStyle w:val="Nmerodepgina"/>
        <w:rFonts w:ascii="Arial" w:hAnsi="Arial" w:cs="Arial"/>
        <w:sz w:val="18"/>
      </w:rPr>
      <w:fldChar w:fldCharType="begin"/>
    </w:r>
    <w:r w:rsidRPr="00A025B4">
      <w:rPr>
        <w:rStyle w:val="Nmerodepgina"/>
        <w:rFonts w:ascii="Arial" w:hAnsi="Arial" w:cs="Arial"/>
        <w:sz w:val="18"/>
      </w:rPr>
      <w:instrText xml:space="preserve">PAGE  </w:instrText>
    </w:r>
    <w:r w:rsidRPr="00A025B4">
      <w:rPr>
        <w:rStyle w:val="Nmerodepgina"/>
        <w:rFonts w:ascii="Arial" w:hAnsi="Arial" w:cs="Arial"/>
        <w:sz w:val="18"/>
      </w:rPr>
      <w:fldChar w:fldCharType="separate"/>
    </w:r>
    <w:r w:rsidR="00DC24A1">
      <w:rPr>
        <w:rStyle w:val="Nmerodepgina"/>
        <w:rFonts w:ascii="Arial" w:hAnsi="Arial" w:cs="Arial"/>
        <w:noProof/>
        <w:sz w:val="18"/>
      </w:rPr>
      <w:t>7</w:t>
    </w:r>
    <w:r w:rsidRPr="00A025B4">
      <w:rPr>
        <w:rStyle w:val="Nmerodepgina"/>
        <w:rFonts w:ascii="Arial" w:hAnsi="Arial" w:cs="Arial"/>
        <w:sz w:val="18"/>
      </w:rPr>
      <w:fldChar w:fldCharType="end"/>
    </w:r>
  </w:p>
  <w:p w14:paraId="51C0B288" w14:textId="77777777" w:rsidR="00436A51" w:rsidRPr="00A025B4" w:rsidRDefault="00436A51" w:rsidP="00A025B4">
    <w:pPr>
      <w:pStyle w:val="Piedepgina"/>
      <w:ind w:right="360"/>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5CB41" w14:textId="77777777" w:rsidR="008245B9" w:rsidRDefault="008245B9" w:rsidP="00CD73E5">
      <w:r>
        <w:separator/>
      </w:r>
    </w:p>
  </w:footnote>
  <w:footnote w:type="continuationSeparator" w:id="0">
    <w:p w14:paraId="250C56BF" w14:textId="77777777" w:rsidR="008245B9" w:rsidRDefault="008245B9" w:rsidP="00CD73E5">
      <w:r>
        <w:continuationSeparator/>
      </w:r>
    </w:p>
  </w:footnote>
  <w:footnote w:id="1">
    <w:p w14:paraId="748C0471" w14:textId="23A31977" w:rsidR="00C95A7A" w:rsidRPr="00EB6CF2" w:rsidRDefault="00C95A7A" w:rsidP="00EB6CF2">
      <w:pPr>
        <w:pStyle w:val="Textonotapie"/>
        <w:jc w:val="both"/>
        <w:rPr>
          <w:rFonts w:ascii="Arial" w:hAnsi="Arial" w:cs="Arial"/>
          <w:sz w:val="18"/>
          <w:szCs w:val="18"/>
          <w:lang w:val="es-MX"/>
        </w:rPr>
      </w:pPr>
      <w:r w:rsidRPr="00EB6CF2">
        <w:rPr>
          <w:rStyle w:val="Refdenotaalpie"/>
          <w:rFonts w:ascii="Arial" w:hAnsi="Arial" w:cs="Arial"/>
          <w:sz w:val="18"/>
          <w:szCs w:val="18"/>
        </w:rPr>
        <w:footnoteRef/>
      </w:r>
      <w:r w:rsidRPr="00EB6CF2">
        <w:rPr>
          <w:rFonts w:ascii="Arial" w:hAnsi="Arial" w:cs="Arial"/>
          <w:sz w:val="18"/>
          <w:szCs w:val="18"/>
        </w:rPr>
        <w:t xml:space="preserve"> </w:t>
      </w:r>
      <w:r w:rsidRPr="00EB6CF2">
        <w:rPr>
          <w:rFonts w:ascii="Arial" w:hAnsi="Arial" w:cs="Arial"/>
          <w:sz w:val="18"/>
          <w:szCs w:val="18"/>
          <w:lang w:val="es-MX"/>
        </w:rPr>
        <w:t>Documento 002., C. 1.</w:t>
      </w:r>
    </w:p>
  </w:footnote>
  <w:footnote w:id="2">
    <w:p w14:paraId="1F476AD3" w14:textId="5B572021" w:rsidR="00C95A7A" w:rsidRPr="00EB6CF2" w:rsidRDefault="00C95A7A" w:rsidP="00EB6CF2">
      <w:pPr>
        <w:pStyle w:val="Textonotapie"/>
        <w:jc w:val="both"/>
        <w:rPr>
          <w:rFonts w:ascii="Arial" w:hAnsi="Arial" w:cs="Arial"/>
          <w:sz w:val="18"/>
          <w:szCs w:val="18"/>
          <w:lang w:val="es-MX"/>
        </w:rPr>
      </w:pPr>
      <w:r w:rsidRPr="00EB6CF2">
        <w:rPr>
          <w:rStyle w:val="Refdenotaalpie"/>
          <w:rFonts w:ascii="Arial" w:hAnsi="Arial" w:cs="Arial"/>
          <w:sz w:val="18"/>
          <w:szCs w:val="18"/>
        </w:rPr>
        <w:footnoteRef/>
      </w:r>
      <w:r w:rsidRPr="00EB6CF2">
        <w:rPr>
          <w:rFonts w:ascii="Arial" w:hAnsi="Arial" w:cs="Arial"/>
          <w:sz w:val="18"/>
          <w:szCs w:val="18"/>
        </w:rPr>
        <w:t xml:space="preserve"> </w:t>
      </w:r>
      <w:r w:rsidRPr="00EB6CF2">
        <w:rPr>
          <w:rFonts w:ascii="Arial" w:hAnsi="Arial" w:cs="Arial"/>
          <w:sz w:val="18"/>
          <w:szCs w:val="18"/>
          <w:lang w:val="es-MX"/>
        </w:rPr>
        <w:t>Documento 007., C. 1.</w:t>
      </w:r>
    </w:p>
  </w:footnote>
  <w:footnote w:id="3">
    <w:p w14:paraId="0065A354" w14:textId="319E730B" w:rsidR="00C95A7A" w:rsidRPr="00EB6CF2" w:rsidRDefault="00C95A7A" w:rsidP="00EB6CF2">
      <w:pPr>
        <w:pStyle w:val="Textonotapie"/>
        <w:jc w:val="both"/>
        <w:rPr>
          <w:rFonts w:ascii="Arial" w:hAnsi="Arial" w:cs="Arial"/>
          <w:sz w:val="18"/>
          <w:szCs w:val="18"/>
          <w:lang w:val="es-MX"/>
        </w:rPr>
      </w:pPr>
      <w:r w:rsidRPr="00EB6CF2">
        <w:rPr>
          <w:rStyle w:val="Refdenotaalpie"/>
          <w:rFonts w:ascii="Arial" w:hAnsi="Arial" w:cs="Arial"/>
          <w:sz w:val="18"/>
          <w:szCs w:val="18"/>
        </w:rPr>
        <w:footnoteRef/>
      </w:r>
      <w:r w:rsidRPr="00EB6CF2">
        <w:rPr>
          <w:rFonts w:ascii="Arial" w:hAnsi="Arial" w:cs="Arial"/>
          <w:sz w:val="18"/>
          <w:szCs w:val="18"/>
        </w:rPr>
        <w:t xml:space="preserve"> </w:t>
      </w:r>
      <w:r w:rsidRPr="00EB6CF2">
        <w:rPr>
          <w:rFonts w:ascii="Arial" w:hAnsi="Arial" w:cs="Arial"/>
          <w:sz w:val="18"/>
          <w:szCs w:val="18"/>
          <w:lang w:val="es-MX"/>
        </w:rPr>
        <w:t>Documento 023., C. 1.</w:t>
      </w:r>
    </w:p>
  </w:footnote>
  <w:footnote w:id="4">
    <w:p w14:paraId="50DA1119" w14:textId="3829F48B" w:rsidR="00C95A7A" w:rsidRPr="00EB6CF2" w:rsidRDefault="00C95A7A" w:rsidP="00EB6CF2">
      <w:pPr>
        <w:pStyle w:val="Textonotapie"/>
        <w:jc w:val="both"/>
        <w:rPr>
          <w:rFonts w:ascii="Arial" w:hAnsi="Arial" w:cs="Arial"/>
          <w:sz w:val="18"/>
          <w:szCs w:val="18"/>
          <w:lang w:val="es-MX"/>
        </w:rPr>
      </w:pPr>
      <w:r w:rsidRPr="00EB6CF2">
        <w:rPr>
          <w:rStyle w:val="Refdenotaalpie"/>
          <w:rFonts w:ascii="Arial" w:hAnsi="Arial" w:cs="Arial"/>
          <w:sz w:val="18"/>
          <w:szCs w:val="18"/>
        </w:rPr>
        <w:footnoteRef/>
      </w:r>
      <w:r w:rsidRPr="00EB6CF2">
        <w:rPr>
          <w:rFonts w:ascii="Arial" w:hAnsi="Arial" w:cs="Arial"/>
          <w:sz w:val="18"/>
          <w:szCs w:val="18"/>
        </w:rPr>
        <w:t xml:space="preserve"> </w:t>
      </w:r>
      <w:r w:rsidRPr="00EB6CF2">
        <w:rPr>
          <w:rFonts w:ascii="Arial" w:hAnsi="Arial" w:cs="Arial"/>
          <w:sz w:val="18"/>
          <w:szCs w:val="18"/>
          <w:lang w:val="es-MX"/>
        </w:rPr>
        <w:t>Documento 016., C. 1.</w:t>
      </w:r>
    </w:p>
  </w:footnote>
  <w:footnote w:id="5">
    <w:p w14:paraId="13194C1C" w14:textId="0B908D23" w:rsidR="00C95A7A" w:rsidRPr="00EB6CF2" w:rsidRDefault="00C95A7A" w:rsidP="00EB6CF2">
      <w:pPr>
        <w:pStyle w:val="Textonotapie"/>
        <w:jc w:val="both"/>
        <w:rPr>
          <w:rFonts w:ascii="Arial" w:hAnsi="Arial" w:cs="Arial"/>
          <w:sz w:val="18"/>
          <w:szCs w:val="18"/>
          <w:lang w:val="es-MX"/>
        </w:rPr>
      </w:pPr>
      <w:r w:rsidRPr="00EB6CF2">
        <w:rPr>
          <w:rStyle w:val="Refdenotaalpie"/>
          <w:rFonts w:ascii="Arial" w:hAnsi="Arial" w:cs="Arial"/>
          <w:sz w:val="18"/>
          <w:szCs w:val="18"/>
        </w:rPr>
        <w:footnoteRef/>
      </w:r>
      <w:r w:rsidRPr="00EB6CF2">
        <w:rPr>
          <w:rFonts w:ascii="Arial" w:hAnsi="Arial" w:cs="Arial"/>
          <w:sz w:val="18"/>
          <w:szCs w:val="18"/>
        </w:rPr>
        <w:t xml:space="preserve"> </w:t>
      </w:r>
      <w:r w:rsidRPr="00EB6CF2">
        <w:rPr>
          <w:rFonts w:ascii="Arial" w:hAnsi="Arial" w:cs="Arial"/>
          <w:sz w:val="18"/>
          <w:szCs w:val="18"/>
          <w:lang w:val="es-MX"/>
        </w:rPr>
        <w:t>Documento 019., C. 1.</w:t>
      </w:r>
    </w:p>
  </w:footnote>
  <w:footnote w:id="6">
    <w:p w14:paraId="051926FA" w14:textId="3EF47077" w:rsidR="00F365AD" w:rsidRPr="00EB6CF2" w:rsidRDefault="00F365AD" w:rsidP="00EB6CF2">
      <w:pPr>
        <w:pStyle w:val="Textonotapie"/>
        <w:jc w:val="both"/>
        <w:rPr>
          <w:rFonts w:ascii="Arial" w:hAnsi="Arial" w:cs="Arial"/>
          <w:sz w:val="18"/>
          <w:szCs w:val="18"/>
          <w:lang w:val="es-CO"/>
        </w:rPr>
      </w:pPr>
      <w:r w:rsidRPr="00EB6CF2">
        <w:rPr>
          <w:rStyle w:val="Refdenotaalpie"/>
          <w:rFonts w:ascii="Arial" w:hAnsi="Arial" w:cs="Arial"/>
          <w:sz w:val="18"/>
          <w:szCs w:val="18"/>
        </w:rPr>
        <w:footnoteRef/>
      </w:r>
      <w:r w:rsidRPr="00EB6CF2">
        <w:rPr>
          <w:rFonts w:ascii="Arial" w:hAnsi="Arial" w:cs="Arial"/>
          <w:sz w:val="18"/>
          <w:szCs w:val="18"/>
        </w:rPr>
        <w:t xml:space="preserve"> </w:t>
      </w:r>
      <w:r w:rsidRPr="00EB6CF2">
        <w:rPr>
          <w:rFonts w:ascii="Arial" w:hAnsi="Arial" w:cs="Arial"/>
          <w:sz w:val="18"/>
          <w:szCs w:val="18"/>
          <w:lang w:val="es-MX"/>
        </w:rPr>
        <w:t>Documentos 027, 028 y 029., C. 1.</w:t>
      </w:r>
    </w:p>
  </w:footnote>
  <w:footnote w:id="7">
    <w:p w14:paraId="18763B7C" w14:textId="05B111B5" w:rsidR="00C95A7A" w:rsidRPr="00EB6CF2" w:rsidRDefault="00C95A7A" w:rsidP="00EB6CF2">
      <w:pPr>
        <w:pStyle w:val="Textonotapie"/>
        <w:jc w:val="both"/>
        <w:rPr>
          <w:rFonts w:ascii="Arial" w:hAnsi="Arial" w:cs="Arial"/>
          <w:sz w:val="18"/>
          <w:szCs w:val="18"/>
          <w:lang w:val="es-MX"/>
        </w:rPr>
      </w:pPr>
      <w:r w:rsidRPr="00EB6CF2">
        <w:rPr>
          <w:rStyle w:val="Refdenotaalpie"/>
          <w:rFonts w:ascii="Arial" w:hAnsi="Arial" w:cs="Arial"/>
          <w:sz w:val="18"/>
          <w:szCs w:val="18"/>
        </w:rPr>
        <w:footnoteRef/>
      </w:r>
      <w:r w:rsidRPr="00EB6CF2">
        <w:rPr>
          <w:rFonts w:ascii="Arial" w:hAnsi="Arial" w:cs="Arial"/>
          <w:sz w:val="18"/>
          <w:szCs w:val="18"/>
        </w:rPr>
        <w:t xml:space="preserve"> </w:t>
      </w:r>
      <w:r w:rsidRPr="00EB6CF2">
        <w:rPr>
          <w:rFonts w:ascii="Arial" w:hAnsi="Arial" w:cs="Arial"/>
          <w:sz w:val="18"/>
          <w:szCs w:val="18"/>
          <w:lang w:val="es-MX"/>
        </w:rPr>
        <w:t>Documento 017., C. 1.</w:t>
      </w:r>
    </w:p>
  </w:footnote>
  <w:footnote w:id="8">
    <w:p w14:paraId="3FA40970" w14:textId="5B466D91" w:rsidR="00C95A7A" w:rsidRPr="00EB6CF2" w:rsidRDefault="00C95A7A" w:rsidP="00EB6CF2">
      <w:pPr>
        <w:pStyle w:val="Textonotapie"/>
        <w:jc w:val="both"/>
        <w:rPr>
          <w:rFonts w:ascii="Arial" w:hAnsi="Arial" w:cs="Arial"/>
          <w:sz w:val="18"/>
          <w:szCs w:val="18"/>
          <w:lang w:val="es-MX"/>
        </w:rPr>
      </w:pPr>
      <w:r w:rsidRPr="00EB6CF2">
        <w:rPr>
          <w:rStyle w:val="Refdenotaalpie"/>
          <w:rFonts w:ascii="Arial" w:hAnsi="Arial" w:cs="Arial"/>
          <w:sz w:val="18"/>
          <w:szCs w:val="18"/>
        </w:rPr>
        <w:footnoteRef/>
      </w:r>
      <w:r w:rsidRPr="00EB6CF2">
        <w:rPr>
          <w:rFonts w:ascii="Arial" w:hAnsi="Arial" w:cs="Arial"/>
          <w:sz w:val="18"/>
          <w:szCs w:val="18"/>
        </w:rPr>
        <w:t xml:space="preserve"> </w:t>
      </w:r>
      <w:r w:rsidRPr="00EB6CF2">
        <w:rPr>
          <w:rFonts w:ascii="Arial" w:hAnsi="Arial" w:cs="Arial"/>
          <w:sz w:val="18"/>
          <w:szCs w:val="18"/>
          <w:lang w:val="es-MX"/>
        </w:rPr>
        <w:t>Documento 00</w:t>
      </w:r>
      <w:r w:rsidR="009817B6" w:rsidRPr="00EB6CF2">
        <w:rPr>
          <w:rFonts w:ascii="Arial" w:hAnsi="Arial" w:cs="Arial"/>
          <w:sz w:val="18"/>
          <w:szCs w:val="18"/>
          <w:lang w:val="es-MX"/>
        </w:rPr>
        <w:t>5</w:t>
      </w:r>
      <w:r w:rsidRPr="00EB6CF2">
        <w:rPr>
          <w:rFonts w:ascii="Arial" w:hAnsi="Arial" w:cs="Arial"/>
          <w:sz w:val="18"/>
          <w:szCs w:val="18"/>
          <w:lang w:val="es-MX"/>
        </w:rPr>
        <w:t>., C. 1.</w:t>
      </w:r>
    </w:p>
  </w:footnote>
  <w:footnote w:id="9">
    <w:p w14:paraId="46F49E39" w14:textId="3EF45D27" w:rsidR="003C6176" w:rsidRPr="00EB6CF2" w:rsidRDefault="003C6176" w:rsidP="00EB6CF2">
      <w:pPr>
        <w:pStyle w:val="Textonotapie"/>
        <w:jc w:val="both"/>
        <w:rPr>
          <w:rFonts w:ascii="Arial" w:hAnsi="Arial" w:cs="Arial"/>
          <w:sz w:val="18"/>
          <w:szCs w:val="18"/>
          <w:lang w:val="es-CO"/>
        </w:rPr>
      </w:pPr>
      <w:r w:rsidRPr="00EB6CF2">
        <w:rPr>
          <w:rStyle w:val="Refdenotaalpie"/>
          <w:rFonts w:ascii="Arial" w:hAnsi="Arial" w:cs="Arial"/>
          <w:sz w:val="18"/>
          <w:szCs w:val="18"/>
        </w:rPr>
        <w:footnoteRef/>
      </w:r>
      <w:r w:rsidRPr="00EB6CF2">
        <w:rPr>
          <w:rFonts w:ascii="Arial" w:hAnsi="Arial" w:cs="Arial"/>
          <w:sz w:val="18"/>
          <w:szCs w:val="18"/>
        </w:rPr>
        <w:t xml:space="preserve"> </w:t>
      </w:r>
      <w:r w:rsidRPr="00EB6CF2">
        <w:rPr>
          <w:rFonts w:ascii="Arial" w:hAnsi="Arial" w:cs="Arial"/>
          <w:sz w:val="18"/>
          <w:szCs w:val="18"/>
          <w:lang w:val="es-CO"/>
        </w:rPr>
        <w:t>TSP. ST2-0151-2021</w:t>
      </w:r>
    </w:p>
  </w:footnote>
  <w:footnote w:id="10">
    <w:p w14:paraId="0E05B5F8" w14:textId="77777777" w:rsidR="004E5FB6" w:rsidRPr="00EB6CF2" w:rsidRDefault="004E5FB6" w:rsidP="00EB6CF2">
      <w:pPr>
        <w:pStyle w:val="Textonotapie"/>
        <w:jc w:val="both"/>
        <w:rPr>
          <w:rFonts w:ascii="Arial" w:hAnsi="Arial" w:cs="Arial"/>
          <w:sz w:val="18"/>
          <w:szCs w:val="18"/>
        </w:rPr>
      </w:pPr>
      <w:r w:rsidRPr="00EB6CF2">
        <w:rPr>
          <w:rStyle w:val="Refdenotaalpie"/>
          <w:rFonts w:ascii="Arial" w:hAnsi="Arial" w:cs="Arial"/>
          <w:sz w:val="18"/>
          <w:szCs w:val="18"/>
        </w:rPr>
        <w:footnoteRef/>
      </w:r>
      <w:r w:rsidRPr="00EB6CF2">
        <w:rPr>
          <w:rFonts w:ascii="Arial" w:hAnsi="Arial" w:cs="Arial"/>
          <w:sz w:val="18"/>
          <w:szCs w:val="18"/>
        </w:rPr>
        <w:t xml:space="preserve"> CC. SU-077 de 2018.</w:t>
      </w:r>
    </w:p>
  </w:footnote>
  <w:footnote w:id="11">
    <w:p w14:paraId="0C22AADC" w14:textId="77777777" w:rsidR="004E5FB6" w:rsidRPr="00EB6CF2" w:rsidRDefault="004E5FB6" w:rsidP="00EB6CF2">
      <w:pPr>
        <w:pStyle w:val="Textonotapie"/>
        <w:jc w:val="both"/>
        <w:rPr>
          <w:rFonts w:ascii="Arial" w:hAnsi="Arial" w:cs="Arial"/>
          <w:sz w:val="18"/>
          <w:szCs w:val="18"/>
        </w:rPr>
      </w:pPr>
      <w:r w:rsidRPr="00EB6CF2">
        <w:rPr>
          <w:rStyle w:val="Refdenotaalpie"/>
          <w:rFonts w:ascii="Arial" w:hAnsi="Arial" w:cs="Arial"/>
          <w:sz w:val="18"/>
          <w:szCs w:val="18"/>
        </w:rPr>
        <w:footnoteRef/>
      </w:r>
      <w:r w:rsidRPr="00EB6CF2">
        <w:rPr>
          <w:rFonts w:ascii="Arial" w:hAnsi="Arial" w:cs="Arial"/>
          <w:sz w:val="18"/>
          <w:szCs w:val="18"/>
        </w:rPr>
        <w:t xml:space="preserve"> CC. Auto 172A de 2004, SU-617 de 2013 y T-030 de 2015, iteradas en la SU-077 de 2018.</w:t>
      </w:r>
    </w:p>
  </w:footnote>
  <w:footnote w:id="12">
    <w:p w14:paraId="15F1012B" w14:textId="7415F325" w:rsidR="009817B6" w:rsidRPr="00EB6CF2" w:rsidRDefault="009817B6" w:rsidP="00EB6CF2">
      <w:pPr>
        <w:pStyle w:val="Textonotapie"/>
        <w:jc w:val="both"/>
        <w:rPr>
          <w:rFonts w:ascii="Arial" w:hAnsi="Arial" w:cs="Arial"/>
          <w:sz w:val="18"/>
          <w:szCs w:val="18"/>
          <w:lang w:val="es-MX"/>
        </w:rPr>
      </w:pPr>
      <w:r w:rsidRPr="00EB6CF2">
        <w:rPr>
          <w:rStyle w:val="Refdenotaalpie"/>
          <w:rFonts w:ascii="Arial" w:hAnsi="Arial" w:cs="Arial"/>
          <w:sz w:val="18"/>
          <w:szCs w:val="18"/>
        </w:rPr>
        <w:footnoteRef/>
      </w:r>
      <w:r w:rsidRPr="00EB6CF2">
        <w:rPr>
          <w:rFonts w:ascii="Arial" w:hAnsi="Arial" w:cs="Arial"/>
          <w:sz w:val="18"/>
          <w:szCs w:val="18"/>
        </w:rPr>
        <w:t xml:space="preserve"> </w:t>
      </w:r>
      <w:r w:rsidRPr="00EB6CF2">
        <w:rPr>
          <w:rFonts w:ascii="Arial" w:hAnsi="Arial" w:cs="Arial"/>
          <w:sz w:val="18"/>
          <w:szCs w:val="18"/>
          <w:lang w:val="es-MX"/>
        </w:rPr>
        <w:t>Documento 017., C. 1.</w:t>
      </w:r>
    </w:p>
  </w:footnote>
  <w:footnote w:id="13">
    <w:p w14:paraId="78BE5ED0" w14:textId="13B0DD9A" w:rsidR="00172598" w:rsidRPr="00EB6CF2" w:rsidRDefault="00172598" w:rsidP="00EB6CF2">
      <w:pPr>
        <w:pStyle w:val="Textonotapie"/>
        <w:jc w:val="both"/>
        <w:rPr>
          <w:rFonts w:ascii="Arial" w:hAnsi="Arial" w:cs="Arial"/>
          <w:sz w:val="18"/>
          <w:szCs w:val="18"/>
          <w:lang w:val="es-MX"/>
        </w:rPr>
      </w:pPr>
      <w:r w:rsidRPr="00EB6CF2">
        <w:rPr>
          <w:rStyle w:val="Refdenotaalpie"/>
          <w:rFonts w:ascii="Arial" w:hAnsi="Arial" w:cs="Arial"/>
          <w:sz w:val="18"/>
          <w:szCs w:val="18"/>
        </w:rPr>
        <w:footnoteRef/>
      </w:r>
      <w:r w:rsidRPr="00EB6CF2">
        <w:rPr>
          <w:rFonts w:ascii="Arial" w:hAnsi="Arial" w:cs="Arial"/>
          <w:sz w:val="18"/>
          <w:szCs w:val="18"/>
        </w:rPr>
        <w:t xml:space="preserve"> </w:t>
      </w:r>
      <w:r w:rsidRPr="00EB6CF2">
        <w:rPr>
          <w:rFonts w:ascii="Arial" w:hAnsi="Arial" w:cs="Arial"/>
          <w:sz w:val="18"/>
          <w:szCs w:val="18"/>
          <w:lang w:val="es-MX"/>
        </w:rPr>
        <w:t>Así lo confirmó la accionante, Documento 012., C. 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44AEE" w14:textId="77777777" w:rsidR="00436A51" w:rsidRDefault="00436A51" w:rsidP="00A54986">
    <w:pPr>
      <w:spacing w:line="360" w:lineRule="auto"/>
      <w:ind w:hanging="1134"/>
    </w:pPr>
    <w:r>
      <w:tab/>
    </w:r>
    <w:r>
      <w:tab/>
    </w:r>
    <w:r>
      <w:tab/>
    </w:r>
    <w:r>
      <w:tab/>
    </w:r>
    <w:r>
      <w:rPr>
        <w:lang w:val="es-MX"/>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549C1"/>
    <w:multiLevelType w:val="hybridMultilevel"/>
    <w:tmpl w:val="681A417E"/>
    <w:lvl w:ilvl="0" w:tplc="49B61F12">
      <w:start w:val="1"/>
      <w:numFmt w:val="lowerRoman"/>
      <w:lvlText w:val="(%1)"/>
      <w:lvlJc w:val="left"/>
      <w:pPr>
        <w:ind w:left="3555" w:hanging="72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1" w15:restartNumberingAfterBreak="0">
    <w:nsid w:val="30833EFA"/>
    <w:multiLevelType w:val="hybridMultilevel"/>
    <w:tmpl w:val="68C6E986"/>
    <w:lvl w:ilvl="0" w:tplc="57B8B74C">
      <w:start w:val="1"/>
      <w:numFmt w:val="lowerRoman"/>
      <w:lvlText w:val="(%1)"/>
      <w:lvlJc w:val="left"/>
      <w:pPr>
        <w:ind w:left="3555" w:hanging="72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2" w15:restartNumberingAfterBreak="0">
    <w:nsid w:val="3EAD385E"/>
    <w:multiLevelType w:val="hybridMultilevel"/>
    <w:tmpl w:val="BF165C4C"/>
    <w:lvl w:ilvl="0" w:tplc="0D2A6AD4">
      <w:start w:val="1"/>
      <w:numFmt w:val="decimal"/>
      <w:lvlText w:val="%1."/>
      <w:lvlJc w:val="left"/>
      <w:pPr>
        <w:ind w:left="3195" w:hanging="36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3" w15:restartNumberingAfterBreak="0">
    <w:nsid w:val="40B40A7C"/>
    <w:multiLevelType w:val="hybridMultilevel"/>
    <w:tmpl w:val="D278BE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E5"/>
    <w:rsid w:val="000012FD"/>
    <w:rsid w:val="000063F8"/>
    <w:rsid w:val="000108E4"/>
    <w:rsid w:val="0001094C"/>
    <w:rsid w:val="0001169F"/>
    <w:rsid w:val="0001731C"/>
    <w:rsid w:val="000209CA"/>
    <w:rsid w:val="00020EE0"/>
    <w:rsid w:val="00020F18"/>
    <w:rsid w:val="000222F5"/>
    <w:rsid w:val="000412C9"/>
    <w:rsid w:val="00041D47"/>
    <w:rsid w:val="00042088"/>
    <w:rsid w:val="000439A4"/>
    <w:rsid w:val="00047D3D"/>
    <w:rsid w:val="000568A3"/>
    <w:rsid w:val="00061E67"/>
    <w:rsid w:val="0006318D"/>
    <w:rsid w:val="00064E9E"/>
    <w:rsid w:val="000655FC"/>
    <w:rsid w:val="000656CD"/>
    <w:rsid w:val="00066D3E"/>
    <w:rsid w:val="00067041"/>
    <w:rsid w:val="000676BA"/>
    <w:rsid w:val="00071B57"/>
    <w:rsid w:val="00072F3A"/>
    <w:rsid w:val="00073027"/>
    <w:rsid w:val="000733E4"/>
    <w:rsid w:val="00082968"/>
    <w:rsid w:val="00083F6F"/>
    <w:rsid w:val="000858FB"/>
    <w:rsid w:val="00085BB6"/>
    <w:rsid w:val="00091497"/>
    <w:rsid w:val="00093868"/>
    <w:rsid w:val="00094044"/>
    <w:rsid w:val="00094095"/>
    <w:rsid w:val="00095C04"/>
    <w:rsid w:val="00097919"/>
    <w:rsid w:val="000A02B8"/>
    <w:rsid w:val="000A358A"/>
    <w:rsid w:val="000A3D51"/>
    <w:rsid w:val="000A4468"/>
    <w:rsid w:val="000A6C3A"/>
    <w:rsid w:val="000A7AC2"/>
    <w:rsid w:val="000B0D39"/>
    <w:rsid w:val="000B1515"/>
    <w:rsid w:val="000C0169"/>
    <w:rsid w:val="000C1EAF"/>
    <w:rsid w:val="000D07BF"/>
    <w:rsid w:val="000D165B"/>
    <w:rsid w:val="000D1EAA"/>
    <w:rsid w:val="000D6EA2"/>
    <w:rsid w:val="000D72C6"/>
    <w:rsid w:val="000E16C4"/>
    <w:rsid w:val="000E177B"/>
    <w:rsid w:val="000E29B3"/>
    <w:rsid w:val="000E2DE2"/>
    <w:rsid w:val="000E4189"/>
    <w:rsid w:val="000E4A0A"/>
    <w:rsid w:val="000E4D42"/>
    <w:rsid w:val="000E4F08"/>
    <w:rsid w:val="000F189F"/>
    <w:rsid w:val="000F1C02"/>
    <w:rsid w:val="000F4F93"/>
    <w:rsid w:val="000F7D9E"/>
    <w:rsid w:val="0010022C"/>
    <w:rsid w:val="00102D3D"/>
    <w:rsid w:val="00103548"/>
    <w:rsid w:val="0010491D"/>
    <w:rsid w:val="00104F3A"/>
    <w:rsid w:val="0010676D"/>
    <w:rsid w:val="00112AC6"/>
    <w:rsid w:val="00117A7C"/>
    <w:rsid w:val="0012003F"/>
    <w:rsid w:val="001200C9"/>
    <w:rsid w:val="001215F1"/>
    <w:rsid w:val="001217B9"/>
    <w:rsid w:val="00123037"/>
    <w:rsid w:val="00123442"/>
    <w:rsid w:val="001242AD"/>
    <w:rsid w:val="001247B9"/>
    <w:rsid w:val="001312D4"/>
    <w:rsid w:val="00132C6C"/>
    <w:rsid w:val="00135480"/>
    <w:rsid w:val="001355B9"/>
    <w:rsid w:val="00136F68"/>
    <w:rsid w:val="0013748A"/>
    <w:rsid w:val="00137634"/>
    <w:rsid w:val="00141402"/>
    <w:rsid w:val="00144607"/>
    <w:rsid w:val="001456E2"/>
    <w:rsid w:val="00152BB5"/>
    <w:rsid w:val="00153968"/>
    <w:rsid w:val="001628B3"/>
    <w:rsid w:val="001644BC"/>
    <w:rsid w:val="00164BAD"/>
    <w:rsid w:val="00167505"/>
    <w:rsid w:val="00167C1B"/>
    <w:rsid w:val="00172598"/>
    <w:rsid w:val="001731C5"/>
    <w:rsid w:val="0017328F"/>
    <w:rsid w:val="00176E4E"/>
    <w:rsid w:val="0017701D"/>
    <w:rsid w:val="0018022F"/>
    <w:rsid w:val="001812A1"/>
    <w:rsid w:val="00183F10"/>
    <w:rsid w:val="00184157"/>
    <w:rsid w:val="00184312"/>
    <w:rsid w:val="00186126"/>
    <w:rsid w:val="001870A4"/>
    <w:rsid w:val="00191C02"/>
    <w:rsid w:val="001920FD"/>
    <w:rsid w:val="001924A5"/>
    <w:rsid w:val="00193310"/>
    <w:rsid w:val="00195D64"/>
    <w:rsid w:val="00197B6A"/>
    <w:rsid w:val="001A134E"/>
    <w:rsid w:val="001A2459"/>
    <w:rsid w:val="001A4277"/>
    <w:rsid w:val="001A46A3"/>
    <w:rsid w:val="001A6C2E"/>
    <w:rsid w:val="001A6E73"/>
    <w:rsid w:val="001C1144"/>
    <w:rsid w:val="001C1543"/>
    <w:rsid w:val="001C21AB"/>
    <w:rsid w:val="001C3ECE"/>
    <w:rsid w:val="001C401E"/>
    <w:rsid w:val="001C41CD"/>
    <w:rsid w:val="001C4FAC"/>
    <w:rsid w:val="001C62C3"/>
    <w:rsid w:val="001C63F2"/>
    <w:rsid w:val="001C68B3"/>
    <w:rsid w:val="001D14D9"/>
    <w:rsid w:val="001D7EF0"/>
    <w:rsid w:val="001E0739"/>
    <w:rsid w:val="001E2D3A"/>
    <w:rsid w:val="001E3374"/>
    <w:rsid w:val="001E3731"/>
    <w:rsid w:val="001E4638"/>
    <w:rsid w:val="001E4E17"/>
    <w:rsid w:val="001E59D1"/>
    <w:rsid w:val="001E7213"/>
    <w:rsid w:val="001F0D45"/>
    <w:rsid w:val="001F2042"/>
    <w:rsid w:val="001F32C4"/>
    <w:rsid w:val="001F3DFE"/>
    <w:rsid w:val="001F6C80"/>
    <w:rsid w:val="0020061A"/>
    <w:rsid w:val="00201343"/>
    <w:rsid w:val="002030E2"/>
    <w:rsid w:val="0020386E"/>
    <w:rsid w:val="002066B0"/>
    <w:rsid w:val="0021665D"/>
    <w:rsid w:val="00217CBF"/>
    <w:rsid w:val="00220E6C"/>
    <w:rsid w:val="002245DD"/>
    <w:rsid w:val="00224ED5"/>
    <w:rsid w:val="00224F77"/>
    <w:rsid w:val="00227E21"/>
    <w:rsid w:val="00231DD2"/>
    <w:rsid w:val="00232F65"/>
    <w:rsid w:val="00233DDD"/>
    <w:rsid w:val="0023575C"/>
    <w:rsid w:val="00235AF5"/>
    <w:rsid w:val="0023761D"/>
    <w:rsid w:val="00240A24"/>
    <w:rsid w:val="002452B5"/>
    <w:rsid w:val="00245B9F"/>
    <w:rsid w:val="002460BB"/>
    <w:rsid w:val="00253C0F"/>
    <w:rsid w:val="00254040"/>
    <w:rsid w:val="00254315"/>
    <w:rsid w:val="00254CA3"/>
    <w:rsid w:val="00254ECB"/>
    <w:rsid w:val="00256157"/>
    <w:rsid w:val="00260FD5"/>
    <w:rsid w:val="00261ADD"/>
    <w:rsid w:val="002623D4"/>
    <w:rsid w:val="00264B87"/>
    <w:rsid w:val="00266BC0"/>
    <w:rsid w:val="002703FA"/>
    <w:rsid w:val="0027127C"/>
    <w:rsid w:val="002722F9"/>
    <w:rsid w:val="00276D0E"/>
    <w:rsid w:val="002833A9"/>
    <w:rsid w:val="00285265"/>
    <w:rsid w:val="00286746"/>
    <w:rsid w:val="00287908"/>
    <w:rsid w:val="002916DB"/>
    <w:rsid w:val="00293584"/>
    <w:rsid w:val="00297006"/>
    <w:rsid w:val="002A13BB"/>
    <w:rsid w:val="002A2B38"/>
    <w:rsid w:val="002A7807"/>
    <w:rsid w:val="002A79BC"/>
    <w:rsid w:val="002B175E"/>
    <w:rsid w:val="002B2D36"/>
    <w:rsid w:val="002C07C2"/>
    <w:rsid w:val="002C12E9"/>
    <w:rsid w:val="002C1510"/>
    <w:rsid w:val="002C168E"/>
    <w:rsid w:val="002C2AD5"/>
    <w:rsid w:val="002C2BA4"/>
    <w:rsid w:val="002C2D8D"/>
    <w:rsid w:val="002C41EF"/>
    <w:rsid w:val="002C4C8A"/>
    <w:rsid w:val="002C5598"/>
    <w:rsid w:val="002C6530"/>
    <w:rsid w:val="002D0D29"/>
    <w:rsid w:val="002D0DAE"/>
    <w:rsid w:val="002D1942"/>
    <w:rsid w:val="002D2DB6"/>
    <w:rsid w:val="002E0B7F"/>
    <w:rsid w:val="002E0E95"/>
    <w:rsid w:val="002E1E18"/>
    <w:rsid w:val="002E273C"/>
    <w:rsid w:val="002E6434"/>
    <w:rsid w:val="002E76F4"/>
    <w:rsid w:val="002E7EB5"/>
    <w:rsid w:val="002F10B8"/>
    <w:rsid w:val="002F1B01"/>
    <w:rsid w:val="002F4460"/>
    <w:rsid w:val="002F6BF1"/>
    <w:rsid w:val="002F7103"/>
    <w:rsid w:val="002F7F4F"/>
    <w:rsid w:val="00300116"/>
    <w:rsid w:val="00300E4C"/>
    <w:rsid w:val="0030149B"/>
    <w:rsid w:val="0030320A"/>
    <w:rsid w:val="003034A9"/>
    <w:rsid w:val="003049BB"/>
    <w:rsid w:val="00304D7B"/>
    <w:rsid w:val="00305D5A"/>
    <w:rsid w:val="00306C9C"/>
    <w:rsid w:val="003105F8"/>
    <w:rsid w:val="0031126D"/>
    <w:rsid w:val="003127B8"/>
    <w:rsid w:val="00312B3F"/>
    <w:rsid w:val="00312F65"/>
    <w:rsid w:val="00316520"/>
    <w:rsid w:val="00322080"/>
    <w:rsid w:val="00322E6F"/>
    <w:rsid w:val="00323452"/>
    <w:rsid w:val="0032661A"/>
    <w:rsid w:val="00326A40"/>
    <w:rsid w:val="00326A56"/>
    <w:rsid w:val="0033181A"/>
    <w:rsid w:val="00334BA2"/>
    <w:rsid w:val="00337EB0"/>
    <w:rsid w:val="00343C64"/>
    <w:rsid w:val="0034685F"/>
    <w:rsid w:val="00352AEF"/>
    <w:rsid w:val="003538FF"/>
    <w:rsid w:val="00353DD6"/>
    <w:rsid w:val="0035757F"/>
    <w:rsid w:val="0036170A"/>
    <w:rsid w:val="003664F0"/>
    <w:rsid w:val="00367871"/>
    <w:rsid w:val="00367F04"/>
    <w:rsid w:val="00372B17"/>
    <w:rsid w:val="003774F9"/>
    <w:rsid w:val="003800A6"/>
    <w:rsid w:val="00381CEB"/>
    <w:rsid w:val="00382E5E"/>
    <w:rsid w:val="00382E6B"/>
    <w:rsid w:val="00384216"/>
    <w:rsid w:val="00384866"/>
    <w:rsid w:val="00384C32"/>
    <w:rsid w:val="00385AAE"/>
    <w:rsid w:val="00386996"/>
    <w:rsid w:val="00387AE2"/>
    <w:rsid w:val="00387C4E"/>
    <w:rsid w:val="00392809"/>
    <w:rsid w:val="003965D5"/>
    <w:rsid w:val="00396707"/>
    <w:rsid w:val="003969EA"/>
    <w:rsid w:val="0039798D"/>
    <w:rsid w:val="003A0DE4"/>
    <w:rsid w:val="003A22C9"/>
    <w:rsid w:val="003A2345"/>
    <w:rsid w:val="003A3389"/>
    <w:rsid w:val="003A347D"/>
    <w:rsid w:val="003A4E57"/>
    <w:rsid w:val="003A75E1"/>
    <w:rsid w:val="003B06D3"/>
    <w:rsid w:val="003B0D93"/>
    <w:rsid w:val="003B2C3D"/>
    <w:rsid w:val="003B3B92"/>
    <w:rsid w:val="003B3E82"/>
    <w:rsid w:val="003B57C8"/>
    <w:rsid w:val="003C1950"/>
    <w:rsid w:val="003C228C"/>
    <w:rsid w:val="003C422B"/>
    <w:rsid w:val="003C6176"/>
    <w:rsid w:val="003D0477"/>
    <w:rsid w:val="003D3D5A"/>
    <w:rsid w:val="003D65C3"/>
    <w:rsid w:val="003D6FE4"/>
    <w:rsid w:val="003E5B22"/>
    <w:rsid w:val="003E5C4B"/>
    <w:rsid w:val="003F0EBB"/>
    <w:rsid w:val="003F378D"/>
    <w:rsid w:val="003F45D8"/>
    <w:rsid w:val="003F5B8E"/>
    <w:rsid w:val="004041EC"/>
    <w:rsid w:val="00405635"/>
    <w:rsid w:val="0041227C"/>
    <w:rsid w:val="00412DDB"/>
    <w:rsid w:val="004159C6"/>
    <w:rsid w:val="004162BE"/>
    <w:rsid w:val="00417307"/>
    <w:rsid w:val="00417FDE"/>
    <w:rsid w:val="00421D19"/>
    <w:rsid w:val="00422527"/>
    <w:rsid w:val="00424BF8"/>
    <w:rsid w:val="00426B0C"/>
    <w:rsid w:val="004322F0"/>
    <w:rsid w:val="00434395"/>
    <w:rsid w:val="0043509E"/>
    <w:rsid w:val="004357F2"/>
    <w:rsid w:val="00436A51"/>
    <w:rsid w:val="0044045C"/>
    <w:rsid w:val="0044221B"/>
    <w:rsid w:val="00442D5F"/>
    <w:rsid w:val="0044415A"/>
    <w:rsid w:val="0044444E"/>
    <w:rsid w:val="0044480D"/>
    <w:rsid w:val="00444E53"/>
    <w:rsid w:val="00446249"/>
    <w:rsid w:val="00451F7F"/>
    <w:rsid w:val="004526DA"/>
    <w:rsid w:val="004541EC"/>
    <w:rsid w:val="00460E1E"/>
    <w:rsid w:val="00464776"/>
    <w:rsid w:val="004659D1"/>
    <w:rsid w:val="0047092A"/>
    <w:rsid w:val="00470CCC"/>
    <w:rsid w:val="004729FF"/>
    <w:rsid w:val="00474C0A"/>
    <w:rsid w:val="0047610A"/>
    <w:rsid w:val="004802DA"/>
    <w:rsid w:val="00481A2A"/>
    <w:rsid w:val="004826F0"/>
    <w:rsid w:val="00482762"/>
    <w:rsid w:val="0048696C"/>
    <w:rsid w:val="00486FB0"/>
    <w:rsid w:val="00491C8D"/>
    <w:rsid w:val="00492A3D"/>
    <w:rsid w:val="00495536"/>
    <w:rsid w:val="00496CF1"/>
    <w:rsid w:val="004A00E0"/>
    <w:rsid w:val="004A161D"/>
    <w:rsid w:val="004A1CCE"/>
    <w:rsid w:val="004A40A7"/>
    <w:rsid w:val="004A6B4E"/>
    <w:rsid w:val="004A6EA8"/>
    <w:rsid w:val="004B0D1C"/>
    <w:rsid w:val="004B708A"/>
    <w:rsid w:val="004B75F7"/>
    <w:rsid w:val="004B7C8B"/>
    <w:rsid w:val="004C6CE8"/>
    <w:rsid w:val="004D029D"/>
    <w:rsid w:val="004D0A58"/>
    <w:rsid w:val="004D0DB1"/>
    <w:rsid w:val="004D2BBE"/>
    <w:rsid w:val="004D3E0D"/>
    <w:rsid w:val="004D5085"/>
    <w:rsid w:val="004D525F"/>
    <w:rsid w:val="004E0EF3"/>
    <w:rsid w:val="004E25CC"/>
    <w:rsid w:val="004E35A9"/>
    <w:rsid w:val="004E4BF5"/>
    <w:rsid w:val="004E5FB6"/>
    <w:rsid w:val="004E6AE1"/>
    <w:rsid w:val="004E7E04"/>
    <w:rsid w:val="004F1F88"/>
    <w:rsid w:val="004F22BB"/>
    <w:rsid w:val="004F2C3D"/>
    <w:rsid w:val="004F5294"/>
    <w:rsid w:val="004F56B7"/>
    <w:rsid w:val="005000FC"/>
    <w:rsid w:val="0050340A"/>
    <w:rsid w:val="00504EF2"/>
    <w:rsid w:val="005055C6"/>
    <w:rsid w:val="00507912"/>
    <w:rsid w:val="00511613"/>
    <w:rsid w:val="00511D1E"/>
    <w:rsid w:val="00516BFE"/>
    <w:rsid w:val="00522667"/>
    <w:rsid w:val="005257D0"/>
    <w:rsid w:val="00526F23"/>
    <w:rsid w:val="005279F6"/>
    <w:rsid w:val="00535E1A"/>
    <w:rsid w:val="00540152"/>
    <w:rsid w:val="005402BA"/>
    <w:rsid w:val="005436F6"/>
    <w:rsid w:val="00543A5E"/>
    <w:rsid w:val="00545F3A"/>
    <w:rsid w:val="00552BB7"/>
    <w:rsid w:val="00553F54"/>
    <w:rsid w:val="005559ED"/>
    <w:rsid w:val="00556B3C"/>
    <w:rsid w:val="00560147"/>
    <w:rsid w:val="0056092A"/>
    <w:rsid w:val="005623E8"/>
    <w:rsid w:val="00564DDB"/>
    <w:rsid w:val="0056671F"/>
    <w:rsid w:val="00566819"/>
    <w:rsid w:val="00570FFC"/>
    <w:rsid w:val="005729AD"/>
    <w:rsid w:val="00572EE3"/>
    <w:rsid w:val="00573BA8"/>
    <w:rsid w:val="00574A34"/>
    <w:rsid w:val="005763C9"/>
    <w:rsid w:val="005768F7"/>
    <w:rsid w:val="00580F41"/>
    <w:rsid w:val="00583D48"/>
    <w:rsid w:val="005848F5"/>
    <w:rsid w:val="00584980"/>
    <w:rsid w:val="00585313"/>
    <w:rsid w:val="0059222F"/>
    <w:rsid w:val="00592C0A"/>
    <w:rsid w:val="005930DD"/>
    <w:rsid w:val="00596AA9"/>
    <w:rsid w:val="00596FE7"/>
    <w:rsid w:val="005975E2"/>
    <w:rsid w:val="005A033A"/>
    <w:rsid w:val="005A044B"/>
    <w:rsid w:val="005A1133"/>
    <w:rsid w:val="005A3297"/>
    <w:rsid w:val="005A7048"/>
    <w:rsid w:val="005A793D"/>
    <w:rsid w:val="005A79E1"/>
    <w:rsid w:val="005B227F"/>
    <w:rsid w:val="005B401B"/>
    <w:rsid w:val="005B4AFA"/>
    <w:rsid w:val="005B55D5"/>
    <w:rsid w:val="005B5C51"/>
    <w:rsid w:val="005B7E61"/>
    <w:rsid w:val="005C0471"/>
    <w:rsid w:val="005C2F6D"/>
    <w:rsid w:val="005C54D7"/>
    <w:rsid w:val="005C668F"/>
    <w:rsid w:val="005D2439"/>
    <w:rsid w:val="005D5FC7"/>
    <w:rsid w:val="005D6060"/>
    <w:rsid w:val="005E0D2B"/>
    <w:rsid w:val="005E0F91"/>
    <w:rsid w:val="005E273D"/>
    <w:rsid w:val="005E4A00"/>
    <w:rsid w:val="005E7034"/>
    <w:rsid w:val="005E78C6"/>
    <w:rsid w:val="005E7EEC"/>
    <w:rsid w:val="005E7F0B"/>
    <w:rsid w:val="005F02D6"/>
    <w:rsid w:val="005F030A"/>
    <w:rsid w:val="005F0F38"/>
    <w:rsid w:val="005F271D"/>
    <w:rsid w:val="005F2FB8"/>
    <w:rsid w:val="005F5D67"/>
    <w:rsid w:val="005F5DDC"/>
    <w:rsid w:val="005F7531"/>
    <w:rsid w:val="00601A34"/>
    <w:rsid w:val="00601FE4"/>
    <w:rsid w:val="00602982"/>
    <w:rsid w:val="006039FA"/>
    <w:rsid w:val="00603B62"/>
    <w:rsid w:val="00603CCC"/>
    <w:rsid w:val="00605E5F"/>
    <w:rsid w:val="00606AF6"/>
    <w:rsid w:val="0060733E"/>
    <w:rsid w:val="00611B7C"/>
    <w:rsid w:val="006124D0"/>
    <w:rsid w:val="00612C38"/>
    <w:rsid w:val="006143D6"/>
    <w:rsid w:val="00614ABD"/>
    <w:rsid w:val="0061791A"/>
    <w:rsid w:val="006207BC"/>
    <w:rsid w:val="00620FF4"/>
    <w:rsid w:val="00622276"/>
    <w:rsid w:val="00622EA3"/>
    <w:rsid w:val="006258CE"/>
    <w:rsid w:val="006264E5"/>
    <w:rsid w:val="00632258"/>
    <w:rsid w:val="00634223"/>
    <w:rsid w:val="00635F1D"/>
    <w:rsid w:val="00636664"/>
    <w:rsid w:val="006417A9"/>
    <w:rsid w:val="00642D59"/>
    <w:rsid w:val="00645BC9"/>
    <w:rsid w:val="00647E6B"/>
    <w:rsid w:val="00651A12"/>
    <w:rsid w:val="0065257D"/>
    <w:rsid w:val="006577D7"/>
    <w:rsid w:val="0066132B"/>
    <w:rsid w:val="00667A1A"/>
    <w:rsid w:val="006700B8"/>
    <w:rsid w:val="006716D5"/>
    <w:rsid w:val="00671EB7"/>
    <w:rsid w:val="006733C8"/>
    <w:rsid w:val="0068051C"/>
    <w:rsid w:val="0068071E"/>
    <w:rsid w:val="006820DF"/>
    <w:rsid w:val="00682FC9"/>
    <w:rsid w:val="00685931"/>
    <w:rsid w:val="00692B66"/>
    <w:rsid w:val="00693D3C"/>
    <w:rsid w:val="006A212D"/>
    <w:rsid w:val="006A4E4A"/>
    <w:rsid w:val="006A73A1"/>
    <w:rsid w:val="006A73B7"/>
    <w:rsid w:val="006B16B9"/>
    <w:rsid w:val="006B3724"/>
    <w:rsid w:val="006B4946"/>
    <w:rsid w:val="006B72E6"/>
    <w:rsid w:val="006B732F"/>
    <w:rsid w:val="006C1EB3"/>
    <w:rsid w:val="006D2671"/>
    <w:rsid w:val="006D2FF0"/>
    <w:rsid w:val="006D3A43"/>
    <w:rsid w:val="006D7206"/>
    <w:rsid w:val="006E416D"/>
    <w:rsid w:val="006E487E"/>
    <w:rsid w:val="006E69C9"/>
    <w:rsid w:val="006F06F7"/>
    <w:rsid w:val="006F0D91"/>
    <w:rsid w:val="006F13CC"/>
    <w:rsid w:val="006F2100"/>
    <w:rsid w:val="006F3B5A"/>
    <w:rsid w:val="006F55EB"/>
    <w:rsid w:val="006F7900"/>
    <w:rsid w:val="00713293"/>
    <w:rsid w:val="00713CBA"/>
    <w:rsid w:val="00715996"/>
    <w:rsid w:val="00717B3A"/>
    <w:rsid w:val="00717F9F"/>
    <w:rsid w:val="0072010C"/>
    <w:rsid w:val="00721897"/>
    <w:rsid w:val="007227F4"/>
    <w:rsid w:val="00724576"/>
    <w:rsid w:val="0072477F"/>
    <w:rsid w:val="0072668A"/>
    <w:rsid w:val="00726A23"/>
    <w:rsid w:val="0073025A"/>
    <w:rsid w:val="007338EC"/>
    <w:rsid w:val="0073799D"/>
    <w:rsid w:val="00737EA8"/>
    <w:rsid w:val="007404FB"/>
    <w:rsid w:val="00741441"/>
    <w:rsid w:val="007414DD"/>
    <w:rsid w:val="007429CA"/>
    <w:rsid w:val="007442FC"/>
    <w:rsid w:val="007462C9"/>
    <w:rsid w:val="0075048E"/>
    <w:rsid w:val="007514A3"/>
    <w:rsid w:val="00751938"/>
    <w:rsid w:val="00751C67"/>
    <w:rsid w:val="007526A9"/>
    <w:rsid w:val="0075284A"/>
    <w:rsid w:val="0075606B"/>
    <w:rsid w:val="00756073"/>
    <w:rsid w:val="007606D7"/>
    <w:rsid w:val="00761C04"/>
    <w:rsid w:val="00763241"/>
    <w:rsid w:val="00763818"/>
    <w:rsid w:val="00764C1D"/>
    <w:rsid w:val="00764E59"/>
    <w:rsid w:val="0076766B"/>
    <w:rsid w:val="007679BD"/>
    <w:rsid w:val="007702D8"/>
    <w:rsid w:val="00772119"/>
    <w:rsid w:val="00772C38"/>
    <w:rsid w:val="00776793"/>
    <w:rsid w:val="007807A2"/>
    <w:rsid w:val="00780B0B"/>
    <w:rsid w:val="00781014"/>
    <w:rsid w:val="00781027"/>
    <w:rsid w:val="00781296"/>
    <w:rsid w:val="00782550"/>
    <w:rsid w:val="00782A71"/>
    <w:rsid w:val="007857F8"/>
    <w:rsid w:val="00785A72"/>
    <w:rsid w:val="0079062C"/>
    <w:rsid w:val="0079179A"/>
    <w:rsid w:val="00791A11"/>
    <w:rsid w:val="007926E7"/>
    <w:rsid w:val="0079559B"/>
    <w:rsid w:val="00795F6C"/>
    <w:rsid w:val="00797787"/>
    <w:rsid w:val="007A1BFF"/>
    <w:rsid w:val="007A4345"/>
    <w:rsid w:val="007A448B"/>
    <w:rsid w:val="007A4F97"/>
    <w:rsid w:val="007A6015"/>
    <w:rsid w:val="007A6CD6"/>
    <w:rsid w:val="007A6F96"/>
    <w:rsid w:val="007A75D7"/>
    <w:rsid w:val="007A7C07"/>
    <w:rsid w:val="007B1BFD"/>
    <w:rsid w:val="007B1F52"/>
    <w:rsid w:val="007B2325"/>
    <w:rsid w:val="007B2477"/>
    <w:rsid w:val="007B3053"/>
    <w:rsid w:val="007B7416"/>
    <w:rsid w:val="007C2B9B"/>
    <w:rsid w:val="007C4DEC"/>
    <w:rsid w:val="007C7130"/>
    <w:rsid w:val="007D0DB4"/>
    <w:rsid w:val="007D152A"/>
    <w:rsid w:val="007D2FE6"/>
    <w:rsid w:val="007D3321"/>
    <w:rsid w:val="007D6FE9"/>
    <w:rsid w:val="007E5244"/>
    <w:rsid w:val="007F21BE"/>
    <w:rsid w:val="007F3009"/>
    <w:rsid w:val="007F5B06"/>
    <w:rsid w:val="007F6489"/>
    <w:rsid w:val="007F6C2E"/>
    <w:rsid w:val="00801030"/>
    <w:rsid w:val="00806DA2"/>
    <w:rsid w:val="0081156F"/>
    <w:rsid w:val="00811FF1"/>
    <w:rsid w:val="008133EF"/>
    <w:rsid w:val="00813AE7"/>
    <w:rsid w:val="008245B9"/>
    <w:rsid w:val="008311A9"/>
    <w:rsid w:val="0083127D"/>
    <w:rsid w:val="0083178D"/>
    <w:rsid w:val="00831DA5"/>
    <w:rsid w:val="00831DE8"/>
    <w:rsid w:val="00831F7C"/>
    <w:rsid w:val="00833381"/>
    <w:rsid w:val="0083625D"/>
    <w:rsid w:val="0084453D"/>
    <w:rsid w:val="0084530D"/>
    <w:rsid w:val="008453F5"/>
    <w:rsid w:val="0084695B"/>
    <w:rsid w:val="00846E25"/>
    <w:rsid w:val="00850350"/>
    <w:rsid w:val="00850B1A"/>
    <w:rsid w:val="00852065"/>
    <w:rsid w:val="00852B5D"/>
    <w:rsid w:val="0085355E"/>
    <w:rsid w:val="00861B10"/>
    <w:rsid w:val="00863C65"/>
    <w:rsid w:val="008648F3"/>
    <w:rsid w:val="00864C42"/>
    <w:rsid w:val="00865CC7"/>
    <w:rsid w:val="00867FFE"/>
    <w:rsid w:val="008718AA"/>
    <w:rsid w:val="008762E3"/>
    <w:rsid w:val="00876BFD"/>
    <w:rsid w:val="00882211"/>
    <w:rsid w:val="00884C46"/>
    <w:rsid w:val="00885088"/>
    <w:rsid w:val="008850E0"/>
    <w:rsid w:val="00886098"/>
    <w:rsid w:val="0088614D"/>
    <w:rsid w:val="0089015B"/>
    <w:rsid w:val="008905AF"/>
    <w:rsid w:val="0089318E"/>
    <w:rsid w:val="008941E9"/>
    <w:rsid w:val="00894CBC"/>
    <w:rsid w:val="0089515D"/>
    <w:rsid w:val="0089683B"/>
    <w:rsid w:val="00896CBB"/>
    <w:rsid w:val="008A0096"/>
    <w:rsid w:val="008A1A39"/>
    <w:rsid w:val="008A1B4E"/>
    <w:rsid w:val="008A38F5"/>
    <w:rsid w:val="008A5882"/>
    <w:rsid w:val="008A700A"/>
    <w:rsid w:val="008B237F"/>
    <w:rsid w:val="008B4F77"/>
    <w:rsid w:val="008B7AA7"/>
    <w:rsid w:val="008C0977"/>
    <w:rsid w:val="008C2D90"/>
    <w:rsid w:val="008C3403"/>
    <w:rsid w:val="008C4FE5"/>
    <w:rsid w:val="008C590D"/>
    <w:rsid w:val="008C7B94"/>
    <w:rsid w:val="008D25E4"/>
    <w:rsid w:val="008D38B4"/>
    <w:rsid w:val="008D3FE0"/>
    <w:rsid w:val="008D5264"/>
    <w:rsid w:val="008D78AA"/>
    <w:rsid w:val="008D7E1A"/>
    <w:rsid w:val="008E1E32"/>
    <w:rsid w:val="008E37EF"/>
    <w:rsid w:val="008E507B"/>
    <w:rsid w:val="008F0A69"/>
    <w:rsid w:val="008F1BED"/>
    <w:rsid w:val="008F1F32"/>
    <w:rsid w:val="008F3AA0"/>
    <w:rsid w:val="008F49EF"/>
    <w:rsid w:val="008F5A0D"/>
    <w:rsid w:val="008F60B4"/>
    <w:rsid w:val="008F7FD3"/>
    <w:rsid w:val="00901AB2"/>
    <w:rsid w:val="009022F5"/>
    <w:rsid w:val="00904820"/>
    <w:rsid w:val="009059B2"/>
    <w:rsid w:val="0091144C"/>
    <w:rsid w:val="00913CDA"/>
    <w:rsid w:val="00914C94"/>
    <w:rsid w:val="009170CD"/>
    <w:rsid w:val="00920B0C"/>
    <w:rsid w:val="00921E87"/>
    <w:rsid w:val="00922285"/>
    <w:rsid w:val="0092276A"/>
    <w:rsid w:val="0092590C"/>
    <w:rsid w:val="00930F5F"/>
    <w:rsid w:val="009311A9"/>
    <w:rsid w:val="009318C3"/>
    <w:rsid w:val="009358BC"/>
    <w:rsid w:val="00937C94"/>
    <w:rsid w:val="00937CC3"/>
    <w:rsid w:val="00940C67"/>
    <w:rsid w:val="009426D1"/>
    <w:rsid w:val="00942AF3"/>
    <w:rsid w:val="009435D9"/>
    <w:rsid w:val="00943664"/>
    <w:rsid w:val="00943FF1"/>
    <w:rsid w:val="0094405D"/>
    <w:rsid w:val="009513A3"/>
    <w:rsid w:val="00955BF9"/>
    <w:rsid w:val="0096059A"/>
    <w:rsid w:val="00960FFE"/>
    <w:rsid w:val="00961AAE"/>
    <w:rsid w:val="00965768"/>
    <w:rsid w:val="00966586"/>
    <w:rsid w:val="00970A5F"/>
    <w:rsid w:val="00970B1F"/>
    <w:rsid w:val="00972F33"/>
    <w:rsid w:val="00974547"/>
    <w:rsid w:val="00976105"/>
    <w:rsid w:val="00976977"/>
    <w:rsid w:val="00976B2E"/>
    <w:rsid w:val="00980EA0"/>
    <w:rsid w:val="009817B6"/>
    <w:rsid w:val="00987327"/>
    <w:rsid w:val="009878F9"/>
    <w:rsid w:val="009901D3"/>
    <w:rsid w:val="00994430"/>
    <w:rsid w:val="00994E40"/>
    <w:rsid w:val="00996AEA"/>
    <w:rsid w:val="009A07DB"/>
    <w:rsid w:val="009A2618"/>
    <w:rsid w:val="009A2FB8"/>
    <w:rsid w:val="009A30A9"/>
    <w:rsid w:val="009A633D"/>
    <w:rsid w:val="009A7ADB"/>
    <w:rsid w:val="009B011D"/>
    <w:rsid w:val="009B0E00"/>
    <w:rsid w:val="009B17E8"/>
    <w:rsid w:val="009B2FBD"/>
    <w:rsid w:val="009C3244"/>
    <w:rsid w:val="009C414D"/>
    <w:rsid w:val="009C4207"/>
    <w:rsid w:val="009C6B54"/>
    <w:rsid w:val="009D0F3B"/>
    <w:rsid w:val="009D2200"/>
    <w:rsid w:val="009D4C7B"/>
    <w:rsid w:val="009D5349"/>
    <w:rsid w:val="009D67D9"/>
    <w:rsid w:val="009D6EA3"/>
    <w:rsid w:val="009D7704"/>
    <w:rsid w:val="009E0B51"/>
    <w:rsid w:val="009E0FD8"/>
    <w:rsid w:val="009E431D"/>
    <w:rsid w:val="009E4741"/>
    <w:rsid w:val="009E5D7E"/>
    <w:rsid w:val="009E7C38"/>
    <w:rsid w:val="009F21F9"/>
    <w:rsid w:val="009F3E84"/>
    <w:rsid w:val="009F65B9"/>
    <w:rsid w:val="009F7EA7"/>
    <w:rsid w:val="00A00372"/>
    <w:rsid w:val="00A006BB"/>
    <w:rsid w:val="00A021CD"/>
    <w:rsid w:val="00A025B4"/>
    <w:rsid w:val="00A0360C"/>
    <w:rsid w:val="00A06824"/>
    <w:rsid w:val="00A1052E"/>
    <w:rsid w:val="00A108E0"/>
    <w:rsid w:val="00A11B7B"/>
    <w:rsid w:val="00A12F74"/>
    <w:rsid w:val="00A133A5"/>
    <w:rsid w:val="00A135D1"/>
    <w:rsid w:val="00A1540A"/>
    <w:rsid w:val="00A15720"/>
    <w:rsid w:val="00A16252"/>
    <w:rsid w:val="00A172AC"/>
    <w:rsid w:val="00A22663"/>
    <w:rsid w:val="00A27193"/>
    <w:rsid w:val="00A322C1"/>
    <w:rsid w:val="00A333E3"/>
    <w:rsid w:val="00A34B2C"/>
    <w:rsid w:val="00A35114"/>
    <w:rsid w:val="00A355BC"/>
    <w:rsid w:val="00A37894"/>
    <w:rsid w:val="00A378B6"/>
    <w:rsid w:val="00A4037B"/>
    <w:rsid w:val="00A4273F"/>
    <w:rsid w:val="00A42D85"/>
    <w:rsid w:val="00A43E9F"/>
    <w:rsid w:val="00A44ED2"/>
    <w:rsid w:val="00A4780F"/>
    <w:rsid w:val="00A52ACC"/>
    <w:rsid w:val="00A52D8C"/>
    <w:rsid w:val="00A54986"/>
    <w:rsid w:val="00A54FF8"/>
    <w:rsid w:val="00A550E8"/>
    <w:rsid w:val="00A6223C"/>
    <w:rsid w:val="00A633EE"/>
    <w:rsid w:val="00A64DDC"/>
    <w:rsid w:val="00A65192"/>
    <w:rsid w:val="00A659BB"/>
    <w:rsid w:val="00A66628"/>
    <w:rsid w:val="00A7268E"/>
    <w:rsid w:val="00A745F1"/>
    <w:rsid w:val="00A74732"/>
    <w:rsid w:val="00A77162"/>
    <w:rsid w:val="00A777DB"/>
    <w:rsid w:val="00A80E17"/>
    <w:rsid w:val="00A80E46"/>
    <w:rsid w:val="00A8218F"/>
    <w:rsid w:val="00A827B7"/>
    <w:rsid w:val="00A841DA"/>
    <w:rsid w:val="00A854B9"/>
    <w:rsid w:val="00A86AD2"/>
    <w:rsid w:val="00A87CEF"/>
    <w:rsid w:val="00A9246B"/>
    <w:rsid w:val="00A93E5B"/>
    <w:rsid w:val="00A956BD"/>
    <w:rsid w:val="00A963A9"/>
    <w:rsid w:val="00A97ED4"/>
    <w:rsid w:val="00AA0BCF"/>
    <w:rsid w:val="00AA1030"/>
    <w:rsid w:val="00AA4F74"/>
    <w:rsid w:val="00AA69FE"/>
    <w:rsid w:val="00AA7448"/>
    <w:rsid w:val="00AB0011"/>
    <w:rsid w:val="00AB381E"/>
    <w:rsid w:val="00AB4AE3"/>
    <w:rsid w:val="00AB4B0F"/>
    <w:rsid w:val="00AC0958"/>
    <w:rsid w:val="00AC3596"/>
    <w:rsid w:val="00AC5336"/>
    <w:rsid w:val="00AC5562"/>
    <w:rsid w:val="00AC6C06"/>
    <w:rsid w:val="00AC7344"/>
    <w:rsid w:val="00AD08D8"/>
    <w:rsid w:val="00AD3604"/>
    <w:rsid w:val="00AD4788"/>
    <w:rsid w:val="00AD47A5"/>
    <w:rsid w:val="00AD5A79"/>
    <w:rsid w:val="00AD7C6E"/>
    <w:rsid w:val="00AE2BE4"/>
    <w:rsid w:val="00AE58D7"/>
    <w:rsid w:val="00AE6090"/>
    <w:rsid w:val="00AE7954"/>
    <w:rsid w:val="00AF0370"/>
    <w:rsid w:val="00AF1A43"/>
    <w:rsid w:val="00AF3B8C"/>
    <w:rsid w:val="00AF434C"/>
    <w:rsid w:val="00AF4AD3"/>
    <w:rsid w:val="00AF578D"/>
    <w:rsid w:val="00AF5B39"/>
    <w:rsid w:val="00AF711D"/>
    <w:rsid w:val="00AF7C61"/>
    <w:rsid w:val="00B01E05"/>
    <w:rsid w:val="00B0265C"/>
    <w:rsid w:val="00B02BE9"/>
    <w:rsid w:val="00B034B3"/>
    <w:rsid w:val="00B109D3"/>
    <w:rsid w:val="00B1186B"/>
    <w:rsid w:val="00B11C7F"/>
    <w:rsid w:val="00B12327"/>
    <w:rsid w:val="00B14829"/>
    <w:rsid w:val="00B14B67"/>
    <w:rsid w:val="00B20220"/>
    <w:rsid w:val="00B20A7F"/>
    <w:rsid w:val="00B226B8"/>
    <w:rsid w:val="00B25857"/>
    <w:rsid w:val="00B30A80"/>
    <w:rsid w:val="00B30B13"/>
    <w:rsid w:val="00B32EEF"/>
    <w:rsid w:val="00B34201"/>
    <w:rsid w:val="00B34553"/>
    <w:rsid w:val="00B36C88"/>
    <w:rsid w:val="00B40BCA"/>
    <w:rsid w:val="00B415B6"/>
    <w:rsid w:val="00B468E1"/>
    <w:rsid w:val="00B470C8"/>
    <w:rsid w:val="00B50E85"/>
    <w:rsid w:val="00B519AC"/>
    <w:rsid w:val="00B51AFC"/>
    <w:rsid w:val="00B5444E"/>
    <w:rsid w:val="00B54A58"/>
    <w:rsid w:val="00B56957"/>
    <w:rsid w:val="00B60D3F"/>
    <w:rsid w:val="00B627E2"/>
    <w:rsid w:val="00B63A8D"/>
    <w:rsid w:val="00B63C61"/>
    <w:rsid w:val="00B646A4"/>
    <w:rsid w:val="00B702C3"/>
    <w:rsid w:val="00B72F83"/>
    <w:rsid w:val="00B754D2"/>
    <w:rsid w:val="00B82EC0"/>
    <w:rsid w:val="00B8427B"/>
    <w:rsid w:val="00B84F11"/>
    <w:rsid w:val="00B85916"/>
    <w:rsid w:val="00B85A9D"/>
    <w:rsid w:val="00B87A7E"/>
    <w:rsid w:val="00B93B44"/>
    <w:rsid w:val="00B94A29"/>
    <w:rsid w:val="00B976E0"/>
    <w:rsid w:val="00BA33B0"/>
    <w:rsid w:val="00BA3F09"/>
    <w:rsid w:val="00BB225A"/>
    <w:rsid w:val="00BB460C"/>
    <w:rsid w:val="00BB4BE6"/>
    <w:rsid w:val="00BC1096"/>
    <w:rsid w:val="00BC4222"/>
    <w:rsid w:val="00BC45F3"/>
    <w:rsid w:val="00BC48E7"/>
    <w:rsid w:val="00BC6A67"/>
    <w:rsid w:val="00BC76CA"/>
    <w:rsid w:val="00BD49B7"/>
    <w:rsid w:val="00BD51D7"/>
    <w:rsid w:val="00BD6634"/>
    <w:rsid w:val="00BE3D4C"/>
    <w:rsid w:val="00BF0AFA"/>
    <w:rsid w:val="00BF18C1"/>
    <w:rsid w:val="00BF2C8F"/>
    <w:rsid w:val="00BF426C"/>
    <w:rsid w:val="00BF7F1C"/>
    <w:rsid w:val="00C041F6"/>
    <w:rsid w:val="00C04862"/>
    <w:rsid w:val="00C04C71"/>
    <w:rsid w:val="00C0533D"/>
    <w:rsid w:val="00C124BB"/>
    <w:rsid w:val="00C15062"/>
    <w:rsid w:val="00C16E25"/>
    <w:rsid w:val="00C16F99"/>
    <w:rsid w:val="00C16FCB"/>
    <w:rsid w:val="00C171AF"/>
    <w:rsid w:val="00C2210D"/>
    <w:rsid w:val="00C22FDF"/>
    <w:rsid w:val="00C2303D"/>
    <w:rsid w:val="00C231B8"/>
    <w:rsid w:val="00C26683"/>
    <w:rsid w:val="00C269C8"/>
    <w:rsid w:val="00C30014"/>
    <w:rsid w:val="00C3027E"/>
    <w:rsid w:val="00C30648"/>
    <w:rsid w:val="00C32582"/>
    <w:rsid w:val="00C325B0"/>
    <w:rsid w:val="00C33A03"/>
    <w:rsid w:val="00C36BA8"/>
    <w:rsid w:val="00C36F68"/>
    <w:rsid w:val="00C3737B"/>
    <w:rsid w:val="00C40A0C"/>
    <w:rsid w:val="00C4363F"/>
    <w:rsid w:val="00C4475C"/>
    <w:rsid w:val="00C457E9"/>
    <w:rsid w:val="00C45A3A"/>
    <w:rsid w:val="00C47BB2"/>
    <w:rsid w:val="00C514F0"/>
    <w:rsid w:val="00C52965"/>
    <w:rsid w:val="00C545D0"/>
    <w:rsid w:val="00C54BA0"/>
    <w:rsid w:val="00C5517D"/>
    <w:rsid w:val="00C56AB2"/>
    <w:rsid w:val="00C57B9E"/>
    <w:rsid w:val="00C60402"/>
    <w:rsid w:val="00C60AAB"/>
    <w:rsid w:val="00C611C3"/>
    <w:rsid w:val="00C62B4F"/>
    <w:rsid w:val="00C63A7B"/>
    <w:rsid w:val="00C665D5"/>
    <w:rsid w:val="00C67C66"/>
    <w:rsid w:val="00C71F28"/>
    <w:rsid w:val="00C749C8"/>
    <w:rsid w:val="00C77708"/>
    <w:rsid w:val="00C805F6"/>
    <w:rsid w:val="00C806F1"/>
    <w:rsid w:val="00C817D4"/>
    <w:rsid w:val="00C82097"/>
    <w:rsid w:val="00C834B6"/>
    <w:rsid w:val="00C83E82"/>
    <w:rsid w:val="00C8411D"/>
    <w:rsid w:val="00C8489D"/>
    <w:rsid w:val="00C850DC"/>
    <w:rsid w:val="00C9231A"/>
    <w:rsid w:val="00C92507"/>
    <w:rsid w:val="00C93433"/>
    <w:rsid w:val="00C947FB"/>
    <w:rsid w:val="00C94BA2"/>
    <w:rsid w:val="00C95A7A"/>
    <w:rsid w:val="00C9743B"/>
    <w:rsid w:val="00CA1642"/>
    <w:rsid w:val="00CA22AE"/>
    <w:rsid w:val="00CA49BC"/>
    <w:rsid w:val="00CA53A4"/>
    <w:rsid w:val="00CA5BD1"/>
    <w:rsid w:val="00CA686B"/>
    <w:rsid w:val="00CB34BE"/>
    <w:rsid w:val="00CB4C68"/>
    <w:rsid w:val="00CB678B"/>
    <w:rsid w:val="00CB7141"/>
    <w:rsid w:val="00CB75FF"/>
    <w:rsid w:val="00CB761D"/>
    <w:rsid w:val="00CB7F71"/>
    <w:rsid w:val="00CC173B"/>
    <w:rsid w:val="00CC542E"/>
    <w:rsid w:val="00CC7259"/>
    <w:rsid w:val="00CD0F98"/>
    <w:rsid w:val="00CD34E9"/>
    <w:rsid w:val="00CD6629"/>
    <w:rsid w:val="00CD73E5"/>
    <w:rsid w:val="00CE0A85"/>
    <w:rsid w:val="00CE1889"/>
    <w:rsid w:val="00CE19F5"/>
    <w:rsid w:val="00CE1C94"/>
    <w:rsid w:val="00CE21AC"/>
    <w:rsid w:val="00CE2759"/>
    <w:rsid w:val="00CE2AFF"/>
    <w:rsid w:val="00CE3F51"/>
    <w:rsid w:val="00CE400D"/>
    <w:rsid w:val="00CE40FD"/>
    <w:rsid w:val="00CE7353"/>
    <w:rsid w:val="00CE7BE8"/>
    <w:rsid w:val="00CF00AE"/>
    <w:rsid w:val="00CF17CA"/>
    <w:rsid w:val="00CF57B8"/>
    <w:rsid w:val="00D000A4"/>
    <w:rsid w:val="00D0502A"/>
    <w:rsid w:val="00D050E8"/>
    <w:rsid w:val="00D06DAA"/>
    <w:rsid w:val="00D17EE1"/>
    <w:rsid w:val="00D20A4B"/>
    <w:rsid w:val="00D212FB"/>
    <w:rsid w:val="00D21328"/>
    <w:rsid w:val="00D22A74"/>
    <w:rsid w:val="00D24263"/>
    <w:rsid w:val="00D30631"/>
    <w:rsid w:val="00D32AED"/>
    <w:rsid w:val="00D33F47"/>
    <w:rsid w:val="00D4047A"/>
    <w:rsid w:val="00D412F5"/>
    <w:rsid w:val="00D45A2C"/>
    <w:rsid w:val="00D4632B"/>
    <w:rsid w:val="00D46456"/>
    <w:rsid w:val="00D475CE"/>
    <w:rsid w:val="00D513E2"/>
    <w:rsid w:val="00D516A5"/>
    <w:rsid w:val="00D51969"/>
    <w:rsid w:val="00D52337"/>
    <w:rsid w:val="00D52BD4"/>
    <w:rsid w:val="00D619D3"/>
    <w:rsid w:val="00D61E4F"/>
    <w:rsid w:val="00D638DD"/>
    <w:rsid w:val="00D7085A"/>
    <w:rsid w:val="00D728FC"/>
    <w:rsid w:val="00D72BDC"/>
    <w:rsid w:val="00D73BCB"/>
    <w:rsid w:val="00D741F0"/>
    <w:rsid w:val="00D758BF"/>
    <w:rsid w:val="00D75EE4"/>
    <w:rsid w:val="00D77BCE"/>
    <w:rsid w:val="00D8186A"/>
    <w:rsid w:val="00D85042"/>
    <w:rsid w:val="00D862A3"/>
    <w:rsid w:val="00D93BB8"/>
    <w:rsid w:val="00DA007F"/>
    <w:rsid w:val="00DA1066"/>
    <w:rsid w:val="00DA2EB8"/>
    <w:rsid w:val="00DA4626"/>
    <w:rsid w:val="00DA5B0C"/>
    <w:rsid w:val="00DB2B97"/>
    <w:rsid w:val="00DB37D6"/>
    <w:rsid w:val="00DB68A5"/>
    <w:rsid w:val="00DC19BB"/>
    <w:rsid w:val="00DC24A1"/>
    <w:rsid w:val="00DC3035"/>
    <w:rsid w:val="00DC5435"/>
    <w:rsid w:val="00DC5750"/>
    <w:rsid w:val="00DC636F"/>
    <w:rsid w:val="00DC7196"/>
    <w:rsid w:val="00DD047E"/>
    <w:rsid w:val="00DD16CD"/>
    <w:rsid w:val="00DD2A2A"/>
    <w:rsid w:val="00DD2FE9"/>
    <w:rsid w:val="00DD6B2A"/>
    <w:rsid w:val="00DD7802"/>
    <w:rsid w:val="00DE031B"/>
    <w:rsid w:val="00DE03C8"/>
    <w:rsid w:val="00DE0931"/>
    <w:rsid w:val="00DE0A5B"/>
    <w:rsid w:val="00DE292D"/>
    <w:rsid w:val="00DE2D75"/>
    <w:rsid w:val="00DE41E8"/>
    <w:rsid w:val="00DE44C7"/>
    <w:rsid w:val="00DE700F"/>
    <w:rsid w:val="00DE7566"/>
    <w:rsid w:val="00DF0CA3"/>
    <w:rsid w:val="00DF15CD"/>
    <w:rsid w:val="00DF4420"/>
    <w:rsid w:val="00DF5E59"/>
    <w:rsid w:val="00E00E45"/>
    <w:rsid w:val="00E019D7"/>
    <w:rsid w:val="00E01A9F"/>
    <w:rsid w:val="00E03443"/>
    <w:rsid w:val="00E040C3"/>
    <w:rsid w:val="00E04900"/>
    <w:rsid w:val="00E14A3F"/>
    <w:rsid w:val="00E16379"/>
    <w:rsid w:val="00E21D4D"/>
    <w:rsid w:val="00E253B5"/>
    <w:rsid w:val="00E2619D"/>
    <w:rsid w:val="00E264C2"/>
    <w:rsid w:val="00E2726D"/>
    <w:rsid w:val="00E2768B"/>
    <w:rsid w:val="00E31BED"/>
    <w:rsid w:val="00E32527"/>
    <w:rsid w:val="00E353FF"/>
    <w:rsid w:val="00E37BB5"/>
    <w:rsid w:val="00E37E1F"/>
    <w:rsid w:val="00E43323"/>
    <w:rsid w:val="00E433B3"/>
    <w:rsid w:val="00E43609"/>
    <w:rsid w:val="00E44841"/>
    <w:rsid w:val="00E45B97"/>
    <w:rsid w:val="00E45E11"/>
    <w:rsid w:val="00E51237"/>
    <w:rsid w:val="00E523B1"/>
    <w:rsid w:val="00E54632"/>
    <w:rsid w:val="00E56118"/>
    <w:rsid w:val="00E56441"/>
    <w:rsid w:val="00E56E8B"/>
    <w:rsid w:val="00E6002C"/>
    <w:rsid w:val="00E60F1F"/>
    <w:rsid w:val="00E610DE"/>
    <w:rsid w:val="00E64FFE"/>
    <w:rsid w:val="00E65F44"/>
    <w:rsid w:val="00E74BA5"/>
    <w:rsid w:val="00E776C3"/>
    <w:rsid w:val="00E8047F"/>
    <w:rsid w:val="00E8304A"/>
    <w:rsid w:val="00E842D3"/>
    <w:rsid w:val="00E9471C"/>
    <w:rsid w:val="00E97B6C"/>
    <w:rsid w:val="00EA058D"/>
    <w:rsid w:val="00EA359C"/>
    <w:rsid w:val="00EA4A42"/>
    <w:rsid w:val="00EB03A7"/>
    <w:rsid w:val="00EB24BB"/>
    <w:rsid w:val="00EB397A"/>
    <w:rsid w:val="00EB6CF2"/>
    <w:rsid w:val="00EC12BC"/>
    <w:rsid w:val="00EC3881"/>
    <w:rsid w:val="00EC3BA3"/>
    <w:rsid w:val="00EC4FFB"/>
    <w:rsid w:val="00EC7D99"/>
    <w:rsid w:val="00ED095C"/>
    <w:rsid w:val="00ED3C77"/>
    <w:rsid w:val="00ED3FEF"/>
    <w:rsid w:val="00ED4685"/>
    <w:rsid w:val="00ED4BD8"/>
    <w:rsid w:val="00ED79B2"/>
    <w:rsid w:val="00EE1521"/>
    <w:rsid w:val="00EE3C66"/>
    <w:rsid w:val="00EE3F38"/>
    <w:rsid w:val="00EE4949"/>
    <w:rsid w:val="00EE4976"/>
    <w:rsid w:val="00EE6E22"/>
    <w:rsid w:val="00EF1DF7"/>
    <w:rsid w:val="00EF345D"/>
    <w:rsid w:val="00EF3E02"/>
    <w:rsid w:val="00F0315C"/>
    <w:rsid w:val="00F05BE1"/>
    <w:rsid w:val="00F111E5"/>
    <w:rsid w:val="00F139AB"/>
    <w:rsid w:val="00F1637D"/>
    <w:rsid w:val="00F17766"/>
    <w:rsid w:val="00F20A47"/>
    <w:rsid w:val="00F20F4E"/>
    <w:rsid w:val="00F21A66"/>
    <w:rsid w:val="00F223EB"/>
    <w:rsid w:val="00F22946"/>
    <w:rsid w:val="00F23445"/>
    <w:rsid w:val="00F23829"/>
    <w:rsid w:val="00F25E25"/>
    <w:rsid w:val="00F273F7"/>
    <w:rsid w:val="00F34452"/>
    <w:rsid w:val="00F3585D"/>
    <w:rsid w:val="00F365AD"/>
    <w:rsid w:val="00F37521"/>
    <w:rsid w:val="00F462A7"/>
    <w:rsid w:val="00F47867"/>
    <w:rsid w:val="00F50958"/>
    <w:rsid w:val="00F515C2"/>
    <w:rsid w:val="00F52C02"/>
    <w:rsid w:val="00F56DE1"/>
    <w:rsid w:val="00F575BF"/>
    <w:rsid w:val="00F5784B"/>
    <w:rsid w:val="00F611DC"/>
    <w:rsid w:val="00F6191E"/>
    <w:rsid w:val="00F621CD"/>
    <w:rsid w:val="00F62896"/>
    <w:rsid w:val="00F63AAA"/>
    <w:rsid w:val="00F65078"/>
    <w:rsid w:val="00F65D4F"/>
    <w:rsid w:val="00F66464"/>
    <w:rsid w:val="00F70803"/>
    <w:rsid w:val="00F70A56"/>
    <w:rsid w:val="00F71D34"/>
    <w:rsid w:val="00F7210C"/>
    <w:rsid w:val="00F72CBD"/>
    <w:rsid w:val="00F752D3"/>
    <w:rsid w:val="00F76594"/>
    <w:rsid w:val="00F8047B"/>
    <w:rsid w:val="00F82AF8"/>
    <w:rsid w:val="00F8413C"/>
    <w:rsid w:val="00F90CD5"/>
    <w:rsid w:val="00F925B2"/>
    <w:rsid w:val="00F9425A"/>
    <w:rsid w:val="00F95F50"/>
    <w:rsid w:val="00FA037D"/>
    <w:rsid w:val="00FA0411"/>
    <w:rsid w:val="00FA072D"/>
    <w:rsid w:val="00FA6DFA"/>
    <w:rsid w:val="00FA7E52"/>
    <w:rsid w:val="00FB0D6F"/>
    <w:rsid w:val="00FB0E44"/>
    <w:rsid w:val="00FB2968"/>
    <w:rsid w:val="00FB39E6"/>
    <w:rsid w:val="00FB4917"/>
    <w:rsid w:val="00FB5BBA"/>
    <w:rsid w:val="00FB7F2B"/>
    <w:rsid w:val="00FC513B"/>
    <w:rsid w:val="00FC7B7D"/>
    <w:rsid w:val="00FD6F14"/>
    <w:rsid w:val="00FE3426"/>
    <w:rsid w:val="00FE4251"/>
    <w:rsid w:val="00FE5B29"/>
    <w:rsid w:val="00FE5FF5"/>
    <w:rsid w:val="00FF01C7"/>
    <w:rsid w:val="00FF0520"/>
    <w:rsid w:val="00FF06CC"/>
    <w:rsid w:val="00FF19E7"/>
    <w:rsid w:val="00FF2B3F"/>
    <w:rsid w:val="00FF3E93"/>
    <w:rsid w:val="00FF4225"/>
    <w:rsid w:val="00FF55E7"/>
    <w:rsid w:val="00FF6842"/>
    <w:rsid w:val="010CBFC3"/>
    <w:rsid w:val="0191BEFA"/>
    <w:rsid w:val="01B75FB3"/>
    <w:rsid w:val="01F13EDD"/>
    <w:rsid w:val="02322B1C"/>
    <w:rsid w:val="0247FAC9"/>
    <w:rsid w:val="03F57F46"/>
    <w:rsid w:val="04CFC648"/>
    <w:rsid w:val="051BE517"/>
    <w:rsid w:val="070BB94A"/>
    <w:rsid w:val="082C8F4D"/>
    <w:rsid w:val="0995BA02"/>
    <w:rsid w:val="09A874F6"/>
    <w:rsid w:val="0A8A983C"/>
    <w:rsid w:val="0AB818B9"/>
    <w:rsid w:val="0B4747FE"/>
    <w:rsid w:val="0B67BFD3"/>
    <w:rsid w:val="0BDAAE6A"/>
    <w:rsid w:val="0BF1C072"/>
    <w:rsid w:val="0CFAE481"/>
    <w:rsid w:val="0DAE133F"/>
    <w:rsid w:val="0E2DA76F"/>
    <w:rsid w:val="0E332C80"/>
    <w:rsid w:val="0E808454"/>
    <w:rsid w:val="1124B92E"/>
    <w:rsid w:val="12E0FD8B"/>
    <w:rsid w:val="13386FD6"/>
    <w:rsid w:val="137C1B61"/>
    <w:rsid w:val="139AFB39"/>
    <w:rsid w:val="13AB0E56"/>
    <w:rsid w:val="14819A2D"/>
    <w:rsid w:val="148EA093"/>
    <w:rsid w:val="15EB77AE"/>
    <w:rsid w:val="15EC8D79"/>
    <w:rsid w:val="160977E9"/>
    <w:rsid w:val="16833AEA"/>
    <w:rsid w:val="16B6D183"/>
    <w:rsid w:val="16D66998"/>
    <w:rsid w:val="18989E57"/>
    <w:rsid w:val="1B48C8DE"/>
    <w:rsid w:val="1BACA6BB"/>
    <w:rsid w:val="1C2AD919"/>
    <w:rsid w:val="1C4B7C44"/>
    <w:rsid w:val="1C72B9CD"/>
    <w:rsid w:val="1CEB2D3A"/>
    <w:rsid w:val="1D6AA446"/>
    <w:rsid w:val="1DF6C47C"/>
    <w:rsid w:val="1E899D41"/>
    <w:rsid w:val="21536F9C"/>
    <w:rsid w:val="2174FB0A"/>
    <w:rsid w:val="21E40371"/>
    <w:rsid w:val="222C1534"/>
    <w:rsid w:val="2366DCDB"/>
    <w:rsid w:val="250A850C"/>
    <w:rsid w:val="252413DD"/>
    <w:rsid w:val="255D9782"/>
    <w:rsid w:val="25EF03E2"/>
    <w:rsid w:val="2600908E"/>
    <w:rsid w:val="266E4100"/>
    <w:rsid w:val="272A0B28"/>
    <w:rsid w:val="28A10B95"/>
    <w:rsid w:val="28F4FB0E"/>
    <w:rsid w:val="2B173D59"/>
    <w:rsid w:val="2B923032"/>
    <w:rsid w:val="2BB16B3B"/>
    <w:rsid w:val="2C45A500"/>
    <w:rsid w:val="2DA8E53F"/>
    <w:rsid w:val="2DD2F451"/>
    <w:rsid w:val="2DE4AADA"/>
    <w:rsid w:val="2E04908F"/>
    <w:rsid w:val="2E2D147B"/>
    <w:rsid w:val="2F389B6B"/>
    <w:rsid w:val="2F76229E"/>
    <w:rsid w:val="3114C54D"/>
    <w:rsid w:val="332BD693"/>
    <w:rsid w:val="3359FBD2"/>
    <w:rsid w:val="33CF17B4"/>
    <w:rsid w:val="3483D57D"/>
    <w:rsid w:val="34FA0FA9"/>
    <w:rsid w:val="351C66F2"/>
    <w:rsid w:val="35A09876"/>
    <w:rsid w:val="3634AABC"/>
    <w:rsid w:val="3689A869"/>
    <w:rsid w:val="36A534C2"/>
    <w:rsid w:val="37D07B1D"/>
    <w:rsid w:val="39361892"/>
    <w:rsid w:val="396B83AC"/>
    <w:rsid w:val="396C4B7E"/>
    <w:rsid w:val="3B128E0A"/>
    <w:rsid w:val="3B1CFE81"/>
    <w:rsid w:val="3C3F42B0"/>
    <w:rsid w:val="3CA2F021"/>
    <w:rsid w:val="3D72B7AC"/>
    <w:rsid w:val="3DC0565C"/>
    <w:rsid w:val="3FF8BCB6"/>
    <w:rsid w:val="413B7E71"/>
    <w:rsid w:val="41470D82"/>
    <w:rsid w:val="41EB90F0"/>
    <w:rsid w:val="4385B43E"/>
    <w:rsid w:val="458ED285"/>
    <w:rsid w:val="45B038EB"/>
    <w:rsid w:val="45DE4E21"/>
    <w:rsid w:val="45E4F599"/>
    <w:rsid w:val="47C675AA"/>
    <w:rsid w:val="489B8081"/>
    <w:rsid w:val="49A68E2F"/>
    <w:rsid w:val="49B71CCE"/>
    <w:rsid w:val="4A26B566"/>
    <w:rsid w:val="4A35A7BC"/>
    <w:rsid w:val="4A62B845"/>
    <w:rsid w:val="4A70EEAC"/>
    <w:rsid w:val="4A894C17"/>
    <w:rsid w:val="4AADE9F0"/>
    <w:rsid w:val="4C0235DA"/>
    <w:rsid w:val="4C201427"/>
    <w:rsid w:val="4D58CB28"/>
    <w:rsid w:val="4DAF636A"/>
    <w:rsid w:val="4E88E081"/>
    <w:rsid w:val="4EFD54B4"/>
    <w:rsid w:val="4FAE9B9B"/>
    <w:rsid w:val="50850B74"/>
    <w:rsid w:val="51EA5B34"/>
    <w:rsid w:val="525598AC"/>
    <w:rsid w:val="5367A22D"/>
    <w:rsid w:val="53895389"/>
    <w:rsid w:val="53A8E161"/>
    <w:rsid w:val="54AE2057"/>
    <w:rsid w:val="54CC031D"/>
    <w:rsid w:val="55105CCC"/>
    <w:rsid w:val="590FC3D7"/>
    <w:rsid w:val="5A324E74"/>
    <w:rsid w:val="5A48152E"/>
    <w:rsid w:val="5B88F4E6"/>
    <w:rsid w:val="5BF33D4F"/>
    <w:rsid w:val="5BFFB376"/>
    <w:rsid w:val="5EC64C15"/>
    <w:rsid w:val="5FEDD0B3"/>
    <w:rsid w:val="607A5F2D"/>
    <w:rsid w:val="60DB546C"/>
    <w:rsid w:val="60F790BE"/>
    <w:rsid w:val="62DB2AC0"/>
    <w:rsid w:val="63C5F0C4"/>
    <w:rsid w:val="63D16961"/>
    <w:rsid w:val="63E0D241"/>
    <w:rsid w:val="6400CC12"/>
    <w:rsid w:val="647A5858"/>
    <w:rsid w:val="64C5F80E"/>
    <w:rsid w:val="6523444C"/>
    <w:rsid w:val="65B13FA5"/>
    <w:rsid w:val="65BF2E58"/>
    <w:rsid w:val="66D472E7"/>
    <w:rsid w:val="66E34B09"/>
    <w:rsid w:val="675E4B5E"/>
    <w:rsid w:val="6A1C3832"/>
    <w:rsid w:val="6A9775BB"/>
    <w:rsid w:val="6B7D838D"/>
    <w:rsid w:val="6BCC82B2"/>
    <w:rsid w:val="6C1D00D1"/>
    <w:rsid w:val="6C3AF966"/>
    <w:rsid w:val="6C8237AE"/>
    <w:rsid w:val="6DFEC04D"/>
    <w:rsid w:val="6E3C1272"/>
    <w:rsid w:val="6E3EE5AF"/>
    <w:rsid w:val="6EC5903D"/>
    <w:rsid w:val="6F687F16"/>
    <w:rsid w:val="70F44441"/>
    <w:rsid w:val="7258036C"/>
    <w:rsid w:val="72A4B8BD"/>
    <w:rsid w:val="73CCD7C0"/>
    <w:rsid w:val="744F1C6E"/>
    <w:rsid w:val="7650EED5"/>
    <w:rsid w:val="77837608"/>
    <w:rsid w:val="779D4F00"/>
    <w:rsid w:val="77B1F3C8"/>
    <w:rsid w:val="7ADC7E72"/>
    <w:rsid w:val="7B75C39E"/>
    <w:rsid w:val="7BD48A10"/>
    <w:rsid w:val="7C58A48E"/>
    <w:rsid w:val="7CD7028F"/>
    <w:rsid w:val="7D557864"/>
    <w:rsid w:val="7EAA8E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EA85"/>
  <w15:chartTrackingRefBased/>
  <w15:docId w15:val="{05A3BCD2-343A-4BDF-8B23-CC820220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3E5"/>
    <w:pPr>
      <w:overflowPunct w:val="0"/>
      <w:autoSpaceDE w:val="0"/>
      <w:autoSpaceDN w:val="0"/>
      <w:adjustRightInd w:val="0"/>
      <w:textAlignment w:val="baseline"/>
    </w:pPr>
    <w:rPr>
      <w:rFonts w:ascii="Times New Roman" w:eastAsia="Times New Roman" w:hAnsi="Times New Roman"/>
      <w:lang w:val="es-ES" w:eastAsia="es-ES"/>
    </w:rPr>
  </w:style>
  <w:style w:type="paragraph" w:styleId="Ttulo1">
    <w:name w:val="heading 1"/>
    <w:basedOn w:val="Normal"/>
    <w:next w:val="Normal"/>
    <w:link w:val="Ttulo1Car"/>
    <w:uiPriority w:val="9"/>
    <w:qFormat/>
    <w:rsid w:val="00191C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91C0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qFormat/>
    <w:rsid w:val="00CD73E5"/>
    <w:pPr>
      <w:keepNext/>
      <w:spacing w:line="312" w:lineRule="auto"/>
      <w:ind w:firstLine="2835"/>
      <w:jc w:val="both"/>
      <w:outlineLvl w:val="3"/>
    </w:pPr>
    <w:rPr>
      <w:rFonts w:ascii="Perpetua" w:hAnsi="Perpetua"/>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CD73E5"/>
    <w:rPr>
      <w:rFonts w:ascii="Perpetua" w:eastAsia="Times New Roman" w:hAnsi="Perpetua" w:cs="Times New Roman"/>
      <w:sz w:val="28"/>
      <w:szCs w:val="20"/>
      <w:lang w:eastAsia="es-ES"/>
    </w:rPr>
  </w:style>
  <w:style w:type="paragraph" w:styleId="Piedepgina">
    <w:name w:val="footer"/>
    <w:basedOn w:val="Normal"/>
    <w:link w:val="PiedepginaCar"/>
    <w:uiPriority w:val="99"/>
    <w:rsid w:val="00CD73E5"/>
    <w:pPr>
      <w:tabs>
        <w:tab w:val="center" w:pos="4419"/>
        <w:tab w:val="right" w:pos="8838"/>
      </w:tabs>
    </w:pPr>
  </w:style>
  <w:style w:type="character" w:customStyle="1" w:styleId="PiedepginaCar">
    <w:name w:val="Pie de página Car"/>
    <w:link w:val="Piedepgina"/>
    <w:uiPriority w:val="99"/>
    <w:rsid w:val="00CD73E5"/>
    <w:rPr>
      <w:rFonts w:ascii="Times New Roman" w:eastAsia="Times New Roman" w:hAnsi="Times New Roman" w:cs="Times New Roman"/>
      <w:sz w:val="20"/>
      <w:szCs w:val="20"/>
      <w:lang w:val="es-ES" w:eastAsia="es-ES"/>
    </w:rPr>
  </w:style>
  <w:style w:type="character" w:styleId="Nmerodepgina">
    <w:name w:val="page number"/>
    <w:rsid w:val="00CD73E5"/>
    <w:rPr>
      <w:rFonts w:cs="Times New Roman"/>
    </w:rPr>
  </w:style>
  <w:style w:type="paragraph" w:styleId="Textonotapie">
    <w:name w:val="footnote text"/>
    <w:aliases w:val="Footnote Text Char Char Char Char Char,Footnote Text Char Char Char Char,Footnote reference,FA Fu,Footnote Text Char Char Char,Footnote Text,texto de nota al pie,Footnote Text Char,Footnote referenc,texto de nota al pi,f,Footnote number"/>
    <w:basedOn w:val="Normal"/>
    <w:link w:val="TextonotapieCar1"/>
    <w:qFormat/>
    <w:rsid w:val="00CD73E5"/>
  </w:style>
  <w:style w:type="character" w:customStyle="1" w:styleId="TextonotapieCar">
    <w:name w:val="Texto nota pie Car"/>
    <w:aliases w:val="Footnote Text Char Char Char Char Char Car1,Footnote Text Char Char Char Char Car1,Footnote reference Car1,FA Fu Car1,Footnote Text Char Char Char Car1,Footnote Text Car1,texto de nota al pie Car1,Footnote Text Char Car1,f Car1"/>
    <w:qFormat/>
    <w:rsid w:val="00CD73E5"/>
    <w:rPr>
      <w:rFonts w:ascii="Times New Roman" w:eastAsia="Times New Roman" w:hAnsi="Times New Roman" w:cs="Times New Roman"/>
      <w:sz w:val="20"/>
      <w:szCs w:val="20"/>
      <w:lang w:val="es-ES" w:eastAsia="es-ES"/>
    </w:rPr>
  </w:style>
  <w:style w:type="character" w:styleId="Refdenotaalpie">
    <w:name w:val="footnote reference"/>
    <w:aliases w:val="Texto de nota al pie,referencia nota al pie,Appel note de bas de page,BVI fnr,Footnote symbol,Footnote,Ref. de nota al pie2,Nota de pie,Ref,de nota al pie,Pie de pagina,Ref. ...,Ref1,FC,Ref. de nota al pie 2,Footnotes refss,Nota a pi"/>
    <w:link w:val="4GChar"/>
    <w:qFormat/>
    <w:rsid w:val="00CD73E5"/>
    <w:rPr>
      <w:rFonts w:cs="Times New Roman"/>
      <w:vertAlign w:val="superscript"/>
    </w:rPr>
  </w:style>
  <w:style w:type="paragraph" w:customStyle="1" w:styleId="Textoindependiente21">
    <w:name w:val="Texto independiente 21"/>
    <w:basedOn w:val="Normal"/>
    <w:rsid w:val="00CD73E5"/>
    <w:pPr>
      <w:overflowPunct/>
      <w:autoSpaceDE/>
      <w:autoSpaceDN/>
      <w:adjustRightInd/>
      <w:spacing w:line="336" w:lineRule="auto"/>
      <w:ind w:firstLine="2835"/>
      <w:jc w:val="both"/>
      <w:textAlignment w:val="auto"/>
    </w:pPr>
    <w:rPr>
      <w:rFonts w:ascii="Verdana" w:hAnsi="Verdana"/>
      <w:sz w:val="24"/>
    </w:rPr>
  </w:style>
  <w:style w:type="character" w:customStyle="1" w:styleId="TextonotapieCar1">
    <w:name w:val="Texto nota pie Car1"/>
    <w:aliases w:val="Footnote Text Char Char Char Char Char Car,Footnote Text Char Char Char Char Car,Footnote reference Car,FA Fu Car,Footnote Text Char Char Char Car,Footnote Text Car,texto de nota al pie Car,Footnote Text Char Car,f Car"/>
    <w:link w:val="Textonotapie"/>
    <w:uiPriority w:val="99"/>
    <w:qFormat/>
    <w:locked/>
    <w:rsid w:val="00CD73E5"/>
    <w:rPr>
      <w:rFonts w:ascii="Times New Roman" w:eastAsia="Times New Roman" w:hAnsi="Times New Roman" w:cs="Times New Roman"/>
      <w:sz w:val="20"/>
      <w:szCs w:val="20"/>
      <w:lang w:val="es-ES" w:eastAsia="es-ES"/>
    </w:rPr>
  </w:style>
  <w:style w:type="paragraph" w:customStyle="1" w:styleId="Sinespaciado1">
    <w:name w:val="Sin espaciado1"/>
    <w:rsid w:val="00CD73E5"/>
    <w:rPr>
      <w:rFonts w:ascii="Times New Roman" w:eastAsia="Times New Roman" w:hAnsi="Times New Roman"/>
      <w:sz w:val="24"/>
      <w:szCs w:val="24"/>
      <w:lang w:val="es-ES" w:eastAsia="es-ES"/>
    </w:rPr>
  </w:style>
  <w:style w:type="paragraph" w:customStyle="1" w:styleId="Sinespaciado2">
    <w:name w:val="Sin espaciado2"/>
    <w:rsid w:val="00CD73E5"/>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2E0E95"/>
    <w:rPr>
      <w:rFonts w:ascii="Segoe UI" w:hAnsi="Segoe UI" w:cs="Segoe UI"/>
      <w:sz w:val="18"/>
      <w:szCs w:val="18"/>
    </w:rPr>
  </w:style>
  <w:style w:type="character" w:customStyle="1" w:styleId="TextodegloboCar">
    <w:name w:val="Texto de globo Car"/>
    <w:link w:val="Textodeglobo"/>
    <w:uiPriority w:val="99"/>
    <w:semiHidden/>
    <w:rsid w:val="002E0E95"/>
    <w:rPr>
      <w:rFonts w:ascii="Segoe UI" w:eastAsia="Times New Roman" w:hAnsi="Segoe UI" w:cs="Segoe UI"/>
      <w:sz w:val="18"/>
      <w:szCs w:val="18"/>
      <w:lang w:val="es-ES" w:eastAsia="es-ES"/>
    </w:rPr>
  </w:style>
  <w:style w:type="paragraph" w:customStyle="1" w:styleId="Sinespaciado3">
    <w:name w:val="Sin espaciado3"/>
    <w:rsid w:val="001A6E73"/>
    <w:rPr>
      <w:rFonts w:ascii="Times New Roman" w:eastAsia="Times New Roman" w:hAnsi="Times New Roman"/>
      <w:sz w:val="24"/>
      <w:szCs w:val="24"/>
      <w:lang w:val="es-ES" w:eastAsia="es-ES"/>
    </w:rPr>
  </w:style>
  <w:style w:type="paragraph" w:customStyle="1" w:styleId="Sinespaciado4">
    <w:name w:val="Sin espaciado4"/>
    <w:rsid w:val="00042088"/>
    <w:rPr>
      <w:rFonts w:ascii="Times New Roman" w:eastAsia="Times New Roman" w:hAnsi="Times New Roman"/>
      <w:sz w:val="24"/>
      <w:szCs w:val="24"/>
      <w:lang w:val="es-ES" w:eastAsia="es-ES"/>
    </w:rPr>
  </w:style>
  <w:style w:type="paragraph" w:customStyle="1" w:styleId="Textoindependiente22">
    <w:name w:val="Texto independiente 22"/>
    <w:basedOn w:val="Normal"/>
    <w:rsid w:val="00DF5E59"/>
    <w:pPr>
      <w:overflowPunct/>
      <w:autoSpaceDE/>
      <w:autoSpaceDN/>
      <w:adjustRightInd/>
      <w:spacing w:line="336" w:lineRule="auto"/>
      <w:ind w:firstLine="2835"/>
      <w:jc w:val="both"/>
      <w:textAlignment w:val="auto"/>
    </w:pPr>
    <w:rPr>
      <w:rFonts w:ascii="Verdana" w:hAnsi="Verdana"/>
      <w:sz w:val="24"/>
    </w:rPr>
  </w:style>
  <w:style w:type="paragraph" w:styleId="Textoindependiente2">
    <w:name w:val="Body Text 2"/>
    <w:basedOn w:val="Normal"/>
    <w:link w:val="Textoindependiente2Car"/>
    <w:rsid w:val="008762E3"/>
    <w:pPr>
      <w:spacing w:after="120" w:line="480" w:lineRule="auto"/>
    </w:pPr>
  </w:style>
  <w:style w:type="character" w:customStyle="1" w:styleId="Textoindependiente2Car">
    <w:name w:val="Texto independiente 2 Car"/>
    <w:link w:val="Textoindependiente2"/>
    <w:rsid w:val="008762E3"/>
    <w:rPr>
      <w:rFonts w:ascii="Times New Roman" w:eastAsia="Times New Roman" w:hAnsi="Times New Roman"/>
      <w:lang w:val="es-ES" w:eastAsia="es-ES"/>
    </w:rPr>
  </w:style>
  <w:style w:type="paragraph" w:styleId="Sangradetextonormal">
    <w:name w:val="Body Text Indent"/>
    <w:basedOn w:val="Normal"/>
    <w:link w:val="SangradetextonormalCar"/>
    <w:rsid w:val="008762E3"/>
    <w:pPr>
      <w:spacing w:after="120"/>
      <w:ind w:left="283"/>
    </w:pPr>
  </w:style>
  <w:style w:type="character" w:customStyle="1" w:styleId="SangradetextonormalCar">
    <w:name w:val="Sangría de texto normal Car"/>
    <w:link w:val="Sangradetextonormal"/>
    <w:rsid w:val="008762E3"/>
    <w:rPr>
      <w:rFonts w:ascii="Times New Roman" w:eastAsia="Times New Roman" w:hAnsi="Times New Roman"/>
      <w:lang w:val="es-ES" w:eastAsia="es-ES"/>
    </w:rPr>
  </w:style>
  <w:style w:type="paragraph" w:customStyle="1" w:styleId="Sinespaciado5">
    <w:name w:val="Sin espaciado5"/>
    <w:rsid w:val="008762E3"/>
    <w:rPr>
      <w:rFonts w:ascii="Times New Roman" w:eastAsia="Times New Roman" w:hAnsi="Times New Roman"/>
      <w:sz w:val="24"/>
      <w:szCs w:val="24"/>
      <w:lang w:val="es-ES" w:eastAsia="es-ES"/>
    </w:rPr>
  </w:style>
  <w:style w:type="paragraph" w:customStyle="1" w:styleId="BodyText25">
    <w:name w:val="Body Text 25"/>
    <w:basedOn w:val="Normal"/>
    <w:rsid w:val="008762E3"/>
    <w:pPr>
      <w:overflowPunct/>
      <w:autoSpaceDE/>
      <w:autoSpaceDN/>
      <w:adjustRightInd/>
      <w:ind w:right="51"/>
      <w:jc w:val="both"/>
      <w:textAlignment w:val="auto"/>
    </w:pPr>
    <w:rPr>
      <w:rFonts w:ascii="Arial" w:hAnsi="Arial"/>
      <w:sz w:val="28"/>
    </w:rPr>
  </w:style>
  <w:style w:type="paragraph" w:styleId="Encabezado">
    <w:name w:val="header"/>
    <w:basedOn w:val="Normal"/>
    <w:link w:val="EncabezadoCar"/>
    <w:uiPriority w:val="99"/>
    <w:unhideWhenUsed/>
    <w:rsid w:val="0075284A"/>
    <w:pPr>
      <w:tabs>
        <w:tab w:val="center" w:pos="4419"/>
        <w:tab w:val="right" w:pos="8838"/>
      </w:tabs>
    </w:pPr>
  </w:style>
  <w:style w:type="character" w:customStyle="1" w:styleId="EncabezadoCar">
    <w:name w:val="Encabezado Car"/>
    <w:basedOn w:val="Fuentedeprrafopredeter"/>
    <w:link w:val="Encabezado"/>
    <w:uiPriority w:val="99"/>
    <w:rsid w:val="0075284A"/>
    <w:rPr>
      <w:rFonts w:ascii="Times New Roman" w:eastAsia="Times New Roman" w:hAnsi="Times New Roman"/>
      <w:lang w:val="es-ES" w:eastAsia="es-ES"/>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rFonts w:ascii="Times New Roman" w:eastAsia="Times New Roman" w:hAnsi="Times New Roman"/>
      <w:lang w:val="es-ES" w:eastAsia="es-ES"/>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801030"/>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254315"/>
    <w:pPr>
      <w:overflowPunct/>
      <w:autoSpaceDE/>
      <w:autoSpaceDN/>
      <w:adjustRightInd/>
      <w:jc w:val="both"/>
      <w:textAlignment w:val="auto"/>
    </w:pPr>
    <w:rPr>
      <w:rFonts w:ascii="Calibri" w:eastAsia="Calibri" w:hAnsi="Calibri"/>
      <w:vertAlign w:val="superscript"/>
      <w:lang w:val="es-CO" w:eastAsia="es-CO"/>
    </w:rPr>
  </w:style>
  <w:style w:type="character" w:styleId="Hipervnculo">
    <w:name w:val="Hyperlink"/>
    <w:basedOn w:val="Fuentedeprrafopredeter"/>
    <w:uiPriority w:val="99"/>
    <w:semiHidden/>
    <w:unhideWhenUsed/>
    <w:rsid w:val="0010491D"/>
    <w:rPr>
      <w:color w:val="0000FF"/>
      <w:u w:val="single"/>
    </w:rPr>
  </w:style>
  <w:style w:type="character" w:customStyle="1" w:styleId="Ttulo1Car">
    <w:name w:val="Título 1 Car"/>
    <w:basedOn w:val="Fuentedeprrafopredeter"/>
    <w:link w:val="Ttulo1"/>
    <w:uiPriority w:val="9"/>
    <w:rsid w:val="00191C02"/>
    <w:rPr>
      <w:rFonts w:asciiTheme="majorHAnsi" w:eastAsiaTheme="majorEastAsia" w:hAnsiTheme="majorHAnsi" w:cstheme="majorBidi"/>
      <w:color w:val="2F5496" w:themeColor="accent1" w:themeShade="BF"/>
      <w:sz w:val="32"/>
      <w:szCs w:val="32"/>
      <w:lang w:val="es-ES" w:eastAsia="es-ES"/>
    </w:rPr>
  </w:style>
  <w:style w:type="character" w:customStyle="1" w:styleId="Ttulo2Car">
    <w:name w:val="Título 2 Car"/>
    <w:basedOn w:val="Fuentedeprrafopredeter"/>
    <w:link w:val="Ttulo2"/>
    <w:uiPriority w:val="9"/>
    <w:semiHidden/>
    <w:rsid w:val="00191C02"/>
    <w:rPr>
      <w:rFonts w:asciiTheme="majorHAnsi" w:eastAsiaTheme="majorEastAsia" w:hAnsiTheme="majorHAnsi" w:cstheme="majorBidi"/>
      <w:color w:val="2F5496" w:themeColor="accent1" w:themeShade="BF"/>
      <w:sz w:val="26"/>
      <w:szCs w:val="26"/>
      <w:lang w:val="es-ES" w:eastAsia="es-ES"/>
    </w:rPr>
  </w:style>
  <w:style w:type="paragraph" w:styleId="Textoindependiente">
    <w:name w:val="Body Text"/>
    <w:basedOn w:val="Normal"/>
    <w:link w:val="TextoindependienteCar"/>
    <w:uiPriority w:val="99"/>
    <w:semiHidden/>
    <w:unhideWhenUsed/>
    <w:rsid w:val="004E5FB6"/>
    <w:pPr>
      <w:spacing w:after="120"/>
    </w:pPr>
  </w:style>
  <w:style w:type="character" w:customStyle="1" w:styleId="TextoindependienteCar">
    <w:name w:val="Texto independiente Car"/>
    <w:basedOn w:val="Fuentedeprrafopredeter"/>
    <w:link w:val="Textoindependiente"/>
    <w:uiPriority w:val="99"/>
    <w:semiHidden/>
    <w:rsid w:val="004E5FB6"/>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47931">
      <w:bodyDiv w:val="1"/>
      <w:marLeft w:val="0"/>
      <w:marRight w:val="0"/>
      <w:marTop w:val="0"/>
      <w:marBottom w:val="0"/>
      <w:divBdr>
        <w:top w:val="none" w:sz="0" w:space="0" w:color="auto"/>
        <w:left w:val="none" w:sz="0" w:space="0" w:color="auto"/>
        <w:bottom w:val="none" w:sz="0" w:space="0" w:color="auto"/>
        <w:right w:val="none" w:sz="0" w:space="0" w:color="auto"/>
      </w:divBdr>
    </w:div>
    <w:div w:id="69695784">
      <w:bodyDiv w:val="1"/>
      <w:marLeft w:val="0"/>
      <w:marRight w:val="0"/>
      <w:marTop w:val="0"/>
      <w:marBottom w:val="0"/>
      <w:divBdr>
        <w:top w:val="none" w:sz="0" w:space="0" w:color="auto"/>
        <w:left w:val="none" w:sz="0" w:space="0" w:color="auto"/>
        <w:bottom w:val="none" w:sz="0" w:space="0" w:color="auto"/>
        <w:right w:val="none" w:sz="0" w:space="0" w:color="auto"/>
      </w:divBdr>
    </w:div>
    <w:div w:id="303580956">
      <w:bodyDiv w:val="1"/>
      <w:marLeft w:val="0"/>
      <w:marRight w:val="0"/>
      <w:marTop w:val="0"/>
      <w:marBottom w:val="0"/>
      <w:divBdr>
        <w:top w:val="none" w:sz="0" w:space="0" w:color="auto"/>
        <w:left w:val="none" w:sz="0" w:space="0" w:color="auto"/>
        <w:bottom w:val="none" w:sz="0" w:space="0" w:color="auto"/>
        <w:right w:val="none" w:sz="0" w:space="0" w:color="auto"/>
      </w:divBdr>
    </w:div>
    <w:div w:id="307394797">
      <w:bodyDiv w:val="1"/>
      <w:marLeft w:val="0"/>
      <w:marRight w:val="0"/>
      <w:marTop w:val="0"/>
      <w:marBottom w:val="0"/>
      <w:divBdr>
        <w:top w:val="none" w:sz="0" w:space="0" w:color="auto"/>
        <w:left w:val="none" w:sz="0" w:space="0" w:color="auto"/>
        <w:bottom w:val="none" w:sz="0" w:space="0" w:color="auto"/>
        <w:right w:val="none" w:sz="0" w:space="0" w:color="auto"/>
      </w:divBdr>
    </w:div>
    <w:div w:id="373847236">
      <w:bodyDiv w:val="1"/>
      <w:marLeft w:val="0"/>
      <w:marRight w:val="0"/>
      <w:marTop w:val="0"/>
      <w:marBottom w:val="0"/>
      <w:divBdr>
        <w:top w:val="none" w:sz="0" w:space="0" w:color="auto"/>
        <w:left w:val="none" w:sz="0" w:space="0" w:color="auto"/>
        <w:bottom w:val="none" w:sz="0" w:space="0" w:color="auto"/>
        <w:right w:val="none" w:sz="0" w:space="0" w:color="auto"/>
      </w:divBdr>
    </w:div>
    <w:div w:id="377441851">
      <w:bodyDiv w:val="1"/>
      <w:marLeft w:val="0"/>
      <w:marRight w:val="0"/>
      <w:marTop w:val="0"/>
      <w:marBottom w:val="0"/>
      <w:divBdr>
        <w:top w:val="none" w:sz="0" w:space="0" w:color="auto"/>
        <w:left w:val="none" w:sz="0" w:space="0" w:color="auto"/>
        <w:bottom w:val="none" w:sz="0" w:space="0" w:color="auto"/>
        <w:right w:val="none" w:sz="0" w:space="0" w:color="auto"/>
      </w:divBdr>
    </w:div>
    <w:div w:id="613244236">
      <w:bodyDiv w:val="1"/>
      <w:marLeft w:val="0"/>
      <w:marRight w:val="0"/>
      <w:marTop w:val="0"/>
      <w:marBottom w:val="0"/>
      <w:divBdr>
        <w:top w:val="none" w:sz="0" w:space="0" w:color="auto"/>
        <w:left w:val="none" w:sz="0" w:space="0" w:color="auto"/>
        <w:bottom w:val="none" w:sz="0" w:space="0" w:color="auto"/>
        <w:right w:val="none" w:sz="0" w:space="0" w:color="auto"/>
      </w:divBdr>
    </w:div>
    <w:div w:id="620772029">
      <w:bodyDiv w:val="1"/>
      <w:marLeft w:val="0"/>
      <w:marRight w:val="0"/>
      <w:marTop w:val="0"/>
      <w:marBottom w:val="0"/>
      <w:divBdr>
        <w:top w:val="none" w:sz="0" w:space="0" w:color="auto"/>
        <w:left w:val="none" w:sz="0" w:space="0" w:color="auto"/>
        <w:bottom w:val="none" w:sz="0" w:space="0" w:color="auto"/>
        <w:right w:val="none" w:sz="0" w:space="0" w:color="auto"/>
      </w:divBdr>
      <w:divsChild>
        <w:div w:id="1534342213">
          <w:marLeft w:val="0"/>
          <w:marRight w:val="0"/>
          <w:marTop w:val="900"/>
          <w:marBottom w:val="0"/>
          <w:divBdr>
            <w:top w:val="none" w:sz="0" w:space="0" w:color="auto"/>
            <w:left w:val="none" w:sz="0" w:space="0" w:color="auto"/>
            <w:bottom w:val="none" w:sz="0" w:space="0" w:color="auto"/>
            <w:right w:val="none" w:sz="0" w:space="0" w:color="auto"/>
          </w:divBdr>
        </w:div>
        <w:div w:id="1266883974">
          <w:marLeft w:val="0"/>
          <w:marRight w:val="0"/>
          <w:marTop w:val="0"/>
          <w:marBottom w:val="0"/>
          <w:divBdr>
            <w:top w:val="none" w:sz="0" w:space="0" w:color="auto"/>
            <w:left w:val="none" w:sz="0" w:space="0" w:color="auto"/>
            <w:bottom w:val="none" w:sz="0" w:space="0" w:color="auto"/>
            <w:right w:val="none" w:sz="0" w:space="0" w:color="auto"/>
          </w:divBdr>
          <w:divsChild>
            <w:div w:id="2079545832">
              <w:marLeft w:val="0"/>
              <w:marRight w:val="0"/>
              <w:marTop w:val="0"/>
              <w:marBottom w:val="0"/>
              <w:divBdr>
                <w:top w:val="single" w:sz="6" w:space="0" w:color="DDDDDD"/>
                <w:left w:val="none" w:sz="0" w:space="0" w:color="auto"/>
                <w:bottom w:val="none" w:sz="0" w:space="0" w:color="auto"/>
                <w:right w:val="none" w:sz="0" w:space="0" w:color="auto"/>
              </w:divBdr>
              <w:divsChild>
                <w:div w:id="1637833587">
                  <w:marLeft w:val="0"/>
                  <w:marRight w:val="0"/>
                  <w:marTop w:val="0"/>
                  <w:marBottom w:val="0"/>
                  <w:divBdr>
                    <w:top w:val="none" w:sz="0" w:space="0" w:color="auto"/>
                    <w:left w:val="none" w:sz="0" w:space="0" w:color="auto"/>
                    <w:bottom w:val="none" w:sz="0" w:space="0" w:color="auto"/>
                    <w:right w:val="none" w:sz="0" w:space="0" w:color="auto"/>
                  </w:divBdr>
                </w:div>
              </w:divsChild>
            </w:div>
            <w:div w:id="521212543">
              <w:marLeft w:val="0"/>
              <w:marRight w:val="0"/>
              <w:marTop w:val="0"/>
              <w:marBottom w:val="225"/>
              <w:divBdr>
                <w:top w:val="none" w:sz="0" w:space="0" w:color="auto"/>
                <w:left w:val="none" w:sz="0" w:space="0" w:color="auto"/>
                <w:bottom w:val="none" w:sz="0" w:space="0" w:color="auto"/>
                <w:right w:val="none" w:sz="0" w:space="0" w:color="auto"/>
              </w:divBdr>
              <w:divsChild>
                <w:div w:id="1270968507">
                  <w:marLeft w:val="0"/>
                  <w:marRight w:val="105"/>
                  <w:marTop w:val="0"/>
                  <w:marBottom w:val="0"/>
                  <w:divBdr>
                    <w:top w:val="none" w:sz="0" w:space="0" w:color="auto"/>
                    <w:left w:val="none" w:sz="0" w:space="0" w:color="auto"/>
                    <w:bottom w:val="none" w:sz="0" w:space="0" w:color="auto"/>
                    <w:right w:val="none" w:sz="0" w:space="0" w:color="auto"/>
                  </w:divBdr>
                </w:div>
                <w:div w:id="966081130">
                  <w:marLeft w:val="75"/>
                  <w:marRight w:val="0"/>
                  <w:marTop w:val="0"/>
                  <w:marBottom w:val="0"/>
                  <w:divBdr>
                    <w:top w:val="none" w:sz="0" w:space="0" w:color="auto"/>
                    <w:left w:val="none" w:sz="0" w:space="0" w:color="auto"/>
                    <w:bottom w:val="none" w:sz="0" w:space="0" w:color="auto"/>
                    <w:right w:val="none" w:sz="0" w:space="0" w:color="auto"/>
                  </w:divBdr>
                  <w:divsChild>
                    <w:div w:id="14421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09034">
              <w:marLeft w:val="0"/>
              <w:marRight w:val="0"/>
              <w:marTop w:val="0"/>
              <w:marBottom w:val="225"/>
              <w:divBdr>
                <w:top w:val="none" w:sz="0" w:space="0" w:color="auto"/>
                <w:left w:val="none" w:sz="0" w:space="0" w:color="auto"/>
                <w:bottom w:val="none" w:sz="0" w:space="0" w:color="auto"/>
                <w:right w:val="none" w:sz="0" w:space="0" w:color="auto"/>
              </w:divBdr>
              <w:divsChild>
                <w:div w:id="580917131">
                  <w:marLeft w:val="3450"/>
                  <w:marRight w:val="0"/>
                  <w:marTop w:val="0"/>
                  <w:marBottom w:val="0"/>
                  <w:divBdr>
                    <w:top w:val="none" w:sz="0" w:space="0" w:color="auto"/>
                    <w:left w:val="none" w:sz="0" w:space="0" w:color="auto"/>
                    <w:bottom w:val="none" w:sz="0" w:space="0" w:color="auto"/>
                    <w:right w:val="none" w:sz="0" w:space="0" w:color="auto"/>
                  </w:divBdr>
                </w:div>
              </w:divsChild>
            </w:div>
            <w:div w:id="577062308">
              <w:marLeft w:val="0"/>
              <w:marRight w:val="0"/>
              <w:marTop w:val="0"/>
              <w:marBottom w:val="225"/>
              <w:divBdr>
                <w:top w:val="none" w:sz="0" w:space="0" w:color="auto"/>
                <w:left w:val="none" w:sz="0" w:space="0" w:color="auto"/>
                <w:bottom w:val="none" w:sz="0" w:space="0" w:color="auto"/>
                <w:right w:val="none" w:sz="0" w:space="0" w:color="auto"/>
              </w:divBdr>
              <w:divsChild>
                <w:div w:id="129788052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1021">
      <w:bodyDiv w:val="1"/>
      <w:marLeft w:val="0"/>
      <w:marRight w:val="0"/>
      <w:marTop w:val="0"/>
      <w:marBottom w:val="0"/>
      <w:divBdr>
        <w:top w:val="none" w:sz="0" w:space="0" w:color="auto"/>
        <w:left w:val="none" w:sz="0" w:space="0" w:color="auto"/>
        <w:bottom w:val="none" w:sz="0" w:space="0" w:color="auto"/>
        <w:right w:val="none" w:sz="0" w:space="0" w:color="auto"/>
      </w:divBdr>
    </w:div>
    <w:div w:id="919019539">
      <w:bodyDiv w:val="1"/>
      <w:marLeft w:val="0"/>
      <w:marRight w:val="0"/>
      <w:marTop w:val="0"/>
      <w:marBottom w:val="0"/>
      <w:divBdr>
        <w:top w:val="none" w:sz="0" w:space="0" w:color="auto"/>
        <w:left w:val="none" w:sz="0" w:space="0" w:color="auto"/>
        <w:bottom w:val="none" w:sz="0" w:space="0" w:color="auto"/>
        <w:right w:val="none" w:sz="0" w:space="0" w:color="auto"/>
      </w:divBdr>
    </w:div>
    <w:div w:id="934552591">
      <w:bodyDiv w:val="1"/>
      <w:marLeft w:val="0"/>
      <w:marRight w:val="0"/>
      <w:marTop w:val="0"/>
      <w:marBottom w:val="0"/>
      <w:divBdr>
        <w:top w:val="none" w:sz="0" w:space="0" w:color="auto"/>
        <w:left w:val="none" w:sz="0" w:space="0" w:color="auto"/>
        <w:bottom w:val="none" w:sz="0" w:space="0" w:color="auto"/>
        <w:right w:val="none" w:sz="0" w:space="0" w:color="auto"/>
      </w:divBdr>
    </w:div>
    <w:div w:id="944650303">
      <w:bodyDiv w:val="1"/>
      <w:marLeft w:val="0"/>
      <w:marRight w:val="0"/>
      <w:marTop w:val="0"/>
      <w:marBottom w:val="0"/>
      <w:divBdr>
        <w:top w:val="none" w:sz="0" w:space="0" w:color="auto"/>
        <w:left w:val="none" w:sz="0" w:space="0" w:color="auto"/>
        <w:bottom w:val="none" w:sz="0" w:space="0" w:color="auto"/>
        <w:right w:val="none" w:sz="0" w:space="0" w:color="auto"/>
      </w:divBdr>
    </w:div>
    <w:div w:id="1038318901">
      <w:bodyDiv w:val="1"/>
      <w:marLeft w:val="0"/>
      <w:marRight w:val="0"/>
      <w:marTop w:val="0"/>
      <w:marBottom w:val="0"/>
      <w:divBdr>
        <w:top w:val="none" w:sz="0" w:space="0" w:color="auto"/>
        <w:left w:val="none" w:sz="0" w:space="0" w:color="auto"/>
        <w:bottom w:val="none" w:sz="0" w:space="0" w:color="auto"/>
        <w:right w:val="none" w:sz="0" w:space="0" w:color="auto"/>
      </w:divBdr>
    </w:div>
    <w:div w:id="1041787714">
      <w:bodyDiv w:val="1"/>
      <w:marLeft w:val="0"/>
      <w:marRight w:val="0"/>
      <w:marTop w:val="0"/>
      <w:marBottom w:val="0"/>
      <w:divBdr>
        <w:top w:val="none" w:sz="0" w:space="0" w:color="auto"/>
        <w:left w:val="none" w:sz="0" w:space="0" w:color="auto"/>
        <w:bottom w:val="none" w:sz="0" w:space="0" w:color="auto"/>
        <w:right w:val="none" w:sz="0" w:space="0" w:color="auto"/>
      </w:divBdr>
    </w:div>
    <w:div w:id="1206454873">
      <w:bodyDiv w:val="1"/>
      <w:marLeft w:val="0"/>
      <w:marRight w:val="0"/>
      <w:marTop w:val="0"/>
      <w:marBottom w:val="0"/>
      <w:divBdr>
        <w:top w:val="none" w:sz="0" w:space="0" w:color="auto"/>
        <w:left w:val="none" w:sz="0" w:space="0" w:color="auto"/>
        <w:bottom w:val="none" w:sz="0" w:space="0" w:color="auto"/>
        <w:right w:val="none" w:sz="0" w:space="0" w:color="auto"/>
      </w:divBdr>
    </w:div>
    <w:div w:id="1276400235">
      <w:bodyDiv w:val="1"/>
      <w:marLeft w:val="0"/>
      <w:marRight w:val="0"/>
      <w:marTop w:val="0"/>
      <w:marBottom w:val="0"/>
      <w:divBdr>
        <w:top w:val="none" w:sz="0" w:space="0" w:color="auto"/>
        <w:left w:val="none" w:sz="0" w:space="0" w:color="auto"/>
        <w:bottom w:val="none" w:sz="0" w:space="0" w:color="auto"/>
        <w:right w:val="none" w:sz="0" w:space="0" w:color="auto"/>
      </w:divBdr>
    </w:div>
    <w:div w:id="1572500343">
      <w:bodyDiv w:val="1"/>
      <w:marLeft w:val="0"/>
      <w:marRight w:val="0"/>
      <w:marTop w:val="0"/>
      <w:marBottom w:val="0"/>
      <w:divBdr>
        <w:top w:val="none" w:sz="0" w:space="0" w:color="auto"/>
        <w:left w:val="none" w:sz="0" w:space="0" w:color="auto"/>
        <w:bottom w:val="none" w:sz="0" w:space="0" w:color="auto"/>
        <w:right w:val="none" w:sz="0" w:space="0" w:color="auto"/>
      </w:divBdr>
    </w:div>
    <w:div w:id="1693262177">
      <w:bodyDiv w:val="1"/>
      <w:marLeft w:val="0"/>
      <w:marRight w:val="0"/>
      <w:marTop w:val="0"/>
      <w:marBottom w:val="0"/>
      <w:divBdr>
        <w:top w:val="none" w:sz="0" w:space="0" w:color="auto"/>
        <w:left w:val="none" w:sz="0" w:space="0" w:color="auto"/>
        <w:bottom w:val="none" w:sz="0" w:space="0" w:color="auto"/>
        <w:right w:val="none" w:sz="0" w:space="0" w:color="auto"/>
      </w:divBdr>
    </w:div>
    <w:div w:id="1730573611">
      <w:bodyDiv w:val="1"/>
      <w:marLeft w:val="0"/>
      <w:marRight w:val="0"/>
      <w:marTop w:val="0"/>
      <w:marBottom w:val="0"/>
      <w:divBdr>
        <w:top w:val="none" w:sz="0" w:space="0" w:color="auto"/>
        <w:left w:val="none" w:sz="0" w:space="0" w:color="auto"/>
        <w:bottom w:val="none" w:sz="0" w:space="0" w:color="auto"/>
        <w:right w:val="none" w:sz="0" w:space="0" w:color="auto"/>
      </w:divBdr>
    </w:div>
    <w:div w:id="1878350596">
      <w:bodyDiv w:val="1"/>
      <w:marLeft w:val="0"/>
      <w:marRight w:val="0"/>
      <w:marTop w:val="0"/>
      <w:marBottom w:val="0"/>
      <w:divBdr>
        <w:top w:val="none" w:sz="0" w:space="0" w:color="auto"/>
        <w:left w:val="none" w:sz="0" w:space="0" w:color="auto"/>
        <w:bottom w:val="none" w:sz="0" w:space="0" w:color="auto"/>
        <w:right w:val="none" w:sz="0" w:space="0" w:color="auto"/>
      </w:divBdr>
    </w:div>
    <w:div w:id="193543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bd29febedd664212"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2a54a552194392007c71d66290d537c6">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4869e3f5828ed557c8962221d789dedd"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C4CD4-50FC-4DB7-81EF-DB42AFBE0D93}">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7EDCE4D5-EF7A-4D3E-87C4-C85ABE042F96}">
  <ds:schemaRefs>
    <ds:schemaRef ds:uri="http://schemas.microsoft.com/sharepoint/v3/contenttype/forms"/>
  </ds:schemaRefs>
</ds:datastoreItem>
</file>

<file path=customXml/itemProps3.xml><?xml version="1.0" encoding="utf-8"?>
<ds:datastoreItem xmlns:ds="http://schemas.openxmlformats.org/officeDocument/2006/customXml" ds:itemID="{D1E23D45-46B5-45C0-ABE3-5705624BE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3DA99-BFCB-4CA4-B551-52553D5B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2419</Words>
  <Characters>13790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Barrera Hurtado</dc:creator>
  <cp:keywords/>
  <dc:description/>
  <cp:lastModifiedBy>samsung</cp:lastModifiedBy>
  <cp:revision>9</cp:revision>
  <cp:lastPrinted>2019-08-13T19:36:00Z</cp:lastPrinted>
  <dcterms:created xsi:type="dcterms:W3CDTF">2023-06-14T13:51:00Z</dcterms:created>
  <dcterms:modified xsi:type="dcterms:W3CDTF">2023-09-14T20:38:00Z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