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32EF2" w14:textId="0E27F4CB" w:rsidR="00791D4D" w:rsidRPr="002E251D" w:rsidRDefault="00791D4D" w:rsidP="00791D4D">
      <w:pPr>
        <w:jc w:val="both"/>
        <w:rPr>
          <w:rFonts w:ascii="Arial" w:eastAsia="Georgia" w:hAnsi="Arial" w:cs="Arial"/>
          <w:b/>
          <w:sz w:val="20"/>
        </w:rPr>
      </w:pPr>
      <w:r>
        <w:rPr>
          <w:rFonts w:ascii="Arial" w:eastAsia="Georgia" w:hAnsi="Arial" w:cs="Arial"/>
          <w:b/>
          <w:sz w:val="20"/>
        </w:rPr>
        <w:t>MEDIDA CAUTELAR / REQUISITOS DEL RECURSO DE APELACIÓN</w:t>
      </w:r>
    </w:p>
    <w:p w14:paraId="155CBE2D" w14:textId="77777777" w:rsidR="00791D4D" w:rsidRPr="002E251D" w:rsidRDefault="00791D4D" w:rsidP="00791D4D">
      <w:pPr>
        <w:jc w:val="both"/>
        <w:rPr>
          <w:rFonts w:ascii="Arial" w:eastAsia="Georgia" w:hAnsi="Arial" w:cs="Arial"/>
          <w:sz w:val="20"/>
        </w:rPr>
      </w:pPr>
      <w:r w:rsidRPr="002E251D">
        <w:rPr>
          <w:rFonts w:ascii="Arial" w:eastAsia="Georgia" w:hAnsi="Arial" w:cs="Arial"/>
          <w:sz w:val="20"/>
        </w:rPr>
        <w:t>Los recursos son las herramientas adjetivas con que cuenta las partes para controvertir las decisiones judiciales; para su trámite y estudio de fondo, deben cumplir ciertos requisitos; la doctrina los ha establecido en: (i) legitimación, (ii) interés para recurrir, (iii) oportunidad, (iv) sustentación, (v) cumplimiento de cargas procesales y (vi) procedencia.</w:t>
      </w:r>
    </w:p>
    <w:p w14:paraId="3588BB82" w14:textId="6C8FB88A" w:rsidR="00CF320D" w:rsidRDefault="00CF320D" w:rsidP="00CF320D">
      <w:pPr>
        <w:jc w:val="both"/>
        <w:rPr>
          <w:rFonts w:ascii="Arial" w:eastAsia="Georgia" w:hAnsi="Arial" w:cs="Arial"/>
          <w:sz w:val="20"/>
        </w:rPr>
      </w:pPr>
    </w:p>
    <w:p w14:paraId="72E783EC" w14:textId="119637EF" w:rsidR="00812CB3" w:rsidRPr="002E251D" w:rsidRDefault="00812CB3" w:rsidP="00812CB3">
      <w:pPr>
        <w:jc w:val="both"/>
        <w:rPr>
          <w:rFonts w:ascii="Arial" w:eastAsia="Georgia" w:hAnsi="Arial" w:cs="Arial"/>
          <w:b/>
          <w:sz w:val="20"/>
        </w:rPr>
      </w:pPr>
      <w:r>
        <w:rPr>
          <w:rFonts w:ascii="Arial" w:eastAsia="Georgia" w:hAnsi="Arial" w:cs="Arial"/>
          <w:b/>
          <w:sz w:val="20"/>
        </w:rPr>
        <w:t>MEDIDA</w:t>
      </w:r>
      <w:r>
        <w:rPr>
          <w:rFonts w:ascii="Arial" w:eastAsia="Georgia" w:hAnsi="Arial" w:cs="Arial"/>
          <w:b/>
          <w:sz w:val="20"/>
        </w:rPr>
        <w:t xml:space="preserve"> CAUTELAR / DECRETO DE EMBARGO / PREVIA CADUCIDAD POR REGISTRO DE INSTRUMENTOS PÚBLICOS</w:t>
      </w:r>
    </w:p>
    <w:p w14:paraId="60A76990" w14:textId="29C15AF2" w:rsidR="00CF320D" w:rsidRDefault="00812CB3" w:rsidP="00CF320D">
      <w:pPr>
        <w:jc w:val="both"/>
        <w:rPr>
          <w:rFonts w:ascii="Arial" w:eastAsia="Georgia" w:hAnsi="Arial" w:cs="Arial"/>
          <w:sz w:val="20"/>
        </w:rPr>
      </w:pPr>
      <w:r>
        <w:rPr>
          <w:rFonts w:ascii="Arial" w:eastAsia="Georgia" w:hAnsi="Arial" w:cs="Arial"/>
          <w:sz w:val="20"/>
        </w:rPr>
        <w:t xml:space="preserve">… </w:t>
      </w:r>
      <w:r w:rsidRPr="00812CB3">
        <w:rPr>
          <w:rFonts w:ascii="Arial" w:eastAsia="Georgia" w:hAnsi="Arial" w:cs="Arial"/>
          <w:sz w:val="20"/>
        </w:rPr>
        <w:t>debe resolver esta Sala como problema jurídico, si fue acertada la decisión de primera de instancia de decretar nuevamente la medida de embargo sobre el bien inmueble determinado con la matrícula inmobiliaria</w:t>
      </w:r>
      <w:r>
        <w:rPr>
          <w:rFonts w:ascii="Arial" w:eastAsia="Georgia" w:hAnsi="Arial" w:cs="Arial"/>
          <w:sz w:val="20"/>
        </w:rPr>
        <w:t>…</w:t>
      </w:r>
      <w:r w:rsidRPr="00812CB3">
        <w:rPr>
          <w:rFonts w:ascii="Arial" w:eastAsia="Georgia" w:hAnsi="Arial" w:cs="Arial"/>
          <w:sz w:val="20"/>
        </w:rPr>
        <w:t>, pese a que el Registrador de la Oficina de Instrumentos Públicos de esta ciudad había aceptado la ocurrencia de caducidad de la inscripción de la medida cautelar reg</w:t>
      </w:r>
      <w:r>
        <w:rPr>
          <w:rFonts w:ascii="Arial" w:eastAsia="Georgia" w:hAnsi="Arial" w:cs="Arial"/>
          <w:sz w:val="20"/>
        </w:rPr>
        <w:t>istrada el 09-07-2012…</w:t>
      </w:r>
    </w:p>
    <w:p w14:paraId="66188E40" w14:textId="5716274F" w:rsidR="00CF320D" w:rsidRDefault="00CF320D" w:rsidP="00CF320D">
      <w:pPr>
        <w:jc w:val="both"/>
        <w:rPr>
          <w:rFonts w:ascii="Arial" w:eastAsia="Georgia" w:hAnsi="Arial" w:cs="Arial"/>
          <w:sz w:val="20"/>
        </w:rPr>
      </w:pPr>
    </w:p>
    <w:p w14:paraId="30DEC776" w14:textId="30BD755C" w:rsidR="00812CB3" w:rsidRPr="002E251D" w:rsidRDefault="00812CB3" w:rsidP="00812CB3">
      <w:pPr>
        <w:jc w:val="both"/>
        <w:rPr>
          <w:rFonts w:ascii="Arial" w:eastAsia="Georgia" w:hAnsi="Arial" w:cs="Arial"/>
          <w:b/>
          <w:sz w:val="20"/>
        </w:rPr>
      </w:pPr>
      <w:r>
        <w:rPr>
          <w:rFonts w:ascii="Arial" w:eastAsia="Georgia" w:hAnsi="Arial" w:cs="Arial"/>
          <w:b/>
          <w:sz w:val="20"/>
        </w:rPr>
        <w:t>MEDIDA CAUTELAR / DECRETO DE EMBARGO / PROCESO HIPOTECARIO</w:t>
      </w:r>
    </w:p>
    <w:p w14:paraId="07EED76C" w14:textId="58C20974" w:rsidR="00CF320D" w:rsidRDefault="00812CB3" w:rsidP="00812CB3">
      <w:pPr>
        <w:jc w:val="both"/>
        <w:rPr>
          <w:rFonts w:ascii="Arial" w:eastAsia="Georgia" w:hAnsi="Arial" w:cs="Arial"/>
          <w:sz w:val="20"/>
        </w:rPr>
      </w:pPr>
      <w:r w:rsidRPr="00812CB3">
        <w:rPr>
          <w:rFonts w:ascii="Arial" w:eastAsia="Georgia" w:hAnsi="Arial" w:cs="Arial"/>
          <w:sz w:val="20"/>
        </w:rPr>
        <w:t>El artículo 2452 del Código Civil regula el derecho de persecución del bien hipotecado, bajo el entendido de que “La hipoteca da al acreedor el derecho de perseguir la finca hipotecada, sea quien fuere el que la posea, y a cualquier t</w:t>
      </w:r>
      <w:r>
        <w:rPr>
          <w:rFonts w:ascii="Arial" w:eastAsia="Georgia" w:hAnsi="Arial" w:cs="Arial"/>
          <w:sz w:val="20"/>
        </w:rPr>
        <w:t xml:space="preserve">ítulo que la haya adquirido”. </w:t>
      </w:r>
      <w:r w:rsidRPr="00812CB3">
        <w:rPr>
          <w:rFonts w:ascii="Arial" w:eastAsia="Georgia" w:hAnsi="Arial" w:cs="Arial"/>
          <w:sz w:val="20"/>
        </w:rPr>
        <w:t>De acuerdo con esta normativa por regla general, cuando se está en presencia de un proceso con garantía real es procedente el decreto de medidas con independencia del propietario del inmueble.</w:t>
      </w:r>
    </w:p>
    <w:p w14:paraId="35490E3D" w14:textId="77777777" w:rsidR="00CF320D" w:rsidRDefault="00CF320D" w:rsidP="00CF320D">
      <w:pPr>
        <w:jc w:val="both"/>
        <w:rPr>
          <w:rFonts w:ascii="Arial" w:eastAsia="Georgia" w:hAnsi="Arial" w:cs="Arial"/>
          <w:sz w:val="20"/>
        </w:rPr>
      </w:pPr>
    </w:p>
    <w:p w14:paraId="52FBDF58" w14:textId="575D5EA2" w:rsidR="00812CB3" w:rsidRPr="002E251D" w:rsidRDefault="00812CB3" w:rsidP="00812CB3">
      <w:pPr>
        <w:jc w:val="both"/>
        <w:rPr>
          <w:rFonts w:ascii="Arial" w:eastAsia="Georgia" w:hAnsi="Arial" w:cs="Arial"/>
          <w:b/>
          <w:sz w:val="20"/>
        </w:rPr>
      </w:pPr>
      <w:r>
        <w:rPr>
          <w:rFonts w:ascii="Arial" w:eastAsia="Georgia" w:hAnsi="Arial" w:cs="Arial"/>
          <w:b/>
          <w:sz w:val="20"/>
        </w:rPr>
        <w:t xml:space="preserve">MEDIDA CAUTELAR / </w:t>
      </w:r>
      <w:r w:rsidR="00496772">
        <w:rPr>
          <w:rFonts w:ascii="Arial" w:eastAsia="Georgia" w:hAnsi="Arial" w:cs="Arial"/>
          <w:b/>
          <w:sz w:val="20"/>
        </w:rPr>
        <w:t>CADUCIDAD DEL REGISTRO DEL EMBARGO / REGULACIÓN LEGAL</w:t>
      </w:r>
    </w:p>
    <w:p w14:paraId="432C2275" w14:textId="5E356AC4" w:rsidR="00CF320D" w:rsidRPr="00812CB3" w:rsidRDefault="00812CB3" w:rsidP="00812CB3">
      <w:pPr>
        <w:jc w:val="both"/>
        <w:rPr>
          <w:rFonts w:ascii="Arial" w:eastAsia="Georgia" w:hAnsi="Arial" w:cs="Arial"/>
          <w:sz w:val="20"/>
        </w:rPr>
      </w:pPr>
      <w:r>
        <w:rPr>
          <w:rFonts w:ascii="Arial" w:eastAsia="Georgia" w:hAnsi="Arial" w:cs="Arial"/>
          <w:sz w:val="20"/>
        </w:rPr>
        <w:t xml:space="preserve">… </w:t>
      </w:r>
      <w:r w:rsidRPr="00812CB3">
        <w:rPr>
          <w:rFonts w:ascii="Arial" w:eastAsia="Georgia" w:hAnsi="Arial" w:cs="Arial"/>
          <w:sz w:val="20"/>
        </w:rPr>
        <w:t>el artículo 64 del estatuto de registro de instrumentos públicos regula la caducidad de inscripciones de las medidas cautelares y contribuciones especiales</w:t>
      </w:r>
      <w:r>
        <w:rPr>
          <w:rFonts w:ascii="Arial" w:eastAsia="Georgia" w:hAnsi="Arial" w:cs="Arial"/>
          <w:sz w:val="20"/>
        </w:rPr>
        <w:t xml:space="preserve">… </w:t>
      </w:r>
      <w:r w:rsidRPr="00812CB3">
        <w:rPr>
          <w:rFonts w:ascii="Arial" w:eastAsia="Georgia" w:hAnsi="Arial" w:cs="Arial"/>
          <w:sz w:val="20"/>
        </w:rPr>
        <w:t>En el presente asunto, se verifica que el proceso se encuentra vigente, en la medida en que no se ha configurado alguna de las hipótesis atrás enunciadas que imposibiliten su trámite. Y con ello, resulta viable el decreto de la medida de embargo objeto de alzada</w:t>
      </w:r>
    </w:p>
    <w:p w14:paraId="3F6663A6" w14:textId="77777777" w:rsidR="00CF320D" w:rsidRDefault="00CF320D" w:rsidP="00CF320D">
      <w:pPr>
        <w:jc w:val="both"/>
        <w:rPr>
          <w:rFonts w:ascii="Arial" w:eastAsia="Georgia" w:hAnsi="Arial" w:cs="Arial"/>
          <w:sz w:val="20"/>
        </w:rPr>
      </w:pPr>
    </w:p>
    <w:p w14:paraId="4EA6B58D" w14:textId="77777777" w:rsidR="00CF320D" w:rsidRDefault="00CF320D" w:rsidP="00CF320D">
      <w:pPr>
        <w:jc w:val="both"/>
        <w:rPr>
          <w:rFonts w:ascii="Arial" w:eastAsia="Georgia" w:hAnsi="Arial" w:cs="Arial"/>
          <w:sz w:val="20"/>
        </w:rPr>
      </w:pPr>
    </w:p>
    <w:p w14:paraId="137D4AD5" w14:textId="77777777" w:rsidR="00CF320D" w:rsidRDefault="00CF320D" w:rsidP="00CF320D">
      <w:pPr>
        <w:jc w:val="both"/>
        <w:rPr>
          <w:rFonts w:ascii="Arial" w:eastAsia="Georgia" w:hAnsi="Arial" w:cs="Arial"/>
          <w:sz w:val="20"/>
        </w:rPr>
      </w:pPr>
    </w:p>
    <w:p w14:paraId="028BECA0"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b/>
          <w:color w:val="000000"/>
          <w:lang w:eastAsia="en-US"/>
        </w:rPr>
        <w:t>REPÚBLICA DE COLOMBIA </w:t>
      </w:r>
    </w:p>
    <w:p w14:paraId="4D016D7F"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Calibri" w:hAnsi="Georgia"/>
          <w:b/>
          <w:noProof/>
          <w:lang w:val="en-US" w:eastAsia="en-US"/>
        </w:rPr>
        <w:drawing>
          <wp:inline distT="0" distB="0" distL="0" distR="0" wp14:anchorId="72123CFC" wp14:editId="40BA7154">
            <wp:extent cx="647700" cy="628650"/>
            <wp:effectExtent l="0" t="0" r="0" b="0"/>
            <wp:docPr id="2" name="Imagen 2"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AD283E5"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b/>
          <w:color w:val="000000"/>
          <w:lang w:eastAsia="en-US"/>
        </w:rPr>
        <w:t>RAMA JUDICIAL DEL PODER PÚBLICO </w:t>
      </w:r>
    </w:p>
    <w:p w14:paraId="091AC21C"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b/>
          <w:bCs/>
          <w:color w:val="000000"/>
          <w:lang w:eastAsia="en-US"/>
        </w:rPr>
        <w:t>TRIBUNAL SUPERIOR DE DISTRITO JUDICIAL</w:t>
      </w:r>
      <w:r w:rsidRPr="007861DA">
        <w:rPr>
          <w:rFonts w:ascii="Georgia" w:eastAsia="Georgia" w:hAnsi="Georgia" w:cs="Georgia"/>
          <w:b/>
          <w:color w:val="000000"/>
          <w:lang w:eastAsia="en-US"/>
        </w:rPr>
        <w:t> </w:t>
      </w:r>
    </w:p>
    <w:p w14:paraId="62955E72"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b/>
          <w:color w:val="000000"/>
          <w:lang w:eastAsia="en-US"/>
        </w:rPr>
        <w:t>DISTRITO DE PEREIRA </w:t>
      </w:r>
    </w:p>
    <w:p w14:paraId="1755370C"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b/>
          <w:color w:val="000000"/>
          <w:lang w:eastAsia="en-US"/>
        </w:rPr>
        <w:t>SALA DE DECISIÓN CIVIL – FAMILIA</w:t>
      </w:r>
    </w:p>
    <w:p w14:paraId="3B2D95F6" w14:textId="77777777" w:rsidR="007861DA" w:rsidRPr="007861DA" w:rsidRDefault="007861DA" w:rsidP="007861DA">
      <w:pPr>
        <w:spacing w:line="276" w:lineRule="auto"/>
        <w:jc w:val="center"/>
        <w:rPr>
          <w:rFonts w:ascii="Georgia" w:eastAsia="Georgia" w:hAnsi="Georgia" w:cs="Georgia"/>
          <w:b/>
          <w:color w:val="000000"/>
          <w:lang w:eastAsia="en-US"/>
        </w:rPr>
      </w:pPr>
    </w:p>
    <w:p w14:paraId="5EDEC699" w14:textId="77777777" w:rsidR="007861DA" w:rsidRPr="007861DA" w:rsidRDefault="007861DA" w:rsidP="007861DA">
      <w:pPr>
        <w:spacing w:line="276" w:lineRule="auto"/>
        <w:jc w:val="center"/>
        <w:rPr>
          <w:rFonts w:ascii="Georgia" w:eastAsia="Georgia" w:hAnsi="Georgia" w:cs="Georgia"/>
          <w:b/>
          <w:color w:val="000000"/>
          <w:lang w:eastAsia="en-US"/>
        </w:rPr>
      </w:pPr>
      <w:r w:rsidRPr="007861DA">
        <w:rPr>
          <w:rFonts w:ascii="Georgia" w:eastAsia="Georgia" w:hAnsi="Georgia" w:cs="Georgia"/>
          <w:color w:val="000000"/>
          <w:lang w:eastAsia="en-US"/>
        </w:rPr>
        <w:t>Magistrado Ponente:</w:t>
      </w:r>
      <w:r w:rsidRPr="007861DA">
        <w:rPr>
          <w:rFonts w:ascii="Georgia" w:eastAsia="Georgia" w:hAnsi="Georgia" w:cs="Georgia"/>
          <w:b/>
          <w:color w:val="000000"/>
          <w:lang w:eastAsia="en-US"/>
        </w:rPr>
        <w:t xml:space="preserve"> CARLOS MAUICIO GARCÍA BARAJAS</w:t>
      </w:r>
    </w:p>
    <w:p w14:paraId="76533B2E" w14:textId="5781ABE2" w:rsidR="007861DA" w:rsidRDefault="007861DA" w:rsidP="007861DA">
      <w:pPr>
        <w:spacing w:line="276" w:lineRule="auto"/>
        <w:rPr>
          <w:rFonts w:ascii="Georgia" w:eastAsia="Georgia" w:hAnsi="Georgia" w:cs="Georgia"/>
          <w:color w:val="000000"/>
          <w:lang w:eastAsia="en-US"/>
        </w:rPr>
      </w:pPr>
    </w:p>
    <w:p w14:paraId="72BA46AE" w14:textId="77777777" w:rsidR="00FA5476" w:rsidRPr="007861DA" w:rsidRDefault="00FA5476" w:rsidP="00FA54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
          <w:bCs/>
          <w:color w:val="auto"/>
          <w:sz w:val="24"/>
          <w:szCs w:val="24"/>
          <w:lang w:val="es-ES"/>
        </w:rPr>
      </w:pPr>
      <w:r w:rsidRPr="007861DA">
        <w:rPr>
          <w:rFonts w:ascii="Georgia" w:hAnsi="Georgia" w:cs="Arial Narrow"/>
          <w:b/>
          <w:bCs/>
          <w:color w:val="auto"/>
          <w:sz w:val="24"/>
          <w:szCs w:val="24"/>
          <w:lang w:val="es-ES"/>
        </w:rPr>
        <w:t>Auto AC-0086-2023</w:t>
      </w:r>
    </w:p>
    <w:p w14:paraId="16C6E5CA" w14:textId="676A237D" w:rsidR="009B4638" w:rsidRPr="007861DA" w:rsidRDefault="009B4638" w:rsidP="007861DA">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
          <w:bCs/>
          <w:color w:val="auto"/>
          <w:sz w:val="24"/>
          <w:szCs w:val="24"/>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955"/>
      </w:tblGrid>
      <w:tr w:rsidR="009B4638" w:rsidRPr="00FA5476" w14:paraId="5AF07CF1" w14:textId="77777777" w:rsidTr="0075256C">
        <w:trPr>
          <w:jc w:val="center"/>
        </w:trPr>
        <w:tc>
          <w:tcPr>
            <w:tcW w:w="1842" w:type="dxa"/>
          </w:tcPr>
          <w:p w14:paraId="52D9ADE7" w14:textId="77777777"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Radicación</w:t>
            </w:r>
          </w:p>
        </w:tc>
        <w:tc>
          <w:tcPr>
            <w:tcW w:w="5955" w:type="dxa"/>
          </w:tcPr>
          <w:p w14:paraId="03F14BAA" w14:textId="67A3A91F" w:rsidR="009B4638" w:rsidRPr="00FA5476" w:rsidRDefault="00FA5476" w:rsidP="00FA5476">
            <w:pPr>
              <w:pStyle w:val="Sinespaciado"/>
              <w:rPr>
                <w:rStyle w:val="nfasissutil"/>
                <w:rFonts w:ascii="Georgia" w:hAnsi="Georgia"/>
                <w:i w:val="0"/>
                <w:color w:val="000000" w:themeColor="text1"/>
                <w:sz w:val="22"/>
              </w:rPr>
            </w:pPr>
            <w:bookmarkStart w:id="0" w:name="_GoBack"/>
            <w:r>
              <w:rPr>
                <w:rStyle w:val="normaltextrun"/>
                <w:rFonts w:ascii="Georgia" w:hAnsi="Georgia"/>
                <w:color w:val="000000"/>
                <w:sz w:val="22"/>
                <w:bdr w:val="none" w:sz="0" w:space="0" w:color="auto" w:frame="1"/>
              </w:rPr>
              <w:t>66001310300320120014003</w:t>
            </w:r>
            <w:bookmarkEnd w:id="0"/>
          </w:p>
        </w:tc>
      </w:tr>
      <w:tr w:rsidR="009B4638" w:rsidRPr="00FA5476" w14:paraId="565C15FD" w14:textId="77777777" w:rsidTr="0075256C">
        <w:trPr>
          <w:jc w:val="center"/>
        </w:trPr>
        <w:tc>
          <w:tcPr>
            <w:tcW w:w="1842" w:type="dxa"/>
          </w:tcPr>
          <w:p w14:paraId="56F60EA1" w14:textId="77777777"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Asunto</w:t>
            </w:r>
          </w:p>
        </w:tc>
        <w:tc>
          <w:tcPr>
            <w:tcW w:w="5955" w:type="dxa"/>
          </w:tcPr>
          <w:p w14:paraId="389C119A" w14:textId="797351C1" w:rsidR="009B4638" w:rsidRPr="00FA5476" w:rsidRDefault="00A829A5"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Ejecutivo con garantía</w:t>
            </w:r>
            <w:r w:rsidR="009B4638" w:rsidRPr="00FA5476">
              <w:rPr>
                <w:rStyle w:val="nfasissutil"/>
                <w:rFonts w:ascii="Georgia" w:hAnsi="Georgia"/>
                <w:i w:val="0"/>
                <w:color w:val="000000" w:themeColor="text1"/>
                <w:sz w:val="22"/>
              </w:rPr>
              <w:t xml:space="preserve"> – </w:t>
            </w:r>
            <w:r w:rsidR="00803EDA" w:rsidRPr="00FA5476">
              <w:rPr>
                <w:rStyle w:val="nfasissutil"/>
                <w:rFonts w:ascii="Georgia" w:hAnsi="Georgia"/>
                <w:i w:val="0"/>
                <w:color w:val="000000" w:themeColor="text1"/>
                <w:sz w:val="22"/>
              </w:rPr>
              <w:t xml:space="preserve">Apelación Auto </w:t>
            </w:r>
          </w:p>
        </w:tc>
      </w:tr>
      <w:tr w:rsidR="009B4638" w:rsidRPr="00FA5476" w14:paraId="277DBC8D" w14:textId="77777777" w:rsidTr="0075256C">
        <w:trPr>
          <w:jc w:val="center"/>
        </w:trPr>
        <w:tc>
          <w:tcPr>
            <w:tcW w:w="1842" w:type="dxa"/>
          </w:tcPr>
          <w:p w14:paraId="25C46AF8" w14:textId="77777777"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Proviene</w:t>
            </w:r>
          </w:p>
        </w:tc>
        <w:tc>
          <w:tcPr>
            <w:tcW w:w="5955" w:type="dxa"/>
          </w:tcPr>
          <w:p w14:paraId="7B4880AF" w14:textId="56EFA11E"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 xml:space="preserve">Juzgado </w:t>
            </w:r>
            <w:r w:rsidR="00803EDA" w:rsidRPr="00FA5476">
              <w:rPr>
                <w:rStyle w:val="nfasissutil"/>
                <w:rFonts w:ascii="Georgia" w:hAnsi="Georgia"/>
                <w:i w:val="0"/>
                <w:color w:val="000000" w:themeColor="text1"/>
                <w:sz w:val="22"/>
              </w:rPr>
              <w:t>3</w:t>
            </w:r>
            <w:r w:rsidRPr="00FA5476">
              <w:rPr>
                <w:rStyle w:val="nfasissutil"/>
                <w:rFonts w:ascii="Georgia" w:hAnsi="Georgia"/>
                <w:i w:val="0"/>
                <w:color w:val="000000" w:themeColor="text1"/>
                <w:sz w:val="22"/>
              </w:rPr>
              <w:t xml:space="preserve"> Civil del Circuito de Pereira </w:t>
            </w:r>
          </w:p>
        </w:tc>
      </w:tr>
      <w:tr w:rsidR="009B4638" w:rsidRPr="00FA5476" w14:paraId="0438C1C7" w14:textId="77777777" w:rsidTr="0075256C">
        <w:trPr>
          <w:jc w:val="center"/>
        </w:trPr>
        <w:tc>
          <w:tcPr>
            <w:tcW w:w="1842" w:type="dxa"/>
          </w:tcPr>
          <w:p w14:paraId="1859A314" w14:textId="328CED2F"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Demandante</w:t>
            </w:r>
          </w:p>
        </w:tc>
        <w:tc>
          <w:tcPr>
            <w:tcW w:w="5955" w:type="dxa"/>
          </w:tcPr>
          <w:p w14:paraId="2D572BD1" w14:textId="4110653B" w:rsidR="009B4638" w:rsidRPr="00FA5476" w:rsidRDefault="00803EDA" w:rsidP="00FA5476">
            <w:pPr>
              <w:pStyle w:val="Sinespaciado"/>
              <w:rPr>
                <w:rStyle w:val="nfasissutil"/>
                <w:rFonts w:ascii="Georgia" w:hAnsi="Georgia"/>
                <w:i w:val="0"/>
                <w:color w:val="000000" w:themeColor="text1"/>
                <w:sz w:val="22"/>
              </w:rPr>
            </w:pPr>
            <w:proofErr w:type="spellStart"/>
            <w:r w:rsidRPr="00FA5476">
              <w:rPr>
                <w:rStyle w:val="eop"/>
                <w:rFonts w:ascii="Georgia" w:hAnsi="Georgia"/>
                <w:sz w:val="22"/>
              </w:rPr>
              <w:t>Deicy</w:t>
            </w:r>
            <w:proofErr w:type="spellEnd"/>
            <w:r w:rsidRPr="00FA5476">
              <w:rPr>
                <w:rStyle w:val="eop"/>
                <w:rFonts w:ascii="Georgia" w:hAnsi="Georgia"/>
                <w:sz w:val="22"/>
              </w:rPr>
              <w:t xml:space="preserve"> Yohana Grajales Marín </w:t>
            </w:r>
            <w:r w:rsidR="009B4638" w:rsidRPr="00FA5476">
              <w:rPr>
                <w:rStyle w:val="eop"/>
                <w:rFonts w:ascii="Georgia" w:hAnsi="Georgia"/>
                <w:color w:val="000000"/>
                <w:sz w:val="22"/>
                <w:shd w:val="clear" w:color="auto" w:fill="FFFFFF"/>
              </w:rPr>
              <w:t> </w:t>
            </w:r>
          </w:p>
        </w:tc>
      </w:tr>
      <w:tr w:rsidR="009B4638" w:rsidRPr="00FA5476" w14:paraId="6B61C06E" w14:textId="77777777" w:rsidTr="0075256C">
        <w:trPr>
          <w:trHeight w:val="80"/>
          <w:jc w:val="center"/>
        </w:trPr>
        <w:tc>
          <w:tcPr>
            <w:tcW w:w="1842" w:type="dxa"/>
          </w:tcPr>
          <w:p w14:paraId="106EA266" w14:textId="77777777" w:rsidR="009B4638" w:rsidRPr="00FA5476" w:rsidRDefault="009B4638" w:rsidP="00FA5476">
            <w:pPr>
              <w:pStyle w:val="Sinespaciado"/>
              <w:rPr>
                <w:rStyle w:val="nfasissutil"/>
                <w:rFonts w:ascii="Georgia" w:hAnsi="Georgia"/>
                <w:i w:val="0"/>
                <w:color w:val="000000" w:themeColor="text1"/>
                <w:sz w:val="22"/>
              </w:rPr>
            </w:pPr>
            <w:r w:rsidRPr="00FA5476">
              <w:rPr>
                <w:rStyle w:val="nfasissutil"/>
                <w:rFonts w:ascii="Georgia" w:hAnsi="Georgia"/>
                <w:i w:val="0"/>
                <w:color w:val="000000" w:themeColor="text1"/>
                <w:sz w:val="22"/>
              </w:rPr>
              <w:t>Demandado</w:t>
            </w:r>
          </w:p>
        </w:tc>
        <w:tc>
          <w:tcPr>
            <w:tcW w:w="5955" w:type="dxa"/>
          </w:tcPr>
          <w:p w14:paraId="0D78B91A" w14:textId="71B6942C" w:rsidR="009B4638" w:rsidRPr="00FA5476" w:rsidRDefault="00803EDA" w:rsidP="00FA5476">
            <w:pPr>
              <w:pStyle w:val="paragraph"/>
              <w:spacing w:before="0" w:beforeAutospacing="0" w:after="0" w:afterAutospacing="0"/>
              <w:jc w:val="both"/>
              <w:textAlignment w:val="baseline"/>
              <w:rPr>
                <w:rStyle w:val="nfasissutil"/>
                <w:rFonts w:ascii="Georgia" w:hAnsi="Georgia" w:cs="Segoe UI"/>
                <w:i w:val="0"/>
                <w:iCs w:val="0"/>
                <w:sz w:val="22"/>
              </w:rPr>
            </w:pPr>
            <w:r w:rsidRPr="00FA5476">
              <w:rPr>
                <w:rStyle w:val="normaltextrun"/>
                <w:rFonts w:ascii="Georgia" w:hAnsi="Georgia"/>
                <w:sz w:val="22"/>
                <w:lang w:val="es-ES"/>
              </w:rPr>
              <w:t xml:space="preserve">Carlos Javier Castaño Marín </w:t>
            </w:r>
          </w:p>
        </w:tc>
      </w:tr>
    </w:tbl>
    <w:p w14:paraId="6DE05995" w14:textId="5D8387E3" w:rsidR="009B4638" w:rsidRDefault="00FA5476" w:rsidP="00FA54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
          <w:bCs/>
          <w:color w:val="auto"/>
          <w:sz w:val="24"/>
          <w:szCs w:val="24"/>
          <w:lang w:val="es-ES"/>
        </w:rPr>
      </w:pPr>
      <w:r>
        <w:rPr>
          <w:rFonts w:ascii="Georgia" w:hAnsi="Georgia" w:cs="Arial Narrow"/>
          <w:b/>
          <w:bCs/>
          <w:color w:val="auto"/>
          <w:sz w:val="24"/>
          <w:szCs w:val="24"/>
          <w:lang w:val="es-ES"/>
        </w:rPr>
        <w:t>__________________________</w:t>
      </w:r>
    </w:p>
    <w:p w14:paraId="59F7545B" w14:textId="77777777" w:rsidR="00FA5476" w:rsidRPr="007861DA" w:rsidRDefault="00FA5476" w:rsidP="00FA5476">
      <w:pPr>
        <w:spacing w:line="276" w:lineRule="auto"/>
        <w:rPr>
          <w:rFonts w:ascii="Georgia" w:eastAsia="Georgia" w:hAnsi="Georgia" w:cs="Georgia"/>
          <w:color w:val="000000"/>
          <w:lang w:val="es-ES" w:eastAsia="en-US"/>
        </w:rPr>
      </w:pPr>
    </w:p>
    <w:p w14:paraId="006C1A01" w14:textId="77777777" w:rsidR="00FA5476" w:rsidRPr="007861DA" w:rsidRDefault="00FA5476" w:rsidP="00FA547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rFonts w:ascii="Georgia" w:hAnsi="Georgia" w:cs="Arial Narrow"/>
          <w:bCs/>
          <w:color w:val="auto"/>
          <w:sz w:val="24"/>
          <w:szCs w:val="24"/>
          <w:lang w:val="es-ES"/>
        </w:rPr>
      </w:pPr>
      <w:r w:rsidRPr="007861DA">
        <w:rPr>
          <w:rFonts w:ascii="Georgia" w:hAnsi="Georgia" w:cs="Arial Narrow"/>
          <w:bCs/>
          <w:color w:val="auto"/>
          <w:sz w:val="24"/>
          <w:szCs w:val="24"/>
          <w:lang w:val="es-ES"/>
        </w:rPr>
        <w:t>Pereira, quince (15) de agosto de dos mil veintitrés (2023)</w:t>
      </w:r>
    </w:p>
    <w:p w14:paraId="62A6122D" w14:textId="77777777" w:rsidR="00F60236" w:rsidRPr="007861DA" w:rsidRDefault="00F60236" w:rsidP="007861DA">
      <w:pPr>
        <w:pStyle w:val="Sinespaciado"/>
        <w:spacing w:line="276" w:lineRule="auto"/>
        <w:jc w:val="both"/>
        <w:rPr>
          <w:rFonts w:ascii="Georgia" w:hAnsi="Georgia"/>
          <w:lang w:val="es-ES"/>
        </w:rPr>
      </w:pPr>
    </w:p>
    <w:p w14:paraId="62A6122E" w14:textId="77777777" w:rsidR="000B0DA1" w:rsidRPr="007861DA" w:rsidRDefault="000B0DA1" w:rsidP="007861DA">
      <w:pPr>
        <w:pStyle w:val="Sinespaciado"/>
        <w:spacing w:line="276" w:lineRule="auto"/>
        <w:jc w:val="center"/>
        <w:rPr>
          <w:rFonts w:ascii="Georgia" w:hAnsi="Georgia"/>
          <w:b/>
          <w:lang w:val="es-ES"/>
        </w:rPr>
      </w:pPr>
      <w:r w:rsidRPr="007861DA">
        <w:rPr>
          <w:rFonts w:ascii="Georgia" w:hAnsi="Georgia"/>
          <w:b/>
          <w:lang w:val="es-ES"/>
        </w:rPr>
        <w:t>Objetivo de la presente providencia</w:t>
      </w:r>
    </w:p>
    <w:p w14:paraId="62A6122F" w14:textId="77777777" w:rsidR="000B0DA1" w:rsidRPr="007861DA" w:rsidRDefault="000B0DA1" w:rsidP="007861DA">
      <w:pPr>
        <w:pStyle w:val="Sinespaciado"/>
        <w:spacing w:line="276" w:lineRule="auto"/>
        <w:jc w:val="both"/>
        <w:rPr>
          <w:rFonts w:ascii="Georgia" w:hAnsi="Georgia"/>
          <w:lang w:val="es-ES"/>
        </w:rPr>
      </w:pPr>
    </w:p>
    <w:p w14:paraId="62A61231" w14:textId="655C1938" w:rsidR="00625835" w:rsidRPr="007861DA" w:rsidRDefault="000B0DA1" w:rsidP="007861DA">
      <w:pPr>
        <w:pStyle w:val="Sinespaciado"/>
        <w:spacing w:line="276" w:lineRule="auto"/>
        <w:jc w:val="both"/>
        <w:rPr>
          <w:rFonts w:ascii="Georgia" w:hAnsi="Georgia"/>
          <w:lang w:val="es-ES"/>
        </w:rPr>
      </w:pPr>
      <w:r w:rsidRPr="007861DA">
        <w:rPr>
          <w:rFonts w:ascii="Georgia" w:hAnsi="Georgia"/>
          <w:lang w:val="es-ES"/>
        </w:rPr>
        <w:t xml:space="preserve">Corresponde decidir sobre el recurso de apelación propuesto </w:t>
      </w:r>
      <w:r w:rsidR="00FA5C7D" w:rsidRPr="007861DA">
        <w:rPr>
          <w:rFonts w:ascii="Georgia" w:hAnsi="Georgia"/>
          <w:lang w:val="es-ES"/>
        </w:rPr>
        <w:t xml:space="preserve">por la parte </w:t>
      </w:r>
      <w:r w:rsidR="00A05519" w:rsidRPr="007861DA">
        <w:rPr>
          <w:rFonts w:ascii="Georgia" w:hAnsi="Georgia"/>
          <w:lang w:val="es-ES"/>
        </w:rPr>
        <w:t>ejecutada</w:t>
      </w:r>
      <w:r w:rsidR="00FA5C7D" w:rsidRPr="007861DA">
        <w:rPr>
          <w:rFonts w:ascii="Georgia" w:hAnsi="Georgia"/>
          <w:lang w:val="es-ES"/>
        </w:rPr>
        <w:t xml:space="preserve"> </w:t>
      </w:r>
      <w:r w:rsidRPr="007861DA">
        <w:rPr>
          <w:rFonts w:ascii="Georgia" w:hAnsi="Georgia"/>
          <w:lang w:val="es-ES"/>
        </w:rPr>
        <w:t xml:space="preserve">contra </w:t>
      </w:r>
      <w:r w:rsidR="00D55DE9" w:rsidRPr="007861DA">
        <w:rPr>
          <w:rFonts w:ascii="Georgia" w:hAnsi="Georgia"/>
          <w:lang w:val="es-ES"/>
        </w:rPr>
        <w:t xml:space="preserve">el </w:t>
      </w:r>
      <w:r w:rsidRPr="007861DA">
        <w:rPr>
          <w:rFonts w:ascii="Georgia" w:hAnsi="Georgia"/>
          <w:lang w:val="es-ES"/>
        </w:rPr>
        <w:t>auto proferido</w:t>
      </w:r>
      <w:r w:rsidR="002F4699" w:rsidRPr="007861DA">
        <w:rPr>
          <w:rFonts w:ascii="Georgia" w:hAnsi="Georgia"/>
          <w:lang w:val="es-ES"/>
        </w:rPr>
        <w:t xml:space="preserve"> e</w:t>
      </w:r>
      <w:r w:rsidR="00262391" w:rsidRPr="007861DA">
        <w:rPr>
          <w:rFonts w:ascii="Georgia" w:hAnsi="Georgia"/>
          <w:lang w:val="es-ES"/>
        </w:rPr>
        <w:t>l</w:t>
      </w:r>
      <w:r w:rsidR="00803EDA" w:rsidRPr="007861DA">
        <w:rPr>
          <w:rFonts w:ascii="Georgia" w:hAnsi="Georgia"/>
          <w:lang w:val="es-ES"/>
        </w:rPr>
        <w:t xml:space="preserve"> 07-12-2022</w:t>
      </w:r>
      <w:r w:rsidR="00305D7A" w:rsidRPr="007861DA">
        <w:rPr>
          <w:rStyle w:val="Refdenotaalpie"/>
          <w:rFonts w:ascii="Georgia" w:hAnsi="Georgia" w:cs="Arial Narrow"/>
          <w:lang w:val="es-ES"/>
        </w:rPr>
        <w:footnoteReference w:id="1"/>
      </w:r>
      <w:r w:rsidR="00A345A1" w:rsidRPr="007861DA">
        <w:rPr>
          <w:rFonts w:ascii="Georgia" w:hAnsi="Georgia"/>
          <w:lang w:val="es-ES"/>
        </w:rPr>
        <w:t xml:space="preserve"> </w:t>
      </w:r>
      <w:r w:rsidR="00924571" w:rsidRPr="007861DA">
        <w:rPr>
          <w:rFonts w:ascii="Georgia" w:hAnsi="Georgia"/>
          <w:lang w:val="es-ES"/>
        </w:rPr>
        <w:t xml:space="preserve">proferido por el </w:t>
      </w:r>
      <w:r w:rsidRPr="007861DA">
        <w:rPr>
          <w:rFonts w:ascii="Georgia" w:hAnsi="Georgia"/>
          <w:lang w:val="es-ES"/>
        </w:rPr>
        <w:t xml:space="preserve">Juzgado </w:t>
      </w:r>
      <w:r w:rsidR="00924571" w:rsidRPr="007861DA">
        <w:rPr>
          <w:rFonts w:ascii="Georgia" w:hAnsi="Georgia"/>
          <w:lang w:val="es-ES"/>
        </w:rPr>
        <w:t>Tercero</w:t>
      </w:r>
      <w:r w:rsidR="00262391" w:rsidRPr="007861DA">
        <w:rPr>
          <w:rFonts w:ascii="Georgia" w:hAnsi="Georgia"/>
          <w:lang w:val="es-ES"/>
        </w:rPr>
        <w:t xml:space="preserve"> </w:t>
      </w:r>
      <w:r w:rsidR="002F4699" w:rsidRPr="007861DA">
        <w:rPr>
          <w:rFonts w:ascii="Georgia" w:hAnsi="Georgia"/>
          <w:lang w:val="es-ES"/>
        </w:rPr>
        <w:t xml:space="preserve">Civil del </w:t>
      </w:r>
      <w:r w:rsidR="002F4699" w:rsidRPr="007861DA">
        <w:rPr>
          <w:rFonts w:ascii="Georgia" w:hAnsi="Georgia"/>
          <w:lang w:val="es-ES"/>
        </w:rPr>
        <w:lastRenderedPageBreak/>
        <w:t xml:space="preserve">Circuito de </w:t>
      </w:r>
      <w:r w:rsidR="00D55DE9" w:rsidRPr="007861DA">
        <w:rPr>
          <w:rFonts w:ascii="Georgia" w:hAnsi="Georgia"/>
          <w:lang w:val="es-ES"/>
        </w:rPr>
        <w:t>Pereira</w:t>
      </w:r>
      <w:r w:rsidR="00924571" w:rsidRPr="007861DA">
        <w:rPr>
          <w:rFonts w:ascii="Georgia" w:hAnsi="Georgia"/>
          <w:lang w:val="es-ES"/>
        </w:rPr>
        <w:t>, providencia que decreta el embargo del bien inmueble identificado con la matrícula inmobiliaria Nro. 290-</w:t>
      </w:r>
      <w:r w:rsidR="0002054C" w:rsidRPr="007861DA">
        <w:rPr>
          <w:rFonts w:ascii="Georgia" w:hAnsi="Georgia"/>
          <w:lang w:val="es-ES"/>
        </w:rPr>
        <w:t>140677</w:t>
      </w:r>
      <w:r w:rsidR="00791D4D">
        <w:rPr>
          <w:rFonts w:ascii="Georgia" w:hAnsi="Georgia"/>
          <w:lang w:val="es-ES"/>
        </w:rPr>
        <w:t>,</w:t>
      </w:r>
      <w:r w:rsidR="0002054C" w:rsidRPr="007861DA">
        <w:rPr>
          <w:rFonts w:ascii="Georgia" w:hAnsi="Georgia"/>
          <w:lang w:val="es-ES"/>
        </w:rPr>
        <w:t xml:space="preserve"> a</w:t>
      </w:r>
      <w:r w:rsidR="00786D37" w:rsidRPr="007861DA">
        <w:rPr>
          <w:rFonts w:ascii="Georgia" w:hAnsi="Georgia"/>
          <w:lang w:val="es-ES"/>
        </w:rPr>
        <w:t xml:space="preserve"> pesar </w:t>
      </w:r>
      <w:r w:rsidR="00322FC2" w:rsidRPr="007861DA">
        <w:rPr>
          <w:rFonts w:ascii="Georgia" w:hAnsi="Georgia"/>
          <w:lang w:val="es-ES"/>
        </w:rPr>
        <w:t>de que</w:t>
      </w:r>
      <w:r w:rsidR="00786D37" w:rsidRPr="007861DA">
        <w:rPr>
          <w:rFonts w:ascii="Georgia" w:hAnsi="Georgia"/>
          <w:lang w:val="es-ES"/>
        </w:rPr>
        <w:t xml:space="preserve"> la Oficina de Instrumentos Públicos acept</w:t>
      </w:r>
      <w:r w:rsidR="00CD468F" w:rsidRPr="007861DA">
        <w:rPr>
          <w:rFonts w:ascii="Georgia" w:hAnsi="Georgia"/>
          <w:lang w:val="es-ES"/>
        </w:rPr>
        <w:t>ó</w:t>
      </w:r>
      <w:r w:rsidR="00786D37" w:rsidRPr="007861DA">
        <w:rPr>
          <w:rFonts w:ascii="Georgia" w:hAnsi="Georgia"/>
          <w:lang w:val="es-ES"/>
        </w:rPr>
        <w:t xml:space="preserve"> la configuración de la caducidad de la inscripción de la medida registrada el 09-07-2012.</w:t>
      </w:r>
      <w:r w:rsidR="002F4699" w:rsidRPr="007861DA">
        <w:rPr>
          <w:rFonts w:ascii="Georgia" w:hAnsi="Georgia"/>
          <w:lang w:val="es-ES"/>
        </w:rPr>
        <w:t xml:space="preserve"> </w:t>
      </w:r>
    </w:p>
    <w:p w14:paraId="52B85715" w14:textId="77777777" w:rsidR="00A829A5" w:rsidRPr="007861DA" w:rsidRDefault="00A829A5" w:rsidP="007861DA">
      <w:pPr>
        <w:pStyle w:val="Sinespaciado"/>
        <w:spacing w:line="276" w:lineRule="auto"/>
        <w:jc w:val="both"/>
        <w:rPr>
          <w:rFonts w:ascii="Georgia" w:hAnsi="Georgia"/>
          <w:lang w:val="es-ES"/>
        </w:rPr>
      </w:pPr>
    </w:p>
    <w:p w14:paraId="62A61232" w14:textId="288007CF" w:rsidR="000B0DA1" w:rsidRPr="007861DA" w:rsidRDefault="000E1396" w:rsidP="007861DA">
      <w:pPr>
        <w:pStyle w:val="Sinespaciado"/>
        <w:spacing w:line="276" w:lineRule="auto"/>
        <w:jc w:val="center"/>
        <w:rPr>
          <w:rFonts w:ascii="Georgia" w:hAnsi="Georgia"/>
          <w:lang w:val="es-ES"/>
        </w:rPr>
      </w:pPr>
      <w:r w:rsidRPr="007861DA">
        <w:rPr>
          <w:rFonts w:ascii="Georgia" w:hAnsi="Georgia"/>
          <w:b/>
          <w:lang w:val="es-ES"/>
        </w:rPr>
        <w:t>Antecedentes</w:t>
      </w:r>
    </w:p>
    <w:p w14:paraId="62A61233" w14:textId="77777777" w:rsidR="00901E4E" w:rsidRPr="007861DA" w:rsidRDefault="00901E4E" w:rsidP="007861DA">
      <w:pPr>
        <w:pStyle w:val="Sinespaciado"/>
        <w:spacing w:line="276" w:lineRule="auto"/>
        <w:jc w:val="both"/>
        <w:rPr>
          <w:rFonts w:ascii="Georgia" w:hAnsi="Georgia"/>
          <w:lang w:val="es-ES"/>
        </w:rPr>
      </w:pPr>
    </w:p>
    <w:p w14:paraId="23CB3502" w14:textId="0A70D771" w:rsidR="0063052D" w:rsidRPr="007861DA" w:rsidRDefault="00D55DE9" w:rsidP="007861DA">
      <w:pPr>
        <w:pStyle w:val="Sinespaciado"/>
        <w:spacing w:line="276" w:lineRule="auto"/>
        <w:jc w:val="both"/>
        <w:rPr>
          <w:rFonts w:ascii="Georgia" w:hAnsi="Georgia"/>
          <w:lang w:val="es-ES"/>
        </w:rPr>
      </w:pPr>
      <w:r w:rsidRPr="007861DA">
        <w:rPr>
          <w:rFonts w:ascii="Georgia" w:hAnsi="Georgia"/>
          <w:lang w:val="es-ES"/>
        </w:rPr>
        <w:t xml:space="preserve">1.- </w:t>
      </w:r>
      <w:r w:rsidR="002F4699" w:rsidRPr="007861DA">
        <w:rPr>
          <w:rFonts w:ascii="Georgia" w:hAnsi="Georgia"/>
          <w:lang w:val="es-ES"/>
        </w:rPr>
        <w:t xml:space="preserve">En el marco del proceso de </w:t>
      </w:r>
      <w:r w:rsidR="000E354E" w:rsidRPr="007861DA">
        <w:rPr>
          <w:rFonts w:ascii="Georgia" w:hAnsi="Georgia"/>
          <w:lang w:val="es-ES"/>
        </w:rPr>
        <w:t>la referencia</w:t>
      </w:r>
      <w:r w:rsidR="002F4699" w:rsidRPr="007861DA">
        <w:rPr>
          <w:rFonts w:ascii="Georgia" w:hAnsi="Georgia"/>
          <w:lang w:val="es-ES"/>
        </w:rPr>
        <w:t>,</w:t>
      </w:r>
      <w:r w:rsidR="00924571" w:rsidRPr="007861DA">
        <w:rPr>
          <w:rFonts w:ascii="Georgia" w:hAnsi="Georgia"/>
          <w:lang w:val="es-ES"/>
        </w:rPr>
        <w:t xml:space="preserve"> el Juzgado de primer grado mediante providencia calendada el 14-05-2012 libró</w:t>
      </w:r>
      <w:r w:rsidR="00262391" w:rsidRPr="007861DA">
        <w:rPr>
          <w:rFonts w:ascii="Georgia" w:hAnsi="Georgia"/>
          <w:lang w:val="es-ES"/>
        </w:rPr>
        <w:t xml:space="preserve"> </w:t>
      </w:r>
      <w:r w:rsidR="009D5164" w:rsidRPr="007861DA">
        <w:rPr>
          <w:rFonts w:ascii="Georgia" w:hAnsi="Georgia"/>
          <w:lang w:val="es-ES"/>
        </w:rPr>
        <w:t>mandamiento</w:t>
      </w:r>
      <w:r w:rsidR="00262391" w:rsidRPr="007861DA">
        <w:rPr>
          <w:rFonts w:ascii="Georgia" w:hAnsi="Georgia"/>
          <w:lang w:val="es-ES"/>
        </w:rPr>
        <w:t xml:space="preserve"> de pago</w:t>
      </w:r>
      <w:r w:rsidR="00032E54" w:rsidRPr="007861DA">
        <w:rPr>
          <w:rStyle w:val="Refdenotaalpie"/>
          <w:rFonts w:ascii="Georgia" w:hAnsi="Georgia" w:cs="Arial Narrow"/>
          <w:lang w:val="es-ES"/>
        </w:rPr>
        <w:footnoteReference w:id="2"/>
      </w:r>
      <w:r w:rsidR="00262391" w:rsidRPr="007861DA">
        <w:rPr>
          <w:rFonts w:ascii="Georgia" w:hAnsi="Georgia"/>
          <w:lang w:val="es-ES"/>
        </w:rPr>
        <w:t xml:space="preserve"> </w:t>
      </w:r>
      <w:r w:rsidR="00924571" w:rsidRPr="007861DA">
        <w:rPr>
          <w:rFonts w:ascii="Georgia" w:hAnsi="Georgia"/>
          <w:lang w:val="es-ES"/>
        </w:rPr>
        <w:t>e igualmente decretó el embargo y secuestro del bien inmueble determinado con la matrícula inmobiliaria Nro. 290-140677</w:t>
      </w:r>
      <w:r w:rsidR="00A829A5" w:rsidRPr="007861DA">
        <w:rPr>
          <w:rFonts w:ascii="Georgia" w:hAnsi="Georgia"/>
          <w:lang w:val="es-ES"/>
        </w:rPr>
        <w:t>, de propiedad del demandado recurrente</w:t>
      </w:r>
      <w:r w:rsidR="00924571" w:rsidRPr="007861DA">
        <w:rPr>
          <w:rFonts w:ascii="Georgia" w:hAnsi="Georgia"/>
          <w:lang w:val="es-ES"/>
        </w:rPr>
        <w:t>.</w:t>
      </w:r>
      <w:r w:rsidR="00032E54" w:rsidRPr="007861DA">
        <w:rPr>
          <w:rFonts w:ascii="Georgia" w:hAnsi="Georgia"/>
          <w:lang w:val="es-ES"/>
        </w:rPr>
        <w:t xml:space="preserve"> </w:t>
      </w:r>
      <w:r w:rsidR="00A829A5" w:rsidRPr="007861DA">
        <w:rPr>
          <w:rFonts w:ascii="Georgia" w:hAnsi="Georgia"/>
          <w:lang w:val="es-ES"/>
        </w:rPr>
        <w:t>L</w:t>
      </w:r>
      <w:r w:rsidR="00032E54" w:rsidRPr="007861DA">
        <w:rPr>
          <w:rFonts w:ascii="Georgia" w:hAnsi="Georgia"/>
          <w:lang w:val="es-ES"/>
        </w:rPr>
        <w:t>a medida fue inscrita</w:t>
      </w:r>
      <w:r w:rsidR="00032E54" w:rsidRPr="007861DA">
        <w:rPr>
          <w:rStyle w:val="Refdenotaalpie"/>
          <w:rFonts w:ascii="Georgia" w:hAnsi="Georgia" w:cs="Arial Narrow"/>
          <w:lang w:val="es-ES"/>
        </w:rPr>
        <w:footnoteReference w:id="3"/>
      </w:r>
      <w:r w:rsidR="00032E54" w:rsidRPr="007861DA">
        <w:rPr>
          <w:rFonts w:ascii="Georgia" w:hAnsi="Georgia"/>
          <w:lang w:val="es-ES"/>
        </w:rPr>
        <w:t xml:space="preserve"> por la Oficina de Instrumentos Públicos de Pereira el 09-07-2012.</w:t>
      </w:r>
    </w:p>
    <w:p w14:paraId="6306BC32" w14:textId="146EAFFF" w:rsidR="00924571" w:rsidRPr="007861DA" w:rsidRDefault="00924571" w:rsidP="007861DA">
      <w:pPr>
        <w:pStyle w:val="Sinespaciado"/>
        <w:spacing w:line="276" w:lineRule="auto"/>
        <w:jc w:val="both"/>
        <w:rPr>
          <w:rFonts w:ascii="Georgia" w:hAnsi="Georgia"/>
          <w:lang w:val="es-ES"/>
        </w:rPr>
      </w:pPr>
    </w:p>
    <w:p w14:paraId="756282CE" w14:textId="19406551" w:rsidR="00924571" w:rsidRPr="007861DA" w:rsidRDefault="00924571" w:rsidP="007861DA">
      <w:pPr>
        <w:pStyle w:val="Sinespaciado"/>
        <w:spacing w:line="276" w:lineRule="auto"/>
        <w:jc w:val="both"/>
        <w:rPr>
          <w:rFonts w:ascii="Georgia" w:hAnsi="Georgia"/>
          <w:i/>
          <w:lang w:val="es-ES"/>
        </w:rPr>
      </w:pPr>
      <w:r w:rsidRPr="007861DA">
        <w:rPr>
          <w:rFonts w:ascii="Georgia" w:hAnsi="Georgia"/>
          <w:lang w:val="es-ES"/>
        </w:rPr>
        <w:t xml:space="preserve">Seguidamente, </w:t>
      </w:r>
      <w:r w:rsidR="00032E54" w:rsidRPr="007861DA">
        <w:rPr>
          <w:rFonts w:ascii="Georgia" w:hAnsi="Georgia"/>
          <w:lang w:val="es-ES"/>
        </w:rPr>
        <w:t xml:space="preserve">el Registrador de Instrumentos Públicos de Pereira mediante la Resolución 290-AA-2022- </w:t>
      </w:r>
      <w:r w:rsidR="00786D37" w:rsidRPr="007861DA">
        <w:rPr>
          <w:rFonts w:ascii="Georgia" w:hAnsi="Georgia"/>
          <w:lang w:val="es-ES"/>
        </w:rPr>
        <w:t>en respuesta a petición elevada por el aquí demandado</w:t>
      </w:r>
      <w:r w:rsidR="00A829A5" w:rsidRPr="007861DA">
        <w:rPr>
          <w:rFonts w:ascii="Georgia" w:hAnsi="Georgia"/>
          <w:lang w:val="es-ES"/>
        </w:rPr>
        <w:t>,</w:t>
      </w:r>
      <w:r w:rsidR="00786D37" w:rsidRPr="007861DA">
        <w:rPr>
          <w:rFonts w:ascii="Georgia" w:hAnsi="Georgia"/>
          <w:lang w:val="es-ES"/>
        </w:rPr>
        <w:t xml:space="preserve"> </w:t>
      </w:r>
      <w:r w:rsidR="00716100" w:rsidRPr="007861DA">
        <w:rPr>
          <w:rFonts w:ascii="Georgia" w:hAnsi="Georgia"/>
          <w:i/>
          <w:lang w:val="es-ES"/>
        </w:rPr>
        <w:t>“</w:t>
      </w:r>
      <w:r w:rsidR="00716100" w:rsidRPr="007861DA">
        <w:rPr>
          <w:rFonts w:ascii="Georgia" w:hAnsi="Georgia"/>
          <w:i/>
          <w:sz w:val="22"/>
          <w:lang w:val="es-ES"/>
        </w:rPr>
        <w:t>aceptó</w:t>
      </w:r>
      <w:r w:rsidR="00032E54" w:rsidRPr="007861DA">
        <w:rPr>
          <w:rFonts w:ascii="Georgia" w:hAnsi="Georgia"/>
          <w:i/>
          <w:sz w:val="22"/>
          <w:lang w:val="es-ES"/>
        </w:rPr>
        <w:t xml:space="preserve"> la </w:t>
      </w:r>
      <w:r w:rsidR="00716100" w:rsidRPr="007861DA">
        <w:rPr>
          <w:rFonts w:ascii="Georgia" w:hAnsi="Georgia"/>
          <w:i/>
          <w:sz w:val="22"/>
          <w:lang w:val="es-ES"/>
        </w:rPr>
        <w:t xml:space="preserve">solicitud de ocurrencia de </w:t>
      </w:r>
      <w:r w:rsidR="00B47FF0" w:rsidRPr="007861DA">
        <w:rPr>
          <w:rFonts w:ascii="Georgia" w:hAnsi="Georgia"/>
          <w:i/>
          <w:sz w:val="22"/>
          <w:lang w:val="es-ES"/>
        </w:rPr>
        <w:t xml:space="preserve">caducidad de la </w:t>
      </w:r>
      <w:r w:rsidR="00716100" w:rsidRPr="007861DA">
        <w:rPr>
          <w:rFonts w:ascii="Georgia" w:hAnsi="Georgia"/>
          <w:i/>
          <w:sz w:val="22"/>
          <w:lang w:val="es-ES"/>
        </w:rPr>
        <w:t>inscripción de medida cautelar de embargo ejecutivo con acción real inscrita como anotación 09 del folio de matrícula inmobiliaria 290-140677, con ocasión del escrito radicado por el señor Carlos Javier Castaño Marín, en su calidad de propietario inscrito  de conformidad con el artículo 64 de la Ley 1579 de 2012 y la Instrucción Administrativa 08 del 30 de septiembre y N 9 de noviembre de 2022 SNR</w:t>
      </w:r>
      <w:r w:rsidR="00716100" w:rsidRPr="007861DA">
        <w:rPr>
          <w:rStyle w:val="Refdenotaalpie"/>
          <w:rFonts w:ascii="Georgia" w:hAnsi="Georgia" w:cs="Arial Narrow"/>
          <w:i/>
          <w:lang w:val="es-ES"/>
        </w:rPr>
        <w:footnoteReference w:id="4"/>
      </w:r>
      <w:r w:rsidR="00716100" w:rsidRPr="007861DA">
        <w:rPr>
          <w:rFonts w:ascii="Georgia" w:hAnsi="Georgia"/>
          <w:i/>
          <w:lang w:val="es-ES"/>
        </w:rPr>
        <w:t>”.</w:t>
      </w:r>
    </w:p>
    <w:p w14:paraId="10A9B502" w14:textId="5991D3C9" w:rsidR="00716100" w:rsidRPr="007861DA" w:rsidRDefault="00716100" w:rsidP="007861DA">
      <w:pPr>
        <w:pStyle w:val="Sinespaciado"/>
        <w:spacing w:line="276" w:lineRule="auto"/>
        <w:jc w:val="both"/>
        <w:rPr>
          <w:rFonts w:ascii="Georgia" w:hAnsi="Georgia"/>
          <w:i/>
          <w:lang w:val="es-ES"/>
        </w:rPr>
      </w:pPr>
    </w:p>
    <w:p w14:paraId="4602DE4E" w14:textId="430EC248" w:rsidR="001002C7" w:rsidRPr="007861DA" w:rsidRDefault="001002C7" w:rsidP="007861DA">
      <w:pPr>
        <w:pStyle w:val="Sinespaciado"/>
        <w:spacing w:line="276" w:lineRule="auto"/>
        <w:jc w:val="both"/>
        <w:rPr>
          <w:rFonts w:ascii="Georgia" w:hAnsi="Georgia"/>
          <w:lang w:val="es-ES"/>
        </w:rPr>
      </w:pPr>
      <w:r w:rsidRPr="007861DA">
        <w:rPr>
          <w:rFonts w:ascii="Georgia" w:hAnsi="Georgia"/>
          <w:lang w:val="es-ES"/>
        </w:rPr>
        <w:t>Con ocasión de lo anterior</w:t>
      </w:r>
      <w:r w:rsidR="00716100" w:rsidRPr="007861DA">
        <w:rPr>
          <w:rFonts w:ascii="Georgia" w:hAnsi="Georgia"/>
          <w:lang w:val="es-ES"/>
        </w:rPr>
        <w:t xml:space="preserve">, el apoderado de la parte actora </w:t>
      </w:r>
      <w:r w:rsidRPr="007861DA">
        <w:rPr>
          <w:rFonts w:ascii="Georgia" w:hAnsi="Georgia"/>
          <w:lang w:val="es-ES"/>
        </w:rPr>
        <w:t>solicitó</w:t>
      </w:r>
      <w:r w:rsidR="00716100" w:rsidRPr="007861DA">
        <w:rPr>
          <w:rFonts w:ascii="Georgia" w:hAnsi="Georgia"/>
          <w:lang w:val="es-ES"/>
        </w:rPr>
        <w:t xml:space="preserve"> la inscripción de la medida de embargo sobre el inmueble en mención</w:t>
      </w:r>
      <w:r w:rsidR="00A829A5" w:rsidRPr="007861DA">
        <w:rPr>
          <w:rFonts w:ascii="Georgia" w:hAnsi="Georgia"/>
          <w:lang w:val="es-ES"/>
        </w:rPr>
        <w:t xml:space="preserve">. A ello accedió </w:t>
      </w:r>
      <w:r w:rsidR="00716100" w:rsidRPr="007861DA">
        <w:rPr>
          <w:rFonts w:ascii="Georgia" w:hAnsi="Georgia"/>
          <w:lang w:val="es-ES"/>
        </w:rPr>
        <w:t>el Juzgado de primer nivel a través de la providencia de 07-</w:t>
      </w:r>
      <w:r w:rsidR="0002054C" w:rsidRPr="007861DA">
        <w:rPr>
          <w:rFonts w:ascii="Georgia" w:hAnsi="Georgia"/>
          <w:lang w:val="es-ES"/>
        </w:rPr>
        <w:t>12</w:t>
      </w:r>
      <w:r w:rsidR="00716100" w:rsidRPr="007861DA">
        <w:rPr>
          <w:rFonts w:ascii="Georgia" w:hAnsi="Georgia"/>
          <w:lang w:val="es-ES"/>
        </w:rPr>
        <w:t>-2022</w:t>
      </w:r>
      <w:r w:rsidR="00A829A5" w:rsidRPr="007861DA">
        <w:rPr>
          <w:rFonts w:ascii="Georgia" w:hAnsi="Georgia"/>
          <w:lang w:val="es-ES"/>
        </w:rPr>
        <w:t xml:space="preserve">, donde </w:t>
      </w:r>
      <w:r w:rsidRPr="007861DA">
        <w:rPr>
          <w:rFonts w:ascii="Georgia" w:hAnsi="Georgia"/>
          <w:lang w:val="es-ES"/>
        </w:rPr>
        <w:t>decretó</w:t>
      </w:r>
      <w:r w:rsidR="00716100" w:rsidRPr="007861DA">
        <w:rPr>
          <w:rFonts w:ascii="Georgia" w:hAnsi="Georgia"/>
          <w:lang w:val="es-ES"/>
        </w:rPr>
        <w:t xml:space="preserve"> la medida de embargo sobre el inmueble atrás identificado, decisión que es el objeto de la alzada</w:t>
      </w:r>
      <w:r w:rsidR="0002054C" w:rsidRPr="007861DA">
        <w:rPr>
          <w:rFonts w:ascii="Georgia" w:hAnsi="Georgia"/>
          <w:lang w:val="es-ES"/>
        </w:rPr>
        <w:t>.</w:t>
      </w:r>
    </w:p>
    <w:p w14:paraId="52072458" w14:textId="77777777" w:rsidR="001002C7" w:rsidRPr="007861DA" w:rsidRDefault="001002C7" w:rsidP="007861DA">
      <w:pPr>
        <w:pStyle w:val="Sinespaciado"/>
        <w:spacing w:line="276" w:lineRule="auto"/>
        <w:jc w:val="both"/>
        <w:rPr>
          <w:rFonts w:ascii="Georgia" w:hAnsi="Georgia"/>
          <w:lang w:val="es-ES"/>
        </w:rPr>
      </w:pPr>
    </w:p>
    <w:p w14:paraId="1715345D" w14:textId="1BCFD060" w:rsidR="00716100" w:rsidRPr="007861DA" w:rsidRDefault="00716100" w:rsidP="007861DA">
      <w:pPr>
        <w:pStyle w:val="Sinespaciado"/>
        <w:spacing w:line="276" w:lineRule="auto"/>
        <w:jc w:val="center"/>
        <w:rPr>
          <w:rFonts w:ascii="Georgia" w:hAnsi="Georgia"/>
          <w:b/>
          <w:lang w:val="es-ES"/>
        </w:rPr>
      </w:pPr>
      <w:r w:rsidRPr="007861DA">
        <w:rPr>
          <w:rFonts w:ascii="Georgia" w:hAnsi="Georgia"/>
          <w:b/>
          <w:lang w:val="es-ES"/>
        </w:rPr>
        <w:t>Recurso Apelación</w:t>
      </w:r>
    </w:p>
    <w:p w14:paraId="04DE5DBC" w14:textId="77777777" w:rsidR="001002C7" w:rsidRPr="007861DA" w:rsidRDefault="001002C7" w:rsidP="007861DA">
      <w:pPr>
        <w:pStyle w:val="Sinespaciado"/>
        <w:spacing w:line="276" w:lineRule="auto"/>
        <w:jc w:val="both"/>
        <w:rPr>
          <w:rFonts w:ascii="Georgia" w:hAnsi="Georgia"/>
          <w:lang w:val="es-ES"/>
        </w:rPr>
      </w:pPr>
    </w:p>
    <w:p w14:paraId="0AE25DE4" w14:textId="4D768EDA" w:rsidR="0063052D" w:rsidRPr="007861DA" w:rsidRDefault="001002C7" w:rsidP="007861DA">
      <w:pPr>
        <w:pStyle w:val="Sinespaciado"/>
        <w:spacing w:line="276" w:lineRule="auto"/>
        <w:jc w:val="both"/>
        <w:rPr>
          <w:rFonts w:ascii="Georgia" w:hAnsi="Georgia"/>
          <w:lang w:val="es-ES"/>
        </w:rPr>
      </w:pPr>
      <w:r w:rsidRPr="007861DA">
        <w:rPr>
          <w:rFonts w:ascii="Georgia" w:hAnsi="Georgia"/>
          <w:lang w:val="es-ES"/>
        </w:rPr>
        <w:t xml:space="preserve">Se sintetiza en que la providencia atacada desconoce la decisión emitida por el </w:t>
      </w:r>
      <w:r w:rsidR="008A0917" w:rsidRPr="007861DA">
        <w:rPr>
          <w:rFonts w:ascii="Georgia" w:hAnsi="Georgia"/>
          <w:lang w:val="es-ES"/>
        </w:rPr>
        <w:t>Registrador de Instrumentos Públicos de Pereira, así como la normativa que regula el asunto.</w:t>
      </w:r>
    </w:p>
    <w:p w14:paraId="58532945" w14:textId="09632160" w:rsidR="008A0917" w:rsidRPr="007861DA" w:rsidRDefault="008A0917" w:rsidP="007861DA">
      <w:pPr>
        <w:pStyle w:val="Sinespaciado"/>
        <w:spacing w:line="276" w:lineRule="auto"/>
        <w:jc w:val="both"/>
        <w:rPr>
          <w:rFonts w:ascii="Georgia" w:hAnsi="Georgia"/>
          <w:lang w:val="es-ES"/>
        </w:rPr>
      </w:pPr>
    </w:p>
    <w:p w14:paraId="3B04032B" w14:textId="1268680E" w:rsidR="008A0917" w:rsidRPr="007861DA" w:rsidRDefault="008A0917" w:rsidP="007861DA">
      <w:pPr>
        <w:pStyle w:val="Sinespaciado"/>
        <w:spacing w:line="276" w:lineRule="auto"/>
        <w:jc w:val="both"/>
        <w:rPr>
          <w:rFonts w:ascii="Georgia" w:hAnsi="Georgia"/>
          <w:lang w:val="es-ES"/>
        </w:rPr>
      </w:pPr>
      <w:r w:rsidRPr="007861DA">
        <w:rPr>
          <w:rFonts w:ascii="Georgia" w:hAnsi="Georgia"/>
          <w:lang w:val="es-ES"/>
        </w:rPr>
        <w:t>El Juzgado 3 Civil del Circuito de esta municipalidad corrió traslado</w:t>
      </w:r>
      <w:r w:rsidRPr="007861DA">
        <w:rPr>
          <w:rStyle w:val="Refdenotaalpie"/>
          <w:rFonts w:ascii="Georgia" w:hAnsi="Georgia" w:cs="Arial Narrow"/>
          <w:lang w:val="es-ES"/>
        </w:rPr>
        <w:footnoteReference w:id="5"/>
      </w:r>
      <w:r w:rsidRPr="007861DA">
        <w:rPr>
          <w:rFonts w:ascii="Georgia" w:hAnsi="Georgia"/>
          <w:lang w:val="es-ES"/>
        </w:rPr>
        <w:t xml:space="preserve"> de la sustentación  de la alzada a la contraparte, quien </w:t>
      </w:r>
      <w:r w:rsidR="002A02C9" w:rsidRPr="007861DA">
        <w:rPr>
          <w:rFonts w:ascii="Georgia" w:hAnsi="Georgia"/>
          <w:lang w:val="es-ES"/>
        </w:rPr>
        <w:t>invocó</w:t>
      </w:r>
      <w:r w:rsidRPr="007861DA">
        <w:rPr>
          <w:rFonts w:ascii="Georgia" w:hAnsi="Georgia"/>
          <w:lang w:val="es-ES"/>
        </w:rPr>
        <w:t xml:space="preserve"> </w:t>
      </w:r>
      <w:r w:rsidR="002A02C9" w:rsidRPr="007861DA">
        <w:rPr>
          <w:rFonts w:ascii="Georgia" w:hAnsi="Georgia"/>
          <w:lang w:val="es-ES"/>
        </w:rPr>
        <w:t xml:space="preserve">la procedencia del embargo </w:t>
      </w:r>
      <w:r w:rsidR="002A02C9" w:rsidRPr="007861DA">
        <w:rPr>
          <w:rFonts w:ascii="Georgia" w:hAnsi="Georgia"/>
          <w:i/>
          <w:lang w:val="es-ES"/>
        </w:rPr>
        <w:t>“</w:t>
      </w:r>
      <w:r w:rsidR="002A02C9" w:rsidRPr="007861DA">
        <w:rPr>
          <w:rFonts w:ascii="Georgia" w:hAnsi="Georgia"/>
          <w:i/>
          <w:sz w:val="22"/>
          <w:lang w:val="es-ES"/>
        </w:rPr>
        <w:t>en razón a que el proceso continuaba vigente a la espera de señalamiento de fecha para remate, acontecer que el ejecutado ocultó al Registrador cuando elevó la petición de cancelación, obteniendo decisión favorable, la cual no procedía porque el proceso no estaba concluido ni el deudor había satisfecho el pago de la obligación que generó la tramitación del proceso y el embargo del bien</w:t>
      </w:r>
      <w:r w:rsidR="002A02C9" w:rsidRPr="007861DA">
        <w:rPr>
          <w:rStyle w:val="Refdenotaalpie"/>
          <w:rFonts w:ascii="Georgia" w:hAnsi="Georgia" w:cs="Arial Narrow"/>
          <w:i/>
          <w:lang w:val="es-ES"/>
        </w:rPr>
        <w:footnoteReference w:id="6"/>
      </w:r>
      <w:r w:rsidR="002A02C9" w:rsidRPr="007861DA">
        <w:rPr>
          <w:rFonts w:ascii="Georgia" w:hAnsi="Georgia"/>
          <w:lang w:val="es-ES"/>
        </w:rPr>
        <w:t xml:space="preserve">”. </w:t>
      </w:r>
    </w:p>
    <w:p w14:paraId="57F49D70" w14:textId="77777777" w:rsidR="001002C7" w:rsidRPr="007861DA" w:rsidRDefault="001002C7" w:rsidP="007861DA">
      <w:pPr>
        <w:pStyle w:val="Sinespaciado"/>
        <w:spacing w:line="276" w:lineRule="auto"/>
        <w:jc w:val="both"/>
        <w:rPr>
          <w:rFonts w:ascii="Georgia" w:hAnsi="Georgia"/>
          <w:lang w:val="es-ES"/>
        </w:rPr>
      </w:pPr>
    </w:p>
    <w:p w14:paraId="62A6123D" w14:textId="77777777" w:rsidR="000B0DA1" w:rsidRPr="007861DA" w:rsidRDefault="00901E4E" w:rsidP="007861DA">
      <w:pPr>
        <w:pStyle w:val="Sinespaciado"/>
        <w:spacing w:line="276" w:lineRule="auto"/>
        <w:jc w:val="center"/>
        <w:rPr>
          <w:rFonts w:ascii="Georgia" w:hAnsi="Georgia"/>
          <w:b/>
        </w:rPr>
      </w:pPr>
      <w:r w:rsidRPr="007861DA">
        <w:rPr>
          <w:rFonts w:ascii="Georgia" w:hAnsi="Georgia"/>
          <w:b/>
        </w:rPr>
        <w:t>Consideraciones</w:t>
      </w:r>
    </w:p>
    <w:p w14:paraId="62A6123E" w14:textId="77777777" w:rsidR="00275397" w:rsidRPr="007861DA" w:rsidRDefault="00275397" w:rsidP="007861DA">
      <w:pPr>
        <w:pStyle w:val="Sinespaciado"/>
        <w:spacing w:line="276" w:lineRule="auto"/>
        <w:jc w:val="both"/>
        <w:rPr>
          <w:rFonts w:ascii="Georgia" w:hAnsi="Georgia"/>
        </w:rPr>
      </w:pPr>
    </w:p>
    <w:p w14:paraId="62A6123F" w14:textId="5BBCA339" w:rsidR="00901E4E" w:rsidRDefault="000B0DA1" w:rsidP="007861DA">
      <w:pPr>
        <w:pStyle w:val="Sinespaciado"/>
        <w:spacing w:line="276" w:lineRule="auto"/>
        <w:jc w:val="both"/>
        <w:rPr>
          <w:rFonts w:ascii="Georgia" w:hAnsi="Georgia"/>
          <w:lang w:val="es-MX"/>
        </w:rPr>
      </w:pPr>
      <w:r w:rsidRPr="007861DA">
        <w:rPr>
          <w:rFonts w:ascii="Georgia" w:hAnsi="Georgia"/>
        </w:rPr>
        <w:t xml:space="preserve">1-. </w:t>
      </w:r>
      <w:r w:rsidR="00901E4E" w:rsidRPr="007861DA">
        <w:rPr>
          <w:rFonts w:ascii="Georgia" w:hAnsi="Georgia"/>
        </w:rPr>
        <w:t xml:space="preserve"> </w:t>
      </w:r>
      <w:r w:rsidR="00901E4E" w:rsidRPr="007861DA">
        <w:rPr>
          <w:rFonts w:ascii="Georgia" w:hAnsi="Georgia"/>
          <w:lang w:val="es-MX"/>
        </w:rPr>
        <w:t xml:space="preserve">Los recursos son las herramientas adjetivas con que cuenta las partes para controvertir las decisiones de los jueces o magistrados; para su trámite y estudio de </w:t>
      </w:r>
      <w:r w:rsidR="00901E4E" w:rsidRPr="007861DA">
        <w:rPr>
          <w:rFonts w:ascii="Georgia" w:hAnsi="Georgia"/>
          <w:lang w:val="es-MX"/>
        </w:rPr>
        <w:lastRenderedPageBreak/>
        <w:t>fondo, deben cumplir ciertos requisitos; la doctrina los ha establecido en: (i) legitimación, (ii) interés para recurrir, (iii) oportunidad, (iv) sustentación, (v) cumplimiento de cargas procesales y (vi) procedencia</w:t>
      </w:r>
      <w:r w:rsidR="00901E4E" w:rsidRPr="007861DA">
        <w:rPr>
          <w:rStyle w:val="Refdenotaalpie"/>
          <w:rFonts w:ascii="Georgia" w:hAnsi="Georgia"/>
          <w:lang w:val="es-MX"/>
        </w:rPr>
        <w:footnoteReference w:id="7"/>
      </w:r>
      <w:r w:rsidR="00791D4D">
        <w:rPr>
          <w:rFonts w:ascii="Georgia" w:hAnsi="Georgia"/>
          <w:lang w:val="es-MX"/>
        </w:rPr>
        <w:t>.</w:t>
      </w:r>
    </w:p>
    <w:p w14:paraId="6ECEAFED" w14:textId="77777777" w:rsidR="00791D4D" w:rsidRPr="007861DA" w:rsidRDefault="00791D4D" w:rsidP="007861DA">
      <w:pPr>
        <w:pStyle w:val="Sinespaciado"/>
        <w:spacing w:line="276" w:lineRule="auto"/>
        <w:jc w:val="both"/>
        <w:rPr>
          <w:rFonts w:ascii="Georgia" w:hAnsi="Georgia"/>
          <w:lang w:val="es-MX"/>
        </w:rPr>
      </w:pPr>
    </w:p>
    <w:p w14:paraId="62182CC3" w14:textId="77777777" w:rsidR="002A02C9" w:rsidRPr="007861DA" w:rsidRDefault="00F153BC" w:rsidP="007861DA">
      <w:pPr>
        <w:pStyle w:val="Sinespaciado"/>
        <w:spacing w:line="276" w:lineRule="auto"/>
        <w:jc w:val="both"/>
        <w:rPr>
          <w:rFonts w:ascii="Georgia" w:hAnsi="Georgia"/>
        </w:rPr>
      </w:pPr>
      <w:r w:rsidRPr="007861DA">
        <w:rPr>
          <w:rFonts w:ascii="Georgia" w:hAnsi="Georgia"/>
        </w:rPr>
        <w:t xml:space="preserve">2.- </w:t>
      </w:r>
      <w:r w:rsidR="00E52511" w:rsidRPr="007861DA">
        <w:rPr>
          <w:rFonts w:ascii="Georgia" w:hAnsi="Georgia"/>
        </w:rPr>
        <w:t>En este caso se encuentran configurados cada uno de los requisitos respecto de la apelación</w:t>
      </w:r>
      <w:r w:rsidR="00991DC9" w:rsidRPr="007861DA">
        <w:rPr>
          <w:rFonts w:ascii="Georgia" w:hAnsi="Georgia"/>
        </w:rPr>
        <w:t>:</w:t>
      </w:r>
    </w:p>
    <w:p w14:paraId="6D4F2FD1" w14:textId="77777777" w:rsidR="002A02C9" w:rsidRPr="007861DA" w:rsidRDefault="002A02C9" w:rsidP="007861DA">
      <w:pPr>
        <w:pStyle w:val="Sinespaciado"/>
        <w:spacing w:line="276" w:lineRule="auto"/>
        <w:jc w:val="both"/>
        <w:rPr>
          <w:rFonts w:ascii="Georgia" w:hAnsi="Georgia"/>
        </w:rPr>
      </w:pPr>
    </w:p>
    <w:p w14:paraId="422A63E4" w14:textId="2A28ADBB" w:rsidR="00CE5844" w:rsidRPr="007861DA" w:rsidRDefault="00A829A5" w:rsidP="007861DA">
      <w:pPr>
        <w:pStyle w:val="Sinespaciado"/>
        <w:spacing w:line="276" w:lineRule="auto"/>
        <w:jc w:val="both"/>
        <w:rPr>
          <w:rFonts w:ascii="Georgia" w:hAnsi="Georgia"/>
          <w:lang w:val="es-ES"/>
        </w:rPr>
      </w:pPr>
      <w:r w:rsidRPr="007861DA">
        <w:rPr>
          <w:rFonts w:ascii="Georgia" w:hAnsi="Georgia"/>
        </w:rPr>
        <w:t xml:space="preserve">Quien apela es demandado y la medida cautelar se decretó sobre bien de su propiedad; distinto que por la transferencia que hizo de ella, y la existencia del gravamen hipotecario, se terminó registrando cuando la actual propietaria es </w:t>
      </w:r>
      <w:r w:rsidRPr="007861DA">
        <w:rPr>
          <w:rFonts w:ascii="Georgia" w:hAnsi="Georgia"/>
          <w:lang w:val="es-ES"/>
        </w:rPr>
        <w:t xml:space="preserve">María </w:t>
      </w:r>
      <w:proofErr w:type="spellStart"/>
      <w:r w:rsidRPr="007861DA">
        <w:rPr>
          <w:rFonts w:ascii="Georgia" w:hAnsi="Georgia"/>
          <w:lang w:val="es-ES"/>
        </w:rPr>
        <w:t>Ilduara</w:t>
      </w:r>
      <w:proofErr w:type="spellEnd"/>
      <w:r w:rsidRPr="007861DA">
        <w:rPr>
          <w:rFonts w:ascii="Georgia" w:hAnsi="Georgia"/>
          <w:lang w:val="es-ES"/>
        </w:rPr>
        <w:t xml:space="preserve"> Castaño Marín (</w:t>
      </w:r>
      <w:r w:rsidR="00553238" w:rsidRPr="007861DA">
        <w:rPr>
          <w:rFonts w:ascii="Georgia" w:hAnsi="Georgia"/>
        </w:rPr>
        <w:t>certificado</w:t>
      </w:r>
      <w:r w:rsidR="002A02C9" w:rsidRPr="007861DA">
        <w:rPr>
          <w:rFonts w:ascii="Georgia" w:hAnsi="Georgia"/>
        </w:rPr>
        <w:t xml:space="preserve"> de tradición del inmueble identificado con la matrícula inmobiliaria Nro.</w:t>
      </w:r>
      <w:r w:rsidR="002A02C9" w:rsidRPr="007861DA">
        <w:rPr>
          <w:rFonts w:ascii="Georgia" w:hAnsi="Georgia"/>
          <w:lang w:val="es-ES"/>
        </w:rPr>
        <w:t xml:space="preserve"> 290-140677</w:t>
      </w:r>
      <w:r w:rsidR="00553238" w:rsidRPr="007861DA">
        <w:rPr>
          <w:rStyle w:val="Refdenotaalpie"/>
          <w:rFonts w:ascii="Georgia" w:hAnsi="Georgia" w:cs="Arial Narrow"/>
          <w:lang w:val="es-ES"/>
        </w:rPr>
        <w:footnoteReference w:id="8"/>
      </w:r>
      <w:r w:rsidRPr="007861DA">
        <w:rPr>
          <w:rFonts w:ascii="Georgia" w:hAnsi="Georgia"/>
          <w:lang w:val="es-ES"/>
        </w:rPr>
        <w:t xml:space="preserve">). En todo caso, </w:t>
      </w:r>
      <w:r w:rsidR="00786D37" w:rsidRPr="007861DA">
        <w:rPr>
          <w:rFonts w:ascii="Georgia" w:hAnsi="Georgia"/>
          <w:lang w:val="es-ES"/>
        </w:rPr>
        <w:t>el juzgado de primer grado</w:t>
      </w:r>
      <w:r w:rsidR="008616C8" w:rsidRPr="007861DA">
        <w:rPr>
          <w:rFonts w:ascii="Georgia" w:hAnsi="Georgia"/>
          <w:lang w:val="es-ES"/>
        </w:rPr>
        <w:t xml:space="preserve"> en auto del 01-06-2023</w:t>
      </w:r>
      <w:r w:rsidR="008616C8" w:rsidRPr="007861DA">
        <w:rPr>
          <w:rStyle w:val="Refdenotaalpie"/>
          <w:rFonts w:ascii="Georgia" w:hAnsi="Georgia" w:cs="Arial Narrow"/>
          <w:lang w:val="es-ES"/>
        </w:rPr>
        <w:footnoteReference w:id="9"/>
      </w:r>
      <w:r w:rsidR="008616C8" w:rsidRPr="007861DA">
        <w:rPr>
          <w:rFonts w:ascii="Georgia" w:hAnsi="Georgia"/>
          <w:lang w:val="es-ES"/>
        </w:rPr>
        <w:t xml:space="preserve"> dejó sin efectos la decisión del 18-04-2023 que se pronunciaba al respecto</w:t>
      </w:r>
      <w:r w:rsidR="008616C8" w:rsidRPr="007861DA">
        <w:rPr>
          <w:rStyle w:val="Refdenotaalpie"/>
          <w:rFonts w:ascii="Georgia" w:hAnsi="Georgia" w:cs="Arial Narrow"/>
          <w:lang w:val="es-ES"/>
        </w:rPr>
        <w:footnoteReference w:id="10"/>
      </w:r>
      <w:r w:rsidR="00013C72" w:rsidRPr="007861DA">
        <w:rPr>
          <w:rFonts w:ascii="Georgia" w:hAnsi="Georgia"/>
          <w:lang w:val="es-ES"/>
        </w:rPr>
        <w:t>.</w:t>
      </w:r>
      <w:r w:rsidR="008616C8" w:rsidRPr="007861DA">
        <w:rPr>
          <w:rFonts w:ascii="Georgia" w:hAnsi="Georgia"/>
          <w:lang w:val="es-ES"/>
        </w:rPr>
        <w:t xml:space="preserve"> Y con ello, </w:t>
      </w:r>
      <w:r w:rsidR="00553238" w:rsidRPr="007861DA">
        <w:rPr>
          <w:rFonts w:ascii="Georgia" w:hAnsi="Georgia"/>
          <w:lang w:val="es-ES"/>
        </w:rPr>
        <w:t>actualmente</w:t>
      </w:r>
      <w:r w:rsidRPr="007861DA">
        <w:rPr>
          <w:rFonts w:ascii="Georgia" w:hAnsi="Georgia"/>
          <w:lang w:val="es-ES"/>
        </w:rPr>
        <w:t xml:space="preserve"> sigue obrando como </w:t>
      </w:r>
      <w:r w:rsidR="00553238" w:rsidRPr="007861DA">
        <w:rPr>
          <w:rFonts w:ascii="Georgia" w:hAnsi="Georgia"/>
          <w:lang w:val="es-ES"/>
        </w:rPr>
        <w:t xml:space="preserve">demandado </w:t>
      </w:r>
      <w:r w:rsidR="00CE5844" w:rsidRPr="007861DA">
        <w:rPr>
          <w:rFonts w:ascii="Georgia" w:hAnsi="Georgia"/>
          <w:lang w:val="es-ES"/>
        </w:rPr>
        <w:t xml:space="preserve">Carlos Javier Castaño Marín, quien igualmente, </w:t>
      </w:r>
      <w:r w:rsidR="00E52511" w:rsidRPr="007861DA">
        <w:rPr>
          <w:rFonts w:ascii="Georgia" w:hAnsi="Georgia"/>
        </w:rPr>
        <w:t xml:space="preserve">ve afectado sus intereses </w:t>
      </w:r>
      <w:r w:rsidR="00C51297" w:rsidRPr="007861DA">
        <w:rPr>
          <w:rFonts w:ascii="Georgia" w:hAnsi="Georgia"/>
        </w:rPr>
        <w:t>con el</w:t>
      </w:r>
      <w:r w:rsidR="00E52511" w:rsidRPr="007861DA">
        <w:rPr>
          <w:rFonts w:ascii="Georgia" w:hAnsi="Georgia"/>
        </w:rPr>
        <w:t xml:space="preserve"> </w:t>
      </w:r>
      <w:r w:rsidR="000A3A69" w:rsidRPr="007861DA">
        <w:rPr>
          <w:rFonts w:ascii="Georgia" w:hAnsi="Georgia"/>
        </w:rPr>
        <w:t>decret</w:t>
      </w:r>
      <w:r w:rsidR="00C51297" w:rsidRPr="007861DA">
        <w:rPr>
          <w:rFonts w:ascii="Georgia" w:hAnsi="Georgia"/>
        </w:rPr>
        <w:t>o de la</w:t>
      </w:r>
      <w:r w:rsidR="000A3A69" w:rsidRPr="007861DA">
        <w:rPr>
          <w:rFonts w:ascii="Georgia" w:hAnsi="Georgia"/>
        </w:rPr>
        <w:t xml:space="preserve"> medida cautelar</w:t>
      </w:r>
      <w:r w:rsidR="00786D37" w:rsidRPr="007861DA">
        <w:rPr>
          <w:rFonts w:ascii="Georgia" w:hAnsi="Georgia"/>
        </w:rPr>
        <w:t xml:space="preserve"> en su calidad de </w:t>
      </w:r>
      <w:r w:rsidRPr="007861DA">
        <w:rPr>
          <w:rFonts w:ascii="Georgia" w:hAnsi="Georgia"/>
        </w:rPr>
        <w:t xml:space="preserve">enajenante </w:t>
      </w:r>
      <w:r w:rsidR="00786D37" w:rsidRPr="007861DA">
        <w:rPr>
          <w:rFonts w:ascii="Georgia" w:hAnsi="Georgia"/>
        </w:rPr>
        <w:t xml:space="preserve">del referido inmueble. </w:t>
      </w:r>
    </w:p>
    <w:p w14:paraId="10DB64AD" w14:textId="77777777" w:rsidR="00CE5844" w:rsidRPr="007861DA" w:rsidRDefault="00CE5844" w:rsidP="007861DA">
      <w:pPr>
        <w:pStyle w:val="Sinespaciado"/>
        <w:spacing w:line="276" w:lineRule="auto"/>
        <w:jc w:val="both"/>
        <w:rPr>
          <w:rFonts w:ascii="Georgia" w:hAnsi="Georgia"/>
        </w:rPr>
      </w:pPr>
    </w:p>
    <w:p w14:paraId="62A61241" w14:textId="50E6884F" w:rsidR="003D4B93" w:rsidRPr="007861DA" w:rsidRDefault="00B47FF0" w:rsidP="007861DA">
      <w:pPr>
        <w:pStyle w:val="Sinespaciado"/>
        <w:spacing w:line="276" w:lineRule="auto"/>
        <w:jc w:val="both"/>
        <w:rPr>
          <w:rFonts w:ascii="Georgia" w:hAnsi="Georgia"/>
          <w:lang w:val="es-ES"/>
        </w:rPr>
      </w:pPr>
      <w:r w:rsidRPr="007861DA">
        <w:rPr>
          <w:rFonts w:ascii="Georgia" w:hAnsi="Georgia"/>
        </w:rPr>
        <w:t>El apelante intervino</w:t>
      </w:r>
      <w:r w:rsidR="006E7977" w:rsidRPr="007861DA">
        <w:rPr>
          <w:rFonts w:ascii="Georgia" w:hAnsi="Georgia"/>
        </w:rPr>
        <w:t xml:space="preserve"> en forma </w:t>
      </w:r>
      <w:r w:rsidR="00275397" w:rsidRPr="007861DA">
        <w:rPr>
          <w:rFonts w:ascii="Georgia" w:hAnsi="Georgia"/>
        </w:rPr>
        <w:t>oportun</w:t>
      </w:r>
      <w:r w:rsidR="006E7977" w:rsidRPr="007861DA">
        <w:rPr>
          <w:rFonts w:ascii="Georgia" w:hAnsi="Georgia"/>
        </w:rPr>
        <w:t>a y</w:t>
      </w:r>
      <w:r w:rsidR="00275397" w:rsidRPr="007861DA">
        <w:rPr>
          <w:rFonts w:ascii="Georgia" w:hAnsi="Georgia"/>
        </w:rPr>
        <w:t xml:space="preserve"> cumpliendo la carga argument</w:t>
      </w:r>
      <w:r w:rsidR="003E0A45" w:rsidRPr="007861DA">
        <w:rPr>
          <w:rFonts w:ascii="Georgia" w:hAnsi="Georgia"/>
        </w:rPr>
        <w:t xml:space="preserve">ativa necesaria para </w:t>
      </w:r>
      <w:r w:rsidR="00991DC9" w:rsidRPr="007861DA">
        <w:rPr>
          <w:rFonts w:ascii="Georgia" w:hAnsi="Georgia"/>
        </w:rPr>
        <w:t xml:space="preserve">considerarse </w:t>
      </w:r>
      <w:r w:rsidR="003E0A45" w:rsidRPr="007861DA">
        <w:rPr>
          <w:rFonts w:ascii="Georgia" w:hAnsi="Georgia"/>
        </w:rPr>
        <w:t>sustentado</w:t>
      </w:r>
      <w:r w:rsidR="00A829A5" w:rsidRPr="007861DA">
        <w:rPr>
          <w:rFonts w:ascii="Georgia" w:hAnsi="Georgia"/>
        </w:rPr>
        <w:t xml:space="preserve"> su recurso</w:t>
      </w:r>
      <w:r w:rsidR="006139EE" w:rsidRPr="007861DA">
        <w:rPr>
          <w:rFonts w:ascii="Georgia" w:hAnsi="Georgia"/>
        </w:rPr>
        <w:t xml:space="preserve">. Además, </w:t>
      </w:r>
      <w:r w:rsidR="003E0A45" w:rsidRPr="007861DA">
        <w:rPr>
          <w:rFonts w:ascii="Georgia" w:hAnsi="Georgia"/>
        </w:rPr>
        <w:t xml:space="preserve">se trata de una providencia </w:t>
      </w:r>
      <w:r w:rsidR="00991DC9" w:rsidRPr="007861DA">
        <w:rPr>
          <w:rFonts w:ascii="Georgia" w:hAnsi="Georgia"/>
        </w:rPr>
        <w:t xml:space="preserve">que por su naturaleza es </w:t>
      </w:r>
      <w:r w:rsidR="003E0A45" w:rsidRPr="007861DA">
        <w:rPr>
          <w:rFonts w:ascii="Georgia" w:hAnsi="Georgia"/>
        </w:rPr>
        <w:t>apelable</w:t>
      </w:r>
      <w:r w:rsidR="007E0575" w:rsidRPr="007861DA">
        <w:rPr>
          <w:rFonts w:ascii="Georgia" w:hAnsi="Georgia"/>
        </w:rPr>
        <w:t xml:space="preserve"> dado que resuelve una medida cautelar</w:t>
      </w:r>
      <w:r w:rsidRPr="007861DA">
        <w:rPr>
          <w:rFonts w:ascii="Georgia" w:hAnsi="Georgia"/>
        </w:rPr>
        <w:t xml:space="preserve"> </w:t>
      </w:r>
      <w:r w:rsidR="003E0A45" w:rsidRPr="007861DA">
        <w:rPr>
          <w:rFonts w:ascii="Georgia" w:hAnsi="Georgia"/>
        </w:rPr>
        <w:t>(art. 321</w:t>
      </w:r>
      <w:r w:rsidR="00991DC9" w:rsidRPr="007861DA">
        <w:rPr>
          <w:rFonts w:ascii="Georgia" w:hAnsi="Georgia"/>
        </w:rPr>
        <w:t>-</w:t>
      </w:r>
      <w:r w:rsidR="00905320" w:rsidRPr="007861DA">
        <w:rPr>
          <w:rFonts w:ascii="Georgia" w:hAnsi="Georgia"/>
        </w:rPr>
        <w:t>8</w:t>
      </w:r>
      <w:r w:rsidR="003E0A45" w:rsidRPr="007861DA">
        <w:rPr>
          <w:rFonts w:ascii="Georgia" w:hAnsi="Georgia"/>
        </w:rPr>
        <w:t xml:space="preserve"> del C.G.P</w:t>
      </w:r>
      <w:r w:rsidR="00BB6336" w:rsidRPr="007861DA">
        <w:rPr>
          <w:rFonts w:ascii="Georgia" w:hAnsi="Georgia"/>
        </w:rPr>
        <w:t>.</w:t>
      </w:r>
      <w:r w:rsidR="003E0A45" w:rsidRPr="007861DA">
        <w:rPr>
          <w:rFonts w:ascii="Georgia" w:hAnsi="Georgia"/>
        </w:rPr>
        <w:t>)</w:t>
      </w:r>
      <w:r w:rsidR="3A5CAE20" w:rsidRPr="007861DA">
        <w:rPr>
          <w:rFonts w:ascii="Georgia" w:hAnsi="Georgia"/>
        </w:rPr>
        <w:t xml:space="preserve">. </w:t>
      </w:r>
    </w:p>
    <w:p w14:paraId="62A61242" w14:textId="77777777" w:rsidR="003D4B93" w:rsidRPr="007861DA" w:rsidRDefault="003D4B93" w:rsidP="007861DA">
      <w:pPr>
        <w:pStyle w:val="Sinespaciado"/>
        <w:spacing w:line="276" w:lineRule="auto"/>
        <w:jc w:val="both"/>
        <w:rPr>
          <w:rFonts w:ascii="Georgia" w:hAnsi="Georgia"/>
        </w:rPr>
      </w:pPr>
    </w:p>
    <w:p w14:paraId="44C6AD40" w14:textId="6C457FD8" w:rsidR="001552BF" w:rsidRPr="007861DA" w:rsidRDefault="005A50C7" w:rsidP="007861DA">
      <w:pPr>
        <w:pStyle w:val="Sinespaciado"/>
        <w:spacing w:line="276" w:lineRule="auto"/>
        <w:jc w:val="both"/>
        <w:rPr>
          <w:rFonts w:ascii="Georgia" w:hAnsi="Georgia"/>
          <w:i/>
          <w:lang w:val="es-ES"/>
        </w:rPr>
      </w:pPr>
      <w:r w:rsidRPr="007861DA">
        <w:rPr>
          <w:rFonts w:ascii="Georgia" w:hAnsi="Georgia"/>
        </w:rPr>
        <w:t xml:space="preserve">3.- </w:t>
      </w:r>
      <w:r w:rsidR="00B47FF0" w:rsidRPr="007861DA">
        <w:rPr>
          <w:rFonts w:ascii="Georgia" w:hAnsi="Georgia" w:cs="Arial"/>
        </w:rPr>
        <w:t xml:space="preserve">Realizadas las anteriores precisiones, debe resolver esta Sala como problema jurídico, si fue acertada la decisión de primera </w:t>
      </w:r>
      <w:r w:rsidR="00D30565" w:rsidRPr="007861DA">
        <w:rPr>
          <w:rFonts w:ascii="Georgia" w:hAnsi="Georgia" w:cs="Arial"/>
        </w:rPr>
        <w:t xml:space="preserve">de </w:t>
      </w:r>
      <w:r w:rsidR="00B47FF0" w:rsidRPr="007861DA">
        <w:rPr>
          <w:rFonts w:ascii="Georgia" w:hAnsi="Georgia" w:cs="Arial"/>
        </w:rPr>
        <w:t>instancia de</w:t>
      </w:r>
      <w:r w:rsidR="00D30565" w:rsidRPr="007861DA">
        <w:rPr>
          <w:rFonts w:ascii="Georgia" w:hAnsi="Georgia" w:cs="Arial"/>
        </w:rPr>
        <w:t xml:space="preserve"> decretar </w:t>
      </w:r>
      <w:r w:rsidR="00011CDD" w:rsidRPr="007861DA">
        <w:rPr>
          <w:rFonts w:ascii="Georgia" w:hAnsi="Georgia" w:cs="Arial"/>
        </w:rPr>
        <w:t xml:space="preserve">nuevamente </w:t>
      </w:r>
      <w:r w:rsidR="00D30565" w:rsidRPr="007861DA">
        <w:rPr>
          <w:rFonts w:ascii="Georgia" w:hAnsi="Georgia" w:cs="Arial"/>
        </w:rPr>
        <w:t>la</w:t>
      </w:r>
      <w:r w:rsidR="00B47FF0" w:rsidRPr="007861DA">
        <w:rPr>
          <w:rFonts w:ascii="Georgia" w:hAnsi="Georgia" w:cs="Arial"/>
        </w:rPr>
        <w:t xml:space="preserve"> medida de </w:t>
      </w:r>
      <w:r w:rsidR="00B47FF0" w:rsidRPr="007861DA">
        <w:rPr>
          <w:rFonts w:ascii="Georgia" w:hAnsi="Georgia"/>
          <w:lang w:val="es-ES"/>
        </w:rPr>
        <w:t>embargo sobre el bien inmueble determinado con la matrícula inmobiliaria Nro. 290-140677</w:t>
      </w:r>
      <w:r w:rsidR="00D30565" w:rsidRPr="007861DA">
        <w:rPr>
          <w:rFonts w:ascii="Georgia" w:hAnsi="Georgia"/>
          <w:lang w:val="es-ES"/>
        </w:rPr>
        <w:t>,</w:t>
      </w:r>
      <w:r w:rsidR="00B47FF0" w:rsidRPr="007861DA">
        <w:rPr>
          <w:rFonts w:ascii="Georgia" w:hAnsi="Georgia"/>
          <w:lang w:val="es-ES"/>
        </w:rPr>
        <w:t xml:space="preserve"> pese a que el Registrador de la Oficina de Instrumentos Públicos de esta ciudad </w:t>
      </w:r>
      <w:r w:rsidR="00D30565" w:rsidRPr="007861DA">
        <w:rPr>
          <w:rFonts w:ascii="Georgia" w:hAnsi="Georgia"/>
          <w:lang w:val="es-ES"/>
        </w:rPr>
        <w:t xml:space="preserve">había </w:t>
      </w:r>
      <w:r w:rsidR="00011CDD" w:rsidRPr="007861DA">
        <w:rPr>
          <w:rFonts w:ascii="Georgia" w:hAnsi="Georgia"/>
          <w:lang w:val="es-ES"/>
        </w:rPr>
        <w:t>aceptado la</w:t>
      </w:r>
      <w:r w:rsidR="00B47FF0" w:rsidRPr="007861DA">
        <w:rPr>
          <w:rFonts w:ascii="Georgia" w:hAnsi="Georgia"/>
          <w:lang w:val="es-ES"/>
        </w:rPr>
        <w:t xml:space="preserve"> ocurrencia de </w:t>
      </w:r>
      <w:r w:rsidR="00D30565" w:rsidRPr="007861DA">
        <w:rPr>
          <w:rFonts w:ascii="Georgia" w:hAnsi="Georgia"/>
          <w:lang w:val="es-ES"/>
        </w:rPr>
        <w:t xml:space="preserve">caducidad de la </w:t>
      </w:r>
      <w:r w:rsidR="00B47FF0" w:rsidRPr="007861DA">
        <w:rPr>
          <w:rFonts w:ascii="Georgia" w:hAnsi="Georgia"/>
          <w:lang w:val="es-ES"/>
        </w:rPr>
        <w:t xml:space="preserve">inscripción de </w:t>
      </w:r>
      <w:r w:rsidR="00D30565" w:rsidRPr="007861DA">
        <w:rPr>
          <w:rFonts w:ascii="Georgia" w:hAnsi="Georgia"/>
          <w:lang w:val="es-ES"/>
        </w:rPr>
        <w:t xml:space="preserve">la </w:t>
      </w:r>
      <w:r w:rsidR="00B47FF0" w:rsidRPr="007861DA">
        <w:rPr>
          <w:rFonts w:ascii="Georgia" w:hAnsi="Georgia"/>
          <w:lang w:val="es-ES"/>
        </w:rPr>
        <w:t xml:space="preserve">medida cautelar </w:t>
      </w:r>
      <w:r w:rsidR="0002054C" w:rsidRPr="007861DA">
        <w:rPr>
          <w:rFonts w:ascii="Georgia" w:hAnsi="Georgia"/>
          <w:lang w:val="es-ES"/>
        </w:rPr>
        <w:t>registrada el 09-07-2012.</w:t>
      </w:r>
    </w:p>
    <w:p w14:paraId="22C5A159" w14:textId="12CB8B02" w:rsidR="00D30565" w:rsidRPr="007861DA" w:rsidRDefault="00D30565" w:rsidP="007861DA">
      <w:pPr>
        <w:pStyle w:val="Sinespaciado"/>
        <w:spacing w:line="276" w:lineRule="auto"/>
        <w:jc w:val="both"/>
        <w:rPr>
          <w:rFonts w:ascii="Georgia" w:hAnsi="Georgia"/>
        </w:rPr>
      </w:pPr>
    </w:p>
    <w:p w14:paraId="25A07DA1" w14:textId="4CAD973C" w:rsidR="00D30565" w:rsidRPr="007861DA" w:rsidRDefault="00D30565" w:rsidP="007861DA">
      <w:pPr>
        <w:pStyle w:val="Sinespaciado"/>
        <w:spacing w:line="276" w:lineRule="auto"/>
        <w:jc w:val="both"/>
        <w:rPr>
          <w:rFonts w:ascii="Georgia" w:hAnsi="Georgia"/>
        </w:rPr>
      </w:pPr>
      <w:r w:rsidRPr="007861DA">
        <w:rPr>
          <w:rFonts w:ascii="Georgia" w:hAnsi="Georgia"/>
        </w:rPr>
        <w:t xml:space="preserve">De </w:t>
      </w:r>
      <w:r w:rsidR="00CD468F" w:rsidRPr="007861DA">
        <w:rPr>
          <w:rFonts w:ascii="Georgia" w:hAnsi="Georgia"/>
        </w:rPr>
        <w:t>entrada,</w:t>
      </w:r>
      <w:r w:rsidRPr="007861DA">
        <w:rPr>
          <w:rFonts w:ascii="Georgia" w:hAnsi="Georgia"/>
        </w:rPr>
        <w:t xml:space="preserve"> </w:t>
      </w:r>
      <w:r w:rsidR="00600C61" w:rsidRPr="007861DA">
        <w:rPr>
          <w:rFonts w:ascii="Georgia" w:hAnsi="Georgia"/>
        </w:rPr>
        <w:t>s</w:t>
      </w:r>
      <w:r w:rsidRPr="007861DA">
        <w:rPr>
          <w:rFonts w:ascii="Georgia" w:hAnsi="Georgia"/>
        </w:rPr>
        <w:t xml:space="preserve">e anuncia, que hay lugar a confirmar la decisión de primera instancia, por encontrarse ajustada a la normativa que regula el asunto, como pasa a explicarse a continuación. </w:t>
      </w:r>
    </w:p>
    <w:p w14:paraId="3A8FBA34" w14:textId="77777777" w:rsidR="00A829A5" w:rsidRPr="007861DA" w:rsidRDefault="00A829A5" w:rsidP="007861DA">
      <w:pPr>
        <w:pStyle w:val="Sinespaciado"/>
        <w:spacing w:line="276" w:lineRule="auto"/>
        <w:jc w:val="both"/>
        <w:rPr>
          <w:rFonts w:ascii="Georgia" w:hAnsi="Georgia"/>
        </w:rPr>
      </w:pPr>
    </w:p>
    <w:p w14:paraId="6323AAE0" w14:textId="04F19407" w:rsidR="00CD468F" w:rsidRPr="007861DA" w:rsidRDefault="00600C61" w:rsidP="007861DA">
      <w:pPr>
        <w:pStyle w:val="Sinespaciado"/>
        <w:spacing w:line="276" w:lineRule="auto"/>
        <w:jc w:val="both"/>
        <w:rPr>
          <w:rFonts w:ascii="Georgia" w:hAnsi="Georgia" w:cs="Open Sans"/>
          <w:i/>
        </w:rPr>
      </w:pPr>
      <w:r w:rsidRPr="007861DA">
        <w:rPr>
          <w:rFonts w:ascii="Georgia" w:hAnsi="Georgia"/>
        </w:rPr>
        <w:t xml:space="preserve">4.- El </w:t>
      </w:r>
      <w:r w:rsidR="00CD468F" w:rsidRPr="007861DA">
        <w:rPr>
          <w:rFonts w:ascii="Georgia" w:hAnsi="Georgia"/>
        </w:rPr>
        <w:t xml:space="preserve">artículo 2452 del Código Civil regula el derecho de persecución del bien hipotecado, bajo el entendido de que </w:t>
      </w:r>
      <w:r w:rsidR="00CD468F" w:rsidRPr="007861DA">
        <w:rPr>
          <w:rFonts w:ascii="Georgia" w:hAnsi="Georgia"/>
          <w:i/>
        </w:rPr>
        <w:t>“</w:t>
      </w:r>
      <w:r w:rsidR="00CD468F" w:rsidRPr="007861DA">
        <w:rPr>
          <w:rFonts w:ascii="Georgia" w:hAnsi="Georgia" w:cs="Open Sans"/>
          <w:i/>
          <w:sz w:val="22"/>
        </w:rPr>
        <w:t>La hipoteca da al acreedor el derecho de perseguir la finca hipotecada, sea quien fuere el que la posea, y a cualquier título que la haya adquirido</w:t>
      </w:r>
      <w:r w:rsidR="00CD468F" w:rsidRPr="007861DA">
        <w:rPr>
          <w:rFonts w:ascii="Georgia" w:hAnsi="Georgia" w:cs="Open Sans"/>
          <w:i/>
        </w:rPr>
        <w:t>”.</w:t>
      </w:r>
    </w:p>
    <w:p w14:paraId="42C88A63" w14:textId="77777777" w:rsidR="00A829A5" w:rsidRPr="007861DA" w:rsidRDefault="00A829A5" w:rsidP="007861DA">
      <w:pPr>
        <w:pStyle w:val="Sinespaciado"/>
        <w:spacing w:line="276" w:lineRule="auto"/>
        <w:jc w:val="both"/>
        <w:rPr>
          <w:rFonts w:ascii="Georgia" w:hAnsi="Georgia" w:cs="Open Sans"/>
          <w:i/>
        </w:rPr>
      </w:pPr>
    </w:p>
    <w:p w14:paraId="24C6F024" w14:textId="4AEC83A5" w:rsidR="00CD468F" w:rsidRPr="007861DA" w:rsidRDefault="00271126" w:rsidP="007861DA">
      <w:pPr>
        <w:pStyle w:val="Sinespaciado"/>
        <w:spacing w:line="276" w:lineRule="auto"/>
        <w:jc w:val="both"/>
        <w:rPr>
          <w:rFonts w:ascii="Georgia" w:hAnsi="Georgia" w:cs="Open Sans"/>
        </w:rPr>
      </w:pPr>
      <w:r w:rsidRPr="007861DA">
        <w:rPr>
          <w:rFonts w:ascii="Georgia" w:hAnsi="Georgia" w:cs="Open Sans"/>
        </w:rPr>
        <w:t>De acuerdo</w:t>
      </w:r>
      <w:r w:rsidR="00CD468F" w:rsidRPr="007861DA">
        <w:rPr>
          <w:rFonts w:ascii="Georgia" w:hAnsi="Georgia" w:cs="Open Sans"/>
        </w:rPr>
        <w:t xml:space="preserve"> con esta normativa por regla general, cuando se está en presencia de un proceso con garantía real es procedente el de</w:t>
      </w:r>
      <w:r w:rsidR="0002054C" w:rsidRPr="007861DA">
        <w:rPr>
          <w:rFonts w:ascii="Georgia" w:hAnsi="Georgia" w:cs="Open Sans"/>
        </w:rPr>
        <w:t>creto</w:t>
      </w:r>
      <w:r w:rsidR="00CD468F" w:rsidRPr="007861DA">
        <w:rPr>
          <w:rFonts w:ascii="Georgia" w:hAnsi="Georgia" w:cs="Open Sans"/>
        </w:rPr>
        <w:t xml:space="preserve"> de medidas </w:t>
      </w:r>
      <w:r w:rsidRPr="007861DA">
        <w:rPr>
          <w:rFonts w:ascii="Georgia" w:hAnsi="Georgia" w:cs="Open Sans"/>
        </w:rPr>
        <w:t>con independencia del propietario del inmueble.</w:t>
      </w:r>
    </w:p>
    <w:p w14:paraId="04D80E83" w14:textId="77777777" w:rsidR="00A829A5" w:rsidRPr="007861DA" w:rsidRDefault="00A829A5" w:rsidP="007861DA">
      <w:pPr>
        <w:pStyle w:val="Sinespaciado"/>
        <w:spacing w:line="276" w:lineRule="auto"/>
        <w:jc w:val="both"/>
        <w:rPr>
          <w:rFonts w:ascii="Georgia" w:hAnsi="Georgia" w:cs="Open Sans"/>
        </w:rPr>
      </w:pPr>
    </w:p>
    <w:p w14:paraId="65D38A26" w14:textId="6FB158EE" w:rsidR="00271126" w:rsidRPr="007861DA" w:rsidRDefault="00271126" w:rsidP="007861DA">
      <w:pPr>
        <w:pStyle w:val="Sinespaciado"/>
        <w:spacing w:line="276" w:lineRule="auto"/>
        <w:jc w:val="both"/>
        <w:rPr>
          <w:rFonts w:ascii="Georgia" w:hAnsi="Georgia" w:cs="Open Sans"/>
        </w:rPr>
      </w:pPr>
      <w:r w:rsidRPr="007861DA">
        <w:rPr>
          <w:rFonts w:ascii="Georgia" w:hAnsi="Georgia" w:cs="Open Sans"/>
        </w:rPr>
        <w:lastRenderedPageBreak/>
        <w:t>Por su parte, en cuanto a las medidas cautelares el artículo 298 del C.G.P</w:t>
      </w:r>
      <w:r w:rsidR="00A829A5" w:rsidRPr="007861DA">
        <w:rPr>
          <w:rFonts w:ascii="Georgia" w:hAnsi="Georgia" w:cs="Open Sans"/>
        </w:rPr>
        <w:t>.</w:t>
      </w:r>
      <w:r w:rsidRPr="007861DA">
        <w:rPr>
          <w:rFonts w:ascii="Georgia" w:hAnsi="Georgia" w:cs="Open Sans"/>
        </w:rPr>
        <w:t xml:space="preserve"> es enfático en señalar que su cumplimiento es inmediato “</w:t>
      </w:r>
      <w:r w:rsidRPr="007861DA">
        <w:rPr>
          <w:rFonts w:ascii="Georgia" w:hAnsi="Georgia" w:cs="Open Sans"/>
          <w:sz w:val="22"/>
        </w:rPr>
        <w:t>antes de la notificación a la parte contraria del auto que las decrete</w:t>
      </w:r>
      <w:r w:rsidRPr="007861DA">
        <w:rPr>
          <w:rFonts w:ascii="Georgia" w:hAnsi="Georgia" w:cs="Open Sans"/>
        </w:rPr>
        <w:t>”.</w:t>
      </w:r>
    </w:p>
    <w:p w14:paraId="01AD9C26" w14:textId="77777777" w:rsidR="00A829A5" w:rsidRPr="007861DA" w:rsidRDefault="00A829A5" w:rsidP="007861DA">
      <w:pPr>
        <w:pStyle w:val="Sinespaciado"/>
        <w:spacing w:line="276" w:lineRule="auto"/>
        <w:jc w:val="both"/>
        <w:rPr>
          <w:rFonts w:ascii="Georgia" w:hAnsi="Georgia" w:cs="Open Sans"/>
        </w:rPr>
      </w:pPr>
    </w:p>
    <w:p w14:paraId="7F1BA69D" w14:textId="7C4C10AD" w:rsidR="006D3837" w:rsidRPr="007861DA" w:rsidRDefault="00271126" w:rsidP="007861DA">
      <w:pPr>
        <w:pStyle w:val="Sinespaciado"/>
        <w:spacing w:line="276" w:lineRule="auto"/>
        <w:jc w:val="both"/>
        <w:rPr>
          <w:rFonts w:ascii="Georgia" w:hAnsi="Georgia" w:cs="Arial"/>
        </w:rPr>
      </w:pPr>
      <w:r w:rsidRPr="007861DA">
        <w:rPr>
          <w:rFonts w:ascii="Georgia" w:hAnsi="Georgia" w:cs="Open Sans"/>
        </w:rPr>
        <w:t>5.-</w:t>
      </w:r>
      <w:r w:rsidR="006D3837" w:rsidRPr="007861DA">
        <w:rPr>
          <w:rFonts w:ascii="Georgia" w:hAnsi="Georgia" w:cs="Open Sans"/>
        </w:rPr>
        <w:t xml:space="preserve"> </w:t>
      </w:r>
      <w:r w:rsidR="00A829A5" w:rsidRPr="007861DA">
        <w:rPr>
          <w:rFonts w:ascii="Georgia" w:hAnsi="Georgia" w:cs="Open Sans"/>
        </w:rPr>
        <w:t xml:space="preserve">Desde otra arista, </w:t>
      </w:r>
      <w:r w:rsidR="006D3837" w:rsidRPr="007861DA">
        <w:rPr>
          <w:rFonts w:ascii="Georgia" w:hAnsi="Georgia" w:cs="Open Sans"/>
        </w:rPr>
        <w:t>el artículo 64 del</w:t>
      </w:r>
      <w:r w:rsidRPr="007861DA">
        <w:rPr>
          <w:rFonts w:ascii="Georgia" w:hAnsi="Georgia" w:cs="Open Sans"/>
        </w:rPr>
        <w:t xml:space="preserve"> </w:t>
      </w:r>
      <w:r w:rsidR="006D3837" w:rsidRPr="007861DA">
        <w:rPr>
          <w:rFonts w:ascii="Georgia" w:hAnsi="Georgia" w:cs="Arial"/>
          <w:shd w:val="clear" w:color="auto" w:fill="FFFFFF"/>
        </w:rPr>
        <w:t>estatuto de registro de instrumentos públicos regula</w:t>
      </w:r>
      <w:r w:rsidR="006D3837" w:rsidRPr="007861DA">
        <w:rPr>
          <w:rFonts w:ascii="Georgia" w:hAnsi="Georgia" w:cs="Arial"/>
          <w:i/>
          <w:shd w:val="clear" w:color="auto" w:fill="FFFFFF"/>
        </w:rPr>
        <w:t xml:space="preserve"> </w:t>
      </w:r>
      <w:r w:rsidR="006D3837" w:rsidRPr="007861DA">
        <w:rPr>
          <w:rFonts w:ascii="Georgia" w:hAnsi="Georgia" w:cs="Arial"/>
          <w:shd w:val="clear" w:color="auto" w:fill="FFFFFF"/>
        </w:rPr>
        <w:t xml:space="preserve">la </w:t>
      </w:r>
      <w:r w:rsidR="006D3837" w:rsidRPr="007861DA">
        <w:rPr>
          <w:rStyle w:val="nfasis"/>
          <w:rFonts w:ascii="Georgia" w:hAnsi="Georgia" w:cs="Arial"/>
          <w:i w:val="0"/>
        </w:rPr>
        <w:t>caducidad de inscripciones de las medidas cautelares y contribuciones especiales</w:t>
      </w:r>
      <w:r w:rsidR="006D3837" w:rsidRPr="007861DA">
        <w:rPr>
          <w:rFonts w:ascii="Georgia" w:hAnsi="Georgia" w:cs="Arial"/>
        </w:rPr>
        <w:t xml:space="preserve">, así: </w:t>
      </w:r>
    </w:p>
    <w:p w14:paraId="3894A88D" w14:textId="77777777" w:rsidR="00A829A5" w:rsidRPr="007861DA" w:rsidRDefault="00A829A5" w:rsidP="007861DA">
      <w:pPr>
        <w:pStyle w:val="Sinespaciado"/>
        <w:spacing w:line="276" w:lineRule="auto"/>
        <w:jc w:val="both"/>
        <w:rPr>
          <w:rFonts w:ascii="Georgia" w:hAnsi="Georgia" w:cs="Open Sans"/>
        </w:rPr>
      </w:pPr>
    </w:p>
    <w:p w14:paraId="62D3DB4E" w14:textId="269AD3DB" w:rsidR="006D3837" w:rsidRPr="007861DA" w:rsidRDefault="006D3837" w:rsidP="007861DA">
      <w:pPr>
        <w:pStyle w:val="Sinespaciado"/>
        <w:ind w:left="426" w:right="420"/>
        <w:jc w:val="both"/>
        <w:rPr>
          <w:rFonts w:ascii="Georgia" w:hAnsi="Georgia" w:cs="Arial"/>
          <w:i/>
          <w:sz w:val="22"/>
        </w:rPr>
      </w:pPr>
      <w:r w:rsidRPr="007861DA">
        <w:rPr>
          <w:rFonts w:ascii="Georgia" w:hAnsi="Georgia" w:cs="Arial"/>
          <w:i/>
          <w:sz w:val="22"/>
        </w:rPr>
        <w:t>Las inscripciones de las medidas cautelares tienen una vigencia de diez (10) años contados a partir de su registro. Salvo que antes de su vencimiento la autoridad judicial o administrativa que la decretó solicite la renovación de la inscripción, con la cual tendrá una nueva vigencia de cinco (5) años, prorrogables por igual período hasta por dos veces.</w:t>
      </w:r>
    </w:p>
    <w:p w14:paraId="1CBE2F09" w14:textId="77777777" w:rsidR="007861DA" w:rsidRPr="007861DA" w:rsidRDefault="007861DA" w:rsidP="007861DA">
      <w:pPr>
        <w:pStyle w:val="Sinespaciado"/>
        <w:ind w:left="426" w:right="420"/>
        <w:jc w:val="both"/>
        <w:rPr>
          <w:rFonts w:ascii="Georgia" w:hAnsi="Georgia" w:cs="Arial"/>
          <w:i/>
          <w:sz w:val="22"/>
        </w:rPr>
      </w:pPr>
    </w:p>
    <w:p w14:paraId="74912C5B" w14:textId="77777777" w:rsidR="006D3837" w:rsidRPr="007861DA" w:rsidRDefault="006D3837" w:rsidP="007861DA">
      <w:pPr>
        <w:pStyle w:val="Sinespaciado"/>
        <w:ind w:left="426" w:right="420"/>
        <w:jc w:val="both"/>
        <w:rPr>
          <w:rFonts w:ascii="Georgia" w:hAnsi="Georgia" w:cs="Arial"/>
          <w:i/>
          <w:sz w:val="22"/>
        </w:rPr>
      </w:pPr>
      <w:r w:rsidRPr="007861DA">
        <w:rPr>
          <w:rFonts w:ascii="Georgia" w:hAnsi="Georgia" w:cs="Arial"/>
          <w:i/>
          <w:sz w:val="22"/>
        </w:rPr>
        <w:t>Vencido el término de vigencia o sus prórrogas, la inscripción será cancelada por el registrador mediante acto administrativo debidamente motivado de cúmplase, contra el cual no procederá recurso alguno; siempre y cuando medie solicitud por escrito del respectivo titular(es) del derecho real de dominio o de quien demuestre un interés legítimo en el inmueble.</w:t>
      </w:r>
    </w:p>
    <w:p w14:paraId="105F5092" w14:textId="77777777" w:rsidR="007861DA" w:rsidRPr="007861DA" w:rsidRDefault="007861DA" w:rsidP="007861DA">
      <w:pPr>
        <w:pStyle w:val="Sinespaciado"/>
        <w:ind w:left="426" w:right="420"/>
        <w:jc w:val="both"/>
        <w:rPr>
          <w:rFonts w:ascii="Georgia" w:hAnsi="Georgia" w:cs="Arial"/>
          <w:i/>
          <w:sz w:val="22"/>
        </w:rPr>
      </w:pPr>
    </w:p>
    <w:p w14:paraId="634A4E23" w14:textId="020F87CF" w:rsidR="006D3837" w:rsidRPr="007861DA" w:rsidRDefault="006D3837" w:rsidP="007861DA">
      <w:pPr>
        <w:pStyle w:val="Sinespaciado"/>
        <w:ind w:left="426" w:right="420"/>
        <w:jc w:val="both"/>
        <w:rPr>
          <w:rFonts w:ascii="Georgia" w:hAnsi="Georgia" w:cs="Arial"/>
          <w:i/>
          <w:sz w:val="22"/>
        </w:rPr>
      </w:pPr>
      <w:r w:rsidRPr="007861DA">
        <w:rPr>
          <w:rFonts w:ascii="Georgia" w:hAnsi="Georgia" w:cs="Arial"/>
          <w:i/>
          <w:sz w:val="22"/>
        </w:rPr>
        <w:t>Parágrafo.</w:t>
      </w:r>
      <w:r w:rsidR="007861DA" w:rsidRPr="007861DA">
        <w:rPr>
          <w:rFonts w:ascii="Georgia" w:hAnsi="Georgia" w:cs="Arial"/>
          <w:i/>
          <w:sz w:val="22"/>
        </w:rPr>
        <w:t xml:space="preserve"> </w:t>
      </w:r>
      <w:r w:rsidRPr="007861DA">
        <w:rPr>
          <w:rFonts w:ascii="Georgia" w:hAnsi="Georgia" w:cs="Arial"/>
          <w:i/>
          <w:sz w:val="22"/>
        </w:rPr>
        <w:t>El término de diez (10) años a que se refiere este artículo se empieza a contar a partir de la vigencia de esta ley, para las medidas cautelares registradas antes de la expedición del presente estatuto.</w:t>
      </w:r>
    </w:p>
    <w:p w14:paraId="4C1921D7" w14:textId="77777777" w:rsidR="00A829A5" w:rsidRPr="007861DA" w:rsidRDefault="00A829A5" w:rsidP="007861DA">
      <w:pPr>
        <w:pStyle w:val="Sinespaciado"/>
        <w:ind w:left="426" w:right="420"/>
        <w:jc w:val="both"/>
        <w:rPr>
          <w:rFonts w:ascii="Georgia" w:hAnsi="Georgia" w:cs="Open Sans"/>
          <w:sz w:val="22"/>
        </w:rPr>
      </w:pPr>
    </w:p>
    <w:p w14:paraId="189D20E4" w14:textId="036BDD0A" w:rsidR="006D3837" w:rsidRPr="007861DA" w:rsidRDefault="006D3837" w:rsidP="007861DA">
      <w:pPr>
        <w:pStyle w:val="Sinespaciado"/>
        <w:ind w:left="426" w:right="420"/>
        <w:jc w:val="both"/>
        <w:rPr>
          <w:rFonts w:ascii="Georgia" w:hAnsi="Georgia" w:cs="Open Sans"/>
          <w:sz w:val="22"/>
        </w:rPr>
      </w:pPr>
      <w:r w:rsidRPr="007861DA">
        <w:rPr>
          <w:rFonts w:ascii="Georgia" w:hAnsi="Georgia" w:cs="Open Sans"/>
          <w:sz w:val="22"/>
        </w:rPr>
        <w:t xml:space="preserve">Y la Superintendencia de Notariado y Registro en cuanto al alcance que debe darse a esta </w:t>
      </w:r>
      <w:r w:rsidR="001D5437" w:rsidRPr="007861DA">
        <w:rPr>
          <w:rFonts w:ascii="Georgia" w:hAnsi="Georgia" w:cs="Open Sans"/>
          <w:sz w:val="22"/>
        </w:rPr>
        <w:t>normativa, ha</w:t>
      </w:r>
      <w:r w:rsidRPr="007861DA">
        <w:rPr>
          <w:rFonts w:ascii="Georgia" w:hAnsi="Georgia" w:cs="Open Sans"/>
          <w:sz w:val="22"/>
        </w:rPr>
        <w:t xml:space="preserve"> precisado: </w:t>
      </w:r>
      <w:r w:rsidR="00A829A5" w:rsidRPr="007861DA">
        <w:rPr>
          <w:rFonts w:ascii="Georgia" w:hAnsi="Georgia" w:cs="Open Sans"/>
          <w:sz w:val="22"/>
        </w:rPr>
        <w:t>“</w:t>
      </w:r>
      <w:r w:rsidRPr="007861DA">
        <w:rPr>
          <w:rFonts w:ascii="Georgia" w:hAnsi="Georgia" w:cs="Open Sans"/>
          <w:i/>
          <w:sz w:val="22"/>
        </w:rPr>
        <w:t>la figura contenida en el artículo 64 del Estatuto Registral, relacionada con la caducidad de las inscripciones de medidas cautelares y contribuciones especiales es aplicable al registro de aquellas medidas que tienen carácter de temporal, es decir, que se deriven de un proceso cuya naturaleza jurídica establezca un límite en el tiempo para su culminación, y sobre el cual operen la prescripción de derechos, la caducidad de las acciones y la perención de los procesos</w:t>
      </w:r>
      <w:r w:rsidR="00A829A5" w:rsidRPr="007861DA">
        <w:rPr>
          <w:rFonts w:ascii="Georgia" w:hAnsi="Georgia" w:cs="Open Sans"/>
          <w:sz w:val="22"/>
        </w:rPr>
        <w:t>”</w:t>
      </w:r>
      <w:r w:rsidRPr="007861DA">
        <w:rPr>
          <w:rStyle w:val="Refdenotaalpie"/>
          <w:rFonts w:ascii="Georgia" w:hAnsi="Georgia" w:cs="Open Sans"/>
          <w:sz w:val="22"/>
        </w:rPr>
        <w:footnoteReference w:id="11"/>
      </w:r>
      <w:r w:rsidRPr="007861DA">
        <w:rPr>
          <w:rFonts w:ascii="Georgia" w:hAnsi="Georgia" w:cs="Open Sans"/>
          <w:sz w:val="22"/>
        </w:rPr>
        <w:t>.</w:t>
      </w:r>
    </w:p>
    <w:p w14:paraId="0571B353" w14:textId="77777777" w:rsidR="009D3210" w:rsidRPr="007861DA" w:rsidRDefault="009D3210" w:rsidP="007861DA">
      <w:pPr>
        <w:pStyle w:val="Sinespaciado"/>
        <w:spacing w:line="276" w:lineRule="auto"/>
        <w:jc w:val="both"/>
        <w:rPr>
          <w:rFonts w:ascii="Georgia" w:hAnsi="Georgia" w:cs="Open Sans"/>
          <w:lang w:eastAsia="es-CO"/>
        </w:rPr>
      </w:pPr>
    </w:p>
    <w:p w14:paraId="1BC56173" w14:textId="7A9E8B30" w:rsidR="003910BA" w:rsidRPr="007861DA" w:rsidRDefault="00A829A5" w:rsidP="007861DA">
      <w:pPr>
        <w:pStyle w:val="Sinespaciado"/>
        <w:spacing w:line="276" w:lineRule="auto"/>
        <w:jc w:val="both"/>
        <w:rPr>
          <w:rFonts w:ascii="Georgia" w:hAnsi="Georgia" w:cs="Open Sans"/>
          <w:lang w:eastAsia="es-CO"/>
        </w:rPr>
      </w:pPr>
      <w:r w:rsidRPr="007861DA">
        <w:rPr>
          <w:rFonts w:ascii="Georgia" w:hAnsi="Georgia" w:cs="Open Sans"/>
          <w:lang w:eastAsia="es-CO"/>
        </w:rPr>
        <w:t xml:space="preserve">6.- </w:t>
      </w:r>
      <w:r w:rsidR="001D5437" w:rsidRPr="007861DA">
        <w:rPr>
          <w:rFonts w:ascii="Georgia" w:hAnsi="Georgia" w:cs="Open Sans"/>
          <w:lang w:eastAsia="es-CO"/>
        </w:rPr>
        <w:t xml:space="preserve">En el presente asunto, se </w:t>
      </w:r>
      <w:r w:rsidR="009D3210" w:rsidRPr="007861DA">
        <w:rPr>
          <w:rFonts w:ascii="Georgia" w:hAnsi="Georgia" w:cs="Open Sans"/>
          <w:lang w:eastAsia="es-CO"/>
        </w:rPr>
        <w:t>verifica</w:t>
      </w:r>
      <w:r w:rsidR="001D5437" w:rsidRPr="007861DA">
        <w:rPr>
          <w:rFonts w:ascii="Georgia" w:hAnsi="Georgia" w:cs="Open Sans"/>
          <w:lang w:eastAsia="es-CO"/>
        </w:rPr>
        <w:t xml:space="preserve"> que el proceso se encuentra vigente</w:t>
      </w:r>
      <w:r w:rsidR="008616C8" w:rsidRPr="007861DA">
        <w:rPr>
          <w:rFonts w:ascii="Georgia" w:hAnsi="Georgia" w:cs="Open Sans"/>
          <w:lang w:eastAsia="es-CO"/>
        </w:rPr>
        <w:t xml:space="preserve">, en la medida en que no se ha configurado alguna de las hipótesis atrás enunciadas que imposibiliten </w:t>
      </w:r>
      <w:r w:rsidRPr="007861DA">
        <w:rPr>
          <w:rFonts w:ascii="Georgia" w:hAnsi="Georgia" w:cs="Open Sans"/>
          <w:lang w:eastAsia="es-CO"/>
        </w:rPr>
        <w:t>su</w:t>
      </w:r>
      <w:r w:rsidR="008616C8" w:rsidRPr="007861DA">
        <w:rPr>
          <w:rFonts w:ascii="Georgia" w:hAnsi="Georgia" w:cs="Open Sans"/>
          <w:lang w:eastAsia="es-CO"/>
        </w:rPr>
        <w:t xml:space="preserve"> trámite</w:t>
      </w:r>
      <w:r w:rsidRPr="007861DA">
        <w:rPr>
          <w:rFonts w:ascii="Georgia" w:hAnsi="Georgia" w:cs="Open Sans"/>
          <w:lang w:eastAsia="es-CO"/>
        </w:rPr>
        <w:t xml:space="preserve">. </w:t>
      </w:r>
      <w:r w:rsidR="009D3210" w:rsidRPr="007861DA">
        <w:rPr>
          <w:rFonts w:ascii="Georgia" w:hAnsi="Georgia" w:cs="Open Sans"/>
          <w:lang w:eastAsia="es-CO"/>
        </w:rPr>
        <w:t>Y con ello</w:t>
      </w:r>
      <w:r w:rsidR="008616C8" w:rsidRPr="007861DA">
        <w:rPr>
          <w:rFonts w:ascii="Georgia" w:hAnsi="Georgia" w:cs="Open Sans"/>
          <w:lang w:eastAsia="es-CO"/>
        </w:rPr>
        <w:t xml:space="preserve">, </w:t>
      </w:r>
      <w:r w:rsidR="009D3210" w:rsidRPr="007861DA">
        <w:rPr>
          <w:rFonts w:ascii="Georgia" w:hAnsi="Georgia" w:cs="Open Sans"/>
          <w:lang w:eastAsia="es-CO"/>
        </w:rPr>
        <w:t xml:space="preserve">resulta viable el decreto de la medida de embargo objeto de </w:t>
      </w:r>
      <w:r w:rsidR="003910BA" w:rsidRPr="007861DA">
        <w:rPr>
          <w:rFonts w:ascii="Georgia" w:hAnsi="Georgia" w:cs="Open Sans"/>
          <w:lang w:eastAsia="es-CO"/>
        </w:rPr>
        <w:t>alzada con</w:t>
      </w:r>
      <w:r w:rsidR="009D3210" w:rsidRPr="007861DA">
        <w:rPr>
          <w:rFonts w:ascii="Georgia" w:hAnsi="Georgia" w:cs="Open Sans"/>
          <w:lang w:eastAsia="es-CO"/>
        </w:rPr>
        <w:t xml:space="preserve"> las particularidades previstas en el artículo 298 del C</w:t>
      </w:r>
      <w:r w:rsidR="008616C8" w:rsidRPr="007861DA">
        <w:rPr>
          <w:rFonts w:ascii="Georgia" w:hAnsi="Georgia" w:cs="Open Sans"/>
          <w:lang w:eastAsia="es-CO"/>
        </w:rPr>
        <w:t>.</w:t>
      </w:r>
      <w:r w:rsidR="009D3210" w:rsidRPr="007861DA">
        <w:rPr>
          <w:rFonts w:ascii="Georgia" w:hAnsi="Georgia" w:cs="Open Sans"/>
          <w:lang w:eastAsia="es-CO"/>
        </w:rPr>
        <w:t>G.P</w:t>
      </w:r>
      <w:r w:rsidRPr="007861DA">
        <w:rPr>
          <w:rFonts w:ascii="Georgia" w:hAnsi="Georgia" w:cs="Open Sans"/>
          <w:lang w:eastAsia="es-CO"/>
        </w:rPr>
        <w:t>.</w:t>
      </w:r>
    </w:p>
    <w:p w14:paraId="3E887CA6" w14:textId="77777777" w:rsidR="00A829A5" w:rsidRPr="007861DA" w:rsidRDefault="00A829A5" w:rsidP="007861DA">
      <w:pPr>
        <w:pStyle w:val="Sinespaciado"/>
        <w:spacing w:line="276" w:lineRule="auto"/>
        <w:jc w:val="both"/>
        <w:rPr>
          <w:rFonts w:ascii="Georgia" w:hAnsi="Georgia" w:cs="Open Sans"/>
          <w:lang w:eastAsia="es-CO"/>
        </w:rPr>
      </w:pPr>
    </w:p>
    <w:p w14:paraId="4F62B194" w14:textId="5621CE56" w:rsidR="003910BA" w:rsidRPr="007861DA" w:rsidRDefault="003910BA" w:rsidP="007861DA">
      <w:pPr>
        <w:pStyle w:val="Sinespaciado"/>
        <w:spacing w:line="276" w:lineRule="auto"/>
        <w:jc w:val="both"/>
        <w:rPr>
          <w:rFonts w:ascii="Georgia" w:hAnsi="Georgia" w:cs="Open Sans"/>
          <w:lang w:eastAsia="es-CO"/>
        </w:rPr>
      </w:pPr>
      <w:r w:rsidRPr="007861DA">
        <w:rPr>
          <w:rFonts w:ascii="Georgia" w:hAnsi="Georgia" w:cs="Open Sans"/>
          <w:lang w:eastAsia="es-CO"/>
        </w:rPr>
        <w:t>Por otra parte, de la revisión del expediente se verifica que</w:t>
      </w:r>
      <w:r w:rsidR="009D3210" w:rsidRPr="007861DA">
        <w:rPr>
          <w:rFonts w:ascii="Georgia" w:hAnsi="Georgia" w:cs="Open Sans"/>
          <w:lang w:eastAsia="es-CO"/>
        </w:rPr>
        <w:t>, la misma Oficina de Instrumentos Públicos de Pereira, registró</w:t>
      </w:r>
      <w:r w:rsidR="009D3210" w:rsidRPr="007861DA">
        <w:rPr>
          <w:rStyle w:val="Refdenotaalpie"/>
          <w:rFonts w:ascii="Georgia" w:hAnsi="Georgia" w:cs="Open Sans"/>
          <w:lang w:eastAsia="es-CO"/>
        </w:rPr>
        <w:footnoteReference w:id="12"/>
      </w:r>
      <w:r w:rsidR="009D3210" w:rsidRPr="007861DA">
        <w:rPr>
          <w:rFonts w:ascii="Georgia" w:hAnsi="Georgia" w:cs="Open Sans"/>
          <w:lang w:eastAsia="es-CO"/>
        </w:rPr>
        <w:t xml:space="preserve"> la medida de embargo objeto de alzada, </w:t>
      </w:r>
      <w:r w:rsidRPr="007861DA">
        <w:rPr>
          <w:rFonts w:ascii="Georgia" w:hAnsi="Georgia" w:cs="Open Sans"/>
          <w:lang w:eastAsia="es-CO"/>
        </w:rPr>
        <w:t>pese a haber declarado la caducidad de la inscripción registrada el 09-07-2012</w:t>
      </w:r>
      <w:r w:rsidR="00223750" w:rsidRPr="007861DA">
        <w:rPr>
          <w:rFonts w:ascii="Georgia" w:hAnsi="Georgia" w:cs="Open Sans"/>
          <w:lang w:eastAsia="es-CO"/>
        </w:rPr>
        <w:t>, al no existir impedimento para hacerlo.</w:t>
      </w:r>
    </w:p>
    <w:p w14:paraId="69F59613" w14:textId="77777777" w:rsidR="00223750" w:rsidRPr="007861DA" w:rsidRDefault="00223750" w:rsidP="007861DA">
      <w:pPr>
        <w:pStyle w:val="Sinespaciado"/>
        <w:spacing w:line="276" w:lineRule="auto"/>
        <w:jc w:val="both"/>
        <w:rPr>
          <w:rFonts w:ascii="Georgia" w:hAnsi="Georgia" w:cs="Open Sans"/>
          <w:lang w:eastAsia="es-CO"/>
        </w:rPr>
      </w:pPr>
    </w:p>
    <w:p w14:paraId="1E3AD405" w14:textId="4C08D24A" w:rsidR="00361FEA" w:rsidRPr="007861DA" w:rsidRDefault="003910BA" w:rsidP="007861DA">
      <w:pPr>
        <w:pStyle w:val="Sinespaciado"/>
        <w:spacing w:line="276" w:lineRule="auto"/>
        <w:jc w:val="both"/>
        <w:rPr>
          <w:rFonts w:ascii="Georgia" w:hAnsi="Georgia"/>
          <w:lang w:val="es-ES"/>
        </w:rPr>
      </w:pPr>
      <w:r w:rsidRPr="007861DA">
        <w:rPr>
          <w:rFonts w:ascii="Georgia" w:hAnsi="Georgia" w:cs="Open Sans"/>
          <w:lang w:eastAsia="es-CO"/>
        </w:rPr>
        <w:t xml:space="preserve">Colofón de lo anterior, se concluye que fue acertada </w:t>
      </w:r>
      <w:r w:rsidRPr="007861DA">
        <w:rPr>
          <w:rFonts w:ascii="Georgia" w:hAnsi="Georgia" w:cs="Arial"/>
        </w:rPr>
        <w:t xml:space="preserve">la decisión de primera de instancia de decretar nuevamente la medida de </w:t>
      </w:r>
      <w:r w:rsidRPr="007861DA">
        <w:rPr>
          <w:rFonts w:ascii="Georgia" w:hAnsi="Georgia"/>
          <w:lang w:val="es-ES"/>
        </w:rPr>
        <w:t>embargo sobre el bien inmueble determinado con la matrícula inmobiliaria Nro. 290-140677</w:t>
      </w:r>
      <w:r w:rsidR="00A829A5" w:rsidRPr="007861DA">
        <w:rPr>
          <w:rFonts w:ascii="Georgia" w:hAnsi="Georgia"/>
          <w:lang w:val="es-ES"/>
        </w:rPr>
        <w:t xml:space="preserve">, </w:t>
      </w:r>
      <w:r w:rsidRPr="007861DA">
        <w:rPr>
          <w:rFonts w:ascii="Georgia" w:hAnsi="Georgia"/>
          <w:lang w:val="es-ES"/>
        </w:rPr>
        <w:t>en razón a que, el proceso se encuentra vigente y por la naturaleza del mismo, es viable perseguir el bien hipotecado con independencia de su</w:t>
      </w:r>
      <w:r w:rsidR="00223750" w:rsidRPr="007861DA">
        <w:rPr>
          <w:rFonts w:ascii="Georgia" w:hAnsi="Georgia"/>
          <w:lang w:val="es-ES"/>
        </w:rPr>
        <w:t xml:space="preserve"> propietario</w:t>
      </w:r>
      <w:r w:rsidRPr="007861DA">
        <w:rPr>
          <w:rFonts w:ascii="Georgia" w:hAnsi="Georgia"/>
          <w:lang w:val="es-ES"/>
        </w:rPr>
        <w:t>.</w:t>
      </w:r>
      <w:r w:rsidR="00A829A5" w:rsidRPr="007861DA">
        <w:rPr>
          <w:rFonts w:ascii="Georgia" w:hAnsi="Georgia"/>
          <w:lang w:val="es-ES"/>
        </w:rPr>
        <w:t xml:space="preserve"> La aplicación de la caducidad que hizo la Oficina de Registro, en todo caso, no tiene efectos impeditivos frente al derecho de persecución del bien por parte del acreedor con garantía real, a quien no </w:t>
      </w:r>
      <w:r w:rsidR="00A829A5" w:rsidRPr="007861DA">
        <w:rPr>
          <w:rFonts w:ascii="Georgia" w:hAnsi="Georgia"/>
          <w:lang w:val="es-ES"/>
        </w:rPr>
        <w:lastRenderedPageBreak/>
        <w:t>se le ha satisfecho la obligación, ni se ha declarado su extinción por algún otro modo legal.</w:t>
      </w:r>
    </w:p>
    <w:p w14:paraId="09783089" w14:textId="77777777" w:rsidR="00223750" w:rsidRPr="007861DA" w:rsidRDefault="00223750" w:rsidP="007861DA">
      <w:pPr>
        <w:pStyle w:val="Sinespaciado"/>
        <w:spacing w:line="276" w:lineRule="auto"/>
        <w:jc w:val="both"/>
        <w:rPr>
          <w:rFonts w:ascii="Georgia" w:hAnsi="Georgia" w:cs="Open Sans"/>
          <w:lang w:eastAsia="es-CO"/>
        </w:rPr>
      </w:pPr>
    </w:p>
    <w:p w14:paraId="62A6124F" w14:textId="7069483A" w:rsidR="00877F38" w:rsidRPr="007861DA" w:rsidRDefault="0002054C" w:rsidP="007861DA">
      <w:pPr>
        <w:pStyle w:val="Sinespaciado"/>
        <w:spacing w:line="276" w:lineRule="auto"/>
        <w:jc w:val="both"/>
        <w:rPr>
          <w:rFonts w:ascii="Georgia" w:hAnsi="Georgia"/>
        </w:rPr>
      </w:pPr>
      <w:r w:rsidRPr="007861DA">
        <w:rPr>
          <w:rFonts w:ascii="Georgia" w:hAnsi="Georgia"/>
        </w:rPr>
        <w:t>6</w:t>
      </w:r>
      <w:r w:rsidR="00361FEA" w:rsidRPr="007861DA">
        <w:rPr>
          <w:rFonts w:ascii="Georgia" w:hAnsi="Georgia"/>
        </w:rPr>
        <w:t>.-</w:t>
      </w:r>
      <w:r w:rsidR="00D52EF9" w:rsidRPr="007861DA">
        <w:rPr>
          <w:rFonts w:ascii="Georgia" w:hAnsi="Georgia"/>
        </w:rPr>
        <w:t xml:space="preserve"> Así las cosas</w:t>
      </w:r>
      <w:r w:rsidRPr="007861DA">
        <w:rPr>
          <w:rFonts w:ascii="Georgia" w:hAnsi="Georgia"/>
        </w:rPr>
        <w:t>,</w:t>
      </w:r>
      <w:r w:rsidR="00D52EF9" w:rsidRPr="007861DA">
        <w:rPr>
          <w:rFonts w:ascii="Georgia" w:hAnsi="Georgia"/>
        </w:rPr>
        <w:t xml:space="preserve"> se impone confirmar el auto apelado</w:t>
      </w:r>
      <w:r w:rsidRPr="007861DA">
        <w:rPr>
          <w:rFonts w:ascii="Georgia" w:hAnsi="Georgia"/>
        </w:rPr>
        <w:t xml:space="preserve">. </w:t>
      </w:r>
      <w:r w:rsidR="0067795C" w:rsidRPr="007861DA">
        <w:rPr>
          <w:rFonts w:ascii="Georgia" w:hAnsi="Georgia"/>
        </w:rPr>
        <w:t xml:space="preserve">Al resolverse el recurso en forma adversa al recurrente, será condenado al pago de las costas de esta instancia. </w:t>
      </w:r>
    </w:p>
    <w:p w14:paraId="62A61254" w14:textId="3DD1F71C" w:rsidR="000B0DA1" w:rsidRPr="007861DA" w:rsidRDefault="000B0DA1" w:rsidP="007861DA">
      <w:pPr>
        <w:pStyle w:val="Sinespaciado"/>
        <w:spacing w:line="276" w:lineRule="auto"/>
        <w:jc w:val="both"/>
        <w:rPr>
          <w:rFonts w:ascii="Georgia" w:hAnsi="Georgia"/>
        </w:rPr>
      </w:pPr>
    </w:p>
    <w:p w14:paraId="62A61255" w14:textId="77777777" w:rsidR="000B0DA1" w:rsidRPr="007861DA" w:rsidRDefault="000B0DA1" w:rsidP="007861DA">
      <w:pPr>
        <w:pStyle w:val="Sinespaciado"/>
        <w:spacing w:line="276" w:lineRule="auto"/>
        <w:jc w:val="both"/>
        <w:rPr>
          <w:rFonts w:ascii="Georgia" w:hAnsi="Georgia"/>
        </w:rPr>
      </w:pPr>
      <w:r w:rsidRPr="007861DA">
        <w:rPr>
          <w:rFonts w:ascii="Georgia" w:hAnsi="Georgia"/>
        </w:rPr>
        <w:t>E</w:t>
      </w:r>
      <w:r w:rsidR="058F7118" w:rsidRPr="007861DA">
        <w:rPr>
          <w:rFonts w:ascii="Georgia" w:hAnsi="Georgia"/>
        </w:rPr>
        <w:t>n consecuencia, e</w:t>
      </w:r>
      <w:r w:rsidRPr="007861DA">
        <w:rPr>
          <w:rFonts w:ascii="Georgia" w:hAnsi="Georgia"/>
        </w:rPr>
        <w:t xml:space="preserve">l </w:t>
      </w:r>
      <w:r w:rsidR="685A0023" w:rsidRPr="007861DA">
        <w:rPr>
          <w:rFonts w:ascii="Georgia" w:hAnsi="Georgia"/>
        </w:rPr>
        <w:t>D</w:t>
      </w:r>
      <w:r w:rsidRPr="007861DA">
        <w:rPr>
          <w:rFonts w:ascii="Georgia" w:hAnsi="Georgia"/>
        </w:rPr>
        <w:t xml:space="preserve">espacho 002 de la Sala Civil Familia del Tribunal Superior del Distrito Judicial de Pereira, </w:t>
      </w:r>
    </w:p>
    <w:p w14:paraId="0CE914D0" w14:textId="77777777" w:rsidR="0027321C" w:rsidRPr="007861DA" w:rsidRDefault="0027321C" w:rsidP="007861DA">
      <w:pPr>
        <w:pStyle w:val="Sinespaciado"/>
        <w:spacing w:line="276" w:lineRule="auto"/>
        <w:jc w:val="both"/>
        <w:rPr>
          <w:rFonts w:ascii="Georgia" w:hAnsi="Georgia"/>
        </w:rPr>
      </w:pPr>
    </w:p>
    <w:p w14:paraId="62A61257" w14:textId="77777777" w:rsidR="000B0DA1" w:rsidRPr="007861DA" w:rsidRDefault="000208CE" w:rsidP="007861DA">
      <w:pPr>
        <w:pStyle w:val="Sinespaciado"/>
        <w:spacing w:line="276" w:lineRule="auto"/>
        <w:jc w:val="center"/>
        <w:rPr>
          <w:rFonts w:ascii="Georgia" w:hAnsi="Georgia"/>
          <w:b/>
        </w:rPr>
      </w:pPr>
      <w:r w:rsidRPr="007861DA">
        <w:rPr>
          <w:rFonts w:ascii="Georgia" w:hAnsi="Georgia"/>
          <w:b/>
        </w:rPr>
        <w:t>Resuelve</w:t>
      </w:r>
    </w:p>
    <w:p w14:paraId="62A61258" w14:textId="77777777" w:rsidR="000B0DA1" w:rsidRPr="007861DA" w:rsidRDefault="000B0DA1" w:rsidP="007861DA">
      <w:pPr>
        <w:pStyle w:val="Sinespaciado"/>
        <w:spacing w:line="276" w:lineRule="auto"/>
        <w:jc w:val="both"/>
        <w:rPr>
          <w:rFonts w:ascii="Georgia" w:hAnsi="Georgia"/>
        </w:rPr>
      </w:pPr>
    </w:p>
    <w:p w14:paraId="62A61259" w14:textId="1EEBD3A9" w:rsidR="009F27CC" w:rsidRPr="007861DA" w:rsidRDefault="009F27CC" w:rsidP="007861DA">
      <w:pPr>
        <w:pStyle w:val="Sinespaciado"/>
        <w:spacing w:line="276" w:lineRule="auto"/>
        <w:jc w:val="both"/>
        <w:rPr>
          <w:rFonts w:ascii="Georgia" w:hAnsi="Georgia"/>
        </w:rPr>
      </w:pPr>
      <w:r w:rsidRPr="007861DA">
        <w:rPr>
          <w:rFonts w:ascii="Georgia" w:hAnsi="Georgia"/>
        </w:rPr>
        <w:t xml:space="preserve">Primero: </w:t>
      </w:r>
      <w:r w:rsidR="003608C1" w:rsidRPr="007861DA">
        <w:rPr>
          <w:rFonts w:ascii="Georgia" w:hAnsi="Georgia"/>
        </w:rPr>
        <w:t>Confirmar el</w:t>
      </w:r>
      <w:r w:rsidRPr="007861DA">
        <w:rPr>
          <w:rFonts w:ascii="Georgia" w:hAnsi="Georgia"/>
        </w:rPr>
        <w:t xml:space="preserve"> auto </w:t>
      </w:r>
      <w:r w:rsidR="0002054C" w:rsidRPr="007861DA">
        <w:rPr>
          <w:rStyle w:val="normaltextrun"/>
          <w:rFonts w:ascii="Georgia" w:hAnsi="Georgia"/>
          <w:color w:val="000000"/>
          <w:shd w:val="clear" w:color="auto" w:fill="FFFFFF"/>
        </w:rPr>
        <w:t>de fecha y procedencia ya señaladas</w:t>
      </w:r>
      <w:r w:rsidR="003608C1" w:rsidRPr="007861DA">
        <w:rPr>
          <w:rFonts w:ascii="Georgia" w:hAnsi="Georgia"/>
        </w:rPr>
        <w:t xml:space="preserve">, </w:t>
      </w:r>
      <w:r w:rsidRPr="007861DA">
        <w:rPr>
          <w:rFonts w:ascii="Georgia" w:hAnsi="Georgia"/>
        </w:rPr>
        <w:t xml:space="preserve">según lo acá se expuesto. </w:t>
      </w:r>
    </w:p>
    <w:p w14:paraId="62A6125A" w14:textId="77777777" w:rsidR="00A46EF4" w:rsidRPr="007861DA" w:rsidRDefault="00A46EF4" w:rsidP="007861DA">
      <w:pPr>
        <w:pStyle w:val="Sinespaciado"/>
        <w:spacing w:line="276" w:lineRule="auto"/>
        <w:jc w:val="both"/>
        <w:rPr>
          <w:rFonts w:ascii="Georgia" w:hAnsi="Georgia"/>
        </w:rPr>
      </w:pPr>
    </w:p>
    <w:p w14:paraId="62A6125B" w14:textId="20491EF4" w:rsidR="009F27CC" w:rsidRPr="007861DA" w:rsidRDefault="003608C1" w:rsidP="007861DA">
      <w:pPr>
        <w:pStyle w:val="Sinespaciado"/>
        <w:spacing w:line="276" w:lineRule="auto"/>
        <w:jc w:val="both"/>
        <w:rPr>
          <w:rFonts w:ascii="Georgia" w:hAnsi="Georgia"/>
        </w:rPr>
      </w:pPr>
      <w:r w:rsidRPr="007861DA">
        <w:rPr>
          <w:rFonts w:ascii="Georgia" w:hAnsi="Georgia"/>
        </w:rPr>
        <w:t>Segundo</w:t>
      </w:r>
      <w:r w:rsidR="009F27CC" w:rsidRPr="007861DA">
        <w:rPr>
          <w:rFonts w:ascii="Georgia" w:hAnsi="Georgia"/>
        </w:rPr>
        <w:t xml:space="preserve">: </w:t>
      </w:r>
      <w:r w:rsidR="00997194" w:rsidRPr="007861DA">
        <w:rPr>
          <w:rFonts w:ascii="Georgia" w:hAnsi="Georgia"/>
        </w:rPr>
        <w:t xml:space="preserve">Costas a cargo del apelante, a favor de la parte </w:t>
      </w:r>
      <w:r w:rsidR="006B0D58" w:rsidRPr="007861DA">
        <w:rPr>
          <w:rFonts w:ascii="Georgia" w:hAnsi="Georgia"/>
        </w:rPr>
        <w:t>demandante. En auto posterior se fijarán las agencias en derecho.</w:t>
      </w:r>
    </w:p>
    <w:p w14:paraId="30354458" w14:textId="77777777" w:rsidR="00C65DD7" w:rsidRPr="007861DA" w:rsidRDefault="00C65DD7" w:rsidP="007861DA">
      <w:pPr>
        <w:pStyle w:val="Sinespaciado"/>
        <w:spacing w:line="276" w:lineRule="auto"/>
        <w:jc w:val="both"/>
        <w:rPr>
          <w:rFonts w:ascii="Georgia" w:hAnsi="Georgia"/>
        </w:rPr>
      </w:pPr>
    </w:p>
    <w:p w14:paraId="62A6125D" w14:textId="2DF17031" w:rsidR="009F27CC" w:rsidRPr="007861DA" w:rsidRDefault="003608C1" w:rsidP="007861DA">
      <w:pPr>
        <w:pStyle w:val="Sinespaciado"/>
        <w:spacing w:line="276" w:lineRule="auto"/>
        <w:jc w:val="both"/>
        <w:rPr>
          <w:rFonts w:ascii="Georgia" w:hAnsi="Georgia"/>
        </w:rPr>
      </w:pPr>
      <w:r w:rsidRPr="007861DA">
        <w:rPr>
          <w:rFonts w:ascii="Georgia" w:hAnsi="Georgia"/>
        </w:rPr>
        <w:t>Tercero</w:t>
      </w:r>
      <w:r w:rsidR="009F27CC" w:rsidRPr="007861DA">
        <w:rPr>
          <w:rFonts w:ascii="Georgia" w:hAnsi="Georgia"/>
        </w:rPr>
        <w:t xml:space="preserve">:  </w:t>
      </w:r>
      <w:r w:rsidR="006B0D58" w:rsidRPr="007861DA">
        <w:rPr>
          <w:rFonts w:ascii="Georgia" w:hAnsi="Georgia"/>
        </w:rPr>
        <w:t xml:space="preserve">Hecho lo anterior, </w:t>
      </w:r>
      <w:r w:rsidR="009F27CC" w:rsidRPr="007861DA">
        <w:rPr>
          <w:rFonts w:ascii="Georgia" w:hAnsi="Georgia"/>
        </w:rPr>
        <w:t xml:space="preserve">devuélvase a su lugar de origen.  </w:t>
      </w:r>
    </w:p>
    <w:p w14:paraId="62A6125E" w14:textId="77777777" w:rsidR="000B0DA1" w:rsidRPr="007861DA" w:rsidRDefault="000B0DA1" w:rsidP="007861DA">
      <w:pPr>
        <w:pStyle w:val="Sinespaciado"/>
        <w:spacing w:line="276" w:lineRule="auto"/>
        <w:jc w:val="both"/>
        <w:rPr>
          <w:rFonts w:ascii="Georgia" w:hAnsi="Georgia"/>
        </w:rPr>
      </w:pPr>
    </w:p>
    <w:p w14:paraId="62A6125F" w14:textId="2441B656" w:rsidR="000B0DA1" w:rsidRPr="007861DA" w:rsidRDefault="005A2015" w:rsidP="007861DA">
      <w:pPr>
        <w:pStyle w:val="Sinespaciado"/>
        <w:spacing w:line="276" w:lineRule="auto"/>
        <w:jc w:val="both"/>
        <w:rPr>
          <w:rFonts w:ascii="Georgia" w:hAnsi="Georgia" w:cs="Century Gothic"/>
          <w:lang w:eastAsia="es-CO"/>
        </w:rPr>
      </w:pPr>
      <w:r w:rsidRPr="007861DA">
        <w:rPr>
          <w:rFonts w:ascii="Georgia" w:hAnsi="Georgia" w:cs="Century Gothic"/>
          <w:lang w:eastAsia="es-CO"/>
        </w:rPr>
        <w:t>Notifíquese y cúmplase</w:t>
      </w:r>
    </w:p>
    <w:p w14:paraId="62A61260" w14:textId="19D36156" w:rsidR="000B0DA1" w:rsidRDefault="000B0DA1" w:rsidP="007861DA">
      <w:pPr>
        <w:pStyle w:val="Sinespaciado"/>
        <w:spacing w:line="276" w:lineRule="auto"/>
        <w:jc w:val="both"/>
        <w:rPr>
          <w:rFonts w:ascii="Georgia" w:hAnsi="Georgia" w:cs="Century Gothic"/>
          <w:lang w:eastAsia="es-CO"/>
        </w:rPr>
      </w:pPr>
    </w:p>
    <w:p w14:paraId="5D49E10E" w14:textId="77777777" w:rsidR="005533DC" w:rsidRPr="007861DA" w:rsidRDefault="005533DC" w:rsidP="007861DA">
      <w:pPr>
        <w:pStyle w:val="Sinespaciado"/>
        <w:spacing w:line="276" w:lineRule="auto"/>
        <w:jc w:val="both"/>
        <w:rPr>
          <w:rFonts w:ascii="Georgia" w:hAnsi="Georgia" w:cs="Century Gothic"/>
          <w:lang w:eastAsia="es-CO"/>
        </w:rPr>
      </w:pPr>
    </w:p>
    <w:p w14:paraId="50F419EA" w14:textId="77777777" w:rsidR="0002054C" w:rsidRPr="007861DA" w:rsidRDefault="0002054C" w:rsidP="007861DA">
      <w:pPr>
        <w:pStyle w:val="Sinespaciado"/>
        <w:spacing w:line="276" w:lineRule="auto"/>
        <w:jc w:val="both"/>
        <w:rPr>
          <w:rFonts w:ascii="Georgia" w:hAnsi="Georgia" w:cs="Century Gothic"/>
          <w:lang w:eastAsia="es-CO"/>
        </w:rPr>
      </w:pPr>
    </w:p>
    <w:p w14:paraId="62A61261" w14:textId="12BA8D82" w:rsidR="000B0DA1" w:rsidRPr="005533DC" w:rsidRDefault="005533DC" w:rsidP="007861DA">
      <w:pPr>
        <w:pStyle w:val="Sinespaciado"/>
        <w:spacing w:line="276" w:lineRule="auto"/>
        <w:jc w:val="center"/>
        <w:rPr>
          <w:rFonts w:ascii="Georgia" w:hAnsi="Georgia" w:cs="Century Gothic"/>
          <w:b/>
          <w:lang w:eastAsia="es-CO"/>
        </w:rPr>
      </w:pPr>
      <w:r w:rsidRPr="005533DC">
        <w:rPr>
          <w:rFonts w:ascii="Georgia" w:hAnsi="Georgia" w:cs="Century Gothic"/>
          <w:b/>
          <w:lang w:eastAsia="es-CO"/>
        </w:rPr>
        <w:t>CARLOS MAURICIO GARCÍA BARAJAS</w:t>
      </w:r>
    </w:p>
    <w:p w14:paraId="62A61274" w14:textId="28D9C999" w:rsidR="00FE0872" w:rsidRPr="007861DA" w:rsidRDefault="001C438D" w:rsidP="007861DA">
      <w:pPr>
        <w:pStyle w:val="Sinespaciado"/>
        <w:spacing w:line="276" w:lineRule="auto"/>
        <w:jc w:val="center"/>
        <w:rPr>
          <w:rFonts w:ascii="Georgia" w:hAnsi="Georgia"/>
        </w:rPr>
      </w:pPr>
      <w:r w:rsidRPr="007861DA">
        <w:rPr>
          <w:rFonts w:ascii="Georgia" w:hAnsi="Georgia" w:cs="Century Gothic"/>
          <w:lang w:eastAsia="es-CO"/>
        </w:rPr>
        <w:t>M</w:t>
      </w:r>
      <w:r w:rsidR="005A2015" w:rsidRPr="007861DA">
        <w:rPr>
          <w:rFonts w:ascii="Georgia" w:hAnsi="Georgia" w:cs="Century Gothic"/>
          <w:lang w:eastAsia="es-CO"/>
        </w:rPr>
        <w:t>agistrado</w:t>
      </w:r>
    </w:p>
    <w:sectPr w:rsidR="00FE0872" w:rsidRPr="007861DA" w:rsidSect="00496772">
      <w:headerReference w:type="default" r:id="rId12"/>
      <w:footerReference w:type="default" r:id="rId13"/>
      <w:pgSz w:w="12242" w:h="18722" w:code="258"/>
      <w:pgMar w:top="1985" w:right="1418" w:bottom="1418" w:left="1985"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DCFA" w14:textId="77777777" w:rsidR="006C28D9" w:rsidRDefault="006C28D9" w:rsidP="00BD15C3">
      <w:r>
        <w:separator/>
      </w:r>
    </w:p>
  </w:endnote>
  <w:endnote w:type="continuationSeparator" w:id="0">
    <w:p w14:paraId="295CFFBE" w14:textId="77777777" w:rsidR="006C28D9" w:rsidRDefault="006C28D9" w:rsidP="00BD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2E84D410" w14:paraId="62A61281" w14:textId="77777777" w:rsidTr="2E84D410">
      <w:tc>
        <w:tcPr>
          <w:tcW w:w="2755" w:type="dxa"/>
        </w:tcPr>
        <w:p w14:paraId="62A6127E" w14:textId="77777777" w:rsidR="2E84D410" w:rsidRDefault="2E84D410" w:rsidP="2E84D410">
          <w:pPr>
            <w:pStyle w:val="Encabezado"/>
            <w:ind w:left="-115"/>
          </w:pPr>
        </w:p>
      </w:tc>
      <w:tc>
        <w:tcPr>
          <w:tcW w:w="2755" w:type="dxa"/>
        </w:tcPr>
        <w:p w14:paraId="62A6127F" w14:textId="77777777" w:rsidR="2E84D410" w:rsidRDefault="2E84D410" w:rsidP="2E84D410">
          <w:pPr>
            <w:pStyle w:val="Encabezado"/>
            <w:jc w:val="center"/>
          </w:pPr>
        </w:p>
      </w:tc>
      <w:tc>
        <w:tcPr>
          <w:tcW w:w="2755" w:type="dxa"/>
        </w:tcPr>
        <w:p w14:paraId="62A61280" w14:textId="77777777" w:rsidR="2E84D410" w:rsidRDefault="2E84D410" w:rsidP="2E84D410">
          <w:pPr>
            <w:pStyle w:val="Encabezado"/>
            <w:ind w:right="-115"/>
            <w:jc w:val="right"/>
          </w:pPr>
        </w:p>
      </w:tc>
    </w:tr>
  </w:tbl>
  <w:p w14:paraId="62A61282" w14:textId="77777777" w:rsidR="2E84D410" w:rsidRDefault="2E84D410" w:rsidP="2E84D4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4DF01" w14:textId="77777777" w:rsidR="006C28D9" w:rsidRDefault="006C28D9" w:rsidP="00BD15C3">
      <w:r>
        <w:separator/>
      </w:r>
    </w:p>
  </w:footnote>
  <w:footnote w:type="continuationSeparator" w:id="0">
    <w:p w14:paraId="415E914F" w14:textId="77777777" w:rsidR="006C28D9" w:rsidRDefault="006C28D9" w:rsidP="00BD15C3">
      <w:r>
        <w:continuationSeparator/>
      </w:r>
    </w:p>
  </w:footnote>
  <w:footnote w:id="1">
    <w:p w14:paraId="62A61288" w14:textId="79B643FB" w:rsidR="00305D7A" w:rsidRPr="007861DA" w:rsidRDefault="00305D7A" w:rsidP="007861DA">
      <w:pPr>
        <w:pStyle w:val="Textonotapie"/>
        <w:jc w:val="both"/>
        <w:rPr>
          <w:rFonts w:ascii="Arial" w:hAnsi="Arial" w:cs="Arial"/>
          <w:sz w:val="18"/>
          <w:szCs w:val="18"/>
        </w:rPr>
      </w:pPr>
      <w:r w:rsidRPr="007861DA">
        <w:rPr>
          <w:rStyle w:val="Refdenotaalpie"/>
          <w:rFonts w:ascii="Arial" w:hAnsi="Arial" w:cs="Arial"/>
          <w:sz w:val="18"/>
          <w:szCs w:val="18"/>
        </w:rPr>
        <w:footnoteRef/>
      </w:r>
      <w:r w:rsidR="00E62F4D" w:rsidRPr="007861DA">
        <w:rPr>
          <w:rFonts w:ascii="Arial" w:hAnsi="Arial" w:cs="Arial"/>
          <w:sz w:val="18"/>
          <w:szCs w:val="18"/>
          <w:lang w:val="es-ES"/>
        </w:rPr>
        <w:t xml:space="preserve"> </w:t>
      </w:r>
      <w:r w:rsidRPr="007861DA">
        <w:rPr>
          <w:rFonts w:ascii="Arial" w:hAnsi="Arial" w:cs="Arial"/>
          <w:sz w:val="18"/>
          <w:szCs w:val="18"/>
          <w:lang w:val="es-ES"/>
        </w:rPr>
        <w:t>Arch</w:t>
      </w:r>
      <w:r w:rsidR="00E62F4D" w:rsidRPr="007861DA">
        <w:rPr>
          <w:rFonts w:ascii="Arial" w:hAnsi="Arial" w:cs="Arial"/>
          <w:sz w:val="18"/>
          <w:szCs w:val="18"/>
          <w:lang w:val="es-ES"/>
        </w:rPr>
        <w:t>ivo</w:t>
      </w:r>
      <w:r w:rsidRPr="007861DA">
        <w:rPr>
          <w:rFonts w:ascii="Arial" w:hAnsi="Arial" w:cs="Arial"/>
          <w:sz w:val="18"/>
          <w:szCs w:val="18"/>
          <w:lang w:val="es-ES"/>
        </w:rPr>
        <w:t xml:space="preserve"> </w:t>
      </w:r>
      <w:r w:rsidR="00924571" w:rsidRPr="007861DA">
        <w:rPr>
          <w:rFonts w:ascii="Arial" w:hAnsi="Arial" w:cs="Arial"/>
          <w:sz w:val="18"/>
          <w:szCs w:val="18"/>
          <w:lang w:val="es-ES"/>
        </w:rPr>
        <w:t>083</w:t>
      </w:r>
      <w:r w:rsidRPr="007861DA">
        <w:rPr>
          <w:rFonts w:ascii="Arial" w:hAnsi="Arial" w:cs="Arial"/>
          <w:sz w:val="18"/>
          <w:szCs w:val="18"/>
          <w:lang w:val="es-ES"/>
        </w:rPr>
        <w:t xml:space="preserve">, </w:t>
      </w:r>
      <w:r w:rsidR="00924571" w:rsidRPr="007861DA">
        <w:rPr>
          <w:rFonts w:ascii="Arial" w:hAnsi="Arial" w:cs="Arial"/>
          <w:sz w:val="18"/>
          <w:szCs w:val="18"/>
          <w:lang w:val="es-ES"/>
        </w:rPr>
        <w:t>Cuaderno 06 Principal Tomo II</w:t>
      </w:r>
      <w:r w:rsidRPr="007861DA">
        <w:rPr>
          <w:rFonts w:ascii="Arial" w:hAnsi="Arial" w:cs="Arial"/>
          <w:sz w:val="18"/>
          <w:szCs w:val="18"/>
          <w:lang w:val="es-ES"/>
        </w:rPr>
        <w:t>, primera instancia</w:t>
      </w:r>
    </w:p>
  </w:footnote>
  <w:footnote w:id="2">
    <w:p w14:paraId="3E826C9D" w14:textId="32FB8DC7" w:rsidR="00032E54" w:rsidRPr="007861DA" w:rsidRDefault="00032E54" w:rsidP="007861DA">
      <w:pPr>
        <w:pStyle w:val="Textonotapie"/>
        <w:rPr>
          <w:rFonts w:ascii="Arial" w:hAnsi="Arial" w:cs="Arial"/>
          <w:sz w:val="18"/>
          <w:szCs w:val="18"/>
          <w:lang w:val="es-ES"/>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Archivo 06</w:t>
      </w:r>
      <w:r w:rsidR="00716100" w:rsidRPr="007861DA">
        <w:rPr>
          <w:rFonts w:ascii="Arial" w:hAnsi="Arial" w:cs="Arial"/>
          <w:sz w:val="18"/>
          <w:szCs w:val="18"/>
          <w:lang w:val="es-ES"/>
        </w:rPr>
        <w:t>,</w:t>
      </w:r>
      <w:r w:rsidRPr="007861DA">
        <w:rPr>
          <w:rFonts w:ascii="Arial" w:hAnsi="Arial" w:cs="Arial"/>
          <w:sz w:val="18"/>
          <w:szCs w:val="18"/>
          <w:lang w:val="es-ES"/>
        </w:rPr>
        <w:t xml:space="preserve"> </w:t>
      </w:r>
      <w:proofErr w:type="spellStart"/>
      <w:r w:rsidRPr="007861DA">
        <w:rPr>
          <w:rFonts w:ascii="Arial" w:hAnsi="Arial" w:cs="Arial"/>
          <w:sz w:val="18"/>
          <w:szCs w:val="18"/>
          <w:lang w:val="es-ES"/>
        </w:rPr>
        <w:t>ibid</w:t>
      </w:r>
      <w:proofErr w:type="spellEnd"/>
      <w:r w:rsidR="00716100" w:rsidRPr="007861DA">
        <w:rPr>
          <w:rFonts w:ascii="Arial" w:hAnsi="Arial" w:cs="Arial"/>
          <w:sz w:val="18"/>
          <w:szCs w:val="18"/>
          <w:lang w:val="es-ES"/>
        </w:rPr>
        <w:t xml:space="preserve"> Cuaderno 01 Principal, primera instancia</w:t>
      </w:r>
    </w:p>
  </w:footnote>
  <w:footnote w:id="3">
    <w:p w14:paraId="5E6E1263" w14:textId="4310CB2E" w:rsidR="00032E54" w:rsidRPr="007861DA" w:rsidRDefault="00032E54" w:rsidP="007861DA">
      <w:pPr>
        <w:pStyle w:val="Textonotapie"/>
        <w:rPr>
          <w:rFonts w:ascii="Arial" w:hAnsi="Arial" w:cs="Arial"/>
          <w:sz w:val="18"/>
          <w:szCs w:val="18"/>
          <w:lang w:val="es-ES"/>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 xml:space="preserve">Archivo 08 </w:t>
      </w:r>
      <w:proofErr w:type="spellStart"/>
      <w:r w:rsidRPr="007861DA">
        <w:rPr>
          <w:rFonts w:ascii="Arial" w:hAnsi="Arial" w:cs="Arial"/>
          <w:sz w:val="18"/>
          <w:szCs w:val="18"/>
          <w:lang w:val="es-ES"/>
        </w:rPr>
        <w:t>ibid</w:t>
      </w:r>
      <w:proofErr w:type="spellEnd"/>
      <w:r w:rsidR="00716100" w:rsidRPr="007861DA">
        <w:rPr>
          <w:rFonts w:ascii="Arial" w:hAnsi="Arial" w:cs="Arial"/>
          <w:sz w:val="18"/>
          <w:szCs w:val="18"/>
          <w:lang w:val="es-ES"/>
        </w:rPr>
        <w:t xml:space="preserve"> </w:t>
      </w:r>
      <w:proofErr w:type="spellStart"/>
      <w:r w:rsidR="00716100" w:rsidRPr="007861DA">
        <w:rPr>
          <w:rFonts w:ascii="Arial" w:hAnsi="Arial" w:cs="Arial"/>
          <w:sz w:val="18"/>
          <w:szCs w:val="18"/>
          <w:lang w:val="es-ES"/>
        </w:rPr>
        <w:t>Ibid</w:t>
      </w:r>
      <w:proofErr w:type="spellEnd"/>
    </w:p>
  </w:footnote>
  <w:footnote w:id="4">
    <w:p w14:paraId="519B6F86" w14:textId="348A2D6A" w:rsidR="00716100" w:rsidRPr="007861DA" w:rsidRDefault="00716100" w:rsidP="007861DA">
      <w:pPr>
        <w:pStyle w:val="Textonotapie"/>
        <w:jc w:val="both"/>
        <w:rPr>
          <w:rFonts w:ascii="Arial" w:hAnsi="Arial" w:cs="Arial"/>
          <w:sz w:val="18"/>
          <w:szCs w:val="18"/>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Archivo 81, Cuaderno 06 Principal Tomo II, primera instancia</w:t>
      </w:r>
    </w:p>
  </w:footnote>
  <w:footnote w:id="5">
    <w:p w14:paraId="330E4DCB" w14:textId="1E1A6F5F" w:rsidR="008A0917" w:rsidRPr="007861DA" w:rsidRDefault="008A0917" w:rsidP="007861DA">
      <w:pPr>
        <w:pStyle w:val="Textonotapie"/>
        <w:rPr>
          <w:rFonts w:ascii="Arial" w:hAnsi="Arial" w:cs="Arial"/>
          <w:sz w:val="18"/>
          <w:szCs w:val="18"/>
          <w:lang w:val="es-ES"/>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 xml:space="preserve">Archivo 096 </w:t>
      </w:r>
      <w:proofErr w:type="spellStart"/>
      <w:r w:rsidRPr="007861DA">
        <w:rPr>
          <w:rFonts w:ascii="Arial" w:hAnsi="Arial" w:cs="Arial"/>
          <w:sz w:val="18"/>
          <w:szCs w:val="18"/>
          <w:lang w:val="es-ES"/>
        </w:rPr>
        <w:t>Ibid</w:t>
      </w:r>
      <w:proofErr w:type="spellEnd"/>
    </w:p>
  </w:footnote>
  <w:footnote w:id="6">
    <w:p w14:paraId="4A6CA173" w14:textId="1AC83D32" w:rsidR="002A02C9" w:rsidRPr="007861DA" w:rsidRDefault="002A02C9" w:rsidP="007861DA">
      <w:pPr>
        <w:pStyle w:val="Textonotapie"/>
        <w:rPr>
          <w:rFonts w:ascii="Arial" w:hAnsi="Arial" w:cs="Arial"/>
          <w:sz w:val="18"/>
          <w:szCs w:val="18"/>
          <w:lang w:val="es-ES"/>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 xml:space="preserve">Archivo 99 </w:t>
      </w:r>
      <w:proofErr w:type="spellStart"/>
      <w:r w:rsidRPr="007861DA">
        <w:rPr>
          <w:rFonts w:ascii="Arial" w:hAnsi="Arial" w:cs="Arial"/>
          <w:sz w:val="18"/>
          <w:szCs w:val="18"/>
          <w:lang w:val="es-ES"/>
        </w:rPr>
        <w:t>Ibid</w:t>
      </w:r>
      <w:proofErr w:type="spellEnd"/>
    </w:p>
  </w:footnote>
  <w:footnote w:id="7">
    <w:p w14:paraId="62A6128B" w14:textId="40FB3596" w:rsidR="00695F53" w:rsidRPr="007861DA" w:rsidRDefault="00695F53" w:rsidP="007861DA">
      <w:pPr>
        <w:pStyle w:val="Textonotapie"/>
        <w:jc w:val="both"/>
        <w:rPr>
          <w:rFonts w:ascii="Arial" w:hAnsi="Arial" w:cs="Arial"/>
          <w:sz w:val="18"/>
          <w:szCs w:val="18"/>
        </w:rPr>
      </w:pPr>
      <w:r w:rsidRPr="007861DA">
        <w:rPr>
          <w:rStyle w:val="Refdenotaalpie"/>
          <w:rFonts w:ascii="Arial" w:hAnsi="Arial" w:cs="Arial"/>
          <w:sz w:val="18"/>
          <w:szCs w:val="18"/>
        </w:rPr>
        <w:footnoteRef/>
      </w:r>
      <w:r w:rsidRPr="007861DA">
        <w:rPr>
          <w:rFonts w:ascii="Arial" w:hAnsi="Arial" w:cs="Arial"/>
          <w:sz w:val="18"/>
          <w:szCs w:val="18"/>
        </w:rPr>
        <w:t xml:space="preserve"> Cfr</w:t>
      </w:r>
      <w:r w:rsidRPr="007861DA">
        <w:rPr>
          <w:rFonts w:ascii="Arial" w:hAnsi="Arial" w:cs="Arial"/>
          <w:b/>
          <w:bCs/>
          <w:sz w:val="18"/>
          <w:szCs w:val="18"/>
        </w:rPr>
        <w:t>. (i)</w:t>
      </w:r>
      <w:r w:rsidRPr="007861DA">
        <w:rPr>
          <w:rFonts w:ascii="Arial" w:hAnsi="Arial" w:cs="Arial"/>
          <w:sz w:val="18"/>
          <w:szCs w:val="18"/>
        </w:rPr>
        <w:t xml:space="preserve"> Tribunal Superior de Pereira. Sala Civil Familia. Decisión del junio 18 de 2021. Rad.  66001310300120130029401. M.P. Carlos Mauricio García Barjas. Notificado en estado electrónico del día 21 del mismo mes. </w:t>
      </w:r>
      <w:r w:rsidRPr="007861DA">
        <w:rPr>
          <w:rFonts w:ascii="Arial" w:hAnsi="Arial" w:cs="Arial"/>
          <w:b/>
          <w:bCs/>
          <w:sz w:val="18"/>
          <w:szCs w:val="18"/>
        </w:rPr>
        <w:t>(ii)</w:t>
      </w:r>
      <w:r w:rsidRPr="007861DA">
        <w:rPr>
          <w:rFonts w:ascii="Arial" w:hAnsi="Arial" w:cs="Arial"/>
          <w:sz w:val="18"/>
          <w:szCs w:val="18"/>
        </w:rPr>
        <w:t xml:space="preserve"> FORERO Silva, Jorge. El Recurso de Apelación y la Pretensión </w:t>
      </w:r>
      <w:proofErr w:type="spellStart"/>
      <w:r w:rsidRPr="007861DA">
        <w:rPr>
          <w:rFonts w:ascii="Arial" w:hAnsi="Arial" w:cs="Arial"/>
          <w:sz w:val="18"/>
          <w:szCs w:val="18"/>
        </w:rPr>
        <w:t>impugnaticia</w:t>
      </w:r>
      <w:proofErr w:type="spellEnd"/>
      <w:r w:rsidRPr="007861DA">
        <w:rPr>
          <w:rFonts w:ascii="Arial" w:hAnsi="Arial" w:cs="Arial"/>
          <w:sz w:val="18"/>
          <w:szCs w:val="18"/>
        </w:rPr>
        <w:t>. Revista del Instituto Colombiano de Derecho Procesal No. 43.</w:t>
      </w:r>
    </w:p>
  </w:footnote>
  <w:footnote w:id="8">
    <w:p w14:paraId="779F2422" w14:textId="3292DD49" w:rsidR="00553238" w:rsidRPr="007861DA" w:rsidRDefault="00553238" w:rsidP="007861DA">
      <w:pPr>
        <w:pStyle w:val="Textonotapie"/>
        <w:rPr>
          <w:rFonts w:ascii="Arial" w:hAnsi="Arial" w:cs="Arial"/>
          <w:sz w:val="18"/>
          <w:szCs w:val="18"/>
          <w:lang w:val="es-ES"/>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val="es-ES"/>
        </w:rPr>
        <w:t xml:space="preserve">Archivo 106 </w:t>
      </w:r>
      <w:proofErr w:type="spellStart"/>
      <w:r w:rsidRPr="007861DA">
        <w:rPr>
          <w:rFonts w:ascii="Arial" w:hAnsi="Arial" w:cs="Arial"/>
          <w:sz w:val="18"/>
          <w:szCs w:val="18"/>
          <w:lang w:val="es-ES"/>
        </w:rPr>
        <w:t>pág.07</w:t>
      </w:r>
      <w:proofErr w:type="spellEnd"/>
      <w:r w:rsidRPr="007861DA">
        <w:rPr>
          <w:rFonts w:ascii="Arial" w:hAnsi="Arial" w:cs="Arial"/>
          <w:sz w:val="18"/>
          <w:szCs w:val="18"/>
          <w:lang w:val="es-ES"/>
        </w:rPr>
        <w:t xml:space="preserve"> </w:t>
      </w:r>
      <w:proofErr w:type="spellStart"/>
      <w:r w:rsidRPr="007861DA">
        <w:rPr>
          <w:rFonts w:ascii="Arial" w:hAnsi="Arial" w:cs="Arial"/>
          <w:sz w:val="18"/>
          <w:szCs w:val="18"/>
          <w:lang w:val="es-ES"/>
        </w:rPr>
        <w:t>ibid</w:t>
      </w:r>
      <w:proofErr w:type="spellEnd"/>
      <w:r w:rsidR="002A1BBC" w:rsidRPr="007861DA">
        <w:rPr>
          <w:rFonts w:ascii="Arial" w:hAnsi="Arial" w:cs="Arial"/>
          <w:sz w:val="18"/>
          <w:szCs w:val="18"/>
          <w:lang w:val="es-ES"/>
        </w:rPr>
        <w:t xml:space="preserve"> impreso el 29-03-2023</w:t>
      </w:r>
    </w:p>
  </w:footnote>
  <w:footnote w:id="9">
    <w:p w14:paraId="5F8B736B" w14:textId="3ED38B28" w:rsidR="008616C8" w:rsidRPr="007861DA" w:rsidRDefault="008616C8" w:rsidP="007861DA">
      <w:pPr>
        <w:pStyle w:val="Textonotapie"/>
        <w:rPr>
          <w:rFonts w:ascii="Arial" w:hAnsi="Arial" w:cs="Arial"/>
          <w:sz w:val="18"/>
          <w:szCs w:val="18"/>
        </w:rPr>
      </w:pPr>
      <w:r w:rsidRPr="007861DA">
        <w:rPr>
          <w:rStyle w:val="Refdenotaalpie"/>
          <w:rFonts w:ascii="Arial" w:hAnsi="Arial" w:cs="Arial"/>
          <w:sz w:val="18"/>
          <w:szCs w:val="18"/>
        </w:rPr>
        <w:footnoteRef/>
      </w:r>
      <w:r w:rsidRPr="007861DA">
        <w:rPr>
          <w:rFonts w:ascii="Arial" w:hAnsi="Arial" w:cs="Arial"/>
          <w:sz w:val="18"/>
          <w:szCs w:val="18"/>
        </w:rPr>
        <w:t xml:space="preserve">Ver expediente Recusación Archivo 120 </w:t>
      </w:r>
      <w:proofErr w:type="spellStart"/>
      <w:r w:rsidRPr="007861DA">
        <w:rPr>
          <w:rFonts w:ascii="Arial" w:hAnsi="Arial" w:cs="Arial"/>
          <w:sz w:val="18"/>
          <w:szCs w:val="18"/>
        </w:rPr>
        <w:t>C06</w:t>
      </w:r>
      <w:proofErr w:type="spellEnd"/>
      <w:r w:rsidRPr="007861DA">
        <w:rPr>
          <w:rFonts w:ascii="Arial" w:hAnsi="Arial" w:cs="Arial"/>
          <w:sz w:val="18"/>
          <w:szCs w:val="18"/>
        </w:rPr>
        <w:t xml:space="preserve"> </w:t>
      </w:r>
      <w:proofErr w:type="spellStart"/>
      <w:r w:rsidRPr="007861DA">
        <w:rPr>
          <w:rFonts w:ascii="Arial" w:hAnsi="Arial" w:cs="Arial"/>
          <w:sz w:val="18"/>
          <w:szCs w:val="18"/>
        </w:rPr>
        <w:t>PrincipalTomoII</w:t>
      </w:r>
      <w:proofErr w:type="spellEnd"/>
    </w:p>
  </w:footnote>
  <w:footnote w:id="10">
    <w:p w14:paraId="7BDAEBAF" w14:textId="695D6409" w:rsidR="008616C8" w:rsidRPr="007861DA" w:rsidRDefault="008616C8" w:rsidP="007861DA">
      <w:pPr>
        <w:pStyle w:val="Textonotapie"/>
        <w:rPr>
          <w:rFonts w:ascii="Arial" w:hAnsi="Arial" w:cs="Arial"/>
          <w:sz w:val="18"/>
          <w:szCs w:val="18"/>
        </w:rPr>
      </w:pPr>
      <w:r w:rsidRPr="007861DA">
        <w:rPr>
          <w:rStyle w:val="Refdenotaalpie"/>
          <w:rFonts w:ascii="Arial" w:hAnsi="Arial" w:cs="Arial"/>
          <w:sz w:val="18"/>
          <w:szCs w:val="18"/>
        </w:rPr>
        <w:footnoteRef/>
      </w:r>
      <w:r w:rsidRPr="007861DA">
        <w:rPr>
          <w:rFonts w:ascii="Arial" w:hAnsi="Arial" w:cs="Arial"/>
          <w:sz w:val="18"/>
          <w:szCs w:val="18"/>
        </w:rPr>
        <w:t xml:space="preserve"> Archivo 108 </w:t>
      </w:r>
      <w:proofErr w:type="spellStart"/>
      <w:r w:rsidRPr="007861DA">
        <w:rPr>
          <w:rFonts w:ascii="Arial" w:hAnsi="Arial" w:cs="Arial"/>
          <w:sz w:val="18"/>
          <w:szCs w:val="18"/>
        </w:rPr>
        <w:t>ibid</w:t>
      </w:r>
      <w:proofErr w:type="spellEnd"/>
    </w:p>
  </w:footnote>
  <w:footnote w:id="11">
    <w:p w14:paraId="69EB30D2" w14:textId="21CC3D58" w:rsidR="006D3837" w:rsidRPr="007861DA" w:rsidRDefault="006D3837" w:rsidP="007861DA">
      <w:pPr>
        <w:pStyle w:val="Textonotapie"/>
        <w:rPr>
          <w:rFonts w:ascii="Arial" w:hAnsi="Arial" w:cs="Arial"/>
          <w:sz w:val="18"/>
          <w:szCs w:val="18"/>
        </w:rPr>
      </w:pPr>
      <w:r w:rsidRPr="007861DA">
        <w:rPr>
          <w:rStyle w:val="Refdenotaalpie"/>
          <w:rFonts w:ascii="Arial" w:hAnsi="Arial" w:cs="Arial"/>
          <w:sz w:val="18"/>
          <w:szCs w:val="18"/>
        </w:rPr>
        <w:footnoteRef/>
      </w:r>
      <w:r w:rsidRPr="007861DA">
        <w:rPr>
          <w:rFonts w:ascii="Arial" w:hAnsi="Arial" w:cs="Arial"/>
          <w:sz w:val="18"/>
          <w:szCs w:val="18"/>
        </w:rPr>
        <w:t xml:space="preserve"> Instrucción Administrativa 9 del 02-11-2022 SNR</w:t>
      </w:r>
    </w:p>
  </w:footnote>
  <w:footnote w:id="12">
    <w:p w14:paraId="110BB789" w14:textId="0A07D404" w:rsidR="009D3210" w:rsidRPr="007861DA" w:rsidRDefault="009D3210" w:rsidP="007861DA">
      <w:pPr>
        <w:ind w:right="51"/>
        <w:jc w:val="both"/>
        <w:rPr>
          <w:rFonts w:ascii="Arial" w:hAnsi="Arial" w:cs="Arial"/>
          <w:sz w:val="18"/>
          <w:szCs w:val="18"/>
          <w:lang w:eastAsia="es-CO"/>
        </w:rPr>
      </w:pPr>
      <w:r w:rsidRPr="007861DA">
        <w:rPr>
          <w:rStyle w:val="Refdenotaalpie"/>
          <w:rFonts w:ascii="Arial" w:hAnsi="Arial" w:cs="Arial"/>
          <w:sz w:val="18"/>
          <w:szCs w:val="18"/>
        </w:rPr>
        <w:footnoteRef/>
      </w:r>
      <w:r w:rsidRPr="007861DA">
        <w:rPr>
          <w:rFonts w:ascii="Arial" w:hAnsi="Arial" w:cs="Arial"/>
          <w:sz w:val="18"/>
          <w:szCs w:val="18"/>
        </w:rPr>
        <w:t xml:space="preserve"> </w:t>
      </w:r>
      <w:r w:rsidRPr="007861DA">
        <w:rPr>
          <w:rFonts w:ascii="Arial" w:hAnsi="Arial" w:cs="Arial"/>
          <w:sz w:val="18"/>
          <w:szCs w:val="18"/>
          <w:lang w:eastAsia="es-CO"/>
        </w:rPr>
        <w:t>Archivo 107 C06PrincipalTomoII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F5F73" w14:textId="0195544D" w:rsidR="000B702A" w:rsidRPr="007861DA" w:rsidRDefault="000B702A" w:rsidP="007861DA">
    <w:pPr>
      <w:rPr>
        <w:rFonts w:ascii="Arial" w:hAnsi="Arial" w:cs="Arial"/>
        <w:sz w:val="18"/>
        <w:szCs w:val="18"/>
      </w:rPr>
    </w:pPr>
    <w:r w:rsidRPr="007861DA">
      <w:rPr>
        <w:rFonts w:ascii="Arial" w:hAnsi="Arial" w:cs="Arial"/>
        <w:sz w:val="18"/>
        <w:szCs w:val="18"/>
      </w:rPr>
      <w:t xml:space="preserve">Asunto: </w:t>
    </w:r>
    <w:r w:rsidR="00A829A5" w:rsidRPr="007861DA">
      <w:rPr>
        <w:rStyle w:val="nfasissutil"/>
        <w:rFonts w:ascii="Arial" w:hAnsi="Arial" w:cs="Arial"/>
        <w:i w:val="0"/>
        <w:color w:val="000000"/>
        <w:sz w:val="18"/>
        <w:szCs w:val="18"/>
      </w:rPr>
      <w:t>Ejecutivo con garantía</w:t>
    </w:r>
    <w:r w:rsidR="00924571" w:rsidRPr="007861DA">
      <w:rPr>
        <w:rStyle w:val="nfasissutil"/>
        <w:rFonts w:ascii="Arial" w:hAnsi="Arial" w:cs="Arial"/>
        <w:i w:val="0"/>
        <w:color w:val="000000"/>
        <w:sz w:val="18"/>
        <w:szCs w:val="18"/>
      </w:rPr>
      <w:t xml:space="preserve"> – Apelación Auto</w:t>
    </w:r>
  </w:p>
  <w:p w14:paraId="62A6127D" w14:textId="36B2D9A4" w:rsidR="00695F53" w:rsidRPr="007861DA" w:rsidRDefault="001F1861" w:rsidP="007861DA">
    <w:pPr>
      <w:rPr>
        <w:rFonts w:ascii="Arial" w:hAnsi="Arial" w:cs="Arial"/>
        <w:color w:val="000000"/>
        <w:sz w:val="18"/>
        <w:szCs w:val="18"/>
        <w:lang w:eastAsia="es-CO"/>
      </w:rPr>
    </w:pPr>
    <w:r w:rsidRPr="007861DA">
      <w:rPr>
        <w:rFonts w:ascii="Arial" w:hAnsi="Arial" w:cs="Arial"/>
        <w:sz w:val="18"/>
        <w:szCs w:val="18"/>
      </w:rPr>
      <w:t>Radicación</w:t>
    </w:r>
    <w:r w:rsidR="00262391" w:rsidRPr="007861DA">
      <w:rPr>
        <w:rFonts w:ascii="Arial" w:hAnsi="Arial" w:cs="Arial"/>
        <w:sz w:val="18"/>
        <w:szCs w:val="18"/>
      </w:rPr>
      <w:t>:</w:t>
    </w:r>
    <w:r w:rsidR="007861DA">
      <w:rPr>
        <w:rFonts w:ascii="Arial" w:hAnsi="Arial" w:cs="Arial"/>
        <w:sz w:val="18"/>
        <w:szCs w:val="18"/>
      </w:rPr>
      <w:t xml:space="preserve"> </w:t>
    </w:r>
    <w:r w:rsidR="00924571" w:rsidRPr="007861DA">
      <w:rPr>
        <w:rStyle w:val="normaltextrun"/>
        <w:rFonts w:ascii="Arial" w:hAnsi="Arial" w:cs="Arial"/>
        <w:color w:val="000000"/>
        <w:sz w:val="18"/>
        <w:szCs w:val="18"/>
        <w:bdr w:val="none" w:sz="0" w:space="0" w:color="auto" w:frame="1"/>
      </w:rPr>
      <w:t>66001310300320120014003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8B"/>
    <w:multiLevelType w:val="hybridMultilevel"/>
    <w:tmpl w:val="05A4BB58"/>
    <w:lvl w:ilvl="0" w:tplc="26563E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A7D81"/>
    <w:multiLevelType w:val="hybridMultilevel"/>
    <w:tmpl w:val="A0F684E0"/>
    <w:lvl w:ilvl="0" w:tplc="669621B6">
      <w:start w:val="1"/>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645F8"/>
    <w:multiLevelType w:val="hybridMultilevel"/>
    <w:tmpl w:val="6186CFB2"/>
    <w:lvl w:ilvl="0" w:tplc="74D44C52">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6E6192F"/>
    <w:multiLevelType w:val="hybridMultilevel"/>
    <w:tmpl w:val="AF0E4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7C7F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34183"/>
    <w:multiLevelType w:val="hybridMultilevel"/>
    <w:tmpl w:val="F8069768"/>
    <w:lvl w:ilvl="0" w:tplc="278EC0D4">
      <w:numFmt w:val="bullet"/>
      <w:lvlText w:val="-"/>
      <w:lvlJc w:val="left"/>
      <w:pPr>
        <w:ind w:left="720" w:hanging="360"/>
      </w:pPr>
      <w:rPr>
        <w:rFonts w:ascii="Arial Narrow" w:eastAsia="Times New Roman"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144E2D"/>
    <w:multiLevelType w:val="hybridMultilevel"/>
    <w:tmpl w:val="46C8C2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60099"/>
    <w:multiLevelType w:val="hybridMultilevel"/>
    <w:tmpl w:val="34FC04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FD4A9D"/>
    <w:multiLevelType w:val="multilevel"/>
    <w:tmpl w:val="7DA48D7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163CA0"/>
    <w:multiLevelType w:val="hybridMultilevel"/>
    <w:tmpl w:val="9B885392"/>
    <w:lvl w:ilvl="0" w:tplc="DEEEE46C">
      <w:start w:val="73"/>
      <w:numFmt w:val="bullet"/>
      <w:lvlText w:val="-"/>
      <w:lvlJc w:val="left"/>
      <w:pPr>
        <w:ind w:left="1065" w:hanging="360"/>
      </w:pPr>
      <w:rPr>
        <w:rFonts w:ascii="Arial Narrow" w:eastAsia="Times New Roman" w:hAnsi="Arial Narrow"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2EC04426"/>
    <w:multiLevelType w:val="hybridMultilevel"/>
    <w:tmpl w:val="7A94E55E"/>
    <w:lvl w:ilvl="0" w:tplc="B554FC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7A4077"/>
    <w:multiLevelType w:val="hybridMultilevel"/>
    <w:tmpl w:val="587624E6"/>
    <w:lvl w:ilvl="0" w:tplc="A164EC5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BC22128"/>
    <w:multiLevelType w:val="hybridMultilevel"/>
    <w:tmpl w:val="9512454A"/>
    <w:lvl w:ilvl="0" w:tplc="9BF691FC">
      <w:start w:val="1"/>
      <w:numFmt w:val="lowerRoman"/>
      <w:lvlText w:val="%1."/>
      <w:lvlJc w:val="righ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2560E5"/>
    <w:multiLevelType w:val="multilevel"/>
    <w:tmpl w:val="0EC60F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594368A"/>
    <w:multiLevelType w:val="hybridMultilevel"/>
    <w:tmpl w:val="0D5A70DC"/>
    <w:lvl w:ilvl="0" w:tplc="C5ACDD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2A8784D"/>
    <w:multiLevelType w:val="hybridMultilevel"/>
    <w:tmpl w:val="25A22074"/>
    <w:lvl w:ilvl="0" w:tplc="773A6DE8">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78A93B32"/>
    <w:multiLevelType w:val="hybridMultilevel"/>
    <w:tmpl w:val="CF521E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8"/>
  </w:num>
  <w:num w:numId="6">
    <w:abstractNumId w:val="9"/>
  </w:num>
  <w:num w:numId="7">
    <w:abstractNumId w:val="2"/>
  </w:num>
  <w:num w:numId="8">
    <w:abstractNumId w:val="16"/>
  </w:num>
  <w:num w:numId="9">
    <w:abstractNumId w:val="5"/>
  </w:num>
  <w:num w:numId="10">
    <w:abstractNumId w:val="5"/>
  </w:num>
  <w:num w:numId="11">
    <w:abstractNumId w:val="14"/>
  </w:num>
  <w:num w:numId="12">
    <w:abstractNumId w:val="3"/>
  </w:num>
  <w:num w:numId="13">
    <w:abstractNumId w:val="11"/>
  </w:num>
  <w:num w:numId="14">
    <w:abstractNumId w:val="6"/>
  </w:num>
  <w:num w:numId="15">
    <w:abstractNumId w:val="10"/>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C3"/>
    <w:rsid w:val="00001F52"/>
    <w:rsid w:val="00002CFB"/>
    <w:rsid w:val="000035F3"/>
    <w:rsid w:val="00004ECE"/>
    <w:rsid w:val="00011CDD"/>
    <w:rsid w:val="00013C72"/>
    <w:rsid w:val="000149E5"/>
    <w:rsid w:val="0002054C"/>
    <w:rsid w:val="000208CE"/>
    <w:rsid w:val="000219DB"/>
    <w:rsid w:val="00022430"/>
    <w:rsid w:val="000228FA"/>
    <w:rsid w:val="00022E62"/>
    <w:rsid w:val="000233F6"/>
    <w:rsid w:val="00023E99"/>
    <w:rsid w:val="00025C80"/>
    <w:rsid w:val="00027890"/>
    <w:rsid w:val="00032E54"/>
    <w:rsid w:val="00034F84"/>
    <w:rsid w:val="0003698D"/>
    <w:rsid w:val="00043C11"/>
    <w:rsid w:val="000442CB"/>
    <w:rsid w:val="00044A94"/>
    <w:rsid w:val="00045903"/>
    <w:rsid w:val="0004628B"/>
    <w:rsid w:val="00055236"/>
    <w:rsid w:val="0005527C"/>
    <w:rsid w:val="0005552A"/>
    <w:rsid w:val="00067CF2"/>
    <w:rsid w:val="000709D8"/>
    <w:rsid w:val="00071636"/>
    <w:rsid w:val="00071A22"/>
    <w:rsid w:val="00073C1B"/>
    <w:rsid w:val="000740E0"/>
    <w:rsid w:val="0007660C"/>
    <w:rsid w:val="000816D2"/>
    <w:rsid w:val="000819F9"/>
    <w:rsid w:val="000830A7"/>
    <w:rsid w:val="0008406C"/>
    <w:rsid w:val="000843AD"/>
    <w:rsid w:val="00084750"/>
    <w:rsid w:val="00085E38"/>
    <w:rsid w:val="0009663D"/>
    <w:rsid w:val="000972EE"/>
    <w:rsid w:val="000A0CE9"/>
    <w:rsid w:val="000A17E7"/>
    <w:rsid w:val="000A2CC4"/>
    <w:rsid w:val="000A3A69"/>
    <w:rsid w:val="000A508E"/>
    <w:rsid w:val="000A5CAE"/>
    <w:rsid w:val="000A7F94"/>
    <w:rsid w:val="000B0DA1"/>
    <w:rsid w:val="000B1253"/>
    <w:rsid w:val="000B44C6"/>
    <w:rsid w:val="000B623F"/>
    <w:rsid w:val="000B702A"/>
    <w:rsid w:val="000C040B"/>
    <w:rsid w:val="000C0860"/>
    <w:rsid w:val="000C19FD"/>
    <w:rsid w:val="000C3D5D"/>
    <w:rsid w:val="000C4E94"/>
    <w:rsid w:val="000D0955"/>
    <w:rsid w:val="000D2F7A"/>
    <w:rsid w:val="000E1396"/>
    <w:rsid w:val="000E354E"/>
    <w:rsid w:val="000E4827"/>
    <w:rsid w:val="000E5FC2"/>
    <w:rsid w:val="000E6EB5"/>
    <w:rsid w:val="000E7740"/>
    <w:rsid w:val="000F015D"/>
    <w:rsid w:val="000F0339"/>
    <w:rsid w:val="00100223"/>
    <w:rsid w:val="001002C7"/>
    <w:rsid w:val="00105D2F"/>
    <w:rsid w:val="00106BF5"/>
    <w:rsid w:val="001077AC"/>
    <w:rsid w:val="00111C72"/>
    <w:rsid w:val="00112ADB"/>
    <w:rsid w:val="00116C98"/>
    <w:rsid w:val="001170E7"/>
    <w:rsid w:val="0011763E"/>
    <w:rsid w:val="00122B10"/>
    <w:rsid w:val="001233F0"/>
    <w:rsid w:val="00127184"/>
    <w:rsid w:val="00127D45"/>
    <w:rsid w:val="0013179F"/>
    <w:rsid w:val="00132348"/>
    <w:rsid w:val="001329AF"/>
    <w:rsid w:val="00132B4F"/>
    <w:rsid w:val="00132FD5"/>
    <w:rsid w:val="001333EE"/>
    <w:rsid w:val="00134232"/>
    <w:rsid w:val="00134483"/>
    <w:rsid w:val="0013522F"/>
    <w:rsid w:val="00137C3E"/>
    <w:rsid w:val="00140F5E"/>
    <w:rsid w:val="001422E7"/>
    <w:rsid w:val="001429EA"/>
    <w:rsid w:val="0014381A"/>
    <w:rsid w:val="00143AA2"/>
    <w:rsid w:val="00144A11"/>
    <w:rsid w:val="00145833"/>
    <w:rsid w:val="00145F40"/>
    <w:rsid w:val="00147B47"/>
    <w:rsid w:val="00150939"/>
    <w:rsid w:val="001528F5"/>
    <w:rsid w:val="001552BF"/>
    <w:rsid w:val="001643E2"/>
    <w:rsid w:val="001667CB"/>
    <w:rsid w:val="00167436"/>
    <w:rsid w:val="001727A6"/>
    <w:rsid w:val="00174FA5"/>
    <w:rsid w:val="00177283"/>
    <w:rsid w:val="0018100F"/>
    <w:rsid w:val="00184326"/>
    <w:rsid w:val="0018557F"/>
    <w:rsid w:val="00190FEA"/>
    <w:rsid w:val="0019239C"/>
    <w:rsid w:val="00193A54"/>
    <w:rsid w:val="0019485F"/>
    <w:rsid w:val="00194CAD"/>
    <w:rsid w:val="00196142"/>
    <w:rsid w:val="001963A9"/>
    <w:rsid w:val="0019760D"/>
    <w:rsid w:val="001A0D94"/>
    <w:rsid w:val="001A1B20"/>
    <w:rsid w:val="001A333B"/>
    <w:rsid w:val="001A677D"/>
    <w:rsid w:val="001A6BEB"/>
    <w:rsid w:val="001A6D31"/>
    <w:rsid w:val="001A77AC"/>
    <w:rsid w:val="001B034B"/>
    <w:rsid w:val="001B05BF"/>
    <w:rsid w:val="001B100D"/>
    <w:rsid w:val="001B3B27"/>
    <w:rsid w:val="001B6846"/>
    <w:rsid w:val="001C246D"/>
    <w:rsid w:val="001C2FB0"/>
    <w:rsid w:val="001C378B"/>
    <w:rsid w:val="001C438D"/>
    <w:rsid w:val="001D2B54"/>
    <w:rsid w:val="001D5437"/>
    <w:rsid w:val="001D685B"/>
    <w:rsid w:val="001D7C87"/>
    <w:rsid w:val="001E1225"/>
    <w:rsid w:val="001E2BFF"/>
    <w:rsid w:val="001E3052"/>
    <w:rsid w:val="001F1861"/>
    <w:rsid w:val="001F26DD"/>
    <w:rsid w:val="001F4CDE"/>
    <w:rsid w:val="001F4D73"/>
    <w:rsid w:val="001F5990"/>
    <w:rsid w:val="001F5DD1"/>
    <w:rsid w:val="001F6136"/>
    <w:rsid w:val="00201494"/>
    <w:rsid w:val="00203516"/>
    <w:rsid w:val="00204738"/>
    <w:rsid w:val="00205C75"/>
    <w:rsid w:val="00212036"/>
    <w:rsid w:val="00212780"/>
    <w:rsid w:val="002127D4"/>
    <w:rsid w:val="00216E5B"/>
    <w:rsid w:val="00220A58"/>
    <w:rsid w:val="00220A82"/>
    <w:rsid w:val="00223750"/>
    <w:rsid w:val="0022519E"/>
    <w:rsid w:val="00227854"/>
    <w:rsid w:val="0023163D"/>
    <w:rsid w:val="00232E28"/>
    <w:rsid w:val="00237A47"/>
    <w:rsid w:val="0024043E"/>
    <w:rsid w:val="00242709"/>
    <w:rsid w:val="00247CFC"/>
    <w:rsid w:val="0025084B"/>
    <w:rsid w:val="00251286"/>
    <w:rsid w:val="00256159"/>
    <w:rsid w:val="00257F74"/>
    <w:rsid w:val="002613C4"/>
    <w:rsid w:val="002616A1"/>
    <w:rsid w:val="00261F7F"/>
    <w:rsid w:val="00262391"/>
    <w:rsid w:val="00271126"/>
    <w:rsid w:val="002719B2"/>
    <w:rsid w:val="00273165"/>
    <w:rsid w:val="0027321C"/>
    <w:rsid w:val="00273653"/>
    <w:rsid w:val="00274C56"/>
    <w:rsid w:val="00275397"/>
    <w:rsid w:val="00280427"/>
    <w:rsid w:val="002833A6"/>
    <w:rsid w:val="00286559"/>
    <w:rsid w:val="00286743"/>
    <w:rsid w:val="0028728E"/>
    <w:rsid w:val="00290181"/>
    <w:rsid w:val="00290233"/>
    <w:rsid w:val="00290BD4"/>
    <w:rsid w:val="0029729F"/>
    <w:rsid w:val="002A02C9"/>
    <w:rsid w:val="002A1761"/>
    <w:rsid w:val="002A1BBC"/>
    <w:rsid w:val="002A1DC1"/>
    <w:rsid w:val="002A2AD2"/>
    <w:rsid w:val="002A2E09"/>
    <w:rsid w:val="002A3A29"/>
    <w:rsid w:val="002A4188"/>
    <w:rsid w:val="002B2383"/>
    <w:rsid w:val="002B3ED4"/>
    <w:rsid w:val="002B5093"/>
    <w:rsid w:val="002B5318"/>
    <w:rsid w:val="002B654C"/>
    <w:rsid w:val="002C2BFC"/>
    <w:rsid w:val="002C328E"/>
    <w:rsid w:val="002D0064"/>
    <w:rsid w:val="002D125B"/>
    <w:rsid w:val="002D1551"/>
    <w:rsid w:val="002D3010"/>
    <w:rsid w:val="002D6761"/>
    <w:rsid w:val="002E1032"/>
    <w:rsid w:val="002E1347"/>
    <w:rsid w:val="002E2AB2"/>
    <w:rsid w:val="002E4096"/>
    <w:rsid w:val="002E4939"/>
    <w:rsid w:val="002E4D2D"/>
    <w:rsid w:val="002E51F0"/>
    <w:rsid w:val="002E6738"/>
    <w:rsid w:val="002E70B2"/>
    <w:rsid w:val="002E7D88"/>
    <w:rsid w:val="002F0401"/>
    <w:rsid w:val="002F0877"/>
    <w:rsid w:val="002F0BF1"/>
    <w:rsid w:val="002F116E"/>
    <w:rsid w:val="002F172A"/>
    <w:rsid w:val="002F3498"/>
    <w:rsid w:val="002F4699"/>
    <w:rsid w:val="002F76EA"/>
    <w:rsid w:val="002F79E7"/>
    <w:rsid w:val="00301BE6"/>
    <w:rsid w:val="00303980"/>
    <w:rsid w:val="00305D7A"/>
    <w:rsid w:val="003109AD"/>
    <w:rsid w:val="00311CFD"/>
    <w:rsid w:val="00316614"/>
    <w:rsid w:val="00320318"/>
    <w:rsid w:val="003209CF"/>
    <w:rsid w:val="00322FC2"/>
    <w:rsid w:val="003244E1"/>
    <w:rsid w:val="00330F72"/>
    <w:rsid w:val="003325CF"/>
    <w:rsid w:val="003326BA"/>
    <w:rsid w:val="00340457"/>
    <w:rsid w:val="00347F08"/>
    <w:rsid w:val="00347F2F"/>
    <w:rsid w:val="0035029E"/>
    <w:rsid w:val="0035289D"/>
    <w:rsid w:val="0035643C"/>
    <w:rsid w:val="003573A4"/>
    <w:rsid w:val="003608C1"/>
    <w:rsid w:val="00361FEA"/>
    <w:rsid w:val="00362692"/>
    <w:rsid w:val="00362DEC"/>
    <w:rsid w:val="003640E7"/>
    <w:rsid w:val="00365F93"/>
    <w:rsid w:val="0036702E"/>
    <w:rsid w:val="003677A8"/>
    <w:rsid w:val="0036FD64"/>
    <w:rsid w:val="003738D6"/>
    <w:rsid w:val="00375352"/>
    <w:rsid w:val="00375699"/>
    <w:rsid w:val="00380317"/>
    <w:rsid w:val="003840CB"/>
    <w:rsid w:val="00384FED"/>
    <w:rsid w:val="00385660"/>
    <w:rsid w:val="00386AC3"/>
    <w:rsid w:val="00387BD6"/>
    <w:rsid w:val="003910BA"/>
    <w:rsid w:val="003917A3"/>
    <w:rsid w:val="00394716"/>
    <w:rsid w:val="00395DF3"/>
    <w:rsid w:val="00396D32"/>
    <w:rsid w:val="003A38E4"/>
    <w:rsid w:val="003A4150"/>
    <w:rsid w:val="003A6254"/>
    <w:rsid w:val="003B0CD5"/>
    <w:rsid w:val="003B1F61"/>
    <w:rsid w:val="003B34A5"/>
    <w:rsid w:val="003B3C63"/>
    <w:rsid w:val="003B4566"/>
    <w:rsid w:val="003B458D"/>
    <w:rsid w:val="003B7006"/>
    <w:rsid w:val="003C0B92"/>
    <w:rsid w:val="003C3348"/>
    <w:rsid w:val="003C4CE2"/>
    <w:rsid w:val="003C7CA0"/>
    <w:rsid w:val="003D0027"/>
    <w:rsid w:val="003D1761"/>
    <w:rsid w:val="003D31C9"/>
    <w:rsid w:val="003D452A"/>
    <w:rsid w:val="003D4B93"/>
    <w:rsid w:val="003D5D18"/>
    <w:rsid w:val="003D6498"/>
    <w:rsid w:val="003E0A45"/>
    <w:rsid w:val="003E164A"/>
    <w:rsid w:val="003E1799"/>
    <w:rsid w:val="003E3C23"/>
    <w:rsid w:val="003E7C1A"/>
    <w:rsid w:val="003F022A"/>
    <w:rsid w:val="003F1DFA"/>
    <w:rsid w:val="003F4036"/>
    <w:rsid w:val="00402DD3"/>
    <w:rsid w:val="0040302B"/>
    <w:rsid w:val="00403A7E"/>
    <w:rsid w:val="004046A3"/>
    <w:rsid w:val="00405E6A"/>
    <w:rsid w:val="00406F6D"/>
    <w:rsid w:val="00407ACC"/>
    <w:rsid w:val="00412AEF"/>
    <w:rsid w:val="00420219"/>
    <w:rsid w:val="004204A1"/>
    <w:rsid w:val="0042174C"/>
    <w:rsid w:val="004224F3"/>
    <w:rsid w:val="0042545C"/>
    <w:rsid w:val="00425ED7"/>
    <w:rsid w:val="00427A3C"/>
    <w:rsid w:val="004307CD"/>
    <w:rsid w:val="00432F83"/>
    <w:rsid w:val="00433347"/>
    <w:rsid w:val="00434307"/>
    <w:rsid w:val="00434816"/>
    <w:rsid w:val="00436F5C"/>
    <w:rsid w:val="004375F5"/>
    <w:rsid w:val="00442D84"/>
    <w:rsid w:val="00451741"/>
    <w:rsid w:val="00452587"/>
    <w:rsid w:val="00452BFC"/>
    <w:rsid w:val="0046075E"/>
    <w:rsid w:val="00461011"/>
    <w:rsid w:val="00462631"/>
    <w:rsid w:val="004636C0"/>
    <w:rsid w:val="00464EDA"/>
    <w:rsid w:val="0046530A"/>
    <w:rsid w:val="00471D78"/>
    <w:rsid w:val="00471F78"/>
    <w:rsid w:val="0047317F"/>
    <w:rsid w:val="00473ED8"/>
    <w:rsid w:val="00477D7A"/>
    <w:rsid w:val="00482377"/>
    <w:rsid w:val="0048395B"/>
    <w:rsid w:val="004840D7"/>
    <w:rsid w:val="00484945"/>
    <w:rsid w:val="00490AD7"/>
    <w:rsid w:val="00493F12"/>
    <w:rsid w:val="004944DE"/>
    <w:rsid w:val="0049648C"/>
    <w:rsid w:val="00496750"/>
    <w:rsid w:val="00496772"/>
    <w:rsid w:val="004A2ADB"/>
    <w:rsid w:val="004A380B"/>
    <w:rsid w:val="004A3B02"/>
    <w:rsid w:val="004A7196"/>
    <w:rsid w:val="004A771E"/>
    <w:rsid w:val="004B2ECA"/>
    <w:rsid w:val="004B3C00"/>
    <w:rsid w:val="004B3ED6"/>
    <w:rsid w:val="004B5F45"/>
    <w:rsid w:val="004C1D8D"/>
    <w:rsid w:val="004C7360"/>
    <w:rsid w:val="004D2AE4"/>
    <w:rsid w:val="004D3C7A"/>
    <w:rsid w:val="004D4452"/>
    <w:rsid w:val="004D53FB"/>
    <w:rsid w:val="004E23A3"/>
    <w:rsid w:val="004E4B9F"/>
    <w:rsid w:val="004E68D8"/>
    <w:rsid w:val="004E6C64"/>
    <w:rsid w:val="004F0480"/>
    <w:rsid w:val="004F0A41"/>
    <w:rsid w:val="004F20CB"/>
    <w:rsid w:val="004F46FE"/>
    <w:rsid w:val="004F4D3C"/>
    <w:rsid w:val="004F630C"/>
    <w:rsid w:val="004F70D6"/>
    <w:rsid w:val="00500992"/>
    <w:rsid w:val="005013B0"/>
    <w:rsid w:val="00505F44"/>
    <w:rsid w:val="0050728B"/>
    <w:rsid w:val="00507316"/>
    <w:rsid w:val="005100FA"/>
    <w:rsid w:val="00515695"/>
    <w:rsid w:val="00515B78"/>
    <w:rsid w:val="0051613B"/>
    <w:rsid w:val="00516A6A"/>
    <w:rsid w:val="00517B35"/>
    <w:rsid w:val="00522919"/>
    <w:rsid w:val="0052338C"/>
    <w:rsid w:val="00523A34"/>
    <w:rsid w:val="005261DF"/>
    <w:rsid w:val="005320A0"/>
    <w:rsid w:val="00533B7D"/>
    <w:rsid w:val="0053449A"/>
    <w:rsid w:val="00535BE1"/>
    <w:rsid w:val="005411B8"/>
    <w:rsid w:val="005424B8"/>
    <w:rsid w:val="00547037"/>
    <w:rsid w:val="00547FB1"/>
    <w:rsid w:val="00552BA6"/>
    <w:rsid w:val="00552FB6"/>
    <w:rsid w:val="00553218"/>
    <w:rsid w:val="00553238"/>
    <w:rsid w:val="005533DC"/>
    <w:rsid w:val="005619AC"/>
    <w:rsid w:val="00563AFD"/>
    <w:rsid w:val="005704A3"/>
    <w:rsid w:val="00570580"/>
    <w:rsid w:val="00572C2F"/>
    <w:rsid w:val="00575295"/>
    <w:rsid w:val="0058259A"/>
    <w:rsid w:val="0058401B"/>
    <w:rsid w:val="00587D08"/>
    <w:rsid w:val="0059382A"/>
    <w:rsid w:val="00594E2A"/>
    <w:rsid w:val="0059507D"/>
    <w:rsid w:val="005A01AF"/>
    <w:rsid w:val="005A2015"/>
    <w:rsid w:val="005A225A"/>
    <w:rsid w:val="005A2584"/>
    <w:rsid w:val="005A3430"/>
    <w:rsid w:val="005A40DF"/>
    <w:rsid w:val="005A50C7"/>
    <w:rsid w:val="005A51D7"/>
    <w:rsid w:val="005A72F1"/>
    <w:rsid w:val="005A79D7"/>
    <w:rsid w:val="005B1FC6"/>
    <w:rsid w:val="005B5003"/>
    <w:rsid w:val="005B524C"/>
    <w:rsid w:val="005C1FC6"/>
    <w:rsid w:val="005C2A8A"/>
    <w:rsid w:val="005C2B95"/>
    <w:rsid w:val="005C40BA"/>
    <w:rsid w:val="005C578F"/>
    <w:rsid w:val="005C7986"/>
    <w:rsid w:val="005D6E99"/>
    <w:rsid w:val="005E4EC2"/>
    <w:rsid w:val="005E54C1"/>
    <w:rsid w:val="005F1E7F"/>
    <w:rsid w:val="005F46CB"/>
    <w:rsid w:val="005F5678"/>
    <w:rsid w:val="005F6C1C"/>
    <w:rsid w:val="00600A9E"/>
    <w:rsid w:val="00600C61"/>
    <w:rsid w:val="006011E0"/>
    <w:rsid w:val="00601DB6"/>
    <w:rsid w:val="0060314A"/>
    <w:rsid w:val="00603E4C"/>
    <w:rsid w:val="00604409"/>
    <w:rsid w:val="00604B96"/>
    <w:rsid w:val="006075EC"/>
    <w:rsid w:val="00607CB3"/>
    <w:rsid w:val="0061063F"/>
    <w:rsid w:val="006139EE"/>
    <w:rsid w:val="00614BC5"/>
    <w:rsid w:val="00615435"/>
    <w:rsid w:val="00616BD9"/>
    <w:rsid w:val="00620BF1"/>
    <w:rsid w:val="00621847"/>
    <w:rsid w:val="006218E5"/>
    <w:rsid w:val="0062449A"/>
    <w:rsid w:val="00624605"/>
    <w:rsid w:val="00624BE0"/>
    <w:rsid w:val="00625835"/>
    <w:rsid w:val="0063052D"/>
    <w:rsid w:val="00634709"/>
    <w:rsid w:val="00634E0C"/>
    <w:rsid w:val="00637197"/>
    <w:rsid w:val="00640F7C"/>
    <w:rsid w:val="00643793"/>
    <w:rsid w:val="00646408"/>
    <w:rsid w:val="0065336B"/>
    <w:rsid w:val="006544D7"/>
    <w:rsid w:val="00655E79"/>
    <w:rsid w:val="00656339"/>
    <w:rsid w:val="00663350"/>
    <w:rsid w:val="00663B48"/>
    <w:rsid w:val="0066453D"/>
    <w:rsid w:val="006665CE"/>
    <w:rsid w:val="0066742C"/>
    <w:rsid w:val="006746F9"/>
    <w:rsid w:val="0067795C"/>
    <w:rsid w:val="00680B59"/>
    <w:rsid w:val="006816A8"/>
    <w:rsid w:val="00685A6C"/>
    <w:rsid w:val="00690F27"/>
    <w:rsid w:val="006941D9"/>
    <w:rsid w:val="0069467F"/>
    <w:rsid w:val="00695F53"/>
    <w:rsid w:val="006A1DE7"/>
    <w:rsid w:val="006A470A"/>
    <w:rsid w:val="006A60F4"/>
    <w:rsid w:val="006B0D58"/>
    <w:rsid w:val="006B4182"/>
    <w:rsid w:val="006B4C30"/>
    <w:rsid w:val="006C16D5"/>
    <w:rsid w:val="006C1FC3"/>
    <w:rsid w:val="006C28D9"/>
    <w:rsid w:val="006C3363"/>
    <w:rsid w:val="006D01FD"/>
    <w:rsid w:val="006D080D"/>
    <w:rsid w:val="006D0AE9"/>
    <w:rsid w:val="006D0BE9"/>
    <w:rsid w:val="006D197D"/>
    <w:rsid w:val="006D3837"/>
    <w:rsid w:val="006D4513"/>
    <w:rsid w:val="006D4FC8"/>
    <w:rsid w:val="006D5536"/>
    <w:rsid w:val="006D59AB"/>
    <w:rsid w:val="006D790E"/>
    <w:rsid w:val="006D7A8D"/>
    <w:rsid w:val="006E0A99"/>
    <w:rsid w:val="006E3DD2"/>
    <w:rsid w:val="006E5CFC"/>
    <w:rsid w:val="006E64DB"/>
    <w:rsid w:val="006E7977"/>
    <w:rsid w:val="006F0784"/>
    <w:rsid w:val="006F199B"/>
    <w:rsid w:val="006F23F9"/>
    <w:rsid w:val="006F2601"/>
    <w:rsid w:val="0070171C"/>
    <w:rsid w:val="007025D4"/>
    <w:rsid w:val="007046F5"/>
    <w:rsid w:val="007060D4"/>
    <w:rsid w:val="0070698D"/>
    <w:rsid w:val="007072C6"/>
    <w:rsid w:val="00707728"/>
    <w:rsid w:val="00707D4C"/>
    <w:rsid w:val="00707FE8"/>
    <w:rsid w:val="00714952"/>
    <w:rsid w:val="00716100"/>
    <w:rsid w:val="00720DB0"/>
    <w:rsid w:val="007226BF"/>
    <w:rsid w:val="00723BE4"/>
    <w:rsid w:val="00724AE6"/>
    <w:rsid w:val="007258A4"/>
    <w:rsid w:val="0072628A"/>
    <w:rsid w:val="00733620"/>
    <w:rsid w:val="00735A36"/>
    <w:rsid w:val="00743D66"/>
    <w:rsid w:val="007451D8"/>
    <w:rsid w:val="00745828"/>
    <w:rsid w:val="007528E6"/>
    <w:rsid w:val="0075592F"/>
    <w:rsid w:val="0075772F"/>
    <w:rsid w:val="00760950"/>
    <w:rsid w:val="00761D22"/>
    <w:rsid w:val="007622A5"/>
    <w:rsid w:val="00762B98"/>
    <w:rsid w:val="00762D8B"/>
    <w:rsid w:val="00762E87"/>
    <w:rsid w:val="00763ADB"/>
    <w:rsid w:val="00763C64"/>
    <w:rsid w:val="007651F9"/>
    <w:rsid w:val="00765FA9"/>
    <w:rsid w:val="00767143"/>
    <w:rsid w:val="00772F28"/>
    <w:rsid w:val="0077354F"/>
    <w:rsid w:val="00773652"/>
    <w:rsid w:val="007737FC"/>
    <w:rsid w:val="00774678"/>
    <w:rsid w:val="00780B77"/>
    <w:rsid w:val="007861DA"/>
    <w:rsid w:val="00786D37"/>
    <w:rsid w:val="00787E56"/>
    <w:rsid w:val="00791D4D"/>
    <w:rsid w:val="00793B6B"/>
    <w:rsid w:val="00794943"/>
    <w:rsid w:val="007A0A66"/>
    <w:rsid w:val="007A1004"/>
    <w:rsid w:val="007A3991"/>
    <w:rsid w:val="007A5730"/>
    <w:rsid w:val="007A686C"/>
    <w:rsid w:val="007B1045"/>
    <w:rsid w:val="007B15EA"/>
    <w:rsid w:val="007B2AD4"/>
    <w:rsid w:val="007B3E90"/>
    <w:rsid w:val="007B58D8"/>
    <w:rsid w:val="007B793E"/>
    <w:rsid w:val="007C2FD8"/>
    <w:rsid w:val="007C4207"/>
    <w:rsid w:val="007C5CDD"/>
    <w:rsid w:val="007C72F3"/>
    <w:rsid w:val="007D078D"/>
    <w:rsid w:val="007D1747"/>
    <w:rsid w:val="007D7039"/>
    <w:rsid w:val="007D71CA"/>
    <w:rsid w:val="007E0575"/>
    <w:rsid w:val="007E1D2F"/>
    <w:rsid w:val="007E2F07"/>
    <w:rsid w:val="007E4BB9"/>
    <w:rsid w:val="007E5FF3"/>
    <w:rsid w:val="007E6034"/>
    <w:rsid w:val="007E6BE8"/>
    <w:rsid w:val="007E7FBD"/>
    <w:rsid w:val="007F1D5C"/>
    <w:rsid w:val="007F6384"/>
    <w:rsid w:val="007F74A9"/>
    <w:rsid w:val="007F7BE8"/>
    <w:rsid w:val="00801979"/>
    <w:rsid w:val="008026A2"/>
    <w:rsid w:val="00803EDA"/>
    <w:rsid w:val="00806569"/>
    <w:rsid w:val="00807D92"/>
    <w:rsid w:val="00811A03"/>
    <w:rsid w:val="00811C9E"/>
    <w:rsid w:val="00812CB3"/>
    <w:rsid w:val="00812FA0"/>
    <w:rsid w:val="0081420A"/>
    <w:rsid w:val="008154EB"/>
    <w:rsid w:val="00815F1F"/>
    <w:rsid w:val="00820817"/>
    <w:rsid w:val="008224D8"/>
    <w:rsid w:val="00825B36"/>
    <w:rsid w:val="00831BB3"/>
    <w:rsid w:val="0083296E"/>
    <w:rsid w:val="0083304C"/>
    <w:rsid w:val="00833816"/>
    <w:rsid w:val="0083451E"/>
    <w:rsid w:val="00835C8B"/>
    <w:rsid w:val="008417D9"/>
    <w:rsid w:val="008425AD"/>
    <w:rsid w:val="00842777"/>
    <w:rsid w:val="008456AF"/>
    <w:rsid w:val="00845D23"/>
    <w:rsid w:val="0085163D"/>
    <w:rsid w:val="00851FD5"/>
    <w:rsid w:val="0085345B"/>
    <w:rsid w:val="008569A8"/>
    <w:rsid w:val="008577BC"/>
    <w:rsid w:val="00860D49"/>
    <w:rsid w:val="008616C8"/>
    <w:rsid w:val="00862838"/>
    <w:rsid w:val="00863DF2"/>
    <w:rsid w:val="00863EBE"/>
    <w:rsid w:val="0086480A"/>
    <w:rsid w:val="00864854"/>
    <w:rsid w:val="00865520"/>
    <w:rsid w:val="00866262"/>
    <w:rsid w:val="008676DA"/>
    <w:rsid w:val="008714EC"/>
    <w:rsid w:val="00871C76"/>
    <w:rsid w:val="008738E5"/>
    <w:rsid w:val="00875595"/>
    <w:rsid w:val="00876FF1"/>
    <w:rsid w:val="00877DA5"/>
    <w:rsid w:val="00877F38"/>
    <w:rsid w:val="008857BE"/>
    <w:rsid w:val="00896560"/>
    <w:rsid w:val="008A060E"/>
    <w:rsid w:val="008A0917"/>
    <w:rsid w:val="008A358A"/>
    <w:rsid w:val="008A385A"/>
    <w:rsid w:val="008B08C4"/>
    <w:rsid w:val="008B29EE"/>
    <w:rsid w:val="008B34E5"/>
    <w:rsid w:val="008B5DB3"/>
    <w:rsid w:val="008D0955"/>
    <w:rsid w:val="008D0E75"/>
    <w:rsid w:val="008D10C2"/>
    <w:rsid w:val="008D17F7"/>
    <w:rsid w:val="008D2ADB"/>
    <w:rsid w:val="008D4190"/>
    <w:rsid w:val="008D6022"/>
    <w:rsid w:val="008D7E59"/>
    <w:rsid w:val="008E1A70"/>
    <w:rsid w:val="008E5DB7"/>
    <w:rsid w:val="008E6FB5"/>
    <w:rsid w:val="008F2CDB"/>
    <w:rsid w:val="008F525A"/>
    <w:rsid w:val="008F5C0B"/>
    <w:rsid w:val="008F5FE8"/>
    <w:rsid w:val="008F6869"/>
    <w:rsid w:val="0090173D"/>
    <w:rsid w:val="00901E4E"/>
    <w:rsid w:val="00902CE3"/>
    <w:rsid w:val="00905320"/>
    <w:rsid w:val="009060D4"/>
    <w:rsid w:val="00906DCD"/>
    <w:rsid w:val="00910B97"/>
    <w:rsid w:val="0091373D"/>
    <w:rsid w:val="00915083"/>
    <w:rsid w:val="009159F0"/>
    <w:rsid w:val="00916045"/>
    <w:rsid w:val="00922FA1"/>
    <w:rsid w:val="00924571"/>
    <w:rsid w:val="009247C9"/>
    <w:rsid w:val="00925ACF"/>
    <w:rsid w:val="00930A3E"/>
    <w:rsid w:val="00933B7C"/>
    <w:rsid w:val="009356EF"/>
    <w:rsid w:val="00940CC4"/>
    <w:rsid w:val="0094548E"/>
    <w:rsid w:val="00947506"/>
    <w:rsid w:val="009476F4"/>
    <w:rsid w:val="00947B30"/>
    <w:rsid w:val="00950E2E"/>
    <w:rsid w:val="009544D3"/>
    <w:rsid w:val="009544DF"/>
    <w:rsid w:val="009553EE"/>
    <w:rsid w:val="00956D12"/>
    <w:rsid w:val="00957A60"/>
    <w:rsid w:val="00960097"/>
    <w:rsid w:val="00961BD8"/>
    <w:rsid w:val="0096495D"/>
    <w:rsid w:val="00965074"/>
    <w:rsid w:val="009660A3"/>
    <w:rsid w:val="00967278"/>
    <w:rsid w:val="0097078D"/>
    <w:rsid w:val="009712DF"/>
    <w:rsid w:val="00971AD8"/>
    <w:rsid w:val="00973913"/>
    <w:rsid w:val="00974176"/>
    <w:rsid w:val="0097435B"/>
    <w:rsid w:val="00974BE8"/>
    <w:rsid w:val="0098007B"/>
    <w:rsid w:val="00980134"/>
    <w:rsid w:val="00980FC3"/>
    <w:rsid w:val="00982A34"/>
    <w:rsid w:val="009847CD"/>
    <w:rsid w:val="0098571C"/>
    <w:rsid w:val="00991A7F"/>
    <w:rsid w:val="00991DC9"/>
    <w:rsid w:val="009939E7"/>
    <w:rsid w:val="00993DF3"/>
    <w:rsid w:val="00994437"/>
    <w:rsid w:val="00995C45"/>
    <w:rsid w:val="00997194"/>
    <w:rsid w:val="009A12C0"/>
    <w:rsid w:val="009A1B36"/>
    <w:rsid w:val="009A1EEF"/>
    <w:rsid w:val="009A37CE"/>
    <w:rsid w:val="009A4720"/>
    <w:rsid w:val="009A580A"/>
    <w:rsid w:val="009B0B8C"/>
    <w:rsid w:val="009B0E26"/>
    <w:rsid w:val="009B11B7"/>
    <w:rsid w:val="009B3128"/>
    <w:rsid w:val="009B3D0F"/>
    <w:rsid w:val="009B4638"/>
    <w:rsid w:val="009B7247"/>
    <w:rsid w:val="009C09FE"/>
    <w:rsid w:val="009C2939"/>
    <w:rsid w:val="009C5C56"/>
    <w:rsid w:val="009D302C"/>
    <w:rsid w:val="009D3210"/>
    <w:rsid w:val="009D5164"/>
    <w:rsid w:val="009E3AC4"/>
    <w:rsid w:val="009E5BC0"/>
    <w:rsid w:val="009E70F1"/>
    <w:rsid w:val="009E7900"/>
    <w:rsid w:val="009E7988"/>
    <w:rsid w:val="009F1489"/>
    <w:rsid w:val="009F2275"/>
    <w:rsid w:val="009F27CC"/>
    <w:rsid w:val="009F4224"/>
    <w:rsid w:val="009F6277"/>
    <w:rsid w:val="009F78A9"/>
    <w:rsid w:val="009F7B94"/>
    <w:rsid w:val="00A0195E"/>
    <w:rsid w:val="00A04133"/>
    <w:rsid w:val="00A05519"/>
    <w:rsid w:val="00A07465"/>
    <w:rsid w:val="00A135E8"/>
    <w:rsid w:val="00A1463D"/>
    <w:rsid w:val="00A14F9D"/>
    <w:rsid w:val="00A15249"/>
    <w:rsid w:val="00A23A4D"/>
    <w:rsid w:val="00A246B0"/>
    <w:rsid w:val="00A2535E"/>
    <w:rsid w:val="00A2581E"/>
    <w:rsid w:val="00A25A55"/>
    <w:rsid w:val="00A25D69"/>
    <w:rsid w:val="00A279BE"/>
    <w:rsid w:val="00A31D10"/>
    <w:rsid w:val="00A345A1"/>
    <w:rsid w:val="00A34A67"/>
    <w:rsid w:val="00A35610"/>
    <w:rsid w:val="00A410D2"/>
    <w:rsid w:val="00A44D16"/>
    <w:rsid w:val="00A46642"/>
    <w:rsid w:val="00A46EF4"/>
    <w:rsid w:val="00A46F3F"/>
    <w:rsid w:val="00A476F6"/>
    <w:rsid w:val="00A52F89"/>
    <w:rsid w:val="00A54E0C"/>
    <w:rsid w:val="00A67E1C"/>
    <w:rsid w:val="00A721F4"/>
    <w:rsid w:val="00A7452A"/>
    <w:rsid w:val="00A764C2"/>
    <w:rsid w:val="00A764C7"/>
    <w:rsid w:val="00A77496"/>
    <w:rsid w:val="00A774DC"/>
    <w:rsid w:val="00A77FF5"/>
    <w:rsid w:val="00A8173C"/>
    <w:rsid w:val="00A829A5"/>
    <w:rsid w:val="00A85773"/>
    <w:rsid w:val="00A85AA5"/>
    <w:rsid w:val="00A92213"/>
    <w:rsid w:val="00A97C73"/>
    <w:rsid w:val="00AA06DD"/>
    <w:rsid w:val="00AA22BE"/>
    <w:rsid w:val="00AA2B24"/>
    <w:rsid w:val="00AA6C55"/>
    <w:rsid w:val="00AA7465"/>
    <w:rsid w:val="00AA7624"/>
    <w:rsid w:val="00AA7DE1"/>
    <w:rsid w:val="00AB3BDE"/>
    <w:rsid w:val="00AB6880"/>
    <w:rsid w:val="00AB6FFC"/>
    <w:rsid w:val="00AC2839"/>
    <w:rsid w:val="00AC7F5B"/>
    <w:rsid w:val="00AD21AC"/>
    <w:rsid w:val="00AD582C"/>
    <w:rsid w:val="00AD698D"/>
    <w:rsid w:val="00AD6BBB"/>
    <w:rsid w:val="00AE0255"/>
    <w:rsid w:val="00AE0C86"/>
    <w:rsid w:val="00AE1759"/>
    <w:rsid w:val="00AE1A18"/>
    <w:rsid w:val="00AE21CF"/>
    <w:rsid w:val="00AE28E4"/>
    <w:rsid w:val="00AE33A2"/>
    <w:rsid w:val="00AE51F2"/>
    <w:rsid w:val="00AE6690"/>
    <w:rsid w:val="00AE72C7"/>
    <w:rsid w:val="00AE776C"/>
    <w:rsid w:val="00AF0BB2"/>
    <w:rsid w:val="00AF0C7A"/>
    <w:rsid w:val="00AF68F2"/>
    <w:rsid w:val="00AF6FFB"/>
    <w:rsid w:val="00B000F0"/>
    <w:rsid w:val="00B00FE0"/>
    <w:rsid w:val="00B07DC0"/>
    <w:rsid w:val="00B10B5F"/>
    <w:rsid w:val="00B121BB"/>
    <w:rsid w:val="00B16618"/>
    <w:rsid w:val="00B16A48"/>
    <w:rsid w:val="00B20D74"/>
    <w:rsid w:val="00B2117B"/>
    <w:rsid w:val="00B21F2F"/>
    <w:rsid w:val="00B232AB"/>
    <w:rsid w:val="00B25C3A"/>
    <w:rsid w:val="00B2646E"/>
    <w:rsid w:val="00B30AB6"/>
    <w:rsid w:val="00B3396C"/>
    <w:rsid w:val="00B34579"/>
    <w:rsid w:val="00B35249"/>
    <w:rsid w:val="00B37C1C"/>
    <w:rsid w:val="00B40075"/>
    <w:rsid w:val="00B4009D"/>
    <w:rsid w:val="00B408C3"/>
    <w:rsid w:val="00B40919"/>
    <w:rsid w:val="00B412B4"/>
    <w:rsid w:val="00B43A39"/>
    <w:rsid w:val="00B4444E"/>
    <w:rsid w:val="00B472AA"/>
    <w:rsid w:val="00B47C74"/>
    <w:rsid w:val="00B47FF0"/>
    <w:rsid w:val="00B52AB2"/>
    <w:rsid w:val="00B54669"/>
    <w:rsid w:val="00B57FD8"/>
    <w:rsid w:val="00B67827"/>
    <w:rsid w:val="00B70C96"/>
    <w:rsid w:val="00B73168"/>
    <w:rsid w:val="00B740BD"/>
    <w:rsid w:val="00B74225"/>
    <w:rsid w:val="00B75565"/>
    <w:rsid w:val="00B86557"/>
    <w:rsid w:val="00B87293"/>
    <w:rsid w:val="00B9420A"/>
    <w:rsid w:val="00B94F7D"/>
    <w:rsid w:val="00B96692"/>
    <w:rsid w:val="00B9752F"/>
    <w:rsid w:val="00BA0560"/>
    <w:rsid w:val="00BA1302"/>
    <w:rsid w:val="00BA2CF2"/>
    <w:rsid w:val="00BA7CE1"/>
    <w:rsid w:val="00BB0C7E"/>
    <w:rsid w:val="00BB1B7B"/>
    <w:rsid w:val="00BB6336"/>
    <w:rsid w:val="00BB7117"/>
    <w:rsid w:val="00BB728B"/>
    <w:rsid w:val="00BC1D59"/>
    <w:rsid w:val="00BC3B86"/>
    <w:rsid w:val="00BD15C3"/>
    <w:rsid w:val="00BD20B8"/>
    <w:rsid w:val="00BD27F5"/>
    <w:rsid w:val="00BD57E8"/>
    <w:rsid w:val="00BD6056"/>
    <w:rsid w:val="00BD63BD"/>
    <w:rsid w:val="00BD6A4C"/>
    <w:rsid w:val="00BD6A71"/>
    <w:rsid w:val="00BE15D5"/>
    <w:rsid w:val="00BE1E4C"/>
    <w:rsid w:val="00BE50AB"/>
    <w:rsid w:val="00BE6D2B"/>
    <w:rsid w:val="00BE707B"/>
    <w:rsid w:val="00BF0380"/>
    <w:rsid w:val="00BF2483"/>
    <w:rsid w:val="00BF2539"/>
    <w:rsid w:val="00BF2EF5"/>
    <w:rsid w:val="00BF695C"/>
    <w:rsid w:val="00BF6DCB"/>
    <w:rsid w:val="00C00005"/>
    <w:rsid w:val="00C03A90"/>
    <w:rsid w:val="00C068B3"/>
    <w:rsid w:val="00C12722"/>
    <w:rsid w:val="00C13203"/>
    <w:rsid w:val="00C13E06"/>
    <w:rsid w:val="00C14141"/>
    <w:rsid w:val="00C20109"/>
    <w:rsid w:val="00C238F2"/>
    <w:rsid w:val="00C23AE1"/>
    <w:rsid w:val="00C23DC0"/>
    <w:rsid w:val="00C24A49"/>
    <w:rsid w:val="00C25892"/>
    <w:rsid w:val="00C27B75"/>
    <w:rsid w:val="00C27EC4"/>
    <w:rsid w:val="00C3057F"/>
    <w:rsid w:val="00C312F4"/>
    <w:rsid w:val="00C314CD"/>
    <w:rsid w:val="00C31F6C"/>
    <w:rsid w:val="00C32783"/>
    <w:rsid w:val="00C350B6"/>
    <w:rsid w:val="00C37ABB"/>
    <w:rsid w:val="00C40462"/>
    <w:rsid w:val="00C4249A"/>
    <w:rsid w:val="00C44D04"/>
    <w:rsid w:val="00C468ED"/>
    <w:rsid w:val="00C50198"/>
    <w:rsid w:val="00C50418"/>
    <w:rsid w:val="00C50D4D"/>
    <w:rsid w:val="00C51297"/>
    <w:rsid w:val="00C51640"/>
    <w:rsid w:val="00C52E3C"/>
    <w:rsid w:val="00C5647A"/>
    <w:rsid w:val="00C6044D"/>
    <w:rsid w:val="00C636A2"/>
    <w:rsid w:val="00C6517E"/>
    <w:rsid w:val="00C65DD7"/>
    <w:rsid w:val="00C721CD"/>
    <w:rsid w:val="00C73824"/>
    <w:rsid w:val="00C748E9"/>
    <w:rsid w:val="00C7770D"/>
    <w:rsid w:val="00C87FAD"/>
    <w:rsid w:val="00C91EF8"/>
    <w:rsid w:val="00C9264A"/>
    <w:rsid w:val="00C92AC5"/>
    <w:rsid w:val="00C95353"/>
    <w:rsid w:val="00CA041F"/>
    <w:rsid w:val="00CA0AD7"/>
    <w:rsid w:val="00CA5C41"/>
    <w:rsid w:val="00CB26C5"/>
    <w:rsid w:val="00CB430B"/>
    <w:rsid w:val="00CB4D2D"/>
    <w:rsid w:val="00CB520E"/>
    <w:rsid w:val="00CC0204"/>
    <w:rsid w:val="00CC037D"/>
    <w:rsid w:val="00CC58E3"/>
    <w:rsid w:val="00CC5EB7"/>
    <w:rsid w:val="00CD0A5B"/>
    <w:rsid w:val="00CD1810"/>
    <w:rsid w:val="00CD27F2"/>
    <w:rsid w:val="00CD3199"/>
    <w:rsid w:val="00CD31CE"/>
    <w:rsid w:val="00CD3561"/>
    <w:rsid w:val="00CD377B"/>
    <w:rsid w:val="00CD468F"/>
    <w:rsid w:val="00CE1945"/>
    <w:rsid w:val="00CE5844"/>
    <w:rsid w:val="00CE5926"/>
    <w:rsid w:val="00CF0356"/>
    <w:rsid w:val="00CF2486"/>
    <w:rsid w:val="00CF2D0B"/>
    <w:rsid w:val="00CF320D"/>
    <w:rsid w:val="00CF37A2"/>
    <w:rsid w:val="00CF7E9B"/>
    <w:rsid w:val="00D00536"/>
    <w:rsid w:val="00D00E63"/>
    <w:rsid w:val="00D01676"/>
    <w:rsid w:val="00D03ACC"/>
    <w:rsid w:val="00D04CD8"/>
    <w:rsid w:val="00D065E4"/>
    <w:rsid w:val="00D136F7"/>
    <w:rsid w:val="00D13C19"/>
    <w:rsid w:val="00D155A6"/>
    <w:rsid w:val="00D165C0"/>
    <w:rsid w:val="00D16893"/>
    <w:rsid w:val="00D17C2B"/>
    <w:rsid w:val="00D21B06"/>
    <w:rsid w:val="00D23225"/>
    <w:rsid w:val="00D233F3"/>
    <w:rsid w:val="00D23AA0"/>
    <w:rsid w:val="00D240AA"/>
    <w:rsid w:val="00D25754"/>
    <w:rsid w:val="00D25A34"/>
    <w:rsid w:val="00D30565"/>
    <w:rsid w:val="00D353F4"/>
    <w:rsid w:val="00D36866"/>
    <w:rsid w:val="00D36F7A"/>
    <w:rsid w:val="00D414D8"/>
    <w:rsid w:val="00D42684"/>
    <w:rsid w:val="00D4336E"/>
    <w:rsid w:val="00D444B6"/>
    <w:rsid w:val="00D46C70"/>
    <w:rsid w:val="00D470D6"/>
    <w:rsid w:val="00D52E00"/>
    <w:rsid w:val="00D52EF9"/>
    <w:rsid w:val="00D54FAB"/>
    <w:rsid w:val="00D55DE9"/>
    <w:rsid w:val="00D5669E"/>
    <w:rsid w:val="00D57966"/>
    <w:rsid w:val="00D61185"/>
    <w:rsid w:val="00D635D4"/>
    <w:rsid w:val="00D64E88"/>
    <w:rsid w:val="00D66965"/>
    <w:rsid w:val="00D70679"/>
    <w:rsid w:val="00D708F6"/>
    <w:rsid w:val="00D723A5"/>
    <w:rsid w:val="00D7258B"/>
    <w:rsid w:val="00D75C9D"/>
    <w:rsid w:val="00D76214"/>
    <w:rsid w:val="00D7702A"/>
    <w:rsid w:val="00D77874"/>
    <w:rsid w:val="00D80A32"/>
    <w:rsid w:val="00D80DE1"/>
    <w:rsid w:val="00D83727"/>
    <w:rsid w:val="00D841C9"/>
    <w:rsid w:val="00D85837"/>
    <w:rsid w:val="00D91312"/>
    <w:rsid w:val="00D9137D"/>
    <w:rsid w:val="00D92F8E"/>
    <w:rsid w:val="00D93089"/>
    <w:rsid w:val="00DA137E"/>
    <w:rsid w:val="00DA41A4"/>
    <w:rsid w:val="00DA7966"/>
    <w:rsid w:val="00DB050A"/>
    <w:rsid w:val="00DB07BD"/>
    <w:rsid w:val="00DB251B"/>
    <w:rsid w:val="00DB2961"/>
    <w:rsid w:val="00DB379F"/>
    <w:rsid w:val="00DB3B03"/>
    <w:rsid w:val="00DB48F2"/>
    <w:rsid w:val="00DB57A3"/>
    <w:rsid w:val="00DB58BC"/>
    <w:rsid w:val="00DB5A46"/>
    <w:rsid w:val="00DB5B72"/>
    <w:rsid w:val="00DB7799"/>
    <w:rsid w:val="00DB7AB6"/>
    <w:rsid w:val="00DB7C2D"/>
    <w:rsid w:val="00DC26CA"/>
    <w:rsid w:val="00DC3561"/>
    <w:rsid w:val="00DC79F6"/>
    <w:rsid w:val="00DD21E2"/>
    <w:rsid w:val="00DD2612"/>
    <w:rsid w:val="00DD38A9"/>
    <w:rsid w:val="00DD45B9"/>
    <w:rsid w:val="00DD69EA"/>
    <w:rsid w:val="00DD7103"/>
    <w:rsid w:val="00DD7F49"/>
    <w:rsid w:val="00DE2844"/>
    <w:rsid w:val="00DE3B7A"/>
    <w:rsid w:val="00DE4FC2"/>
    <w:rsid w:val="00DE5EC0"/>
    <w:rsid w:val="00DF00B2"/>
    <w:rsid w:val="00DF07E8"/>
    <w:rsid w:val="00DF2AD3"/>
    <w:rsid w:val="00DF38A4"/>
    <w:rsid w:val="00DF6313"/>
    <w:rsid w:val="00DF7AFC"/>
    <w:rsid w:val="00E00C9B"/>
    <w:rsid w:val="00E02143"/>
    <w:rsid w:val="00E16C50"/>
    <w:rsid w:val="00E20029"/>
    <w:rsid w:val="00E2044F"/>
    <w:rsid w:val="00E22537"/>
    <w:rsid w:val="00E23B0A"/>
    <w:rsid w:val="00E24191"/>
    <w:rsid w:val="00E24B75"/>
    <w:rsid w:val="00E27DFB"/>
    <w:rsid w:val="00E32D83"/>
    <w:rsid w:val="00E34987"/>
    <w:rsid w:val="00E35EFC"/>
    <w:rsid w:val="00E45A26"/>
    <w:rsid w:val="00E52345"/>
    <w:rsid w:val="00E52511"/>
    <w:rsid w:val="00E525B9"/>
    <w:rsid w:val="00E53F82"/>
    <w:rsid w:val="00E61178"/>
    <w:rsid w:val="00E61C40"/>
    <w:rsid w:val="00E62F4D"/>
    <w:rsid w:val="00E709CC"/>
    <w:rsid w:val="00E71640"/>
    <w:rsid w:val="00E754B9"/>
    <w:rsid w:val="00E75996"/>
    <w:rsid w:val="00E80D4E"/>
    <w:rsid w:val="00E828AF"/>
    <w:rsid w:val="00E82ADE"/>
    <w:rsid w:val="00E82BF0"/>
    <w:rsid w:val="00E85E42"/>
    <w:rsid w:val="00E865E7"/>
    <w:rsid w:val="00E872AE"/>
    <w:rsid w:val="00E8744D"/>
    <w:rsid w:val="00E917DB"/>
    <w:rsid w:val="00E94463"/>
    <w:rsid w:val="00E945DB"/>
    <w:rsid w:val="00EA0293"/>
    <w:rsid w:val="00EA0416"/>
    <w:rsid w:val="00EA319E"/>
    <w:rsid w:val="00EA3EF6"/>
    <w:rsid w:val="00EA5179"/>
    <w:rsid w:val="00EA68CF"/>
    <w:rsid w:val="00EA7B32"/>
    <w:rsid w:val="00EB17D2"/>
    <w:rsid w:val="00EB1834"/>
    <w:rsid w:val="00EB1890"/>
    <w:rsid w:val="00EB2BFB"/>
    <w:rsid w:val="00EB45D6"/>
    <w:rsid w:val="00EB7DF4"/>
    <w:rsid w:val="00EC0793"/>
    <w:rsid w:val="00EC2AD2"/>
    <w:rsid w:val="00EC5310"/>
    <w:rsid w:val="00EC7747"/>
    <w:rsid w:val="00EC7F48"/>
    <w:rsid w:val="00ED0024"/>
    <w:rsid w:val="00ED01B6"/>
    <w:rsid w:val="00ED020D"/>
    <w:rsid w:val="00ED0CAE"/>
    <w:rsid w:val="00ED1400"/>
    <w:rsid w:val="00ED45AF"/>
    <w:rsid w:val="00ED51AD"/>
    <w:rsid w:val="00ED53AF"/>
    <w:rsid w:val="00ED5A87"/>
    <w:rsid w:val="00EE0317"/>
    <w:rsid w:val="00EE17B4"/>
    <w:rsid w:val="00EE265B"/>
    <w:rsid w:val="00EE3D96"/>
    <w:rsid w:val="00EE4B31"/>
    <w:rsid w:val="00EF2A3B"/>
    <w:rsid w:val="00EF6A19"/>
    <w:rsid w:val="00EF73B8"/>
    <w:rsid w:val="00EF7F1D"/>
    <w:rsid w:val="00F024B5"/>
    <w:rsid w:val="00F03602"/>
    <w:rsid w:val="00F11964"/>
    <w:rsid w:val="00F153BC"/>
    <w:rsid w:val="00F16C97"/>
    <w:rsid w:val="00F22196"/>
    <w:rsid w:val="00F25E1D"/>
    <w:rsid w:val="00F31CEB"/>
    <w:rsid w:val="00F330FD"/>
    <w:rsid w:val="00F345E1"/>
    <w:rsid w:val="00F378AB"/>
    <w:rsid w:val="00F5026D"/>
    <w:rsid w:val="00F53152"/>
    <w:rsid w:val="00F551DD"/>
    <w:rsid w:val="00F60236"/>
    <w:rsid w:val="00F62EC9"/>
    <w:rsid w:val="00F66838"/>
    <w:rsid w:val="00F66886"/>
    <w:rsid w:val="00F731AD"/>
    <w:rsid w:val="00F77723"/>
    <w:rsid w:val="00F832CF"/>
    <w:rsid w:val="00F84B82"/>
    <w:rsid w:val="00F85D63"/>
    <w:rsid w:val="00F91260"/>
    <w:rsid w:val="00F92735"/>
    <w:rsid w:val="00F962C4"/>
    <w:rsid w:val="00FA0B2A"/>
    <w:rsid w:val="00FA2D38"/>
    <w:rsid w:val="00FA5476"/>
    <w:rsid w:val="00FA5BE9"/>
    <w:rsid w:val="00FA5C7D"/>
    <w:rsid w:val="00FA6988"/>
    <w:rsid w:val="00FA78E7"/>
    <w:rsid w:val="00FB1245"/>
    <w:rsid w:val="00FB2E6D"/>
    <w:rsid w:val="00FB6A52"/>
    <w:rsid w:val="00FC15BC"/>
    <w:rsid w:val="00FC3C41"/>
    <w:rsid w:val="00FE0282"/>
    <w:rsid w:val="00FE0872"/>
    <w:rsid w:val="00FE0E27"/>
    <w:rsid w:val="00FE0F89"/>
    <w:rsid w:val="00FE2D85"/>
    <w:rsid w:val="00FE3A99"/>
    <w:rsid w:val="00FE508A"/>
    <w:rsid w:val="00FE77E7"/>
    <w:rsid w:val="00FF0400"/>
    <w:rsid w:val="00FF34F9"/>
    <w:rsid w:val="00FF3CF9"/>
    <w:rsid w:val="00FF4DBF"/>
    <w:rsid w:val="018636B8"/>
    <w:rsid w:val="03220719"/>
    <w:rsid w:val="0381BC97"/>
    <w:rsid w:val="0393F1F3"/>
    <w:rsid w:val="04BDD77A"/>
    <w:rsid w:val="058F7118"/>
    <w:rsid w:val="06C3A0E7"/>
    <w:rsid w:val="0709A2CF"/>
    <w:rsid w:val="0A0A931C"/>
    <w:rsid w:val="0BAA9545"/>
    <w:rsid w:val="0C73DBF1"/>
    <w:rsid w:val="0CE5DB6A"/>
    <w:rsid w:val="0D98FD1C"/>
    <w:rsid w:val="0DA8718B"/>
    <w:rsid w:val="0E3CE73D"/>
    <w:rsid w:val="1501535A"/>
    <w:rsid w:val="2021A2E8"/>
    <w:rsid w:val="219B3F79"/>
    <w:rsid w:val="21EDA210"/>
    <w:rsid w:val="26AB4E78"/>
    <w:rsid w:val="291CB7D1"/>
    <w:rsid w:val="2C911E55"/>
    <w:rsid w:val="2DA1089A"/>
    <w:rsid w:val="2E84D410"/>
    <w:rsid w:val="3394CED6"/>
    <w:rsid w:val="39567900"/>
    <w:rsid w:val="39DA9AD8"/>
    <w:rsid w:val="3A5CAE20"/>
    <w:rsid w:val="3B6B1AA4"/>
    <w:rsid w:val="3C3C0B49"/>
    <w:rsid w:val="3CEF4E53"/>
    <w:rsid w:val="3D61C3EC"/>
    <w:rsid w:val="3D88BA79"/>
    <w:rsid w:val="3DABC601"/>
    <w:rsid w:val="3E4DFEFB"/>
    <w:rsid w:val="40074CDC"/>
    <w:rsid w:val="401EFEA2"/>
    <w:rsid w:val="418B1446"/>
    <w:rsid w:val="42531831"/>
    <w:rsid w:val="4378395C"/>
    <w:rsid w:val="449603A6"/>
    <w:rsid w:val="495798B5"/>
    <w:rsid w:val="4B63C853"/>
    <w:rsid w:val="4BE0457C"/>
    <w:rsid w:val="4CD17558"/>
    <w:rsid w:val="5441A93C"/>
    <w:rsid w:val="5696D557"/>
    <w:rsid w:val="56F19AA4"/>
    <w:rsid w:val="58205B1F"/>
    <w:rsid w:val="588D6B05"/>
    <w:rsid w:val="5B0C5A61"/>
    <w:rsid w:val="5B578D11"/>
    <w:rsid w:val="5C5D4157"/>
    <w:rsid w:val="5E366A2C"/>
    <w:rsid w:val="5E97D44E"/>
    <w:rsid w:val="5F9E5566"/>
    <w:rsid w:val="61A0AC7A"/>
    <w:rsid w:val="63FFAAE4"/>
    <w:rsid w:val="63FFB87F"/>
    <w:rsid w:val="678E717B"/>
    <w:rsid w:val="685A0023"/>
    <w:rsid w:val="693DF7D3"/>
    <w:rsid w:val="69DA3CD0"/>
    <w:rsid w:val="6B8204D0"/>
    <w:rsid w:val="6B862EC8"/>
    <w:rsid w:val="6BE21FFD"/>
    <w:rsid w:val="6EE11A42"/>
    <w:rsid w:val="712FCCFB"/>
    <w:rsid w:val="71B60CC6"/>
    <w:rsid w:val="73250BAB"/>
    <w:rsid w:val="75E6891C"/>
    <w:rsid w:val="781B6548"/>
    <w:rsid w:val="7D19C57A"/>
    <w:rsid w:val="7E82AEAD"/>
    <w:rsid w:val="7F06E0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1225"/>
  <w15:docId w15:val="{7466CD22-BA89-4CB6-8AF9-273FA9F4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92"/>
    <w:rPr>
      <w:rFonts w:ascii="Times New Roman" w:eastAsia="Times New Roman" w:hAnsi="Times New Roman"/>
      <w:sz w:val="24"/>
      <w:szCs w:val="24"/>
      <w:lang w:val="es-CO" w:eastAsia="es-ES"/>
    </w:rPr>
  </w:style>
  <w:style w:type="paragraph" w:styleId="Ttulo1">
    <w:name w:val="heading 1"/>
    <w:basedOn w:val="Normal"/>
    <w:link w:val="Ttulo1Car"/>
    <w:uiPriority w:val="1"/>
    <w:qFormat/>
    <w:rsid w:val="00733620"/>
    <w:pPr>
      <w:widowControl w:val="0"/>
      <w:autoSpaceDE w:val="0"/>
      <w:autoSpaceDN w:val="0"/>
      <w:ind w:left="660"/>
      <w:outlineLvl w:val="0"/>
    </w:pPr>
    <w:rPr>
      <w:rFonts w:ascii="Verdana" w:eastAsia="Verdana" w:hAnsi="Verdana" w:cs="Verdan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3">
    <w:name w:val="313"/>
    <w:basedOn w:val="Normal"/>
    <w:uiPriority w:val="99"/>
    <w:rsid w:val="00BD15C3"/>
    <w:pPr>
      <w:overflowPunct w:val="0"/>
      <w:autoSpaceDE w:val="0"/>
      <w:autoSpaceDN w:val="0"/>
      <w:adjustRightInd w:val="0"/>
      <w:textAlignment w:val="baseline"/>
    </w:pPr>
    <w:rPr>
      <w:color w:val="000000"/>
      <w:sz w:val="20"/>
      <w:szCs w:val="20"/>
      <w:lang w:val="en-US" w:eastAsia="es-MX"/>
    </w:rPr>
  </w:style>
  <w:style w:type="paragraph" w:styleId="Textoindependiente">
    <w:name w:val="Body Text"/>
    <w:basedOn w:val="Normal"/>
    <w:link w:val="TextoindependienteCar"/>
    <w:uiPriority w:val="99"/>
    <w:rsid w:val="00BD15C3"/>
    <w:pPr>
      <w:jc w:val="both"/>
    </w:pPr>
    <w:rPr>
      <w:rFonts w:ascii="Tahoma" w:hAnsi="Tahoma" w:cs="Tahoma"/>
      <w:sz w:val="28"/>
      <w:szCs w:val="28"/>
    </w:rPr>
  </w:style>
  <w:style w:type="character" w:customStyle="1" w:styleId="TextoindependienteCar">
    <w:name w:val="Texto independiente Car"/>
    <w:link w:val="Textoindependiente"/>
    <w:uiPriority w:val="99"/>
    <w:rsid w:val="00BD15C3"/>
    <w:rPr>
      <w:rFonts w:ascii="Tahoma" w:eastAsia="Times New Roman" w:hAnsi="Tahoma" w:cs="Tahoma"/>
      <w:sz w:val="28"/>
      <w:szCs w:val="28"/>
      <w:lang w:val="es-CO" w:eastAsia="es-ES"/>
    </w:rPr>
  </w:style>
  <w:style w:type="paragraph" w:styleId="Textonotapie">
    <w:name w:val="footnote text"/>
    <w:aliases w:val="Footnote Text Char Char Char Char Char,Footnote Text Char Char Char Char,Footnote reference,FA Fu,Footnote Text Char Char Char,Footnote Text Char Char Char Car Car Car Car,Footnote Text Char Char Char Car Car Car,Texto nota pie Car Car,ft"/>
    <w:basedOn w:val="Normal"/>
    <w:link w:val="TextonotapieCar"/>
    <w:uiPriority w:val="99"/>
    <w:qFormat/>
    <w:rsid w:val="00BD15C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ar Car Car Car Car,Texto nota pie Car Car Car,ft Car"/>
    <w:link w:val="Textonotapie"/>
    <w:uiPriority w:val="99"/>
    <w:rsid w:val="00BD15C3"/>
    <w:rPr>
      <w:rFonts w:ascii="Times New Roman" w:eastAsia="Times New Roman" w:hAnsi="Times New Roman" w:cs="Times New Roman"/>
      <w:sz w:val="20"/>
      <w:szCs w:val="20"/>
      <w:lang w:val="es-CO" w:eastAsia="es-ES"/>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uiPriority w:val="99"/>
    <w:qFormat/>
    <w:rsid w:val="00BD15C3"/>
    <w:rPr>
      <w:vertAlign w:val="superscript"/>
    </w:rPr>
  </w:style>
  <w:style w:type="paragraph" w:styleId="NormalWeb">
    <w:name w:val="Normal (Web)"/>
    <w:basedOn w:val="Normal"/>
    <w:uiPriority w:val="99"/>
    <w:unhideWhenUsed/>
    <w:rsid w:val="00BD15C3"/>
    <w:pPr>
      <w:spacing w:before="100" w:beforeAutospacing="1" w:after="100" w:afterAutospacing="1"/>
    </w:pPr>
    <w:rPr>
      <w:lang w:eastAsia="es-CO"/>
    </w:rPr>
  </w:style>
  <w:style w:type="paragraph" w:styleId="Prrafodelista">
    <w:name w:val="List Paragraph"/>
    <w:basedOn w:val="Normal"/>
    <w:qFormat/>
    <w:rsid w:val="00BD15C3"/>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BD15C3"/>
    <w:pPr>
      <w:tabs>
        <w:tab w:val="center" w:pos="4252"/>
        <w:tab w:val="right" w:pos="8504"/>
      </w:tabs>
    </w:pPr>
  </w:style>
  <w:style w:type="character" w:customStyle="1" w:styleId="EncabezadoCar">
    <w:name w:val="Encabezado Car"/>
    <w:link w:val="Encabezado"/>
    <w:uiPriority w:val="99"/>
    <w:rsid w:val="00BD15C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BD15C3"/>
    <w:pPr>
      <w:tabs>
        <w:tab w:val="center" w:pos="4252"/>
        <w:tab w:val="right" w:pos="8504"/>
      </w:tabs>
    </w:pPr>
  </w:style>
  <w:style w:type="character" w:customStyle="1" w:styleId="PiedepginaCar">
    <w:name w:val="Pie de página Car"/>
    <w:link w:val="Piedepgina"/>
    <w:uiPriority w:val="99"/>
    <w:rsid w:val="00BD15C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922FA1"/>
    <w:rPr>
      <w:rFonts w:ascii="Tahoma" w:hAnsi="Tahoma" w:cs="Tahoma"/>
      <w:sz w:val="16"/>
      <w:szCs w:val="16"/>
    </w:rPr>
  </w:style>
  <w:style w:type="character" w:customStyle="1" w:styleId="TextodegloboCar">
    <w:name w:val="Texto de globo Car"/>
    <w:link w:val="Textodeglobo"/>
    <w:uiPriority w:val="99"/>
    <w:semiHidden/>
    <w:rsid w:val="00922FA1"/>
    <w:rPr>
      <w:rFonts w:ascii="Tahoma" w:eastAsia="Times New Roman" w:hAnsi="Tahoma" w:cs="Tahoma"/>
      <w:sz w:val="16"/>
      <w:szCs w:val="16"/>
      <w:lang w:val="es-CO" w:eastAsia="es-ES"/>
    </w:rPr>
  </w:style>
  <w:style w:type="paragraph" w:styleId="Sinespaciado">
    <w:name w:val="No Spacing"/>
    <w:link w:val="SinespaciadoCar"/>
    <w:uiPriority w:val="1"/>
    <w:qFormat/>
    <w:rsid w:val="00E85E42"/>
    <w:rPr>
      <w:rFonts w:ascii="Times New Roman" w:eastAsia="Times New Roman" w:hAnsi="Times New Roman"/>
      <w:sz w:val="24"/>
      <w:szCs w:val="24"/>
      <w:lang w:val="es-CO" w:eastAsia="es-ES"/>
    </w:rPr>
  </w:style>
  <w:style w:type="character" w:styleId="Hipervnculo">
    <w:name w:val="Hyperlink"/>
    <w:unhideWhenUsed/>
    <w:rsid w:val="00DA137E"/>
    <w:rPr>
      <w:color w:val="0563C1"/>
      <w:u w:val="single"/>
    </w:rPr>
  </w:style>
  <w:style w:type="character" w:customStyle="1" w:styleId="Mencinsinresolver1">
    <w:name w:val="Mención sin resolver1"/>
    <w:uiPriority w:val="99"/>
    <w:semiHidden/>
    <w:unhideWhenUsed/>
    <w:rsid w:val="00F5026D"/>
    <w:rPr>
      <w:color w:val="605E5C"/>
      <w:shd w:val="clear" w:color="auto" w:fill="E1DFDD"/>
    </w:rPr>
  </w:style>
  <w:style w:type="character" w:customStyle="1" w:styleId="Ttulo1Car">
    <w:name w:val="Título 1 Car"/>
    <w:link w:val="Ttulo1"/>
    <w:uiPriority w:val="1"/>
    <w:rsid w:val="00733620"/>
    <w:rPr>
      <w:rFonts w:ascii="Verdana" w:eastAsia="Verdana" w:hAnsi="Verdana" w:cs="Verdana"/>
      <w:b/>
      <w:bCs/>
      <w:sz w:val="20"/>
      <w:szCs w:val="20"/>
    </w:rPr>
  </w:style>
  <w:style w:type="character" w:styleId="Textodelmarcadordeposicin">
    <w:name w:val="Placeholder Text"/>
    <w:uiPriority w:val="99"/>
    <w:semiHidden/>
    <w:rsid w:val="00E45A26"/>
    <w:rPr>
      <w:color w:val="808080"/>
    </w:rPr>
  </w:style>
  <w:style w:type="character" w:customStyle="1" w:styleId="SinespaciadoCar">
    <w:name w:val="Sin espaciado Car"/>
    <w:link w:val="Sinespaciado"/>
    <w:uiPriority w:val="1"/>
    <w:locked/>
    <w:rsid w:val="00FE0872"/>
    <w:rPr>
      <w:rFonts w:ascii="Times New Roman" w:eastAsia="Times New Roman" w:hAnsi="Times New Roman" w:cs="Times New Roman"/>
      <w:sz w:val="24"/>
      <w:szCs w:val="24"/>
      <w:lang w:val="es-CO" w:eastAsia="es-ES"/>
    </w:rPr>
  </w:style>
  <w:style w:type="table" w:styleId="Tablaconcuadrcula">
    <w:name w:val="Table Grid"/>
    <w:basedOn w:val="Tablanormal"/>
    <w:uiPriority w:val="39"/>
    <w:rsid w:val="005A201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57FD8"/>
  </w:style>
  <w:style w:type="character" w:customStyle="1" w:styleId="superscript">
    <w:name w:val="superscript"/>
    <w:basedOn w:val="Fuentedeprrafopredeter"/>
    <w:rsid w:val="00B57FD8"/>
  </w:style>
  <w:style w:type="character" w:styleId="nfasissutil">
    <w:name w:val="Subtle Emphasis"/>
    <w:basedOn w:val="Fuentedeprrafopredeter"/>
    <w:uiPriority w:val="19"/>
    <w:qFormat/>
    <w:rsid w:val="009B4638"/>
    <w:rPr>
      <w:i/>
      <w:iCs/>
      <w:color w:val="404040" w:themeColor="text1" w:themeTint="BF"/>
    </w:rPr>
  </w:style>
  <w:style w:type="character" w:customStyle="1" w:styleId="eop">
    <w:name w:val="eop"/>
    <w:basedOn w:val="Fuentedeprrafopredeter"/>
    <w:rsid w:val="009B4638"/>
  </w:style>
  <w:style w:type="paragraph" w:customStyle="1" w:styleId="paragraph">
    <w:name w:val="paragraph"/>
    <w:basedOn w:val="Normal"/>
    <w:rsid w:val="009B4638"/>
    <w:pPr>
      <w:spacing w:before="100" w:beforeAutospacing="1" w:after="100" w:afterAutospacing="1"/>
    </w:pPr>
    <w:rPr>
      <w:lang w:eastAsia="es-CO"/>
    </w:rPr>
  </w:style>
  <w:style w:type="character" w:styleId="nfasis">
    <w:name w:val="Emphasis"/>
    <w:basedOn w:val="Fuentedeprrafopredeter"/>
    <w:uiPriority w:val="20"/>
    <w:qFormat/>
    <w:rsid w:val="006D3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722">
      <w:bodyDiv w:val="1"/>
      <w:marLeft w:val="0"/>
      <w:marRight w:val="0"/>
      <w:marTop w:val="0"/>
      <w:marBottom w:val="0"/>
      <w:divBdr>
        <w:top w:val="none" w:sz="0" w:space="0" w:color="auto"/>
        <w:left w:val="none" w:sz="0" w:space="0" w:color="auto"/>
        <w:bottom w:val="none" w:sz="0" w:space="0" w:color="auto"/>
        <w:right w:val="none" w:sz="0" w:space="0" w:color="auto"/>
      </w:divBdr>
    </w:div>
    <w:div w:id="168524654">
      <w:bodyDiv w:val="1"/>
      <w:marLeft w:val="0"/>
      <w:marRight w:val="0"/>
      <w:marTop w:val="0"/>
      <w:marBottom w:val="0"/>
      <w:divBdr>
        <w:top w:val="none" w:sz="0" w:space="0" w:color="auto"/>
        <w:left w:val="none" w:sz="0" w:space="0" w:color="auto"/>
        <w:bottom w:val="none" w:sz="0" w:space="0" w:color="auto"/>
        <w:right w:val="none" w:sz="0" w:space="0" w:color="auto"/>
      </w:divBdr>
    </w:div>
    <w:div w:id="239757758">
      <w:bodyDiv w:val="1"/>
      <w:marLeft w:val="0"/>
      <w:marRight w:val="0"/>
      <w:marTop w:val="0"/>
      <w:marBottom w:val="0"/>
      <w:divBdr>
        <w:top w:val="none" w:sz="0" w:space="0" w:color="auto"/>
        <w:left w:val="none" w:sz="0" w:space="0" w:color="auto"/>
        <w:bottom w:val="none" w:sz="0" w:space="0" w:color="auto"/>
        <w:right w:val="none" w:sz="0" w:space="0" w:color="auto"/>
      </w:divBdr>
    </w:div>
    <w:div w:id="565575904">
      <w:bodyDiv w:val="1"/>
      <w:marLeft w:val="0"/>
      <w:marRight w:val="0"/>
      <w:marTop w:val="0"/>
      <w:marBottom w:val="0"/>
      <w:divBdr>
        <w:top w:val="none" w:sz="0" w:space="0" w:color="auto"/>
        <w:left w:val="none" w:sz="0" w:space="0" w:color="auto"/>
        <w:bottom w:val="none" w:sz="0" w:space="0" w:color="auto"/>
        <w:right w:val="none" w:sz="0" w:space="0" w:color="auto"/>
      </w:divBdr>
    </w:div>
    <w:div w:id="581262887">
      <w:bodyDiv w:val="1"/>
      <w:marLeft w:val="0"/>
      <w:marRight w:val="0"/>
      <w:marTop w:val="0"/>
      <w:marBottom w:val="0"/>
      <w:divBdr>
        <w:top w:val="none" w:sz="0" w:space="0" w:color="auto"/>
        <w:left w:val="none" w:sz="0" w:space="0" w:color="auto"/>
        <w:bottom w:val="none" w:sz="0" w:space="0" w:color="auto"/>
        <w:right w:val="none" w:sz="0" w:space="0" w:color="auto"/>
      </w:divBdr>
    </w:div>
    <w:div w:id="631860044">
      <w:bodyDiv w:val="1"/>
      <w:marLeft w:val="0"/>
      <w:marRight w:val="0"/>
      <w:marTop w:val="0"/>
      <w:marBottom w:val="0"/>
      <w:divBdr>
        <w:top w:val="none" w:sz="0" w:space="0" w:color="auto"/>
        <w:left w:val="none" w:sz="0" w:space="0" w:color="auto"/>
        <w:bottom w:val="none" w:sz="0" w:space="0" w:color="auto"/>
        <w:right w:val="none" w:sz="0" w:space="0" w:color="auto"/>
      </w:divBdr>
    </w:div>
    <w:div w:id="752093917">
      <w:bodyDiv w:val="1"/>
      <w:marLeft w:val="0"/>
      <w:marRight w:val="0"/>
      <w:marTop w:val="0"/>
      <w:marBottom w:val="0"/>
      <w:divBdr>
        <w:top w:val="none" w:sz="0" w:space="0" w:color="auto"/>
        <w:left w:val="none" w:sz="0" w:space="0" w:color="auto"/>
        <w:bottom w:val="none" w:sz="0" w:space="0" w:color="auto"/>
        <w:right w:val="none" w:sz="0" w:space="0" w:color="auto"/>
      </w:divBdr>
    </w:div>
    <w:div w:id="950629828">
      <w:bodyDiv w:val="1"/>
      <w:marLeft w:val="0"/>
      <w:marRight w:val="0"/>
      <w:marTop w:val="0"/>
      <w:marBottom w:val="0"/>
      <w:divBdr>
        <w:top w:val="none" w:sz="0" w:space="0" w:color="auto"/>
        <w:left w:val="none" w:sz="0" w:space="0" w:color="auto"/>
        <w:bottom w:val="none" w:sz="0" w:space="0" w:color="auto"/>
        <w:right w:val="none" w:sz="0" w:space="0" w:color="auto"/>
      </w:divBdr>
      <w:divsChild>
        <w:div w:id="1082600633">
          <w:marLeft w:val="0"/>
          <w:marRight w:val="0"/>
          <w:marTop w:val="0"/>
          <w:marBottom w:val="120"/>
          <w:divBdr>
            <w:top w:val="none" w:sz="0" w:space="0" w:color="auto"/>
            <w:left w:val="none" w:sz="0" w:space="0" w:color="auto"/>
            <w:bottom w:val="none" w:sz="0" w:space="0" w:color="auto"/>
            <w:right w:val="none" w:sz="0" w:space="0" w:color="auto"/>
          </w:divBdr>
          <w:divsChild>
            <w:div w:id="209651397">
              <w:marLeft w:val="0"/>
              <w:marRight w:val="0"/>
              <w:marTop w:val="0"/>
              <w:marBottom w:val="0"/>
              <w:divBdr>
                <w:top w:val="none" w:sz="0" w:space="0" w:color="auto"/>
                <w:left w:val="none" w:sz="0" w:space="0" w:color="auto"/>
                <w:bottom w:val="none" w:sz="0" w:space="0" w:color="auto"/>
                <w:right w:val="none" w:sz="0" w:space="0" w:color="auto"/>
              </w:divBdr>
            </w:div>
          </w:divsChild>
        </w:div>
        <w:div w:id="2061856152">
          <w:marLeft w:val="0"/>
          <w:marRight w:val="0"/>
          <w:marTop w:val="0"/>
          <w:marBottom w:val="120"/>
          <w:divBdr>
            <w:top w:val="none" w:sz="0" w:space="0" w:color="auto"/>
            <w:left w:val="none" w:sz="0" w:space="0" w:color="auto"/>
            <w:bottom w:val="none" w:sz="0" w:space="0" w:color="auto"/>
            <w:right w:val="none" w:sz="0" w:space="0" w:color="auto"/>
          </w:divBdr>
          <w:divsChild>
            <w:div w:id="273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321">
      <w:bodyDiv w:val="1"/>
      <w:marLeft w:val="0"/>
      <w:marRight w:val="0"/>
      <w:marTop w:val="0"/>
      <w:marBottom w:val="0"/>
      <w:divBdr>
        <w:top w:val="none" w:sz="0" w:space="0" w:color="auto"/>
        <w:left w:val="none" w:sz="0" w:space="0" w:color="auto"/>
        <w:bottom w:val="none" w:sz="0" w:space="0" w:color="auto"/>
        <w:right w:val="none" w:sz="0" w:space="0" w:color="auto"/>
      </w:divBdr>
    </w:div>
    <w:div w:id="1289973188">
      <w:bodyDiv w:val="1"/>
      <w:marLeft w:val="0"/>
      <w:marRight w:val="0"/>
      <w:marTop w:val="0"/>
      <w:marBottom w:val="0"/>
      <w:divBdr>
        <w:top w:val="none" w:sz="0" w:space="0" w:color="auto"/>
        <w:left w:val="none" w:sz="0" w:space="0" w:color="auto"/>
        <w:bottom w:val="none" w:sz="0" w:space="0" w:color="auto"/>
        <w:right w:val="none" w:sz="0" w:space="0" w:color="auto"/>
      </w:divBdr>
    </w:div>
    <w:div w:id="1336764559">
      <w:bodyDiv w:val="1"/>
      <w:marLeft w:val="0"/>
      <w:marRight w:val="0"/>
      <w:marTop w:val="0"/>
      <w:marBottom w:val="0"/>
      <w:divBdr>
        <w:top w:val="none" w:sz="0" w:space="0" w:color="auto"/>
        <w:left w:val="none" w:sz="0" w:space="0" w:color="auto"/>
        <w:bottom w:val="none" w:sz="0" w:space="0" w:color="auto"/>
        <w:right w:val="none" w:sz="0" w:space="0" w:color="auto"/>
      </w:divBdr>
    </w:div>
    <w:div w:id="1411856044">
      <w:bodyDiv w:val="1"/>
      <w:marLeft w:val="0"/>
      <w:marRight w:val="0"/>
      <w:marTop w:val="0"/>
      <w:marBottom w:val="0"/>
      <w:divBdr>
        <w:top w:val="none" w:sz="0" w:space="0" w:color="auto"/>
        <w:left w:val="none" w:sz="0" w:space="0" w:color="auto"/>
        <w:bottom w:val="none" w:sz="0" w:space="0" w:color="auto"/>
        <w:right w:val="none" w:sz="0" w:space="0" w:color="auto"/>
      </w:divBdr>
    </w:div>
    <w:div w:id="1531919514">
      <w:bodyDiv w:val="1"/>
      <w:marLeft w:val="0"/>
      <w:marRight w:val="0"/>
      <w:marTop w:val="0"/>
      <w:marBottom w:val="0"/>
      <w:divBdr>
        <w:top w:val="none" w:sz="0" w:space="0" w:color="auto"/>
        <w:left w:val="none" w:sz="0" w:space="0" w:color="auto"/>
        <w:bottom w:val="none" w:sz="0" w:space="0" w:color="auto"/>
        <w:right w:val="none" w:sz="0" w:space="0" w:color="auto"/>
      </w:divBdr>
    </w:div>
    <w:div w:id="1767068075">
      <w:bodyDiv w:val="1"/>
      <w:marLeft w:val="0"/>
      <w:marRight w:val="0"/>
      <w:marTop w:val="0"/>
      <w:marBottom w:val="0"/>
      <w:divBdr>
        <w:top w:val="none" w:sz="0" w:space="0" w:color="auto"/>
        <w:left w:val="none" w:sz="0" w:space="0" w:color="auto"/>
        <w:bottom w:val="none" w:sz="0" w:space="0" w:color="auto"/>
        <w:right w:val="none" w:sz="0" w:space="0" w:color="auto"/>
      </w:divBdr>
    </w:div>
    <w:div w:id="1927301534">
      <w:bodyDiv w:val="1"/>
      <w:marLeft w:val="0"/>
      <w:marRight w:val="0"/>
      <w:marTop w:val="0"/>
      <w:marBottom w:val="0"/>
      <w:divBdr>
        <w:top w:val="none" w:sz="0" w:space="0" w:color="auto"/>
        <w:left w:val="none" w:sz="0" w:space="0" w:color="auto"/>
        <w:bottom w:val="none" w:sz="0" w:space="0" w:color="auto"/>
        <w:right w:val="none" w:sz="0" w:space="0" w:color="auto"/>
      </w:divBdr>
    </w:div>
    <w:div w:id="1951007612">
      <w:bodyDiv w:val="1"/>
      <w:marLeft w:val="0"/>
      <w:marRight w:val="0"/>
      <w:marTop w:val="0"/>
      <w:marBottom w:val="0"/>
      <w:divBdr>
        <w:top w:val="none" w:sz="0" w:space="0" w:color="auto"/>
        <w:left w:val="none" w:sz="0" w:space="0" w:color="auto"/>
        <w:bottom w:val="none" w:sz="0" w:space="0" w:color="auto"/>
        <w:right w:val="none" w:sz="0" w:space="0" w:color="auto"/>
      </w:divBdr>
    </w:div>
    <w:div w:id="21093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FC02549396E34A9234FCE5B8AF06AE" ma:contentTypeVersion="14" ma:contentTypeDescription="Crear nuevo documento." ma:contentTypeScope="" ma:versionID="e96e19ebbaa2c37961b064508633fb8b">
  <xsd:schema xmlns:xsd="http://www.w3.org/2001/XMLSchema" xmlns:xs="http://www.w3.org/2001/XMLSchema" xmlns:p="http://schemas.microsoft.com/office/2006/metadata/properties" xmlns:ns3="d9444539-60f2-4066-b1b8-4dc473c7c3bb" xmlns:ns4="66ecbf38-e414-4142-9c0c-5eb4da9413af" targetNamespace="http://schemas.microsoft.com/office/2006/metadata/properties" ma:root="true" ma:fieldsID="d9da296ae2a1916258b81419d4980fa1" ns3:_="" ns4:_="">
    <xsd:import namespace="d9444539-60f2-4066-b1b8-4dc473c7c3bb"/>
    <xsd:import namespace="66ecbf38-e414-4142-9c0c-5eb4da9413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44539-60f2-4066-b1b8-4dc473c7c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cbf38-e414-4142-9c0c-5eb4da9413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7B1D-C6C5-4290-B626-38EBDCFF5CA9}">
  <ds:schemaRefs>
    <ds:schemaRef ds:uri="http://schemas.microsoft.com/sharepoint/v3/contenttype/forms"/>
  </ds:schemaRefs>
</ds:datastoreItem>
</file>

<file path=customXml/itemProps2.xml><?xml version="1.0" encoding="utf-8"?>
<ds:datastoreItem xmlns:ds="http://schemas.openxmlformats.org/officeDocument/2006/customXml" ds:itemID="{1FE70C69-7410-45BC-890A-0B19135A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44539-60f2-4066-b1b8-4dc473c7c3bb"/>
    <ds:schemaRef ds:uri="66ecbf38-e414-4142-9c0c-5eb4da941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7BE6E-7FC1-42EF-8216-7177216FB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826B2-C6F7-4213-A41A-6A8F9327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1715</Words>
  <Characters>9782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DOLLY HOYOS VERBEL</dc:creator>
  <cp:keywords/>
  <cp:lastModifiedBy>samsung</cp:lastModifiedBy>
  <cp:revision>69</cp:revision>
  <cp:lastPrinted>2020-02-25T15:17:00Z</cp:lastPrinted>
  <dcterms:created xsi:type="dcterms:W3CDTF">2022-08-24T18:13:00Z</dcterms:created>
  <dcterms:modified xsi:type="dcterms:W3CDTF">2023-10-17T17:03:00Z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0x010100CCFC02549396E34A9234FCE5B8AF06AE</vt:lpwstr>
  </property>
</Properties>
</file>