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26E94" w14:textId="018C566E" w:rsidR="00DC7349" w:rsidRPr="00FF1D69" w:rsidRDefault="00FF1D69" w:rsidP="00DC7349">
      <w:pPr>
        <w:widowControl w:val="0"/>
        <w:autoSpaceDE w:val="0"/>
        <w:autoSpaceDN w:val="0"/>
        <w:adjustRightInd w:val="0"/>
        <w:spacing w:after="0" w:line="240" w:lineRule="auto"/>
        <w:jc w:val="both"/>
        <w:rPr>
          <w:rFonts w:ascii="Arial" w:eastAsia="Times New Roman" w:hAnsi="Arial" w:cs="Arial"/>
          <w:b/>
          <w:sz w:val="20"/>
          <w:szCs w:val="24"/>
          <w:lang w:eastAsia="es-ES"/>
        </w:rPr>
      </w:pPr>
      <w:r w:rsidRPr="00FF1D69">
        <w:rPr>
          <w:rFonts w:ascii="Arial" w:eastAsia="Times New Roman" w:hAnsi="Arial" w:cs="Arial"/>
          <w:b/>
          <w:sz w:val="20"/>
          <w:szCs w:val="24"/>
          <w:lang w:eastAsia="es-ES"/>
        </w:rPr>
        <w:t>RECURSOS / REQUISITOS DE PROCEDIBILIDAD</w:t>
      </w:r>
    </w:p>
    <w:p w14:paraId="71590ADD" w14:textId="2B5DD4E0" w:rsidR="00DC7349" w:rsidRPr="00DC7349" w:rsidRDefault="00FF1D69" w:rsidP="00DC7349">
      <w:pPr>
        <w:widowControl w:val="0"/>
        <w:autoSpaceDE w:val="0"/>
        <w:autoSpaceDN w:val="0"/>
        <w:adjustRightInd w:val="0"/>
        <w:spacing w:after="0" w:line="240" w:lineRule="auto"/>
        <w:jc w:val="both"/>
        <w:rPr>
          <w:rFonts w:ascii="Arial" w:eastAsia="Times New Roman" w:hAnsi="Arial" w:cs="Arial"/>
          <w:sz w:val="20"/>
          <w:szCs w:val="24"/>
          <w:lang w:eastAsia="es-ES"/>
        </w:rPr>
      </w:pPr>
      <w:r w:rsidRPr="00FF1D69">
        <w:rPr>
          <w:rFonts w:ascii="Arial" w:eastAsia="Times New Roman" w:hAnsi="Arial" w:cs="Arial"/>
          <w:sz w:val="20"/>
          <w:szCs w:val="24"/>
          <w:lang w:eastAsia="es-ES"/>
        </w:rPr>
        <w:t>Los recursos son las herramientas adjetivas con que cuentan las partes para controvertir las decisiones de los jueces o magistrados. Para su trámite y estudio de fondo, deben cumplir ciertos requisitos; la doctrina los ha establecido en: (i) legitimación, (ii) interés para recurrir, (iii) oportunidad, (iv) cumplimiento de cargas (v) sustentación, y (vi) procedencia</w:t>
      </w:r>
      <w:r>
        <w:rPr>
          <w:rFonts w:ascii="Arial" w:eastAsia="Times New Roman" w:hAnsi="Arial" w:cs="Arial"/>
          <w:sz w:val="20"/>
          <w:szCs w:val="24"/>
          <w:lang w:eastAsia="es-ES"/>
        </w:rPr>
        <w:t xml:space="preserve">. (…) </w:t>
      </w:r>
      <w:r w:rsidRPr="00FF1D69">
        <w:rPr>
          <w:rFonts w:ascii="Arial" w:eastAsia="Times New Roman" w:hAnsi="Arial" w:cs="Arial"/>
          <w:sz w:val="20"/>
          <w:szCs w:val="24"/>
          <w:lang w:eastAsia="es-ES"/>
        </w:rPr>
        <w:t>En este caso se encuentran configurados cada uno de los requisitos respecto a la apelación de las providencias enunciadas en el capítulo anterior</w:t>
      </w:r>
    </w:p>
    <w:p w14:paraId="0002BE18" w14:textId="77777777" w:rsidR="00DC7349" w:rsidRPr="00DC7349" w:rsidRDefault="00DC7349" w:rsidP="00DC7349">
      <w:pPr>
        <w:widowControl w:val="0"/>
        <w:autoSpaceDE w:val="0"/>
        <w:autoSpaceDN w:val="0"/>
        <w:adjustRightInd w:val="0"/>
        <w:spacing w:after="0" w:line="240" w:lineRule="auto"/>
        <w:jc w:val="both"/>
        <w:rPr>
          <w:rFonts w:ascii="Arial" w:eastAsia="Times New Roman" w:hAnsi="Arial" w:cs="Arial"/>
          <w:sz w:val="20"/>
          <w:szCs w:val="24"/>
          <w:lang w:eastAsia="es-ES"/>
        </w:rPr>
      </w:pPr>
    </w:p>
    <w:p w14:paraId="4722AA91" w14:textId="7E96E6E0" w:rsidR="00FF1D69" w:rsidRPr="00FF1D69" w:rsidRDefault="00C813B3" w:rsidP="00FF1D69">
      <w:pPr>
        <w:widowControl w:val="0"/>
        <w:autoSpaceDE w:val="0"/>
        <w:autoSpaceDN w:val="0"/>
        <w:adjustRightInd w:val="0"/>
        <w:spacing w:after="0" w:line="240" w:lineRule="auto"/>
        <w:jc w:val="both"/>
        <w:rPr>
          <w:rFonts w:ascii="Arial" w:eastAsia="Times New Roman" w:hAnsi="Arial" w:cs="Arial"/>
          <w:b/>
          <w:sz w:val="20"/>
          <w:szCs w:val="24"/>
          <w:lang w:eastAsia="es-ES"/>
        </w:rPr>
      </w:pPr>
      <w:r>
        <w:rPr>
          <w:rFonts w:ascii="Arial" w:eastAsia="Times New Roman" w:hAnsi="Arial" w:cs="Arial"/>
          <w:b/>
          <w:sz w:val="20"/>
          <w:szCs w:val="24"/>
          <w:lang w:eastAsia="es-ES"/>
        </w:rPr>
        <w:t>LIQUIDACIÓN SOCIEDAD CONYUGAL / PRUEBA PERICIAL / VALORACIÓN</w:t>
      </w:r>
    </w:p>
    <w:p w14:paraId="0443514D" w14:textId="3B78764C" w:rsidR="00DC7349" w:rsidRPr="00C813B3" w:rsidRDefault="00C813B3" w:rsidP="00C813B3">
      <w:pPr>
        <w:widowControl w:val="0"/>
        <w:autoSpaceDE w:val="0"/>
        <w:autoSpaceDN w:val="0"/>
        <w:adjustRightInd w:val="0"/>
        <w:spacing w:after="0" w:line="240" w:lineRule="auto"/>
        <w:jc w:val="both"/>
        <w:rPr>
          <w:rFonts w:ascii="Arial" w:eastAsia="Times New Roman" w:hAnsi="Arial" w:cs="Arial"/>
          <w:sz w:val="20"/>
          <w:szCs w:val="24"/>
          <w:lang w:eastAsia="es-ES"/>
        </w:rPr>
      </w:pPr>
      <w:r w:rsidRPr="00C813B3">
        <w:rPr>
          <w:rFonts w:ascii="Arial" w:eastAsia="Times New Roman" w:hAnsi="Arial" w:cs="Arial"/>
          <w:sz w:val="20"/>
          <w:szCs w:val="24"/>
          <w:lang w:eastAsia="es-ES"/>
        </w:rPr>
        <w:t>El dictamen pericial presentada por la parte demandada no se tuvo en cuenta porque (i) utilizó un método de flujo de caja descontado, por lo que debió hacerse una proyección a futuro del valor de la acción, lo que la perito no hizo, luego el resultado es inverosímil; y (ii) no resulta lógico comparar el valor de los activos de la sociedad que superan los $5.000.000.000, con el valor que la perito le asignó a la empresa ($731.197.265,25).</w:t>
      </w:r>
      <w:r>
        <w:rPr>
          <w:rFonts w:ascii="Arial" w:eastAsia="Times New Roman" w:hAnsi="Arial" w:cs="Arial"/>
          <w:sz w:val="20"/>
          <w:szCs w:val="24"/>
          <w:lang w:eastAsia="es-ES"/>
        </w:rPr>
        <w:t xml:space="preserve"> (…) </w:t>
      </w:r>
      <w:r w:rsidRPr="00C813B3">
        <w:rPr>
          <w:rFonts w:ascii="Arial" w:eastAsia="Times New Roman" w:hAnsi="Arial" w:cs="Arial"/>
          <w:sz w:val="20"/>
          <w:szCs w:val="24"/>
          <w:lang w:eastAsia="es-ES"/>
        </w:rPr>
        <w:t>A juicio de la Sala NO procede modificar el valor asignada a las acciones señaladas, por las razones que pasan a exponerse:</w:t>
      </w:r>
      <w:r>
        <w:rPr>
          <w:rFonts w:ascii="Arial" w:eastAsia="Times New Roman" w:hAnsi="Arial" w:cs="Arial"/>
          <w:sz w:val="20"/>
          <w:szCs w:val="24"/>
          <w:lang w:eastAsia="es-ES"/>
        </w:rPr>
        <w:t xml:space="preserve"> </w:t>
      </w:r>
      <w:r w:rsidRPr="00C813B3">
        <w:rPr>
          <w:rFonts w:ascii="Arial" w:eastAsia="Times New Roman" w:hAnsi="Arial" w:cs="Arial"/>
          <w:sz w:val="20"/>
          <w:szCs w:val="24"/>
          <w:lang w:eastAsia="es-ES"/>
        </w:rPr>
        <w:t>No amerita duda para la Sala, la experiencia del perito en la materia que rindió dictamen.</w:t>
      </w:r>
      <w:r>
        <w:rPr>
          <w:rFonts w:ascii="Arial" w:eastAsia="Times New Roman" w:hAnsi="Arial" w:cs="Arial"/>
          <w:sz w:val="20"/>
          <w:szCs w:val="24"/>
          <w:lang w:eastAsia="es-ES"/>
        </w:rPr>
        <w:t xml:space="preserve"> </w:t>
      </w:r>
      <w:r w:rsidRPr="00C813B3">
        <w:rPr>
          <w:rFonts w:ascii="Arial" w:eastAsia="Times New Roman" w:hAnsi="Arial" w:cs="Arial"/>
          <w:sz w:val="20"/>
          <w:szCs w:val="24"/>
          <w:lang w:eastAsia="es-ES"/>
        </w:rPr>
        <w:t>La hoja de vida aportada como anexo deja ver su amplia formación y las variadas ocasiones en que ha realizado el ejercicio de valoración de sociedades o empresas, incluso a nivel internacional.</w:t>
      </w:r>
    </w:p>
    <w:p w14:paraId="25929B64" w14:textId="77777777" w:rsidR="00DC7349" w:rsidRPr="00DC7349" w:rsidRDefault="00DC7349" w:rsidP="00DC7349">
      <w:pPr>
        <w:widowControl w:val="0"/>
        <w:autoSpaceDE w:val="0"/>
        <w:autoSpaceDN w:val="0"/>
        <w:adjustRightInd w:val="0"/>
        <w:spacing w:after="0" w:line="240" w:lineRule="auto"/>
        <w:jc w:val="both"/>
        <w:rPr>
          <w:rFonts w:ascii="Arial" w:eastAsia="Times New Roman" w:hAnsi="Arial" w:cs="Arial"/>
          <w:sz w:val="20"/>
          <w:szCs w:val="24"/>
          <w:lang w:eastAsia="es-ES"/>
        </w:rPr>
      </w:pPr>
    </w:p>
    <w:p w14:paraId="678855B2" w14:textId="77777777" w:rsidR="00DC7349" w:rsidRPr="00DC7349" w:rsidRDefault="00DC7349" w:rsidP="00DC7349">
      <w:pPr>
        <w:widowControl w:val="0"/>
        <w:autoSpaceDE w:val="0"/>
        <w:autoSpaceDN w:val="0"/>
        <w:adjustRightInd w:val="0"/>
        <w:spacing w:after="0" w:line="240" w:lineRule="auto"/>
        <w:jc w:val="both"/>
        <w:rPr>
          <w:rFonts w:ascii="Arial" w:eastAsia="Times New Roman" w:hAnsi="Arial" w:cs="Arial"/>
          <w:sz w:val="20"/>
          <w:szCs w:val="24"/>
          <w:lang w:eastAsia="es-ES"/>
        </w:rPr>
      </w:pPr>
    </w:p>
    <w:p w14:paraId="744C6DDE" w14:textId="77777777" w:rsidR="00DC7349" w:rsidRPr="00DC7349" w:rsidRDefault="00DC7349" w:rsidP="00DC7349">
      <w:pPr>
        <w:widowControl w:val="0"/>
        <w:autoSpaceDE w:val="0"/>
        <w:autoSpaceDN w:val="0"/>
        <w:adjustRightInd w:val="0"/>
        <w:spacing w:after="0" w:line="240" w:lineRule="auto"/>
        <w:jc w:val="both"/>
        <w:rPr>
          <w:rFonts w:ascii="Arial" w:eastAsia="Times New Roman" w:hAnsi="Arial" w:cs="Arial"/>
          <w:sz w:val="20"/>
          <w:szCs w:val="24"/>
          <w:lang w:eastAsia="es-ES"/>
        </w:rPr>
      </w:pPr>
    </w:p>
    <w:p w14:paraId="331FE68B" w14:textId="77777777" w:rsidR="00DC7349" w:rsidRPr="00DC7349" w:rsidRDefault="00DC7349" w:rsidP="00DC7349">
      <w:pPr>
        <w:suppressAutoHyphens/>
        <w:spacing w:after="0" w:line="312" w:lineRule="auto"/>
        <w:jc w:val="center"/>
        <w:rPr>
          <w:rFonts w:ascii="Georgia" w:eastAsia="Times New Roman" w:hAnsi="Georgia" w:cs="Times New Roman"/>
          <w:b/>
          <w:sz w:val="24"/>
          <w:szCs w:val="24"/>
        </w:rPr>
      </w:pPr>
      <w:r w:rsidRPr="00DC7349">
        <w:rPr>
          <w:rFonts w:ascii="Georgia" w:eastAsia="Times New Roman" w:hAnsi="Georgia" w:cs="Times New Roman"/>
          <w:b/>
          <w:sz w:val="24"/>
          <w:szCs w:val="24"/>
        </w:rPr>
        <w:t>REPÚBLICA DE COLOMBIA</w:t>
      </w:r>
    </w:p>
    <w:p w14:paraId="69DC36F0" w14:textId="77777777" w:rsidR="00DC7349" w:rsidRPr="00DC7349" w:rsidRDefault="00DC7349" w:rsidP="00DC7349">
      <w:pPr>
        <w:suppressAutoHyphens/>
        <w:spacing w:after="0" w:line="312" w:lineRule="auto"/>
        <w:jc w:val="center"/>
        <w:rPr>
          <w:rFonts w:ascii="Georgia" w:eastAsia="Times New Roman" w:hAnsi="Georgia" w:cs="Times New Roman"/>
          <w:b/>
          <w:sz w:val="24"/>
          <w:szCs w:val="24"/>
        </w:rPr>
      </w:pPr>
      <w:r w:rsidRPr="00DC7349">
        <w:rPr>
          <w:rFonts w:ascii="Georgia" w:eastAsia="Times New Roman" w:hAnsi="Georgia" w:cs="Times New Roman"/>
          <w:b/>
          <w:noProof/>
          <w:sz w:val="24"/>
          <w:szCs w:val="24"/>
          <w:lang w:val="en-US"/>
        </w:rPr>
        <w:drawing>
          <wp:inline distT="0" distB="0" distL="0" distR="0" wp14:anchorId="0ADB5871" wp14:editId="1BDCA3AC">
            <wp:extent cx="670560" cy="670560"/>
            <wp:effectExtent l="19050" t="19050" r="15240" b="15240"/>
            <wp:docPr id="2" name="Imagen 2"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40348A3A" w14:textId="77777777" w:rsidR="00DC7349" w:rsidRPr="00DC7349" w:rsidRDefault="00DC7349" w:rsidP="00DC7349">
      <w:pPr>
        <w:suppressAutoHyphens/>
        <w:spacing w:after="0" w:line="312" w:lineRule="auto"/>
        <w:jc w:val="center"/>
        <w:rPr>
          <w:rFonts w:ascii="Georgia" w:eastAsia="Times New Roman" w:hAnsi="Georgia" w:cs="Times New Roman"/>
          <w:b/>
          <w:sz w:val="24"/>
          <w:szCs w:val="24"/>
        </w:rPr>
      </w:pPr>
      <w:r w:rsidRPr="00DC7349">
        <w:rPr>
          <w:rFonts w:ascii="Georgia" w:eastAsia="Times New Roman" w:hAnsi="Georgia" w:cs="Times New Roman"/>
          <w:b/>
          <w:sz w:val="24"/>
          <w:szCs w:val="24"/>
        </w:rPr>
        <w:t>TRIBUNAL SUPERIOR DE PEREIRA - RISARALDA</w:t>
      </w:r>
    </w:p>
    <w:p w14:paraId="3AA7A245" w14:textId="77777777" w:rsidR="00DC7349" w:rsidRPr="00DC7349" w:rsidRDefault="00DC7349" w:rsidP="00DC7349">
      <w:pPr>
        <w:suppressAutoHyphens/>
        <w:spacing w:after="0" w:line="312" w:lineRule="auto"/>
        <w:jc w:val="center"/>
        <w:rPr>
          <w:rFonts w:ascii="Georgia" w:eastAsia="Times New Roman" w:hAnsi="Georgia" w:cs="Times New Roman"/>
          <w:b/>
          <w:sz w:val="24"/>
          <w:szCs w:val="24"/>
        </w:rPr>
      </w:pPr>
      <w:r w:rsidRPr="00DC7349">
        <w:rPr>
          <w:rFonts w:ascii="Georgia" w:eastAsia="Times New Roman" w:hAnsi="Georgia" w:cs="Times New Roman"/>
          <w:b/>
          <w:sz w:val="24"/>
          <w:szCs w:val="24"/>
        </w:rPr>
        <w:t>SALA DE DECISIÓN CIVIL – FAMILIA</w:t>
      </w:r>
    </w:p>
    <w:p w14:paraId="4C090AAE" w14:textId="77777777" w:rsidR="00DC7349" w:rsidRPr="00DC7349" w:rsidRDefault="00DC7349" w:rsidP="00DC7349">
      <w:pPr>
        <w:suppressAutoHyphens/>
        <w:spacing w:after="0" w:line="276" w:lineRule="auto"/>
        <w:jc w:val="center"/>
        <w:rPr>
          <w:rFonts w:ascii="Georgia" w:eastAsia="Times New Roman" w:hAnsi="Georgia" w:cs="Times New Roman"/>
          <w:b/>
          <w:sz w:val="24"/>
          <w:szCs w:val="24"/>
        </w:rPr>
      </w:pPr>
    </w:p>
    <w:p w14:paraId="11EB9858" w14:textId="77777777" w:rsidR="00DC7349" w:rsidRPr="00DC7349" w:rsidRDefault="00DC7349" w:rsidP="00DC7349">
      <w:pPr>
        <w:spacing w:after="0" w:line="276" w:lineRule="auto"/>
        <w:jc w:val="center"/>
        <w:rPr>
          <w:rFonts w:ascii="Georgia" w:eastAsia="Georgia" w:hAnsi="Georgia" w:cs="Georgia"/>
          <w:b/>
          <w:color w:val="000000"/>
          <w:sz w:val="24"/>
          <w:szCs w:val="24"/>
        </w:rPr>
      </w:pPr>
      <w:r w:rsidRPr="00DC7349">
        <w:rPr>
          <w:rFonts w:ascii="Georgia" w:eastAsia="Georgia" w:hAnsi="Georgia" w:cs="Georgia"/>
          <w:color w:val="000000"/>
          <w:sz w:val="24"/>
          <w:szCs w:val="24"/>
        </w:rPr>
        <w:t>Magistrado Ponente:</w:t>
      </w:r>
      <w:r w:rsidRPr="00DC7349">
        <w:rPr>
          <w:rFonts w:ascii="Georgia" w:eastAsia="Georgia" w:hAnsi="Georgia" w:cs="Georgia"/>
          <w:b/>
          <w:color w:val="000000"/>
          <w:sz w:val="24"/>
          <w:szCs w:val="24"/>
        </w:rPr>
        <w:t xml:space="preserve"> CARLOS MAURICIO GARCÍA BARAJAS</w:t>
      </w:r>
    </w:p>
    <w:p w14:paraId="1640275C" w14:textId="77777777" w:rsidR="00DC7349" w:rsidRPr="00DC7349" w:rsidRDefault="00DC7349" w:rsidP="00DC7349">
      <w:pPr>
        <w:widowControl w:val="0"/>
        <w:autoSpaceDE w:val="0"/>
        <w:autoSpaceDN w:val="0"/>
        <w:adjustRightInd w:val="0"/>
        <w:spacing w:after="0" w:line="276" w:lineRule="auto"/>
        <w:rPr>
          <w:rFonts w:ascii="Georgia" w:eastAsia="Times New Roman" w:hAnsi="Georgia" w:cs="Times New Roman"/>
          <w:bCs/>
          <w:sz w:val="24"/>
          <w:szCs w:val="24"/>
          <w:lang w:eastAsia="es-ES"/>
        </w:rPr>
      </w:pPr>
    </w:p>
    <w:p w14:paraId="3632C186" w14:textId="77777777" w:rsidR="00DC7349" w:rsidRPr="00DC7349" w:rsidRDefault="00DC7349" w:rsidP="00DC7349">
      <w:pPr>
        <w:spacing w:after="0" w:line="276" w:lineRule="auto"/>
        <w:ind w:right="157"/>
        <w:jc w:val="both"/>
        <w:rPr>
          <w:rFonts w:ascii="Georgia" w:eastAsia="Times New Roman" w:hAnsi="Georgia" w:cs="Arial Narrow"/>
          <w:sz w:val="24"/>
          <w:szCs w:val="24"/>
          <w:lang w:eastAsia="es-ES"/>
        </w:rPr>
      </w:pPr>
    </w:p>
    <w:p w14:paraId="543707FF" w14:textId="0F670289" w:rsidR="00DC7349" w:rsidRPr="00DC7349" w:rsidRDefault="00DC7349" w:rsidP="00DC7349">
      <w:pPr>
        <w:widowControl w:val="0"/>
        <w:autoSpaceDE w:val="0"/>
        <w:autoSpaceDN w:val="0"/>
        <w:spacing w:after="0" w:line="276" w:lineRule="auto"/>
        <w:ind w:left="1052" w:right="623"/>
        <w:jc w:val="center"/>
        <w:outlineLvl w:val="0"/>
        <w:rPr>
          <w:rFonts w:ascii="Georgia" w:eastAsia="Georgia" w:hAnsi="Georgia" w:cs="Georgia"/>
          <w:bCs/>
          <w:sz w:val="24"/>
          <w:szCs w:val="24"/>
          <w:lang w:val="es-ES"/>
        </w:rPr>
      </w:pPr>
      <w:r w:rsidRPr="00DC7349">
        <w:rPr>
          <w:rFonts w:ascii="Georgia" w:eastAsia="Georgia" w:hAnsi="Georgia" w:cs="Georgia"/>
          <w:b/>
          <w:bCs/>
          <w:sz w:val="24"/>
          <w:szCs w:val="24"/>
          <w:lang w:val="es-ES"/>
        </w:rPr>
        <w:t>Auto</w:t>
      </w:r>
      <w:r w:rsidRPr="00DC7349">
        <w:rPr>
          <w:rFonts w:ascii="Georgia" w:eastAsia="Georgia" w:hAnsi="Georgia" w:cs="Georgia"/>
          <w:b/>
          <w:bCs/>
          <w:spacing w:val="-6"/>
          <w:sz w:val="24"/>
          <w:szCs w:val="24"/>
          <w:lang w:val="es-ES"/>
        </w:rPr>
        <w:t xml:space="preserve"> </w:t>
      </w:r>
      <w:proofErr w:type="spellStart"/>
      <w:r w:rsidRPr="00DC7349">
        <w:rPr>
          <w:rFonts w:ascii="Georgia" w:eastAsia="Georgia" w:hAnsi="Georgia" w:cs="Georgia"/>
          <w:b/>
          <w:bCs/>
          <w:sz w:val="24"/>
          <w:szCs w:val="24"/>
          <w:lang w:val="es-ES"/>
        </w:rPr>
        <w:t>AF</w:t>
      </w:r>
      <w:proofErr w:type="spellEnd"/>
      <w:r w:rsidRPr="00DC7349">
        <w:rPr>
          <w:rFonts w:ascii="Georgia" w:eastAsia="Georgia" w:hAnsi="Georgia" w:cs="Georgia"/>
          <w:b/>
          <w:bCs/>
          <w:sz w:val="24"/>
          <w:szCs w:val="24"/>
          <w:lang w:val="es-ES"/>
        </w:rPr>
        <w:t>-004</w:t>
      </w:r>
      <w:r>
        <w:rPr>
          <w:rFonts w:ascii="Georgia" w:eastAsia="Georgia" w:hAnsi="Georgia" w:cs="Georgia"/>
          <w:b/>
          <w:bCs/>
          <w:sz w:val="24"/>
          <w:szCs w:val="24"/>
          <w:lang w:val="es-ES"/>
        </w:rPr>
        <w:t>2</w:t>
      </w:r>
      <w:r w:rsidRPr="00DC7349">
        <w:rPr>
          <w:rFonts w:ascii="Georgia" w:eastAsia="Georgia" w:hAnsi="Georgia" w:cs="Georgia"/>
          <w:b/>
          <w:bCs/>
          <w:sz w:val="24"/>
          <w:szCs w:val="24"/>
          <w:lang w:val="es-ES"/>
        </w:rPr>
        <w:t>-2023</w:t>
      </w:r>
    </w:p>
    <w:p w14:paraId="5E3AA511" w14:textId="77777777" w:rsidR="00DC7349" w:rsidRPr="00DC7349" w:rsidRDefault="00DC7349" w:rsidP="00DC7349">
      <w:pPr>
        <w:widowControl w:val="0"/>
        <w:autoSpaceDE w:val="0"/>
        <w:autoSpaceDN w:val="0"/>
        <w:spacing w:after="0" w:line="276" w:lineRule="auto"/>
        <w:ind w:left="1052" w:right="623"/>
        <w:jc w:val="center"/>
        <w:outlineLvl w:val="0"/>
        <w:rPr>
          <w:rFonts w:ascii="Georgia" w:eastAsia="Georgia" w:hAnsi="Georgia" w:cs="Georgia"/>
          <w:bCs/>
          <w:sz w:val="24"/>
          <w:szCs w:val="24"/>
          <w:lang w:val="es-ES"/>
        </w:rPr>
      </w:pPr>
    </w:p>
    <w:tbl>
      <w:tblPr>
        <w:tblStyle w:val="Tablaconcuadrcula"/>
        <w:tblW w:w="3851" w:type="pct"/>
        <w:tblInd w:w="1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5261"/>
      </w:tblGrid>
      <w:tr w:rsidR="00480395" w:rsidRPr="00D11267" w14:paraId="29DAA7A1" w14:textId="77777777" w:rsidTr="00DC7349">
        <w:tc>
          <w:tcPr>
            <w:tcW w:w="1136" w:type="pct"/>
            <w:hideMark/>
          </w:tcPr>
          <w:p w14:paraId="545EFB1E" w14:textId="77777777" w:rsidR="00480395" w:rsidRPr="00D11267" w:rsidRDefault="00480395" w:rsidP="00D11267">
            <w:pPr>
              <w:rPr>
                <w:rFonts w:ascii="Georgia" w:eastAsia="Arial" w:hAnsi="Georgia" w:cs="Arial"/>
                <w:bCs/>
                <w:sz w:val="22"/>
                <w:szCs w:val="24"/>
                <w:lang w:val="es-CO" w:eastAsia="es-MX"/>
              </w:rPr>
            </w:pPr>
            <w:r w:rsidRPr="00D11267">
              <w:rPr>
                <w:rFonts w:ascii="Georgia" w:eastAsia="Arial" w:hAnsi="Georgia" w:cs="Arial"/>
                <w:bCs/>
                <w:sz w:val="22"/>
                <w:szCs w:val="24"/>
                <w:lang w:val="es-CO" w:eastAsia="es-MX"/>
              </w:rPr>
              <w:t>Radicación</w:t>
            </w:r>
          </w:p>
        </w:tc>
        <w:tc>
          <w:tcPr>
            <w:tcW w:w="3864" w:type="pct"/>
            <w:hideMark/>
          </w:tcPr>
          <w:p w14:paraId="5AD49EBD" w14:textId="6AFCC1EC" w:rsidR="00480395" w:rsidRPr="00D11267" w:rsidRDefault="00FF042E" w:rsidP="00D11267">
            <w:pPr>
              <w:rPr>
                <w:rFonts w:ascii="Georgia" w:hAnsi="Georgia"/>
                <w:sz w:val="22"/>
                <w:szCs w:val="24"/>
                <w:lang w:val="es-CO"/>
              </w:rPr>
            </w:pPr>
            <w:bookmarkStart w:id="0" w:name="_GoBack"/>
            <w:r>
              <w:rPr>
                <w:rFonts w:ascii="Georgia" w:hAnsi="Georgia"/>
                <w:sz w:val="22"/>
                <w:szCs w:val="24"/>
                <w:lang w:val="es-CO"/>
              </w:rPr>
              <w:t>66001311000420220030201</w:t>
            </w:r>
            <w:bookmarkEnd w:id="0"/>
          </w:p>
        </w:tc>
      </w:tr>
      <w:tr w:rsidR="00480395" w:rsidRPr="00D11267" w14:paraId="73F1491E" w14:textId="77777777" w:rsidTr="00DC7349">
        <w:tc>
          <w:tcPr>
            <w:tcW w:w="1136" w:type="pct"/>
            <w:hideMark/>
          </w:tcPr>
          <w:p w14:paraId="445DA5B4" w14:textId="77777777" w:rsidR="00480395" w:rsidRPr="00D11267" w:rsidRDefault="00480395" w:rsidP="00D11267">
            <w:pPr>
              <w:rPr>
                <w:rFonts w:ascii="Georgia" w:eastAsia="Arial" w:hAnsi="Georgia" w:cs="Arial"/>
                <w:bCs/>
                <w:sz w:val="22"/>
                <w:szCs w:val="24"/>
                <w:lang w:val="es-CO" w:eastAsia="es-MX"/>
              </w:rPr>
            </w:pPr>
            <w:r w:rsidRPr="00D11267">
              <w:rPr>
                <w:rFonts w:ascii="Georgia" w:eastAsia="Arial" w:hAnsi="Georgia" w:cs="Arial"/>
                <w:bCs/>
                <w:sz w:val="22"/>
                <w:szCs w:val="24"/>
                <w:lang w:val="es-CO" w:eastAsia="es-MX"/>
              </w:rPr>
              <w:t>Origen</w:t>
            </w:r>
          </w:p>
          <w:p w14:paraId="57AAB88A" w14:textId="77777777" w:rsidR="00480395" w:rsidRPr="00D11267" w:rsidRDefault="00480395" w:rsidP="00D11267">
            <w:pPr>
              <w:rPr>
                <w:rFonts w:ascii="Georgia" w:eastAsia="Arial" w:hAnsi="Georgia" w:cs="Arial"/>
                <w:bCs/>
                <w:sz w:val="22"/>
                <w:szCs w:val="24"/>
                <w:lang w:val="es-CO" w:eastAsia="es-MX"/>
              </w:rPr>
            </w:pPr>
            <w:r w:rsidRPr="00D11267">
              <w:rPr>
                <w:rFonts w:ascii="Georgia" w:eastAsia="Arial" w:hAnsi="Georgia" w:cs="Arial"/>
                <w:bCs/>
                <w:sz w:val="22"/>
                <w:szCs w:val="24"/>
                <w:lang w:val="es-CO" w:eastAsia="es-MX"/>
              </w:rPr>
              <w:t>Proceso</w:t>
            </w:r>
          </w:p>
        </w:tc>
        <w:tc>
          <w:tcPr>
            <w:tcW w:w="3864" w:type="pct"/>
            <w:hideMark/>
          </w:tcPr>
          <w:p w14:paraId="4B767148" w14:textId="423866AB" w:rsidR="00480395" w:rsidRPr="00D11267" w:rsidRDefault="00480395" w:rsidP="00D11267">
            <w:pPr>
              <w:rPr>
                <w:rFonts w:ascii="Georgia" w:eastAsia="Arial" w:hAnsi="Georgia" w:cs="Arial"/>
                <w:sz w:val="22"/>
                <w:szCs w:val="24"/>
                <w:lang w:val="es-CO" w:eastAsia="es-MX"/>
              </w:rPr>
            </w:pPr>
            <w:r w:rsidRPr="00D11267">
              <w:rPr>
                <w:rFonts w:ascii="Georgia" w:eastAsia="Arial" w:hAnsi="Georgia" w:cs="Arial"/>
                <w:sz w:val="22"/>
                <w:szCs w:val="24"/>
                <w:lang w:val="es-CO" w:eastAsia="es-MX"/>
              </w:rPr>
              <w:t>Juzgado 4 Familia de Pereira</w:t>
            </w:r>
          </w:p>
          <w:p w14:paraId="19E4A742" w14:textId="2173C440" w:rsidR="00480395" w:rsidRPr="00D11267" w:rsidRDefault="00480395" w:rsidP="00D11267">
            <w:pPr>
              <w:rPr>
                <w:rFonts w:ascii="Georgia" w:eastAsia="Arial" w:hAnsi="Georgia" w:cs="Arial"/>
                <w:sz w:val="22"/>
                <w:szCs w:val="24"/>
                <w:lang w:val="es-CO" w:eastAsia="es-MX"/>
              </w:rPr>
            </w:pPr>
            <w:r w:rsidRPr="00D11267">
              <w:rPr>
                <w:rFonts w:ascii="Georgia" w:eastAsia="Arial" w:hAnsi="Georgia" w:cs="Arial"/>
                <w:sz w:val="22"/>
                <w:szCs w:val="24"/>
                <w:lang w:val="es-CO" w:eastAsia="es-MX"/>
              </w:rPr>
              <w:t xml:space="preserve">Liquidación de Sociedad Conyugal </w:t>
            </w:r>
          </w:p>
        </w:tc>
      </w:tr>
      <w:tr w:rsidR="00480395" w:rsidRPr="00D11267" w14:paraId="70F4E9C8" w14:textId="77777777" w:rsidTr="00DC7349">
        <w:tc>
          <w:tcPr>
            <w:tcW w:w="1136" w:type="pct"/>
            <w:hideMark/>
          </w:tcPr>
          <w:p w14:paraId="0A8F024E" w14:textId="77777777" w:rsidR="00480395" w:rsidRPr="00D11267" w:rsidRDefault="00480395" w:rsidP="00D11267">
            <w:pPr>
              <w:rPr>
                <w:rFonts w:ascii="Georgia" w:eastAsia="Arial" w:hAnsi="Georgia" w:cs="Arial"/>
                <w:bCs/>
                <w:sz w:val="22"/>
                <w:szCs w:val="24"/>
                <w:lang w:val="es-CO" w:eastAsia="es-MX"/>
              </w:rPr>
            </w:pPr>
            <w:r w:rsidRPr="00D11267">
              <w:rPr>
                <w:rFonts w:ascii="Georgia" w:eastAsia="Arial" w:hAnsi="Georgia" w:cs="Arial"/>
                <w:bCs/>
                <w:sz w:val="22"/>
                <w:szCs w:val="24"/>
                <w:lang w:val="es-CO" w:eastAsia="es-MX"/>
              </w:rPr>
              <w:t>Asunto</w:t>
            </w:r>
          </w:p>
        </w:tc>
        <w:tc>
          <w:tcPr>
            <w:tcW w:w="3864" w:type="pct"/>
            <w:hideMark/>
          </w:tcPr>
          <w:p w14:paraId="2B582E4C" w14:textId="77777777" w:rsidR="00480395" w:rsidRPr="00D11267" w:rsidRDefault="00480395" w:rsidP="00D11267">
            <w:pPr>
              <w:rPr>
                <w:rFonts w:ascii="Georgia" w:eastAsia="Arial" w:hAnsi="Georgia" w:cs="Arial"/>
                <w:bCs/>
                <w:sz w:val="22"/>
                <w:szCs w:val="24"/>
                <w:lang w:val="es-CO" w:eastAsia="es-MX"/>
              </w:rPr>
            </w:pPr>
            <w:r w:rsidRPr="00D11267">
              <w:rPr>
                <w:rFonts w:ascii="Georgia" w:hAnsi="Georgia"/>
                <w:sz w:val="22"/>
                <w:szCs w:val="24"/>
                <w:lang w:val="es-CO"/>
              </w:rPr>
              <w:t>Apelación auto</w:t>
            </w:r>
          </w:p>
        </w:tc>
      </w:tr>
      <w:tr w:rsidR="00480395" w:rsidRPr="00D11267" w14:paraId="4B7F4AA2" w14:textId="77777777" w:rsidTr="00DC7349">
        <w:tc>
          <w:tcPr>
            <w:tcW w:w="1136" w:type="pct"/>
          </w:tcPr>
          <w:p w14:paraId="7EB98521" w14:textId="77777777" w:rsidR="00480395" w:rsidRPr="00D11267" w:rsidRDefault="00480395" w:rsidP="00D11267">
            <w:pPr>
              <w:rPr>
                <w:rFonts w:ascii="Georgia" w:eastAsia="Georgia" w:hAnsi="Georgia" w:cs="Georgia"/>
                <w:sz w:val="22"/>
                <w:szCs w:val="24"/>
                <w:lang w:val="es-CO" w:eastAsia="es-MX"/>
              </w:rPr>
            </w:pPr>
            <w:r w:rsidRPr="00D11267">
              <w:rPr>
                <w:rFonts w:ascii="Georgia" w:eastAsia="Georgia" w:hAnsi="Georgia" w:cs="Georgia"/>
                <w:sz w:val="22"/>
                <w:szCs w:val="24"/>
                <w:lang w:val="es-CO" w:eastAsia="es-MX"/>
              </w:rPr>
              <w:t>Tema</w:t>
            </w:r>
          </w:p>
        </w:tc>
        <w:tc>
          <w:tcPr>
            <w:tcW w:w="3864" w:type="pct"/>
          </w:tcPr>
          <w:p w14:paraId="2E353D59" w14:textId="59F550D3" w:rsidR="00480395" w:rsidRPr="00D11267" w:rsidRDefault="00462739" w:rsidP="00D11267">
            <w:pPr>
              <w:jc w:val="both"/>
              <w:rPr>
                <w:rFonts w:ascii="Georgia" w:eastAsia="Georgia" w:hAnsi="Georgia" w:cs="Georgia"/>
                <w:sz w:val="22"/>
                <w:szCs w:val="24"/>
                <w:lang w:val="es-CO"/>
              </w:rPr>
            </w:pPr>
            <w:r w:rsidRPr="00D11267">
              <w:rPr>
                <w:rFonts w:ascii="Georgia" w:eastAsia="Georgia" w:hAnsi="Georgia" w:cs="Georgia"/>
                <w:sz w:val="22"/>
                <w:szCs w:val="24"/>
                <w:lang w:val="es-CO"/>
              </w:rPr>
              <w:t>Objeción inventarios y avalúos. Prueba pericial. Valoración.</w:t>
            </w:r>
          </w:p>
        </w:tc>
      </w:tr>
      <w:tr w:rsidR="00480395" w:rsidRPr="00D11267" w14:paraId="5CC39232" w14:textId="77777777" w:rsidTr="00DC7349">
        <w:tc>
          <w:tcPr>
            <w:tcW w:w="1136" w:type="pct"/>
            <w:hideMark/>
          </w:tcPr>
          <w:p w14:paraId="6D5F17BE" w14:textId="77777777" w:rsidR="00480395" w:rsidRPr="00D11267" w:rsidRDefault="00480395" w:rsidP="00D11267">
            <w:pPr>
              <w:rPr>
                <w:rFonts w:ascii="Georgia" w:eastAsia="Arial" w:hAnsi="Georgia" w:cs="Arial"/>
                <w:bCs/>
                <w:sz w:val="22"/>
                <w:szCs w:val="24"/>
                <w:lang w:val="es-CO" w:eastAsia="es-MX"/>
              </w:rPr>
            </w:pPr>
            <w:r w:rsidRPr="00D11267">
              <w:rPr>
                <w:rFonts w:ascii="Georgia" w:eastAsia="Arial" w:hAnsi="Georgia" w:cs="Arial"/>
                <w:bCs/>
                <w:sz w:val="22"/>
                <w:szCs w:val="24"/>
                <w:lang w:val="es-CO" w:eastAsia="es-MX"/>
              </w:rPr>
              <w:t>Demandante</w:t>
            </w:r>
          </w:p>
        </w:tc>
        <w:tc>
          <w:tcPr>
            <w:tcW w:w="3864" w:type="pct"/>
            <w:hideMark/>
          </w:tcPr>
          <w:p w14:paraId="741ECDA1" w14:textId="351BF60D" w:rsidR="00480395" w:rsidRPr="00D11267" w:rsidRDefault="00DC7349" w:rsidP="00D11267">
            <w:pPr>
              <w:rPr>
                <w:rFonts w:ascii="Georgia" w:eastAsia="Arial" w:hAnsi="Georgia" w:cs="Arial"/>
                <w:sz w:val="22"/>
                <w:szCs w:val="24"/>
                <w:lang w:val="es-CO" w:eastAsia="es-MX"/>
              </w:rPr>
            </w:pPr>
            <w:r w:rsidRPr="00D11267">
              <w:rPr>
                <w:rFonts w:ascii="Georgia" w:hAnsi="Georgia"/>
                <w:sz w:val="22"/>
                <w:szCs w:val="24"/>
                <w:lang w:val="es-CO"/>
              </w:rPr>
              <w:t>María</w:t>
            </w:r>
            <w:r w:rsidR="00480395" w:rsidRPr="00D11267">
              <w:rPr>
                <w:rFonts w:ascii="Georgia" w:hAnsi="Georgia"/>
                <w:sz w:val="22"/>
                <w:szCs w:val="24"/>
                <w:lang w:val="es-CO"/>
              </w:rPr>
              <w:t xml:space="preserve"> Fernanda Sepúlveda </w:t>
            </w:r>
            <w:r w:rsidRPr="00D11267">
              <w:rPr>
                <w:rFonts w:ascii="Georgia" w:hAnsi="Georgia"/>
                <w:sz w:val="22"/>
                <w:szCs w:val="24"/>
                <w:lang w:val="es-CO"/>
              </w:rPr>
              <w:t>Jiménez</w:t>
            </w:r>
          </w:p>
        </w:tc>
      </w:tr>
      <w:tr w:rsidR="00480395" w:rsidRPr="00D11267" w14:paraId="094BEE99" w14:textId="77777777" w:rsidTr="00DC7349">
        <w:trPr>
          <w:trHeight w:val="365"/>
        </w:trPr>
        <w:tc>
          <w:tcPr>
            <w:tcW w:w="1136" w:type="pct"/>
            <w:hideMark/>
          </w:tcPr>
          <w:p w14:paraId="207068A7" w14:textId="7BB8D17C" w:rsidR="00480395" w:rsidRPr="00D11267" w:rsidRDefault="00480395" w:rsidP="00D11267">
            <w:pPr>
              <w:rPr>
                <w:rFonts w:ascii="Georgia" w:eastAsia="Arial" w:hAnsi="Georgia" w:cs="Arial"/>
                <w:sz w:val="22"/>
                <w:szCs w:val="24"/>
                <w:lang w:val="es-CO" w:eastAsia="es-MX"/>
              </w:rPr>
            </w:pPr>
            <w:r w:rsidRPr="00D11267">
              <w:rPr>
                <w:rFonts w:ascii="Georgia" w:eastAsia="Arial" w:hAnsi="Georgia" w:cs="Arial"/>
                <w:sz w:val="22"/>
                <w:szCs w:val="24"/>
                <w:lang w:val="es-CO" w:eastAsia="es-MX"/>
              </w:rPr>
              <w:t>Demandado</w:t>
            </w:r>
          </w:p>
        </w:tc>
        <w:tc>
          <w:tcPr>
            <w:tcW w:w="3864" w:type="pct"/>
            <w:hideMark/>
          </w:tcPr>
          <w:p w14:paraId="21F32E82" w14:textId="2E1F94A7" w:rsidR="00480395" w:rsidRPr="00D11267" w:rsidRDefault="00480395" w:rsidP="00D11267">
            <w:pPr>
              <w:rPr>
                <w:rFonts w:ascii="Georgia" w:eastAsia="Arial" w:hAnsi="Georgia" w:cs="Arial"/>
                <w:sz w:val="22"/>
                <w:szCs w:val="24"/>
                <w:lang w:val="es-CO" w:eastAsia="es-MX"/>
              </w:rPr>
            </w:pPr>
            <w:bookmarkStart w:id="1" w:name="_Hlk146207808"/>
            <w:r w:rsidRPr="00D11267">
              <w:rPr>
                <w:rFonts w:ascii="Georgia" w:hAnsi="Georgia"/>
                <w:sz w:val="22"/>
                <w:szCs w:val="24"/>
                <w:lang w:val="es-CO"/>
              </w:rPr>
              <w:t xml:space="preserve">Mauricio </w:t>
            </w:r>
            <w:r w:rsidR="00DC7349" w:rsidRPr="00D11267">
              <w:rPr>
                <w:rFonts w:ascii="Georgia" w:hAnsi="Georgia"/>
                <w:sz w:val="22"/>
                <w:szCs w:val="24"/>
                <w:lang w:val="es-CO"/>
              </w:rPr>
              <w:t>Céspedes</w:t>
            </w:r>
            <w:r w:rsidRPr="00D11267">
              <w:rPr>
                <w:rFonts w:ascii="Georgia" w:hAnsi="Georgia"/>
                <w:sz w:val="22"/>
                <w:szCs w:val="24"/>
                <w:lang w:val="es-CO"/>
              </w:rPr>
              <w:t xml:space="preserve"> </w:t>
            </w:r>
            <w:proofErr w:type="spellStart"/>
            <w:r w:rsidRPr="00D11267">
              <w:rPr>
                <w:rFonts w:ascii="Georgia" w:hAnsi="Georgia"/>
                <w:sz w:val="22"/>
                <w:szCs w:val="24"/>
                <w:lang w:val="es-CO"/>
              </w:rPr>
              <w:t>Roncancio</w:t>
            </w:r>
            <w:bookmarkEnd w:id="1"/>
            <w:proofErr w:type="spellEnd"/>
          </w:p>
        </w:tc>
      </w:tr>
    </w:tbl>
    <w:p w14:paraId="3EF9E34F" w14:textId="77777777" w:rsidR="00480395" w:rsidRPr="00D11267" w:rsidRDefault="00480395" w:rsidP="00D11267">
      <w:pPr>
        <w:pStyle w:val="Sinespaciado"/>
        <w:spacing w:line="276" w:lineRule="auto"/>
        <w:jc w:val="both"/>
        <w:rPr>
          <w:rFonts w:ascii="Georgia" w:hAnsi="Georgia"/>
          <w:sz w:val="24"/>
          <w:szCs w:val="24"/>
        </w:rPr>
      </w:pPr>
    </w:p>
    <w:p w14:paraId="79066697" w14:textId="3314B35D" w:rsidR="00996EF1" w:rsidRPr="00D11267" w:rsidRDefault="00996EF1" w:rsidP="00D11267">
      <w:pPr>
        <w:spacing w:line="276" w:lineRule="auto"/>
        <w:jc w:val="center"/>
        <w:rPr>
          <w:rFonts w:ascii="Georgia" w:eastAsia="Arial Narrow" w:hAnsi="Georgia" w:cs="Arial Narrow"/>
          <w:sz w:val="24"/>
          <w:szCs w:val="24"/>
        </w:rPr>
      </w:pPr>
      <w:r w:rsidRPr="00D11267">
        <w:rPr>
          <w:rFonts w:ascii="Georgia" w:eastAsia="Arial Narrow" w:hAnsi="Georgia" w:cs="Arial Narrow"/>
          <w:sz w:val="24"/>
          <w:szCs w:val="24"/>
        </w:rPr>
        <w:t xml:space="preserve">Pereira, </w:t>
      </w:r>
      <w:r w:rsidR="007F386A" w:rsidRPr="00D11267">
        <w:rPr>
          <w:rFonts w:ascii="Georgia" w:eastAsia="Arial Narrow" w:hAnsi="Georgia" w:cs="Arial Narrow"/>
          <w:sz w:val="24"/>
          <w:szCs w:val="24"/>
        </w:rPr>
        <w:t>seis</w:t>
      </w:r>
      <w:r w:rsidRPr="00D11267">
        <w:rPr>
          <w:rFonts w:ascii="Georgia" w:eastAsia="Arial Narrow" w:hAnsi="Georgia" w:cs="Arial Narrow"/>
          <w:sz w:val="24"/>
          <w:szCs w:val="24"/>
        </w:rPr>
        <w:t xml:space="preserve"> (0</w:t>
      </w:r>
      <w:r w:rsidR="007F386A" w:rsidRPr="00D11267">
        <w:rPr>
          <w:rFonts w:ascii="Georgia" w:eastAsia="Arial Narrow" w:hAnsi="Georgia" w:cs="Arial Narrow"/>
          <w:sz w:val="24"/>
          <w:szCs w:val="24"/>
        </w:rPr>
        <w:t>6</w:t>
      </w:r>
      <w:r w:rsidRPr="00D11267">
        <w:rPr>
          <w:rFonts w:ascii="Georgia" w:eastAsia="Arial Narrow" w:hAnsi="Georgia" w:cs="Arial Narrow"/>
          <w:sz w:val="24"/>
          <w:szCs w:val="24"/>
        </w:rPr>
        <w:t>) de diciembre de dos mil veintitrés (2023)</w:t>
      </w:r>
    </w:p>
    <w:p w14:paraId="059AA219" w14:textId="77777777" w:rsidR="00996EF1" w:rsidRPr="00D11267" w:rsidRDefault="00996EF1" w:rsidP="00D11267">
      <w:pPr>
        <w:pStyle w:val="Sinespaciado"/>
        <w:spacing w:line="276" w:lineRule="auto"/>
        <w:jc w:val="both"/>
        <w:rPr>
          <w:rFonts w:ascii="Georgia" w:hAnsi="Georgia"/>
          <w:sz w:val="24"/>
          <w:szCs w:val="24"/>
        </w:rPr>
      </w:pPr>
    </w:p>
    <w:p w14:paraId="5DAB6C7B" w14:textId="12E0BD35" w:rsidR="00153B4C" w:rsidRPr="00D11267" w:rsidRDefault="00CB0729" w:rsidP="00D11267">
      <w:pPr>
        <w:pStyle w:val="Sinespaciado"/>
        <w:spacing w:line="276" w:lineRule="auto"/>
        <w:jc w:val="center"/>
        <w:rPr>
          <w:rFonts w:ascii="Georgia" w:hAnsi="Georgia"/>
          <w:b/>
          <w:bCs/>
          <w:sz w:val="24"/>
          <w:szCs w:val="24"/>
        </w:rPr>
      </w:pPr>
      <w:r w:rsidRPr="00D11267">
        <w:rPr>
          <w:rFonts w:ascii="Georgia" w:hAnsi="Georgia"/>
          <w:b/>
          <w:bCs/>
          <w:sz w:val="24"/>
          <w:szCs w:val="24"/>
        </w:rPr>
        <w:t>Objeto de esta providencia</w:t>
      </w:r>
    </w:p>
    <w:p w14:paraId="44F7B9D8" w14:textId="77777777" w:rsidR="00CB0729" w:rsidRPr="00D11267" w:rsidRDefault="00CB0729" w:rsidP="00D11267">
      <w:pPr>
        <w:pStyle w:val="Sinespaciado"/>
        <w:spacing w:line="276" w:lineRule="auto"/>
        <w:jc w:val="center"/>
        <w:rPr>
          <w:rFonts w:ascii="Georgia" w:hAnsi="Georgia"/>
          <w:b/>
          <w:bCs/>
          <w:sz w:val="24"/>
          <w:szCs w:val="24"/>
        </w:rPr>
      </w:pPr>
    </w:p>
    <w:p w14:paraId="269B58D6" w14:textId="77777777" w:rsidR="006C33B5" w:rsidRPr="00D11267" w:rsidRDefault="00B600D9" w:rsidP="00D11267">
      <w:pPr>
        <w:pStyle w:val="Sinespaciado"/>
        <w:spacing w:line="276" w:lineRule="auto"/>
        <w:jc w:val="both"/>
        <w:rPr>
          <w:rFonts w:ascii="Georgia" w:hAnsi="Georgia"/>
          <w:sz w:val="24"/>
          <w:szCs w:val="24"/>
        </w:rPr>
      </w:pPr>
      <w:r w:rsidRPr="00D11267">
        <w:rPr>
          <w:rFonts w:ascii="Georgia" w:hAnsi="Georgia"/>
          <w:sz w:val="24"/>
          <w:szCs w:val="24"/>
        </w:rPr>
        <w:t xml:space="preserve">Resuelve la Sala el recurso de apelación propuesto por </w:t>
      </w:r>
      <w:r w:rsidR="006C33B5" w:rsidRPr="00D11267">
        <w:rPr>
          <w:rFonts w:ascii="Georgia" w:hAnsi="Georgia"/>
          <w:sz w:val="24"/>
          <w:szCs w:val="24"/>
        </w:rPr>
        <w:t>la parte demandada contra las siguientes decisiones:</w:t>
      </w:r>
    </w:p>
    <w:p w14:paraId="4B07B6AA" w14:textId="77777777" w:rsidR="006C33B5" w:rsidRPr="00D11267" w:rsidRDefault="006C33B5" w:rsidP="00D11267">
      <w:pPr>
        <w:pStyle w:val="Sinespaciado"/>
        <w:spacing w:line="276" w:lineRule="auto"/>
        <w:jc w:val="both"/>
        <w:rPr>
          <w:rFonts w:ascii="Georgia" w:hAnsi="Georgia"/>
          <w:sz w:val="24"/>
          <w:szCs w:val="24"/>
        </w:rPr>
      </w:pPr>
    </w:p>
    <w:p w14:paraId="1A1D19E5" w14:textId="7BFCACD3" w:rsidR="00153B4C" w:rsidRPr="00D11267" w:rsidRDefault="006C33B5" w:rsidP="00D11267">
      <w:pPr>
        <w:pStyle w:val="Sinespaciado"/>
        <w:numPr>
          <w:ilvl w:val="0"/>
          <w:numId w:val="1"/>
        </w:numPr>
        <w:spacing w:line="276" w:lineRule="auto"/>
        <w:jc w:val="both"/>
        <w:rPr>
          <w:rFonts w:ascii="Georgia" w:hAnsi="Georgia"/>
          <w:sz w:val="24"/>
          <w:szCs w:val="24"/>
        </w:rPr>
      </w:pPr>
      <w:r w:rsidRPr="00D11267">
        <w:rPr>
          <w:rFonts w:ascii="Georgia" w:hAnsi="Georgia"/>
          <w:sz w:val="24"/>
          <w:szCs w:val="24"/>
        </w:rPr>
        <w:t>A</w:t>
      </w:r>
      <w:r w:rsidR="00153B4C" w:rsidRPr="00D11267">
        <w:rPr>
          <w:rFonts w:ascii="Georgia" w:hAnsi="Georgia"/>
          <w:sz w:val="24"/>
          <w:szCs w:val="24"/>
        </w:rPr>
        <w:t>uto de 30 de junio de 2023</w:t>
      </w:r>
      <w:r w:rsidRPr="00D11267">
        <w:rPr>
          <w:rFonts w:ascii="Georgia" w:hAnsi="Georgia"/>
          <w:sz w:val="24"/>
          <w:szCs w:val="24"/>
        </w:rPr>
        <w:t xml:space="preserve">, en su numeral 4º de la parte resolutiva, en cuanto </w:t>
      </w:r>
      <w:r w:rsidR="00076E76" w:rsidRPr="00D11267">
        <w:rPr>
          <w:rFonts w:ascii="Georgia" w:hAnsi="Georgia"/>
          <w:sz w:val="24"/>
          <w:szCs w:val="24"/>
        </w:rPr>
        <w:t>decidió que el demandado tiene en la sociedad Respiremos S</w:t>
      </w:r>
      <w:r w:rsidR="007F386A" w:rsidRPr="00D11267">
        <w:rPr>
          <w:rFonts w:ascii="Georgia" w:hAnsi="Georgia"/>
          <w:sz w:val="24"/>
          <w:szCs w:val="24"/>
        </w:rPr>
        <w:t>.</w:t>
      </w:r>
      <w:r w:rsidR="00076E76" w:rsidRPr="00D11267">
        <w:rPr>
          <w:rFonts w:ascii="Georgia" w:hAnsi="Georgia"/>
          <w:sz w:val="24"/>
          <w:szCs w:val="24"/>
        </w:rPr>
        <w:t>A</w:t>
      </w:r>
      <w:r w:rsidR="007F386A" w:rsidRPr="00D11267">
        <w:rPr>
          <w:rFonts w:ascii="Georgia" w:hAnsi="Georgia"/>
          <w:sz w:val="24"/>
          <w:szCs w:val="24"/>
        </w:rPr>
        <w:t>.</w:t>
      </w:r>
      <w:r w:rsidR="00076E76" w:rsidRPr="00D11267">
        <w:rPr>
          <w:rFonts w:ascii="Georgia" w:hAnsi="Georgia"/>
          <w:sz w:val="24"/>
          <w:szCs w:val="24"/>
        </w:rPr>
        <w:t>S</w:t>
      </w:r>
      <w:r w:rsidR="007F386A" w:rsidRPr="00D11267">
        <w:rPr>
          <w:rFonts w:ascii="Georgia" w:hAnsi="Georgia"/>
          <w:sz w:val="24"/>
          <w:szCs w:val="24"/>
        </w:rPr>
        <w:t>.</w:t>
      </w:r>
      <w:r w:rsidR="00076E76" w:rsidRPr="00D11267">
        <w:rPr>
          <w:rFonts w:ascii="Georgia" w:hAnsi="Georgia"/>
          <w:sz w:val="24"/>
          <w:szCs w:val="24"/>
        </w:rPr>
        <w:t>, 2800 acciones, cada una por valor de $716</w:t>
      </w:r>
      <w:r w:rsidR="00590840" w:rsidRPr="00D11267">
        <w:rPr>
          <w:rFonts w:ascii="Georgia" w:hAnsi="Georgia"/>
          <w:sz w:val="24"/>
          <w:szCs w:val="24"/>
        </w:rPr>
        <w:t>.946</w:t>
      </w:r>
      <w:r w:rsidR="00076E76" w:rsidRPr="00D11267">
        <w:rPr>
          <w:rFonts w:ascii="Georgia" w:hAnsi="Georgia"/>
          <w:sz w:val="24"/>
          <w:szCs w:val="24"/>
        </w:rPr>
        <w:t xml:space="preserve">. </w:t>
      </w:r>
    </w:p>
    <w:p w14:paraId="381A8A01" w14:textId="4A7B42AA" w:rsidR="00590840" w:rsidRPr="00D11267" w:rsidRDefault="00590840" w:rsidP="00D11267">
      <w:pPr>
        <w:pStyle w:val="Sinespaciado"/>
        <w:numPr>
          <w:ilvl w:val="0"/>
          <w:numId w:val="1"/>
        </w:numPr>
        <w:spacing w:line="276" w:lineRule="auto"/>
        <w:jc w:val="both"/>
        <w:rPr>
          <w:rFonts w:ascii="Georgia" w:hAnsi="Georgia"/>
          <w:sz w:val="24"/>
          <w:szCs w:val="24"/>
        </w:rPr>
      </w:pPr>
      <w:r w:rsidRPr="00D11267">
        <w:rPr>
          <w:rFonts w:ascii="Georgia" w:hAnsi="Georgia"/>
          <w:sz w:val="24"/>
          <w:szCs w:val="24"/>
        </w:rPr>
        <w:t>Auto de</w:t>
      </w:r>
      <w:r w:rsidR="0066224A" w:rsidRPr="00D11267">
        <w:rPr>
          <w:rFonts w:ascii="Georgia" w:hAnsi="Georgia"/>
          <w:sz w:val="24"/>
          <w:szCs w:val="24"/>
        </w:rPr>
        <w:t xml:space="preserve"> 6 de julio de 2023 que, al resolver reposición propuesta por la parte demandante frente al numeral 5º de la parte resolutiva del auto del 30 de </w:t>
      </w:r>
      <w:r w:rsidR="0066224A" w:rsidRPr="00D11267">
        <w:rPr>
          <w:rFonts w:ascii="Georgia" w:hAnsi="Georgia"/>
          <w:sz w:val="24"/>
          <w:szCs w:val="24"/>
        </w:rPr>
        <w:lastRenderedPageBreak/>
        <w:t xml:space="preserve">junio del mismo año, decidió reponer e incluir en los inventarios y avalúos como recompensa, a favor de la sociedad conyugal y a cargo del demandado, la suma de $305.000.000, como valor recibido como consecuencia del desistimiento del contrato de promesa de compraventa que existió sobre el apartamento </w:t>
      </w:r>
      <w:r w:rsidR="00C90368" w:rsidRPr="00D11267">
        <w:rPr>
          <w:rFonts w:ascii="Georgia" w:hAnsi="Georgia"/>
          <w:sz w:val="24"/>
          <w:szCs w:val="24"/>
        </w:rPr>
        <w:t>2203</w:t>
      </w:r>
      <w:r w:rsidR="0066224A" w:rsidRPr="00D11267">
        <w:rPr>
          <w:rFonts w:ascii="Georgia" w:hAnsi="Georgia"/>
          <w:sz w:val="24"/>
          <w:szCs w:val="24"/>
        </w:rPr>
        <w:t xml:space="preserve"> del Edificio Mónaco de la ciudad de Pereira.</w:t>
      </w:r>
    </w:p>
    <w:p w14:paraId="6CE17886" w14:textId="77777777" w:rsidR="0066224A" w:rsidRPr="00D11267" w:rsidRDefault="0066224A" w:rsidP="00D11267">
      <w:pPr>
        <w:pStyle w:val="Sinespaciado"/>
        <w:spacing w:line="276" w:lineRule="auto"/>
        <w:jc w:val="both"/>
        <w:rPr>
          <w:rFonts w:ascii="Georgia" w:hAnsi="Georgia"/>
          <w:sz w:val="24"/>
          <w:szCs w:val="24"/>
        </w:rPr>
      </w:pPr>
    </w:p>
    <w:p w14:paraId="1B409D38" w14:textId="354285AF" w:rsidR="0066224A" w:rsidRPr="00D11267" w:rsidRDefault="0066224A" w:rsidP="00D11267">
      <w:pPr>
        <w:pStyle w:val="Sinespaciado"/>
        <w:spacing w:line="276" w:lineRule="auto"/>
        <w:jc w:val="both"/>
        <w:rPr>
          <w:rFonts w:ascii="Georgia" w:hAnsi="Georgia"/>
          <w:sz w:val="24"/>
          <w:szCs w:val="24"/>
        </w:rPr>
      </w:pPr>
      <w:r w:rsidRPr="00D11267">
        <w:rPr>
          <w:rFonts w:ascii="Georgia" w:hAnsi="Georgia"/>
          <w:sz w:val="24"/>
          <w:szCs w:val="24"/>
        </w:rPr>
        <w:t>Como a ello se reduce la controversia, la Sala se limita a su estudio</w:t>
      </w:r>
      <w:r w:rsidR="00EF35D1" w:rsidRPr="00D11267">
        <w:rPr>
          <w:rFonts w:ascii="Georgia" w:hAnsi="Georgia"/>
          <w:sz w:val="24"/>
          <w:szCs w:val="24"/>
        </w:rPr>
        <w:t>,</w:t>
      </w:r>
      <w:r w:rsidRPr="00D11267">
        <w:rPr>
          <w:rFonts w:ascii="Georgia" w:hAnsi="Georgia"/>
          <w:sz w:val="24"/>
          <w:szCs w:val="24"/>
        </w:rPr>
        <w:t xml:space="preserve"> por separado, de la siguiente forma:</w:t>
      </w:r>
    </w:p>
    <w:p w14:paraId="2938D698" w14:textId="77777777" w:rsidR="00BA5CA8" w:rsidRPr="00D11267" w:rsidRDefault="00BA5CA8" w:rsidP="00D11267">
      <w:pPr>
        <w:pStyle w:val="Sinespaciado"/>
        <w:spacing w:line="276" w:lineRule="auto"/>
        <w:jc w:val="both"/>
        <w:rPr>
          <w:rFonts w:ascii="Georgia" w:hAnsi="Georgia"/>
          <w:sz w:val="24"/>
          <w:szCs w:val="24"/>
        </w:rPr>
      </w:pPr>
    </w:p>
    <w:p w14:paraId="3C5CACF4" w14:textId="2910FBB2" w:rsidR="00BA5CA8" w:rsidRPr="00D11267" w:rsidRDefault="00FF1D69" w:rsidP="00D11267">
      <w:pPr>
        <w:pStyle w:val="Sinespaciado"/>
        <w:spacing w:line="276" w:lineRule="auto"/>
        <w:jc w:val="center"/>
        <w:rPr>
          <w:rFonts w:ascii="Georgia" w:hAnsi="Georgia"/>
          <w:b/>
          <w:bCs/>
          <w:sz w:val="24"/>
          <w:szCs w:val="24"/>
        </w:rPr>
      </w:pPr>
      <w:r w:rsidRPr="00D11267">
        <w:rPr>
          <w:rFonts w:ascii="Georgia" w:hAnsi="Georgia"/>
          <w:b/>
          <w:bCs/>
          <w:sz w:val="24"/>
          <w:szCs w:val="24"/>
        </w:rPr>
        <w:t>CONSIDERACIONES</w:t>
      </w:r>
    </w:p>
    <w:p w14:paraId="7914C434" w14:textId="77777777" w:rsidR="00996EF1" w:rsidRPr="00D11267" w:rsidRDefault="00996EF1" w:rsidP="00D11267">
      <w:pPr>
        <w:spacing w:after="0" w:line="276" w:lineRule="auto"/>
        <w:ind w:right="150"/>
        <w:jc w:val="both"/>
        <w:textAlignment w:val="baseline"/>
        <w:rPr>
          <w:rFonts w:ascii="Georgia" w:hAnsi="Georgia"/>
          <w:sz w:val="24"/>
          <w:szCs w:val="24"/>
        </w:rPr>
      </w:pPr>
    </w:p>
    <w:p w14:paraId="684BD7E7" w14:textId="35F86143" w:rsidR="00996EF1" w:rsidRPr="00D11267" w:rsidRDefault="60E7D23B" w:rsidP="00D11267">
      <w:pPr>
        <w:spacing w:after="0" w:line="276" w:lineRule="auto"/>
        <w:ind w:right="147"/>
        <w:jc w:val="both"/>
        <w:textAlignment w:val="baseline"/>
        <w:rPr>
          <w:rFonts w:ascii="Georgia" w:eastAsia="Times New Roman" w:hAnsi="Georgia" w:cs="Segoe UI"/>
          <w:sz w:val="24"/>
          <w:szCs w:val="24"/>
          <w:lang w:eastAsia="es-CO"/>
        </w:rPr>
      </w:pPr>
      <w:r w:rsidRPr="00D11267">
        <w:rPr>
          <w:rFonts w:ascii="Georgia" w:eastAsia="Times New Roman" w:hAnsi="Georgia" w:cs="Segoe UI"/>
          <w:b/>
          <w:bCs/>
          <w:sz w:val="24"/>
          <w:szCs w:val="24"/>
          <w:lang w:eastAsia="es-CO"/>
        </w:rPr>
        <w:t>1</w:t>
      </w:r>
      <w:r w:rsidR="00996EF1" w:rsidRPr="00D11267">
        <w:rPr>
          <w:rFonts w:ascii="Georgia" w:eastAsia="Times New Roman" w:hAnsi="Georgia" w:cs="Segoe UI"/>
          <w:b/>
          <w:bCs/>
          <w:sz w:val="24"/>
          <w:szCs w:val="24"/>
          <w:lang w:eastAsia="es-CO"/>
        </w:rPr>
        <w:t>.-</w:t>
      </w:r>
      <w:r w:rsidR="00996EF1" w:rsidRPr="00D11267">
        <w:rPr>
          <w:rFonts w:ascii="Georgia" w:eastAsia="Times New Roman" w:hAnsi="Georgia" w:cs="Segoe UI"/>
          <w:sz w:val="24"/>
          <w:szCs w:val="24"/>
          <w:lang w:eastAsia="es-CO"/>
        </w:rPr>
        <w:t xml:space="preserve"> Los recursos son las herramientas adjetivas con que cuentan las partes para controvertir las decisiones de los jueces o magistrados. Para su trámite y estudio de fondo, deben cumplir ciertos requisitos; la doctrina los ha establecido en: (i) legitimación, (ii) interés para recurrir, (iii) oportunidad, (iv) cumplimiento de cargas (v) sustentación, y (vi) procedencia</w:t>
      </w:r>
      <w:r w:rsidR="00996EF1" w:rsidRPr="00D11267">
        <w:rPr>
          <w:rStyle w:val="Refdenotaalpie"/>
          <w:rFonts w:ascii="Georgia" w:eastAsia="Times New Roman" w:hAnsi="Georgia" w:cs="Segoe UI"/>
          <w:sz w:val="24"/>
          <w:szCs w:val="24"/>
          <w:lang w:eastAsia="es-CO"/>
        </w:rPr>
        <w:footnoteReference w:id="1"/>
      </w:r>
      <w:r w:rsidR="00996EF1" w:rsidRPr="00D11267">
        <w:rPr>
          <w:rFonts w:ascii="Georgia" w:eastAsia="Times New Roman" w:hAnsi="Georgia" w:cs="Segoe UI"/>
          <w:sz w:val="24"/>
          <w:szCs w:val="24"/>
          <w:lang w:eastAsia="es-CO"/>
        </w:rPr>
        <w:t xml:space="preserve"> .  </w:t>
      </w:r>
    </w:p>
    <w:p w14:paraId="40A6A02B" w14:textId="77777777" w:rsidR="00996EF1" w:rsidRPr="00D11267" w:rsidRDefault="00996EF1" w:rsidP="00D11267">
      <w:pPr>
        <w:spacing w:after="0" w:line="276" w:lineRule="auto"/>
        <w:ind w:right="147"/>
        <w:jc w:val="both"/>
        <w:textAlignment w:val="baseline"/>
        <w:rPr>
          <w:rFonts w:ascii="Georgia" w:eastAsia="Times New Roman" w:hAnsi="Georgia" w:cs="Segoe UI"/>
          <w:sz w:val="24"/>
          <w:szCs w:val="24"/>
          <w:lang w:eastAsia="es-CO"/>
        </w:rPr>
      </w:pPr>
      <w:r w:rsidRPr="00D11267">
        <w:rPr>
          <w:rFonts w:ascii="Georgia" w:eastAsia="Times New Roman" w:hAnsi="Georgia" w:cs="Segoe UI"/>
          <w:sz w:val="24"/>
          <w:szCs w:val="24"/>
          <w:lang w:eastAsia="es-CO"/>
        </w:rPr>
        <w:t> </w:t>
      </w:r>
    </w:p>
    <w:p w14:paraId="535B7700" w14:textId="43C85AAF" w:rsidR="00996EF1" w:rsidRPr="00D11267" w:rsidRDefault="00996EF1" w:rsidP="00D11267">
      <w:pPr>
        <w:spacing w:after="0" w:line="276" w:lineRule="auto"/>
        <w:ind w:right="147"/>
        <w:jc w:val="both"/>
        <w:textAlignment w:val="baseline"/>
        <w:rPr>
          <w:rFonts w:ascii="Georgia" w:eastAsia="Times New Roman" w:hAnsi="Georgia" w:cs="Segoe UI"/>
          <w:sz w:val="24"/>
          <w:szCs w:val="24"/>
          <w:lang w:eastAsia="es-CO"/>
        </w:rPr>
      </w:pPr>
      <w:r w:rsidRPr="00D11267">
        <w:rPr>
          <w:rFonts w:ascii="Georgia" w:eastAsia="Times New Roman" w:hAnsi="Georgia" w:cs="Segoe UI"/>
          <w:sz w:val="24"/>
          <w:szCs w:val="24"/>
          <w:lang w:eastAsia="es-CO"/>
        </w:rPr>
        <w:t xml:space="preserve">Cumplidos a cabalidad, el superior puede proferir decisión de fondo; en contrario sentido, ante la falta de cumplimiento debe declararse inadmisible, desierto o improcedente la alzada (art. 325 del </w:t>
      </w:r>
      <w:proofErr w:type="spellStart"/>
      <w:r w:rsidRPr="00D11267">
        <w:rPr>
          <w:rFonts w:ascii="Georgia" w:eastAsia="Times New Roman" w:hAnsi="Georgia" w:cs="Segoe UI"/>
          <w:sz w:val="24"/>
          <w:szCs w:val="24"/>
          <w:lang w:eastAsia="es-CO"/>
        </w:rPr>
        <w:t>C.G.P</w:t>
      </w:r>
      <w:proofErr w:type="spellEnd"/>
      <w:r w:rsidRPr="00D11267">
        <w:rPr>
          <w:rFonts w:ascii="Georgia" w:eastAsia="Times New Roman" w:hAnsi="Georgia" w:cs="Segoe UI"/>
          <w:sz w:val="24"/>
          <w:szCs w:val="24"/>
          <w:lang w:eastAsia="es-CO"/>
        </w:rPr>
        <w:t>).  </w:t>
      </w:r>
    </w:p>
    <w:p w14:paraId="06994273" w14:textId="6C2D8651" w:rsidR="00996EF1" w:rsidRPr="00D11267" w:rsidRDefault="00996EF1" w:rsidP="00D11267">
      <w:pPr>
        <w:spacing w:after="0" w:line="276" w:lineRule="auto"/>
        <w:ind w:right="147"/>
        <w:jc w:val="both"/>
        <w:textAlignment w:val="baseline"/>
        <w:rPr>
          <w:rFonts w:ascii="Georgia" w:eastAsia="Times New Roman" w:hAnsi="Georgia" w:cs="Segoe UI"/>
          <w:sz w:val="24"/>
          <w:szCs w:val="24"/>
          <w:lang w:eastAsia="es-CO"/>
        </w:rPr>
      </w:pPr>
    </w:p>
    <w:p w14:paraId="2986C771" w14:textId="38AE819E" w:rsidR="00996EF1" w:rsidRPr="00D11267" w:rsidRDefault="00996EF1" w:rsidP="00D11267">
      <w:pPr>
        <w:spacing w:after="0" w:line="276" w:lineRule="auto"/>
        <w:ind w:right="147"/>
        <w:jc w:val="both"/>
        <w:textAlignment w:val="baseline"/>
        <w:rPr>
          <w:rFonts w:ascii="Georgia" w:eastAsia="Times New Roman" w:hAnsi="Georgia" w:cs="Segoe UI"/>
          <w:sz w:val="24"/>
          <w:szCs w:val="24"/>
          <w:lang w:eastAsia="es-CO"/>
        </w:rPr>
      </w:pPr>
      <w:r w:rsidRPr="00D11267">
        <w:rPr>
          <w:rStyle w:val="normaltextrun"/>
          <w:rFonts w:ascii="Georgia" w:hAnsi="Georgia"/>
          <w:color w:val="000000"/>
          <w:sz w:val="24"/>
          <w:szCs w:val="24"/>
          <w:shd w:val="clear" w:color="auto" w:fill="FFFFFF"/>
        </w:rPr>
        <w:t>En este caso se encuentran configurados cada uno de los requisitos respecto a la apelación de las providencias enunciadas en el capítulo anterior. En efecto, fue presentado por el extremo pasivo que ve afectado sus intereses con la</w:t>
      </w:r>
      <w:r w:rsidR="005C0F4C" w:rsidRPr="00D11267">
        <w:rPr>
          <w:rStyle w:val="normaltextrun"/>
          <w:rFonts w:ascii="Georgia" w:hAnsi="Georgia"/>
          <w:color w:val="000000"/>
          <w:sz w:val="24"/>
          <w:szCs w:val="24"/>
          <w:shd w:val="clear" w:color="auto" w:fill="FFFFFF"/>
        </w:rPr>
        <w:t>s</w:t>
      </w:r>
      <w:r w:rsidRPr="00D11267">
        <w:rPr>
          <w:rStyle w:val="normaltextrun"/>
          <w:rFonts w:ascii="Georgia" w:hAnsi="Georgia"/>
          <w:color w:val="000000"/>
          <w:sz w:val="24"/>
          <w:szCs w:val="24"/>
          <w:shd w:val="clear" w:color="auto" w:fill="FFFFFF"/>
        </w:rPr>
        <w:t xml:space="preserve"> decisi</w:t>
      </w:r>
      <w:r w:rsidR="005C0F4C" w:rsidRPr="00D11267">
        <w:rPr>
          <w:rStyle w:val="normaltextrun"/>
          <w:rFonts w:ascii="Georgia" w:hAnsi="Georgia"/>
          <w:color w:val="000000"/>
          <w:sz w:val="24"/>
          <w:szCs w:val="24"/>
          <w:shd w:val="clear" w:color="auto" w:fill="FFFFFF"/>
        </w:rPr>
        <w:t>ones</w:t>
      </w:r>
      <w:r w:rsidRPr="00D11267">
        <w:rPr>
          <w:rStyle w:val="normaltextrun"/>
          <w:rFonts w:ascii="Georgia" w:hAnsi="Georgia"/>
          <w:color w:val="000000"/>
          <w:sz w:val="24"/>
          <w:szCs w:val="24"/>
          <w:shd w:val="clear" w:color="auto" w:fill="FFFFFF"/>
        </w:rPr>
        <w:t xml:space="preserve"> atacada</w:t>
      </w:r>
      <w:r w:rsidR="00344124" w:rsidRPr="00D11267">
        <w:rPr>
          <w:rStyle w:val="normaltextrun"/>
          <w:rFonts w:ascii="Georgia" w:hAnsi="Georgia"/>
          <w:color w:val="000000"/>
          <w:sz w:val="24"/>
          <w:szCs w:val="24"/>
          <w:shd w:val="clear" w:color="auto" w:fill="FFFFFF"/>
        </w:rPr>
        <w:t>s</w:t>
      </w:r>
      <w:r w:rsidRPr="00D11267">
        <w:rPr>
          <w:rStyle w:val="normaltextrun"/>
          <w:rFonts w:ascii="Georgia" w:hAnsi="Georgia"/>
          <w:color w:val="000000"/>
          <w:sz w:val="24"/>
          <w:szCs w:val="24"/>
          <w:shd w:val="clear" w:color="auto" w:fill="FFFFFF"/>
        </w:rPr>
        <w:t xml:space="preserve">. El recurso fue propuesto en audiencia en forma oportuna y fue sustentado, y es procedente a la luz del artículo 501-2 inciso final del </w:t>
      </w:r>
      <w:proofErr w:type="spellStart"/>
      <w:r w:rsidRPr="00D11267">
        <w:rPr>
          <w:rStyle w:val="normaltextrun"/>
          <w:rFonts w:ascii="Georgia" w:hAnsi="Georgia"/>
          <w:color w:val="000000"/>
          <w:sz w:val="24"/>
          <w:szCs w:val="24"/>
          <w:shd w:val="clear" w:color="auto" w:fill="FFFFFF"/>
        </w:rPr>
        <w:t>C.G.P</w:t>
      </w:r>
      <w:proofErr w:type="spellEnd"/>
      <w:r w:rsidRPr="00D11267">
        <w:rPr>
          <w:rStyle w:val="normaltextrun"/>
          <w:rFonts w:ascii="Georgia" w:hAnsi="Georgia"/>
          <w:color w:val="000000"/>
          <w:sz w:val="24"/>
          <w:szCs w:val="24"/>
          <w:shd w:val="clear" w:color="auto" w:fill="FFFFFF"/>
        </w:rPr>
        <w:t xml:space="preserve">. </w:t>
      </w:r>
    </w:p>
    <w:p w14:paraId="76F10B9F" w14:textId="77777777" w:rsidR="00996EF1" w:rsidRPr="00D11267" w:rsidRDefault="00996EF1" w:rsidP="00D11267">
      <w:pPr>
        <w:spacing w:after="0" w:line="276" w:lineRule="auto"/>
        <w:ind w:right="150"/>
        <w:jc w:val="both"/>
        <w:textAlignment w:val="baseline"/>
        <w:rPr>
          <w:rFonts w:ascii="Georgia" w:eastAsia="Times New Roman" w:hAnsi="Georgia" w:cs="Segoe UI"/>
          <w:sz w:val="24"/>
          <w:szCs w:val="24"/>
          <w:lang w:eastAsia="es-CO"/>
        </w:rPr>
      </w:pPr>
      <w:r w:rsidRPr="00D11267">
        <w:rPr>
          <w:rFonts w:ascii="Georgia" w:eastAsia="Times New Roman" w:hAnsi="Georgia" w:cs="Segoe UI"/>
          <w:sz w:val="24"/>
          <w:szCs w:val="24"/>
          <w:lang w:eastAsia="es-CO"/>
        </w:rPr>
        <w:t> </w:t>
      </w:r>
    </w:p>
    <w:p w14:paraId="61264C0E" w14:textId="61B38B43" w:rsidR="0066224A" w:rsidRPr="00D11267" w:rsidRDefault="32ED8DFC" w:rsidP="00D11267">
      <w:pPr>
        <w:pStyle w:val="Sinespaciado"/>
        <w:spacing w:line="276" w:lineRule="auto"/>
        <w:jc w:val="both"/>
        <w:rPr>
          <w:rFonts w:ascii="Georgia" w:hAnsi="Georgia"/>
          <w:b/>
          <w:bCs/>
          <w:sz w:val="24"/>
          <w:szCs w:val="24"/>
        </w:rPr>
      </w:pPr>
      <w:r w:rsidRPr="00D11267">
        <w:rPr>
          <w:rFonts w:ascii="Georgia" w:hAnsi="Georgia"/>
          <w:b/>
          <w:bCs/>
          <w:sz w:val="24"/>
          <w:szCs w:val="24"/>
        </w:rPr>
        <w:t>2</w:t>
      </w:r>
      <w:r w:rsidR="0066224A" w:rsidRPr="00D11267">
        <w:rPr>
          <w:rFonts w:ascii="Georgia" w:hAnsi="Georgia"/>
          <w:b/>
          <w:bCs/>
          <w:sz w:val="24"/>
          <w:szCs w:val="24"/>
        </w:rPr>
        <w:t>.</w:t>
      </w:r>
      <w:r w:rsidR="005C0F4C" w:rsidRPr="00D11267">
        <w:rPr>
          <w:rFonts w:ascii="Georgia" w:hAnsi="Georgia"/>
          <w:b/>
          <w:bCs/>
          <w:sz w:val="24"/>
          <w:szCs w:val="24"/>
        </w:rPr>
        <w:t>-</w:t>
      </w:r>
      <w:r w:rsidR="0066224A" w:rsidRPr="00D11267">
        <w:rPr>
          <w:rFonts w:ascii="Georgia" w:hAnsi="Georgia"/>
          <w:b/>
          <w:bCs/>
          <w:sz w:val="24"/>
          <w:szCs w:val="24"/>
        </w:rPr>
        <w:t xml:space="preserve"> Apelación contra el auto de 30 de junio de 2023, en su numeral 4º de la parte resolutiva.</w:t>
      </w:r>
    </w:p>
    <w:p w14:paraId="6C278432" w14:textId="77777777" w:rsidR="0066224A" w:rsidRPr="00D11267" w:rsidRDefault="0066224A" w:rsidP="00D11267">
      <w:pPr>
        <w:pStyle w:val="Sinespaciado"/>
        <w:spacing w:line="276" w:lineRule="auto"/>
        <w:jc w:val="both"/>
        <w:rPr>
          <w:rFonts w:ascii="Georgia" w:hAnsi="Georgia"/>
          <w:sz w:val="24"/>
          <w:szCs w:val="24"/>
        </w:rPr>
      </w:pPr>
    </w:p>
    <w:p w14:paraId="7355B555" w14:textId="058D82A8" w:rsidR="0066224A" w:rsidRPr="00D11267" w:rsidRDefault="0066224A" w:rsidP="00D11267">
      <w:pPr>
        <w:pStyle w:val="Sinespaciado"/>
        <w:spacing w:line="276" w:lineRule="auto"/>
        <w:jc w:val="both"/>
        <w:rPr>
          <w:rFonts w:ascii="Georgia" w:hAnsi="Georgia"/>
          <w:sz w:val="24"/>
          <w:szCs w:val="24"/>
        </w:rPr>
      </w:pPr>
      <w:r w:rsidRPr="00D11267">
        <w:rPr>
          <w:rFonts w:ascii="Georgia" w:hAnsi="Georgia"/>
          <w:sz w:val="24"/>
          <w:szCs w:val="24"/>
        </w:rPr>
        <w:t>Se resolvió allí, como consecuencia de las objeciones propuestas por el demandado,</w:t>
      </w:r>
      <w:r w:rsidR="00D17A67" w:rsidRPr="00D11267">
        <w:rPr>
          <w:rFonts w:ascii="Georgia" w:hAnsi="Georgia"/>
          <w:sz w:val="24"/>
          <w:szCs w:val="24"/>
        </w:rPr>
        <w:t xml:space="preserve"> que este tiene en la sociedad Respiremos S</w:t>
      </w:r>
      <w:r w:rsidR="00F9187D" w:rsidRPr="00D11267">
        <w:rPr>
          <w:rFonts w:ascii="Georgia" w:hAnsi="Georgia"/>
          <w:sz w:val="24"/>
          <w:szCs w:val="24"/>
        </w:rPr>
        <w:t>.</w:t>
      </w:r>
      <w:r w:rsidR="00D17A67" w:rsidRPr="00D11267">
        <w:rPr>
          <w:rFonts w:ascii="Georgia" w:hAnsi="Georgia"/>
          <w:sz w:val="24"/>
          <w:szCs w:val="24"/>
        </w:rPr>
        <w:t>A</w:t>
      </w:r>
      <w:r w:rsidR="00F9187D" w:rsidRPr="00D11267">
        <w:rPr>
          <w:rFonts w:ascii="Georgia" w:hAnsi="Georgia"/>
          <w:sz w:val="24"/>
          <w:szCs w:val="24"/>
        </w:rPr>
        <w:t>.</w:t>
      </w:r>
      <w:r w:rsidR="00D17A67" w:rsidRPr="00D11267">
        <w:rPr>
          <w:rFonts w:ascii="Georgia" w:hAnsi="Georgia"/>
          <w:sz w:val="24"/>
          <w:szCs w:val="24"/>
        </w:rPr>
        <w:t>S</w:t>
      </w:r>
      <w:r w:rsidR="00F9187D" w:rsidRPr="00D11267">
        <w:rPr>
          <w:rFonts w:ascii="Georgia" w:hAnsi="Georgia"/>
          <w:sz w:val="24"/>
          <w:szCs w:val="24"/>
        </w:rPr>
        <w:t>.</w:t>
      </w:r>
      <w:r w:rsidR="00D17A67" w:rsidRPr="00D11267">
        <w:rPr>
          <w:rFonts w:ascii="Georgia" w:hAnsi="Georgia"/>
          <w:sz w:val="24"/>
          <w:szCs w:val="24"/>
        </w:rPr>
        <w:t xml:space="preserve">, 2800 acciones (60%), cada una por valor de $716.946. Para determinar el valor se tuvo en cuenta la prueba pericial aportada por la demandante, </w:t>
      </w:r>
      <w:r w:rsidR="00262435" w:rsidRPr="00D11267">
        <w:rPr>
          <w:rFonts w:ascii="Georgia" w:hAnsi="Georgia"/>
          <w:sz w:val="24"/>
          <w:szCs w:val="24"/>
        </w:rPr>
        <w:t xml:space="preserve">a la que se le otorgó fuerza de convencimiento </w:t>
      </w:r>
      <w:r w:rsidR="005E5DD4" w:rsidRPr="00D11267">
        <w:rPr>
          <w:rFonts w:ascii="Georgia" w:hAnsi="Georgia"/>
          <w:sz w:val="24"/>
          <w:szCs w:val="24"/>
        </w:rPr>
        <w:t>por variadas razones</w:t>
      </w:r>
      <w:r w:rsidR="005121F5" w:rsidRPr="00D11267">
        <w:rPr>
          <w:rFonts w:ascii="Georgia" w:hAnsi="Georgia"/>
          <w:sz w:val="24"/>
          <w:szCs w:val="24"/>
        </w:rPr>
        <w:t>, entre ellas, la metodología utilizada es una</w:t>
      </w:r>
      <w:r w:rsidR="0047571F" w:rsidRPr="00D11267">
        <w:rPr>
          <w:rFonts w:ascii="Georgia" w:hAnsi="Georgia"/>
          <w:sz w:val="24"/>
          <w:szCs w:val="24"/>
        </w:rPr>
        <w:t xml:space="preserve"> d</w:t>
      </w:r>
      <w:r w:rsidR="005121F5" w:rsidRPr="00D11267">
        <w:rPr>
          <w:rFonts w:ascii="Georgia" w:hAnsi="Georgia"/>
          <w:sz w:val="24"/>
          <w:szCs w:val="24"/>
        </w:rPr>
        <w:t>e aquel cúmulo de métodos con los cuales se puede valorar</w:t>
      </w:r>
      <w:r w:rsidR="0047571F" w:rsidRPr="00D11267">
        <w:rPr>
          <w:rFonts w:ascii="Georgia" w:hAnsi="Georgia"/>
          <w:sz w:val="24"/>
          <w:szCs w:val="24"/>
        </w:rPr>
        <w:t xml:space="preserve"> a</w:t>
      </w:r>
      <w:r w:rsidR="005121F5" w:rsidRPr="00D11267">
        <w:rPr>
          <w:rFonts w:ascii="Georgia" w:hAnsi="Georgia"/>
          <w:sz w:val="24"/>
          <w:szCs w:val="24"/>
        </w:rPr>
        <w:t>cciones comerciales de esta naturaleza</w:t>
      </w:r>
      <w:r w:rsidR="0047571F" w:rsidRPr="00D11267">
        <w:rPr>
          <w:rFonts w:ascii="Georgia" w:hAnsi="Georgia"/>
          <w:sz w:val="24"/>
          <w:szCs w:val="24"/>
        </w:rPr>
        <w:t>; para c</w:t>
      </w:r>
      <w:r w:rsidR="005121F5" w:rsidRPr="00D11267">
        <w:rPr>
          <w:rFonts w:ascii="Georgia" w:hAnsi="Georgia"/>
          <w:sz w:val="24"/>
          <w:szCs w:val="24"/>
        </w:rPr>
        <w:t>omplementar esa metodología se trajo a colación otras fórmulas financieras reconocidas y admitidas para la valoración y acciones que no sean excluyentes a la metodología</w:t>
      </w:r>
      <w:r w:rsidR="0047571F" w:rsidRPr="00D11267">
        <w:rPr>
          <w:rFonts w:ascii="Georgia" w:hAnsi="Georgia"/>
          <w:sz w:val="24"/>
          <w:szCs w:val="24"/>
        </w:rPr>
        <w:t xml:space="preserve"> e</w:t>
      </w:r>
      <w:r w:rsidR="005121F5" w:rsidRPr="00D11267">
        <w:rPr>
          <w:rFonts w:ascii="Georgia" w:hAnsi="Georgia"/>
          <w:sz w:val="24"/>
          <w:szCs w:val="24"/>
        </w:rPr>
        <w:t>legida por el perito, las que resultan totalmente complementarias</w:t>
      </w:r>
      <w:r w:rsidR="0047571F" w:rsidRPr="00D11267">
        <w:rPr>
          <w:rFonts w:ascii="Georgia" w:hAnsi="Georgia"/>
          <w:sz w:val="24"/>
          <w:szCs w:val="24"/>
        </w:rPr>
        <w:t xml:space="preserve">; </w:t>
      </w:r>
      <w:r w:rsidR="005121F5" w:rsidRPr="00D11267">
        <w:rPr>
          <w:rFonts w:ascii="Georgia" w:hAnsi="Georgia"/>
          <w:sz w:val="24"/>
          <w:szCs w:val="24"/>
        </w:rPr>
        <w:t>el método o la metodología que el perito utilizó</w:t>
      </w:r>
      <w:r w:rsidR="009151D2" w:rsidRPr="00D11267">
        <w:rPr>
          <w:rFonts w:ascii="Georgia" w:hAnsi="Georgia"/>
          <w:sz w:val="24"/>
          <w:szCs w:val="24"/>
        </w:rPr>
        <w:t xml:space="preserve"> e</w:t>
      </w:r>
      <w:r w:rsidR="005121F5" w:rsidRPr="00D11267">
        <w:rPr>
          <w:rFonts w:ascii="Georgia" w:hAnsi="Georgia"/>
          <w:sz w:val="24"/>
          <w:szCs w:val="24"/>
        </w:rPr>
        <w:t>s objetivo y confiable porque el valor de la acción se determinó sobre una base contable documentada en los libros de contabilidad</w:t>
      </w:r>
      <w:r w:rsidR="009151D2" w:rsidRPr="00D11267">
        <w:rPr>
          <w:rFonts w:ascii="Georgia" w:hAnsi="Georgia"/>
          <w:sz w:val="24"/>
          <w:szCs w:val="24"/>
        </w:rPr>
        <w:t xml:space="preserve"> d</w:t>
      </w:r>
      <w:r w:rsidR="005121F5" w:rsidRPr="00D11267">
        <w:rPr>
          <w:rFonts w:ascii="Georgia" w:hAnsi="Georgia"/>
          <w:sz w:val="24"/>
          <w:szCs w:val="24"/>
        </w:rPr>
        <w:t xml:space="preserve">e la sociedad, sobre todo los </w:t>
      </w:r>
      <w:r w:rsidR="009151D2" w:rsidRPr="00D11267">
        <w:rPr>
          <w:rFonts w:ascii="Georgia" w:hAnsi="Georgia"/>
          <w:sz w:val="24"/>
          <w:szCs w:val="24"/>
        </w:rPr>
        <w:t>e</w:t>
      </w:r>
      <w:r w:rsidR="005121F5" w:rsidRPr="00D11267">
        <w:rPr>
          <w:rFonts w:ascii="Georgia" w:hAnsi="Georgia"/>
          <w:sz w:val="24"/>
          <w:szCs w:val="24"/>
        </w:rPr>
        <w:t>stados</w:t>
      </w:r>
      <w:r w:rsidR="009151D2" w:rsidRPr="00D11267">
        <w:rPr>
          <w:rFonts w:ascii="Georgia" w:hAnsi="Georgia"/>
          <w:sz w:val="24"/>
          <w:szCs w:val="24"/>
        </w:rPr>
        <w:t xml:space="preserve"> f</w:t>
      </w:r>
      <w:r w:rsidR="005121F5" w:rsidRPr="00D11267">
        <w:rPr>
          <w:rFonts w:ascii="Georgia" w:hAnsi="Georgia"/>
          <w:sz w:val="24"/>
          <w:szCs w:val="24"/>
        </w:rPr>
        <w:t>inancieras con corte al año 2022</w:t>
      </w:r>
      <w:r w:rsidR="009151D2" w:rsidRPr="00D11267">
        <w:rPr>
          <w:rFonts w:ascii="Georgia" w:hAnsi="Georgia"/>
          <w:sz w:val="24"/>
          <w:szCs w:val="24"/>
        </w:rPr>
        <w:t xml:space="preserve">; </w:t>
      </w:r>
      <w:r w:rsidR="005121F5" w:rsidRPr="00D11267">
        <w:rPr>
          <w:rFonts w:ascii="Georgia" w:hAnsi="Georgia"/>
          <w:sz w:val="24"/>
          <w:szCs w:val="24"/>
        </w:rPr>
        <w:t xml:space="preserve"> desde el punto de vista técnico</w:t>
      </w:r>
      <w:r w:rsidR="009151D2" w:rsidRPr="00D11267">
        <w:rPr>
          <w:rFonts w:ascii="Georgia" w:hAnsi="Georgia"/>
          <w:sz w:val="24"/>
          <w:szCs w:val="24"/>
        </w:rPr>
        <w:t>, la prueba</w:t>
      </w:r>
      <w:r w:rsidR="005121F5" w:rsidRPr="00D11267">
        <w:rPr>
          <w:rFonts w:ascii="Georgia" w:hAnsi="Georgia"/>
          <w:sz w:val="24"/>
          <w:szCs w:val="24"/>
        </w:rPr>
        <w:t xml:space="preserve"> no amerita ningún reparo</w:t>
      </w:r>
      <w:r w:rsidR="009151D2" w:rsidRPr="00D11267">
        <w:rPr>
          <w:rFonts w:ascii="Georgia" w:hAnsi="Georgia"/>
          <w:sz w:val="24"/>
          <w:szCs w:val="24"/>
        </w:rPr>
        <w:t>; la e</w:t>
      </w:r>
      <w:r w:rsidR="005121F5" w:rsidRPr="00D11267">
        <w:rPr>
          <w:rFonts w:ascii="Georgia" w:hAnsi="Georgia"/>
          <w:sz w:val="24"/>
          <w:szCs w:val="24"/>
        </w:rPr>
        <w:t>xperticia se encuentra debidamente justificada porque se tuvieron en cuenta</w:t>
      </w:r>
      <w:r w:rsidR="009151D2" w:rsidRPr="00D11267">
        <w:rPr>
          <w:rFonts w:ascii="Georgia" w:hAnsi="Georgia"/>
          <w:sz w:val="24"/>
          <w:szCs w:val="24"/>
        </w:rPr>
        <w:t xml:space="preserve"> l</w:t>
      </w:r>
      <w:r w:rsidR="005121F5" w:rsidRPr="00D11267">
        <w:rPr>
          <w:rFonts w:ascii="Georgia" w:hAnsi="Georgia"/>
          <w:sz w:val="24"/>
          <w:szCs w:val="24"/>
        </w:rPr>
        <w:t>os libros pertinentes de la sociedad</w:t>
      </w:r>
      <w:r w:rsidR="009151D2" w:rsidRPr="00D11267">
        <w:rPr>
          <w:rFonts w:ascii="Georgia" w:hAnsi="Georgia"/>
          <w:sz w:val="24"/>
          <w:szCs w:val="24"/>
        </w:rPr>
        <w:t xml:space="preserve">, las </w:t>
      </w:r>
      <w:r w:rsidR="005121F5" w:rsidRPr="00D11267">
        <w:rPr>
          <w:rFonts w:ascii="Georgia" w:hAnsi="Georgia"/>
          <w:sz w:val="24"/>
          <w:szCs w:val="24"/>
        </w:rPr>
        <w:t xml:space="preserve">fórmulas financieras reconocidas para la realización </w:t>
      </w:r>
      <w:r w:rsidR="005121F5" w:rsidRPr="00D11267">
        <w:rPr>
          <w:rFonts w:ascii="Georgia" w:hAnsi="Georgia"/>
          <w:sz w:val="24"/>
          <w:szCs w:val="24"/>
        </w:rPr>
        <w:lastRenderedPageBreak/>
        <w:t>de este tipo de pericias</w:t>
      </w:r>
      <w:r w:rsidR="009151D2" w:rsidRPr="00D11267">
        <w:rPr>
          <w:rFonts w:ascii="Georgia" w:hAnsi="Georgia"/>
          <w:sz w:val="24"/>
          <w:szCs w:val="24"/>
        </w:rPr>
        <w:t xml:space="preserve"> y se</w:t>
      </w:r>
      <w:r w:rsidR="005121F5" w:rsidRPr="00D11267">
        <w:rPr>
          <w:rFonts w:ascii="Georgia" w:hAnsi="Georgia"/>
          <w:sz w:val="24"/>
          <w:szCs w:val="24"/>
        </w:rPr>
        <w:t xml:space="preserve"> expusieron los conocimientos pertinentes que deben tenerse en cuenta para la realización de este tipo de dictámenes.</w:t>
      </w:r>
    </w:p>
    <w:p w14:paraId="162642BB" w14:textId="77777777" w:rsidR="009151D2" w:rsidRPr="00D11267" w:rsidRDefault="009151D2" w:rsidP="00D11267">
      <w:pPr>
        <w:pStyle w:val="Sinespaciado"/>
        <w:spacing w:line="276" w:lineRule="auto"/>
        <w:jc w:val="both"/>
        <w:rPr>
          <w:rFonts w:ascii="Georgia" w:hAnsi="Georgia"/>
          <w:sz w:val="24"/>
          <w:szCs w:val="24"/>
        </w:rPr>
      </w:pPr>
    </w:p>
    <w:p w14:paraId="05D231A0" w14:textId="00FDD86E" w:rsidR="001013FD" w:rsidRPr="00D11267" w:rsidRDefault="001013FD" w:rsidP="00D11267">
      <w:pPr>
        <w:pStyle w:val="Sinespaciado"/>
        <w:spacing w:line="276" w:lineRule="auto"/>
        <w:jc w:val="both"/>
        <w:rPr>
          <w:rFonts w:ascii="Georgia" w:hAnsi="Georgia"/>
          <w:sz w:val="24"/>
          <w:szCs w:val="24"/>
        </w:rPr>
      </w:pPr>
      <w:r w:rsidRPr="00D11267">
        <w:rPr>
          <w:rFonts w:ascii="Georgia" w:hAnsi="Georgia"/>
          <w:sz w:val="24"/>
          <w:szCs w:val="24"/>
        </w:rPr>
        <w:t xml:space="preserve">El dictamen pericial presentada por la parte demandada no se tuvo en cuenta porque (i) </w:t>
      </w:r>
      <w:r w:rsidR="005113D8" w:rsidRPr="00D11267">
        <w:rPr>
          <w:rFonts w:ascii="Georgia" w:hAnsi="Georgia"/>
          <w:sz w:val="24"/>
          <w:szCs w:val="24"/>
        </w:rPr>
        <w:t>utilizó un método de flujo de caja descontado, por lo que debió hacerse una proyección a futuro del valor de la acción, lo que la perito no hizo</w:t>
      </w:r>
      <w:r w:rsidR="00B94948" w:rsidRPr="00D11267">
        <w:rPr>
          <w:rFonts w:ascii="Georgia" w:hAnsi="Georgia"/>
          <w:sz w:val="24"/>
          <w:szCs w:val="24"/>
        </w:rPr>
        <w:t>, luego el resultado es inverosímil</w:t>
      </w:r>
      <w:r w:rsidR="005113D8" w:rsidRPr="00D11267">
        <w:rPr>
          <w:rFonts w:ascii="Georgia" w:hAnsi="Georgia"/>
          <w:sz w:val="24"/>
          <w:szCs w:val="24"/>
        </w:rPr>
        <w:t xml:space="preserve">; y (ii) </w:t>
      </w:r>
      <w:r w:rsidR="006F60A0" w:rsidRPr="00D11267">
        <w:rPr>
          <w:rFonts w:ascii="Georgia" w:hAnsi="Georgia"/>
          <w:sz w:val="24"/>
          <w:szCs w:val="24"/>
        </w:rPr>
        <w:t>no resulta lógico comparar el valor de los activos de la sociedad que superan los $5.</w:t>
      </w:r>
      <w:r w:rsidR="00FA1E26" w:rsidRPr="00D11267">
        <w:rPr>
          <w:rFonts w:ascii="Georgia" w:hAnsi="Georgia"/>
          <w:sz w:val="24"/>
          <w:szCs w:val="24"/>
        </w:rPr>
        <w:t>000</w:t>
      </w:r>
      <w:r w:rsidR="006F60A0" w:rsidRPr="00D11267">
        <w:rPr>
          <w:rFonts w:ascii="Georgia" w:hAnsi="Georgia"/>
          <w:sz w:val="24"/>
          <w:szCs w:val="24"/>
        </w:rPr>
        <w:t>.000.000, con el valor que la perito le asignó a la empresa ($</w:t>
      </w:r>
      <w:r w:rsidR="00BE37FA" w:rsidRPr="00D11267">
        <w:rPr>
          <w:rFonts w:ascii="Georgia" w:hAnsi="Georgia"/>
          <w:sz w:val="24"/>
          <w:szCs w:val="24"/>
        </w:rPr>
        <w:t>731.197.265,25).</w:t>
      </w:r>
    </w:p>
    <w:p w14:paraId="681B528B" w14:textId="77777777" w:rsidR="009151D2" w:rsidRPr="00D11267" w:rsidRDefault="009151D2" w:rsidP="00D11267">
      <w:pPr>
        <w:pStyle w:val="Sinespaciado"/>
        <w:spacing w:line="276" w:lineRule="auto"/>
        <w:jc w:val="both"/>
        <w:rPr>
          <w:rFonts w:ascii="Georgia" w:hAnsi="Georgia"/>
          <w:sz w:val="24"/>
          <w:szCs w:val="24"/>
        </w:rPr>
      </w:pPr>
    </w:p>
    <w:p w14:paraId="18CFA5E4" w14:textId="32390E37" w:rsidR="006D4C2C" w:rsidRPr="00D11267" w:rsidRDefault="0056108A" w:rsidP="00D11267">
      <w:pPr>
        <w:pStyle w:val="Sinespaciado"/>
        <w:spacing w:line="276" w:lineRule="auto"/>
        <w:jc w:val="both"/>
        <w:rPr>
          <w:rFonts w:ascii="Georgia" w:hAnsi="Georgia"/>
          <w:sz w:val="24"/>
          <w:szCs w:val="24"/>
        </w:rPr>
      </w:pPr>
      <w:r w:rsidRPr="00D11267">
        <w:rPr>
          <w:rFonts w:ascii="Georgia" w:hAnsi="Georgia"/>
          <w:b/>
          <w:bCs/>
          <w:sz w:val="24"/>
          <w:szCs w:val="24"/>
        </w:rPr>
        <w:t>2.1</w:t>
      </w:r>
      <w:r w:rsidRPr="00D11267">
        <w:rPr>
          <w:rFonts w:ascii="Georgia" w:hAnsi="Georgia"/>
          <w:sz w:val="24"/>
          <w:szCs w:val="24"/>
        </w:rPr>
        <w:t xml:space="preserve"> Al recurrir señaló el demandado </w:t>
      </w:r>
      <w:r w:rsidR="00FA1E26" w:rsidRPr="00D11267">
        <w:rPr>
          <w:rFonts w:ascii="Georgia" w:hAnsi="Georgia"/>
          <w:sz w:val="24"/>
          <w:szCs w:val="24"/>
        </w:rPr>
        <w:t>que (i) el dictamen acogido tuvo en cuenta</w:t>
      </w:r>
      <w:r w:rsidR="00494315" w:rsidRPr="00D11267">
        <w:rPr>
          <w:rFonts w:ascii="Georgia" w:hAnsi="Georgia"/>
          <w:sz w:val="24"/>
          <w:szCs w:val="24"/>
        </w:rPr>
        <w:t xml:space="preserve"> los contratos de leasing sin poder serlo, porque aumentan el valor de la empresa y de cada acción, </w:t>
      </w:r>
      <w:r w:rsidR="00946085" w:rsidRPr="00D11267">
        <w:rPr>
          <w:rFonts w:ascii="Georgia" w:hAnsi="Georgia"/>
          <w:sz w:val="24"/>
          <w:szCs w:val="24"/>
        </w:rPr>
        <w:t xml:space="preserve">pero </w:t>
      </w:r>
      <w:r w:rsidR="00494315" w:rsidRPr="00D11267">
        <w:rPr>
          <w:rFonts w:ascii="Georgia" w:hAnsi="Georgia"/>
          <w:sz w:val="24"/>
          <w:szCs w:val="24"/>
        </w:rPr>
        <w:t>esos bienes no constituyen patrimonio de la sociedad Respiremos</w:t>
      </w:r>
      <w:r w:rsidR="0019270A" w:rsidRPr="00D11267">
        <w:rPr>
          <w:rFonts w:ascii="Georgia" w:hAnsi="Georgia"/>
          <w:sz w:val="24"/>
          <w:szCs w:val="24"/>
        </w:rPr>
        <w:t xml:space="preserve"> y financiera y contablemente se muestran como gastos, generan una disminución de la utilidad y, por ende, del valor de las acciones</w:t>
      </w:r>
      <w:r w:rsidR="00CD09A6" w:rsidRPr="00D11267">
        <w:rPr>
          <w:rFonts w:ascii="Georgia" w:hAnsi="Georgia"/>
          <w:sz w:val="24"/>
          <w:szCs w:val="24"/>
        </w:rPr>
        <w:t xml:space="preserve">. En suma, no pueden ser tenidos en cuenta en el patrimonio, lo que generó la diferencia tan abismal entre ambos dictámenes; (ii) el perito </w:t>
      </w:r>
      <w:r w:rsidR="007E60AB" w:rsidRPr="00D11267">
        <w:rPr>
          <w:rFonts w:ascii="Georgia" w:hAnsi="Georgia"/>
          <w:sz w:val="24"/>
          <w:szCs w:val="24"/>
        </w:rPr>
        <w:t xml:space="preserve">no puede tenerse como experto en la materia, pues </w:t>
      </w:r>
      <w:r w:rsidR="00CD09A6" w:rsidRPr="00D11267">
        <w:rPr>
          <w:rFonts w:ascii="Georgia" w:hAnsi="Georgia"/>
          <w:sz w:val="24"/>
          <w:szCs w:val="24"/>
        </w:rPr>
        <w:t>dejó clar</w:t>
      </w:r>
      <w:r w:rsidR="007E60AB" w:rsidRPr="00D11267">
        <w:rPr>
          <w:rFonts w:ascii="Georgia" w:hAnsi="Georgia"/>
          <w:sz w:val="24"/>
          <w:szCs w:val="24"/>
        </w:rPr>
        <w:t>o que solo había rendido un dictamen del mismo tema en esta clase de procesos; (iii) partió de información insuficiente, como él mismo lo reconoce en correspondencia remitida a la demandante, usada para pedir la reprogramación de la audiencia</w:t>
      </w:r>
      <w:r w:rsidR="0078307E" w:rsidRPr="00D11267">
        <w:rPr>
          <w:rFonts w:ascii="Georgia" w:hAnsi="Georgia"/>
          <w:sz w:val="24"/>
          <w:szCs w:val="24"/>
        </w:rPr>
        <w:t>, además, reconoció que la nueva información aportada variaba la situación de la empresa</w:t>
      </w:r>
      <w:r w:rsidR="007E60AB" w:rsidRPr="00D11267">
        <w:rPr>
          <w:rFonts w:ascii="Georgia" w:hAnsi="Georgia"/>
          <w:sz w:val="24"/>
          <w:szCs w:val="24"/>
        </w:rPr>
        <w:t>;</w:t>
      </w:r>
      <w:r w:rsidR="0078307E" w:rsidRPr="00D11267">
        <w:rPr>
          <w:rFonts w:ascii="Georgia" w:hAnsi="Georgia"/>
          <w:sz w:val="24"/>
          <w:szCs w:val="24"/>
        </w:rPr>
        <w:t xml:space="preserve"> (iv) </w:t>
      </w:r>
      <w:r w:rsidR="00EA6691" w:rsidRPr="00D11267">
        <w:rPr>
          <w:rFonts w:ascii="Georgia" w:hAnsi="Georgia"/>
          <w:sz w:val="24"/>
          <w:szCs w:val="24"/>
        </w:rPr>
        <w:t>la perito presentada por la parte demandada fue contundente y clar</w:t>
      </w:r>
      <w:r w:rsidR="000A2304" w:rsidRPr="00D11267">
        <w:rPr>
          <w:rFonts w:ascii="Georgia" w:hAnsi="Georgia"/>
          <w:sz w:val="24"/>
          <w:szCs w:val="24"/>
        </w:rPr>
        <w:t>a</w:t>
      </w:r>
      <w:r w:rsidR="00EA6691" w:rsidRPr="00D11267">
        <w:rPr>
          <w:rFonts w:ascii="Georgia" w:hAnsi="Georgia"/>
          <w:sz w:val="24"/>
          <w:szCs w:val="24"/>
        </w:rPr>
        <w:t xml:space="preserve"> al explicar por qué no incluyó el leasing,</w:t>
      </w:r>
      <w:r w:rsidR="006D4C2C" w:rsidRPr="00D11267">
        <w:rPr>
          <w:rFonts w:ascii="Georgia" w:hAnsi="Georgia"/>
          <w:sz w:val="24"/>
          <w:szCs w:val="24"/>
        </w:rPr>
        <w:t xml:space="preserve"> y lo trató como debe ser: un gasto.</w:t>
      </w:r>
    </w:p>
    <w:p w14:paraId="548202C6" w14:textId="77777777" w:rsidR="006D4C2C" w:rsidRPr="00D11267" w:rsidRDefault="006D4C2C" w:rsidP="00D11267">
      <w:pPr>
        <w:pStyle w:val="Sinespaciado"/>
        <w:spacing w:line="276" w:lineRule="auto"/>
        <w:jc w:val="both"/>
        <w:rPr>
          <w:rFonts w:ascii="Georgia" w:hAnsi="Georgia"/>
          <w:sz w:val="24"/>
          <w:szCs w:val="24"/>
        </w:rPr>
      </w:pPr>
    </w:p>
    <w:p w14:paraId="5F423052" w14:textId="3C657371" w:rsidR="009151D2" w:rsidRPr="00D11267" w:rsidRDefault="006D4C2C" w:rsidP="00D11267">
      <w:pPr>
        <w:pStyle w:val="Sinespaciado"/>
        <w:spacing w:line="276" w:lineRule="auto"/>
        <w:jc w:val="both"/>
        <w:rPr>
          <w:rFonts w:ascii="Georgia" w:hAnsi="Georgia"/>
          <w:sz w:val="24"/>
          <w:szCs w:val="24"/>
        </w:rPr>
      </w:pPr>
      <w:r w:rsidRPr="00D11267">
        <w:rPr>
          <w:rFonts w:ascii="Georgia" w:hAnsi="Georgia"/>
          <w:sz w:val="24"/>
          <w:szCs w:val="24"/>
        </w:rPr>
        <w:t xml:space="preserve">Solicita, en caso de no tenerse en cuenta el dictamen presentado por su cuenta, se promedien los dos valores, o se designe un nuevo perito. </w:t>
      </w:r>
    </w:p>
    <w:p w14:paraId="355FBF10" w14:textId="77777777" w:rsidR="00AD467C" w:rsidRPr="00D11267" w:rsidRDefault="00AD467C" w:rsidP="00D11267">
      <w:pPr>
        <w:pStyle w:val="Sinespaciado"/>
        <w:spacing w:line="276" w:lineRule="auto"/>
        <w:jc w:val="both"/>
        <w:rPr>
          <w:rFonts w:ascii="Georgia" w:hAnsi="Georgia"/>
          <w:sz w:val="24"/>
          <w:szCs w:val="24"/>
        </w:rPr>
      </w:pPr>
    </w:p>
    <w:p w14:paraId="4BF1D593" w14:textId="51A0ABAC" w:rsidR="00AD467C" w:rsidRPr="00D11267" w:rsidRDefault="00D10CBF" w:rsidP="00D11267">
      <w:pPr>
        <w:pStyle w:val="Sinespaciado"/>
        <w:spacing w:line="276" w:lineRule="auto"/>
        <w:jc w:val="both"/>
        <w:rPr>
          <w:rFonts w:ascii="Georgia" w:hAnsi="Georgia"/>
          <w:sz w:val="24"/>
          <w:szCs w:val="24"/>
        </w:rPr>
      </w:pPr>
      <w:r w:rsidRPr="00D11267">
        <w:rPr>
          <w:rFonts w:ascii="Georgia" w:hAnsi="Georgia"/>
          <w:b/>
          <w:bCs/>
          <w:sz w:val="24"/>
          <w:szCs w:val="24"/>
        </w:rPr>
        <w:t xml:space="preserve">2.2 </w:t>
      </w:r>
      <w:r w:rsidR="00AD467C" w:rsidRPr="00D11267">
        <w:rPr>
          <w:rFonts w:ascii="Georgia" w:hAnsi="Georgia"/>
          <w:sz w:val="24"/>
          <w:szCs w:val="24"/>
        </w:rPr>
        <w:t xml:space="preserve">La parte demandante </w:t>
      </w:r>
      <w:r w:rsidR="00AD467C" w:rsidRPr="00D11267">
        <w:rPr>
          <w:rFonts w:ascii="Georgia" w:hAnsi="Georgia"/>
          <w:b/>
          <w:bCs/>
          <w:sz w:val="24"/>
          <w:szCs w:val="24"/>
        </w:rPr>
        <w:t>replicó</w:t>
      </w:r>
      <w:r w:rsidR="00AD467C" w:rsidRPr="00D11267">
        <w:rPr>
          <w:rFonts w:ascii="Georgia" w:hAnsi="Georgia"/>
          <w:sz w:val="24"/>
          <w:szCs w:val="24"/>
        </w:rPr>
        <w:t xml:space="preserve"> negando que su perito haya incluido </w:t>
      </w:r>
      <w:r w:rsidR="00565517" w:rsidRPr="00D11267">
        <w:rPr>
          <w:rFonts w:ascii="Georgia" w:hAnsi="Georgia"/>
          <w:sz w:val="24"/>
          <w:szCs w:val="24"/>
        </w:rPr>
        <w:t>el leasing como patrimonio</w:t>
      </w:r>
      <w:r w:rsidR="00075558" w:rsidRPr="00D11267">
        <w:rPr>
          <w:rFonts w:ascii="Georgia" w:hAnsi="Georgia"/>
          <w:sz w:val="24"/>
          <w:szCs w:val="24"/>
        </w:rPr>
        <w:t xml:space="preserve">, destacó la experiencia en arbitramento internacional del experto, señaló que sí valoró la información aportada en forma extemporánea por la empresa </w:t>
      </w:r>
      <w:r w:rsidR="00CE148D" w:rsidRPr="00D11267">
        <w:rPr>
          <w:rFonts w:ascii="Georgia" w:hAnsi="Georgia"/>
          <w:sz w:val="24"/>
          <w:szCs w:val="24"/>
        </w:rPr>
        <w:t>avaluada</w:t>
      </w:r>
      <w:r w:rsidR="00075558" w:rsidRPr="00D11267">
        <w:rPr>
          <w:rFonts w:ascii="Georgia" w:hAnsi="Georgia"/>
          <w:sz w:val="24"/>
          <w:szCs w:val="24"/>
        </w:rPr>
        <w:t>, pero incluso se aumentaba el valor de la acción</w:t>
      </w:r>
      <w:r w:rsidR="003E4CE6" w:rsidRPr="00D11267">
        <w:rPr>
          <w:rFonts w:ascii="Georgia" w:hAnsi="Georgia"/>
          <w:sz w:val="24"/>
          <w:szCs w:val="24"/>
        </w:rPr>
        <w:t xml:space="preserve">, y negó que </w:t>
      </w:r>
      <w:proofErr w:type="gramStart"/>
      <w:r w:rsidR="003E4CE6" w:rsidRPr="00D11267">
        <w:rPr>
          <w:rFonts w:ascii="Georgia" w:hAnsi="Georgia"/>
          <w:sz w:val="24"/>
          <w:szCs w:val="24"/>
        </w:rPr>
        <w:t>la perito</w:t>
      </w:r>
      <w:proofErr w:type="gramEnd"/>
      <w:r w:rsidR="003E4CE6" w:rsidRPr="00D11267">
        <w:rPr>
          <w:rFonts w:ascii="Georgia" w:hAnsi="Georgia"/>
          <w:sz w:val="24"/>
          <w:szCs w:val="24"/>
        </w:rPr>
        <w:t xml:space="preserve"> de la parte demandada haya sido contundente en sus respuestas, pues ni siquiera resolvió preguntas básicas.</w:t>
      </w:r>
    </w:p>
    <w:p w14:paraId="220C93D1" w14:textId="77777777" w:rsidR="0066224A" w:rsidRPr="00D11267" w:rsidRDefault="0066224A" w:rsidP="00D11267">
      <w:pPr>
        <w:pStyle w:val="Sinespaciado"/>
        <w:spacing w:line="276" w:lineRule="auto"/>
        <w:jc w:val="both"/>
        <w:rPr>
          <w:rFonts w:ascii="Georgia" w:hAnsi="Georgia"/>
          <w:sz w:val="24"/>
          <w:szCs w:val="24"/>
        </w:rPr>
      </w:pPr>
    </w:p>
    <w:p w14:paraId="29D5748F" w14:textId="0668D4EC" w:rsidR="001D638F" w:rsidRPr="00D11267" w:rsidRDefault="00D10CBF" w:rsidP="00D11267">
      <w:pPr>
        <w:pStyle w:val="Sinespaciado"/>
        <w:spacing w:line="276" w:lineRule="auto"/>
        <w:jc w:val="both"/>
        <w:rPr>
          <w:rFonts w:ascii="Georgia" w:hAnsi="Georgia"/>
          <w:sz w:val="24"/>
          <w:szCs w:val="24"/>
        </w:rPr>
      </w:pPr>
      <w:r w:rsidRPr="00D11267">
        <w:rPr>
          <w:rFonts w:ascii="Georgia" w:hAnsi="Georgia"/>
          <w:b/>
          <w:bCs/>
          <w:sz w:val="24"/>
          <w:szCs w:val="24"/>
        </w:rPr>
        <w:t xml:space="preserve">2.3 </w:t>
      </w:r>
      <w:r w:rsidRPr="00D11267">
        <w:rPr>
          <w:rFonts w:ascii="Georgia" w:hAnsi="Georgia"/>
          <w:sz w:val="24"/>
          <w:szCs w:val="24"/>
        </w:rPr>
        <w:t xml:space="preserve">El resolver la </w:t>
      </w:r>
      <w:r w:rsidRPr="00D11267">
        <w:rPr>
          <w:rFonts w:ascii="Georgia" w:hAnsi="Georgia"/>
          <w:b/>
          <w:bCs/>
          <w:sz w:val="24"/>
          <w:szCs w:val="24"/>
        </w:rPr>
        <w:t>reposición</w:t>
      </w:r>
      <w:r w:rsidRPr="00D11267">
        <w:rPr>
          <w:rFonts w:ascii="Georgia" w:hAnsi="Georgia"/>
          <w:sz w:val="24"/>
          <w:szCs w:val="24"/>
        </w:rPr>
        <w:t xml:space="preserve"> señaló el juez de primer grado</w:t>
      </w:r>
      <w:r w:rsidR="001D638F" w:rsidRPr="00D11267">
        <w:rPr>
          <w:rFonts w:ascii="Georgia" w:eastAsia="Segoe UI" w:hAnsi="Georgia" w:cs="Segoe UI"/>
          <w:color w:val="323130"/>
          <w:sz w:val="24"/>
          <w:szCs w:val="24"/>
        </w:rPr>
        <w:t xml:space="preserve"> </w:t>
      </w:r>
      <w:r w:rsidR="0046612B" w:rsidRPr="00D11267">
        <w:rPr>
          <w:rFonts w:ascii="Georgia" w:eastAsia="Segoe UI" w:hAnsi="Georgia" w:cs="Segoe UI"/>
          <w:color w:val="323130"/>
          <w:sz w:val="24"/>
          <w:szCs w:val="24"/>
        </w:rPr>
        <w:t xml:space="preserve">que </w:t>
      </w:r>
      <w:r w:rsidR="001D638F" w:rsidRPr="00D11267">
        <w:rPr>
          <w:rFonts w:ascii="Georgia" w:eastAsia="Segoe UI" w:hAnsi="Georgia" w:cs="Segoe UI"/>
          <w:color w:val="323130"/>
          <w:sz w:val="24"/>
          <w:szCs w:val="24"/>
        </w:rPr>
        <w:t>el Consejo de Estado en se</w:t>
      </w:r>
      <w:r w:rsidR="0046612B" w:rsidRPr="00D11267">
        <w:rPr>
          <w:rFonts w:ascii="Georgia" w:eastAsia="Segoe UI" w:hAnsi="Georgia" w:cs="Segoe UI"/>
          <w:color w:val="323130"/>
          <w:sz w:val="24"/>
          <w:szCs w:val="24"/>
        </w:rPr>
        <w:t>cc</w:t>
      </w:r>
      <w:r w:rsidR="001D638F" w:rsidRPr="00D11267">
        <w:rPr>
          <w:rFonts w:ascii="Georgia" w:eastAsia="Segoe UI" w:hAnsi="Georgia" w:cs="Segoe UI"/>
          <w:color w:val="323130"/>
          <w:sz w:val="24"/>
          <w:szCs w:val="24"/>
        </w:rPr>
        <w:t>ión cuarta</w:t>
      </w:r>
      <w:r w:rsidR="0046612B" w:rsidRPr="00D11267">
        <w:rPr>
          <w:rFonts w:ascii="Georgia" w:eastAsia="Segoe UI" w:hAnsi="Georgia" w:cs="Segoe UI"/>
          <w:color w:val="323130"/>
          <w:sz w:val="24"/>
          <w:szCs w:val="24"/>
        </w:rPr>
        <w:t>,</w:t>
      </w:r>
      <w:r w:rsidR="001D638F" w:rsidRPr="00D11267">
        <w:rPr>
          <w:rFonts w:ascii="Georgia" w:eastAsia="Segoe UI" w:hAnsi="Georgia" w:cs="Segoe UI"/>
          <w:color w:val="323130"/>
          <w:sz w:val="24"/>
          <w:szCs w:val="24"/>
        </w:rPr>
        <w:t xml:space="preserve"> en providencia del 16 de junio del año 2022, en relación con los contratos de leasing dejó establecido que tratándose de leasing financiero y no operacional, los bienes hacen parte del patrimonio del arrendatario para fines contables y tributarios, pues de lo contrario, no sería una inversión, sino un gasto, de ahí que estos deban contabilizarse en el activo de la sociedad, para deducir de ello que constituye un incumplimiento de la obligación que se tiene de registrar en los activos de la sociedad los bienes adquiridos mediante la modalidad del leasing, precedente judicial que dijo seguir. </w:t>
      </w:r>
    </w:p>
    <w:p w14:paraId="65892A95" w14:textId="7CE564AB" w:rsidR="00D10CBF" w:rsidRPr="00D11267" w:rsidRDefault="00D10CBF" w:rsidP="00D11267">
      <w:pPr>
        <w:pStyle w:val="Sinespaciado"/>
        <w:spacing w:line="276" w:lineRule="auto"/>
        <w:jc w:val="both"/>
        <w:rPr>
          <w:rFonts w:ascii="Georgia" w:hAnsi="Georgia"/>
          <w:sz w:val="24"/>
          <w:szCs w:val="24"/>
        </w:rPr>
      </w:pPr>
    </w:p>
    <w:p w14:paraId="17AE37AC" w14:textId="4EF1B0F5" w:rsidR="001D638F" w:rsidRPr="00D11267" w:rsidRDefault="001D638F" w:rsidP="00D11267">
      <w:pPr>
        <w:pStyle w:val="Sinespaciado"/>
        <w:spacing w:line="276" w:lineRule="auto"/>
        <w:jc w:val="both"/>
        <w:rPr>
          <w:rFonts w:ascii="Georgia" w:hAnsi="Georgia"/>
          <w:sz w:val="24"/>
          <w:szCs w:val="24"/>
        </w:rPr>
      </w:pPr>
      <w:r w:rsidRPr="00D11267">
        <w:rPr>
          <w:rFonts w:ascii="Georgia" w:hAnsi="Georgia"/>
          <w:b/>
          <w:bCs/>
          <w:sz w:val="24"/>
          <w:szCs w:val="24"/>
        </w:rPr>
        <w:t>2.4</w:t>
      </w:r>
      <w:r w:rsidRPr="00D11267">
        <w:rPr>
          <w:rFonts w:ascii="Georgia" w:hAnsi="Georgia"/>
          <w:sz w:val="24"/>
          <w:szCs w:val="24"/>
        </w:rPr>
        <w:t xml:space="preserve"> Problema jurídico</w:t>
      </w:r>
    </w:p>
    <w:p w14:paraId="13052759" w14:textId="77777777" w:rsidR="001D638F" w:rsidRPr="00D11267" w:rsidRDefault="001D638F" w:rsidP="00D11267">
      <w:pPr>
        <w:pStyle w:val="Sinespaciado"/>
        <w:spacing w:line="276" w:lineRule="auto"/>
        <w:jc w:val="both"/>
        <w:rPr>
          <w:rFonts w:ascii="Georgia" w:hAnsi="Georgia"/>
          <w:sz w:val="24"/>
          <w:szCs w:val="24"/>
        </w:rPr>
      </w:pPr>
    </w:p>
    <w:p w14:paraId="2ABBCD9C" w14:textId="5A78F53F" w:rsidR="001D638F" w:rsidRPr="00D11267" w:rsidRDefault="0043052F" w:rsidP="00D11267">
      <w:pPr>
        <w:pStyle w:val="Sinespaciado"/>
        <w:spacing w:line="276" w:lineRule="auto"/>
        <w:jc w:val="both"/>
        <w:rPr>
          <w:rFonts w:ascii="Georgia" w:hAnsi="Georgia"/>
          <w:sz w:val="24"/>
          <w:szCs w:val="24"/>
        </w:rPr>
      </w:pPr>
      <w:r w:rsidRPr="00D11267">
        <w:rPr>
          <w:rFonts w:ascii="Georgia" w:hAnsi="Georgia"/>
          <w:sz w:val="24"/>
          <w:szCs w:val="24"/>
        </w:rPr>
        <w:lastRenderedPageBreak/>
        <w:t>¿</w:t>
      </w:r>
      <w:r w:rsidR="001D638F" w:rsidRPr="00D11267">
        <w:rPr>
          <w:rFonts w:ascii="Georgia" w:hAnsi="Georgia"/>
          <w:sz w:val="24"/>
          <w:szCs w:val="24"/>
        </w:rPr>
        <w:t>Procede modificar el valor asignado a las acciones que tiene el demandado en la sociedad Respiremos S</w:t>
      </w:r>
      <w:r w:rsidR="00A61153" w:rsidRPr="00D11267">
        <w:rPr>
          <w:rFonts w:ascii="Georgia" w:hAnsi="Georgia"/>
          <w:sz w:val="24"/>
          <w:szCs w:val="24"/>
        </w:rPr>
        <w:t>.</w:t>
      </w:r>
      <w:r w:rsidR="001D638F" w:rsidRPr="00D11267">
        <w:rPr>
          <w:rFonts w:ascii="Georgia" w:hAnsi="Georgia"/>
          <w:sz w:val="24"/>
          <w:szCs w:val="24"/>
        </w:rPr>
        <w:t>A</w:t>
      </w:r>
      <w:r w:rsidR="00A61153" w:rsidRPr="00D11267">
        <w:rPr>
          <w:rFonts w:ascii="Georgia" w:hAnsi="Georgia"/>
          <w:sz w:val="24"/>
          <w:szCs w:val="24"/>
        </w:rPr>
        <w:t>.</w:t>
      </w:r>
      <w:r w:rsidR="001D638F" w:rsidRPr="00D11267">
        <w:rPr>
          <w:rFonts w:ascii="Georgia" w:hAnsi="Georgia"/>
          <w:sz w:val="24"/>
          <w:szCs w:val="24"/>
        </w:rPr>
        <w:t>S</w:t>
      </w:r>
      <w:r w:rsidR="00A61153" w:rsidRPr="00D11267">
        <w:rPr>
          <w:rFonts w:ascii="Georgia" w:hAnsi="Georgia"/>
          <w:sz w:val="24"/>
          <w:szCs w:val="24"/>
        </w:rPr>
        <w:t>.</w:t>
      </w:r>
      <w:r w:rsidR="001D638F" w:rsidRPr="00D11267">
        <w:rPr>
          <w:rFonts w:ascii="Georgia" w:hAnsi="Georgia"/>
          <w:sz w:val="24"/>
          <w:szCs w:val="24"/>
        </w:rPr>
        <w:t>, cuando los argumentos expu</w:t>
      </w:r>
      <w:r w:rsidRPr="00D11267">
        <w:rPr>
          <w:rFonts w:ascii="Georgia" w:hAnsi="Georgia"/>
          <w:sz w:val="24"/>
          <w:szCs w:val="24"/>
        </w:rPr>
        <w:t>estos por la recurrente no resultan acordes a la prueba pericial adoptada por la primera instancia, y la sustentación que de ella se hizo por su autor?</w:t>
      </w:r>
    </w:p>
    <w:p w14:paraId="016D448F" w14:textId="77777777" w:rsidR="001D638F" w:rsidRPr="00D11267" w:rsidRDefault="001D638F" w:rsidP="00D11267">
      <w:pPr>
        <w:pStyle w:val="Sinespaciado"/>
        <w:spacing w:line="276" w:lineRule="auto"/>
        <w:jc w:val="both"/>
        <w:rPr>
          <w:rFonts w:ascii="Georgia" w:hAnsi="Georgia"/>
          <w:sz w:val="24"/>
          <w:szCs w:val="24"/>
        </w:rPr>
      </w:pPr>
    </w:p>
    <w:p w14:paraId="1B4A5F26" w14:textId="20FEDBE1" w:rsidR="0043052F" w:rsidRPr="00D11267" w:rsidRDefault="0043052F" w:rsidP="00D11267">
      <w:pPr>
        <w:pStyle w:val="Sinespaciado"/>
        <w:spacing w:line="276" w:lineRule="auto"/>
        <w:jc w:val="both"/>
        <w:rPr>
          <w:rFonts w:ascii="Georgia" w:hAnsi="Georgia"/>
          <w:sz w:val="24"/>
          <w:szCs w:val="24"/>
        </w:rPr>
      </w:pPr>
      <w:r w:rsidRPr="00D11267">
        <w:rPr>
          <w:rFonts w:ascii="Georgia" w:hAnsi="Georgia"/>
          <w:sz w:val="24"/>
          <w:szCs w:val="24"/>
        </w:rPr>
        <w:t>A juicio de la Sala NO procede modificar el valor asignada a las acciones señaladas, por las razones que pasan a exponerse:</w:t>
      </w:r>
    </w:p>
    <w:p w14:paraId="562F2409" w14:textId="77777777" w:rsidR="0043052F" w:rsidRPr="00D11267" w:rsidRDefault="0043052F" w:rsidP="00D11267">
      <w:pPr>
        <w:pStyle w:val="Sinespaciado"/>
        <w:spacing w:line="276" w:lineRule="auto"/>
        <w:jc w:val="both"/>
        <w:rPr>
          <w:rFonts w:ascii="Georgia" w:hAnsi="Georgia"/>
          <w:sz w:val="24"/>
          <w:szCs w:val="24"/>
        </w:rPr>
      </w:pPr>
    </w:p>
    <w:p w14:paraId="61A1B4FA" w14:textId="596C8805" w:rsidR="0043052F" w:rsidRPr="00D11267" w:rsidRDefault="0043052F" w:rsidP="00D11267">
      <w:pPr>
        <w:pStyle w:val="Sinespaciado"/>
        <w:spacing w:line="276" w:lineRule="auto"/>
        <w:jc w:val="both"/>
        <w:rPr>
          <w:rFonts w:ascii="Georgia" w:hAnsi="Georgia"/>
          <w:sz w:val="24"/>
          <w:szCs w:val="24"/>
        </w:rPr>
      </w:pPr>
      <w:r w:rsidRPr="00D11267">
        <w:rPr>
          <w:rFonts w:ascii="Georgia" w:hAnsi="Georgia"/>
          <w:b/>
          <w:bCs/>
          <w:sz w:val="24"/>
          <w:szCs w:val="24"/>
        </w:rPr>
        <w:t>2.4.1.</w:t>
      </w:r>
      <w:r w:rsidRPr="00D11267">
        <w:rPr>
          <w:rFonts w:ascii="Georgia" w:hAnsi="Georgia"/>
          <w:sz w:val="24"/>
          <w:szCs w:val="24"/>
        </w:rPr>
        <w:t xml:space="preserve"> No amerita duda para la Sala, la experiencia del perito en la materia que rindió dictamen.</w:t>
      </w:r>
    </w:p>
    <w:p w14:paraId="469CFB70" w14:textId="77777777" w:rsidR="0043052F" w:rsidRPr="00D11267" w:rsidRDefault="0043052F" w:rsidP="00D11267">
      <w:pPr>
        <w:pStyle w:val="Sinespaciado"/>
        <w:spacing w:line="276" w:lineRule="auto"/>
        <w:jc w:val="both"/>
        <w:rPr>
          <w:rFonts w:ascii="Georgia" w:hAnsi="Georgia"/>
          <w:sz w:val="24"/>
          <w:szCs w:val="24"/>
        </w:rPr>
      </w:pPr>
    </w:p>
    <w:p w14:paraId="7641BC8F" w14:textId="1C2CCD20" w:rsidR="0043052F" w:rsidRPr="00D11267" w:rsidRDefault="0043052F" w:rsidP="00D11267">
      <w:pPr>
        <w:pStyle w:val="Sinespaciado"/>
        <w:spacing w:line="276" w:lineRule="auto"/>
        <w:jc w:val="both"/>
        <w:rPr>
          <w:rFonts w:ascii="Georgia" w:hAnsi="Georgia"/>
          <w:sz w:val="24"/>
          <w:szCs w:val="24"/>
        </w:rPr>
      </w:pPr>
      <w:r w:rsidRPr="00D11267">
        <w:rPr>
          <w:rFonts w:ascii="Georgia" w:hAnsi="Georgia"/>
          <w:sz w:val="24"/>
          <w:szCs w:val="24"/>
        </w:rPr>
        <w:t xml:space="preserve">La hoja de vida aportada como anexo deja ver su amplia formación y </w:t>
      </w:r>
      <w:r w:rsidR="00134A24" w:rsidRPr="00D11267">
        <w:rPr>
          <w:rFonts w:ascii="Georgia" w:hAnsi="Georgia"/>
          <w:sz w:val="24"/>
          <w:szCs w:val="24"/>
        </w:rPr>
        <w:t xml:space="preserve">las variadas ocasiones en que ha realizado </w:t>
      </w:r>
      <w:r w:rsidR="00DE713C" w:rsidRPr="00D11267">
        <w:rPr>
          <w:rFonts w:ascii="Georgia" w:hAnsi="Georgia"/>
          <w:sz w:val="24"/>
          <w:szCs w:val="24"/>
        </w:rPr>
        <w:t xml:space="preserve">el </w:t>
      </w:r>
      <w:r w:rsidR="00134A24" w:rsidRPr="00D11267">
        <w:rPr>
          <w:rFonts w:ascii="Georgia" w:hAnsi="Georgia"/>
          <w:sz w:val="24"/>
          <w:szCs w:val="24"/>
        </w:rPr>
        <w:t>ejercicio de valoraci</w:t>
      </w:r>
      <w:r w:rsidR="003D2386" w:rsidRPr="00D11267">
        <w:rPr>
          <w:rFonts w:ascii="Georgia" w:hAnsi="Georgia"/>
          <w:sz w:val="24"/>
          <w:szCs w:val="24"/>
        </w:rPr>
        <w:t>ó</w:t>
      </w:r>
      <w:r w:rsidR="00134A24" w:rsidRPr="00D11267">
        <w:rPr>
          <w:rFonts w:ascii="Georgia" w:hAnsi="Georgia"/>
          <w:sz w:val="24"/>
          <w:szCs w:val="24"/>
        </w:rPr>
        <w:t xml:space="preserve">n de sociedades o empresas, incluso a nivel internacional. </w:t>
      </w:r>
    </w:p>
    <w:p w14:paraId="53607EFE" w14:textId="77777777" w:rsidR="00134A24" w:rsidRPr="00D11267" w:rsidRDefault="00134A24" w:rsidP="00D11267">
      <w:pPr>
        <w:pStyle w:val="Sinespaciado"/>
        <w:spacing w:line="276" w:lineRule="auto"/>
        <w:jc w:val="both"/>
        <w:rPr>
          <w:rFonts w:ascii="Georgia" w:hAnsi="Georgia"/>
          <w:sz w:val="24"/>
          <w:szCs w:val="24"/>
        </w:rPr>
      </w:pPr>
    </w:p>
    <w:p w14:paraId="1884B737" w14:textId="77777777" w:rsidR="00493BA0" w:rsidRPr="00D11267" w:rsidRDefault="00134A24" w:rsidP="00D11267">
      <w:pPr>
        <w:pStyle w:val="Sinespaciado"/>
        <w:spacing w:line="276" w:lineRule="auto"/>
        <w:jc w:val="both"/>
        <w:rPr>
          <w:rFonts w:ascii="Georgia" w:hAnsi="Georgia"/>
          <w:sz w:val="24"/>
          <w:szCs w:val="24"/>
        </w:rPr>
      </w:pPr>
      <w:r w:rsidRPr="00D11267">
        <w:rPr>
          <w:rFonts w:ascii="Georgia" w:hAnsi="Georgia"/>
          <w:sz w:val="24"/>
          <w:szCs w:val="24"/>
        </w:rPr>
        <w:t xml:space="preserve">Que no haya laborado </w:t>
      </w:r>
      <w:r w:rsidR="0043063C" w:rsidRPr="00D11267">
        <w:rPr>
          <w:rFonts w:ascii="Georgia" w:hAnsi="Georgia"/>
          <w:sz w:val="24"/>
          <w:szCs w:val="24"/>
        </w:rPr>
        <w:t>sino en dos ocasiones ante juzgados no demerita su labor. No se observa</w:t>
      </w:r>
      <w:r w:rsidR="00B921CA" w:rsidRPr="00D11267">
        <w:rPr>
          <w:rFonts w:ascii="Georgia" w:hAnsi="Georgia"/>
          <w:sz w:val="24"/>
          <w:szCs w:val="24"/>
        </w:rPr>
        <w:t xml:space="preserve"> de</w:t>
      </w:r>
      <w:r w:rsidR="0043063C" w:rsidRPr="00D11267">
        <w:rPr>
          <w:rFonts w:ascii="Georgia" w:hAnsi="Georgia"/>
          <w:sz w:val="24"/>
          <w:szCs w:val="24"/>
        </w:rPr>
        <w:t xml:space="preserve"> qu</w:t>
      </w:r>
      <w:r w:rsidR="00FD3F85" w:rsidRPr="00D11267">
        <w:rPr>
          <w:rFonts w:ascii="Georgia" w:hAnsi="Georgia"/>
          <w:sz w:val="24"/>
          <w:szCs w:val="24"/>
        </w:rPr>
        <w:t>é</w:t>
      </w:r>
      <w:r w:rsidR="0043063C" w:rsidRPr="00D11267">
        <w:rPr>
          <w:rFonts w:ascii="Georgia" w:hAnsi="Georgia"/>
          <w:sz w:val="24"/>
          <w:szCs w:val="24"/>
        </w:rPr>
        <w:t xml:space="preserve"> </w:t>
      </w:r>
      <w:r w:rsidR="00B921CA" w:rsidRPr="00D11267">
        <w:rPr>
          <w:rFonts w:ascii="Georgia" w:hAnsi="Georgia"/>
          <w:sz w:val="24"/>
          <w:szCs w:val="24"/>
        </w:rPr>
        <w:t xml:space="preserve">manera el foro en que elabora </w:t>
      </w:r>
      <w:r w:rsidR="00FD3F85" w:rsidRPr="00D11267">
        <w:rPr>
          <w:rFonts w:ascii="Georgia" w:hAnsi="Georgia"/>
          <w:sz w:val="24"/>
          <w:szCs w:val="24"/>
        </w:rPr>
        <w:t xml:space="preserve">o sustenta </w:t>
      </w:r>
      <w:r w:rsidR="00B921CA" w:rsidRPr="00D11267">
        <w:rPr>
          <w:rFonts w:ascii="Georgia" w:hAnsi="Georgia"/>
          <w:sz w:val="24"/>
          <w:szCs w:val="24"/>
        </w:rPr>
        <w:t>la valoración, sea ante juzgado, tribunal de arbitramento o para otra fi</w:t>
      </w:r>
      <w:r w:rsidR="00FD3F85" w:rsidRPr="00D11267">
        <w:rPr>
          <w:rFonts w:ascii="Georgia" w:hAnsi="Georgia"/>
          <w:sz w:val="24"/>
          <w:szCs w:val="24"/>
        </w:rPr>
        <w:t>n</w:t>
      </w:r>
      <w:r w:rsidR="00B921CA" w:rsidRPr="00D11267">
        <w:rPr>
          <w:rFonts w:ascii="Georgia" w:hAnsi="Georgia"/>
          <w:sz w:val="24"/>
          <w:szCs w:val="24"/>
        </w:rPr>
        <w:t>alidad,</w:t>
      </w:r>
      <w:r w:rsidR="00FD3F85" w:rsidRPr="00D11267">
        <w:rPr>
          <w:rFonts w:ascii="Georgia" w:hAnsi="Georgia"/>
          <w:sz w:val="24"/>
          <w:szCs w:val="24"/>
        </w:rPr>
        <w:t xml:space="preserve"> como valoración para realizar negocio</w:t>
      </w:r>
      <w:r w:rsidR="009D5420" w:rsidRPr="00D11267">
        <w:rPr>
          <w:rFonts w:ascii="Georgia" w:hAnsi="Georgia"/>
          <w:sz w:val="24"/>
          <w:szCs w:val="24"/>
        </w:rPr>
        <w:t>s</w:t>
      </w:r>
      <w:r w:rsidR="00493BA0" w:rsidRPr="00D11267">
        <w:rPr>
          <w:rFonts w:ascii="Georgia" w:hAnsi="Georgia"/>
          <w:sz w:val="24"/>
          <w:szCs w:val="24"/>
        </w:rPr>
        <w:t xml:space="preserve"> de compra y venta</w:t>
      </w:r>
      <w:r w:rsidR="00FD3F85" w:rsidRPr="00D11267">
        <w:rPr>
          <w:rFonts w:ascii="Georgia" w:hAnsi="Georgia"/>
          <w:sz w:val="24"/>
          <w:szCs w:val="24"/>
        </w:rPr>
        <w:t>,</w:t>
      </w:r>
      <w:r w:rsidR="009D5420" w:rsidRPr="00D11267">
        <w:rPr>
          <w:rFonts w:ascii="Georgia" w:hAnsi="Georgia"/>
          <w:sz w:val="24"/>
          <w:szCs w:val="24"/>
        </w:rPr>
        <w:t xml:space="preserve"> pueda</w:t>
      </w:r>
      <w:r w:rsidR="00FD3F85" w:rsidRPr="00D11267">
        <w:rPr>
          <w:rFonts w:ascii="Georgia" w:hAnsi="Georgia"/>
          <w:sz w:val="24"/>
          <w:szCs w:val="24"/>
        </w:rPr>
        <w:t xml:space="preserve"> a</w:t>
      </w:r>
      <w:r w:rsidR="00B921CA" w:rsidRPr="00D11267">
        <w:rPr>
          <w:rFonts w:ascii="Georgia" w:hAnsi="Georgia"/>
          <w:sz w:val="24"/>
          <w:szCs w:val="24"/>
        </w:rPr>
        <w:t>fecta</w:t>
      </w:r>
      <w:r w:rsidR="009D5420" w:rsidRPr="00D11267">
        <w:rPr>
          <w:rFonts w:ascii="Georgia" w:hAnsi="Georgia"/>
          <w:sz w:val="24"/>
          <w:szCs w:val="24"/>
        </w:rPr>
        <w:t>r</w:t>
      </w:r>
      <w:r w:rsidR="00B921CA" w:rsidRPr="00D11267">
        <w:rPr>
          <w:rFonts w:ascii="Georgia" w:hAnsi="Georgia"/>
          <w:sz w:val="24"/>
          <w:szCs w:val="24"/>
        </w:rPr>
        <w:t xml:space="preserve"> la labor</w:t>
      </w:r>
      <w:r w:rsidR="00FD3F85" w:rsidRPr="00D11267">
        <w:rPr>
          <w:rFonts w:ascii="Georgia" w:hAnsi="Georgia"/>
          <w:sz w:val="24"/>
          <w:szCs w:val="24"/>
        </w:rPr>
        <w:t xml:space="preserve"> o las conclusiones del perito, máxime cuando no se evidencia, ni siquiera se alega, que </w:t>
      </w:r>
      <w:r w:rsidR="00B921CA" w:rsidRPr="00D11267">
        <w:rPr>
          <w:rFonts w:ascii="Georgia" w:hAnsi="Georgia"/>
          <w:sz w:val="24"/>
          <w:szCs w:val="24"/>
        </w:rPr>
        <w:t>la metodología utiliz</w:t>
      </w:r>
      <w:r w:rsidR="00FD3F85" w:rsidRPr="00D11267">
        <w:rPr>
          <w:rFonts w:ascii="Georgia" w:hAnsi="Georgia"/>
          <w:sz w:val="24"/>
          <w:szCs w:val="24"/>
        </w:rPr>
        <w:t>a</w:t>
      </w:r>
      <w:r w:rsidR="00B921CA" w:rsidRPr="00D11267">
        <w:rPr>
          <w:rFonts w:ascii="Georgia" w:hAnsi="Georgia"/>
          <w:sz w:val="24"/>
          <w:szCs w:val="24"/>
        </w:rPr>
        <w:t>da</w:t>
      </w:r>
      <w:r w:rsidR="00FD3F85" w:rsidRPr="00D11267">
        <w:rPr>
          <w:rFonts w:ascii="Georgia" w:hAnsi="Georgia"/>
          <w:sz w:val="24"/>
          <w:szCs w:val="24"/>
        </w:rPr>
        <w:t xml:space="preserve"> sea distinta. </w:t>
      </w:r>
    </w:p>
    <w:p w14:paraId="51B79736" w14:textId="77777777" w:rsidR="00493BA0" w:rsidRPr="00D11267" w:rsidRDefault="00493BA0" w:rsidP="00D11267">
      <w:pPr>
        <w:pStyle w:val="Sinespaciado"/>
        <w:spacing w:line="276" w:lineRule="auto"/>
        <w:jc w:val="both"/>
        <w:rPr>
          <w:rFonts w:ascii="Georgia" w:hAnsi="Georgia"/>
          <w:sz w:val="24"/>
          <w:szCs w:val="24"/>
        </w:rPr>
      </w:pPr>
    </w:p>
    <w:p w14:paraId="43DB1A43" w14:textId="69404043" w:rsidR="00134A24" w:rsidRPr="00D11267" w:rsidRDefault="00493BA0" w:rsidP="00D11267">
      <w:pPr>
        <w:pStyle w:val="Sinespaciado"/>
        <w:spacing w:line="276" w:lineRule="auto"/>
        <w:jc w:val="both"/>
        <w:rPr>
          <w:rFonts w:ascii="Georgia" w:hAnsi="Georgia"/>
          <w:sz w:val="24"/>
          <w:szCs w:val="24"/>
        </w:rPr>
      </w:pPr>
      <w:r w:rsidRPr="00D11267">
        <w:rPr>
          <w:rFonts w:ascii="Georgia" w:hAnsi="Georgia"/>
          <w:sz w:val="24"/>
          <w:szCs w:val="24"/>
        </w:rPr>
        <w:t>E</w:t>
      </w:r>
      <w:r w:rsidR="00FD3F85" w:rsidRPr="00D11267">
        <w:rPr>
          <w:rFonts w:ascii="Georgia" w:hAnsi="Georgia"/>
          <w:sz w:val="24"/>
          <w:szCs w:val="24"/>
        </w:rPr>
        <w:t xml:space="preserve">l perito </w:t>
      </w:r>
      <w:r w:rsidR="00B6119D" w:rsidRPr="00D11267">
        <w:rPr>
          <w:rFonts w:ascii="Georgia" w:hAnsi="Georgia"/>
          <w:sz w:val="24"/>
          <w:szCs w:val="24"/>
        </w:rPr>
        <w:t xml:space="preserve">económico y financiero </w:t>
      </w:r>
      <w:r w:rsidR="009D4B31" w:rsidRPr="00D11267">
        <w:rPr>
          <w:rFonts w:ascii="Georgia" w:hAnsi="Georgia"/>
          <w:sz w:val="24"/>
          <w:szCs w:val="24"/>
        </w:rPr>
        <w:t xml:space="preserve">que actuó </w:t>
      </w:r>
      <w:r w:rsidR="00FD3F85" w:rsidRPr="00D11267">
        <w:rPr>
          <w:rFonts w:ascii="Georgia" w:hAnsi="Georgia"/>
          <w:sz w:val="24"/>
          <w:szCs w:val="24"/>
        </w:rPr>
        <w:t xml:space="preserve">tiene experiencia en </w:t>
      </w:r>
      <w:r w:rsidR="009D4B31" w:rsidRPr="00D11267">
        <w:rPr>
          <w:rFonts w:ascii="Georgia" w:hAnsi="Georgia"/>
          <w:sz w:val="24"/>
          <w:szCs w:val="24"/>
        </w:rPr>
        <w:t>el</w:t>
      </w:r>
      <w:r w:rsidR="00FD3F85" w:rsidRPr="00D11267">
        <w:rPr>
          <w:rFonts w:ascii="Georgia" w:hAnsi="Georgia"/>
          <w:sz w:val="24"/>
          <w:szCs w:val="24"/>
        </w:rPr>
        <w:t xml:space="preserve"> ramo</w:t>
      </w:r>
      <w:r w:rsidR="009D4B31" w:rsidRPr="00D11267">
        <w:rPr>
          <w:rFonts w:ascii="Georgia" w:hAnsi="Georgia"/>
          <w:sz w:val="24"/>
          <w:szCs w:val="24"/>
        </w:rPr>
        <w:t xml:space="preserve"> del dictamen</w:t>
      </w:r>
      <w:r w:rsidR="00FD3F85" w:rsidRPr="00D11267">
        <w:rPr>
          <w:rFonts w:ascii="Georgia" w:hAnsi="Georgia"/>
          <w:sz w:val="24"/>
          <w:szCs w:val="24"/>
        </w:rPr>
        <w:t xml:space="preserve">, </w:t>
      </w:r>
      <w:r w:rsidR="00472A83" w:rsidRPr="00D11267">
        <w:rPr>
          <w:rFonts w:ascii="Georgia" w:hAnsi="Georgia"/>
          <w:sz w:val="24"/>
          <w:szCs w:val="24"/>
        </w:rPr>
        <w:t>se</w:t>
      </w:r>
      <w:r w:rsidR="00FD3F85" w:rsidRPr="00D11267">
        <w:rPr>
          <w:rFonts w:ascii="Georgia" w:hAnsi="Georgia"/>
          <w:sz w:val="24"/>
          <w:szCs w:val="24"/>
        </w:rPr>
        <w:t xml:space="preserve"> </w:t>
      </w:r>
      <w:r w:rsidR="00472A83" w:rsidRPr="00D11267">
        <w:rPr>
          <w:rFonts w:ascii="Georgia" w:hAnsi="Georgia"/>
          <w:sz w:val="24"/>
          <w:szCs w:val="24"/>
        </w:rPr>
        <w:t xml:space="preserve">encuentra inscrito en el Registro Abierto de </w:t>
      </w:r>
      <w:proofErr w:type="spellStart"/>
      <w:r w:rsidR="00472A83" w:rsidRPr="00D11267">
        <w:rPr>
          <w:rFonts w:ascii="Georgia" w:hAnsi="Georgia"/>
          <w:sz w:val="24"/>
          <w:szCs w:val="24"/>
        </w:rPr>
        <w:t>Avaluadores</w:t>
      </w:r>
      <w:proofErr w:type="spellEnd"/>
      <w:r w:rsidR="00B921CA" w:rsidRPr="00D11267">
        <w:rPr>
          <w:rFonts w:ascii="Georgia" w:hAnsi="Georgia"/>
          <w:sz w:val="24"/>
          <w:szCs w:val="24"/>
        </w:rPr>
        <w:t xml:space="preserve">, </w:t>
      </w:r>
      <w:r w:rsidR="001A1EF4" w:rsidRPr="00D11267">
        <w:rPr>
          <w:rFonts w:ascii="Georgia" w:hAnsi="Georgia"/>
          <w:sz w:val="24"/>
          <w:szCs w:val="24"/>
        </w:rPr>
        <w:t>en la categoría 11 (Activos Operacionales y Establecimientos de Comercio), con alcance</w:t>
      </w:r>
      <w:r w:rsidR="00BB1A74" w:rsidRPr="00D11267">
        <w:rPr>
          <w:rFonts w:ascii="Georgia" w:hAnsi="Georgia"/>
          <w:sz w:val="24"/>
          <w:szCs w:val="24"/>
        </w:rPr>
        <w:t xml:space="preserve"> para r</w:t>
      </w:r>
      <w:r w:rsidR="001A1EF4" w:rsidRPr="00D11267">
        <w:rPr>
          <w:rFonts w:ascii="Georgia" w:hAnsi="Georgia"/>
          <w:sz w:val="24"/>
          <w:szCs w:val="24"/>
        </w:rPr>
        <w:t>evalorización de activos, inventarios, materia prima, producto en proceso y producto terminado</w:t>
      </w:r>
      <w:r w:rsidR="00BB1A74" w:rsidRPr="00D11267">
        <w:rPr>
          <w:rFonts w:ascii="Georgia" w:hAnsi="Georgia"/>
          <w:sz w:val="24"/>
          <w:szCs w:val="24"/>
        </w:rPr>
        <w:t>, y e</w:t>
      </w:r>
      <w:r w:rsidR="001A1EF4" w:rsidRPr="00D11267">
        <w:rPr>
          <w:rFonts w:ascii="Georgia" w:hAnsi="Georgia"/>
          <w:sz w:val="24"/>
          <w:szCs w:val="24"/>
        </w:rPr>
        <w:t>stablecimientos de comercio</w:t>
      </w:r>
      <w:r w:rsidR="009D4B31" w:rsidRPr="00D11267">
        <w:rPr>
          <w:rFonts w:ascii="Georgia" w:hAnsi="Georgia"/>
          <w:sz w:val="24"/>
          <w:szCs w:val="24"/>
        </w:rPr>
        <w:t>, y explicó con solvencia y claridad su trabajo</w:t>
      </w:r>
      <w:r w:rsidR="00BD65AD" w:rsidRPr="00D11267">
        <w:rPr>
          <w:rFonts w:ascii="Georgia" w:hAnsi="Georgia"/>
          <w:sz w:val="24"/>
          <w:szCs w:val="24"/>
        </w:rPr>
        <w:t xml:space="preserve">, dando respuesta a </w:t>
      </w:r>
      <w:r w:rsidR="009D4B31" w:rsidRPr="00D11267">
        <w:rPr>
          <w:rFonts w:ascii="Georgia" w:hAnsi="Georgia"/>
          <w:sz w:val="24"/>
          <w:szCs w:val="24"/>
        </w:rPr>
        <w:t>cada una de las preguntas que el juez y los apoderados de ambas partes realizaron en la diligencia</w:t>
      </w:r>
      <w:r w:rsidR="00B43976" w:rsidRPr="00D11267">
        <w:rPr>
          <w:rFonts w:ascii="Georgia" w:hAnsi="Georgia"/>
          <w:sz w:val="24"/>
          <w:szCs w:val="24"/>
        </w:rPr>
        <w:t>.</w:t>
      </w:r>
      <w:r w:rsidR="009D4B31" w:rsidRPr="00D11267">
        <w:rPr>
          <w:rFonts w:ascii="Georgia" w:hAnsi="Georgia"/>
          <w:sz w:val="24"/>
          <w:szCs w:val="24"/>
        </w:rPr>
        <w:t xml:space="preserve"> </w:t>
      </w:r>
    </w:p>
    <w:p w14:paraId="0D678846" w14:textId="77777777" w:rsidR="001D638F" w:rsidRPr="00D11267" w:rsidRDefault="001D638F" w:rsidP="00D11267">
      <w:pPr>
        <w:pStyle w:val="Sinespaciado"/>
        <w:spacing w:line="276" w:lineRule="auto"/>
        <w:jc w:val="both"/>
        <w:rPr>
          <w:rFonts w:ascii="Georgia" w:hAnsi="Georgia"/>
          <w:sz w:val="24"/>
          <w:szCs w:val="24"/>
        </w:rPr>
      </w:pPr>
    </w:p>
    <w:p w14:paraId="11C516DD" w14:textId="779D0DC6" w:rsidR="00A20A18" w:rsidRPr="00D11267" w:rsidRDefault="00A20A18" w:rsidP="00D11267">
      <w:pPr>
        <w:pStyle w:val="Sinespaciado"/>
        <w:spacing w:line="276" w:lineRule="auto"/>
        <w:jc w:val="both"/>
        <w:rPr>
          <w:rFonts w:ascii="Georgia" w:hAnsi="Georgia"/>
          <w:sz w:val="24"/>
          <w:szCs w:val="24"/>
        </w:rPr>
      </w:pPr>
      <w:r w:rsidRPr="00D11267">
        <w:rPr>
          <w:rFonts w:ascii="Georgia" w:hAnsi="Georgia"/>
          <w:b/>
          <w:bCs/>
          <w:sz w:val="24"/>
          <w:szCs w:val="24"/>
        </w:rPr>
        <w:t>2.4.2</w:t>
      </w:r>
      <w:r w:rsidRPr="00D11267">
        <w:rPr>
          <w:rFonts w:ascii="Georgia" w:hAnsi="Georgia"/>
          <w:sz w:val="24"/>
          <w:szCs w:val="24"/>
        </w:rPr>
        <w:t xml:space="preserve"> Es cierto</w:t>
      </w:r>
      <w:r w:rsidR="00503DC1" w:rsidRPr="00D11267">
        <w:rPr>
          <w:rFonts w:ascii="Georgia" w:hAnsi="Georgia"/>
          <w:sz w:val="24"/>
          <w:szCs w:val="24"/>
        </w:rPr>
        <w:t xml:space="preserve"> que</w:t>
      </w:r>
      <w:r w:rsidR="006F2168" w:rsidRPr="00D11267">
        <w:rPr>
          <w:rFonts w:ascii="Georgia" w:hAnsi="Georgia"/>
          <w:sz w:val="24"/>
          <w:szCs w:val="24"/>
        </w:rPr>
        <w:t>,</w:t>
      </w:r>
      <w:r w:rsidR="00503DC1" w:rsidRPr="00D11267">
        <w:rPr>
          <w:rFonts w:ascii="Georgia" w:hAnsi="Georgia"/>
          <w:sz w:val="24"/>
          <w:szCs w:val="24"/>
        </w:rPr>
        <w:t xml:space="preserve"> luego de presentada la pericia, la sociedad objeto de valoración aportó información que la parte demandante había solicitado para realizar el dictamen</w:t>
      </w:r>
      <w:r w:rsidR="006F2168" w:rsidRPr="00D11267">
        <w:rPr>
          <w:rFonts w:ascii="Georgia" w:hAnsi="Georgia"/>
          <w:sz w:val="24"/>
          <w:szCs w:val="24"/>
        </w:rPr>
        <w:t xml:space="preserve"> y que</w:t>
      </w:r>
      <w:r w:rsidR="0087282B" w:rsidRPr="00D11267">
        <w:rPr>
          <w:rFonts w:ascii="Georgia" w:hAnsi="Georgia"/>
          <w:sz w:val="24"/>
          <w:szCs w:val="24"/>
        </w:rPr>
        <w:t>,</w:t>
      </w:r>
      <w:r w:rsidR="006F2168" w:rsidRPr="00D11267">
        <w:rPr>
          <w:rFonts w:ascii="Georgia" w:hAnsi="Georgia"/>
          <w:sz w:val="24"/>
          <w:szCs w:val="24"/>
        </w:rPr>
        <w:t xml:space="preserve"> con base en ella, el perito solicitó ampliación</w:t>
      </w:r>
      <w:r w:rsidR="00140E72" w:rsidRPr="00D11267">
        <w:rPr>
          <w:rFonts w:ascii="Georgia" w:hAnsi="Georgia"/>
          <w:sz w:val="24"/>
          <w:szCs w:val="24"/>
        </w:rPr>
        <w:t xml:space="preserve"> del término </w:t>
      </w:r>
      <w:r w:rsidR="006F2168" w:rsidRPr="00D11267">
        <w:rPr>
          <w:rFonts w:ascii="Georgia" w:hAnsi="Georgia"/>
          <w:sz w:val="24"/>
          <w:szCs w:val="24"/>
        </w:rPr>
        <w:t>para revisar</w:t>
      </w:r>
      <w:r w:rsidR="00140E72" w:rsidRPr="00D11267">
        <w:rPr>
          <w:rFonts w:ascii="Georgia" w:hAnsi="Georgia"/>
          <w:sz w:val="24"/>
          <w:szCs w:val="24"/>
        </w:rPr>
        <w:t>la</w:t>
      </w:r>
      <w:r w:rsidR="006F2168" w:rsidRPr="00D11267">
        <w:rPr>
          <w:rFonts w:ascii="Georgia" w:hAnsi="Georgia"/>
          <w:sz w:val="24"/>
          <w:szCs w:val="24"/>
        </w:rPr>
        <w:t xml:space="preserve"> de manera minuciosa </w:t>
      </w:r>
      <w:r w:rsidR="00140E72" w:rsidRPr="00D11267">
        <w:rPr>
          <w:rFonts w:ascii="Georgia" w:hAnsi="Georgia"/>
          <w:sz w:val="24"/>
          <w:szCs w:val="24"/>
        </w:rPr>
        <w:t>e</w:t>
      </w:r>
      <w:r w:rsidR="006F2168" w:rsidRPr="00D11267">
        <w:rPr>
          <w:rFonts w:ascii="Georgia" w:hAnsi="Georgia"/>
          <w:sz w:val="24"/>
          <w:szCs w:val="24"/>
        </w:rPr>
        <w:t xml:space="preserve"> </w:t>
      </w:r>
      <w:r w:rsidR="00266DE2" w:rsidRPr="00D11267">
        <w:rPr>
          <w:rFonts w:ascii="Georgia" w:hAnsi="Georgia"/>
          <w:sz w:val="24"/>
          <w:szCs w:val="24"/>
        </w:rPr>
        <w:t>“</w:t>
      </w:r>
      <w:r w:rsidR="00266DE2" w:rsidRPr="00D11267">
        <w:rPr>
          <w:rFonts w:ascii="Georgia" w:hAnsi="Georgia"/>
          <w:i/>
          <w:iCs/>
          <w:szCs w:val="24"/>
        </w:rPr>
        <w:t>identificar posibles afectaciones en relación con los valores calculados</w:t>
      </w:r>
      <w:r w:rsidR="00266DE2" w:rsidRPr="00D11267">
        <w:rPr>
          <w:rFonts w:ascii="Georgia" w:hAnsi="Georgia"/>
          <w:sz w:val="24"/>
          <w:szCs w:val="24"/>
        </w:rPr>
        <w:t>”</w:t>
      </w:r>
      <w:r w:rsidR="00140E72" w:rsidRPr="00D11267">
        <w:rPr>
          <w:rFonts w:ascii="Georgia" w:hAnsi="Georgia"/>
          <w:sz w:val="24"/>
          <w:szCs w:val="24"/>
        </w:rPr>
        <w:t>, o “</w:t>
      </w:r>
      <w:r w:rsidR="00140E72" w:rsidRPr="00D11267">
        <w:rPr>
          <w:rFonts w:ascii="Georgia" w:hAnsi="Georgia"/>
          <w:i/>
          <w:iCs/>
          <w:szCs w:val="24"/>
        </w:rPr>
        <w:t>analizar en profundidad la información proporcionada y asegurarme de que el dictamen final refleje de manera precisa la situación financiera de la sociedad</w:t>
      </w:r>
      <w:r w:rsidR="00140E72" w:rsidRPr="00D11267">
        <w:rPr>
          <w:rFonts w:ascii="Georgia" w:hAnsi="Georgia"/>
          <w:sz w:val="24"/>
          <w:szCs w:val="24"/>
        </w:rPr>
        <w:t>”.</w:t>
      </w:r>
    </w:p>
    <w:p w14:paraId="5B99B10E" w14:textId="77777777" w:rsidR="00140E72" w:rsidRPr="00D11267" w:rsidRDefault="00140E72" w:rsidP="00D11267">
      <w:pPr>
        <w:pStyle w:val="Sinespaciado"/>
        <w:spacing w:line="276" w:lineRule="auto"/>
        <w:jc w:val="both"/>
        <w:rPr>
          <w:rFonts w:ascii="Georgia" w:hAnsi="Georgia"/>
          <w:sz w:val="24"/>
          <w:szCs w:val="24"/>
        </w:rPr>
      </w:pPr>
    </w:p>
    <w:p w14:paraId="1DA62D73" w14:textId="20F2608B" w:rsidR="00140E72" w:rsidRPr="00D11267" w:rsidRDefault="00140E72" w:rsidP="00D11267">
      <w:pPr>
        <w:pStyle w:val="Sinespaciado"/>
        <w:spacing w:line="276" w:lineRule="auto"/>
        <w:jc w:val="both"/>
        <w:rPr>
          <w:rFonts w:ascii="Georgia" w:hAnsi="Georgia"/>
          <w:sz w:val="24"/>
          <w:szCs w:val="24"/>
        </w:rPr>
      </w:pPr>
      <w:r w:rsidRPr="00D11267">
        <w:rPr>
          <w:rFonts w:ascii="Georgia" w:hAnsi="Georgia"/>
          <w:sz w:val="24"/>
          <w:szCs w:val="24"/>
        </w:rPr>
        <w:t>En ningún momento el perito sostuvo en esa comunicación</w:t>
      </w:r>
      <w:r w:rsidR="00270256" w:rsidRPr="00D11267">
        <w:rPr>
          <w:rFonts w:ascii="Georgia" w:hAnsi="Georgia"/>
          <w:sz w:val="24"/>
          <w:szCs w:val="24"/>
        </w:rPr>
        <w:t>,</w:t>
      </w:r>
      <w:r w:rsidRPr="00D11267">
        <w:rPr>
          <w:rFonts w:ascii="Georgia" w:hAnsi="Georgia"/>
          <w:sz w:val="24"/>
          <w:szCs w:val="24"/>
        </w:rPr>
        <w:t xml:space="preserve"> que la información que él ya había revisado fuera insuficiente para realizar el trabajo que se le encomendó, como ahora se plantea por el recurrente.  </w:t>
      </w:r>
      <w:r w:rsidR="00270256" w:rsidRPr="00D11267">
        <w:rPr>
          <w:rFonts w:ascii="Georgia" w:hAnsi="Georgia"/>
          <w:sz w:val="24"/>
          <w:szCs w:val="24"/>
        </w:rPr>
        <w:t xml:space="preserve">Por el contrario, señaló </w:t>
      </w:r>
      <w:r w:rsidR="0088626C" w:rsidRPr="00D11267">
        <w:rPr>
          <w:rFonts w:ascii="Georgia" w:hAnsi="Georgia"/>
          <w:sz w:val="24"/>
          <w:szCs w:val="24"/>
        </w:rPr>
        <w:t xml:space="preserve">en ese mismo escrito </w:t>
      </w:r>
      <w:r w:rsidR="00270256" w:rsidRPr="00D11267">
        <w:rPr>
          <w:rFonts w:ascii="Georgia" w:hAnsi="Georgia"/>
          <w:sz w:val="24"/>
          <w:szCs w:val="24"/>
        </w:rPr>
        <w:t>que la “</w:t>
      </w:r>
      <w:r w:rsidR="00270256" w:rsidRPr="00D11267">
        <w:rPr>
          <w:rFonts w:ascii="Georgia" w:hAnsi="Georgia"/>
          <w:i/>
          <w:iCs/>
          <w:szCs w:val="24"/>
        </w:rPr>
        <w:t>información proporcionada contiene principalmente los mismos estados financieros que habían sido recopilados previamente a través de la Cámara de Comercio de Pereira</w:t>
      </w:r>
      <w:r w:rsidR="00270256" w:rsidRPr="00D11267">
        <w:rPr>
          <w:rFonts w:ascii="Georgia" w:hAnsi="Georgia"/>
          <w:i/>
          <w:iCs/>
          <w:sz w:val="24"/>
          <w:szCs w:val="24"/>
        </w:rPr>
        <w:t>”,</w:t>
      </w:r>
      <w:r w:rsidR="00270256" w:rsidRPr="00D11267">
        <w:rPr>
          <w:rFonts w:ascii="Georgia" w:hAnsi="Georgia"/>
          <w:sz w:val="24"/>
          <w:szCs w:val="24"/>
        </w:rPr>
        <w:t xml:space="preserve"> </w:t>
      </w:r>
      <w:r w:rsidR="004D0BD2" w:rsidRPr="00D11267">
        <w:rPr>
          <w:rFonts w:ascii="Georgia" w:hAnsi="Georgia"/>
          <w:sz w:val="24"/>
          <w:szCs w:val="24"/>
        </w:rPr>
        <w:t>y lo que se encontraban eran ciertos aspectos más detallados que se consider</w:t>
      </w:r>
      <w:r w:rsidR="00FE022E" w:rsidRPr="00D11267">
        <w:rPr>
          <w:rFonts w:ascii="Georgia" w:hAnsi="Georgia"/>
          <w:sz w:val="24"/>
          <w:szCs w:val="24"/>
        </w:rPr>
        <w:t>ó</w:t>
      </w:r>
      <w:r w:rsidR="004D0BD2" w:rsidRPr="00D11267">
        <w:rPr>
          <w:rFonts w:ascii="Georgia" w:hAnsi="Georgia"/>
          <w:sz w:val="24"/>
          <w:szCs w:val="24"/>
        </w:rPr>
        <w:t xml:space="preserve"> necesario revisar.</w:t>
      </w:r>
      <w:r w:rsidR="0088626C" w:rsidRPr="00D11267">
        <w:rPr>
          <w:rFonts w:ascii="Georgia" w:hAnsi="Georgia"/>
          <w:sz w:val="24"/>
          <w:szCs w:val="24"/>
        </w:rPr>
        <w:t xml:space="preserve"> Y en la sustentación de la pericia indicó que la información que revis</w:t>
      </w:r>
      <w:r w:rsidR="00664FCB" w:rsidRPr="00D11267">
        <w:rPr>
          <w:rFonts w:ascii="Georgia" w:hAnsi="Georgia"/>
          <w:sz w:val="24"/>
          <w:szCs w:val="24"/>
        </w:rPr>
        <w:t>ó fue suficiente para realizar proyecciones prudentes y razonables.</w:t>
      </w:r>
    </w:p>
    <w:p w14:paraId="084C2580" w14:textId="77777777" w:rsidR="004D0BD2" w:rsidRPr="00D11267" w:rsidRDefault="004D0BD2" w:rsidP="00D11267">
      <w:pPr>
        <w:pStyle w:val="Sinespaciado"/>
        <w:spacing w:line="276" w:lineRule="auto"/>
        <w:jc w:val="both"/>
        <w:rPr>
          <w:rFonts w:ascii="Georgia" w:hAnsi="Georgia"/>
          <w:sz w:val="24"/>
          <w:szCs w:val="24"/>
        </w:rPr>
      </w:pPr>
    </w:p>
    <w:p w14:paraId="0721B42D" w14:textId="3F76702C" w:rsidR="004D0BD2" w:rsidRPr="00D11267" w:rsidRDefault="00664FCB" w:rsidP="00D11267">
      <w:pPr>
        <w:pStyle w:val="Sinespaciado"/>
        <w:spacing w:line="276" w:lineRule="auto"/>
        <w:jc w:val="both"/>
        <w:rPr>
          <w:rFonts w:ascii="Georgia" w:hAnsi="Georgia"/>
          <w:sz w:val="24"/>
          <w:szCs w:val="24"/>
        </w:rPr>
      </w:pPr>
      <w:r w:rsidRPr="00D11267">
        <w:rPr>
          <w:rFonts w:ascii="Georgia" w:hAnsi="Georgia"/>
          <w:sz w:val="24"/>
          <w:szCs w:val="24"/>
        </w:rPr>
        <w:lastRenderedPageBreak/>
        <w:t>Los</w:t>
      </w:r>
      <w:r w:rsidR="004D0BD2" w:rsidRPr="00D11267">
        <w:rPr>
          <w:rFonts w:ascii="Georgia" w:hAnsi="Georgia"/>
          <w:sz w:val="24"/>
          <w:szCs w:val="24"/>
        </w:rPr>
        <w:t xml:space="preserve"> aspectos más detallados</w:t>
      </w:r>
      <w:r w:rsidRPr="00D11267">
        <w:rPr>
          <w:rFonts w:ascii="Georgia" w:hAnsi="Georgia"/>
          <w:sz w:val="24"/>
          <w:szCs w:val="24"/>
        </w:rPr>
        <w:t xml:space="preserve"> de la nueva información</w:t>
      </w:r>
      <w:r w:rsidR="004D0BD2" w:rsidRPr="00D11267">
        <w:rPr>
          <w:rFonts w:ascii="Georgia" w:hAnsi="Georgia"/>
          <w:sz w:val="24"/>
          <w:szCs w:val="24"/>
        </w:rPr>
        <w:t>, lo informó el perito</w:t>
      </w:r>
      <w:r w:rsidRPr="00D11267">
        <w:rPr>
          <w:rFonts w:ascii="Georgia" w:hAnsi="Georgia"/>
          <w:sz w:val="24"/>
          <w:szCs w:val="24"/>
        </w:rPr>
        <w:t xml:space="preserve"> también</w:t>
      </w:r>
      <w:r w:rsidR="004D0BD2" w:rsidRPr="00D11267">
        <w:rPr>
          <w:rFonts w:ascii="Georgia" w:hAnsi="Georgia"/>
          <w:sz w:val="24"/>
          <w:szCs w:val="24"/>
        </w:rPr>
        <w:t xml:space="preserve"> en la </w:t>
      </w:r>
      <w:r w:rsidR="00FE022E" w:rsidRPr="00D11267">
        <w:rPr>
          <w:rFonts w:ascii="Georgia" w:hAnsi="Georgia"/>
          <w:sz w:val="24"/>
          <w:szCs w:val="24"/>
        </w:rPr>
        <w:t xml:space="preserve">sustentación, </w:t>
      </w:r>
      <w:r w:rsidR="004D0BD2" w:rsidRPr="00D11267">
        <w:rPr>
          <w:rFonts w:ascii="Georgia" w:hAnsi="Georgia"/>
          <w:sz w:val="24"/>
          <w:szCs w:val="24"/>
        </w:rPr>
        <w:t xml:space="preserve">tenían relación con el manejo de las cuentas por cobrar y las provisiones frente a las cuentas de difícil cobro. </w:t>
      </w:r>
      <w:r w:rsidRPr="00D11267">
        <w:rPr>
          <w:rFonts w:ascii="Georgia" w:hAnsi="Georgia"/>
          <w:sz w:val="24"/>
          <w:szCs w:val="24"/>
        </w:rPr>
        <w:t xml:space="preserve">Analizada esa información, señaló, </w:t>
      </w:r>
      <w:r w:rsidR="00184BB5" w:rsidRPr="00D11267">
        <w:rPr>
          <w:rFonts w:ascii="Georgia" w:hAnsi="Georgia"/>
          <w:sz w:val="24"/>
          <w:szCs w:val="24"/>
        </w:rPr>
        <w:t xml:space="preserve">se obtendría un valor por acción de $742.873, cifra más alta pero muy cercana a la inicialmente calculada, </w:t>
      </w:r>
      <w:r w:rsidR="003257BE" w:rsidRPr="00D11267">
        <w:rPr>
          <w:rFonts w:ascii="Georgia" w:hAnsi="Georgia"/>
          <w:sz w:val="24"/>
          <w:szCs w:val="24"/>
        </w:rPr>
        <w:t>luego a su juicio, los resultados no difirieron de manera considerable.</w:t>
      </w:r>
    </w:p>
    <w:p w14:paraId="260A5606" w14:textId="77777777" w:rsidR="003257BE" w:rsidRPr="00D11267" w:rsidRDefault="003257BE" w:rsidP="00D11267">
      <w:pPr>
        <w:pStyle w:val="Sinespaciado"/>
        <w:spacing w:line="276" w:lineRule="auto"/>
        <w:jc w:val="both"/>
        <w:rPr>
          <w:rFonts w:ascii="Georgia" w:hAnsi="Georgia"/>
          <w:sz w:val="24"/>
          <w:szCs w:val="24"/>
        </w:rPr>
      </w:pPr>
    </w:p>
    <w:p w14:paraId="22E5BA77" w14:textId="40D033E1" w:rsidR="003257BE" w:rsidRPr="00D11267" w:rsidRDefault="007E01EE" w:rsidP="00D11267">
      <w:pPr>
        <w:pStyle w:val="Sinespaciado"/>
        <w:spacing w:line="276" w:lineRule="auto"/>
        <w:jc w:val="both"/>
        <w:rPr>
          <w:rFonts w:ascii="Georgia" w:hAnsi="Georgia"/>
          <w:sz w:val="24"/>
          <w:szCs w:val="24"/>
        </w:rPr>
      </w:pPr>
      <w:r w:rsidRPr="00D11267">
        <w:rPr>
          <w:rFonts w:ascii="Georgia" w:hAnsi="Georgia"/>
          <w:sz w:val="24"/>
          <w:szCs w:val="24"/>
        </w:rPr>
        <w:t xml:space="preserve">Luego, no es cierto que no exista claridad sobre cuál fue la información que utilizó el perito como soporte de su dictamen, o que la nueva que se aportó luego de </w:t>
      </w:r>
      <w:r w:rsidR="0025400E" w:rsidRPr="00D11267">
        <w:rPr>
          <w:rFonts w:ascii="Georgia" w:hAnsi="Georgia"/>
          <w:sz w:val="24"/>
          <w:szCs w:val="24"/>
        </w:rPr>
        <w:t>presentado</w:t>
      </w:r>
      <w:r w:rsidRPr="00D11267">
        <w:rPr>
          <w:rFonts w:ascii="Georgia" w:hAnsi="Georgia"/>
          <w:sz w:val="24"/>
          <w:szCs w:val="24"/>
        </w:rPr>
        <w:t xml:space="preserve"> restara valor a la valoración ya presentada con base en la información pública que se obtuvo de la Cámara de Comercio de Pereira.</w:t>
      </w:r>
    </w:p>
    <w:p w14:paraId="34751AA2" w14:textId="77777777" w:rsidR="0066224A" w:rsidRPr="00D11267" w:rsidRDefault="0066224A" w:rsidP="00D11267">
      <w:pPr>
        <w:pStyle w:val="Sinespaciado"/>
        <w:spacing w:line="276" w:lineRule="auto"/>
        <w:jc w:val="both"/>
        <w:rPr>
          <w:rFonts w:ascii="Georgia" w:hAnsi="Georgia"/>
          <w:sz w:val="24"/>
          <w:szCs w:val="24"/>
        </w:rPr>
      </w:pPr>
    </w:p>
    <w:p w14:paraId="7F4D0402" w14:textId="630B1A9D" w:rsidR="003F1AF5" w:rsidRPr="00D11267" w:rsidRDefault="00781D1B" w:rsidP="00D11267">
      <w:pPr>
        <w:pStyle w:val="Sinespaciado"/>
        <w:spacing w:line="276" w:lineRule="auto"/>
        <w:jc w:val="both"/>
        <w:rPr>
          <w:rFonts w:ascii="Georgia" w:hAnsi="Georgia"/>
          <w:sz w:val="24"/>
          <w:szCs w:val="24"/>
        </w:rPr>
      </w:pPr>
      <w:r w:rsidRPr="00D11267">
        <w:rPr>
          <w:rFonts w:ascii="Georgia" w:hAnsi="Georgia"/>
          <w:b/>
          <w:bCs/>
          <w:sz w:val="24"/>
          <w:szCs w:val="24"/>
        </w:rPr>
        <w:t>2.4.3</w:t>
      </w:r>
      <w:r w:rsidRPr="00D11267">
        <w:rPr>
          <w:rFonts w:ascii="Georgia" w:hAnsi="Georgia"/>
          <w:sz w:val="24"/>
          <w:szCs w:val="24"/>
        </w:rPr>
        <w:t xml:space="preserve"> El aspecto toral de la apelación consiste en el trato que se dio en el dictamen a los bienes </w:t>
      </w:r>
      <w:r w:rsidR="003F1AF5" w:rsidRPr="00D11267">
        <w:rPr>
          <w:rFonts w:ascii="Georgia" w:hAnsi="Georgia"/>
          <w:sz w:val="24"/>
          <w:szCs w:val="24"/>
        </w:rPr>
        <w:t>que usa la sociedad a través de la operación de leasing que, sostiene el recurrente, fueron tenidos en cuenta como patrimonio sin poder serlo, pues son gasto</w:t>
      </w:r>
      <w:r w:rsidR="001A7804" w:rsidRPr="00D11267">
        <w:rPr>
          <w:rFonts w:ascii="Georgia" w:hAnsi="Georgia"/>
          <w:sz w:val="24"/>
          <w:szCs w:val="24"/>
        </w:rPr>
        <w:t>s</w:t>
      </w:r>
      <w:r w:rsidR="003F1AF5" w:rsidRPr="00D11267">
        <w:rPr>
          <w:rFonts w:ascii="Georgia" w:hAnsi="Georgia"/>
          <w:sz w:val="24"/>
          <w:szCs w:val="24"/>
        </w:rPr>
        <w:t xml:space="preserve"> que</w:t>
      </w:r>
      <w:r w:rsidR="00352E4F" w:rsidRPr="00D11267">
        <w:rPr>
          <w:rFonts w:ascii="Georgia" w:hAnsi="Georgia"/>
          <w:sz w:val="24"/>
          <w:szCs w:val="24"/>
        </w:rPr>
        <w:t>,</w:t>
      </w:r>
      <w:r w:rsidR="003F1AF5" w:rsidRPr="00D11267">
        <w:rPr>
          <w:rFonts w:ascii="Georgia" w:hAnsi="Georgia"/>
          <w:sz w:val="24"/>
          <w:szCs w:val="24"/>
        </w:rPr>
        <w:t xml:space="preserve"> en lugar de sumar, resta</w:t>
      </w:r>
      <w:r w:rsidR="00352E4F" w:rsidRPr="00D11267">
        <w:rPr>
          <w:rFonts w:ascii="Georgia" w:hAnsi="Georgia"/>
          <w:sz w:val="24"/>
          <w:szCs w:val="24"/>
        </w:rPr>
        <w:t>n</w:t>
      </w:r>
      <w:r w:rsidR="003F1AF5" w:rsidRPr="00D11267">
        <w:rPr>
          <w:rFonts w:ascii="Georgia" w:hAnsi="Georgia"/>
          <w:sz w:val="24"/>
          <w:szCs w:val="24"/>
        </w:rPr>
        <w:t>, siendo esa</w:t>
      </w:r>
      <w:r w:rsidR="001A7804" w:rsidRPr="00D11267">
        <w:rPr>
          <w:rFonts w:ascii="Georgia" w:hAnsi="Georgia"/>
          <w:sz w:val="24"/>
          <w:szCs w:val="24"/>
        </w:rPr>
        <w:t xml:space="preserve"> a su juicio,</w:t>
      </w:r>
      <w:r w:rsidR="003F1AF5" w:rsidRPr="00D11267">
        <w:rPr>
          <w:rFonts w:ascii="Georgia" w:hAnsi="Georgia"/>
          <w:sz w:val="24"/>
          <w:szCs w:val="24"/>
        </w:rPr>
        <w:t xml:space="preserve"> la causa de la diferencia abismal entre ambos dictámenes.</w:t>
      </w:r>
    </w:p>
    <w:p w14:paraId="314F37F0" w14:textId="77777777" w:rsidR="003F1AF5" w:rsidRPr="00D11267" w:rsidRDefault="003F1AF5" w:rsidP="00D11267">
      <w:pPr>
        <w:pStyle w:val="Sinespaciado"/>
        <w:spacing w:line="276" w:lineRule="auto"/>
        <w:jc w:val="both"/>
        <w:rPr>
          <w:rFonts w:ascii="Georgia" w:hAnsi="Georgia"/>
          <w:sz w:val="24"/>
          <w:szCs w:val="24"/>
        </w:rPr>
      </w:pPr>
    </w:p>
    <w:p w14:paraId="5BCE1EAC" w14:textId="0A9208B4" w:rsidR="003F1AF5" w:rsidRPr="00D11267" w:rsidRDefault="003F1AF5" w:rsidP="00D11267">
      <w:pPr>
        <w:pStyle w:val="Sinespaciado"/>
        <w:spacing w:line="276" w:lineRule="auto"/>
        <w:jc w:val="both"/>
        <w:rPr>
          <w:rFonts w:ascii="Georgia" w:hAnsi="Georgia"/>
          <w:sz w:val="24"/>
          <w:szCs w:val="24"/>
        </w:rPr>
      </w:pPr>
      <w:r w:rsidRPr="00D11267">
        <w:rPr>
          <w:rFonts w:ascii="Georgia" w:hAnsi="Georgia"/>
          <w:sz w:val="24"/>
          <w:szCs w:val="24"/>
        </w:rPr>
        <w:t xml:space="preserve">Tal y como lo sostuvo la parte no recurrente al replicar al recurso, no encuentra la Sala ese trato </w:t>
      </w:r>
      <w:r w:rsidR="00957F6B" w:rsidRPr="00D11267">
        <w:rPr>
          <w:rFonts w:ascii="Georgia" w:hAnsi="Georgia"/>
          <w:sz w:val="24"/>
          <w:szCs w:val="24"/>
        </w:rPr>
        <w:t xml:space="preserve">que se imputa al </w:t>
      </w:r>
      <w:r w:rsidR="00352E4F" w:rsidRPr="00D11267">
        <w:rPr>
          <w:rFonts w:ascii="Georgia" w:hAnsi="Georgia"/>
          <w:sz w:val="24"/>
          <w:szCs w:val="24"/>
        </w:rPr>
        <w:t>dictamen</w:t>
      </w:r>
      <w:r w:rsidR="00957F6B" w:rsidRPr="00D11267">
        <w:rPr>
          <w:rFonts w:ascii="Georgia" w:hAnsi="Georgia"/>
          <w:sz w:val="24"/>
          <w:szCs w:val="24"/>
        </w:rPr>
        <w:t>, respecto de las operaciones de leasing. Todo lo contrario.</w:t>
      </w:r>
    </w:p>
    <w:p w14:paraId="606B2E32" w14:textId="77777777" w:rsidR="00957F6B" w:rsidRPr="00D11267" w:rsidRDefault="00957F6B" w:rsidP="00D11267">
      <w:pPr>
        <w:pStyle w:val="Sinespaciado"/>
        <w:spacing w:line="276" w:lineRule="auto"/>
        <w:jc w:val="both"/>
        <w:rPr>
          <w:rFonts w:ascii="Georgia" w:hAnsi="Georgia"/>
          <w:sz w:val="24"/>
          <w:szCs w:val="24"/>
        </w:rPr>
      </w:pPr>
    </w:p>
    <w:p w14:paraId="2135E4A7" w14:textId="6F0D93F8" w:rsidR="00957F6B" w:rsidRPr="00D11267" w:rsidRDefault="00957F6B" w:rsidP="00D11267">
      <w:pPr>
        <w:pStyle w:val="Sinespaciado"/>
        <w:spacing w:line="276" w:lineRule="auto"/>
        <w:jc w:val="both"/>
        <w:rPr>
          <w:rFonts w:ascii="Georgia" w:hAnsi="Georgia"/>
          <w:sz w:val="24"/>
          <w:szCs w:val="24"/>
        </w:rPr>
      </w:pPr>
      <w:r w:rsidRPr="00D11267">
        <w:rPr>
          <w:rFonts w:ascii="Georgia" w:hAnsi="Georgia"/>
          <w:sz w:val="24"/>
          <w:szCs w:val="24"/>
        </w:rPr>
        <w:t xml:space="preserve">Revisado el dictamen pericial y sus anexos, no se encuentra que se ubiquen los contratos de leasing, o los bienes adquiridos mediante esa modalidad, </w:t>
      </w:r>
      <w:r w:rsidR="00F26F7A" w:rsidRPr="00D11267">
        <w:rPr>
          <w:rFonts w:ascii="Georgia" w:hAnsi="Georgia"/>
          <w:sz w:val="24"/>
          <w:szCs w:val="24"/>
        </w:rPr>
        <w:t xml:space="preserve">en alguna cuenta del patrimonio. Se ubican es, por el contrario, en el activo </w:t>
      </w:r>
      <w:r w:rsidR="005B5628" w:rsidRPr="00D11267">
        <w:rPr>
          <w:rFonts w:ascii="Georgia" w:hAnsi="Georgia"/>
          <w:sz w:val="24"/>
          <w:szCs w:val="24"/>
        </w:rPr>
        <w:t>como otros activos, bienes en arrendamiento leasing; y en el pasivo, en la cuenta “</w:t>
      </w:r>
      <w:r w:rsidR="005B5628" w:rsidRPr="00D11267">
        <w:rPr>
          <w:rFonts w:ascii="Georgia" w:hAnsi="Georgia"/>
          <w:i/>
          <w:iCs/>
          <w:szCs w:val="24"/>
        </w:rPr>
        <w:t>pasivos corrientes entidades financieras</w:t>
      </w:r>
      <w:r w:rsidR="005B5628" w:rsidRPr="00D11267">
        <w:rPr>
          <w:rFonts w:ascii="Georgia" w:hAnsi="Georgia"/>
          <w:sz w:val="24"/>
          <w:szCs w:val="24"/>
        </w:rPr>
        <w:t>”, arrendamiento leasing.</w:t>
      </w:r>
    </w:p>
    <w:p w14:paraId="5147332B" w14:textId="77777777" w:rsidR="005B5628" w:rsidRPr="00D11267" w:rsidRDefault="005B5628" w:rsidP="00D11267">
      <w:pPr>
        <w:pStyle w:val="Sinespaciado"/>
        <w:spacing w:line="276" w:lineRule="auto"/>
        <w:jc w:val="both"/>
        <w:rPr>
          <w:rFonts w:ascii="Georgia" w:hAnsi="Georgia"/>
          <w:sz w:val="24"/>
          <w:szCs w:val="24"/>
        </w:rPr>
      </w:pPr>
    </w:p>
    <w:p w14:paraId="3D9A017D" w14:textId="3A9CE0E4" w:rsidR="005B5628" w:rsidRPr="00D11267" w:rsidRDefault="00300596" w:rsidP="00D11267">
      <w:pPr>
        <w:pStyle w:val="Sinespaciado"/>
        <w:spacing w:line="276" w:lineRule="auto"/>
        <w:jc w:val="both"/>
        <w:rPr>
          <w:rFonts w:ascii="Georgia" w:hAnsi="Georgia"/>
          <w:sz w:val="24"/>
          <w:szCs w:val="24"/>
        </w:rPr>
      </w:pPr>
      <w:r w:rsidRPr="00D11267">
        <w:rPr>
          <w:rFonts w:ascii="Georgia" w:hAnsi="Georgia"/>
          <w:sz w:val="24"/>
          <w:szCs w:val="24"/>
        </w:rPr>
        <w:t>El perito también lo explicó en la diligencia, tanto ante pregunta</w:t>
      </w:r>
      <w:r w:rsidR="002473AD" w:rsidRPr="00D11267">
        <w:rPr>
          <w:rFonts w:ascii="Georgia" w:hAnsi="Georgia"/>
          <w:sz w:val="24"/>
          <w:szCs w:val="24"/>
        </w:rPr>
        <w:t>s</w:t>
      </w:r>
      <w:r w:rsidRPr="00D11267">
        <w:rPr>
          <w:rFonts w:ascii="Georgia" w:hAnsi="Georgia"/>
          <w:sz w:val="24"/>
          <w:szCs w:val="24"/>
        </w:rPr>
        <w:t xml:space="preserve"> del juez como del apoderado de la parte demandada. </w:t>
      </w:r>
      <w:r w:rsidR="004464B2" w:rsidRPr="00D11267">
        <w:rPr>
          <w:rFonts w:ascii="Georgia" w:hAnsi="Georgia"/>
          <w:sz w:val="24"/>
          <w:szCs w:val="24"/>
        </w:rPr>
        <w:t xml:space="preserve">Cuando el juez preguntó con insistencia sobre el tema, </w:t>
      </w:r>
      <w:r w:rsidR="00CF09C9" w:rsidRPr="00D11267">
        <w:rPr>
          <w:rFonts w:ascii="Georgia" w:hAnsi="Georgia"/>
          <w:sz w:val="24"/>
          <w:szCs w:val="24"/>
        </w:rPr>
        <w:t xml:space="preserve">señaló </w:t>
      </w:r>
      <w:r w:rsidR="00347BD2" w:rsidRPr="00D11267">
        <w:rPr>
          <w:rFonts w:ascii="Georgia" w:hAnsi="Georgia"/>
          <w:sz w:val="24"/>
          <w:szCs w:val="24"/>
        </w:rPr>
        <w:t xml:space="preserve">el experto </w:t>
      </w:r>
      <w:r w:rsidR="00F25A20" w:rsidRPr="00D11267">
        <w:rPr>
          <w:rFonts w:ascii="Georgia" w:hAnsi="Georgia"/>
          <w:sz w:val="24"/>
          <w:szCs w:val="24"/>
        </w:rPr>
        <w:t xml:space="preserve">que </w:t>
      </w:r>
      <w:r w:rsidR="00E43A81" w:rsidRPr="00D11267">
        <w:rPr>
          <w:rFonts w:ascii="Georgia" w:hAnsi="Georgia"/>
          <w:sz w:val="24"/>
          <w:szCs w:val="24"/>
        </w:rPr>
        <w:t>los leasings</w:t>
      </w:r>
      <w:r w:rsidR="00F25A20" w:rsidRPr="00D11267">
        <w:rPr>
          <w:rFonts w:ascii="Georgia" w:hAnsi="Georgia"/>
          <w:sz w:val="24"/>
          <w:szCs w:val="24"/>
        </w:rPr>
        <w:t xml:space="preserve"> tienen importancia porque hacen parte de los pasivos de la compañía, pero no hacen parte del patrimonio (archivo 50 minuto 1:21), lo que reiteró adelante indicando que </w:t>
      </w:r>
      <w:r w:rsidR="00CF09C9" w:rsidRPr="00D11267">
        <w:rPr>
          <w:rFonts w:ascii="Georgia" w:hAnsi="Georgia"/>
          <w:sz w:val="24"/>
          <w:szCs w:val="24"/>
        </w:rPr>
        <w:t>el leasing es una deuda, no es parte del patrimonio (archivo 50 minuto 2:37).</w:t>
      </w:r>
      <w:r w:rsidR="00E43A81" w:rsidRPr="00D11267">
        <w:rPr>
          <w:rFonts w:ascii="Georgia" w:hAnsi="Georgia"/>
          <w:sz w:val="24"/>
          <w:szCs w:val="24"/>
        </w:rPr>
        <w:t xml:space="preserve"> Luego pregunt</w:t>
      </w:r>
      <w:r w:rsidR="001A7804" w:rsidRPr="00D11267">
        <w:rPr>
          <w:rFonts w:ascii="Georgia" w:hAnsi="Georgia"/>
          <w:sz w:val="24"/>
          <w:szCs w:val="24"/>
        </w:rPr>
        <w:t>ó</w:t>
      </w:r>
      <w:r w:rsidR="00E43A81" w:rsidRPr="00D11267">
        <w:rPr>
          <w:rFonts w:ascii="Georgia" w:hAnsi="Georgia"/>
          <w:sz w:val="24"/>
          <w:szCs w:val="24"/>
        </w:rPr>
        <w:t xml:space="preserve"> el juzgador si esos contratos tienen incidencia para efectos de haber valorado o </w:t>
      </w:r>
      <w:proofErr w:type="gramStart"/>
      <w:r w:rsidR="00E43A81" w:rsidRPr="00D11267">
        <w:rPr>
          <w:rFonts w:ascii="Georgia" w:hAnsi="Georgia"/>
          <w:sz w:val="24"/>
          <w:szCs w:val="24"/>
        </w:rPr>
        <w:t>haberle</w:t>
      </w:r>
      <w:proofErr w:type="gramEnd"/>
      <w:r w:rsidR="00E43A81" w:rsidRPr="00D11267">
        <w:rPr>
          <w:rFonts w:ascii="Georgia" w:hAnsi="Georgia"/>
          <w:sz w:val="24"/>
          <w:szCs w:val="24"/>
        </w:rPr>
        <w:t xml:space="preserve"> dado a las acciones el valor que se les dio, y nuevamente el perito sostuvo:</w:t>
      </w:r>
      <w:r w:rsidR="006F4A5F" w:rsidRPr="00D11267">
        <w:rPr>
          <w:rFonts w:ascii="Georgia" w:hAnsi="Georgia"/>
          <w:sz w:val="24"/>
          <w:szCs w:val="24"/>
        </w:rPr>
        <w:t xml:space="preserve"> sí, lo que pasa es que la esa frase no es técnica, técnicamente los leasings hacen parte de los pasivos dentro de una metodología de valoración de compañías, uno lo que hace es separar los pasivos del patrimonio. Entonces, dijo el experto, “</w:t>
      </w:r>
      <w:r w:rsidR="006F4A5F" w:rsidRPr="00D11267">
        <w:rPr>
          <w:rFonts w:ascii="Georgia" w:hAnsi="Georgia"/>
          <w:i/>
          <w:iCs/>
          <w:szCs w:val="24"/>
        </w:rPr>
        <w:t xml:space="preserve">cuando yo considero el leasing, </w:t>
      </w:r>
      <w:r w:rsidR="00B347BB" w:rsidRPr="00D11267">
        <w:rPr>
          <w:rFonts w:ascii="Georgia" w:hAnsi="Georgia"/>
          <w:i/>
          <w:iCs/>
          <w:szCs w:val="24"/>
        </w:rPr>
        <w:t>…</w:t>
      </w:r>
      <w:r w:rsidR="006F4A5F" w:rsidRPr="00D11267">
        <w:rPr>
          <w:rFonts w:ascii="Georgia" w:hAnsi="Georgia"/>
          <w:i/>
          <w:iCs/>
          <w:szCs w:val="24"/>
        </w:rPr>
        <w:t xml:space="preserve"> es porque le estoy ubicando</w:t>
      </w:r>
      <w:r w:rsidR="00B347BB" w:rsidRPr="00D11267">
        <w:rPr>
          <w:rFonts w:ascii="Georgia" w:hAnsi="Georgia"/>
          <w:i/>
          <w:iCs/>
          <w:szCs w:val="24"/>
        </w:rPr>
        <w:t xml:space="preserve"> d</w:t>
      </w:r>
      <w:r w:rsidR="006F4A5F" w:rsidRPr="00D11267">
        <w:rPr>
          <w:rFonts w:ascii="Georgia" w:hAnsi="Georgia"/>
          <w:i/>
          <w:iCs/>
          <w:szCs w:val="24"/>
        </w:rPr>
        <w:t>ónde es</w:t>
      </w:r>
      <w:r w:rsidR="00B347BB" w:rsidRPr="00D11267">
        <w:rPr>
          <w:rFonts w:ascii="Georgia" w:hAnsi="Georgia"/>
          <w:i/>
          <w:iCs/>
          <w:szCs w:val="24"/>
        </w:rPr>
        <w:t>,</w:t>
      </w:r>
      <w:r w:rsidR="006F4A5F" w:rsidRPr="00D11267">
        <w:rPr>
          <w:rFonts w:ascii="Georgia" w:hAnsi="Georgia"/>
          <w:i/>
          <w:iCs/>
          <w:szCs w:val="24"/>
        </w:rPr>
        <w:t xml:space="preserve"> en los pasivos, y eso me permite a mí establecer cuánto es de manera pura el patrimonio</w:t>
      </w:r>
      <w:r w:rsidR="00B347BB" w:rsidRPr="00D11267">
        <w:rPr>
          <w:rFonts w:ascii="Georgia" w:hAnsi="Georgia"/>
          <w:sz w:val="24"/>
          <w:szCs w:val="24"/>
        </w:rPr>
        <w:t>”</w:t>
      </w:r>
      <w:r w:rsidR="006F4A5F" w:rsidRPr="00D11267">
        <w:rPr>
          <w:rFonts w:ascii="Georgia" w:hAnsi="Georgia"/>
          <w:sz w:val="24"/>
          <w:szCs w:val="24"/>
        </w:rPr>
        <w:t>.</w:t>
      </w:r>
    </w:p>
    <w:p w14:paraId="1B63D621" w14:textId="0186D405" w:rsidR="00DB637A" w:rsidRPr="00D11267" w:rsidRDefault="00DB637A" w:rsidP="00D11267">
      <w:pPr>
        <w:pStyle w:val="Sinespaciado"/>
        <w:spacing w:line="276" w:lineRule="auto"/>
        <w:jc w:val="both"/>
        <w:rPr>
          <w:rFonts w:ascii="Georgia" w:hAnsi="Georgia"/>
          <w:sz w:val="24"/>
          <w:szCs w:val="24"/>
        </w:rPr>
      </w:pPr>
      <w:r w:rsidRPr="00D11267">
        <w:rPr>
          <w:rFonts w:ascii="Georgia" w:hAnsi="Georgia"/>
          <w:sz w:val="24"/>
          <w:szCs w:val="24"/>
        </w:rPr>
        <w:br/>
        <w:t xml:space="preserve">Sobre el mismo tema interrogó el apoderado del demandado, así, luego de precisar al perito si conocía en </w:t>
      </w:r>
      <w:r w:rsidR="00842138" w:rsidRPr="00D11267">
        <w:rPr>
          <w:rFonts w:ascii="Georgia" w:hAnsi="Georgia"/>
          <w:sz w:val="24"/>
          <w:szCs w:val="24"/>
        </w:rPr>
        <w:t>qué</w:t>
      </w:r>
      <w:r w:rsidRPr="00D11267">
        <w:rPr>
          <w:rFonts w:ascii="Georgia" w:hAnsi="Georgia"/>
          <w:sz w:val="24"/>
          <w:szCs w:val="24"/>
        </w:rPr>
        <w:t xml:space="preserve"> consist</w:t>
      </w:r>
      <w:r w:rsidR="00842138" w:rsidRPr="00D11267">
        <w:rPr>
          <w:rFonts w:ascii="Georgia" w:hAnsi="Georgia"/>
          <w:sz w:val="24"/>
          <w:szCs w:val="24"/>
        </w:rPr>
        <w:t>e</w:t>
      </w:r>
      <w:r w:rsidRPr="00D11267">
        <w:rPr>
          <w:rFonts w:ascii="Georgia" w:hAnsi="Georgia"/>
          <w:sz w:val="24"/>
          <w:szCs w:val="24"/>
        </w:rPr>
        <w:t xml:space="preserve"> un contrato de leasing: “</w:t>
      </w:r>
      <w:r w:rsidRPr="00703912">
        <w:rPr>
          <w:rFonts w:ascii="Georgia" w:hAnsi="Georgia"/>
          <w:szCs w:val="24"/>
        </w:rPr>
        <w:t>¿Por qué razón lo tuvo en cuenta en el patrimonio? ¿Si sabemos entonces que el inmueble no es de la empresa, sino del banco?</w:t>
      </w:r>
      <w:r w:rsidRPr="00D11267">
        <w:rPr>
          <w:rFonts w:ascii="Georgia" w:hAnsi="Georgia"/>
          <w:sz w:val="24"/>
          <w:szCs w:val="24"/>
        </w:rPr>
        <w:t>”. A lo que el perito señaló: “</w:t>
      </w:r>
      <w:r w:rsidR="00BB5FC4" w:rsidRPr="00703912">
        <w:rPr>
          <w:rFonts w:ascii="Georgia" w:hAnsi="Georgia"/>
          <w:i/>
          <w:iCs/>
          <w:szCs w:val="24"/>
        </w:rPr>
        <w:t xml:space="preserve">A ver, acá hay un error de </w:t>
      </w:r>
      <w:r w:rsidR="009A67D8" w:rsidRPr="00703912">
        <w:rPr>
          <w:rFonts w:ascii="Georgia" w:hAnsi="Georgia"/>
          <w:i/>
          <w:iCs/>
          <w:szCs w:val="24"/>
        </w:rPr>
        <w:t>c</w:t>
      </w:r>
      <w:r w:rsidR="00BB5FC4" w:rsidRPr="00703912">
        <w:rPr>
          <w:rFonts w:ascii="Georgia" w:hAnsi="Georgia"/>
          <w:i/>
          <w:iCs/>
          <w:szCs w:val="24"/>
        </w:rPr>
        <w:t xml:space="preserve">oncepción, lo que es el </w:t>
      </w:r>
      <w:r w:rsidR="009A67D8" w:rsidRPr="00703912">
        <w:rPr>
          <w:rFonts w:ascii="Georgia" w:hAnsi="Georgia"/>
          <w:i/>
          <w:iCs/>
          <w:szCs w:val="24"/>
        </w:rPr>
        <w:t>l</w:t>
      </w:r>
      <w:r w:rsidR="00BB5FC4" w:rsidRPr="00703912">
        <w:rPr>
          <w:rFonts w:ascii="Georgia" w:hAnsi="Georgia"/>
          <w:i/>
          <w:iCs/>
          <w:szCs w:val="24"/>
        </w:rPr>
        <w:t xml:space="preserve">easing en la pregunta y perdóneme, le informo, el leasing es un mecanismo de financiamiento de acuerdo con las </w:t>
      </w:r>
      <w:proofErr w:type="spellStart"/>
      <w:r w:rsidR="00BB5FC4" w:rsidRPr="00703912">
        <w:rPr>
          <w:rFonts w:ascii="Georgia" w:hAnsi="Georgia"/>
          <w:i/>
          <w:iCs/>
          <w:szCs w:val="24"/>
        </w:rPr>
        <w:t>NIF</w:t>
      </w:r>
      <w:proofErr w:type="spellEnd"/>
      <w:r w:rsidR="00BB5FC4" w:rsidRPr="00703912">
        <w:rPr>
          <w:rFonts w:ascii="Georgia" w:hAnsi="Georgia"/>
          <w:i/>
          <w:iCs/>
          <w:szCs w:val="24"/>
        </w:rPr>
        <w:t xml:space="preserve"> 16, donde una entidad financiera estándola en arriendo a una compañía, pero así está en arriendo la </w:t>
      </w:r>
      <w:proofErr w:type="spellStart"/>
      <w:r w:rsidR="00BB5FC4" w:rsidRPr="00703912">
        <w:rPr>
          <w:rFonts w:ascii="Georgia" w:hAnsi="Georgia"/>
          <w:i/>
          <w:iCs/>
          <w:szCs w:val="24"/>
        </w:rPr>
        <w:t>NIF</w:t>
      </w:r>
      <w:proofErr w:type="spellEnd"/>
      <w:r w:rsidR="00BB5FC4" w:rsidRPr="00703912">
        <w:rPr>
          <w:rFonts w:ascii="Georgia" w:hAnsi="Georgia"/>
          <w:i/>
          <w:iCs/>
          <w:szCs w:val="24"/>
        </w:rPr>
        <w:t xml:space="preserve"> 16 dice, tiene que llevarlo a los </w:t>
      </w:r>
      <w:r w:rsidR="00BB5FC4" w:rsidRPr="00703912">
        <w:rPr>
          <w:rFonts w:ascii="Georgia" w:hAnsi="Georgia"/>
          <w:i/>
          <w:iCs/>
          <w:szCs w:val="24"/>
        </w:rPr>
        <w:lastRenderedPageBreak/>
        <w:t>activos y tiene que llevarlo a los pasivos, por eso hay una partida que dice bienes dados en leasing en la parte de activos.</w:t>
      </w:r>
      <w:r w:rsidR="009A67D8" w:rsidRPr="00703912">
        <w:rPr>
          <w:rFonts w:ascii="Georgia" w:hAnsi="Georgia"/>
          <w:i/>
          <w:iCs/>
          <w:szCs w:val="24"/>
        </w:rPr>
        <w:t xml:space="preserve"> Y hay una partida en el pasivo que se llama bienes y esas cuentas están relacionadas entre ambas. Nunca han estado en el patrimonio, en el patrimonio no puede estar nada parecido a deuda.</w:t>
      </w:r>
      <w:r w:rsidR="00C972E0" w:rsidRPr="00703912">
        <w:rPr>
          <w:rFonts w:ascii="Georgia" w:hAnsi="Georgia"/>
          <w:i/>
          <w:iCs/>
          <w:szCs w:val="24"/>
        </w:rPr>
        <w:t xml:space="preserve"> (…) Pero las operaciones del leasing lo vuelvo a decir con toda la claridad necesaria, tienen que estar metidas en el balance, tanto en el activo como en el pasivo</w:t>
      </w:r>
      <w:r w:rsidR="00C972E0" w:rsidRPr="00D11267">
        <w:rPr>
          <w:rFonts w:ascii="Georgia" w:hAnsi="Georgia"/>
          <w:i/>
          <w:iCs/>
          <w:sz w:val="24"/>
          <w:szCs w:val="24"/>
        </w:rPr>
        <w:t>.</w:t>
      </w:r>
      <w:r w:rsidR="009A67D8" w:rsidRPr="00D11267">
        <w:rPr>
          <w:rFonts w:ascii="Georgia" w:hAnsi="Georgia"/>
          <w:i/>
          <w:iCs/>
          <w:sz w:val="24"/>
          <w:szCs w:val="24"/>
        </w:rPr>
        <w:t>”</w:t>
      </w:r>
      <w:r w:rsidR="00BB16BD" w:rsidRPr="00D11267">
        <w:rPr>
          <w:rFonts w:ascii="Georgia" w:hAnsi="Georgia"/>
          <w:i/>
          <w:iCs/>
          <w:sz w:val="24"/>
          <w:szCs w:val="24"/>
        </w:rPr>
        <w:t xml:space="preserve"> </w:t>
      </w:r>
      <w:r w:rsidR="00BB16BD" w:rsidRPr="00D11267">
        <w:rPr>
          <w:rFonts w:ascii="Georgia" w:hAnsi="Georgia"/>
          <w:sz w:val="24"/>
          <w:szCs w:val="24"/>
        </w:rPr>
        <w:t>(archivo 53, minuto 11:28)</w:t>
      </w:r>
    </w:p>
    <w:p w14:paraId="61D278D8" w14:textId="77777777" w:rsidR="00CF09C9" w:rsidRPr="00D11267" w:rsidRDefault="00CF09C9" w:rsidP="00D11267">
      <w:pPr>
        <w:pStyle w:val="Sinespaciado"/>
        <w:spacing w:line="276" w:lineRule="auto"/>
        <w:jc w:val="both"/>
        <w:rPr>
          <w:rFonts w:ascii="Georgia" w:hAnsi="Georgia"/>
          <w:sz w:val="24"/>
          <w:szCs w:val="24"/>
        </w:rPr>
      </w:pPr>
    </w:p>
    <w:p w14:paraId="6D8B0BE1" w14:textId="087C05A5" w:rsidR="00CF09C9" w:rsidRPr="00D11267" w:rsidRDefault="00C972E0" w:rsidP="00D11267">
      <w:pPr>
        <w:pStyle w:val="Sinespaciado"/>
        <w:spacing w:line="276" w:lineRule="auto"/>
        <w:jc w:val="both"/>
        <w:rPr>
          <w:rFonts w:ascii="Georgia" w:hAnsi="Georgia"/>
          <w:sz w:val="24"/>
          <w:szCs w:val="24"/>
        </w:rPr>
      </w:pPr>
      <w:r w:rsidRPr="00D11267">
        <w:rPr>
          <w:rFonts w:ascii="Georgia" w:hAnsi="Georgia"/>
          <w:sz w:val="24"/>
          <w:szCs w:val="24"/>
        </w:rPr>
        <w:t>Entonces, desecha la Sala este argumento</w:t>
      </w:r>
      <w:r w:rsidR="00BB16BD" w:rsidRPr="00D11267">
        <w:rPr>
          <w:rFonts w:ascii="Georgia" w:hAnsi="Georgia"/>
          <w:sz w:val="24"/>
          <w:szCs w:val="24"/>
        </w:rPr>
        <w:t xml:space="preserve"> de alzada</w:t>
      </w:r>
      <w:r w:rsidRPr="00D11267">
        <w:rPr>
          <w:rFonts w:ascii="Georgia" w:hAnsi="Georgia"/>
          <w:sz w:val="24"/>
          <w:szCs w:val="24"/>
        </w:rPr>
        <w:t xml:space="preserve"> porque, en realidad, en ningún momento el perito, ni en forma oral ni en el dictamen, dio a los contratos de leasing </w:t>
      </w:r>
      <w:r w:rsidR="004A4107" w:rsidRPr="00D11267">
        <w:rPr>
          <w:rFonts w:ascii="Georgia" w:hAnsi="Georgia"/>
          <w:sz w:val="24"/>
          <w:szCs w:val="24"/>
        </w:rPr>
        <w:t>el trato que le imputa el recurrente.</w:t>
      </w:r>
    </w:p>
    <w:p w14:paraId="01D7B473" w14:textId="77777777" w:rsidR="004A4107" w:rsidRPr="00D11267" w:rsidRDefault="004A4107" w:rsidP="00D11267">
      <w:pPr>
        <w:pStyle w:val="Sinespaciado"/>
        <w:spacing w:line="276" w:lineRule="auto"/>
        <w:jc w:val="both"/>
        <w:rPr>
          <w:rFonts w:ascii="Georgia" w:hAnsi="Georgia"/>
          <w:sz w:val="24"/>
          <w:szCs w:val="24"/>
        </w:rPr>
      </w:pPr>
    </w:p>
    <w:p w14:paraId="55FE7E50" w14:textId="13869A4F" w:rsidR="004A4107" w:rsidRPr="00D11267" w:rsidRDefault="004A4107" w:rsidP="00D11267">
      <w:pPr>
        <w:pStyle w:val="Sinespaciado"/>
        <w:spacing w:line="276" w:lineRule="auto"/>
        <w:jc w:val="both"/>
        <w:rPr>
          <w:rFonts w:ascii="Georgia" w:hAnsi="Georgia"/>
          <w:sz w:val="24"/>
          <w:szCs w:val="24"/>
        </w:rPr>
      </w:pPr>
      <w:r w:rsidRPr="00D11267">
        <w:rPr>
          <w:rFonts w:ascii="Georgia" w:hAnsi="Georgia"/>
          <w:b/>
          <w:bCs/>
          <w:sz w:val="24"/>
          <w:szCs w:val="24"/>
        </w:rPr>
        <w:t>2.4.4</w:t>
      </w:r>
      <w:r w:rsidRPr="00D11267">
        <w:rPr>
          <w:rFonts w:ascii="Georgia" w:hAnsi="Georgia"/>
          <w:sz w:val="24"/>
          <w:szCs w:val="24"/>
        </w:rPr>
        <w:t xml:space="preserve"> De lo anterior emerge claro que no err</w:t>
      </w:r>
      <w:r w:rsidR="009022FD" w:rsidRPr="00D11267">
        <w:rPr>
          <w:rFonts w:ascii="Georgia" w:hAnsi="Georgia"/>
          <w:sz w:val="24"/>
          <w:szCs w:val="24"/>
        </w:rPr>
        <w:t>ó</w:t>
      </w:r>
      <w:r w:rsidRPr="00D11267">
        <w:rPr>
          <w:rFonts w:ascii="Georgia" w:hAnsi="Georgia"/>
          <w:sz w:val="24"/>
          <w:szCs w:val="24"/>
        </w:rPr>
        <w:t xml:space="preserve"> la primera instancia al tomar el dictamen pericial presentado por la parte demandante, como base para determinar el valo</w:t>
      </w:r>
      <w:r w:rsidR="00FA2FED" w:rsidRPr="00D11267">
        <w:rPr>
          <w:rFonts w:ascii="Georgia" w:hAnsi="Georgia"/>
          <w:sz w:val="24"/>
          <w:szCs w:val="24"/>
        </w:rPr>
        <w:t xml:space="preserve">r de las </w:t>
      </w:r>
      <w:r w:rsidR="009022FD" w:rsidRPr="00D11267">
        <w:rPr>
          <w:rFonts w:ascii="Georgia" w:hAnsi="Georgia"/>
          <w:sz w:val="24"/>
          <w:szCs w:val="24"/>
        </w:rPr>
        <w:t>acciones</w:t>
      </w:r>
      <w:r w:rsidR="00FA2FED" w:rsidRPr="00D11267">
        <w:rPr>
          <w:rFonts w:ascii="Georgia" w:hAnsi="Georgia"/>
          <w:sz w:val="24"/>
          <w:szCs w:val="24"/>
        </w:rPr>
        <w:t xml:space="preserve"> que tiene el demandando en la sociedad Respiremos S.A.S., aun a pesar de la gran diferencia existente con el trabajo presentado por el demandado que, contrario a los sostenido por el censor, le</w:t>
      </w:r>
      <w:r w:rsidR="00E93330" w:rsidRPr="00D11267">
        <w:rPr>
          <w:rFonts w:ascii="Georgia" w:hAnsi="Georgia"/>
          <w:sz w:val="24"/>
          <w:szCs w:val="24"/>
        </w:rPr>
        <w:t>j</w:t>
      </w:r>
      <w:r w:rsidR="00FA2FED" w:rsidRPr="00D11267">
        <w:rPr>
          <w:rFonts w:ascii="Georgia" w:hAnsi="Georgia"/>
          <w:sz w:val="24"/>
          <w:szCs w:val="24"/>
        </w:rPr>
        <w:t>o</w:t>
      </w:r>
      <w:r w:rsidR="00E93330" w:rsidRPr="00D11267">
        <w:rPr>
          <w:rFonts w:ascii="Georgia" w:hAnsi="Georgia"/>
          <w:sz w:val="24"/>
          <w:szCs w:val="24"/>
        </w:rPr>
        <w:t>s</w:t>
      </w:r>
      <w:r w:rsidR="00FA2FED" w:rsidRPr="00D11267">
        <w:rPr>
          <w:rFonts w:ascii="Georgia" w:hAnsi="Georgia"/>
          <w:sz w:val="24"/>
          <w:szCs w:val="24"/>
        </w:rPr>
        <w:t xml:space="preserve"> estuvo </w:t>
      </w:r>
      <w:r w:rsidR="00315C64" w:rsidRPr="00D11267">
        <w:rPr>
          <w:rFonts w:ascii="Georgia" w:hAnsi="Georgia"/>
          <w:sz w:val="24"/>
          <w:szCs w:val="24"/>
        </w:rPr>
        <w:t xml:space="preserve">su autora </w:t>
      </w:r>
      <w:r w:rsidR="00FA2FED" w:rsidRPr="00D11267">
        <w:rPr>
          <w:rFonts w:ascii="Georgia" w:hAnsi="Georgia"/>
          <w:sz w:val="24"/>
          <w:szCs w:val="24"/>
        </w:rPr>
        <w:t xml:space="preserve">de </w:t>
      </w:r>
      <w:r w:rsidR="00643A6C" w:rsidRPr="00D11267">
        <w:rPr>
          <w:rFonts w:ascii="Georgia" w:hAnsi="Georgia"/>
          <w:sz w:val="24"/>
          <w:szCs w:val="24"/>
        </w:rPr>
        <w:t>ser contundente y clara en su sustentación.</w:t>
      </w:r>
      <w:r w:rsidR="007D1580" w:rsidRPr="00D11267">
        <w:rPr>
          <w:rFonts w:ascii="Georgia" w:hAnsi="Georgia"/>
          <w:sz w:val="24"/>
          <w:szCs w:val="24"/>
        </w:rPr>
        <w:t xml:space="preserve"> Además, como lo ha señalado el no recurrente, fue presentado de manera inoportuna.</w:t>
      </w:r>
    </w:p>
    <w:p w14:paraId="173160BE" w14:textId="77777777" w:rsidR="007D1580" w:rsidRPr="00D11267" w:rsidRDefault="007D1580" w:rsidP="00D11267">
      <w:pPr>
        <w:pStyle w:val="Sinespaciado"/>
        <w:spacing w:line="276" w:lineRule="auto"/>
        <w:jc w:val="both"/>
        <w:rPr>
          <w:rFonts w:ascii="Georgia" w:hAnsi="Georgia"/>
          <w:sz w:val="24"/>
          <w:szCs w:val="24"/>
        </w:rPr>
      </w:pPr>
    </w:p>
    <w:p w14:paraId="5F0ABEA1" w14:textId="5D740FB4" w:rsidR="007D1580" w:rsidRPr="00D11267" w:rsidRDefault="007D1580" w:rsidP="00D11267">
      <w:pPr>
        <w:pStyle w:val="Sinespaciado"/>
        <w:spacing w:line="276" w:lineRule="auto"/>
        <w:jc w:val="both"/>
        <w:rPr>
          <w:rFonts w:ascii="Georgia" w:hAnsi="Georgia"/>
          <w:sz w:val="24"/>
          <w:szCs w:val="24"/>
        </w:rPr>
      </w:pPr>
      <w:r w:rsidRPr="00D11267">
        <w:rPr>
          <w:rFonts w:ascii="Georgia" w:hAnsi="Georgia"/>
          <w:sz w:val="24"/>
          <w:szCs w:val="24"/>
        </w:rPr>
        <w:t xml:space="preserve">Sobre esto último, si la audiencia fue el 21 de junio de 2023, el dictamen debió haber incorporado al expediente </w:t>
      </w:r>
      <w:r w:rsidR="00BC52AC" w:rsidRPr="00D11267">
        <w:rPr>
          <w:rFonts w:ascii="Georgia" w:hAnsi="Georgia"/>
          <w:sz w:val="24"/>
          <w:szCs w:val="24"/>
        </w:rPr>
        <w:t xml:space="preserve">con antelación no inferior a cinco (5) días a la fecha señalada para reanudar la audiencia (art. 501 </w:t>
      </w:r>
      <w:proofErr w:type="spellStart"/>
      <w:r w:rsidR="00BC52AC" w:rsidRPr="00D11267">
        <w:rPr>
          <w:rFonts w:ascii="Georgia" w:hAnsi="Georgia"/>
          <w:sz w:val="24"/>
          <w:szCs w:val="24"/>
        </w:rPr>
        <w:t>CGP</w:t>
      </w:r>
      <w:proofErr w:type="spellEnd"/>
      <w:r w:rsidR="00BC52AC" w:rsidRPr="00D11267">
        <w:rPr>
          <w:rFonts w:ascii="Georgia" w:hAnsi="Georgia"/>
          <w:sz w:val="24"/>
          <w:szCs w:val="24"/>
        </w:rPr>
        <w:t xml:space="preserve">), es decir, </w:t>
      </w:r>
      <w:r w:rsidR="00525797" w:rsidRPr="00D11267">
        <w:rPr>
          <w:rFonts w:ascii="Georgia" w:hAnsi="Georgia"/>
          <w:sz w:val="24"/>
          <w:szCs w:val="24"/>
        </w:rPr>
        <w:t>a más tardes el 13 de junio, pero su radicación se hizo el 14 de junio.</w:t>
      </w:r>
      <w:r w:rsidR="00F531E2" w:rsidRPr="00D11267">
        <w:rPr>
          <w:rFonts w:ascii="Georgia" w:hAnsi="Georgia"/>
          <w:sz w:val="24"/>
          <w:szCs w:val="24"/>
        </w:rPr>
        <w:t xml:space="preserve"> Si bien en el correo electrónico del 9 de junio de 2023 la parte demandada anunci</w:t>
      </w:r>
      <w:r w:rsidR="00315C64" w:rsidRPr="00D11267">
        <w:rPr>
          <w:rFonts w:ascii="Georgia" w:hAnsi="Georgia"/>
          <w:sz w:val="24"/>
          <w:szCs w:val="24"/>
        </w:rPr>
        <w:t>ó</w:t>
      </w:r>
      <w:r w:rsidR="00F531E2" w:rsidRPr="00D11267">
        <w:rPr>
          <w:rFonts w:ascii="Georgia" w:hAnsi="Georgia"/>
          <w:sz w:val="24"/>
          <w:szCs w:val="24"/>
        </w:rPr>
        <w:t xml:space="preserve"> un dictamen pericial (archivo </w:t>
      </w:r>
      <w:r w:rsidR="002F558B" w:rsidRPr="00D11267">
        <w:rPr>
          <w:rFonts w:ascii="Georgia" w:hAnsi="Georgia"/>
          <w:sz w:val="24"/>
          <w:szCs w:val="24"/>
        </w:rPr>
        <w:t>41), el mismo no obra como adjunto o anexo al expediente.</w:t>
      </w:r>
    </w:p>
    <w:p w14:paraId="15C731CE" w14:textId="77777777" w:rsidR="002F558B" w:rsidRPr="00D11267" w:rsidRDefault="002F558B" w:rsidP="00D11267">
      <w:pPr>
        <w:pStyle w:val="Sinespaciado"/>
        <w:spacing w:line="276" w:lineRule="auto"/>
        <w:jc w:val="both"/>
        <w:rPr>
          <w:rFonts w:ascii="Georgia" w:hAnsi="Georgia"/>
          <w:sz w:val="24"/>
          <w:szCs w:val="24"/>
        </w:rPr>
      </w:pPr>
    </w:p>
    <w:p w14:paraId="632C2203" w14:textId="34E0D3AC" w:rsidR="003B1BD2" w:rsidRPr="00D11267" w:rsidRDefault="002F558B" w:rsidP="00D11267">
      <w:pPr>
        <w:pStyle w:val="Sinespaciado"/>
        <w:spacing w:line="276" w:lineRule="auto"/>
        <w:jc w:val="both"/>
        <w:rPr>
          <w:rFonts w:ascii="Georgia" w:hAnsi="Georgia"/>
          <w:sz w:val="24"/>
          <w:szCs w:val="24"/>
        </w:rPr>
      </w:pPr>
      <w:r w:rsidRPr="00D11267">
        <w:rPr>
          <w:rFonts w:ascii="Georgia" w:hAnsi="Georgia"/>
          <w:sz w:val="24"/>
          <w:szCs w:val="24"/>
        </w:rPr>
        <w:t>Aun cuando lo anterior sería suficiente para no valorar la prueba por extemporánea, lo cierto es que su contenido carece de la contundencia que se le atribuye, la que tampoco fue exhibida por su autora en la diligencia de sustentación</w:t>
      </w:r>
      <w:r w:rsidR="00225883" w:rsidRPr="00D11267">
        <w:rPr>
          <w:rFonts w:ascii="Georgia" w:hAnsi="Georgia"/>
          <w:sz w:val="24"/>
          <w:szCs w:val="24"/>
        </w:rPr>
        <w:t xml:space="preserve"> (archivo 47)</w:t>
      </w:r>
      <w:r w:rsidRPr="00D11267">
        <w:rPr>
          <w:rFonts w:ascii="Georgia" w:hAnsi="Georgia"/>
          <w:sz w:val="24"/>
          <w:szCs w:val="24"/>
        </w:rPr>
        <w:t>.</w:t>
      </w:r>
      <w:r w:rsidR="00225883" w:rsidRPr="00D11267">
        <w:rPr>
          <w:rFonts w:ascii="Georgia" w:hAnsi="Georgia"/>
          <w:sz w:val="24"/>
          <w:szCs w:val="24"/>
        </w:rPr>
        <w:t xml:space="preserve"> Escuchada con detenimiento su intervención, la verdad es que queda la Sala con la </w:t>
      </w:r>
      <w:r w:rsidR="004F1FEB" w:rsidRPr="00D11267">
        <w:rPr>
          <w:rFonts w:ascii="Georgia" w:hAnsi="Georgia"/>
          <w:sz w:val="24"/>
          <w:szCs w:val="24"/>
        </w:rPr>
        <w:t xml:space="preserve">idea de que la perito nunca pudo explicar por qué razón aplicaba la metodología que </w:t>
      </w:r>
      <w:r w:rsidR="00315C64" w:rsidRPr="00D11267">
        <w:rPr>
          <w:rFonts w:ascii="Georgia" w:hAnsi="Georgia"/>
          <w:sz w:val="24"/>
          <w:szCs w:val="24"/>
        </w:rPr>
        <w:t>empleó</w:t>
      </w:r>
      <w:r w:rsidR="004F1FEB" w:rsidRPr="00D11267">
        <w:rPr>
          <w:rFonts w:ascii="Georgia" w:hAnsi="Georgia"/>
          <w:sz w:val="24"/>
          <w:szCs w:val="24"/>
        </w:rPr>
        <w:t>, y no otra</w:t>
      </w:r>
      <w:r w:rsidR="003F3ADD" w:rsidRPr="00D11267">
        <w:rPr>
          <w:rFonts w:ascii="Georgia" w:hAnsi="Georgia"/>
          <w:sz w:val="24"/>
          <w:szCs w:val="24"/>
        </w:rPr>
        <w:t>, y en varias ocasiones debió consultar sus “</w:t>
      </w:r>
      <w:r w:rsidR="003F3ADD" w:rsidRPr="00D11267">
        <w:rPr>
          <w:rFonts w:ascii="Georgia" w:hAnsi="Georgia"/>
          <w:i/>
          <w:iCs/>
          <w:sz w:val="24"/>
          <w:szCs w:val="24"/>
        </w:rPr>
        <w:t>apuntes</w:t>
      </w:r>
      <w:r w:rsidR="003F3ADD" w:rsidRPr="00D11267">
        <w:rPr>
          <w:rFonts w:ascii="Georgia" w:hAnsi="Georgia"/>
          <w:sz w:val="24"/>
          <w:szCs w:val="24"/>
        </w:rPr>
        <w:t xml:space="preserve">” para </w:t>
      </w:r>
      <w:r w:rsidR="0051267D" w:rsidRPr="00D11267">
        <w:rPr>
          <w:rFonts w:ascii="Georgia" w:hAnsi="Georgia"/>
          <w:sz w:val="24"/>
          <w:szCs w:val="24"/>
        </w:rPr>
        <w:t xml:space="preserve">leer y </w:t>
      </w:r>
      <w:r w:rsidR="003F3ADD" w:rsidRPr="00D11267">
        <w:rPr>
          <w:rFonts w:ascii="Georgia" w:hAnsi="Georgia"/>
          <w:sz w:val="24"/>
          <w:szCs w:val="24"/>
        </w:rPr>
        <w:t xml:space="preserve">dar respuesta a las preguntas </w:t>
      </w:r>
      <w:r w:rsidR="0051267D" w:rsidRPr="00D11267">
        <w:rPr>
          <w:rFonts w:ascii="Georgia" w:hAnsi="Georgia"/>
          <w:sz w:val="24"/>
          <w:szCs w:val="24"/>
        </w:rPr>
        <w:t xml:space="preserve">conceptuales </w:t>
      </w:r>
      <w:r w:rsidR="003F3ADD" w:rsidRPr="00D11267">
        <w:rPr>
          <w:rFonts w:ascii="Georgia" w:hAnsi="Georgia"/>
          <w:sz w:val="24"/>
          <w:szCs w:val="24"/>
        </w:rPr>
        <w:t>que le hacía el apoderado de la parte demandante, careciendo de solvencia su intervención</w:t>
      </w:r>
      <w:r w:rsidR="0044542E" w:rsidRPr="00D11267">
        <w:rPr>
          <w:rFonts w:ascii="Georgia" w:hAnsi="Georgia"/>
          <w:sz w:val="24"/>
          <w:szCs w:val="24"/>
        </w:rPr>
        <w:t xml:space="preserve"> y </w:t>
      </w:r>
      <w:r w:rsidR="00315C64" w:rsidRPr="00D11267">
        <w:rPr>
          <w:rFonts w:ascii="Georgia" w:hAnsi="Georgia"/>
          <w:sz w:val="24"/>
          <w:szCs w:val="24"/>
        </w:rPr>
        <w:t>denunci</w:t>
      </w:r>
      <w:r w:rsidR="0051267D" w:rsidRPr="00D11267">
        <w:rPr>
          <w:rFonts w:ascii="Georgia" w:hAnsi="Georgia"/>
          <w:sz w:val="24"/>
          <w:szCs w:val="24"/>
        </w:rPr>
        <w:t>ando</w:t>
      </w:r>
      <w:r w:rsidR="00315C64" w:rsidRPr="00D11267">
        <w:rPr>
          <w:rFonts w:ascii="Georgia" w:hAnsi="Georgia"/>
          <w:sz w:val="24"/>
          <w:szCs w:val="24"/>
        </w:rPr>
        <w:t xml:space="preserve"> </w:t>
      </w:r>
      <w:r w:rsidR="0044542E" w:rsidRPr="00D11267">
        <w:rPr>
          <w:rFonts w:ascii="Georgia" w:hAnsi="Georgia"/>
          <w:sz w:val="24"/>
          <w:szCs w:val="24"/>
        </w:rPr>
        <w:t>falta de seguridad en el uso del lenguaje técnico</w:t>
      </w:r>
      <w:r w:rsidR="003F3ADD" w:rsidRPr="00D11267">
        <w:rPr>
          <w:rFonts w:ascii="Georgia" w:hAnsi="Georgia"/>
          <w:sz w:val="24"/>
          <w:szCs w:val="24"/>
        </w:rPr>
        <w:t>.</w:t>
      </w:r>
      <w:r w:rsidR="00D030EC" w:rsidRPr="00D11267">
        <w:rPr>
          <w:rFonts w:ascii="Georgia" w:hAnsi="Georgia"/>
          <w:sz w:val="24"/>
          <w:szCs w:val="24"/>
        </w:rPr>
        <w:t xml:space="preserve"> Además, en el caso de esta auxiliar s</w:t>
      </w:r>
      <w:r w:rsidR="0051267D" w:rsidRPr="00D11267">
        <w:rPr>
          <w:rFonts w:ascii="Georgia" w:hAnsi="Georgia"/>
          <w:sz w:val="24"/>
          <w:szCs w:val="24"/>
        </w:rPr>
        <w:t>í</w:t>
      </w:r>
      <w:r w:rsidR="00D030EC" w:rsidRPr="00D11267">
        <w:rPr>
          <w:rFonts w:ascii="Georgia" w:hAnsi="Georgia"/>
          <w:sz w:val="24"/>
          <w:szCs w:val="24"/>
        </w:rPr>
        <w:t xml:space="preserve"> es evidente su falta de experiencia en la materia de valoración de empresas o de sociedades, </w:t>
      </w:r>
      <w:r w:rsidR="00882C02" w:rsidRPr="00D11267">
        <w:rPr>
          <w:rFonts w:ascii="Georgia" w:hAnsi="Georgia"/>
          <w:sz w:val="24"/>
          <w:szCs w:val="24"/>
        </w:rPr>
        <w:t xml:space="preserve">solo se refirió a una materia dentro de sus estudios donde le enseñaron criterios de valoración, sin experiencia anterior en dictámenes de este </w:t>
      </w:r>
      <w:r w:rsidR="00244E0A" w:rsidRPr="00D11267">
        <w:rPr>
          <w:rFonts w:ascii="Georgia" w:hAnsi="Georgia"/>
          <w:sz w:val="24"/>
          <w:szCs w:val="24"/>
        </w:rPr>
        <w:t xml:space="preserve">tipo, </w:t>
      </w:r>
      <w:r w:rsidR="003B1BD2" w:rsidRPr="00D11267">
        <w:rPr>
          <w:rFonts w:ascii="Georgia" w:hAnsi="Georgia"/>
          <w:sz w:val="24"/>
          <w:szCs w:val="24"/>
        </w:rPr>
        <w:t>con evidente dificultad para entender y responder algunas de las cuestiones que se le preguntaron</w:t>
      </w:r>
      <w:r w:rsidR="00827889" w:rsidRPr="00D11267">
        <w:rPr>
          <w:rFonts w:ascii="Georgia" w:hAnsi="Georgia"/>
          <w:sz w:val="24"/>
          <w:szCs w:val="24"/>
        </w:rPr>
        <w:t xml:space="preserve">, a pesar de estar de igual forma en el Registro Nacional de </w:t>
      </w:r>
      <w:proofErr w:type="spellStart"/>
      <w:r w:rsidR="00827889" w:rsidRPr="00D11267">
        <w:rPr>
          <w:rFonts w:ascii="Georgia" w:hAnsi="Georgia"/>
          <w:sz w:val="24"/>
          <w:szCs w:val="24"/>
        </w:rPr>
        <w:t>Avaluadores</w:t>
      </w:r>
      <w:proofErr w:type="spellEnd"/>
      <w:r w:rsidR="00827889" w:rsidRPr="00D11267">
        <w:rPr>
          <w:rFonts w:ascii="Georgia" w:hAnsi="Georgia"/>
          <w:sz w:val="24"/>
          <w:szCs w:val="24"/>
        </w:rPr>
        <w:t xml:space="preserve">, entre otras, en la </w:t>
      </w:r>
      <w:r w:rsidR="00E423F1" w:rsidRPr="00D11267">
        <w:rPr>
          <w:rFonts w:ascii="Georgia" w:hAnsi="Georgia"/>
          <w:sz w:val="24"/>
          <w:szCs w:val="24"/>
        </w:rPr>
        <w:t>categoría 11 de Activos Operacionales y Establecimientos de Comercio</w:t>
      </w:r>
      <w:r w:rsidR="007A103A" w:rsidRPr="00D11267">
        <w:rPr>
          <w:rFonts w:ascii="Georgia" w:hAnsi="Georgia"/>
          <w:sz w:val="24"/>
          <w:szCs w:val="24"/>
        </w:rPr>
        <w:t>.</w:t>
      </w:r>
      <w:r w:rsidR="00730D3C" w:rsidRPr="00D11267">
        <w:rPr>
          <w:rFonts w:ascii="Georgia" w:hAnsi="Georgia"/>
          <w:sz w:val="24"/>
          <w:szCs w:val="24"/>
        </w:rPr>
        <w:t xml:space="preserve"> </w:t>
      </w:r>
    </w:p>
    <w:p w14:paraId="3B0AAA3F" w14:textId="77777777" w:rsidR="003B1BD2" w:rsidRPr="00D11267" w:rsidRDefault="003B1BD2" w:rsidP="00D11267">
      <w:pPr>
        <w:pStyle w:val="Sinespaciado"/>
        <w:spacing w:line="276" w:lineRule="auto"/>
        <w:jc w:val="both"/>
        <w:rPr>
          <w:rFonts w:ascii="Georgia" w:hAnsi="Georgia"/>
          <w:sz w:val="24"/>
          <w:szCs w:val="24"/>
        </w:rPr>
      </w:pPr>
    </w:p>
    <w:p w14:paraId="2A64A3A4" w14:textId="77D78128" w:rsidR="002F558B" w:rsidRPr="00D11267" w:rsidRDefault="003B1BD2" w:rsidP="00D11267">
      <w:pPr>
        <w:pStyle w:val="Sinespaciado"/>
        <w:spacing w:line="276" w:lineRule="auto"/>
        <w:jc w:val="both"/>
        <w:rPr>
          <w:rFonts w:ascii="Georgia" w:hAnsi="Georgia"/>
          <w:b/>
          <w:bCs/>
          <w:sz w:val="24"/>
          <w:szCs w:val="24"/>
        </w:rPr>
      </w:pPr>
      <w:r w:rsidRPr="00D11267">
        <w:rPr>
          <w:rFonts w:ascii="Georgia" w:hAnsi="Georgia"/>
          <w:b/>
          <w:bCs/>
          <w:sz w:val="24"/>
          <w:szCs w:val="24"/>
        </w:rPr>
        <w:t xml:space="preserve">2.4.5. </w:t>
      </w:r>
      <w:r w:rsidRPr="00D11267">
        <w:rPr>
          <w:rFonts w:ascii="Georgia" w:hAnsi="Georgia"/>
          <w:sz w:val="24"/>
          <w:szCs w:val="24"/>
        </w:rPr>
        <w:t xml:space="preserve">En suma, </w:t>
      </w:r>
      <w:r w:rsidR="00730D3C" w:rsidRPr="00D11267">
        <w:rPr>
          <w:rFonts w:ascii="Georgia" w:hAnsi="Georgia"/>
          <w:sz w:val="24"/>
          <w:szCs w:val="24"/>
        </w:rPr>
        <w:t>ninguna de los argumentos que expone el recurrente son suficientes para que la Sala encuentr</w:t>
      </w:r>
      <w:r w:rsidR="00811DEE" w:rsidRPr="00D11267">
        <w:rPr>
          <w:rFonts w:ascii="Georgia" w:hAnsi="Georgia"/>
          <w:sz w:val="24"/>
          <w:szCs w:val="24"/>
        </w:rPr>
        <w:t>e</w:t>
      </w:r>
      <w:r w:rsidR="00730D3C" w:rsidRPr="00D11267">
        <w:rPr>
          <w:rFonts w:ascii="Georgia" w:hAnsi="Georgia"/>
          <w:sz w:val="24"/>
          <w:szCs w:val="24"/>
        </w:rPr>
        <w:t xml:space="preserve"> acreditados los errores denunciados en la valoración de la prueba, por lo que</w:t>
      </w:r>
      <w:r w:rsidR="00811DEE" w:rsidRPr="00D11267">
        <w:rPr>
          <w:rFonts w:ascii="Georgia" w:hAnsi="Georgia"/>
          <w:sz w:val="24"/>
          <w:szCs w:val="24"/>
        </w:rPr>
        <w:t>,</w:t>
      </w:r>
      <w:r w:rsidR="00730D3C" w:rsidRPr="00D11267">
        <w:rPr>
          <w:rFonts w:ascii="Georgia" w:hAnsi="Georgia"/>
          <w:sz w:val="24"/>
          <w:szCs w:val="24"/>
        </w:rPr>
        <w:t xml:space="preserve"> en este </w:t>
      </w:r>
      <w:r w:rsidR="00811DEE" w:rsidRPr="00D11267">
        <w:rPr>
          <w:rFonts w:ascii="Georgia" w:hAnsi="Georgia"/>
          <w:sz w:val="24"/>
          <w:szCs w:val="24"/>
        </w:rPr>
        <w:t>punto</w:t>
      </w:r>
      <w:r w:rsidR="00730D3C" w:rsidRPr="00D11267">
        <w:rPr>
          <w:rFonts w:ascii="Georgia" w:hAnsi="Georgia"/>
          <w:sz w:val="24"/>
          <w:szCs w:val="24"/>
        </w:rPr>
        <w:t>, la providencia apelada será objeto de confirmación.</w:t>
      </w:r>
    </w:p>
    <w:p w14:paraId="68CB6CD0" w14:textId="77777777" w:rsidR="00525797" w:rsidRPr="00D11267" w:rsidRDefault="00525797" w:rsidP="00D11267">
      <w:pPr>
        <w:pStyle w:val="Sinespaciado"/>
        <w:spacing w:line="276" w:lineRule="auto"/>
        <w:jc w:val="both"/>
        <w:rPr>
          <w:rFonts w:ascii="Georgia" w:hAnsi="Georgia"/>
          <w:sz w:val="24"/>
          <w:szCs w:val="24"/>
        </w:rPr>
      </w:pPr>
    </w:p>
    <w:p w14:paraId="0F7EEFC7" w14:textId="51DCC640" w:rsidR="00EF572D" w:rsidRPr="00D11267" w:rsidRDefault="00E77756" w:rsidP="00D11267">
      <w:pPr>
        <w:pStyle w:val="Sinespaciado"/>
        <w:spacing w:line="276" w:lineRule="auto"/>
        <w:jc w:val="both"/>
        <w:rPr>
          <w:rFonts w:ascii="Georgia" w:hAnsi="Georgia"/>
          <w:sz w:val="24"/>
          <w:szCs w:val="24"/>
        </w:rPr>
      </w:pPr>
      <w:r w:rsidRPr="00D11267">
        <w:rPr>
          <w:rFonts w:ascii="Georgia" w:hAnsi="Georgia"/>
          <w:b/>
          <w:bCs/>
          <w:sz w:val="24"/>
          <w:szCs w:val="24"/>
        </w:rPr>
        <w:lastRenderedPageBreak/>
        <w:t>3</w:t>
      </w:r>
      <w:r w:rsidR="00EA0C15" w:rsidRPr="00D11267">
        <w:rPr>
          <w:rFonts w:ascii="Georgia" w:hAnsi="Georgia"/>
          <w:b/>
          <w:bCs/>
          <w:sz w:val="24"/>
          <w:szCs w:val="24"/>
        </w:rPr>
        <w:t>.</w:t>
      </w:r>
      <w:r w:rsidR="00EA0C15" w:rsidRPr="00D11267">
        <w:rPr>
          <w:rFonts w:ascii="Georgia" w:hAnsi="Georgia"/>
          <w:sz w:val="24"/>
          <w:szCs w:val="24"/>
        </w:rPr>
        <w:t xml:space="preserve"> En lo que hace con la otra parte del recurso pendiente de </w:t>
      </w:r>
      <w:r w:rsidR="001E2D89" w:rsidRPr="00D11267">
        <w:rPr>
          <w:rFonts w:ascii="Georgia" w:hAnsi="Georgia"/>
          <w:sz w:val="24"/>
          <w:szCs w:val="24"/>
        </w:rPr>
        <w:t>solucionar</w:t>
      </w:r>
      <w:r w:rsidR="00EA0C15" w:rsidRPr="00D11267">
        <w:rPr>
          <w:rFonts w:ascii="Georgia" w:hAnsi="Georgia"/>
          <w:sz w:val="24"/>
          <w:szCs w:val="24"/>
        </w:rPr>
        <w:t xml:space="preserve">, se recuerda que al resolver la reposición </w:t>
      </w:r>
      <w:r w:rsidR="00A36FAA" w:rsidRPr="00D11267">
        <w:rPr>
          <w:rFonts w:ascii="Georgia" w:hAnsi="Georgia"/>
          <w:sz w:val="24"/>
          <w:szCs w:val="24"/>
        </w:rPr>
        <w:t xml:space="preserve">que promovió la demandante, el juzgado </w:t>
      </w:r>
      <w:r w:rsidR="00EF572D" w:rsidRPr="00D11267">
        <w:rPr>
          <w:rFonts w:ascii="Georgia" w:hAnsi="Georgia"/>
          <w:sz w:val="24"/>
          <w:szCs w:val="24"/>
        </w:rPr>
        <w:t>modificó su decisión e</w:t>
      </w:r>
      <w:r w:rsidR="00EA0C15" w:rsidRPr="00D11267">
        <w:rPr>
          <w:rFonts w:ascii="Georgia" w:hAnsi="Georgia"/>
          <w:sz w:val="24"/>
          <w:szCs w:val="24"/>
        </w:rPr>
        <w:t xml:space="preserve"> inclu</w:t>
      </w:r>
      <w:r w:rsidR="00EF572D" w:rsidRPr="00D11267">
        <w:rPr>
          <w:rFonts w:ascii="Georgia" w:hAnsi="Georgia"/>
          <w:sz w:val="24"/>
          <w:szCs w:val="24"/>
        </w:rPr>
        <w:t>yó</w:t>
      </w:r>
      <w:r w:rsidR="00EA0C15" w:rsidRPr="00D11267">
        <w:rPr>
          <w:rFonts w:ascii="Georgia" w:hAnsi="Georgia"/>
          <w:sz w:val="24"/>
          <w:szCs w:val="24"/>
        </w:rPr>
        <w:t xml:space="preserve"> en los inventarios y avalúos</w:t>
      </w:r>
      <w:r w:rsidR="00EF572D" w:rsidRPr="00D11267">
        <w:rPr>
          <w:rFonts w:ascii="Georgia" w:hAnsi="Georgia"/>
          <w:sz w:val="24"/>
          <w:szCs w:val="24"/>
        </w:rPr>
        <w:t>,</w:t>
      </w:r>
      <w:r w:rsidR="00EA0C15" w:rsidRPr="00D11267">
        <w:rPr>
          <w:rFonts w:ascii="Georgia" w:hAnsi="Georgia"/>
          <w:sz w:val="24"/>
          <w:szCs w:val="24"/>
        </w:rPr>
        <w:t xml:space="preserve"> como recompensa a favor de la sociedad conyugal y a cargo del demandado, la suma de $305.000.000, como valor recibido como consecuencia del desistimiento del contrato de promesa de compraventa que existió sobre el apartamento </w:t>
      </w:r>
      <w:r w:rsidR="00C90368" w:rsidRPr="00D11267">
        <w:rPr>
          <w:rFonts w:ascii="Georgia" w:hAnsi="Georgia"/>
          <w:sz w:val="24"/>
          <w:szCs w:val="24"/>
        </w:rPr>
        <w:t>2203</w:t>
      </w:r>
      <w:r w:rsidR="00EA0C15" w:rsidRPr="00D11267">
        <w:rPr>
          <w:rFonts w:ascii="Georgia" w:hAnsi="Georgia"/>
          <w:sz w:val="24"/>
          <w:szCs w:val="24"/>
        </w:rPr>
        <w:t xml:space="preserve"> del Edificio Mónaco de la ciudad de Pereira.</w:t>
      </w:r>
      <w:r w:rsidR="00EF572D" w:rsidRPr="00D11267">
        <w:rPr>
          <w:rFonts w:ascii="Georgia" w:hAnsi="Georgia"/>
          <w:sz w:val="24"/>
          <w:szCs w:val="24"/>
        </w:rPr>
        <w:t xml:space="preserve"> </w:t>
      </w:r>
    </w:p>
    <w:p w14:paraId="7DBBF51C" w14:textId="77777777" w:rsidR="00EF572D" w:rsidRPr="00D11267" w:rsidRDefault="00EF572D" w:rsidP="00D11267">
      <w:pPr>
        <w:pStyle w:val="Sinespaciado"/>
        <w:spacing w:line="276" w:lineRule="auto"/>
        <w:jc w:val="both"/>
        <w:rPr>
          <w:rFonts w:ascii="Georgia" w:hAnsi="Georgia"/>
          <w:sz w:val="24"/>
          <w:szCs w:val="24"/>
        </w:rPr>
      </w:pPr>
    </w:p>
    <w:p w14:paraId="5AFD4069" w14:textId="4BFAC951" w:rsidR="00EF572D" w:rsidRPr="00D11267" w:rsidRDefault="00EF572D" w:rsidP="00D11267">
      <w:pPr>
        <w:pStyle w:val="Sinespaciado"/>
        <w:spacing w:line="276" w:lineRule="auto"/>
        <w:jc w:val="both"/>
        <w:rPr>
          <w:rFonts w:ascii="Georgia" w:hAnsi="Georgia"/>
          <w:sz w:val="24"/>
          <w:szCs w:val="24"/>
        </w:rPr>
      </w:pPr>
      <w:r w:rsidRPr="00D11267">
        <w:rPr>
          <w:rFonts w:ascii="Georgia" w:hAnsi="Georgia"/>
          <w:sz w:val="24"/>
          <w:szCs w:val="24"/>
        </w:rPr>
        <w:t xml:space="preserve">Sostuvo el juzgado que, si el demandado admite que recibió el dinero, debe incluirse, porque no probó que lo gastó en pago de deudas sociales estando en mejor condición de probarlo (carga dinámica, dice). </w:t>
      </w:r>
    </w:p>
    <w:p w14:paraId="09E99573" w14:textId="409CD981" w:rsidR="00EA0C15" w:rsidRPr="00D11267" w:rsidRDefault="00EA0C15" w:rsidP="00D11267">
      <w:pPr>
        <w:pStyle w:val="Sinespaciado"/>
        <w:spacing w:line="276" w:lineRule="auto"/>
        <w:jc w:val="both"/>
        <w:rPr>
          <w:rFonts w:ascii="Georgia" w:hAnsi="Georgia"/>
          <w:sz w:val="24"/>
          <w:szCs w:val="24"/>
        </w:rPr>
      </w:pPr>
    </w:p>
    <w:p w14:paraId="5C2EE52C" w14:textId="704A6A68" w:rsidR="002A72EF" w:rsidRPr="00D11267" w:rsidRDefault="00E77756" w:rsidP="00D11267">
      <w:pPr>
        <w:pStyle w:val="Sinespaciado"/>
        <w:spacing w:line="276" w:lineRule="auto"/>
        <w:jc w:val="both"/>
        <w:rPr>
          <w:rFonts w:ascii="Georgia" w:hAnsi="Georgia"/>
          <w:sz w:val="24"/>
          <w:szCs w:val="24"/>
        </w:rPr>
      </w:pPr>
      <w:r w:rsidRPr="00D11267">
        <w:rPr>
          <w:rFonts w:ascii="Georgia" w:hAnsi="Georgia"/>
          <w:b/>
          <w:bCs/>
          <w:sz w:val="24"/>
          <w:szCs w:val="24"/>
        </w:rPr>
        <w:t>3.1.</w:t>
      </w:r>
      <w:r w:rsidR="00F264C0" w:rsidRPr="00D11267">
        <w:rPr>
          <w:rFonts w:ascii="Georgia" w:hAnsi="Georgia"/>
          <w:sz w:val="24"/>
          <w:szCs w:val="24"/>
        </w:rPr>
        <w:t xml:space="preserve"> Señaló el recurrente (demandado), en apelación directa, </w:t>
      </w:r>
      <w:r w:rsidR="00EF572D" w:rsidRPr="00D11267">
        <w:rPr>
          <w:rFonts w:ascii="Georgia" w:hAnsi="Georgia"/>
          <w:sz w:val="24"/>
          <w:szCs w:val="24"/>
        </w:rPr>
        <w:t xml:space="preserve">que el dinero pretendido </w:t>
      </w:r>
      <w:r w:rsidR="002A72EF" w:rsidRPr="00D11267">
        <w:rPr>
          <w:rFonts w:ascii="Georgia" w:hAnsi="Georgia"/>
          <w:sz w:val="24"/>
          <w:szCs w:val="24"/>
        </w:rPr>
        <w:t>fue recibido dentro de la vigencia de la sociedad conyugal, y por tanto se presume que tales dineros fueron sometidos o invertidos en el sostenimiento de esa de esa sociedad.</w:t>
      </w:r>
    </w:p>
    <w:p w14:paraId="0E1AC2AC" w14:textId="77777777" w:rsidR="002A72EF" w:rsidRPr="00D11267" w:rsidRDefault="002A72EF" w:rsidP="00D11267">
      <w:pPr>
        <w:pStyle w:val="Sinespaciado"/>
        <w:spacing w:line="276" w:lineRule="auto"/>
        <w:jc w:val="both"/>
        <w:rPr>
          <w:rFonts w:ascii="Georgia" w:hAnsi="Georgia"/>
          <w:sz w:val="24"/>
          <w:szCs w:val="24"/>
        </w:rPr>
      </w:pPr>
    </w:p>
    <w:p w14:paraId="33AAF35D" w14:textId="0CE6830C" w:rsidR="002A72EF" w:rsidRPr="00D11267" w:rsidRDefault="00E77756" w:rsidP="00D11267">
      <w:pPr>
        <w:pStyle w:val="Sinespaciado"/>
        <w:spacing w:line="276" w:lineRule="auto"/>
        <w:jc w:val="both"/>
        <w:rPr>
          <w:rFonts w:ascii="Georgia" w:hAnsi="Georgia"/>
          <w:sz w:val="24"/>
          <w:szCs w:val="24"/>
        </w:rPr>
      </w:pPr>
      <w:r w:rsidRPr="00D11267">
        <w:rPr>
          <w:rFonts w:ascii="Georgia" w:hAnsi="Georgia"/>
          <w:b/>
          <w:bCs/>
          <w:sz w:val="24"/>
          <w:szCs w:val="24"/>
        </w:rPr>
        <w:t>3</w:t>
      </w:r>
      <w:r w:rsidR="0057656E" w:rsidRPr="00D11267">
        <w:rPr>
          <w:rFonts w:ascii="Georgia" w:hAnsi="Georgia"/>
          <w:b/>
          <w:bCs/>
          <w:sz w:val="24"/>
          <w:szCs w:val="24"/>
        </w:rPr>
        <w:t xml:space="preserve">.2. </w:t>
      </w:r>
      <w:r w:rsidR="0057656E" w:rsidRPr="00D11267">
        <w:rPr>
          <w:rFonts w:ascii="Georgia" w:hAnsi="Georgia"/>
          <w:sz w:val="24"/>
          <w:szCs w:val="24"/>
        </w:rPr>
        <w:t>Atendió el traslado del recurso la demandante quien r</w:t>
      </w:r>
      <w:r w:rsidR="002A72EF" w:rsidRPr="00D11267">
        <w:rPr>
          <w:rFonts w:ascii="Georgia" w:hAnsi="Georgia"/>
          <w:sz w:val="24"/>
          <w:szCs w:val="24"/>
        </w:rPr>
        <w:t>eplic</w:t>
      </w:r>
      <w:r w:rsidR="0057656E" w:rsidRPr="00D11267">
        <w:rPr>
          <w:rFonts w:ascii="Georgia" w:hAnsi="Georgia"/>
          <w:sz w:val="24"/>
          <w:szCs w:val="24"/>
        </w:rPr>
        <w:t>ó</w:t>
      </w:r>
      <w:r w:rsidR="002A72EF" w:rsidRPr="00D11267">
        <w:rPr>
          <w:rFonts w:ascii="Georgia" w:hAnsi="Georgia"/>
          <w:sz w:val="24"/>
          <w:szCs w:val="24"/>
        </w:rPr>
        <w:t xml:space="preserve"> </w:t>
      </w:r>
      <w:r w:rsidRPr="00D11267">
        <w:rPr>
          <w:rFonts w:ascii="Georgia" w:hAnsi="Georgia"/>
          <w:sz w:val="24"/>
          <w:szCs w:val="24"/>
        </w:rPr>
        <w:t>señalando que se</w:t>
      </w:r>
      <w:r w:rsidR="002A72EF" w:rsidRPr="00D11267">
        <w:rPr>
          <w:rFonts w:ascii="Georgia" w:hAnsi="Georgia"/>
          <w:sz w:val="24"/>
          <w:szCs w:val="24"/>
        </w:rPr>
        <w:t xml:space="preserve"> acordó en la audiencia de inventarios que era una recompensa, la diferencia estaba sobre su valor, y documentalmente se probó el mismo.</w:t>
      </w:r>
      <w:r w:rsidR="000628BA" w:rsidRPr="00D11267">
        <w:rPr>
          <w:rFonts w:ascii="Georgia" w:hAnsi="Georgia"/>
          <w:sz w:val="24"/>
          <w:szCs w:val="24"/>
        </w:rPr>
        <w:t xml:space="preserve"> Luego no debe proceder el recurso.</w:t>
      </w:r>
    </w:p>
    <w:p w14:paraId="5E8E9341" w14:textId="77777777" w:rsidR="00643A6C" w:rsidRPr="00D11267" w:rsidRDefault="00643A6C" w:rsidP="00D11267">
      <w:pPr>
        <w:pStyle w:val="Sinespaciado"/>
        <w:spacing w:line="276" w:lineRule="auto"/>
        <w:jc w:val="both"/>
        <w:rPr>
          <w:rFonts w:ascii="Georgia" w:hAnsi="Georgia"/>
          <w:sz w:val="24"/>
          <w:szCs w:val="24"/>
        </w:rPr>
      </w:pPr>
    </w:p>
    <w:p w14:paraId="234C7DED" w14:textId="2534F456" w:rsidR="000628BA" w:rsidRPr="00D11267" w:rsidRDefault="000628BA" w:rsidP="00D11267">
      <w:pPr>
        <w:pStyle w:val="Sinespaciado"/>
        <w:spacing w:line="276" w:lineRule="auto"/>
        <w:jc w:val="both"/>
        <w:rPr>
          <w:rFonts w:ascii="Georgia" w:hAnsi="Georgia"/>
          <w:sz w:val="24"/>
          <w:szCs w:val="24"/>
        </w:rPr>
      </w:pPr>
      <w:r w:rsidRPr="00D11267">
        <w:rPr>
          <w:rFonts w:ascii="Georgia" w:hAnsi="Georgia"/>
          <w:b/>
          <w:bCs/>
          <w:sz w:val="24"/>
          <w:szCs w:val="24"/>
        </w:rPr>
        <w:t>3.3.</w:t>
      </w:r>
      <w:r w:rsidR="00AE7220" w:rsidRPr="00D11267">
        <w:rPr>
          <w:rFonts w:ascii="Georgia" w:hAnsi="Georgia"/>
          <w:sz w:val="24"/>
          <w:szCs w:val="24"/>
        </w:rPr>
        <w:t xml:space="preserve"> Como problema jurídico se plantea si resulta procedente excluir una suma de dinero admitida por las partes como </w:t>
      </w:r>
      <w:r w:rsidR="00024080" w:rsidRPr="00D11267">
        <w:rPr>
          <w:rFonts w:ascii="Georgia" w:hAnsi="Georgia"/>
          <w:sz w:val="24"/>
          <w:szCs w:val="24"/>
        </w:rPr>
        <w:t>“recompensa”, existiendo desacuerdo solo s</w:t>
      </w:r>
      <w:r w:rsidR="00B83249" w:rsidRPr="00D11267">
        <w:rPr>
          <w:rFonts w:ascii="Georgia" w:hAnsi="Georgia"/>
          <w:sz w:val="24"/>
          <w:szCs w:val="24"/>
        </w:rPr>
        <w:t>obre s</w:t>
      </w:r>
      <w:r w:rsidR="00024080" w:rsidRPr="00D11267">
        <w:rPr>
          <w:rFonts w:ascii="Georgia" w:hAnsi="Georgia"/>
          <w:sz w:val="24"/>
          <w:szCs w:val="24"/>
        </w:rPr>
        <w:t xml:space="preserve">u valoración, </w:t>
      </w:r>
      <w:r w:rsidR="004C6EAA" w:rsidRPr="00D11267">
        <w:rPr>
          <w:rFonts w:ascii="Georgia" w:hAnsi="Georgia"/>
          <w:sz w:val="24"/>
          <w:szCs w:val="24"/>
        </w:rPr>
        <w:t xml:space="preserve">cuando el recurso se retrotrae a demostrar la inexistencia de la </w:t>
      </w:r>
      <w:r w:rsidR="00065B83" w:rsidRPr="00D11267">
        <w:rPr>
          <w:rFonts w:ascii="Georgia" w:hAnsi="Georgia"/>
          <w:sz w:val="24"/>
          <w:szCs w:val="24"/>
        </w:rPr>
        <w:t>misma</w:t>
      </w:r>
      <w:r w:rsidR="004C6EAA" w:rsidRPr="00D11267">
        <w:rPr>
          <w:rFonts w:ascii="Georgia" w:hAnsi="Georgia"/>
          <w:sz w:val="24"/>
          <w:szCs w:val="24"/>
        </w:rPr>
        <w:t>, se reitera, ya acordada</w:t>
      </w:r>
      <w:r w:rsidR="00065B83" w:rsidRPr="00D11267">
        <w:rPr>
          <w:rFonts w:ascii="Georgia" w:hAnsi="Georgia"/>
          <w:sz w:val="24"/>
          <w:szCs w:val="24"/>
        </w:rPr>
        <w:t xml:space="preserve"> entre las partes.</w:t>
      </w:r>
    </w:p>
    <w:p w14:paraId="77B25D62" w14:textId="77777777" w:rsidR="00065B83" w:rsidRPr="00D11267" w:rsidRDefault="00065B83" w:rsidP="00D11267">
      <w:pPr>
        <w:pStyle w:val="Sinespaciado"/>
        <w:spacing w:line="276" w:lineRule="auto"/>
        <w:jc w:val="both"/>
        <w:rPr>
          <w:rFonts w:ascii="Georgia" w:hAnsi="Georgia"/>
          <w:sz w:val="24"/>
          <w:szCs w:val="24"/>
        </w:rPr>
      </w:pPr>
    </w:p>
    <w:p w14:paraId="20391650" w14:textId="7AC21738" w:rsidR="596D555C" w:rsidRPr="00D11267" w:rsidRDefault="00065B83" w:rsidP="00D11267">
      <w:pPr>
        <w:pStyle w:val="Sinespaciado"/>
        <w:spacing w:line="276" w:lineRule="auto"/>
        <w:jc w:val="both"/>
        <w:rPr>
          <w:rFonts w:ascii="Georgia" w:hAnsi="Georgia"/>
          <w:sz w:val="24"/>
          <w:szCs w:val="24"/>
        </w:rPr>
      </w:pPr>
      <w:r w:rsidRPr="00D11267">
        <w:rPr>
          <w:rFonts w:ascii="Georgia" w:hAnsi="Georgia"/>
          <w:b/>
          <w:bCs/>
          <w:sz w:val="24"/>
          <w:szCs w:val="24"/>
        </w:rPr>
        <w:t xml:space="preserve">3.4. </w:t>
      </w:r>
      <w:r w:rsidR="00FF3AC1" w:rsidRPr="00D11267">
        <w:rPr>
          <w:rFonts w:ascii="Georgia" w:hAnsi="Georgia"/>
          <w:sz w:val="24"/>
          <w:szCs w:val="24"/>
        </w:rPr>
        <w:t>P</w:t>
      </w:r>
      <w:r w:rsidR="00622B4E" w:rsidRPr="00D11267">
        <w:rPr>
          <w:rFonts w:ascii="Georgia" w:hAnsi="Georgia"/>
          <w:sz w:val="24"/>
          <w:szCs w:val="24"/>
        </w:rPr>
        <w:t xml:space="preserve">ara la Sala, nuevamente la parte no recurrente está </w:t>
      </w:r>
      <w:r w:rsidR="00A83528" w:rsidRPr="00D11267">
        <w:rPr>
          <w:rFonts w:ascii="Georgia" w:hAnsi="Georgia"/>
          <w:sz w:val="24"/>
          <w:szCs w:val="24"/>
        </w:rPr>
        <w:t>asistida</w:t>
      </w:r>
      <w:r w:rsidR="00622B4E" w:rsidRPr="00D11267">
        <w:rPr>
          <w:rFonts w:ascii="Georgia" w:hAnsi="Georgia"/>
          <w:sz w:val="24"/>
          <w:szCs w:val="24"/>
        </w:rPr>
        <w:t xml:space="preserve"> de </w:t>
      </w:r>
      <w:r w:rsidR="00FF3AC1" w:rsidRPr="00D11267">
        <w:rPr>
          <w:rFonts w:ascii="Georgia" w:hAnsi="Georgia"/>
          <w:sz w:val="24"/>
          <w:szCs w:val="24"/>
        </w:rPr>
        <w:t xml:space="preserve">la </w:t>
      </w:r>
      <w:r w:rsidR="00622B4E" w:rsidRPr="00D11267">
        <w:rPr>
          <w:rFonts w:ascii="Georgia" w:hAnsi="Georgia"/>
          <w:sz w:val="24"/>
          <w:szCs w:val="24"/>
        </w:rPr>
        <w:t>razón.</w:t>
      </w:r>
    </w:p>
    <w:p w14:paraId="63C45DA2" w14:textId="77777777" w:rsidR="00FF3AC1" w:rsidRPr="00D11267" w:rsidRDefault="00FF3AC1" w:rsidP="00D11267">
      <w:pPr>
        <w:pStyle w:val="Sinespaciado"/>
        <w:spacing w:line="276" w:lineRule="auto"/>
        <w:jc w:val="both"/>
        <w:rPr>
          <w:rFonts w:ascii="Georgia" w:hAnsi="Georgia"/>
          <w:sz w:val="24"/>
          <w:szCs w:val="24"/>
        </w:rPr>
      </w:pPr>
    </w:p>
    <w:p w14:paraId="215CDF04" w14:textId="77777777" w:rsidR="00DA64A3" w:rsidRPr="00D11267" w:rsidRDefault="00FF3AC1" w:rsidP="00D11267">
      <w:pPr>
        <w:pStyle w:val="Sinespaciado"/>
        <w:spacing w:line="276" w:lineRule="auto"/>
        <w:jc w:val="both"/>
        <w:rPr>
          <w:rFonts w:ascii="Georgia" w:hAnsi="Georgia"/>
          <w:sz w:val="24"/>
          <w:szCs w:val="24"/>
        </w:rPr>
      </w:pPr>
      <w:r w:rsidRPr="00D11267">
        <w:rPr>
          <w:rFonts w:ascii="Georgia" w:hAnsi="Georgia"/>
          <w:sz w:val="24"/>
          <w:szCs w:val="24"/>
        </w:rPr>
        <w:t xml:space="preserve">En efecto, </w:t>
      </w:r>
      <w:r w:rsidR="0083130E" w:rsidRPr="00D11267">
        <w:rPr>
          <w:rFonts w:ascii="Georgia" w:hAnsi="Georgia"/>
          <w:sz w:val="24"/>
          <w:szCs w:val="24"/>
        </w:rPr>
        <w:t xml:space="preserve">en la audiencia del 23 de marzo de 2023 (archivo </w:t>
      </w:r>
      <w:r w:rsidR="00A84C2F" w:rsidRPr="00D11267">
        <w:rPr>
          <w:rFonts w:ascii="Georgia" w:hAnsi="Georgia"/>
          <w:sz w:val="24"/>
          <w:szCs w:val="24"/>
        </w:rPr>
        <w:t xml:space="preserve">21, minuto 51:09 en adelante), el juzgado otorgó el uso de la palabra al demandado para que se pronunciara sobre la recompensa que, por $650.000.000, incluía la parte demandante. En su intervención el apoderado </w:t>
      </w:r>
      <w:r w:rsidR="00CC4D40" w:rsidRPr="00D11267">
        <w:rPr>
          <w:rFonts w:ascii="Georgia" w:hAnsi="Georgia"/>
          <w:sz w:val="24"/>
          <w:szCs w:val="24"/>
        </w:rPr>
        <w:t xml:space="preserve">dijo aceptar la </w:t>
      </w:r>
      <w:r w:rsidR="00DA64A3" w:rsidRPr="00D11267">
        <w:rPr>
          <w:rFonts w:ascii="Georgia" w:hAnsi="Georgia"/>
          <w:sz w:val="24"/>
          <w:szCs w:val="24"/>
        </w:rPr>
        <w:t>recompensa,</w:t>
      </w:r>
      <w:r w:rsidR="00CC4D40" w:rsidRPr="00D11267">
        <w:rPr>
          <w:rFonts w:ascii="Georgia" w:hAnsi="Georgia"/>
          <w:sz w:val="24"/>
          <w:szCs w:val="24"/>
        </w:rPr>
        <w:t xml:space="preserve"> pero no por el valor indicado, sino por el que reflejaran los documentos que se habían generado con ocasión del desistimiento del contrato de promesa de compraventa del apartamento en el Edificio Mónaco.</w:t>
      </w:r>
      <w:r w:rsidR="004F6A77" w:rsidRPr="00D11267">
        <w:rPr>
          <w:rFonts w:ascii="Georgia" w:hAnsi="Georgia"/>
          <w:sz w:val="24"/>
          <w:szCs w:val="24"/>
        </w:rPr>
        <w:t xml:space="preserve"> </w:t>
      </w:r>
    </w:p>
    <w:p w14:paraId="0BDE0F02" w14:textId="77777777" w:rsidR="00DA64A3" w:rsidRPr="00D11267" w:rsidRDefault="00DA64A3" w:rsidP="00D11267">
      <w:pPr>
        <w:pStyle w:val="Sinespaciado"/>
        <w:spacing w:line="276" w:lineRule="auto"/>
        <w:jc w:val="both"/>
        <w:rPr>
          <w:rFonts w:ascii="Georgia" w:hAnsi="Georgia"/>
          <w:sz w:val="24"/>
          <w:szCs w:val="24"/>
        </w:rPr>
      </w:pPr>
    </w:p>
    <w:p w14:paraId="309C0213" w14:textId="60F26EA2" w:rsidR="00CC4D40" w:rsidRPr="00D11267" w:rsidRDefault="004F6A77" w:rsidP="00D11267">
      <w:pPr>
        <w:pStyle w:val="Sinespaciado"/>
        <w:spacing w:line="276" w:lineRule="auto"/>
        <w:jc w:val="both"/>
        <w:rPr>
          <w:rFonts w:ascii="Georgia" w:hAnsi="Georgia"/>
          <w:sz w:val="24"/>
          <w:szCs w:val="24"/>
        </w:rPr>
      </w:pPr>
      <w:r w:rsidRPr="00D11267">
        <w:rPr>
          <w:rFonts w:ascii="Georgia" w:hAnsi="Georgia"/>
          <w:sz w:val="24"/>
          <w:szCs w:val="24"/>
        </w:rPr>
        <w:t>Al minuto 53:45 el juzgado precisó que se aceptaba la recompensa, no el valor, a lo que la parte demandada a través del apoderado asintió que se reconocía la recompensa para que se reparta por parte iguales.</w:t>
      </w:r>
      <w:r w:rsidR="006B656B" w:rsidRPr="00D11267">
        <w:rPr>
          <w:rFonts w:ascii="Georgia" w:hAnsi="Georgia"/>
          <w:sz w:val="24"/>
          <w:szCs w:val="24"/>
        </w:rPr>
        <w:t xml:space="preserve"> Al minuto 55:21 del mismo audio se ratificó que ese era el parece</w:t>
      </w:r>
      <w:r w:rsidR="00DA64A3" w:rsidRPr="00D11267">
        <w:rPr>
          <w:rFonts w:ascii="Georgia" w:hAnsi="Georgia"/>
          <w:sz w:val="24"/>
          <w:szCs w:val="24"/>
        </w:rPr>
        <w:t>r</w:t>
      </w:r>
      <w:r w:rsidR="006B656B" w:rsidRPr="00D11267">
        <w:rPr>
          <w:rFonts w:ascii="Georgia" w:hAnsi="Georgia"/>
          <w:sz w:val="24"/>
          <w:szCs w:val="24"/>
        </w:rPr>
        <w:t xml:space="preserve"> de la parte.</w:t>
      </w:r>
    </w:p>
    <w:p w14:paraId="68C47546" w14:textId="77777777" w:rsidR="006B656B" w:rsidRPr="00D11267" w:rsidRDefault="006B656B" w:rsidP="00D11267">
      <w:pPr>
        <w:pStyle w:val="Sinespaciado"/>
        <w:spacing w:line="276" w:lineRule="auto"/>
        <w:jc w:val="both"/>
        <w:rPr>
          <w:rFonts w:ascii="Georgia" w:hAnsi="Georgia"/>
          <w:sz w:val="24"/>
          <w:szCs w:val="24"/>
        </w:rPr>
      </w:pPr>
    </w:p>
    <w:p w14:paraId="30A903F0" w14:textId="623E0E4C" w:rsidR="008169B6" w:rsidRPr="00D11267" w:rsidRDefault="006B656B" w:rsidP="00D11267">
      <w:pPr>
        <w:pStyle w:val="paragraph"/>
        <w:spacing w:before="0" w:beforeAutospacing="0" w:after="0" w:afterAutospacing="0" w:line="276" w:lineRule="auto"/>
        <w:jc w:val="both"/>
        <w:textAlignment w:val="baseline"/>
        <w:rPr>
          <w:rFonts w:ascii="Georgia" w:hAnsi="Georgia" w:cs="Segoe UI"/>
        </w:rPr>
      </w:pPr>
      <w:r w:rsidRPr="00D11267">
        <w:rPr>
          <w:rFonts w:ascii="Georgia" w:hAnsi="Georgia"/>
        </w:rPr>
        <w:t>Siendo el proceso una construcción dialéctica entre las partes, con la dirección e intervención del juez, considera la Sala que</w:t>
      </w:r>
      <w:r w:rsidR="001C273C" w:rsidRPr="00D11267">
        <w:rPr>
          <w:rFonts w:ascii="Georgia" w:hAnsi="Georgia"/>
        </w:rPr>
        <w:t>,</w:t>
      </w:r>
      <w:r w:rsidRPr="00D11267">
        <w:rPr>
          <w:rFonts w:ascii="Georgia" w:hAnsi="Georgia"/>
        </w:rPr>
        <w:t xml:space="preserve"> acordada la existencia de ese dinero recibido por el demandado, como consecuencia de una ineficacia contractual</w:t>
      </w:r>
      <w:r w:rsidR="00875BEE" w:rsidRPr="00D11267">
        <w:rPr>
          <w:rFonts w:ascii="Georgia" w:hAnsi="Georgia"/>
        </w:rPr>
        <w:t>, para que se repartiera por partes iguales,</w:t>
      </w:r>
      <w:r w:rsidR="001C273C" w:rsidRPr="00D11267">
        <w:rPr>
          <w:rFonts w:ascii="Georgia" w:hAnsi="Georgia"/>
        </w:rPr>
        <w:t xml:space="preserve"> a título de recompensa, y</w:t>
      </w:r>
      <w:r w:rsidR="00875BEE" w:rsidRPr="00D11267">
        <w:rPr>
          <w:rFonts w:ascii="Georgia" w:hAnsi="Georgia"/>
        </w:rPr>
        <w:t xml:space="preserve"> quedando la controversia limitada a la cuantía</w:t>
      </w:r>
      <w:r w:rsidR="001C273C" w:rsidRPr="00D11267">
        <w:rPr>
          <w:rFonts w:ascii="Georgia" w:hAnsi="Georgia"/>
        </w:rPr>
        <w:t xml:space="preserve"> de la partid</w:t>
      </w:r>
      <w:r w:rsidR="00486843" w:rsidRPr="00D11267">
        <w:rPr>
          <w:rFonts w:ascii="Georgia" w:hAnsi="Georgia"/>
        </w:rPr>
        <w:t>a</w:t>
      </w:r>
      <w:r w:rsidR="00875BEE" w:rsidRPr="00D11267">
        <w:rPr>
          <w:rFonts w:ascii="Georgia" w:hAnsi="Georgia"/>
        </w:rPr>
        <w:t>, mal puede ahora admitirse una tesis contraria, como la que se pregona por el recurrente</w:t>
      </w:r>
      <w:r w:rsidR="001C273C" w:rsidRPr="00D11267">
        <w:rPr>
          <w:rFonts w:ascii="Georgia" w:hAnsi="Georgia"/>
        </w:rPr>
        <w:t xml:space="preserve"> sobre su inexistencia.</w:t>
      </w:r>
      <w:r w:rsidR="008169B6" w:rsidRPr="00D11267">
        <w:rPr>
          <w:rStyle w:val="normaltextrun"/>
          <w:rFonts w:ascii="Georgia" w:hAnsi="Georgia" w:cs="Segoe UI"/>
        </w:rPr>
        <w:t xml:space="preserve"> </w:t>
      </w:r>
      <w:r w:rsidR="008169B6" w:rsidRPr="00D11267">
        <w:rPr>
          <w:rFonts w:ascii="Georgia" w:hAnsi="Georgia" w:cs="Segoe UI"/>
        </w:rPr>
        <w:t xml:space="preserve">Es que </w:t>
      </w:r>
      <w:r w:rsidR="008169B6" w:rsidRPr="00D11267">
        <w:rPr>
          <w:rFonts w:ascii="Georgia" w:hAnsi="Georgia" w:cs="Segoe UI"/>
        </w:rPr>
        <w:lastRenderedPageBreak/>
        <w:t xml:space="preserve">precisamente una de las finalidades de la audiencia de inventarios y avalúos es que aquel se elabore de común acuerdo por los interesados (Art. 501 </w:t>
      </w:r>
      <w:proofErr w:type="spellStart"/>
      <w:r w:rsidR="008169B6" w:rsidRPr="00D11267">
        <w:rPr>
          <w:rFonts w:ascii="Georgia" w:hAnsi="Georgia" w:cs="Segoe UI"/>
        </w:rPr>
        <w:t>CGP</w:t>
      </w:r>
      <w:proofErr w:type="spellEnd"/>
      <w:r w:rsidR="008169B6" w:rsidRPr="00D11267">
        <w:rPr>
          <w:rFonts w:ascii="Georgia" w:hAnsi="Georgia" w:cs="Segoe UI"/>
        </w:rPr>
        <w:t>), luego, existiendo dicho acuerdo, no encuentra la Sala razón para luego desconocerlo.  </w:t>
      </w:r>
    </w:p>
    <w:p w14:paraId="5F08D212" w14:textId="77777777" w:rsidR="008169B6" w:rsidRPr="00D11267" w:rsidRDefault="008169B6" w:rsidP="00D11267">
      <w:pPr>
        <w:spacing w:after="0" w:line="276" w:lineRule="auto"/>
        <w:jc w:val="both"/>
        <w:textAlignment w:val="baseline"/>
        <w:rPr>
          <w:rFonts w:ascii="Georgia" w:eastAsia="Times New Roman" w:hAnsi="Georgia" w:cs="Segoe UI"/>
          <w:sz w:val="24"/>
          <w:szCs w:val="24"/>
          <w:lang w:eastAsia="es-CO"/>
        </w:rPr>
      </w:pPr>
      <w:r w:rsidRPr="00D11267">
        <w:rPr>
          <w:rFonts w:ascii="Georgia" w:eastAsia="Times New Roman" w:hAnsi="Georgia" w:cs="Segoe UI"/>
          <w:sz w:val="24"/>
          <w:szCs w:val="24"/>
          <w:lang w:eastAsia="es-CO"/>
        </w:rPr>
        <w:t> </w:t>
      </w:r>
    </w:p>
    <w:p w14:paraId="00AB07EE" w14:textId="4CB8738C" w:rsidR="001C273C" w:rsidRPr="00D11267" w:rsidRDefault="008169B6" w:rsidP="00D11267">
      <w:pPr>
        <w:spacing w:after="0" w:line="276" w:lineRule="auto"/>
        <w:jc w:val="both"/>
        <w:textAlignment w:val="baseline"/>
        <w:rPr>
          <w:rFonts w:ascii="Georgia" w:hAnsi="Georgia"/>
          <w:sz w:val="24"/>
          <w:szCs w:val="24"/>
        </w:rPr>
      </w:pPr>
      <w:r w:rsidRPr="00D11267">
        <w:rPr>
          <w:rFonts w:ascii="Georgia" w:eastAsia="Times New Roman" w:hAnsi="Georgia" w:cs="Segoe UI"/>
          <w:sz w:val="24"/>
          <w:szCs w:val="24"/>
          <w:lang w:eastAsia="es-CO"/>
        </w:rPr>
        <w:t xml:space="preserve">Entonces, </w:t>
      </w:r>
      <w:r w:rsidR="001C273C" w:rsidRPr="00D11267">
        <w:rPr>
          <w:rFonts w:ascii="Georgia" w:hAnsi="Georgia"/>
          <w:sz w:val="24"/>
          <w:szCs w:val="24"/>
        </w:rPr>
        <w:t>estando demostrado el valor q</w:t>
      </w:r>
      <w:r w:rsidR="0079172A" w:rsidRPr="00D11267">
        <w:rPr>
          <w:rFonts w:ascii="Georgia" w:hAnsi="Georgia"/>
          <w:sz w:val="24"/>
          <w:szCs w:val="24"/>
        </w:rPr>
        <w:t xml:space="preserve">ue recibió el demandado por ese concepto, como documentalmente se demostró, y </w:t>
      </w:r>
      <w:r w:rsidR="00CB62F5" w:rsidRPr="00D11267">
        <w:rPr>
          <w:rFonts w:ascii="Georgia" w:hAnsi="Georgia"/>
          <w:sz w:val="24"/>
          <w:szCs w:val="24"/>
        </w:rPr>
        <w:t>que corresponde a</w:t>
      </w:r>
      <w:r w:rsidR="0079172A" w:rsidRPr="00D11267">
        <w:rPr>
          <w:rFonts w:ascii="Georgia" w:hAnsi="Georgia"/>
          <w:sz w:val="24"/>
          <w:szCs w:val="24"/>
        </w:rPr>
        <w:t>l mismo reconocido por el juez de primer grado</w:t>
      </w:r>
      <w:r w:rsidR="00CB62F5" w:rsidRPr="00D11267">
        <w:rPr>
          <w:rFonts w:ascii="Georgia" w:hAnsi="Georgia"/>
          <w:sz w:val="24"/>
          <w:szCs w:val="24"/>
        </w:rPr>
        <w:t xml:space="preserve"> en el auto apelado</w:t>
      </w:r>
      <w:r w:rsidR="0079172A" w:rsidRPr="00D11267">
        <w:rPr>
          <w:rFonts w:ascii="Georgia" w:hAnsi="Georgia"/>
          <w:sz w:val="24"/>
          <w:szCs w:val="24"/>
        </w:rPr>
        <w:t xml:space="preserve">, </w:t>
      </w:r>
      <w:r w:rsidR="00AF2A5E" w:rsidRPr="00D11267">
        <w:rPr>
          <w:rFonts w:ascii="Georgia" w:hAnsi="Georgia"/>
          <w:sz w:val="24"/>
          <w:szCs w:val="24"/>
        </w:rPr>
        <w:t xml:space="preserve">no queda otra opción que </w:t>
      </w:r>
      <w:r w:rsidR="00CB62F5" w:rsidRPr="00D11267">
        <w:rPr>
          <w:rFonts w:ascii="Georgia" w:hAnsi="Georgia"/>
          <w:sz w:val="24"/>
          <w:szCs w:val="24"/>
        </w:rPr>
        <w:t>confirmar esa</w:t>
      </w:r>
      <w:r w:rsidR="00BD0768" w:rsidRPr="00D11267">
        <w:rPr>
          <w:rFonts w:ascii="Georgia" w:hAnsi="Georgia"/>
          <w:sz w:val="24"/>
          <w:szCs w:val="24"/>
        </w:rPr>
        <w:t xml:space="preserve"> decisión.</w:t>
      </w:r>
    </w:p>
    <w:p w14:paraId="307DEC67" w14:textId="77777777" w:rsidR="008169B6" w:rsidRPr="00D11267" w:rsidRDefault="008169B6" w:rsidP="00D11267">
      <w:pPr>
        <w:spacing w:after="0" w:line="276" w:lineRule="auto"/>
        <w:jc w:val="both"/>
        <w:textAlignment w:val="baseline"/>
        <w:rPr>
          <w:rFonts w:ascii="Georgia" w:hAnsi="Georgia"/>
          <w:sz w:val="24"/>
          <w:szCs w:val="24"/>
        </w:rPr>
      </w:pPr>
    </w:p>
    <w:p w14:paraId="4276475E" w14:textId="70B27D2F" w:rsidR="008169B6" w:rsidRPr="00D11267" w:rsidRDefault="008169B6" w:rsidP="00D11267">
      <w:pPr>
        <w:spacing w:after="0" w:line="276" w:lineRule="auto"/>
        <w:jc w:val="both"/>
        <w:textAlignment w:val="baseline"/>
        <w:rPr>
          <w:rFonts w:ascii="Georgia" w:hAnsi="Georgia"/>
          <w:sz w:val="24"/>
          <w:szCs w:val="24"/>
        </w:rPr>
      </w:pPr>
      <w:r w:rsidRPr="00D11267">
        <w:rPr>
          <w:rFonts w:ascii="Georgia" w:hAnsi="Georgia"/>
          <w:sz w:val="24"/>
          <w:szCs w:val="24"/>
        </w:rPr>
        <w:t xml:space="preserve">Son esas las razones para confirmar lo decidido, no la </w:t>
      </w:r>
      <w:r w:rsidR="00135541" w:rsidRPr="00D11267">
        <w:rPr>
          <w:rFonts w:ascii="Georgia" w:hAnsi="Georgia"/>
          <w:sz w:val="24"/>
          <w:szCs w:val="24"/>
        </w:rPr>
        <w:t xml:space="preserve">carga dinámica de la prueba a que se refirió al juez al momento de resolver la reposición, pues si se trataba de imponer una determinada carga a una de las partes, naturalmente debió realizarlo antes de la decisión final, no en ella misma. </w:t>
      </w:r>
    </w:p>
    <w:p w14:paraId="1B8F205D" w14:textId="77777777" w:rsidR="00BD0768" w:rsidRPr="00D11267" w:rsidRDefault="00BD0768" w:rsidP="00D11267">
      <w:pPr>
        <w:pStyle w:val="Sinespaciado"/>
        <w:spacing w:line="276" w:lineRule="auto"/>
        <w:jc w:val="both"/>
        <w:rPr>
          <w:rFonts w:ascii="Georgia" w:hAnsi="Georgia"/>
          <w:sz w:val="24"/>
          <w:szCs w:val="24"/>
        </w:rPr>
      </w:pPr>
    </w:p>
    <w:p w14:paraId="1851D7DB" w14:textId="04495474" w:rsidR="00BD0768" w:rsidRPr="00D11267" w:rsidRDefault="00486843" w:rsidP="00D11267">
      <w:pPr>
        <w:pStyle w:val="Sinespaciado"/>
        <w:spacing w:line="276" w:lineRule="auto"/>
        <w:jc w:val="both"/>
        <w:rPr>
          <w:rFonts w:ascii="Georgia" w:hAnsi="Georgia"/>
          <w:sz w:val="24"/>
          <w:szCs w:val="24"/>
        </w:rPr>
      </w:pPr>
      <w:r w:rsidRPr="00D11267">
        <w:rPr>
          <w:rFonts w:ascii="Georgia" w:hAnsi="Georgia"/>
          <w:b/>
          <w:bCs/>
          <w:sz w:val="24"/>
          <w:szCs w:val="24"/>
        </w:rPr>
        <w:t>4.</w:t>
      </w:r>
      <w:r w:rsidRPr="00D11267">
        <w:rPr>
          <w:rFonts w:ascii="Georgia" w:hAnsi="Georgia"/>
          <w:sz w:val="24"/>
          <w:szCs w:val="24"/>
        </w:rPr>
        <w:t xml:space="preserve"> Ante la no prosperidad del recurso, se condenará en costas de la segunda instancia a la parte demandada. Se liquidarán en forma concentrada en el juzgado de primera instancia.</w:t>
      </w:r>
    </w:p>
    <w:p w14:paraId="7530665E" w14:textId="77777777" w:rsidR="00FD18FA" w:rsidRPr="00D11267" w:rsidRDefault="00FD18FA" w:rsidP="00D11267">
      <w:pPr>
        <w:pStyle w:val="Sinespaciado"/>
        <w:spacing w:line="276" w:lineRule="auto"/>
        <w:jc w:val="both"/>
        <w:rPr>
          <w:rFonts w:ascii="Georgia" w:hAnsi="Georgia"/>
          <w:sz w:val="24"/>
          <w:szCs w:val="24"/>
        </w:rPr>
      </w:pPr>
    </w:p>
    <w:p w14:paraId="513E658C" w14:textId="3084B45D" w:rsidR="00FD18FA" w:rsidRPr="00D11267" w:rsidRDefault="00FD18FA" w:rsidP="00D11267">
      <w:pPr>
        <w:pStyle w:val="Sinespaciado"/>
        <w:spacing w:line="276" w:lineRule="auto"/>
        <w:jc w:val="both"/>
        <w:rPr>
          <w:rFonts w:ascii="Georgia" w:hAnsi="Georgia"/>
          <w:sz w:val="24"/>
          <w:szCs w:val="24"/>
        </w:rPr>
      </w:pPr>
      <w:r w:rsidRPr="00D11267">
        <w:rPr>
          <w:rFonts w:ascii="Georgia" w:hAnsi="Georgia"/>
          <w:sz w:val="24"/>
          <w:szCs w:val="24"/>
        </w:rPr>
        <w:t xml:space="preserve">En mérito de lo expuesto, se </w:t>
      </w:r>
    </w:p>
    <w:p w14:paraId="4B18C14E" w14:textId="77777777" w:rsidR="00FD18FA" w:rsidRPr="00D11267" w:rsidRDefault="00FD18FA" w:rsidP="00D11267">
      <w:pPr>
        <w:pStyle w:val="Sinespaciado"/>
        <w:spacing w:line="276" w:lineRule="auto"/>
        <w:jc w:val="both"/>
        <w:rPr>
          <w:rFonts w:ascii="Georgia" w:hAnsi="Georgia"/>
          <w:sz w:val="24"/>
          <w:szCs w:val="24"/>
        </w:rPr>
      </w:pPr>
    </w:p>
    <w:p w14:paraId="78E54142" w14:textId="5AD3A6CD" w:rsidR="00875BEE" w:rsidRPr="00D11267" w:rsidRDefault="00FD18FA" w:rsidP="00D11267">
      <w:pPr>
        <w:pStyle w:val="Sinespaciado"/>
        <w:spacing w:line="276" w:lineRule="auto"/>
        <w:jc w:val="center"/>
        <w:rPr>
          <w:rFonts w:ascii="Georgia" w:hAnsi="Georgia"/>
          <w:b/>
          <w:bCs/>
          <w:sz w:val="24"/>
          <w:szCs w:val="24"/>
        </w:rPr>
      </w:pPr>
      <w:r w:rsidRPr="00D11267">
        <w:rPr>
          <w:rFonts w:ascii="Georgia" w:hAnsi="Georgia"/>
          <w:b/>
          <w:bCs/>
          <w:sz w:val="24"/>
          <w:szCs w:val="24"/>
        </w:rPr>
        <w:t>RESUELVE</w:t>
      </w:r>
    </w:p>
    <w:p w14:paraId="621CB7A4" w14:textId="77777777" w:rsidR="00A13877" w:rsidRPr="00D11267" w:rsidRDefault="00A13877" w:rsidP="00D11267">
      <w:pPr>
        <w:pStyle w:val="Sinespaciado"/>
        <w:spacing w:line="276" w:lineRule="auto"/>
        <w:jc w:val="center"/>
        <w:rPr>
          <w:rFonts w:ascii="Georgia" w:hAnsi="Georgia"/>
          <w:b/>
          <w:bCs/>
          <w:sz w:val="24"/>
          <w:szCs w:val="24"/>
        </w:rPr>
      </w:pPr>
    </w:p>
    <w:p w14:paraId="2E9CFB88" w14:textId="275B5232" w:rsidR="005C0F4C" w:rsidRPr="00D11267" w:rsidRDefault="005C0F4C" w:rsidP="00D11267">
      <w:pPr>
        <w:pStyle w:val="Sinespaciado"/>
        <w:spacing w:line="276" w:lineRule="auto"/>
        <w:jc w:val="both"/>
        <w:rPr>
          <w:rFonts w:ascii="Georgia" w:hAnsi="Georgia"/>
          <w:sz w:val="24"/>
          <w:szCs w:val="24"/>
        </w:rPr>
      </w:pPr>
      <w:r w:rsidRPr="00D11267">
        <w:rPr>
          <w:rFonts w:ascii="Georgia" w:hAnsi="Georgia"/>
          <w:b/>
          <w:sz w:val="24"/>
          <w:szCs w:val="24"/>
        </w:rPr>
        <w:t>Primero</w:t>
      </w:r>
      <w:r w:rsidRPr="00D11267">
        <w:rPr>
          <w:rFonts w:ascii="Georgia" w:hAnsi="Georgia"/>
          <w:sz w:val="24"/>
          <w:szCs w:val="24"/>
        </w:rPr>
        <w:t xml:space="preserve">. Confirmar la decisión apelada, de fecha y origen ya señaladas. </w:t>
      </w:r>
    </w:p>
    <w:p w14:paraId="576A4DFF" w14:textId="77777777" w:rsidR="005C0F4C" w:rsidRPr="00D11267" w:rsidRDefault="005C0F4C" w:rsidP="00D11267">
      <w:pPr>
        <w:pStyle w:val="Sinespaciado"/>
        <w:spacing w:line="276" w:lineRule="auto"/>
        <w:jc w:val="both"/>
        <w:rPr>
          <w:rFonts w:ascii="Georgia" w:hAnsi="Georgia"/>
          <w:sz w:val="24"/>
          <w:szCs w:val="24"/>
        </w:rPr>
      </w:pPr>
    </w:p>
    <w:p w14:paraId="243F1551" w14:textId="03701B72" w:rsidR="005C0F4C" w:rsidRPr="00D11267" w:rsidRDefault="005C0F4C" w:rsidP="00D11267">
      <w:pPr>
        <w:pStyle w:val="Sinespaciado"/>
        <w:spacing w:line="276" w:lineRule="auto"/>
        <w:jc w:val="both"/>
        <w:rPr>
          <w:rFonts w:ascii="Georgia" w:hAnsi="Georgia"/>
          <w:sz w:val="24"/>
          <w:szCs w:val="24"/>
        </w:rPr>
      </w:pPr>
      <w:r w:rsidRPr="00D11267">
        <w:rPr>
          <w:rFonts w:ascii="Georgia" w:hAnsi="Georgia"/>
          <w:b/>
          <w:sz w:val="24"/>
          <w:szCs w:val="24"/>
        </w:rPr>
        <w:t>Segundo</w:t>
      </w:r>
      <w:r w:rsidRPr="00D11267">
        <w:rPr>
          <w:rFonts w:ascii="Georgia" w:hAnsi="Georgia"/>
          <w:sz w:val="24"/>
          <w:szCs w:val="24"/>
        </w:rPr>
        <w:t>. Costas de esta instancia a cargo de la parte recurrente. En auto posterior se señalarán las agencias en derecho, y serán liquidadas de manera concentrada en primera instancia.</w:t>
      </w:r>
    </w:p>
    <w:p w14:paraId="7ED990C5" w14:textId="7B93C3C8" w:rsidR="005C0F4C" w:rsidRPr="00D11267" w:rsidRDefault="005C0F4C" w:rsidP="00D11267">
      <w:pPr>
        <w:pStyle w:val="Sinespaciado"/>
        <w:spacing w:line="276" w:lineRule="auto"/>
        <w:jc w:val="both"/>
        <w:rPr>
          <w:rFonts w:ascii="Georgia" w:hAnsi="Georgia"/>
          <w:sz w:val="24"/>
          <w:szCs w:val="24"/>
        </w:rPr>
      </w:pPr>
    </w:p>
    <w:p w14:paraId="716E6DF4" w14:textId="3624B7A4" w:rsidR="00135541" w:rsidRPr="00D11267" w:rsidRDefault="00135541" w:rsidP="00D11267">
      <w:pPr>
        <w:pStyle w:val="Sinespaciado"/>
        <w:spacing w:line="276" w:lineRule="auto"/>
        <w:jc w:val="both"/>
        <w:rPr>
          <w:rFonts w:ascii="Georgia" w:hAnsi="Georgia"/>
          <w:sz w:val="24"/>
          <w:szCs w:val="24"/>
        </w:rPr>
      </w:pPr>
      <w:r w:rsidRPr="00D11267">
        <w:rPr>
          <w:rFonts w:ascii="Georgia" w:hAnsi="Georgia"/>
          <w:b/>
          <w:sz w:val="24"/>
          <w:szCs w:val="24"/>
        </w:rPr>
        <w:t>Tercero</w:t>
      </w:r>
      <w:r w:rsidRPr="00D11267">
        <w:rPr>
          <w:rFonts w:ascii="Georgia" w:hAnsi="Georgia"/>
          <w:sz w:val="24"/>
          <w:szCs w:val="24"/>
        </w:rPr>
        <w:t xml:space="preserve">. Realizado lo anterior, devuélvase el expediente al juzgado de origen. </w:t>
      </w:r>
    </w:p>
    <w:p w14:paraId="3780F2CF" w14:textId="77777777" w:rsidR="00D11267" w:rsidRPr="00D11267" w:rsidRDefault="00D11267" w:rsidP="00D11267">
      <w:pPr>
        <w:widowControl w:val="0"/>
        <w:autoSpaceDE w:val="0"/>
        <w:autoSpaceDN w:val="0"/>
        <w:spacing w:before="11" w:after="0" w:line="276" w:lineRule="auto"/>
        <w:rPr>
          <w:rFonts w:ascii="Georgia" w:eastAsia="Georgia" w:hAnsi="Georgia" w:cs="Georgia"/>
          <w:sz w:val="24"/>
          <w:szCs w:val="24"/>
          <w:lang w:val="es-ES"/>
        </w:rPr>
      </w:pPr>
    </w:p>
    <w:p w14:paraId="68EFBB19" w14:textId="77777777" w:rsidR="00D11267" w:rsidRPr="00D11267" w:rsidRDefault="00D11267" w:rsidP="00D11267">
      <w:pPr>
        <w:spacing w:after="0" w:line="264" w:lineRule="auto"/>
        <w:jc w:val="both"/>
        <w:rPr>
          <w:rFonts w:ascii="Georgia" w:eastAsia="Times New Roman" w:hAnsi="Georgia" w:cs="Century Gothic"/>
          <w:sz w:val="24"/>
          <w:szCs w:val="24"/>
          <w:lang w:eastAsia="es-CO"/>
        </w:rPr>
      </w:pPr>
      <w:r w:rsidRPr="00D11267">
        <w:rPr>
          <w:rFonts w:ascii="Georgia" w:eastAsia="Times New Roman" w:hAnsi="Georgia" w:cs="Century Gothic"/>
          <w:sz w:val="24"/>
          <w:szCs w:val="24"/>
          <w:lang w:eastAsia="es-CO"/>
        </w:rPr>
        <w:t>Notifíquese y cúmplase</w:t>
      </w:r>
    </w:p>
    <w:p w14:paraId="4FE9AE5C" w14:textId="77777777" w:rsidR="00D11267" w:rsidRPr="00D11267" w:rsidRDefault="00D11267" w:rsidP="00D11267">
      <w:pPr>
        <w:widowControl w:val="0"/>
        <w:autoSpaceDE w:val="0"/>
        <w:autoSpaceDN w:val="0"/>
        <w:spacing w:before="11" w:after="0" w:line="276" w:lineRule="auto"/>
        <w:rPr>
          <w:rFonts w:ascii="Georgia" w:eastAsia="Georgia" w:hAnsi="Georgia" w:cs="Georgia"/>
          <w:sz w:val="24"/>
          <w:szCs w:val="24"/>
          <w:lang w:val="es-ES"/>
        </w:rPr>
      </w:pPr>
    </w:p>
    <w:p w14:paraId="52D2D810" w14:textId="77777777" w:rsidR="00D11267" w:rsidRPr="00D11267" w:rsidRDefault="00D11267" w:rsidP="00D11267">
      <w:pPr>
        <w:widowControl w:val="0"/>
        <w:autoSpaceDE w:val="0"/>
        <w:autoSpaceDN w:val="0"/>
        <w:spacing w:before="11" w:after="0" w:line="276" w:lineRule="auto"/>
        <w:rPr>
          <w:rFonts w:ascii="Georgia" w:eastAsia="Georgia" w:hAnsi="Georgia" w:cs="Georgia"/>
          <w:sz w:val="24"/>
          <w:szCs w:val="24"/>
          <w:lang w:val="es-ES"/>
        </w:rPr>
      </w:pPr>
    </w:p>
    <w:p w14:paraId="7DB7B314" w14:textId="77777777" w:rsidR="00D11267" w:rsidRPr="00D11267" w:rsidRDefault="00D11267" w:rsidP="00D11267">
      <w:pPr>
        <w:widowControl w:val="0"/>
        <w:autoSpaceDE w:val="0"/>
        <w:autoSpaceDN w:val="0"/>
        <w:spacing w:before="11" w:after="0" w:line="276" w:lineRule="auto"/>
        <w:rPr>
          <w:rFonts w:ascii="Georgia" w:eastAsia="Georgia" w:hAnsi="Georgia" w:cs="Georgia"/>
          <w:sz w:val="24"/>
          <w:szCs w:val="24"/>
          <w:lang w:val="es-ES"/>
        </w:rPr>
      </w:pPr>
    </w:p>
    <w:p w14:paraId="0B5DFB3B" w14:textId="77777777" w:rsidR="00D11267" w:rsidRPr="00D11267" w:rsidRDefault="00D11267" w:rsidP="00D11267">
      <w:pPr>
        <w:spacing w:after="0" w:line="264" w:lineRule="auto"/>
        <w:jc w:val="center"/>
        <w:rPr>
          <w:rFonts w:ascii="Georgia" w:eastAsia="Times New Roman" w:hAnsi="Georgia" w:cs="Century Gothic"/>
          <w:b/>
          <w:sz w:val="24"/>
          <w:szCs w:val="24"/>
          <w:lang w:eastAsia="es-CO"/>
        </w:rPr>
      </w:pPr>
      <w:r w:rsidRPr="00D11267">
        <w:rPr>
          <w:rFonts w:ascii="Georgia" w:eastAsia="Times New Roman" w:hAnsi="Georgia" w:cs="Century Gothic"/>
          <w:b/>
          <w:sz w:val="24"/>
          <w:szCs w:val="24"/>
          <w:lang w:eastAsia="es-CO"/>
        </w:rPr>
        <w:t>CARLOS MAURICIO GARCÍA BARAJAS</w:t>
      </w:r>
    </w:p>
    <w:p w14:paraId="02FD61B0" w14:textId="7888876B" w:rsidR="00875BEE" w:rsidRPr="00D11267" w:rsidRDefault="00D11267" w:rsidP="00D11267">
      <w:pPr>
        <w:spacing w:after="0" w:line="264" w:lineRule="auto"/>
        <w:jc w:val="center"/>
        <w:rPr>
          <w:rFonts w:ascii="Georgia" w:eastAsia="Times New Roman" w:hAnsi="Georgia" w:cs="Times New Roman"/>
          <w:sz w:val="24"/>
          <w:szCs w:val="24"/>
          <w:lang w:eastAsia="es-ES"/>
        </w:rPr>
      </w:pPr>
      <w:r w:rsidRPr="00D11267">
        <w:rPr>
          <w:rFonts w:ascii="Georgia" w:eastAsia="Times New Roman" w:hAnsi="Georgia" w:cs="Century Gothic"/>
          <w:sz w:val="24"/>
          <w:szCs w:val="24"/>
          <w:lang w:eastAsia="es-CO"/>
        </w:rPr>
        <w:t>Magistrado</w:t>
      </w:r>
    </w:p>
    <w:sectPr w:rsidR="00875BEE" w:rsidRPr="00D11267" w:rsidSect="00947BC5">
      <w:pgSz w:w="12242" w:h="18722" w:code="258"/>
      <w:pgMar w:top="1985" w:right="1418" w:bottom="1418"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6B5AD" w14:textId="77777777" w:rsidR="00400D89" w:rsidRDefault="00400D89">
      <w:pPr>
        <w:spacing w:after="0" w:line="240" w:lineRule="auto"/>
      </w:pPr>
      <w:r>
        <w:separator/>
      </w:r>
    </w:p>
  </w:endnote>
  <w:endnote w:type="continuationSeparator" w:id="0">
    <w:p w14:paraId="3A2E95C1" w14:textId="77777777" w:rsidR="00400D89" w:rsidRDefault="0040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5A97" w14:textId="77777777" w:rsidR="00400D89" w:rsidRDefault="00400D89">
      <w:pPr>
        <w:spacing w:after="0" w:line="240" w:lineRule="auto"/>
      </w:pPr>
      <w:r>
        <w:separator/>
      </w:r>
    </w:p>
  </w:footnote>
  <w:footnote w:type="continuationSeparator" w:id="0">
    <w:p w14:paraId="4F1734F6" w14:textId="77777777" w:rsidR="00400D89" w:rsidRDefault="00400D89">
      <w:pPr>
        <w:spacing w:after="0" w:line="240" w:lineRule="auto"/>
      </w:pPr>
      <w:r>
        <w:continuationSeparator/>
      </w:r>
    </w:p>
  </w:footnote>
  <w:footnote w:id="1">
    <w:p w14:paraId="6E5F7FC9" w14:textId="411EDE6B" w:rsidR="01D68656" w:rsidRPr="00D11267" w:rsidRDefault="01D68656" w:rsidP="00D11267">
      <w:pPr>
        <w:pStyle w:val="Textonotapie"/>
        <w:jc w:val="both"/>
        <w:rPr>
          <w:rFonts w:ascii="Arial" w:eastAsia="Georgia" w:hAnsi="Arial" w:cs="Arial"/>
          <w:sz w:val="18"/>
        </w:rPr>
      </w:pPr>
      <w:r w:rsidRPr="00D11267">
        <w:rPr>
          <w:rStyle w:val="Refdenotaalpie"/>
          <w:rFonts w:ascii="Arial" w:eastAsia="Georgia" w:hAnsi="Arial" w:cs="Arial"/>
          <w:sz w:val="18"/>
        </w:rPr>
        <w:footnoteRef/>
      </w:r>
      <w:r w:rsidRPr="00D11267">
        <w:rPr>
          <w:rFonts w:ascii="Arial" w:eastAsia="Georgia" w:hAnsi="Arial" w:cs="Arial"/>
          <w:sz w:val="18"/>
        </w:rPr>
        <w:t xml:space="preserve"> Cfr. (i) Tribunal Superior de Pereira. Sala Civil Familia. Decisión del junio 18 de 2021. Rad.  66001310300120130029401. </w:t>
      </w:r>
      <w:proofErr w:type="spellStart"/>
      <w:r w:rsidRPr="00D11267">
        <w:rPr>
          <w:rFonts w:ascii="Arial" w:eastAsia="Georgia" w:hAnsi="Arial" w:cs="Arial"/>
          <w:sz w:val="18"/>
        </w:rPr>
        <w:t>M.P</w:t>
      </w:r>
      <w:proofErr w:type="spellEnd"/>
      <w:r w:rsidRPr="00D11267">
        <w:rPr>
          <w:rFonts w:ascii="Arial" w:eastAsia="Georgia" w:hAnsi="Arial" w:cs="Arial"/>
          <w:sz w:val="18"/>
        </w:rPr>
        <w:t xml:space="preserve">. Carlos Mauricio García Barjas. Notificado en estado electrónico del día 21 del mismo mes. (ii) FORERO Silva, Jorge. El Recurso de Apelación y la Pretensión </w:t>
      </w:r>
      <w:proofErr w:type="spellStart"/>
      <w:r w:rsidRPr="00D11267">
        <w:rPr>
          <w:rFonts w:ascii="Arial" w:eastAsia="Georgia" w:hAnsi="Arial" w:cs="Arial"/>
          <w:sz w:val="18"/>
        </w:rPr>
        <w:t>impugnaticia</w:t>
      </w:r>
      <w:proofErr w:type="spellEnd"/>
      <w:r w:rsidRPr="00D11267">
        <w:rPr>
          <w:rFonts w:ascii="Arial" w:eastAsia="Georgia" w:hAnsi="Arial" w:cs="Arial"/>
          <w:sz w:val="18"/>
        </w:rPr>
        <w:t>. Revista del Instituto Colombiano de Derecho Procesal No. 43.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627E7"/>
    <w:multiLevelType w:val="hybridMultilevel"/>
    <w:tmpl w:val="EFC61926"/>
    <w:lvl w:ilvl="0" w:tplc="439E8612">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27"/>
    <w:rsid w:val="00024080"/>
    <w:rsid w:val="000628BA"/>
    <w:rsid w:val="00065B83"/>
    <w:rsid w:val="000704F4"/>
    <w:rsid w:val="00075558"/>
    <w:rsid w:val="000755A2"/>
    <w:rsid w:val="00076E76"/>
    <w:rsid w:val="000A2304"/>
    <w:rsid w:val="000C5E2B"/>
    <w:rsid w:val="001013FD"/>
    <w:rsid w:val="00125027"/>
    <w:rsid w:val="00134A24"/>
    <w:rsid w:val="00135541"/>
    <w:rsid w:val="00140E72"/>
    <w:rsid w:val="001470BD"/>
    <w:rsid w:val="00153B4C"/>
    <w:rsid w:val="00184BB5"/>
    <w:rsid w:val="0019270A"/>
    <w:rsid w:val="001A1EF4"/>
    <w:rsid w:val="001A7804"/>
    <w:rsid w:val="001C273C"/>
    <w:rsid w:val="001D638F"/>
    <w:rsid w:val="001E2D89"/>
    <w:rsid w:val="00225883"/>
    <w:rsid w:val="00244E0A"/>
    <w:rsid w:val="002473AD"/>
    <w:rsid w:val="0025400E"/>
    <w:rsid w:val="00262435"/>
    <w:rsid w:val="00266DE2"/>
    <w:rsid w:val="00270256"/>
    <w:rsid w:val="002934FF"/>
    <w:rsid w:val="002A72EF"/>
    <w:rsid w:val="002D32EE"/>
    <w:rsid w:val="002F558B"/>
    <w:rsid w:val="00300596"/>
    <w:rsid w:val="00315C64"/>
    <w:rsid w:val="003257BE"/>
    <w:rsid w:val="00344124"/>
    <w:rsid w:val="00347BD2"/>
    <w:rsid w:val="00352E4F"/>
    <w:rsid w:val="00360BE9"/>
    <w:rsid w:val="0036549D"/>
    <w:rsid w:val="003B1BD2"/>
    <w:rsid w:val="003D2386"/>
    <w:rsid w:val="003D40E5"/>
    <w:rsid w:val="003E4CE6"/>
    <w:rsid w:val="003F1AF5"/>
    <w:rsid w:val="003F3ADD"/>
    <w:rsid w:val="00400D89"/>
    <w:rsid w:val="0043052F"/>
    <w:rsid w:val="0043063C"/>
    <w:rsid w:val="0044542E"/>
    <w:rsid w:val="004464B2"/>
    <w:rsid w:val="00462739"/>
    <w:rsid w:val="0046612B"/>
    <w:rsid w:val="00472A83"/>
    <w:rsid w:val="0047571F"/>
    <w:rsid w:val="00480395"/>
    <w:rsid w:val="00486843"/>
    <w:rsid w:val="00493BA0"/>
    <w:rsid w:val="00494315"/>
    <w:rsid w:val="004A4107"/>
    <w:rsid w:val="004C0249"/>
    <w:rsid w:val="004C6EAA"/>
    <w:rsid w:val="004D0BD2"/>
    <w:rsid w:val="004F1FEB"/>
    <w:rsid w:val="004F6A77"/>
    <w:rsid w:val="00503DC1"/>
    <w:rsid w:val="005113D8"/>
    <w:rsid w:val="005121F5"/>
    <w:rsid w:val="0051267D"/>
    <w:rsid w:val="00525797"/>
    <w:rsid w:val="0056108A"/>
    <w:rsid w:val="005647BB"/>
    <w:rsid w:val="00565517"/>
    <w:rsid w:val="0057656E"/>
    <w:rsid w:val="00590840"/>
    <w:rsid w:val="005B5628"/>
    <w:rsid w:val="005C0F4C"/>
    <w:rsid w:val="005D107F"/>
    <w:rsid w:val="005E5DD4"/>
    <w:rsid w:val="00622B4E"/>
    <w:rsid w:val="00643A6C"/>
    <w:rsid w:val="0066224A"/>
    <w:rsid w:val="00664FCB"/>
    <w:rsid w:val="00681EE6"/>
    <w:rsid w:val="00685C2E"/>
    <w:rsid w:val="006B656B"/>
    <w:rsid w:val="006C33B5"/>
    <w:rsid w:val="006D4C2C"/>
    <w:rsid w:val="006E09FD"/>
    <w:rsid w:val="006E1A2E"/>
    <w:rsid w:val="006F2168"/>
    <w:rsid w:val="006F4A5F"/>
    <w:rsid w:val="006F60A0"/>
    <w:rsid w:val="00703912"/>
    <w:rsid w:val="00730D3C"/>
    <w:rsid w:val="00781D1B"/>
    <w:rsid w:val="0078307E"/>
    <w:rsid w:val="0079172A"/>
    <w:rsid w:val="007A103A"/>
    <w:rsid w:val="007D1580"/>
    <w:rsid w:val="007E01EE"/>
    <w:rsid w:val="007E39BE"/>
    <w:rsid w:val="007E60AB"/>
    <w:rsid w:val="007F386A"/>
    <w:rsid w:val="00811DEE"/>
    <w:rsid w:val="008169B6"/>
    <w:rsid w:val="00827889"/>
    <w:rsid w:val="0083130E"/>
    <w:rsid w:val="00835E15"/>
    <w:rsid w:val="00842138"/>
    <w:rsid w:val="0087282B"/>
    <w:rsid w:val="00875BEE"/>
    <w:rsid w:val="00882C02"/>
    <w:rsid w:val="0088626C"/>
    <w:rsid w:val="008C0E7F"/>
    <w:rsid w:val="009022FD"/>
    <w:rsid w:val="009151D2"/>
    <w:rsid w:val="00946085"/>
    <w:rsid w:val="00947BC5"/>
    <w:rsid w:val="00957F6B"/>
    <w:rsid w:val="00996EF1"/>
    <w:rsid w:val="009A67D8"/>
    <w:rsid w:val="009D4B31"/>
    <w:rsid w:val="009D5420"/>
    <w:rsid w:val="00A11F5A"/>
    <w:rsid w:val="00A13877"/>
    <w:rsid w:val="00A20A18"/>
    <w:rsid w:val="00A36FAA"/>
    <w:rsid w:val="00A61153"/>
    <w:rsid w:val="00A815CE"/>
    <w:rsid w:val="00A83528"/>
    <w:rsid w:val="00A84C2F"/>
    <w:rsid w:val="00AD467C"/>
    <w:rsid w:val="00AD5732"/>
    <w:rsid w:val="00AE7220"/>
    <w:rsid w:val="00AF2A5E"/>
    <w:rsid w:val="00B13BBF"/>
    <w:rsid w:val="00B347BB"/>
    <w:rsid w:val="00B43976"/>
    <w:rsid w:val="00B600D9"/>
    <w:rsid w:val="00B6119D"/>
    <w:rsid w:val="00B71173"/>
    <w:rsid w:val="00B83249"/>
    <w:rsid w:val="00B85F13"/>
    <w:rsid w:val="00B921CA"/>
    <w:rsid w:val="00B94948"/>
    <w:rsid w:val="00BA40C5"/>
    <w:rsid w:val="00BA5CA8"/>
    <w:rsid w:val="00BB16BD"/>
    <w:rsid w:val="00BB1A74"/>
    <w:rsid w:val="00BB5FC4"/>
    <w:rsid w:val="00BC52AC"/>
    <w:rsid w:val="00BD0768"/>
    <w:rsid w:val="00BD65AD"/>
    <w:rsid w:val="00BE37FA"/>
    <w:rsid w:val="00C813B3"/>
    <w:rsid w:val="00C90368"/>
    <w:rsid w:val="00C972E0"/>
    <w:rsid w:val="00CB0729"/>
    <w:rsid w:val="00CB62F5"/>
    <w:rsid w:val="00CC4D40"/>
    <w:rsid w:val="00CC760A"/>
    <w:rsid w:val="00CD09A6"/>
    <w:rsid w:val="00CE148D"/>
    <w:rsid w:val="00CF09C9"/>
    <w:rsid w:val="00D030EC"/>
    <w:rsid w:val="00D10CBF"/>
    <w:rsid w:val="00D11267"/>
    <w:rsid w:val="00D17A67"/>
    <w:rsid w:val="00D17E2F"/>
    <w:rsid w:val="00D34422"/>
    <w:rsid w:val="00DA64A3"/>
    <w:rsid w:val="00DB637A"/>
    <w:rsid w:val="00DC7349"/>
    <w:rsid w:val="00DE713C"/>
    <w:rsid w:val="00E31263"/>
    <w:rsid w:val="00E423F1"/>
    <w:rsid w:val="00E43A81"/>
    <w:rsid w:val="00E51842"/>
    <w:rsid w:val="00E653C6"/>
    <w:rsid w:val="00E77756"/>
    <w:rsid w:val="00E93330"/>
    <w:rsid w:val="00EA0C15"/>
    <w:rsid w:val="00EA6691"/>
    <w:rsid w:val="00EF35D1"/>
    <w:rsid w:val="00EF572D"/>
    <w:rsid w:val="00F01DD8"/>
    <w:rsid w:val="00F25A20"/>
    <w:rsid w:val="00F264C0"/>
    <w:rsid w:val="00F26F7A"/>
    <w:rsid w:val="00F531E2"/>
    <w:rsid w:val="00F9187D"/>
    <w:rsid w:val="00FA1E26"/>
    <w:rsid w:val="00FA2FED"/>
    <w:rsid w:val="00FD18FA"/>
    <w:rsid w:val="00FD3F85"/>
    <w:rsid w:val="00FE022E"/>
    <w:rsid w:val="00FF042E"/>
    <w:rsid w:val="00FF1D69"/>
    <w:rsid w:val="00FF2E6D"/>
    <w:rsid w:val="00FF3AC1"/>
    <w:rsid w:val="01D68656"/>
    <w:rsid w:val="0851B945"/>
    <w:rsid w:val="0C8983CD"/>
    <w:rsid w:val="1511C2FB"/>
    <w:rsid w:val="18474C0E"/>
    <w:rsid w:val="1E200770"/>
    <w:rsid w:val="2B6B2717"/>
    <w:rsid w:val="32ED8DFC"/>
    <w:rsid w:val="340B409E"/>
    <w:rsid w:val="38B7A816"/>
    <w:rsid w:val="3C94AF70"/>
    <w:rsid w:val="3E36A330"/>
    <w:rsid w:val="44B5079D"/>
    <w:rsid w:val="474711A2"/>
    <w:rsid w:val="4B28B90B"/>
    <w:rsid w:val="4D97367C"/>
    <w:rsid w:val="596D555C"/>
    <w:rsid w:val="60E7D23B"/>
    <w:rsid w:val="6936AC1F"/>
    <w:rsid w:val="6D8507C8"/>
    <w:rsid w:val="7DE9AA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4C6D"/>
  <w15:chartTrackingRefBased/>
  <w15:docId w15:val="{12D50D3E-86A8-499C-8E90-D56BFF12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125027"/>
    <w:pPr>
      <w:spacing w:after="0" w:line="240" w:lineRule="auto"/>
    </w:pPr>
  </w:style>
  <w:style w:type="character" w:customStyle="1" w:styleId="normaltextrun">
    <w:name w:val="normaltextrun"/>
    <w:basedOn w:val="Fuentedeprrafopredeter"/>
    <w:rsid w:val="00480395"/>
  </w:style>
  <w:style w:type="paragraph" w:customStyle="1" w:styleId="paragraph">
    <w:name w:val="paragraph"/>
    <w:basedOn w:val="Normal"/>
    <w:rsid w:val="0048039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480395"/>
  </w:style>
  <w:style w:type="table" w:styleId="Tablaconcuadrcula">
    <w:name w:val="Table Grid"/>
    <w:basedOn w:val="Tablanormal"/>
    <w:uiPriority w:val="39"/>
    <w:rsid w:val="00480395"/>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996EF1"/>
  </w:style>
  <w:style w:type="character" w:customStyle="1" w:styleId="superscript">
    <w:name w:val="superscript"/>
    <w:basedOn w:val="Fuentedeprrafopredeter"/>
    <w:rsid w:val="00996EF1"/>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39984">
      <w:bodyDiv w:val="1"/>
      <w:marLeft w:val="0"/>
      <w:marRight w:val="0"/>
      <w:marTop w:val="0"/>
      <w:marBottom w:val="0"/>
      <w:divBdr>
        <w:top w:val="none" w:sz="0" w:space="0" w:color="auto"/>
        <w:left w:val="none" w:sz="0" w:space="0" w:color="auto"/>
        <w:bottom w:val="none" w:sz="0" w:space="0" w:color="auto"/>
        <w:right w:val="none" w:sz="0" w:space="0" w:color="auto"/>
      </w:divBdr>
      <w:divsChild>
        <w:div w:id="1337028973">
          <w:marLeft w:val="0"/>
          <w:marRight w:val="0"/>
          <w:marTop w:val="0"/>
          <w:marBottom w:val="0"/>
          <w:divBdr>
            <w:top w:val="none" w:sz="0" w:space="0" w:color="auto"/>
            <w:left w:val="none" w:sz="0" w:space="0" w:color="auto"/>
            <w:bottom w:val="none" w:sz="0" w:space="0" w:color="auto"/>
            <w:right w:val="none" w:sz="0" w:space="0" w:color="auto"/>
          </w:divBdr>
        </w:div>
        <w:div w:id="58940887">
          <w:marLeft w:val="0"/>
          <w:marRight w:val="0"/>
          <w:marTop w:val="0"/>
          <w:marBottom w:val="0"/>
          <w:divBdr>
            <w:top w:val="none" w:sz="0" w:space="0" w:color="auto"/>
            <w:left w:val="none" w:sz="0" w:space="0" w:color="auto"/>
            <w:bottom w:val="none" w:sz="0" w:space="0" w:color="auto"/>
            <w:right w:val="none" w:sz="0" w:space="0" w:color="auto"/>
          </w:divBdr>
        </w:div>
        <w:div w:id="833109554">
          <w:marLeft w:val="0"/>
          <w:marRight w:val="0"/>
          <w:marTop w:val="0"/>
          <w:marBottom w:val="0"/>
          <w:divBdr>
            <w:top w:val="none" w:sz="0" w:space="0" w:color="auto"/>
            <w:left w:val="none" w:sz="0" w:space="0" w:color="auto"/>
            <w:bottom w:val="none" w:sz="0" w:space="0" w:color="auto"/>
            <w:right w:val="none" w:sz="0" w:space="0" w:color="auto"/>
          </w:divBdr>
        </w:div>
      </w:divsChild>
    </w:div>
    <w:div w:id="1924142163">
      <w:bodyDiv w:val="1"/>
      <w:marLeft w:val="0"/>
      <w:marRight w:val="0"/>
      <w:marTop w:val="0"/>
      <w:marBottom w:val="0"/>
      <w:divBdr>
        <w:top w:val="none" w:sz="0" w:space="0" w:color="auto"/>
        <w:left w:val="none" w:sz="0" w:space="0" w:color="auto"/>
        <w:bottom w:val="none" w:sz="0" w:space="0" w:color="auto"/>
        <w:right w:val="none" w:sz="0" w:space="0" w:color="auto"/>
      </w:divBdr>
      <w:divsChild>
        <w:div w:id="831680642">
          <w:marLeft w:val="0"/>
          <w:marRight w:val="0"/>
          <w:marTop w:val="0"/>
          <w:marBottom w:val="0"/>
          <w:divBdr>
            <w:top w:val="none" w:sz="0" w:space="0" w:color="auto"/>
            <w:left w:val="none" w:sz="0" w:space="0" w:color="auto"/>
            <w:bottom w:val="none" w:sz="0" w:space="0" w:color="auto"/>
            <w:right w:val="none" w:sz="0" w:space="0" w:color="auto"/>
          </w:divBdr>
        </w:div>
        <w:div w:id="1326082184">
          <w:marLeft w:val="0"/>
          <w:marRight w:val="0"/>
          <w:marTop w:val="0"/>
          <w:marBottom w:val="0"/>
          <w:divBdr>
            <w:top w:val="none" w:sz="0" w:space="0" w:color="auto"/>
            <w:left w:val="none" w:sz="0" w:space="0" w:color="auto"/>
            <w:bottom w:val="none" w:sz="0" w:space="0" w:color="auto"/>
            <w:right w:val="none" w:sz="0" w:space="0" w:color="auto"/>
          </w:divBdr>
        </w:div>
        <w:div w:id="1227716287">
          <w:marLeft w:val="0"/>
          <w:marRight w:val="0"/>
          <w:marTop w:val="0"/>
          <w:marBottom w:val="0"/>
          <w:divBdr>
            <w:top w:val="none" w:sz="0" w:space="0" w:color="auto"/>
            <w:left w:val="none" w:sz="0" w:space="0" w:color="auto"/>
            <w:bottom w:val="none" w:sz="0" w:space="0" w:color="auto"/>
            <w:right w:val="none" w:sz="0" w:space="0" w:color="auto"/>
          </w:divBdr>
        </w:div>
        <w:div w:id="50012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3271</Words>
  <Characters>18646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Mauricio Garcia Barajas</dc:creator>
  <cp:keywords/>
  <dc:description/>
  <cp:lastModifiedBy>samsung</cp:lastModifiedBy>
  <cp:revision>191</cp:revision>
  <dcterms:created xsi:type="dcterms:W3CDTF">2023-11-29T14:30:00Z</dcterms:created>
  <dcterms:modified xsi:type="dcterms:W3CDTF">2024-02-09T16:18:00Z</dcterms:modified>
</cp:coreProperties>
</file>