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DEF5" w14:textId="77777777" w:rsidR="00CD0784" w:rsidRPr="00DA5B33" w:rsidRDefault="00CD0784" w:rsidP="00CD0784">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sidRPr="00DA5B33">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75935551" w14:textId="77777777" w:rsidR="00E52483" w:rsidRDefault="00E52483" w:rsidP="0080223D">
      <w:pPr>
        <w:pStyle w:val="Sinespaciado"/>
        <w:spacing w:line="360" w:lineRule="auto"/>
        <w:jc w:val="both"/>
        <w:rPr>
          <w:rFonts w:ascii="Georgia" w:hAnsi="Georgia" w:cs="Arial"/>
          <w:w w:val="140"/>
          <w:sz w:val="16"/>
          <w:szCs w:val="16"/>
          <w:lang w:val="es-CO"/>
        </w:rPr>
      </w:pPr>
    </w:p>
    <w:p w14:paraId="2D5DC377" w14:textId="77777777" w:rsidR="00E52483" w:rsidRDefault="00E52483" w:rsidP="0080223D">
      <w:pPr>
        <w:pStyle w:val="Sinespaciado"/>
        <w:spacing w:line="360" w:lineRule="auto"/>
        <w:jc w:val="both"/>
        <w:rPr>
          <w:rFonts w:ascii="Georgia" w:hAnsi="Georgia" w:cs="Arial"/>
          <w:w w:val="140"/>
          <w:sz w:val="16"/>
          <w:szCs w:val="16"/>
          <w:lang w:val="es-CO"/>
        </w:rPr>
      </w:pPr>
    </w:p>
    <w:p w14:paraId="5496B6CF" w14:textId="7B2DF934" w:rsidR="00E52483" w:rsidRDefault="004055A4" w:rsidP="004055A4">
      <w:pPr>
        <w:pStyle w:val="Sinespaciado"/>
        <w:jc w:val="both"/>
        <w:rPr>
          <w:rFonts w:ascii="Arial" w:eastAsia="Georgia" w:hAnsi="Arial" w:cs="Arial"/>
          <w:b/>
          <w:bCs/>
          <w:kern w:val="28"/>
          <w:sz w:val="20"/>
          <w:szCs w:val="24"/>
          <w:lang w:val="es-CO"/>
        </w:rPr>
      </w:pPr>
      <w:r w:rsidRPr="004055A4">
        <w:rPr>
          <w:rFonts w:ascii="Arial" w:eastAsia="Georgia" w:hAnsi="Arial" w:cs="Arial"/>
          <w:b/>
          <w:bCs/>
          <w:kern w:val="28"/>
          <w:sz w:val="20"/>
          <w:szCs w:val="24"/>
          <w:lang w:val="es-CO"/>
        </w:rPr>
        <w:t>RECURSO DE APELACIÓN / RECHAZO DEMANDA/ MEDIDA CAUTELAR / REQUISITOS DE PROCEDIBILIDAD</w:t>
      </w:r>
    </w:p>
    <w:p w14:paraId="2DBE4916" w14:textId="0DE04E4B" w:rsidR="004055A4" w:rsidRPr="00CD0784" w:rsidRDefault="004055A4" w:rsidP="004055A4">
      <w:pPr>
        <w:pStyle w:val="Sinespaciado"/>
        <w:jc w:val="both"/>
        <w:rPr>
          <w:rFonts w:ascii="Arial" w:eastAsia="Georgia" w:hAnsi="Arial" w:cs="Arial"/>
          <w:i/>
          <w:kern w:val="28"/>
          <w:sz w:val="20"/>
          <w:szCs w:val="24"/>
          <w:lang w:val="es-CO"/>
        </w:rPr>
      </w:pPr>
      <w:r w:rsidRPr="00CD0784">
        <w:rPr>
          <w:rFonts w:ascii="Arial" w:eastAsia="Georgia" w:hAnsi="Arial" w:cs="Arial"/>
          <w:i/>
          <w:kern w:val="28"/>
          <w:sz w:val="20"/>
          <w:szCs w:val="24"/>
          <w:lang w:val="es-CO"/>
        </w:rPr>
        <w:t>Se plantea como problema jurídico si ¿resulta procedente exigir el cumplimiento del intento de conciliación prejudicial en derecho, cuando con la demanda se solicitó la práctica de una medida cautelar procedente, de cara al objeto del proceso y el contenido del artículo 590-1 literal b) del CGP?</w:t>
      </w:r>
      <w:r w:rsidRPr="00CD0784">
        <w:rPr>
          <w:rFonts w:ascii="Georgia" w:hAnsi="Georgia" w:cs="Segoe UI"/>
          <w:bCs/>
          <w:i/>
          <w:sz w:val="28"/>
          <w:szCs w:val="28"/>
          <w:lang w:eastAsia="es-CO"/>
        </w:rPr>
        <w:t xml:space="preserve"> </w:t>
      </w:r>
      <w:r w:rsidRPr="00CD0784">
        <w:rPr>
          <w:rFonts w:ascii="Arial" w:eastAsia="Georgia" w:hAnsi="Arial" w:cs="Arial"/>
          <w:i/>
          <w:kern w:val="28"/>
          <w:sz w:val="20"/>
          <w:szCs w:val="24"/>
          <w:lang w:val="es-CO"/>
        </w:rPr>
        <w:t>ante la procedencia de la medida cautelar, se activa la aplicación del parágrafo 1 del artículo 590 ibid., en el sentido de que no le es exigible a la parte actora acreditar la el intento de conciliación prejudicial como requisito de proce</w:t>
      </w:r>
      <w:bookmarkStart w:id="1" w:name="_GoBack"/>
      <w:bookmarkEnd w:id="1"/>
      <w:r w:rsidRPr="00CD0784">
        <w:rPr>
          <w:rFonts w:ascii="Arial" w:eastAsia="Georgia" w:hAnsi="Arial" w:cs="Arial"/>
          <w:i/>
          <w:kern w:val="28"/>
          <w:sz w:val="20"/>
          <w:szCs w:val="24"/>
          <w:lang w:val="es-CO"/>
        </w:rPr>
        <w:t>dibilidad. Y por tal razón, no era posible rechazar la demanda por la omisión de este requisito.</w:t>
      </w:r>
    </w:p>
    <w:p w14:paraId="63C98AB9" w14:textId="77777777" w:rsidR="00E52483" w:rsidRDefault="00E52483" w:rsidP="0080223D">
      <w:pPr>
        <w:pStyle w:val="Sinespaciado"/>
        <w:spacing w:line="360" w:lineRule="auto"/>
        <w:jc w:val="both"/>
        <w:rPr>
          <w:rFonts w:ascii="Georgia" w:hAnsi="Georgia" w:cs="Arial"/>
          <w:w w:val="140"/>
          <w:sz w:val="16"/>
          <w:szCs w:val="16"/>
          <w:lang w:val="es-CO"/>
        </w:rPr>
      </w:pPr>
    </w:p>
    <w:p w14:paraId="1CF06EAA" w14:textId="77777777" w:rsidR="00E52483" w:rsidRDefault="00E52483" w:rsidP="0080223D">
      <w:pPr>
        <w:pStyle w:val="Sinespaciado"/>
        <w:spacing w:line="360" w:lineRule="auto"/>
        <w:jc w:val="both"/>
        <w:rPr>
          <w:rFonts w:ascii="Georgia" w:hAnsi="Georgia" w:cs="Arial"/>
          <w:w w:val="140"/>
          <w:sz w:val="16"/>
          <w:szCs w:val="16"/>
          <w:lang w:val="es-CO"/>
        </w:rPr>
      </w:pPr>
    </w:p>
    <w:p w14:paraId="672A6659" w14:textId="45DBD112" w:rsidR="0080223D" w:rsidRPr="0035024B" w:rsidRDefault="0080223D" w:rsidP="0080223D">
      <w:pPr>
        <w:pStyle w:val="Sinespaciado"/>
        <w:spacing w:line="360" w:lineRule="auto"/>
        <w:jc w:val="both"/>
        <w:rPr>
          <w:rFonts w:ascii="Georgia" w:hAnsi="Georgia" w:cs="Arial"/>
          <w:w w:val="140"/>
          <w:sz w:val="16"/>
          <w:szCs w:val="16"/>
          <w:lang w:val="es-CO"/>
        </w:rPr>
      </w:pPr>
      <w:r>
        <w:rPr>
          <w:noProof/>
          <w:lang w:val="es-MX" w:eastAsia="es-MX"/>
        </w:rPr>
        <w:drawing>
          <wp:inline distT="0" distB="0" distL="0" distR="0" wp14:anchorId="5726108D" wp14:editId="6A55E2D0">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2" w:name="_Hlk163294374"/>
    </w:p>
    <w:bookmarkEnd w:id="2"/>
    <w:p w14:paraId="0A37501D" w14:textId="77777777" w:rsidR="0080223D" w:rsidRDefault="0080223D" w:rsidP="0080223D">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MX" w:eastAsia="es-MX"/>
        </w:rPr>
        <w:drawing>
          <wp:inline distT="0" distB="0" distL="0" distR="0" wp14:anchorId="7BEB2D7C" wp14:editId="083CEBC8">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02EB378F" w14:textId="33C1245C" w:rsidR="0080223D" w:rsidRDefault="0080223D" w:rsidP="0080223D">
      <w:pPr>
        <w:pStyle w:val="Textoindependiente"/>
        <w:spacing w:line="360" w:lineRule="auto"/>
        <w:jc w:val="center"/>
        <w:rPr>
          <w:rFonts w:ascii="Georgia" w:hAnsi="Georgia" w:cs="Arial"/>
          <w:sz w:val="16"/>
          <w:szCs w:val="32"/>
          <w:lang w:val="es-CO"/>
        </w:rPr>
      </w:pPr>
    </w:p>
    <w:p w14:paraId="139C9C97" w14:textId="17C414DC" w:rsidR="004178BB" w:rsidRDefault="004178BB" w:rsidP="0080223D">
      <w:pPr>
        <w:pStyle w:val="Textoindependiente"/>
        <w:spacing w:line="360" w:lineRule="auto"/>
        <w:jc w:val="center"/>
        <w:rPr>
          <w:rFonts w:ascii="Georgia" w:hAnsi="Georgia" w:cs="Arial"/>
          <w:sz w:val="16"/>
          <w:szCs w:val="16"/>
          <w:lang w:val="es-CO"/>
        </w:rPr>
      </w:pPr>
      <w:r w:rsidRPr="44F32103">
        <w:rPr>
          <w:rStyle w:val="normaltextrun"/>
          <w:rFonts w:ascii="Georgia" w:hAnsi="Georgia"/>
          <w:smallCaps/>
          <w:color w:val="0000FF"/>
          <w:sz w:val="28"/>
          <w:shd w:val="clear" w:color="auto" w:fill="FFFFFF"/>
        </w:rPr>
        <w:t xml:space="preserve">AC- </w:t>
      </w:r>
      <w:r w:rsidR="2A809B87" w:rsidRPr="44F32103">
        <w:rPr>
          <w:rStyle w:val="normaltextrun"/>
          <w:rFonts w:ascii="Georgia" w:hAnsi="Georgia"/>
          <w:smallCaps/>
          <w:color w:val="0000FF"/>
          <w:sz w:val="28"/>
          <w:shd w:val="clear" w:color="auto" w:fill="FFFFFF"/>
        </w:rPr>
        <w:t>0151</w:t>
      </w:r>
      <w:r w:rsidRPr="44F32103">
        <w:rPr>
          <w:rStyle w:val="normaltextrun"/>
          <w:rFonts w:ascii="Georgia" w:hAnsi="Georgia"/>
          <w:smallCaps/>
          <w:color w:val="0000FF"/>
          <w:sz w:val="28"/>
          <w:shd w:val="clear" w:color="auto" w:fill="FFFFFF"/>
        </w:rPr>
        <w:t>- 2024</w:t>
      </w:r>
    </w:p>
    <w:p w14:paraId="55A3AF9B" w14:textId="77777777" w:rsidR="00B51AAF" w:rsidRPr="00A62F05" w:rsidRDefault="00B51AAF" w:rsidP="0080223D">
      <w:pPr>
        <w:pStyle w:val="Textoindependiente"/>
        <w:spacing w:line="360" w:lineRule="auto"/>
        <w:jc w:val="center"/>
        <w:rPr>
          <w:rFonts w:ascii="Georgia" w:hAnsi="Georgia" w:cs="Arial"/>
          <w:sz w:val="16"/>
          <w:szCs w:val="32"/>
          <w:lang w:val="es-CO"/>
        </w:rPr>
      </w:pPr>
    </w:p>
    <w:p w14:paraId="6F4FA994" w14:textId="6A224D73" w:rsidR="0080223D" w:rsidRPr="00F666B3" w:rsidRDefault="0080223D" w:rsidP="0080223D">
      <w:pPr>
        <w:pStyle w:val="Textoindependiente"/>
        <w:spacing w:line="360" w:lineRule="auto"/>
        <w:ind w:left="708" w:firstLine="708"/>
        <w:rPr>
          <w:rFonts w:ascii="Georgia" w:hAnsi="Georgia" w:cs="Arial"/>
          <w:smallCaps/>
          <w:sz w:val="22"/>
          <w:szCs w:val="22"/>
          <w:lang w:val="es-CO"/>
        </w:rPr>
      </w:pPr>
      <w:r w:rsidRPr="5F9AFF7A">
        <w:rPr>
          <w:rFonts w:ascii="Georgia" w:hAnsi="Georgia" w:cs="Arial"/>
          <w:smallCaps/>
          <w:sz w:val="22"/>
          <w:szCs w:val="22"/>
          <w:lang w:val="es-CO"/>
        </w:rPr>
        <w:t>Asunto</w:t>
      </w:r>
      <w:r>
        <w:tab/>
      </w:r>
      <w:r>
        <w:tab/>
      </w:r>
      <w:r w:rsidRPr="5F9AFF7A">
        <w:rPr>
          <w:rFonts w:ascii="Georgia" w:hAnsi="Georgia" w:cs="Arial"/>
          <w:smallCaps/>
          <w:sz w:val="22"/>
          <w:szCs w:val="22"/>
          <w:lang w:val="es-CO"/>
        </w:rPr>
        <w:t xml:space="preserve">: </w:t>
      </w:r>
      <w:r w:rsidR="004178BB">
        <w:rPr>
          <w:rFonts w:ascii="Georgia" w:hAnsi="Georgia" w:cs="Arial"/>
          <w:smallCaps/>
          <w:sz w:val="22"/>
          <w:szCs w:val="22"/>
          <w:lang w:val="es-CO"/>
        </w:rPr>
        <w:t xml:space="preserve">Apelación Auto </w:t>
      </w:r>
    </w:p>
    <w:p w14:paraId="257CCE41" w14:textId="1506130F" w:rsidR="0080223D" w:rsidRPr="00212F48" w:rsidRDefault="0080223D" w:rsidP="00147129">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r>
      <w:r w:rsidRPr="00212F48">
        <w:rPr>
          <w:rFonts w:ascii="Georgia" w:hAnsi="Georgia" w:cs="Arial"/>
          <w:smallCaps/>
          <w:sz w:val="22"/>
          <w:szCs w:val="22"/>
        </w:rPr>
        <w:t>Tipo de proceso</w:t>
      </w:r>
      <w:r w:rsidRPr="00212F48">
        <w:rPr>
          <w:rFonts w:ascii="Georgia" w:hAnsi="Georgia" w:cs="Arial"/>
          <w:smallCaps/>
          <w:sz w:val="22"/>
          <w:szCs w:val="22"/>
        </w:rPr>
        <w:tab/>
        <w:t xml:space="preserve">: </w:t>
      </w:r>
      <w:r w:rsidR="004178BB">
        <w:rPr>
          <w:rFonts w:ascii="Georgia" w:hAnsi="Georgia" w:cs="Arial"/>
          <w:smallCaps/>
          <w:sz w:val="22"/>
          <w:szCs w:val="22"/>
        </w:rPr>
        <w:t>Declarativo</w:t>
      </w:r>
      <w:r w:rsidR="005A770D">
        <w:rPr>
          <w:rFonts w:ascii="Georgia" w:hAnsi="Georgia" w:cs="Arial"/>
          <w:smallCaps/>
          <w:sz w:val="22"/>
          <w:szCs w:val="22"/>
        </w:rPr>
        <w:t xml:space="preserve"> </w:t>
      </w:r>
      <w:r w:rsidR="004178BB">
        <w:rPr>
          <w:rFonts w:ascii="Georgia" w:hAnsi="Georgia" w:cs="Arial"/>
          <w:smallCaps/>
          <w:sz w:val="22"/>
          <w:szCs w:val="22"/>
        </w:rPr>
        <w:t>-</w:t>
      </w:r>
      <w:r w:rsidR="005A770D">
        <w:rPr>
          <w:rFonts w:ascii="Georgia" w:hAnsi="Georgia" w:cs="Arial"/>
          <w:smallCaps/>
          <w:sz w:val="22"/>
          <w:szCs w:val="22"/>
        </w:rPr>
        <w:t xml:space="preserve"> </w:t>
      </w:r>
      <w:r w:rsidR="004178BB">
        <w:rPr>
          <w:rFonts w:ascii="Georgia" w:hAnsi="Georgia" w:cs="Arial"/>
          <w:smallCaps/>
          <w:sz w:val="22"/>
          <w:szCs w:val="22"/>
        </w:rPr>
        <w:t xml:space="preserve">Cumplimiento de Contrato </w:t>
      </w:r>
    </w:p>
    <w:p w14:paraId="1655F093" w14:textId="779A4F88" w:rsidR="009012BC" w:rsidRPr="00212F48" w:rsidRDefault="00C06308" w:rsidP="004074B8">
      <w:pPr>
        <w:pStyle w:val="Textoindependiente"/>
        <w:spacing w:line="360" w:lineRule="auto"/>
        <w:ind w:left="3540" w:hanging="2124"/>
        <w:rPr>
          <w:rFonts w:ascii="Georgia" w:hAnsi="Georgia" w:cs="Arial"/>
          <w:smallCaps/>
          <w:sz w:val="22"/>
          <w:szCs w:val="22"/>
        </w:rPr>
      </w:pPr>
      <w:r w:rsidRPr="00212F48">
        <w:rPr>
          <w:rFonts w:ascii="Georgia" w:hAnsi="Georgia" w:cs="Arial"/>
          <w:smallCaps/>
          <w:sz w:val="22"/>
          <w:szCs w:val="22"/>
        </w:rPr>
        <w:t>Demandante</w:t>
      </w:r>
      <w:r w:rsidR="004178BB">
        <w:rPr>
          <w:rFonts w:ascii="Georgia" w:hAnsi="Georgia" w:cs="Arial"/>
          <w:smallCaps/>
          <w:sz w:val="22"/>
          <w:szCs w:val="22"/>
        </w:rPr>
        <w:t>s</w:t>
      </w:r>
      <w:r w:rsidR="0080223D" w:rsidRPr="00212F48">
        <w:tab/>
      </w:r>
      <w:r w:rsidR="003A4066" w:rsidRPr="00212F48">
        <w:rPr>
          <w:rFonts w:ascii="Georgia" w:hAnsi="Georgia" w:cs="Arial"/>
          <w:smallCaps/>
          <w:sz w:val="22"/>
          <w:szCs w:val="22"/>
        </w:rPr>
        <w:t xml:space="preserve">: </w:t>
      </w:r>
      <w:r w:rsidR="004178BB">
        <w:rPr>
          <w:rFonts w:ascii="Georgia" w:hAnsi="Georgia" w:cs="Arial"/>
          <w:smallCaps/>
          <w:sz w:val="22"/>
          <w:szCs w:val="22"/>
        </w:rPr>
        <w:t xml:space="preserve">Pamela Marín </w:t>
      </w:r>
      <w:proofErr w:type="gramStart"/>
      <w:r w:rsidR="004178BB">
        <w:rPr>
          <w:rFonts w:ascii="Georgia" w:hAnsi="Georgia" w:cs="Arial"/>
          <w:smallCaps/>
          <w:sz w:val="22"/>
          <w:szCs w:val="22"/>
        </w:rPr>
        <w:t>Peralta  y</w:t>
      </w:r>
      <w:proofErr w:type="gramEnd"/>
      <w:r w:rsidR="004178BB">
        <w:rPr>
          <w:rFonts w:ascii="Georgia" w:hAnsi="Georgia" w:cs="Arial"/>
          <w:smallCaps/>
          <w:sz w:val="22"/>
          <w:szCs w:val="22"/>
        </w:rPr>
        <w:t xml:space="preserve"> Otro </w:t>
      </w:r>
    </w:p>
    <w:p w14:paraId="1E069F83" w14:textId="2515D4D5" w:rsidR="00147129" w:rsidRPr="00212F48" w:rsidRDefault="00C06308" w:rsidP="004074B8">
      <w:pPr>
        <w:pStyle w:val="Textoindependiente"/>
        <w:spacing w:line="360" w:lineRule="auto"/>
        <w:ind w:left="3540" w:hanging="2124"/>
        <w:rPr>
          <w:rFonts w:ascii="Georgia" w:hAnsi="Georgia" w:cs="Arial"/>
          <w:smallCaps/>
          <w:sz w:val="22"/>
          <w:szCs w:val="22"/>
        </w:rPr>
      </w:pPr>
      <w:r w:rsidRPr="00212F48">
        <w:rPr>
          <w:rFonts w:ascii="Georgia" w:hAnsi="Georgia" w:cs="Arial"/>
          <w:smallCaps/>
          <w:sz w:val="22"/>
          <w:szCs w:val="22"/>
        </w:rPr>
        <w:t>Demandado</w:t>
      </w:r>
      <w:r w:rsidRPr="00212F48">
        <w:tab/>
      </w:r>
      <w:r w:rsidR="003072C9" w:rsidRPr="00212F48">
        <w:rPr>
          <w:rFonts w:ascii="Georgia" w:hAnsi="Georgia" w:cs="Arial"/>
          <w:smallCaps/>
          <w:sz w:val="22"/>
          <w:szCs w:val="22"/>
        </w:rPr>
        <w:t>:</w:t>
      </w:r>
      <w:r w:rsidR="00770649" w:rsidRPr="00212F48">
        <w:rPr>
          <w:rFonts w:ascii="Georgia" w:hAnsi="Georgia" w:cs="Arial"/>
          <w:smallCaps/>
          <w:sz w:val="22"/>
          <w:szCs w:val="22"/>
        </w:rPr>
        <w:t xml:space="preserve"> </w:t>
      </w:r>
      <w:r w:rsidR="004178BB">
        <w:rPr>
          <w:rFonts w:ascii="Georgia" w:hAnsi="Georgia" w:cs="Arial"/>
          <w:smallCaps/>
          <w:sz w:val="22"/>
          <w:szCs w:val="22"/>
        </w:rPr>
        <w:t xml:space="preserve">Inversiones </w:t>
      </w:r>
      <w:proofErr w:type="spellStart"/>
      <w:r w:rsidR="004178BB">
        <w:rPr>
          <w:rFonts w:ascii="Georgia" w:hAnsi="Georgia" w:cs="Arial"/>
          <w:smallCaps/>
          <w:sz w:val="22"/>
          <w:szCs w:val="22"/>
        </w:rPr>
        <w:t>Terrabella</w:t>
      </w:r>
      <w:proofErr w:type="spellEnd"/>
      <w:r w:rsidR="004178BB">
        <w:rPr>
          <w:rFonts w:ascii="Georgia" w:hAnsi="Georgia" w:cs="Arial"/>
          <w:smallCaps/>
          <w:sz w:val="22"/>
          <w:szCs w:val="22"/>
        </w:rPr>
        <w:t xml:space="preserve"> S.A.S</w:t>
      </w:r>
      <w:r w:rsidR="005A770D">
        <w:rPr>
          <w:rFonts w:ascii="Georgia" w:hAnsi="Georgia" w:cs="Arial"/>
          <w:smallCaps/>
          <w:sz w:val="22"/>
          <w:szCs w:val="22"/>
        </w:rPr>
        <w:t>.</w:t>
      </w:r>
    </w:p>
    <w:p w14:paraId="2D04795D" w14:textId="5192B390" w:rsidR="0080223D" w:rsidRPr="00212F48" w:rsidRDefault="0080223D" w:rsidP="004074B8">
      <w:pPr>
        <w:pStyle w:val="Textoindependiente"/>
        <w:spacing w:line="360" w:lineRule="auto"/>
        <w:ind w:left="3540" w:hanging="2124"/>
        <w:rPr>
          <w:rFonts w:ascii="Georgia" w:hAnsi="Georgia" w:cs="Arial"/>
          <w:smallCaps/>
          <w:sz w:val="22"/>
          <w:szCs w:val="22"/>
        </w:rPr>
      </w:pPr>
      <w:r w:rsidRPr="00212F48">
        <w:rPr>
          <w:rFonts w:ascii="Georgia" w:hAnsi="Georgia" w:cs="Arial"/>
          <w:smallCaps/>
          <w:sz w:val="22"/>
          <w:szCs w:val="22"/>
        </w:rPr>
        <w:t>Procedencia</w:t>
      </w:r>
      <w:r w:rsidRPr="00212F48">
        <w:tab/>
      </w:r>
      <w:r w:rsidRPr="00212F48">
        <w:rPr>
          <w:rFonts w:ascii="Georgia" w:hAnsi="Georgia" w:cs="Arial"/>
          <w:smallCaps/>
          <w:sz w:val="22"/>
          <w:szCs w:val="22"/>
        </w:rPr>
        <w:t>:</w:t>
      </w:r>
      <w:r w:rsidR="005A770D">
        <w:rPr>
          <w:rFonts w:ascii="Georgia" w:hAnsi="Georgia" w:cs="Arial"/>
          <w:smallCaps/>
          <w:sz w:val="22"/>
          <w:szCs w:val="22"/>
        </w:rPr>
        <w:t xml:space="preserve"> </w:t>
      </w:r>
      <w:r w:rsidR="004178BB">
        <w:rPr>
          <w:rFonts w:ascii="Georgia" w:hAnsi="Georgia" w:cs="Arial"/>
          <w:smallCaps/>
          <w:sz w:val="22"/>
          <w:szCs w:val="22"/>
        </w:rPr>
        <w:t xml:space="preserve">Juzgado 3 Civil del Circuito de Pereira </w:t>
      </w:r>
      <w:r w:rsidRPr="00212F48">
        <w:rPr>
          <w:rFonts w:ascii="Georgia" w:hAnsi="Georgia" w:cs="Arial"/>
          <w:smallCaps/>
          <w:sz w:val="22"/>
          <w:szCs w:val="22"/>
        </w:rPr>
        <w:t xml:space="preserve"> </w:t>
      </w:r>
    </w:p>
    <w:p w14:paraId="01EA30B9" w14:textId="217DC0DD" w:rsidR="0080223D" w:rsidRDefault="0080223D" w:rsidP="0080223D">
      <w:pPr>
        <w:spacing w:line="360" w:lineRule="auto"/>
        <w:ind w:left="708" w:firstLine="708"/>
        <w:jc w:val="both"/>
        <w:rPr>
          <w:rFonts w:ascii="Georgia" w:hAnsi="Georgia" w:cs="Arial"/>
          <w:smallCaps/>
          <w:sz w:val="22"/>
          <w:szCs w:val="22"/>
        </w:rPr>
      </w:pPr>
      <w:r w:rsidRPr="00212F48">
        <w:rPr>
          <w:rFonts w:ascii="Georgia" w:hAnsi="Georgia" w:cs="Arial"/>
          <w:smallCaps/>
          <w:sz w:val="22"/>
          <w:szCs w:val="22"/>
        </w:rPr>
        <w:t>Radicación</w:t>
      </w:r>
      <w:r w:rsidRPr="00212F48">
        <w:rPr>
          <w:rFonts w:ascii="Georgia" w:hAnsi="Georgia" w:cs="Arial"/>
          <w:smallCaps/>
          <w:sz w:val="22"/>
          <w:szCs w:val="22"/>
        </w:rPr>
        <w:tab/>
      </w:r>
      <w:r w:rsidRPr="00212F48">
        <w:rPr>
          <w:rFonts w:ascii="Georgia" w:hAnsi="Georgia" w:cs="Arial"/>
          <w:smallCaps/>
          <w:sz w:val="22"/>
          <w:szCs w:val="22"/>
        </w:rPr>
        <w:tab/>
        <w:t xml:space="preserve">: </w:t>
      </w:r>
      <w:r w:rsidR="004178BB" w:rsidRPr="004178BB">
        <w:rPr>
          <w:rFonts w:ascii="Georgia" w:hAnsi="Georgia" w:cs="Arial"/>
          <w:smallCaps/>
          <w:sz w:val="22"/>
          <w:szCs w:val="22"/>
        </w:rPr>
        <w:t>66001310300320240013901</w:t>
      </w:r>
      <w:r w:rsidR="004178BB">
        <w:rPr>
          <w:rFonts w:ascii="Georgia" w:hAnsi="Georgia" w:cs="Arial"/>
          <w:smallCaps/>
          <w:sz w:val="22"/>
          <w:szCs w:val="22"/>
        </w:rPr>
        <w:t xml:space="preserve"> (4050)</w:t>
      </w:r>
    </w:p>
    <w:p w14:paraId="705CAD2F" w14:textId="2568E96D" w:rsidR="00314CC3" w:rsidRPr="00212F48" w:rsidRDefault="00314CC3" w:rsidP="000F1CF8">
      <w:pPr>
        <w:spacing w:line="360" w:lineRule="auto"/>
        <w:ind w:left="3546" w:hanging="2130"/>
        <w:jc w:val="both"/>
        <w:rPr>
          <w:rFonts w:ascii="Georgia" w:hAnsi="Georgia" w:cs="Arial"/>
          <w:smallCaps/>
          <w:sz w:val="22"/>
          <w:szCs w:val="22"/>
          <w:lang w:val="es-CO"/>
        </w:rPr>
      </w:pPr>
      <w:r w:rsidRPr="000F1CF8">
        <w:rPr>
          <w:rFonts w:ascii="Georgia" w:hAnsi="Georgia" w:cs="Arial"/>
          <w:smallCaps/>
          <w:sz w:val="22"/>
          <w:szCs w:val="22"/>
          <w:lang w:val="es-CO"/>
        </w:rPr>
        <w:t xml:space="preserve">Tema                               </w:t>
      </w:r>
      <w:r w:rsidRPr="000F1CF8">
        <w:rPr>
          <w:rFonts w:ascii="Georgia" w:hAnsi="Georgia" w:cs="Arial"/>
          <w:smallCaps/>
          <w:sz w:val="22"/>
          <w:szCs w:val="22"/>
          <w:lang w:val="es-CO"/>
        </w:rPr>
        <w:tab/>
        <w:t>: Proceso declarativo</w:t>
      </w:r>
      <w:r w:rsidR="000F1CF8" w:rsidRPr="000F1CF8">
        <w:rPr>
          <w:rFonts w:ascii="Georgia" w:hAnsi="Georgia" w:cs="Arial"/>
          <w:smallCaps/>
          <w:sz w:val="22"/>
          <w:szCs w:val="22"/>
          <w:lang w:val="es-CO"/>
        </w:rPr>
        <w:t xml:space="preserve"> –</w:t>
      </w:r>
      <w:r w:rsidR="000F1CF8">
        <w:rPr>
          <w:rFonts w:ascii="Georgia" w:hAnsi="Georgia" w:cs="Arial"/>
          <w:smallCaps/>
          <w:sz w:val="22"/>
          <w:szCs w:val="22"/>
          <w:lang w:val="es-CO"/>
        </w:rPr>
        <w:t xml:space="preserve">intento </w:t>
      </w:r>
      <w:r w:rsidRPr="000F1CF8">
        <w:rPr>
          <w:rFonts w:ascii="Georgia" w:hAnsi="Georgia" w:cs="Arial"/>
          <w:smallCaps/>
          <w:sz w:val="22"/>
          <w:szCs w:val="22"/>
          <w:lang w:val="es-CO"/>
        </w:rPr>
        <w:t>Conciliación</w:t>
      </w:r>
      <w:r w:rsidR="000F1CF8" w:rsidRPr="000F1CF8">
        <w:rPr>
          <w:rFonts w:ascii="Georgia" w:hAnsi="Georgia" w:cs="Arial"/>
          <w:smallCaps/>
          <w:sz w:val="22"/>
          <w:szCs w:val="22"/>
          <w:lang w:val="es-CO"/>
        </w:rPr>
        <w:t xml:space="preserve"> prejudicial – Procedencia decreto de </w:t>
      </w:r>
      <w:r w:rsidR="0052460E" w:rsidRPr="000F1CF8">
        <w:rPr>
          <w:rFonts w:ascii="Georgia" w:hAnsi="Georgia" w:cs="Arial"/>
          <w:smallCaps/>
          <w:sz w:val="22"/>
          <w:szCs w:val="22"/>
          <w:lang w:val="es-CO"/>
        </w:rPr>
        <w:t>medida cautelar</w:t>
      </w:r>
    </w:p>
    <w:p w14:paraId="385D4347" w14:textId="5A0C87EC" w:rsidR="0080223D" w:rsidRPr="00212F48" w:rsidRDefault="0080223D" w:rsidP="0080223D">
      <w:pPr>
        <w:spacing w:line="360" w:lineRule="auto"/>
        <w:ind w:left="708" w:firstLine="708"/>
        <w:rPr>
          <w:rFonts w:ascii="Georgia" w:hAnsi="Georgia"/>
          <w:smallCaps/>
          <w:sz w:val="22"/>
          <w:szCs w:val="22"/>
          <w:lang w:val="es-CO"/>
        </w:rPr>
      </w:pPr>
      <w:proofErr w:type="spellStart"/>
      <w:r w:rsidRPr="00212F48">
        <w:rPr>
          <w:rFonts w:ascii="Georgia" w:hAnsi="Georgia" w:cs="Arial"/>
          <w:smallCaps/>
          <w:sz w:val="22"/>
          <w:szCs w:val="22"/>
          <w:lang w:val="es-CO"/>
        </w:rPr>
        <w:t>Mag</w:t>
      </w:r>
      <w:proofErr w:type="spellEnd"/>
      <w:r w:rsidRPr="00212F48">
        <w:rPr>
          <w:rFonts w:ascii="Georgia" w:hAnsi="Georgia" w:cs="Arial"/>
          <w:smallCaps/>
          <w:sz w:val="22"/>
          <w:szCs w:val="22"/>
          <w:lang w:val="es-CO"/>
        </w:rPr>
        <w:t>. sustanciador</w:t>
      </w:r>
      <w:r w:rsidRPr="00212F48">
        <w:rPr>
          <w:rFonts w:ascii="Georgia" w:hAnsi="Georgia" w:cs="Arial"/>
          <w:smallCaps/>
          <w:sz w:val="22"/>
          <w:szCs w:val="22"/>
          <w:lang w:val="es-CO"/>
        </w:rPr>
        <w:tab/>
        <w:t xml:space="preserve">: </w:t>
      </w:r>
      <w:r w:rsidR="00256B80" w:rsidRPr="00212F48">
        <w:rPr>
          <w:rStyle w:val="normaltextrun"/>
          <w:rFonts w:ascii="Georgia" w:hAnsi="Georgia"/>
          <w:smallCaps/>
          <w:color w:val="000000"/>
          <w:sz w:val="22"/>
          <w:szCs w:val="22"/>
          <w:shd w:val="clear" w:color="auto" w:fill="FFFFFF"/>
        </w:rPr>
        <w:t>Carlos Mauricio García Barajas </w:t>
      </w:r>
      <w:r w:rsidR="00256B80" w:rsidRPr="00212F48">
        <w:rPr>
          <w:rStyle w:val="eop"/>
          <w:rFonts w:ascii="Georgia" w:hAnsi="Georgia"/>
          <w:color w:val="000000"/>
          <w:sz w:val="22"/>
          <w:szCs w:val="22"/>
          <w:shd w:val="clear" w:color="auto" w:fill="FFFFFF"/>
        </w:rPr>
        <w:t> </w:t>
      </w:r>
    </w:p>
    <w:p w14:paraId="6A05A809" w14:textId="77777777" w:rsidR="0080223D" w:rsidRPr="00212F48" w:rsidRDefault="0080223D" w:rsidP="0080223D">
      <w:pPr>
        <w:pBdr>
          <w:bottom w:val="single" w:sz="12" w:space="1" w:color="auto"/>
        </w:pBdr>
        <w:spacing w:line="360" w:lineRule="auto"/>
        <w:jc w:val="center"/>
        <w:rPr>
          <w:rFonts w:ascii="Georgia" w:hAnsi="Georgia" w:cs="Arial"/>
          <w:bCs/>
          <w:color w:val="FF0000"/>
          <w:sz w:val="22"/>
          <w:szCs w:val="36"/>
          <w:lang w:val="es-CO"/>
        </w:rPr>
      </w:pPr>
    </w:p>
    <w:p w14:paraId="5A39BBE3" w14:textId="77777777" w:rsidR="0080223D" w:rsidRPr="00212F48" w:rsidRDefault="0080223D" w:rsidP="0080223D">
      <w:pPr>
        <w:spacing w:line="360" w:lineRule="auto"/>
        <w:jc w:val="center"/>
        <w:rPr>
          <w:rFonts w:ascii="Georgia" w:hAnsi="Georgia" w:cs="Arial"/>
          <w:bCs/>
          <w:sz w:val="24"/>
          <w:szCs w:val="24"/>
          <w:lang w:val="es-CO"/>
        </w:rPr>
      </w:pPr>
    </w:p>
    <w:p w14:paraId="41C8F396" w14:textId="58F1303D" w:rsidR="0080223D" w:rsidRDefault="000F1CF8" w:rsidP="003A4066">
      <w:pPr>
        <w:spacing w:line="360" w:lineRule="auto"/>
        <w:jc w:val="center"/>
        <w:rPr>
          <w:rStyle w:val="normaltextrun"/>
          <w:rFonts w:ascii="Georgia" w:hAnsi="Georgia"/>
          <w:smallCaps/>
          <w:color w:val="0000FF"/>
          <w:sz w:val="28"/>
          <w:shd w:val="clear" w:color="auto" w:fill="FFFFFF"/>
        </w:rPr>
      </w:pPr>
      <w:r>
        <w:rPr>
          <w:rStyle w:val="normaltextrun"/>
          <w:rFonts w:ascii="Georgia" w:hAnsi="Georgia"/>
          <w:smallCaps/>
          <w:color w:val="0000FF"/>
          <w:sz w:val="28"/>
          <w:shd w:val="clear" w:color="auto" w:fill="FFFFFF"/>
        </w:rPr>
        <w:t xml:space="preserve">Veintisiete (27) de noviembre </w:t>
      </w:r>
      <w:r w:rsidR="003A4066" w:rsidRPr="000F1CF8">
        <w:rPr>
          <w:rStyle w:val="normaltextrun"/>
          <w:rFonts w:ascii="Georgia" w:hAnsi="Georgia"/>
          <w:smallCaps/>
          <w:color w:val="0000FF"/>
          <w:sz w:val="28"/>
          <w:shd w:val="clear" w:color="auto" w:fill="FFFFFF"/>
        </w:rPr>
        <w:t>de dos mil veinticuatro (2024)</w:t>
      </w:r>
    </w:p>
    <w:p w14:paraId="710126B7" w14:textId="023E0934" w:rsidR="0087536D" w:rsidRDefault="0087536D" w:rsidP="0087536D">
      <w:pPr>
        <w:spacing w:line="360" w:lineRule="auto"/>
        <w:jc w:val="both"/>
        <w:rPr>
          <w:rStyle w:val="normaltextrun"/>
          <w:rFonts w:ascii="Georgia" w:hAnsi="Georgia"/>
          <w:smallCaps/>
          <w:color w:val="0000FF"/>
          <w:sz w:val="28"/>
          <w:shd w:val="clear" w:color="auto" w:fill="FFFFFF"/>
        </w:rPr>
      </w:pPr>
    </w:p>
    <w:p w14:paraId="7FCEC49C" w14:textId="77777777" w:rsidR="00314CC3" w:rsidRDefault="00314CC3" w:rsidP="00314CC3">
      <w:pPr>
        <w:spacing w:line="360" w:lineRule="auto"/>
        <w:jc w:val="center"/>
        <w:rPr>
          <w:rFonts w:ascii="Georgia" w:hAnsi="Georgia" w:cs="Segoe UI"/>
          <w:b/>
          <w:kern w:val="0"/>
          <w:sz w:val="28"/>
          <w:szCs w:val="28"/>
          <w:lang w:val="es-CO" w:eastAsia="es-CO"/>
        </w:rPr>
      </w:pPr>
      <w:r w:rsidRPr="0047784A">
        <w:rPr>
          <w:rFonts w:ascii="Georgia" w:hAnsi="Georgia" w:cs="Segoe UI"/>
          <w:b/>
          <w:kern w:val="0"/>
          <w:sz w:val="28"/>
          <w:szCs w:val="28"/>
          <w:lang w:val="es-CO" w:eastAsia="es-CO"/>
        </w:rPr>
        <w:t>Objeto de la providencia</w:t>
      </w:r>
    </w:p>
    <w:p w14:paraId="3A598ECE" w14:textId="23F3AF7F" w:rsidR="00314CC3" w:rsidRDefault="00314CC3" w:rsidP="00314CC3">
      <w:pPr>
        <w:pStyle w:val="Textoindependiente"/>
        <w:spacing w:before="273" w:line="360" w:lineRule="auto"/>
        <w:ind w:right="115"/>
        <w:rPr>
          <w:rFonts w:ascii="Georgia" w:hAnsi="Georgia"/>
          <w:sz w:val="28"/>
        </w:rPr>
      </w:pPr>
      <w:r w:rsidRPr="00E73562">
        <w:rPr>
          <w:rFonts w:ascii="Georgia" w:hAnsi="Georgia"/>
          <w:sz w:val="28"/>
        </w:rPr>
        <w:t>Corresponde</w:t>
      </w:r>
      <w:r w:rsidRPr="00E73562">
        <w:rPr>
          <w:rFonts w:ascii="Georgia" w:hAnsi="Georgia"/>
          <w:spacing w:val="-10"/>
          <w:sz w:val="28"/>
        </w:rPr>
        <w:t xml:space="preserve"> </w:t>
      </w:r>
      <w:r w:rsidRPr="00E73562">
        <w:rPr>
          <w:rFonts w:ascii="Georgia" w:hAnsi="Georgia"/>
          <w:sz w:val="28"/>
        </w:rPr>
        <w:t>decidir</w:t>
      </w:r>
      <w:r w:rsidRPr="00E73562">
        <w:rPr>
          <w:rFonts w:ascii="Georgia" w:hAnsi="Georgia"/>
          <w:spacing w:val="-12"/>
          <w:sz w:val="28"/>
        </w:rPr>
        <w:t xml:space="preserve"> </w:t>
      </w:r>
      <w:r w:rsidRPr="00E73562">
        <w:rPr>
          <w:rFonts w:ascii="Georgia" w:hAnsi="Georgia"/>
          <w:sz w:val="28"/>
        </w:rPr>
        <w:t>sobre</w:t>
      </w:r>
      <w:r w:rsidRPr="00E73562">
        <w:rPr>
          <w:rFonts w:ascii="Georgia" w:hAnsi="Georgia"/>
          <w:spacing w:val="-11"/>
          <w:sz w:val="28"/>
        </w:rPr>
        <w:t xml:space="preserve"> </w:t>
      </w:r>
      <w:r w:rsidRPr="00E73562">
        <w:rPr>
          <w:rFonts w:ascii="Georgia" w:hAnsi="Georgia"/>
          <w:sz w:val="28"/>
        </w:rPr>
        <w:t>el</w:t>
      </w:r>
      <w:r w:rsidRPr="00E73562">
        <w:rPr>
          <w:rFonts w:ascii="Georgia" w:hAnsi="Georgia"/>
          <w:spacing w:val="-13"/>
          <w:sz w:val="28"/>
        </w:rPr>
        <w:t xml:space="preserve"> </w:t>
      </w:r>
      <w:r w:rsidRPr="00E73562">
        <w:rPr>
          <w:rFonts w:ascii="Georgia" w:hAnsi="Georgia"/>
          <w:sz w:val="28"/>
        </w:rPr>
        <w:t>recurso</w:t>
      </w:r>
      <w:r w:rsidRPr="00E73562">
        <w:rPr>
          <w:rFonts w:ascii="Georgia" w:hAnsi="Georgia"/>
          <w:spacing w:val="-12"/>
          <w:sz w:val="28"/>
        </w:rPr>
        <w:t xml:space="preserve"> </w:t>
      </w:r>
      <w:r w:rsidRPr="00E73562">
        <w:rPr>
          <w:rFonts w:ascii="Georgia" w:hAnsi="Georgia"/>
          <w:sz w:val="28"/>
        </w:rPr>
        <w:t>de</w:t>
      </w:r>
      <w:r w:rsidRPr="00E73562">
        <w:rPr>
          <w:rFonts w:ascii="Georgia" w:hAnsi="Georgia"/>
          <w:spacing w:val="-11"/>
          <w:sz w:val="28"/>
        </w:rPr>
        <w:t xml:space="preserve"> </w:t>
      </w:r>
      <w:r w:rsidRPr="00E73562">
        <w:rPr>
          <w:rFonts w:ascii="Georgia" w:hAnsi="Georgia"/>
          <w:sz w:val="28"/>
        </w:rPr>
        <w:t>apelación</w:t>
      </w:r>
      <w:r w:rsidRPr="00E73562">
        <w:rPr>
          <w:rFonts w:ascii="Georgia" w:hAnsi="Georgia"/>
          <w:spacing w:val="-12"/>
          <w:sz w:val="28"/>
        </w:rPr>
        <w:t xml:space="preserve"> </w:t>
      </w:r>
      <w:r w:rsidRPr="00E73562">
        <w:rPr>
          <w:rFonts w:ascii="Georgia" w:hAnsi="Georgia"/>
          <w:sz w:val="28"/>
        </w:rPr>
        <w:t xml:space="preserve">propuesto por la </w:t>
      </w:r>
      <w:r>
        <w:rPr>
          <w:rFonts w:ascii="Georgia" w:hAnsi="Georgia"/>
          <w:sz w:val="28"/>
        </w:rPr>
        <w:t xml:space="preserve">parte actora </w:t>
      </w:r>
      <w:r w:rsidRPr="00E73562">
        <w:rPr>
          <w:rFonts w:ascii="Georgia" w:hAnsi="Georgia"/>
          <w:sz w:val="28"/>
        </w:rPr>
        <w:t>contr</w:t>
      </w:r>
      <w:r w:rsidR="00A053D6">
        <w:rPr>
          <w:rFonts w:ascii="Georgia" w:hAnsi="Georgia"/>
          <w:sz w:val="28"/>
        </w:rPr>
        <w:t xml:space="preserve">a el </w:t>
      </w:r>
      <w:r w:rsidRPr="00E73562">
        <w:rPr>
          <w:rFonts w:ascii="Georgia" w:hAnsi="Georgia"/>
          <w:sz w:val="28"/>
        </w:rPr>
        <w:t>auto</w:t>
      </w:r>
      <w:r w:rsidRPr="00E73562">
        <w:rPr>
          <w:rFonts w:ascii="Georgia" w:hAnsi="Georgia"/>
          <w:spacing w:val="1"/>
          <w:sz w:val="28"/>
        </w:rPr>
        <w:t xml:space="preserve"> </w:t>
      </w:r>
      <w:r>
        <w:rPr>
          <w:rFonts w:ascii="Georgia" w:hAnsi="Georgia"/>
          <w:sz w:val="28"/>
        </w:rPr>
        <w:t xml:space="preserve">que rechazó la demanda. </w:t>
      </w:r>
    </w:p>
    <w:p w14:paraId="7523693F" w14:textId="2CA2E0F9" w:rsidR="00A053D6" w:rsidRDefault="00A053D6" w:rsidP="00A053D6">
      <w:pPr>
        <w:pStyle w:val="Textoindependiente"/>
        <w:spacing w:before="273" w:line="360" w:lineRule="auto"/>
        <w:ind w:right="115"/>
        <w:jc w:val="center"/>
        <w:rPr>
          <w:rFonts w:ascii="Georgia" w:hAnsi="Georgia"/>
          <w:b/>
          <w:sz w:val="28"/>
        </w:rPr>
      </w:pPr>
      <w:r w:rsidRPr="00A053D6">
        <w:rPr>
          <w:rFonts w:ascii="Georgia" w:hAnsi="Georgia"/>
          <w:b/>
          <w:sz w:val="28"/>
        </w:rPr>
        <w:t>Antecedentes</w:t>
      </w:r>
    </w:p>
    <w:p w14:paraId="5460241F" w14:textId="77777777" w:rsidR="00465665" w:rsidRDefault="00465665" w:rsidP="00465665">
      <w:pPr>
        <w:widowControl/>
        <w:overflowPunct/>
        <w:autoSpaceDE/>
        <w:autoSpaceDN/>
        <w:adjustRightInd/>
        <w:spacing w:line="360" w:lineRule="auto"/>
        <w:jc w:val="both"/>
        <w:textAlignment w:val="baseline"/>
        <w:rPr>
          <w:rFonts w:ascii="Georgia" w:hAnsi="Georgia" w:cs="Segoe UI"/>
          <w:kern w:val="0"/>
          <w:sz w:val="28"/>
          <w:szCs w:val="28"/>
          <w:lang w:val="es-CO" w:eastAsia="es-CO"/>
        </w:rPr>
      </w:pPr>
    </w:p>
    <w:p w14:paraId="229832EA" w14:textId="37B6BD82" w:rsidR="00465665" w:rsidRDefault="00465665" w:rsidP="00465665">
      <w:pPr>
        <w:widowControl/>
        <w:overflowPunct/>
        <w:autoSpaceDE/>
        <w:autoSpaceDN/>
        <w:adjustRightInd/>
        <w:spacing w:line="360" w:lineRule="auto"/>
        <w:jc w:val="both"/>
        <w:textAlignment w:val="baseline"/>
        <w:rPr>
          <w:rFonts w:ascii="Georgia" w:hAnsi="Georgia" w:cs="Segoe UI"/>
          <w:kern w:val="0"/>
          <w:sz w:val="28"/>
          <w:szCs w:val="28"/>
          <w:lang w:val="es-CO" w:eastAsia="es-CO"/>
        </w:rPr>
      </w:pPr>
      <w:r>
        <w:rPr>
          <w:rFonts w:ascii="Georgia" w:hAnsi="Georgia" w:cs="Segoe UI"/>
          <w:kern w:val="0"/>
          <w:sz w:val="28"/>
          <w:szCs w:val="28"/>
          <w:lang w:val="es-CO" w:eastAsia="es-CO"/>
        </w:rPr>
        <w:t>Inició este trámite con demanda formulada en contra de la persona jurídica demanda</w:t>
      </w:r>
      <w:r w:rsidR="000F1CF8">
        <w:rPr>
          <w:rFonts w:ascii="Georgia" w:hAnsi="Georgia" w:cs="Segoe UI"/>
          <w:kern w:val="0"/>
          <w:sz w:val="28"/>
          <w:szCs w:val="28"/>
          <w:lang w:val="es-CO" w:eastAsia="es-CO"/>
        </w:rPr>
        <w:t>da</w:t>
      </w:r>
      <w:r>
        <w:rPr>
          <w:rFonts w:ascii="Georgia" w:hAnsi="Georgia" w:cs="Segoe UI"/>
          <w:kern w:val="0"/>
          <w:sz w:val="28"/>
          <w:szCs w:val="28"/>
          <w:lang w:val="es-CO" w:eastAsia="es-CO"/>
        </w:rPr>
        <w:t>, donde se plantearon las siguientes pretensiones</w:t>
      </w:r>
      <w:r w:rsidR="000F1CF8">
        <w:rPr>
          <w:rFonts w:ascii="Georgia" w:hAnsi="Georgia" w:cs="Segoe UI"/>
          <w:kern w:val="0"/>
          <w:sz w:val="28"/>
          <w:szCs w:val="28"/>
          <w:lang w:val="es-CO" w:eastAsia="es-CO"/>
        </w:rPr>
        <w:t>, con base en la existencia de un contrato de promesa de compraventa que se dice incumplido por la pasiva</w:t>
      </w:r>
      <w:r>
        <w:rPr>
          <w:rFonts w:ascii="Georgia" w:hAnsi="Georgia" w:cs="Segoe UI"/>
          <w:kern w:val="0"/>
          <w:sz w:val="28"/>
          <w:szCs w:val="28"/>
          <w:lang w:val="es-CO" w:eastAsia="es-CO"/>
        </w:rPr>
        <w:t xml:space="preserve">:  </w:t>
      </w:r>
    </w:p>
    <w:p w14:paraId="43E60530" w14:textId="77777777" w:rsidR="00465665" w:rsidRDefault="00465665" w:rsidP="00465665">
      <w:pPr>
        <w:widowControl/>
        <w:overflowPunct/>
        <w:autoSpaceDE/>
        <w:autoSpaceDN/>
        <w:adjustRightInd/>
        <w:spacing w:line="360" w:lineRule="auto"/>
        <w:jc w:val="both"/>
        <w:textAlignment w:val="baseline"/>
        <w:rPr>
          <w:rFonts w:ascii="Georgia" w:hAnsi="Georgia" w:cs="Segoe UI"/>
          <w:kern w:val="0"/>
          <w:sz w:val="28"/>
          <w:szCs w:val="28"/>
          <w:lang w:val="es-CO" w:eastAsia="es-CO"/>
        </w:rPr>
      </w:pPr>
    </w:p>
    <w:p w14:paraId="6A61D588" w14:textId="77777777"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r w:rsidRPr="006666DD">
        <w:rPr>
          <w:rFonts w:ascii="Georgia" w:hAnsi="Georgia" w:cs="Segoe UI"/>
          <w:kern w:val="0"/>
          <w:sz w:val="24"/>
          <w:szCs w:val="24"/>
          <w:lang w:val="es-CO" w:eastAsia="es-CO"/>
        </w:rPr>
        <w:t>1. Que se ORDENE a INVERSIONES TERRABELLA S.A.S, en su calidad de promitente vendedora, cumplir de manera forzosa con el contrato de promesa de compraventa firmado el día 03 de febrero de 2022, respecto al proyecto denominado “TERRA BELLA” y específicamente con relación a los inmuebles prometidos en venta: Apto 1101, tipo B, Torre Dos (II), Parqueaderos 163 y 164 y el Depósito Nro. 087.</w:t>
      </w:r>
    </w:p>
    <w:p w14:paraId="4649AD1B" w14:textId="77777777"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p>
    <w:p w14:paraId="1382B177" w14:textId="6727D4CB" w:rsidR="00465665"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r w:rsidRPr="006666DD">
        <w:rPr>
          <w:rFonts w:ascii="Georgia" w:hAnsi="Georgia" w:cs="Segoe UI"/>
          <w:kern w:val="0"/>
          <w:sz w:val="24"/>
          <w:szCs w:val="24"/>
          <w:lang w:val="es-CO" w:eastAsia="es-CO"/>
        </w:rPr>
        <w:t>1.1 Solicito que se ORDENE a INVERSIONES TERRABELLA S.A.S, en un plazo no mayor a treinta (30) días calendario contados a partir de la ejecutoria de la sentencia, proceder a la firma y protocolización de la escritura pública de compraventa de los inmuebles mencionados, a favor de mis poderdantes PAMELA MARIN PERALTA y NESTOR JULIAN RAMIREZ MEJIA, garantizando la entrega de los mismos libres de gravámenes y al día en pagos de impuestos y contribuciones que afecten el inmueble.</w:t>
      </w:r>
    </w:p>
    <w:p w14:paraId="7E1B5652" w14:textId="77777777"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p>
    <w:p w14:paraId="17DECEBE" w14:textId="77777777"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r w:rsidRPr="006666DD">
        <w:rPr>
          <w:rFonts w:ascii="Georgia" w:hAnsi="Georgia" w:cs="Segoe UI"/>
          <w:kern w:val="0"/>
          <w:sz w:val="24"/>
          <w:szCs w:val="24"/>
          <w:lang w:val="es-CO" w:eastAsia="es-CO"/>
        </w:rPr>
        <w:t>1.2 Que se ordene a la sociedad INVERSIONES TERRABELLA S.A.S una vez suscriba la escritura pública de compraventa, proceda en un plazo no mayor a 3 días hábiles a realizar la entrega material de los predios objeto de litigio.</w:t>
      </w:r>
    </w:p>
    <w:p w14:paraId="73BD0048" w14:textId="77777777" w:rsidR="00465665" w:rsidRDefault="00465665" w:rsidP="00465665">
      <w:pPr>
        <w:widowControl/>
        <w:overflowPunct/>
        <w:autoSpaceDE/>
        <w:autoSpaceDN/>
        <w:adjustRightInd/>
        <w:ind w:left="851" w:right="1043"/>
        <w:jc w:val="both"/>
        <w:textAlignment w:val="baseline"/>
        <w:rPr>
          <w:rFonts w:ascii="Georgia" w:hAnsi="Georgia" w:cs="Segoe UI"/>
          <w:b/>
          <w:bCs/>
          <w:kern w:val="0"/>
          <w:sz w:val="24"/>
          <w:szCs w:val="24"/>
          <w:u w:val="single"/>
          <w:lang w:val="es-CO" w:eastAsia="es-CO"/>
        </w:rPr>
      </w:pPr>
    </w:p>
    <w:p w14:paraId="59ADFE74" w14:textId="68A742DD" w:rsidR="00465665" w:rsidRPr="00465665" w:rsidRDefault="00465665" w:rsidP="00465665">
      <w:pPr>
        <w:widowControl/>
        <w:overflowPunct/>
        <w:autoSpaceDE/>
        <w:autoSpaceDN/>
        <w:adjustRightInd/>
        <w:ind w:left="851" w:right="1043"/>
        <w:jc w:val="both"/>
        <w:textAlignment w:val="baseline"/>
        <w:rPr>
          <w:rFonts w:ascii="Georgia" w:hAnsi="Georgia" w:cs="Segoe UI"/>
          <w:bCs/>
          <w:kern w:val="0"/>
          <w:sz w:val="24"/>
          <w:szCs w:val="24"/>
          <w:lang w:val="es-CO" w:eastAsia="es-CO"/>
        </w:rPr>
      </w:pPr>
      <w:r w:rsidRPr="00465665">
        <w:rPr>
          <w:rFonts w:ascii="Georgia" w:hAnsi="Georgia" w:cs="Segoe UI"/>
          <w:bCs/>
          <w:kern w:val="0"/>
          <w:sz w:val="24"/>
          <w:szCs w:val="24"/>
          <w:lang w:val="es-CO" w:eastAsia="es-CO"/>
        </w:rPr>
        <w:t xml:space="preserve">2. Se CONDENE a INVERSIONES TERRABELLA S.A.S al pago de la cláusula penal pactada en la cláusula Decimoquinta del contrato de promesa de compraventa, por el incumplimiento de las obligaciones contractuales, equivalente al diez por ciento (10%) del valor total del contrato, sumando un total de CINCUENTA Y OCHO MILLONES QUINIENTOS OCHENTA Y CUATRO MIL OCHOCIENTOS SETENTA Y CINCO PESOS MCTE ($58.584.875). </w:t>
      </w:r>
      <w:r w:rsidRPr="00465665">
        <w:rPr>
          <w:rFonts w:ascii="Georgia" w:hAnsi="Georgia" w:cs="Segoe UI"/>
          <w:kern w:val="0"/>
          <w:sz w:val="24"/>
          <w:szCs w:val="24"/>
          <w:lang w:val="es-CO" w:eastAsia="es-CO"/>
        </w:rPr>
        <w:t>(Negrilla y subrayado fuera de texto)</w:t>
      </w:r>
    </w:p>
    <w:p w14:paraId="63CC7568" w14:textId="77777777" w:rsidR="00465665"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p>
    <w:p w14:paraId="03078129" w14:textId="34C0CEDB"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r w:rsidRPr="006666DD">
        <w:rPr>
          <w:rFonts w:ascii="Georgia" w:hAnsi="Georgia" w:cs="Segoe UI"/>
          <w:kern w:val="0"/>
          <w:sz w:val="24"/>
          <w:szCs w:val="24"/>
          <w:lang w:val="es-CO" w:eastAsia="es-CO"/>
        </w:rPr>
        <w:t>2.1 Solicito se ordene la indexación de la suma mencionada para ajustar el valor de la condena a la fecha en que se dicte sentencia, conforme a los principios de actualización monetaria.</w:t>
      </w:r>
    </w:p>
    <w:p w14:paraId="4A064574" w14:textId="77777777" w:rsidR="00465665"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p>
    <w:p w14:paraId="51F2AD47" w14:textId="35C10C6B"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r w:rsidRPr="006666DD">
        <w:rPr>
          <w:rFonts w:ascii="Georgia" w:hAnsi="Georgia" w:cs="Segoe UI"/>
          <w:kern w:val="0"/>
          <w:sz w:val="24"/>
          <w:szCs w:val="24"/>
          <w:lang w:val="es-CO" w:eastAsia="es-CO"/>
        </w:rPr>
        <w:t>2.2 Por los intereses civiles desde la fecha de ejecutoria de la sentencia hasta que la Entidad demandada realice el pago de la obligación.</w:t>
      </w:r>
    </w:p>
    <w:p w14:paraId="2D9361EF" w14:textId="77777777" w:rsidR="00465665"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p>
    <w:p w14:paraId="65EE5D27" w14:textId="6DA35226" w:rsidR="00465665" w:rsidRPr="006666DD" w:rsidRDefault="00465665" w:rsidP="00465665">
      <w:pPr>
        <w:widowControl/>
        <w:overflowPunct/>
        <w:autoSpaceDE/>
        <w:autoSpaceDN/>
        <w:adjustRightInd/>
        <w:ind w:left="851" w:right="1043"/>
        <w:jc w:val="both"/>
        <w:textAlignment w:val="baseline"/>
        <w:rPr>
          <w:rFonts w:ascii="Georgia" w:hAnsi="Georgia" w:cs="Segoe UI"/>
          <w:kern w:val="0"/>
          <w:sz w:val="24"/>
          <w:szCs w:val="24"/>
          <w:lang w:val="es-CO" w:eastAsia="es-CO"/>
        </w:rPr>
      </w:pPr>
      <w:r w:rsidRPr="006666DD">
        <w:rPr>
          <w:rFonts w:ascii="Georgia" w:hAnsi="Georgia" w:cs="Segoe UI"/>
          <w:kern w:val="0"/>
          <w:sz w:val="24"/>
          <w:szCs w:val="24"/>
          <w:lang w:val="es-CO" w:eastAsia="es-CO"/>
        </w:rPr>
        <w:t>3. CONDENACIÓN EN COSTAS Y AGENCIAS EN DERECHO a INVERSIONES TERRABELLA S.A.S</w:t>
      </w:r>
    </w:p>
    <w:p w14:paraId="04788247" w14:textId="77777777" w:rsidR="00465665" w:rsidRPr="00465665" w:rsidRDefault="00465665" w:rsidP="00465665">
      <w:pPr>
        <w:pStyle w:val="Sinespaciado"/>
        <w:spacing w:line="360" w:lineRule="auto"/>
        <w:jc w:val="both"/>
        <w:rPr>
          <w:rFonts w:ascii="Georgia" w:hAnsi="Georgia"/>
          <w:sz w:val="28"/>
          <w:szCs w:val="28"/>
          <w:lang w:val="es-CO" w:eastAsia="es-CO"/>
        </w:rPr>
      </w:pPr>
    </w:p>
    <w:p w14:paraId="1E2AA0DB" w14:textId="27A558FF" w:rsidR="00465665" w:rsidRPr="00465665" w:rsidRDefault="00465665" w:rsidP="00465665">
      <w:pPr>
        <w:pStyle w:val="Sinespaciado"/>
        <w:spacing w:line="360" w:lineRule="auto"/>
        <w:jc w:val="both"/>
        <w:rPr>
          <w:rFonts w:ascii="Georgia" w:hAnsi="Georgia"/>
          <w:sz w:val="28"/>
          <w:szCs w:val="28"/>
          <w:lang w:val="es-CO" w:eastAsia="es-CO"/>
        </w:rPr>
      </w:pPr>
      <w:r w:rsidRPr="00465665">
        <w:rPr>
          <w:rFonts w:ascii="Georgia" w:hAnsi="Georgia"/>
          <w:sz w:val="28"/>
          <w:szCs w:val="28"/>
          <w:lang w:val="es-CO" w:eastAsia="es-CO"/>
        </w:rPr>
        <w:lastRenderedPageBreak/>
        <w:t>En suma, se pretende la ejecución forzada de un contrato de promesa de compraventa, y la condena al pago de la suma pactada a título de cláusula penal por incumplimiento.</w:t>
      </w:r>
    </w:p>
    <w:p w14:paraId="0D53F18D" w14:textId="77777777" w:rsidR="00465665" w:rsidRPr="00465665" w:rsidRDefault="00465665" w:rsidP="00465665">
      <w:pPr>
        <w:pStyle w:val="Sinespaciado"/>
        <w:spacing w:line="360" w:lineRule="auto"/>
        <w:jc w:val="both"/>
        <w:rPr>
          <w:rFonts w:ascii="Georgia" w:hAnsi="Georgia"/>
          <w:sz w:val="28"/>
          <w:szCs w:val="28"/>
          <w:lang w:val="es-CO" w:eastAsia="es-CO"/>
        </w:rPr>
      </w:pPr>
    </w:p>
    <w:p w14:paraId="6469BAD6" w14:textId="7890FB24" w:rsidR="00465665" w:rsidRDefault="00465665" w:rsidP="00465665">
      <w:pPr>
        <w:pStyle w:val="Sinespaciado"/>
        <w:spacing w:line="360" w:lineRule="auto"/>
        <w:jc w:val="both"/>
        <w:rPr>
          <w:rFonts w:ascii="Georgia" w:hAnsi="Georgia"/>
          <w:sz w:val="28"/>
          <w:szCs w:val="28"/>
        </w:rPr>
      </w:pPr>
      <w:r w:rsidRPr="00465665">
        <w:rPr>
          <w:rFonts w:ascii="Georgia" w:hAnsi="Georgia"/>
          <w:sz w:val="28"/>
          <w:szCs w:val="28"/>
          <w:lang w:val="es-CO" w:eastAsia="es-CO"/>
        </w:rPr>
        <w:t xml:space="preserve">Junto con la demanda se presentó memorial donde se solicitó como medida cautelar, con soporte en el artículo 590 del CGP, la inscripción de la demanda </w:t>
      </w:r>
      <w:r w:rsidRPr="00465665">
        <w:rPr>
          <w:rFonts w:ascii="Georgia" w:hAnsi="Georgia"/>
          <w:sz w:val="28"/>
          <w:szCs w:val="28"/>
        </w:rPr>
        <w:t xml:space="preserve">en el registro de matrícula mercantil número 03013599, perteneciente a la sociedad demandada. </w:t>
      </w:r>
    </w:p>
    <w:p w14:paraId="5ECBF68B" w14:textId="77777777" w:rsidR="00465665" w:rsidRPr="00465665" w:rsidRDefault="00465665" w:rsidP="00465665">
      <w:pPr>
        <w:pStyle w:val="Sinespaciado"/>
        <w:spacing w:line="360" w:lineRule="auto"/>
        <w:jc w:val="both"/>
        <w:rPr>
          <w:rFonts w:ascii="Georgia" w:hAnsi="Georgia"/>
          <w:sz w:val="28"/>
          <w:szCs w:val="28"/>
          <w:lang w:val="es-CO" w:eastAsia="es-CO"/>
        </w:rPr>
      </w:pPr>
    </w:p>
    <w:p w14:paraId="598F5802" w14:textId="6F9069F3" w:rsidR="0018385E" w:rsidRPr="00465665" w:rsidRDefault="00A053D6" w:rsidP="00465665">
      <w:pPr>
        <w:pStyle w:val="Sinespaciado"/>
        <w:spacing w:line="360" w:lineRule="auto"/>
        <w:jc w:val="both"/>
        <w:rPr>
          <w:rFonts w:ascii="Georgia" w:hAnsi="Georgia"/>
          <w:sz w:val="28"/>
          <w:szCs w:val="28"/>
        </w:rPr>
      </w:pPr>
      <w:r w:rsidRPr="00465665">
        <w:rPr>
          <w:rFonts w:ascii="Georgia" w:hAnsi="Georgia"/>
          <w:sz w:val="28"/>
          <w:szCs w:val="28"/>
        </w:rPr>
        <w:t xml:space="preserve">El Juzgado de primera instancia </w:t>
      </w:r>
      <w:r w:rsidR="0018385E" w:rsidRPr="00465665">
        <w:rPr>
          <w:rFonts w:ascii="Georgia" w:hAnsi="Georgia"/>
          <w:sz w:val="28"/>
          <w:szCs w:val="28"/>
        </w:rPr>
        <w:t>a través de auto del 24-05-2024</w:t>
      </w:r>
      <w:r w:rsidR="0018385E" w:rsidRPr="00465665">
        <w:rPr>
          <w:rStyle w:val="Refdenotaalpie"/>
          <w:rFonts w:ascii="Georgia" w:hAnsi="Georgia"/>
          <w:sz w:val="28"/>
          <w:szCs w:val="28"/>
        </w:rPr>
        <w:footnoteReference w:id="2"/>
      </w:r>
      <w:r w:rsidR="00AB12FF" w:rsidRPr="00465665">
        <w:rPr>
          <w:rFonts w:ascii="Georgia" w:hAnsi="Georgia"/>
          <w:sz w:val="28"/>
          <w:szCs w:val="28"/>
        </w:rPr>
        <w:t>, inadmitió la demanda</w:t>
      </w:r>
      <w:r w:rsidR="0018385E" w:rsidRPr="00465665">
        <w:rPr>
          <w:rFonts w:ascii="Georgia" w:hAnsi="Georgia"/>
          <w:sz w:val="28"/>
          <w:szCs w:val="28"/>
        </w:rPr>
        <w:t xml:space="preserve"> para que se aportara la prueba de haberse agotado la conciliación extrajudicial como requisito de procedibilidad.</w:t>
      </w:r>
    </w:p>
    <w:p w14:paraId="076F9CEE" w14:textId="77777777" w:rsidR="00465665" w:rsidRDefault="00465665" w:rsidP="00465665">
      <w:pPr>
        <w:pStyle w:val="Sinespaciado"/>
        <w:spacing w:line="360" w:lineRule="auto"/>
        <w:jc w:val="both"/>
        <w:rPr>
          <w:rFonts w:ascii="Georgia" w:hAnsi="Georgia"/>
          <w:sz w:val="28"/>
          <w:szCs w:val="28"/>
        </w:rPr>
      </w:pPr>
    </w:p>
    <w:p w14:paraId="1445D2A4" w14:textId="51BE2A75" w:rsidR="0047796A" w:rsidRPr="00465665" w:rsidRDefault="00A053D6" w:rsidP="00465665">
      <w:pPr>
        <w:pStyle w:val="Sinespaciado"/>
        <w:spacing w:line="360" w:lineRule="auto"/>
        <w:jc w:val="both"/>
        <w:rPr>
          <w:rFonts w:ascii="Georgia" w:hAnsi="Georgia"/>
          <w:sz w:val="28"/>
          <w:szCs w:val="28"/>
        </w:rPr>
      </w:pPr>
      <w:r w:rsidRPr="00465665">
        <w:rPr>
          <w:rFonts w:ascii="Georgia" w:hAnsi="Georgia"/>
          <w:sz w:val="28"/>
          <w:szCs w:val="28"/>
        </w:rPr>
        <w:t>La parte acto</w:t>
      </w:r>
      <w:r w:rsidR="00B754A7" w:rsidRPr="00465665">
        <w:rPr>
          <w:rFonts w:ascii="Georgia" w:hAnsi="Georgia"/>
          <w:sz w:val="28"/>
          <w:szCs w:val="28"/>
        </w:rPr>
        <w:t>ra</w:t>
      </w:r>
      <w:r w:rsidR="00AB12FF" w:rsidRPr="00465665">
        <w:rPr>
          <w:rFonts w:ascii="Georgia" w:hAnsi="Georgia"/>
          <w:sz w:val="28"/>
          <w:szCs w:val="28"/>
        </w:rPr>
        <w:t xml:space="preserve"> en forma </w:t>
      </w:r>
      <w:r w:rsidR="00CD588A" w:rsidRPr="00465665">
        <w:rPr>
          <w:rFonts w:ascii="Georgia" w:hAnsi="Georgia"/>
          <w:sz w:val="28"/>
          <w:szCs w:val="28"/>
        </w:rPr>
        <w:t>oportuna presentó memorial</w:t>
      </w:r>
      <w:r w:rsidR="00CD588A" w:rsidRPr="00465665">
        <w:rPr>
          <w:rStyle w:val="Refdenotaalpie"/>
          <w:rFonts w:ascii="Georgia" w:hAnsi="Georgia"/>
          <w:sz w:val="28"/>
          <w:szCs w:val="28"/>
        </w:rPr>
        <w:footnoteReference w:id="3"/>
      </w:r>
      <w:r w:rsidR="002E414C" w:rsidRPr="00465665">
        <w:rPr>
          <w:rFonts w:ascii="Georgia" w:hAnsi="Georgia"/>
          <w:sz w:val="28"/>
          <w:szCs w:val="28"/>
        </w:rPr>
        <w:t xml:space="preserve"> </w:t>
      </w:r>
      <w:r w:rsidR="0047796A" w:rsidRPr="00465665">
        <w:rPr>
          <w:rFonts w:ascii="Georgia" w:hAnsi="Georgia"/>
          <w:sz w:val="28"/>
          <w:szCs w:val="28"/>
        </w:rPr>
        <w:t>indicando que de conformidad con el artículo 590 parágrafo 1 del C.G.P</w:t>
      </w:r>
      <w:r w:rsidR="005A770D" w:rsidRPr="00465665">
        <w:rPr>
          <w:rFonts w:ascii="Georgia" w:hAnsi="Georgia"/>
          <w:sz w:val="28"/>
          <w:szCs w:val="28"/>
        </w:rPr>
        <w:t>.</w:t>
      </w:r>
      <w:r w:rsidR="00AB12FF" w:rsidRPr="00465665">
        <w:rPr>
          <w:rFonts w:ascii="Georgia" w:hAnsi="Georgia"/>
          <w:sz w:val="28"/>
          <w:szCs w:val="28"/>
        </w:rPr>
        <w:t>,</w:t>
      </w:r>
      <w:r w:rsidR="0047796A" w:rsidRPr="00465665">
        <w:rPr>
          <w:rFonts w:ascii="Georgia" w:hAnsi="Georgia"/>
          <w:sz w:val="28"/>
          <w:szCs w:val="28"/>
        </w:rPr>
        <w:t xml:space="preserve"> cuando se solicita </w:t>
      </w:r>
      <w:r w:rsidR="00C66A4E" w:rsidRPr="00465665">
        <w:rPr>
          <w:rFonts w:ascii="Georgia" w:hAnsi="Georgia"/>
          <w:sz w:val="28"/>
          <w:szCs w:val="28"/>
        </w:rPr>
        <w:t xml:space="preserve">una </w:t>
      </w:r>
      <w:r w:rsidR="0047796A" w:rsidRPr="00465665">
        <w:rPr>
          <w:rFonts w:ascii="Georgia" w:hAnsi="Georgia"/>
          <w:sz w:val="28"/>
          <w:szCs w:val="28"/>
        </w:rPr>
        <w:t xml:space="preserve">medida cautelar se podrá acudir directamente al Juez, sin necesidad de agotar </w:t>
      </w:r>
      <w:r w:rsidR="002E414C" w:rsidRPr="00465665">
        <w:rPr>
          <w:rFonts w:ascii="Georgia" w:hAnsi="Georgia"/>
          <w:sz w:val="28"/>
          <w:szCs w:val="28"/>
        </w:rPr>
        <w:t xml:space="preserve">la </w:t>
      </w:r>
      <w:r w:rsidR="0047796A" w:rsidRPr="00465665">
        <w:rPr>
          <w:rFonts w:ascii="Georgia" w:hAnsi="Georgia"/>
          <w:sz w:val="28"/>
          <w:szCs w:val="28"/>
        </w:rPr>
        <w:t xml:space="preserve">conciliación judicial y en el presente caso, asegura, </w:t>
      </w:r>
      <w:r w:rsidR="002E414C" w:rsidRPr="00465665">
        <w:rPr>
          <w:rFonts w:ascii="Georgia" w:hAnsi="Georgia"/>
          <w:sz w:val="28"/>
          <w:szCs w:val="28"/>
        </w:rPr>
        <w:t xml:space="preserve">que el 04-04-2024  junto con el escrito de la demanda inicial </w:t>
      </w:r>
      <w:r w:rsidR="0047796A" w:rsidRPr="00465665">
        <w:rPr>
          <w:rFonts w:ascii="Georgia" w:hAnsi="Georgia"/>
          <w:sz w:val="28"/>
          <w:szCs w:val="28"/>
        </w:rPr>
        <w:t xml:space="preserve"> presentó </w:t>
      </w:r>
      <w:r w:rsidR="002E414C" w:rsidRPr="00465665">
        <w:rPr>
          <w:rFonts w:ascii="Georgia" w:hAnsi="Georgia"/>
          <w:sz w:val="28"/>
          <w:szCs w:val="28"/>
        </w:rPr>
        <w:t>solicitud de inscripción de la demanda en el registro de matrícula mercantil 03013599 de propiedad de la demandada, tal como se evidencia en el mensaje de datos que aporta. Sin embargo, dicho documento no reposa</w:t>
      </w:r>
      <w:r w:rsidR="00465665" w:rsidRPr="00465665">
        <w:rPr>
          <w:rFonts w:ascii="Georgia" w:hAnsi="Georgia"/>
          <w:sz w:val="28"/>
          <w:szCs w:val="28"/>
        </w:rPr>
        <w:t>ba</w:t>
      </w:r>
      <w:r w:rsidR="002E414C" w:rsidRPr="00465665">
        <w:rPr>
          <w:rFonts w:ascii="Georgia" w:hAnsi="Georgia"/>
          <w:sz w:val="28"/>
          <w:szCs w:val="28"/>
        </w:rPr>
        <w:t xml:space="preserve"> en el expediente. </w:t>
      </w:r>
    </w:p>
    <w:p w14:paraId="29772F32" w14:textId="3C818E56" w:rsidR="000A6D8F" w:rsidRPr="000A6D8F" w:rsidRDefault="000A6D8F" w:rsidP="000A6D8F">
      <w:pPr>
        <w:pStyle w:val="Textoindependiente"/>
        <w:spacing w:before="273" w:line="360" w:lineRule="auto"/>
        <w:ind w:right="115"/>
        <w:jc w:val="center"/>
        <w:rPr>
          <w:rFonts w:ascii="Georgia" w:hAnsi="Georgia"/>
          <w:b/>
          <w:sz w:val="28"/>
        </w:rPr>
      </w:pPr>
      <w:r w:rsidRPr="000A6D8F">
        <w:rPr>
          <w:rFonts w:ascii="Georgia" w:hAnsi="Georgia"/>
          <w:b/>
          <w:sz w:val="28"/>
        </w:rPr>
        <w:t>El auto apelado</w:t>
      </w:r>
      <w:r>
        <w:rPr>
          <w:rStyle w:val="Refdenotaalpie"/>
          <w:rFonts w:ascii="Georgia" w:hAnsi="Georgia"/>
          <w:b/>
          <w:sz w:val="28"/>
        </w:rPr>
        <w:footnoteReference w:id="4"/>
      </w:r>
    </w:p>
    <w:p w14:paraId="7DF1C6CF" w14:textId="6CF8AAC8" w:rsidR="000A6D8F" w:rsidRDefault="000A6D8F" w:rsidP="000A6D8F">
      <w:pPr>
        <w:pStyle w:val="Textoindependiente"/>
        <w:spacing w:before="273" w:line="360" w:lineRule="auto"/>
        <w:ind w:right="115"/>
        <w:rPr>
          <w:rFonts w:ascii="Georgia" w:hAnsi="Georgia"/>
          <w:sz w:val="28"/>
        </w:rPr>
      </w:pPr>
      <w:r>
        <w:rPr>
          <w:rFonts w:ascii="Georgia" w:hAnsi="Georgia"/>
          <w:sz w:val="28"/>
        </w:rPr>
        <w:t>De fecha</w:t>
      </w:r>
      <w:r w:rsidR="002E414C">
        <w:rPr>
          <w:rFonts w:ascii="Georgia" w:hAnsi="Georgia"/>
          <w:sz w:val="28"/>
        </w:rPr>
        <w:t xml:space="preserve"> 07-06-2024</w:t>
      </w:r>
      <w:r>
        <w:rPr>
          <w:rFonts w:ascii="Georgia" w:hAnsi="Georgia"/>
          <w:sz w:val="28"/>
        </w:rPr>
        <w:t>,</w:t>
      </w:r>
      <w:r w:rsidR="002E414C">
        <w:rPr>
          <w:rFonts w:ascii="Georgia" w:hAnsi="Georgia"/>
          <w:sz w:val="28"/>
        </w:rPr>
        <w:t xml:space="preserve"> </w:t>
      </w:r>
      <w:r>
        <w:rPr>
          <w:rFonts w:ascii="Georgia" w:hAnsi="Georgia"/>
          <w:sz w:val="28"/>
        </w:rPr>
        <w:t>rechazó la demanda “</w:t>
      </w:r>
      <w:r w:rsidRPr="000A6D8F">
        <w:rPr>
          <w:rFonts w:ascii="Georgia" w:hAnsi="Georgia"/>
          <w:i/>
        </w:rPr>
        <w:t>en consideración a la improcedencia que la medida pedida en procura de no probar que se intentó la conciliación extrajudicial como requisito de procedibilidad</w:t>
      </w:r>
      <w:r>
        <w:rPr>
          <w:rFonts w:ascii="Georgia" w:hAnsi="Georgia"/>
          <w:sz w:val="28"/>
        </w:rPr>
        <w:t>”</w:t>
      </w:r>
      <w:r w:rsidRPr="000A6D8F">
        <w:rPr>
          <w:rFonts w:ascii="Georgia" w:hAnsi="Georgia"/>
          <w:sz w:val="28"/>
        </w:rPr>
        <w:t>.</w:t>
      </w:r>
      <w:r w:rsidR="004978A8">
        <w:rPr>
          <w:rFonts w:ascii="Georgia" w:hAnsi="Georgia"/>
          <w:sz w:val="28"/>
        </w:rPr>
        <w:t xml:space="preserve"> Nada más dijo.</w:t>
      </w:r>
    </w:p>
    <w:p w14:paraId="174809C0" w14:textId="6104A392" w:rsidR="00727EF5" w:rsidRDefault="00727EF5" w:rsidP="000A6D8F">
      <w:pPr>
        <w:pStyle w:val="Textoindependiente"/>
        <w:spacing w:before="273" w:line="360" w:lineRule="auto"/>
        <w:ind w:right="115"/>
        <w:jc w:val="center"/>
        <w:rPr>
          <w:rFonts w:ascii="Georgia" w:hAnsi="Georgia"/>
          <w:b/>
          <w:sz w:val="28"/>
        </w:rPr>
      </w:pPr>
      <w:r w:rsidRPr="00727EF5">
        <w:rPr>
          <w:rFonts w:ascii="Georgia" w:hAnsi="Georgia"/>
          <w:b/>
          <w:sz w:val="28"/>
        </w:rPr>
        <w:t>Recurso</w:t>
      </w:r>
    </w:p>
    <w:p w14:paraId="7A6D4579" w14:textId="77777777" w:rsidR="004978A8" w:rsidRDefault="004978A8" w:rsidP="007332FE">
      <w:pPr>
        <w:spacing w:line="360" w:lineRule="auto"/>
        <w:jc w:val="both"/>
        <w:rPr>
          <w:rFonts w:ascii="Georgia" w:hAnsi="Georgia"/>
          <w:sz w:val="28"/>
          <w:szCs w:val="28"/>
        </w:rPr>
      </w:pPr>
    </w:p>
    <w:p w14:paraId="222786BC" w14:textId="5F97F6EB" w:rsidR="00727EF5" w:rsidRDefault="00727EF5" w:rsidP="007332FE">
      <w:pPr>
        <w:spacing w:line="360" w:lineRule="auto"/>
        <w:jc w:val="both"/>
        <w:rPr>
          <w:rFonts w:ascii="Georgia" w:hAnsi="Georgia"/>
          <w:sz w:val="28"/>
          <w:szCs w:val="28"/>
        </w:rPr>
      </w:pPr>
      <w:r>
        <w:rPr>
          <w:rFonts w:ascii="Georgia" w:hAnsi="Georgia"/>
          <w:sz w:val="28"/>
          <w:szCs w:val="28"/>
        </w:rPr>
        <w:lastRenderedPageBreak/>
        <w:t xml:space="preserve">El apelante </w:t>
      </w:r>
      <w:r w:rsidR="004978A8">
        <w:rPr>
          <w:rFonts w:ascii="Georgia" w:hAnsi="Georgia"/>
          <w:sz w:val="28"/>
          <w:szCs w:val="28"/>
        </w:rPr>
        <w:t>sostuvo</w:t>
      </w:r>
      <w:r>
        <w:rPr>
          <w:rFonts w:ascii="Georgia" w:hAnsi="Georgia"/>
          <w:sz w:val="28"/>
          <w:szCs w:val="28"/>
        </w:rPr>
        <w:t xml:space="preserve"> que las demandas declarativas no deben presentar prueba del agotamiento del requisito de procedibilidad si con ellas se solicitan medidas</w:t>
      </w:r>
      <w:r w:rsidR="000A6D8F">
        <w:rPr>
          <w:rFonts w:ascii="Georgia" w:hAnsi="Georgia"/>
          <w:sz w:val="28"/>
          <w:szCs w:val="28"/>
        </w:rPr>
        <w:t xml:space="preserve"> cautelares</w:t>
      </w:r>
      <w:r>
        <w:rPr>
          <w:rFonts w:ascii="Georgia" w:hAnsi="Georgia"/>
          <w:sz w:val="28"/>
          <w:szCs w:val="28"/>
        </w:rPr>
        <w:t xml:space="preserve">. </w:t>
      </w:r>
      <w:r w:rsidR="00801609">
        <w:rPr>
          <w:rFonts w:ascii="Georgia" w:hAnsi="Georgia"/>
          <w:sz w:val="28"/>
          <w:szCs w:val="28"/>
        </w:rPr>
        <w:t>Así mismo</w:t>
      </w:r>
      <w:r>
        <w:rPr>
          <w:rFonts w:ascii="Georgia" w:hAnsi="Georgia"/>
          <w:sz w:val="28"/>
          <w:szCs w:val="28"/>
        </w:rPr>
        <w:t>, el recurrente recuerda que solicitó la inscripción de la demanda en l</w:t>
      </w:r>
      <w:r w:rsidR="000A6D8F">
        <w:rPr>
          <w:rFonts w:ascii="Georgia" w:hAnsi="Georgia"/>
          <w:sz w:val="28"/>
          <w:szCs w:val="28"/>
        </w:rPr>
        <w:t>a</w:t>
      </w:r>
      <w:r>
        <w:rPr>
          <w:rFonts w:ascii="Georgia" w:hAnsi="Georgia"/>
          <w:sz w:val="28"/>
          <w:szCs w:val="28"/>
        </w:rPr>
        <w:t xml:space="preserve"> matrícula mercantil número 03013599 perteneciente a la demandada, la cual cumple los requisitos de necesidad, efectividad y proporcionalidad, por las siguientes razones:</w:t>
      </w:r>
    </w:p>
    <w:p w14:paraId="1020FDAD" w14:textId="5CB08161" w:rsidR="00727EF5" w:rsidRDefault="00727EF5" w:rsidP="007332FE">
      <w:pPr>
        <w:spacing w:line="360" w:lineRule="auto"/>
        <w:jc w:val="both"/>
        <w:rPr>
          <w:rFonts w:ascii="Georgia" w:hAnsi="Georgia"/>
          <w:sz w:val="28"/>
          <w:szCs w:val="28"/>
        </w:rPr>
      </w:pPr>
    </w:p>
    <w:p w14:paraId="7A605488" w14:textId="4871C307" w:rsidR="00727EF5" w:rsidRPr="002646AB" w:rsidRDefault="00727EF5" w:rsidP="002646AB">
      <w:pPr>
        <w:spacing w:line="360" w:lineRule="auto"/>
        <w:ind w:left="851" w:right="901"/>
        <w:jc w:val="both"/>
        <w:rPr>
          <w:rFonts w:ascii="Georgia" w:hAnsi="Georgia"/>
          <w:sz w:val="24"/>
          <w:szCs w:val="24"/>
        </w:rPr>
      </w:pPr>
      <w:r w:rsidRPr="002646AB">
        <w:rPr>
          <w:rFonts w:ascii="Georgia" w:hAnsi="Georgia"/>
          <w:sz w:val="24"/>
          <w:szCs w:val="24"/>
        </w:rPr>
        <w:t>Es necesario su decreto, en virtud de que se encuentra dirigida a garantizar el pago de la condena en caso de que se presente una eventual sentencia favorable a la parte demandante.</w:t>
      </w:r>
    </w:p>
    <w:p w14:paraId="7253F8A4" w14:textId="05B91674" w:rsidR="00DD7FC9" w:rsidRPr="002646AB" w:rsidRDefault="00DD7FC9" w:rsidP="002646AB">
      <w:pPr>
        <w:spacing w:line="360" w:lineRule="auto"/>
        <w:ind w:left="851" w:right="901"/>
        <w:jc w:val="both"/>
        <w:rPr>
          <w:rFonts w:ascii="Georgia" w:hAnsi="Georgia"/>
          <w:sz w:val="24"/>
          <w:szCs w:val="24"/>
        </w:rPr>
      </w:pPr>
      <w:r w:rsidRPr="002646AB">
        <w:rPr>
          <w:rFonts w:ascii="Georgia" w:hAnsi="Georgia"/>
          <w:sz w:val="24"/>
          <w:szCs w:val="24"/>
        </w:rPr>
        <w:t>Es efectiva, pues busca lograr un efecto: el de prevenir a aquellos interesados en la sociedad que actualmente se encuentra adelantando un litigio contra la misma y que se busca el pago de una condena con los bienes de la</w:t>
      </w:r>
      <w:r w:rsidR="002646AB" w:rsidRPr="002646AB">
        <w:rPr>
          <w:rFonts w:ascii="Georgia" w:hAnsi="Georgia"/>
          <w:sz w:val="24"/>
          <w:szCs w:val="24"/>
        </w:rPr>
        <w:t xml:space="preserve"> demandada. Así mismo, porque el bien sobre el que se solicita la inscripción es de propiedad de la demandada.</w:t>
      </w:r>
    </w:p>
    <w:p w14:paraId="6DF388CA" w14:textId="006553C7" w:rsidR="002646AB" w:rsidRDefault="002646AB" w:rsidP="002646AB">
      <w:pPr>
        <w:spacing w:line="360" w:lineRule="auto"/>
        <w:ind w:left="851" w:right="901"/>
        <w:jc w:val="both"/>
        <w:rPr>
          <w:rFonts w:ascii="Georgia" w:hAnsi="Georgia"/>
          <w:sz w:val="24"/>
          <w:szCs w:val="24"/>
        </w:rPr>
      </w:pPr>
      <w:r w:rsidRPr="002646AB">
        <w:rPr>
          <w:rFonts w:ascii="Georgia" w:hAnsi="Georgia"/>
          <w:sz w:val="24"/>
          <w:szCs w:val="24"/>
        </w:rPr>
        <w:t>Es proporcional, porque solo se pide la inscripción de la demanda respecto de un solo bien, con independencia de su avalúo.</w:t>
      </w:r>
    </w:p>
    <w:p w14:paraId="39D8B793" w14:textId="22DDCCCC" w:rsidR="00727EF5" w:rsidRDefault="00727EF5" w:rsidP="005B2F64">
      <w:pPr>
        <w:spacing w:line="360" w:lineRule="auto"/>
        <w:ind w:right="901"/>
        <w:jc w:val="both"/>
        <w:rPr>
          <w:rFonts w:ascii="Georgia" w:hAnsi="Georgia"/>
          <w:sz w:val="24"/>
          <w:szCs w:val="24"/>
        </w:rPr>
      </w:pPr>
    </w:p>
    <w:p w14:paraId="32066E79" w14:textId="65D21CB5" w:rsidR="000A6D8F" w:rsidRPr="000A6D8F" w:rsidRDefault="000A6D8F" w:rsidP="00B330B8">
      <w:pPr>
        <w:spacing w:line="360" w:lineRule="auto"/>
        <w:ind w:right="51"/>
        <w:jc w:val="both"/>
        <w:rPr>
          <w:rFonts w:ascii="Georgia" w:hAnsi="Georgia"/>
          <w:sz w:val="28"/>
          <w:szCs w:val="24"/>
        </w:rPr>
      </w:pPr>
      <w:r>
        <w:rPr>
          <w:rFonts w:ascii="Georgia" w:hAnsi="Georgia"/>
          <w:sz w:val="28"/>
          <w:szCs w:val="24"/>
        </w:rPr>
        <w:t xml:space="preserve">Solicita </w:t>
      </w:r>
      <w:r w:rsidRPr="000A6D8F">
        <w:rPr>
          <w:rFonts w:ascii="Georgia" w:hAnsi="Georgia"/>
          <w:sz w:val="28"/>
          <w:szCs w:val="24"/>
        </w:rPr>
        <w:t xml:space="preserve">revocar el auto atacado, y ordenar se admita la demanda presentada y se sirva decretar la </w:t>
      </w:r>
      <w:r>
        <w:rPr>
          <w:rFonts w:ascii="Georgia" w:hAnsi="Georgia"/>
          <w:sz w:val="28"/>
          <w:szCs w:val="24"/>
        </w:rPr>
        <w:t xml:space="preserve">medida </w:t>
      </w:r>
      <w:r w:rsidRPr="000A6D8F">
        <w:rPr>
          <w:rFonts w:ascii="Georgia" w:hAnsi="Georgia"/>
          <w:sz w:val="28"/>
          <w:szCs w:val="24"/>
        </w:rPr>
        <w:t>cautela</w:t>
      </w:r>
      <w:r>
        <w:rPr>
          <w:rFonts w:ascii="Georgia" w:hAnsi="Georgia"/>
          <w:sz w:val="28"/>
          <w:szCs w:val="24"/>
        </w:rPr>
        <w:t>r rogad</w:t>
      </w:r>
      <w:r w:rsidRPr="000A6D8F">
        <w:rPr>
          <w:rFonts w:ascii="Georgia" w:hAnsi="Georgia"/>
          <w:sz w:val="28"/>
          <w:szCs w:val="24"/>
        </w:rPr>
        <w:t>a.</w:t>
      </w:r>
    </w:p>
    <w:p w14:paraId="60E074BC" w14:textId="77777777" w:rsidR="000A6D8F" w:rsidRDefault="000A6D8F" w:rsidP="00BF5AF6">
      <w:pPr>
        <w:spacing w:line="360" w:lineRule="auto"/>
        <w:jc w:val="center"/>
        <w:rPr>
          <w:rFonts w:ascii="Georgia" w:hAnsi="Georgia" w:cs="Segoe UI"/>
          <w:b/>
          <w:kern w:val="0"/>
          <w:sz w:val="28"/>
          <w:szCs w:val="28"/>
          <w:lang w:val="es-CO" w:eastAsia="es-CO"/>
        </w:rPr>
      </w:pPr>
    </w:p>
    <w:p w14:paraId="1B6566F6" w14:textId="25ED43A0" w:rsidR="00142786" w:rsidRDefault="00BF5AF6" w:rsidP="004978A8">
      <w:pPr>
        <w:spacing w:line="360" w:lineRule="auto"/>
        <w:jc w:val="center"/>
        <w:rPr>
          <w:rFonts w:ascii="Georgia" w:hAnsi="Georgia" w:cs="Segoe UI"/>
          <w:b/>
          <w:kern w:val="0"/>
          <w:sz w:val="28"/>
          <w:szCs w:val="28"/>
          <w:lang w:val="es-CO" w:eastAsia="es-CO"/>
        </w:rPr>
      </w:pPr>
      <w:r w:rsidRPr="00CB1A4C">
        <w:rPr>
          <w:rFonts w:ascii="Georgia" w:hAnsi="Georgia" w:cs="Segoe UI"/>
          <w:b/>
          <w:kern w:val="0"/>
          <w:sz w:val="28"/>
          <w:szCs w:val="28"/>
          <w:lang w:val="es-CO" w:eastAsia="es-CO"/>
        </w:rPr>
        <w:t>Consideraciones</w:t>
      </w:r>
    </w:p>
    <w:p w14:paraId="1A4812B1" w14:textId="77777777" w:rsidR="00B330B8" w:rsidRPr="004978A8" w:rsidRDefault="00B330B8" w:rsidP="004978A8">
      <w:pPr>
        <w:spacing w:line="360" w:lineRule="auto"/>
        <w:jc w:val="center"/>
        <w:rPr>
          <w:rFonts w:ascii="Georgia" w:hAnsi="Georgia" w:cs="Segoe UI"/>
          <w:b/>
          <w:kern w:val="0"/>
          <w:sz w:val="28"/>
          <w:szCs w:val="28"/>
          <w:lang w:val="es-CO" w:eastAsia="es-CO"/>
        </w:rPr>
      </w:pPr>
    </w:p>
    <w:p w14:paraId="04AD1FA1" w14:textId="1F0A8440" w:rsidR="00BF5AF6" w:rsidRPr="00947D57" w:rsidRDefault="00142786" w:rsidP="00947D57">
      <w:pPr>
        <w:suppressAutoHyphens/>
        <w:spacing w:line="360" w:lineRule="auto"/>
        <w:jc w:val="both"/>
        <w:rPr>
          <w:rFonts w:ascii="Georgia" w:hAnsi="Georgia" w:cs="Arial"/>
          <w:sz w:val="28"/>
          <w:szCs w:val="28"/>
        </w:rPr>
      </w:pPr>
      <w:r w:rsidRPr="7F34E130">
        <w:rPr>
          <w:rFonts w:ascii="Georgia" w:hAnsi="Georgia"/>
          <w:b/>
          <w:bCs/>
          <w:sz w:val="28"/>
          <w:szCs w:val="28"/>
        </w:rPr>
        <w:t>1.</w:t>
      </w:r>
      <w:r>
        <w:rPr>
          <w:rFonts w:ascii="Georgia" w:hAnsi="Georgia"/>
          <w:b/>
          <w:bCs/>
          <w:sz w:val="28"/>
          <w:szCs w:val="28"/>
        </w:rPr>
        <w:t>-</w:t>
      </w:r>
      <w:r w:rsidRPr="7F34E130">
        <w:rPr>
          <w:rFonts w:ascii="Georgia" w:hAnsi="Georgia"/>
          <w:b/>
          <w:bCs/>
          <w:sz w:val="28"/>
          <w:szCs w:val="28"/>
        </w:rPr>
        <w:t xml:space="preserve"> </w:t>
      </w:r>
      <w:r w:rsidRPr="7F34E130">
        <w:rPr>
          <w:rFonts w:ascii="Georgia" w:hAnsi="Georgia" w:cs="Arial"/>
          <w:sz w:val="28"/>
          <w:szCs w:val="28"/>
        </w:rPr>
        <w:t xml:space="preserve">Esta Sala unitaria es competente para resolver el recurso por el factor </w:t>
      </w:r>
      <w:r w:rsidRPr="00B00A6B">
        <w:rPr>
          <w:rFonts w:ascii="Georgia" w:hAnsi="Georgia" w:cs="Arial"/>
          <w:sz w:val="28"/>
          <w:szCs w:val="28"/>
        </w:rPr>
        <w:t>funcional, en los términos de los artículos 31-1 y 35 del Código General del</w:t>
      </w:r>
      <w:r w:rsidRPr="7F34E130">
        <w:rPr>
          <w:rFonts w:ascii="Georgia" w:hAnsi="Georgia" w:cs="Arial"/>
          <w:sz w:val="28"/>
          <w:szCs w:val="28"/>
        </w:rPr>
        <w:t xml:space="preserve"> Proceso, al ser la Corporación superior jerárquico del despacho emisor del auto recurrido.</w:t>
      </w:r>
    </w:p>
    <w:p w14:paraId="1196611D" w14:textId="77777777" w:rsidR="004978A8" w:rsidRDefault="004978A8" w:rsidP="004978A8">
      <w:pPr>
        <w:pStyle w:val="Sinespaciado"/>
        <w:spacing w:line="360" w:lineRule="auto"/>
        <w:jc w:val="both"/>
        <w:rPr>
          <w:rFonts w:ascii="Georgia" w:hAnsi="Georgia"/>
          <w:b/>
          <w:sz w:val="28"/>
          <w:szCs w:val="28"/>
        </w:rPr>
      </w:pPr>
    </w:p>
    <w:p w14:paraId="735FD5EA" w14:textId="62D49CF5" w:rsidR="0060663F" w:rsidRPr="004978A8" w:rsidRDefault="00713549" w:rsidP="004978A8">
      <w:pPr>
        <w:pStyle w:val="Sinespaciado"/>
        <w:spacing w:line="360" w:lineRule="auto"/>
        <w:jc w:val="both"/>
        <w:rPr>
          <w:rFonts w:ascii="Georgia" w:hAnsi="Georgia"/>
          <w:sz w:val="28"/>
          <w:szCs w:val="28"/>
        </w:rPr>
      </w:pPr>
      <w:r w:rsidRPr="004978A8">
        <w:rPr>
          <w:rFonts w:ascii="Georgia" w:hAnsi="Georgia"/>
          <w:b/>
          <w:sz w:val="28"/>
          <w:szCs w:val="28"/>
        </w:rPr>
        <w:t>2</w:t>
      </w:r>
      <w:r w:rsidR="00BF5AF6" w:rsidRPr="004978A8">
        <w:rPr>
          <w:rFonts w:ascii="Georgia" w:hAnsi="Georgia"/>
          <w:b/>
          <w:sz w:val="28"/>
          <w:szCs w:val="28"/>
        </w:rPr>
        <w:t>-.</w:t>
      </w:r>
      <w:r w:rsidR="00BF5AF6" w:rsidRPr="004978A8">
        <w:rPr>
          <w:rFonts w:ascii="Georgia" w:hAnsi="Georgia"/>
          <w:spacing w:val="1"/>
          <w:sz w:val="28"/>
          <w:szCs w:val="28"/>
        </w:rPr>
        <w:t xml:space="preserve"> </w:t>
      </w:r>
      <w:r w:rsidR="00BF5AF6" w:rsidRPr="004978A8">
        <w:rPr>
          <w:rFonts w:ascii="Georgia" w:hAnsi="Georgia"/>
          <w:sz w:val="28"/>
          <w:szCs w:val="28"/>
        </w:rPr>
        <w:t>Los recursos son las herramientas adjetivas con que cuenta las</w:t>
      </w:r>
      <w:r w:rsidR="00BF5AF6" w:rsidRPr="004978A8">
        <w:rPr>
          <w:rFonts w:ascii="Georgia" w:hAnsi="Georgia"/>
          <w:spacing w:val="1"/>
          <w:sz w:val="28"/>
          <w:szCs w:val="28"/>
        </w:rPr>
        <w:t xml:space="preserve"> </w:t>
      </w:r>
      <w:r w:rsidR="00BF5AF6" w:rsidRPr="004978A8">
        <w:rPr>
          <w:rFonts w:ascii="Georgia" w:hAnsi="Georgia"/>
          <w:sz w:val="28"/>
          <w:szCs w:val="28"/>
        </w:rPr>
        <w:t>partes para controvertir las decisiones judiciales; para su trámite y</w:t>
      </w:r>
      <w:r w:rsidR="00BF5AF6" w:rsidRPr="004978A8">
        <w:rPr>
          <w:rFonts w:ascii="Georgia" w:hAnsi="Georgia"/>
          <w:spacing w:val="1"/>
          <w:sz w:val="28"/>
          <w:szCs w:val="28"/>
        </w:rPr>
        <w:t xml:space="preserve"> </w:t>
      </w:r>
      <w:r w:rsidR="00BF5AF6" w:rsidRPr="004978A8">
        <w:rPr>
          <w:rFonts w:ascii="Georgia" w:hAnsi="Georgia"/>
          <w:sz w:val="28"/>
          <w:szCs w:val="28"/>
        </w:rPr>
        <w:t>estudio de fondo, deben cumplir ciertos requisitos; la doctrina los</w:t>
      </w:r>
      <w:r w:rsidR="00BF5AF6" w:rsidRPr="004978A8">
        <w:rPr>
          <w:rFonts w:ascii="Georgia" w:hAnsi="Georgia"/>
          <w:spacing w:val="1"/>
          <w:sz w:val="28"/>
          <w:szCs w:val="28"/>
        </w:rPr>
        <w:t xml:space="preserve"> </w:t>
      </w:r>
      <w:r w:rsidR="00BF5AF6" w:rsidRPr="004978A8">
        <w:rPr>
          <w:rFonts w:ascii="Georgia" w:hAnsi="Georgia"/>
          <w:sz w:val="28"/>
          <w:szCs w:val="28"/>
        </w:rPr>
        <w:t xml:space="preserve">ha establecido </w:t>
      </w:r>
      <w:r w:rsidR="00BF5AF6" w:rsidRPr="004978A8">
        <w:rPr>
          <w:rFonts w:ascii="Georgia" w:hAnsi="Georgia"/>
          <w:sz w:val="28"/>
          <w:szCs w:val="28"/>
        </w:rPr>
        <w:lastRenderedPageBreak/>
        <w:t>en: (i) legitimación, (</w:t>
      </w:r>
      <w:proofErr w:type="spellStart"/>
      <w:r w:rsidR="00BF5AF6" w:rsidRPr="004978A8">
        <w:rPr>
          <w:rFonts w:ascii="Georgia" w:hAnsi="Georgia"/>
          <w:sz w:val="28"/>
          <w:szCs w:val="28"/>
        </w:rPr>
        <w:t>ii</w:t>
      </w:r>
      <w:proofErr w:type="spellEnd"/>
      <w:r w:rsidR="00BF5AF6" w:rsidRPr="004978A8">
        <w:rPr>
          <w:rFonts w:ascii="Georgia" w:hAnsi="Georgia"/>
          <w:sz w:val="28"/>
          <w:szCs w:val="28"/>
        </w:rPr>
        <w:t>) interés para recurrir, (</w:t>
      </w:r>
      <w:proofErr w:type="spellStart"/>
      <w:r w:rsidR="00BF5AF6" w:rsidRPr="004978A8">
        <w:rPr>
          <w:rFonts w:ascii="Georgia" w:hAnsi="Georgia"/>
          <w:sz w:val="28"/>
          <w:szCs w:val="28"/>
        </w:rPr>
        <w:t>iii</w:t>
      </w:r>
      <w:proofErr w:type="spellEnd"/>
      <w:r w:rsidR="00BF5AF6" w:rsidRPr="004978A8">
        <w:rPr>
          <w:rFonts w:ascii="Georgia" w:hAnsi="Georgia"/>
          <w:sz w:val="28"/>
          <w:szCs w:val="28"/>
        </w:rPr>
        <w:t>)</w:t>
      </w:r>
      <w:r w:rsidR="00BF5AF6" w:rsidRPr="004978A8">
        <w:rPr>
          <w:rFonts w:ascii="Georgia" w:hAnsi="Georgia"/>
          <w:spacing w:val="1"/>
          <w:sz w:val="28"/>
          <w:szCs w:val="28"/>
        </w:rPr>
        <w:t xml:space="preserve"> </w:t>
      </w:r>
      <w:r w:rsidR="00BF5AF6" w:rsidRPr="004978A8">
        <w:rPr>
          <w:rFonts w:ascii="Georgia" w:hAnsi="Georgia"/>
          <w:sz w:val="28"/>
          <w:szCs w:val="28"/>
        </w:rPr>
        <w:t>oportunidad,</w:t>
      </w:r>
      <w:r w:rsidR="00BF5AF6" w:rsidRPr="004978A8">
        <w:rPr>
          <w:rFonts w:ascii="Georgia" w:hAnsi="Georgia"/>
          <w:spacing w:val="1"/>
          <w:sz w:val="28"/>
          <w:szCs w:val="28"/>
        </w:rPr>
        <w:t xml:space="preserve"> </w:t>
      </w:r>
      <w:r w:rsidR="00BF5AF6" w:rsidRPr="004978A8">
        <w:rPr>
          <w:rFonts w:ascii="Georgia" w:hAnsi="Georgia"/>
          <w:sz w:val="28"/>
          <w:szCs w:val="28"/>
        </w:rPr>
        <w:t>(</w:t>
      </w:r>
      <w:proofErr w:type="spellStart"/>
      <w:r w:rsidR="00BF5AF6" w:rsidRPr="004978A8">
        <w:rPr>
          <w:rFonts w:ascii="Georgia" w:hAnsi="Georgia"/>
          <w:sz w:val="28"/>
          <w:szCs w:val="28"/>
        </w:rPr>
        <w:t>iv</w:t>
      </w:r>
      <w:proofErr w:type="spellEnd"/>
      <w:r w:rsidR="00BF5AF6" w:rsidRPr="004978A8">
        <w:rPr>
          <w:rFonts w:ascii="Georgia" w:hAnsi="Georgia"/>
          <w:sz w:val="28"/>
          <w:szCs w:val="28"/>
        </w:rPr>
        <w:t>)</w:t>
      </w:r>
      <w:r w:rsidR="00BF5AF6" w:rsidRPr="004978A8">
        <w:rPr>
          <w:rFonts w:ascii="Georgia" w:hAnsi="Georgia"/>
          <w:spacing w:val="1"/>
          <w:sz w:val="28"/>
          <w:szCs w:val="28"/>
        </w:rPr>
        <w:t xml:space="preserve"> </w:t>
      </w:r>
      <w:r w:rsidR="00BF5AF6" w:rsidRPr="004978A8">
        <w:rPr>
          <w:rFonts w:ascii="Georgia" w:hAnsi="Georgia"/>
          <w:sz w:val="28"/>
          <w:szCs w:val="28"/>
        </w:rPr>
        <w:t>sustentación,</w:t>
      </w:r>
      <w:r w:rsidR="00BF5AF6" w:rsidRPr="004978A8">
        <w:rPr>
          <w:rFonts w:ascii="Georgia" w:hAnsi="Georgia"/>
          <w:spacing w:val="1"/>
          <w:sz w:val="28"/>
          <w:szCs w:val="28"/>
        </w:rPr>
        <w:t xml:space="preserve"> </w:t>
      </w:r>
      <w:r w:rsidR="00BF5AF6" w:rsidRPr="004978A8">
        <w:rPr>
          <w:rFonts w:ascii="Georgia" w:hAnsi="Georgia"/>
          <w:sz w:val="28"/>
          <w:szCs w:val="28"/>
        </w:rPr>
        <w:t>(v)</w:t>
      </w:r>
      <w:r w:rsidR="00BF5AF6" w:rsidRPr="004978A8">
        <w:rPr>
          <w:rFonts w:ascii="Georgia" w:hAnsi="Georgia"/>
          <w:spacing w:val="1"/>
          <w:sz w:val="28"/>
          <w:szCs w:val="28"/>
        </w:rPr>
        <w:t xml:space="preserve"> </w:t>
      </w:r>
      <w:r w:rsidR="00BF5AF6" w:rsidRPr="004978A8">
        <w:rPr>
          <w:rFonts w:ascii="Georgia" w:hAnsi="Georgia"/>
          <w:sz w:val="28"/>
          <w:szCs w:val="28"/>
        </w:rPr>
        <w:t>cumplimiento</w:t>
      </w:r>
      <w:r w:rsidR="00BF5AF6" w:rsidRPr="004978A8">
        <w:rPr>
          <w:rFonts w:ascii="Georgia" w:hAnsi="Georgia"/>
          <w:spacing w:val="1"/>
          <w:sz w:val="28"/>
          <w:szCs w:val="28"/>
        </w:rPr>
        <w:t xml:space="preserve"> </w:t>
      </w:r>
      <w:r w:rsidR="00BF5AF6" w:rsidRPr="004978A8">
        <w:rPr>
          <w:rFonts w:ascii="Georgia" w:hAnsi="Georgia"/>
          <w:sz w:val="28"/>
          <w:szCs w:val="28"/>
        </w:rPr>
        <w:t>de</w:t>
      </w:r>
      <w:r w:rsidR="00BF5AF6" w:rsidRPr="004978A8">
        <w:rPr>
          <w:rFonts w:ascii="Georgia" w:hAnsi="Georgia"/>
          <w:spacing w:val="1"/>
          <w:sz w:val="28"/>
          <w:szCs w:val="28"/>
        </w:rPr>
        <w:t xml:space="preserve"> </w:t>
      </w:r>
      <w:r w:rsidR="00BF5AF6" w:rsidRPr="004978A8">
        <w:rPr>
          <w:rFonts w:ascii="Georgia" w:hAnsi="Georgia"/>
          <w:sz w:val="28"/>
          <w:szCs w:val="28"/>
        </w:rPr>
        <w:t>cargas</w:t>
      </w:r>
      <w:r w:rsidR="00BF5AF6" w:rsidRPr="004978A8">
        <w:rPr>
          <w:rFonts w:ascii="Georgia" w:hAnsi="Georgia"/>
          <w:spacing w:val="1"/>
          <w:sz w:val="28"/>
          <w:szCs w:val="28"/>
        </w:rPr>
        <w:t xml:space="preserve"> </w:t>
      </w:r>
      <w:r w:rsidR="00BF5AF6" w:rsidRPr="004978A8">
        <w:rPr>
          <w:rFonts w:ascii="Georgia" w:hAnsi="Georgia"/>
          <w:sz w:val="28"/>
          <w:szCs w:val="28"/>
        </w:rPr>
        <w:t>procesales</w:t>
      </w:r>
      <w:r w:rsidR="00BF5AF6" w:rsidRPr="004978A8">
        <w:rPr>
          <w:rFonts w:ascii="Georgia" w:hAnsi="Georgia"/>
          <w:spacing w:val="-1"/>
          <w:sz w:val="28"/>
          <w:szCs w:val="28"/>
        </w:rPr>
        <w:t xml:space="preserve"> </w:t>
      </w:r>
      <w:r w:rsidR="00BF5AF6" w:rsidRPr="004978A8">
        <w:rPr>
          <w:rFonts w:ascii="Georgia" w:hAnsi="Georgia"/>
          <w:sz w:val="28"/>
          <w:szCs w:val="28"/>
        </w:rPr>
        <w:t>y (vi) procedencia</w:t>
      </w:r>
      <w:r w:rsidR="00BF5AF6" w:rsidRPr="004978A8">
        <w:rPr>
          <w:rStyle w:val="Refdenotaalpie"/>
          <w:rFonts w:ascii="Georgia" w:hAnsi="Georgia"/>
          <w:sz w:val="28"/>
          <w:szCs w:val="28"/>
        </w:rPr>
        <w:footnoteReference w:id="5"/>
      </w:r>
      <w:r w:rsidR="00BF5AF6" w:rsidRPr="004978A8">
        <w:rPr>
          <w:rFonts w:ascii="Georgia" w:hAnsi="Georgia"/>
          <w:sz w:val="28"/>
          <w:szCs w:val="28"/>
        </w:rPr>
        <w:t>.</w:t>
      </w:r>
    </w:p>
    <w:p w14:paraId="29FDFD8D" w14:textId="77777777" w:rsidR="004978A8" w:rsidRDefault="004978A8" w:rsidP="004978A8">
      <w:pPr>
        <w:pStyle w:val="Sinespaciado"/>
        <w:spacing w:line="360" w:lineRule="auto"/>
        <w:jc w:val="both"/>
        <w:rPr>
          <w:rFonts w:ascii="Georgia" w:hAnsi="Georgia"/>
          <w:sz w:val="28"/>
          <w:szCs w:val="28"/>
        </w:rPr>
      </w:pPr>
    </w:p>
    <w:p w14:paraId="370D57B8" w14:textId="5CFD3B23" w:rsidR="00B00A6B" w:rsidRDefault="00B00A6B" w:rsidP="004978A8">
      <w:pPr>
        <w:pStyle w:val="Sinespaciado"/>
        <w:spacing w:line="360" w:lineRule="auto"/>
        <w:jc w:val="both"/>
        <w:rPr>
          <w:rFonts w:ascii="Georgia" w:hAnsi="Georgia"/>
          <w:sz w:val="28"/>
          <w:szCs w:val="28"/>
        </w:rPr>
      </w:pPr>
      <w:r w:rsidRPr="004978A8">
        <w:rPr>
          <w:rFonts w:ascii="Georgia" w:hAnsi="Georgia"/>
          <w:sz w:val="28"/>
          <w:szCs w:val="28"/>
        </w:rPr>
        <w:t xml:space="preserve">En el caso se reúnen todos los requisitos. El recurso se promovió por la parte actora a quien la decisión le fue desfavorable; fue propuesto y sustentado en forma oportuna, no se evidencia el incumplimiento de cargas procesales y la alzada es procedente, bien sea como decisión que rechazó la demanda o resolvió sobre una medida cautelar (Art. 321-1 y </w:t>
      </w:r>
      <w:r w:rsidR="00263D57">
        <w:rPr>
          <w:rFonts w:ascii="Georgia" w:hAnsi="Georgia"/>
          <w:sz w:val="28"/>
          <w:szCs w:val="28"/>
        </w:rPr>
        <w:t>321-</w:t>
      </w:r>
      <w:r w:rsidRPr="004978A8">
        <w:rPr>
          <w:rFonts w:ascii="Georgia" w:hAnsi="Georgia"/>
          <w:sz w:val="28"/>
          <w:szCs w:val="28"/>
        </w:rPr>
        <w:t>8 CGP).</w:t>
      </w:r>
    </w:p>
    <w:p w14:paraId="09E47497" w14:textId="2DA4EDCF" w:rsidR="004978A8" w:rsidRDefault="004978A8" w:rsidP="004978A8">
      <w:pPr>
        <w:pStyle w:val="Sinespaciado"/>
        <w:spacing w:line="360" w:lineRule="auto"/>
        <w:jc w:val="both"/>
        <w:rPr>
          <w:rFonts w:ascii="Georgia" w:hAnsi="Georgia"/>
          <w:sz w:val="28"/>
          <w:szCs w:val="28"/>
        </w:rPr>
      </w:pPr>
    </w:p>
    <w:p w14:paraId="4ADFC5D8" w14:textId="79D29723" w:rsidR="00B00A6B" w:rsidRDefault="004978A8" w:rsidP="004978A8">
      <w:pPr>
        <w:pStyle w:val="Sinespaciado"/>
        <w:spacing w:line="360" w:lineRule="auto"/>
        <w:jc w:val="both"/>
        <w:rPr>
          <w:rFonts w:ascii="Georgia" w:hAnsi="Georgia"/>
          <w:sz w:val="28"/>
        </w:rPr>
      </w:pPr>
      <w:r w:rsidRPr="004978A8">
        <w:rPr>
          <w:rFonts w:ascii="Georgia" w:hAnsi="Georgia"/>
          <w:b/>
          <w:sz w:val="28"/>
          <w:szCs w:val="28"/>
        </w:rPr>
        <w:t xml:space="preserve">3.- </w:t>
      </w:r>
      <w:r w:rsidRPr="004978A8">
        <w:rPr>
          <w:rFonts w:ascii="Georgia" w:hAnsi="Georgia"/>
          <w:sz w:val="28"/>
          <w:szCs w:val="28"/>
        </w:rPr>
        <w:t>S</w:t>
      </w:r>
      <w:r w:rsidR="007D5ACD">
        <w:rPr>
          <w:rFonts w:ascii="Georgia" w:hAnsi="Georgia"/>
          <w:sz w:val="28"/>
        </w:rPr>
        <w:t>intetizado el alcance de la controversia, se plantea como problema jurídic</w:t>
      </w:r>
      <w:r w:rsidR="00465665">
        <w:rPr>
          <w:rFonts w:ascii="Georgia" w:hAnsi="Georgia"/>
          <w:sz w:val="28"/>
        </w:rPr>
        <w:t>o s</w:t>
      </w:r>
      <w:r>
        <w:rPr>
          <w:rFonts w:ascii="Georgia" w:hAnsi="Georgia"/>
          <w:sz w:val="28"/>
        </w:rPr>
        <w:t>i ¿resulta procedente exigir el cumplimiento del intento de conciliación prejudicial en derecho, cuando con la demanda se solicitó la práctica de una medida cautelar procedente, de cara al objeto del proceso y el contenido del artículo 590-1 lit</w:t>
      </w:r>
      <w:r w:rsidR="00263D57">
        <w:rPr>
          <w:rFonts w:ascii="Georgia" w:hAnsi="Georgia"/>
          <w:sz w:val="28"/>
        </w:rPr>
        <w:t>e</w:t>
      </w:r>
      <w:r>
        <w:rPr>
          <w:rFonts w:ascii="Georgia" w:hAnsi="Georgia"/>
          <w:sz w:val="28"/>
        </w:rPr>
        <w:t>ral b) del CGP?</w:t>
      </w:r>
    </w:p>
    <w:p w14:paraId="5D33D8B1" w14:textId="290CE255" w:rsidR="004978A8" w:rsidRDefault="004978A8" w:rsidP="004978A8">
      <w:pPr>
        <w:pStyle w:val="Sinespaciado"/>
        <w:spacing w:line="360" w:lineRule="auto"/>
        <w:jc w:val="both"/>
        <w:rPr>
          <w:rFonts w:ascii="Georgia" w:hAnsi="Georgia"/>
          <w:b/>
          <w:sz w:val="28"/>
          <w:szCs w:val="28"/>
        </w:rPr>
      </w:pPr>
    </w:p>
    <w:p w14:paraId="6E539D29" w14:textId="09D8E2D3" w:rsidR="004978A8" w:rsidRDefault="004978A8" w:rsidP="004978A8">
      <w:pPr>
        <w:pStyle w:val="Sinespaciado"/>
        <w:spacing w:line="360" w:lineRule="auto"/>
        <w:jc w:val="both"/>
        <w:rPr>
          <w:rFonts w:ascii="Georgia" w:hAnsi="Georgia"/>
          <w:sz w:val="28"/>
          <w:szCs w:val="28"/>
        </w:rPr>
      </w:pPr>
      <w:r w:rsidRPr="004978A8">
        <w:rPr>
          <w:rFonts w:ascii="Georgia" w:hAnsi="Georgia"/>
          <w:sz w:val="28"/>
          <w:szCs w:val="28"/>
        </w:rPr>
        <w:t>La respuesta es negativa, por lo que la providencia será revocada.</w:t>
      </w:r>
    </w:p>
    <w:p w14:paraId="60826DDA" w14:textId="06BD1CB0" w:rsidR="004978A8" w:rsidRDefault="004978A8" w:rsidP="004978A8">
      <w:pPr>
        <w:pStyle w:val="Sinespaciado"/>
        <w:spacing w:line="360" w:lineRule="auto"/>
        <w:jc w:val="both"/>
        <w:rPr>
          <w:rFonts w:ascii="Georgia" w:hAnsi="Georgia"/>
          <w:sz w:val="28"/>
          <w:szCs w:val="28"/>
        </w:rPr>
      </w:pPr>
    </w:p>
    <w:p w14:paraId="20025346" w14:textId="25204A88" w:rsidR="004978A8" w:rsidRDefault="004978A8" w:rsidP="004978A8">
      <w:pPr>
        <w:pStyle w:val="Sinespaciado"/>
        <w:spacing w:line="360" w:lineRule="auto"/>
        <w:jc w:val="both"/>
        <w:rPr>
          <w:rFonts w:ascii="Georgia" w:hAnsi="Georgia"/>
          <w:sz w:val="28"/>
          <w:szCs w:val="28"/>
        </w:rPr>
      </w:pPr>
      <w:r w:rsidRPr="004978A8">
        <w:rPr>
          <w:rFonts w:ascii="Georgia" w:hAnsi="Georgia"/>
          <w:b/>
          <w:sz w:val="28"/>
          <w:szCs w:val="28"/>
        </w:rPr>
        <w:t>4.-</w:t>
      </w:r>
      <w:r w:rsidRPr="00EA0EF9">
        <w:rPr>
          <w:rFonts w:ascii="Georgia" w:hAnsi="Georgia"/>
          <w:sz w:val="28"/>
          <w:szCs w:val="28"/>
        </w:rPr>
        <w:t xml:space="preserve"> </w:t>
      </w:r>
      <w:r w:rsidR="00EA0EF9">
        <w:rPr>
          <w:rFonts w:ascii="Georgia" w:hAnsi="Georgia"/>
          <w:sz w:val="28"/>
          <w:szCs w:val="28"/>
        </w:rPr>
        <w:t>L</w:t>
      </w:r>
      <w:r w:rsidR="00EA0EF9" w:rsidRPr="00EA0EF9">
        <w:rPr>
          <w:rFonts w:ascii="Georgia" w:hAnsi="Georgia"/>
          <w:sz w:val="28"/>
          <w:szCs w:val="28"/>
        </w:rPr>
        <w:t xml:space="preserve">lama la atención, en primer lugar, </w:t>
      </w:r>
      <w:r w:rsidR="00EA0EF9">
        <w:rPr>
          <w:rFonts w:ascii="Georgia" w:hAnsi="Georgia"/>
          <w:sz w:val="28"/>
          <w:szCs w:val="28"/>
        </w:rPr>
        <w:t>la forma como el juzgado de primera instancia resolvió la controversia, pues se limitó a decir que la medida cautelar pedida era improcedente, pero NUNCA expresó o justificó la razón.</w:t>
      </w:r>
      <w:r w:rsidR="00263D57">
        <w:rPr>
          <w:rFonts w:ascii="Georgia" w:hAnsi="Georgia"/>
          <w:sz w:val="28"/>
          <w:szCs w:val="28"/>
        </w:rPr>
        <w:t xml:space="preserve"> Quedaron los sujetos del proceso, y est</w:t>
      </w:r>
      <w:r w:rsidR="001C4139">
        <w:rPr>
          <w:rFonts w:ascii="Georgia" w:hAnsi="Georgia"/>
          <w:sz w:val="28"/>
          <w:szCs w:val="28"/>
        </w:rPr>
        <w:t>a</w:t>
      </w:r>
      <w:r w:rsidR="00263D57">
        <w:rPr>
          <w:rFonts w:ascii="Georgia" w:hAnsi="Georgia"/>
          <w:sz w:val="28"/>
          <w:szCs w:val="28"/>
        </w:rPr>
        <w:t xml:space="preserve"> </w:t>
      </w:r>
      <w:r w:rsidR="001C4139">
        <w:rPr>
          <w:rFonts w:ascii="Georgia" w:hAnsi="Georgia"/>
          <w:sz w:val="28"/>
          <w:szCs w:val="28"/>
        </w:rPr>
        <w:t>instancia</w:t>
      </w:r>
      <w:r w:rsidR="00263D57">
        <w:rPr>
          <w:rFonts w:ascii="Georgia" w:hAnsi="Georgia"/>
          <w:sz w:val="28"/>
          <w:szCs w:val="28"/>
        </w:rPr>
        <w:t>, sin conocer las razones de la improcedencia, con grave desmedro del deber de motivación que se debe cumplir en toda providencia judicial que no sea de mero trámite.</w:t>
      </w:r>
    </w:p>
    <w:p w14:paraId="4D87C861" w14:textId="6D1EFD96" w:rsidR="00EA0EF9" w:rsidRDefault="00EA0EF9" w:rsidP="004978A8">
      <w:pPr>
        <w:pStyle w:val="Sinespaciado"/>
        <w:spacing w:line="360" w:lineRule="auto"/>
        <w:jc w:val="both"/>
        <w:rPr>
          <w:rFonts w:ascii="Georgia" w:hAnsi="Georgia"/>
          <w:sz w:val="28"/>
          <w:szCs w:val="28"/>
        </w:rPr>
      </w:pPr>
    </w:p>
    <w:p w14:paraId="58F36737" w14:textId="0403EBE1" w:rsidR="00EA0EF9" w:rsidRPr="00EA0EF9" w:rsidRDefault="001C4139" w:rsidP="00EA0EF9">
      <w:pPr>
        <w:pStyle w:val="Sinespaciado"/>
        <w:spacing w:line="360" w:lineRule="auto"/>
        <w:jc w:val="both"/>
        <w:rPr>
          <w:rFonts w:ascii="Georgia" w:hAnsi="Georgia"/>
          <w:sz w:val="28"/>
          <w:szCs w:val="28"/>
        </w:rPr>
      </w:pPr>
      <w:r w:rsidRPr="001C4139">
        <w:rPr>
          <w:rFonts w:ascii="Georgia" w:hAnsi="Georgia"/>
          <w:b/>
          <w:sz w:val="28"/>
          <w:szCs w:val="28"/>
        </w:rPr>
        <w:t>5.-</w:t>
      </w:r>
      <w:r>
        <w:rPr>
          <w:rFonts w:ascii="Georgia" w:hAnsi="Georgia"/>
          <w:sz w:val="28"/>
          <w:szCs w:val="28"/>
        </w:rPr>
        <w:t xml:space="preserve"> </w:t>
      </w:r>
      <w:r w:rsidR="00EA0EF9">
        <w:rPr>
          <w:rFonts w:ascii="Georgia" w:hAnsi="Georgia"/>
          <w:sz w:val="28"/>
          <w:szCs w:val="28"/>
        </w:rPr>
        <w:t xml:space="preserve">Por el contrario, encuentra la Sala que si la demanda acude a un remedio contractual, en concreto busca se ordene la ejecución forzada de lo </w:t>
      </w:r>
      <w:r w:rsidR="00263D57">
        <w:rPr>
          <w:rFonts w:ascii="Georgia" w:hAnsi="Georgia"/>
          <w:sz w:val="28"/>
          <w:szCs w:val="28"/>
        </w:rPr>
        <w:t xml:space="preserve">acordado </w:t>
      </w:r>
      <w:r w:rsidR="00EA0EF9">
        <w:rPr>
          <w:rFonts w:ascii="Georgia" w:hAnsi="Georgia"/>
          <w:sz w:val="28"/>
          <w:szCs w:val="28"/>
        </w:rPr>
        <w:t xml:space="preserve">en un contrato de promesa de compraventa, lo que </w:t>
      </w:r>
      <w:r w:rsidR="00EA0EF9">
        <w:rPr>
          <w:rFonts w:ascii="Georgia" w:hAnsi="Georgia"/>
          <w:sz w:val="28"/>
          <w:szCs w:val="28"/>
        </w:rPr>
        <w:lastRenderedPageBreak/>
        <w:t xml:space="preserve">encuentra soporte en los artículo 1527 y 1602 del C. C., y además pretende una condena </w:t>
      </w:r>
      <w:r w:rsidR="00EA0EF9" w:rsidRPr="00EA0EF9">
        <w:rPr>
          <w:rFonts w:ascii="Georgia" w:hAnsi="Georgia"/>
          <w:sz w:val="28"/>
          <w:szCs w:val="28"/>
        </w:rPr>
        <w:t>al pago de l</w:t>
      </w:r>
      <w:r w:rsidR="00EA0EF9">
        <w:rPr>
          <w:rFonts w:ascii="Georgia" w:hAnsi="Georgia"/>
          <w:sz w:val="28"/>
          <w:szCs w:val="28"/>
        </w:rPr>
        <w:t xml:space="preserve">o pactado a título de </w:t>
      </w:r>
      <w:r w:rsidR="00EA0EF9" w:rsidRPr="00EA0EF9">
        <w:rPr>
          <w:rFonts w:ascii="Georgia" w:hAnsi="Georgia"/>
          <w:sz w:val="28"/>
          <w:szCs w:val="28"/>
        </w:rPr>
        <w:t xml:space="preserve">cláusula penal </w:t>
      </w:r>
      <w:r w:rsidR="00EA0EF9">
        <w:rPr>
          <w:rFonts w:ascii="Georgia" w:hAnsi="Georgia"/>
          <w:sz w:val="28"/>
          <w:szCs w:val="28"/>
        </w:rPr>
        <w:t xml:space="preserve">conforme a la </w:t>
      </w:r>
      <w:r w:rsidR="00EA0EF9" w:rsidRPr="00EA0EF9">
        <w:rPr>
          <w:rFonts w:ascii="Georgia" w:hAnsi="Georgia"/>
          <w:sz w:val="28"/>
          <w:szCs w:val="28"/>
        </w:rPr>
        <w:t xml:space="preserve">cláusula </w:t>
      </w:r>
      <w:r w:rsidR="00EA0EF9">
        <w:rPr>
          <w:rFonts w:ascii="Georgia" w:hAnsi="Georgia"/>
          <w:sz w:val="28"/>
          <w:szCs w:val="28"/>
        </w:rPr>
        <w:t>d</w:t>
      </w:r>
      <w:r w:rsidR="00EA0EF9" w:rsidRPr="00EA0EF9">
        <w:rPr>
          <w:rFonts w:ascii="Georgia" w:hAnsi="Georgia"/>
          <w:sz w:val="28"/>
          <w:szCs w:val="28"/>
        </w:rPr>
        <w:t>ecimoquinta del contrato de promesa de compraventa, por el incumplimiento de las obligaciones contractuales, equivalente al diez por ciento (10%) d</w:t>
      </w:r>
      <w:r w:rsidR="00EA0EF9">
        <w:rPr>
          <w:rFonts w:ascii="Georgia" w:hAnsi="Georgia"/>
          <w:sz w:val="28"/>
          <w:szCs w:val="28"/>
        </w:rPr>
        <w:t xml:space="preserve">el valor del precio, tal situación avala la procedencia de la medida cautelar deprecada al tenor del literal b) del numeral 1º del artículo 590 del CGP, por cuanto lo solicitado es la </w:t>
      </w:r>
      <w:r w:rsidR="00EA0EF9" w:rsidRPr="00EA0EF9">
        <w:rPr>
          <w:rFonts w:ascii="Georgia" w:hAnsi="Georgia"/>
          <w:sz w:val="28"/>
          <w:szCs w:val="28"/>
        </w:rPr>
        <w:t xml:space="preserve">inscripción de la demanda sobre </w:t>
      </w:r>
      <w:r w:rsidR="00EA0EF9">
        <w:rPr>
          <w:rFonts w:ascii="Georgia" w:hAnsi="Georgia"/>
          <w:sz w:val="28"/>
          <w:szCs w:val="28"/>
        </w:rPr>
        <w:t xml:space="preserve">un </w:t>
      </w:r>
      <w:r w:rsidR="00EA0EF9" w:rsidRPr="00EA0EF9">
        <w:rPr>
          <w:rFonts w:ascii="Georgia" w:hAnsi="Georgia"/>
          <w:sz w:val="28"/>
          <w:szCs w:val="28"/>
        </w:rPr>
        <w:t>bien sujeto a registro</w:t>
      </w:r>
      <w:r w:rsidR="00EA0EF9">
        <w:rPr>
          <w:rFonts w:ascii="Georgia" w:hAnsi="Georgia"/>
          <w:sz w:val="28"/>
          <w:szCs w:val="28"/>
        </w:rPr>
        <w:t xml:space="preserve"> (establecimiento de comercio)</w:t>
      </w:r>
      <w:r w:rsidR="00EA0EF9" w:rsidRPr="00EA0EF9">
        <w:rPr>
          <w:rFonts w:ascii="Georgia" w:hAnsi="Georgia"/>
          <w:sz w:val="28"/>
          <w:szCs w:val="28"/>
        </w:rPr>
        <w:t xml:space="preserve"> que </w:t>
      </w:r>
      <w:r w:rsidR="00EA0EF9">
        <w:rPr>
          <w:rFonts w:ascii="Georgia" w:hAnsi="Georgia"/>
          <w:sz w:val="28"/>
          <w:szCs w:val="28"/>
        </w:rPr>
        <w:t>e</w:t>
      </w:r>
      <w:r w:rsidR="00EA0EF9" w:rsidRPr="00EA0EF9">
        <w:rPr>
          <w:rFonts w:ascii="Georgia" w:hAnsi="Georgia"/>
          <w:sz w:val="28"/>
          <w:szCs w:val="28"/>
        </w:rPr>
        <w:t>s de propiedad de</w:t>
      </w:r>
      <w:r w:rsidR="00EA0EF9">
        <w:rPr>
          <w:rFonts w:ascii="Georgia" w:hAnsi="Georgia"/>
          <w:sz w:val="28"/>
          <w:szCs w:val="28"/>
        </w:rPr>
        <w:t xml:space="preserve"> </w:t>
      </w:r>
      <w:r w:rsidR="00EA0EF9" w:rsidRPr="00EA0EF9">
        <w:rPr>
          <w:rFonts w:ascii="Georgia" w:hAnsi="Georgia"/>
          <w:sz w:val="28"/>
          <w:szCs w:val="28"/>
        </w:rPr>
        <w:t>l</w:t>
      </w:r>
      <w:r w:rsidR="00EA0EF9">
        <w:rPr>
          <w:rFonts w:ascii="Georgia" w:hAnsi="Georgia"/>
          <w:sz w:val="28"/>
          <w:szCs w:val="28"/>
        </w:rPr>
        <w:t>a</w:t>
      </w:r>
      <w:r w:rsidR="00EA0EF9" w:rsidRPr="00EA0EF9">
        <w:rPr>
          <w:rFonts w:ascii="Georgia" w:hAnsi="Georgia"/>
          <w:sz w:val="28"/>
          <w:szCs w:val="28"/>
        </w:rPr>
        <w:t xml:space="preserve"> demandad</w:t>
      </w:r>
      <w:r w:rsidR="00EA0EF9">
        <w:rPr>
          <w:rFonts w:ascii="Georgia" w:hAnsi="Georgia"/>
          <w:sz w:val="28"/>
          <w:szCs w:val="28"/>
        </w:rPr>
        <w:t xml:space="preserve">a. Ello por cuanto, ya se vio, en el proceso </w:t>
      </w:r>
      <w:r w:rsidR="00EA0EF9" w:rsidRPr="00EA0EF9">
        <w:rPr>
          <w:rFonts w:ascii="Georgia" w:hAnsi="Georgia"/>
          <w:sz w:val="28"/>
          <w:szCs w:val="28"/>
        </w:rPr>
        <w:t>se persig</w:t>
      </w:r>
      <w:r w:rsidR="00EA0EF9">
        <w:rPr>
          <w:rFonts w:ascii="Georgia" w:hAnsi="Georgia"/>
          <w:sz w:val="28"/>
          <w:szCs w:val="28"/>
        </w:rPr>
        <w:t>ue</w:t>
      </w:r>
      <w:r w:rsidR="00EA0EF9" w:rsidRPr="00EA0EF9">
        <w:rPr>
          <w:rFonts w:ascii="Georgia" w:hAnsi="Georgia"/>
          <w:sz w:val="28"/>
          <w:szCs w:val="28"/>
        </w:rPr>
        <w:t xml:space="preserve"> </w:t>
      </w:r>
      <w:r w:rsidR="00EA0EF9">
        <w:rPr>
          <w:rFonts w:ascii="Georgia" w:hAnsi="Georgia"/>
          <w:sz w:val="28"/>
          <w:szCs w:val="28"/>
        </w:rPr>
        <w:t>“</w:t>
      </w:r>
      <w:r w:rsidR="00EA0EF9" w:rsidRPr="00EA0EF9">
        <w:rPr>
          <w:rFonts w:ascii="Georgia" w:hAnsi="Georgia"/>
          <w:i/>
          <w:sz w:val="24"/>
          <w:szCs w:val="28"/>
        </w:rPr>
        <w:t>el pago de perjuicios provenientes de responsabilidad civil contractual o extracontractual</w:t>
      </w:r>
      <w:r w:rsidR="00EA0EF9">
        <w:rPr>
          <w:rFonts w:ascii="Georgia" w:hAnsi="Georgia"/>
          <w:sz w:val="28"/>
          <w:szCs w:val="28"/>
        </w:rPr>
        <w:t>”</w:t>
      </w:r>
      <w:r w:rsidR="00EA0EF9" w:rsidRPr="00EA0EF9">
        <w:rPr>
          <w:rFonts w:ascii="Georgia" w:hAnsi="Georgia"/>
          <w:sz w:val="28"/>
          <w:szCs w:val="28"/>
        </w:rPr>
        <w:t>.</w:t>
      </w:r>
    </w:p>
    <w:p w14:paraId="5ADCEBFD" w14:textId="77777777" w:rsidR="00CD7E2D" w:rsidRDefault="00CD7E2D" w:rsidP="00CD7E2D">
      <w:pPr>
        <w:pStyle w:val="Sinespaciado"/>
      </w:pPr>
    </w:p>
    <w:p w14:paraId="08A13A31" w14:textId="75E22191" w:rsidR="00CD7E2D" w:rsidRPr="00CD7E2D" w:rsidRDefault="00CD7E2D" w:rsidP="00CD7E2D">
      <w:pPr>
        <w:pStyle w:val="Sinespaciado"/>
        <w:spacing w:line="360" w:lineRule="auto"/>
        <w:jc w:val="both"/>
        <w:rPr>
          <w:rFonts w:ascii="Georgia" w:hAnsi="Georgia"/>
          <w:sz w:val="28"/>
          <w:szCs w:val="28"/>
        </w:rPr>
      </w:pPr>
      <w:r w:rsidRPr="00CD7E2D">
        <w:rPr>
          <w:rFonts w:ascii="Georgia" w:hAnsi="Georgia"/>
          <w:sz w:val="28"/>
          <w:szCs w:val="28"/>
        </w:rPr>
        <w:t>En cuanto a la procedencia de esta cautela, se reitera que sólo es viable en los casos señalados en los literales a y b del numeral 1 del artículo 590 atrás transcritos. Al respecto, la jurisprudencia de acuerdo a lo previsto por la citada normativa,</w:t>
      </w:r>
      <w:r>
        <w:rPr>
          <w:rFonts w:ascii="Georgia" w:hAnsi="Georgia"/>
          <w:sz w:val="28"/>
          <w:szCs w:val="28"/>
        </w:rPr>
        <w:t xml:space="preserve"> que se cita como criterio auxiliar de la actividad judicial,</w:t>
      </w:r>
      <w:r w:rsidRPr="00CD7E2D">
        <w:rPr>
          <w:rFonts w:ascii="Georgia" w:hAnsi="Georgia"/>
          <w:sz w:val="28"/>
          <w:szCs w:val="28"/>
        </w:rPr>
        <w:t xml:space="preserve"> ha señalado:</w:t>
      </w:r>
    </w:p>
    <w:p w14:paraId="2C4214E3" w14:textId="77777777" w:rsidR="00CD7E2D" w:rsidRPr="00CD7E2D" w:rsidRDefault="00CD7E2D" w:rsidP="00CD7E2D">
      <w:pPr>
        <w:pStyle w:val="Sinespaciado"/>
        <w:spacing w:line="360" w:lineRule="auto"/>
        <w:jc w:val="both"/>
        <w:rPr>
          <w:rFonts w:ascii="Georgia" w:hAnsi="Georgia"/>
          <w:sz w:val="28"/>
          <w:szCs w:val="28"/>
        </w:rPr>
      </w:pPr>
    </w:p>
    <w:p w14:paraId="7E280CF2" w14:textId="77777777" w:rsidR="00CD7E2D" w:rsidRPr="00CD7E2D" w:rsidRDefault="00CD7E2D" w:rsidP="0679EC4E">
      <w:pPr>
        <w:pStyle w:val="Sinespaciado"/>
        <w:ind w:left="426" w:right="901"/>
        <w:jc w:val="both"/>
        <w:rPr>
          <w:rFonts w:ascii="Georgia" w:hAnsi="Georgia" w:cs="Arial"/>
          <w:i/>
          <w:iCs/>
          <w:sz w:val="24"/>
          <w:szCs w:val="24"/>
        </w:rPr>
      </w:pPr>
      <w:r w:rsidRPr="0679EC4E">
        <w:rPr>
          <w:rFonts w:ascii="Georgia" w:hAnsi="Georgia" w:cs="Arial"/>
          <w:i/>
          <w:iCs/>
          <w:sz w:val="24"/>
          <w:szCs w:val="24"/>
        </w:rPr>
        <w:t>“la citada medida tiene lugar, en juicios declarativos, cuando en éstos (i) se discute el dominio u otro derecho real principal directa o consecuencialmente; (</w:t>
      </w:r>
      <w:proofErr w:type="spellStart"/>
      <w:r w:rsidRPr="0679EC4E">
        <w:rPr>
          <w:rFonts w:ascii="Georgia" w:hAnsi="Georgia" w:cs="Arial"/>
          <w:i/>
          <w:iCs/>
          <w:sz w:val="24"/>
          <w:szCs w:val="24"/>
        </w:rPr>
        <w:t>ii</w:t>
      </w:r>
      <w:proofErr w:type="spellEnd"/>
      <w:r w:rsidRPr="0679EC4E">
        <w:rPr>
          <w:rFonts w:ascii="Georgia" w:hAnsi="Georgia" w:cs="Arial"/>
          <w:i/>
          <w:iCs/>
          <w:sz w:val="24"/>
          <w:szCs w:val="24"/>
        </w:rPr>
        <w:t>) se debaten cuestiones relativas a “una universalidad de bienes”; y (</w:t>
      </w:r>
      <w:proofErr w:type="spellStart"/>
      <w:r w:rsidRPr="0679EC4E">
        <w:rPr>
          <w:rFonts w:ascii="Georgia" w:hAnsi="Georgia" w:cs="Arial"/>
          <w:i/>
          <w:iCs/>
          <w:sz w:val="24"/>
          <w:szCs w:val="24"/>
        </w:rPr>
        <w:t>iii</w:t>
      </w:r>
      <w:proofErr w:type="spellEnd"/>
      <w:r w:rsidRPr="0679EC4E">
        <w:rPr>
          <w:rFonts w:ascii="Georgia" w:hAnsi="Georgia" w:cs="Arial"/>
          <w:i/>
          <w:iCs/>
          <w:sz w:val="24"/>
          <w:szCs w:val="24"/>
        </w:rPr>
        <w:t>) se busca el pago de perjuicios derivados de la responsabilidad civil contractual o extracontractual</w:t>
      </w:r>
      <w:r w:rsidRPr="0679EC4E">
        <w:rPr>
          <w:rStyle w:val="Refdenotaalpie"/>
          <w:rFonts w:ascii="Georgia" w:hAnsi="Georgia" w:cs="Arial"/>
          <w:i/>
          <w:iCs/>
          <w:sz w:val="24"/>
          <w:szCs w:val="24"/>
        </w:rPr>
        <w:footnoteReference w:id="6"/>
      </w:r>
      <w:r w:rsidRPr="0679EC4E">
        <w:rPr>
          <w:rFonts w:ascii="Georgia" w:hAnsi="Georgia" w:cs="Arial"/>
          <w:i/>
          <w:iCs/>
          <w:sz w:val="24"/>
          <w:szCs w:val="24"/>
        </w:rPr>
        <w:t>.</w:t>
      </w:r>
    </w:p>
    <w:p w14:paraId="5E792F5A" w14:textId="77777777" w:rsidR="00CD7E2D" w:rsidRPr="00CD7E2D" w:rsidRDefault="00CD7E2D" w:rsidP="00CD7E2D">
      <w:pPr>
        <w:pStyle w:val="Sinespaciado"/>
        <w:spacing w:line="360" w:lineRule="auto"/>
        <w:jc w:val="both"/>
        <w:rPr>
          <w:rFonts w:ascii="Georgia" w:hAnsi="Georgia"/>
          <w:sz w:val="28"/>
          <w:szCs w:val="28"/>
        </w:rPr>
      </w:pPr>
    </w:p>
    <w:p w14:paraId="0D4C6E45" w14:textId="7216A68D" w:rsidR="00CD7E2D" w:rsidRPr="00CD7E2D" w:rsidRDefault="00CD7E2D" w:rsidP="00CD7E2D">
      <w:pPr>
        <w:pStyle w:val="Sinespaciado"/>
        <w:spacing w:line="360" w:lineRule="auto"/>
        <w:jc w:val="both"/>
        <w:rPr>
          <w:rFonts w:ascii="Georgia" w:hAnsi="Georgia" w:cs="Segoe UI"/>
          <w:sz w:val="28"/>
          <w:szCs w:val="28"/>
          <w:lang w:val="es-CO" w:eastAsia="es-CO"/>
        </w:rPr>
      </w:pPr>
      <w:r w:rsidRPr="00CD7E2D">
        <w:rPr>
          <w:rFonts w:ascii="Georgia" w:hAnsi="Georgia" w:cs="Segoe UI"/>
          <w:sz w:val="28"/>
          <w:szCs w:val="28"/>
          <w:lang w:val="es-CO" w:eastAsia="es-CO"/>
        </w:rPr>
        <w:t xml:space="preserve">Y en cuanto al numeral 1 literal “b” ibid., la Sala Civil de la Corte Suprema de Justicia en Sentencia STC 3917 de 2020 </w:t>
      </w:r>
      <w:r>
        <w:rPr>
          <w:rFonts w:ascii="Georgia" w:hAnsi="Georgia" w:cs="Segoe UI"/>
          <w:sz w:val="28"/>
          <w:szCs w:val="28"/>
          <w:lang w:val="es-CO" w:eastAsia="es-CO"/>
        </w:rPr>
        <w:t>añadió</w:t>
      </w:r>
      <w:r w:rsidRPr="00CD7E2D">
        <w:rPr>
          <w:rFonts w:ascii="Georgia" w:hAnsi="Georgia" w:cs="Segoe UI"/>
          <w:sz w:val="28"/>
          <w:szCs w:val="28"/>
          <w:lang w:val="es-CO" w:eastAsia="es-CO"/>
        </w:rPr>
        <w:t xml:space="preserve">: </w:t>
      </w:r>
    </w:p>
    <w:p w14:paraId="7300423A" w14:textId="77777777" w:rsidR="00CD7E2D" w:rsidRDefault="00CD7E2D" w:rsidP="00CD7E2D">
      <w:pPr>
        <w:pStyle w:val="Sinespaciado"/>
        <w:ind w:left="426" w:right="901"/>
        <w:jc w:val="both"/>
        <w:rPr>
          <w:rFonts w:ascii="Georgia" w:hAnsi="Georgia" w:cs="Arial"/>
          <w:i/>
          <w:iCs/>
          <w:sz w:val="24"/>
          <w:szCs w:val="28"/>
          <w:lang w:val="es-ES_tradnl"/>
        </w:rPr>
      </w:pPr>
    </w:p>
    <w:p w14:paraId="51622191" w14:textId="65560EF3" w:rsidR="00CD7E2D" w:rsidRPr="00CD7E2D" w:rsidRDefault="00CD7E2D" w:rsidP="00CD7E2D">
      <w:pPr>
        <w:pStyle w:val="Sinespaciado"/>
        <w:ind w:left="426" w:right="901"/>
        <w:jc w:val="both"/>
        <w:rPr>
          <w:rFonts w:ascii="Georgia" w:hAnsi="Georgia" w:cs="Segoe UI"/>
          <w:i/>
          <w:sz w:val="24"/>
          <w:szCs w:val="28"/>
          <w:lang w:val="es-CO" w:eastAsia="es-CO"/>
        </w:rPr>
      </w:pPr>
      <w:r>
        <w:rPr>
          <w:rFonts w:ascii="Georgia" w:hAnsi="Georgia" w:cs="Arial"/>
          <w:i/>
          <w:iCs/>
          <w:sz w:val="24"/>
          <w:szCs w:val="28"/>
          <w:lang w:val="es-ES_tradnl"/>
        </w:rPr>
        <w:t>“</w:t>
      </w:r>
      <w:r w:rsidRPr="00CD7E2D">
        <w:rPr>
          <w:rFonts w:ascii="Georgia" w:hAnsi="Georgia" w:cs="Arial"/>
          <w:i/>
          <w:iCs/>
          <w:sz w:val="24"/>
          <w:szCs w:val="28"/>
          <w:lang w:val="es-ES_tradnl"/>
        </w:rPr>
        <w:t>Realizando una comparación entre el anterior Estatuto Adjetivo Civil y el actual, frente al tema de la inscripción de la demanda, observamos que ambas normas establecen tres únicos presupuestos para su decreto en</w:t>
      </w:r>
      <w:r w:rsidRPr="00CD7E2D">
        <w:rPr>
          <w:rFonts w:ascii="Georgia" w:hAnsi="Georgia"/>
          <w:i/>
          <w:sz w:val="24"/>
          <w:szCs w:val="28"/>
        </w:rPr>
        <w:t xml:space="preserve"> </w:t>
      </w:r>
      <w:r w:rsidRPr="00CD7E2D">
        <w:rPr>
          <w:rFonts w:ascii="Georgia" w:hAnsi="Georgia" w:cs="Arial"/>
          <w:i/>
          <w:iCs/>
          <w:sz w:val="24"/>
          <w:szCs w:val="28"/>
          <w:lang w:val="es-ES_tradnl"/>
        </w:rPr>
        <w:t xml:space="preserve">procesos como el aquí estudiado: i) la existencia de una pretensión donde se persiga el resarcimiento de perjuicios ocasionados por la responsabilidad endilgada, sea contractual o extracontractual o cualquiera de las solicitudes determinadas en el art. 590 literales a y b; </w:t>
      </w:r>
      <w:proofErr w:type="spellStart"/>
      <w:r w:rsidRPr="00CD7E2D">
        <w:rPr>
          <w:rFonts w:ascii="Georgia" w:hAnsi="Georgia" w:cs="Arial"/>
          <w:i/>
          <w:iCs/>
          <w:sz w:val="24"/>
          <w:szCs w:val="28"/>
          <w:lang w:val="es-ES_tradnl"/>
        </w:rPr>
        <w:t>ii</w:t>
      </w:r>
      <w:proofErr w:type="spellEnd"/>
      <w:r w:rsidRPr="00CD7E2D">
        <w:rPr>
          <w:rFonts w:ascii="Georgia" w:hAnsi="Georgia" w:cs="Arial"/>
          <w:i/>
          <w:iCs/>
          <w:sz w:val="24"/>
          <w:szCs w:val="28"/>
          <w:lang w:val="es-ES_tradnl"/>
        </w:rPr>
        <w:t xml:space="preserve">) que el bien sujeto a registro sea de propiedad del demandado; y </w:t>
      </w:r>
      <w:proofErr w:type="spellStart"/>
      <w:r w:rsidRPr="00CD7E2D">
        <w:rPr>
          <w:rFonts w:ascii="Georgia" w:hAnsi="Georgia" w:cs="Arial"/>
          <w:i/>
          <w:iCs/>
          <w:sz w:val="24"/>
          <w:szCs w:val="28"/>
          <w:lang w:val="es-ES_tradnl"/>
        </w:rPr>
        <w:t>iii</w:t>
      </w:r>
      <w:proofErr w:type="spellEnd"/>
      <w:r w:rsidRPr="00CD7E2D">
        <w:rPr>
          <w:rFonts w:ascii="Georgia" w:hAnsi="Georgia" w:cs="Arial"/>
          <w:i/>
          <w:iCs/>
          <w:sz w:val="24"/>
          <w:szCs w:val="28"/>
          <w:lang w:val="es-ES_tradnl"/>
        </w:rPr>
        <w:t>) el pago de una caución con la cual se asegure el menoscabo eventualmente causado por la práctica de la medida</w:t>
      </w:r>
      <w:r>
        <w:rPr>
          <w:rFonts w:ascii="Georgia" w:hAnsi="Georgia" w:cs="Arial"/>
          <w:i/>
          <w:iCs/>
          <w:sz w:val="24"/>
          <w:szCs w:val="28"/>
          <w:lang w:val="es-ES_tradnl"/>
        </w:rPr>
        <w:t>”</w:t>
      </w:r>
      <w:r w:rsidRPr="00CD7E2D">
        <w:rPr>
          <w:rFonts w:ascii="Georgia" w:hAnsi="Georgia" w:cs="Arial"/>
          <w:i/>
          <w:iCs/>
          <w:sz w:val="24"/>
          <w:szCs w:val="28"/>
          <w:lang w:val="es-ES_tradnl"/>
        </w:rPr>
        <w:t>.</w:t>
      </w:r>
    </w:p>
    <w:p w14:paraId="276D528E" w14:textId="77777777" w:rsidR="00C34E2E" w:rsidRDefault="00C34E2E" w:rsidP="00CD7E2D">
      <w:pPr>
        <w:widowControl/>
        <w:overflowPunct/>
        <w:autoSpaceDE/>
        <w:autoSpaceDN/>
        <w:adjustRightInd/>
        <w:spacing w:line="360" w:lineRule="auto"/>
        <w:jc w:val="both"/>
        <w:textAlignment w:val="baseline"/>
        <w:rPr>
          <w:rFonts w:ascii="Georgia" w:hAnsi="Georgia" w:cs="Segoe UI"/>
          <w:kern w:val="0"/>
          <w:sz w:val="28"/>
          <w:szCs w:val="28"/>
          <w:lang w:val="es-CO" w:eastAsia="es-CO"/>
        </w:rPr>
      </w:pPr>
    </w:p>
    <w:p w14:paraId="4DC974E5" w14:textId="1823908E" w:rsidR="00CD7E2D" w:rsidRDefault="00CD7E2D" w:rsidP="00CD7E2D">
      <w:pPr>
        <w:widowControl/>
        <w:overflowPunct/>
        <w:autoSpaceDE/>
        <w:autoSpaceDN/>
        <w:adjustRightInd/>
        <w:spacing w:line="360" w:lineRule="auto"/>
        <w:jc w:val="both"/>
        <w:textAlignment w:val="baseline"/>
        <w:rPr>
          <w:rFonts w:ascii="Georgia" w:hAnsi="Georgia" w:cs="Segoe UI"/>
          <w:kern w:val="0"/>
          <w:sz w:val="28"/>
          <w:szCs w:val="28"/>
          <w:lang w:val="es-CO" w:eastAsia="es-CO"/>
        </w:rPr>
      </w:pPr>
      <w:r>
        <w:rPr>
          <w:rFonts w:ascii="Georgia" w:hAnsi="Georgia" w:cs="Segoe UI"/>
          <w:kern w:val="0"/>
          <w:sz w:val="28"/>
          <w:szCs w:val="28"/>
          <w:lang w:val="es-CO" w:eastAsia="es-CO"/>
        </w:rPr>
        <w:lastRenderedPageBreak/>
        <w:t>De las pretensiones contenidas en la demanda, se destaca el cobro de la cláusula penal en los siguientes términos:</w:t>
      </w:r>
    </w:p>
    <w:p w14:paraId="44964644" w14:textId="77777777" w:rsidR="00CD7E2D" w:rsidRDefault="00CD7E2D" w:rsidP="00CD7E2D">
      <w:pPr>
        <w:widowControl/>
        <w:overflowPunct/>
        <w:autoSpaceDE/>
        <w:autoSpaceDN/>
        <w:adjustRightInd/>
        <w:spacing w:line="360" w:lineRule="auto"/>
        <w:jc w:val="both"/>
        <w:textAlignment w:val="baseline"/>
        <w:rPr>
          <w:rFonts w:ascii="Georgia" w:hAnsi="Georgia" w:cs="Segoe UI"/>
          <w:kern w:val="0"/>
          <w:sz w:val="28"/>
          <w:szCs w:val="28"/>
          <w:lang w:val="es-CO" w:eastAsia="es-CO"/>
        </w:rPr>
      </w:pPr>
    </w:p>
    <w:p w14:paraId="541266B5" w14:textId="77777777" w:rsidR="00CD7E2D" w:rsidRPr="003415CE" w:rsidRDefault="00CD7E2D" w:rsidP="00CD7E2D">
      <w:pPr>
        <w:widowControl/>
        <w:overflowPunct/>
        <w:autoSpaceDE/>
        <w:autoSpaceDN/>
        <w:adjustRightInd/>
        <w:ind w:left="851" w:right="1043"/>
        <w:jc w:val="both"/>
        <w:textAlignment w:val="baseline"/>
        <w:rPr>
          <w:rFonts w:ascii="Georgia" w:hAnsi="Georgia" w:cs="Segoe UI"/>
          <w:b/>
          <w:bCs/>
          <w:kern w:val="0"/>
          <w:sz w:val="24"/>
          <w:szCs w:val="24"/>
          <w:lang w:val="es-CO" w:eastAsia="es-CO"/>
        </w:rPr>
      </w:pPr>
      <w:r w:rsidRPr="002028E6">
        <w:rPr>
          <w:rFonts w:ascii="Georgia" w:hAnsi="Georgia" w:cs="Segoe UI"/>
          <w:b/>
          <w:bCs/>
          <w:kern w:val="0"/>
          <w:sz w:val="24"/>
          <w:szCs w:val="24"/>
          <w:lang w:val="es-CO" w:eastAsia="es-CO"/>
        </w:rPr>
        <w:t>2</w:t>
      </w:r>
      <w:r w:rsidRPr="003415CE">
        <w:rPr>
          <w:rFonts w:ascii="Georgia" w:hAnsi="Georgia" w:cs="Segoe UI"/>
          <w:b/>
          <w:bCs/>
          <w:kern w:val="0"/>
          <w:sz w:val="24"/>
          <w:szCs w:val="24"/>
          <w:lang w:val="es-CO" w:eastAsia="es-CO"/>
        </w:rPr>
        <w:t xml:space="preserve">. Se CONDENE a INVERSIONES TERRABELLA S.A.S al pago de la cláusula penal pactada en la cláusula Decimoquinta del contrato de promesa de compraventa, por el incumplimiento de las obligaciones contractuales, equivalente al diez por ciento (10%) del valor total del contrato, sumando un total de CINCUENTA Y OCHO MILLONES QUINIENTOS OCHENTA Y CUATRO MIL OCHOCIENTOS SETENTA Y CINCO PESOS MCTE ($58.584.875). </w:t>
      </w:r>
      <w:r w:rsidRPr="003415CE">
        <w:rPr>
          <w:rFonts w:ascii="Georgia" w:hAnsi="Georgia" w:cs="Segoe UI"/>
          <w:kern w:val="0"/>
          <w:sz w:val="24"/>
          <w:szCs w:val="24"/>
          <w:lang w:val="es-CO" w:eastAsia="es-CO"/>
        </w:rPr>
        <w:t>(Negrilla fuera de texto)</w:t>
      </w:r>
    </w:p>
    <w:p w14:paraId="60FB1CF2" w14:textId="77777777" w:rsidR="00CD7E2D" w:rsidRPr="003415CE" w:rsidRDefault="00CD7E2D" w:rsidP="00CD7E2D">
      <w:pPr>
        <w:widowControl/>
        <w:overflowPunct/>
        <w:autoSpaceDE/>
        <w:autoSpaceDN/>
        <w:adjustRightInd/>
        <w:spacing w:line="360" w:lineRule="auto"/>
        <w:jc w:val="both"/>
        <w:textAlignment w:val="baseline"/>
        <w:rPr>
          <w:rFonts w:ascii="Georgia" w:hAnsi="Georgia" w:cs="Segoe UI"/>
          <w:kern w:val="0"/>
          <w:sz w:val="28"/>
          <w:szCs w:val="28"/>
          <w:lang w:val="es-CO" w:eastAsia="es-CO"/>
        </w:rPr>
      </w:pPr>
    </w:p>
    <w:p w14:paraId="36549E0F" w14:textId="77777777" w:rsidR="00CD7E2D" w:rsidRDefault="00CD7E2D" w:rsidP="00CD7E2D">
      <w:pPr>
        <w:spacing w:line="360" w:lineRule="auto"/>
        <w:ind w:right="51"/>
        <w:jc w:val="both"/>
        <w:rPr>
          <w:rFonts w:ascii="Georgia" w:hAnsi="Georgia" w:cs="Segoe UI"/>
          <w:bCs/>
          <w:kern w:val="0"/>
          <w:sz w:val="28"/>
          <w:szCs w:val="28"/>
          <w:lang w:eastAsia="es-CO"/>
        </w:rPr>
      </w:pPr>
      <w:r>
        <w:rPr>
          <w:rFonts w:ascii="Georgia" w:hAnsi="Georgia" w:cs="Segoe UI"/>
          <w:bCs/>
          <w:kern w:val="0"/>
          <w:sz w:val="28"/>
          <w:szCs w:val="28"/>
          <w:lang w:eastAsia="es-CO"/>
        </w:rPr>
        <w:t>Así mismo, en la cláusula 15 del contrato en mención, alusiva a la cláusula penal, expresamente se señaló que el pago de esta penalidad no extingue la obligación principal conforme lo dispone el artículo 1594 del C.C., así:</w:t>
      </w:r>
    </w:p>
    <w:p w14:paraId="67406B5B" w14:textId="77777777" w:rsidR="00CD7E2D" w:rsidRDefault="00CD7E2D" w:rsidP="00CD7E2D">
      <w:pPr>
        <w:spacing w:line="360" w:lineRule="auto"/>
        <w:ind w:right="51"/>
        <w:rPr>
          <w:rFonts w:ascii="Georgia" w:hAnsi="Georgia" w:cs="Segoe UI"/>
          <w:bCs/>
          <w:kern w:val="0"/>
          <w:sz w:val="28"/>
          <w:szCs w:val="28"/>
          <w:lang w:eastAsia="es-CO"/>
        </w:rPr>
      </w:pPr>
    </w:p>
    <w:p w14:paraId="2D636DF5" w14:textId="77777777" w:rsidR="00CD7E2D" w:rsidRPr="00C34E2E" w:rsidRDefault="00CD7E2D" w:rsidP="00CD7E2D">
      <w:pPr>
        <w:ind w:left="851" w:right="901"/>
        <w:jc w:val="both"/>
        <w:rPr>
          <w:rFonts w:ascii="Georgia" w:hAnsi="Georgia" w:cs="Segoe UI"/>
          <w:bCs/>
          <w:i/>
          <w:kern w:val="0"/>
          <w:sz w:val="24"/>
          <w:szCs w:val="24"/>
          <w:lang w:eastAsia="es-CO"/>
        </w:rPr>
      </w:pPr>
      <w:r w:rsidRPr="00C34E2E">
        <w:rPr>
          <w:rFonts w:ascii="Georgia" w:hAnsi="Georgia" w:cs="Segoe UI"/>
          <w:bCs/>
          <w:i/>
          <w:kern w:val="0"/>
          <w:sz w:val="28"/>
          <w:szCs w:val="28"/>
          <w:lang w:eastAsia="es-CO"/>
        </w:rPr>
        <w:t>“</w:t>
      </w:r>
      <w:r w:rsidRPr="00C34E2E">
        <w:rPr>
          <w:rFonts w:ascii="Georgia" w:hAnsi="Georgia" w:cs="Segoe UI"/>
          <w:bCs/>
          <w:i/>
          <w:kern w:val="0"/>
          <w:sz w:val="24"/>
          <w:szCs w:val="24"/>
          <w:lang w:eastAsia="es-CO"/>
        </w:rPr>
        <w:t xml:space="preserve">En caso de resolución o el incumplimiento de cualquiera de las partes, de la totalidad o de alguna de las obligaciones derivadas del contrato, dará derecho a aquella que cumplió no se allanó a cumplir, el pago de una suma igual al diez por ciento (10%) del precio total pactado en la cláusula sexta. Por el pago de la pena no se extingue la obligación principal, la cual podrá se exigida separadamente. El contratante que hubiere cumplido o se hubiere allanado a cumplir, podrá a su elección exigir el cumplimiento del contrato o su resolución y en ambos casos con indemnización de perjuicios, conforme los arts. 1592 </w:t>
      </w:r>
      <w:proofErr w:type="gramStart"/>
      <w:r w:rsidRPr="00C34E2E">
        <w:rPr>
          <w:rFonts w:ascii="Georgia" w:hAnsi="Georgia" w:cs="Segoe UI"/>
          <w:bCs/>
          <w:i/>
          <w:kern w:val="0"/>
          <w:sz w:val="24"/>
          <w:szCs w:val="24"/>
          <w:lang w:eastAsia="es-CO"/>
        </w:rPr>
        <w:t>a  1601</w:t>
      </w:r>
      <w:proofErr w:type="gramEnd"/>
      <w:r w:rsidRPr="00C34E2E">
        <w:rPr>
          <w:rFonts w:ascii="Georgia" w:hAnsi="Georgia" w:cs="Segoe UI"/>
          <w:bCs/>
          <w:i/>
          <w:kern w:val="0"/>
          <w:sz w:val="24"/>
          <w:szCs w:val="24"/>
          <w:lang w:eastAsia="es-CO"/>
        </w:rPr>
        <w:t xml:space="preserve"> del C.C. </w:t>
      </w:r>
    </w:p>
    <w:p w14:paraId="5A7E190F" w14:textId="77777777" w:rsidR="00CD7E2D" w:rsidRDefault="00CD7E2D" w:rsidP="00CD7E2D">
      <w:pPr>
        <w:spacing w:line="360" w:lineRule="auto"/>
        <w:ind w:right="51"/>
        <w:rPr>
          <w:rFonts w:ascii="Georgia" w:hAnsi="Georgia" w:cs="Segoe UI"/>
          <w:bCs/>
          <w:kern w:val="0"/>
          <w:sz w:val="28"/>
          <w:szCs w:val="28"/>
          <w:lang w:eastAsia="es-CO"/>
        </w:rPr>
      </w:pPr>
    </w:p>
    <w:p w14:paraId="3294321C" w14:textId="3A30D21B" w:rsidR="00CD7E2D" w:rsidRPr="00285EEB" w:rsidRDefault="00CD7E2D" w:rsidP="00CD7E2D">
      <w:pPr>
        <w:spacing w:line="360" w:lineRule="auto"/>
        <w:ind w:right="51"/>
        <w:jc w:val="both"/>
        <w:rPr>
          <w:rFonts w:ascii="Georgia" w:hAnsi="Georgia" w:cs="Bookman Old Style"/>
          <w:bCs/>
          <w:sz w:val="28"/>
          <w:szCs w:val="28"/>
          <w:lang w:eastAsia="es-CO"/>
        </w:rPr>
      </w:pPr>
      <w:r w:rsidRPr="00285EEB">
        <w:rPr>
          <w:rFonts w:ascii="Georgia" w:hAnsi="Georgia" w:cs="Segoe UI"/>
          <w:bCs/>
          <w:kern w:val="0"/>
          <w:sz w:val="28"/>
          <w:szCs w:val="28"/>
          <w:lang w:eastAsia="es-CO"/>
        </w:rPr>
        <w:t xml:space="preserve">En cuanto a la cláusula penal, la Sala Civil en Sentencia </w:t>
      </w:r>
      <w:r w:rsidRPr="00285EEB">
        <w:rPr>
          <w:rFonts w:ascii="Georgia" w:hAnsi="Georgia" w:cs="Bookman Old Style"/>
          <w:bCs/>
          <w:sz w:val="28"/>
          <w:szCs w:val="28"/>
          <w:lang w:eastAsia="es-CO"/>
        </w:rPr>
        <w:t>SC3047-2018 precis</w:t>
      </w:r>
      <w:r w:rsidR="00C34E2E">
        <w:rPr>
          <w:rFonts w:ascii="Georgia" w:hAnsi="Georgia" w:cs="Bookman Old Style"/>
          <w:bCs/>
          <w:sz w:val="28"/>
          <w:szCs w:val="28"/>
          <w:lang w:eastAsia="es-CO"/>
        </w:rPr>
        <w:t>ó</w:t>
      </w:r>
      <w:r w:rsidRPr="00285EEB">
        <w:rPr>
          <w:rFonts w:ascii="Georgia" w:hAnsi="Georgia" w:cs="Bookman Old Style"/>
          <w:bCs/>
          <w:sz w:val="28"/>
          <w:szCs w:val="28"/>
          <w:lang w:eastAsia="es-CO"/>
        </w:rPr>
        <w:t>:</w:t>
      </w:r>
    </w:p>
    <w:p w14:paraId="7A5337F5" w14:textId="77777777" w:rsidR="00CD7E2D" w:rsidRPr="00285EEB" w:rsidRDefault="00CD7E2D" w:rsidP="00CD7E2D">
      <w:pPr>
        <w:widowControl/>
        <w:overflowPunct/>
        <w:autoSpaceDE/>
        <w:autoSpaceDN/>
        <w:adjustRightInd/>
        <w:spacing w:line="360" w:lineRule="auto"/>
        <w:ind w:right="-91"/>
        <w:jc w:val="both"/>
        <w:textAlignment w:val="baseline"/>
        <w:rPr>
          <w:rFonts w:ascii="Georgia" w:hAnsi="Georgia" w:cs="Segoe UI"/>
          <w:bCs/>
          <w:kern w:val="0"/>
          <w:sz w:val="28"/>
          <w:szCs w:val="28"/>
          <w:lang w:eastAsia="es-CO"/>
        </w:rPr>
      </w:pPr>
    </w:p>
    <w:p w14:paraId="65969F66" w14:textId="77777777" w:rsidR="00CD7E2D" w:rsidRPr="00285EEB" w:rsidRDefault="00CD7E2D" w:rsidP="00CD7E2D">
      <w:pPr>
        <w:pStyle w:val="NormalCSJ"/>
        <w:spacing w:line="240" w:lineRule="auto"/>
        <w:ind w:left="851" w:right="1043" w:firstLine="0"/>
        <w:rPr>
          <w:rFonts w:ascii="Georgia" w:hAnsi="Georgia"/>
          <w:sz w:val="24"/>
          <w:szCs w:val="24"/>
        </w:rPr>
      </w:pPr>
      <w:r>
        <w:rPr>
          <w:rFonts w:ascii="Georgia" w:hAnsi="Georgia"/>
          <w:sz w:val="24"/>
          <w:szCs w:val="24"/>
        </w:rPr>
        <w:t xml:space="preserve">(…) </w:t>
      </w:r>
      <w:r w:rsidRPr="00285EEB">
        <w:rPr>
          <w:rFonts w:ascii="Georgia" w:hAnsi="Georgia"/>
          <w:sz w:val="24"/>
          <w:szCs w:val="24"/>
        </w:rPr>
        <w:t xml:space="preserve">en el ámbito de la dogmática jurídica civil, se denomina </w:t>
      </w:r>
      <w:r w:rsidRPr="00285EEB">
        <w:rPr>
          <w:rStyle w:val="CitaIntraCSJCar"/>
          <w:rFonts w:ascii="Georgia" w:hAnsi="Georgia"/>
        </w:rPr>
        <w:t>«cláusula penal»</w:t>
      </w:r>
      <w:r w:rsidRPr="00285EEB">
        <w:rPr>
          <w:rFonts w:ascii="Georgia" w:hAnsi="Georgia"/>
          <w:sz w:val="24"/>
          <w:szCs w:val="24"/>
        </w:rPr>
        <w:t xml:space="preserve"> al acuerdo de las partes sobre la estimación de los perjuicios compensatorios o moratorios, para el evento del incumplimiento del convenio o la mora en la satisfacción de las obligaciones derivadas del mismo, recibiendo en el primer caso el nombre de </w:t>
      </w:r>
      <w:r w:rsidRPr="00285EEB">
        <w:rPr>
          <w:rStyle w:val="CitaIntraCSJCar"/>
          <w:rFonts w:ascii="Georgia" w:hAnsi="Georgia"/>
        </w:rPr>
        <w:t>«cláusula penal compensatoria»</w:t>
      </w:r>
      <w:r w:rsidRPr="00285EEB">
        <w:rPr>
          <w:rFonts w:ascii="Georgia" w:hAnsi="Georgia"/>
          <w:i/>
          <w:sz w:val="24"/>
          <w:szCs w:val="24"/>
        </w:rPr>
        <w:t xml:space="preserve"> </w:t>
      </w:r>
      <w:r w:rsidRPr="00285EEB">
        <w:rPr>
          <w:rFonts w:ascii="Georgia" w:hAnsi="Georgia"/>
          <w:sz w:val="24"/>
          <w:szCs w:val="24"/>
        </w:rPr>
        <w:t xml:space="preserve">y en el segundo, </w:t>
      </w:r>
      <w:r w:rsidRPr="00285EEB">
        <w:rPr>
          <w:rStyle w:val="CitaIntraCSJCar"/>
          <w:rFonts w:ascii="Georgia" w:hAnsi="Georgia"/>
        </w:rPr>
        <w:t>«cláusula penal moratoria»</w:t>
      </w:r>
      <w:r w:rsidRPr="00285EEB">
        <w:rPr>
          <w:rFonts w:ascii="Georgia" w:hAnsi="Georgia"/>
          <w:sz w:val="24"/>
          <w:szCs w:val="24"/>
        </w:rPr>
        <w:t>; así mismo se reconoce, que cumple la función complementaria de apremiar al deudor para el adecuado cumplimiento de la prestación.</w:t>
      </w:r>
    </w:p>
    <w:p w14:paraId="5E6DED63" w14:textId="77777777" w:rsidR="00CD7E2D" w:rsidRPr="00285EEB" w:rsidRDefault="00CD7E2D" w:rsidP="00CD7E2D">
      <w:pPr>
        <w:pStyle w:val="NormalCSJ"/>
        <w:spacing w:line="240" w:lineRule="auto"/>
        <w:rPr>
          <w:rFonts w:ascii="Georgia" w:hAnsi="Georgia"/>
          <w:sz w:val="24"/>
          <w:szCs w:val="24"/>
        </w:rPr>
      </w:pPr>
    </w:p>
    <w:p w14:paraId="3A38C6EE" w14:textId="77777777" w:rsidR="00CD7E2D" w:rsidRPr="001B5A02" w:rsidRDefault="00CD7E2D" w:rsidP="00CD7E2D">
      <w:pPr>
        <w:pStyle w:val="NormalCSJ"/>
        <w:spacing w:line="240" w:lineRule="auto"/>
        <w:ind w:left="851" w:right="1043" w:firstLine="0"/>
        <w:rPr>
          <w:rFonts w:ascii="Georgia" w:hAnsi="Georgia"/>
          <w:sz w:val="24"/>
          <w:szCs w:val="24"/>
        </w:rPr>
      </w:pPr>
      <w:r w:rsidRPr="00285EEB">
        <w:rPr>
          <w:rFonts w:ascii="Georgia" w:hAnsi="Georgia"/>
          <w:sz w:val="24"/>
          <w:szCs w:val="24"/>
        </w:rPr>
        <w:t xml:space="preserve">En virtud de lo anterior, cabe señalar, que dicho pacto tiene el carácter de una </w:t>
      </w:r>
      <w:r w:rsidRPr="00285EEB">
        <w:rPr>
          <w:rStyle w:val="CitaIntraCSJCar"/>
          <w:rFonts w:ascii="Georgia" w:hAnsi="Georgia"/>
        </w:rPr>
        <w:t>«obligación accesoria»</w:t>
      </w:r>
      <w:r w:rsidRPr="00285EEB">
        <w:rPr>
          <w:rFonts w:ascii="Georgia" w:hAnsi="Georgia"/>
          <w:sz w:val="24"/>
          <w:szCs w:val="24"/>
        </w:rPr>
        <w:t xml:space="preserve">, en cuanto tiene por objeto asegurar el cumplimiento de otra obligación; igualmente, constituye una </w:t>
      </w:r>
      <w:r w:rsidRPr="00285EEB">
        <w:rPr>
          <w:rStyle w:val="CitaIntraCSJCar"/>
          <w:rFonts w:ascii="Georgia" w:hAnsi="Georgia"/>
        </w:rPr>
        <w:t>«obligación condicional»</w:t>
      </w:r>
      <w:r w:rsidRPr="00285EEB">
        <w:rPr>
          <w:rFonts w:ascii="Georgia" w:hAnsi="Georgia"/>
          <w:sz w:val="24"/>
          <w:szCs w:val="24"/>
        </w:rPr>
        <w:t xml:space="preserve">, porque la pena solo se </w:t>
      </w:r>
      <w:r w:rsidRPr="00285EEB">
        <w:rPr>
          <w:rFonts w:ascii="Georgia" w:hAnsi="Georgia"/>
          <w:sz w:val="24"/>
          <w:szCs w:val="24"/>
        </w:rPr>
        <w:lastRenderedPageBreak/>
        <w:t xml:space="preserve">debe ante el incumplimiento o retardo de la </w:t>
      </w:r>
      <w:r w:rsidRPr="00285EEB">
        <w:rPr>
          <w:rStyle w:val="CitaIntraCSJCar"/>
          <w:rFonts w:ascii="Georgia" w:hAnsi="Georgia"/>
        </w:rPr>
        <w:t>«obligación principal»</w:t>
      </w:r>
      <w:r w:rsidRPr="00285EEB">
        <w:rPr>
          <w:rFonts w:ascii="Georgia" w:hAnsi="Georgia"/>
          <w:sz w:val="24"/>
          <w:szCs w:val="24"/>
        </w:rPr>
        <w:t xml:space="preserve">; </w:t>
      </w:r>
      <w:r w:rsidRPr="005B35E3">
        <w:rPr>
          <w:rFonts w:ascii="Georgia" w:hAnsi="Georgia"/>
          <w:b/>
          <w:bCs/>
          <w:sz w:val="24"/>
          <w:szCs w:val="24"/>
          <w:u w:val="single"/>
        </w:rPr>
        <w:t>y también puede representar una liquidación convencional y anticipada de los perjuicios en caso de configurarse alguno de tales supuestos.</w:t>
      </w:r>
      <w:r>
        <w:rPr>
          <w:rFonts w:ascii="Georgia" w:hAnsi="Georgia"/>
          <w:b/>
          <w:bCs/>
          <w:sz w:val="24"/>
          <w:szCs w:val="24"/>
          <w:u w:val="single"/>
        </w:rPr>
        <w:t xml:space="preserve"> </w:t>
      </w:r>
      <w:r w:rsidRPr="001B5A02">
        <w:rPr>
          <w:rFonts w:ascii="Georgia" w:hAnsi="Georgia"/>
          <w:sz w:val="24"/>
          <w:szCs w:val="24"/>
        </w:rPr>
        <w:t>(Subrayado y negrilla fuera de texto)</w:t>
      </w:r>
    </w:p>
    <w:p w14:paraId="2F347BBE" w14:textId="77777777" w:rsidR="00CD7E2D" w:rsidRPr="003B4E69" w:rsidRDefault="00CD7E2D" w:rsidP="00CD7E2D">
      <w:pPr>
        <w:widowControl/>
        <w:overflowPunct/>
        <w:autoSpaceDE/>
        <w:autoSpaceDN/>
        <w:adjustRightInd/>
        <w:ind w:left="851" w:right="1043"/>
        <w:jc w:val="both"/>
        <w:textAlignment w:val="baseline"/>
        <w:rPr>
          <w:rFonts w:ascii="Georgia" w:hAnsi="Georgia" w:cs="Segoe UI"/>
          <w:bCs/>
          <w:kern w:val="0"/>
          <w:sz w:val="28"/>
          <w:szCs w:val="28"/>
          <w:lang w:val="es-MX" w:eastAsia="es-CO"/>
        </w:rPr>
      </w:pPr>
    </w:p>
    <w:p w14:paraId="0B7BF55A" w14:textId="77777777" w:rsidR="00CD7E2D" w:rsidRDefault="00CD7E2D" w:rsidP="00CD7E2D">
      <w:pPr>
        <w:widowControl/>
        <w:overflowPunct/>
        <w:autoSpaceDE/>
        <w:autoSpaceDN/>
        <w:adjustRightInd/>
        <w:spacing w:line="360" w:lineRule="auto"/>
        <w:jc w:val="both"/>
        <w:textAlignment w:val="baseline"/>
        <w:rPr>
          <w:rFonts w:ascii="Georgia" w:hAnsi="Georgia" w:cs="Segoe UI"/>
          <w:bCs/>
          <w:kern w:val="0"/>
          <w:sz w:val="28"/>
          <w:szCs w:val="28"/>
          <w:lang w:eastAsia="es-CO"/>
        </w:rPr>
      </w:pPr>
    </w:p>
    <w:p w14:paraId="2D80428E" w14:textId="46576F99" w:rsidR="00CD7E2D" w:rsidRDefault="00CD7E2D" w:rsidP="00CD7E2D">
      <w:pPr>
        <w:widowControl/>
        <w:overflowPunct/>
        <w:autoSpaceDE/>
        <w:autoSpaceDN/>
        <w:adjustRightInd/>
        <w:spacing w:line="360" w:lineRule="auto"/>
        <w:jc w:val="both"/>
        <w:textAlignment w:val="baseline"/>
        <w:rPr>
          <w:rFonts w:ascii="Georgia" w:hAnsi="Georgia" w:cs="Segoe UI"/>
          <w:bCs/>
          <w:kern w:val="0"/>
          <w:sz w:val="28"/>
          <w:szCs w:val="28"/>
          <w:lang w:eastAsia="es-CO"/>
        </w:rPr>
      </w:pPr>
      <w:r>
        <w:rPr>
          <w:rFonts w:ascii="Georgia" w:hAnsi="Georgia" w:cs="Segoe UI"/>
          <w:bCs/>
          <w:kern w:val="0"/>
          <w:sz w:val="28"/>
          <w:szCs w:val="28"/>
          <w:lang w:eastAsia="es-CO"/>
        </w:rPr>
        <w:t xml:space="preserve">De acuerdo a la pretensión segunda de la demanda, la cláusula penal prevista en el contrato y conforme a la jurisprudencia atrás enunciada, se advierte que, a través de esta cláusula, se persigue el pago de perjuicios por el incumplimiento de las obligaciones contractuales, situación que se </w:t>
      </w:r>
      <w:r w:rsidR="00C34E2E">
        <w:rPr>
          <w:rFonts w:ascii="Georgia" w:hAnsi="Georgia" w:cs="Segoe UI"/>
          <w:bCs/>
          <w:kern w:val="0"/>
          <w:sz w:val="28"/>
          <w:szCs w:val="28"/>
          <w:lang w:eastAsia="es-CO"/>
        </w:rPr>
        <w:t xml:space="preserve">reitera, entiende esta Sala, se </w:t>
      </w:r>
      <w:r>
        <w:rPr>
          <w:rFonts w:ascii="Georgia" w:hAnsi="Georgia" w:cs="Segoe UI"/>
          <w:bCs/>
          <w:kern w:val="0"/>
          <w:sz w:val="28"/>
          <w:szCs w:val="28"/>
          <w:lang w:eastAsia="es-CO"/>
        </w:rPr>
        <w:t xml:space="preserve">adecúa al caso previsto en el numeral 1 del literal b del artículo 590 del C.G.P. Por consiguiente, la cautela solicitada por </w:t>
      </w:r>
      <w:r w:rsidR="00C34E2E">
        <w:rPr>
          <w:rFonts w:ascii="Georgia" w:hAnsi="Georgia" w:cs="Segoe UI"/>
          <w:bCs/>
          <w:kern w:val="0"/>
          <w:sz w:val="28"/>
          <w:szCs w:val="28"/>
          <w:lang w:eastAsia="es-CO"/>
        </w:rPr>
        <w:t>la recurrente resulta procedente</w:t>
      </w:r>
      <w:r>
        <w:rPr>
          <w:rFonts w:ascii="Georgia" w:hAnsi="Georgia" w:cs="Segoe UI"/>
          <w:bCs/>
          <w:kern w:val="0"/>
          <w:sz w:val="28"/>
          <w:szCs w:val="28"/>
          <w:lang w:eastAsia="es-CO"/>
        </w:rPr>
        <w:t>.</w:t>
      </w:r>
    </w:p>
    <w:p w14:paraId="2C8618A7" w14:textId="77777777" w:rsidR="00CD7E2D" w:rsidRDefault="00CD7E2D" w:rsidP="00CD7E2D">
      <w:pPr>
        <w:widowControl/>
        <w:overflowPunct/>
        <w:autoSpaceDE/>
        <w:autoSpaceDN/>
        <w:adjustRightInd/>
        <w:spacing w:line="360" w:lineRule="auto"/>
        <w:jc w:val="both"/>
        <w:textAlignment w:val="baseline"/>
        <w:rPr>
          <w:rFonts w:ascii="Georgia" w:hAnsi="Georgia" w:cs="Segoe UI"/>
          <w:bCs/>
          <w:kern w:val="0"/>
          <w:sz w:val="28"/>
          <w:szCs w:val="28"/>
          <w:lang w:eastAsia="es-CO"/>
        </w:rPr>
      </w:pPr>
    </w:p>
    <w:p w14:paraId="2F6C9B0E" w14:textId="28B659C4" w:rsidR="00CD7E2D" w:rsidRDefault="00CD7E2D" w:rsidP="00CD7E2D">
      <w:pPr>
        <w:widowControl/>
        <w:overflowPunct/>
        <w:autoSpaceDE/>
        <w:autoSpaceDN/>
        <w:adjustRightInd/>
        <w:spacing w:line="360" w:lineRule="auto"/>
        <w:jc w:val="both"/>
        <w:textAlignment w:val="baseline"/>
        <w:rPr>
          <w:rFonts w:ascii="Georgia" w:hAnsi="Georgia" w:cs="Segoe UI"/>
          <w:bCs/>
          <w:kern w:val="0"/>
          <w:sz w:val="28"/>
          <w:szCs w:val="28"/>
          <w:lang w:eastAsia="es-CO"/>
        </w:rPr>
      </w:pPr>
      <w:r>
        <w:rPr>
          <w:rFonts w:ascii="Georgia" w:hAnsi="Georgia" w:cs="Segoe UI"/>
          <w:bCs/>
          <w:kern w:val="0"/>
          <w:sz w:val="28"/>
          <w:szCs w:val="28"/>
          <w:lang w:eastAsia="es-CO"/>
        </w:rPr>
        <w:t xml:space="preserve">A su vez, ante la procedencia de la medida cautelar, se activa la aplicación del parágrafo 1 del artículo 590 </w:t>
      </w:r>
      <w:r w:rsidR="00C34E2E">
        <w:rPr>
          <w:rFonts w:ascii="Georgia" w:hAnsi="Georgia" w:cs="Segoe UI"/>
          <w:bCs/>
          <w:kern w:val="0"/>
          <w:sz w:val="28"/>
          <w:szCs w:val="28"/>
          <w:lang w:eastAsia="es-CO"/>
        </w:rPr>
        <w:t>ibid.</w:t>
      </w:r>
      <w:r>
        <w:rPr>
          <w:rFonts w:ascii="Georgia" w:hAnsi="Georgia" w:cs="Segoe UI"/>
          <w:bCs/>
          <w:kern w:val="0"/>
          <w:sz w:val="28"/>
          <w:szCs w:val="28"/>
          <w:lang w:eastAsia="es-CO"/>
        </w:rPr>
        <w:t xml:space="preserve">, en el sentido de que no le es </w:t>
      </w:r>
      <w:r w:rsidR="00C34E2E">
        <w:rPr>
          <w:rFonts w:ascii="Georgia" w:hAnsi="Georgia" w:cs="Segoe UI"/>
          <w:bCs/>
          <w:kern w:val="0"/>
          <w:sz w:val="28"/>
          <w:szCs w:val="28"/>
          <w:lang w:eastAsia="es-CO"/>
        </w:rPr>
        <w:t>exigible a</w:t>
      </w:r>
      <w:r>
        <w:rPr>
          <w:rFonts w:ascii="Georgia" w:hAnsi="Georgia" w:cs="Segoe UI"/>
          <w:bCs/>
          <w:kern w:val="0"/>
          <w:sz w:val="28"/>
          <w:szCs w:val="28"/>
          <w:lang w:eastAsia="es-CO"/>
        </w:rPr>
        <w:t xml:space="preserve"> la parte actora acreditar la </w:t>
      </w:r>
      <w:r w:rsidR="00C34E2E">
        <w:rPr>
          <w:rFonts w:ascii="Georgia" w:hAnsi="Georgia" w:cs="Segoe UI"/>
          <w:bCs/>
          <w:kern w:val="0"/>
          <w:sz w:val="28"/>
          <w:szCs w:val="28"/>
          <w:lang w:eastAsia="es-CO"/>
        </w:rPr>
        <w:t xml:space="preserve">el intento de </w:t>
      </w:r>
      <w:r>
        <w:rPr>
          <w:rFonts w:ascii="Georgia" w:hAnsi="Georgia" w:cs="Segoe UI"/>
          <w:bCs/>
          <w:kern w:val="0"/>
          <w:sz w:val="28"/>
          <w:szCs w:val="28"/>
          <w:lang w:eastAsia="es-CO"/>
        </w:rPr>
        <w:t>conciliación prejudicial como requisito de procedibilidad. Y por tal razón, no e</w:t>
      </w:r>
      <w:r w:rsidR="00C34E2E">
        <w:rPr>
          <w:rFonts w:ascii="Georgia" w:hAnsi="Georgia" w:cs="Segoe UI"/>
          <w:bCs/>
          <w:kern w:val="0"/>
          <w:sz w:val="28"/>
          <w:szCs w:val="28"/>
          <w:lang w:eastAsia="es-CO"/>
        </w:rPr>
        <w:t>ra</w:t>
      </w:r>
      <w:r>
        <w:rPr>
          <w:rFonts w:ascii="Georgia" w:hAnsi="Georgia" w:cs="Segoe UI"/>
          <w:bCs/>
          <w:kern w:val="0"/>
          <w:sz w:val="28"/>
          <w:szCs w:val="28"/>
          <w:lang w:eastAsia="es-CO"/>
        </w:rPr>
        <w:t xml:space="preserve"> posible rechazar la demanda por la omisión de este requisito.</w:t>
      </w:r>
    </w:p>
    <w:p w14:paraId="74854080" w14:textId="77777777" w:rsidR="00CD7E2D" w:rsidRDefault="00CD7E2D" w:rsidP="00CD7E2D">
      <w:pPr>
        <w:widowControl/>
        <w:overflowPunct/>
        <w:autoSpaceDE/>
        <w:autoSpaceDN/>
        <w:adjustRightInd/>
        <w:spacing w:line="360" w:lineRule="auto"/>
        <w:jc w:val="both"/>
        <w:textAlignment w:val="baseline"/>
        <w:rPr>
          <w:rFonts w:ascii="Georgia" w:hAnsi="Georgia" w:cs="Segoe UI"/>
          <w:bCs/>
          <w:kern w:val="0"/>
          <w:sz w:val="28"/>
          <w:szCs w:val="28"/>
          <w:lang w:eastAsia="es-CO"/>
        </w:rPr>
      </w:pPr>
    </w:p>
    <w:p w14:paraId="3708553A" w14:textId="7A07CCF0" w:rsidR="00CD7E2D" w:rsidRDefault="00CD7E2D" w:rsidP="00CD7E2D">
      <w:pPr>
        <w:pStyle w:val="Textopredeterminado"/>
        <w:spacing w:line="360" w:lineRule="auto"/>
        <w:jc w:val="both"/>
        <w:rPr>
          <w:rFonts w:ascii="Georgia" w:hAnsi="Georgia" w:cs="Arial"/>
          <w:spacing w:val="-3"/>
          <w:sz w:val="28"/>
          <w:szCs w:val="28"/>
        </w:rPr>
      </w:pPr>
      <w:r>
        <w:rPr>
          <w:rFonts w:ascii="Georgia" w:hAnsi="Georgia" w:cs="Arial"/>
          <w:spacing w:val="-3"/>
          <w:sz w:val="28"/>
          <w:szCs w:val="28"/>
        </w:rPr>
        <w:t>Lo anterior es suficiente para revocar el auto apelado. En su lugar se dispondrá que el juez de primera instancia proceda a</w:t>
      </w:r>
      <w:r w:rsidR="00C34E2E">
        <w:rPr>
          <w:rFonts w:ascii="Georgia" w:hAnsi="Georgia" w:cs="Arial"/>
          <w:spacing w:val="-3"/>
          <w:sz w:val="28"/>
          <w:szCs w:val="28"/>
        </w:rPr>
        <w:t xml:space="preserve"> estudiar nuevamente la </w:t>
      </w:r>
      <w:r>
        <w:rPr>
          <w:rFonts w:ascii="Georgia" w:hAnsi="Georgia" w:cs="Arial"/>
          <w:spacing w:val="-3"/>
          <w:sz w:val="28"/>
          <w:szCs w:val="28"/>
        </w:rPr>
        <w:t>admi</w:t>
      </w:r>
      <w:r w:rsidR="00C34E2E">
        <w:rPr>
          <w:rFonts w:ascii="Georgia" w:hAnsi="Georgia" w:cs="Arial"/>
          <w:spacing w:val="-3"/>
          <w:sz w:val="28"/>
          <w:szCs w:val="28"/>
        </w:rPr>
        <w:t xml:space="preserve">sión de la demanda, </w:t>
      </w:r>
      <w:r>
        <w:rPr>
          <w:rFonts w:ascii="Georgia" w:hAnsi="Georgia" w:cs="Arial"/>
          <w:spacing w:val="-3"/>
          <w:sz w:val="28"/>
          <w:szCs w:val="28"/>
        </w:rPr>
        <w:t>con prescindencia de la única razón que motivó su rechazo.</w:t>
      </w:r>
    </w:p>
    <w:p w14:paraId="55BA6D1B" w14:textId="77777777" w:rsidR="00CD7E2D" w:rsidRDefault="00CD7E2D" w:rsidP="00CD7E2D">
      <w:pPr>
        <w:pStyle w:val="Textopredeterminado"/>
        <w:spacing w:line="360" w:lineRule="auto"/>
        <w:jc w:val="both"/>
        <w:rPr>
          <w:rFonts w:ascii="Georgia" w:hAnsi="Georgia" w:cs="Arial"/>
          <w:spacing w:val="-3"/>
          <w:sz w:val="28"/>
          <w:szCs w:val="28"/>
        </w:rPr>
      </w:pPr>
    </w:p>
    <w:p w14:paraId="6BF8993F" w14:textId="77777777" w:rsidR="00CD7E2D" w:rsidRDefault="00CD7E2D" w:rsidP="00CD7E2D">
      <w:pPr>
        <w:pStyle w:val="Textopredeterminado"/>
        <w:spacing w:line="360" w:lineRule="auto"/>
        <w:jc w:val="both"/>
        <w:rPr>
          <w:rFonts w:ascii="Georgia" w:hAnsi="Georgia" w:cs="Arial"/>
          <w:spacing w:val="-3"/>
          <w:sz w:val="28"/>
          <w:szCs w:val="28"/>
        </w:rPr>
      </w:pPr>
      <w:r>
        <w:rPr>
          <w:rFonts w:ascii="Georgia" w:hAnsi="Georgia" w:cs="Arial"/>
          <w:spacing w:val="-3"/>
          <w:sz w:val="28"/>
          <w:szCs w:val="28"/>
        </w:rPr>
        <w:t xml:space="preserve">No habrá condena en costas ante la prosperidad del recurso, y no haberse aun trabado la litis. </w:t>
      </w:r>
    </w:p>
    <w:p w14:paraId="3B1BEA11" w14:textId="77777777" w:rsidR="00CD7E2D" w:rsidRDefault="00CD7E2D" w:rsidP="00CD7E2D">
      <w:pPr>
        <w:widowControl/>
        <w:overflowPunct/>
        <w:autoSpaceDE/>
        <w:autoSpaceDN/>
        <w:adjustRightInd/>
        <w:spacing w:line="360" w:lineRule="auto"/>
        <w:jc w:val="both"/>
        <w:textAlignment w:val="baseline"/>
        <w:rPr>
          <w:rFonts w:ascii="Georgia" w:hAnsi="Georgia" w:cs="Segoe UI"/>
          <w:bCs/>
          <w:kern w:val="0"/>
          <w:sz w:val="28"/>
          <w:szCs w:val="28"/>
          <w:lang w:eastAsia="es-CO"/>
        </w:rPr>
      </w:pPr>
      <w:r>
        <w:rPr>
          <w:rFonts w:ascii="Georgia" w:hAnsi="Georgia" w:cs="Segoe UI"/>
          <w:bCs/>
          <w:kern w:val="0"/>
          <w:sz w:val="28"/>
          <w:szCs w:val="28"/>
          <w:lang w:eastAsia="es-CO"/>
        </w:rPr>
        <w:t xml:space="preserve"> </w:t>
      </w:r>
    </w:p>
    <w:p w14:paraId="38EF6279" w14:textId="77777777" w:rsidR="00CD7E2D" w:rsidRDefault="00CD7E2D" w:rsidP="00CD7E2D">
      <w:pPr>
        <w:pStyle w:val="Textopredeterminado"/>
        <w:spacing w:line="360" w:lineRule="auto"/>
        <w:jc w:val="both"/>
        <w:rPr>
          <w:rFonts w:ascii="Georgia" w:hAnsi="Georgia" w:cs="Arial"/>
          <w:spacing w:val="-3"/>
          <w:sz w:val="28"/>
          <w:szCs w:val="28"/>
        </w:rPr>
      </w:pPr>
      <w:r w:rsidRPr="004072C5">
        <w:rPr>
          <w:rFonts w:ascii="Georgia" w:hAnsi="Georgia" w:cs="Arial"/>
          <w:spacing w:val="-3"/>
          <w:sz w:val="28"/>
          <w:szCs w:val="28"/>
        </w:rPr>
        <w:t>En consecuencia, el Despacho 002 de la Sala Civil Familia del Tribunal Superior del Distrito Judicial de Pereira,</w:t>
      </w:r>
    </w:p>
    <w:p w14:paraId="52A17CB2" w14:textId="77777777" w:rsidR="00CD7E2D" w:rsidRDefault="00CD7E2D" w:rsidP="00CD7E2D">
      <w:pPr>
        <w:pStyle w:val="Textopredeterminado"/>
        <w:spacing w:line="360" w:lineRule="auto"/>
        <w:jc w:val="both"/>
        <w:rPr>
          <w:rFonts w:ascii="Georgia" w:hAnsi="Georgia" w:cs="Arial"/>
          <w:spacing w:val="-3"/>
          <w:sz w:val="28"/>
          <w:szCs w:val="28"/>
        </w:rPr>
      </w:pPr>
    </w:p>
    <w:p w14:paraId="1839901C" w14:textId="77777777" w:rsidR="00CD7E2D" w:rsidRDefault="00CD7E2D" w:rsidP="00CD7E2D">
      <w:pPr>
        <w:pStyle w:val="Textopredeterminado"/>
        <w:spacing w:line="360" w:lineRule="auto"/>
        <w:jc w:val="center"/>
        <w:rPr>
          <w:rFonts w:ascii="Georgia" w:hAnsi="Georgia" w:cs="Arial"/>
          <w:b/>
          <w:bCs/>
          <w:spacing w:val="-3"/>
          <w:sz w:val="28"/>
          <w:szCs w:val="28"/>
        </w:rPr>
      </w:pPr>
      <w:r w:rsidRPr="004072C5">
        <w:rPr>
          <w:rFonts w:ascii="Georgia" w:hAnsi="Georgia" w:cs="Arial"/>
          <w:b/>
          <w:bCs/>
          <w:spacing w:val="-3"/>
          <w:sz w:val="28"/>
          <w:szCs w:val="28"/>
        </w:rPr>
        <w:t>Resuelve</w:t>
      </w:r>
    </w:p>
    <w:p w14:paraId="735A34AC" w14:textId="77777777" w:rsidR="00CD7E2D" w:rsidRDefault="00CD7E2D" w:rsidP="00CD7E2D">
      <w:pPr>
        <w:pStyle w:val="Textopredeterminado"/>
        <w:spacing w:line="360" w:lineRule="auto"/>
        <w:jc w:val="both"/>
        <w:rPr>
          <w:rFonts w:ascii="Georgia" w:hAnsi="Georgia" w:cs="Arial"/>
          <w:b/>
          <w:bCs/>
          <w:spacing w:val="-3"/>
          <w:sz w:val="28"/>
          <w:szCs w:val="28"/>
        </w:rPr>
      </w:pPr>
    </w:p>
    <w:p w14:paraId="66A394A8" w14:textId="4CBB2128" w:rsidR="00CD7E2D" w:rsidRDefault="00CD7E2D" w:rsidP="00CD7E2D">
      <w:pPr>
        <w:pStyle w:val="Textopredeterminado"/>
        <w:spacing w:line="360" w:lineRule="auto"/>
        <w:jc w:val="both"/>
        <w:rPr>
          <w:rFonts w:ascii="Georgia" w:hAnsi="Georgia" w:cs="Arial"/>
          <w:spacing w:val="-3"/>
          <w:sz w:val="28"/>
          <w:szCs w:val="28"/>
        </w:rPr>
      </w:pPr>
      <w:r w:rsidRPr="004072C5">
        <w:rPr>
          <w:rFonts w:ascii="Georgia" w:hAnsi="Georgia" w:cs="Arial"/>
          <w:b/>
          <w:bCs/>
          <w:spacing w:val="-3"/>
          <w:sz w:val="28"/>
          <w:szCs w:val="28"/>
        </w:rPr>
        <w:lastRenderedPageBreak/>
        <w:t>Primero</w:t>
      </w:r>
      <w:r>
        <w:rPr>
          <w:rFonts w:ascii="Georgia" w:hAnsi="Georgia" w:cs="Arial"/>
          <w:b/>
          <w:bCs/>
          <w:spacing w:val="-3"/>
          <w:sz w:val="28"/>
          <w:szCs w:val="28"/>
        </w:rPr>
        <w:t>.</w:t>
      </w:r>
      <w:r w:rsidRPr="004072C5">
        <w:rPr>
          <w:rFonts w:ascii="Georgia" w:hAnsi="Georgia" w:cs="Arial"/>
          <w:spacing w:val="-3"/>
          <w:sz w:val="28"/>
          <w:szCs w:val="28"/>
        </w:rPr>
        <w:t xml:space="preserve"> </w:t>
      </w:r>
      <w:r>
        <w:rPr>
          <w:rFonts w:ascii="Georgia" w:hAnsi="Georgia" w:cs="Arial"/>
          <w:spacing w:val="-3"/>
          <w:sz w:val="28"/>
          <w:szCs w:val="28"/>
        </w:rPr>
        <w:t>Revocar</w:t>
      </w:r>
      <w:r w:rsidRPr="004072C5">
        <w:rPr>
          <w:rFonts w:ascii="Georgia" w:hAnsi="Georgia" w:cs="Arial"/>
          <w:spacing w:val="-3"/>
          <w:sz w:val="28"/>
          <w:szCs w:val="28"/>
        </w:rPr>
        <w:t xml:space="preserve"> el auto apelado, de fecha y procedencia ya señaladas.</w:t>
      </w:r>
      <w:r>
        <w:rPr>
          <w:rFonts w:ascii="Georgia" w:hAnsi="Georgia" w:cs="Arial"/>
          <w:spacing w:val="-3"/>
          <w:sz w:val="28"/>
          <w:szCs w:val="28"/>
        </w:rPr>
        <w:t xml:space="preserve"> En su lugar, el juez de primera instancia procederá </w:t>
      </w:r>
      <w:r w:rsidR="00C34E2E">
        <w:rPr>
          <w:rFonts w:ascii="Georgia" w:hAnsi="Georgia" w:cs="Arial"/>
          <w:spacing w:val="-3"/>
          <w:sz w:val="28"/>
          <w:szCs w:val="28"/>
        </w:rPr>
        <w:t>estudiar nuevamente la admisión de la demanda, con prescindencia de la única razón que motivó su rechazo.</w:t>
      </w:r>
    </w:p>
    <w:p w14:paraId="2C8AD9B5" w14:textId="77777777" w:rsidR="00CD7E2D" w:rsidRDefault="00CD7E2D" w:rsidP="00CD7E2D">
      <w:pPr>
        <w:pStyle w:val="Textopredeterminado"/>
        <w:spacing w:line="360" w:lineRule="auto"/>
        <w:jc w:val="both"/>
        <w:rPr>
          <w:rFonts w:ascii="Georgia" w:hAnsi="Georgia" w:cs="Arial"/>
          <w:spacing w:val="-3"/>
          <w:sz w:val="28"/>
          <w:szCs w:val="28"/>
        </w:rPr>
      </w:pPr>
    </w:p>
    <w:p w14:paraId="65CEC513" w14:textId="77777777" w:rsidR="00CD7E2D" w:rsidRDefault="00CD7E2D" w:rsidP="00CD7E2D">
      <w:pPr>
        <w:pStyle w:val="Textopredeterminado"/>
        <w:spacing w:line="360" w:lineRule="auto"/>
        <w:jc w:val="both"/>
        <w:rPr>
          <w:rFonts w:ascii="Georgia" w:hAnsi="Georgia" w:cs="Arial"/>
          <w:spacing w:val="-3"/>
          <w:sz w:val="28"/>
          <w:szCs w:val="28"/>
        </w:rPr>
      </w:pPr>
      <w:r w:rsidRPr="004072C5">
        <w:rPr>
          <w:rFonts w:ascii="Georgia" w:hAnsi="Georgia" w:cs="Arial"/>
          <w:b/>
          <w:bCs/>
          <w:spacing w:val="-3"/>
          <w:sz w:val="28"/>
          <w:szCs w:val="28"/>
        </w:rPr>
        <w:t>Segundo</w:t>
      </w:r>
      <w:r>
        <w:rPr>
          <w:rFonts w:ascii="Georgia" w:hAnsi="Georgia" w:cs="Arial"/>
          <w:b/>
          <w:bCs/>
          <w:spacing w:val="-3"/>
          <w:sz w:val="28"/>
          <w:szCs w:val="28"/>
        </w:rPr>
        <w:t>.</w:t>
      </w:r>
      <w:r w:rsidRPr="004072C5">
        <w:rPr>
          <w:rFonts w:ascii="Georgia" w:hAnsi="Georgia" w:cs="Arial"/>
          <w:spacing w:val="-3"/>
          <w:sz w:val="28"/>
          <w:szCs w:val="28"/>
        </w:rPr>
        <w:t xml:space="preserve"> </w:t>
      </w:r>
      <w:r>
        <w:rPr>
          <w:rFonts w:ascii="Georgia" w:hAnsi="Georgia" w:cs="Arial"/>
          <w:spacing w:val="-3"/>
          <w:sz w:val="28"/>
          <w:szCs w:val="28"/>
        </w:rPr>
        <w:t>Sin c</w:t>
      </w:r>
      <w:r w:rsidRPr="004072C5">
        <w:rPr>
          <w:rFonts w:ascii="Georgia" w:hAnsi="Georgia" w:cs="Arial"/>
          <w:spacing w:val="-3"/>
          <w:sz w:val="28"/>
          <w:szCs w:val="28"/>
        </w:rPr>
        <w:t>ostas</w:t>
      </w:r>
      <w:r>
        <w:rPr>
          <w:rFonts w:ascii="Georgia" w:hAnsi="Georgia" w:cs="Arial"/>
          <w:spacing w:val="-3"/>
          <w:sz w:val="28"/>
          <w:szCs w:val="28"/>
        </w:rPr>
        <w:t xml:space="preserve"> por lo anotado</w:t>
      </w:r>
      <w:r w:rsidRPr="004072C5">
        <w:rPr>
          <w:rFonts w:ascii="Georgia" w:hAnsi="Georgia" w:cs="Arial"/>
          <w:spacing w:val="-3"/>
          <w:sz w:val="28"/>
          <w:szCs w:val="28"/>
        </w:rPr>
        <w:t>.</w:t>
      </w:r>
    </w:p>
    <w:p w14:paraId="486B5F51" w14:textId="77777777" w:rsidR="00CD7E2D" w:rsidRPr="004072C5" w:rsidRDefault="00CD7E2D" w:rsidP="00CD7E2D">
      <w:pPr>
        <w:pStyle w:val="Textopredeterminado"/>
        <w:spacing w:line="360" w:lineRule="auto"/>
        <w:jc w:val="both"/>
        <w:rPr>
          <w:rFonts w:ascii="Georgia" w:hAnsi="Georgia" w:cs="Arial"/>
          <w:spacing w:val="-3"/>
          <w:sz w:val="28"/>
          <w:szCs w:val="28"/>
        </w:rPr>
      </w:pPr>
    </w:p>
    <w:p w14:paraId="5A34721A" w14:textId="77777777" w:rsidR="00CD7E2D" w:rsidRDefault="00CD7E2D" w:rsidP="00CD7E2D">
      <w:pPr>
        <w:pStyle w:val="Textopredeterminado"/>
        <w:spacing w:line="360" w:lineRule="auto"/>
        <w:jc w:val="both"/>
        <w:rPr>
          <w:rFonts w:ascii="Georgia" w:hAnsi="Georgia" w:cs="Arial"/>
          <w:spacing w:val="-3"/>
          <w:sz w:val="28"/>
          <w:szCs w:val="28"/>
        </w:rPr>
      </w:pPr>
      <w:r w:rsidRPr="004072C5">
        <w:rPr>
          <w:rFonts w:ascii="Georgia" w:hAnsi="Georgia" w:cs="Arial"/>
          <w:b/>
          <w:bCs/>
          <w:spacing w:val="-3"/>
          <w:sz w:val="28"/>
          <w:szCs w:val="28"/>
        </w:rPr>
        <w:t>Tercero.</w:t>
      </w:r>
      <w:r w:rsidRPr="004072C5">
        <w:rPr>
          <w:rFonts w:ascii="Georgia" w:hAnsi="Georgia" w:cs="Arial"/>
          <w:spacing w:val="-3"/>
          <w:sz w:val="28"/>
          <w:szCs w:val="28"/>
        </w:rPr>
        <w:t xml:space="preserve"> </w:t>
      </w:r>
      <w:r>
        <w:rPr>
          <w:rFonts w:ascii="Georgia" w:hAnsi="Georgia" w:cs="Arial"/>
          <w:spacing w:val="-3"/>
          <w:sz w:val="28"/>
          <w:szCs w:val="28"/>
        </w:rPr>
        <w:t>D</w:t>
      </w:r>
      <w:r w:rsidRPr="004072C5">
        <w:rPr>
          <w:rFonts w:ascii="Georgia" w:hAnsi="Georgia" w:cs="Arial"/>
          <w:spacing w:val="-3"/>
          <w:sz w:val="28"/>
          <w:szCs w:val="28"/>
        </w:rPr>
        <w:t xml:space="preserve">evuélvase el expediente al juzgado de primera instancia. </w:t>
      </w:r>
    </w:p>
    <w:p w14:paraId="290A3AD2" w14:textId="77777777" w:rsidR="00CD7E2D" w:rsidRPr="004072C5" w:rsidRDefault="00CD7E2D" w:rsidP="00CD7E2D">
      <w:pPr>
        <w:pStyle w:val="Textopredeterminado"/>
        <w:spacing w:line="360" w:lineRule="auto"/>
        <w:jc w:val="both"/>
        <w:rPr>
          <w:rFonts w:ascii="Georgia" w:hAnsi="Georgia" w:cs="Arial"/>
          <w:spacing w:val="-3"/>
          <w:sz w:val="28"/>
          <w:szCs w:val="28"/>
        </w:rPr>
      </w:pPr>
    </w:p>
    <w:p w14:paraId="087F48EF" w14:textId="77777777" w:rsidR="00CD7E2D" w:rsidRPr="00725CE4" w:rsidRDefault="00CD7E2D" w:rsidP="00CD7E2D">
      <w:pPr>
        <w:pStyle w:val="Textoindependiente"/>
        <w:spacing w:line="360" w:lineRule="auto"/>
        <w:ind w:right="117"/>
        <w:rPr>
          <w:rFonts w:ascii="Georgia" w:hAnsi="Georgia"/>
          <w:sz w:val="28"/>
          <w:lang w:val="es-CO"/>
        </w:rPr>
      </w:pPr>
    </w:p>
    <w:p w14:paraId="161DA69C" w14:textId="77777777" w:rsidR="00CD7E2D" w:rsidRPr="00997146" w:rsidRDefault="00CD7E2D" w:rsidP="00CD7E2D">
      <w:pPr>
        <w:pStyle w:val="Textoindependiente"/>
        <w:spacing w:before="2"/>
        <w:rPr>
          <w:rFonts w:ascii="Georgia" w:hAnsi="Georgia"/>
          <w:sz w:val="28"/>
        </w:rPr>
      </w:pPr>
    </w:p>
    <w:p w14:paraId="0A8D617A" w14:textId="77777777" w:rsidR="00CD7E2D" w:rsidRDefault="00CD7E2D" w:rsidP="00CD7E2D">
      <w:pPr>
        <w:widowControl/>
        <w:overflowPunct/>
        <w:autoSpaceDE/>
        <w:autoSpaceDN/>
        <w:adjustRightInd/>
        <w:textAlignment w:val="baseline"/>
        <w:rPr>
          <w:rFonts w:ascii="Georgia" w:hAnsi="Georgia" w:cs="Segoe UI"/>
          <w:b/>
          <w:bCs/>
          <w:kern w:val="0"/>
          <w:sz w:val="28"/>
          <w:szCs w:val="28"/>
          <w:lang w:eastAsia="es-CO"/>
        </w:rPr>
      </w:pPr>
    </w:p>
    <w:p w14:paraId="6CE13EA3" w14:textId="77777777" w:rsidR="00CD7E2D" w:rsidRPr="0009739B" w:rsidRDefault="00CD7E2D" w:rsidP="00CD7E2D">
      <w:pPr>
        <w:widowControl/>
        <w:overflowPunct/>
        <w:autoSpaceDE/>
        <w:autoSpaceDN/>
        <w:adjustRightInd/>
        <w:jc w:val="center"/>
        <w:textAlignment w:val="baseline"/>
        <w:rPr>
          <w:rFonts w:ascii="Segoe UI" w:hAnsi="Segoe UI" w:cs="Segoe UI"/>
          <w:kern w:val="0"/>
          <w:sz w:val="18"/>
          <w:szCs w:val="18"/>
          <w:lang w:val="es-CO" w:eastAsia="es-CO"/>
        </w:rPr>
      </w:pPr>
      <w:r w:rsidRPr="0009739B">
        <w:rPr>
          <w:rFonts w:ascii="Georgia" w:hAnsi="Georgia" w:cs="Segoe UI"/>
          <w:b/>
          <w:bCs/>
          <w:kern w:val="0"/>
          <w:sz w:val="28"/>
          <w:szCs w:val="28"/>
          <w:lang w:eastAsia="es-CO"/>
        </w:rPr>
        <w:t>Notifíquese y Cúmplase</w:t>
      </w:r>
      <w:r w:rsidRPr="0009739B">
        <w:rPr>
          <w:rFonts w:ascii="Georgia" w:hAnsi="Georgia" w:cs="Segoe UI"/>
          <w:kern w:val="0"/>
          <w:sz w:val="28"/>
          <w:szCs w:val="28"/>
          <w:lang w:val="es-CO" w:eastAsia="es-CO"/>
        </w:rPr>
        <w:t> </w:t>
      </w:r>
    </w:p>
    <w:p w14:paraId="182CF1B2" w14:textId="77777777" w:rsidR="00CD7E2D" w:rsidRPr="0009739B" w:rsidRDefault="00CD7E2D" w:rsidP="00CD7E2D">
      <w:pPr>
        <w:widowControl/>
        <w:overflowPunct/>
        <w:autoSpaceDE/>
        <w:autoSpaceDN/>
        <w:adjustRightInd/>
        <w:textAlignment w:val="baseline"/>
        <w:rPr>
          <w:rFonts w:ascii="Segoe UI" w:hAnsi="Segoe UI" w:cs="Segoe UI"/>
          <w:kern w:val="0"/>
          <w:sz w:val="18"/>
          <w:szCs w:val="18"/>
          <w:lang w:val="es-CO" w:eastAsia="es-CO"/>
        </w:rPr>
      </w:pPr>
      <w:r w:rsidRPr="0009739B">
        <w:rPr>
          <w:rFonts w:ascii="Georgia" w:hAnsi="Georgia" w:cs="Segoe UI"/>
          <w:kern w:val="0"/>
          <w:sz w:val="28"/>
          <w:szCs w:val="28"/>
          <w:lang w:val="es-CO" w:eastAsia="es-CO"/>
        </w:rPr>
        <w:t> </w:t>
      </w:r>
    </w:p>
    <w:p w14:paraId="0F410485" w14:textId="77777777" w:rsidR="00CD7E2D" w:rsidRPr="0009739B" w:rsidRDefault="00CD7E2D" w:rsidP="00CD7E2D">
      <w:pPr>
        <w:widowControl/>
        <w:overflowPunct/>
        <w:autoSpaceDE/>
        <w:autoSpaceDN/>
        <w:adjustRightInd/>
        <w:textAlignment w:val="baseline"/>
        <w:rPr>
          <w:rFonts w:ascii="Segoe UI" w:hAnsi="Segoe UI" w:cs="Segoe UI"/>
          <w:kern w:val="0"/>
          <w:sz w:val="18"/>
          <w:szCs w:val="18"/>
          <w:lang w:val="es-CO" w:eastAsia="es-CO"/>
        </w:rPr>
      </w:pPr>
      <w:r w:rsidRPr="0009739B">
        <w:rPr>
          <w:rFonts w:ascii="Georgia" w:hAnsi="Georgia" w:cs="Segoe UI"/>
          <w:kern w:val="0"/>
          <w:sz w:val="28"/>
          <w:szCs w:val="28"/>
          <w:lang w:val="es-CO" w:eastAsia="es-CO"/>
        </w:rPr>
        <w:t> </w:t>
      </w:r>
    </w:p>
    <w:p w14:paraId="4C572766" w14:textId="77777777" w:rsidR="00CD7E2D" w:rsidRPr="0009739B" w:rsidRDefault="00CD7E2D" w:rsidP="00CD7E2D">
      <w:pPr>
        <w:widowControl/>
        <w:overflowPunct/>
        <w:autoSpaceDE/>
        <w:autoSpaceDN/>
        <w:adjustRightInd/>
        <w:jc w:val="center"/>
        <w:textAlignment w:val="baseline"/>
        <w:rPr>
          <w:rFonts w:ascii="Segoe UI" w:hAnsi="Segoe UI" w:cs="Segoe UI"/>
          <w:kern w:val="0"/>
          <w:sz w:val="18"/>
          <w:szCs w:val="18"/>
          <w:lang w:val="es-CO" w:eastAsia="es-CO"/>
        </w:rPr>
      </w:pPr>
      <w:r w:rsidRPr="0009739B">
        <w:rPr>
          <w:rFonts w:ascii="Georgia" w:hAnsi="Georgia" w:cs="Segoe UI"/>
          <w:b/>
          <w:bCs/>
          <w:kern w:val="0"/>
          <w:sz w:val="28"/>
          <w:szCs w:val="28"/>
          <w:lang w:eastAsia="es-CO"/>
        </w:rPr>
        <w:t>CARLOS MAURICIO GARCÍA BARAJAS.</w:t>
      </w:r>
      <w:r w:rsidRPr="0009739B">
        <w:rPr>
          <w:rFonts w:ascii="Georgia" w:hAnsi="Georgia" w:cs="Segoe UI"/>
          <w:kern w:val="0"/>
          <w:sz w:val="28"/>
          <w:szCs w:val="28"/>
          <w:lang w:val="es-CO" w:eastAsia="es-CO"/>
        </w:rPr>
        <w:t> </w:t>
      </w:r>
    </w:p>
    <w:p w14:paraId="468F6007" w14:textId="77777777" w:rsidR="00CD7E2D" w:rsidRDefault="00CD7E2D" w:rsidP="00CD7E2D">
      <w:pPr>
        <w:widowControl/>
        <w:overflowPunct/>
        <w:autoSpaceDE/>
        <w:autoSpaceDN/>
        <w:adjustRightInd/>
        <w:jc w:val="center"/>
        <w:textAlignment w:val="baseline"/>
        <w:rPr>
          <w:rFonts w:ascii="Georgia" w:hAnsi="Georgia" w:cs="Segoe UI"/>
          <w:kern w:val="0"/>
          <w:sz w:val="28"/>
          <w:szCs w:val="28"/>
          <w:lang w:val="es-CO" w:eastAsia="es-CO"/>
        </w:rPr>
      </w:pPr>
      <w:r w:rsidRPr="0009739B">
        <w:rPr>
          <w:rFonts w:ascii="Georgia" w:hAnsi="Georgia" w:cs="Segoe UI"/>
          <w:b/>
          <w:bCs/>
          <w:kern w:val="0"/>
          <w:sz w:val="28"/>
          <w:szCs w:val="28"/>
          <w:lang w:eastAsia="es-CO"/>
        </w:rPr>
        <w:t>Magistrado</w:t>
      </w:r>
      <w:r w:rsidRPr="0009739B">
        <w:rPr>
          <w:rFonts w:ascii="Georgia" w:hAnsi="Georgia" w:cs="Segoe UI"/>
          <w:kern w:val="0"/>
          <w:sz w:val="28"/>
          <w:szCs w:val="28"/>
          <w:lang w:val="es-CO" w:eastAsia="es-CO"/>
        </w:rPr>
        <w:t> </w:t>
      </w:r>
    </w:p>
    <w:p w14:paraId="0563BC92" w14:textId="77777777" w:rsidR="00CD7E2D" w:rsidRPr="0009739B" w:rsidRDefault="00CD7E2D" w:rsidP="00CD7E2D">
      <w:pPr>
        <w:widowControl/>
        <w:overflowPunct/>
        <w:autoSpaceDE/>
        <w:autoSpaceDN/>
        <w:adjustRightInd/>
        <w:jc w:val="center"/>
        <w:textAlignment w:val="baseline"/>
        <w:rPr>
          <w:rFonts w:ascii="Segoe UI" w:hAnsi="Segoe UI" w:cs="Segoe UI"/>
          <w:kern w:val="0"/>
          <w:sz w:val="18"/>
          <w:szCs w:val="18"/>
          <w:lang w:val="es-CO" w:eastAsia="es-CO"/>
        </w:rPr>
      </w:pPr>
    </w:p>
    <w:p w14:paraId="748C7D5D" w14:textId="77777777" w:rsidR="00CD7E2D" w:rsidRPr="0009739B" w:rsidRDefault="00CD7E2D" w:rsidP="00CD7E2D">
      <w:pPr>
        <w:widowControl/>
        <w:overflowPunct/>
        <w:autoSpaceDE/>
        <w:autoSpaceDN/>
        <w:adjustRightInd/>
        <w:ind w:left="300" w:right="300"/>
        <w:jc w:val="center"/>
        <w:textAlignment w:val="baseline"/>
        <w:rPr>
          <w:rFonts w:ascii="Segoe UI" w:hAnsi="Segoe UI" w:cs="Segoe UI"/>
          <w:kern w:val="0"/>
          <w:sz w:val="18"/>
          <w:szCs w:val="18"/>
          <w:lang w:val="es-CO" w:eastAsia="es-CO"/>
        </w:rPr>
      </w:pPr>
      <w:r w:rsidRPr="0009739B">
        <w:rPr>
          <w:rFonts w:ascii="Segoe UI" w:hAnsi="Segoe UI" w:cs="Segoe UI"/>
          <w:kern w:val="0"/>
          <w:sz w:val="18"/>
          <w:szCs w:val="18"/>
          <w:lang w:val="es-CO" w:eastAsia="es-CO"/>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tblGrid>
      <w:tr w:rsidR="00CD7E2D" w:rsidRPr="0009739B" w14:paraId="710CB3A7" w14:textId="77777777" w:rsidTr="00C34E2E">
        <w:trPr>
          <w:trHeight w:val="300"/>
          <w:jc w:val="center"/>
        </w:trPr>
        <w:tc>
          <w:tcPr>
            <w:tcW w:w="4815" w:type="dxa"/>
            <w:tcBorders>
              <w:top w:val="single" w:sz="6" w:space="0" w:color="000000"/>
              <w:left w:val="single" w:sz="6" w:space="0" w:color="000000"/>
              <w:bottom w:val="nil"/>
              <w:right w:val="single" w:sz="6" w:space="0" w:color="000000"/>
            </w:tcBorders>
            <w:shd w:val="clear" w:color="auto" w:fill="auto"/>
            <w:hideMark/>
          </w:tcPr>
          <w:p w14:paraId="4CB258FD" w14:textId="77777777" w:rsidR="00CD7E2D" w:rsidRPr="0009739B" w:rsidRDefault="00CD7E2D" w:rsidP="00BC48E1">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eastAsia="es-CO"/>
              </w:rPr>
              <w:t>LA PROVIDENCIA ANTERIOR</w:t>
            </w:r>
            <w:r w:rsidRPr="0009739B">
              <w:rPr>
                <w:kern w:val="0"/>
                <w:sz w:val="22"/>
                <w:szCs w:val="22"/>
                <w:lang w:val="es-CO" w:eastAsia="es-CO"/>
              </w:rPr>
              <w:t>  </w:t>
            </w:r>
            <w:r w:rsidRPr="0009739B">
              <w:rPr>
                <w:rFonts w:ascii="Georgia" w:hAnsi="Georgia"/>
                <w:kern w:val="0"/>
                <w:sz w:val="22"/>
                <w:szCs w:val="22"/>
                <w:lang w:val="es-CO" w:eastAsia="es-CO"/>
              </w:rPr>
              <w:t> </w:t>
            </w:r>
          </w:p>
        </w:tc>
      </w:tr>
      <w:tr w:rsidR="00CD7E2D" w:rsidRPr="0009739B" w14:paraId="4DFC0A95" w14:textId="77777777" w:rsidTr="00C34E2E">
        <w:trPr>
          <w:trHeight w:val="300"/>
          <w:jc w:val="center"/>
        </w:trPr>
        <w:tc>
          <w:tcPr>
            <w:tcW w:w="4815" w:type="dxa"/>
            <w:tcBorders>
              <w:top w:val="nil"/>
              <w:left w:val="single" w:sz="6" w:space="0" w:color="000000"/>
              <w:bottom w:val="nil"/>
              <w:right w:val="single" w:sz="6" w:space="0" w:color="000000"/>
            </w:tcBorders>
            <w:shd w:val="clear" w:color="auto" w:fill="auto"/>
            <w:hideMark/>
          </w:tcPr>
          <w:p w14:paraId="0F551464" w14:textId="77777777" w:rsidR="00CD7E2D" w:rsidRPr="0009739B" w:rsidRDefault="00CD7E2D" w:rsidP="00BC48E1">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eastAsia="es-CO"/>
              </w:rPr>
              <w:t>SE NOTIFICÓ POR ESTADO DEL DÍA</w:t>
            </w:r>
            <w:r w:rsidRPr="0009739B">
              <w:rPr>
                <w:kern w:val="0"/>
                <w:sz w:val="22"/>
                <w:szCs w:val="22"/>
                <w:lang w:val="es-CO" w:eastAsia="es-CO"/>
              </w:rPr>
              <w:t>  </w:t>
            </w:r>
            <w:r w:rsidRPr="0009739B">
              <w:rPr>
                <w:rFonts w:ascii="Georgia" w:hAnsi="Georgia"/>
                <w:kern w:val="0"/>
                <w:sz w:val="22"/>
                <w:szCs w:val="22"/>
                <w:lang w:val="es-CO" w:eastAsia="es-CO"/>
              </w:rPr>
              <w:t> </w:t>
            </w:r>
          </w:p>
        </w:tc>
      </w:tr>
      <w:tr w:rsidR="00CD7E2D" w:rsidRPr="0009739B" w14:paraId="37FB2C44" w14:textId="77777777" w:rsidTr="00C34E2E">
        <w:trPr>
          <w:trHeight w:val="300"/>
          <w:jc w:val="center"/>
        </w:trPr>
        <w:tc>
          <w:tcPr>
            <w:tcW w:w="4815" w:type="dxa"/>
            <w:tcBorders>
              <w:top w:val="nil"/>
              <w:left w:val="single" w:sz="6" w:space="0" w:color="000000"/>
              <w:bottom w:val="nil"/>
              <w:right w:val="single" w:sz="6" w:space="0" w:color="000000"/>
            </w:tcBorders>
            <w:shd w:val="clear" w:color="auto" w:fill="auto"/>
            <w:hideMark/>
          </w:tcPr>
          <w:p w14:paraId="592ED031" w14:textId="46E786A3" w:rsidR="00CD7E2D" w:rsidRPr="0009739B" w:rsidRDefault="00C34E2E" w:rsidP="00BC48E1">
            <w:pPr>
              <w:widowControl/>
              <w:overflowPunct/>
              <w:autoSpaceDE/>
              <w:autoSpaceDN/>
              <w:adjustRightInd/>
              <w:ind w:left="45" w:right="45"/>
              <w:jc w:val="center"/>
              <w:textAlignment w:val="baseline"/>
              <w:rPr>
                <w:kern w:val="0"/>
                <w:sz w:val="24"/>
                <w:szCs w:val="24"/>
                <w:lang w:val="es-CO" w:eastAsia="es-CO"/>
              </w:rPr>
            </w:pPr>
            <w:r w:rsidRPr="00C34E2E">
              <w:rPr>
                <w:rFonts w:ascii="Georgia" w:hAnsi="Georgia"/>
                <w:i/>
                <w:iCs/>
                <w:kern w:val="0"/>
                <w:sz w:val="22"/>
                <w:szCs w:val="22"/>
                <w:lang w:eastAsia="es-CO"/>
              </w:rPr>
              <w:t>28-11</w:t>
            </w:r>
            <w:r w:rsidR="00CD7E2D">
              <w:rPr>
                <w:rFonts w:ascii="Georgia" w:hAnsi="Georgia"/>
                <w:i/>
                <w:iCs/>
                <w:kern w:val="0"/>
                <w:sz w:val="22"/>
                <w:szCs w:val="22"/>
                <w:lang w:eastAsia="es-CO"/>
              </w:rPr>
              <w:t>-</w:t>
            </w:r>
            <w:r w:rsidR="00CD7E2D" w:rsidRPr="0009739B">
              <w:rPr>
                <w:rFonts w:ascii="Georgia" w:hAnsi="Georgia"/>
                <w:i/>
                <w:iCs/>
                <w:kern w:val="0"/>
                <w:sz w:val="22"/>
                <w:szCs w:val="22"/>
                <w:lang w:eastAsia="es-CO"/>
              </w:rPr>
              <w:t>2024</w:t>
            </w:r>
            <w:r w:rsidR="00CD7E2D" w:rsidRPr="0009739B">
              <w:rPr>
                <w:kern w:val="0"/>
                <w:sz w:val="22"/>
                <w:szCs w:val="22"/>
                <w:lang w:val="es-CO" w:eastAsia="es-CO"/>
              </w:rPr>
              <w:t>  </w:t>
            </w:r>
            <w:r w:rsidR="00CD7E2D" w:rsidRPr="0009739B">
              <w:rPr>
                <w:rFonts w:ascii="Georgia" w:hAnsi="Georgia"/>
                <w:kern w:val="0"/>
                <w:sz w:val="22"/>
                <w:szCs w:val="22"/>
                <w:lang w:val="es-CO" w:eastAsia="es-CO"/>
              </w:rPr>
              <w:t> </w:t>
            </w:r>
          </w:p>
          <w:p w14:paraId="73F5CE60" w14:textId="77777777" w:rsidR="00CD7E2D" w:rsidRPr="0009739B" w:rsidRDefault="00CD7E2D" w:rsidP="00BC48E1">
            <w:pPr>
              <w:widowControl/>
              <w:overflowPunct/>
              <w:autoSpaceDE/>
              <w:autoSpaceDN/>
              <w:adjustRightInd/>
              <w:ind w:left="45" w:right="45"/>
              <w:jc w:val="center"/>
              <w:textAlignment w:val="baseline"/>
              <w:rPr>
                <w:kern w:val="0"/>
                <w:sz w:val="24"/>
                <w:szCs w:val="24"/>
                <w:lang w:val="es-CO" w:eastAsia="es-CO"/>
              </w:rPr>
            </w:pPr>
            <w:r w:rsidRPr="0009739B">
              <w:rPr>
                <w:kern w:val="0"/>
                <w:sz w:val="22"/>
                <w:szCs w:val="22"/>
                <w:lang w:val="es-CO" w:eastAsia="es-CO"/>
              </w:rPr>
              <w:t>  </w:t>
            </w:r>
            <w:r w:rsidRPr="0009739B">
              <w:rPr>
                <w:rFonts w:ascii="Georgia" w:hAnsi="Georgia"/>
                <w:kern w:val="0"/>
                <w:sz w:val="22"/>
                <w:szCs w:val="22"/>
                <w:lang w:val="es-CO" w:eastAsia="es-CO"/>
              </w:rPr>
              <w:t> </w:t>
            </w:r>
          </w:p>
        </w:tc>
      </w:tr>
      <w:tr w:rsidR="00CD7E2D" w:rsidRPr="0009739B" w14:paraId="141B6647" w14:textId="77777777" w:rsidTr="00C34E2E">
        <w:trPr>
          <w:trHeight w:val="300"/>
          <w:jc w:val="center"/>
        </w:trPr>
        <w:tc>
          <w:tcPr>
            <w:tcW w:w="4815" w:type="dxa"/>
            <w:tcBorders>
              <w:top w:val="nil"/>
              <w:left w:val="single" w:sz="6" w:space="0" w:color="000000"/>
              <w:bottom w:val="nil"/>
              <w:right w:val="single" w:sz="6" w:space="0" w:color="000000"/>
            </w:tcBorders>
            <w:shd w:val="clear" w:color="auto" w:fill="auto"/>
            <w:hideMark/>
          </w:tcPr>
          <w:p w14:paraId="39DDFC0E" w14:textId="77777777" w:rsidR="00CD7E2D" w:rsidRPr="0009739B" w:rsidRDefault="00CD7E2D" w:rsidP="00BC48E1">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eastAsia="es-CO"/>
              </w:rPr>
              <w:t>CÉSAR AUGUSTO GRACIA LONDOÑO</w:t>
            </w:r>
            <w:r w:rsidRPr="0009739B">
              <w:rPr>
                <w:kern w:val="0"/>
                <w:sz w:val="22"/>
                <w:szCs w:val="22"/>
                <w:lang w:val="es-CO" w:eastAsia="es-CO"/>
              </w:rPr>
              <w:t>  </w:t>
            </w:r>
            <w:r w:rsidRPr="0009739B">
              <w:rPr>
                <w:rFonts w:ascii="Georgia" w:hAnsi="Georgia"/>
                <w:kern w:val="0"/>
                <w:sz w:val="22"/>
                <w:szCs w:val="22"/>
                <w:lang w:val="es-CO" w:eastAsia="es-CO"/>
              </w:rPr>
              <w:t> </w:t>
            </w:r>
          </w:p>
        </w:tc>
      </w:tr>
      <w:tr w:rsidR="00CD7E2D" w:rsidRPr="0009739B" w14:paraId="077517EE" w14:textId="77777777" w:rsidTr="00C34E2E">
        <w:trPr>
          <w:trHeight w:val="300"/>
          <w:jc w:val="center"/>
        </w:trPr>
        <w:tc>
          <w:tcPr>
            <w:tcW w:w="4815" w:type="dxa"/>
            <w:tcBorders>
              <w:top w:val="nil"/>
              <w:left w:val="single" w:sz="6" w:space="0" w:color="000000"/>
              <w:bottom w:val="single" w:sz="6" w:space="0" w:color="000000"/>
              <w:right w:val="single" w:sz="6" w:space="0" w:color="000000"/>
            </w:tcBorders>
            <w:shd w:val="clear" w:color="auto" w:fill="auto"/>
            <w:hideMark/>
          </w:tcPr>
          <w:p w14:paraId="7A2F6651" w14:textId="77777777" w:rsidR="00CD7E2D" w:rsidRPr="0009739B" w:rsidRDefault="00CD7E2D" w:rsidP="00BC48E1">
            <w:pPr>
              <w:widowControl/>
              <w:overflowPunct/>
              <w:autoSpaceDE/>
              <w:autoSpaceDN/>
              <w:adjustRightInd/>
              <w:ind w:left="45" w:right="45"/>
              <w:jc w:val="center"/>
              <w:textAlignment w:val="baseline"/>
              <w:rPr>
                <w:kern w:val="0"/>
                <w:sz w:val="24"/>
                <w:szCs w:val="24"/>
                <w:lang w:val="es-CO" w:eastAsia="es-CO"/>
              </w:rPr>
            </w:pPr>
            <w:r w:rsidRPr="0009739B">
              <w:rPr>
                <w:rFonts w:ascii="Georgia" w:hAnsi="Georgia"/>
                <w:kern w:val="0"/>
                <w:sz w:val="22"/>
                <w:szCs w:val="22"/>
                <w:lang w:val="pt-BR" w:eastAsia="es-CO"/>
              </w:rPr>
              <w:t>S E C R E T A R I O</w:t>
            </w:r>
            <w:r w:rsidRPr="0009739B">
              <w:rPr>
                <w:kern w:val="0"/>
                <w:sz w:val="22"/>
                <w:szCs w:val="22"/>
                <w:lang w:val="es-CO" w:eastAsia="es-CO"/>
              </w:rPr>
              <w:t>  </w:t>
            </w:r>
            <w:r w:rsidRPr="0009739B">
              <w:rPr>
                <w:rFonts w:ascii="Georgia" w:hAnsi="Georgia"/>
                <w:kern w:val="0"/>
                <w:sz w:val="22"/>
                <w:szCs w:val="22"/>
                <w:lang w:val="es-CO" w:eastAsia="es-CO"/>
              </w:rPr>
              <w:t> </w:t>
            </w:r>
          </w:p>
        </w:tc>
      </w:tr>
    </w:tbl>
    <w:p w14:paraId="19190A94" w14:textId="37FEFCE0" w:rsidR="00CD7E2D" w:rsidRDefault="00CD7E2D" w:rsidP="00C34E2E">
      <w:pPr>
        <w:widowControl/>
        <w:overflowPunct/>
        <w:autoSpaceDE/>
        <w:autoSpaceDN/>
        <w:adjustRightInd/>
        <w:jc w:val="both"/>
        <w:textAlignment w:val="baseline"/>
        <w:rPr>
          <w:rFonts w:ascii="Georgia" w:hAnsi="Georgia"/>
          <w:sz w:val="28"/>
        </w:rPr>
      </w:pPr>
      <w:r w:rsidRPr="0009739B">
        <w:rPr>
          <w:kern w:val="0"/>
          <w:sz w:val="28"/>
          <w:szCs w:val="28"/>
          <w:lang w:val="es-CO" w:eastAsia="es-CO"/>
        </w:rPr>
        <w:t>  </w:t>
      </w:r>
      <w:r w:rsidRPr="0009739B">
        <w:rPr>
          <w:rFonts w:ascii="Georgia" w:hAnsi="Georgia" w:cs="Segoe UI"/>
          <w:kern w:val="0"/>
          <w:sz w:val="28"/>
          <w:szCs w:val="28"/>
          <w:lang w:val="es-CO" w:eastAsia="es-CO"/>
        </w:rPr>
        <w:t> </w:t>
      </w:r>
    </w:p>
    <w:sectPr w:rsidR="00CD7E2D" w:rsidSect="00CD0784">
      <w:headerReference w:type="even" r:id="rId13"/>
      <w:headerReference w:type="default" r:id="rId14"/>
      <w:headerReference w:type="first" r:id="rId15"/>
      <w:pgSz w:w="12242" w:h="18722" w:code="14"/>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5434" w14:textId="77777777" w:rsidR="00A74047" w:rsidRDefault="00A74047" w:rsidP="0080223D">
      <w:r>
        <w:separator/>
      </w:r>
    </w:p>
  </w:endnote>
  <w:endnote w:type="continuationSeparator" w:id="0">
    <w:p w14:paraId="6344D389" w14:textId="77777777" w:rsidR="00A74047" w:rsidRDefault="00A74047" w:rsidP="0080223D">
      <w:r>
        <w:continuationSeparator/>
      </w:r>
    </w:p>
  </w:endnote>
  <w:endnote w:type="continuationNotice" w:id="1">
    <w:p w14:paraId="1C88CBA9" w14:textId="77777777" w:rsidR="00A74047" w:rsidRDefault="00A7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4F02" w14:textId="77777777" w:rsidR="00A74047" w:rsidRDefault="00A74047" w:rsidP="0080223D">
      <w:r>
        <w:separator/>
      </w:r>
    </w:p>
  </w:footnote>
  <w:footnote w:type="continuationSeparator" w:id="0">
    <w:p w14:paraId="43EE9B58" w14:textId="77777777" w:rsidR="00A74047" w:rsidRDefault="00A74047" w:rsidP="0080223D">
      <w:r>
        <w:continuationSeparator/>
      </w:r>
    </w:p>
  </w:footnote>
  <w:footnote w:type="continuationNotice" w:id="1">
    <w:p w14:paraId="7253CAAC" w14:textId="77777777" w:rsidR="00A74047" w:rsidRDefault="00A74047"/>
  </w:footnote>
  <w:footnote w:id="2">
    <w:p w14:paraId="768696B5" w14:textId="1F7E753D" w:rsidR="0018385E" w:rsidRPr="000F1CF8" w:rsidRDefault="0018385E" w:rsidP="000F1CF8">
      <w:pPr>
        <w:pStyle w:val="Textonotapie"/>
        <w:jc w:val="both"/>
        <w:rPr>
          <w:rFonts w:ascii="Georgia" w:hAnsi="Georgia"/>
          <w:sz w:val="16"/>
          <w:szCs w:val="16"/>
          <w:lang w:val="es-MX"/>
        </w:rPr>
      </w:pPr>
      <w:r w:rsidRPr="000F1CF8">
        <w:rPr>
          <w:rStyle w:val="Refdenotaalpie"/>
          <w:rFonts w:ascii="Georgia" w:hAnsi="Georgia"/>
          <w:sz w:val="16"/>
          <w:szCs w:val="16"/>
        </w:rPr>
        <w:footnoteRef/>
      </w:r>
      <w:r w:rsidRPr="000F1CF8">
        <w:rPr>
          <w:rFonts w:ascii="Georgia" w:hAnsi="Georgia"/>
          <w:sz w:val="16"/>
          <w:szCs w:val="16"/>
        </w:rPr>
        <w:t xml:space="preserve"> </w:t>
      </w:r>
      <w:r w:rsidR="00AB12FF" w:rsidRPr="000F1CF8">
        <w:rPr>
          <w:rFonts w:ascii="Georgia" w:hAnsi="Georgia"/>
          <w:sz w:val="16"/>
          <w:szCs w:val="16"/>
          <w:lang w:val="es-MX"/>
        </w:rPr>
        <w:t>Cuaderno 1 instancia</w:t>
      </w:r>
      <w:r w:rsidRPr="000F1CF8">
        <w:rPr>
          <w:rFonts w:ascii="Georgia" w:hAnsi="Georgia"/>
          <w:sz w:val="16"/>
          <w:szCs w:val="16"/>
          <w:lang w:val="es-MX"/>
        </w:rPr>
        <w:t>, archivo 021</w:t>
      </w:r>
    </w:p>
  </w:footnote>
  <w:footnote w:id="3">
    <w:p w14:paraId="1E7585E4" w14:textId="55A1F4AD" w:rsidR="00CD588A" w:rsidRPr="000F1CF8" w:rsidRDefault="00CD588A" w:rsidP="000F1CF8">
      <w:pPr>
        <w:pStyle w:val="Textonotapie"/>
        <w:jc w:val="both"/>
        <w:rPr>
          <w:rFonts w:ascii="Georgia" w:hAnsi="Georgia"/>
          <w:sz w:val="16"/>
          <w:szCs w:val="16"/>
          <w:lang w:val="es-MX"/>
        </w:rPr>
      </w:pPr>
      <w:r w:rsidRPr="000F1CF8">
        <w:rPr>
          <w:rStyle w:val="Refdenotaalpie"/>
          <w:rFonts w:ascii="Georgia" w:hAnsi="Georgia"/>
          <w:sz w:val="16"/>
          <w:szCs w:val="16"/>
        </w:rPr>
        <w:footnoteRef/>
      </w:r>
      <w:r w:rsidRPr="000F1CF8">
        <w:rPr>
          <w:rFonts w:ascii="Georgia" w:hAnsi="Georgia"/>
          <w:sz w:val="16"/>
          <w:szCs w:val="16"/>
        </w:rPr>
        <w:t xml:space="preserve"> </w:t>
      </w:r>
      <w:r w:rsidR="000A6D8F" w:rsidRPr="000F1CF8">
        <w:rPr>
          <w:rFonts w:ascii="Georgia" w:hAnsi="Georgia"/>
          <w:sz w:val="16"/>
          <w:szCs w:val="16"/>
          <w:lang w:val="es-MX"/>
        </w:rPr>
        <w:t>Ibid.</w:t>
      </w:r>
      <w:r w:rsidRPr="000F1CF8">
        <w:rPr>
          <w:rFonts w:ascii="Georgia" w:hAnsi="Georgia"/>
          <w:sz w:val="16"/>
          <w:szCs w:val="16"/>
          <w:lang w:val="es-MX"/>
        </w:rPr>
        <w:t xml:space="preserve">, archivo 22 </w:t>
      </w:r>
    </w:p>
  </w:footnote>
  <w:footnote w:id="4">
    <w:p w14:paraId="513E46F1" w14:textId="29703D5D" w:rsidR="000A6D8F" w:rsidRPr="000F1CF8" w:rsidRDefault="000A6D8F" w:rsidP="000F1CF8">
      <w:pPr>
        <w:pStyle w:val="Textonotapie"/>
        <w:jc w:val="both"/>
        <w:rPr>
          <w:rFonts w:ascii="Georgia" w:hAnsi="Georgia"/>
          <w:sz w:val="16"/>
          <w:szCs w:val="16"/>
          <w:lang w:val="es-CO"/>
        </w:rPr>
      </w:pPr>
      <w:r w:rsidRPr="000F1CF8">
        <w:rPr>
          <w:rStyle w:val="Refdenotaalpie"/>
          <w:rFonts w:ascii="Georgia" w:hAnsi="Georgia"/>
          <w:sz w:val="16"/>
          <w:szCs w:val="16"/>
        </w:rPr>
        <w:footnoteRef/>
      </w:r>
      <w:r w:rsidRPr="000F1CF8">
        <w:rPr>
          <w:rFonts w:ascii="Georgia" w:hAnsi="Georgia"/>
          <w:sz w:val="16"/>
          <w:szCs w:val="16"/>
        </w:rPr>
        <w:t xml:space="preserve"> </w:t>
      </w:r>
      <w:r w:rsidRPr="000F1CF8">
        <w:rPr>
          <w:rFonts w:ascii="Georgia" w:hAnsi="Georgia"/>
          <w:sz w:val="16"/>
          <w:szCs w:val="16"/>
          <w:lang w:val="es-MX"/>
        </w:rPr>
        <w:t>Ibid., archivo 23</w:t>
      </w:r>
    </w:p>
  </w:footnote>
  <w:footnote w:id="5">
    <w:p w14:paraId="649D071D" w14:textId="77777777" w:rsidR="00BF5AF6" w:rsidRPr="000F1CF8" w:rsidRDefault="00BF5AF6" w:rsidP="000F1CF8">
      <w:pPr>
        <w:tabs>
          <w:tab w:val="left" w:pos="678"/>
        </w:tabs>
        <w:spacing w:before="78"/>
        <w:ind w:right="59"/>
        <w:jc w:val="both"/>
        <w:rPr>
          <w:rFonts w:ascii="Georgia" w:hAnsi="Georgia"/>
          <w:sz w:val="16"/>
          <w:szCs w:val="16"/>
        </w:rPr>
      </w:pPr>
      <w:r w:rsidRPr="000F1CF8">
        <w:rPr>
          <w:rStyle w:val="Refdenotaalpie"/>
          <w:rFonts w:ascii="Georgia" w:hAnsi="Georgia"/>
          <w:sz w:val="16"/>
          <w:szCs w:val="16"/>
        </w:rPr>
        <w:footnoteRef/>
      </w:r>
      <w:r w:rsidRPr="000F1CF8">
        <w:rPr>
          <w:rFonts w:ascii="Georgia" w:hAnsi="Georgia"/>
          <w:sz w:val="16"/>
          <w:szCs w:val="16"/>
        </w:rPr>
        <w:t xml:space="preserve"> Cfr</w:t>
      </w:r>
      <w:r w:rsidRPr="000F1CF8">
        <w:rPr>
          <w:rFonts w:ascii="Georgia" w:hAnsi="Georgia"/>
          <w:b/>
          <w:sz w:val="16"/>
          <w:szCs w:val="16"/>
        </w:rPr>
        <w:t>.</w:t>
      </w:r>
      <w:r w:rsidRPr="000F1CF8">
        <w:rPr>
          <w:rFonts w:ascii="Georgia" w:hAnsi="Georgia"/>
          <w:b/>
          <w:spacing w:val="1"/>
          <w:sz w:val="16"/>
          <w:szCs w:val="16"/>
        </w:rPr>
        <w:t xml:space="preserve"> </w:t>
      </w:r>
      <w:r w:rsidRPr="000F1CF8">
        <w:rPr>
          <w:rFonts w:ascii="Georgia" w:hAnsi="Georgia"/>
          <w:b/>
          <w:sz w:val="16"/>
          <w:szCs w:val="16"/>
        </w:rPr>
        <w:t>(i)</w:t>
      </w:r>
      <w:r w:rsidRPr="000F1CF8">
        <w:rPr>
          <w:rFonts w:ascii="Georgia" w:hAnsi="Georgia"/>
          <w:b/>
          <w:spacing w:val="1"/>
          <w:sz w:val="16"/>
          <w:szCs w:val="16"/>
        </w:rPr>
        <w:t xml:space="preserve"> </w:t>
      </w:r>
      <w:r w:rsidRPr="000F1CF8">
        <w:rPr>
          <w:rFonts w:ascii="Georgia" w:hAnsi="Georgia"/>
          <w:sz w:val="16"/>
          <w:szCs w:val="16"/>
        </w:rPr>
        <w:t>Tribunal</w:t>
      </w:r>
      <w:r w:rsidRPr="000F1CF8">
        <w:rPr>
          <w:rFonts w:ascii="Georgia" w:hAnsi="Georgia"/>
          <w:spacing w:val="1"/>
          <w:sz w:val="16"/>
          <w:szCs w:val="16"/>
        </w:rPr>
        <w:t xml:space="preserve"> </w:t>
      </w:r>
      <w:r w:rsidRPr="000F1CF8">
        <w:rPr>
          <w:rFonts w:ascii="Georgia" w:hAnsi="Georgia"/>
          <w:sz w:val="16"/>
          <w:szCs w:val="16"/>
        </w:rPr>
        <w:t>Superior</w:t>
      </w:r>
      <w:r w:rsidRPr="000F1CF8">
        <w:rPr>
          <w:rFonts w:ascii="Georgia" w:hAnsi="Georgia"/>
          <w:spacing w:val="1"/>
          <w:sz w:val="16"/>
          <w:szCs w:val="16"/>
        </w:rPr>
        <w:t xml:space="preserve"> </w:t>
      </w:r>
      <w:r w:rsidRPr="000F1CF8">
        <w:rPr>
          <w:rFonts w:ascii="Georgia" w:hAnsi="Georgia"/>
          <w:sz w:val="16"/>
          <w:szCs w:val="16"/>
        </w:rPr>
        <w:t>de</w:t>
      </w:r>
      <w:r w:rsidRPr="000F1CF8">
        <w:rPr>
          <w:rFonts w:ascii="Georgia" w:hAnsi="Georgia"/>
          <w:spacing w:val="1"/>
          <w:sz w:val="16"/>
          <w:szCs w:val="16"/>
        </w:rPr>
        <w:t xml:space="preserve"> </w:t>
      </w:r>
      <w:r w:rsidRPr="000F1CF8">
        <w:rPr>
          <w:rFonts w:ascii="Georgia" w:hAnsi="Georgia"/>
          <w:sz w:val="16"/>
          <w:szCs w:val="16"/>
        </w:rPr>
        <w:t>Pereira.</w:t>
      </w:r>
      <w:r w:rsidRPr="000F1CF8">
        <w:rPr>
          <w:rFonts w:ascii="Georgia" w:hAnsi="Georgia"/>
          <w:spacing w:val="1"/>
          <w:sz w:val="16"/>
          <w:szCs w:val="16"/>
        </w:rPr>
        <w:t xml:space="preserve"> </w:t>
      </w:r>
      <w:r w:rsidRPr="000F1CF8">
        <w:rPr>
          <w:rFonts w:ascii="Georgia" w:hAnsi="Georgia"/>
          <w:sz w:val="16"/>
          <w:szCs w:val="16"/>
        </w:rPr>
        <w:t>Sala</w:t>
      </w:r>
      <w:r w:rsidRPr="000F1CF8">
        <w:rPr>
          <w:rFonts w:ascii="Georgia" w:hAnsi="Georgia"/>
          <w:spacing w:val="1"/>
          <w:sz w:val="16"/>
          <w:szCs w:val="16"/>
        </w:rPr>
        <w:t xml:space="preserve"> </w:t>
      </w:r>
      <w:r w:rsidRPr="000F1CF8">
        <w:rPr>
          <w:rFonts w:ascii="Georgia" w:hAnsi="Georgia"/>
          <w:sz w:val="16"/>
          <w:szCs w:val="16"/>
        </w:rPr>
        <w:t>Civil</w:t>
      </w:r>
      <w:r w:rsidRPr="000F1CF8">
        <w:rPr>
          <w:rFonts w:ascii="Georgia" w:hAnsi="Georgia"/>
          <w:spacing w:val="1"/>
          <w:sz w:val="16"/>
          <w:szCs w:val="16"/>
        </w:rPr>
        <w:t xml:space="preserve"> </w:t>
      </w:r>
      <w:r w:rsidRPr="000F1CF8">
        <w:rPr>
          <w:rFonts w:ascii="Georgia" w:hAnsi="Georgia"/>
          <w:sz w:val="16"/>
          <w:szCs w:val="16"/>
        </w:rPr>
        <w:t>Familia.</w:t>
      </w:r>
      <w:r w:rsidRPr="000F1CF8">
        <w:rPr>
          <w:rFonts w:ascii="Georgia" w:hAnsi="Georgia"/>
          <w:spacing w:val="1"/>
          <w:sz w:val="16"/>
          <w:szCs w:val="16"/>
        </w:rPr>
        <w:t xml:space="preserve"> </w:t>
      </w:r>
      <w:r w:rsidRPr="000F1CF8">
        <w:rPr>
          <w:rFonts w:ascii="Georgia" w:hAnsi="Georgia"/>
          <w:sz w:val="16"/>
          <w:szCs w:val="16"/>
        </w:rPr>
        <w:t>Decisión</w:t>
      </w:r>
      <w:r w:rsidRPr="000F1CF8">
        <w:rPr>
          <w:rFonts w:ascii="Georgia" w:hAnsi="Georgia"/>
          <w:spacing w:val="1"/>
          <w:sz w:val="16"/>
          <w:szCs w:val="16"/>
        </w:rPr>
        <w:t xml:space="preserve"> </w:t>
      </w:r>
      <w:r w:rsidRPr="000F1CF8">
        <w:rPr>
          <w:rFonts w:ascii="Georgia" w:hAnsi="Georgia"/>
          <w:sz w:val="16"/>
          <w:szCs w:val="16"/>
        </w:rPr>
        <w:t>del</w:t>
      </w:r>
      <w:r w:rsidRPr="000F1CF8">
        <w:rPr>
          <w:rFonts w:ascii="Georgia" w:hAnsi="Georgia"/>
          <w:spacing w:val="1"/>
          <w:sz w:val="16"/>
          <w:szCs w:val="16"/>
        </w:rPr>
        <w:t xml:space="preserve"> </w:t>
      </w:r>
      <w:r w:rsidRPr="000F1CF8">
        <w:rPr>
          <w:rFonts w:ascii="Georgia" w:hAnsi="Georgia"/>
          <w:sz w:val="16"/>
          <w:szCs w:val="16"/>
        </w:rPr>
        <w:t>junio</w:t>
      </w:r>
      <w:r w:rsidRPr="000F1CF8">
        <w:rPr>
          <w:rFonts w:ascii="Georgia" w:hAnsi="Georgia"/>
          <w:spacing w:val="1"/>
          <w:sz w:val="16"/>
          <w:szCs w:val="16"/>
        </w:rPr>
        <w:t xml:space="preserve"> </w:t>
      </w:r>
      <w:r w:rsidRPr="000F1CF8">
        <w:rPr>
          <w:rFonts w:ascii="Georgia" w:hAnsi="Georgia"/>
          <w:sz w:val="16"/>
          <w:szCs w:val="16"/>
        </w:rPr>
        <w:t>18</w:t>
      </w:r>
      <w:r w:rsidRPr="000F1CF8">
        <w:rPr>
          <w:rFonts w:ascii="Georgia" w:hAnsi="Georgia"/>
          <w:spacing w:val="1"/>
          <w:sz w:val="16"/>
          <w:szCs w:val="16"/>
        </w:rPr>
        <w:t xml:space="preserve"> </w:t>
      </w:r>
      <w:r w:rsidRPr="000F1CF8">
        <w:rPr>
          <w:rFonts w:ascii="Georgia" w:hAnsi="Georgia"/>
          <w:sz w:val="16"/>
          <w:szCs w:val="16"/>
        </w:rPr>
        <w:t>de</w:t>
      </w:r>
      <w:r w:rsidRPr="000F1CF8">
        <w:rPr>
          <w:rFonts w:ascii="Georgia" w:hAnsi="Georgia"/>
          <w:spacing w:val="1"/>
          <w:sz w:val="16"/>
          <w:szCs w:val="16"/>
        </w:rPr>
        <w:t xml:space="preserve"> </w:t>
      </w:r>
      <w:r w:rsidRPr="000F1CF8">
        <w:rPr>
          <w:rFonts w:ascii="Georgia" w:hAnsi="Georgia"/>
          <w:sz w:val="16"/>
          <w:szCs w:val="16"/>
        </w:rPr>
        <w:t>2021.</w:t>
      </w:r>
      <w:r w:rsidRPr="000F1CF8">
        <w:rPr>
          <w:rFonts w:ascii="Georgia" w:hAnsi="Georgia"/>
          <w:spacing w:val="1"/>
          <w:sz w:val="16"/>
          <w:szCs w:val="16"/>
        </w:rPr>
        <w:t xml:space="preserve"> </w:t>
      </w:r>
      <w:r w:rsidRPr="000F1CF8">
        <w:rPr>
          <w:rFonts w:ascii="Georgia" w:hAnsi="Georgia"/>
          <w:sz w:val="16"/>
          <w:szCs w:val="16"/>
        </w:rPr>
        <w:t>Rad.</w:t>
      </w:r>
      <w:r w:rsidRPr="000F1CF8">
        <w:rPr>
          <w:rFonts w:ascii="Georgia" w:hAnsi="Georgia"/>
          <w:spacing w:val="1"/>
          <w:sz w:val="16"/>
          <w:szCs w:val="16"/>
        </w:rPr>
        <w:t xml:space="preserve"> </w:t>
      </w:r>
      <w:r w:rsidRPr="000F1CF8">
        <w:rPr>
          <w:rFonts w:ascii="Georgia" w:hAnsi="Georgia"/>
          <w:sz w:val="16"/>
          <w:szCs w:val="16"/>
        </w:rPr>
        <w:t>66001310300120130029401. M.P. Carlos Mauricio García Barjas. Notificado en estado electrónico del día 21 del</w:t>
      </w:r>
      <w:r w:rsidRPr="000F1CF8">
        <w:rPr>
          <w:rFonts w:ascii="Georgia" w:hAnsi="Georgia"/>
          <w:spacing w:val="1"/>
          <w:sz w:val="16"/>
          <w:szCs w:val="16"/>
        </w:rPr>
        <w:t xml:space="preserve"> </w:t>
      </w:r>
      <w:r w:rsidRPr="000F1CF8">
        <w:rPr>
          <w:rFonts w:ascii="Georgia" w:hAnsi="Georgia"/>
          <w:sz w:val="16"/>
          <w:szCs w:val="16"/>
        </w:rPr>
        <w:t xml:space="preserve">mismo mes. </w:t>
      </w:r>
      <w:r w:rsidRPr="000F1CF8">
        <w:rPr>
          <w:rFonts w:ascii="Georgia" w:hAnsi="Georgia"/>
          <w:b/>
          <w:sz w:val="16"/>
          <w:szCs w:val="16"/>
        </w:rPr>
        <w:t>(</w:t>
      </w:r>
      <w:r w:rsidRPr="000F1CF8">
        <w:rPr>
          <w:rFonts w:ascii="Georgia" w:hAnsi="Georgia"/>
          <w:b/>
          <w:sz w:val="16"/>
          <w:szCs w:val="16"/>
        </w:rPr>
        <w:t xml:space="preserve">ii) </w:t>
      </w:r>
      <w:r w:rsidRPr="000F1CF8">
        <w:rPr>
          <w:rFonts w:ascii="Georgia" w:hAnsi="Georgia"/>
          <w:sz w:val="16"/>
          <w:szCs w:val="16"/>
        </w:rPr>
        <w:t>FORERO Silva, Jorge. El Recurso de Apelación y la Pretensión impugnaticia. Revista del Instituto</w:t>
      </w:r>
      <w:r w:rsidRPr="000F1CF8">
        <w:rPr>
          <w:rFonts w:ascii="Georgia" w:hAnsi="Georgia"/>
          <w:spacing w:val="1"/>
          <w:sz w:val="16"/>
          <w:szCs w:val="16"/>
        </w:rPr>
        <w:t xml:space="preserve"> </w:t>
      </w:r>
      <w:r w:rsidRPr="000F1CF8">
        <w:rPr>
          <w:rFonts w:ascii="Georgia" w:hAnsi="Georgia"/>
          <w:sz w:val="16"/>
          <w:szCs w:val="16"/>
        </w:rPr>
        <w:t>Colombiano</w:t>
      </w:r>
      <w:r w:rsidRPr="000F1CF8">
        <w:rPr>
          <w:rFonts w:ascii="Georgia" w:hAnsi="Georgia"/>
          <w:spacing w:val="-2"/>
          <w:sz w:val="16"/>
          <w:szCs w:val="16"/>
        </w:rPr>
        <w:t xml:space="preserve"> </w:t>
      </w:r>
      <w:r w:rsidRPr="000F1CF8">
        <w:rPr>
          <w:rFonts w:ascii="Georgia" w:hAnsi="Georgia"/>
          <w:sz w:val="16"/>
          <w:szCs w:val="16"/>
        </w:rPr>
        <w:t>de</w:t>
      </w:r>
      <w:r w:rsidRPr="000F1CF8">
        <w:rPr>
          <w:rFonts w:ascii="Georgia" w:hAnsi="Georgia"/>
          <w:spacing w:val="-1"/>
          <w:sz w:val="16"/>
          <w:szCs w:val="16"/>
        </w:rPr>
        <w:t xml:space="preserve"> </w:t>
      </w:r>
      <w:r w:rsidRPr="000F1CF8">
        <w:rPr>
          <w:rFonts w:ascii="Georgia" w:hAnsi="Georgia"/>
          <w:sz w:val="16"/>
          <w:szCs w:val="16"/>
        </w:rPr>
        <w:t>Derecho</w:t>
      </w:r>
      <w:r w:rsidRPr="000F1CF8">
        <w:rPr>
          <w:rFonts w:ascii="Georgia" w:hAnsi="Georgia"/>
          <w:spacing w:val="-1"/>
          <w:sz w:val="16"/>
          <w:szCs w:val="16"/>
        </w:rPr>
        <w:t xml:space="preserve"> </w:t>
      </w:r>
      <w:r w:rsidRPr="000F1CF8">
        <w:rPr>
          <w:rFonts w:ascii="Georgia" w:hAnsi="Georgia"/>
          <w:sz w:val="16"/>
          <w:szCs w:val="16"/>
        </w:rPr>
        <w:t>Procesal</w:t>
      </w:r>
      <w:r w:rsidRPr="000F1CF8">
        <w:rPr>
          <w:rFonts w:ascii="Georgia" w:hAnsi="Georgia"/>
          <w:spacing w:val="1"/>
          <w:sz w:val="16"/>
          <w:szCs w:val="16"/>
        </w:rPr>
        <w:t xml:space="preserve"> </w:t>
      </w:r>
      <w:r w:rsidRPr="000F1CF8">
        <w:rPr>
          <w:rFonts w:ascii="Georgia" w:hAnsi="Georgia"/>
          <w:sz w:val="16"/>
          <w:szCs w:val="16"/>
        </w:rPr>
        <w:t>No.</w:t>
      </w:r>
      <w:r w:rsidRPr="000F1CF8">
        <w:rPr>
          <w:rFonts w:ascii="Georgia" w:hAnsi="Georgia"/>
          <w:spacing w:val="-1"/>
          <w:sz w:val="16"/>
          <w:szCs w:val="16"/>
        </w:rPr>
        <w:t xml:space="preserve"> </w:t>
      </w:r>
      <w:r w:rsidRPr="000F1CF8">
        <w:rPr>
          <w:rFonts w:ascii="Georgia" w:hAnsi="Georgia"/>
          <w:sz w:val="16"/>
          <w:szCs w:val="16"/>
        </w:rPr>
        <w:t>43.</w:t>
      </w:r>
    </w:p>
    <w:p w14:paraId="7726D589" w14:textId="77777777" w:rsidR="00BF5AF6" w:rsidRPr="000F1CF8" w:rsidRDefault="00BF5AF6" w:rsidP="000F1CF8">
      <w:pPr>
        <w:pStyle w:val="Textonotapie"/>
        <w:jc w:val="both"/>
        <w:rPr>
          <w:rFonts w:ascii="Georgia" w:hAnsi="Georgia"/>
          <w:sz w:val="16"/>
          <w:szCs w:val="16"/>
          <w:lang w:val="es-CO"/>
        </w:rPr>
      </w:pPr>
    </w:p>
  </w:footnote>
  <w:footnote w:id="6">
    <w:p w14:paraId="3CAEA812" w14:textId="77777777" w:rsidR="00CD7E2D" w:rsidRPr="000F1CF8" w:rsidRDefault="00CD7E2D" w:rsidP="000F1CF8">
      <w:pPr>
        <w:pStyle w:val="Textonotapie"/>
        <w:jc w:val="both"/>
        <w:rPr>
          <w:rFonts w:ascii="Georgia" w:hAnsi="Georgia"/>
          <w:sz w:val="16"/>
          <w:szCs w:val="16"/>
          <w:lang w:val="es-MX"/>
        </w:rPr>
      </w:pPr>
      <w:r w:rsidRPr="000F1CF8">
        <w:rPr>
          <w:rStyle w:val="Refdenotaalpie"/>
          <w:rFonts w:ascii="Georgia" w:hAnsi="Georgia"/>
          <w:sz w:val="16"/>
          <w:szCs w:val="16"/>
        </w:rPr>
        <w:footnoteRef/>
      </w:r>
      <w:r w:rsidRPr="000F1CF8">
        <w:rPr>
          <w:rFonts w:ascii="Georgia" w:hAnsi="Georgia"/>
          <w:sz w:val="16"/>
          <w:szCs w:val="16"/>
        </w:rPr>
        <w:t xml:space="preserve"> </w:t>
      </w:r>
      <w:r w:rsidRPr="000F1CF8">
        <w:rPr>
          <w:rFonts w:ascii="Georgia" w:hAnsi="Georgia"/>
          <w:sz w:val="16"/>
          <w:szCs w:val="16"/>
          <w:lang w:val="es-MX"/>
        </w:rPr>
        <w:t>Sala Civil, Corte Suprema de Justicia, STC 15244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A249E3" w:rsidRDefault="00A249E3" w:rsidP="00A249E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F2D8B6" w14:textId="77777777" w:rsidR="00A249E3" w:rsidRDefault="00A249E3" w:rsidP="00A249E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E7E7" w14:textId="77777777" w:rsidR="00A249E3" w:rsidRPr="0042735F" w:rsidRDefault="00A249E3" w:rsidP="00A249E3">
    <w:pPr>
      <w:pStyle w:val="Encabezado"/>
      <w:pBdr>
        <w:bottom w:val="single" w:sz="4" w:space="1" w:color="D9D9D9"/>
      </w:pBdr>
      <w:jc w:val="right"/>
      <w:rPr>
        <w:rFonts w:ascii="Century" w:hAnsi="Century"/>
        <w:bCs/>
      </w:rPr>
    </w:pPr>
    <w:r w:rsidRPr="0042735F">
      <w:rPr>
        <w:rFonts w:ascii="Century" w:hAnsi="Century"/>
        <w:spacing w:val="60"/>
      </w:rPr>
      <w:t>Página</w:t>
    </w:r>
    <w:r w:rsidRPr="0042735F">
      <w:rPr>
        <w:rFonts w:ascii="Century" w:hAnsi="Century"/>
      </w:rPr>
      <w:t xml:space="preserve"> | </w:t>
    </w:r>
    <w:r w:rsidRPr="0042735F">
      <w:rPr>
        <w:rFonts w:ascii="Century" w:hAnsi="Century"/>
      </w:rPr>
      <w:fldChar w:fldCharType="begin"/>
    </w:r>
    <w:r w:rsidRPr="0042735F">
      <w:rPr>
        <w:rFonts w:ascii="Century" w:hAnsi="Century"/>
      </w:rPr>
      <w:instrText>PAGE   \* MERGEFORMAT</w:instrText>
    </w:r>
    <w:r w:rsidRPr="0042735F">
      <w:rPr>
        <w:rFonts w:ascii="Century" w:hAnsi="Century"/>
      </w:rPr>
      <w:fldChar w:fldCharType="separate"/>
    </w:r>
    <w:r w:rsidRPr="0042735F">
      <w:rPr>
        <w:rFonts w:ascii="Century" w:hAnsi="Century"/>
        <w:bCs/>
        <w:noProof/>
      </w:rPr>
      <w:t>2</w:t>
    </w:r>
    <w:r w:rsidRPr="0042735F">
      <w:rPr>
        <w:rFonts w:ascii="Century" w:hAnsi="Century"/>
      </w:rPr>
      <w:fldChar w:fldCharType="end"/>
    </w:r>
  </w:p>
  <w:p w14:paraId="1299C43A" w14:textId="77777777" w:rsidR="00A249E3" w:rsidRPr="00AB6EE8" w:rsidRDefault="00A249E3">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4FB7" w14:textId="77777777" w:rsidR="00A249E3" w:rsidRPr="00364DE1" w:rsidRDefault="00A249E3" w:rsidP="00A249E3">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80223D">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int2:observations>
    <int2:textHash int2:hashCode="BasW47AspxWf7a" int2:id="GBZc6ACl">
      <int2:state int2:type="AugLoop_Text_Critique" int2:value="Rejected"/>
    </int2:textHash>
    <int2:textHash int2:hashCode="U/rzkCMxj+4mMr" int2:id="9tRT2M7s">
      <int2:state int2:type="AugLoop_Text_Critique" int2:value="Rejected"/>
    </int2:textHash>
    <int2:bookmark int2:bookmarkName="_Int_xQzeBhmH" int2:invalidationBookmarkName="" int2:hashCode="kxePrgwrpLLB2z" int2:id="emPEbQAi">
      <int2:state int2:type="AugLoop_Text_Critique" int2:value="Rejected"/>
    </int2:bookmark>
    <int2:bookmark int2:bookmarkName="_Int_8lx8Aq7c" int2:invalidationBookmarkName="" int2:hashCode="fkD9vsycANzwrR" int2:id="24zA4E8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0A3"/>
    <w:multiLevelType w:val="hybridMultilevel"/>
    <w:tmpl w:val="EA346C06"/>
    <w:lvl w:ilvl="0" w:tplc="C12C26A4">
      <w:start w:val="1"/>
      <w:numFmt w:val="decimal"/>
      <w:lvlText w:val="%1-"/>
      <w:lvlJc w:val="left"/>
      <w:pPr>
        <w:ind w:left="765" w:hanging="405"/>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A2E9E"/>
    <w:multiLevelType w:val="hybridMultilevel"/>
    <w:tmpl w:val="8DE62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AD683A"/>
    <w:multiLevelType w:val="hybridMultilevel"/>
    <w:tmpl w:val="F806C2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96132E"/>
    <w:multiLevelType w:val="hybridMultilevel"/>
    <w:tmpl w:val="6076095C"/>
    <w:lvl w:ilvl="0" w:tplc="62BC41F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154144"/>
    <w:multiLevelType w:val="hybridMultilevel"/>
    <w:tmpl w:val="8BA482FE"/>
    <w:lvl w:ilvl="0" w:tplc="EF368DD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004FD0"/>
    <w:multiLevelType w:val="hybridMultilevel"/>
    <w:tmpl w:val="B1827F5A"/>
    <w:lvl w:ilvl="0" w:tplc="7DFA3DD0">
      <w:start w:val="1"/>
      <w:numFmt w:val="lowerRoman"/>
      <w:lvlText w:val="(%1)"/>
      <w:lvlJc w:val="left"/>
      <w:pPr>
        <w:ind w:left="1080" w:hanging="720"/>
      </w:pPr>
      <w:rPr>
        <w:rFonts w:ascii="Georgia" w:hAnsi="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3D"/>
    <w:rsid w:val="00011973"/>
    <w:rsid w:val="00017430"/>
    <w:rsid w:val="00020BD2"/>
    <w:rsid w:val="000267DE"/>
    <w:rsid w:val="000310AD"/>
    <w:rsid w:val="00035160"/>
    <w:rsid w:val="000421D2"/>
    <w:rsid w:val="00057E48"/>
    <w:rsid w:val="00073400"/>
    <w:rsid w:val="00090F3A"/>
    <w:rsid w:val="0009739B"/>
    <w:rsid w:val="000A05B8"/>
    <w:rsid w:val="000A6D8F"/>
    <w:rsid w:val="000C3DAA"/>
    <w:rsid w:val="000C6641"/>
    <w:rsid w:val="000D4FBA"/>
    <w:rsid w:val="000D7C27"/>
    <w:rsid w:val="000F1CF8"/>
    <w:rsid w:val="0010301C"/>
    <w:rsid w:val="001071F9"/>
    <w:rsid w:val="001112F8"/>
    <w:rsid w:val="00115FBC"/>
    <w:rsid w:val="00142786"/>
    <w:rsid w:val="00147129"/>
    <w:rsid w:val="00152236"/>
    <w:rsid w:val="001576E4"/>
    <w:rsid w:val="00160174"/>
    <w:rsid w:val="00167EAD"/>
    <w:rsid w:val="001837B7"/>
    <w:rsid w:val="0018385E"/>
    <w:rsid w:val="00184E7D"/>
    <w:rsid w:val="001A5FB0"/>
    <w:rsid w:val="001B5A02"/>
    <w:rsid w:val="001C2645"/>
    <w:rsid w:val="001C2B9B"/>
    <w:rsid w:val="001C4139"/>
    <w:rsid w:val="001C7E2D"/>
    <w:rsid w:val="001F00FA"/>
    <w:rsid w:val="001F2F6F"/>
    <w:rsid w:val="001F4D0E"/>
    <w:rsid w:val="001F61A1"/>
    <w:rsid w:val="001F6A6B"/>
    <w:rsid w:val="002028E6"/>
    <w:rsid w:val="00212F48"/>
    <w:rsid w:val="00216A78"/>
    <w:rsid w:val="002316E8"/>
    <w:rsid w:val="00235501"/>
    <w:rsid w:val="002439B8"/>
    <w:rsid w:val="00251211"/>
    <w:rsid w:val="00256B80"/>
    <w:rsid w:val="00261EC6"/>
    <w:rsid w:val="00263D57"/>
    <w:rsid w:val="002646AB"/>
    <w:rsid w:val="00265492"/>
    <w:rsid w:val="00284EF9"/>
    <w:rsid w:val="00285EEB"/>
    <w:rsid w:val="002870A4"/>
    <w:rsid w:val="002A2596"/>
    <w:rsid w:val="002A5D20"/>
    <w:rsid w:val="002B1CC5"/>
    <w:rsid w:val="002C62B4"/>
    <w:rsid w:val="002D1445"/>
    <w:rsid w:val="002D4771"/>
    <w:rsid w:val="002E414C"/>
    <w:rsid w:val="002E688F"/>
    <w:rsid w:val="002F134A"/>
    <w:rsid w:val="002F63CA"/>
    <w:rsid w:val="003072C9"/>
    <w:rsid w:val="00314415"/>
    <w:rsid w:val="00314CC3"/>
    <w:rsid w:val="003415CE"/>
    <w:rsid w:val="00345293"/>
    <w:rsid w:val="00347B97"/>
    <w:rsid w:val="00356D72"/>
    <w:rsid w:val="00361336"/>
    <w:rsid w:val="00364835"/>
    <w:rsid w:val="00365134"/>
    <w:rsid w:val="0037280C"/>
    <w:rsid w:val="00375A1A"/>
    <w:rsid w:val="00393CC5"/>
    <w:rsid w:val="003956DD"/>
    <w:rsid w:val="00395C14"/>
    <w:rsid w:val="003A4066"/>
    <w:rsid w:val="003A7F20"/>
    <w:rsid w:val="003B4E69"/>
    <w:rsid w:val="003C4160"/>
    <w:rsid w:val="003D287C"/>
    <w:rsid w:val="003E0C80"/>
    <w:rsid w:val="003E22E0"/>
    <w:rsid w:val="003E2D4C"/>
    <w:rsid w:val="003E5979"/>
    <w:rsid w:val="003E6899"/>
    <w:rsid w:val="003E6C19"/>
    <w:rsid w:val="003F382D"/>
    <w:rsid w:val="0040249E"/>
    <w:rsid w:val="004055A4"/>
    <w:rsid w:val="00406082"/>
    <w:rsid w:val="004074B8"/>
    <w:rsid w:val="004178BB"/>
    <w:rsid w:val="0042735F"/>
    <w:rsid w:val="00443AEC"/>
    <w:rsid w:val="00443B41"/>
    <w:rsid w:val="0044578D"/>
    <w:rsid w:val="00462548"/>
    <w:rsid w:val="00465665"/>
    <w:rsid w:val="00467DCF"/>
    <w:rsid w:val="004767EC"/>
    <w:rsid w:val="00477357"/>
    <w:rsid w:val="0047796A"/>
    <w:rsid w:val="00482950"/>
    <w:rsid w:val="004978A8"/>
    <w:rsid w:val="004A1CB2"/>
    <w:rsid w:val="004A5D14"/>
    <w:rsid w:val="004C6E53"/>
    <w:rsid w:val="00503004"/>
    <w:rsid w:val="005052FB"/>
    <w:rsid w:val="0052460E"/>
    <w:rsid w:val="0053422B"/>
    <w:rsid w:val="00552D64"/>
    <w:rsid w:val="00564AE1"/>
    <w:rsid w:val="00591147"/>
    <w:rsid w:val="005A770D"/>
    <w:rsid w:val="005B2A14"/>
    <w:rsid w:val="005B2F64"/>
    <w:rsid w:val="005B34E0"/>
    <w:rsid w:val="005B35E3"/>
    <w:rsid w:val="005C41BD"/>
    <w:rsid w:val="005E64E4"/>
    <w:rsid w:val="0060663F"/>
    <w:rsid w:val="00612CFA"/>
    <w:rsid w:val="006138D1"/>
    <w:rsid w:val="00613FA3"/>
    <w:rsid w:val="006200B8"/>
    <w:rsid w:val="0064402F"/>
    <w:rsid w:val="00645BE4"/>
    <w:rsid w:val="00652BD4"/>
    <w:rsid w:val="00654CC5"/>
    <w:rsid w:val="0066244A"/>
    <w:rsid w:val="006666DD"/>
    <w:rsid w:val="006675FF"/>
    <w:rsid w:val="00674C0C"/>
    <w:rsid w:val="00683E11"/>
    <w:rsid w:val="00686455"/>
    <w:rsid w:val="00686A4F"/>
    <w:rsid w:val="006965BB"/>
    <w:rsid w:val="006A15F6"/>
    <w:rsid w:val="006A540A"/>
    <w:rsid w:val="006A623C"/>
    <w:rsid w:val="006A7F7D"/>
    <w:rsid w:val="006B433B"/>
    <w:rsid w:val="006E5502"/>
    <w:rsid w:val="0071216F"/>
    <w:rsid w:val="00713549"/>
    <w:rsid w:val="00713663"/>
    <w:rsid w:val="007167EA"/>
    <w:rsid w:val="00725CE4"/>
    <w:rsid w:val="00727EF5"/>
    <w:rsid w:val="007332FE"/>
    <w:rsid w:val="00734D12"/>
    <w:rsid w:val="00736A31"/>
    <w:rsid w:val="0074629E"/>
    <w:rsid w:val="00754CC1"/>
    <w:rsid w:val="00764895"/>
    <w:rsid w:val="00770649"/>
    <w:rsid w:val="00790AFD"/>
    <w:rsid w:val="00791820"/>
    <w:rsid w:val="00793126"/>
    <w:rsid w:val="007A02A4"/>
    <w:rsid w:val="007A74EC"/>
    <w:rsid w:val="007C5FC8"/>
    <w:rsid w:val="007D5ACD"/>
    <w:rsid w:val="007F06A6"/>
    <w:rsid w:val="00801609"/>
    <w:rsid w:val="0080223D"/>
    <w:rsid w:val="00802B4A"/>
    <w:rsid w:val="00803469"/>
    <w:rsid w:val="0081575E"/>
    <w:rsid w:val="008176A3"/>
    <w:rsid w:val="00833640"/>
    <w:rsid w:val="00833B92"/>
    <w:rsid w:val="008405C1"/>
    <w:rsid w:val="00841362"/>
    <w:rsid w:val="0087536D"/>
    <w:rsid w:val="0088365E"/>
    <w:rsid w:val="00886969"/>
    <w:rsid w:val="008C1A39"/>
    <w:rsid w:val="008E5B86"/>
    <w:rsid w:val="009012BC"/>
    <w:rsid w:val="00905A60"/>
    <w:rsid w:val="009073A7"/>
    <w:rsid w:val="00920502"/>
    <w:rsid w:val="00927D86"/>
    <w:rsid w:val="00934AF7"/>
    <w:rsid w:val="00935DE3"/>
    <w:rsid w:val="00947D57"/>
    <w:rsid w:val="00950119"/>
    <w:rsid w:val="0095678F"/>
    <w:rsid w:val="009649E9"/>
    <w:rsid w:val="009745E9"/>
    <w:rsid w:val="00997146"/>
    <w:rsid w:val="009D4795"/>
    <w:rsid w:val="009F2042"/>
    <w:rsid w:val="009F4345"/>
    <w:rsid w:val="009F5DB2"/>
    <w:rsid w:val="00A053D6"/>
    <w:rsid w:val="00A11CA8"/>
    <w:rsid w:val="00A2010A"/>
    <w:rsid w:val="00A21EE9"/>
    <w:rsid w:val="00A249E3"/>
    <w:rsid w:val="00A341AE"/>
    <w:rsid w:val="00A6028B"/>
    <w:rsid w:val="00A70F72"/>
    <w:rsid w:val="00A74047"/>
    <w:rsid w:val="00AB12FF"/>
    <w:rsid w:val="00AB18E4"/>
    <w:rsid w:val="00AB33E8"/>
    <w:rsid w:val="00AB54A2"/>
    <w:rsid w:val="00AB7D57"/>
    <w:rsid w:val="00AF2A76"/>
    <w:rsid w:val="00AF4798"/>
    <w:rsid w:val="00B00A6B"/>
    <w:rsid w:val="00B14CBF"/>
    <w:rsid w:val="00B20261"/>
    <w:rsid w:val="00B2321E"/>
    <w:rsid w:val="00B330B8"/>
    <w:rsid w:val="00B349B7"/>
    <w:rsid w:val="00B51AAF"/>
    <w:rsid w:val="00B56CE9"/>
    <w:rsid w:val="00B6030C"/>
    <w:rsid w:val="00B722E1"/>
    <w:rsid w:val="00B754A7"/>
    <w:rsid w:val="00B82D53"/>
    <w:rsid w:val="00BB33A0"/>
    <w:rsid w:val="00BC2989"/>
    <w:rsid w:val="00BD1B6B"/>
    <w:rsid w:val="00BF5AF6"/>
    <w:rsid w:val="00C01ED9"/>
    <w:rsid w:val="00C05418"/>
    <w:rsid w:val="00C06308"/>
    <w:rsid w:val="00C13440"/>
    <w:rsid w:val="00C14E18"/>
    <w:rsid w:val="00C17A18"/>
    <w:rsid w:val="00C34E2E"/>
    <w:rsid w:val="00C50FB5"/>
    <w:rsid w:val="00C63D61"/>
    <w:rsid w:val="00C66A4E"/>
    <w:rsid w:val="00C72F4F"/>
    <w:rsid w:val="00C90E1F"/>
    <w:rsid w:val="00CA3A2B"/>
    <w:rsid w:val="00CA5E29"/>
    <w:rsid w:val="00CB4D1A"/>
    <w:rsid w:val="00CC026F"/>
    <w:rsid w:val="00CC2C12"/>
    <w:rsid w:val="00CC5C70"/>
    <w:rsid w:val="00CD0784"/>
    <w:rsid w:val="00CD588A"/>
    <w:rsid w:val="00CD7E2D"/>
    <w:rsid w:val="00CE3189"/>
    <w:rsid w:val="00D00208"/>
    <w:rsid w:val="00D04E03"/>
    <w:rsid w:val="00D269E1"/>
    <w:rsid w:val="00D435B1"/>
    <w:rsid w:val="00D53B8E"/>
    <w:rsid w:val="00D546AE"/>
    <w:rsid w:val="00D656E1"/>
    <w:rsid w:val="00D738CB"/>
    <w:rsid w:val="00D91F66"/>
    <w:rsid w:val="00D950D3"/>
    <w:rsid w:val="00DA3C50"/>
    <w:rsid w:val="00DD3C5A"/>
    <w:rsid w:val="00DD7FC9"/>
    <w:rsid w:val="00E1515B"/>
    <w:rsid w:val="00E41B3F"/>
    <w:rsid w:val="00E44453"/>
    <w:rsid w:val="00E52483"/>
    <w:rsid w:val="00E60C3C"/>
    <w:rsid w:val="00E6660A"/>
    <w:rsid w:val="00E7309C"/>
    <w:rsid w:val="00E74FF0"/>
    <w:rsid w:val="00E928CF"/>
    <w:rsid w:val="00E938AA"/>
    <w:rsid w:val="00EA0EF9"/>
    <w:rsid w:val="00EC48D5"/>
    <w:rsid w:val="00ED3DF8"/>
    <w:rsid w:val="00EF1887"/>
    <w:rsid w:val="00F22418"/>
    <w:rsid w:val="00F36014"/>
    <w:rsid w:val="00F52A3E"/>
    <w:rsid w:val="00F54F04"/>
    <w:rsid w:val="00F63226"/>
    <w:rsid w:val="00F657C3"/>
    <w:rsid w:val="00F70754"/>
    <w:rsid w:val="00F72DBE"/>
    <w:rsid w:val="00F8077D"/>
    <w:rsid w:val="00F93EB3"/>
    <w:rsid w:val="00FA0275"/>
    <w:rsid w:val="00FB3011"/>
    <w:rsid w:val="00FB30B4"/>
    <w:rsid w:val="00FB5EBC"/>
    <w:rsid w:val="00FC05D4"/>
    <w:rsid w:val="00FC3D74"/>
    <w:rsid w:val="00FD2AD7"/>
    <w:rsid w:val="00FE4FA0"/>
    <w:rsid w:val="00FE5799"/>
    <w:rsid w:val="00FF3D0D"/>
    <w:rsid w:val="00FF4875"/>
    <w:rsid w:val="00FF64ED"/>
    <w:rsid w:val="00FF72BE"/>
    <w:rsid w:val="0679EC4E"/>
    <w:rsid w:val="096A497E"/>
    <w:rsid w:val="1159EB82"/>
    <w:rsid w:val="120651A8"/>
    <w:rsid w:val="15F5969F"/>
    <w:rsid w:val="1ED0019D"/>
    <w:rsid w:val="1F3BB893"/>
    <w:rsid w:val="23203FA0"/>
    <w:rsid w:val="253BF6BC"/>
    <w:rsid w:val="26B6FD03"/>
    <w:rsid w:val="2A809B87"/>
    <w:rsid w:val="3138F8F4"/>
    <w:rsid w:val="44F32103"/>
    <w:rsid w:val="49FE6861"/>
    <w:rsid w:val="4BCF8B96"/>
    <w:rsid w:val="4BDB26B1"/>
    <w:rsid w:val="599B6D24"/>
    <w:rsid w:val="664499C6"/>
    <w:rsid w:val="6C630846"/>
    <w:rsid w:val="73B44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01B3"/>
  <w15:chartTrackingRefBased/>
  <w15:docId w15:val="{1892FE69-F9A2-4BAD-91B9-C2CB8DF2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23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s-ES" w:eastAsia="es-ES"/>
    </w:rPr>
  </w:style>
  <w:style w:type="paragraph" w:styleId="Ttulo1">
    <w:name w:val="heading 1"/>
    <w:basedOn w:val="Normal"/>
    <w:link w:val="Ttulo1Car"/>
    <w:uiPriority w:val="9"/>
    <w:qFormat/>
    <w:rsid w:val="00997146"/>
    <w:pPr>
      <w:overflowPunct/>
      <w:adjustRightInd/>
      <w:ind w:left="1052" w:right="626"/>
      <w:jc w:val="center"/>
      <w:outlineLvl w:val="0"/>
    </w:pPr>
    <w:rPr>
      <w:rFonts w:ascii="Georgia" w:eastAsia="Georgia" w:hAnsi="Georgia" w:cs="Georgia"/>
      <w:b/>
      <w:bCs/>
      <w:kern w:val="0"/>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0223D"/>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rsid w:val="0080223D"/>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rsid w:val="0080223D"/>
    <w:rPr>
      <w:rFonts w:ascii="Courier New" w:eastAsia="Times New Roman" w:hAnsi="Courier New" w:cs="Courier New"/>
      <w:bCs/>
      <w:sz w:val="24"/>
      <w:szCs w:val="28"/>
      <w:lang w:val="es-ES" w:eastAsia="es-ES"/>
    </w:rPr>
  </w:style>
  <w:style w:type="paragraph" w:styleId="Encabezado">
    <w:name w:val="header"/>
    <w:basedOn w:val="Normal"/>
    <w:link w:val="EncabezadoCar"/>
    <w:uiPriority w:val="99"/>
    <w:rsid w:val="0080223D"/>
    <w:pPr>
      <w:tabs>
        <w:tab w:val="center" w:pos="4252"/>
        <w:tab w:val="right" w:pos="8504"/>
      </w:tabs>
    </w:pPr>
  </w:style>
  <w:style w:type="character" w:customStyle="1" w:styleId="EncabezadoCar">
    <w:name w:val="Encabezado Car"/>
    <w:basedOn w:val="Fuentedeprrafopredeter"/>
    <w:link w:val="Encabezado"/>
    <w:uiPriority w:val="99"/>
    <w:rsid w:val="0080223D"/>
    <w:rPr>
      <w:rFonts w:ascii="Times New Roman" w:eastAsia="Times New Roman" w:hAnsi="Times New Roman" w:cs="Times New Roman"/>
      <w:kern w:val="28"/>
      <w:sz w:val="20"/>
      <w:szCs w:val="20"/>
      <w:lang w:val="es-ES" w:eastAsia="es-ES"/>
    </w:rPr>
  </w:style>
  <w:style w:type="character" w:styleId="Nmerodepgina">
    <w:name w:val="page number"/>
    <w:basedOn w:val="Fuentedeprrafopredeter"/>
    <w:uiPriority w:val="99"/>
    <w:rsid w:val="0080223D"/>
    <w:rPr>
      <w:rFonts w:cs="Times New Roman"/>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80223D"/>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rsid w:val="0080223D"/>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80223D"/>
    <w:rPr>
      <w:vertAlign w:val="superscript"/>
    </w:rPr>
  </w:style>
  <w:style w:type="character" w:customStyle="1" w:styleId="SinespaciadoCar">
    <w:name w:val="Sin espaciado Car"/>
    <w:link w:val="Sinespaciado"/>
    <w:uiPriority w:val="1"/>
    <w:locked/>
    <w:rsid w:val="0080223D"/>
    <w:rPr>
      <w:rFonts w:ascii="Calibri" w:eastAsia="Times New Roman" w:hAnsi="Calibri" w:cs="Times New Roman"/>
      <w:lang w:val="es-ES" w:eastAsia="es-ES"/>
    </w:rPr>
  </w:style>
  <w:style w:type="character" w:styleId="Hipervnculo">
    <w:name w:val="Hyperlink"/>
    <w:basedOn w:val="Fuentedeprrafopredeter"/>
    <w:uiPriority w:val="99"/>
    <w:unhideWhenUsed/>
    <w:rsid w:val="0080223D"/>
    <w:rPr>
      <w:rFonts w:cs="Times New Roman"/>
      <w:color w:val="0000FF"/>
      <w:u w:val="single"/>
    </w:rPr>
  </w:style>
  <w:style w:type="character" w:customStyle="1" w:styleId="normaltextrun">
    <w:name w:val="normaltextrun"/>
    <w:basedOn w:val="Fuentedeprrafopredeter"/>
    <w:rsid w:val="0080223D"/>
  </w:style>
  <w:style w:type="paragraph" w:customStyle="1" w:styleId="Refdenotaalpie2">
    <w:name w:val="Ref. de nota al pie2"/>
    <w:aliases w:val="Nota de pie,Pie de pagina"/>
    <w:basedOn w:val="Normal"/>
    <w:link w:val="Refdenotaalpie"/>
    <w:uiPriority w:val="99"/>
    <w:rsid w:val="0080223D"/>
    <w:pPr>
      <w:widowControl/>
      <w:overflowPunct/>
      <w:autoSpaceDE/>
      <w:autoSpaceDN/>
      <w:adjustRightInd/>
      <w:spacing w:after="160" w:line="240" w:lineRule="exact"/>
    </w:pPr>
    <w:rPr>
      <w:rFonts w:asciiTheme="minorHAnsi" w:eastAsiaTheme="minorHAnsi" w:hAnsiTheme="minorHAnsi" w:cstheme="minorBidi"/>
      <w:kern w:val="0"/>
      <w:sz w:val="22"/>
      <w:szCs w:val="22"/>
      <w:vertAlign w:val="superscript"/>
      <w:lang w:val="es-MX" w:eastAsia="en-US"/>
    </w:rPr>
  </w:style>
  <w:style w:type="paragraph" w:customStyle="1" w:styleId="paragraph">
    <w:name w:val="paragraph"/>
    <w:basedOn w:val="Normal"/>
    <w:rsid w:val="0080223D"/>
    <w:pPr>
      <w:widowControl/>
      <w:overflowPunct/>
      <w:autoSpaceDE/>
      <w:autoSpaceDN/>
      <w:adjustRightInd/>
      <w:spacing w:before="100" w:beforeAutospacing="1" w:after="100" w:afterAutospacing="1"/>
    </w:pPr>
    <w:rPr>
      <w:kern w:val="0"/>
      <w:sz w:val="24"/>
      <w:szCs w:val="24"/>
      <w:lang w:val="es-CO" w:eastAsia="es-CO"/>
    </w:rPr>
  </w:style>
  <w:style w:type="paragraph" w:styleId="Piedepgina">
    <w:name w:val="footer"/>
    <w:basedOn w:val="Normal"/>
    <w:link w:val="PiedepginaCar"/>
    <w:uiPriority w:val="99"/>
    <w:unhideWhenUsed/>
    <w:rsid w:val="0042735F"/>
    <w:pPr>
      <w:tabs>
        <w:tab w:val="center" w:pos="4419"/>
        <w:tab w:val="right" w:pos="8838"/>
      </w:tabs>
    </w:pPr>
  </w:style>
  <w:style w:type="character" w:customStyle="1" w:styleId="PiedepginaCar">
    <w:name w:val="Pie de página Car"/>
    <w:basedOn w:val="Fuentedeprrafopredeter"/>
    <w:link w:val="Piedepgina"/>
    <w:uiPriority w:val="99"/>
    <w:rsid w:val="0042735F"/>
    <w:rPr>
      <w:rFonts w:ascii="Times New Roman" w:eastAsia="Times New Roman" w:hAnsi="Times New Roman" w:cs="Times New Roman"/>
      <w:kern w:val="28"/>
      <w:sz w:val="20"/>
      <w:szCs w:val="20"/>
      <w:lang w:val="es-ES" w:eastAsia="es-ES"/>
    </w:rPr>
  </w:style>
  <w:style w:type="character" w:styleId="Hipervnculovisitado">
    <w:name w:val="FollowedHyperlink"/>
    <w:basedOn w:val="Fuentedeprrafopredeter"/>
    <w:uiPriority w:val="99"/>
    <w:semiHidden/>
    <w:unhideWhenUsed/>
    <w:rsid w:val="00AB54A2"/>
    <w:rPr>
      <w:color w:val="954F72" w:themeColor="followedHyperlink"/>
      <w:u w:val="single"/>
    </w:rPr>
  </w:style>
  <w:style w:type="character" w:customStyle="1" w:styleId="eop">
    <w:name w:val="eop"/>
    <w:basedOn w:val="Fuentedeprrafopredeter"/>
    <w:rsid w:val="003A4066"/>
  </w:style>
  <w:style w:type="paragraph" w:styleId="Prrafodelista">
    <w:name w:val="List Paragraph"/>
    <w:basedOn w:val="Normal"/>
    <w:uiPriority w:val="34"/>
    <w:qFormat/>
    <w:rsid w:val="0087536D"/>
    <w:pPr>
      <w:ind w:left="720"/>
      <w:contextualSpacing/>
    </w:pPr>
  </w:style>
  <w:style w:type="paragraph" w:styleId="NormalWeb">
    <w:name w:val="Normal (Web)"/>
    <w:basedOn w:val="Normal"/>
    <w:uiPriority w:val="99"/>
    <w:semiHidden/>
    <w:unhideWhenUsed/>
    <w:rsid w:val="000D7C27"/>
    <w:pPr>
      <w:widowControl/>
      <w:overflowPunct/>
      <w:autoSpaceDE/>
      <w:autoSpaceDN/>
      <w:adjustRightInd/>
      <w:spacing w:before="100" w:beforeAutospacing="1" w:after="100" w:afterAutospacing="1"/>
    </w:pPr>
    <w:rPr>
      <w:kern w:val="0"/>
      <w:sz w:val="24"/>
      <w:szCs w:val="24"/>
      <w:lang w:val="es-CO" w:eastAsia="es-CO"/>
    </w:rPr>
  </w:style>
  <w:style w:type="character" w:customStyle="1" w:styleId="Ttulo1Car">
    <w:name w:val="Título 1 Car"/>
    <w:basedOn w:val="Fuentedeprrafopredeter"/>
    <w:link w:val="Ttulo1"/>
    <w:uiPriority w:val="9"/>
    <w:rsid w:val="00997146"/>
    <w:rPr>
      <w:rFonts w:ascii="Georgia" w:eastAsia="Georgia" w:hAnsi="Georgia" w:cs="Georgia"/>
      <w:b/>
      <w:bCs/>
      <w:sz w:val="28"/>
      <w:szCs w:val="28"/>
      <w:lang w:val="es-ES"/>
    </w:rPr>
  </w:style>
  <w:style w:type="character" w:customStyle="1" w:styleId="NormalCSJCar">
    <w:name w:val="Normal CSJ Car"/>
    <w:link w:val="NormalCSJ"/>
    <w:rsid w:val="003B4E69"/>
    <w:rPr>
      <w:rFonts w:ascii="Bookman Old Style" w:eastAsia="Calibri" w:hAnsi="Bookman Old Style"/>
      <w:sz w:val="28"/>
      <w:szCs w:val="28"/>
    </w:rPr>
  </w:style>
  <w:style w:type="paragraph" w:customStyle="1" w:styleId="NormalCSJ">
    <w:name w:val="Normal CSJ"/>
    <w:basedOn w:val="Normal"/>
    <w:link w:val="NormalCSJCar"/>
    <w:qFormat/>
    <w:rsid w:val="003B4E69"/>
    <w:pPr>
      <w:widowControl/>
      <w:overflowPunct/>
      <w:autoSpaceDE/>
      <w:autoSpaceDN/>
      <w:adjustRightInd/>
      <w:spacing w:line="360" w:lineRule="auto"/>
      <w:ind w:firstLine="709"/>
      <w:jc w:val="both"/>
    </w:pPr>
    <w:rPr>
      <w:rFonts w:ascii="Bookman Old Style" w:eastAsia="Calibri" w:hAnsi="Bookman Old Style" w:cstheme="minorBidi"/>
      <w:kern w:val="0"/>
      <w:sz w:val="28"/>
      <w:szCs w:val="28"/>
      <w:lang w:val="es-MX" w:eastAsia="en-US"/>
    </w:rPr>
  </w:style>
  <w:style w:type="character" w:customStyle="1" w:styleId="CitaIntraCSJCar">
    <w:name w:val="Cita Intra CSJ Car"/>
    <w:link w:val="CitaIntraCSJ"/>
    <w:rsid w:val="003B4E69"/>
    <w:rPr>
      <w:rFonts w:ascii="Bookman Old Style" w:eastAsia="Calibri" w:hAnsi="Bookman Old Style"/>
      <w:bCs/>
      <w:i/>
      <w:sz w:val="24"/>
      <w:szCs w:val="24"/>
    </w:rPr>
  </w:style>
  <w:style w:type="paragraph" w:customStyle="1" w:styleId="CitaIntraCSJ">
    <w:name w:val="Cita Intra CSJ"/>
    <w:basedOn w:val="NormalCSJ"/>
    <w:link w:val="CitaIntraCSJCar"/>
    <w:qFormat/>
    <w:rsid w:val="003B4E69"/>
    <w:rPr>
      <w:bCs/>
      <w:i/>
      <w:sz w:val="24"/>
      <w:szCs w:val="24"/>
    </w:rPr>
  </w:style>
  <w:style w:type="paragraph" w:customStyle="1" w:styleId="Textopredeterminado">
    <w:name w:val="Texto predeterminado"/>
    <w:basedOn w:val="Normal"/>
    <w:rsid w:val="00C63D61"/>
    <w:pPr>
      <w:widowControl/>
    </w:pPr>
    <w:rPr>
      <w:color w:val="000000"/>
      <w:kern w:val="0"/>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5617">
      <w:bodyDiv w:val="1"/>
      <w:marLeft w:val="0"/>
      <w:marRight w:val="0"/>
      <w:marTop w:val="0"/>
      <w:marBottom w:val="0"/>
      <w:divBdr>
        <w:top w:val="none" w:sz="0" w:space="0" w:color="auto"/>
        <w:left w:val="none" w:sz="0" w:space="0" w:color="auto"/>
        <w:bottom w:val="none" w:sz="0" w:space="0" w:color="auto"/>
        <w:right w:val="none" w:sz="0" w:space="0" w:color="auto"/>
      </w:divBdr>
    </w:div>
    <w:div w:id="903956405">
      <w:bodyDiv w:val="1"/>
      <w:marLeft w:val="0"/>
      <w:marRight w:val="0"/>
      <w:marTop w:val="0"/>
      <w:marBottom w:val="0"/>
      <w:divBdr>
        <w:top w:val="none" w:sz="0" w:space="0" w:color="auto"/>
        <w:left w:val="none" w:sz="0" w:space="0" w:color="auto"/>
        <w:bottom w:val="none" w:sz="0" w:space="0" w:color="auto"/>
        <w:right w:val="none" w:sz="0" w:space="0" w:color="auto"/>
      </w:divBdr>
      <w:divsChild>
        <w:div w:id="2008165128">
          <w:marLeft w:val="0"/>
          <w:marRight w:val="0"/>
          <w:marTop w:val="0"/>
          <w:marBottom w:val="0"/>
          <w:divBdr>
            <w:top w:val="none" w:sz="0" w:space="0" w:color="auto"/>
            <w:left w:val="none" w:sz="0" w:space="0" w:color="auto"/>
            <w:bottom w:val="none" w:sz="0" w:space="0" w:color="auto"/>
            <w:right w:val="none" w:sz="0" w:space="0" w:color="auto"/>
          </w:divBdr>
        </w:div>
        <w:div w:id="1500073357">
          <w:marLeft w:val="0"/>
          <w:marRight w:val="0"/>
          <w:marTop w:val="0"/>
          <w:marBottom w:val="0"/>
          <w:divBdr>
            <w:top w:val="none" w:sz="0" w:space="0" w:color="auto"/>
            <w:left w:val="none" w:sz="0" w:space="0" w:color="auto"/>
            <w:bottom w:val="none" w:sz="0" w:space="0" w:color="auto"/>
            <w:right w:val="none" w:sz="0" w:space="0" w:color="auto"/>
          </w:divBdr>
        </w:div>
        <w:div w:id="1210872466">
          <w:marLeft w:val="0"/>
          <w:marRight w:val="0"/>
          <w:marTop w:val="0"/>
          <w:marBottom w:val="0"/>
          <w:divBdr>
            <w:top w:val="none" w:sz="0" w:space="0" w:color="auto"/>
            <w:left w:val="none" w:sz="0" w:space="0" w:color="auto"/>
            <w:bottom w:val="none" w:sz="0" w:space="0" w:color="auto"/>
            <w:right w:val="none" w:sz="0" w:space="0" w:color="auto"/>
          </w:divBdr>
        </w:div>
        <w:div w:id="1994989933">
          <w:marLeft w:val="0"/>
          <w:marRight w:val="0"/>
          <w:marTop w:val="0"/>
          <w:marBottom w:val="0"/>
          <w:divBdr>
            <w:top w:val="none" w:sz="0" w:space="0" w:color="auto"/>
            <w:left w:val="none" w:sz="0" w:space="0" w:color="auto"/>
            <w:bottom w:val="none" w:sz="0" w:space="0" w:color="auto"/>
            <w:right w:val="none" w:sz="0" w:space="0" w:color="auto"/>
          </w:divBdr>
        </w:div>
        <w:div w:id="1646474755">
          <w:marLeft w:val="0"/>
          <w:marRight w:val="0"/>
          <w:marTop w:val="0"/>
          <w:marBottom w:val="0"/>
          <w:divBdr>
            <w:top w:val="none" w:sz="0" w:space="0" w:color="auto"/>
            <w:left w:val="none" w:sz="0" w:space="0" w:color="auto"/>
            <w:bottom w:val="none" w:sz="0" w:space="0" w:color="auto"/>
            <w:right w:val="none" w:sz="0" w:space="0" w:color="auto"/>
          </w:divBdr>
        </w:div>
        <w:div w:id="831023541">
          <w:marLeft w:val="0"/>
          <w:marRight w:val="0"/>
          <w:marTop w:val="0"/>
          <w:marBottom w:val="0"/>
          <w:divBdr>
            <w:top w:val="none" w:sz="0" w:space="0" w:color="auto"/>
            <w:left w:val="none" w:sz="0" w:space="0" w:color="auto"/>
            <w:bottom w:val="none" w:sz="0" w:space="0" w:color="auto"/>
            <w:right w:val="none" w:sz="0" w:space="0" w:color="auto"/>
          </w:divBdr>
        </w:div>
        <w:div w:id="1632010200">
          <w:marLeft w:val="0"/>
          <w:marRight w:val="0"/>
          <w:marTop w:val="0"/>
          <w:marBottom w:val="0"/>
          <w:divBdr>
            <w:top w:val="none" w:sz="0" w:space="0" w:color="auto"/>
            <w:left w:val="none" w:sz="0" w:space="0" w:color="auto"/>
            <w:bottom w:val="none" w:sz="0" w:space="0" w:color="auto"/>
            <w:right w:val="none" w:sz="0" w:space="0" w:color="auto"/>
          </w:divBdr>
        </w:div>
        <w:div w:id="628170313">
          <w:marLeft w:val="0"/>
          <w:marRight w:val="0"/>
          <w:marTop w:val="0"/>
          <w:marBottom w:val="0"/>
          <w:divBdr>
            <w:top w:val="none" w:sz="0" w:space="0" w:color="auto"/>
            <w:left w:val="none" w:sz="0" w:space="0" w:color="auto"/>
            <w:bottom w:val="none" w:sz="0" w:space="0" w:color="auto"/>
            <w:right w:val="none" w:sz="0" w:space="0" w:color="auto"/>
          </w:divBdr>
        </w:div>
        <w:div w:id="1974167513">
          <w:marLeft w:val="0"/>
          <w:marRight w:val="0"/>
          <w:marTop w:val="0"/>
          <w:marBottom w:val="0"/>
          <w:divBdr>
            <w:top w:val="none" w:sz="0" w:space="0" w:color="auto"/>
            <w:left w:val="none" w:sz="0" w:space="0" w:color="auto"/>
            <w:bottom w:val="none" w:sz="0" w:space="0" w:color="auto"/>
            <w:right w:val="none" w:sz="0" w:space="0" w:color="auto"/>
          </w:divBdr>
        </w:div>
        <w:div w:id="405811479">
          <w:marLeft w:val="0"/>
          <w:marRight w:val="0"/>
          <w:marTop w:val="0"/>
          <w:marBottom w:val="0"/>
          <w:divBdr>
            <w:top w:val="none" w:sz="0" w:space="0" w:color="auto"/>
            <w:left w:val="none" w:sz="0" w:space="0" w:color="auto"/>
            <w:bottom w:val="none" w:sz="0" w:space="0" w:color="auto"/>
            <w:right w:val="none" w:sz="0" w:space="0" w:color="auto"/>
          </w:divBdr>
          <w:divsChild>
            <w:div w:id="828444917">
              <w:marLeft w:val="-75"/>
              <w:marRight w:val="0"/>
              <w:marTop w:val="30"/>
              <w:marBottom w:val="30"/>
              <w:divBdr>
                <w:top w:val="none" w:sz="0" w:space="0" w:color="auto"/>
                <w:left w:val="none" w:sz="0" w:space="0" w:color="auto"/>
                <w:bottom w:val="none" w:sz="0" w:space="0" w:color="auto"/>
                <w:right w:val="none" w:sz="0" w:space="0" w:color="auto"/>
              </w:divBdr>
              <w:divsChild>
                <w:div w:id="1284144634">
                  <w:marLeft w:val="0"/>
                  <w:marRight w:val="0"/>
                  <w:marTop w:val="0"/>
                  <w:marBottom w:val="0"/>
                  <w:divBdr>
                    <w:top w:val="none" w:sz="0" w:space="0" w:color="auto"/>
                    <w:left w:val="none" w:sz="0" w:space="0" w:color="auto"/>
                    <w:bottom w:val="none" w:sz="0" w:space="0" w:color="auto"/>
                    <w:right w:val="none" w:sz="0" w:space="0" w:color="auto"/>
                  </w:divBdr>
                  <w:divsChild>
                    <w:div w:id="139541900">
                      <w:marLeft w:val="0"/>
                      <w:marRight w:val="0"/>
                      <w:marTop w:val="0"/>
                      <w:marBottom w:val="0"/>
                      <w:divBdr>
                        <w:top w:val="none" w:sz="0" w:space="0" w:color="auto"/>
                        <w:left w:val="none" w:sz="0" w:space="0" w:color="auto"/>
                        <w:bottom w:val="none" w:sz="0" w:space="0" w:color="auto"/>
                        <w:right w:val="none" w:sz="0" w:space="0" w:color="auto"/>
                      </w:divBdr>
                      <w:divsChild>
                        <w:div w:id="4745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6010">
                  <w:marLeft w:val="0"/>
                  <w:marRight w:val="0"/>
                  <w:marTop w:val="0"/>
                  <w:marBottom w:val="0"/>
                  <w:divBdr>
                    <w:top w:val="none" w:sz="0" w:space="0" w:color="auto"/>
                    <w:left w:val="none" w:sz="0" w:space="0" w:color="auto"/>
                    <w:bottom w:val="none" w:sz="0" w:space="0" w:color="auto"/>
                    <w:right w:val="none" w:sz="0" w:space="0" w:color="auto"/>
                  </w:divBdr>
                  <w:divsChild>
                    <w:div w:id="1475290428">
                      <w:marLeft w:val="0"/>
                      <w:marRight w:val="0"/>
                      <w:marTop w:val="0"/>
                      <w:marBottom w:val="0"/>
                      <w:divBdr>
                        <w:top w:val="none" w:sz="0" w:space="0" w:color="auto"/>
                        <w:left w:val="none" w:sz="0" w:space="0" w:color="auto"/>
                        <w:bottom w:val="none" w:sz="0" w:space="0" w:color="auto"/>
                        <w:right w:val="none" w:sz="0" w:space="0" w:color="auto"/>
                      </w:divBdr>
                      <w:divsChild>
                        <w:div w:id="20611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4984">
                  <w:marLeft w:val="0"/>
                  <w:marRight w:val="0"/>
                  <w:marTop w:val="0"/>
                  <w:marBottom w:val="0"/>
                  <w:divBdr>
                    <w:top w:val="none" w:sz="0" w:space="0" w:color="auto"/>
                    <w:left w:val="none" w:sz="0" w:space="0" w:color="auto"/>
                    <w:bottom w:val="none" w:sz="0" w:space="0" w:color="auto"/>
                    <w:right w:val="none" w:sz="0" w:space="0" w:color="auto"/>
                  </w:divBdr>
                  <w:divsChild>
                    <w:div w:id="822115053">
                      <w:marLeft w:val="0"/>
                      <w:marRight w:val="0"/>
                      <w:marTop w:val="0"/>
                      <w:marBottom w:val="0"/>
                      <w:divBdr>
                        <w:top w:val="none" w:sz="0" w:space="0" w:color="auto"/>
                        <w:left w:val="none" w:sz="0" w:space="0" w:color="auto"/>
                        <w:bottom w:val="none" w:sz="0" w:space="0" w:color="auto"/>
                        <w:right w:val="none" w:sz="0" w:space="0" w:color="auto"/>
                      </w:divBdr>
                      <w:divsChild>
                        <w:div w:id="722556929">
                          <w:marLeft w:val="0"/>
                          <w:marRight w:val="0"/>
                          <w:marTop w:val="0"/>
                          <w:marBottom w:val="0"/>
                          <w:divBdr>
                            <w:top w:val="none" w:sz="0" w:space="0" w:color="auto"/>
                            <w:left w:val="none" w:sz="0" w:space="0" w:color="auto"/>
                            <w:bottom w:val="none" w:sz="0" w:space="0" w:color="auto"/>
                            <w:right w:val="none" w:sz="0" w:space="0" w:color="auto"/>
                          </w:divBdr>
                        </w:div>
                        <w:div w:id="10350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4816">
                  <w:marLeft w:val="0"/>
                  <w:marRight w:val="0"/>
                  <w:marTop w:val="0"/>
                  <w:marBottom w:val="0"/>
                  <w:divBdr>
                    <w:top w:val="none" w:sz="0" w:space="0" w:color="auto"/>
                    <w:left w:val="none" w:sz="0" w:space="0" w:color="auto"/>
                    <w:bottom w:val="none" w:sz="0" w:space="0" w:color="auto"/>
                    <w:right w:val="none" w:sz="0" w:space="0" w:color="auto"/>
                  </w:divBdr>
                  <w:divsChild>
                    <w:div w:id="1918126555">
                      <w:marLeft w:val="0"/>
                      <w:marRight w:val="0"/>
                      <w:marTop w:val="0"/>
                      <w:marBottom w:val="0"/>
                      <w:divBdr>
                        <w:top w:val="none" w:sz="0" w:space="0" w:color="auto"/>
                        <w:left w:val="none" w:sz="0" w:space="0" w:color="auto"/>
                        <w:bottom w:val="none" w:sz="0" w:space="0" w:color="auto"/>
                        <w:right w:val="none" w:sz="0" w:space="0" w:color="auto"/>
                      </w:divBdr>
                      <w:divsChild>
                        <w:div w:id="2609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8742">
                  <w:marLeft w:val="0"/>
                  <w:marRight w:val="0"/>
                  <w:marTop w:val="0"/>
                  <w:marBottom w:val="0"/>
                  <w:divBdr>
                    <w:top w:val="none" w:sz="0" w:space="0" w:color="auto"/>
                    <w:left w:val="none" w:sz="0" w:space="0" w:color="auto"/>
                    <w:bottom w:val="none" w:sz="0" w:space="0" w:color="auto"/>
                    <w:right w:val="none" w:sz="0" w:space="0" w:color="auto"/>
                  </w:divBdr>
                  <w:divsChild>
                    <w:div w:id="802382811">
                      <w:marLeft w:val="0"/>
                      <w:marRight w:val="0"/>
                      <w:marTop w:val="0"/>
                      <w:marBottom w:val="0"/>
                      <w:divBdr>
                        <w:top w:val="none" w:sz="0" w:space="0" w:color="auto"/>
                        <w:left w:val="none" w:sz="0" w:space="0" w:color="auto"/>
                        <w:bottom w:val="none" w:sz="0" w:space="0" w:color="auto"/>
                        <w:right w:val="none" w:sz="0" w:space="0" w:color="auto"/>
                      </w:divBdr>
                      <w:divsChild>
                        <w:div w:id="20357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2121">
          <w:marLeft w:val="0"/>
          <w:marRight w:val="0"/>
          <w:marTop w:val="0"/>
          <w:marBottom w:val="0"/>
          <w:divBdr>
            <w:top w:val="none" w:sz="0" w:space="0" w:color="auto"/>
            <w:left w:val="none" w:sz="0" w:space="0" w:color="auto"/>
            <w:bottom w:val="none" w:sz="0" w:space="0" w:color="auto"/>
            <w:right w:val="none" w:sz="0" w:space="0" w:color="auto"/>
          </w:divBdr>
        </w:div>
        <w:div w:id="2095544974">
          <w:marLeft w:val="0"/>
          <w:marRight w:val="0"/>
          <w:marTop w:val="0"/>
          <w:marBottom w:val="0"/>
          <w:divBdr>
            <w:top w:val="none" w:sz="0" w:space="0" w:color="auto"/>
            <w:left w:val="none" w:sz="0" w:space="0" w:color="auto"/>
            <w:bottom w:val="none" w:sz="0" w:space="0" w:color="auto"/>
            <w:right w:val="none" w:sz="0" w:space="0" w:color="auto"/>
          </w:divBdr>
        </w:div>
      </w:divsChild>
    </w:div>
    <w:div w:id="1154762987">
      <w:bodyDiv w:val="1"/>
      <w:marLeft w:val="0"/>
      <w:marRight w:val="0"/>
      <w:marTop w:val="0"/>
      <w:marBottom w:val="0"/>
      <w:divBdr>
        <w:top w:val="none" w:sz="0" w:space="0" w:color="auto"/>
        <w:left w:val="none" w:sz="0" w:space="0" w:color="auto"/>
        <w:bottom w:val="none" w:sz="0" w:space="0" w:color="auto"/>
        <w:right w:val="none" w:sz="0" w:space="0" w:color="auto"/>
      </w:divBdr>
    </w:div>
    <w:div w:id="16916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e83bdf5d555e444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6" ma:contentTypeDescription="Crear nuevo documento." ma:contentTypeScope="" ma:versionID="f259ca942639bdb864f2ddb1535d7c27">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8d87a57023c51e3018a86640472980fb"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B628-FA8B-4CA9-AD38-24DE5BE5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479CD-F0AF-49FA-8432-1263FCDBEA02}">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3.xml><?xml version="1.0" encoding="utf-8"?>
<ds:datastoreItem xmlns:ds="http://schemas.openxmlformats.org/officeDocument/2006/customXml" ds:itemID="{9BA252A4-AD39-4146-9BC8-991F40D02FD4}">
  <ds:schemaRefs>
    <ds:schemaRef ds:uri="http://schemas.microsoft.com/sharepoint/v3/contenttype/forms"/>
  </ds:schemaRefs>
</ds:datastoreItem>
</file>

<file path=customXml/itemProps4.xml><?xml version="1.0" encoding="utf-8"?>
<ds:datastoreItem xmlns:ds="http://schemas.openxmlformats.org/officeDocument/2006/customXml" ds:itemID="{5D4D43E4-5172-42CF-97BB-0B80BEEA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2331</Words>
  <Characters>12825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CIVILFLIA</dc:creator>
  <cp:keywords/>
  <dc:description/>
  <cp:lastModifiedBy>Sebastian Benavides Ciro ♣</cp:lastModifiedBy>
  <cp:revision>170</cp:revision>
  <dcterms:created xsi:type="dcterms:W3CDTF">2024-09-03T16:53:00Z</dcterms:created>
  <dcterms:modified xsi:type="dcterms:W3CDTF">2025-05-02T14:57:00Z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