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279E" w14:textId="77777777" w:rsidR="00432702" w:rsidRPr="00432702" w:rsidRDefault="00432702" w:rsidP="00432702">
      <w:pPr>
        <w:pBdr>
          <w:top w:val="single" w:sz="4" w:space="0" w:color="auto"/>
          <w:left w:val="single" w:sz="4" w:space="4" w:color="auto"/>
          <w:bottom w:val="single" w:sz="4" w:space="1" w:color="auto"/>
          <w:right w:val="single" w:sz="4" w:space="4" w:color="auto"/>
        </w:pBdr>
        <w:shd w:val="clear" w:color="auto" w:fill="FFFFFF"/>
        <w:jc w:val="both"/>
        <w:rPr>
          <w:rFonts w:ascii="Arial" w:eastAsia="Times New Roman" w:hAnsi="Arial" w:cs="Arial"/>
          <w:color w:val="FF0000"/>
          <w:spacing w:val="-2"/>
          <w:sz w:val="18"/>
          <w:szCs w:val="18"/>
          <w:lang w:val="es-419" w:eastAsia="fr-FR"/>
        </w:rPr>
      </w:pPr>
      <w:bookmarkStart w:id="0" w:name="_Hlk124157045"/>
      <w:bookmarkStart w:id="1" w:name="_Hlk124157755"/>
      <w:r w:rsidRPr="00432702">
        <w:rPr>
          <w:rFonts w:ascii="Arial" w:eastAsia="Times New Roman" w:hAnsi="Arial" w:cs="Arial"/>
          <w:color w:val="FF0000"/>
          <w:spacing w:val="-2"/>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6E37B1DC" w14:textId="77777777" w:rsidR="00432702" w:rsidRPr="00432702" w:rsidRDefault="00432702" w:rsidP="00432702">
      <w:pPr>
        <w:jc w:val="both"/>
        <w:rPr>
          <w:rFonts w:ascii="Arial" w:eastAsia="Times New Roman" w:hAnsi="Arial" w:cs="Arial"/>
          <w:sz w:val="20"/>
          <w:szCs w:val="20"/>
          <w:lang w:val="es-419"/>
        </w:rPr>
      </w:pPr>
    </w:p>
    <w:p w14:paraId="69AF407A" w14:textId="03AF133C" w:rsidR="00432702" w:rsidRPr="00432702" w:rsidRDefault="00432702" w:rsidP="00432702">
      <w:pPr>
        <w:jc w:val="both"/>
        <w:rPr>
          <w:rFonts w:ascii="Arial" w:eastAsia="Times New Roman" w:hAnsi="Arial" w:cs="Arial"/>
          <w:sz w:val="20"/>
          <w:szCs w:val="20"/>
          <w:lang w:val="es-419"/>
        </w:rPr>
      </w:pPr>
      <w:r w:rsidRPr="00432702">
        <w:rPr>
          <w:rFonts w:ascii="Arial" w:eastAsia="Times New Roman" w:hAnsi="Arial" w:cs="Arial"/>
          <w:b/>
          <w:bCs/>
          <w:iCs/>
          <w:sz w:val="20"/>
          <w:szCs w:val="20"/>
          <w:u w:val="single"/>
          <w:lang w:val="es-419" w:eastAsia="fr-FR"/>
        </w:rPr>
        <w:t>TEMAS:</w:t>
      </w:r>
      <w:r w:rsidRPr="00432702">
        <w:rPr>
          <w:rFonts w:ascii="Arial" w:eastAsia="Times New Roman" w:hAnsi="Arial" w:cs="Arial"/>
          <w:b/>
          <w:bCs/>
          <w:iCs/>
          <w:sz w:val="20"/>
          <w:szCs w:val="20"/>
          <w:lang w:val="es-419" w:eastAsia="fr-FR"/>
        </w:rPr>
        <w:tab/>
      </w:r>
      <w:r w:rsidR="00170BFA">
        <w:rPr>
          <w:rFonts w:ascii="Arial" w:eastAsia="Times New Roman" w:hAnsi="Arial" w:cs="Arial"/>
          <w:b/>
          <w:bCs/>
          <w:iCs/>
          <w:sz w:val="20"/>
          <w:szCs w:val="20"/>
          <w:lang w:val="es-419" w:eastAsia="fr-FR"/>
        </w:rPr>
        <w:t>DEFINICIÓN DE COMPETENCIA / DAÑO EN LOS RECURSOS NATURALES / CONOCEN LOS JUECES PENALES DEL CIRCUITO ESPECIALIZADOS / DESDE VIGENCIA DE LA LEY 2111 DE 2021</w:t>
      </w:r>
      <w:r w:rsidR="00F679CC">
        <w:rPr>
          <w:rFonts w:ascii="Arial" w:eastAsia="Times New Roman" w:hAnsi="Arial" w:cs="Arial"/>
          <w:b/>
          <w:bCs/>
          <w:iCs/>
          <w:sz w:val="20"/>
          <w:szCs w:val="20"/>
          <w:lang w:val="es-419" w:eastAsia="fr-FR"/>
        </w:rPr>
        <w:t xml:space="preserve"> / IRRETROACTIVIDAD DE LA LEY / ANTES, LOS JUZGADOS PENALES DEL CIRCUITO.</w:t>
      </w:r>
    </w:p>
    <w:p w14:paraId="03497665" w14:textId="77777777" w:rsidR="00432702" w:rsidRPr="00432702" w:rsidRDefault="00432702" w:rsidP="00432702">
      <w:pPr>
        <w:jc w:val="both"/>
        <w:rPr>
          <w:rFonts w:ascii="Arial" w:eastAsia="Times New Roman" w:hAnsi="Arial" w:cs="Arial"/>
          <w:sz w:val="20"/>
          <w:szCs w:val="20"/>
          <w:lang w:val="es-419"/>
        </w:rPr>
      </w:pPr>
    </w:p>
    <w:p w14:paraId="03D474E7" w14:textId="4B6C400A" w:rsidR="00282E6F" w:rsidRPr="00282E6F" w:rsidRDefault="00282E6F" w:rsidP="00282E6F">
      <w:pPr>
        <w:jc w:val="both"/>
        <w:rPr>
          <w:rFonts w:ascii="Arial" w:eastAsia="Times New Roman" w:hAnsi="Arial" w:cs="Arial"/>
          <w:sz w:val="20"/>
          <w:szCs w:val="20"/>
          <w:lang w:val="es-419"/>
        </w:rPr>
      </w:pPr>
      <w:r w:rsidRPr="00282E6F">
        <w:rPr>
          <w:rFonts w:ascii="Arial" w:eastAsia="Times New Roman" w:hAnsi="Arial" w:cs="Arial"/>
          <w:sz w:val="20"/>
          <w:szCs w:val="20"/>
          <w:lang w:val="es-419"/>
        </w:rPr>
        <w:t>La definición de competencia es el mecanismo previsto por la Ley Procesal Penal vigente en su artículo 54 para determinar, en caso de duda, cuál de los distintos Juzgados</w:t>
      </w:r>
      <w:r w:rsidR="008B3030">
        <w:rPr>
          <w:rFonts w:ascii="Arial" w:eastAsia="Times New Roman" w:hAnsi="Arial" w:cs="Arial"/>
          <w:sz w:val="20"/>
          <w:szCs w:val="20"/>
          <w:lang w:val="es-419"/>
        </w:rPr>
        <w:t>…</w:t>
      </w:r>
      <w:r w:rsidRPr="00282E6F">
        <w:rPr>
          <w:rFonts w:ascii="Arial" w:eastAsia="Times New Roman" w:hAnsi="Arial" w:cs="Arial"/>
          <w:sz w:val="20"/>
          <w:szCs w:val="20"/>
          <w:lang w:val="es-419"/>
        </w:rPr>
        <w:t>, acorde con los factores de competencia, es el indicado para asumir el conocimiento de un proceso penal en la fase del juzgamiento.</w:t>
      </w:r>
    </w:p>
    <w:p w14:paraId="089563B7" w14:textId="77777777" w:rsidR="00282E6F" w:rsidRPr="00282E6F" w:rsidRDefault="00282E6F" w:rsidP="00282E6F">
      <w:pPr>
        <w:jc w:val="both"/>
        <w:rPr>
          <w:rFonts w:ascii="Arial" w:eastAsia="Times New Roman" w:hAnsi="Arial" w:cs="Arial"/>
          <w:sz w:val="20"/>
          <w:szCs w:val="20"/>
          <w:lang w:val="es-419"/>
        </w:rPr>
      </w:pPr>
    </w:p>
    <w:p w14:paraId="344FADA6" w14:textId="661F13E2" w:rsidR="00432702" w:rsidRPr="00432702" w:rsidRDefault="00282E6F" w:rsidP="00282E6F">
      <w:pPr>
        <w:jc w:val="both"/>
        <w:rPr>
          <w:rFonts w:ascii="Arial" w:eastAsia="Times New Roman" w:hAnsi="Arial" w:cs="Arial"/>
          <w:sz w:val="20"/>
          <w:szCs w:val="20"/>
          <w:lang w:val="es-419"/>
        </w:rPr>
      </w:pPr>
      <w:r w:rsidRPr="00282E6F">
        <w:rPr>
          <w:rFonts w:ascii="Arial" w:eastAsia="Times New Roman" w:hAnsi="Arial" w:cs="Arial"/>
          <w:sz w:val="20"/>
          <w:szCs w:val="20"/>
          <w:lang w:val="es-419"/>
        </w:rPr>
        <w:t>En el presente asunto, la controversia suscitada entre los Juzgados en disputa, gira en torno a determinar quién, acorde con el factor objetivo, sería el competente para asumir el conocimiento del proceso penal, que en la fase del juicio se ha de adelantar en contra de los señores AM y LR, por incurrir en la presunta comisión del delito de daño a los recursos naturales.</w:t>
      </w:r>
    </w:p>
    <w:p w14:paraId="6FC5928B" w14:textId="77777777" w:rsidR="00432702" w:rsidRPr="00432702" w:rsidRDefault="00432702" w:rsidP="00432702">
      <w:pPr>
        <w:jc w:val="both"/>
        <w:rPr>
          <w:rFonts w:ascii="Arial" w:eastAsia="Times New Roman" w:hAnsi="Arial" w:cs="Arial"/>
          <w:sz w:val="20"/>
          <w:szCs w:val="20"/>
          <w:lang w:val="es-419"/>
        </w:rPr>
      </w:pPr>
    </w:p>
    <w:p w14:paraId="4D3CB122" w14:textId="2401C8F3" w:rsidR="0062492F" w:rsidRPr="0062492F" w:rsidRDefault="0062492F" w:rsidP="0062492F">
      <w:pPr>
        <w:jc w:val="both"/>
        <w:rPr>
          <w:rFonts w:ascii="Arial" w:eastAsia="Times New Roman" w:hAnsi="Arial" w:cs="Arial"/>
          <w:sz w:val="20"/>
          <w:szCs w:val="20"/>
          <w:lang w:val="es-419"/>
        </w:rPr>
      </w:pPr>
      <w:r>
        <w:rPr>
          <w:rFonts w:ascii="Arial" w:eastAsia="Times New Roman" w:hAnsi="Arial" w:cs="Arial"/>
          <w:sz w:val="20"/>
          <w:szCs w:val="20"/>
          <w:lang w:val="es-419"/>
        </w:rPr>
        <w:t xml:space="preserve">… </w:t>
      </w:r>
      <w:r w:rsidRPr="0062492F">
        <w:rPr>
          <w:rFonts w:ascii="Arial" w:eastAsia="Times New Roman" w:hAnsi="Arial" w:cs="Arial"/>
          <w:sz w:val="20"/>
          <w:szCs w:val="20"/>
          <w:lang w:val="es-419"/>
        </w:rPr>
        <w:t>el artículo 331 del Código Penal sufrió recientemente una modificación que trajo consigo el artículo 1º de la Ley 2111 de 2021, y de contera, estipuló que en adelante los delitos de “daños en los recursos naturales y ecocidio, e invasión de áreas de especial importancia ecológica”, entre otros”, serían de competencia de los Juzgados Penales del Circuito Especializados</w:t>
      </w:r>
      <w:r>
        <w:rPr>
          <w:rFonts w:ascii="Arial" w:eastAsia="Times New Roman" w:hAnsi="Arial" w:cs="Arial"/>
          <w:sz w:val="20"/>
          <w:szCs w:val="20"/>
          <w:lang w:val="es-419"/>
        </w:rPr>
        <w:t>…</w:t>
      </w:r>
      <w:r w:rsidRPr="0062492F">
        <w:rPr>
          <w:rFonts w:ascii="Arial" w:eastAsia="Times New Roman" w:hAnsi="Arial" w:cs="Arial"/>
          <w:sz w:val="20"/>
          <w:szCs w:val="20"/>
          <w:lang w:val="es-419"/>
        </w:rPr>
        <w:t xml:space="preserve"> </w:t>
      </w:r>
    </w:p>
    <w:p w14:paraId="2C643F1E" w14:textId="77777777" w:rsidR="0062492F" w:rsidRPr="0062492F" w:rsidRDefault="0062492F" w:rsidP="0062492F">
      <w:pPr>
        <w:jc w:val="both"/>
        <w:rPr>
          <w:rFonts w:ascii="Arial" w:eastAsia="Times New Roman" w:hAnsi="Arial" w:cs="Arial"/>
          <w:sz w:val="20"/>
          <w:szCs w:val="20"/>
          <w:lang w:val="es-419"/>
        </w:rPr>
      </w:pPr>
    </w:p>
    <w:p w14:paraId="0993DC28" w14:textId="1CD62C9B" w:rsidR="00432702" w:rsidRPr="00432702" w:rsidRDefault="0062492F" w:rsidP="0062492F">
      <w:pPr>
        <w:jc w:val="both"/>
        <w:rPr>
          <w:rFonts w:ascii="Arial" w:eastAsia="Times New Roman" w:hAnsi="Arial" w:cs="Arial"/>
          <w:sz w:val="20"/>
          <w:szCs w:val="20"/>
          <w:lang w:val="es-419"/>
        </w:rPr>
      </w:pPr>
      <w:r w:rsidRPr="0062492F">
        <w:rPr>
          <w:rFonts w:ascii="Arial" w:eastAsia="Times New Roman" w:hAnsi="Arial" w:cs="Arial"/>
          <w:sz w:val="20"/>
          <w:szCs w:val="20"/>
          <w:lang w:val="es-419"/>
        </w:rPr>
        <w:t>Sin embargo, sucede que en materia penal opera un principio conocido como irretroactividad de la ley, que a su vez es consecuencia directa del principio de legalidad consagrado en el artículo 6º del Código Penal, acorde con lo cual, se puede predicar que “Nadie podrá ser juzgado sino conforme a las leyes preexistentes al acto que se le imputa…”</w:t>
      </w:r>
    </w:p>
    <w:p w14:paraId="08718F2D" w14:textId="77777777" w:rsidR="00432702" w:rsidRPr="00432702" w:rsidRDefault="00432702" w:rsidP="00432702">
      <w:pPr>
        <w:jc w:val="both"/>
        <w:rPr>
          <w:rFonts w:ascii="Arial" w:eastAsia="Times New Roman" w:hAnsi="Arial" w:cs="Arial"/>
          <w:sz w:val="20"/>
          <w:szCs w:val="20"/>
          <w:lang w:val="es-419"/>
        </w:rPr>
      </w:pPr>
    </w:p>
    <w:p w14:paraId="16849A20" w14:textId="5AC9DCA2" w:rsidR="00170BFA" w:rsidRPr="00170BFA" w:rsidRDefault="00170BFA" w:rsidP="00170BFA">
      <w:pPr>
        <w:jc w:val="both"/>
        <w:rPr>
          <w:rFonts w:ascii="Arial" w:eastAsia="Times New Roman" w:hAnsi="Arial" w:cs="Arial"/>
          <w:sz w:val="20"/>
          <w:szCs w:val="20"/>
          <w:lang w:val="es-419"/>
        </w:rPr>
      </w:pPr>
      <w:r>
        <w:rPr>
          <w:rFonts w:ascii="Arial" w:eastAsia="Times New Roman" w:hAnsi="Arial" w:cs="Arial"/>
          <w:sz w:val="20"/>
          <w:szCs w:val="20"/>
          <w:lang w:val="es-419"/>
        </w:rPr>
        <w:t xml:space="preserve">… </w:t>
      </w:r>
      <w:r w:rsidRPr="00170BFA">
        <w:rPr>
          <w:rFonts w:ascii="Arial" w:eastAsia="Times New Roman" w:hAnsi="Arial" w:cs="Arial"/>
          <w:sz w:val="20"/>
          <w:szCs w:val="20"/>
          <w:lang w:val="es-419"/>
        </w:rPr>
        <w:t xml:space="preserve">como quiera que la ley penal, por regla general, solo rige hacia el futuro, es claro que dicha normatividad en nada afectaría a los procesos que por la comisión de ese delito se encontraban en curso, los cuales, por competencia, los conocían los Jueces Penales del Circuito. </w:t>
      </w:r>
    </w:p>
    <w:p w14:paraId="78197D03" w14:textId="77777777" w:rsidR="00170BFA" w:rsidRPr="00170BFA" w:rsidRDefault="00170BFA" w:rsidP="00170BFA">
      <w:pPr>
        <w:jc w:val="both"/>
        <w:rPr>
          <w:rFonts w:ascii="Arial" w:eastAsia="Times New Roman" w:hAnsi="Arial" w:cs="Arial"/>
          <w:sz w:val="20"/>
          <w:szCs w:val="20"/>
          <w:lang w:val="es-419"/>
        </w:rPr>
      </w:pPr>
    </w:p>
    <w:p w14:paraId="078E5E02" w14:textId="053A63B7" w:rsidR="00432702" w:rsidRPr="00432702" w:rsidRDefault="00170BFA" w:rsidP="00170BFA">
      <w:pPr>
        <w:jc w:val="both"/>
        <w:rPr>
          <w:rFonts w:ascii="Arial" w:eastAsia="Times New Roman" w:hAnsi="Arial" w:cs="Arial"/>
          <w:sz w:val="20"/>
          <w:szCs w:val="20"/>
          <w:lang w:val="es-419"/>
        </w:rPr>
      </w:pPr>
      <w:r w:rsidRPr="00170BFA">
        <w:rPr>
          <w:rFonts w:ascii="Arial" w:eastAsia="Times New Roman" w:hAnsi="Arial" w:cs="Arial"/>
          <w:sz w:val="20"/>
          <w:szCs w:val="20"/>
          <w:lang w:val="es-419"/>
        </w:rPr>
        <w:t xml:space="preserve">Pensar lo contrario, como lo hizo la titular del Juzgado 2º Penal del Circuito de Dosquebradas, sería tanto como desconocer los postulados que orientan al principio de la </w:t>
      </w:r>
      <w:proofErr w:type="spellStart"/>
      <w:r w:rsidRPr="00170BFA">
        <w:rPr>
          <w:rFonts w:ascii="Arial" w:eastAsia="Times New Roman" w:hAnsi="Arial" w:cs="Arial"/>
          <w:sz w:val="20"/>
          <w:szCs w:val="20"/>
          <w:lang w:val="es-419"/>
        </w:rPr>
        <w:t>perpetuatio</w:t>
      </w:r>
      <w:proofErr w:type="spellEnd"/>
      <w:r w:rsidRPr="00170BFA">
        <w:rPr>
          <w:rFonts w:ascii="Arial" w:eastAsia="Times New Roman" w:hAnsi="Arial" w:cs="Arial"/>
          <w:sz w:val="20"/>
          <w:szCs w:val="20"/>
          <w:lang w:val="es-419"/>
        </w:rPr>
        <w:t xml:space="preserve"> </w:t>
      </w:r>
      <w:proofErr w:type="spellStart"/>
      <w:r w:rsidRPr="00170BFA">
        <w:rPr>
          <w:rFonts w:ascii="Arial" w:eastAsia="Times New Roman" w:hAnsi="Arial" w:cs="Arial"/>
          <w:sz w:val="20"/>
          <w:szCs w:val="20"/>
          <w:lang w:val="es-419"/>
        </w:rPr>
        <w:t>jurisdictionis</w:t>
      </w:r>
      <w:proofErr w:type="spellEnd"/>
      <w:r>
        <w:rPr>
          <w:rFonts w:ascii="Arial" w:eastAsia="Times New Roman" w:hAnsi="Arial" w:cs="Arial"/>
          <w:sz w:val="20"/>
          <w:szCs w:val="20"/>
          <w:lang w:val="es-419"/>
        </w:rPr>
        <w:t>…</w:t>
      </w:r>
    </w:p>
    <w:p w14:paraId="7BB93017" w14:textId="77777777" w:rsidR="00432702" w:rsidRPr="00432702" w:rsidRDefault="00432702" w:rsidP="00432702">
      <w:pPr>
        <w:jc w:val="both"/>
        <w:rPr>
          <w:rFonts w:ascii="Arial" w:eastAsia="Times New Roman" w:hAnsi="Arial" w:cs="Arial"/>
          <w:sz w:val="20"/>
          <w:szCs w:val="20"/>
          <w:lang w:val="es-419"/>
        </w:rPr>
      </w:pPr>
    </w:p>
    <w:p w14:paraId="0A76D97F" w14:textId="77777777" w:rsidR="00432702" w:rsidRPr="00432702" w:rsidRDefault="00432702" w:rsidP="00432702">
      <w:pPr>
        <w:jc w:val="both"/>
        <w:rPr>
          <w:rFonts w:ascii="Arial" w:eastAsia="Times New Roman" w:hAnsi="Arial" w:cs="Arial"/>
          <w:sz w:val="20"/>
          <w:szCs w:val="20"/>
          <w:lang w:val="es-419"/>
        </w:rPr>
      </w:pPr>
    </w:p>
    <w:p w14:paraId="0C82896C" w14:textId="77777777" w:rsidR="00432702" w:rsidRPr="00432702" w:rsidRDefault="00432702" w:rsidP="00432702">
      <w:pPr>
        <w:jc w:val="both"/>
        <w:rPr>
          <w:rFonts w:ascii="Arial" w:eastAsia="Times New Roman" w:hAnsi="Arial" w:cs="Arial"/>
          <w:sz w:val="20"/>
          <w:szCs w:val="20"/>
          <w:lang w:val="es-419"/>
        </w:rPr>
      </w:pPr>
    </w:p>
    <w:p w14:paraId="06DEB520" w14:textId="77777777" w:rsidR="00432702" w:rsidRPr="00432702" w:rsidRDefault="00432702" w:rsidP="00432702">
      <w:pPr>
        <w:spacing w:line="276" w:lineRule="auto"/>
        <w:jc w:val="center"/>
        <w:rPr>
          <w:rFonts w:ascii="Tahoma" w:eastAsia="Calibri" w:hAnsi="Tahoma" w:cs="Tahoma"/>
          <w:b/>
          <w:lang w:val="es-CO" w:eastAsia="en-US"/>
        </w:rPr>
      </w:pPr>
      <w:r w:rsidRPr="00432702">
        <w:rPr>
          <w:rFonts w:ascii="Tahoma" w:eastAsia="Calibri" w:hAnsi="Tahoma" w:cs="Tahoma"/>
          <w:b/>
          <w:lang w:val="es-CO" w:eastAsia="en-US"/>
        </w:rPr>
        <w:t>REPÚBLICA DE COLOMBIA</w:t>
      </w:r>
    </w:p>
    <w:p w14:paraId="28D74BA4" w14:textId="77777777" w:rsidR="00432702" w:rsidRPr="00432702" w:rsidRDefault="00432702" w:rsidP="00432702">
      <w:pPr>
        <w:spacing w:line="276" w:lineRule="auto"/>
        <w:jc w:val="center"/>
        <w:rPr>
          <w:rFonts w:ascii="Tahoma" w:eastAsia="Calibri" w:hAnsi="Tahoma" w:cs="Tahoma"/>
          <w:b/>
          <w:lang w:val="es-CO" w:eastAsia="en-US"/>
        </w:rPr>
      </w:pPr>
      <w:r w:rsidRPr="00432702">
        <w:rPr>
          <w:rFonts w:ascii="Tahoma" w:eastAsia="Calibri" w:hAnsi="Tahoma" w:cs="Tahoma"/>
          <w:b/>
          <w:lang w:val="es-CO" w:eastAsia="en-US"/>
        </w:rPr>
        <w:t>RAMA JUDICIAL DEL PODER PÚBLICO</w:t>
      </w:r>
    </w:p>
    <w:p w14:paraId="667DA333" w14:textId="77777777" w:rsidR="00432702" w:rsidRPr="00432702" w:rsidRDefault="00432702" w:rsidP="00432702">
      <w:pPr>
        <w:spacing w:line="276" w:lineRule="auto"/>
        <w:jc w:val="center"/>
        <w:rPr>
          <w:rFonts w:ascii="Tahoma" w:eastAsia="Calibri" w:hAnsi="Tahoma" w:cs="Tahoma"/>
          <w:b/>
          <w:lang w:val="es-CO" w:eastAsia="en-US"/>
        </w:rPr>
      </w:pPr>
      <w:bookmarkStart w:id="2" w:name="_GoBack"/>
      <w:bookmarkEnd w:id="2"/>
      <w:r w:rsidRPr="00432702">
        <w:rPr>
          <w:rFonts w:ascii="Tahoma" w:eastAsia="Calibri" w:hAnsi="Tahoma" w:cs="Tahoma"/>
          <w:b/>
          <w:noProof/>
          <w:lang w:val="es-CO" w:eastAsia="es-CO"/>
        </w:rPr>
        <w:drawing>
          <wp:inline distT="0" distB="0" distL="0" distR="0" wp14:anchorId="10D508DA" wp14:editId="57C15162">
            <wp:extent cx="103124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b="30180"/>
                    <a:stretch>
                      <a:fillRect/>
                    </a:stretch>
                  </pic:blipFill>
                  <pic:spPr bwMode="auto">
                    <a:xfrm>
                      <a:off x="0" y="0"/>
                      <a:ext cx="1031240" cy="914400"/>
                    </a:xfrm>
                    <a:prstGeom prst="rect">
                      <a:avLst/>
                    </a:prstGeom>
                    <a:noFill/>
                    <a:ln>
                      <a:noFill/>
                    </a:ln>
                  </pic:spPr>
                </pic:pic>
              </a:graphicData>
            </a:graphic>
          </wp:inline>
        </w:drawing>
      </w:r>
    </w:p>
    <w:p w14:paraId="7CEAC672" w14:textId="77777777" w:rsidR="00432702" w:rsidRPr="00432702" w:rsidRDefault="00432702" w:rsidP="00432702">
      <w:pPr>
        <w:spacing w:line="276" w:lineRule="auto"/>
        <w:jc w:val="center"/>
        <w:rPr>
          <w:rFonts w:ascii="Tahoma" w:eastAsia="Calibri" w:hAnsi="Tahoma" w:cs="Tahoma"/>
          <w:b/>
          <w:lang w:val="es-CO" w:eastAsia="en-US"/>
        </w:rPr>
      </w:pPr>
      <w:r w:rsidRPr="00432702">
        <w:rPr>
          <w:rFonts w:ascii="Tahoma" w:eastAsia="Calibri" w:hAnsi="Tahoma" w:cs="Tahoma"/>
          <w:b/>
          <w:lang w:val="es-CO" w:eastAsia="en-US"/>
        </w:rPr>
        <w:t>TRIBUNAL SUPERIOR DEL DISTRITO JUDICIAL DE PEREIRA</w:t>
      </w:r>
    </w:p>
    <w:p w14:paraId="55CC0B55" w14:textId="77777777" w:rsidR="00432702" w:rsidRPr="00432702" w:rsidRDefault="00432702" w:rsidP="00432702">
      <w:pPr>
        <w:spacing w:line="276" w:lineRule="auto"/>
        <w:jc w:val="center"/>
        <w:rPr>
          <w:rFonts w:ascii="Tahoma" w:eastAsia="Calibri" w:hAnsi="Tahoma" w:cs="Tahoma"/>
          <w:b/>
          <w:lang w:val="es-CO" w:eastAsia="en-US"/>
        </w:rPr>
      </w:pPr>
      <w:r w:rsidRPr="00432702">
        <w:rPr>
          <w:rFonts w:ascii="Tahoma" w:eastAsia="Calibri" w:hAnsi="Tahoma" w:cs="Tahoma"/>
          <w:b/>
          <w:lang w:val="es-CO" w:eastAsia="en-US"/>
        </w:rPr>
        <w:t>SALA DE DECISIÓN PENAL</w:t>
      </w:r>
    </w:p>
    <w:p w14:paraId="0FDBA8E7" w14:textId="77777777" w:rsidR="00432702" w:rsidRPr="00432702" w:rsidRDefault="00432702" w:rsidP="00432702">
      <w:pPr>
        <w:spacing w:line="276" w:lineRule="auto"/>
        <w:jc w:val="center"/>
        <w:rPr>
          <w:rFonts w:ascii="Tahoma" w:eastAsia="Calibri" w:hAnsi="Tahoma" w:cs="Tahoma"/>
          <w:b/>
          <w:spacing w:val="-4"/>
          <w:lang w:val="es-CO" w:eastAsia="en-US"/>
        </w:rPr>
      </w:pPr>
    </w:p>
    <w:p w14:paraId="78EB6468" w14:textId="77777777" w:rsidR="00432702" w:rsidRPr="00432702" w:rsidRDefault="00432702" w:rsidP="00432702">
      <w:pPr>
        <w:spacing w:line="276" w:lineRule="auto"/>
        <w:jc w:val="center"/>
        <w:rPr>
          <w:rFonts w:ascii="Tahoma" w:eastAsia="Calibri" w:hAnsi="Tahoma" w:cs="Tahoma"/>
          <w:b/>
          <w:spacing w:val="-4"/>
          <w:lang w:val="es-CO" w:eastAsia="en-US"/>
        </w:rPr>
      </w:pPr>
      <w:r w:rsidRPr="00432702">
        <w:rPr>
          <w:rFonts w:ascii="Tahoma" w:eastAsia="Calibri" w:hAnsi="Tahoma" w:cs="Tahoma"/>
          <w:b/>
          <w:spacing w:val="-4"/>
          <w:lang w:val="es-CO" w:eastAsia="en-US"/>
        </w:rPr>
        <w:t>Magistrado Ponente:</w:t>
      </w:r>
    </w:p>
    <w:p w14:paraId="7977D659" w14:textId="77777777" w:rsidR="00432702" w:rsidRPr="00432702" w:rsidRDefault="00432702" w:rsidP="00432702">
      <w:pPr>
        <w:spacing w:line="276" w:lineRule="auto"/>
        <w:jc w:val="center"/>
        <w:rPr>
          <w:rFonts w:ascii="Tahoma" w:eastAsia="Calibri" w:hAnsi="Tahoma" w:cs="Tahoma"/>
          <w:b/>
          <w:spacing w:val="-4"/>
          <w:lang w:val="es-CO" w:eastAsia="en-US"/>
        </w:rPr>
      </w:pPr>
      <w:r w:rsidRPr="00432702">
        <w:rPr>
          <w:rFonts w:ascii="Tahoma" w:eastAsia="Calibri" w:hAnsi="Tahoma" w:cs="Tahoma"/>
          <w:b/>
          <w:spacing w:val="-4"/>
          <w:lang w:val="es-CO" w:eastAsia="en-US"/>
        </w:rPr>
        <w:t>MANUEL YARZAGARAY BANDERA</w:t>
      </w:r>
    </w:p>
    <w:p w14:paraId="05671C2E" w14:textId="77777777" w:rsidR="00432702" w:rsidRPr="00432702" w:rsidRDefault="00432702" w:rsidP="00432702">
      <w:pPr>
        <w:spacing w:line="276" w:lineRule="auto"/>
        <w:jc w:val="center"/>
        <w:rPr>
          <w:rFonts w:ascii="Tahoma" w:eastAsia="Calibri" w:hAnsi="Tahoma" w:cs="Tahoma"/>
          <w:b/>
          <w:lang w:val="es-CO" w:eastAsia="en-US"/>
        </w:rPr>
      </w:pPr>
    </w:p>
    <w:bookmarkEnd w:id="0"/>
    <w:p w14:paraId="5FB0D053" w14:textId="77777777" w:rsidR="00432702" w:rsidRPr="00432702" w:rsidRDefault="00432702" w:rsidP="00432702">
      <w:pPr>
        <w:spacing w:line="276" w:lineRule="auto"/>
        <w:jc w:val="center"/>
        <w:rPr>
          <w:rFonts w:ascii="Tahoma" w:eastAsia="Times New Roman" w:hAnsi="Tahoma" w:cs="Tahoma"/>
          <w:b/>
          <w:bCs/>
          <w:lang w:eastAsia="en-US"/>
        </w:rPr>
      </w:pPr>
      <w:r w:rsidRPr="00432702">
        <w:rPr>
          <w:rFonts w:ascii="Tahoma" w:eastAsia="Times New Roman" w:hAnsi="Tahoma" w:cs="Tahoma"/>
          <w:b/>
          <w:bCs/>
          <w:lang w:eastAsia="en-US"/>
        </w:rPr>
        <w:t>AUTO INTERLOCUTORIO DE SEGUNDA INSTANCIA</w:t>
      </w:r>
    </w:p>
    <w:p w14:paraId="1D34E229" w14:textId="77777777" w:rsidR="00432702" w:rsidRPr="00432702" w:rsidRDefault="00432702" w:rsidP="00432702">
      <w:pPr>
        <w:spacing w:line="276" w:lineRule="auto"/>
        <w:jc w:val="both"/>
        <w:rPr>
          <w:rFonts w:ascii="Tahoma" w:eastAsia="Calibri" w:hAnsi="Tahoma" w:cs="Tahoma"/>
          <w:lang w:val="es-CO" w:eastAsia="en-US"/>
        </w:rPr>
      </w:pPr>
    </w:p>
    <w:bookmarkEnd w:id="1"/>
    <w:p w14:paraId="698ECB3A" w14:textId="2374F9E0" w:rsidR="00937EF5" w:rsidRPr="00432702" w:rsidRDefault="00937EF5" w:rsidP="00432702">
      <w:pPr>
        <w:pStyle w:val="Sinespaciado1"/>
        <w:spacing w:line="276" w:lineRule="auto"/>
        <w:jc w:val="both"/>
        <w:rPr>
          <w:rFonts w:ascii="Tahoma" w:hAnsi="Tahoma" w:cs="Tahoma"/>
          <w:sz w:val="24"/>
          <w:szCs w:val="24"/>
        </w:rPr>
      </w:pPr>
      <w:r w:rsidRPr="00432702">
        <w:rPr>
          <w:rFonts w:ascii="Tahoma" w:hAnsi="Tahoma" w:cs="Tahoma"/>
          <w:sz w:val="24"/>
          <w:szCs w:val="24"/>
        </w:rPr>
        <w:t>Pereira,</w:t>
      </w:r>
      <w:r w:rsidR="00555823" w:rsidRPr="00432702">
        <w:rPr>
          <w:rFonts w:ascii="Tahoma" w:hAnsi="Tahoma" w:cs="Tahoma"/>
          <w:sz w:val="24"/>
          <w:szCs w:val="24"/>
        </w:rPr>
        <w:t xml:space="preserve"> </w:t>
      </w:r>
      <w:r w:rsidR="00AB4754" w:rsidRPr="00432702">
        <w:rPr>
          <w:rFonts w:ascii="Tahoma" w:hAnsi="Tahoma" w:cs="Tahoma"/>
          <w:sz w:val="24"/>
          <w:szCs w:val="24"/>
        </w:rPr>
        <w:t>diecinueve (19) de septiembre de dos mil veintidós (2.022)</w:t>
      </w:r>
    </w:p>
    <w:p w14:paraId="6752D79D" w14:textId="7EA72774" w:rsidR="00937EF5" w:rsidRPr="00432702" w:rsidRDefault="00937EF5" w:rsidP="00432702">
      <w:pPr>
        <w:pStyle w:val="Sinespaciado1"/>
        <w:spacing w:line="276" w:lineRule="auto"/>
        <w:jc w:val="both"/>
        <w:rPr>
          <w:rFonts w:ascii="Tahoma" w:hAnsi="Tahoma" w:cs="Tahoma"/>
          <w:spacing w:val="-3"/>
          <w:sz w:val="24"/>
          <w:szCs w:val="24"/>
        </w:rPr>
      </w:pPr>
      <w:r w:rsidRPr="00432702">
        <w:rPr>
          <w:rFonts w:ascii="Tahoma" w:hAnsi="Tahoma" w:cs="Tahoma"/>
          <w:spacing w:val="-3"/>
          <w:sz w:val="24"/>
          <w:szCs w:val="24"/>
        </w:rPr>
        <w:t>Aprobado por Acta No.</w:t>
      </w:r>
      <w:r w:rsidR="007E04CD" w:rsidRPr="00432702">
        <w:rPr>
          <w:rFonts w:ascii="Tahoma" w:hAnsi="Tahoma" w:cs="Tahoma"/>
          <w:spacing w:val="-3"/>
          <w:sz w:val="24"/>
          <w:szCs w:val="24"/>
        </w:rPr>
        <w:t xml:space="preserve"> </w:t>
      </w:r>
      <w:r w:rsidR="00E6171A" w:rsidRPr="00432702">
        <w:rPr>
          <w:rFonts w:ascii="Tahoma" w:hAnsi="Tahoma" w:cs="Tahoma"/>
          <w:spacing w:val="-3"/>
          <w:sz w:val="24"/>
          <w:szCs w:val="24"/>
        </w:rPr>
        <w:t>828</w:t>
      </w:r>
    </w:p>
    <w:p w14:paraId="39D3D78C" w14:textId="6DA1839A" w:rsidR="00931299" w:rsidRPr="00432702" w:rsidRDefault="00931299" w:rsidP="00432702">
      <w:pPr>
        <w:pStyle w:val="Sinespaciado1"/>
        <w:spacing w:line="276" w:lineRule="auto"/>
        <w:jc w:val="both"/>
        <w:rPr>
          <w:rFonts w:ascii="Tahoma" w:hAnsi="Tahoma" w:cs="Tahoma"/>
          <w:spacing w:val="-3"/>
          <w:sz w:val="24"/>
          <w:szCs w:val="24"/>
        </w:rPr>
      </w:pPr>
      <w:r w:rsidRPr="00432702">
        <w:rPr>
          <w:rFonts w:ascii="Tahoma" w:hAnsi="Tahoma" w:cs="Tahoma"/>
          <w:spacing w:val="-3"/>
          <w:sz w:val="24"/>
          <w:szCs w:val="24"/>
        </w:rPr>
        <w:t xml:space="preserve">Hora: </w:t>
      </w:r>
      <w:r w:rsidR="00E6171A" w:rsidRPr="00432702">
        <w:rPr>
          <w:rFonts w:ascii="Tahoma" w:hAnsi="Tahoma" w:cs="Tahoma"/>
          <w:spacing w:val="-3"/>
          <w:sz w:val="24"/>
          <w:szCs w:val="24"/>
        </w:rPr>
        <w:t xml:space="preserve">10:45 a.m. </w:t>
      </w:r>
    </w:p>
    <w:p w14:paraId="61EDEE15" w14:textId="5CAF4F5F" w:rsidR="00975B71" w:rsidRPr="00432702" w:rsidRDefault="00975B71" w:rsidP="00432702">
      <w:pPr>
        <w:spacing w:line="276" w:lineRule="auto"/>
        <w:jc w:val="both"/>
        <w:rPr>
          <w:rFonts w:ascii="Tahoma" w:hAnsi="Tahoma" w:cs="Tahoma"/>
          <w:bCs/>
        </w:rPr>
      </w:pPr>
    </w:p>
    <w:p w14:paraId="71D18BD6" w14:textId="41FED40C" w:rsidR="009732B8" w:rsidRPr="00432702" w:rsidRDefault="009732B8" w:rsidP="00432702">
      <w:pPr>
        <w:pBdr>
          <w:top w:val="single" w:sz="4" w:space="1" w:color="auto"/>
          <w:left w:val="single" w:sz="4" w:space="0" w:color="auto"/>
          <w:bottom w:val="single" w:sz="4" w:space="1" w:color="auto"/>
          <w:right w:val="single" w:sz="4" w:space="0" w:color="auto"/>
        </w:pBdr>
        <w:ind w:left="142" w:right="108"/>
        <w:jc w:val="both"/>
        <w:rPr>
          <w:rFonts w:ascii="Tahoma" w:eastAsia="Times New Roman" w:hAnsi="Tahoma" w:cs="Tahoma"/>
          <w:iCs/>
          <w:sz w:val="22"/>
          <w:lang w:val="es-CO"/>
        </w:rPr>
      </w:pPr>
      <w:bookmarkStart w:id="3" w:name="_Hlk75872589"/>
      <w:bookmarkStart w:id="4" w:name="_Hlk87445922"/>
      <w:r w:rsidRPr="00432702">
        <w:rPr>
          <w:rFonts w:ascii="Tahoma" w:eastAsia="Times New Roman" w:hAnsi="Tahoma" w:cs="Tahoma"/>
          <w:iCs/>
          <w:sz w:val="22"/>
          <w:lang w:val="es-419"/>
        </w:rPr>
        <w:t xml:space="preserve">Procesado: </w:t>
      </w:r>
      <w:r w:rsidR="00DD08E5">
        <w:rPr>
          <w:rFonts w:ascii="Tahoma" w:eastAsia="Times New Roman" w:hAnsi="Tahoma" w:cs="Tahoma"/>
          <w:iCs/>
          <w:sz w:val="22"/>
          <w:lang w:val="es-CO"/>
        </w:rPr>
        <w:t>HAM</w:t>
      </w:r>
      <w:r w:rsidR="00931299" w:rsidRPr="00432702">
        <w:rPr>
          <w:rFonts w:ascii="Tahoma" w:eastAsia="Times New Roman" w:hAnsi="Tahoma" w:cs="Tahoma"/>
          <w:iCs/>
          <w:sz w:val="22"/>
          <w:lang w:val="es-CO"/>
        </w:rPr>
        <w:t xml:space="preserve"> y otro</w:t>
      </w:r>
    </w:p>
    <w:p w14:paraId="0EEE91D9" w14:textId="7CF9BC43" w:rsidR="009732B8" w:rsidRPr="00432702" w:rsidRDefault="009732B8" w:rsidP="00432702">
      <w:pPr>
        <w:pBdr>
          <w:top w:val="single" w:sz="4" w:space="1" w:color="auto"/>
          <w:left w:val="single" w:sz="4" w:space="0" w:color="auto"/>
          <w:bottom w:val="single" w:sz="4" w:space="1" w:color="auto"/>
          <w:right w:val="single" w:sz="4" w:space="0" w:color="auto"/>
        </w:pBdr>
        <w:ind w:left="142" w:right="108"/>
        <w:jc w:val="both"/>
        <w:rPr>
          <w:rFonts w:ascii="Tahoma" w:eastAsia="Times New Roman" w:hAnsi="Tahoma" w:cs="Tahoma"/>
          <w:iCs/>
          <w:sz w:val="22"/>
        </w:rPr>
      </w:pPr>
      <w:r w:rsidRPr="00432702">
        <w:rPr>
          <w:rFonts w:ascii="Tahoma" w:eastAsia="Times New Roman" w:hAnsi="Tahoma" w:cs="Tahoma"/>
          <w:iCs/>
          <w:sz w:val="22"/>
          <w:lang w:val="es-419"/>
        </w:rPr>
        <w:t xml:space="preserve">Delito: </w:t>
      </w:r>
      <w:r w:rsidR="005A49A5" w:rsidRPr="00432702">
        <w:rPr>
          <w:rFonts w:ascii="Tahoma" w:eastAsia="Times New Roman" w:hAnsi="Tahoma" w:cs="Tahoma"/>
          <w:iCs/>
          <w:sz w:val="22"/>
          <w:lang w:val="es-419"/>
        </w:rPr>
        <w:t xml:space="preserve">Daño en los recursos naturales </w:t>
      </w:r>
    </w:p>
    <w:p w14:paraId="715DE41B" w14:textId="27EE1798" w:rsidR="009732B8" w:rsidRPr="00432702" w:rsidRDefault="009732B8" w:rsidP="00432702">
      <w:pPr>
        <w:pBdr>
          <w:top w:val="single" w:sz="4" w:space="1" w:color="auto"/>
          <w:left w:val="single" w:sz="4" w:space="0" w:color="auto"/>
          <w:bottom w:val="single" w:sz="4" w:space="1" w:color="auto"/>
          <w:right w:val="single" w:sz="4" w:space="0" w:color="auto"/>
        </w:pBdr>
        <w:ind w:left="142" w:right="108"/>
        <w:jc w:val="both"/>
        <w:rPr>
          <w:rFonts w:ascii="Tahoma" w:eastAsia="Times New Roman" w:hAnsi="Tahoma" w:cs="Tahoma"/>
          <w:iCs/>
          <w:sz w:val="22"/>
          <w:lang w:val="es-CO"/>
        </w:rPr>
      </w:pPr>
      <w:r w:rsidRPr="00432702">
        <w:rPr>
          <w:rFonts w:ascii="Tahoma" w:eastAsia="Times New Roman" w:hAnsi="Tahoma" w:cs="Tahoma"/>
          <w:iCs/>
          <w:sz w:val="22"/>
          <w:lang w:val="es-419"/>
        </w:rPr>
        <w:t>Rad. #</w:t>
      </w:r>
      <w:r w:rsidRPr="00432702">
        <w:rPr>
          <w:rFonts w:ascii="Tahoma" w:eastAsia="Times New Roman" w:hAnsi="Tahoma" w:cs="Tahoma"/>
          <w:iCs/>
          <w:sz w:val="22"/>
        </w:rPr>
        <w:t xml:space="preserve"> </w:t>
      </w:r>
      <w:bookmarkEnd w:id="3"/>
      <w:r w:rsidR="00931299" w:rsidRPr="00432702">
        <w:rPr>
          <w:rFonts w:ascii="Tahoma" w:eastAsia="Times New Roman" w:hAnsi="Tahoma" w:cs="Tahoma"/>
          <w:iCs/>
          <w:sz w:val="22"/>
          <w:lang w:val="es-CO"/>
        </w:rPr>
        <w:t>66170 60 00 066 2021 00129 01</w:t>
      </w:r>
    </w:p>
    <w:p w14:paraId="3A04DB71" w14:textId="657FF122" w:rsidR="009732B8" w:rsidRPr="00432702" w:rsidRDefault="009732B8" w:rsidP="00432702">
      <w:pPr>
        <w:pBdr>
          <w:top w:val="single" w:sz="4" w:space="1" w:color="auto"/>
          <w:left w:val="single" w:sz="4" w:space="0" w:color="auto"/>
          <w:bottom w:val="single" w:sz="4" w:space="1" w:color="auto"/>
          <w:right w:val="single" w:sz="4" w:space="0" w:color="auto"/>
        </w:pBdr>
        <w:ind w:left="142" w:right="108"/>
        <w:jc w:val="both"/>
        <w:rPr>
          <w:rFonts w:ascii="Tahoma" w:eastAsia="Times New Roman" w:hAnsi="Tahoma" w:cs="Tahoma"/>
          <w:iCs/>
          <w:sz w:val="22"/>
        </w:rPr>
      </w:pPr>
      <w:r w:rsidRPr="00432702">
        <w:rPr>
          <w:rFonts w:ascii="Tahoma" w:eastAsia="Times New Roman" w:hAnsi="Tahoma" w:cs="Tahoma"/>
          <w:iCs/>
          <w:sz w:val="22"/>
        </w:rPr>
        <w:t xml:space="preserve">Procedencia: Juzgado </w:t>
      </w:r>
      <w:r w:rsidR="005A49A5" w:rsidRPr="00432702">
        <w:rPr>
          <w:rFonts w:ascii="Tahoma" w:eastAsia="Times New Roman" w:hAnsi="Tahoma" w:cs="Tahoma"/>
          <w:iCs/>
          <w:sz w:val="22"/>
        </w:rPr>
        <w:t>1</w:t>
      </w:r>
      <w:r w:rsidRPr="00432702">
        <w:rPr>
          <w:rFonts w:ascii="Tahoma" w:eastAsia="Times New Roman" w:hAnsi="Tahoma" w:cs="Tahoma"/>
          <w:iCs/>
          <w:sz w:val="22"/>
        </w:rPr>
        <w:t>º Penal Especi</w:t>
      </w:r>
      <w:r w:rsidR="005A49A5" w:rsidRPr="00432702">
        <w:rPr>
          <w:rFonts w:ascii="Tahoma" w:eastAsia="Times New Roman" w:hAnsi="Tahoma" w:cs="Tahoma"/>
          <w:iCs/>
          <w:sz w:val="22"/>
        </w:rPr>
        <w:t>alizado del Circuito de Pereira</w:t>
      </w:r>
    </w:p>
    <w:p w14:paraId="67862AA3" w14:textId="39D01CA4" w:rsidR="009732B8" w:rsidRPr="00432702" w:rsidRDefault="009732B8" w:rsidP="00432702">
      <w:pPr>
        <w:pBdr>
          <w:top w:val="single" w:sz="4" w:space="1" w:color="auto"/>
          <w:left w:val="single" w:sz="4" w:space="0" w:color="auto"/>
          <w:bottom w:val="single" w:sz="4" w:space="1" w:color="auto"/>
          <w:right w:val="single" w:sz="4" w:space="0" w:color="auto"/>
        </w:pBdr>
        <w:ind w:left="142" w:right="108"/>
        <w:jc w:val="both"/>
        <w:rPr>
          <w:rFonts w:ascii="Tahoma" w:eastAsia="Times New Roman" w:hAnsi="Tahoma" w:cs="Tahoma"/>
          <w:iCs/>
          <w:sz w:val="22"/>
        </w:rPr>
      </w:pPr>
      <w:r w:rsidRPr="00432702">
        <w:rPr>
          <w:rFonts w:ascii="Tahoma" w:eastAsia="Times New Roman" w:hAnsi="Tahoma" w:cs="Tahoma"/>
          <w:iCs/>
          <w:sz w:val="22"/>
          <w:lang w:val="es-419"/>
        </w:rPr>
        <w:lastRenderedPageBreak/>
        <w:t xml:space="preserve">Asunto: Definición de competencia </w:t>
      </w:r>
    </w:p>
    <w:p w14:paraId="00833B19" w14:textId="30AAAD92" w:rsidR="009732B8" w:rsidRPr="00432702" w:rsidRDefault="009732B8" w:rsidP="00432702">
      <w:pPr>
        <w:pBdr>
          <w:top w:val="single" w:sz="4" w:space="1" w:color="auto"/>
          <w:left w:val="single" w:sz="4" w:space="0" w:color="auto"/>
          <w:bottom w:val="single" w:sz="4" w:space="1" w:color="auto"/>
          <w:right w:val="single" w:sz="4" w:space="0" w:color="auto"/>
        </w:pBdr>
        <w:ind w:left="142" w:right="108"/>
        <w:jc w:val="both"/>
        <w:rPr>
          <w:rFonts w:ascii="Tahoma" w:hAnsi="Tahoma" w:cs="Tahoma"/>
          <w:bCs/>
          <w:sz w:val="22"/>
          <w:lang w:val="es-CO"/>
        </w:rPr>
      </w:pPr>
      <w:r w:rsidRPr="00432702">
        <w:rPr>
          <w:rFonts w:ascii="Tahoma" w:eastAsia="Times New Roman" w:hAnsi="Tahoma" w:cs="Tahoma"/>
          <w:iCs/>
          <w:sz w:val="22"/>
          <w:lang w:val="es-419"/>
        </w:rPr>
        <w:t xml:space="preserve">Decisión: </w:t>
      </w:r>
      <w:bookmarkEnd w:id="4"/>
      <w:r w:rsidR="0026361F" w:rsidRPr="00432702">
        <w:rPr>
          <w:rFonts w:ascii="Tahoma" w:eastAsia="Times New Roman" w:hAnsi="Tahoma" w:cs="Tahoma"/>
          <w:iCs/>
          <w:sz w:val="22"/>
          <w:lang w:val="es-419"/>
        </w:rPr>
        <w:t xml:space="preserve">Asigna competencia al Juzgado </w:t>
      </w:r>
      <w:r w:rsidR="00931299" w:rsidRPr="00432702">
        <w:rPr>
          <w:rFonts w:ascii="Tahoma" w:eastAsia="Times New Roman" w:hAnsi="Tahoma" w:cs="Tahoma"/>
          <w:iCs/>
          <w:sz w:val="22"/>
          <w:lang w:val="es-CO"/>
        </w:rPr>
        <w:t>2</w:t>
      </w:r>
      <w:r w:rsidR="0026361F" w:rsidRPr="00432702">
        <w:rPr>
          <w:rFonts w:ascii="Tahoma" w:eastAsia="Times New Roman" w:hAnsi="Tahoma" w:cs="Tahoma"/>
          <w:iCs/>
          <w:sz w:val="22"/>
          <w:lang w:val="es-419"/>
        </w:rPr>
        <w:t xml:space="preserve">º Penal del Circuito de </w:t>
      </w:r>
      <w:r w:rsidR="00931299" w:rsidRPr="00432702">
        <w:rPr>
          <w:rFonts w:ascii="Tahoma" w:eastAsia="Times New Roman" w:hAnsi="Tahoma" w:cs="Tahoma"/>
          <w:iCs/>
          <w:sz w:val="22"/>
          <w:lang w:val="es-CO"/>
        </w:rPr>
        <w:t>Dosquebradas</w:t>
      </w:r>
    </w:p>
    <w:p w14:paraId="2213A2C1" w14:textId="77777777" w:rsidR="0026361F" w:rsidRPr="00F679CC" w:rsidRDefault="0026361F" w:rsidP="00F679CC">
      <w:pPr>
        <w:jc w:val="both"/>
        <w:rPr>
          <w:rFonts w:ascii="Tahoma" w:hAnsi="Tahoma" w:cs="Tahoma"/>
          <w:bCs/>
        </w:rPr>
      </w:pPr>
    </w:p>
    <w:p w14:paraId="3A81AEB2" w14:textId="1855791A" w:rsidR="008C18DB" w:rsidRPr="00432702" w:rsidRDefault="008C18DB" w:rsidP="00432702">
      <w:pPr>
        <w:spacing w:line="276" w:lineRule="auto"/>
        <w:jc w:val="center"/>
        <w:rPr>
          <w:rFonts w:ascii="Tahoma" w:hAnsi="Tahoma" w:cs="Tahoma"/>
          <w:b/>
          <w:bCs/>
        </w:rPr>
      </w:pPr>
      <w:r w:rsidRPr="00432702">
        <w:rPr>
          <w:rFonts w:ascii="Tahoma" w:hAnsi="Tahoma" w:cs="Tahoma"/>
          <w:b/>
          <w:bCs/>
        </w:rPr>
        <w:t>ASUNTO:</w:t>
      </w:r>
    </w:p>
    <w:p w14:paraId="029443DE" w14:textId="77777777" w:rsidR="008C18DB" w:rsidRPr="00432702" w:rsidRDefault="008C18DB" w:rsidP="00F679CC">
      <w:pPr>
        <w:jc w:val="both"/>
        <w:rPr>
          <w:rFonts w:ascii="Tahoma" w:hAnsi="Tahoma" w:cs="Tahoma"/>
          <w:bCs/>
        </w:rPr>
      </w:pPr>
    </w:p>
    <w:p w14:paraId="16472B5A" w14:textId="08620E4D" w:rsidR="008C18DB" w:rsidRPr="00F679CC" w:rsidRDefault="008C18DB" w:rsidP="00432702">
      <w:pPr>
        <w:spacing w:line="276" w:lineRule="auto"/>
        <w:jc w:val="both"/>
        <w:rPr>
          <w:rFonts w:ascii="Tahoma" w:hAnsi="Tahoma" w:cs="Tahoma"/>
          <w:spacing w:val="-4"/>
          <w:lang w:val="es-419"/>
        </w:rPr>
      </w:pPr>
      <w:r w:rsidRPr="00F679CC">
        <w:rPr>
          <w:rFonts w:ascii="Tahoma" w:hAnsi="Tahoma" w:cs="Tahoma"/>
          <w:spacing w:val="-4"/>
          <w:lang w:val="es-419"/>
        </w:rPr>
        <w:t xml:space="preserve">Procede la Sala Penal de Decisión del Tribunal Superior de este Distrito Judicial a definir el conflicto de competencias suscitado entre el Juzgado </w:t>
      </w:r>
      <w:r w:rsidR="00931299" w:rsidRPr="00F679CC">
        <w:rPr>
          <w:rFonts w:ascii="Tahoma" w:hAnsi="Tahoma" w:cs="Tahoma"/>
          <w:spacing w:val="-4"/>
          <w:lang w:val="es-CO"/>
        </w:rPr>
        <w:t>Segundo</w:t>
      </w:r>
      <w:r w:rsidRPr="00F679CC">
        <w:rPr>
          <w:rFonts w:ascii="Tahoma" w:hAnsi="Tahoma" w:cs="Tahoma"/>
          <w:spacing w:val="-4"/>
          <w:lang w:val="es-419"/>
        </w:rPr>
        <w:t xml:space="preserve"> Penal del Circuito </w:t>
      </w:r>
      <w:r w:rsidR="00931299" w:rsidRPr="00F679CC">
        <w:rPr>
          <w:rFonts w:ascii="Tahoma" w:hAnsi="Tahoma" w:cs="Tahoma"/>
          <w:spacing w:val="-4"/>
          <w:lang w:val="es-CO"/>
        </w:rPr>
        <w:t xml:space="preserve">de Dosquebradas </w:t>
      </w:r>
      <w:r w:rsidRPr="00F679CC">
        <w:rPr>
          <w:rFonts w:ascii="Tahoma" w:hAnsi="Tahoma" w:cs="Tahoma"/>
          <w:spacing w:val="-4"/>
          <w:lang w:val="es-419"/>
        </w:rPr>
        <w:t>y el Juzgado Primero Penal del Circuito Especializado</w:t>
      </w:r>
      <w:r w:rsidR="00931299" w:rsidRPr="00F679CC">
        <w:rPr>
          <w:rFonts w:ascii="Tahoma" w:hAnsi="Tahoma" w:cs="Tahoma"/>
          <w:spacing w:val="-4"/>
          <w:lang w:val="es-CO"/>
        </w:rPr>
        <w:t xml:space="preserve"> de Pereira</w:t>
      </w:r>
      <w:r w:rsidRPr="00F679CC">
        <w:rPr>
          <w:rFonts w:ascii="Tahoma" w:hAnsi="Tahoma" w:cs="Tahoma"/>
          <w:spacing w:val="-4"/>
          <w:lang w:val="es-419"/>
        </w:rPr>
        <w:t xml:space="preserve">, a fin de determinar a cuál de esos dos Despachos judiciales </w:t>
      </w:r>
      <w:bookmarkStart w:id="5" w:name="_Hlk97821092"/>
      <w:r w:rsidRPr="00F679CC">
        <w:rPr>
          <w:rFonts w:ascii="Tahoma" w:hAnsi="Tahoma" w:cs="Tahoma"/>
          <w:spacing w:val="-4"/>
          <w:lang w:val="es-419"/>
        </w:rPr>
        <w:t xml:space="preserve">le correspondería asumir el conocimiento </w:t>
      </w:r>
      <w:r w:rsidR="007F0024" w:rsidRPr="00F679CC">
        <w:rPr>
          <w:rFonts w:ascii="Tahoma" w:hAnsi="Tahoma" w:cs="Tahoma"/>
          <w:spacing w:val="-4"/>
          <w:lang w:val="es-419"/>
        </w:rPr>
        <w:t xml:space="preserve">del proceso penal seguido en contra del ciudadano </w:t>
      </w:r>
      <w:r w:rsidR="00DD08E5" w:rsidRPr="00F679CC">
        <w:rPr>
          <w:rFonts w:ascii="Tahoma" w:hAnsi="Tahoma" w:cs="Tahoma"/>
          <w:b/>
          <w:spacing w:val="-4"/>
          <w:lang w:val="es-CO"/>
        </w:rPr>
        <w:t>HAM</w:t>
      </w:r>
      <w:r w:rsidR="00931299" w:rsidRPr="00F679CC">
        <w:rPr>
          <w:rFonts w:ascii="Tahoma" w:hAnsi="Tahoma" w:cs="Tahoma"/>
          <w:b/>
          <w:spacing w:val="-4"/>
          <w:lang w:val="es-CO"/>
        </w:rPr>
        <w:t xml:space="preserve"> y JELR</w:t>
      </w:r>
      <w:r w:rsidRPr="00F679CC">
        <w:rPr>
          <w:rFonts w:ascii="Tahoma" w:hAnsi="Tahoma" w:cs="Tahoma"/>
          <w:spacing w:val="-4"/>
          <w:lang w:val="es-419"/>
        </w:rPr>
        <w:t>, por</w:t>
      </w:r>
      <w:r w:rsidR="007F0024" w:rsidRPr="00F679CC">
        <w:rPr>
          <w:rFonts w:ascii="Tahoma" w:hAnsi="Tahoma" w:cs="Tahoma"/>
          <w:spacing w:val="-4"/>
          <w:lang w:val="es-419"/>
        </w:rPr>
        <w:t xml:space="preserve"> incurrir presuntamente en el delito de Daño en los recursos naturales</w:t>
      </w:r>
      <w:r w:rsidR="00783276" w:rsidRPr="00F679CC">
        <w:rPr>
          <w:rFonts w:ascii="Tahoma" w:hAnsi="Tahoma" w:cs="Tahoma"/>
          <w:spacing w:val="-4"/>
          <w:lang w:val="es-419"/>
        </w:rPr>
        <w:t>.</w:t>
      </w:r>
    </w:p>
    <w:bookmarkEnd w:id="5"/>
    <w:p w14:paraId="4356CB20" w14:textId="77777777" w:rsidR="008C18DB" w:rsidRPr="00F679CC" w:rsidRDefault="008C18DB" w:rsidP="00F679CC">
      <w:pPr>
        <w:jc w:val="both"/>
        <w:rPr>
          <w:rFonts w:ascii="Tahoma" w:hAnsi="Tahoma" w:cs="Tahoma"/>
          <w:bCs/>
        </w:rPr>
      </w:pPr>
    </w:p>
    <w:p w14:paraId="73BB63A3" w14:textId="283536DD" w:rsidR="008C18DB" w:rsidRPr="00F679CC" w:rsidRDefault="008C18DB" w:rsidP="00432702">
      <w:pPr>
        <w:spacing w:line="276" w:lineRule="auto"/>
        <w:jc w:val="center"/>
        <w:rPr>
          <w:rFonts w:ascii="Tahoma" w:hAnsi="Tahoma" w:cs="Tahoma"/>
          <w:b/>
          <w:bCs/>
          <w:spacing w:val="-4"/>
          <w:lang w:val="es-419"/>
        </w:rPr>
      </w:pPr>
      <w:r w:rsidRPr="00F679CC">
        <w:rPr>
          <w:rFonts w:ascii="Tahoma" w:hAnsi="Tahoma" w:cs="Tahoma"/>
          <w:b/>
          <w:bCs/>
          <w:spacing w:val="-4"/>
          <w:lang w:val="es-419"/>
        </w:rPr>
        <w:t>ANTECEDENTES Y ACTUACIÓN PROCESAL:</w:t>
      </w:r>
    </w:p>
    <w:p w14:paraId="0A93E10C" w14:textId="77777777" w:rsidR="00931299" w:rsidRPr="00F679CC" w:rsidRDefault="00931299" w:rsidP="00F679CC">
      <w:pPr>
        <w:jc w:val="both"/>
        <w:rPr>
          <w:rFonts w:ascii="Tahoma" w:hAnsi="Tahoma" w:cs="Tahoma"/>
          <w:bCs/>
        </w:rPr>
      </w:pPr>
    </w:p>
    <w:p w14:paraId="3AF0BAA4" w14:textId="5748F792" w:rsidR="00931299" w:rsidRPr="00F679CC" w:rsidRDefault="00931299" w:rsidP="00432702">
      <w:pPr>
        <w:spacing w:line="276" w:lineRule="auto"/>
        <w:jc w:val="both"/>
        <w:rPr>
          <w:rFonts w:ascii="Tahoma" w:hAnsi="Tahoma" w:cs="Tahoma"/>
          <w:bCs/>
          <w:spacing w:val="-4"/>
          <w:lang w:val="es-CO"/>
        </w:rPr>
      </w:pPr>
      <w:r w:rsidRPr="00F679CC">
        <w:rPr>
          <w:rFonts w:ascii="Tahoma" w:hAnsi="Tahoma" w:cs="Tahoma"/>
          <w:bCs/>
          <w:spacing w:val="-4"/>
          <w:lang w:val="es-CO"/>
        </w:rPr>
        <w:t xml:space="preserve">De conformidad con el líbelo acusatorio, los hechos acaecieron el 11 de febrero de 2.021, </w:t>
      </w:r>
      <w:r w:rsidR="00A44D0D" w:rsidRPr="00F679CC">
        <w:rPr>
          <w:rFonts w:ascii="Tahoma" w:hAnsi="Tahoma" w:cs="Tahoma"/>
          <w:bCs/>
          <w:spacing w:val="-4"/>
          <w:lang w:val="es-CO"/>
        </w:rPr>
        <w:t xml:space="preserve">en el </w:t>
      </w:r>
      <w:r w:rsidR="00A0020D" w:rsidRPr="00F679CC">
        <w:rPr>
          <w:rFonts w:ascii="Tahoma" w:hAnsi="Tahoma" w:cs="Tahoma"/>
          <w:bCs/>
          <w:spacing w:val="-4"/>
          <w:lang w:val="es-CO"/>
        </w:rPr>
        <w:t>lote 1 “La Puerta del Sol”</w:t>
      </w:r>
      <w:r w:rsidR="00A44D0D" w:rsidRPr="00F679CC">
        <w:rPr>
          <w:rFonts w:ascii="Tahoma" w:hAnsi="Tahoma" w:cs="Tahoma"/>
          <w:bCs/>
          <w:spacing w:val="-4"/>
          <w:lang w:val="es-CO"/>
        </w:rPr>
        <w:t>, proyecto ecoturístico “Capicúa Paraíso del Bosque”, a 7.2 metros de la en la “Quebrada Aguazul” de la “Quebradas Tributaria”, coordenadas X1030468 y Y1158820, del municipio de Dosquebradas,</w:t>
      </w:r>
      <w:r w:rsidR="00E6058B" w:rsidRPr="00F679CC">
        <w:rPr>
          <w:rFonts w:ascii="Tahoma" w:hAnsi="Tahoma" w:cs="Tahoma"/>
          <w:bCs/>
          <w:spacing w:val="-4"/>
          <w:lang w:val="es-CO"/>
        </w:rPr>
        <w:t xml:space="preserve"> a donde acudió la CARDER, luego de haber sido alertados por parte de la Policía de Carabineros sobre </w:t>
      </w:r>
      <w:r w:rsidR="00A44D0D" w:rsidRPr="00F679CC">
        <w:rPr>
          <w:rFonts w:ascii="Tahoma" w:hAnsi="Tahoma" w:cs="Tahoma"/>
          <w:bCs/>
          <w:spacing w:val="-4"/>
          <w:lang w:val="es-CO"/>
        </w:rPr>
        <w:t>unos actos de erradicación de rastrojo en la parte de la zona forestal protegida</w:t>
      </w:r>
      <w:r w:rsidR="00E6058B" w:rsidRPr="00F679CC">
        <w:rPr>
          <w:rFonts w:ascii="Tahoma" w:hAnsi="Tahoma" w:cs="Tahoma"/>
          <w:bCs/>
          <w:spacing w:val="-4"/>
          <w:lang w:val="es-CO"/>
        </w:rPr>
        <w:t xml:space="preserve"> por parte de los señores </w:t>
      </w:r>
      <w:r w:rsidR="00DD08E5" w:rsidRPr="00F679CC">
        <w:rPr>
          <w:rFonts w:ascii="Tahoma" w:hAnsi="Tahoma" w:cs="Tahoma"/>
          <w:bCs/>
          <w:spacing w:val="-4"/>
          <w:lang w:val="es-CO"/>
        </w:rPr>
        <w:t>HAM</w:t>
      </w:r>
      <w:r w:rsidR="00E6058B" w:rsidRPr="00F679CC">
        <w:rPr>
          <w:rFonts w:ascii="Tahoma" w:hAnsi="Tahoma" w:cs="Tahoma"/>
          <w:bCs/>
          <w:spacing w:val="-4"/>
          <w:lang w:val="es-CO"/>
        </w:rPr>
        <w:t xml:space="preserve"> y </w:t>
      </w:r>
      <w:r w:rsidR="00DD08E5" w:rsidRPr="00F679CC">
        <w:rPr>
          <w:rFonts w:ascii="Tahoma" w:hAnsi="Tahoma" w:cs="Tahoma"/>
          <w:bCs/>
          <w:spacing w:val="-4"/>
          <w:lang w:val="es-CO"/>
        </w:rPr>
        <w:t>J</w:t>
      </w:r>
      <w:r w:rsidR="00E6058B" w:rsidRPr="00F679CC">
        <w:rPr>
          <w:rFonts w:ascii="Tahoma" w:hAnsi="Tahoma" w:cs="Tahoma"/>
          <w:bCs/>
          <w:spacing w:val="-4"/>
          <w:lang w:val="es-CO"/>
        </w:rPr>
        <w:t xml:space="preserve">ELR, razón por la cual fueron aprehendidos. </w:t>
      </w:r>
    </w:p>
    <w:p w14:paraId="0B1ABCB6" w14:textId="310037B6" w:rsidR="00A44D0D" w:rsidRPr="00F679CC" w:rsidRDefault="00A44D0D" w:rsidP="00F679CC">
      <w:pPr>
        <w:jc w:val="both"/>
        <w:rPr>
          <w:rFonts w:ascii="Tahoma" w:hAnsi="Tahoma" w:cs="Tahoma"/>
          <w:bCs/>
        </w:rPr>
      </w:pPr>
    </w:p>
    <w:p w14:paraId="706616AF" w14:textId="6A99FB46" w:rsidR="00E6058B" w:rsidRPr="00F679CC" w:rsidRDefault="00E6058B" w:rsidP="00432702">
      <w:pPr>
        <w:spacing w:line="276" w:lineRule="auto"/>
        <w:jc w:val="both"/>
        <w:rPr>
          <w:rFonts w:ascii="Tahoma" w:hAnsi="Tahoma" w:cs="Tahoma"/>
          <w:bCs/>
          <w:spacing w:val="-4"/>
          <w:lang w:val="es-CO"/>
        </w:rPr>
      </w:pPr>
      <w:r w:rsidRPr="00F679CC">
        <w:rPr>
          <w:rFonts w:ascii="Tahoma" w:hAnsi="Tahoma" w:cs="Tahoma"/>
          <w:bCs/>
          <w:spacing w:val="-4"/>
          <w:lang w:val="es-CO"/>
        </w:rPr>
        <w:t xml:space="preserve">Las audiencias preliminares de legalización de captura, formulación de imputación e imposición de medida de aseguramiento se llevaron a cabo el 12 de febrero de 2.021, ante el Juzgado Primero Penal Municipal con Funciones de Control de Garantías de Dosquebradas, acto en el cual el Ente Investigador le comunicó cargo a los señores AM y LR, el delito de daño en los recursos naturales, previsto en el artículo </w:t>
      </w:r>
      <w:r w:rsidR="000F78BC" w:rsidRPr="00F679CC">
        <w:rPr>
          <w:rFonts w:ascii="Tahoma" w:hAnsi="Tahoma" w:cs="Tahoma"/>
          <w:bCs/>
          <w:spacing w:val="-4"/>
          <w:lang w:val="es-CO"/>
        </w:rPr>
        <w:t xml:space="preserve">331 del C.P., los cuales no fueron aceptados por parte de dichos ciudadanos. </w:t>
      </w:r>
    </w:p>
    <w:p w14:paraId="0635909F" w14:textId="77777777" w:rsidR="000F78BC" w:rsidRPr="00F679CC" w:rsidRDefault="000F78BC" w:rsidP="00F679CC">
      <w:pPr>
        <w:jc w:val="both"/>
        <w:rPr>
          <w:rFonts w:ascii="Tahoma" w:hAnsi="Tahoma" w:cs="Tahoma"/>
          <w:bCs/>
        </w:rPr>
      </w:pPr>
    </w:p>
    <w:p w14:paraId="6D5D1F83" w14:textId="0486D29A" w:rsidR="00DE3EED" w:rsidRPr="00F679CC" w:rsidRDefault="000F78BC" w:rsidP="00432702">
      <w:pPr>
        <w:spacing w:line="276" w:lineRule="auto"/>
        <w:jc w:val="both"/>
        <w:rPr>
          <w:rFonts w:ascii="Tahoma" w:eastAsia="Times New Roman" w:hAnsi="Tahoma" w:cs="Tahoma"/>
          <w:color w:val="000000"/>
          <w:spacing w:val="-4"/>
          <w:lang w:val="es-CO" w:eastAsia="es-MX"/>
        </w:rPr>
      </w:pPr>
      <w:r w:rsidRPr="00F679CC">
        <w:rPr>
          <w:rFonts w:ascii="Tahoma" w:hAnsi="Tahoma" w:cs="Tahoma"/>
          <w:bCs/>
          <w:spacing w:val="-4"/>
          <w:lang w:val="es-CO"/>
        </w:rPr>
        <w:t xml:space="preserve">El escrito de acusación data del 13 de mayo de 2.021, el cual le fue asignado por reparto al Juzgado Segundo Penal del Circuito de Dosquebradas, el cual llevó a cabo la audiencia de formulación de acusación el 6 de septiembre de 2.021, diligencia en la que la F.G.N. le reiteró cargos a los aquí encartados. La audiencia preparatoria se instaló el 19 de noviembre de 2.021, y en el desarrollo de esta, el titular del despacho en mención, se declaró impedido para continuar con el conocimiento de la actuación, </w:t>
      </w:r>
      <w:r w:rsidR="0087049F" w:rsidRPr="00F679CC">
        <w:rPr>
          <w:rFonts w:ascii="Tahoma" w:eastAsia="Times New Roman" w:hAnsi="Tahoma" w:cs="Tahoma"/>
          <w:spacing w:val="-4"/>
        </w:rPr>
        <w:t xml:space="preserve">argumentando que el artículo 3º de </w:t>
      </w:r>
      <w:r w:rsidR="0012725C" w:rsidRPr="00F679CC">
        <w:rPr>
          <w:rFonts w:ascii="Tahoma" w:eastAsia="Times New Roman" w:hAnsi="Tahoma" w:cs="Tahoma"/>
          <w:color w:val="000000"/>
          <w:spacing w:val="-4"/>
          <w:lang w:val="es-CO" w:eastAsia="es-MX"/>
        </w:rPr>
        <w:t xml:space="preserve">la </w:t>
      </w:r>
      <w:r w:rsidR="00DE3EED" w:rsidRPr="00F679CC">
        <w:rPr>
          <w:rFonts w:ascii="Tahoma" w:eastAsia="Times New Roman" w:hAnsi="Tahoma" w:cs="Tahoma"/>
          <w:color w:val="000000"/>
          <w:spacing w:val="-4"/>
          <w:lang w:val="es-CO" w:eastAsia="es-MX"/>
        </w:rPr>
        <w:t>L</w:t>
      </w:r>
      <w:r w:rsidR="0012725C" w:rsidRPr="00F679CC">
        <w:rPr>
          <w:rFonts w:ascii="Tahoma" w:eastAsia="Times New Roman" w:hAnsi="Tahoma" w:cs="Tahoma"/>
          <w:color w:val="000000"/>
          <w:spacing w:val="-4"/>
          <w:lang w:val="es-CO" w:eastAsia="es-MX"/>
        </w:rPr>
        <w:t>ey 2111 del 29 de julio de 2</w:t>
      </w:r>
      <w:r w:rsidRPr="00F679CC">
        <w:rPr>
          <w:rFonts w:ascii="Tahoma" w:eastAsia="Times New Roman" w:hAnsi="Tahoma" w:cs="Tahoma"/>
          <w:color w:val="000000"/>
          <w:spacing w:val="-4"/>
          <w:lang w:val="es-CO" w:eastAsia="es-MX"/>
        </w:rPr>
        <w:t>.</w:t>
      </w:r>
      <w:r w:rsidR="0012725C" w:rsidRPr="00F679CC">
        <w:rPr>
          <w:rFonts w:ascii="Tahoma" w:eastAsia="Times New Roman" w:hAnsi="Tahoma" w:cs="Tahoma"/>
          <w:color w:val="000000"/>
          <w:spacing w:val="-4"/>
          <w:lang w:val="es-CO" w:eastAsia="es-MX"/>
        </w:rPr>
        <w:t>021</w:t>
      </w:r>
      <w:r w:rsidR="00DE3EED" w:rsidRPr="00F679CC">
        <w:rPr>
          <w:rFonts w:ascii="Tahoma" w:eastAsia="Times New Roman" w:hAnsi="Tahoma" w:cs="Tahoma"/>
          <w:color w:val="000000"/>
          <w:spacing w:val="-4"/>
          <w:lang w:val="es-CO" w:eastAsia="es-MX"/>
        </w:rPr>
        <w:t>,</w:t>
      </w:r>
      <w:r w:rsidR="0012725C" w:rsidRPr="00F679CC">
        <w:rPr>
          <w:rFonts w:ascii="Tahoma" w:eastAsia="Times New Roman" w:hAnsi="Tahoma" w:cs="Tahoma"/>
          <w:color w:val="000000"/>
          <w:spacing w:val="-4"/>
          <w:lang w:val="es-CO" w:eastAsia="es-MX"/>
        </w:rPr>
        <w:t xml:space="preserve"> </w:t>
      </w:r>
      <w:r w:rsidR="0087049F" w:rsidRPr="00F679CC">
        <w:rPr>
          <w:rFonts w:ascii="Tahoma" w:eastAsia="Times New Roman" w:hAnsi="Tahoma" w:cs="Tahoma"/>
          <w:color w:val="000000"/>
          <w:spacing w:val="-4"/>
          <w:lang w:val="es-CO" w:eastAsia="es-MX"/>
        </w:rPr>
        <w:t>mediante la cual se</w:t>
      </w:r>
      <w:r w:rsidR="0012725C" w:rsidRPr="00F679CC">
        <w:rPr>
          <w:rFonts w:ascii="Tahoma" w:eastAsia="Times New Roman" w:hAnsi="Tahoma" w:cs="Tahoma"/>
          <w:color w:val="000000"/>
          <w:spacing w:val="-4"/>
          <w:lang w:val="es-CO" w:eastAsia="es-MX"/>
        </w:rPr>
        <w:t xml:space="preserve"> sustituyó el título de los delitos contra los recursos naturales y el medio </w:t>
      </w:r>
      <w:r w:rsidR="00DE3EED" w:rsidRPr="00F679CC">
        <w:rPr>
          <w:rFonts w:ascii="Tahoma" w:eastAsia="Times New Roman" w:hAnsi="Tahoma" w:cs="Tahoma"/>
          <w:color w:val="000000"/>
          <w:spacing w:val="-4"/>
          <w:lang w:val="es-CO" w:eastAsia="es-MX"/>
        </w:rPr>
        <w:t xml:space="preserve">ambiente </w:t>
      </w:r>
      <w:r w:rsidR="0087049F" w:rsidRPr="00F679CC">
        <w:rPr>
          <w:rFonts w:ascii="Tahoma" w:eastAsia="Times New Roman" w:hAnsi="Tahoma" w:cs="Tahoma"/>
          <w:color w:val="000000"/>
          <w:spacing w:val="-4"/>
          <w:lang w:val="es-CO" w:eastAsia="es-MX"/>
        </w:rPr>
        <w:t xml:space="preserve">del </w:t>
      </w:r>
      <w:r w:rsidR="00DE3EED" w:rsidRPr="00F679CC">
        <w:rPr>
          <w:rFonts w:ascii="Tahoma" w:eastAsia="Times New Roman" w:hAnsi="Tahoma" w:cs="Tahoma"/>
          <w:color w:val="000000"/>
          <w:spacing w:val="-4"/>
          <w:lang w:val="es-CO" w:eastAsia="es-MX"/>
        </w:rPr>
        <w:t>Código Penal, trasladó la competencia para conocer de ese tipo de asuntos a los Juzgados Penales del Circuito Especializado.</w:t>
      </w:r>
    </w:p>
    <w:p w14:paraId="7D0187A6" w14:textId="77777777" w:rsidR="0012725C" w:rsidRPr="00F679CC" w:rsidRDefault="0012725C" w:rsidP="00F679CC">
      <w:pPr>
        <w:jc w:val="both"/>
        <w:rPr>
          <w:rFonts w:ascii="Tahoma" w:hAnsi="Tahoma" w:cs="Tahoma"/>
          <w:bCs/>
        </w:rPr>
      </w:pPr>
    </w:p>
    <w:p w14:paraId="3EBDEE6E" w14:textId="3311E143" w:rsidR="0012725C" w:rsidRPr="00F679CC" w:rsidRDefault="001B4EC3" w:rsidP="00432702">
      <w:pPr>
        <w:spacing w:line="276" w:lineRule="auto"/>
        <w:jc w:val="both"/>
        <w:rPr>
          <w:rFonts w:ascii="Tahoma" w:eastAsia="Times New Roman" w:hAnsi="Tahoma" w:cs="Tahoma"/>
          <w:color w:val="000000"/>
          <w:spacing w:val="-4"/>
          <w:lang w:val="es-CO" w:eastAsia="es-MX"/>
        </w:rPr>
      </w:pPr>
      <w:r w:rsidRPr="00F679CC">
        <w:rPr>
          <w:rFonts w:ascii="Tahoma" w:eastAsia="Times New Roman" w:hAnsi="Tahoma" w:cs="Tahoma"/>
          <w:color w:val="000000"/>
          <w:spacing w:val="-4"/>
          <w:lang w:val="es-CO" w:eastAsia="es-MX"/>
        </w:rPr>
        <w:t xml:space="preserve">En vista de lo anterior, </w:t>
      </w:r>
      <w:r w:rsidR="000F78BC" w:rsidRPr="00F679CC">
        <w:rPr>
          <w:rFonts w:ascii="Tahoma" w:eastAsia="Times New Roman" w:hAnsi="Tahoma" w:cs="Tahoma"/>
          <w:color w:val="000000"/>
          <w:spacing w:val="-4"/>
          <w:lang w:val="es-CO" w:eastAsia="es-MX"/>
        </w:rPr>
        <w:t xml:space="preserve">ese funcionario </w:t>
      </w:r>
      <w:r w:rsidRPr="00F679CC">
        <w:rPr>
          <w:rFonts w:ascii="Tahoma" w:eastAsia="Times New Roman" w:hAnsi="Tahoma" w:cs="Tahoma"/>
          <w:color w:val="000000"/>
          <w:spacing w:val="-4"/>
          <w:lang w:val="es-CO" w:eastAsia="es-MX"/>
        </w:rPr>
        <w:t>ordenó la remisión de la actuación a los Juzgados Penales del Ci</w:t>
      </w:r>
      <w:r w:rsidR="0019327B" w:rsidRPr="00F679CC">
        <w:rPr>
          <w:rFonts w:ascii="Tahoma" w:eastAsia="Times New Roman" w:hAnsi="Tahoma" w:cs="Tahoma"/>
          <w:color w:val="000000"/>
          <w:spacing w:val="-4"/>
          <w:lang w:val="es-CO" w:eastAsia="es-MX"/>
        </w:rPr>
        <w:t xml:space="preserve">rcuito Especializado de Pereira para lo pertinente. </w:t>
      </w:r>
    </w:p>
    <w:p w14:paraId="00DF505B" w14:textId="77777777" w:rsidR="0019327B" w:rsidRPr="00F679CC" w:rsidRDefault="0019327B" w:rsidP="00F679CC">
      <w:pPr>
        <w:jc w:val="both"/>
        <w:rPr>
          <w:rFonts w:ascii="Tahoma" w:hAnsi="Tahoma" w:cs="Tahoma"/>
          <w:bCs/>
        </w:rPr>
      </w:pPr>
    </w:p>
    <w:p w14:paraId="5E443DC3" w14:textId="3F3E27D1" w:rsidR="0012725C" w:rsidRPr="00F679CC" w:rsidRDefault="0019327B" w:rsidP="00432702">
      <w:pPr>
        <w:spacing w:line="276" w:lineRule="auto"/>
        <w:jc w:val="both"/>
        <w:rPr>
          <w:rFonts w:ascii="Tahoma" w:eastAsia="Times New Roman" w:hAnsi="Tahoma" w:cs="Tahoma"/>
          <w:color w:val="000000"/>
          <w:spacing w:val="-4"/>
          <w:lang w:val="es-CO" w:eastAsia="es-MX"/>
        </w:rPr>
      </w:pPr>
      <w:r w:rsidRPr="00F679CC">
        <w:rPr>
          <w:rFonts w:ascii="Tahoma" w:eastAsia="Times New Roman" w:hAnsi="Tahoma" w:cs="Tahoma"/>
          <w:color w:val="000000"/>
          <w:spacing w:val="-4"/>
          <w:lang w:val="es-CO" w:eastAsia="es-MX"/>
        </w:rPr>
        <w:t xml:space="preserve">La causa le fue asignada al Juzgado Primero Penal del Circuito Especializado de Pereira, el cual mediante proveído del 12 de enero del año en curso, </w:t>
      </w:r>
      <w:r w:rsidR="00E0098D" w:rsidRPr="00F679CC">
        <w:rPr>
          <w:rFonts w:ascii="Tahoma" w:eastAsia="Times New Roman" w:hAnsi="Tahoma" w:cs="Tahoma"/>
          <w:color w:val="000000"/>
          <w:spacing w:val="-4"/>
          <w:lang w:val="es-CO" w:eastAsia="es-MX"/>
        </w:rPr>
        <w:t>consideró que debía tenerse en cuenta, a efectos de determinar la competencia para conocer del proceso,</w:t>
      </w:r>
      <w:r w:rsidR="0012725C" w:rsidRPr="00F679CC">
        <w:rPr>
          <w:rFonts w:ascii="Tahoma" w:eastAsia="Times New Roman" w:hAnsi="Tahoma" w:cs="Tahoma"/>
          <w:color w:val="000000"/>
          <w:spacing w:val="-4"/>
          <w:lang w:val="es-CO" w:eastAsia="es-MX"/>
        </w:rPr>
        <w:t xml:space="preserve"> que los hechos </w:t>
      </w:r>
      <w:r w:rsidR="00E0098D" w:rsidRPr="00F679CC">
        <w:rPr>
          <w:rFonts w:ascii="Tahoma" w:eastAsia="Times New Roman" w:hAnsi="Tahoma" w:cs="Tahoma"/>
          <w:color w:val="000000"/>
          <w:spacing w:val="-4"/>
          <w:lang w:val="es-CO" w:eastAsia="es-MX"/>
        </w:rPr>
        <w:t xml:space="preserve">materia de investigación </w:t>
      </w:r>
      <w:r w:rsidR="0012725C" w:rsidRPr="00F679CC">
        <w:rPr>
          <w:rFonts w:ascii="Tahoma" w:eastAsia="Times New Roman" w:hAnsi="Tahoma" w:cs="Tahoma"/>
          <w:color w:val="000000"/>
          <w:spacing w:val="-4"/>
          <w:lang w:val="es-CO" w:eastAsia="es-MX"/>
        </w:rPr>
        <w:t xml:space="preserve">sucedieron el </w:t>
      </w:r>
      <w:r w:rsidRPr="00F679CC">
        <w:rPr>
          <w:rFonts w:ascii="Tahoma" w:eastAsia="Times New Roman" w:hAnsi="Tahoma" w:cs="Tahoma"/>
          <w:color w:val="000000"/>
          <w:spacing w:val="-4"/>
          <w:lang w:val="es-CO" w:eastAsia="es-MX"/>
        </w:rPr>
        <w:t>11 de febrero de 2.021</w:t>
      </w:r>
      <w:r w:rsidR="0012725C" w:rsidRPr="00F679CC">
        <w:rPr>
          <w:rFonts w:ascii="Tahoma" w:eastAsia="Times New Roman" w:hAnsi="Tahoma" w:cs="Tahoma"/>
          <w:color w:val="000000"/>
          <w:spacing w:val="-4"/>
          <w:lang w:val="es-CO" w:eastAsia="es-MX"/>
        </w:rPr>
        <w:t>, es decir</w:t>
      </w:r>
      <w:r w:rsidR="00E0098D" w:rsidRPr="00F679CC">
        <w:rPr>
          <w:rFonts w:ascii="Tahoma" w:eastAsia="Times New Roman" w:hAnsi="Tahoma" w:cs="Tahoma"/>
          <w:color w:val="000000"/>
          <w:spacing w:val="-4"/>
          <w:lang w:val="es-CO" w:eastAsia="es-MX"/>
        </w:rPr>
        <w:t>,</w:t>
      </w:r>
      <w:r w:rsidR="0012725C" w:rsidRPr="00F679CC">
        <w:rPr>
          <w:rFonts w:ascii="Tahoma" w:eastAsia="Times New Roman" w:hAnsi="Tahoma" w:cs="Tahoma"/>
          <w:color w:val="000000"/>
          <w:spacing w:val="-4"/>
          <w:lang w:val="es-CO" w:eastAsia="es-MX"/>
        </w:rPr>
        <w:t xml:space="preserve"> con anterioridad a la entrada en vigencia de la ley a la que h</w:t>
      </w:r>
      <w:r w:rsidR="00E0098D" w:rsidRPr="00F679CC">
        <w:rPr>
          <w:rFonts w:ascii="Tahoma" w:eastAsia="Times New Roman" w:hAnsi="Tahoma" w:cs="Tahoma"/>
          <w:color w:val="000000"/>
          <w:spacing w:val="-4"/>
          <w:lang w:val="es-CO" w:eastAsia="es-MX"/>
        </w:rPr>
        <w:t>izo</w:t>
      </w:r>
      <w:r w:rsidR="0012725C" w:rsidRPr="00F679CC">
        <w:rPr>
          <w:rFonts w:ascii="Tahoma" w:eastAsia="Times New Roman" w:hAnsi="Tahoma" w:cs="Tahoma"/>
          <w:color w:val="000000"/>
          <w:spacing w:val="-4"/>
          <w:lang w:val="es-CO" w:eastAsia="es-MX"/>
        </w:rPr>
        <w:t xml:space="preserve"> referencia </w:t>
      </w:r>
      <w:r w:rsidRPr="00F679CC">
        <w:rPr>
          <w:rFonts w:ascii="Tahoma" w:eastAsia="Times New Roman" w:hAnsi="Tahoma" w:cs="Tahoma"/>
          <w:color w:val="000000"/>
          <w:spacing w:val="-4"/>
          <w:lang w:val="es-CO" w:eastAsia="es-MX"/>
        </w:rPr>
        <w:t>el Juzgado Segundo</w:t>
      </w:r>
      <w:r w:rsidR="0012725C" w:rsidRPr="00F679CC">
        <w:rPr>
          <w:rFonts w:ascii="Tahoma" w:eastAsia="Times New Roman" w:hAnsi="Tahoma" w:cs="Tahoma"/>
          <w:color w:val="000000"/>
          <w:spacing w:val="-4"/>
          <w:lang w:val="es-CO" w:eastAsia="es-MX"/>
        </w:rPr>
        <w:t xml:space="preserve"> Penal del Circuito de </w:t>
      </w:r>
      <w:r w:rsidRPr="00F679CC">
        <w:rPr>
          <w:rFonts w:ascii="Tahoma" w:eastAsia="Times New Roman" w:hAnsi="Tahoma" w:cs="Tahoma"/>
          <w:color w:val="000000"/>
          <w:spacing w:val="-4"/>
          <w:lang w:val="es-CO" w:eastAsia="es-MX"/>
        </w:rPr>
        <w:t>Dosquebradas</w:t>
      </w:r>
      <w:r w:rsidR="0012725C" w:rsidRPr="00F679CC">
        <w:rPr>
          <w:rFonts w:ascii="Tahoma" w:eastAsia="Times New Roman" w:hAnsi="Tahoma" w:cs="Tahoma"/>
          <w:color w:val="000000"/>
          <w:spacing w:val="-4"/>
          <w:lang w:val="es-CO" w:eastAsia="es-MX"/>
        </w:rPr>
        <w:t xml:space="preserve">, </w:t>
      </w:r>
      <w:r w:rsidR="00E0098D" w:rsidRPr="00F679CC">
        <w:rPr>
          <w:rFonts w:ascii="Tahoma" w:eastAsia="Times New Roman" w:hAnsi="Tahoma" w:cs="Tahoma"/>
          <w:color w:val="000000"/>
          <w:spacing w:val="-4"/>
          <w:lang w:val="es-CO" w:eastAsia="es-MX"/>
        </w:rPr>
        <w:t xml:space="preserve">además, a la luz de esa misma ley novel, el delito entraría a ser </w:t>
      </w:r>
      <w:r w:rsidR="0012725C" w:rsidRPr="00F679CC">
        <w:rPr>
          <w:rFonts w:ascii="Tahoma" w:eastAsia="Times New Roman" w:hAnsi="Tahoma" w:cs="Tahoma"/>
          <w:color w:val="000000"/>
          <w:spacing w:val="-4"/>
          <w:lang w:val="es-CO" w:eastAsia="es-MX"/>
        </w:rPr>
        <w:t xml:space="preserve">más </w:t>
      </w:r>
      <w:r w:rsidR="0012725C" w:rsidRPr="00F679CC">
        <w:rPr>
          <w:rFonts w:ascii="Tahoma" w:eastAsia="Times New Roman" w:hAnsi="Tahoma" w:cs="Tahoma"/>
          <w:color w:val="000000"/>
          <w:spacing w:val="-4"/>
          <w:lang w:val="es-CO" w:eastAsia="es-MX"/>
        </w:rPr>
        <w:lastRenderedPageBreak/>
        <w:t>gravoso que</w:t>
      </w:r>
      <w:r w:rsidR="00E0098D" w:rsidRPr="00F679CC">
        <w:rPr>
          <w:rFonts w:ascii="Tahoma" w:eastAsia="Times New Roman" w:hAnsi="Tahoma" w:cs="Tahoma"/>
          <w:color w:val="000000"/>
          <w:spacing w:val="-4"/>
          <w:lang w:val="es-CO" w:eastAsia="es-MX"/>
        </w:rPr>
        <w:t xml:space="preserve"> en su versión anterior</w:t>
      </w:r>
      <w:r w:rsidR="0012725C" w:rsidRPr="00F679CC">
        <w:rPr>
          <w:rFonts w:ascii="Tahoma" w:eastAsia="Times New Roman" w:hAnsi="Tahoma" w:cs="Tahoma"/>
          <w:color w:val="000000"/>
          <w:spacing w:val="-4"/>
          <w:lang w:val="es-CO" w:eastAsia="es-MX"/>
        </w:rPr>
        <w:t>,</w:t>
      </w:r>
      <w:r w:rsidR="00E0098D" w:rsidRPr="00F679CC">
        <w:rPr>
          <w:rFonts w:ascii="Tahoma" w:eastAsia="Times New Roman" w:hAnsi="Tahoma" w:cs="Tahoma"/>
          <w:color w:val="000000"/>
          <w:spacing w:val="-4"/>
          <w:lang w:val="es-CO" w:eastAsia="es-MX"/>
        </w:rPr>
        <w:t xml:space="preserve"> con la cual se formuló imputación en contra de</w:t>
      </w:r>
      <w:r w:rsidRPr="00F679CC">
        <w:rPr>
          <w:rFonts w:ascii="Tahoma" w:eastAsia="Times New Roman" w:hAnsi="Tahoma" w:cs="Tahoma"/>
          <w:color w:val="000000"/>
          <w:spacing w:val="-4"/>
          <w:lang w:val="es-CO" w:eastAsia="es-MX"/>
        </w:rPr>
        <w:t xml:space="preserve"> </w:t>
      </w:r>
      <w:r w:rsidR="00E0098D" w:rsidRPr="00F679CC">
        <w:rPr>
          <w:rFonts w:ascii="Tahoma" w:eastAsia="Times New Roman" w:hAnsi="Tahoma" w:cs="Tahoma"/>
          <w:color w:val="000000"/>
          <w:spacing w:val="-4"/>
          <w:lang w:val="es-CO" w:eastAsia="es-MX"/>
        </w:rPr>
        <w:t>l</w:t>
      </w:r>
      <w:r w:rsidRPr="00F679CC">
        <w:rPr>
          <w:rFonts w:ascii="Tahoma" w:eastAsia="Times New Roman" w:hAnsi="Tahoma" w:cs="Tahoma"/>
          <w:color w:val="000000"/>
          <w:spacing w:val="-4"/>
          <w:lang w:val="es-CO" w:eastAsia="es-MX"/>
        </w:rPr>
        <w:t>os</w:t>
      </w:r>
      <w:r w:rsidR="00E0098D" w:rsidRPr="00F679CC">
        <w:rPr>
          <w:rFonts w:ascii="Tahoma" w:eastAsia="Times New Roman" w:hAnsi="Tahoma" w:cs="Tahoma"/>
          <w:color w:val="000000"/>
          <w:spacing w:val="-4"/>
          <w:lang w:val="es-CO" w:eastAsia="es-MX"/>
        </w:rPr>
        <w:t xml:space="preserve"> señor</w:t>
      </w:r>
      <w:r w:rsidRPr="00F679CC">
        <w:rPr>
          <w:rFonts w:ascii="Tahoma" w:eastAsia="Times New Roman" w:hAnsi="Tahoma" w:cs="Tahoma"/>
          <w:color w:val="000000"/>
          <w:spacing w:val="-4"/>
          <w:lang w:val="es-CO" w:eastAsia="es-MX"/>
        </w:rPr>
        <w:t>es</w:t>
      </w:r>
      <w:r w:rsidR="00E0098D" w:rsidRPr="00F679CC">
        <w:rPr>
          <w:rFonts w:ascii="Tahoma" w:eastAsia="Times New Roman" w:hAnsi="Tahoma" w:cs="Tahoma"/>
          <w:color w:val="000000"/>
          <w:spacing w:val="-4"/>
          <w:lang w:val="es-CO" w:eastAsia="es-MX"/>
        </w:rPr>
        <w:t xml:space="preserve"> </w:t>
      </w:r>
      <w:r w:rsidR="00DD08E5" w:rsidRPr="00F679CC">
        <w:rPr>
          <w:rFonts w:ascii="Tahoma" w:eastAsia="Times New Roman" w:hAnsi="Tahoma" w:cs="Tahoma"/>
          <w:color w:val="000000"/>
          <w:spacing w:val="-4"/>
          <w:lang w:val="es-CO" w:eastAsia="es-MX"/>
        </w:rPr>
        <w:t>HAM</w:t>
      </w:r>
      <w:r w:rsidRPr="00F679CC">
        <w:rPr>
          <w:rFonts w:ascii="Tahoma" w:eastAsia="Times New Roman" w:hAnsi="Tahoma" w:cs="Tahoma"/>
          <w:color w:val="000000"/>
          <w:spacing w:val="-4"/>
          <w:lang w:val="es-CO" w:eastAsia="es-MX"/>
        </w:rPr>
        <w:t xml:space="preserve"> y ELR</w:t>
      </w:r>
      <w:r w:rsidR="0012725C" w:rsidRPr="00F679CC">
        <w:rPr>
          <w:rFonts w:ascii="Tahoma" w:eastAsia="Times New Roman" w:hAnsi="Tahoma" w:cs="Tahoma"/>
          <w:color w:val="000000"/>
          <w:spacing w:val="-4"/>
          <w:lang w:val="es-CO" w:eastAsia="es-MX"/>
        </w:rPr>
        <w:t xml:space="preserve">, </w:t>
      </w:r>
      <w:r w:rsidR="007D43A6" w:rsidRPr="00F679CC">
        <w:rPr>
          <w:rFonts w:ascii="Tahoma" w:eastAsia="Times New Roman" w:hAnsi="Tahoma" w:cs="Tahoma"/>
          <w:color w:val="000000"/>
          <w:spacing w:val="-4"/>
          <w:lang w:val="es-CO" w:eastAsia="es-MX"/>
        </w:rPr>
        <w:t>acorde con ello, aceptar los planteamientos del Despacho remisor atentaría</w:t>
      </w:r>
      <w:r w:rsidR="0012725C" w:rsidRPr="00F679CC">
        <w:rPr>
          <w:rFonts w:ascii="Tahoma" w:eastAsia="Times New Roman" w:hAnsi="Tahoma" w:cs="Tahoma"/>
          <w:color w:val="000000"/>
          <w:spacing w:val="-4"/>
          <w:lang w:val="es-CO" w:eastAsia="es-MX"/>
        </w:rPr>
        <w:t xml:space="preserve"> en contra del principio de legalidad</w:t>
      </w:r>
      <w:r w:rsidR="007D43A6" w:rsidRPr="00F679CC">
        <w:rPr>
          <w:rFonts w:ascii="Tahoma" w:eastAsia="Times New Roman" w:hAnsi="Tahoma" w:cs="Tahoma"/>
          <w:color w:val="000000"/>
          <w:spacing w:val="-4"/>
          <w:lang w:val="es-CO" w:eastAsia="es-MX"/>
        </w:rPr>
        <w:t xml:space="preserve">, en lo atinente </w:t>
      </w:r>
      <w:r w:rsidR="0012725C" w:rsidRPr="00F679CC">
        <w:rPr>
          <w:rFonts w:ascii="Tahoma" w:eastAsia="Times New Roman" w:hAnsi="Tahoma" w:cs="Tahoma"/>
          <w:color w:val="000000"/>
          <w:spacing w:val="-4"/>
          <w:lang w:val="es-CO" w:eastAsia="es-MX"/>
        </w:rPr>
        <w:t>al juzgamiento con leyes preexistentes</w:t>
      </w:r>
      <w:r w:rsidR="00A05A1A" w:rsidRPr="00F679CC">
        <w:rPr>
          <w:rFonts w:ascii="Tahoma" w:eastAsia="Times New Roman" w:hAnsi="Tahoma" w:cs="Tahoma"/>
          <w:color w:val="000000"/>
          <w:spacing w:val="-4"/>
          <w:lang w:val="es-CO" w:eastAsia="es-MX"/>
        </w:rPr>
        <w:t xml:space="preserve"> al acto imputado</w:t>
      </w:r>
      <w:r w:rsidR="007D43A6" w:rsidRPr="00F679CC">
        <w:rPr>
          <w:rFonts w:ascii="Tahoma" w:eastAsia="Times New Roman" w:hAnsi="Tahoma" w:cs="Tahoma"/>
          <w:color w:val="000000"/>
          <w:spacing w:val="-4"/>
          <w:lang w:val="es-CO" w:eastAsia="es-MX"/>
        </w:rPr>
        <w:t xml:space="preserve">, así como en contra de la </w:t>
      </w:r>
      <w:r w:rsidR="0012725C" w:rsidRPr="00F679CC">
        <w:rPr>
          <w:rFonts w:ascii="Tahoma" w:eastAsia="Times New Roman" w:hAnsi="Tahoma" w:cs="Tahoma"/>
          <w:color w:val="000000"/>
          <w:spacing w:val="-4"/>
          <w:lang w:val="es-CO" w:eastAsia="es-MX"/>
        </w:rPr>
        <w:t xml:space="preserve">aplicación </w:t>
      </w:r>
      <w:r w:rsidR="007D43A6" w:rsidRPr="00F679CC">
        <w:rPr>
          <w:rFonts w:ascii="Tahoma" w:eastAsia="Times New Roman" w:hAnsi="Tahoma" w:cs="Tahoma"/>
          <w:color w:val="000000"/>
          <w:spacing w:val="-4"/>
          <w:lang w:val="es-CO" w:eastAsia="es-MX"/>
        </w:rPr>
        <w:t xml:space="preserve">preferente </w:t>
      </w:r>
      <w:r w:rsidR="0012725C" w:rsidRPr="00F679CC">
        <w:rPr>
          <w:rFonts w:ascii="Tahoma" w:eastAsia="Times New Roman" w:hAnsi="Tahoma" w:cs="Tahoma"/>
          <w:color w:val="000000"/>
          <w:spacing w:val="-4"/>
          <w:lang w:val="es-CO" w:eastAsia="es-MX"/>
        </w:rPr>
        <w:t>de la le</w:t>
      </w:r>
      <w:r w:rsidR="007D43A6" w:rsidRPr="00F679CC">
        <w:rPr>
          <w:rFonts w:ascii="Tahoma" w:eastAsia="Times New Roman" w:hAnsi="Tahoma" w:cs="Tahoma"/>
          <w:color w:val="000000"/>
          <w:spacing w:val="-4"/>
          <w:lang w:val="es-CO" w:eastAsia="es-MX"/>
        </w:rPr>
        <w:t>y favorable respecto de la</w:t>
      </w:r>
      <w:r w:rsidR="0012725C" w:rsidRPr="00F679CC">
        <w:rPr>
          <w:rFonts w:ascii="Tahoma" w:eastAsia="Times New Roman" w:hAnsi="Tahoma" w:cs="Tahoma"/>
          <w:color w:val="000000"/>
          <w:spacing w:val="-4"/>
          <w:lang w:val="es-CO" w:eastAsia="es-MX"/>
        </w:rPr>
        <w:t xml:space="preserve"> restrictiva o desfavorable. </w:t>
      </w:r>
      <w:r w:rsidR="00A05A1A" w:rsidRPr="00F679CC">
        <w:rPr>
          <w:rFonts w:ascii="Tahoma" w:eastAsia="Times New Roman" w:hAnsi="Tahoma" w:cs="Tahoma"/>
          <w:color w:val="000000"/>
          <w:spacing w:val="-4"/>
          <w:lang w:val="es-CO" w:eastAsia="es-MX"/>
        </w:rPr>
        <w:t xml:space="preserve">Además, resaltó que la conducta imputada </w:t>
      </w:r>
      <w:r w:rsidR="00745C9B" w:rsidRPr="00F679CC">
        <w:rPr>
          <w:rFonts w:ascii="Tahoma" w:eastAsia="Times New Roman" w:hAnsi="Tahoma" w:cs="Tahoma"/>
          <w:color w:val="000000"/>
          <w:spacing w:val="-4"/>
          <w:lang w:val="es-CO" w:eastAsia="es-MX"/>
        </w:rPr>
        <w:t xml:space="preserve">a tales ciudadanos </w:t>
      </w:r>
      <w:r w:rsidR="00A05A1A" w:rsidRPr="00F679CC">
        <w:rPr>
          <w:rFonts w:ascii="Tahoma" w:eastAsia="Times New Roman" w:hAnsi="Tahoma" w:cs="Tahoma"/>
          <w:color w:val="000000"/>
          <w:spacing w:val="-4"/>
          <w:lang w:val="es-CO" w:eastAsia="es-MX"/>
        </w:rPr>
        <w:t xml:space="preserve">es diversa a la descrita en el artículo 3 de la Ley 2111 de 2021. </w:t>
      </w:r>
    </w:p>
    <w:p w14:paraId="7B025035" w14:textId="77777777" w:rsidR="0012725C" w:rsidRPr="00F679CC" w:rsidRDefault="0012725C" w:rsidP="00F679CC">
      <w:pPr>
        <w:jc w:val="both"/>
        <w:rPr>
          <w:rFonts w:ascii="Tahoma" w:hAnsi="Tahoma" w:cs="Tahoma"/>
          <w:bCs/>
        </w:rPr>
      </w:pPr>
    </w:p>
    <w:p w14:paraId="4809A5AD" w14:textId="77777777" w:rsidR="008C18DB" w:rsidRPr="00F679CC" w:rsidRDefault="008C18DB" w:rsidP="00432702">
      <w:pPr>
        <w:spacing w:line="276" w:lineRule="auto"/>
        <w:jc w:val="both"/>
        <w:rPr>
          <w:rFonts w:ascii="Tahoma" w:eastAsia="Times New Roman" w:hAnsi="Tahoma" w:cs="Tahoma"/>
          <w:spacing w:val="-4"/>
          <w:lang w:val="es-419" w:eastAsia="es-MX"/>
        </w:rPr>
      </w:pPr>
      <w:r w:rsidRPr="00F679CC">
        <w:rPr>
          <w:rFonts w:ascii="Tahoma" w:eastAsia="Times New Roman" w:hAnsi="Tahoma" w:cs="Tahoma"/>
          <w:spacing w:val="-4"/>
          <w:lang w:val="es-419" w:eastAsia="es-MX"/>
        </w:rPr>
        <w:t xml:space="preserve">Por estas razones, dispuso el envío del expediente a esta Sala de Decisión para que se dirima la controversia suscitada. </w:t>
      </w:r>
    </w:p>
    <w:p w14:paraId="7C97B5B4" w14:textId="77777777" w:rsidR="002D7FBA" w:rsidRPr="00F679CC" w:rsidRDefault="002D7FBA" w:rsidP="00F679CC">
      <w:pPr>
        <w:jc w:val="both"/>
        <w:rPr>
          <w:rFonts w:ascii="Tahoma" w:hAnsi="Tahoma" w:cs="Tahoma"/>
          <w:bCs/>
        </w:rPr>
      </w:pPr>
    </w:p>
    <w:p w14:paraId="6322C5D5" w14:textId="77777777" w:rsidR="00D06DD9" w:rsidRPr="00F679CC" w:rsidRDefault="00D06DD9" w:rsidP="00432702">
      <w:pPr>
        <w:spacing w:line="276" w:lineRule="auto"/>
        <w:jc w:val="center"/>
        <w:rPr>
          <w:rFonts w:ascii="Tahoma" w:hAnsi="Tahoma" w:cs="Tahoma"/>
          <w:b/>
          <w:bCs/>
          <w:spacing w:val="-4"/>
          <w:lang w:val="es-MX"/>
        </w:rPr>
      </w:pPr>
      <w:r w:rsidRPr="00F679CC">
        <w:rPr>
          <w:rFonts w:ascii="Tahoma" w:hAnsi="Tahoma" w:cs="Tahoma"/>
          <w:b/>
          <w:bCs/>
          <w:spacing w:val="-4"/>
          <w:lang w:val="es-MX"/>
        </w:rPr>
        <w:t>CONSIDERACIONES</w:t>
      </w:r>
      <w:r w:rsidR="0084039F" w:rsidRPr="00F679CC">
        <w:rPr>
          <w:rFonts w:ascii="Tahoma" w:hAnsi="Tahoma" w:cs="Tahoma"/>
          <w:b/>
          <w:bCs/>
          <w:spacing w:val="-4"/>
          <w:lang w:val="es-MX"/>
        </w:rPr>
        <w:t>:</w:t>
      </w:r>
    </w:p>
    <w:p w14:paraId="480C5791" w14:textId="77777777" w:rsidR="005B68E4" w:rsidRPr="00F679CC" w:rsidRDefault="005B68E4" w:rsidP="00F679CC">
      <w:pPr>
        <w:jc w:val="both"/>
        <w:rPr>
          <w:rFonts w:ascii="Tahoma" w:hAnsi="Tahoma" w:cs="Tahoma"/>
          <w:bCs/>
        </w:rPr>
      </w:pPr>
    </w:p>
    <w:p w14:paraId="1C8831B1" w14:textId="77777777" w:rsidR="00A32B66" w:rsidRPr="00F679CC" w:rsidRDefault="0084039F" w:rsidP="00432702">
      <w:pPr>
        <w:spacing w:line="276" w:lineRule="auto"/>
        <w:rPr>
          <w:rFonts w:ascii="Tahoma" w:hAnsi="Tahoma" w:cs="Tahoma"/>
          <w:b/>
          <w:bCs/>
          <w:spacing w:val="-4"/>
          <w:lang w:val="es-MX"/>
        </w:rPr>
      </w:pPr>
      <w:r w:rsidRPr="00F679CC">
        <w:rPr>
          <w:rFonts w:ascii="Tahoma" w:hAnsi="Tahoma" w:cs="Tahoma"/>
          <w:b/>
          <w:bCs/>
          <w:spacing w:val="-4"/>
          <w:lang w:val="es-MX"/>
        </w:rPr>
        <w:t xml:space="preserve">- </w:t>
      </w:r>
      <w:r w:rsidR="006D380D" w:rsidRPr="00F679CC">
        <w:rPr>
          <w:rFonts w:ascii="Tahoma" w:hAnsi="Tahoma" w:cs="Tahoma"/>
          <w:b/>
          <w:bCs/>
          <w:spacing w:val="-4"/>
          <w:lang w:val="es-MX"/>
        </w:rPr>
        <w:t>C</w:t>
      </w:r>
      <w:r w:rsidRPr="00F679CC">
        <w:rPr>
          <w:rFonts w:ascii="Tahoma" w:hAnsi="Tahoma" w:cs="Tahoma"/>
          <w:b/>
          <w:bCs/>
          <w:spacing w:val="-4"/>
          <w:lang w:val="es-MX"/>
        </w:rPr>
        <w:t>ompetencia</w:t>
      </w:r>
      <w:r w:rsidR="00CB28D5" w:rsidRPr="00F679CC">
        <w:rPr>
          <w:rFonts w:ascii="Tahoma" w:hAnsi="Tahoma" w:cs="Tahoma"/>
          <w:b/>
          <w:bCs/>
          <w:spacing w:val="-4"/>
          <w:lang w:val="es-MX"/>
        </w:rPr>
        <w:t>:</w:t>
      </w:r>
    </w:p>
    <w:p w14:paraId="2FE708E0" w14:textId="77777777" w:rsidR="00EA7263" w:rsidRPr="00F679CC" w:rsidRDefault="00EA7263" w:rsidP="00F679CC">
      <w:pPr>
        <w:jc w:val="both"/>
        <w:rPr>
          <w:rFonts w:ascii="Tahoma" w:hAnsi="Tahoma" w:cs="Tahoma"/>
          <w:bCs/>
        </w:rPr>
      </w:pPr>
    </w:p>
    <w:p w14:paraId="4D4C4E58" w14:textId="289A7E2C" w:rsidR="00C87EE4" w:rsidRPr="00F679CC" w:rsidRDefault="00AE6963" w:rsidP="00432702">
      <w:pPr>
        <w:spacing w:line="276" w:lineRule="auto"/>
        <w:jc w:val="both"/>
        <w:rPr>
          <w:rFonts w:ascii="Tahoma" w:hAnsi="Tahoma" w:cs="Tahoma"/>
          <w:color w:val="000000"/>
          <w:spacing w:val="-4"/>
          <w:lang w:eastAsia="es-CO"/>
        </w:rPr>
      </w:pPr>
      <w:r w:rsidRPr="00F679CC">
        <w:rPr>
          <w:rFonts w:ascii="Tahoma" w:hAnsi="Tahoma" w:cs="Tahoma"/>
          <w:spacing w:val="-4"/>
          <w:lang w:val="es-MX"/>
        </w:rPr>
        <w:t xml:space="preserve">Esta </w:t>
      </w:r>
      <w:r w:rsidR="006D380D" w:rsidRPr="00F679CC">
        <w:rPr>
          <w:rFonts w:ascii="Tahoma" w:hAnsi="Tahoma" w:cs="Tahoma"/>
          <w:spacing w:val="-4"/>
          <w:lang w:val="es-MX"/>
        </w:rPr>
        <w:t xml:space="preserve">Sala </w:t>
      </w:r>
      <w:r w:rsidR="0084039F" w:rsidRPr="00F679CC">
        <w:rPr>
          <w:rFonts w:ascii="Tahoma" w:hAnsi="Tahoma" w:cs="Tahoma"/>
          <w:spacing w:val="-4"/>
          <w:lang w:val="es-MX"/>
        </w:rPr>
        <w:t xml:space="preserve">de Decisión </w:t>
      </w:r>
      <w:r w:rsidR="006D380D" w:rsidRPr="00F679CC">
        <w:rPr>
          <w:rFonts w:ascii="Tahoma" w:hAnsi="Tahoma" w:cs="Tahoma"/>
          <w:spacing w:val="-4"/>
          <w:lang w:val="es-MX"/>
        </w:rPr>
        <w:t>Penal</w:t>
      </w:r>
      <w:r w:rsidR="00C75002" w:rsidRPr="00F679CC">
        <w:rPr>
          <w:rFonts w:ascii="Tahoma" w:hAnsi="Tahoma" w:cs="Tahoma"/>
          <w:spacing w:val="-4"/>
          <w:lang w:val="es-MX"/>
        </w:rPr>
        <w:t xml:space="preserve"> </w:t>
      </w:r>
      <w:r w:rsidR="00CB28D5" w:rsidRPr="00F679CC">
        <w:rPr>
          <w:rFonts w:ascii="Tahoma" w:hAnsi="Tahoma" w:cs="Tahoma"/>
          <w:spacing w:val="-4"/>
          <w:lang w:val="es-MX"/>
        </w:rPr>
        <w:t xml:space="preserve">en </w:t>
      </w:r>
      <w:r w:rsidR="004E5FC3" w:rsidRPr="00F679CC">
        <w:rPr>
          <w:rFonts w:ascii="Tahoma" w:hAnsi="Tahoma" w:cs="Tahoma"/>
          <w:spacing w:val="-4"/>
          <w:lang w:val="es-MX"/>
        </w:rPr>
        <w:t>acatamiento de</w:t>
      </w:r>
      <w:r w:rsidR="004B2637" w:rsidRPr="00F679CC">
        <w:rPr>
          <w:rFonts w:ascii="Tahoma" w:hAnsi="Tahoma" w:cs="Tahoma"/>
          <w:spacing w:val="-4"/>
          <w:lang w:val="es-MX"/>
        </w:rPr>
        <w:t>l artículo</w:t>
      </w:r>
      <w:r w:rsidR="002517FF" w:rsidRPr="00F679CC">
        <w:rPr>
          <w:rFonts w:ascii="Tahoma" w:hAnsi="Tahoma" w:cs="Tahoma"/>
          <w:spacing w:val="-4"/>
          <w:lang w:val="es-MX"/>
        </w:rPr>
        <w:t xml:space="preserve"> 3</w:t>
      </w:r>
      <w:r w:rsidR="00303289" w:rsidRPr="00F679CC">
        <w:rPr>
          <w:rFonts w:ascii="Tahoma" w:hAnsi="Tahoma" w:cs="Tahoma"/>
          <w:spacing w:val="-4"/>
          <w:lang w:val="es-MX"/>
        </w:rPr>
        <w:t>3</w:t>
      </w:r>
      <w:r w:rsidR="002517FF" w:rsidRPr="00F679CC">
        <w:rPr>
          <w:rFonts w:ascii="Tahoma" w:hAnsi="Tahoma" w:cs="Tahoma"/>
          <w:spacing w:val="-4"/>
          <w:lang w:val="es-MX"/>
        </w:rPr>
        <w:t>, numeral 5</w:t>
      </w:r>
      <w:r w:rsidR="00C87EE4" w:rsidRPr="00F679CC">
        <w:rPr>
          <w:rFonts w:ascii="Tahoma" w:hAnsi="Tahoma" w:cs="Tahoma"/>
          <w:spacing w:val="-4"/>
          <w:lang w:val="es-MX"/>
        </w:rPr>
        <w:t xml:space="preserve"> del </w:t>
      </w:r>
      <w:r w:rsidR="00CB28D5" w:rsidRPr="00F679CC">
        <w:rPr>
          <w:rFonts w:ascii="Tahoma" w:hAnsi="Tahoma" w:cs="Tahoma"/>
          <w:spacing w:val="-4"/>
          <w:lang w:val="es-MX"/>
        </w:rPr>
        <w:t>C.P.P.</w:t>
      </w:r>
      <w:r w:rsidR="00D6142F" w:rsidRPr="00F679CC">
        <w:rPr>
          <w:rFonts w:ascii="Tahoma" w:hAnsi="Tahoma" w:cs="Tahoma"/>
          <w:spacing w:val="-4"/>
          <w:lang w:val="es-MX"/>
        </w:rPr>
        <w:t>,</w:t>
      </w:r>
      <w:r w:rsidR="00CB28D5" w:rsidRPr="00F679CC">
        <w:rPr>
          <w:rFonts w:ascii="Tahoma" w:hAnsi="Tahoma" w:cs="Tahoma"/>
          <w:spacing w:val="-4"/>
          <w:lang w:val="es-MX"/>
        </w:rPr>
        <w:t xml:space="preserve"> es competente para asumir el conocimiento del presente asunto.</w:t>
      </w:r>
    </w:p>
    <w:p w14:paraId="03665F10" w14:textId="77777777" w:rsidR="00A93CD5" w:rsidRPr="00F679CC" w:rsidRDefault="00A93CD5" w:rsidP="00F679CC">
      <w:pPr>
        <w:jc w:val="both"/>
        <w:rPr>
          <w:rFonts w:ascii="Tahoma" w:hAnsi="Tahoma" w:cs="Tahoma"/>
          <w:bCs/>
        </w:rPr>
      </w:pPr>
    </w:p>
    <w:p w14:paraId="09599B2B" w14:textId="77777777" w:rsidR="009947AF" w:rsidRPr="00F679CC" w:rsidRDefault="00CB28D5" w:rsidP="00432702">
      <w:pPr>
        <w:spacing w:line="276" w:lineRule="auto"/>
        <w:jc w:val="both"/>
        <w:rPr>
          <w:rFonts w:ascii="Tahoma" w:hAnsi="Tahoma" w:cs="Tahoma"/>
          <w:b/>
          <w:bCs/>
          <w:spacing w:val="-4"/>
          <w:lang w:val="es-MX"/>
        </w:rPr>
      </w:pPr>
      <w:r w:rsidRPr="00F679CC">
        <w:rPr>
          <w:rFonts w:ascii="Tahoma" w:hAnsi="Tahoma" w:cs="Tahoma"/>
          <w:b/>
          <w:bCs/>
          <w:spacing w:val="-4"/>
          <w:lang w:val="es-MX"/>
        </w:rPr>
        <w:t xml:space="preserve">- </w:t>
      </w:r>
      <w:r w:rsidR="004D4610" w:rsidRPr="00F679CC">
        <w:rPr>
          <w:rFonts w:ascii="Tahoma" w:hAnsi="Tahoma" w:cs="Tahoma"/>
          <w:b/>
          <w:bCs/>
          <w:spacing w:val="-4"/>
          <w:lang w:val="es-MX"/>
        </w:rPr>
        <w:t>El problema jurídico</w:t>
      </w:r>
      <w:r w:rsidRPr="00F679CC">
        <w:rPr>
          <w:rFonts w:ascii="Tahoma" w:hAnsi="Tahoma" w:cs="Tahoma"/>
          <w:b/>
          <w:bCs/>
          <w:spacing w:val="-4"/>
          <w:lang w:val="es-MX"/>
        </w:rPr>
        <w:t>:</w:t>
      </w:r>
    </w:p>
    <w:p w14:paraId="4DA2767E" w14:textId="77777777" w:rsidR="009947AF" w:rsidRPr="00F679CC" w:rsidRDefault="009947AF" w:rsidP="00F679CC">
      <w:pPr>
        <w:jc w:val="both"/>
        <w:rPr>
          <w:rFonts w:ascii="Tahoma" w:hAnsi="Tahoma" w:cs="Tahoma"/>
          <w:bCs/>
        </w:rPr>
      </w:pPr>
    </w:p>
    <w:p w14:paraId="321375DC" w14:textId="77777777" w:rsidR="003928F8" w:rsidRPr="00F679CC" w:rsidRDefault="009947AF" w:rsidP="00432702">
      <w:pPr>
        <w:spacing w:line="276" w:lineRule="auto"/>
        <w:jc w:val="both"/>
        <w:rPr>
          <w:rFonts w:ascii="Tahoma" w:hAnsi="Tahoma" w:cs="Tahoma"/>
          <w:spacing w:val="-4"/>
        </w:rPr>
      </w:pPr>
      <w:r w:rsidRPr="00F679CC">
        <w:rPr>
          <w:rFonts w:ascii="Tahoma" w:hAnsi="Tahoma" w:cs="Tahoma"/>
          <w:spacing w:val="-4"/>
        </w:rPr>
        <w:t xml:space="preserve">El problema jurídico </w:t>
      </w:r>
      <w:r w:rsidR="00437F89" w:rsidRPr="00F679CC">
        <w:rPr>
          <w:rFonts w:ascii="Tahoma" w:hAnsi="Tahoma" w:cs="Tahoma"/>
          <w:spacing w:val="-4"/>
        </w:rPr>
        <w:t>que debe resolver la Sala, es determinar</w:t>
      </w:r>
      <w:r w:rsidR="003928F8" w:rsidRPr="00F679CC">
        <w:rPr>
          <w:rFonts w:ascii="Tahoma" w:hAnsi="Tahoma" w:cs="Tahoma"/>
          <w:spacing w:val="-4"/>
        </w:rPr>
        <w:t xml:space="preserve">: </w:t>
      </w:r>
    </w:p>
    <w:p w14:paraId="1879A798" w14:textId="77777777" w:rsidR="003928F8" w:rsidRPr="00F679CC" w:rsidRDefault="003928F8" w:rsidP="00F679CC">
      <w:pPr>
        <w:jc w:val="both"/>
        <w:rPr>
          <w:rFonts w:ascii="Tahoma" w:hAnsi="Tahoma" w:cs="Tahoma"/>
          <w:bCs/>
        </w:rPr>
      </w:pPr>
    </w:p>
    <w:p w14:paraId="4A5A5DA6" w14:textId="31D18615" w:rsidR="004B2637" w:rsidRPr="00F679CC" w:rsidRDefault="00CB28D5" w:rsidP="00432702">
      <w:pPr>
        <w:spacing w:line="276" w:lineRule="auto"/>
        <w:jc w:val="both"/>
        <w:rPr>
          <w:rFonts w:ascii="Tahoma" w:hAnsi="Tahoma" w:cs="Tahoma"/>
          <w:spacing w:val="-4"/>
        </w:rPr>
      </w:pPr>
      <w:r w:rsidRPr="00F679CC">
        <w:rPr>
          <w:rFonts w:ascii="Tahoma" w:hAnsi="Tahoma" w:cs="Tahoma"/>
          <w:spacing w:val="-4"/>
        </w:rPr>
        <w:t>¿</w:t>
      </w:r>
      <w:r w:rsidR="003928F8" w:rsidRPr="00F679CC">
        <w:rPr>
          <w:rFonts w:ascii="Tahoma" w:hAnsi="Tahoma" w:cs="Tahoma"/>
          <w:spacing w:val="-4"/>
        </w:rPr>
        <w:t>A</w:t>
      </w:r>
      <w:r w:rsidR="000A5CBC" w:rsidRPr="00F679CC">
        <w:rPr>
          <w:rFonts w:ascii="Tahoma" w:hAnsi="Tahoma" w:cs="Tahoma"/>
          <w:spacing w:val="-4"/>
        </w:rPr>
        <w:t xml:space="preserve"> </w:t>
      </w:r>
      <w:r w:rsidRPr="00F679CC">
        <w:rPr>
          <w:rFonts w:ascii="Tahoma" w:hAnsi="Tahoma" w:cs="Tahoma"/>
          <w:spacing w:val="-4"/>
        </w:rPr>
        <w:t xml:space="preserve">cuál </w:t>
      </w:r>
      <w:r w:rsidR="00A9235A" w:rsidRPr="00F679CC">
        <w:rPr>
          <w:rFonts w:ascii="Tahoma" w:hAnsi="Tahoma" w:cs="Tahoma"/>
          <w:spacing w:val="-4"/>
        </w:rPr>
        <w:t xml:space="preserve">de los dos </w:t>
      </w:r>
      <w:r w:rsidRPr="00F679CC">
        <w:rPr>
          <w:rFonts w:ascii="Tahoma" w:hAnsi="Tahoma" w:cs="Tahoma"/>
          <w:spacing w:val="-4"/>
        </w:rPr>
        <w:t>Juzgado</w:t>
      </w:r>
      <w:r w:rsidR="00A9235A" w:rsidRPr="00F679CC">
        <w:rPr>
          <w:rFonts w:ascii="Tahoma" w:hAnsi="Tahoma" w:cs="Tahoma"/>
          <w:spacing w:val="-4"/>
        </w:rPr>
        <w:t>s en controversia</w:t>
      </w:r>
      <w:r w:rsidR="00253157" w:rsidRPr="00F679CC">
        <w:rPr>
          <w:rFonts w:ascii="Tahoma" w:hAnsi="Tahoma" w:cs="Tahoma"/>
          <w:spacing w:val="-4"/>
        </w:rPr>
        <w:t xml:space="preserve"> le </w:t>
      </w:r>
      <w:r w:rsidR="00A9235A" w:rsidRPr="00F679CC">
        <w:rPr>
          <w:rFonts w:ascii="Tahoma" w:hAnsi="Tahoma" w:cs="Tahoma"/>
          <w:spacing w:val="-4"/>
        </w:rPr>
        <w:t xml:space="preserve">correspondería </w:t>
      </w:r>
      <w:r w:rsidR="00236E3A" w:rsidRPr="00F679CC">
        <w:rPr>
          <w:rFonts w:ascii="Tahoma" w:hAnsi="Tahoma" w:cs="Tahoma"/>
          <w:spacing w:val="-4"/>
        </w:rPr>
        <w:t>sería</w:t>
      </w:r>
      <w:r w:rsidR="00A9235A" w:rsidRPr="00F679CC">
        <w:rPr>
          <w:rFonts w:ascii="Tahoma" w:hAnsi="Tahoma" w:cs="Tahoma"/>
          <w:spacing w:val="-4"/>
        </w:rPr>
        <w:t xml:space="preserve"> el competente</w:t>
      </w:r>
      <w:r w:rsidR="00253157" w:rsidRPr="00F679CC">
        <w:rPr>
          <w:rFonts w:ascii="Tahoma" w:hAnsi="Tahoma" w:cs="Tahoma"/>
          <w:spacing w:val="-4"/>
        </w:rPr>
        <w:t xml:space="preserve"> </w:t>
      </w:r>
      <w:r w:rsidR="00A9235A" w:rsidRPr="00F679CC">
        <w:rPr>
          <w:rFonts w:ascii="Tahoma" w:hAnsi="Tahoma" w:cs="Tahoma"/>
          <w:spacing w:val="-4"/>
        </w:rPr>
        <w:t xml:space="preserve">para asumir </w:t>
      </w:r>
      <w:r w:rsidR="004B2637" w:rsidRPr="00F679CC">
        <w:rPr>
          <w:rFonts w:ascii="Tahoma" w:hAnsi="Tahoma" w:cs="Tahoma"/>
          <w:spacing w:val="-4"/>
        </w:rPr>
        <w:t>el conocimiento del proceso penal</w:t>
      </w:r>
      <w:r w:rsidR="00A9235A" w:rsidRPr="00F679CC">
        <w:rPr>
          <w:rFonts w:ascii="Tahoma" w:hAnsi="Tahoma" w:cs="Tahoma"/>
          <w:spacing w:val="-4"/>
        </w:rPr>
        <w:t>,</w:t>
      </w:r>
      <w:r w:rsidR="004B2637" w:rsidRPr="00F679CC">
        <w:rPr>
          <w:rFonts w:ascii="Tahoma" w:hAnsi="Tahoma" w:cs="Tahoma"/>
          <w:spacing w:val="-4"/>
        </w:rPr>
        <w:t xml:space="preserve"> que por el delito de daño a los recursos naturales</w:t>
      </w:r>
      <w:r w:rsidR="00A9235A" w:rsidRPr="00F679CC">
        <w:rPr>
          <w:rFonts w:ascii="Tahoma" w:hAnsi="Tahoma" w:cs="Tahoma"/>
          <w:spacing w:val="-4"/>
        </w:rPr>
        <w:t>,</w:t>
      </w:r>
      <w:r w:rsidR="004B2637" w:rsidRPr="00F679CC">
        <w:rPr>
          <w:rFonts w:ascii="Tahoma" w:hAnsi="Tahoma" w:cs="Tahoma"/>
          <w:spacing w:val="-4"/>
        </w:rPr>
        <w:t xml:space="preserve"> se sigue en contra de</w:t>
      </w:r>
      <w:r w:rsidR="00745C9B" w:rsidRPr="00F679CC">
        <w:rPr>
          <w:rFonts w:ascii="Tahoma" w:hAnsi="Tahoma" w:cs="Tahoma"/>
          <w:spacing w:val="-4"/>
        </w:rPr>
        <w:t xml:space="preserve"> </w:t>
      </w:r>
      <w:r w:rsidR="004B2637" w:rsidRPr="00F679CC">
        <w:rPr>
          <w:rFonts w:ascii="Tahoma" w:hAnsi="Tahoma" w:cs="Tahoma"/>
          <w:spacing w:val="-4"/>
        </w:rPr>
        <w:t>l</w:t>
      </w:r>
      <w:r w:rsidR="00745C9B" w:rsidRPr="00F679CC">
        <w:rPr>
          <w:rFonts w:ascii="Tahoma" w:hAnsi="Tahoma" w:cs="Tahoma"/>
          <w:spacing w:val="-4"/>
        </w:rPr>
        <w:t>os</w:t>
      </w:r>
      <w:r w:rsidR="004B2637" w:rsidRPr="00F679CC">
        <w:rPr>
          <w:rFonts w:ascii="Tahoma" w:hAnsi="Tahoma" w:cs="Tahoma"/>
          <w:spacing w:val="-4"/>
        </w:rPr>
        <w:t xml:space="preserve"> </w:t>
      </w:r>
      <w:r w:rsidR="00745C9B" w:rsidRPr="00F679CC">
        <w:rPr>
          <w:rFonts w:ascii="Tahoma" w:hAnsi="Tahoma" w:cs="Tahoma"/>
          <w:spacing w:val="-4"/>
        </w:rPr>
        <w:t>señores</w:t>
      </w:r>
      <w:r w:rsidR="004B2637" w:rsidRPr="00F679CC">
        <w:rPr>
          <w:rFonts w:ascii="Tahoma" w:hAnsi="Tahoma" w:cs="Tahoma"/>
          <w:spacing w:val="-4"/>
        </w:rPr>
        <w:t xml:space="preserve"> </w:t>
      </w:r>
      <w:r w:rsidR="00DD08E5" w:rsidRPr="00F679CC">
        <w:rPr>
          <w:rFonts w:ascii="Tahoma" w:hAnsi="Tahoma" w:cs="Tahoma"/>
          <w:spacing w:val="-4"/>
        </w:rPr>
        <w:t>HAM</w:t>
      </w:r>
      <w:r w:rsidR="00745C9B" w:rsidRPr="00F679CC">
        <w:rPr>
          <w:rFonts w:ascii="Tahoma" w:hAnsi="Tahoma" w:cs="Tahoma"/>
          <w:spacing w:val="-4"/>
        </w:rPr>
        <w:t xml:space="preserve"> y ELR</w:t>
      </w:r>
      <w:r w:rsidR="004B2637" w:rsidRPr="00F679CC">
        <w:rPr>
          <w:rFonts w:ascii="Tahoma" w:hAnsi="Tahoma" w:cs="Tahoma"/>
          <w:spacing w:val="-4"/>
        </w:rPr>
        <w:t xml:space="preserve">? </w:t>
      </w:r>
    </w:p>
    <w:p w14:paraId="1E8C6602" w14:textId="36AE9E6F" w:rsidR="00CB2313" w:rsidRPr="00F679CC" w:rsidRDefault="00CB2313" w:rsidP="00F679CC">
      <w:pPr>
        <w:jc w:val="both"/>
        <w:rPr>
          <w:rFonts w:ascii="Tahoma" w:hAnsi="Tahoma" w:cs="Tahoma"/>
          <w:bCs/>
        </w:rPr>
      </w:pPr>
    </w:p>
    <w:p w14:paraId="0B320EA8" w14:textId="77777777" w:rsidR="00C75002" w:rsidRPr="00F679CC" w:rsidRDefault="00CB28D5" w:rsidP="00432702">
      <w:pPr>
        <w:spacing w:line="276" w:lineRule="auto"/>
        <w:jc w:val="both"/>
        <w:rPr>
          <w:rFonts w:ascii="Tahoma" w:hAnsi="Tahoma" w:cs="Tahoma"/>
          <w:b/>
          <w:bCs/>
          <w:spacing w:val="-4"/>
          <w:lang w:val="es-MX"/>
        </w:rPr>
      </w:pPr>
      <w:r w:rsidRPr="00F679CC">
        <w:rPr>
          <w:rFonts w:ascii="Tahoma" w:hAnsi="Tahoma" w:cs="Tahoma"/>
          <w:b/>
          <w:bCs/>
          <w:spacing w:val="-4"/>
          <w:lang w:val="es-MX"/>
        </w:rPr>
        <w:t xml:space="preserve">- Solución: </w:t>
      </w:r>
    </w:p>
    <w:p w14:paraId="1A68F1CA" w14:textId="77777777" w:rsidR="00531161" w:rsidRPr="00F679CC" w:rsidRDefault="00531161" w:rsidP="00F679CC">
      <w:pPr>
        <w:jc w:val="both"/>
        <w:rPr>
          <w:rFonts w:ascii="Tahoma" w:hAnsi="Tahoma" w:cs="Tahoma"/>
          <w:bCs/>
        </w:rPr>
      </w:pPr>
    </w:p>
    <w:p w14:paraId="7C0D0474" w14:textId="76403997" w:rsidR="0036734C" w:rsidRPr="00F679CC" w:rsidRDefault="0036734C" w:rsidP="00432702">
      <w:pPr>
        <w:tabs>
          <w:tab w:val="left" w:pos="720"/>
        </w:tabs>
        <w:spacing w:line="276" w:lineRule="auto"/>
        <w:ind w:right="99"/>
        <w:jc w:val="both"/>
        <w:rPr>
          <w:rFonts w:ascii="Tahoma" w:hAnsi="Tahoma" w:cs="Tahoma"/>
          <w:spacing w:val="-4"/>
        </w:rPr>
      </w:pPr>
      <w:r w:rsidRPr="00F679CC">
        <w:rPr>
          <w:rFonts w:ascii="Tahoma" w:hAnsi="Tahoma" w:cs="Tahoma"/>
          <w:spacing w:val="-4"/>
        </w:rPr>
        <w:t>La definición de competencia es el mecanismo previs</w:t>
      </w:r>
      <w:r w:rsidR="00E57629" w:rsidRPr="00F679CC">
        <w:rPr>
          <w:rFonts w:ascii="Tahoma" w:hAnsi="Tahoma" w:cs="Tahoma"/>
          <w:spacing w:val="-4"/>
        </w:rPr>
        <w:t xml:space="preserve">to por la Ley </w:t>
      </w:r>
      <w:r w:rsidR="00F821BD" w:rsidRPr="00F679CC">
        <w:rPr>
          <w:rFonts w:ascii="Tahoma" w:hAnsi="Tahoma" w:cs="Tahoma"/>
          <w:spacing w:val="-4"/>
        </w:rPr>
        <w:t xml:space="preserve">Procesal Penal vigente en </w:t>
      </w:r>
      <w:r w:rsidR="00E57629" w:rsidRPr="00F679CC">
        <w:rPr>
          <w:rFonts w:ascii="Tahoma" w:hAnsi="Tahoma" w:cs="Tahoma"/>
          <w:spacing w:val="-4"/>
        </w:rPr>
        <w:t>su artículo</w:t>
      </w:r>
      <w:r w:rsidRPr="00F679CC">
        <w:rPr>
          <w:rFonts w:ascii="Tahoma" w:hAnsi="Tahoma" w:cs="Tahoma"/>
          <w:spacing w:val="-4"/>
        </w:rPr>
        <w:t xml:space="preserve"> 54 para determinar, en caso de duda, cuál de los distintos Juzgados que hacen parte de un mismo Distrito Judicial</w:t>
      </w:r>
      <w:r w:rsidR="007553CE" w:rsidRPr="00F679CC">
        <w:rPr>
          <w:rFonts w:ascii="Tahoma" w:hAnsi="Tahoma" w:cs="Tahoma"/>
          <w:spacing w:val="-4"/>
        </w:rPr>
        <w:t>,</w:t>
      </w:r>
      <w:r w:rsidRPr="00F679CC">
        <w:rPr>
          <w:rFonts w:ascii="Tahoma" w:hAnsi="Tahoma" w:cs="Tahoma"/>
          <w:spacing w:val="-4"/>
        </w:rPr>
        <w:t xml:space="preserve"> o de diferentes Distritos Judiciales, acorde con los factores de competencia, es el indicado para asumir el conocimiento de un proceso penal en la fase del juzgamiento.</w:t>
      </w:r>
    </w:p>
    <w:p w14:paraId="18EE3DEF" w14:textId="06CAB8D8" w:rsidR="00236E3A" w:rsidRPr="00F679CC" w:rsidRDefault="00236E3A" w:rsidP="00F679CC">
      <w:pPr>
        <w:jc w:val="both"/>
        <w:rPr>
          <w:rFonts w:ascii="Tahoma" w:hAnsi="Tahoma" w:cs="Tahoma"/>
          <w:bCs/>
        </w:rPr>
      </w:pPr>
    </w:p>
    <w:p w14:paraId="22BAA115" w14:textId="2725746C" w:rsidR="00B57CD7" w:rsidRPr="00F679CC" w:rsidRDefault="00236E3A" w:rsidP="00432702">
      <w:pPr>
        <w:tabs>
          <w:tab w:val="left" w:pos="720"/>
        </w:tabs>
        <w:spacing w:line="276" w:lineRule="auto"/>
        <w:ind w:right="99"/>
        <w:jc w:val="both"/>
        <w:rPr>
          <w:rFonts w:ascii="Tahoma" w:hAnsi="Tahoma" w:cs="Tahoma"/>
          <w:spacing w:val="-4"/>
        </w:rPr>
      </w:pPr>
      <w:r w:rsidRPr="00F679CC">
        <w:rPr>
          <w:rFonts w:ascii="Tahoma" w:hAnsi="Tahoma" w:cs="Tahoma"/>
          <w:spacing w:val="-4"/>
        </w:rPr>
        <w:t>En el presente asunto, la controversia suscitada entre los Juzgados en disputa, gira en torno a determinar quién, aco</w:t>
      </w:r>
      <w:r w:rsidR="003404D5" w:rsidRPr="00F679CC">
        <w:rPr>
          <w:rFonts w:ascii="Tahoma" w:hAnsi="Tahoma" w:cs="Tahoma"/>
          <w:spacing w:val="-4"/>
        </w:rPr>
        <w:t>rde con el factor objetivo, serí</w:t>
      </w:r>
      <w:r w:rsidRPr="00F679CC">
        <w:rPr>
          <w:rFonts w:ascii="Tahoma" w:hAnsi="Tahoma" w:cs="Tahoma"/>
          <w:spacing w:val="-4"/>
        </w:rPr>
        <w:t xml:space="preserve">a el competente para asumir el conocimiento </w:t>
      </w:r>
      <w:r w:rsidR="00B57CD7" w:rsidRPr="00F679CC">
        <w:rPr>
          <w:rFonts w:ascii="Tahoma" w:hAnsi="Tahoma" w:cs="Tahoma"/>
          <w:spacing w:val="-4"/>
        </w:rPr>
        <w:t>del proceso penal, que en la fase</w:t>
      </w:r>
      <w:r w:rsidR="003404D5" w:rsidRPr="00F679CC">
        <w:rPr>
          <w:rFonts w:ascii="Tahoma" w:hAnsi="Tahoma" w:cs="Tahoma"/>
          <w:spacing w:val="-4"/>
        </w:rPr>
        <w:t xml:space="preserve"> del juicio</w:t>
      </w:r>
      <w:r w:rsidR="00B57CD7" w:rsidRPr="00F679CC">
        <w:rPr>
          <w:rFonts w:ascii="Tahoma" w:hAnsi="Tahoma" w:cs="Tahoma"/>
          <w:spacing w:val="-4"/>
        </w:rPr>
        <w:t xml:space="preserve"> se ha de adelantar en contra de</w:t>
      </w:r>
      <w:r w:rsidR="00745C9B" w:rsidRPr="00F679CC">
        <w:rPr>
          <w:rFonts w:ascii="Tahoma" w:hAnsi="Tahoma" w:cs="Tahoma"/>
          <w:spacing w:val="-4"/>
        </w:rPr>
        <w:t xml:space="preserve"> los señores AM y LR</w:t>
      </w:r>
      <w:r w:rsidR="00B57CD7" w:rsidRPr="00F679CC">
        <w:rPr>
          <w:rFonts w:ascii="Tahoma" w:hAnsi="Tahoma" w:cs="Tahoma"/>
          <w:spacing w:val="-4"/>
        </w:rPr>
        <w:t xml:space="preserve">, por incurrir en la presunta comisión del delito de daño a los recursos naturales. </w:t>
      </w:r>
    </w:p>
    <w:p w14:paraId="5D6890CA" w14:textId="77777777" w:rsidR="007E23E9" w:rsidRPr="00F679CC" w:rsidRDefault="007E23E9" w:rsidP="00F679CC">
      <w:pPr>
        <w:jc w:val="both"/>
        <w:rPr>
          <w:rFonts w:ascii="Tahoma" w:hAnsi="Tahoma" w:cs="Tahoma"/>
          <w:bCs/>
        </w:rPr>
      </w:pPr>
    </w:p>
    <w:p w14:paraId="541ABC62" w14:textId="252953D0" w:rsidR="00B57CD7" w:rsidRPr="00F679CC" w:rsidRDefault="00B57CD7" w:rsidP="00432702">
      <w:pPr>
        <w:tabs>
          <w:tab w:val="left" w:pos="720"/>
        </w:tabs>
        <w:spacing w:line="276" w:lineRule="auto"/>
        <w:ind w:right="99"/>
        <w:jc w:val="both"/>
        <w:rPr>
          <w:rFonts w:ascii="Tahoma" w:hAnsi="Tahoma" w:cs="Tahoma"/>
          <w:spacing w:val="-4"/>
        </w:rPr>
      </w:pPr>
      <w:r w:rsidRPr="00F679CC">
        <w:rPr>
          <w:rFonts w:ascii="Tahoma" w:hAnsi="Tahoma" w:cs="Tahoma"/>
          <w:spacing w:val="-4"/>
        </w:rPr>
        <w:t xml:space="preserve">En tal sentido, vemos que el Juzgado </w:t>
      </w:r>
      <w:r w:rsidR="00745C9B" w:rsidRPr="00F679CC">
        <w:rPr>
          <w:rFonts w:ascii="Tahoma" w:hAnsi="Tahoma" w:cs="Tahoma"/>
          <w:spacing w:val="-4"/>
        </w:rPr>
        <w:t>2</w:t>
      </w:r>
      <w:r w:rsidRPr="00F679CC">
        <w:rPr>
          <w:rFonts w:ascii="Tahoma" w:hAnsi="Tahoma" w:cs="Tahoma"/>
          <w:spacing w:val="-4"/>
        </w:rPr>
        <w:t>º Penal del Circuito</w:t>
      </w:r>
      <w:r w:rsidR="00745C9B" w:rsidRPr="00F679CC">
        <w:rPr>
          <w:rFonts w:ascii="Tahoma" w:hAnsi="Tahoma" w:cs="Tahoma"/>
          <w:spacing w:val="-4"/>
        </w:rPr>
        <w:t xml:space="preserve"> de Dosquebradas</w:t>
      </w:r>
      <w:r w:rsidRPr="00F679CC">
        <w:rPr>
          <w:rFonts w:ascii="Tahoma" w:hAnsi="Tahoma" w:cs="Tahoma"/>
          <w:spacing w:val="-4"/>
        </w:rPr>
        <w:t>, adu</w:t>
      </w:r>
      <w:r w:rsidR="00002C50" w:rsidRPr="00F679CC">
        <w:rPr>
          <w:rFonts w:ascii="Tahoma" w:hAnsi="Tahoma" w:cs="Tahoma"/>
          <w:spacing w:val="-4"/>
        </w:rPr>
        <w:t xml:space="preserve">jo </w:t>
      </w:r>
      <w:r w:rsidRPr="00F679CC">
        <w:rPr>
          <w:rFonts w:ascii="Tahoma" w:hAnsi="Tahoma" w:cs="Tahoma"/>
          <w:spacing w:val="-4"/>
        </w:rPr>
        <w:t xml:space="preserve">que como consecuencia de la entrada en vigencia de la </w:t>
      </w:r>
      <w:bookmarkStart w:id="6" w:name="_Hlk102046712"/>
      <w:r w:rsidRPr="00F679CC">
        <w:rPr>
          <w:rFonts w:ascii="Tahoma" w:hAnsi="Tahoma" w:cs="Tahoma"/>
          <w:spacing w:val="-4"/>
        </w:rPr>
        <w:t>Ley # 2111 de 2021</w:t>
      </w:r>
      <w:bookmarkEnd w:id="6"/>
      <w:r w:rsidRPr="00F679CC">
        <w:rPr>
          <w:rFonts w:ascii="Tahoma" w:hAnsi="Tahoma" w:cs="Tahoma"/>
          <w:spacing w:val="-4"/>
        </w:rPr>
        <w:t xml:space="preserve">, la competencia por los delitos de daño a los recursos naturales le corresponde a los Juzgados Penales Especializados del Circuito. Pero tal tesis ha sido refutada por parte del Juzgado 1º Penal del Circuito Especializado, cuya titular adujo que los hechos ocurrieron antes de la entrada en vigencia de la aludida Ley # 2111 de 2021, por lo que la competencia para conocer la comisión de los delitos de daño a los recursos naturales estaría radicada en los Juzgados Penales del Circuito. </w:t>
      </w:r>
    </w:p>
    <w:p w14:paraId="7861BFDC" w14:textId="590A44B8" w:rsidR="00B57CD7" w:rsidRPr="00F679CC" w:rsidRDefault="00B57CD7" w:rsidP="00432702">
      <w:pPr>
        <w:tabs>
          <w:tab w:val="left" w:pos="720"/>
        </w:tabs>
        <w:spacing w:line="276" w:lineRule="auto"/>
        <w:ind w:right="99"/>
        <w:jc w:val="both"/>
        <w:rPr>
          <w:rFonts w:ascii="Tahoma" w:hAnsi="Tahoma" w:cs="Tahoma"/>
          <w:spacing w:val="-4"/>
        </w:rPr>
      </w:pPr>
    </w:p>
    <w:p w14:paraId="35DFFAE1" w14:textId="58BA94A7" w:rsidR="00B57CD7" w:rsidRPr="00F679CC" w:rsidRDefault="00B57CD7" w:rsidP="00432702">
      <w:pPr>
        <w:tabs>
          <w:tab w:val="left" w:pos="720"/>
        </w:tabs>
        <w:spacing w:line="276" w:lineRule="auto"/>
        <w:ind w:right="99"/>
        <w:jc w:val="both"/>
        <w:rPr>
          <w:rFonts w:ascii="Tahoma" w:hAnsi="Tahoma" w:cs="Tahoma"/>
          <w:spacing w:val="-4"/>
        </w:rPr>
      </w:pPr>
      <w:r w:rsidRPr="00F679CC">
        <w:rPr>
          <w:rFonts w:ascii="Tahoma" w:hAnsi="Tahoma" w:cs="Tahoma"/>
          <w:spacing w:val="-4"/>
        </w:rPr>
        <w:lastRenderedPageBreak/>
        <w:t>Frente a la anterior controversia, la Sala desde ya anunciaría que la competencia para conocer</w:t>
      </w:r>
      <w:r w:rsidR="00745C9B" w:rsidRPr="00F679CC">
        <w:rPr>
          <w:rFonts w:ascii="Tahoma" w:hAnsi="Tahoma" w:cs="Tahoma"/>
          <w:spacing w:val="-4"/>
        </w:rPr>
        <w:t xml:space="preserve"> la presente acusa </w:t>
      </w:r>
      <w:r w:rsidRPr="00F679CC">
        <w:rPr>
          <w:rFonts w:ascii="Tahoma" w:hAnsi="Tahoma" w:cs="Tahoma"/>
          <w:spacing w:val="-4"/>
        </w:rPr>
        <w:t xml:space="preserve">le corresponde al Juzgado </w:t>
      </w:r>
      <w:r w:rsidR="00745C9B" w:rsidRPr="00F679CC">
        <w:rPr>
          <w:rFonts w:ascii="Tahoma" w:hAnsi="Tahoma" w:cs="Tahoma"/>
          <w:spacing w:val="-4"/>
        </w:rPr>
        <w:t>2</w:t>
      </w:r>
      <w:r w:rsidRPr="00F679CC">
        <w:rPr>
          <w:rFonts w:ascii="Tahoma" w:hAnsi="Tahoma" w:cs="Tahoma"/>
          <w:spacing w:val="-4"/>
        </w:rPr>
        <w:t xml:space="preserve">º Penal del Circuito </w:t>
      </w:r>
      <w:r w:rsidR="00745C9B" w:rsidRPr="00F679CC">
        <w:rPr>
          <w:rFonts w:ascii="Tahoma" w:hAnsi="Tahoma" w:cs="Tahoma"/>
          <w:spacing w:val="-4"/>
        </w:rPr>
        <w:t xml:space="preserve">de Dosquebradas, en ocasión a lo que se pasa a analizar a continuación: </w:t>
      </w:r>
    </w:p>
    <w:p w14:paraId="21232988" w14:textId="77777777" w:rsidR="00B57CD7" w:rsidRPr="00AE1863" w:rsidRDefault="00B57CD7" w:rsidP="00AE1863">
      <w:pPr>
        <w:jc w:val="both"/>
        <w:rPr>
          <w:rFonts w:ascii="Tahoma" w:hAnsi="Tahoma" w:cs="Tahoma"/>
          <w:bCs/>
        </w:rPr>
      </w:pPr>
    </w:p>
    <w:p w14:paraId="4677FFF4" w14:textId="6C1481A8" w:rsidR="00730C2F" w:rsidRPr="00F679CC" w:rsidRDefault="00B57CD7" w:rsidP="00432702">
      <w:pPr>
        <w:tabs>
          <w:tab w:val="left" w:pos="720"/>
        </w:tabs>
        <w:spacing w:line="276" w:lineRule="auto"/>
        <w:ind w:right="99"/>
        <w:jc w:val="both"/>
        <w:rPr>
          <w:rFonts w:ascii="Tahoma" w:hAnsi="Tahoma" w:cs="Tahoma"/>
          <w:spacing w:val="-4"/>
        </w:rPr>
      </w:pPr>
      <w:r w:rsidRPr="00F679CC">
        <w:rPr>
          <w:rFonts w:ascii="Tahoma" w:hAnsi="Tahoma" w:cs="Tahoma"/>
          <w:spacing w:val="-4"/>
        </w:rPr>
        <w:t xml:space="preserve">De </w:t>
      </w:r>
      <w:r w:rsidR="00730C2F" w:rsidRPr="00F679CC">
        <w:rPr>
          <w:rFonts w:ascii="Tahoma" w:hAnsi="Tahoma" w:cs="Tahoma"/>
          <w:spacing w:val="-4"/>
        </w:rPr>
        <w:t xml:space="preserve">conformidad con la actuación procesal penal adelantada en contra </w:t>
      </w:r>
      <w:r w:rsidR="00745C9B" w:rsidRPr="00F679CC">
        <w:rPr>
          <w:rFonts w:ascii="Tahoma" w:hAnsi="Tahoma" w:cs="Tahoma"/>
          <w:spacing w:val="-4"/>
        </w:rPr>
        <w:t xml:space="preserve">de </w:t>
      </w:r>
      <w:r w:rsidR="00DD08E5" w:rsidRPr="00F679CC">
        <w:rPr>
          <w:rFonts w:ascii="Tahoma" w:hAnsi="Tahoma" w:cs="Tahoma"/>
          <w:spacing w:val="-4"/>
        </w:rPr>
        <w:t>HAM</w:t>
      </w:r>
      <w:r w:rsidR="00745C9B" w:rsidRPr="00F679CC">
        <w:rPr>
          <w:rFonts w:ascii="Tahoma" w:hAnsi="Tahoma" w:cs="Tahoma"/>
          <w:spacing w:val="-4"/>
        </w:rPr>
        <w:t xml:space="preserve"> y ELR</w:t>
      </w:r>
      <w:r w:rsidR="00730C2F" w:rsidRPr="00F679CC">
        <w:rPr>
          <w:rFonts w:ascii="Tahoma" w:hAnsi="Tahoma" w:cs="Tahoma"/>
          <w:spacing w:val="-4"/>
        </w:rPr>
        <w:t xml:space="preserve">, </w:t>
      </w:r>
      <w:r w:rsidRPr="00F679CC">
        <w:rPr>
          <w:rFonts w:ascii="Tahoma" w:hAnsi="Tahoma" w:cs="Tahoma"/>
          <w:spacing w:val="-4"/>
        </w:rPr>
        <w:t xml:space="preserve">se tiene que </w:t>
      </w:r>
      <w:r w:rsidR="00730C2F" w:rsidRPr="00F679CC">
        <w:rPr>
          <w:rFonts w:ascii="Tahoma" w:hAnsi="Tahoma" w:cs="Tahoma"/>
          <w:spacing w:val="-4"/>
        </w:rPr>
        <w:t>a dicho</w:t>
      </w:r>
      <w:r w:rsidR="00745C9B" w:rsidRPr="00F679CC">
        <w:rPr>
          <w:rFonts w:ascii="Tahoma" w:hAnsi="Tahoma" w:cs="Tahoma"/>
          <w:spacing w:val="-4"/>
        </w:rPr>
        <w:t>s</w:t>
      </w:r>
      <w:r w:rsidR="00730C2F" w:rsidRPr="00F679CC">
        <w:rPr>
          <w:rFonts w:ascii="Tahoma" w:hAnsi="Tahoma" w:cs="Tahoma"/>
          <w:spacing w:val="-4"/>
        </w:rPr>
        <w:t xml:space="preserve"> ciudadano</w:t>
      </w:r>
      <w:r w:rsidR="00745C9B" w:rsidRPr="00F679CC">
        <w:rPr>
          <w:rFonts w:ascii="Tahoma" w:hAnsi="Tahoma" w:cs="Tahoma"/>
          <w:spacing w:val="-4"/>
        </w:rPr>
        <w:t>s</w:t>
      </w:r>
      <w:r w:rsidR="00730C2F" w:rsidRPr="00F679CC">
        <w:rPr>
          <w:rFonts w:ascii="Tahoma" w:hAnsi="Tahoma" w:cs="Tahoma"/>
          <w:spacing w:val="-4"/>
        </w:rPr>
        <w:t xml:space="preserve"> se le</w:t>
      </w:r>
      <w:r w:rsidR="00745C9B" w:rsidRPr="00F679CC">
        <w:rPr>
          <w:rFonts w:ascii="Tahoma" w:hAnsi="Tahoma" w:cs="Tahoma"/>
          <w:spacing w:val="-4"/>
        </w:rPr>
        <w:t>s</w:t>
      </w:r>
      <w:r w:rsidR="00730C2F" w:rsidRPr="00F679CC">
        <w:rPr>
          <w:rFonts w:ascii="Tahoma" w:hAnsi="Tahoma" w:cs="Tahoma"/>
          <w:spacing w:val="-4"/>
        </w:rPr>
        <w:t xml:space="preserve"> formuló imputación</w:t>
      </w:r>
      <w:r w:rsidR="00236E3A" w:rsidRPr="00F679CC">
        <w:rPr>
          <w:rFonts w:ascii="Tahoma" w:hAnsi="Tahoma" w:cs="Tahoma"/>
          <w:spacing w:val="-4"/>
        </w:rPr>
        <w:t>,</w:t>
      </w:r>
      <w:r w:rsidR="009614DB" w:rsidRPr="00F679CC">
        <w:rPr>
          <w:rFonts w:ascii="Tahoma" w:hAnsi="Tahoma" w:cs="Tahoma"/>
          <w:spacing w:val="-4"/>
        </w:rPr>
        <w:t xml:space="preserve"> en las calendas del </w:t>
      </w:r>
      <w:r w:rsidR="00745C9B" w:rsidRPr="00F679CC">
        <w:rPr>
          <w:rFonts w:ascii="Tahoma" w:hAnsi="Tahoma" w:cs="Tahoma"/>
          <w:spacing w:val="-4"/>
        </w:rPr>
        <w:t>12</w:t>
      </w:r>
      <w:r w:rsidR="009614DB" w:rsidRPr="00F679CC">
        <w:rPr>
          <w:rFonts w:ascii="Tahoma" w:hAnsi="Tahoma" w:cs="Tahoma"/>
          <w:spacing w:val="-4"/>
        </w:rPr>
        <w:t xml:space="preserve"> de </w:t>
      </w:r>
      <w:r w:rsidR="00745C9B" w:rsidRPr="00F679CC">
        <w:rPr>
          <w:rFonts w:ascii="Tahoma" w:hAnsi="Tahoma" w:cs="Tahoma"/>
          <w:spacing w:val="-4"/>
        </w:rPr>
        <w:t>febrero de 2.021</w:t>
      </w:r>
      <w:r w:rsidR="009614DB" w:rsidRPr="00F679CC">
        <w:rPr>
          <w:rFonts w:ascii="Tahoma" w:hAnsi="Tahoma" w:cs="Tahoma"/>
          <w:spacing w:val="-4"/>
        </w:rPr>
        <w:t>,</w:t>
      </w:r>
      <w:r w:rsidR="00730C2F" w:rsidRPr="00F679CC">
        <w:rPr>
          <w:rFonts w:ascii="Tahoma" w:hAnsi="Tahoma" w:cs="Tahoma"/>
          <w:spacing w:val="-4"/>
        </w:rPr>
        <w:t xml:space="preserve"> por haber incurrido presuntamente en el delito de daño a los recursos naturales consagrado en el artículo 331 del Código Penal, según hechos acaecidos el </w:t>
      </w:r>
      <w:r w:rsidR="00745C9B" w:rsidRPr="00F679CC">
        <w:rPr>
          <w:rFonts w:ascii="Tahoma" w:hAnsi="Tahoma" w:cs="Tahoma"/>
          <w:spacing w:val="-4"/>
        </w:rPr>
        <w:t>día 11 del mismo mes y año</w:t>
      </w:r>
      <w:r w:rsidR="0047331D" w:rsidRPr="00F679CC">
        <w:rPr>
          <w:rFonts w:ascii="Tahoma" w:hAnsi="Tahoma" w:cs="Tahoma"/>
          <w:spacing w:val="-4"/>
        </w:rPr>
        <w:t>, cuando,</w:t>
      </w:r>
      <w:r w:rsidR="00730C2F" w:rsidRPr="00F679CC">
        <w:rPr>
          <w:rFonts w:ascii="Tahoma" w:hAnsi="Tahoma" w:cs="Tahoma"/>
          <w:spacing w:val="-4"/>
        </w:rPr>
        <w:t xml:space="preserve"> al parecer, fue</w:t>
      </w:r>
      <w:r w:rsidR="00745C9B" w:rsidRPr="00F679CC">
        <w:rPr>
          <w:rFonts w:ascii="Tahoma" w:hAnsi="Tahoma" w:cs="Tahoma"/>
          <w:spacing w:val="-4"/>
        </w:rPr>
        <w:t>ron</w:t>
      </w:r>
      <w:r w:rsidR="00730C2F" w:rsidRPr="00F679CC">
        <w:rPr>
          <w:rFonts w:ascii="Tahoma" w:hAnsi="Tahoma" w:cs="Tahoma"/>
          <w:spacing w:val="-4"/>
        </w:rPr>
        <w:t xml:space="preserve"> hallado</w:t>
      </w:r>
      <w:r w:rsidR="00745C9B" w:rsidRPr="00F679CC">
        <w:rPr>
          <w:rFonts w:ascii="Tahoma" w:hAnsi="Tahoma" w:cs="Tahoma"/>
          <w:spacing w:val="-4"/>
        </w:rPr>
        <w:t>s</w:t>
      </w:r>
      <w:r w:rsidR="00730C2F" w:rsidRPr="00F679CC">
        <w:rPr>
          <w:rFonts w:ascii="Tahoma" w:hAnsi="Tahoma" w:cs="Tahoma"/>
          <w:spacing w:val="-4"/>
        </w:rPr>
        <w:t xml:space="preserve"> extrayendo unos recursos que protegen el cauce de la quebrada </w:t>
      </w:r>
      <w:r w:rsidR="00745C9B" w:rsidRPr="00F679CC">
        <w:rPr>
          <w:rFonts w:ascii="Tahoma" w:hAnsi="Tahoma" w:cs="Tahoma"/>
          <w:spacing w:val="-4"/>
        </w:rPr>
        <w:t xml:space="preserve">Agua Azul de esa </w:t>
      </w:r>
      <w:r w:rsidR="0047331D" w:rsidRPr="00F679CC">
        <w:rPr>
          <w:rFonts w:ascii="Tahoma" w:hAnsi="Tahoma" w:cs="Tahoma"/>
          <w:spacing w:val="-4"/>
        </w:rPr>
        <w:t>localidad</w:t>
      </w:r>
      <w:r w:rsidR="00730C2F" w:rsidRPr="00F679CC">
        <w:rPr>
          <w:rFonts w:ascii="Tahoma" w:hAnsi="Tahoma" w:cs="Tahoma"/>
          <w:spacing w:val="-4"/>
        </w:rPr>
        <w:t xml:space="preserve">, sin contar con permiso por parte de la autoridad ambiental </w:t>
      </w:r>
      <w:r w:rsidR="009614DB" w:rsidRPr="00F679CC">
        <w:rPr>
          <w:rFonts w:ascii="Tahoma" w:hAnsi="Tahoma" w:cs="Tahoma"/>
          <w:spacing w:val="-4"/>
        </w:rPr>
        <w:t>–</w:t>
      </w:r>
      <w:r w:rsidR="00730C2F" w:rsidRPr="00F679CC">
        <w:rPr>
          <w:rFonts w:ascii="Tahoma" w:hAnsi="Tahoma" w:cs="Tahoma"/>
          <w:spacing w:val="-4"/>
        </w:rPr>
        <w:t>CARDER</w:t>
      </w:r>
      <w:r w:rsidR="009614DB" w:rsidRPr="00F679CC">
        <w:rPr>
          <w:rFonts w:ascii="Tahoma" w:hAnsi="Tahoma" w:cs="Tahoma"/>
          <w:spacing w:val="-4"/>
        </w:rPr>
        <w:t>-</w:t>
      </w:r>
      <w:r w:rsidR="00730C2F" w:rsidRPr="00F679CC">
        <w:rPr>
          <w:rFonts w:ascii="Tahoma" w:hAnsi="Tahoma" w:cs="Tahoma"/>
          <w:spacing w:val="-4"/>
        </w:rPr>
        <w:t xml:space="preserve"> para ello. </w:t>
      </w:r>
    </w:p>
    <w:p w14:paraId="3C8A30F9" w14:textId="7A96260C" w:rsidR="009614DB" w:rsidRPr="00AE1863" w:rsidRDefault="009614DB" w:rsidP="00AE1863">
      <w:pPr>
        <w:jc w:val="both"/>
        <w:rPr>
          <w:rFonts w:ascii="Tahoma" w:hAnsi="Tahoma" w:cs="Tahoma"/>
          <w:bCs/>
        </w:rPr>
      </w:pPr>
    </w:p>
    <w:p w14:paraId="198E0DEF" w14:textId="0F13054F" w:rsidR="006E631E" w:rsidRPr="00F679CC" w:rsidRDefault="0047331D" w:rsidP="00432702">
      <w:pPr>
        <w:tabs>
          <w:tab w:val="left" w:pos="720"/>
        </w:tabs>
        <w:spacing w:line="276" w:lineRule="auto"/>
        <w:ind w:right="99"/>
        <w:jc w:val="both"/>
        <w:rPr>
          <w:rFonts w:ascii="Tahoma" w:hAnsi="Tahoma" w:cs="Tahoma"/>
          <w:spacing w:val="-4"/>
        </w:rPr>
      </w:pPr>
      <w:r w:rsidRPr="00F679CC">
        <w:rPr>
          <w:rFonts w:ascii="Tahoma" w:hAnsi="Tahoma" w:cs="Tahoma"/>
          <w:spacing w:val="-4"/>
        </w:rPr>
        <w:t>Es verdad que el artículo 331 del Código Penal sufrió recientemente una modificación que trajo consigo el artículo 1º de la Ley 2111 de 2021,</w:t>
      </w:r>
      <w:r w:rsidR="005104D4" w:rsidRPr="00F679CC">
        <w:rPr>
          <w:rFonts w:ascii="Tahoma" w:hAnsi="Tahoma" w:cs="Tahoma"/>
          <w:spacing w:val="-4"/>
        </w:rPr>
        <w:t xml:space="preserve"> y de contera, estipuló que en adelante los delitos de </w:t>
      </w:r>
      <w:r w:rsidR="005104D4" w:rsidRPr="00F679CC">
        <w:rPr>
          <w:rFonts w:ascii="Tahoma" w:hAnsi="Tahoma" w:cs="Tahoma"/>
          <w:i/>
          <w:spacing w:val="-4"/>
        </w:rPr>
        <w:t>“daños en los recursos naturales y ecocidio, e invasión de áreas de especial importancia ecológica”, entre otros”</w:t>
      </w:r>
      <w:r w:rsidR="005104D4" w:rsidRPr="00F679CC">
        <w:rPr>
          <w:rFonts w:ascii="Tahoma" w:hAnsi="Tahoma" w:cs="Tahoma"/>
          <w:spacing w:val="-4"/>
        </w:rPr>
        <w:t>, serían de competencia de los Juzgados Penales del Circuito Especializados</w:t>
      </w:r>
      <w:r w:rsidR="006E631E" w:rsidRPr="00F679CC">
        <w:rPr>
          <w:rFonts w:ascii="Tahoma" w:hAnsi="Tahoma" w:cs="Tahoma"/>
          <w:spacing w:val="-4"/>
        </w:rPr>
        <w:t xml:space="preserve">. Fue este el motivo por el cual </w:t>
      </w:r>
      <w:r w:rsidR="00745C9B" w:rsidRPr="00F679CC">
        <w:rPr>
          <w:rFonts w:ascii="Tahoma" w:hAnsi="Tahoma" w:cs="Tahoma"/>
          <w:spacing w:val="-4"/>
        </w:rPr>
        <w:t>el</w:t>
      </w:r>
      <w:r w:rsidR="006E631E" w:rsidRPr="00F679CC">
        <w:rPr>
          <w:rFonts w:ascii="Tahoma" w:hAnsi="Tahoma" w:cs="Tahoma"/>
          <w:spacing w:val="-4"/>
        </w:rPr>
        <w:t xml:space="preserve"> entonces titular del Juzgado </w:t>
      </w:r>
      <w:r w:rsidR="00745C9B" w:rsidRPr="00F679CC">
        <w:rPr>
          <w:rFonts w:ascii="Tahoma" w:hAnsi="Tahoma" w:cs="Tahoma"/>
          <w:spacing w:val="-4"/>
        </w:rPr>
        <w:t>Segundo</w:t>
      </w:r>
      <w:r w:rsidR="006E631E" w:rsidRPr="00F679CC">
        <w:rPr>
          <w:rFonts w:ascii="Tahoma" w:hAnsi="Tahoma" w:cs="Tahoma"/>
          <w:spacing w:val="-4"/>
        </w:rPr>
        <w:t xml:space="preserve"> Penal del Circuito de </w:t>
      </w:r>
      <w:r w:rsidR="00745C9B" w:rsidRPr="00F679CC">
        <w:rPr>
          <w:rFonts w:ascii="Tahoma" w:hAnsi="Tahoma" w:cs="Tahoma"/>
          <w:spacing w:val="-4"/>
        </w:rPr>
        <w:t>Dosquebradas</w:t>
      </w:r>
      <w:r w:rsidR="006E631E" w:rsidRPr="00F679CC">
        <w:rPr>
          <w:rFonts w:ascii="Tahoma" w:hAnsi="Tahoma" w:cs="Tahoma"/>
          <w:spacing w:val="-4"/>
        </w:rPr>
        <w:t xml:space="preserve"> estimó que carecía de competencia para continuar con el conocimiento </w:t>
      </w:r>
      <w:r w:rsidR="00745C9B" w:rsidRPr="00F679CC">
        <w:rPr>
          <w:rFonts w:ascii="Tahoma" w:hAnsi="Tahoma" w:cs="Tahoma"/>
          <w:spacing w:val="-4"/>
        </w:rPr>
        <w:t>de la actuación de la referencia</w:t>
      </w:r>
      <w:r w:rsidR="006E631E" w:rsidRPr="00F679CC">
        <w:rPr>
          <w:rFonts w:ascii="Tahoma" w:hAnsi="Tahoma" w:cs="Tahoma"/>
          <w:spacing w:val="-4"/>
        </w:rPr>
        <w:t xml:space="preserve">. </w:t>
      </w:r>
    </w:p>
    <w:p w14:paraId="39945300" w14:textId="77777777" w:rsidR="006E631E" w:rsidRPr="00AE1863" w:rsidRDefault="006E631E" w:rsidP="00AE1863">
      <w:pPr>
        <w:jc w:val="both"/>
        <w:rPr>
          <w:rFonts w:ascii="Tahoma" w:hAnsi="Tahoma" w:cs="Tahoma"/>
          <w:bCs/>
        </w:rPr>
      </w:pPr>
    </w:p>
    <w:p w14:paraId="445F30CA" w14:textId="3B02D977" w:rsidR="005104D4" w:rsidRPr="00F679CC" w:rsidRDefault="006E631E" w:rsidP="00432702">
      <w:pPr>
        <w:tabs>
          <w:tab w:val="left" w:pos="720"/>
        </w:tabs>
        <w:spacing w:line="276" w:lineRule="auto"/>
        <w:ind w:right="99"/>
        <w:jc w:val="both"/>
        <w:rPr>
          <w:rFonts w:ascii="Tahoma" w:hAnsi="Tahoma" w:cs="Tahoma"/>
          <w:spacing w:val="-4"/>
        </w:rPr>
      </w:pPr>
      <w:r w:rsidRPr="00F679CC">
        <w:rPr>
          <w:rFonts w:ascii="Tahoma" w:hAnsi="Tahoma" w:cs="Tahoma"/>
          <w:spacing w:val="-4"/>
        </w:rPr>
        <w:t>Sin embargo, sucede que en materia penal o</w:t>
      </w:r>
      <w:r w:rsidR="002529D1" w:rsidRPr="00F679CC">
        <w:rPr>
          <w:rFonts w:ascii="Tahoma" w:hAnsi="Tahoma" w:cs="Tahoma"/>
          <w:spacing w:val="-4"/>
        </w:rPr>
        <w:t>pera un principio conocido como irretroactividad de la ley, que a su vez es consecuencia directa del principio de legalidad consagrado en el artículo 6º del Código Penal, acorde con lo cual, se puede predicar que “</w:t>
      </w:r>
      <w:r w:rsidR="002529D1" w:rsidRPr="00F679CC">
        <w:rPr>
          <w:rFonts w:ascii="Tahoma" w:hAnsi="Tahoma" w:cs="Tahoma"/>
          <w:spacing w:val="-4"/>
          <w:sz w:val="22"/>
        </w:rPr>
        <w:t>Nadie podrá ser juzgado sino conforme a las leyes preexistentes al acto que se le imputa…</w:t>
      </w:r>
      <w:r w:rsidR="002529D1" w:rsidRPr="00F679CC">
        <w:rPr>
          <w:rFonts w:ascii="Tahoma" w:hAnsi="Tahoma" w:cs="Tahoma"/>
          <w:spacing w:val="-4"/>
        </w:rPr>
        <w:t>”</w:t>
      </w:r>
      <w:r w:rsidR="00C65EAB" w:rsidRPr="00F679CC">
        <w:rPr>
          <w:rFonts w:ascii="Tahoma" w:hAnsi="Tahoma" w:cs="Tahoma"/>
          <w:spacing w:val="-4"/>
        </w:rPr>
        <w:t>, salvo, desde luego, que la ley posterior resulte ser más favorable a los intereses del procesado</w:t>
      </w:r>
      <w:r w:rsidR="002529D1" w:rsidRPr="00F679CC">
        <w:rPr>
          <w:rFonts w:ascii="Tahoma" w:hAnsi="Tahoma" w:cs="Tahoma"/>
          <w:spacing w:val="-4"/>
        </w:rPr>
        <w:t xml:space="preserve">. </w:t>
      </w:r>
    </w:p>
    <w:p w14:paraId="70B00A8A" w14:textId="4A060C6D" w:rsidR="00C65EAB" w:rsidRPr="00AE1863" w:rsidRDefault="00C65EAB" w:rsidP="00AE1863">
      <w:pPr>
        <w:jc w:val="both"/>
        <w:rPr>
          <w:rFonts w:ascii="Tahoma" w:hAnsi="Tahoma" w:cs="Tahoma"/>
          <w:bCs/>
        </w:rPr>
      </w:pPr>
    </w:p>
    <w:p w14:paraId="7B8C8958" w14:textId="71835D63" w:rsidR="00B57CD7" w:rsidRPr="00F679CC" w:rsidRDefault="00C65EAB" w:rsidP="00432702">
      <w:pPr>
        <w:tabs>
          <w:tab w:val="left" w:pos="720"/>
        </w:tabs>
        <w:spacing w:line="276" w:lineRule="auto"/>
        <w:ind w:right="99"/>
        <w:jc w:val="both"/>
        <w:rPr>
          <w:rFonts w:ascii="Tahoma" w:hAnsi="Tahoma" w:cs="Tahoma"/>
          <w:spacing w:val="-4"/>
        </w:rPr>
      </w:pPr>
      <w:r w:rsidRPr="00F679CC">
        <w:rPr>
          <w:rFonts w:ascii="Tahoma" w:hAnsi="Tahoma" w:cs="Tahoma"/>
          <w:spacing w:val="-4"/>
        </w:rPr>
        <w:t>En efecto, a</w:t>
      </w:r>
      <w:r w:rsidR="00745C9B" w:rsidRPr="00F679CC">
        <w:rPr>
          <w:rFonts w:ascii="Tahoma" w:hAnsi="Tahoma" w:cs="Tahoma"/>
          <w:spacing w:val="-4"/>
        </w:rPr>
        <w:t xml:space="preserve"> </w:t>
      </w:r>
      <w:r w:rsidRPr="00F679CC">
        <w:rPr>
          <w:rFonts w:ascii="Tahoma" w:hAnsi="Tahoma" w:cs="Tahoma"/>
          <w:spacing w:val="-4"/>
        </w:rPr>
        <w:t>l</w:t>
      </w:r>
      <w:r w:rsidR="00745C9B" w:rsidRPr="00F679CC">
        <w:rPr>
          <w:rFonts w:ascii="Tahoma" w:hAnsi="Tahoma" w:cs="Tahoma"/>
          <w:spacing w:val="-4"/>
        </w:rPr>
        <w:t>os</w:t>
      </w:r>
      <w:r w:rsidRPr="00F679CC">
        <w:rPr>
          <w:rFonts w:ascii="Tahoma" w:hAnsi="Tahoma" w:cs="Tahoma"/>
          <w:spacing w:val="-4"/>
        </w:rPr>
        <w:t xml:space="preserve"> señor</w:t>
      </w:r>
      <w:r w:rsidR="00745C9B" w:rsidRPr="00F679CC">
        <w:rPr>
          <w:rFonts w:ascii="Tahoma" w:hAnsi="Tahoma" w:cs="Tahoma"/>
          <w:spacing w:val="-4"/>
        </w:rPr>
        <w:t>es</w:t>
      </w:r>
      <w:r w:rsidRPr="00F679CC">
        <w:rPr>
          <w:rFonts w:ascii="Tahoma" w:hAnsi="Tahoma" w:cs="Tahoma"/>
          <w:spacing w:val="-4"/>
        </w:rPr>
        <w:t xml:space="preserve"> </w:t>
      </w:r>
      <w:r w:rsidR="00DD08E5" w:rsidRPr="00F679CC">
        <w:rPr>
          <w:rFonts w:ascii="Tahoma" w:hAnsi="Tahoma" w:cs="Tahoma"/>
          <w:spacing w:val="-4"/>
        </w:rPr>
        <w:t>HAM</w:t>
      </w:r>
      <w:r w:rsidR="00745C9B" w:rsidRPr="00F679CC">
        <w:rPr>
          <w:rFonts w:ascii="Tahoma" w:hAnsi="Tahoma" w:cs="Tahoma"/>
          <w:spacing w:val="-4"/>
        </w:rPr>
        <w:t xml:space="preserve"> y ELR </w:t>
      </w:r>
      <w:r w:rsidRPr="00F679CC">
        <w:rPr>
          <w:rFonts w:ascii="Tahoma" w:hAnsi="Tahoma" w:cs="Tahoma"/>
          <w:spacing w:val="-4"/>
        </w:rPr>
        <w:t>se le</w:t>
      </w:r>
      <w:r w:rsidR="00745C9B" w:rsidRPr="00F679CC">
        <w:rPr>
          <w:rFonts w:ascii="Tahoma" w:hAnsi="Tahoma" w:cs="Tahoma"/>
          <w:spacing w:val="-4"/>
        </w:rPr>
        <w:t>s</w:t>
      </w:r>
      <w:r w:rsidRPr="00F679CC">
        <w:rPr>
          <w:rFonts w:ascii="Tahoma" w:hAnsi="Tahoma" w:cs="Tahoma"/>
          <w:spacing w:val="-4"/>
        </w:rPr>
        <w:t xml:space="preserve"> enrostraron cargos acorde con el tenor de la norma vigente al momento de ocurrencia de los hechos imputados, esto es, antes de la entrada en vigencia de la Ley 2111 de 2021 que, sin duda alguna, resulta ser más gravosa que su antecesora</w:t>
      </w:r>
      <w:r w:rsidR="009D579F" w:rsidRPr="00F679CC">
        <w:rPr>
          <w:rFonts w:ascii="Tahoma" w:hAnsi="Tahoma" w:cs="Tahoma"/>
          <w:spacing w:val="-4"/>
        </w:rPr>
        <w:t xml:space="preserve">, momento para el cual, además, la competencia para conocer de este tipo de delitos recaía en los Juzgados Penales del Circuito, lo que incidió para que fuera asignada al Despacho </w:t>
      </w:r>
      <w:r w:rsidR="00745C9B" w:rsidRPr="00F679CC">
        <w:rPr>
          <w:rFonts w:ascii="Tahoma" w:hAnsi="Tahoma" w:cs="Tahoma"/>
          <w:spacing w:val="-4"/>
        </w:rPr>
        <w:t>Segundo</w:t>
      </w:r>
      <w:r w:rsidR="009D579F" w:rsidRPr="00F679CC">
        <w:rPr>
          <w:rFonts w:ascii="Tahoma" w:hAnsi="Tahoma" w:cs="Tahoma"/>
          <w:spacing w:val="-4"/>
        </w:rPr>
        <w:t xml:space="preserve"> </w:t>
      </w:r>
      <w:r w:rsidR="00745C9B" w:rsidRPr="00F679CC">
        <w:rPr>
          <w:rFonts w:ascii="Tahoma" w:hAnsi="Tahoma" w:cs="Tahoma"/>
          <w:spacing w:val="-4"/>
        </w:rPr>
        <w:t>de dicha categoría del municipio de Dosquebradas</w:t>
      </w:r>
      <w:r w:rsidR="009D579F" w:rsidRPr="00F679CC">
        <w:rPr>
          <w:rFonts w:ascii="Tahoma" w:hAnsi="Tahoma" w:cs="Tahoma"/>
          <w:spacing w:val="-4"/>
        </w:rPr>
        <w:t xml:space="preserve">. </w:t>
      </w:r>
    </w:p>
    <w:p w14:paraId="506CE825" w14:textId="77777777" w:rsidR="00B57CD7" w:rsidRPr="00AE1863" w:rsidRDefault="00B57CD7" w:rsidP="00AE1863">
      <w:pPr>
        <w:jc w:val="both"/>
        <w:rPr>
          <w:rFonts w:ascii="Tahoma" w:hAnsi="Tahoma" w:cs="Tahoma"/>
          <w:bCs/>
        </w:rPr>
      </w:pPr>
    </w:p>
    <w:p w14:paraId="65178644" w14:textId="679E67E6" w:rsidR="00C65EAB" w:rsidRPr="00F679CC" w:rsidRDefault="00B57CD7" w:rsidP="00432702">
      <w:pPr>
        <w:tabs>
          <w:tab w:val="left" w:pos="720"/>
        </w:tabs>
        <w:spacing w:line="276" w:lineRule="auto"/>
        <w:ind w:right="99"/>
        <w:jc w:val="both"/>
        <w:rPr>
          <w:rFonts w:ascii="Tahoma" w:hAnsi="Tahoma" w:cs="Tahoma"/>
          <w:spacing w:val="-4"/>
        </w:rPr>
      </w:pPr>
      <w:r w:rsidRPr="00F679CC">
        <w:rPr>
          <w:rFonts w:ascii="Tahoma" w:hAnsi="Tahoma" w:cs="Tahoma"/>
          <w:spacing w:val="-4"/>
        </w:rPr>
        <w:t xml:space="preserve">No desconoce la Sala </w:t>
      </w:r>
      <w:r w:rsidR="00550613" w:rsidRPr="00F679CC">
        <w:rPr>
          <w:rFonts w:ascii="Tahoma" w:hAnsi="Tahoma" w:cs="Tahoma"/>
          <w:spacing w:val="-4"/>
        </w:rPr>
        <w:t xml:space="preserve">que con la entrada en vigencia la Ley 2111 de 2021 se le asignó la competencia para conocer de la comisión de los delitos de daño a los recursos naturales a los Juzgados Penales Especializados del Circuito, pero </w:t>
      </w:r>
      <w:bookmarkStart w:id="7" w:name="_Hlk127528400"/>
      <w:r w:rsidR="00550613" w:rsidRPr="00F679CC">
        <w:rPr>
          <w:rFonts w:ascii="Tahoma" w:hAnsi="Tahoma" w:cs="Tahoma"/>
          <w:spacing w:val="-4"/>
        </w:rPr>
        <w:t xml:space="preserve">como quiera que la ley penal, por regla general, solo rige hacia el futuro, es claro que dicha normatividad en nada afectaría a los procesos que por la comisión de ese delito se encontraban en curso, los cuales, por competencia, los conocían los Jueces Penales del Circuito. </w:t>
      </w:r>
    </w:p>
    <w:p w14:paraId="4304E0BC" w14:textId="2D2E61A4" w:rsidR="00550613" w:rsidRPr="00AE1863" w:rsidRDefault="00550613" w:rsidP="00AE1863">
      <w:pPr>
        <w:jc w:val="both"/>
        <w:rPr>
          <w:rFonts w:ascii="Tahoma" w:hAnsi="Tahoma" w:cs="Tahoma"/>
          <w:bCs/>
        </w:rPr>
      </w:pPr>
    </w:p>
    <w:p w14:paraId="5D233433" w14:textId="456B2BB1" w:rsidR="00550613" w:rsidRPr="00F679CC" w:rsidRDefault="00550613" w:rsidP="00432702">
      <w:pPr>
        <w:tabs>
          <w:tab w:val="left" w:pos="720"/>
        </w:tabs>
        <w:spacing w:line="276" w:lineRule="auto"/>
        <w:ind w:right="99"/>
        <w:jc w:val="both"/>
        <w:rPr>
          <w:rFonts w:ascii="Tahoma" w:eastAsia="Verdana" w:hAnsi="Tahoma" w:cs="Tahoma"/>
          <w:spacing w:val="-4"/>
          <w:lang w:val="es-CO" w:eastAsia="en-US"/>
        </w:rPr>
      </w:pPr>
      <w:r w:rsidRPr="00F679CC">
        <w:rPr>
          <w:rFonts w:ascii="Tahoma" w:hAnsi="Tahoma" w:cs="Tahoma"/>
          <w:spacing w:val="-4"/>
        </w:rPr>
        <w:t xml:space="preserve">Pensar lo contrario, como lo hizo la titular del Juzgado </w:t>
      </w:r>
      <w:r w:rsidR="005455AA" w:rsidRPr="00F679CC">
        <w:rPr>
          <w:rFonts w:ascii="Tahoma" w:hAnsi="Tahoma" w:cs="Tahoma"/>
          <w:spacing w:val="-4"/>
        </w:rPr>
        <w:t>2</w:t>
      </w:r>
      <w:r w:rsidRPr="00F679CC">
        <w:rPr>
          <w:rFonts w:ascii="Tahoma" w:hAnsi="Tahoma" w:cs="Tahoma"/>
          <w:spacing w:val="-4"/>
        </w:rPr>
        <w:t xml:space="preserve">º Penal del </w:t>
      </w:r>
      <w:r w:rsidR="003404D5" w:rsidRPr="00F679CC">
        <w:rPr>
          <w:rFonts w:ascii="Tahoma" w:hAnsi="Tahoma" w:cs="Tahoma"/>
          <w:spacing w:val="-4"/>
        </w:rPr>
        <w:t xml:space="preserve">Circuito de </w:t>
      </w:r>
      <w:r w:rsidR="005455AA" w:rsidRPr="00F679CC">
        <w:rPr>
          <w:rFonts w:ascii="Tahoma" w:hAnsi="Tahoma" w:cs="Tahoma"/>
          <w:spacing w:val="-4"/>
        </w:rPr>
        <w:t>Dosquebradas</w:t>
      </w:r>
      <w:r w:rsidR="003404D5" w:rsidRPr="00F679CC">
        <w:rPr>
          <w:rFonts w:ascii="Tahoma" w:hAnsi="Tahoma" w:cs="Tahoma"/>
          <w:spacing w:val="-4"/>
        </w:rPr>
        <w:t>, serí</w:t>
      </w:r>
      <w:r w:rsidRPr="00F679CC">
        <w:rPr>
          <w:rFonts w:ascii="Tahoma" w:hAnsi="Tahoma" w:cs="Tahoma"/>
          <w:spacing w:val="-4"/>
        </w:rPr>
        <w:t xml:space="preserve">a tanto como desconocer los postulados que orientan al principio de la </w:t>
      </w:r>
      <w:proofErr w:type="spellStart"/>
      <w:r w:rsidRPr="00F679CC">
        <w:rPr>
          <w:rFonts w:ascii="Tahoma" w:hAnsi="Tahoma" w:cs="Tahoma"/>
          <w:spacing w:val="-4"/>
        </w:rPr>
        <w:t>perpetuatio</w:t>
      </w:r>
      <w:proofErr w:type="spellEnd"/>
      <w:r w:rsidRPr="00F679CC">
        <w:rPr>
          <w:rFonts w:ascii="Tahoma" w:hAnsi="Tahoma" w:cs="Tahoma"/>
          <w:spacing w:val="-4"/>
        </w:rPr>
        <w:t xml:space="preserve"> </w:t>
      </w:r>
      <w:proofErr w:type="spellStart"/>
      <w:r w:rsidRPr="00F679CC">
        <w:rPr>
          <w:rFonts w:ascii="Tahoma" w:hAnsi="Tahoma" w:cs="Tahoma"/>
          <w:spacing w:val="-4"/>
        </w:rPr>
        <w:t>jurisdictionis</w:t>
      </w:r>
      <w:bookmarkEnd w:id="7"/>
      <w:proofErr w:type="spellEnd"/>
      <w:r w:rsidRPr="00F679CC">
        <w:rPr>
          <w:rFonts w:ascii="Tahoma" w:hAnsi="Tahoma" w:cs="Tahoma"/>
          <w:spacing w:val="-4"/>
        </w:rPr>
        <w:t xml:space="preserve">, según el cual </w:t>
      </w:r>
      <w:r w:rsidRPr="00F679CC">
        <w:rPr>
          <w:rFonts w:ascii="Tahoma" w:hAnsi="Tahoma" w:cs="Tahoma"/>
          <w:i/>
          <w:spacing w:val="-4"/>
        </w:rPr>
        <w:t>«</w:t>
      </w:r>
      <w:r w:rsidRPr="00F679CC">
        <w:rPr>
          <w:rFonts w:ascii="Tahoma" w:eastAsia="Verdana" w:hAnsi="Tahoma" w:cs="Tahoma"/>
          <w:i/>
          <w:spacing w:val="-4"/>
          <w:lang w:val="es-CO" w:eastAsia="en-US"/>
        </w:rPr>
        <w:t>es la situación de hecho existente en el momento de admitirse la demanda, la determinante de la competencia para todo el curso del proceso, sin que las modificaciones posteriores puedan afectarla</w:t>
      </w:r>
      <w:r w:rsidR="00002C50" w:rsidRPr="00F679CC">
        <w:rPr>
          <w:rFonts w:ascii="Tahoma" w:eastAsia="Verdana" w:hAnsi="Tahoma" w:cs="Tahoma"/>
          <w:i/>
          <w:spacing w:val="-4"/>
          <w:lang w:val="es-CO" w:eastAsia="en-US"/>
        </w:rPr>
        <w:t>…»</w:t>
      </w:r>
      <w:r w:rsidRPr="00F679CC">
        <w:rPr>
          <w:rFonts w:ascii="Tahoma" w:eastAsia="Verdana" w:hAnsi="Tahoma" w:cs="Tahoma"/>
          <w:spacing w:val="-4"/>
          <w:vertAlign w:val="superscript"/>
          <w:lang w:val="es-CO" w:eastAsia="en-US"/>
        </w:rPr>
        <w:footnoteReference w:id="1"/>
      </w:r>
      <w:r w:rsidRPr="00F679CC">
        <w:rPr>
          <w:rFonts w:ascii="Tahoma" w:eastAsia="Verdana" w:hAnsi="Tahoma" w:cs="Tahoma"/>
          <w:spacing w:val="-4"/>
          <w:lang w:val="es-CO" w:eastAsia="en-US"/>
        </w:rPr>
        <w:t>.</w:t>
      </w:r>
    </w:p>
    <w:p w14:paraId="21E2CE64" w14:textId="77777777" w:rsidR="00550613" w:rsidRPr="00AE1863" w:rsidRDefault="00550613" w:rsidP="00AE1863">
      <w:pPr>
        <w:jc w:val="both"/>
        <w:rPr>
          <w:rFonts w:ascii="Tahoma" w:hAnsi="Tahoma" w:cs="Tahoma"/>
          <w:bCs/>
        </w:rPr>
      </w:pPr>
    </w:p>
    <w:p w14:paraId="142539FF" w14:textId="388E91FF" w:rsidR="00C538D1" w:rsidRPr="00F679CC" w:rsidRDefault="007F21BA" w:rsidP="00432702">
      <w:pPr>
        <w:spacing w:line="276" w:lineRule="auto"/>
        <w:jc w:val="both"/>
        <w:rPr>
          <w:rFonts w:ascii="Tahoma" w:hAnsi="Tahoma" w:cs="Tahoma"/>
          <w:spacing w:val="-4"/>
        </w:rPr>
      </w:pPr>
      <w:r w:rsidRPr="00F679CC">
        <w:rPr>
          <w:rFonts w:ascii="Tahoma" w:hAnsi="Tahoma" w:cs="Tahoma"/>
          <w:spacing w:val="-4"/>
        </w:rPr>
        <w:lastRenderedPageBreak/>
        <w:t>Sobre el particular, hemos de decir de manera adicional que ya la Sala, había tenido la oportunidad de analizar un asunto idéntico,</w:t>
      </w:r>
      <w:r w:rsidR="00AE1B9A" w:rsidRPr="00F679CC">
        <w:rPr>
          <w:rFonts w:ascii="Tahoma" w:hAnsi="Tahoma" w:cs="Tahoma"/>
          <w:spacing w:val="-4"/>
        </w:rPr>
        <w:t xml:space="preserve"> por lo que se habrá de aplicar el precedente horizontal que </w:t>
      </w:r>
      <w:r w:rsidR="00AD6EE8" w:rsidRPr="00F679CC">
        <w:rPr>
          <w:rFonts w:ascii="Tahoma" w:hAnsi="Tahoma" w:cs="Tahoma"/>
          <w:spacing w:val="-4"/>
        </w:rPr>
        <w:t xml:space="preserve">a partir de entonces </w:t>
      </w:r>
      <w:r w:rsidR="00AE1B9A" w:rsidRPr="00F679CC">
        <w:rPr>
          <w:rFonts w:ascii="Tahoma" w:hAnsi="Tahoma" w:cs="Tahoma"/>
          <w:spacing w:val="-4"/>
        </w:rPr>
        <w:t xml:space="preserve">constituyó la línea de pensamiento de </w:t>
      </w:r>
      <w:r w:rsidR="00AD6EE8" w:rsidRPr="00F679CC">
        <w:rPr>
          <w:rFonts w:ascii="Tahoma" w:hAnsi="Tahoma" w:cs="Tahoma"/>
          <w:spacing w:val="-4"/>
        </w:rPr>
        <w:t>esta Corporación</w:t>
      </w:r>
      <w:r w:rsidR="00AE1B9A" w:rsidRPr="00F679CC">
        <w:rPr>
          <w:rFonts w:ascii="Tahoma" w:hAnsi="Tahoma" w:cs="Tahoma"/>
          <w:spacing w:val="-4"/>
        </w:rPr>
        <w:t xml:space="preserve"> en casos como el que nos ocupa:</w:t>
      </w:r>
    </w:p>
    <w:p w14:paraId="5891C215" w14:textId="5D27DE17" w:rsidR="007F21BA" w:rsidRPr="00AE1863" w:rsidRDefault="007F21BA" w:rsidP="00AE1863">
      <w:pPr>
        <w:jc w:val="both"/>
        <w:rPr>
          <w:rFonts w:ascii="Tahoma" w:hAnsi="Tahoma" w:cs="Tahoma"/>
          <w:bCs/>
        </w:rPr>
      </w:pPr>
    </w:p>
    <w:p w14:paraId="409638FD" w14:textId="06A5573C" w:rsidR="007F21BA" w:rsidRPr="00F679CC" w:rsidRDefault="007F21BA" w:rsidP="0038458A">
      <w:pPr>
        <w:ind w:left="426" w:right="420"/>
        <w:jc w:val="both"/>
        <w:rPr>
          <w:rFonts w:ascii="Tahoma" w:hAnsi="Tahoma" w:cs="Tahoma"/>
          <w:spacing w:val="-4"/>
          <w:sz w:val="22"/>
          <w:szCs w:val="22"/>
          <w:lang w:val="es-ES_tradnl"/>
        </w:rPr>
      </w:pPr>
      <w:r w:rsidRPr="00F679CC">
        <w:rPr>
          <w:rFonts w:ascii="Tahoma" w:hAnsi="Tahoma" w:cs="Tahoma"/>
          <w:spacing w:val="-4"/>
          <w:sz w:val="22"/>
          <w:szCs w:val="22"/>
        </w:rPr>
        <w:t>“</w:t>
      </w:r>
      <w:r w:rsidR="00A84938" w:rsidRPr="00F679CC">
        <w:rPr>
          <w:rFonts w:ascii="Tahoma" w:hAnsi="Tahoma" w:cs="Tahoma"/>
          <w:spacing w:val="-4"/>
          <w:sz w:val="22"/>
          <w:szCs w:val="22"/>
        </w:rPr>
        <w:t xml:space="preserve">… </w:t>
      </w:r>
      <w:r w:rsidRPr="00F679CC">
        <w:rPr>
          <w:rFonts w:ascii="Tahoma" w:hAnsi="Tahoma" w:cs="Tahoma"/>
          <w:spacing w:val="-4"/>
          <w:sz w:val="22"/>
          <w:szCs w:val="22"/>
          <w:lang w:val="es-ES_tradnl"/>
        </w:rPr>
        <w:t xml:space="preserve">para la Sala resulta relevante llamar la atención sobre el cambio sustancial que tendrían las condiciones jurídicas para el señor </w:t>
      </w:r>
      <w:r w:rsidRPr="00F679CC">
        <w:rPr>
          <w:rFonts w:ascii="Tahoma" w:hAnsi="Tahoma" w:cs="Tahoma"/>
          <w:b/>
          <w:bCs/>
          <w:spacing w:val="-4"/>
          <w:sz w:val="22"/>
          <w:szCs w:val="22"/>
          <w:lang w:val="es-ES_tradnl"/>
        </w:rPr>
        <w:t>SALOMON GUTIÉRREZ MORA</w:t>
      </w:r>
      <w:r w:rsidRPr="00F679CC">
        <w:rPr>
          <w:rFonts w:ascii="Tahoma" w:hAnsi="Tahoma" w:cs="Tahoma"/>
          <w:spacing w:val="-4"/>
          <w:sz w:val="22"/>
          <w:szCs w:val="22"/>
          <w:lang w:val="es-ES_tradnl"/>
        </w:rPr>
        <w:t>, en el caso que se aceptara la tesis propuesta por la titular del Juzgado Cuarto Penal del Circuito de esta ciudad. Ello, por cuanto esta nueva normativa (Ley 2111 de 2021) aumentó las penas para los delitos contra el medio ambiente, lo cual, implicaría ampliar los términos de prescripción de la acción penal, ello, sin ahondar en las consecuencias que tendría en materia de medida de aseguramiento o la necesidad de cambiar de representante de la Fiscalía, encargada de la investigación.</w:t>
      </w:r>
    </w:p>
    <w:p w14:paraId="5E1511DB" w14:textId="77777777" w:rsidR="007F21BA" w:rsidRPr="00F679CC" w:rsidRDefault="007F21BA" w:rsidP="0038458A">
      <w:pPr>
        <w:ind w:left="426" w:right="420"/>
        <w:jc w:val="both"/>
        <w:rPr>
          <w:rFonts w:ascii="Tahoma" w:hAnsi="Tahoma" w:cs="Tahoma"/>
          <w:spacing w:val="-4"/>
          <w:sz w:val="22"/>
          <w:szCs w:val="22"/>
          <w:lang w:val="es-ES_tradnl"/>
        </w:rPr>
      </w:pPr>
    </w:p>
    <w:p w14:paraId="695AF77E" w14:textId="77777777" w:rsidR="007F21BA" w:rsidRPr="00F679CC" w:rsidRDefault="007F21BA" w:rsidP="0038458A">
      <w:pPr>
        <w:ind w:left="426" w:right="420"/>
        <w:jc w:val="both"/>
        <w:rPr>
          <w:rFonts w:ascii="Tahoma" w:hAnsi="Tahoma" w:cs="Tahoma"/>
          <w:spacing w:val="-4"/>
          <w:sz w:val="22"/>
          <w:szCs w:val="22"/>
        </w:rPr>
      </w:pPr>
      <w:r w:rsidRPr="00F679CC">
        <w:rPr>
          <w:rFonts w:ascii="Tahoma" w:hAnsi="Tahoma" w:cs="Tahoma"/>
          <w:spacing w:val="-4"/>
          <w:sz w:val="22"/>
          <w:szCs w:val="22"/>
        </w:rPr>
        <w:t xml:space="preserve">Es diáfano que desde el principio, el conocimiento del asunto relacionado con el señor Gutiérrez Mora, era y sigue siendo de la Juez Cuarta de Circuito, no sólo porque era la competente al momento de consagrarse los presuntos factos reprochables, sino también porque, el contenido de la nueva ley, excepcionalmente se le podría aplicar al procesado, sólo si resultara mucho más favorable que la anterior, aspecto que no se materializa al interior del particular, ya que, al conducir al caso </w:t>
      </w:r>
      <w:r w:rsidRPr="00F679CC">
        <w:rPr>
          <w:rFonts w:ascii="Tahoma" w:hAnsi="Tahoma" w:cs="Tahoma"/>
          <w:i/>
          <w:iCs/>
          <w:spacing w:val="-4"/>
          <w:sz w:val="22"/>
          <w:szCs w:val="22"/>
        </w:rPr>
        <w:t>sub judice</w:t>
      </w:r>
      <w:r w:rsidRPr="00F679CC">
        <w:rPr>
          <w:rFonts w:ascii="Tahoma" w:hAnsi="Tahoma" w:cs="Tahoma"/>
          <w:spacing w:val="-4"/>
          <w:sz w:val="22"/>
          <w:szCs w:val="22"/>
        </w:rPr>
        <w:t xml:space="preserve"> a las autoridades del circuito especializado, implicaría una mayor punibilidad, y en consecuencia, una actuación perjudicial para las garantías del procesado.</w:t>
      </w:r>
    </w:p>
    <w:p w14:paraId="61D57D0E" w14:textId="77777777" w:rsidR="007F21BA" w:rsidRPr="00F679CC" w:rsidRDefault="007F21BA" w:rsidP="0038458A">
      <w:pPr>
        <w:ind w:left="426" w:right="420"/>
        <w:jc w:val="both"/>
        <w:rPr>
          <w:rFonts w:ascii="Tahoma" w:hAnsi="Tahoma" w:cs="Tahoma"/>
          <w:spacing w:val="-4"/>
          <w:sz w:val="22"/>
          <w:szCs w:val="22"/>
        </w:rPr>
      </w:pPr>
    </w:p>
    <w:p w14:paraId="562B6B95" w14:textId="5756937C" w:rsidR="007F21BA" w:rsidRPr="00F679CC" w:rsidRDefault="007F21BA" w:rsidP="0038458A">
      <w:pPr>
        <w:ind w:left="426" w:right="420"/>
        <w:jc w:val="both"/>
        <w:rPr>
          <w:rFonts w:ascii="Tahoma" w:hAnsi="Tahoma" w:cs="Tahoma"/>
          <w:spacing w:val="-4"/>
          <w:sz w:val="22"/>
          <w:szCs w:val="22"/>
        </w:rPr>
      </w:pPr>
      <w:r w:rsidRPr="00F679CC">
        <w:rPr>
          <w:rFonts w:ascii="Tahoma" w:hAnsi="Tahoma" w:cs="Tahoma"/>
          <w:spacing w:val="-4"/>
          <w:sz w:val="22"/>
          <w:szCs w:val="22"/>
        </w:rPr>
        <w:t>Como sustento de lo planteado, es menester traer a colación lo dispuesto en el artículo 624 del Código General del Proceso, el cual reza lo siguiente:</w:t>
      </w:r>
    </w:p>
    <w:p w14:paraId="2F64DD9B" w14:textId="77777777" w:rsidR="00AE1B9A" w:rsidRPr="00F679CC" w:rsidRDefault="00AE1B9A" w:rsidP="0038458A">
      <w:pPr>
        <w:ind w:left="426" w:right="420"/>
        <w:jc w:val="both"/>
        <w:rPr>
          <w:rFonts w:ascii="Tahoma" w:hAnsi="Tahoma" w:cs="Tahoma"/>
          <w:spacing w:val="-4"/>
          <w:sz w:val="22"/>
          <w:szCs w:val="22"/>
        </w:rPr>
      </w:pPr>
    </w:p>
    <w:p w14:paraId="5ACB29BD" w14:textId="14342A64" w:rsidR="007F21BA" w:rsidRPr="00F679CC" w:rsidRDefault="007F21BA" w:rsidP="0038458A">
      <w:pPr>
        <w:pStyle w:val="NormalWeb"/>
        <w:spacing w:before="0" w:beforeAutospacing="0" w:after="0" w:afterAutospacing="0"/>
        <w:ind w:left="426" w:right="420"/>
        <w:jc w:val="both"/>
        <w:rPr>
          <w:rFonts w:ascii="Tahoma" w:hAnsi="Tahoma" w:cs="Tahoma"/>
          <w:i/>
          <w:iCs/>
          <w:spacing w:val="-4"/>
          <w:sz w:val="22"/>
          <w:szCs w:val="22"/>
        </w:rPr>
      </w:pPr>
      <w:bookmarkStart w:id="8" w:name="624"/>
      <w:r w:rsidRPr="00F679CC">
        <w:rPr>
          <w:rFonts w:ascii="Tahoma" w:hAnsi="Tahoma" w:cs="Tahoma"/>
          <w:b/>
          <w:bCs/>
          <w:i/>
          <w:iCs/>
          <w:spacing w:val="-4"/>
          <w:sz w:val="22"/>
          <w:szCs w:val="22"/>
        </w:rPr>
        <w:t>“…</w:t>
      </w:r>
      <w:r w:rsidR="00174EAD" w:rsidRPr="00F679CC">
        <w:rPr>
          <w:rFonts w:ascii="Tahoma" w:hAnsi="Tahoma" w:cs="Tahoma"/>
          <w:b/>
          <w:bCs/>
          <w:i/>
          <w:iCs/>
          <w:spacing w:val="-4"/>
          <w:sz w:val="22"/>
          <w:szCs w:val="22"/>
        </w:rPr>
        <w:t xml:space="preserve"> </w:t>
      </w:r>
      <w:r w:rsidRPr="00F679CC">
        <w:rPr>
          <w:rFonts w:ascii="Tahoma" w:hAnsi="Tahoma" w:cs="Tahoma"/>
          <w:b/>
          <w:bCs/>
          <w:i/>
          <w:iCs/>
          <w:spacing w:val="-4"/>
          <w:sz w:val="22"/>
          <w:szCs w:val="22"/>
        </w:rPr>
        <w:t>ARTÍCULO 624.</w:t>
      </w:r>
      <w:bookmarkEnd w:id="8"/>
      <w:r w:rsidRPr="00F679CC">
        <w:rPr>
          <w:rFonts w:ascii="Tahoma" w:hAnsi="Tahoma" w:cs="Tahoma"/>
          <w:i/>
          <w:iCs/>
          <w:spacing w:val="-4"/>
          <w:sz w:val="22"/>
          <w:szCs w:val="22"/>
        </w:rPr>
        <w:t> Modifíquese el artículo 40 de la Ley 153 de 1887, el cual quedará así:</w:t>
      </w:r>
    </w:p>
    <w:p w14:paraId="040F52BF" w14:textId="77777777" w:rsidR="00AE1B9A" w:rsidRPr="00F679CC" w:rsidRDefault="00AE1B9A" w:rsidP="0038458A">
      <w:pPr>
        <w:pStyle w:val="NormalWeb"/>
        <w:spacing w:before="0" w:beforeAutospacing="0" w:after="0" w:afterAutospacing="0"/>
        <w:ind w:left="426" w:right="420"/>
        <w:jc w:val="both"/>
        <w:rPr>
          <w:rFonts w:ascii="Tahoma" w:hAnsi="Tahoma" w:cs="Tahoma"/>
          <w:i/>
          <w:iCs/>
          <w:spacing w:val="-4"/>
          <w:sz w:val="22"/>
          <w:szCs w:val="22"/>
          <w:lang w:val="es-CO" w:eastAsia="es-CO"/>
        </w:rPr>
      </w:pPr>
    </w:p>
    <w:p w14:paraId="3F0D261B" w14:textId="6BC4B9D7" w:rsidR="007F21BA" w:rsidRPr="00F679CC" w:rsidRDefault="007F21BA" w:rsidP="0038458A">
      <w:pPr>
        <w:pStyle w:val="NormalWeb"/>
        <w:spacing w:before="0" w:beforeAutospacing="0" w:after="0" w:afterAutospacing="0"/>
        <w:ind w:left="426" w:right="420"/>
        <w:jc w:val="both"/>
        <w:rPr>
          <w:rFonts w:ascii="Tahoma" w:hAnsi="Tahoma" w:cs="Tahoma"/>
          <w:i/>
          <w:iCs/>
          <w:spacing w:val="-4"/>
          <w:sz w:val="22"/>
          <w:szCs w:val="22"/>
        </w:rPr>
      </w:pPr>
      <w:r w:rsidRPr="00F679CC">
        <w:rPr>
          <w:rFonts w:ascii="Tahoma" w:hAnsi="Tahoma" w:cs="Tahoma"/>
          <w:i/>
          <w:iCs/>
          <w:spacing w:val="-4"/>
          <w:sz w:val="22"/>
          <w:szCs w:val="22"/>
        </w:rPr>
        <w:t>“Artículo 40. Las leyes concernientes a la sustanciación y ritualidad de los juicios prevalecen sobre las anteriores desde el momento en que deben empezar a regir.</w:t>
      </w:r>
    </w:p>
    <w:p w14:paraId="751A704D" w14:textId="77777777" w:rsidR="003404D5" w:rsidRPr="00F679CC" w:rsidRDefault="003404D5" w:rsidP="0038458A">
      <w:pPr>
        <w:pStyle w:val="NormalWeb"/>
        <w:spacing w:before="0" w:beforeAutospacing="0" w:after="0" w:afterAutospacing="0"/>
        <w:ind w:left="426" w:right="420"/>
        <w:jc w:val="both"/>
        <w:rPr>
          <w:rFonts w:ascii="Tahoma" w:hAnsi="Tahoma" w:cs="Tahoma"/>
          <w:i/>
          <w:iCs/>
          <w:spacing w:val="-4"/>
          <w:sz w:val="22"/>
          <w:szCs w:val="22"/>
        </w:rPr>
      </w:pPr>
    </w:p>
    <w:p w14:paraId="767BA99B" w14:textId="40DF3029" w:rsidR="007F21BA" w:rsidRPr="00F679CC" w:rsidRDefault="007F21BA" w:rsidP="0038458A">
      <w:pPr>
        <w:pStyle w:val="NormalWeb"/>
        <w:spacing w:before="0" w:beforeAutospacing="0" w:after="0" w:afterAutospacing="0"/>
        <w:ind w:left="426" w:right="420"/>
        <w:jc w:val="both"/>
        <w:rPr>
          <w:rFonts w:ascii="Tahoma" w:hAnsi="Tahoma" w:cs="Tahoma"/>
          <w:i/>
          <w:iCs/>
          <w:spacing w:val="-4"/>
          <w:sz w:val="22"/>
          <w:szCs w:val="22"/>
        </w:rPr>
      </w:pPr>
      <w:r w:rsidRPr="00F679CC">
        <w:rPr>
          <w:rFonts w:ascii="Tahoma" w:hAnsi="Tahoma" w:cs="Tahoma"/>
          <w:i/>
          <w:iCs/>
          <w:spacing w:val="-4"/>
          <w:sz w:val="22"/>
          <w:szCs w:val="22"/>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4D476ECF" w14:textId="77777777" w:rsidR="00AE1B9A" w:rsidRPr="00F679CC" w:rsidRDefault="00AE1B9A" w:rsidP="0038458A">
      <w:pPr>
        <w:pStyle w:val="NormalWeb"/>
        <w:spacing w:before="0" w:beforeAutospacing="0" w:after="0" w:afterAutospacing="0"/>
        <w:ind w:left="426" w:right="420"/>
        <w:jc w:val="both"/>
        <w:rPr>
          <w:rFonts w:ascii="Tahoma" w:hAnsi="Tahoma" w:cs="Tahoma"/>
          <w:i/>
          <w:iCs/>
          <w:spacing w:val="-4"/>
          <w:sz w:val="22"/>
          <w:szCs w:val="22"/>
        </w:rPr>
      </w:pPr>
    </w:p>
    <w:p w14:paraId="6AD172AC" w14:textId="59E193EF" w:rsidR="007F21BA" w:rsidRPr="00F679CC" w:rsidRDefault="007F21BA" w:rsidP="0038458A">
      <w:pPr>
        <w:pStyle w:val="NormalWeb"/>
        <w:spacing w:before="0" w:beforeAutospacing="0" w:after="0" w:afterAutospacing="0"/>
        <w:ind w:left="426" w:right="420"/>
        <w:jc w:val="both"/>
        <w:rPr>
          <w:rFonts w:ascii="Tahoma" w:hAnsi="Tahoma" w:cs="Tahoma"/>
          <w:spacing w:val="-4"/>
          <w:sz w:val="22"/>
          <w:szCs w:val="22"/>
        </w:rPr>
      </w:pPr>
      <w:r w:rsidRPr="00F679CC">
        <w:rPr>
          <w:rFonts w:ascii="Tahoma" w:hAnsi="Tahoma" w:cs="Tahoma"/>
          <w:b/>
          <w:bCs/>
          <w:i/>
          <w:iCs/>
          <w:spacing w:val="-4"/>
          <w:sz w:val="22"/>
          <w:szCs w:val="22"/>
          <w:u w:val="single"/>
        </w:rPr>
        <w:t>La competencia para tramitar el proceso se regirá por la legislación vigente en el momento de formulación de la demanda con que se promueva, salvo que la ley elimine dicha autoridad”.</w:t>
      </w:r>
      <w:r w:rsidRPr="00F679CC">
        <w:rPr>
          <w:rFonts w:ascii="Tahoma" w:hAnsi="Tahoma" w:cs="Tahoma"/>
          <w:spacing w:val="-4"/>
          <w:sz w:val="22"/>
          <w:szCs w:val="22"/>
        </w:rPr>
        <w:t xml:space="preserve"> (Negrillas y subrayas del Despacho)</w:t>
      </w:r>
      <w:r w:rsidR="0062492F" w:rsidRPr="00F679CC">
        <w:rPr>
          <w:rFonts w:ascii="Tahoma" w:hAnsi="Tahoma" w:cs="Tahoma"/>
          <w:spacing w:val="-4"/>
          <w:sz w:val="22"/>
          <w:szCs w:val="22"/>
        </w:rPr>
        <w:t xml:space="preserve"> </w:t>
      </w:r>
      <w:r w:rsidRPr="00F679CC">
        <w:rPr>
          <w:rFonts w:ascii="Tahoma" w:hAnsi="Tahoma" w:cs="Tahoma"/>
          <w:i/>
          <w:iCs/>
          <w:spacing w:val="-4"/>
          <w:sz w:val="22"/>
          <w:szCs w:val="22"/>
        </w:rPr>
        <w:t>…”</w:t>
      </w:r>
      <w:r w:rsidRPr="00F679CC">
        <w:rPr>
          <w:rStyle w:val="Refdenotaalpie"/>
          <w:rFonts w:ascii="Tahoma" w:hAnsi="Tahoma" w:cs="Tahoma"/>
          <w:spacing w:val="-4"/>
          <w:sz w:val="22"/>
          <w:szCs w:val="22"/>
        </w:rPr>
        <w:footnoteReference w:id="2"/>
      </w:r>
      <w:r w:rsidRPr="00F679CC">
        <w:rPr>
          <w:rFonts w:ascii="Tahoma" w:hAnsi="Tahoma" w:cs="Tahoma"/>
          <w:spacing w:val="-4"/>
          <w:sz w:val="22"/>
          <w:szCs w:val="22"/>
        </w:rPr>
        <w:t>.</w:t>
      </w:r>
    </w:p>
    <w:p w14:paraId="30B68D94" w14:textId="77777777" w:rsidR="00002C50" w:rsidRPr="00F679CC" w:rsidRDefault="00002C50" w:rsidP="0038458A">
      <w:pPr>
        <w:pStyle w:val="NormalWeb"/>
        <w:spacing w:before="0" w:beforeAutospacing="0" w:after="0" w:afterAutospacing="0"/>
        <w:ind w:left="426" w:right="420"/>
        <w:jc w:val="both"/>
        <w:rPr>
          <w:rFonts w:ascii="Tahoma" w:hAnsi="Tahoma" w:cs="Tahoma"/>
          <w:spacing w:val="-4"/>
          <w:sz w:val="22"/>
          <w:szCs w:val="22"/>
        </w:rPr>
      </w:pPr>
    </w:p>
    <w:p w14:paraId="3A4ED218" w14:textId="20913313" w:rsidR="00AE1B9A" w:rsidRPr="00F679CC" w:rsidRDefault="00002C50" w:rsidP="0038458A">
      <w:pPr>
        <w:pStyle w:val="NormalWeb"/>
        <w:spacing w:before="0" w:beforeAutospacing="0" w:after="0" w:afterAutospacing="0"/>
        <w:ind w:left="426" w:right="420"/>
        <w:jc w:val="both"/>
        <w:rPr>
          <w:rFonts w:ascii="Tahoma" w:hAnsi="Tahoma" w:cs="Tahoma"/>
          <w:spacing w:val="-4"/>
          <w:sz w:val="22"/>
          <w:szCs w:val="22"/>
        </w:rPr>
      </w:pPr>
      <w:r w:rsidRPr="00F679CC">
        <w:rPr>
          <w:rFonts w:ascii="Tahoma" w:hAnsi="Tahoma" w:cs="Tahoma"/>
          <w:spacing w:val="-4"/>
          <w:sz w:val="22"/>
          <w:szCs w:val="22"/>
        </w:rPr>
        <w:t>(:::)</w:t>
      </w:r>
    </w:p>
    <w:p w14:paraId="7D6111CD" w14:textId="77777777" w:rsidR="00002C50" w:rsidRPr="00F679CC" w:rsidRDefault="00002C50" w:rsidP="0038458A">
      <w:pPr>
        <w:pStyle w:val="NormalWeb"/>
        <w:spacing w:before="0" w:beforeAutospacing="0" w:after="0" w:afterAutospacing="0"/>
        <w:ind w:left="426" w:right="420"/>
        <w:jc w:val="both"/>
        <w:rPr>
          <w:rFonts w:ascii="Tahoma" w:hAnsi="Tahoma" w:cs="Tahoma"/>
          <w:spacing w:val="-4"/>
          <w:sz w:val="22"/>
          <w:szCs w:val="22"/>
        </w:rPr>
      </w:pPr>
    </w:p>
    <w:p w14:paraId="0029133E" w14:textId="77777777" w:rsidR="007F21BA" w:rsidRPr="00F679CC" w:rsidRDefault="007F21BA" w:rsidP="0038458A">
      <w:pPr>
        <w:ind w:left="426" w:right="420"/>
        <w:jc w:val="both"/>
        <w:rPr>
          <w:rFonts w:ascii="Tahoma" w:hAnsi="Tahoma" w:cs="Tahoma"/>
          <w:spacing w:val="-4"/>
          <w:sz w:val="22"/>
          <w:szCs w:val="22"/>
          <w:lang w:val="es-ES_tradnl"/>
        </w:rPr>
      </w:pPr>
      <w:r w:rsidRPr="00F679CC">
        <w:rPr>
          <w:rFonts w:ascii="Tahoma" w:hAnsi="Tahoma" w:cs="Tahoma"/>
          <w:spacing w:val="-4"/>
          <w:sz w:val="22"/>
          <w:szCs w:val="22"/>
          <w:lang w:val="es-ES_tradnl"/>
        </w:rPr>
        <w:t>Entonces, tal como señala el artículo 36 del Código de Procedimiento Penal, corresponde a los jueces penales del circuito conocer de los asuntos que no competen a los enjuiciadores especializados, matiz que se cumplió a cabalidad, toda vez que en el año 2020, aún no era expedida la nueva normativa que añadió, posterior a la fecha del 29 de julio de 2021, un ápice adicional de competencia al circuito especializado</w:t>
      </w:r>
      <w:r w:rsidRPr="00F679CC">
        <w:rPr>
          <w:rStyle w:val="Refdenotaalpie"/>
          <w:rFonts w:ascii="Tahoma" w:hAnsi="Tahoma" w:cs="Tahoma"/>
          <w:spacing w:val="-4"/>
          <w:sz w:val="22"/>
          <w:szCs w:val="22"/>
        </w:rPr>
        <w:footnoteReference w:id="3"/>
      </w:r>
      <w:r w:rsidRPr="00F679CC">
        <w:rPr>
          <w:rFonts w:ascii="Tahoma" w:hAnsi="Tahoma" w:cs="Tahoma"/>
          <w:spacing w:val="-4"/>
          <w:sz w:val="22"/>
          <w:szCs w:val="22"/>
          <w:lang w:val="es-ES_tradnl"/>
        </w:rPr>
        <w:t>, por tanto, la competencia del asunto que nos ocupa, habrá de seguirla conociendo el juez de categoría circuito cuyo reparto le otorgó el conocimiento de la presente actuación, antes de la entrada en vigencia de la Ley 2111 de 2021.</w:t>
      </w:r>
    </w:p>
    <w:p w14:paraId="42D3F496" w14:textId="77777777" w:rsidR="007F21BA" w:rsidRPr="00F679CC" w:rsidRDefault="007F21BA" w:rsidP="0038458A">
      <w:pPr>
        <w:ind w:left="426" w:right="420"/>
        <w:jc w:val="both"/>
        <w:rPr>
          <w:rFonts w:ascii="Tahoma" w:hAnsi="Tahoma" w:cs="Tahoma"/>
          <w:spacing w:val="-4"/>
          <w:sz w:val="22"/>
          <w:szCs w:val="22"/>
          <w:lang w:val="es-ES_tradnl"/>
        </w:rPr>
      </w:pPr>
    </w:p>
    <w:p w14:paraId="585AE7C6" w14:textId="54EBCE4D" w:rsidR="007F21BA" w:rsidRPr="00F679CC" w:rsidRDefault="007F21BA" w:rsidP="0038458A">
      <w:pPr>
        <w:ind w:left="426" w:right="420"/>
        <w:jc w:val="both"/>
        <w:rPr>
          <w:rFonts w:ascii="Tahoma" w:hAnsi="Tahoma" w:cs="Tahoma"/>
          <w:spacing w:val="-4"/>
          <w:sz w:val="22"/>
          <w:szCs w:val="22"/>
          <w:lang w:val="es-ES_tradnl"/>
        </w:rPr>
      </w:pPr>
      <w:r w:rsidRPr="00F679CC">
        <w:rPr>
          <w:rFonts w:ascii="Tahoma" w:hAnsi="Tahoma" w:cs="Tahoma"/>
          <w:spacing w:val="-4"/>
          <w:sz w:val="22"/>
          <w:szCs w:val="22"/>
          <w:lang w:val="es-ES_tradnl"/>
        </w:rPr>
        <w:t xml:space="preserve">En suma, esta Sala debe determinar que la competencia para resolver el estado jurídico del señor </w:t>
      </w:r>
      <w:r w:rsidRPr="00F679CC">
        <w:rPr>
          <w:rFonts w:ascii="Tahoma" w:hAnsi="Tahoma" w:cs="Tahoma"/>
          <w:b/>
          <w:bCs/>
          <w:spacing w:val="-4"/>
          <w:sz w:val="22"/>
          <w:szCs w:val="22"/>
          <w:lang w:val="es-ES_tradnl"/>
        </w:rPr>
        <w:t>SALOMÓN GUTIÉRREZ MORA</w:t>
      </w:r>
      <w:r w:rsidRPr="00F679CC">
        <w:rPr>
          <w:rFonts w:ascii="Tahoma" w:hAnsi="Tahoma" w:cs="Tahoma"/>
          <w:spacing w:val="-4"/>
          <w:sz w:val="22"/>
          <w:szCs w:val="22"/>
          <w:lang w:val="es-ES_tradnl"/>
        </w:rPr>
        <w:t xml:space="preserve">, corresponde al </w:t>
      </w:r>
      <w:bookmarkStart w:id="9" w:name="_Hlk84853696"/>
      <w:r w:rsidRPr="00F679CC">
        <w:rPr>
          <w:rFonts w:ascii="Tahoma" w:hAnsi="Tahoma" w:cs="Tahoma"/>
          <w:b/>
          <w:bCs/>
          <w:spacing w:val="-4"/>
          <w:sz w:val="22"/>
          <w:szCs w:val="22"/>
          <w:lang w:val="es-ES_tradnl"/>
        </w:rPr>
        <w:t>JUZGADO CUARTO PENAL DEL CIRCUITO DE PEREIRA</w:t>
      </w:r>
      <w:bookmarkEnd w:id="9"/>
      <w:r w:rsidRPr="00F679CC">
        <w:rPr>
          <w:rFonts w:ascii="Tahoma" w:hAnsi="Tahoma" w:cs="Tahoma"/>
          <w:b/>
          <w:bCs/>
          <w:spacing w:val="-4"/>
          <w:sz w:val="22"/>
          <w:szCs w:val="22"/>
          <w:lang w:val="es-ES_tradnl"/>
        </w:rPr>
        <w:t>,</w:t>
      </w:r>
      <w:r w:rsidRPr="00F679CC">
        <w:rPr>
          <w:rFonts w:ascii="Tahoma" w:hAnsi="Tahoma" w:cs="Tahoma"/>
          <w:spacing w:val="-4"/>
          <w:sz w:val="22"/>
          <w:szCs w:val="22"/>
          <w:lang w:val="es-ES_tradnl"/>
        </w:rPr>
        <w:t xml:space="preserve"> iterando que su reparto, se produjo antes de la entrada en vigencia de la nueva Ley 2111 de 2021 y, corolario a ello, el ciudadano habrá de ser juzgado conforme las leyes </w:t>
      </w:r>
      <w:r w:rsidRPr="00F679CC">
        <w:rPr>
          <w:rFonts w:ascii="Tahoma" w:hAnsi="Tahoma" w:cs="Tahoma"/>
          <w:b/>
          <w:bCs/>
          <w:spacing w:val="-4"/>
          <w:sz w:val="22"/>
          <w:szCs w:val="22"/>
          <w:u w:val="single"/>
          <w:lang w:val="es-ES_tradnl"/>
        </w:rPr>
        <w:t>preexistentes al momento de comisión de los hechos</w:t>
      </w:r>
      <w:r w:rsidRPr="00F679CC">
        <w:rPr>
          <w:rFonts w:ascii="Tahoma" w:hAnsi="Tahoma" w:cs="Tahoma"/>
          <w:spacing w:val="-4"/>
          <w:sz w:val="22"/>
          <w:szCs w:val="22"/>
          <w:lang w:val="es-ES_tradnl"/>
        </w:rPr>
        <w:t>, atendiendo a su vez, al principio de favorabilidad</w:t>
      </w:r>
      <w:r w:rsidR="00002C50" w:rsidRPr="00F679CC">
        <w:rPr>
          <w:rFonts w:ascii="Tahoma" w:hAnsi="Tahoma" w:cs="Tahoma"/>
          <w:spacing w:val="-4"/>
          <w:sz w:val="22"/>
          <w:szCs w:val="22"/>
          <w:lang w:val="es-ES_tradnl"/>
        </w:rPr>
        <w:t>…</w:t>
      </w:r>
      <w:r w:rsidR="00A84938" w:rsidRPr="00F679CC">
        <w:rPr>
          <w:rFonts w:ascii="Tahoma" w:hAnsi="Tahoma" w:cs="Tahoma"/>
          <w:spacing w:val="-4"/>
          <w:sz w:val="22"/>
          <w:szCs w:val="22"/>
          <w:lang w:val="es-ES_tradnl"/>
        </w:rPr>
        <w:t>”</w:t>
      </w:r>
      <w:r w:rsidR="0038458A" w:rsidRPr="00F679CC">
        <w:rPr>
          <w:rFonts w:ascii="Tahoma" w:hAnsi="Tahoma" w:cs="Tahoma"/>
          <w:spacing w:val="-4"/>
          <w:sz w:val="22"/>
          <w:szCs w:val="22"/>
          <w:lang w:val="es-ES_tradnl"/>
        </w:rPr>
        <w:t xml:space="preserve"> </w:t>
      </w:r>
      <w:r w:rsidR="00002C50" w:rsidRPr="00F679CC">
        <w:rPr>
          <w:rStyle w:val="Refdenotaalpie"/>
          <w:rFonts w:ascii="Tahoma" w:hAnsi="Tahoma" w:cs="Tahoma"/>
          <w:spacing w:val="-4"/>
          <w:sz w:val="22"/>
          <w:szCs w:val="22"/>
        </w:rPr>
        <w:footnoteReference w:id="4"/>
      </w:r>
      <w:r w:rsidR="00002C50" w:rsidRPr="00F679CC">
        <w:rPr>
          <w:rFonts w:ascii="Tahoma" w:hAnsi="Tahoma" w:cs="Tahoma"/>
          <w:spacing w:val="-4"/>
          <w:sz w:val="22"/>
          <w:szCs w:val="22"/>
          <w:lang w:val="es-ES_tradnl"/>
        </w:rPr>
        <w:t>.</w:t>
      </w:r>
    </w:p>
    <w:p w14:paraId="5D8003BA" w14:textId="32BC9379" w:rsidR="007F21BA" w:rsidRPr="00AE1863" w:rsidRDefault="007F21BA" w:rsidP="00AE1863">
      <w:pPr>
        <w:jc w:val="both"/>
        <w:rPr>
          <w:rFonts w:ascii="Tahoma" w:hAnsi="Tahoma" w:cs="Tahoma"/>
          <w:bCs/>
        </w:rPr>
      </w:pPr>
    </w:p>
    <w:p w14:paraId="1795E51D" w14:textId="4B67B5C1" w:rsidR="007F21BA" w:rsidRPr="00F679CC" w:rsidRDefault="00A84938" w:rsidP="00432702">
      <w:pPr>
        <w:spacing w:line="276" w:lineRule="auto"/>
        <w:jc w:val="both"/>
        <w:rPr>
          <w:rFonts w:ascii="Tahoma" w:hAnsi="Tahoma" w:cs="Tahoma"/>
          <w:spacing w:val="-4"/>
        </w:rPr>
      </w:pPr>
      <w:r w:rsidRPr="00F679CC">
        <w:rPr>
          <w:rFonts w:ascii="Tahoma" w:hAnsi="Tahoma" w:cs="Tahoma"/>
          <w:spacing w:val="-4"/>
        </w:rPr>
        <w:t xml:space="preserve">A modo de conclusión, la Sala le asignará al Juzgado </w:t>
      </w:r>
      <w:r w:rsidR="00566821" w:rsidRPr="00F679CC">
        <w:rPr>
          <w:rFonts w:ascii="Tahoma" w:hAnsi="Tahoma" w:cs="Tahoma"/>
          <w:spacing w:val="-4"/>
        </w:rPr>
        <w:t>Segundo</w:t>
      </w:r>
      <w:r w:rsidRPr="00F679CC">
        <w:rPr>
          <w:rFonts w:ascii="Tahoma" w:hAnsi="Tahoma" w:cs="Tahoma"/>
          <w:spacing w:val="-4"/>
        </w:rPr>
        <w:t xml:space="preserve"> Penal del Circuito de </w:t>
      </w:r>
      <w:r w:rsidR="00566821" w:rsidRPr="00F679CC">
        <w:rPr>
          <w:rFonts w:ascii="Tahoma" w:hAnsi="Tahoma" w:cs="Tahoma"/>
          <w:spacing w:val="-4"/>
        </w:rPr>
        <w:t>Dosquebradas</w:t>
      </w:r>
      <w:r w:rsidRPr="00F679CC">
        <w:rPr>
          <w:rFonts w:ascii="Tahoma" w:hAnsi="Tahoma" w:cs="Tahoma"/>
          <w:spacing w:val="-4"/>
        </w:rPr>
        <w:t xml:space="preserve"> para continuar con el conocimiento del proceso penal seguido en contra de </w:t>
      </w:r>
      <w:r w:rsidR="00DD08E5" w:rsidRPr="00F679CC">
        <w:rPr>
          <w:rFonts w:ascii="Tahoma" w:hAnsi="Tahoma" w:cs="Tahoma"/>
          <w:spacing w:val="-4"/>
        </w:rPr>
        <w:t>HAM</w:t>
      </w:r>
      <w:r w:rsidR="00566821" w:rsidRPr="00F679CC">
        <w:rPr>
          <w:rFonts w:ascii="Tahoma" w:hAnsi="Tahoma" w:cs="Tahoma"/>
          <w:spacing w:val="-4"/>
        </w:rPr>
        <w:t xml:space="preserve"> y ELR.</w:t>
      </w:r>
    </w:p>
    <w:p w14:paraId="7EE42550" w14:textId="77777777" w:rsidR="00566821" w:rsidRPr="00AE1863" w:rsidRDefault="00566821" w:rsidP="00AE1863">
      <w:pPr>
        <w:jc w:val="both"/>
        <w:rPr>
          <w:rFonts w:ascii="Tahoma" w:hAnsi="Tahoma" w:cs="Tahoma"/>
          <w:bCs/>
        </w:rPr>
      </w:pPr>
    </w:p>
    <w:p w14:paraId="616FB11D" w14:textId="77777777" w:rsidR="00005F47" w:rsidRPr="00F679CC" w:rsidRDefault="00005F47" w:rsidP="00432702">
      <w:pPr>
        <w:suppressAutoHyphens/>
        <w:autoSpaceDE w:val="0"/>
        <w:autoSpaceDN w:val="0"/>
        <w:adjustRightInd w:val="0"/>
        <w:spacing w:line="276" w:lineRule="auto"/>
        <w:jc w:val="both"/>
        <w:rPr>
          <w:rFonts w:ascii="Tahoma" w:hAnsi="Tahoma" w:cs="Tahoma"/>
          <w:spacing w:val="-4"/>
        </w:rPr>
      </w:pPr>
      <w:r w:rsidRPr="00F679CC">
        <w:rPr>
          <w:rFonts w:ascii="Tahoma" w:hAnsi="Tahoma" w:cs="Tahoma"/>
          <w:spacing w:val="-4"/>
        </w:rPr>
        <w:t>Por lo expuesto, el Tribunal Superior del Distrito Judicial de Pereira, en Sala de Decisión Penal, administrando justicia en nombre de la República y por la autoridad conferida en la ley,</w:t>
      </w:r>
    </w:p>
    <w:p w14:paraId="5D4F0683" w14:textId="77777777" w:rsidR="007E23E9" w:rsidRPr="00AE1863" w:rsidRDefault="007E23E9" w:rsidP="00AE1863">
      <w:pPr>
        <w:jc w:val="both"/>
        <w:rPr>
          <w:rFonts w:ascii="Tahoma" w:hAnsi="Tahoma" w:cs="Tahoma"/>
          <w:bCs/>
        </w:rPr>
      </w:pPr>
    </w:p>
    <w:p w14:paraId="05308003" w14:textId="02471C17" w:rsidR="00005F47" w:rsidRPr="00F679CC" w:rsidRDefault="00005F47" w:rsidP="00432702">
      <w:pPr>
        <w:spacing w:line="276" w:lineRule="auto"/>
        <w:jc w:val="center"/>
        <w:rPr>
          <w:rFonts w:ascii="Tahoma" w:eastAsia="MS Mincho" w:hAnsi="Tahoma" w:cs="Tahoma"/>
          <w:b/>
          <w:spacing w:val="-4"/>
        </w:rPr>
      </w:pPr>
      <w:r w:rsidRPr="00F679CC">
        <w:rPr>
          <w:rFonts w:ascii="Tahoma" w:eastAsia="MS Mincho" w:hAnsi="Tahoma" w:cs="Tahoma"/>
          <w:b/>
          <w:spacing w:val="-4"/>
        </w:rPr>
        <w:t>RESUELVE:</w:t>
      </w:r>
    </w:p>
    <w:p w14:paraId="7D0D5773" w14:textId="03E0D75B" w:rsidR="00005F47" w:rsidRPr="00AE1863" w:rsidRDefault="00005F47" w:rsidP="00AE1863">
      <w:pPr>
        <w:jc w:val="both"/>
        <w:rPr>
          <w:rFonts w:ascii="Tahoma" w:hAnsi="Tahoma" w:cs="Tahoma"/>
          <w:bCs/>
        </w:rPr>
      </w:pPr>
    </w:p>
    <w:p w14:paraId="63B25E5A" w14:textId="6DE043B5" w:rsidR="00005F47" w:rsidRPr="00F679CC" w:rsidRDefault="00005F47" w:rsidP="00432702">
      <w:pPr>
        <w:spacing w:line="276" w:lineRule="auto"/>
        <w:jc w:val="both"/>
        <w:rPr>
          <w:rFonts w:ascii="Tahoma" w:hAnsi="Tahoma" w:cs="Tahoma"/>
          <w:spacing w:val="-4"/>
        </w:rPr>
      </w:pPr>
      <w:r w:rsidRPr="00F679CC">
        <w:rPr>
          <w:rFonts w:ascii="Tahoma" w:hAnsi="Tahoma" w:cs="Tahoma"/>
          <w:b/>
          <w:bCs/>
          <w:spacing w:val="-4"/>
        </w:rPr>
        <w:t xml:space="preserve">PRIMERO: DECLARAR </w:t>
      </w:r>
      <w:r w:rsidRPr="00F679CC">
        <w:rPr>
          <w:rFonts w:ascii="Tahoma" w:hAnsi="Tahoma" w:cs="Tahoma"/>
          <w:spacing w:val="-4"/>
        </w:rPr>
        <w:t xml:space="preserve">que en el presente asunto la competencia para </w:t>
      </w:r>
      <w:r w:rsidR="009373CC" w:rsidRPr="00F679CC">
        <w:rPr>
          <w:rFonts w:ascii="Tahoma" w:hAnsi="Tahoma" w:cs="Tahoma"/>
          <w:spacing w:val="-4"/>
          <w:lang w:val="es-CO"/>
        </w:rPr>
        <w:t>para continuar conociendo el proceso penal seguido en contra de</w:t>
      </w:r>
      <w:r w:rsidR="00566821" w:rsidRPr="00F679CC">
        <w:rPr>
          <w:rFonts w:ascii="Tahoma" w:hAnsi="Tahoma" w:cs="Tahoma"/>
          <w:spacing w:val="-4"/>
          <w:lang w:val="es-CO"/>
        </w:rPr>
        <w:t xml:space="preserve"> </w:t>
      </w:r>
      <w:r w:rsidR="009373CC" w:rsidRPr="00F679CC">
        <w:rPr>
          <w:rFonts w:ascii="Tahoma" w:hAnsi="Tahoma" w:cs="Tahoma"/>
          <w:spacing w:val="-4"/>
          <w:lang w:val="es-CO"/>
        </w:rPr>
        <w:t>l</w:t>
      </w:r>
      <w:r w:rsidR="00566821" w:rsidRPr="00F679CC">
        <w:rPr>
          <w:rFonts w:ascii="Tahoma" w:hAnsi="Tahoma" w:cs="Tahoma"/>
          <w:spacing w:val="-4"/>
          <w:lang w:val="es-CO"/>
        </w:rPr>
        <w:t>os</w:t>
      </w:r>
      <w:r w:rsidR="009373CC" w:rsidRPr="00F679CC">
        <w:rPr>
          <w:rFonts w:ascii="Tahoma" w:hAnsi="Tahoma" w:cs="Tahoma"/>
          <w:spacing w:val="-4"/>
          <w:lang w:val="es-CO"/>
        </w:rPr>
        <w:t xml:space="preserve"> ciudadano</w:t>
      </w:r>
      <w:r w:rsidR="00566821" w:rsidRPr="00F679CC">
        <w:rPr>
          <w:rFonts w:ascii="Tahoma" w:hAnsi="Tahoma" w:cs="Tahoma"/>
          <w:spacing w:val="-4"/>
          <w:lang w:val="es-CO"/>
        </w:rPr>
        <w:t>s</w:t>
      </w:r>
      <w:r w:rsidR="009373CC" w:rsidRPr="00F679CC">
        <w:rPr>
          <w:rFonts w:ascii="Tahoma" w:hAnsi="Tahoma" w:cs="Tahoma"/>
          <w:spacing w:val="-4"/>
          <w:lang w:val="es-CO"/>
        </w:rPr>
        <w:t xml:space="preserve"> </w:t>
      </w:r>
      <w:r w:rsidR="00DD08E5" w:rsidRPr="00F679CC">
        <w:rPr>
          <w:rFonts w:ascii="Tahoma" w:hAnsi="Tahoma" w:cs="Tahoma"/>
          <w:spacing w:val="-4"/>
        </w:rPr>
        <w:t>HAM</w:t>
      </w:r>
      <w:r w:rsidR="00566821" w:rsidRPr="00F679CC">
        <w:rPr>
          <w:rFonts w:ascii="Tahoma" w:hAnsi="Tahoma" w:cs="Tahoma"/>
          <w:spacing w:val="-4"/>
        </w:rPr>
        <w:t xml:space="preserve"> y ELR</w:t>
      </w:r>
      <w:r w:rsidR="009373CC" w:rsidRPr="00F679CC">
        <w:rPr>
          <w:rFonts w:ascii="Tahoma" w:hAnsi="Tahoma" w:cs="Tahoma"/>
          <w:spacing w:val="-4"/>
          <w:lang w:val="es-CO"/>
        </w:rPr>
        <w:t xml:space="preserve">, por incurrir presuntamente en </w:t>
      </w:r>
      <w:r w:rsidR="00892B32" w:rsidRPr="00F679CC">
        <w:rPr>
          <w:rFonts w:ascii="Tahoma" w:hAnsi="Tahoma" w:cs="Tahoma"/>
          <w:spacing w:val="-4"/>
          <w:lang w:val="es-CO"/>
        </w:rPr>
        <w:t>el delito de daño al medio ambiente</w:t>
      </w:r>
      <w:r w:rsidRPr="00F679CC">
        <w:rPr>
          <w:rFonts w:ascii="Tahoma" w:hAnsi="Tahoma" w:cs="Tahoma"/>
          <w:spacing w:val="-4"/>
        </w:rPr>
        <w:t xml:space="preserve">, le corresponde al Juzgado </w:t>
      </w:r>
      <w:r w:rsidR="00566821" w:rsidRPr="00F679CC">
        <w:rPr>
          <w:rFonts w:ascii="Tahoma" w:hAnsi="Tahoma" w:cs="Tahoma"/>
          <w:spacing w:val="-4"/>
        </w:rPr>
        <w:t>Segundo</w:t>
      </w:r>
      <w:r w:rsidRPr="00F679CC">
        <w:rPr>
          <w:rFonts w:ascii="Tahoma" w:hAnsi="Tahoma" w:cs="Tahoma"/>
          <w:spacing w:val="-4"/>
        </w:rPr>
        <w:t xml:space="preserve"> de </w:t>
      </w:r>
      <w:r w:rsidR="00892B32" w:rsidRPr="00F679CC">
        <w:rPr>
          <w:rFonts w:ascii="Tahoma" w:hAnsi="Tahoma" w:cs="Tahoma"/>
          <w:spacing w:val="-4"/>
        </w:rPr>
        <w:t>Penal del Circuito</w:t>
      </w:r>
      <w:r w:rsidR="009373CC" w:rsidRPr="00F679CC">
        <w:rPr>
          <w:rFonts w:ascii="Tahoma" w:hAnsi="Tahoma" w:cs="Tahoma"/>
          <w:spacing w:val="-4"/>
        </w:rPr>
        <w:t xml:space="preserve"> d</w:t>
      </w:r>
      <w:r w:rsidRPr="00F679CC">
        <w:rPr>
          <w:rFonts w:ascii="Tahoma" w:hAnsi="Tahoma" w:cs="Tahoma"/>
          <w:spacing w:val="-4"/>
        </w:rPr>
        <w:t xml:space="preserve">e </w:t>
      </w:r>
      <w:r w:rsidR="00566821" w:rsidRPr="00F679CC">
        <w:rPr>
          <w:rFonts w:ascii="Tahoma" w:hAnsi="Tahoma" w:cs="Tahoma"/>
          <w:spacing w:val="-4"/>
        </w:rPr>
        <w:t>Dosquebradas</w:t>
      </w:r>
      <w:r w:rsidRPr="00F679CC">
        <w:rPr>
          <w:rFonts w:ascii="Tahoma" w:hAnsi="Tahoma" w:cs="Tahoma"/>
          <w:spacing w:val="-4"/>
        </w:rPr>
        <w:t xml:space="preserve">. </w:t>
      </w:r>
    </w:p>
    <w:p w14:paraId="01FAD57E" w14:textId="0EDCE684" w:rsidR="00005F47" w:rsidRPr="00AE1863" w:rsidRDefault="00005F47" w:rsidP="00AE1863">
      <w:pPr>
        <w:jc w:val="both"/>
        <w:rPr>
          <w:rFonts w:ascii="Tahoma" w:hAnsi="Tahoma" w:cs="Tahoma"/>
          <w:bCs/>
        </w:rPr>
      </w:pPr>
    </w:p>
    <w:p w14:paraId="35F9BC7E" w14:textId="7DCCA031" w:rsidR="00005F47" w:rsidRPr="00F679CC" w:rsidRDefault="00005F47" w:rsidP="00432702">
      <w:pPr>
        <w:spacing w:line="276" w:lineRule="auto"/>
        <w:jc w:val="both"/>
        <w:rPr>
          <w:rFonts w:ascii="Tahoma" w:eastAsia="MS Mincho" w:hAnsi="Tahoma" w:cs="Tahoma"/>
          <w:b/>
          <w:spacing w:val="-4"/>
        </w:rPr>
      </w:pPr>
      <w:r w:rsidRPr="00F679CC">
        <w:rPr>
          <w:rFonts w:ascii="Tahoma" w:eastAsia="MS Mincho" w:hAnsi="Tahoma" w:cs="Tahoma"/>
          <w:b/>
          <w:spacing w:val="-4"/>
        </w:rPr>
        <w:t xml:space="preserve">SEGUNDO: </w:t>
      </w:r>
      <w:r w:rsidRPr="00F679CC">
        <w:rPr>
          <w:rFonts w:ascii="Tahoma" w:eastAsia="MS Mincho" w:hAnsi="Tahoma" w:cs="Tahoma"/>
          <w:spacing w:val="-4"/>
        </w:rPr>
        <w:t xml:space="preserve">Como consecuencia de lo anterior, </w:t>
      </w:r>
      <w:r w:rsidRPr="00F679CC">
        <w:rPr>
          <w:rFonts w:ascii="Tahoma" w:eastAsia="MS Mincho" w:hAnsi="Tahoma" w:cs="Tahoma"/>
          <w:b/>
          <w:spacing w:val="-4"/>
        </w:rPr>
        <w:t>SE ORDENA REMITIR</w:t>
      </w:r>
      <w:r w:rsidRPr="00F679CC">
        <w:rPr>
          <w:rFonts w:ascii="Tahoma" w:eastAsia="MS Mincho" w:hAnsi="Tahoma" w:cs="Tahoma"/>
          <w:spacing w:val="-4"/>
        </w:rPr>
        <w:t xml:space="preserve"> </w:t>
      </w:r>
      <w:r w:rsidR="001E03B0" w:rsidRPr="00F679CC">
        <w:rPr>
          <w:rFonts w:ascii="Tahoma" w:eastAsia="MS Mincho" w:hAnsi="Tahoma" w:cs="Tahoma"/>
          <w:b/>
          <w:spacing w:val="-4"/>
        </w:rPr>
        <w:t>DE MANERA INMEDIATA</w:t>
      </w:r>
      <w:r w:rsidR="001E03B0" w:rsidRPr="00F679CC">
        <w:rPr>
          <w:rFonts w:ascii="Tahoma" w:eastAsia="MS Mincho" w:hAnsi="Tahoma" w:cs="Tahoma"/>
          <w:spacing w:val="-4"/>
        </w:rPr>
        <w:t xml:space="preserve"> </w:t>
      </w:r>
      <w:r w:rsidRPr="00F679CC">
        <w:rPr>
          <w:rFonts w:ascii="Tahoma" w:eastAsia="MS Mincho" w:hAnsi="Tahoma" w:cs="Tahoma"/>
          <w:spacing w:val="-4"/>
        </w:rPr>
        <w:t>la</w:t>
      </w:r>
      <w:r w:rsidR="001E03B0" w:rsidRPr="00F679CC">
        <w:rPr>
          <w:rFonts w:ascii="Tahoma" w:eastAsia="MS Mincho" w:hAnsi="Tahoma" w:cs="Tahoma"/>
          <w:spacing w:val="-4"/>
        </w:rPr>
        <w:t xml:space="preserve"> presente actuación</w:t>
      </w:r>
      <w:r w:rsidRPr="00F679CC">
        <w:rPr>
          <w:rFonts w:ascii="Tahoma" w:eastAsia="MS Mincho" w:hAnsi="Tahoma" w:cs="Tahoma"/>
          <w:spacing w:val="-4"/>
        </w:rPr>
        <w:t xml:space="preserve"> al </w:t>
      </w:r>
      <w:r w:rsidRPr="00F679CC">
        <w:rPr>
          <w:rFonts w:ascii="Tahoma" w:hAnsi="Tahoma" w:cs="Tahoma"/>
          <w:spacing w:val="-4"/>
        </w:rPr>
        <w:t xml:space="preserve">Juzgado </w:t>
      </w:r>
      <w:r w:rsidR="00566821" w:rsidRPr="00F679CC">
        <w:rPr>
          <w:rFonts w:ascii="Tahoma" w:hAnsi="Tahoma" w:cs="Tahoma"/>
          <w:spacing w:val="-4"/>
        </w:rPr>
        <w:t>Segundo</w:t>
      </w:r>
      <w:r w:rsidR="00892B32" w:rsidRPr="00F679CC">
        <w:rPr>
          <w:rFonts w:ascii="Tahoma" w:hAnsi="Tahoma" w:cs="Tahoma"/>
          <w:spacing w:val="-4"/>
        </w:rPr>
        <w:t xml:space="preserve"> de Penal del Circuito de </w:t>
      </w:r>
      <w:r w:rsidR="00566821" w:rsidRPr="00F679CC">
        <w:rPr>
          <w:rFonts w:ascii="Tahoma" w:hAnsi="Tahoma" w:cs="Tahoma"/>
          <w:spacing w:val="-4"/>
        </w:rPr>
        <w:t>Dosquebradas</w:t>
      </w:r>
      <w:r w:rsidR="00892B32" w:rsidRPr="00F679CC">
        <w:rPr>
          <w:rFonts w:ascii="Tahoma" w:hAnsi="Tahoma" w:cs="Tahoma"/>
          <w:spacing w:val="-4"/>
        </w:rPr>
        <w:t>,</w:t>
      </w:r>
      <w:r w:rsidRPr="00F679CC">
        <w:rPr>
          <w:rFonts w:ascii="Tahoma" w:hAnsi="Tahoma" w:cs="Tahoma"/>
          <w:spacing w:val="-4"/>
        </w:rPr>
        <w:t xml:space="preserve"> para los fines subsiguientes.</w:t>
      </w:r>
    </w:p>
    <w:p w14:paraId="4073F3B6" w14:textId="77777777" w:rsidR="00005F47" w:rsidRPr="00AE1863" w:rsidRDefault="00005F47" w:rsidP="00AE1863">
      <w:pPr>
        <w:jc w:val="both"/>
        <w:rPr>
          <w:rFonts w:ascii="Tahoma" w:hAnsi="Tahoma" w:cs="Tahoma"/>
          <w:bCs/>
        </w:rPr>
      </w:pPr>
    </w:p>
    <w:p w14:paraId="4B842215" w14:textId="46A44D5C" w:rsidR="00005F47" w:rsidRPr="00F679CC" w:rsidRDefault="00005F47" w:rsidP="00432702">
      <w:pPr>
        <w:spacing w:line="276" w:lineRule="auto"/>
        <w:jc w:val="both"/>
        <w:rPr>
          <w:rFonts w:ascii="Tahoma" w:eastAsia="MS Mincho" w:hAnsi="Tahoma" w:cs="Tahoma"/>
          <w:b/>
          <w:spacing w:val="-4"/>
        </w:rPr>
      </w:pPr>
      <w:r w:rsidRPr="00F679CC">
        <w:rPr>
          <w:rFonts w:ascii="Tahoma" w:eastAsia="MS Mincho" w:hAnsi="Tahoma" w:cs="Tahoma"/>
          <w:b/>
          <w:spacing w:val="-4"/>
        </w:rPr>
        <w:t xml:space="preserve">TERCERO: COMUNICAR </w:t>
      </w:r>
      <w:r w:rsidRPr="00F679CC">
        <w:rPr>
          <w:rFonts w:ascii="Tahoma" w:eastAsia="MS Mincho" w:hAnsi="Tahoma" w:cs="Tahoma"/>
          <w:spacing w:val="-4"/>
        </w:rPr>
        <w:t>lo resuelto y decidido en el presente asunto tanto a</w:t>
      </w:r>
      <w:r w:rsidR="00892B32" w:rsidRPr="00F679CC">
        <w:rPr>
          <w:rFonts w:ascii="Tahoma" w:eastAsia="MS Mincho" w:hAnsi="Tahoma" w:cs="Tahoma"/>
          <w:spacing w:val="-4"/>
        </w:rPr>
        <w:t xml:space="preserve"> los Despachos judiciales involucrados y a los </w:t>
      </w:r>
      <w:r w:rsidR="009373CC" w:rsidRPr="00F679CC">
        <w:rPr>
          <w:rFonts w:ascii="Tahoma" w:eastAsia="MS Mincho" w:hAnsi="Tahoma" w:cs="Tahoma"/>
          <w:spacing w:val="-4"/>
        </w:rPr>
        <w:t xml:space="preserve">sujetos procesales e intervinientes dentro de la actuación referida arriba. </w:t>
      </w:r>
    </w:p>
    <w:p w14:paraId="4588581D" w14:textId="77777777" w:rsidR="00432702" w:rsidRPr="00AE1863" w:rsidRDefault="00432702" w:rsidP="00AE1863">
      <w:pPr>
        <w:jc w:val="both"/>
        <w:rPr>
          <w:rFonts w:ascii="Tahoma" w:hAnsi="Tahoma" w:cs="Tahoma"/>
          <w:bCs/>
        </w:rPr>
      </w:pPr>
      <w:bookmarkStart w:id="10" w:name="_Hlk127435248"/>
    </w:p>
    <w:p w14:paraId="1AA9346B" w14:textId="77777777" w:rsidR="00432702" w:rsidRPr="00432702" w:rsidRDefault="00432702" w:rsidP="00432702">
      <w:pPr>
        <w:spacing w:line="276" w:lineRule="auto"/>
        <w:jc w:val="center"/>
        <w:rPr>
          <w:rFonts w:ascii="Tahoma" w:eastAsia="Verdana" w:hAnsi="Tahoma" w:cs="Tahoma"/>
          <w:b/>
          <w:bCs/>
          <w:lang w:val="es-CO" w:eastAsia="en-US"/>
        </w:rPr>
      </w:pPr>
      <w:r w:rsidRPr="00432702">
        <w:rPr>
          <w:rFonts w:ascii="Tahoma" w:eastAsia="Verdana" w:hAnsi="Tahoma" w:cs="Tahoma"/>
          <w:b/>
          <w:bCs/>
          <w:lang w:val="es-CO" w:eastAsia="en-US"/>
        </w:rPr>
        <w:t>NOTIFÍQUESE Y CÚMPLASE:</w:t>
      </w:r>
    </w:p>
    <w:p w14:paraId="684CA537" w14:textId="77777777" w:rsidR="00432702" w:rsidRPr="00AE1863" w:rsidRDefault="00432702" w:rsidP="00AE1863">
      <w:pPr>
        <w:jc w:val="both"/>
        <w:rPr>
          <w:rFonts w:ascii="Tahoma" w:hAnsi="Tahoma" w:cs="Tahoma"/>
          <w:bCs/>
        </w:rPr>
      </w:pPr>
    </w:p>
    <w:p w14:paraId="5F6B1F99" w14:textId="77777777" w:rsidR="00432702" w:rsidRPr="00AE1863" w:rsidRDefault="00432702" w:rsidP="00AE1863">
      <w:pPr>
        <w:jc w:val="both"/>
        <w:rPr>
          <w:rFonts w:ascii="Tahoma" w:hAnsi="Tahoma" w:cs="Tahoma"/>
          <w:bCs/>
        </w:rPr>
      </w:pPr>
    </w:p>
    <w:p w14:paraId="2BA80AA6" w14:textId="77777777" w:rsidR="00432702" w:rsidRPr="00AE1863" w:rsidRDefault="00432702" w:rsidP="00AE1863">
      <w:pPr>
        <w:jc w:val="both"/>
        <w:rPr>
          <w:rFonts w:ascii="Tahoma" w:hAnsi="Tahoma" w:cs="Tahoma"/>
          <w:bCs/>
        </w:rPr>
      </w:pPr>
    </w:p>
    <w:p w14:paraId="68AD4284" w14:textId="77777777" w:rsidR="00432702" w:rsidRPr="00432702" w:rsidRDefault="00432702" w:rsidP="00432702">
      <w:pPr>
        <w:widowControl w:val="0"/>
        <w:suppressAutoHyphens/>
        <w:autoSpaceDE w:val="0"/>
        <w:autoSpaceDN w:val="0"/>
        <w:adjustRightInd w:val="0"/>
        <w:spacing w:line="276" w:lineRule="auto"/>
        <w:ind w:right="-21"/>
        <w:jc w:val="center"/>
        <w:rPr>
          <w:rFonts w:ascii="Tahoma" w:eastAsia="Times New Roman" w:hAnsi="Tahoma" w:cs="Tahoma"/>
          <w:b/>
          <w:bCs/>
          <w:lang w:val="es-419"/>
        </w:rPr>
      </w:pPr>
      <w:r w:rsidRPr="00432702">
        <w:rPr>
          <w:rFonts w:ascii="Tahoma" w:eastAsia="Times New Roman" w:hAnsi="Tahoma" w:cs="Tahoma"/>
          <w:b/>
          <w:bCs/>
          <w:lang w:val="es-419"/>
        </w:rPr>
        <w:t>MANUEL YARZAGARAY BANDERA</w:t>
      </w:r>
    </w:p>
    <w:p w14:paraId="59DDB557" w14:textId="77777777" w:rsidR="00432702" w:rsidRPr="00432702" w:rsidRDefault="00432702" w:rsidP="00432702">
      <w:pPr>
        <w:widowControl w:val="0"/>
        <w:suppressAutoHyphens/>
        <w:autoSpaceDE w:val="0"/>
        <w:autoSpaceDN w:val="0"/>
        <w:adjustRightInd w:val="0"/>
        <w:spacing w:line="276" w:lineRule="auto"/>
        <w:ind w:right="-21"/>
        <w:jc w:val="center"/>
        <w:rPr>
          <w:rFonts w:ascii="Tahoma" w:eastAsia="Times New Roman" w:hAnsi="Tahoma" w:cs="Tahoma"/>
          <w:lang w:val="es-419"/>
        </w:rPr>
      </w:pPr>
      <w:r w:rsidRPr="00432702">
        <w:rPr>
          <w:rFonts w:ascii="Tahoma" w:eastAsia="Times New Roman" w:hAnsi="Tahoma" w:cs="Tahoma"/>
          <w:lang w:val="es-419"/>
        </w:rPr>
        <w:t>Magistrado</w:t>
      </w:r>
    </w:p>
    <w:p w14:paraId="2982C052" w14:textId="77777777" w:rsidR="00432702" w:rsidRPr="00AE1863" w:rsidRDefault="00432702" w:rsidP="00AE1863">
      <w:pPr>
        <w:jc w:val="both"/>
        <w:rPr>
          <w:rFonts w:ascii="Tahoma" w:hAnsi="Tahoma" w:cs="Tahoma"/>
          <w:bCs/>
        </w:rPr>
      </w:pPr>
    </w:p>
    <w:p w14:paraId="1818CAFB" w14:textId="77777777" w:rsidR="00432702" w:rsidRPr="00AE1863" w:rsidRDefault="00432702" w:rsidP="00AE1863">
      <w:pPr>
        <w:jc w:val="both"/>
        <w:rPr>
          <w:rFonts w:ascii="Tahoma" w:hAnsi="Tahoma" w:cs="Tahoma"/>
          <w:bCs/>
        </w:rPr>
      </w:pPr>
    </w:p>
    <w:p w14:paraId="0A2FB3B6" w14:textId="77777777" w:rsidR="00432702" w:rsidRPr="00AE1863" w:rsidRDefault="00432702" w:rsidP="00AE1863">
      <w:pPr>
        <w:jc w:val="both"/>
        <w:rPr>
          <w:rFonts w:ascii="Tahoma" w:hAnsi="Tahoma" w:cs="Tahoma"/>
          <w:bCs/>
        </w:rPr>
      </w:pPr>
    </w:p>
    <w:p w14:paraId="630E0D41" w14:textId="77777777" w:rsidR="00432702" w:rsidRPr="00432702" w:rsidRDefault="00432702" w:rsidP="00432702">
      <w:pPr>
        <w:spacing w:line="276" w:lineRule="auto"/>
        <w:jc w:val="center"/>
        <w:rPr>
          <w:rFonts w:ascii="Tahoma" w:eastAsia="Times New Roman" w:hAnsi="Tahoma" w:cs="Tahoma"/>
          <w:b/>
          <w:lang w:val="es-419"/>
        </w:rPr>
      </w:pPr>
      <w:r w:rsidRPr="00432702">
        <w:rPr>
          <w:rFonts w:ascii="Tahoma" w:eastAsia="Times New Roman" w:hAnsi="Tahoma" w:cs="Tahoma"/>
          <w:b/>
          <w:lang w:val="es-419"/>
        </w:rPr>
        <w:t>JORGE ARTURO CASTAÑO DUQUE</w:t>
      </w:r>
    </w:p>
    <w:p w14:paraId="2D1F6309" w14:textId="77777777" w:rsidR="00432702" w:rsidRPr="00432702" w:rsidRDefault="00432702" w:rsidP="00432702">
      <w:pPr>
        <w:spacing w:line="276" w:lineRule="auto"/>
        <w:jc w:val="center"/>
        <w:rPr>
          <w:rFonts w:ascii="Tahoma" w:eastAsia="Times New Roman" w:hAnsi="Tahoma" w:cs="Tahoma"/>
          <w:lang w:val="es-419"/>
        </w:rPr>
      </w:pPr>
      <w:r w:rsidRPr="00432702">
        <w:rPr>
          <w:rFonts w:ascii="Tahoma" w:eastAsia="Times New Roman" w:hAnsi="Tahoma" w:cs="Tahoma"/>
          <w:lang w:val="es-419"/>
        </w:rPr>
        <w:t>Magistrado</w:t>
      </w:r>
    </w:p>
    <w:p w14:paraId="282723BE" w14:textId="77777777" w:rsidR="00432702" w:rsidRPr="00AE1863" w:rsidRDefault="00432702" w:rsidP="00AE1863">
      <w:pPr>
        <w:jc w:val="both"/>
        <w:rPr>
          <w:rFonts w:ascii="Tahoma" w:hAnsi="Tahoma" w:cs="Tahoma"/>
          <w:bCs/>
        </w:rPr>
      </w:pPr>
    </w:p>
    <w:p w14:paraId="0092F0D7" w14:textId="77777777" w:rsidR="00432702" w:rsidRPr="00AE1863" w:rsidRDefault="00432702" w:rsidP="00AE1863">
      <w:pPr>
        <w:jc w:val="both"/>
        <w:rPr>
          <w:rFonts w:ascii="Tahoma" w:hAnsi="Tahoma" w:cs="Tahoma"/>
          <w:bCs/>
        </w:rPr>
      </w:pPr>
    </w:p>
    <w:p w14:paraId="202E2027" w14:textId="77777777" w:rsidR="00432702" w:rsidRPr="00AE1863" w:rsidRDefault="00432702" w:rsidP="00AE1863">
      <w:pPr>
        <w:jc w:val="both"/>
        <w:rPr>
          <w:rFonts w:ascii="Tahoma" w:hAnsi="Tahoma" w:cs="Tahoma"/>
          <w:bCs/>
        </w:rPr>
      </w:pPr>
    </w:p>
    <w:p w14:paraId="24944CEA" w14:textId="77777777" w:rsidR="00432702" w:rsidRPr="00432702" w:rsidRDefault="00432702" w:rsidP="00432702">
      <w:pPr>
        <w:spacing w:line="276" w:lineRule="auto"/>
        <w:jc w:val="center"/>
        <w:rPr>
          <w:rFonts w:ascii="Tahoma" w:eastAsia="Times New Roman" w:hAnsi="Tahoma" w:cs="Tahoma"/>
          <w:b/>
          <w:lang w:val="es-ES_tradnl" w:eastAsia="en-US"/>
        </w:rPr>
      </w:pPr>
      <w:r w:rsidRPr="00432702">
        <w:rPr>
          <w:rFonts w:ascii="Tahoma" w:eastAsia="Times New Roman" w:hAnsi="Tahoma" w:cs="Tahoma"/>
          <w:b/>
          <w:lang w:val="es-ES_tradnl" w:eastAsia="en-US"/>
        </w:rPr>
        <w:t>JULIÁN RIVERA LOAIZA</w:t>
      </w:r>
    </w:p>
    <w:p w14:paraId="099FCD74" w14:textId="68577CB1" w:rsidR="00E1186B" w:rsidRPr="00432702" w:rsidRDefault="00432702" w:rsidP="00432702">
      <w:pPr>
        <w:spacing w:line="276" w:lineRule="auto"/>
        <w:jc w:val="center"/>
        <w:rPr>
          <w:rFonts w:ascii="Tahoma" w:hAnsi="Tahoma" w:cs="Tahoma"/>
          <w:b/>
        </w:rPr>
      </w:pPr>
      <w:r w:rsidRPr="00432702">
        <w:rPr>
          <w:rFonts w:ascii="Tahoma" w:eastAsia="Times New Roman" w:hAnsi="Tahoma" w:cs="Tahoma"/>
          <w:lang w:val="es-ES_tradnl" w:eastAsia="en-US"/>
        </w:rPr>
        <w:t>Magistrado</w:t>
      </w:r>
      <w:bookmarkEnd w:id="10"/>
    </w:p>
    <w:sectPr w:rsidR="00E1186B" w:rsidRPr="00432702" w:rsidSect="00F679CC">
      <w:headerReference w:type="default" r:id="rId12"/>
      <w:footerReference w:type="default" r:id="rId13"/>
      <w:pgSz w:w="12242" w:h="18722" w:code="258"/>
      <w:pgMar w:top="1758" w:right="1191" w:bottom="1191" w:left="175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1D31D" w14:textId="77777777" w:rsidR="0047742D" w:rsidRDefault="0047742D">
      <w:r>
        <w:separator/>
      </w:r>
    </w:p>
  </w:endnote>
  <w:endnote w:type="continuationSeparator" w:id="0">
    <w:p w14:paraId="0143025E" w14:textId="77777777" w:rsidR="0047742D" w:rsidRDefault="0047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68A9" w14:textId="0A5D642C" w:rsidR="00185F61" w:rsidRPr="001A2D9D" w:rsidRDefault="0084039F" w:rsidP="001A2D9D">
    <w:pPr>
      <w:pStyle w:val="Encabezado"/>
      <w:jc w:val="right"/>
      <w:rPr>
        <w:rFonts w:ascii="Arial" w:hAnsi="Arial" w:cs="Arial"/>
        <w:bCs/>
        <w:sz w:val="18"/>
        <w:szCs w:val="19"/>
        <w:lang w:val="es-MX"/>
      </w:rPr>
    </w:pPr>
    <w:r w:rsidRPr="001A2D9D">
      <w:rPr>
        <w:rFonts w:ascii="Arial" w:hAnsi="Arial" w:cs="Arial"/>
        <w:bCs/>
        <w:sz w:val="18"/>
        <w:szCs w:val="19"/>
        <w:lang w:val="es-MX"/>
      </w:rPr>
      <w:t xml:space="preserve">Página </w:t>
    </w:r>
    <w:r w:rsidRPr="001A2D9D">
      <w:rPr>
        <w:rFonts w:ascii="Arial" w:hAnsi="Arial" w:cs="Arial"/>
        <w:bCs/>
        <w:sz w:val="18"/>
        <w:szCs w:val="19"/>
        <w:lang w:val="es-MX"/>
      </w:rPr>
      <w:fldChar w:fldCharType="begin"/>
    </w:r>
    <w:r w:rsidRPr="001A2D9D">
      <w:rPr>
        <w:rFonts w:ascii="Arial" w:hAnsi="Arial" w:cs="Arial"/>
        <w:bCs/>
        <w:sz w:val="18"/>
        <w:szCs w:val="19"/>
        <w:lang w:val="es-MX"/>
      </w:rPr>
      <w:instrText>PAGE</w:instrText>
    </w:r>
    <w:r w:rsidRPr="001A2D9D">
      <w:rPr>
        <w:rFonts w:ascii="Arial" w:hAnsi="Arial" w:cs="Arial"/>
        <w:bCs/>
        <w:sz w:val="18"/>
        <w:szCs w:val="19"/>
        <w:lang w:val="es-MX"/>
      </w:rPr>
      <w:fldChar w:fldCharType="separate"/>
    </w:r>
    <w:r w:rsidR="00E6171A" w:rsidRPr="001A2D9D">
      <w:rPr>
        <w:rFonts w:ascii="Arial" w:hAnsi="Arial" w:cs="Arial"/>
        <w:bCs/>
        <w:sz w:val="18"/>
        <w:szCs w:val="19"/>
        <w:lang w:val="es-MX"/>
      </w:rPr>
      <w:t>8</w:t>
    </w:r>
    <w:r w:rsidRPr="001A2D9D">
      <w:rPr>
        <w:rFonts w:ascii="Arial" w:hAnsi="Arial" w:cs="Arial"/>
        <w:bCs/>
        <w:sz w:val="18"/>
        <w:szCs w:val="19"/>
        <w:lang w:val="es-MX"/>
      </w:rPr>
      <w:fldChar w:fldCharType="end"/>
    </w:r>
    <w:r w:rsidRPr="001A2D9D">
      <w:rPr>
        <w:rFonts w:ascii="Arial" w:hAnsi="Arial" w:cs="Arial"/>
        <w:bCs/>
        <w:sz w:val="18"/>
        <w:szCs w:val="19"/>
        <w:lang w:val="es-MX"/>
      </w:rPr>
      <w:t xml:space="preserve"> de </w:t>
    </w:r>
    <w:r w:rsidRPr="001A2D9D">
      <w:rPr>
        <w:rFonts w:ascii="Arial" w:hAnsi="Arial" w:cs="Arial"/>
        <w:bCs/>
        <w:sz w:val="18"/>
        <w:szCs w:val="19"/>
        <w:lang w:val="es-MX"/>
      </w:rPr>
      <w:fldChar w:fldCharType="begin"/>
    </w:r>
    <w:r w:rsidRPr="001A2D9D">
      <w:rPr>
        <w:rFonts w:ascii="Arial" w:hAnsi="Arial" w:cs="Arial"/>
        <w:bCs/>
        <w:sz w:val="18"/>
        <w:szCs w:val="19"/>
        <w:lang w:val="es-MX"/>
      </w:rPr>
      <w:instrText>NUMPAGES</w:instrText>
    </w:r>
    <w:r w:rsidRPr="001A2D9D">
      <w:rPr>
        <w:rFonts w:ascii="Arial" w:hAnsi="Arial" w:cs="Arial"/>
        <w:bCs/>
        <w:sz w:val="18"/>
        <w:szCs w:val="19"/>
        <w:lang w:val="es-MX"/>
      </w:rPr>
      <w:fldChar w:fldCharType="separate"/>
    </w:r>
    <w:r w:rsidR="00E6171A" w:rsidRPr="001A2D9D">
      <w:rPr>
        <w:rFonts w:ascii="Arial" w:hAnsi="Arial" w:cs="Arial"/>
        <w:bCs/>
        <w:sz w:val="18"/>
        <w:szCs w:val="19"/>
        <w:lang w:val="es-MX"/>
      </w:rPr>
      <w:t>8</w:t>
    </w:r>
    <w:r w:rsidRPr="001A2D9D">
      <w:rPr>
        <w:rFonts w:ascii="Arial" w:hAnsi="Arial" w:cs="Arial"/>
        <w:bCs/>
        <w:sz w:val="18"/>
        <w:szCs w:val="19"/>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EACB" w14:textId="77777777" w:rsidR="0047742D" w:rsidRDefault="0047742D">
      <w:r>
        <w:separator/>
      </w:r>
    </w:p>
  </w:footnote>
  <w:footnote w:type="continuationSeparator" w:id="0">
    <w:p w14:paraId="7B29936D" w14:textId="77777777" w:rsidR="0047742D" w:rsidRDefault="0047742D">
      <w:r>
        <w:continuationSeparator/>
      </w:r>
    </w:p>
  </w:footnote>
  <w:footnote w:id="1">
    <w:p w14:paraId="2A965E79" w14:textId="77777777" w:rsidR="00550613" w:rsidRPr="001A2D9D" w:rsidRDefault="00550613" w:rsidP="001A2D9D">
      <w:pPr>
        <w:pStyle w:val="Textonotapie"/>
        <w:jc w:val="both"/>
        <w:rPr>
          <w:rFonts w:ascii="Arial" w:hAnsi="Arial" w:cs="Arial"/>
          <w:sz w:val="18"/>
        </w:rPr>
      </w:pPr>
      <w:r w:rsidRPr="001A2D9D">
        <w:rPr>
          <w:rStyle w:val="Refdenotaalpie"/>
          <w:rFonts w:ascii="Arial" w:hAnsi="Arial" w:cs="Arial"/>
          <w:sz w:val="18"/>
        </w:rPr>
        <w:footnoteRef/>
      </w:r>
      <w:r w:rsidRPr="001A2D9D">
        <w:rPr>
          <w:rFonts w:ascii="Arial" w:hAnsi="Arial" w:cs="Arial"/>
          <w:sz w:val="18"/>
        </w:rPr>
        <w:t xml:space="preserve"> DEVIS ECHANDÍA, HERNANDO: Teoría General del Proceso. Página # 119. Reimpresión 5ª Edición. Editorial Temis. 2.015.</w:t>
      </w:r>
    </w:p>
  </w:footnote>
  <w:footnote w:id="2">
    <w:p w14:paraId="327A7185" w14:textId="77777777" w:rsidR="007F21BA" w:rsidRPr="001A2D9D" w:rsidRDefault="007F21BA" w:rsidP="001A2D9D">
      <w:pPr>
        <w:pStyle w:val="Textonotapie"/>
        <w:jc w:val="both"/>
        <w:rPr>
          <w:rFonts w:ascii="Arial" w:hAnsi="Arial" w:cs="Arial"/>
          <w:sz w:val="18"/>
          <w:lang w:val="es-MX"/>
        </w:rPr>
      </w:pPr>
      <w:r w:rsidRPr="001A2D9D">
        <w:rPr>
          <w:rStyle w:val="Refdenotaalpie"/>
          <w:rFonts w:ascii="Arial" w:hAnsi="Arial" w:cs="Arial"/>
          <w:sz w:val="18"/>
        </w:rPr>
        <w:footnoteRef/>
      </w:r>
      <w:r w:rsidRPr="001A2D9D">
        <w:rPr>
          <w:rFonts w:ascii="Arial" w:hAnsi="Arial" w:cs="Arial"/>
          <w:sz w:val="18"/>
        </w:rPr>
        <w:t xml:space="preserve"> </w:t>
      </w:r>
      <w:r w:rsidRPr="001A2D9D">
        <w:rPr>
          <w:rFonts w:ascii="Arial" w:hAnsi="Arial" w:cs="Arial"/>
          <w:sz w:val="18"/>
          <w:lang w:val="es-MX"/>
        </w:rPr>
        <w:t>Consejo de Estado, Sección Segunda, Subsección B, Bogotá D.C., 16 de noviembre de 2018, Radicación número: 11001-03-25-000-2015-01116-00(5061-15). C.P.: Cesar Palomino Cortes.</w:t>
      </w:r>
    </w:p>
  </w:footnote>
  <w:footnote w:id="3">
    <w:p w14:paraId="1E61C5F3" w14:textId="77777777" w:rsidR="007F21BA" w:rsidRPr="001A2D9D" w:rsidRDefault="007F21BA" w:rsidP="001A2D9D">
      <w:pPr>
        <w:pStyle w:val="Textonotapie"/>
        <w:jc w:val="both"/>
        <w:rPr>
          <w:rFonts w:ascii="Arial" w:hAnsi="Arial" w:cs="Arial"/>
          <w:sz w:val="18"/>
          <w:lang w:val="es-MX"/>
        </w:rPr>
      </w:pPr>
      <w:r w:rsidRPr="001A2D9D">
        <w:rPr>
          <w:rStyle w:val="Refdenotaalpie"/>
          <w:rFonts w:ascii="Arial" w:hAnsi="Arial" w:cs="Arial"/>
          <w:sz w:val="18"/>
        </w:rPr>
        <w:footnoteRef/>
      </w:r>
      <w:r w:rsidRPr="001A2D9D">
        <w:rPr>
          <w:rFonts w:ascii="Arial" w:hAnsi="Arial" w:cs="Arial"/>
          <w:sz w:val="18"/>
        </w:rPr>
        <w:t xml:space="preserve"> Poder Público, Rama Legislativa, Código de Procedimiento Penal, artículo 35, numeral 33, añadido por la Ley 2111 de 2021: </w:t>
      </w:r>
      <w:r w:rsidRPr="001A2D9D">
        <w:rPr>
          <w:rFonts w:ascii="Arial" w:hAnsi="Arial" w:cs="Arial"/>
          <w:i/>
          <w:iCs/>
          <w:sz w:val="18"/>
        </w:rPr>
        <w:t>“…los delitos de aprovechamiento ilícito de los recursos naturales renovables, tráfico de fauna, deforestación, promoción y financiación de la deforestación, daños en los recursos naturales y ecocidio, e invasión de áreas de especial importancia ecológica…”</w:t>
      </w:r>
    </w:p>
  </w:footnote>
  <w:footnote w:id="4">
    <w:p w14:paraId="0278973A" w14:textId="77777777" w:rsidR="00002C50" w:rsidRPr="001A2D9D" w:rsidRDefault="00002C50" w:rsidP="001A2D9D">
      <w:pPr>
        <w:pStyle w:val="Textonotapie"/>
        <w:jc w:val="both"/>
        <w:rPr>
          <w:rFonts w:ascii="Arial" w:hAnsi="Arial" w:cs="Arial"/>
          <w:sz w:val="18"/>
        </w:rPr>
      </w:pPr>
      <w:r w:rsidRPr="001A2D9D">
        <w:rPr>
          <w:rStyle w:val="Refdenotaalpie"/>
          <w:rFonts w:ascii="Arial" w:hAnsi="Arial" w:cs="Arial"/>
          <w:sz w:val="18"/>
        </w:rPr>
        <w:footnoteRef/>
      </w:r>
      <w:r w:rsidRPr="001A2D9D">
        <w:rPr>
          <w:rFonts w:ascii="Arial" w:hAnsi="Arial" w:cs="Arial"/>
          <w:sz w:val="18"/>
        </w:rPr>
        <w:t xml:space="preserve"> Con ponencia del H. Magistrado Julián Rivera Loaiza, en Auto Penal aprobado mediante Acta Nro. 906 del 12 de noviembre de 2021, dentro del proceso penal seguido en contra de Salomón Gutiérrez Mora.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4E2A" w14:textId="42D9684A" w:rsidR="005A49A5" w:rsidRPr="001A2D9D" w:rsidRDefault="005A49A5" w:rsidP="001A2D9D">
    <w:pPr>
      <w:pStyle w:val="Encabezado"/>
      <w:jc w:val="right"/>
      <w:rPr>
        <w:rFonts w:ascii="Arial" w:hAnsi="Arial" w:cs="Arial"/>
        <w:bCs/>
        <w:sz w:val="18"/>
        <w:szCs w:val="19"/>
        <w:lang w:val="es-MX"/>
      </w:rPr>
    </w:pPr>
    <w:r w:rsidRPr="001A2D9D">
      <w:rPr>
        <w:rFonts w:ascii="Arial" w:hAnsi="Arial" w:cs="Arial"/>
        <w:bCs/>
        <w:sz w:val="18"/>
        <w:szCs w:val="19"/>
        <w:lang w:val="es-MX"/>
      </w:rPr>
      <w:t xml:space="preserve">Procesado: </w:t>
    </w:r>
    <w:r w:rsidR="00566821" w:rsidRPr="001A2D9D">
      <w:rPr>
        <w:rFonts w:ascii="Arial" w:hAnsi="Arial" w:cs="Arial"/>
        <w:bCs/>
        <w:sz w:val="18"/>
        <w:szCs w:val="19"/>
        <w:lang w:val="es-MX"/>
      </w:rPr>
      <w:t>HAM y ELR</w:t>
    </w:r>
  </w:p>
  <w:p w14:paraId="0A198C69" w14:textId="6E7F3DAA" w:rsidR="005A49A5" w:rsidRPr="001A2D9D" w:rsidRDefault="005A49A5" w:rsidP="001A2D9D">
    <w:pPr>
      <w:pStyle w:val="Encabezado"/>
      <w:jc w:val="right"/>
      <w:rPr>
        <w:rFonts w:ascii="Arial" w:hAnsi="Arial" w:cs="Arial"/>
        <w:bCs/>
        <w:sz w:val="18"/>
        <w:szCs w:val="19"/>
        <w:lang w:val="es-MX"/>
      </w:rPr>
    </w:pPr>
    <w:r w:rsidRPr="001A2D9D">
      <w:rPr>
        <w:rFonts w:ascii="Arial" w:hAnsi="Arial" w:cs="Arial"/>
        <w:bCs/>
        <w:sz w:val="18"/>
        <w:szCs w:val="19"/>
        <w:lang w:val="es-MX"/>
      </w:rPr>
      <w:t>Delito: Daño en los recursos naturales</w:t>
    </w:r>
  </w:p>
  <w:p w14:paraId="112C41E2" w14:textId="7EC1F80F" w:rsidR="005A49A5" w:rsidRPr="001A2D9D" w:rsidRDefault="005A49A5" w:rsidP="001A2D9D">
    <w:pPr>
      <w:pStyle w:val="Encabezado"/>
      <w:jc w:val="right"/>
      <w:rPr>
        <w:rFonts w:ascii="Arial" w:hAnsi="Arial" w:cs="Arial"/>
        <w:bCs/>
        <w:sz w:val="18"/>
        <w:szCs w:val="19"/>
        <w:lang w:val="es-MX"/>
      </w:rPr>
    </w:pPr>
    <w:r w:rsidRPr="001A2D9D">
      <w:rPr>
        <w:rFonts w:ascii="Arial" w:hAnsi="Arial" w:cs="Arial"/>
        <w:bCs/>
        <w:sz w:val="18"/>
        <w:szCs w:val="19"/>
        <w:lang w:val="es-MX"/>
      </w:rPr>
      <w:t xml:space="preserve">Rad. # </w:t>
    </w:r>
    <w:r w:rsidR="00566821" w:rsidRPr="001A2D9D">
      <w:rPr>
        <w:rFonts w:ascii="Arial" w:hAnsi="Arial" w:cs="Arial"/>
        <w:bCs/>
        <w:sz w:val="18"/>
        <w:szCs w:val="19"/>
        <w:lang w:val="es-MX"/>
      </w:rPr>
      <w:t>66170 60 00 066 2021 00129 01</w:t>
    </w:r>
  </w:p>
  <w:p w14:paraId="0C4F89EE" w14:textId="120A42D4" w:rsidR="005A49A5" w:rsidRPr="001A2D9D" w:rsidRDefault="005A49A5" w:rsidP="001A2D9D">
    <w:pPr>
      <w:pStyle w:val="Encabezado"/>
      <w:jc w:val="right"/>
      <w:rPr>
        <w:rFonts w:ascii="Arial" w:hAnsi="Arial" w:cs="Arial"/>
        <w:bCs/>
        <w:sz w:val="18"/>
        <w:szCs w:val="19"/>
        <w:lang w:val="es-MX"/>
      </w:rPr>
    </w:pPr>
    <w:r w:rsidRPr="001A2D9D">
      <w:rPr>
        <w:rFonts w:ascii="Arial" w:hAnsi="Arial" w:cs="Arial"/>
        <w:bCs/>
        <w:sz w:val="18"/>
        <w:szCs w:val="19"/>
        <w:lang w:val="es-MX"/>
      </w:rPr>
      <w:t>Asunto: Definición de competencia</w:t>
    </w:r>
  </w:p>
  <w:p w14:paraId="2E19C6CE" w14:textId="4DB2140A" w:rsidR="00564406" w:rsidRPr="001A2D9D" w:rsidRDefault="005A49A5" w:rsidP="001A2D9D">
    <w:pPr>
      <w:pStyle w:val="Encabezado"/>
      <w:jc w:val="right"/>
      <w:rPr>
        <w:rFonts w:ascii="Arial" w:hAnsi="Arial" w:cs="Arial"/>
        <w:bCs/>
        <w:sz w:val="18"/>
        <w:szCs w:val="19"/>
        <w:lang w:val="es-MX"/>
      </w:rPr>
    </w:pPr>
    <w:r w:rsidRPr="001A2D9D">
      <w:rPr>
        <w:rFonts w:ascii="Arial" w:hAnsi="Arial" w:cs="Arial"/>
        <w:bCs/>
        <w:sz w:val="18"/>
        <w:szCs w:val="19"/>
        <w:lang w:val="es-MX"/>
      </w:rPr>
      <w:t>Decisión:</w:t>
    </w:r>
    <w:r w:rsidR="0026361F" w:rsidRPr="001A2D9D">
      <w:rPr>
        <w:rFonts w:ascii="Arial" w:hAnsi="Arial" w:cs="Arial"/>
        <w:bCs/>
        <w:sz w:val="18"/>
        <w:szCs w:val="19"/>
        <w:lang w:val="es-MX"/>
      </w:rPr>
      <w:t xml:space="preserve"> Asigna competencia al Juzgado </w:t>
    </w:r>
    <w:r w:rsidR="00566821" w:rsidRPr="001A2D9D">
      <w:rPr>
        <w:rFonts w:ascii="Arial" w:hAnsi="Arial" w:cs="Arial"/>
        <w:bCs/>
        <w:sz w:val="18"/>
        <w:szCs w:val="19"/>
        <w:lang w:val="es-MX"/>
      </w:rPr>
      <w:t>2</w:t>
    </w:r>
    <w:r w:rsidRPr="001A2D9D">
      <w:rPr>
        <w:rFonts w:ascii="Arial" w:hAnsi="Arial" w:cs="Arial"/>
        <w:bCs/>
        <w:sz w:val="18"/>
        <w:szCs w:val="19"/>
        <w:lang w:val="es-MX"/>
      </w:rPr>
      <w:t xml:space="preserve">º Penal del Circuito de </w:t>
    </w:r>
    <w:r w:rsidR="00566821" w:rsidRPr="001A2D9D">
      <w:rPr>
        <w:rFonts w:ascii="Arial" w:hAnsi="Arial" w:cs="Arial"/>
        <w:bCs/>
        <w:sz w:val="18"/>
        <w:szCs w:val="19"/>
        <w:lang w:val="es-MX"/>
      </w:rPr>
      <w:t>Dosquebradas</w:t>
    </w:r>
  </w:p>
  <w:p w14:paraId="0F0CB99C" w14:textId="77777777" w:rsidR="005A49A5" w:rsidRPr="003404D5" w:rsidRDefault="005A49A5" w:rsidP="003404D5">
    <w:pPr>
      <w:pStyle w:val="Encabezado"/>
      <w:spacing w:line="360" w:lineRule="auto"/>
      <w:jc w:val="right"/>
      <w:rPr>
        <w:rFonts w:ascii="Corbel" w:hAnsi="Corbel" w:cs="Tahoma"/>
        <w:b/>
        <w:bCs/>
        <w:color w:val="595959"/>
        <w:szCs w:val="19"/>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3808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B0776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3F031887"/>
    <w:multiLevelType w:val="hybridMultilevel"/>
    <w:tmpl w:val="4D4E096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0"/>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ocumentProtection w:edit="readOnly"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D9"/>
    <w:rsid w:val="00002886"/>
    <w:rsid w:val="00002A9A"/>
    <w:rsid w:val="00002C50"/>
    <w:rsid w:val="00004F36"/>
    <w:rsid w:val="00005F47"/>
    <w:rsid w:val="0000651C"/>
    <w:rsid w:val="00006C11"/>
    <w:rsid w:val="000104BA"/>
    <w:rsid w:val="00022FB7"/>
    <w:rsid w:val="00023927"/>
    <w:rsid w:val="00030782"/>
    <w:rsid w:val="00037116"/>
    <w:rsid w:val="00043E21"/>
    <w:rsid w:val="00050016"/>
    <w:rsid w:val="0005153A"/>
    <w:rsid w:val="00052686"/>
    <w:rsid w:val="000563BA"/>
    <w:rsid w:val="00062444"/>
    <w:rsid w:val="0007357D"/>
    <w:rsid w:val="00074ABF"/>
    <w:rsid w:val="00076109"/>
    <w:rsid w:val="00076EB7"/>
    <w:rsid w:val="00097E7C"/>
    <w:rsid w:val="000A5CBC"/>
    <w:rsid w:val="000A6BC7"/>
    <w:rsid w:val="000B1FB5"/>
    <w:rsid w:val="000B5610"/>
    <w:rsid w:val="000B7DDE"/>
    <w:rsid w:val="000D1553"/>
    <w:rsid w:val="000D5A53"/>
    <w:rsid w:val="000D64C0"/>
    <w:rsid w:val="000D7207"/>
    <w:rsid w:val="000E1FE3"/>
    <w:rsid w:val="000E20B5"/>
    <w:rsid w:val="000E4954"/>
    <w:rsid w:val="000E6214"/>
    <w:rsid w:val="000E6727"/>
    <w:rsid w:val="000E6CE0"/>
    <w:rsid w:val="000E72EA"/>
    <w:rsid w:val="000F1AF7"/>
    <w:rsid w:val="000F4DC0"/>
    <w:rsid w:val="000F62C3"/>
    <w:rsid w:val="000F663F"/>
    <w:rsid w:val="000F78BC"/>
    <w:rsid w:val="001025C5"/>
    <w:rsid w:val="001060FF"/>
    <w:rsid w:val="00106B63"/>
    <w:rsid w:val="00123592"/>
    <w:rsid w:val="00125CBD"/>
    <w:rsid w:val="0012725C"/>
    <w:rsid w:val="00130195"/>
    <w:rsid w:val="001372BE"/>
    <w:rsid w:val="001454DA"/>
    <w:rsid w:val="00147898"/>
    <w:rsid w:val="001504EE"/>
    <w:rsid w:val="00152221"/>
    <w:rsid w:val="00152F16"/>
    <w:rsid w:val="00153B82"/>
    <w:rsid w:val="00154E31"/>
    <w:rsid w:val="00160D1A"/>
    <w:rsid w:val="00162325"/>
    <w:rsid w:val="00163DF3"/>
    <w:rsid w:val="00170BFA"/>
    <w:rsid w:val="00171B54"/>
    <w:rsid w:val="00174EAD"/>
    <w:rsid w:val="0017570E"/>
    <w:rsid w:val="00176B8C"/>
    <w:rsid w:val="001779C9"/>
    <w:rsid w:val="00182661"/>
    <w:rsid w:val="00184CF1"/>
    <w:rsid w:val="00185A52"/>
    <w:rsid w:val="00185F61"/>
    <w:rsid w:val="00186346"/>
    <w:rsid w:val="00187037"/>
    <w:rsid w:val="0018774E"/>
    <w:rsid w:val="0019187F"/>
    <w:rsid w:val="00193213"/>
    <w:rsid w:val="0019327B"/>
    <w:rsid w:val="001951DC"/>
    <w:rsid w:val="00197B1E"/>
    <w:rsid w:val="001A170B"/>
    <w:rsid w:val="001A2D9D"/>
    <w:rsid w:val="001A3106"/>
    <w:rsid w:val="001A432F"/>
    <w:rsid w:val="001B148A"/>
    <w:rsid w:val="001B164F"/>
    <w:rsid w:val="001B2CF6"/>
    <w:rsid w:val="001B2EB9"/>
    <w:rsid w:val="001B4EC3"/>
    <w:rsid w:val="001C0BFF"/>
    <w:rsid w:val="001C3A27"/>
    <w:rsid w:val="001C458C"/>
    <w:rsid w:val="001C5217"/>
    <w:rsid w:val="001D2631"/>
    <w:rsid w:val="001D391A"/>
    <w:rsid w:val="001D62BE"/>
    <w:rsid w:val="001E03B0"/>
    <w:rsid w:val="001F22CC"/>
    <w:rsid w:val="0020105C"/>
    <w:rsid w:val="00201326"/>
    <w:rsid w:val="00201442"/>
    <w:rsid w:val="00201E55"/>
    <w:rsid w:val="002115CA"/>
    <w:rsid w:val="00220034"/>
    <w:rsid w:val="00236A2F"/>
    <w:rsid w:val="00236E3A"/>
    <w:rsid w:val="00242CD9"/>
    <w:rsid w:val="00245889"/>
    <w:rsid w:val="00245F66"/>
    <w:rsid w:val="002517FF"/>
    <w:rsid w:val="00251C1F"/>
    <w:rsid w:val="002529D1"/>
    <w:rsid w:val="00253157"/>
    <w:rsid w:val="002559CE"/>
    <w:rsid w:val="0026361F"/>
    <w:rsid w:val="00274B49"/>
    <w:rsid w:val="00276349"/>
    <w:rsid w:val="00277471"/>
    <w:rsid w:val="002775F1"/>
    <w:rsid w:val="00282E6F"/>
    <w:rsid w:val="00284874"/>
    <w:rsid w:val="002862D1"/>
    <w:rsid w:val="00286633"/>
    <w:rsid w:val="00286CCF"/>
    <w:rsid w:val="00287222"/>
    <w:rsid w:val="00291274"/>
    <w:rsid w:val="00294E20"/>
    <w:rsid w:val="00297930"/>
    <w:rsid w:val="002A1B4D"/>
    <w:rsid w:val="002A4F74"/>
    <w:rsid w:val="002A6F4D"/>
    <w:rsid w:val="002B258B"/>
    <w:rsid w:val="002B28A1"/>
    <w:rsid w:val="002B3677"/>
    <w:rsid w:val="002B5B7F"/>
    <w:rsid w:val="002C1BF9"/>
    <w:rsid w:val="002C3F78"/>
    <w:rsid w:val="002C52D0"/>
    <w:rsid w:val="002D0D3E"/>
    <w:rsid w:val="002D2A05"/>
    <w:rsid w:val="002D43CE"/>
    <w:rsid w:val="002D682D"/>
    <w:rsid w:val="002D7FBA"/>
    <w:rsid w:val="002E386B"/>
    <w:rsid w:val="002F0386"/>
    <w:rsid w:val="002F7719"/>
    <w:rsid w:val="00301B12"/>
    <w:rsid w:val="00303289"/>
    <w:rsid w:val="003035E1"/>
    <w:rsid w:val="003143B5"/>
    <w:rsid w:val="0031458E"/>
    <w:rsid w:val="0031754D"/>
    <w:rsid w:val="00317E5A"/>
    <w:rsid w:val="003208FC"/>
    <w:rsid w:val="00324844"/>
    <w:rsid w:val="00326BA0"/>
    <w:rsid w:val="00331548"/>
    <w:rsid w:val="00335674"/>
    <w:rsid w:val="00335E94"/>
    <w:rsid w:val="003404D5"/>
    <w:rsid w:val="00355419"/>
    <w:rsid w:val="00366BBF"/>
    <w:rsid w:val="0036734C"/>
    <w:rsid w:val="00370DBE"/>
    <w:rsid w:val="00374411"/>
    <w:rsid w:val="00375F52"/>
    <w:rsid w:val="00376F00"/>
    <w:rsid w:val="003770C2"/>
    <w:rsid w:val="00381B04"/>
    <w:rsid w:val="0038217B"/>
    <w:rsid w:val="0038458A"/>
    <w:rsid w:val="00384A1F"/>
    <w:rsid w:val="00391CE8"/>
    <w:rsid w:val="003928F8"/>
    <w:rsid w:val="003A45CA"/>
    <w:rsid w:val="003B2739"/>
    <w:rsid w:val="003B7108"/>
    <w:rsid w:val="003C301A"/>
    <w:rsid w:val="003C5FFB"/>
    <w:rsid w:val="003D0EDF"/>
    <w:rsid w:val="003D49A9"/>
    <w:rsid w:val="003D683B"/>
    <w:rsid w:val="003D6B0B"/>
    <w:rsid w:val="003E20D7"/>
    <w:rsid w:val="003E6307"/>
    <w:rsid w:val="003F2821"/>
    <w:rsid w:val="003F4D7D"/>
    <w:rsid w:val="00401ADA"/>
    <w:rsid w:val="00403D60"/>
    <w:rsid w:val="00403F1B"/>
    <w:rsid w:val="00405C59"/>
    <w:rsid w:val="00406EBE"/>
    <w:rsid w:val="00410379"/>
    <w:rsid w:val="00412764"/>
    <w:rsid w:val="00412B62"/>
    <w:rsid w:val="004136AE"/>
    <w:rsid w:val="00413F1A"/>
    <w:rsid w:val="00415BCD"/>
    <w:rsid w:val="00416E01"/>
    <w:rsid w:val="00420A73"/>
    <w:rsid w:val="00425C54"/>
    <w:rsid w:val="004278FE"/>
    <w:rsid w:val="00430E69"/>
    <w:rsid w:val="00432702"/>
    <w:rsid w:val="00435E2D"/>
    <w:rsid w:val="004360E2"/>
    <w:rsid w:val="00437E27"/>
    <w:rsid w:val="00437F89"/>
    <w:rsid w:val="004416F6"/>
    <w:rsid w:val="0044508B"/>
    <w:rsid w:val="00445A81"/>
    <w:rsid w:val="00445F77"/>
    <w:rsid w:val="00447E4F"/>
    <w:rsid w:val="0045027B"/>
    <w:rsid w:val="00450C70"/>
    <w:rsid w:val="004515B4"/>
    <w:rsid w:val="00453EE1"/>
    <w:rsid w:val="0046028D"/>
    <w:rsid w:val="00466F05"/>
    <w:rsid w:val="0047331D"/>
    <w:rsid w:val="00473731"/>
    <w:rsid w:val="0047742D"/>
    <w:rsid w:val="00481912"/>
    <w:rsid w:val="00482928"/>
    <w:rsid w:val="004B2637"/>
    <w:rsid w:val="004C051A"/>
    <w:rsid w:val="004C0AC4"/>
    <w:rsid w:val="004C2B48"/>
    <w:rsid w:val="004D050C"/>
    <w:rsid w:val="004D4610"/>
    <w:rsid w:val="004D5852"/>
    <w:rsid w:val="004E4511"/>
    <w:rsid w:val="004E56FB"/>
    <w:rsid w:val="004E5FC3"/>
    <w:rsid w:val="004F0AAB"/>
    <w:rsid w:val="004F29BD"/>
    <w:rsid w:val="004F2B5D"/>
    <w:rsid w:val="004F415B"/>
    <w:rsid w:val="00500EE2"/>
    <w:rsid w:val="00503718"/>
    <w:rsid w:val="00504B0F"/>
    <w:rsid w:val="005104D4"/>
    <w:rsid w:val="00511C0B"/>
    <w:rsid w:val="005137AD"/>
    <w:rsid w:val="005137FE"/>
    <w:rsid w:val="00513D35"/>
    <w:rsid w:val="0052079B"/>
    <w:rsid w:val="0052087E"/>
    <w:rsid w:val="00527329"/>
    <w:rsid w:val="00531161"/>
    <w:rsid w:val="005365ED"/>
    <w:rsid w:val="00542CD9"/>
    <w:rsid w:val="005455AA"/>
    <w:rsid w:val="005468F6"/>
    <w:rsid w:val="00550613"/>
    <w:rsid w:val="00552B70"/>
    <w:rsid w:val="005550FE"/>
    <w:rsid w:val="00555823"/>
    <w:rsid w:val="00564406"/>
    <w:rsid w:val="00564BAA"/>
    <w:rsid w:val="00566821"/>
    <w:rsid w:val="00570F72"/>
    <w:rsid w:val="00574681"/>
    <w:rsid w:val="00574DAD"/>
    <w:rsid w:val="00587830"/>
    <w:rsid w:val="00590917"/>
    <w:rsid w:val="0059128E"/>
    <w:rsid w:val="00597F3A"/>
    <w:rsid w:val="005A3EC9"/>
    <w:rsid w:val="005A49A5"/>
    <w:rsid w:val="005A5676"/>
    <w:rsid w:val="005A5926"/>
    <w:rsid w:val="005B1430"/>
    <w:rsid w:val="005B1CCE"/>
    <w:rsid w:val="005B5B76"/>
    <w:rsid w:val="005B68E4"/>
    <w:rsid w:val="005B6A5B"/>
    <w:rsid w:val="005B741F"/>
    <w:rsid w:val="005C3E9B"/>
    <w:rsid w:val="005C3FC8"/>
    <w:rsid w:val="005C7EE4"/>
    <w:rsid w:val="005D1EE2"/>
    <w:rsid w:val="005D3D03"/>
    <w:rsid w:val="005E5B7E"/>
    <w:rsid w:val="005F02C6"/>
    <w:rsid w:val="005F2DBE"/>
    <w:rsid w:val="005F6098"/>
    <w:rsid w:val="005F66C3"/>
    <w:rsid w:val="006035A2"/>
    <w:rsid w:val="006058A5"/>
    <w:rsid w:val="006072D9"/>
    <w:rsid w:val="00607CCA"/>
    <w:rsid w:val="0061250B"/>
    <w:rsid w:val="0062006B"/>
    <w:rsid w:val="006223D3"/>
    <w:rsid w:val="00623AE8"/>
    <w:rsid w:val="0062492F"/>
    <w:rsid w:val="00627322"/>
    <w:rsid w:val="006320FD"/>
    <w:rsid w:val="006337B2"/>
    <w:rsid w:val="00634A8F"/>
    <w:rsid w:val="00637A14"/>
    <w:rsid w:val="00643D3E"/>
    <w:rsid w:val="00644D34"/>
    <w:rsid w:val="006503DF"/>
    <w:rsid w:val="00655AB3"/>
    <w:rsid w:val="00656684"/>
    <w:rsid w:val="00661A2B"/>
    <w:rsid w:val="006667B8"/>
    <w:rsid w:val="00666DF4"/>
    <w:rsid w:val="0067122F"/>
    <w:rsid w:val="00671567"/>
    <w:rsid w:val="0067158B"/>
    <w:rsid w:val="00672596"/>
    <w:rsid w:val="00672E17"/>
    <w:rsid w:val="00677046"/>
    <w:rsid w:val="006876F5"/>
    <w:rsid w:val="006903ED"/>
    <w:rsid w:val="00690E3A"/>
    <w:rsid w:val="00692B2C"/>
    <w:rsid w:val="00694279"/>
    <w:rsid w:val="00696A77"/>
    <w:rsid w:val="006A062D"/>
    <w:rsid w:val="006B5F60"/>
    <w:rsid w:val="006B767F"/>
    <w:rsid w:val="006C0764"/>
    <w:rsid w:val="006C17EC"/>
    <w:rsid w:val="006C4BCC"/>
    <w:rsid w:val="006C6642"/>
    <w:rsid w:val="006C7A93"/>
    <w:rsid w:val="006D380D"/>
    <w:rsid w:val="006D6B7B"/>
    <w:rsid w:val="006E2C19"/>
    <w:rsid w:val="006E631E"/>
    <w:rsid w:val="006F5257"/>
    <w:rsid w:val="0070224B"/>
    <w:rsid w:val="00704291"/>
    <w:rsid w:val="00704DE3"/>
    <w:rsid w:val="007050D8"/>
    <w:rsid w:val="00717B98"/>
    <w:rsid w:val="00717DDC"/>
    <w:rsid w:val="00725029"/>
    <w:rsid w:val="0072692D"/>
    <w:rsid w:val="00726F5F"/>
    <w:rsid w:val="00727198"/>
    <w:rsid w:val="00730C2F"/>
    <w:rsid w:val="00734EDF"/>
    <w:rsid w:val="00735A0C"/>
    <w:rsid w:val="0073633F"/>
    <w:rsid w:val="007370B5"/>
    <w:rsid w:val="00740696"/>
    <w:rsid w:val="00745C9B"/>
    <w:rsid w:val="00751D8A"/>
    <w:rsid w:val="00751D9F"/>
    <w:rsid w:val="0075219D"/>
    <w:rsid w:val="0075354B"/>
    <w:rsid w:val="007553CE"/>
    <w:rsid w:val="00760B12"/>
    <w:rsid w:val="00760C13"/>
    <w:rsid w:val="00766757"/>
    <w:rsid w:val="00774075"/>
    <w:rsid w:val="00775A49"/>
    <w:rsid w:val="0078304A"/>
    <w:rsid w:val="00783276"/>
    <w:rsid w:val="00793855"/>
    <w:rsid w:val="00797C5D"/>
    <w:rsid w:val="007A2E90"/>
    <w:rsid w:val="007A4CE0"/>
    <w:rsid w:val="007A7799"/>
    <w:rsid w:val="007B30A2"/>
    <w:rsid w:val="007B365B"/>
    <w:rsid w:val="007B521B"/>
    <w:rsid w:val="007C07E6"/>
    <w:rsid w:val="007C7C41"/>
    <w:rsid w:val="007D43A6"/>
    <w:rsid w:val="007D7868"/>
    <w:rsid w:val="007E04CD"/>
    <w:rsid w:val="007E23E9"/>
    <w:rsid w:val="007E7684"/>
    <w:rsid w:val="007F0024"/>
    <w:rsid w:val="007F1595"/>
    <w:rsid w:val="007F21BA"/>
    <w:rsid w:val="00801AEB"/>
    <w:rsid w:val="008025F3"/>
    <w:rsid w:val="00803825"/>
    <w:rsid w:val="00803884"/>
    <w:rsid w:val="008054DD"/>
    <w:rsid w:val="00810FC0"/>
    <w:rsid w:val="00820534"/>
    <w:rsid w:val="008215C3"/>
    <w:rsid w:val="008230F9"/>
    <w:rsid w:val="00830D63"/>
    <w:rsid w:val="00832718"/>
    <w:rsid w:val="0084039F"/>
    <w:rsid w:val="00840BF1"/>
    <w:rsid w:val="0084359F"/>
    <w:rsid w:val="008439CE"/>
    <w:rsid w:val="008468C8"/>
    <w:rsid w:val="008511B3"/>
    <w:rsid w:val="0085164C"/>
    <w:rsid w:val="00854458"/>
    <w:rsid w:val="00861C98"/>
    <w:rsid w:val="00862B24"/>
    <w:rsid w:val="00862CF9"/>
    <w:rsid w:val="00862E32"/>
    <w:rsid w:val="008700A6"/>
    <w:rsid w:val="0087049F"/>
    <w:rsid w:val="00874FC1"/>
    <w:rsid w:val="008756DA"/>
    <w:rsid w:val="008769AB"/>
    <w:rsid w:val="0088643D"/>
    <w:rsid w:val="0088790F"/>
    <w:rsid w:val="00891071"/>
    <w:rsid w:val="00892B32"/>
    <w:rsid w:val="00897C57"/>
    <w:rsid w:val="008A0446"/>
    <w:rsid w:val="008A4115"/>
    <w:rsid w:val="008A61C6"/>
    <w:rsid w:val="008B3030"/>
    <w:rsid w:val="008B36CC"/>
    <w:rsid w:val="008C18DB"/>
    <w:rsid w:val="008C2788"/>
    <w:rsid w:val="008C467B"/>
    <w:rsid w:val="008D25E8"/>
    <w:rsid w:val="008E3FAE"/>
    <w:rsid w:val="008E446C"/>
    <w:rsid w:val="008F58AC"/>
    <w:rsid w:val="008F6DB4"/>
    <w:rsid w:val="00900681"/>
    <w:rsid w:val="009023B4"/>
    <w:rsid w:val="00902820"/>
    <w:rsid w:val="00903E75"/>
    <w:rsid w:val="009075F2"/>
    <w:rsid w:val="00907DE6"/>
    <w:rsid w:val="00910446"/>
    <w:rsid w:val="00910B7B"/>
    <w:rsid w:val="0091790B"/>
    <w:rsid w:val="00922349"/>
    <w:rsid w:val="009228C8"/>
    <w:rsid w:val="00931299"/>
    <w:rsid w:val="00935914"/>
    <w:rsid w:val="009373CC"/>
    <w:rsid w:val="00937EF5"/>
    <w:rsid w:val="00940ACA"/>
    <w:rsid w:val="00942A0E"/>
    <w:rsid w:val="0094441B"/>
    <w:rsid w:val="00945023"/>
    <w:rsid w:val="00946639"/>
    <w:rsid w:val="009548C7"/>
    <w:rsid w:val="00955D1C"/>
    <w:rsid w:val="00956B2C"/>
    <w:rsid w:val="0095735F"/>
    <w:rsid w:val="00957F28"/>
    <w:rsid w:val="009614DB"/>
    <w:rsid w:val="00965A3F"/>
    <w:rsid w:val="00966275"/>
    <w:rsid w:val="00966EB2"/>
    <w:rsid w:val="00967A52"/>
    <w:rsid w:val="00971214"/>
    <w:rsid w:val="009732B8"/>
    <w:rsid w:val="0097581A"/>
    <w:rsid w:val="00975B71"/>
    <w:rsid w:val="0097630D"/>
    <w:rsid w:val="009818CD"/>
    <w:rsid w:val="009844D1"/>
    <w:rsid w:val="00990E45"/>
    <w:rsid w:val="009947AF"/>
    <w:rsid w:val="009963AC"/>
    <w:rsid w:val="009A41A6"/>
    <w:rsid w:val="009B12A9"/>
    <w:rsid w:val="009B172C"/>
    <w:rsid w:val="009B69D3"/>
    <w:rsid w:val="009C18BE"/>
    <w:rsid w:val="009D54AB"/>
    <w:rsid w:val="009D579F"/>
    <w:rsid w:val="009D5EED"/>
    <w:rsid w:val="009D69A8"/>
    <w:rsid w:val="009E315A"/>
    <w:rsid w:val="009E4780"/>
    <w:rsid w:val="009E486F"/>
    <w:rsid w:val="009F10B6"/>
    <w:rsid w:val="009F253D"/>
    <w:rsid w:val="009F5CCF"/>
    <w:rsid w:val="00A0020D"/>
    <w:rsid w:val="00A01130"/>
    <w:rsid w:val="00A0240D"/>
    <w:rsid w:val="00A05A1A"/>
    <w:rsid w:val="00A05E10"/>
    <w:rsid w:val="00A17F5B"/>
    <w:rsid w:val="00A23052"/>
    <w:rsid w:val="00A23A22"/>
    <w:rsid w:val="00A23FC1"/>
    <w:rsid w:val="00A252CB"/>
    <w:rsid w:val="00A302E2"/>
    <w:rsid w:val="00A32B66"/>
    <w:rsid w:val="00A342E4"/>
    <w:rsid w:val="00A34FF1"/>
    <w:rsid w:val="00A412AB"/>
    <w:rsid w:val="00A42172"/>
    <w:rsid w:val="00A4274A"/>
    <w:rsid w:val="00A44AD9"/>
    <w:rsid w:val="00A44D0D"/>
    <w:rsid w:val="00A45037"/>
    <w:rsid w:val="00A46B89"/>
    <w:rsid w:val="00A601CF"/>
    <w:rsid w:val="00A60D5D"/>
    <w:rsid w:val="00A657E3"/>
    <w:rsid w:val="00A701C2"/>
    <w:rsid w:val="00A842BE"/>
    <w:rsid w:val="00A84938"/>
    <w:rsid w:val="00A85C22"/>
    <w:rsid w:val="00A9235A"/>
    <w:rsid w:val="00A928CC"/>
    <w:rsid w:val="00A92A6A"/>
    <w:rsid w:val="00A93CD5"/>
    <w:rsid w:val="00A96B6F"/>
    <w:rsid w:val="00AA13E4"/>
    <w:rsid w:val="00AB1B56"/>
    <w:rsid w:val="00AB1C34"/>
    <w:rsid w:val="00AB4754"/>
    <w:rsid w:val="00AC01C3"/>
    <w:rsid w:val="00AC3CA9"/>
    <w:rsid w:val="00AD478B"/>
    <w:rsid w:val="00AD564D"/>
    <w:rsid w:val="00AD6303"/>
    <w:rsid w:val="00AD6EE8"/>
    <w:rsid w:val="00AE02A2"/>
    <w:rsid w:val="00AE1863"/>
    <w:rsid w:val="00AE1B9A"/>
    <w:rsid w:val="00AE35E6"/>
    <w:rsid w:val="00AE4645"/>
    <w:rsid w:val="00AE5034"/>
    <w:rsid w:val="00AE61FF"/>
    <w:rsid w:val="00AE6963"/>
    <w:rsid w:val="00AF1337"/>
    <w:rsid w:val="00AF5162"/>
    <w:rsid w:val="00AF7497"/>
    <w:rsid w:val="00B03D35"/>
    <w:rsid w:val="00B10E1A"/>
    <w:rsid w:val="00B11E38"/>
    <w:rsid w:val="00B13FCE"/>
    <w:rsid w:val="00B17143"/>
    <w:rsid w:val="00B2235F"/>
    <w:rsid w:val="00B22DC0"/>
    <w:rsid w:val="00B23265"/>
    <w:rsid w:val="00B23A7B"/>
    <w:rsid w:val="00B248F3"/>
    <w:rsid w:val="00B4069D"/>
    <w:rsid w:val="00B41297"/>
    <w:rsid w:val="00B4188E"/>
    <w:rsid w:val="00B450D9"/>
    <w:rsid w:val="00B47436"/>
    <w:rsid w:val="00B47ACA"/>
    <w:rsid w:val="00B57CD7"/>
    <w:rsid w:val="00B57F82"/>
    <w:rsid w:val="00B62183"/>
    <w:rsid w:val="00B64C5D"/>
    <w:rsid w:val="00B67E9B"/>
    <w:rsid w:val="00B715DD"/>
    <w:rsid w:val="00B75536"/>
    <w:rsid w:val="00B76EFF"/>
    <w:rsid w:val="00B83D61"/>
    <w:rsid w:val="00B87D67"/>
    <w:rsid w:val="00B9437A"/>
    <w:rsid w:val="00B94A77"/>
    <w:rsid w:val="00B97B2E"/>
    <w:rsid w:val="00BA1AB0"/>
    <w:rsid w:val="00BA5D33"/>
    <w:rsid w:val="00BB5FC7"/>
    <w:rsid w:val="00BC2A24"/>
    <w:rsid w:val="00BD1B13"/>
    <w:rsid w:val="00BE6E56"/>
    <w:rsid w:val="00C00E83"/>
    <w:rsid w:val="00C02810"/>
    <w:rsid w:val="00C03772"/>
    <w:rsid w:val="00C06622"/>
    <w:rsid w:val="00C116A9"/>
    <w:rsid w:val="00C167B8"/>
    <w:rsid w:val="00C27FAB"/>
    <w:rsid w:val="00C328AC"/>
    <w:rsid w:val="00C32C61"/>
    <w:rsid w:val="00C3366D"/>
    <w:rsid w:val="00C361B2"/>
    <w:rsid w:val="00C42D10"/>
    <w:rsid w:val="00C430DC"/>
    <w:rsid w:val="00C538D1"/>
    <w:rsid w:val="00C57A46"/>
    <w:rsid w:val="00C6505F"/>
    <w:rsid w:val="00C65EAB"/>
    <w:rsid w:val="00C663E3"/>
    <w:rsid w:val="00C7210F"/>
    <w:rsid w:val="00C75002"/>
    <w:rsid w:val="00C8689D"/>
    <w:rsid w:val="00C87EE4"/>
    <w:rsid w:val="00C87F09"/>
    <w:rsid w:val="00C92D83"/>
    <w:rsid w:val="00C97D6B"/>
    <w:rsid w:val="00CA16C1"/>
    <w:rsid w:val="00CA2FAF"/>
    <w:rsid w:val="00CA5C93"/>
    <w:rsid w:val="00CA5FCC"/>
    <w:rsid w:val="00CA6C6A"/>
    <w:rsid w:val="00CB08B8"/>
    <w:rsid w:val="00CB2313"/>
    <w:rsid w:val="00CB28D5"/>
    <w:rsid w:val="00CC1258"/>
    <w:rsid w:val="00CC5E96"/>
    <w:rsid w:val="00CD3028"/>
    <w:rsid w:val="00CD3D98"/>
    <w:rsid w:val="00CD71E2"/>
    <w:rsid w:val="00CD7B2C"/>
    <w:rsid w:val="00CF22B5"/>
    <w:rsid w:val="00CF6D40"/>
    <w:rsid w:val="00D001FB"/>
    <w:rsid w:val="00D02117"/>
    <w:rsid w:val="00D06DD9"/>
    <w:rsid w:val="00D1687E"/>
    <w:rsid w:val="00D21166"/>
    <w:rsid w:val="00D31B57"/>
    <w:rsid w:val="00D32485"/>
    <w:rsid w:val="00D34290"/>
    <w:rsid w:val="00D36423"/>
    <w:rsid w:val="00D370FB"/>
    <w:rsid w:val="00D4238F"/>
    <w:rsid w:val="00D425D5"/>
    <w:rsid w:val="00D43110"/>
    <w:rsid w:val="00D46C99"/>
    <w:rsid w:val="00D52F03"/>
    <w:rsid w:val="00D6142F"/>
    <w:rsid w:val="00D61FDF"/>
    <w:rsid w:val="00D6520C"/>
    <w:rsid w:val="00D70439"/>
    <w:rsid w:val="00D7047A"/>
    <w:rsid w:val="00D70FFA"/>
    <w:rsid w:val="00D75E2D"/>
    <w:rsid w:val="00D80F11"/>
    <w:rsid w:val="00D8753A"/>
    <w:rsid w:val="00D87FE8"/>
    <w:rsid w:val="00D945F5"/>
    <w:rsid w:val="00D94F37"/>
    <w:rsid w:val="00D97C48"/>
    <w:rsid w:val="00DA0461"/>
    <w:rsid w:val="00DB28A1"/>
    <w:rsid w:val="00DB4155"/>
    <w:rsid w:val="00DB44C6"/>
    <w:rsid w:val="00DB71EA"/>
    <w:rsid w:val="00DB76AB"/>
    <w:rsid w:val="00DB7B07"/>
    <w:rsid w:val="00DC4ECF"/>
    <w:rsid w:val="00DD0178"/>
    <w:rsid w:val="00DD08E5"/>
    <w:rsid w:val="00DD55D9"/>
    <w:rsid w:val="00DE3EED"/>
    <w:rsid w:val="00DE6580"/>
    <w:rsid w:val="00DF2594"/>
    <w:rsid w:val="00E0098D"/>
    <w:rsid w:val="00E1186B"/>
    <w:rsid w:val="00E138E8"/>
    <w:rsid w:val="00E25136"/>
    <w:rsid w:val="00E357E2"/>
    <w:rsid w:val="00E4114F"/>
    <w:rsid w:val="00E47F64"/>
    <w:rsid w:val="00E50AB6"/>
    <w:rsid w:val="00E52AF8"/>
    <w:rsid w:val="00E5590B"/>
    <w:rsid w:val="00E55E51"/>
    <w:rsid w:val="00E56C03"/>
    <w:rsid w:val="00E57629"/>
    <w:rsid w:val="00E57672"/>
    <w:rsid w:val="00E6058B"/>
    <w:rsid w:val="00E6171A"/>
    <w:rsid w:val="00E648F7"/>
    <w:rsid w:val="00E64C34"/>
    <w:rsid w:val="00E67370"/>
    <w:rsid w:val="00E6748C"/>
    <w:rsid w:val="00E708AB"/>
    <w:rsid w:val="00E71760"/>
    <w:rsid w:val="00E71C7E"/>
    <w:rsid w:val="00E72CEE"/>
    <w:rsid w:val="00E84A83"/>
    <w:rsid w:val="00EA67D7"/>
    <w:rsid w:val="00EA7263"/>
    <w:rsid w:val="00EC3630"/>
    <w:rsid w:val="00EC592A"/>
    <w:rsid w:val="00ED3576"/>
    <w:rsid w:val="00ED4007"/>
    <w:rsid w:val="00ED4D80"/>
    <w:rsid w:val="00ED6363"/>
    <w:rsid w:val="00ED6FF0"/>
    <w:rsid w:val="00ED7008"/>
    <w:rsid w:val="00EE065E"/>
    <w:rsid w:val="00EE1E31"/>
    <w:rsid w:val="00EE3266"/>
    <w:rsid w:val="00EE41E3"/>
    <w:rsid w:val="00EF0590"/>
    <w:rsid w:val="00EF75F0"/>
    <w:rsid w:val="00EF7E3C"/>
    <w:rsid w:val="00EF7F8B"/>
    <w:rsid w:val="00F00CDC"/>
    <w:rsid w:val="00F063A3"/>
    <w:rsid w:val="00F104E5"/>
    <w:rsid w:val="00F10E12"/>
    <w:rsid w:val="00F12DAD"/>
    <w:rsid w:val="00F14458"/>
    <w:rsid w:val="00F14ED6"/>
    <w:rsid w:val="00F26B06"/>
    <w:rsid w:val="00F36BE1"/>
    <w:rsid w:val="00F43E79"/>
    <w:rsid w:val="00F4430F"/>
    <w:rsid w:val="00F4517D"/>
    <w:rsid w:val="00F4706C"/>
    <w:rsid w:val="00F501D4"/>
    <w:rsid w:val="00F51410"/>
    <w:rsid w:val="00F615AE"/>
    <w:rsid w:val="00F678D9"/>
    <w:rsid w:val="00F679CC"/>
    <w:rsid w:val="00F732C1"/>
    <w:rsid w:val="00F821BD"/>
    <w:rsid w:val="00F864A0"/>
    <w:rsid w:val="00F90815"/>
    <w:rsid w:val="00F92564"/>
    <w:rsid w:val="00F946D0"/>
    <w:rsid w:val="00F953E9"/>
    <w:rsid w:val="00FA2C53"/>
    <w:rsid w:val="00FA4A2E"/>
    <w:rsid w:val="00FA5379"/>
    <w:rsid w:val="00FA5C22"/>
    <w:rsid w:val="00FA7275"/>
    <w:rsid w:val="00FB1FF1"/>
    <w:rsid w:val="00FC0D86"/>
    <w:rsid w:val="00FC4AEA"/>
    <w:rsid w:val="00FD09E9"/>
    <w:rsid w:val="00FD0AAD"/>
    <w:rsid w:val="00FE2BD2"/>
    <w:rsid w:val="00FE2FC8"/>
    <w:rsid w:val="00FE464B"/>
    <w:rsid w:val="00FE4AAE"/>
    <w:rsid w:val="00FE6D99"/>
    <w:rsid w:val="00FE74BF"/>
    <w:rsid w:val="00FE7643"/>
    <w:rsid w:val="00FF11F5"/>
    <w:rsid w:val="00FF69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28F27"/>
  <w14:defaultImageDpi w14:val="0"/>
  <w15:docId w15:val="{E46F6852-B172-4464-8396-F9F9D29E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D9"/>
    <w:rPr>
      <w:sz w:val="24"/>
      <w:szCs w:val="24"/>
      <w:lang w:val="es-ES" w:eastAsia="es-ES"/>
    </w:rPr>
  </w:style>
  <w:style w:type="paragraph" w:styleId="Ttulo1">
    <w:name w:val="heading 1"/>
    <w:basedOn w:val="Normal"/>
    <w:next w:val="Normal"/>
    <w:link w:val="Ttulo1Car"/>
    <w:uiPriority w:val="99"/>
    <w:qFormat/>
    <w:rsid w:val="00940AC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940AC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A3106"/>
    <w:pPr>
      <w:keepNext/>
      <w:spacing w:before="240" w:after="60"/>
      <w:outlineLvl w:val="2"/>
    </w:pPr>
    <w:rPr>
      <w:rFonts w:ascii="Arial" w:hAnsi="Arial" w:cs="Arial"/>
      <w:b/>
      <w:bCs/>
      <w:sz w:val="26"/>
      <w:szCs w:val="26"/>
    </w:rPr>
  </w:style>
  <w:style w:type="paragraph" w:styleId="Ttulo8">
    <w:name w:val="heading 8"/>
    <w:basedOn w:val="Normal"/>
    <w:next w:val="Normal"/>
    <w:link w:val="Ttulo8Car"/>
    <w:uiPriority w:val="99"/>
    <w:qFormat/>
    <w:rsid w:val="0084359F"/>
    <w:pPr>
      <w:keepNext/>
      <w:tabs>
        <w:tab w:val="left" w:pos="0"/>
      </w:tabs>
      <w:spacing w:line="360" w:lineRule="auto"/>
      <w:jc w:val="center"/>
      <w:outlineLvl w:val="7"/>
    </w:pPr>
    <w:rPr>
      <w:rFonts w:ascii="Arial" w:hAnsi="Arial" w:cs="Arial"/>
      <w:b/>
      <w:bCs/>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libri Light" w:hAnsi="Calibri Light" w:cs="Times New Roman"/>
      <w:b/>
      <w:kern w:val="32"/>
      <w:sz w:val="32"/>
    </w:rPr>
  </w:style>
  <w:style w:type="character" w:customStyle="1" w:styleId="Ttulo2Car">
    <w:name w:val="Título 2 Car"/>
    <w:basedOn w:val="Fuentedeprrafopredeter"/>
    <w:link w:val="Ttulo2"/>
    <w:uiPriority w:val="9"/>
    <w:semiHidden/>
    <w:locked/>
    <w:rPr>
      <w:rFonts w:ascii="Calibri Light" w:hAnsi="Calibri Light" w:cs="Times New Roman"/>
      <w:b/>
      <w:i/>
      <w:sz w:val="28"/>
    </w:rPr>
  </w:style>
  <w:style w:type="character" w:customStyle="1" w:styleId="Ttulo3Car">
    <w:name w:val="Título 3 Car"/>
    <w:basedOn w:val="Fuentedeprrafopredeter"/>
    <w:link w:val="Ttulo3"/>
    <w:uiPriority w:val="9"/>
    <w:semiHidden/>
    <w:locked/>
    <w:rPr>
      <w:rFonts w:ascii="Calibri Light" w:hAnsi="Calibri Light" w:cs="Times New Roman"/>
      <w:b/>
      <w:sz w:val="26"/>
    </w:rPr>
  </w:style>
  <w:style w:type="character" w:customStyle="1" w:styleId="Ttulo8Car">
    <w:name w:val="Título 8 Car"/>
    <w:basedOn w:val="Fuentedeprrafopredeter"/>
    <w:link w:val="Ttulo8"/>
    <w:uiPriority w:val="9"/>
    <w:semiHidden/>
    <w:locked/>
    <w:rPr>
      <w:rFonts w:ascii="Calibri" w:hAnsi="Calibri" w:cs="Times New Roman"/>
      <w:i/>
      <w:sz w:val="24"/>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nota pie Car Car Car,ft, Car"/>
    <w:basedOn w:val="Normal"/>
    <w:link w:val="TextonotapieCar"/>
    <w:uiPriority w:val="99"/>
    <w:qFormat/>
    <w:rsid w:val="00D06DD9"/>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2,Footnote Text Char Char Char Car Car Car Car1,Texto nota pie Car Car Car Car"/>
    <w:basedOn w:val="Fuentedeprrafopredeter"/>
    <w:link w:val="Textonotapie"/>
    <w:uiPriority w:val="99"/>
    <w:qFormat/>
    <w:locked/>
    <w:rPr>
      <w:rFonts w:cs="Times New Roman"/>
      <w:sz w:val="20"/>
    </w:rPr>
  </w:style>
  <w:style w:type="character" w:styleId="Refdenotaalpie">
    <w:name w:val="footnote reference"/>
    <w:aliases w:val="Texto de nota al pie,FC,Footnotes refss,Appel note de bas de page,Footnote number,referencia nota al pie,BVI fnr,f,Footnote symbol,Footnote,Ref. de nota al pie2,Nota de pie,Ref,de nota al pie,Pie de pagina,Ref. ...,Ref1,4_G,16 Point"/>
    <w:basedOn w:val="Fuentedeprrafopredeter"/>
    <w:link w:val="4GChar"/>
    <w:uiPriority w:val="99"/>
    <w:qFormat/>
    <w:rsid w:val="00D06DD9"/>
    <w:rPr>
      <w:rFonts w:cs="Times New Roman"/>
      <w:vertAlign w:val="superscript"/>
    </w:rPr>
  </w:style>
  <w:style w:type="paragraph" w:styleId="Textoindependiente2">
    <w:name w:val="Body Text 2"/>
    <w:basedOn w:val="Normal"/>
    <w:link w:val="Textoindependiente2Car"/>
    <w:uiPriority w:val="99"/>
    <w:rsid w:val="00D06DD9"/>
    <w:pPr>
      <w:spacing w:line="360" w:lineRule="auto"/>
      <w:jc w:val="both"/>
    </w:pPr>
    <w:rPr>
      <w:rFonts w:ascii="Verdana" w:hAnsi="Verdana" w:cs="Verdana"/>
      <w:b/>
      <w:bCs/>
      <w:sz w:val="22"/>
      <w:szCs w:val="22"/>
    </w:rPr>
  </w:style>
  <w:style w:type="character" w:customStyle="1" w:styleId="Textoindependiente2Car">
    <w:name w:val="Texto independiente 2 Car"/>
    <w:basedOn w:val="Fuentedeprrafopredeter"/>
    <w:link w:val="Textoindependiente2"/>
    <w:uiPriority w:val="99"/>
    <w:semiHidden/>
    <w:locked/>
    <w:rPr>
      <w:rFonts w:cs="Times New Roman"/>
      <w:sz w:val="24"/>
    </w:rPr>
  </w:style>
  <w:style w:type="paragraph" w:styleId="Textoindependiente">
    <w:name w:val="Body Text"/>
    <w:basedOn w:val="Normal"/>
    <w:link w:val="TextoindependienteCar"/>
    <w:uiPriority w:val="99"/>
    <w:rsid w:val="00D06DD9"/>
    <w:pPr>
      <w:spacing w:after="120"/>
    </w:pPr>
  </w:style>
  <w:style w:type="character" w:customStyle="1" w:styleId="TextoindependienteCar">
    <w:name w:val="Texto independiente Car"/>
    <w:basedOn w:val="Fuentedeprrafopredeter"/>
    <w:link w:val="Textoindependiente"/>
    <w:uiPriority w:val="99"/>
    <w:semiHidden/>
    <w:locked/>
    <w:rPr>
      <w:rFonts w:cs="Times New Roman"/>
      <w:sz w:val="24"/>
    </w:rPr>
  </w:style>
  <w:style w:type="paragraph" w:styleId="Encabezado">
    <w:name w:val="header"/>
    <w:basedOn w:val="Normal"/>
    <w:link w:val="EncabezadoCar"/>
    <w:uiPriority w:val="99"/>
    <w:rsid w:val="00D06DD9"/>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rPr>
  </w:style>
  <w:style w:type="paragraph" w:styleId="Piedepgina">
    <w:name w:val="footer"/>
    <w:basedOn w:val="Normal"/>
    <w:link w:val="PiedepginaCar"/>
    <w:uiPriority w:val="99"/>
    <w:rsid w:val="00D06DD9"/>
    <w:pPr>
      <w:tabs>
        <w:tab w:val="center" w:pos="4252"/>
        <w:tab w:val="right" w:pos="8504"/>
      </w:tabs>
    </w:pPr>
  </w:style>
  <w:style w:type="character" w:customStyle="1" w:styleId="PiedepginaCar">
    <w:name w:val="Pie de página Car"/>
    <w:basedOn w:val="Fuentedeprrafopredeter"/>
    <w:link w:val="Piedepgina"/>
    <w:uiPriority w:val="99"/>
    <w:locked/>
    <w:rPr>
      <w:rFonts w:cs="Times New Roman"/>
      <w:sz w:val="24"/>
    </w:rPr>
  </w:style>
  <w:style w:type="character" w:styleId="Nmerodepgina">
    <w:name w:val="page number"/>
    <w:basedOn w:val="Fuentedeprrafopredeter"/>
    <w:uiPriority w:val="99"/>
    <w:rsid w:val="00D06DD9"/>
    <w:rPr>
      <w:rFonts w:cs="Times New Roman"/>
    </w:rPr>
  </w:style>
  <w:style w:type="paragraph" w:customStyle="1" w:styleId="Profesin">
    <w:name w:val="ProfesiÛn"/>
    <w:basedOn w:val="Normal"/>
    <w:uiPriority w:val="99"/>
    <w:rsid w:val="00D06DD9"/>
    <w:pPr>
      <w:tabs>
        <w:tab w:val="left" w:pos="1134"/>
      </w:tabs>
      <w:spacing w:line="360" w:lineRule="atLeast"/>
      <w:jc w:val="center"/>
    </w:pPr>
    <w:rPr>
      <w:rFonts w:ascii="Arial" w:hAnsi="Arial" w:cs="Arial"/>
      <w:b/>
      <w:bCs/>
      <w:sz w:val="32"/>
      <w:szCs w:val="32"/>
      <w:lang w:val="es-CO"/>
    </w:rPr>
  </w:style>
  <w:style w:type="paragraph" w:styleId="Textosinformato">
    <w:name w:val="Plain Text"/>
    <w:basedOn w:val="Normal"/>
    <w:link w:val="TextosinformatoCar"/>
    <w:uiPriority w:val="99"/>
    <w:rsid w:val="00403D60"/>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Pr>
      <w:rFonts w:ascii="Courier New" w:hAnsi="Courier New" w:cs="Times New Roman"/>
      <w:sz w:val="20"/>
    </w:rPr>
  </w:style>
  <w:style w:type="character" w:styleId="Hipervnculo">
    <w:name w:val="Hyperlink"/>
    <w:basedOn w:val="Fuentedeprrafopredeter"/>
    <w:uiPriority w:val="99"/>
    <w:rsid w:val="003143B5"/>
    <w:rPr>
      <w:rFonts w:cs="Times New Roman"/>
      <w:color w:val="0000FF"/>
      <w:u w:val="single"/>
    </w:rPr>
  </w:style>
  <w:style w:type="paragraph" w:styleId="Lista">
    <w:name w:val="List"/>
    <w:basedOn w:val="Normal"/>
    <w:uiPriority w:val="99"/>
    <w:rsid w:val="00940ACA"/>
    <w:pPr>
      <w:ind w:left="283" w:hanging="283"/>
    </w:pPr>
  </w:style>
  <w:style w:type="paragraph" w:styleId="Lista2">
    <w:name w:val="List 2"/>
    <w:basedOn w:val="Normal"/>
    <w:uiPriority w:val="99"/>
    <w:rsid w:val="00940ACA"/>
    <w:pPr>
      <w:ind w:left="566" w:hanging="283"/>
    </w:pPr>
  </w:style>
  <w:style w:type="paragraph" w:styleId="Saludo">
    <w:name w:val="Salutation"/>
    <w:basedOn w:val="Normal"/>
    <w:next w:val="Normal"/>
    <w:link w:val="SaludoCar"/>
    <w:uiPriority w:val="99"/>
    <w:rsid w:val="00940ACA"/>
  </w:style>
  <w:style w:type="character" w:customStyle="1" w:styleId="SaludoCar">
    <w:name w:val="Saludo Car"/>
    <w:basedOn w:val="Fuentedeprrafopredeter"/>
    <w:link w:val="Saludo"/>
    <w:uiPriority w:val="99"/>
    <w:semiHidden/>
    <w:locked/>
    <w:rPr>
      <w:rFonts w:cs="Times New Roman"/>
      <w:sz w:val="24"/>
    </w:rPr>
  </w:style>
  <w:style w:type="paragraph" w:styleId="Fecha">
    <w:name w:val="Date"/>
    <w:basedOn w:val="Normal"/>
    <w:next w:val="Normal"/>
    <w:link w:val="FechaCar"/>
    <w:uiPriority w:val="99"/>
    <w:rsid w:val="00940ACA"/>
  </w:style>
  <w:style w:type="character" w:customStyle="1" w:styleId="FechaCar">
    <w:name w:val="Fecha Car"/>
    <w:basedOn w:val="Fuentedeprrafopredeter"/>
    <w:link w:val="Fecha"/>
    <w:uiPriority w:val="99"/>
    <w:semiHidden/>
    <w:locked/>
    <w:rPr>
      <w:rFonts w:cs="Times New Roman"/>
      <w:sz w:val="24"/>
    </w:rPr>
  </w:style>
  <w:style w:type="paragraph" w:styleId="Listaconvietas">
    <w:name w:val="List Bullet"/>
    <w:basedOn w:val="Normal"/>
    <w:uiPriority w:val="99"/>
    <w:rsid w:val="00940ACA"/>
    <w:pPr>
      <w:numPr>
        <w:numId w:val="1"/>
      </w:numPr>
      <w:tabs>
        <w:tab w:val="clear" w:pos="360"/>
        <w:tab w:val="num" w:pos="643"/>
        <w:tab w:val="num" w:pos="720"/>
      </w:tabs>
    </w:pPr>
  </w:style>
  <w:style w:type="paragraph" w:styleId="Listaconvietas2">
    <w:name w:val="List Bullet 2"/>
    <w:basedOn w:val="Normal"/>
    <w:uiPriority w:val="99"/>
    <w:rsid w:val="00940ACA"/>
    <w:pPr>
      <w:numPr>
        <w:numId w:val="2"/>
      </w:numPr>
      <w:tabs>
        <w:tab w:val="num" w:pos="720"/>
      </w:tabs>
    </w:pPr>
  </w:style>
  <w:style w:type="paragraph" w:styleId="Continuarlista">
    <w:name w:val="List Continue"/>
    <w:basedOn w:val="Normal"/>
    <w:uiPriority w:val="99"/>
    <w:rsid w:val="00940ACA"/>
    <w:pPr>
      <w:spacing w:after="120"/>
      <w:ind w:left="283"/>
    </w:pPr>
  </w:style>
  <w:style w:type="paragraph" w:styleId="Sangradetextonormal">
    <w:name w:val="Body Text Indent"/>
    <w:basedOn w:val="Normal"/>
    <w:link w:val="SangradetextonormalCar"/>
    <w:uiPriority w:val="99"/>
    <w:rsid w:val="00940ACA"/>
    <w:pPr>
      <w:spacing w:after="120"/>
      <w:ind w:left="283"/>
    </w:pPr>
  </w:style>
  <w:style w:type="character" w:customStyle="1" w:styleId="SangradetextonormalCar">
    <w:name w:val="Sangría de texto normal Car"/>
    <w:basedOn w:val="Fuentedeprrafopredeter"/>
    <w:link w:val="Sangradetextonormal"/>
    <w:uiPriority w:val="99"/>
    <w:semiHidden/>
    <w:locked/>
    <w:rPr>
      <w:rFonts w:cs="Times New Roman"/>
      <w:sz w:val="24"/>
    </w:rPr>
  </w:style>
  <w:style w:type="paragraph" w:styleId="Textoindependienteprimerasangra2">
    <w:name w:val="Body Text First Indent 2"/>
    <w:basedOn w:val="Sangradetextonormal"/>
    <w:link w:val="Textoindependienteprimerasangra2Car"/>
    <w:uiPriority w:val="99"/>
    <w:rsid w:val="00940ACA"/>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Pr>
      <w:rFonts w:cs="Times New Roman"/>
      <w:sz w:val="24"/>
    </w:rPr>
  </w:style>
  <w:style w:type="table" w:styleId="Tablaconcuadrcula">
    <w:name w:val="Table Grid"/>
    <w:basedOn w:val="Tablanormal"/>
    <w:uiPriority w:val="39"/>
    <w:rsid w:val="00AE02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937EF5"/>
    <w:rPr>
      <w:rFonts w:ascii="Verdana" w:hAnsi="Verdana" w:cs="Verdana"/>
      <w:sz w:val="28"/>
      <w:szCs w:val="28"/>
      <w:lang w:val="es-ES" w:eastAsia="en-US"/>
    </w:rPr>
  </w:style>
  <w:style w:type="paragraph" w:customStyle="1" w:styleId="Sinespaciado1">
    <w:name w:val="Sin espaciado1"/>
    <w:uiPriority w:val="99"/>
    <w:rsid w:val="00937EF5"/>
    <w:rPr>
      <w:rFonts w:ascii="Verdana" w:hAnsi="Verdana" w:cs="Verdana"/>
      <w:sz w:val="28"/>
      <w:szCs w:val="28"/>
      <w:lang w:val="es-ES" w:eastAsia="en-US"/>
    </w:rPr>
  </w:style>
  <w:style w:type="character" w:customStyle="1" w:styleId="apple-converted-space">
    <w:name w:val="apple-converted-space"/>
    <w:uiPriority w:val="99"/>
    <w:rsid w:val="00201442"/>
  </w:style>
  <w:style w:type="character" w:customStyle="1" w:styleId="textonavy">
    <w:name w:val="texto_navy"/>
    <w:uiPriority w:val="99"/>
    <w:rsid w:val="00201442"/>
  </w:style>
  <w:style w:type="paragraph" w:styleId="Textodeglobo">
    <w:name w:val="Balloon Text"/>
    <w:basedOn w:val="Normal"/>
    <w:link w:val="TextodegloboCar"/>
    <w:uiPriority w:val="99"/>
    <w:semiHidden/>
    <w:unhideWhenUsed/>
    <w:rsid w:val="00623AE8"/>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623AE8"/>
    <w:rPr>
      <w:rFonts w:ascii="Segoe UI" w:hAnsi="Segoe UI" w:cs="Times New Roman"/>
      <w:sz w:val="18"/>
    </w:rPr>
  </w:style>
  <w:style w:type="character" w:styleId="Referenciasutil">
    <w:name w:val="Subtle Reference"/>
    <w:basedOn w:val="Fuentedeprrafopredeter"/>
    <w:uiPriority w:val="31"/>
    <w:qFormat/>
    <w:rsid w:val="00FB1FF1"/>
    <w:rPr>
      <w:rFonts w:cs="Times New Roman"/>
      <w:smallCaps/>
      <w:color w:val="5A5A5A"/>
    </w:rPr>
  </w:style>
  <w:style w:type="paragraph" w:styleId="Prrafodelista">
    <w:name w:val="List Paragraph"/>
    <w:basedOn w:val="Normal"/>
    <w:uiPriority w:val="34"/>
    <w:qFormat/>
    <w:rsid w:val="00A23A22"/>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 Car Car,Footnote Text Char Char Char Car Car"/>
    <w:locked/>
    <w:rsid w:val="00052686"/>
    <w:rPr>
      <w:rFonts w:ascii="Times New Roman" w:eastAsia="Times New Roman" w:hAnsi="Times New Roman" w:cs="Times New Roman"/>
      <w:sz w:val="20"/>
      <w:szCs w:val="20"/>
      <w:lang w:val="es-ES" w:eastAsia="es-ES"/>
    </w:rPr>
  </w:style>
  <w:style w:type="paragraph" w:customStyle="1" w:styleId="Default">
    <w:name w:val="Default"/>
    <w:rsid w:val="00005F47"/>
    <w:pPr>
      <w:autoSpaceDE w:val="0"/>
      <w:autoSpaceDN w:val="0"/>
      <w:adjustRightInd w:val="0"/>
    </w:pPr>
    <w:rPr>
      <w:rFonts w:ascii="Verdana" w:hAnsi="Verdana" w:cs="Verdana"/>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F21BA"/>
    <w:pPr>
      <w:jc w:val="both"/>
    </w:pPr>
    <w:rPr>
      <w:sz w:val="20"/>
      <w:szCs w:val="20"/>
      <w:vertAlign w:val="superscript"/>
      <w:lang w:val="es-CO" w:eastAsia="es-CO"/>
    </w:rPr>
  </w:style>
  <w:style w:type="paragraph" w:styleId="NormalWeb">
    <w:name w:val="Normal (Web)"/>
    <w:basedOn w:val="Normal"/>
    <w:uiPriority w:val="99"/>
    <w:unhideWhenUsed/>
    <w:rsid w:val="007F21B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01412">
      <w:marLeft w:val="0"/>
      <w:marRight w:val="0"/>
      <w:marTop w:val="0"/>
      <w:marBottom w:val="0"/>
      <w:divBdr>
        <w:top w:val="none" w:sz="0" w:space="0" w:color="auto"/>
        <w:left w:val="none" w:sz="0" w:space="0" w:color="auto"/>
        <w:bottom w:val="none" w:sz="0" w:space="0" w:color="auto"/>
        <w:right w:val="none" w:sz="0" w:space="0" w:color="auto"/>
      </w:divBdr>
    </w:div>
    <w:div w:id="911701413">
      <w:marLeft w:val="0"/>
      <w:marRight w:val="0"/>
      <w:marTop w:val="0"/>
      <w:marBottom w:val="0"/>
      <w:divBdr>
        <w:top w:val="none" w:sz="0" w:space="0" w:color="auto"/>
        <w:left w:val="none" w:sz="0" w:space="0" w:color="auto"/>
        <w:bottom w:val="none" w:sz="0" w:space="0" w:color="auto"/>
        <w:right w:val="none" w:sz="0" w:space="0" w:color="auto"/>
      </w:divBdr>
    </w:div>
    <w:div w:id="911701414">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911701416">
      <w:marLeft w:val="0"/>
      <w:marRight w:val="0"/>
      <w:marTop w:val="0"/>
      <w:marBottom w:val="0"/>
      <w:divBdr>
        <w:top w:val="none" w:sz="0" w:space="0" w:color="auto"/>
        <w:left w:val="none" w:sz="0" w:space="0" w:color="auto"/>
        <w:bottom w:val="none" w:sz="0" w:space="0" w:color="auto"/>
        <w:right w:val="none" w:sz="0" w:space="0" w:color="auto"/>
      </w:divBdr>
    </w:div>
    <w:div w:id="911701417">
      <w:marLeft w:val="0"/>
      <w:marRight w:val="0"/>
      <w:marTop w:val="0"/>
      <w:marBottom w:val="0"/>
      <w:divBdr>
        <w:top w:val="none" w:sz="0" w:space="0" w:color="auto"/>
        <w:left w:val="none" w:sz="0" w:space="0" w:color="auto"/>
        <w:bottom w:val="none" w:sz="0" w:space="0" w:color="auto"/>
        <w:right w:val="none" w:sz="0" w:space="0" w:color="auto"/>
      </w:divBdr>
    </w:div>
    <w:div w:id="911701418">
      <w:marLeft w:val="0"/>
      <w:marRight w:val="0"/>
      <w:marTop w:val="0"/>
      <w:marBottom w:val="0"/>
      <w:divBdr>
        <w:top w:val="none" w:sz="0" w:space="0" w:color="auto"/>
        <w:left w:val="none" w:sz="0" w:space="0" w:color="auto"/>
        <w:bottom w:val="none" w:sz="0" w:space="0" w:color="auto"/>
        <w:right w:val="none" w:sz="0" w:space="0" w:color="auto"/>
      </w:divBdr>
    </w:div>
    <w:div w:id="911701419">
      <w:marLeft w:val="0"/>
      <w:marRight w:val="0"/>
      <w:marTop w:val="0"/>
      <w:marBottom w:val="0"/>
      <w:divBdr>
        <w:top w:val="none" w:sz="0" w:space="0" w:color="auto"/>
        <w:left w:val="none" w:sz="0" w:space="0" w:color="auto"/>
        <w:bottom w:val="none" w:sz="0" w:space="0" w:color="auto"/>
        <w:right w:val="none" w:sz="0" w:space="0" w:color="auto"/>
      </w:divBdr>
    </w:div>
    <w:div w:id="911701420">
      <w:marLeft w:val="0"/>
      <w:marRight w:val="0"/>
      <w:marTop w:val="0"/>
      <w:marBottom w:val="0"/>
      <w:divBdr>
        <w:top w:val="none" w:sz="0" w:space="0" w:color="auto"/>
        <w:left w:val="none" w:sz="0" w:space="0" w:color="auto"/>
        <w:bottom w:val="none" w:sz="0" w:space="0" w:color="auto"/>
        <w:right w:val="none" w:sz="0" w:space="0" w:color="auto"/>
      </w:divBdr>
    </w:div>
    <w:div w:id="911701421">
      <w:marLeft w:val="0"/>
      <w:marRight w:val="0"/>
      <w:marTop w:val="0"/>
      <w:marBottom w:val="0"/>
      <w:divBdr>
        <w:top w:val="none" w:sz="0" w:space="0" w:color="auto"/>
        <w:left w:val="none" w:sz="0" w:space="0" w:color="auto"/>
        <w:bottom w:val="none" w:sz="0" w:space="0" w:color="auto"/>
        <w:right w:val="none" w:sz="0" w:space="0" w:color="auto"/>
      </w:divBdr>
    </w:div>
    <w:div w:id="911701422">
      <w:marLeft w:val="0"/>
      <w:marRight w:val="0"/>
      <w:marTop w:val="0"/>
      <w:marBottom w:val="0"/>
      <w:divBdr>
        <w:top w:val="none" w:sz="0" w:space="0" w:color="auto"/>
        <w:left w:val="none" w:sz="0" w:space="0" w:color="auto"/>
        <w:bottom w:val="none" w:sz="0" w:space="0" w:color="auto"/>
        <w:right w:val="none" w:sz="0" w:space="0" w:color="auto"/>
      </w:divBdr>
    </w:div>
    <w:div w:id="911701423">
      <w:marLeft w:val="0"/>
      <w:marRight w:val="0"/>
      <w:marTop w:val="0"/>
      <w:marBottom w:val="0"/>
      <w:divBdr>
        <w:top w:val="none" w:sz="0" w:space="0" w:color="auto"/>
        <w:left w:val="none" w:sz="0" w:space="0" w:color="auto"/>
        <w:bottom w:val="none" w:sz="0" w:space="0" w:color="auto"/>
        <w:right w:val="none" w:sz="0" w:space="0" w:color="auto"/>
      </w:divBdr>
    </w:div>
    <w:div w:id="911701424">
      <w:marLeft w:val="0"/>
      <w:marRight w:val="0"/>
      <w:marTop w:val="0"/>
      <w:marBottom w:val="0"/>
      <w:divBdr>
        <w:top w:val="none" w:sz="0" w:space="0" w:color="auto"/>
        <w:left w:val="none" w:sz="0" w:space="0" w:color="auto"/>
        <w:bottom w:val="none" w:sz="0" w:space="0" w:color="auto"/>
        <w:right w:val="none" w:sz="0" w:space="0" w:color="auto"/>
      </w:divBdr>
    </w:div>
    <w:div w:id="911701425">
      <w:marLeft w:val="0"/>
      <w:marRight w:val="0"/>
      <w:marTop w:val="0"/>
      <w:marBottom w:val="0"/>
      <w:divBdr>
        <w:top w:val="none" w:sz="0" w:space="0" w:color="auto"/>
        <w:left w:val="none" w:sz="0" w:space="0" w:color="auto"/>
        <w:bottom w:val="none" w:sz="0" w:space="0" w:color="auto"/>
        <w:right w:val="none" w:sz="0" w:space="0" w:color="auto"/>
      </w:divBdr>
    </w:div>
    <w:div w:id="19750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731824-9d13-4eef-a95c-a36db80af417">
      <Terms xmlns="http://schemas.microsoft.com/office/infopath/2007/PartnerControls"/>
    </lcf76f155ced4ddcb4097134ff3c332f>
    <TaxCatchAll xmlns="f68a1fb4-b54a-499a-882a-8724530fff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4E95C405159041B99A290A767C505F" ma:contentTypeVersion="12" ma:contentTypeDescription="Crear nuevo documento." ma:contentTypeScope="" ma:versionID="cf6819cad6323cd554ab027d623bb9f1">
  <xsd:schema xmlns:xsd="http://www.w3.org/2001/XMLSchema" xmlns:xs="http://www.w3.org/2001/XMLSchema" xmlns:p="http://schemas.microsoft.com/office/2006/metadata/properties" xmlns:ns2="dc731824-9d13-4eef-a95c-a36db80af417" xmlns:ns3="f68a1fb4-b54a-499a-882a-8724530fff32" targetNamespace="http://schemas.microsoft.com/office/2006/metadata/properties" ma:root="true" ma:fieldsID="055ceeae2d30e1f367d61de4556b695a" ns2:_="" ns3:_="">
    <xsd:import namespace="dc731824-9d13-4eef-a95c-a36db80af417"/>
    <xsd:import namespace="f68a1fb4-b54a-499a-882a-8724530fff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31824-9d13-4eef-a95c-a36db80a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a1fb4-b54a-499a-882a-8724530fff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7fd52-8243-4bae-b8bc-edfd67c47b70}" ma:internalName="TaxCatchAll" ma:showField="CatchAllData" ma:web="f68a1fb4-b54a-499a-882a-8724530ff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5E04-C4DE-41BB-BD70-8070E2B9B25D}">
  <ds:schemaRefs>
    <ds:schemaRef ds:uri="http://schemas.microsoft.com/sharepoint/v3/contenttype/forms"/>
  </ds:schemaRefs>
</ds:datastoreItem>
</file>

<file path=customXml/itemProps2.xml><?xml version="1.0" encoding="utf-8"?>
<ds:datastoreItem xmlns:ds="http://schemas.openxmlformats.org/officeDocument/2006/customXml" ds:itemID="{C5C95147-D8C4-4836-A7FE-3A395860EC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82B194-9720-48C0-9E2D-42538216DCAB}"/>
</file>

<file path=customXml/itemProps4.xml><?xml version="1.0" encoding="utf-8"?>
<ds:datastoreItem xmlns:ds="http://schemas.openxmlformats.org/officeDocument/2006/customXml" ds:itemID="{0484C143-92AA-4F57-8862-53BBEA11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2619</Words>
  <Characters>14408</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Charly Corp.</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Ana Maria Gomez Bustamante</dc:creator>
  <cp:keywords/>
  <dc:description/>
  <cp:lastModifiedBy>Hermides Alonso Gaviria Ocampo</cp:lastModifiedBy>
  <cp:revision>21</cp:revision>
  <cp:lastPrinted>2020-02-28T14:36:00Z</cp:lastPrinted>
  <dcterms:created xsi:type="dcterms:W3CDTF">2022-09-07T15:13:00Z</dcterms:created>
  <dcterms:modified xsi:type="dcterms:W3CDTF">2023-02-17T17:19:00Z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0x010100544E95C405159041B99A290A767C505F</vt:lpwstr>
  </property>
</Properties>
</file>