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FE1C" w14:textId="77777777" w:rsidR="006607FB" w:rsidRPr="005A0C3A" w:rsidRDefault="006607FB" w:rsidP="006607FB">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48473384" w14:textId="77777777" w:rsidR="006607FB" w:rsidRDefault="006607FB" w:rsidP="006607FB">
      <w:pPr>
        <w:spacing w:line="276" w:lineRule="auto"/>
        <w:ind w:right="4559"/>
        <w:rPr>
          <w:b/>
          <w:sz w:val="12"/>
          <w:szCs w:val="12"/>
        </w:rPr>
      </w:pPr>
    </w:p>
    <w:p w14:paraId="6E902365" w14:textId="634521C7" w:rsidR="006607FB" w:rsidRDefault="00A22348" w:rsidP="006607FB">
      <w:pPr>
        <w:spacing w:line="240" w:lineRule="auto"/>
        <w:rPr>
          <w:b/>
          <w:color w:val="000000"/>
          <w:sz w:val="20"/>
          <w:szCs w:val="20"/>
          <w:lang w:eastAsia="es-CO"/>
        </w:rPr>
      </w:pPr>
      <w:r w:rsidRPr="00A22348">
        <w:rPr>
          <w:b/>
          <w:color w:val="000000"/>
          <w:sz w:val="20"/>
          <w:szCs w:val="20"/>
          <w:lang w:eastAsia="es-CO"/>
        </w:rPr>
        <w:t>RECURSO DE APELACIÓN</w:t>
      </w:r>
      <w:r>
        <w:rPr>
          <w:b/>
          <w:color w:val="000000"/>
          <w:sz w:val="20"/>
          <w:szCs w:val="20"/>
          <w:lang w:eastAsia="es-CO"/>
        </w:rPr>
        <w:t xml:space="preserve"> / </w:t>
      </w:r>
      <w:r w:rsidRPr="00A22348">
        <w:rPr>
          <w:b/>
          <w:color w:val="000000"/>
          <w:sz w:val="20"/>
          <w:szCs w:val="20"/>
          <w:lang w:eastAsia="es-CO"/>
        </w:rPr>
        <w:t xml:space="preserve">DEBIDO PROCESO </w:t>
      </w:r>
      <w:r>
        <w:rPr>
          <w:b/>
          <w:color w:val="000000"/>
          <w:sz w:val="20"/>
          <w:szCs w:val="20"/>
          <w:lang w:eastAsia="es-CO"/>
        </w:rPr>
        <w:t xml:space="preserve">/ </w:t>
      </w:r>
      <w:r w:rsidRPr="00A22348">
        <w:rPr>
          <w:b/>
          <w:color w:val="000000"/>
          <w:sz w:val="20"/>
          <w:szCs w:val="20"/>
          <w:lang w:eastAsia="es-CO"/>
        </w:rPr>
        <w:t xml:space="preserve">PRUEBA DE REFERENCIA </w:t>
      </w:r>
      <w:r>
        <w:rPr>
          <w:b/>
          <w:color w:val="000000"/>
          <w:sz w:val="20"/>
          <w:szCs w:val="20"/>
          <w:lang w:eastAsia="es-CO"/>
        </w:rPr>
        <w:t xml:space="preserve">/ </w:t>
      </w:r>
      <w:r w:rsidRPr="00A22348">
        <w:rPr>
          <w:b/>
          <w:color w:val="000000"/>
          <w:sz w:val="20"/>
          <w:szCs w:val="20"/>
          <w:lang w:eastAsia="es-CO"/>
        </w:rPr>
        <w:t>REVOCA</w:t>
      </w:r>
    </w:p>
    <w:p w14:paraId="2AAACEBB" w14:textId="77777777" w:rsidR="006607FB" w:rsidRPr="00B96CA6" w:rsidRDefault="006607FB" w:rsidP="006607FB">
      <w:pPr>
        <w:spacing w:line="240" w:lineRule="auto"/>
        <w:rPr>
          <w:b/>
          <w:color w:val="000000"/>
          <w:sz w:val="20"/>
          <w:szCs w:val="20"/>
          <w:lang w:eastAsia="es-CO"/>
        </w:rPr>
      </w:pPr>
    </w:p>
    <w:p w14:paraId="6F3A9D77" w14:textId="225D4F94" w:rsidR="006607FB" w:rsidRPr="006607FB" w:rsidRDefault="006607FB" w:rsidP="006607FB">
      <w:pPr>
        <w:widowControl w:val="0"/>
        <w:autoSpaceDE w:val="0"/>
        <w:autoSpaceDN w:val="0"/>
        <w:adjustRightInd w:val="0"/>
        <w:spacing w:line="276" w:lineRule="auto"/>
        <w:rPr>
          <w:rFonts w:eastAsia="Tahoma"/>
          <w:i/>
          <w:iCs/>
          <w:spacing w:val="-6"/>
          <w:position w:val="-6"/>
          <w:sz w:val="20"/>
          <w:szCs w:val="20"/>
          <w:lang w:val="es-ES" w:eastAsia="es-ES"/>
        </w:rPr>
      </w:pPr>
      <w:r w:rsidRPr="0099660B">
        <w:rPr>
          <w:rFonts w:cs="Tahoma"/>
          <w:i/>
          <w:iCs/>
          <w:sz w:val="20"/>
        </w:rPr>
        <w:t>…</w:t>
      </w:r>
      <w:r w:rsidRPr="006607FB">
        <w:t xml:space="preserve"> </w:t>
      </w:r>
      <w:r w:rsidRPr="006607FB">
        <w:rPr>
          <w:rFonts w:eastAsia="Tahoma"/>
          <w:i/>
          <w:iCs/>
          <w:spacing w:val="-6"/>
          <w:position w:val="-6"/>
          <w:sz w:val="20"/>
          <w:szCs w:val="20"/>
          <w:lang w:val="es-ES" w:eastAsia="es-ES"/>
        </w:rPr>
        <w:t xml:space="preserve">En efecto, en el caso de estudio se verifica que la entrevista a la menor D.B.C. fue objeto de descubrimiento desde el Escrito de Acusación y en la audiencia de su formulación (enero 18/2023), además, se solicitó como medio de convicción en la audiencia preparatoria (abril 24/2023) y fue decretada su práctica por el despacho en la misma diligencia; sobre ello tampoco se formuló reparo por la defensa. </w:t>
      </w:r>
    </w:p>
    <w:p w14:paraId="4686DDF3" w14:textId="77777777" w:rsidR="006607FB" w:rsidRPr="006607FB" w:rsidRDefault="006607FB" w:rsidP="006607FB">
      <w:pPr>
        <w:widowControl w:val="0"/>
        <w:autoSpaceDE w:val="0"/>
        <w:autoSpaceDN w:val="0"/>
        <w:adjustRightInd w:val="0"/>
        <w:spacing w:line="276" w:lineRule="auto"/>
        <w:rPr>
          <w:rFonts w:eastAsia="Tahoma"/>
          <w:i/>
          <w:iCs/>
          <w:spacing w:val="-6"/>
          <w:position w:val="-6"/>
          <w:sz w:val="20"/>
          <w:szCs w:val="20"/>
          <w:lang w:val="es-ES" w:eastAsia="es-ES"/>
        </w:rPr>
      </w:pPr>
      <w:r w:rsidRPr="006607FB">
        <w:rPr>
          <w:rFonts w:eastAsia="Tahoma"/>
          <w:i/>
          <w:iCs/>
          <w:spacing w:val="-6"/>
          <w:position w:val="-6"/>
          <w:sz w:val="20"/>
          <w:szCs w:val="20"/>
          <w:lang w:val="es-ES" w:eastAsia="es-ES"/>
        </w:rPr>
        <w:t>Así, el Tribunal reitera que en el sub judice, la práctica de la prueba de referencia que postula la Fiscalía, relativa a la presentación de la entrevista tomada a la menor D.B.C., resulta procedente porque se cumplen los presupuestos de validez, indistintamente de que la menor haya o no declarado en el juicio, lo que implica que, sin perjuicio de lo dilucidado, subsiste de igual manera la posibilidad de que se perfeccione el testimonio de la infante mientras esté en curso la respectiva etapa probatoria, eso sí, de llegar a presentare voluntariamente al juicio.</w:t>
      </w:r>
    </w:p>
    <w:p w14:paraId="75C9AB48" w14:textId="3EFD9C2D" w:rsidR="006607FB" w:rsidRDefault="006607FB" w:rsidP="006607FB">
      <w:pPr>
        <w:pStyle w:val="Textoindependiente2"/>
        <w:spacing w:line="276" w:lineRule="auto"/>
        <w:rPr>
          <w:b/>
          <w:sz w:val="12"/>
          <w:szCs w:val="12"/>
        </w:rPr>
      </w:pPr>
    </w:p>
    <w:p w14:paraId="5A7B6B78" w14:textId="77777777" w:rsidR="006607FB" w:rsidRDefault="006607FB" w:rsidP="00C2617C">
      <w:pPr>
        <w:spacing w:line="240" w:lineRule="auto"/>
        <w:jc w:val="center"/>
        <w:rPr>
          <w:b/>
          <w:spacing w:val="2"/>
          <w:sz w:val="12"/>
          <w:szCs w:val="12"/>
        </w:rPr>
      </w:pPr>
    </w:p>
    <w:p w14:paraId="05FD41B3" w14:textId="77777777" w:rsidR="006607FB" w:rsidRDefault="006607FB" w:rsidP="00C2617C">
      <w:pPr>
        <w:spacing w:line="240" w:lineRule="auto"/>
        <w:jc w:val="center"/>
        <w:rPr>
          <w:b/>
          <w:spacing w:val="2"/>
          <w:sz w:val="12"/>
          <w:szCs w:val="12"/>
        </w:rPr>
      </w:pPr>
    </w:p>
    <w:p w14:paraId="5AE9ADF0" w14:textId="4BD6AED0" w:rsidR="006E7C10" w:rsidRPr="000B4E33" w:rsidRDefault="006E7C10" w:rsidP="00C2617C">
      <w:pPr>
        <w:spacing w:line="240" w:lineRule="auto"/>
        <w:jc w:val="center"/>
        <w:rPr>
          <w:b/>
          <w:spacing w:val="2"/>
          <w:sz w:val="12"/>
          <w:szCs w:val="12"/>
        </w:rPr>
      </w:pPr>
      <w:r w:rsidRPr="000B4E33">
        <w:rPr>
          <w:b/>
          <w:spacing w:val="2"/>
          <w:sz w:val="12"/>
          <w:szCs w:val="12"/>
        </w:rPr>
        <w:t>REPÚBLICA DE COLOMBIA</w:t>
      </w:r>
    </w:p>
    <w:p w14:paraId="363506DE" w14:textId="1B387E4C" w:rsidR="006E7C10" w:rsidRPr="000B4E33" w:rsidRDefault="009F50E8" w:rsidP="00C2617C">
      <w:pPr>
        <w:spacing w:line="240" w:lineRule="auto"/>
        <w:jc w:val="center"/>
        <w:rPr>
          <w:spacing w:val="2"/>
          <w:sz w:val="12"/>
          <w:szCs w:val="12"/>
        </w:rPr>
      </w:pPr>
      <w:r w:rsidRPr="000B4E33">
        <w:rPr>
          <w:b/>
          <w:iCs/>
          <w:noProof/>
          <w:sz w:val="12"/>
          <w:szCs w:val="12"/>
        </w:rPr>
        <w:drawing>
          <wp:anchor distT="0" distB="0" distL="114300" distR="114300" simplePos="0" relativeHeight="251657728" behindDoc="1" locked="0" layoutInCell="1" allowOverlap="1" wp14:anchorId="532D5D01" wp14:editId="0E55C084">
            <wp:simplePos x="0" y="0"/>
            <wp:positionH relativeFrom="column">
              <wp:posOffset>2365375</wp:posOffset>
            </wp:positionH>
            <wp:positionV relativeFrom="paragraph">
              <wp:posOffset>119380</wp:posOffset>
            </wp:positionV>
            <wp:extent cx="777875" cy="532130"/>
            <wp:effectExtent l="0" t="0" r="0" b="0"/>
            <wp:wrapTopAndBottom/>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C10" w:rsidRPr="000B4E33">
        <w:rPr>
          <w:b/>
          <w:spacing w:val="2"/>
          <w:sz w:val="12"/>
          <w:szCs w:val="12"/>
        </w:rPr>
        <w:t>RAMA JUDICIAL</w:t>
      </w:r>
    </w:p>
    <w:p w14:paraId="2B5549F1" w14:textId="77777777" w:rsidR="006E7C10" w:rsidRPr="000B4E33" w:rsidRDefault="006E7C10" w:rsidP="00C2617C">
      <w:pPr>
        <w:spacing w:line="240" w:lineRule="auto"/>
        <w:jc w:val="center"/>
        <w:rPr>
          <w:rFonts w:ascii="Algerian" w:hAnsi="Algerian"/>
          <w:sz w:val="28"/>
          <w:szCs w:val="28"/>
        </w:rPr>
      </w:pPr>
      <w:r w:rsidRPr="000B4E33">
        <w:rPr>
          <w:rFonts w:ascii="Algerian" w:hAnsi="Algerian"/>
          <w:smallCaps/>
          <w:color w:val="000000"/>
          <w:spacing w:val="2"/>
          <w:sz w:val="28"/>
          <w:szCs w:val="28"/>
        </w:rPr>
        <w:t>TRIBUNAL SUPERIOR DE PEREIRA</w:t>
      </w:r>
    </w:p>
    <w:p w14:paraId="02026D7C" w14:textId="1EC34DD6" w:rsidR="006E7C10" w:rsidRPr="000B4E33" w:rsidRDefault="006E7C10" w:rsidP="00C2617C">
      <w:pPr>
        <w:pStyle w:val="Textoindependiente3"/>
        <w:tabs>
          <w:tab w:val="left" w:pos="1202"/>
          <w:tab w:val="center" w:pos="4420"/>
          <w:tab w:val="left" w:pos="7939"/>
        </w:tabs>
        <w:spacing w:line="240" w:lineRule="auto"/>
        <w:jc w:val="center"/>
        <w:rPr>
          <w:rFonts w:ascii="Algerian" w:hAnsi="Algerian"/>
          <w:spacing w:val="2"/>
          <w:sz w:val="28"/>
          <w:szCs w:val="28"/>
        </w:rPr>
      </w:pPr>
      <w:r w:rsidRPr="000B4E33">
        <w:rPr>
          <w:rFonts w:ascii="Algerian" w:hAnsi="Algerian"/>
          <w:spacing w:val="2"/>
          <w:sz w:val="28"/>
          <w:szCs w:val="28"/>
        </w:rPr>
        <w:t xml:space="preserve">SALA </w:t>
      </w:r>
      <w:proofErr w:type="spellStart"/>
      <w:r w:rsidR="002E5447" w:rsidRPr="000B4E33">
        <w:rPr>
          <w:rFonts w:ascii="Algerian" w:hAnsi="Algerian"/>
          <w:spacing w:val="2"/>
          <w:sz w:val="28"/>
          <w:szCs w:val="28"/>
        </w:rPr>
        <w:t>nº</w:t>
      </w:r>
      <w:proofErr w:type="spellEnd"/>
      <w:r w:rsidR="002E5447" w:rsidRPr="000B4E33">
        <w:rPr>
          <w:rFonts w:ascii="Algerian" w:hAnsi="Algerian"/>
          <w:spacing w:val="2"/>
          <w:sz w:val="28"/>
          <w:szCs w:val="28"/>
        </w:rPr>
        <w:t xml:space="preserve"> 2 </w:t>
      </w:r>
      <w:r w:rsidRPr="000B4E33">
        <w:rPr>
          <w:rFonts w:ascii="Algerian" w:hAnsi="Algerian"/>
          <w:spacing w:val="2"/>
          <w:sz w:val="28"/>
          <w:szCs w:val="28"/>
        </w:rPr>
        <w:t>de decisión PENAL</w:t>
      </w:r>
    </w:p>
    <w:p w14:paraId="322ED3BD" w14:textId="77777777" w:rsidR="006E7C10" w:rsidRPr="000B4E33" w:rsidRDefault="006E7C10" w:rsidP="00C2617C">
      <w:pPr>
        <w:spacing w:line="240" w:lineRule="auto"/>
        <w:jc w:val="center"/>
      </w:pPr>
      <w:r w:rsidRPr="000B4E33">
        <w:t>Magistrado Ponente</w:t>
      </w:r>
    </w:p>
    <w:p w14:paraId="497DBB26" w14:textId="458DCC28" w:rsidR="006E7C10" w:rsidRPr="000B4E33" w:rsidRDefault="00C1015C" w:rsidP="00C2617C">
      <w:pPr>
        <w:spacing w:line="240" w:lineRule="auto"/>
        <w:jc w:val="center"/>
        <w:rPr>
          <w:b/>
          <w:bCs/>
          <w:sz w:val="24"/>
          <w:szCs w:val="24"/>
        </w:rPr>
      </w:pPr>
      <w:r w:rsidRPr="000B4E33">
        <w:rPr>
          <w:b/>
          <w:bCs/>
          <w:sz w:val="24"/>
          <w:szCs w:val="24"/>
        </w:rPr>
        <w:t>CARLOS ALBERTO PAZ ZÚÑIG</w:t>
      </w:r>
      <w:r w:rsidR="0009451D" w:rsidRPr="000B4E33">
        <w:rPr>
          <w:b/>
          <w:bCs/>
          <w:sz w:val="24"/>
          <w:szCs w:val="24"/>
        </w:rPr>
        <w:t>A</w:t>
      </w:r>
    </w:p>
    <w:p w14:paraId="77818834" w14:textId="6BDDE3F5" w:rsidR="006E7C10" w:rsidRPr="000B4E33" w:rsidRDefault="006E7C10" w:rsidP="0095242F">
      <w:pPr>
        <w:spacing w:line="240" w:lineRule="auto"/>
        <w:rPr>
          <w:spacing w:val="-4"/>
        </w:rPr>
      </w:pPr>
    </w:p>
    <w:p w14:paraId="3F532635" w14:textId="5A14FD39" w:rsidR="006E7C10" w:rsidRPr="000B4E33" w:rsidRDefault="006E7C10" w:rsidP="0095242F">
      <w:pPr>
        <w:spacing w:line="240" w:lineRule="auto"/>
        <w:jc w:val="center"/>
        <w:rPr>
          <w:spacing w:val="-4"/>
        </w:rPr>
      </w:pPr>
      <w:r w:rsidRPr="000B4E33">
        <w:rPr>
          <w:spacing w:val="-4"/>
        </w:rPr>
        <w:t xml:space="preserve">    Pereira,</w:t>
      </w:r>
      <w:r w:rsidR="002F11A1" w:rsidRPr="000B4E33">
        <w:rPr>
          <w:spacing w:val="-4"/>
        </w:rPr>
        <w:t xml:space="preserve"> </w:t>
      </w:r>
      <w:r w:rsidR="009E488E">
        <w:rPr>
          <w:spacing w:val="-4"/>
        </w:rPr>
        <w:t>veinti</w:t>
      </w:r>
      <w:r w:rsidR="004269C1">
        <w:rPr>
          <w:spacing w:val="-4"/>
        </w:rPr>
        <w:t>nueve</w:t>
      </w:r>
      <w:r w:rsidR="00817F75" w:rsidRPr="000B4E33">
        <w:rPr>
          <w:spacing w:val="-4"/>
        </w:rPr>
        <w:t xml:space="preserve"> </w:t>
      </w:r>
      <w:r w:rsidR="00D629B1" w:rsidRPr="000B4E33">
        <w:rPr>
          <w:spacing w:val="-4"/>
        </w:rPr>
        <w:t>(</w:t>
      </w:r>
      <w:r w:rsidR="009E488E">
        <w:rPr>
          <w:spacing w:val="-4"/>
        </w:rPr>
        <w:t>2</w:t>
      </w:r>
      <w:r w:rsidR="004269C1">
        <w:rPr>
          <w:spacing w:val="-4"/>
        </w:rPr>
        <w:t>9</w:t>
      </w:r>
      <w:r w:rsidR="00D629B1" w:rsidRPr="000B4E33">
        <w:rPr>
          <w:spacing w:val="-4"/>
        </w:rPr>
        <w:t>)</w:t>
      </w:r>
      <w:r w:rsidR="0067385E" w:rsidRPr="000B4E33">
        <w:rPr>
          <w:spacing w:val="-4"/>
        </w:rPr>
        <w:t xml:space="preserve"> </w:t>
      </w:r>
      <w:r w:rsidRPr="000B4E33">
        <w:rPr>
          <w:spacing w:val="-4"/>
        </w:rPr>
        <w:t>de</w:t>
      </w:r>
      <w:r w:rsidR="00E03438" w:rsidRPr="000B4E33">
        <w:rPr>
          <w:spacing w:val="-4"/>
        </w:rPr>
        <w:t xml:space="preserve"> </w:t>
      </w:r>
      <w:r w:rsidR="009E488E">
        <w:rPr>
          <w:spacing w:val="-4"/>
        </w:rPr>
        <w:t xml:space="preserve">abril </w:t>
      </w:r>
      <w:r w:rsidRPr="000B4E33">
        <w:rPr>
          <w:spacing w:val="-4"/>
        </w:rPr>
        <w:t>dos</w:t>
      </w:r>
      <w:r w:rsidR="006E531C" w:rsidRPr="000B4E33">
        <w:rPr>
          <w:spacing w:val="-4"/>
        </w:rPr>
        <w:t xml:space="preserve"> mil </w:t>
      </w:r>
      <w:r w:rsidR="008171AA" w:rsidRPr="000B4E33">
        <w:rPr>
          <w:spacing w:val="-4"/>
        </w:rPr>
        <w:t>veintic</w:t>
      </w:r>
      <w:r w:rsidR="005C0405">
        <w:rPr>
          <w:spacing w:val="-4"/>
        </w:rPr>
        <w:t xml:space="preserve">inco </w:t>
      </w:r>
      <w:r w:rsidR="006E531C" w:rsidRPr="000B4E33">
        <w:rPr>
          <w:spacing w:val="-4"/>
        </w:rPr>
        <w:t>(20</w:t>
      </w:r>
      <w:r w:rsidR="009B125E" w:rsidRPr="000B4E33">
        <w:rPr>
          <w:spacing w:val="-4"/>
        </w:rPr>
        <w:t>2</w:t>
      </w:r>
      <w:r w:rsidR="005C0405">
        <w:rPr>
          <w:spacing w:val="-4"/>
        </w:rPr>
        <w:t>5</w:t>
      </w:r>
      <w:r w:rsidR="006E531C" w:rsidRPr="000B4E33">
        <w:rPr>
          <w:spacing w:val="-4"/>
        </w:rPr>
        <w:t>)</w:t>
      </w:r>
    </w:p>
    <w:p w14:paraId="73ED87B5" w14:textId="77777777" w:rsidR="006E7C10" w:rsidRPr="000B4E33" w:rsidRDefault="006E7C10" w:rsidP="0095242F">
      <w:pPr>
        <w:spacing w:line="240" w:lineRule="auto"/>
        <w:jc w:val="center"/>
        <w:rPr>
          <w:spacing w:val="-4"/>
        </w:rPr>
      </w:pPr>
    </w:p>
    <w:p w14:paraId="7A7C1D64" w14:textId="2FC26E03" w:rsidR="006E7C10" w:rsidRPr="000B4E33" w:rsidRDefault="006E7C10" w:rsidP="0095242F">
      <w:pPr>
        <w:spacing w:line="240" w:lineRule="auto"/>
        <w:jc w:val="center"/>
        <w:rPr>
          <w:spacing w:val="-4"/>
        </w:rPr>
      </w:pPr>
      <w:r w:rsidRPr="000B4E33">
        <w:rPr>
          <w:spacing w:val="-4"/>
        </w:rPr>
        <w:t xml:space="preserve">  ACTA DE APROBACIÓN No </w:t>
      </w:r>
      <w:r w:rsidR="004269C1">
        <w:rPr>
          <w:spacing w:val="-4"/>
        </w:rPr>
        <w:t>422</w:t>
      </w:r>
    </w:p>
    <w:p w14:paraId="0680823D" w14:textId="77777777" w:rsidR="006E7C10" w:rsidRPr="000B4E33" w:rsidRDefault="006E7C10" w:rsidP="0095242F">
      <w:pPr>
        <w:spacing w:line="240" w:lineRule="auto"/>
        <w:jc w:val="center"/>
        <w:rPr>
          <w:spacing w:val="-4"/>
        </w:rPr>
      </w:pPr>
      <w:r w:rsidRPr="000B4E33">
        <w:rPr>
          <w:spacing w:val="-4"/>
        </w:rPr>
        <w:t xml:space="preserve">  SEGUNDA INSTANCIA</w:t>
      </w:r>
      <w:r w:rsidR="002637E2" w:rsidRPr="000B4E33">
        <w:rPr>
          <w:spacing w:val="-4"/>
        </w:rPr>
        <w:tab/>
      </w:r>
    </w:p>
    <w:p w14:paraId="0B1109D9" w14:textId="77777777" w:rsidR="006E7C10" w:rsidRPr="000B4E33" w:rsidRDefault="006E7C10" w:rsidP="0095242F">
      <w:pPr>
        <w:spacing w:line="240" w:lineRule="auto"/>
        <w:rPr>
          <w:spacing w:val="-4"/>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178"/>
      </w:tblGrid>
      <w:tr w:rsidR="006E7C10" w:rsidRPr="000B4E33" w14:paraId="39A256B2" w14:textId="77777777" w:rsidTr="00C2617C">
        <w:trPr>
          <w:trHeight w:val="259"/>
        </w:trPr>
        <w:tc>
          <w:tcPr>
            <w:tcW w:w="3611" w:type="dxa"/>
            <w:tcBorders>
              <w:top w:val="single" w:sz="4" w:space="0" w:color="auto"/>
              <w:left w:val="single" w:sz="4" w:space="0" w:color="auto"/>
              <w:bottom w:val="single" w:sz="4" w:space="0" w:color="auto"/>
              <w:right w:val="single" w:sz="4" w:space="0" w:color="auto"/>
            </w:tcBorders>
          </w:tcPr>
          <w:p w14:paraId="27B37957" w14:textId="75A92900" w:rsidR="006E7C10" w:rsidRPr="000B4E33" w:rsidRDefault="00A230F4" w:rsidP="0095242F">
            <w:pPr>
              <w:pStyle w:val="Tablaidentificadora"/>
              <w:rPr>
                <w:spacing w:val="-4"/>
                <w:szCs w:val="24"/>
              </w:rPr>
            </w:pPr>
            <w:r w:rsidRPr="000B4E33">
              <w:rPr>
                <w:spacing w:val="-4"/>
                <w:szCs w:val="24"/>
              </w:rPr>
              <w:t>Acusad</w:t>
            </w:r>
            <w:r w:rsidR="00FB0027" w:rsidRPr="000B4E33">
              <w:rPr>
                <w:spacing w:val="-4"/>
                <w:szCs w:val="24"/>
              </w:rPr>
              <w:t>o</w:t>
            </w:r>
            <w:r w:rsidR="006E7C10" w:rsidRPr="000B4E33">
              <w:rPr>
                <w:spacing w:val="-4"/>
                <w:szCs w:val="24"/>
              </w:rPr>
              <w:t xml:space="preserve">: </w:t>
            </w:r>
          </w:p>
        </w:tc>
        <w:tc>
          <w:tcPr>
            <w:tcW w:w="5178" w:type="dxa"/>
            <w:tcBorders>
              <w:top w:val="single" w:sz="4" w:space="0" w:color="auto"/>
              <w:left w:val="single" w:sz="4" w:space="0" w:color="auto"/>
              <w:bottom w:val="single" w:sz="4" w:space="0" w:color="auto"/>
              <w:right w:val="single" w:sz="4" w:space="0" w:color="auto"/>
            </w:tcBorders>
          </w:tcPr>
          <w:p w14:paraId="2B42B83A" w14:textId="54CC2D9B" w:rsidR="005263EB" w:rsidRPr="000B4E33" w:rsidRDefault="00A22348" w:rsidP="0095242F">
            <w:pPr>
              <w:pStyle w:val="Tablaidentificadora"/>
              <w:rPr>
                <w:rFonts w:cs="Tahoma"/>
                <w:spacing w:val="-4"/>
                <w:szCs w:val="24"/>
              </w:rPr>
            </w:pPr>
            <w:r>
              <w:rPr>
                <w:rFonts w:cs="Tahoma"/>
                <w:spacing w:val="-4"/>
                <w:szCs w:val="24"/>
              </w:rPr>
              <w:t>JJDS</w:t>
            </w:r>
            <w:r w:rsidR="00C2617C" w:rsidRPr="000B4E33">
              <w:rPr>
                <w:rFonts w:cs="Tahoma"/>
                <w:spacing w:val="-4"/>
                <w:szCs w:val="24"/>
              </w:rPr>
              <w:t xml:space="preserve"> </w:t>
            </w:r>
          </w:p>
        </w:tc>
      </w:tr>
      <w:tr w:rsidR="006E7C10" w:rsidRPr="000B4E33" w14:paraId="74E9ACC5" w14:textId="77777777" w:rsidTr="00C2617C">
        <w:trPr>
          <w:trHeight w:val="275"/>
        </w:trPr>
        <w:tc>
          <w:tcPr>
            <w:tcW w:w="3611" w:type="dxa"/>
            <w:tcBorders>
              <w:top w:val="single" w:sz="4" w:space="0" w:color="auto"/>
              <w:left w:val="single" w:sz="4" w:space="0" w:color="auto"/>
              <w:bottom w:val="single" w:sz="4" w:space="0" w:color="auto"/>
              <w:right w:val="single" w:sz="4" w:space="0" w:color="auto"/>
            </w:tcBorders>
          </w:tcPr>
          <w:p w14:paraId="23E4CB66" w14:textId="7596EA85" w:rsidR="006E7C10" w:rsidRPr="000B4E33" w:rsidRDefault="006E7C10" w:rsidP="0095242F">
            <w:pPr>
              <w:pStyle w:val="Tablaidentificadora"/>
              <w:rPr>
                <w:spacing w:val="-4"/>
                <w:szCs w:val="24"/>
              </w:rPr>
            </w:pPr>
            <w:r w:rsidRPr="000B4E33">
              <w:rPr>
                <w:spacing w:val="-4"/>
                <w:szCs w:val="24"/>
              </w:rPr>
              <w:t>Cédula de ciudadanía:</w:t>
            </w:r>
          </w:p>
        </w:tc>
        <w:tc>
          <w:tcPr>
            <w:tcW w:w="5178" w:type="dxa"/>
            <w:tcBorders>
              <w:top w:val="single" w:sz="4" w:space="0" w:color="auto"/>
              <w:left w:val="single" w:sz="4" w:space="0" w:color="auto"/>
              <w:bottom w:val="single" w:sz="4" w:space="0" w:color="auto"/>
              <w:right w:val="single" w:sz="4" w:space="0" w:color="auto"/>
            </w:tcBorders>
          </w:tcPr>
          <w:p w14:paraId="2C13211A" w14:textId="137007E7" w:rsidR="006E7C10" w:rsidRPr="000B4E33" w:rsidRDefault="00C2617C" w:rsidP="0095242F">
            <w:pPr>
              <w:pStyle w:val="Tablaidentificadora"/>
              <w:rPr>
                <w:rFonts w:cs="Tahoma"/>
                <w:spacing w:val="-4"/>
                <w:szCs w:val="24"/>
              </w:rPr>
            </w:pPr>
            <w:r w:rsidRPr="000B4E33">
              <w:rPr>
                <w:rFonts w:cs="Tahoma"/>
                <w:spacing w:val="-4"/>
                <w:szCs w:val="24"/>
              </w:rPr>
              <w:t>18.596.633</w:t>
            </w:r>
          </w:p>
        </w:tc>
      </w:tr>
      <w:tr w:rsidR="006E7C10" w:rsidRPr="000B4E33" w14:paraId="2B4FF6ED" w14:textId="77777777" w:rsidTr="00C2617C">
        <w:trPr>
          <w:trHeight w:val="259"/>
        </w:trPr>
        <w:tc>
          <w:tcPr>
            <w:tcW w:w="3611" w:type="dxa"/>
            <w:tcBorders>
              <w:top w:val="single" w:sz="4" w:space="0" w:color="auto"/>
              <w:left w:val="single" w:sz="4" w:space="0" w:color="auto"/>
              <w:bottom w:val="single" w:sz="4" w:space="0" w:color="auto"/>
              <w:right w:val="single" w:sz="4" w:space="0" w:color="auto"/>
            </w:tcBorders>
          </w:tcPr>
          <w:p w14:paraId="439608F6" w14:textId="48862507" w:rsidR="006E7C10" w:rsidRPr="000B4E33" w:rsidRDefault="006E7C10" w:rsidP="0095242F">
            <w:pPr>
              <w:pStyle w:val="Tablaidentificadora"/>
              <w:rPr>
                <w:spacing w:val="-4"/>
                <w:szCs w:val="24"/>
              </w:rPr>
            </w:pPr>
            <w:r w:rsidRPr="000B4E33">
              <w:rPr>
                <w:spacing w:val="-4"/>
                <w:szCs w:val="24"/>
              </w:rPr>
              <w:t>Delito:</w:t>
            </w:r>
          </w:p>
        </w:tc>
        <w:tc>
          <w:tcPr>
            <w:tcW w:w="5178" w:type="dxa"/>
            <w:tcBorders>
              <w:top w:val="single" w:sz="4" w:space="0" w:color="auto"/>
              <w:left w:val="single" w:sz="4" w:space="0" w:color="auto"/>
              <w:bottom w:val="single" w:sz="4" w:space="0" w:color="auto"/>
              <w:right w:val="single" w:sz="4" w:space="0" w:color="auto"/>
            </w:tcBorders>
          </w:tcPr>
          <w:p w14:paraId="6DE2A7E5" w14:textId="09F59216" w:rsidR="006E7C10" w:rsidRPr="000B4E33" w:rsidRDefault="000D7749" w:rsidP="0095242F">
            <w:pPr>
              <w:pStyle w:val="Tablaidentificadora"/>
              <w:rPr>
                <w:rFonts w:cs="Tahoma"/>
                <w:spacing w:val="-4"/>
                <w:szCs w:val="24"/>
              </w:rPr>
            </w:pPr>
            <w:r w:rsidRPr="000B4E33">
              <w:rPr>
                <w:rFonts w:cs="Tahoma"/>
                <w:spacing w:val="-4"/>
                <w:szCs w:val="24"/>
              </w:rPr>
              <w:t xml:space="preserve">Acto sexual </w:t>
            </w:r>
            <w:r w:rsidR="00B64482" w:rsidRPr="000B4E33">
              <w:rPr>
                <w:rFonts w:cs="Tahoma"/>
                <w:spacing w:val="-4"/>
                <w:szCs w:val="24"/>
              </w:rPr>
              <w:t xml:space="preserve">abusivo con incapaz de resistir </w:t>
            </w:r>
            <w:r w:rsidR="009B5AC1">
              <w:rPr>
                <w:rFonts w:cs="Tahoma"/>
                <w:spacing w:val="-4"/>
                <w:szCs w:val="24"/>
              </w:rPr>
              <w:t>agravado</w:t>
            </w:r>
            <w:r w:rsidR="00B64482" w:rsidRPr="000B4E33">
              <w:rPr>
                <w:rFonts w:cs="Tahoma"/>
                <w:spacing w:val="-4"/>
                <w:szCs w:val="24"/>
              </w:rPr>
              <w:t>, en concurso homogéneo.</w:t>
            </w:r>
          </w:p>
        </w:tc>
      </w:tr>
      <w:tr w:rsidR="006E7C10" w:rsidRPr="000B4E33" w14:paraId="5AF5068D" w14:textId="77777777" w:rsidTr="00C2617C">
        <w:trPr>
          <w:trHeight w:val="259"/>
        </w:trPr>
        <w:tc>
          <w:tcPr>
            <w:tcW w:w="3611" w:type="dxa"/>
            <w:tcBorders>
              <w:top w:val="single" w:sz="4" w:space="0" w:color="auto"/>
              <w:left w:val="single" w:sz="4" w:space="0" w:color="auto"/>
              <w:bottom w:val="single" w:sz="4" w:space="0" w:color="auto"/>
              <w:right w:val="single" w:sz="4" w:space="0" w:color="auto"/>
            </w:tcBorders>
          </w:tcPr>
          <w:p w14:paraId="35C0A9F4" w14:textId="570E8BF0" w:rsidR="006E7C10" w:rsidRPr="000B4E33" w:rsidRDefault="006E7C10" w:rsidP="0095242F">
            <w:pPr>
              <w:pStyle w:val="Tablaidentificadora"/>
              <w:rPr>
                <w:spacing w:val="-4"/>
                <w:szCs w:val="24"/>
              </w:rPr>
            </w:pPr>
            <w:r w:rsidRPr="000B4E33">
              <w:rPr>
                <w:spacing w:val="-4"/>
                <w:szCs w:val="24"/>
              </w:rPr>
              <w:t>Víctima:</w:t>
            </w:r>
          </w:p>
        </w:tc>
        <w:tc>
          <w:tcPr>
            <w:tcW w:w="5178" w:type="dxa"/>
            <w:tcBorders>
              <w:top w:val="single" w:sz="4" w:space="0" w:color="auto"/>
              <w:left w:val="single" w:sz="4" w:space="0" w:color="auto"/>
              <w:bottom w:val="single" w:sz="4" w:space="0" w:color="auto"/>
              <w:right w:val="single" w:sz="4" w:space="0" w:color="auto"/>
            </w:tcBorders>
          </w:tcPr>
          <w:p w14:paraId="3B44D6E6" w14:textId="3318628B" w:rsidR="006E7C10" w:rsidRPr="000B4E33" w:rsidRDefault="00C2617C" w:rsidP="0095242F">
            <w:pPr>
              <w:pStyle w:val="Tablaidentificadora"/>
              <w:jc w:val="left"/>
              <w:rPr>
                <w:rFonts w:cs="Tahoma"/>
                <w:spacing w:val="-4"/>
                <w:szCs w:val="24"/>
              </w:rPr>
            </w:pPr>
            <w:r w:rsidRPr="000B4E33">
              <w:rPr>
                <w:rFonts w:cs="Tahoma"/>
                <w:spacing w:val="-4"/>
                <w:szCs w:val="24"/>
              </w:rPr>
              <w:t>Menor D.B.C.</w:t>
            </w:r>
          </w:p>
        </w:tc>
      </w:tr>
      <w:tr w:rsidR="006E7C10" w:rsidRPr="000B4E33" w14:paraId="780F78A5" w14:textId="77777777" w:rsidTr="00C2617C">
        <w:trPr>
          <w:trHeight w:val="275"/>
        </w:trPr>
        <w:tc>
          <w:tcPr>
            <w:tcW w:w="3611" w:type="dxa"/>
            <w:tcBorders>
              <w:top w:val="single" w:sz="4" w:space="0" w:color="auto"/>
              <w:left w:val="single" w:sz="4" w:space="0" w:color="auto"/>
              <w:bottom w:val="single" w:sz="4" w:space="0" w:color="auto"/>
              <w:right w:val="single" w:sz="4" w:space="0" w:color="auto"/>
            </w:tcBorders>
          </w:tcPr>
          <w:p w14:paraId="050936A1" w14:textId="77777777" w:rsidR="006E7C10" w:rsidRPr="000B4E33" w:rsidRDefault="006E7C10" w:rsidP="0095242F">
            <w:pPr>
              <w:pStyle w:val="Tablaidentificadora"/>
              <w:rPr>
                <w:spacing w:val="-4"/>
                <w:szCs w:val="24"/>
              </w:rPr>
            </w:pPr>
            <w:r w:rsidRPr="000B4E33">
              <w:rPr>
                <w:spacing w:val="-4"/>
                <w:szCs w:val="24"/>
              </w:rPr>
              <w:t>Procedencia:</w:t>
            </w:r>
          </w:p>
        </w:tc>
        <w:tc>
          <w:tcPr>
            <w:tcW w:w="5178" w:type="dxa"/>
            <w:tcBorders>
              <w:top w:val="single" w:sz="4" w:space="0" w:color="auto"/>
              <w:left w:val="single" w:sz="4" w:space="0" w:color="auto"/>
              <w:bottom w:val="single" w:sz="4" w:space="0" w:color="auto"/>
              <w:right w:val="single" w:sz="4" w:space="0" w:color="auto"/>
            </w:tcBorders>
          </w:tcPr>
          <w:p w14:paraId="4D816513" w14:textId="08F85A16" w:rsidR="006E7C10" w:rsidRPr="000B4E33" w:rsidRDefault="005B34B2" w:rsidP="0095242F">
            <w:pPr>
              <w:pStyle w:val="Tablaidentificadora"/>
              <w:rPr>
                <w:rFonts w:cs="Tahoma"/>
                <w:spacing w:val="-4"/>
                <w:szCs w:val="24"/>
              </w:rPr>
            </w:pPr>
            <w:r w:rsidRPr="000B4E33">
              <w:rPr>
                <w:rFonts w:cs="Tahoma"/>
                <w:spacing w:val="-4"/>
                <w:szCs w:val="24"/>
              </w:rPr>
              <w:t xml:space="preserve">Juzgado </w:t>
            </w:r>
            <w:r w:rsidR="00C1015C" w:rsidRPr="000B4E33">
              <w:rPr>
                <w:rFonts w:cs="Tahoma"/>
                <w:spacing w:val="-4"/>
                <w:szCs w:val="24"/>
              </w:rPr>
              <w:t xml:space="preserve">Penal </w:t>
            </w:r>
            <w:r w:rsidR="005578C8" w:rsidRPr="000B4E33">
              <w:rPr>
                <w:rFonts w:cs="Tahoma"/>
                <w:spacing w:val="-4"/>
                <w:szCs w:val="24"/>
              </w:rPr>
              <w:t xml:space="preserve">del Circuito </w:t>
            </w:r>
            <w:r w:rsidR="00DD46DC" w:rsidRPr="000B4E33">
              <w:rPr>
                <w:rFonts w:cs="Tahoma"/>
                <w:spacing w:val="-4"/>
                <w:szCs w:val="24"/>
              </w:rPr>
              <w:t xml:space="preserve">de </w:t>
            </w:r>
            <w:r w:rsidR="00B64482" w:rsidRPr="000B4E33">
              <w:rPr>
                <w:rFonts w:cs="Tahoma"/>
                <w:spacing w:val="-4"/>
                <w:szCs w:val="24"/>
              </w:rPr>
              <w:t xml:space="preserve">Santa Rosa de Cabal </w:t>
            </w:r>
            <w:r w:rsidR="00DD46DC" w:rsidRPr="000B4E33">
              <w:rPr>
                <w:rFonts w:cs="Tahoma"/>
                <w:spacing w:val="-4"/>
                <w:szCs w:val="24"/>
              </w:rPr>
              <w:t>(Rda.)</w:t>
            </w:r>
          </w:p>
        </w:tc>
      </w:tr>
      <w:tr w:rsidR="006E7C10" w:rsidRPr="000B4E33" w14:paraId="6A2EE6C0" w14:textId="77777777" w:rsidTr="00C2617C">
        <w:trPr>
          <w:trHeight w:val="275"/>
        </w:trPr>
        <w:tc>
          <w:tcPr>
            <w:tcW w:w="3611" w:type="dxa"/>
            <w:tcBorders>
              <w:top w:val="single" w:sz="4" w:space="0" w:color="auto"/>
              <w:left w:val="single" w:sz="4" w:space="0" w:color="auto"/>
              <w:bottom w:val="single" w:sz="4" w:space="0" w:color="auto"/>
              <w:right w:val="single" w:sz="4" w:space="0" w:color="auto"/>
            </w:tcBorders>
          </w:tcPr>
          <w:p w14:paraId="04943D9E" w14:textId="77777777" w:rsidR="006E7C10" w:rsidRPr="000B4E33" w:rsidRDefault="006E7C10" w:rsidP="0095242F">
            <w:pPr>
              <w:pStyle w:val="Tablaidentificadora"/>
              <w:rPr>
                <w:spacing w:val="-4"/>
                <w:szCs w:val="24"/>
              </w:rPr>
            </w:pPr>
            <w:r w:rsidRPr="000B4E33">
              <w:rPr>
                <w:spacing w:val="-4"/>
                <w:szCs w:val="24"/>
              </w:rPr>
              <w:t>Asunto:</w:t>
            </w:r>
          </w:p>
        </w:tc>
        <w:tc>
          <w:tcPr>
            <w:tcW w:w="5178" w:type="dxa"/>
            <w:tcBorders>
              <w:top w:val="single" w:sz="4" w:space="0" w:color="auto"/>
              <w:left w:val="single" w:sz="4" w:space="0" w:color="auto"/>
              <w:bottom w:val="single" w:sz="4" w:space="0" w:color="auto"/>
              <w:right w:val="single" w:sz="4" w:space="0" w:color="auto"/>
            </w:tcBorders>
          </w:tcPr>
          <w:p w14:paraId="460C8AA0" w14:textId="01EFD450" w:rsidR="006E7C10" w:rsidRPr="000B4E33" w:rsidRDefault="00BC332C" w:rsidP="0095242F">
            <w:pPr>
              <w:pStyle w:val="Tablaidentificadora"/>
              <w:rPr>
                <w:rFonts w:cs="Tahoma"/>
                <w:spacing w:val="-4"/>
                <w:szCs w:val="24"/>
              </w:rPr>
            </w:pPr>
            <w:r w:rsidRPr="000B4E33">
              <w:rPr>
                <w:rFonts w:cs="Tahoma"/>
                <w:spacing w:val="-4"/>
                <w:szCs w:val="24"/>
              </w:rPr>
              <w:t>Deci</w:t>
            </w:r>
            <w:r w:rsidR="002E1C6A" w:rsidRPr="000B4E33">
              <w:rPr>
                <w:rFonts w:cs="Tahoma"/>
                <w:spacing w:val="-4"/>
                <w:szCs w:val="24"/>
              </w:rPr>
              <w:t xml:space="preserve">de apelación interpuesta por la </w:t>
            </w:r>
            <w:r w:rsidR="00985B36" w:rsidRPr="000B4E33">
              <w:rPr>
                <w:rFonts w:cs="Tahoma"/>
                <w:spacing w:val="-4"/>
                <w:szCs w:val="24"/>
              </w:rPr>
              <w:t>Fiscalía</w:t>
            </w:r>
            <w:r w:rsidR="00C42605" w:rsidRPr="000B4E33">
              <w:rPr>
                <w:rFonts w:cs="Tahoma"/>
                <w:spacing w:val="-4"/>
                <w:szCs w:val="24"/>
              </w:rPr>
              <w:t>,</w:t>
            </w:r>
            <w:r w:rsidR="00C1015C" w:rsidRPr="000B4E33">
              <w:rPr>
                <w:rFonts w:cs="Tahoma"/>
                <w:spacing w:val="-4"/>
                <w:szCs w:val="24"/>
              </w:rPr>
              <w:t xml:space="preserve"> </w:t>
            </w:r>
            <w:r w:rsidRPr="000B4E33">
              <w:rPr>
                <w:rFonts w:cs="Tahoma"/>
                <w:spacing w:val="-4"/>
                <w:szCs w:val="24"/>
              </w:rPr>
              <w:t xml:space="preserve">contra </w:t>
            </w:r>
            <w:r w:rsidR="00985B36" w:rsidRPr="000B4E33">
              <w:rPr>
                <w:rFonts w:cs="Tahoma"/>
                <w:spacing w:val="-4"/>
                <w:szCs w:val="24"/>
              </w:rPr>
              <w:t xml:space="preserve">el auto </w:t>
            </w:r>
            <w:r w:rsidRPr="000B4E33">
              <w:rPr>
                <w:rFonts w:cs="Tahoma"/>
                <w:spacing w:val="-4"/>
                <w:szCs w:val="24"/>
              </w:rPr>
              <w:t xml:space="preserve">de </w:t>
            </w:r>
            <w:r w:rsidR="00C42605" w:rsidRPr="00CD3E46">
              <w:rPr>
                <w:rFonts w:cs="Tahoma"/>
                <w:b/>
                <w:bCs/>
                <w:spacing w:val="-4"/>
                <w:sz w:val="22"/>
                <w:szCs w:val="22"/>
              </w:rPr>
              <w:t xml:space="preserve">febrero </w:t>
            </w:r>
            <w:r w:rsidR="000A30FD" w:rsidRPr="00CD3E46">
              <w:rPr>
                <w:rFonts w:cs="Tahoma"/>
                <w:b/>
                <w:bCs/>
                <w:spacing w:val="-4"/>
                <w:sz w:val="22"/>
                <w:szCs w:val="22"/>
              </w:rPr>
              <w:t>04</w:t>
            </w:r>
            <w:r w:rsidR="00C42605" w:rsidRPr="00CD3E46">
              <w:rPr>
                <w:rFonts w:cs="Tahoma"/>
                <w:b/>
                <w:bCs/>
                <w:spacing w:val="-4"/>
                <w:sz w:val="22"/>
                <w:szCs w:val="22"/>
              </w:rPr>
              <w:t xml:space="preserve"> de 202</w:t>
            </w:r>
            <w:r w:rsidR="000A30FD" w:rsidRPr="00CD3E46">
              <w:rPr>
                <w:rFonts w:cs="Tahoma"/>
                <w:b/>
                <w:bCs/>
                <w:spacing w:val="-4"/>
                <w:sz w:val="22"/>
                <w:szCs w:val="22"/>
              </w:rPr>
              <w:t>5</w:t>
            </w:r>
            <w:r w:rsidR="000A30FD" w:rsidRPr="000B4E33">
              <w:rPr>
                <w:rFonts w:cs="Tahoma"/>
                <w:spacing w:val="-4"/>
                <w:szCs w:val="24"/>
              </w:rPr>
              <w:t>, mediante el cual, en desarrollo del Juicio Oral, se negó el ingreso como prueba de referencia de una entrevista rendida por la menor víctima</w:t>
            </w:r>
            <w:r w:rsidRPr="000B4E33">
              <w:rPr>
                <w:rFonts w:cs="Tahoma"/>
                <w:spacing w:val="-4"/>
                <w:szCs w:val="24"/>
              </w:rPr>
              <w:t xml:space="preserve">. </w:t>
            </w:r>
            <w:r w:rsidRPr="008C56E9">
              <w:rPr>
                <w:rFonts w:cs="Tahoma"/>
                <w:b/>
                <w:bCs/>
                <w:spacing w:val="-4"/>
                <w:szCs w:val="24"/>
              </w:rPr>
              <w:t>S</w:t>
            </w:r>
            <w:r w:rsidR="00CB693F" w:rsidRPr="008C56E9">
              <w:rPr>
                <w:rFonts w:cs="Tahoma"/>
                <w:b/>
                <w:bCs/>
                <w:spacing w:val="-4"/>
                <w:szCs w:val="24"/>
              </w:rPr>
              <w:t xml:space="preserve">e </w:t>
            </w:r>
            <w:r w:rsidR="007D2FE9" w:rsidRPr="008C56E9">
              <w:rPr>
                <w:rFonts w:cs="Tahoma"/>
                <w:b/>
                <w:bCs/>
                <w:spacing w:val="-4"/>
                <w:szCs w:val="24"/>
              </w:rPr>
              <w:t>revoca</w:t>
            </w:r>
            <w:r w:rsidR="00CB693F" w:rsidRPr="008C56E9">
              <w:rPr>
                <w:rFonts w:cs="Tahoma"/>
                <w:b/>
                <w:bCs/>
                <w:spacing w:val="-4"/>
                <w:szCs w:val="24"/>
              </w:rPr>
              <w:t>.</w:t>
            </w:r>
          </w:p>
        </w:tc>
      </w:tr>
    </w:tbl>
    <w:p w14:paraId="245750A8" w14:textId="77777777" w:rsidR="00AA1126" w:rsidRPr="000B4E33" w:rsidRDefault="00AA1126" w:rsidP="00C1015C">
      <w:pPr>
        <w:spacing w:line="276" w:lineRule="auto"/>
        <w:rPr>
          <w:spacing w:val="-4"/>
        </w:rPr>
      </w:pPr>
    </w:p>
    <w:p w14:paraId="44BE0F01" w14:textId="77777777" w:rsidR="00852B30" w:rsidRPr="000B4E33" w:rsidRDefault="00852B30" w:rsidP="00C1015C">
      <w:pPr>
        <w:spacing w:line="276" w:lineRule="auto"/>
        <w:rPr>
          <w:spacing w:val="-2"/>
        </w:rPr>
      </w:pPr>
      <w:r w:rsidRPr="000B4E33">
        <w:rPr>
          <w:spacing w:val="-2"/>
        </w:rPr>
        <w:t>El Tribunal Superior del Distrito Judicial de Pereira pronuncia la sentencia en los siguientes términos:</w:t>
      </w:r>
    </w:p>
    <w:p w14:paraId="4A526843" w14:textId="77777777" w:rsidR="006130BF" w:rsidRPr="000B4E33" w:rsidRDefault="006130BF" w:rsidP="00C1015C">
      <w:pPr>
        <w:pStyle w:val="Textoindependiente2"/>
        <w:spacing w:line="276" w:lineRule="auto"/>
        <w:jc w:val="center"/>
        <w:rPr>
          <w:spacing w:val="-2"/>
        </w:rPr>
      </w:pPr>
    </w:p>
    <w:p w14:paraId="5676B671" w14:textId="77777777" w:rsidR="009C3372" w:rsidRPr="000B4E33" w:rsidRDefault="009C3372" w:rsidP="00462BBB">
      <w:pPr>
        <w:spacing w:line="276" w:lineRule="auto"/>
        <w:outlineLvl w:val="0"/>
        <w:rPr>
          <w:rStyle w:val="Algerian"/>
          <w:spacing w:val="-2"/>
        </w:rPr>
      </w:pPr>
      <w:r w:rsidRPr="000B4E33">
        <w:rPr>
          <w:rStyle w:val="Algerian"/>
          <w:spacing w:val="-2"/>
        </w:rPr>
        <w:t xml:space="preserve">1.- hechos Y </w:t>
      </w:r>
      <w:r w:rsidR="00DB394E" w:rsidRPr="000B4E33">
        <w:rPr>
          <w:rStyle w:val="Algerian"/>
          <w:spacing w:val="-2"/>
        </w:rPr>
        <w:t>ACTUACIÓN PROCESAL</w:t>
      </w:r>
    </w:p>
    <w:p w14:paraId="234200AB" w14:textId="77777777" w:rsidR="009C3372" w:rsidRPr="000B4E33" w:rsidRDefault="009C3372" w:rsidP="00C1015C">
      <w:pPr>
        <w:spacing w:line="276" w:lineRule="auto"/>
        <w:rPr>
          <w:spacing w:val="-2"/>
        </w:rPr>
      </w:pPr>
    </w:p>
    <w:p w14:paraId="36205E03" w14:textId="676F64C4" w:rsidR="00C1015C" w:rsidRPr="000B4E33" w:rsidRDefault="008B0EF6" w:rsidP="00462BBB">
      <w:pPr>
        <w:spacing w:line="276" w:lineRule="auto"/>
        <w:outlineLvl w:val="1"/>
        <w:rPr>
          <w:rStyle w:val="Numeracinttulo"/>
          <w:b w:val="0"/>
          <w:spacing w:val="-2"/>
          <w:sz w:val="26"/>
        </w:rPr>
      </w:pPr>
      <w:r w:rsidRPr="000B4E33">
        <w:rPr>
          <w:rStyle w:val="Numeracinttulo"/>
          <w:spacing w:val="-2"/>
          <w:szCs w:val="24"/>
        </w:rPr>
        <w:t>1.1.-</w:t>
      </w:r>
      <w:r w:rsidRPr="000B4E33">
        <w:rPr>
          <w:rStyle w:val="Numeracinttulo"/>
          <w:spacing w:val="-2"/>
        </w:rPr>
        <w:t xml:space="preserve"> </w:t>
      </w:r>
      <w:r w:rsidR="00C1015C" w:rsidRPr="000B4E33">
        <w:rPr>
          <w:rStyle w:val="Numeracinttulo"/>
          <w:b w:val="0"/>
          <w:spacing w:val="-2"/>
          <w:sz w:val="26"/>
        </w:rPr>
        <w:t xml:space="preserve">Los hechos fueron plasmados </w:t>
      </w:r>
      <w:r w:rsidR="00AB579D" w:rsidRPr="000B4E33">
        <w:rPr>
          <w:rStyle w:val="Numeracinttulo"/>
          <w:b w:val="0"/>
          <w:spacing w:val="-2"/>
          <w:sz w:val="26"/>
        </w:rPr>
        <w:t xml:space="preserve">en el </w:t>
      </w:r>
      <w:r w:rsidR="00E9202E">
        <w:rPr>
          <w:rStyle w:val="Numeracinttulo"/>
          <w:b w:val="0"/>
          <w:spacing w:val="-2"/>
          <w:sz w:val="26"/>
        </w:rPr>
        <w:t>e</w:t>
      </w:r>
      <w:r w:rsidR="00AB579D" w:rsidRPr="000B4E33">
        <w:rPr>
          <w:rStyle w:val="Numeracinttulo"/>
          <w:b w:val="0"/>
          <w:spacing w:val="-2"/>
          <w:sz w:val="26"/>
        </w:rPr>
        <w:t xml:space="preserve">scrito de </w:t>
      </w:r>
      <w:r w:rsidR="00E9202E">
        <w:rPr>
          <w:rStyle w:val="Numeracinttulo"/>
          <w:b w:val="0"/>
          <w:spacing w:val="-2"/>
          <w:sz w:val="26"/>
        </w:rPr>
        <w:t>a</w:t>
      </w:r>
      <w:r w:rsidR="00AB579D" w:rsidRPr="000B4E33">
        <w:rPr>
          <w:rStyle w:val="Numeracinttulo"/>
          <w:b w:val="0"/>
          <w:spacing w:val="-2"/>
          <w:sz w:val="26"/>
        </w:rPr>
        <w:t>cusación</w:t>
      </w:r>
      <w:r w:rsidR="00C1015C" w:rsidRPr="000B4E33">
        <w:rPr>
          <w:rStyle w:val="Numeracinttulo"/>
          <w:b w:val="0"/>
          <w:spacing w:val="-2"/>
          <w:sz w:val="26"/>
        </w:rPr>
        <w:t xml:space="preserve">, </w:t>
      </w:r>
      <w:r w:rsidR="00246E3A" w:rsidRPr="000B4E33">
        <w:rPr>
          <w:rStyle w:val="Numeracinttulo"/>
          <w:b w:val="0"/>
          <w:spacing w:val="-2"/>
          <w:sz w:val="26"/>
        </w:rPr>
        <w:t>así</w:t>
      </w:r>
      <w:r w:rsidR="00C1015C" w:rsidRPr="000B4E33">
        <w:rPr>
          <w:rStyle w:val="Numeracinttulo"/>
          <w:b w:val="0"/>
          <w:spacing w:val="-2"/>
          <w:sz w:val="26"/>
        </w:rPr>
        <w:t>:</w:t>
      </w:r>
    </w:p>
    <w:p w14:paraId="12C37448" w14:textId="0A1A911F" w:rsidR="00E75373" w:rsidRPr="000B4E33" w:rsidRDefault="00E75373" w:rsidP="00C1015C">
      <w:pPr>
        <w:spacing w:line="276" w:lineRule="auto"/>
        <w:rPr>
          <w:rStyle w:val="Numeracinttulo"/>
          <w:b w:val="0"/>
          <w:spacing w:val="-2"/>
          <w:sz w:val="26"/>
        </w:rPr>
      </w:pPr>
    </w:p>
    <w:p w14:paraId="383DFF5F" w14:textId="36498101" w:rsidR="008505AE" w:rsidRPr="000B4E33" w:rsidRDefault="00AB579D" w:rsidP="00AB579D">
      <w:pPr>
        <w:spacing w:line="240" w:lineRule="auto"/>
        <w:ind w:left="567" w:right="567"/>
        <w:rPr>
          <w:rStyle w:val="Numeracinttulo"/>
          <w:rFonts w:ascii="Verdana" w:hAnsi="Verdana"/>
          <w:b w:val="0"/>
          <w:spacing w:val="-2"/>
          <w:sz w:val="26"/>
        </w:rPr>
      </w:pPr>
      <w:r w:rsidRPr="008C56E9">
        <w:rPr>
          <w:rStyle w:val="Numeracinttulo"/>
          <w:rFonts w:ascii="Verdana" w:hAnsi="Verdana"/>
          <w:b w:val="0"/>
          <w:spacing w:val="-2"/>
          <w:sz w:val="20"/>
        </w:rPr>
        <w:t>“</w:t>
      </w:r>
      <w:r w:rsidR="008505AE" w:rsidRPr="008C56E9">
        <w:rPr>
          <w:rStyle w:val="Numeracinttulo"/>
          <w:rFonts w:ascii="Verdana" w:hAnsi="Verdana"/>
          <w:b w:val="0"/>
          <w:spacing w:val="-2"/>
          <w:sz w:val="20"/>
        </w:rPr>
        <w:t xml:space="preserve">Mediante denuncias presentadas por parte del Hospital San Vicente de Paul Enfermera MAYERLLY CHAPARRO QUICENO, de este municipio; y de La Comisario se Familia JAME HERNANDO PARDO PENAGOS, se puso en conocimiento un presunto abuso sexual del cual fuera víctima la menor D.B.C de 14 años de edad; una vez agotadas las labores investigativas en el presente asunto se estableció que El señor </w:t>
      </w:r>
      <w:r w:rsidR="00A22348">
        <w:rPr>
          <w:rStyle w:val="Numeracinttulo"/>
          <w:rFonts w:ascii="Verdana" w:hAnsi="Verdana"/>
          <w:b w:val="0"/>
          <w:spacing w:val="-2"/>
          <w:sz w:val="20"/>
        </w:rPr>
        <w:t>JJDS</w:t>
      </w:r>
      <w:r w:rsidR="008505AE" w:rsidRPr="008C56E9">
        <w:rPr>
          <w:rStyle w:val="Numeracinttulo"/>
          <w:rFonts w:ascii="Verdana" w:hAnsi="Verdana"/>
          <w:b w:val="0"/>
          <w:spacing w:val="-2"/>
          <w:sz w:val="20"/>
        </w:rPr>
        <w:t xml:space="preserve"> en el mes de ma</w:t>
      </w:r>
      <w:r w:rsidR="008B422B" w:rsidRPr="008C56E9">
        <w:rPr>
          <w:rStyle w:val="Numeracinttulo"/>
          <w:rFonts w:ascii="Verdana" w:hAnsi="Verdana"/>
          <w:b w:val="0"/>
          <w:spacing w:val="-2"/>
          <w:sz w:val="20"/>
        </w:rPr>
        <w:t>r</w:t>
      </w:r>
      <w:r w:rsidR="008505AE" w:rsidRPr="008C56E9">
        <w:rPr>
          <w:rStyle w:val="Numeracinttulo"/>
          <w:rFonts w:ascii="Verdana" w:hAnsi="Verdana"/>
          <w:b w:val="0"/>
          <w:spacing w:val="-2"/>
          <w:sz w:val="20"/>
        </w:rPr>
        <w:t>zo de 2022 en la vivienda ubicada en la carrera 16bis no. 8-43 de este municipio aprovechándose de la vulnerabilidad, de la discapacidad cognitiva (retardo mental) y de la superioridad que ejercía sobre la menor D.B.C, en razón de que era su</w:t>
      </w:r>
      <w:r w:rsidR="00983804"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padrastro, ingresó a un cuarto de dicha vivienda cuando la menor se</w:t>
      </w:r>
      <w:r w:rsidR="00983804"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encontraba observando videos en un celular, que él mismo le prestó y le dice</w:t>
      </w:r>
      <w:r w:rsidR="00983804"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que si quería segui</w:t>
      </w:r>
      <w:r w:rsidR="008B422B" w:rsidRPr="008C56E9">
        <w:rPr>
          <w:rStyle w:val="Numeracinttulo"/>
          <w:rFonts w:ascii="Verdana" w:hAnsi="Verdana"/>
          <w:b w:val="0"/>
          <w:spacing w:val="-2"/>
          <w:sz w:val="20"/>
        </w:rPr>
        <w:t xml:space="preserve">r </w:t>
      </w:r>
      <w:r w:rsidR="008505AE" w:rsidRPr="008C56E9">
        <w:rPr>
          <w:rStyle w:val="Numeracinttulo"/>
          <w:rFonts w:ascii="Verdana" w:hAnsi="Verdana"/>
          <w:b w:val="0"/>
          <w:spacing w:val="-2"/>
          <w:sz w:val="20"/>
        </w:rPr>
        <w:t>usando el celular se tenía que dejar tocar sus partes</w:t>
      </w:r>
      <w:r w:rsidR="008B422B"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íntimas y le metió la mano dentro de la ropa interior de la menor, le tocó su</w:t>
      </w:r>
      <w:r w:rsidR="008B422B"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vagina e intentó accederla con su dedo, y le dijo a la menor que no le cont</w:t>
      </w:r>
      <w:r w:rsidR="008B422B" w:rsidRPr="008C56E9">
        <w:rPr>
          <w:rStyle w:val="Numeracinttulo"/>
          <w:rFonts w:ascii="Verdana" w:hAnsi="Verdana"/>
          <w:b w:val="0"/>
          <w:spacing w:val="-2"/>
          <w:sz w:val="20"/>
        </w:rPr>
        <w:t xml:space="preserve">ara </w:t>
      </w:r>
      <w:r w:rsidR="008505AE" w:rsidRPr="008C56E9">
        <w:rPr>
          <w:rStyle w:val="Numeracinttulo"/>
          <w:rFonts w:ascii="Verdana" w:hAnsi="Verdana"/>
          <w:b w:val="0"/>
          <w:spacing w:val="-2"/>
          <w:sz w:val="20"/>
        </w:rPr>
        <w:t>a nadie que eso quedaba entre él y ella, porque lo que le había hecho era</w:t>
      </w:r>
      <w:r w:rsidR="008B422B"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 xml:space="preserve">para que le sirviera de experiencia </w:t>
      </w:r>
      <w:r w:rsidR="008B422B" w:rsidRPr="008C56E9">
        <w:rPr>
          <w:rStyle w:val="Numeracinttulo"/>
          <w:rFonts w:ascii="Verdana" w:hAnsi="Verdana"/>
          <w:b w:val="0"/>
          <w:spacing w:val="-2"/>
          <w:sz w:val="20"/>
        </w:rPr>
        <w:t>para</w:t>
      </w:r>
      <w:r w:rsidR="008505AE" w:rsidRPr="008C56E9">
        <w:rPr>
          <w:rStyle w:val="Numeracinttulo"/>
          <w:rFonts w:ascii="Verdana" w:hAnsi="Verdana"/>
          <w:b w:val="0"/>
          <w:spacing w:val="-2"/>
          <w:sz w:val="20"/>
        </w:rPr>
        <w:t xml:space="preserve"> cuando tuviera novio, estos actos de</w:t>
      </w:r>
      <w:r w:rsidR="008B422B" w:rsidRPr="008C56E9">
        <w:rPr>
          <w:rStyle w:val="Numeracinttulo"/>
          <w:rFonts w:ascii="Verdana" w:hAnsi="Verdana"/>
          <w:b w:val="0"/>
          <w:spacing w:val="-2"/>
          <w:sz w:val="20"/>
        </w:rPr>
        <w:t xml:space="preserve"> </w:t>
      </w:r>
      <w:r w:rsidR="008505AE" w:rsidRPr="008C56E9">
        <w:rPr>
          <w:rStyle w:val="Numeracinttulo"/>
          <w:rFonts w:ascii="Verdana" w:hAnsi="Verdana"/>
          <w:b w:val="0"/>
          <w:spacing w:val="-2"/>
          <w:sz w:val="20"/>
        </w:rPr>
        <w:t>tocamientos se repitieron d</w:t>
      </w:r>
      <w:r w:rsidRPr="008C56E9">
        <w:rPr>
          <w:rStyle w:val="Numeracinttulo"/>
          <w:rFonts w:ascii="Verdana" w:hAnsi="Verdana"/>
          <w:b w:val="0"/>
          <w:spacing w:val="-2"/>
          <w:sz w:val="20"/>
        </w:rPr>
        <w:t>urante</w:t>
      </w:r>
      <w:r w:rsidR="008505AE" w:rsidRPr="008C56E9">
        <w:rPr>
          <w:rStyle w:val="Numeracinttulo"/>
          <w:rFonts w:ascii="Verdana" w:hAnsi="Verdana"/>
          <w:b w:val="0"/>
          <w:spacing w:val="-2"/>
          <w:sz w:val="20"/>
        </w:rPr>
        <w:t xml:space="preserve"> cinco (05) días seguidos</w:t>
      </w:r>
      <w:r w:rsidRPr="008C56E9">
        <w:rPr>
          <w:rStyle w:val="Numeracinttulo"/>
          <w:rFonts w:ascii="Verdana" w:hAnsi="Verdana"/>
          <w:b w:val="0"/>
          <w:spacing w:val="-2"/>
          <w:sz w:val="20"/>
        </w:rPr>
        <w:t>.”</w:t>
      </w:r>
    </w:p>
    <w:p w14:paraId="24656E90" w14:textId="77777777" w:rsidR="008505AE" w:rsidRPr="000B4E33" w:rsidRDefault="008505AE" w:rsidP="00C1015C">
      <w:pPr>
        <w:spacing w:line="276" w:lineRule="auto"/>
        <w:rPr>
          <w:rStyle w:val="Numeracinttulo"/>
          <w:b w:val="0"/>
          <w:spacing w:val="-2"/>
          <w:sz w:val="26"/>
        </w:rPr>
      </w:pPr>
    </w:p>
    <w:p w14:paraId="1E441194" w14:textId="7E4E163E" w:rsidR="00A74D75" w:rsidRPr="000B4E33" w:rsidRDefault="008B0EF6" w:rsidP="00462BBB">
      <w:pPr>
        <w:spacing w:line="276" w:lineRule="auto"/>
        <w:outlineLvl w:val="1"/>
        <w:rPr>
          <w:rStyle w:val="Numeracinttulo"/>
          <w:b w:val="0"/>
          <w:spacing w:val="-2"/>
          <w:sz w:val="26"/>
        </w:rPr>
      </w:pPr>
      <w:r w:rsidRPr="000B4E33">
        <w:rPr>
          <w:rStyle w:val="Numeracinttulo"/>
          <w:spacing w:val="-2"/>
          <w:szCs w:val="24"/>
        </w:rPr>
        <w:t>1.2.-</w:t>
      </w:r>
      <w:r w:rsidRPr="000B4E33">
        <w:rPr>
          <w:rStyle w:val="Numeracinttulo"/>
          <w:b w:val="0"/>
          <w:spacing w:val="-2"/>
        </w:rPr>
        <w:t xml:space="preserve"> </w:t>
      </w:r>
      <w:r w:rsidRPr="000B4E33">
        <w:rPr>
          <w:rStyle w:val="Numeracinttulo"/>
          <w:b w:val="0"/>
          <w:spacing w:val="-2"/>
          <w:sz w:val="26"/>
        </w:rPr>
        <w:t>Luego de adelantadas las labores investigativas</w:t>
      </w:r>
      <w:r w:rsidR="000A30FD" w:rsidRPr="000B4E33">
        <w:rPr>
          <w:rStyle w:val="Numeracinttulo"/>
          <w:b w:val="0"/>
          <w:spacing w:val="-2"/>
          <w:sz w:val="26"/>
        </w:rPr>
        <w:t xml:space="preserve">, </w:t>
      </w:r>
      <w:r w:rsidR="000E2EED" w:rsidRPr="000B4E33">
        <w:rPr>
          <w:rStyle w:val="Numeracinttulo"/>
          <w:b w:val="0"/>
          <w:spacing w:val="-2"/>
          <w:sz w:val="26"/>
        </w:rPr>
        <w:t xml:space="preserve">en </w:t>
      </w:r>
      <w:r w:rsidR="000E2EED" w:rsidRPr="000B4E33">
        <w:rPr>
          <w:rStyle w:val="Numeracinttulo"/>
          <w:spacing w:val="-2"/>
          <w:sz w:val="22"/>
        </w:rPr>
        <w:t>noviembre 03 de 2022</w:t>
      </w:r>
      <w:r w:rsidR="000E2EED" w:rsidRPr="000B4E33">
        <w:rPr>
          <w:rStyle w:val="Numeracinttulo"/>
          <w:b w:val="0"/>
          <w:spacing w:val="-2"/>
          <w:sz w:val="26"/>
        </w:rPr>
        <w:t xml:space="preserve"> </w:t>
      </w:r>
      <w:r w:rsidR="000A30FD" w:rsidRPr="000B4E33">
        <w:rPr>
          <w:rStyle w:val="Numeracinttulo"/>
          <w:b w:val="0"/>
          <w:spacing w:val="-2"/>
          <w:sz w:val="26"/>
        </w:rPr>
        <w:t xml:space="preserve">se procedió con la captura del señor </w:t>
      </w:r>
      <w:r w:rsidR="00A22348">
        <w:rPr>
          <w:rStyle w:val="Numeracinttulo"/>
          <w:spacing w:val="-2"/>
          <w:sz w:val="22"/>
          <w:szCs w:val="22"/>
        </w:rPr>
        <w:t>JJDS</w:t>
      </w:r>
      <w:r w:rsidR="000E2EED" w:rsidRPr="000B4E33">
        <w:rPr>
          <w:rStyle w:val="Numeracinttulo"/>
          <w:b w:val="0"/>
          <w:spacing w:val="-2"/>
          <w:sz w:val="26"/>
        </w:rPr>
        <w:t>, y en la misma fecha</w:t>
      </w:r>
      <w:r w:rsidR="000A30FD" w:rsidRPr="000B4E33">
        <w:rPr>
          <w:rStyle w:val="Numeracinttulo"/>
          <w:b w:val="0"/>
          <w:spacing w:val="-2"/>
          <w:sz w:val="26"/>
        </w:rPr>
        <w:t xml:space="preserve"> </w:t>
      </w:r>
      <w:r w:rsidRPr="000B4E33">
        <w:rPr>
          <w:rStyle w:val="Numeracinttulo"/>
          <w:b w:val="0"/>
          <w:spacing w:val="-2"/>
          <w:sz w:val="26"/>
        </w:rPr>
        <w:t xml:space="preserve">se llevaron a cabo ante el Juzgado </w:t>
      </w:r>
      <w:r w:rsidR="000E2EED" w:rsidRPr="000B4E33">
        <w:rPr>
          <w:rStyle w:val="Numeracinttulo"/>
          <w:b w:val="0"/>
          <w:spacing w:val="-2"/>
          <w:sz w:val="26"/>
        </w:rPr>
        <w:t xml:space="preserve">Primero </w:t>
      </w:r>
      <w:r w:rsidRPr="000B4E33">
        <w:rPr>
          <w:rStyle w:val="Numeracinttulo"/>
          <w:b w:val="0"/>
          <w:spacing w:val="-2"/>
          <w:sz w:val="26"/>
        </w:rPr>
        <w:t xml:space="preserve">Penal Municipal </w:t>
      </w:r>
      <w:r w:rsidR="000E2EED" w:rsidRPr="000B4E33">
        <w:rPr>
          <w:rStyle w:val="Numeracinttulo"/>
          <w:b w:val="0"/>
          <w:spacing w:val="-2"/>
          <w:sz w:val="26"/>
        </w:rPr>
        <w:t xml:space="preserve">en </w:t>
      </w:r>
      <w:r w:rsidRPr="000B4E33">
        <w:rPr>
          <w:rStyle w:val="Numeracinttulo"/>
          <w:b w:val="0"/>
          <w:spacing w:val="-2"/>
          <w:sz w:val="26"/>
        </w:rPr>
        <w:t xml:space="preserve">función de control de garantías de </w:t>
      </w:r>
      <w:r w:rsidR="000E2EED" w:rsidRPr="000B4E33">
        <w:rPr>
          <w:rStyle w:val="Numeracinttulo"/>
          <w:b w:val="0"/>
          <w:spacing w:val="-2"/>
          <w:sz w:val="26"/>
        </w:rPr>
        <w:t xml:space="preserve">Dosquebradas </w:t>
      </w:r>
      <w:r w:rsidRPr="000B4E33">
        <w:rPr>
          <w:rStyle w:val="Numeracinttulo"/>
          <w:b w:val="0"/>
          <w:spacing w:val="-2"/>
          <w:sz w:val="26"/>
        </w:rPr>
        <w:t>(Rda.) las audiencias preliminares, por medio de las cuales</w:t>
      </w:r>
      <w:r w:rsidR="008E2206" w:rsidRPr="000B4E33">
        <w:rPr>
          <w:rStyle w:val="Numeracinttulo"/>
          <w:b w:val="0"/>
          <w:spacing w:val="-2"/>
          <w:sz w:val="26"/>
        </w:rPr>
        <w:t xml:space="preserve">: </w:t>
      </w:r>
      <w:r w:rsidR="008E2206" w:rsidRPr="000B4E33">
        <w:rPr>
          <w:rStyle w:val="Numeracinttulo"/>
          <w:bCs/>
          <w:spacing w:val="-2"/>
          <w:szCs w:val="24"/>
        </w:rPr>
        <w:t>(i)</w:t>
      </w:r>
      <w:r w:rsidR="008E2206" w:rsidRPr="000B4E33">
        <w:rPr>
          <w:rStyle w:val="Numeracinttulo"/>
          <w:b w:val="0"/>
          <w:spacing w:val="-2"/>
          <w:sz w:val="26"/>
        </w:rPr>
        <w:t xml:space="preserve"> se </w:t>
      </w:r>
      <w:r w:rsidRPr="000B4E33">
        <w:rPr>
          <w:rStyle w:val="Numeracinttulo"/>
          <w:b w:val="0"/>
          <w:spacing w:val="-2"/>
          <w:sz w:val="26"/>
        </w:rPr>
        <w:t xml:space="preserve">legalizó </w:t>
      </w:r>
      <w:r w:rsidR="008B0CB4" w:rsidRPr="000B4E33">
        <w:rPr>
          <w:rStyle w:val="Numeracinttulo"/>
          <w:b w:val="0"/>
          <w:spacing w:val="-2"/>
          <w:sz w:val="26"/>
        </w:rPr>
        <w:t xml:space="preserve">su </w:t>
      </w:r>
      <w:r w:rsidRPr="000B4E33">
        <w:rPr>
          <w:rStyle w:val="Numeracinttulo"/>
          <w:b w:val="0"/>
          <w:spacing w:val="-2"/>
          <w:sz w:val="26"/>
        </w:rPr>
        <w:t>aprehensión</w:t>
      </w:r>
      <w:r w:rsidR="008E2206" w:rsidRPr="000B4E33">
        <w:rPr>
          <w:rStyle w:val="Numeracinttulo"/>
          <w:b w:val="0"/>
          <w:spacing w:val="-2"/>
          <w:sz w:val="26"/>
        </w:rPr>
        <w:t xml:space="preserve">; </w:t>
      </w:r>
      <w:r w:rsidR="008E2206" w:rsidRPr="000B4E33">
        <w:rPr>
          <w:rStyle w:val="Numeracinttulo"/>
          <w:bCs/>
          <w:spacing w:val="-2"/>
          <w:szCs w:val="24"/>
        </w:rPr>
        <w:t>(</w:t>
      </w:r>
      <w:proofErr w:type="spellStart"/>
      <w:r w:rsidR="008E2206" w:rsidRPr="000B4E33">
        <w:rPr>
          <w:rStyle w:val="Numeracinttulo"/>
          <w:bCs/>
          <w:spacing w:val="-2"/>
          <w:szCs w:val="24"/>
        </w:rPr>
        <w:t>ii</w:t>
      </w:r>
      <w:proofErr w:type="spellEnd"/>
      <w:r w:rsidR="008E2206" w:rsidRPr="000B4E33">
        <w:rPr>
          <w:rStyle w:val="Numeracinttulo"/>
          <w:bCs/>
          <w:spacing w:val="-2"/>
          <w:szCs w:val="24"/>
        </w:rPr>
        <w:t>)</w:t>
      </w:r>
      <w:r w:rsidR="008E2206" w:rsidRPr="000B4E33">
        <w:rPr>
          <w:rStyle w:val="Numeracinttulo"/>
          <w:b w:val="0"/>
          <w:spacing w:val="-2"/>
          <w:sz w:val="26"/>
        </w:rPr>
        <w:t xml:space="preserve"> </w:t>
      </w:r>
      <w:r w:rsidRPr="000B4E33">
        <w:rPr>
          <w:rStyle w:val="Numeracinttulo"/>
          <w:b w:val="0"/>
          <w:spacing w:val="-2"/>
          <w:sz w:val="26"/>
        </w:rPr>
        <w:t>se le formuló imputación</w:t>
      </w:r>
      <w:r w:rsidR="0074678B" w:rsidRPr="000B4E33">
        <w:rPr>
          <w:rStyle w:val="Numeracinttulo"/>
          <w:b w:val="0"/>
          <w:spacing w:val="-2"/>
          <w:sz w:val="26"/>
        </w:rPr>
        <w:t xml:space="preserve"> como</w:t>
      </w:r>
      <w:r w:rsidRPr="000B4E33">
        <w:rPr>
          <w:rStyle w:val="Numeracinttulo"/>
          <w:b w:val="0"/>
          <w:spacing w:val="-2"/>
          <w:sz w:val="26"/>
        </w:rPr>
        <w:t xml:space="preserve"> </w:t>
      </w:r>
      <w:r w:rsidR="006B48EB" w:rsidRPr="000B4E33">
        <w:rPr>
          <w:rStyle w:val="Numeracinttulo"/>
          <w:b w:val="0"/>
          <w:spacing w:val="-2"/>
          <w:sz w:val="26"/>
        </w:rPr>
        <w:t>autor</w:t>
      </w:r>
      <w:r w:rsidR="008B0CB4" w:rsidRPr="000B4E33">
        <w:rPr>
          <w:rStyle w:val="Numeracinttulo"/>
          <w:b w:val="0"/>
          <w:spacing w:val="-2"/>
          <w:sz w:val="26"/>
        </w:rPr>
        <w:t xml:space="preserve"> a título de dolo</w:t>
      </w:r>
      <w:r w:rsidR="006B48EB" w:rsidRPr="000B4E33">
        <w:rPr>
          <w:rStyle w:val="Numeracinttulo"/>
          <w:b w:val="0"/>
          <w:spacing w:val="-2"/>
          <w:sz w:val="26"/>
        </w:rPr>
        <w:t xml:space="preserve"> del delito de </w:t>
      </w:r>
      <w:r w:rsidR="008B0CB4" w:rsidRPr="000B4E33">
        <w:rPr>
          <w:rStyle w:val="Numeracinttulo"/>
          <w:b w:val="0"/>
          <w:spacing w:val="-2"/>
          <w:sz w:val="26"/>
        </w:rPr>
        <w:t xml:space="preserve">acto sexual abusivo con incapaz de resistir, con circunstancias de agravación </w:t>
      </w:r>
      <w:r w:rsidR="006B48EB" w:rsidRPr="000B4E33">
        <w:rPr>
          <w:rStyle w:val="Numeracinttulo"/>
          <w:rFonts w:ascii="Verdana" w:hAnsi="Verdana"/>
          <w:b w:val="0"/>
          <w:spacing w:val="-2"/>
          <w:sz w:val="20"/>
          <w:szCs w:val="20"/>
        </w:rPr>
        <w:t>-art</w:t>
      </w:r>
      <w:r w:rsidR="00A74D75" w:rsidRPr="000B4E33">
        <w:rPr>
          <w:rStyle w:val="Numeracinttulo"/>
          <w:rFonts w:ascii="Verdana" w:hAnsi="Verdana"/>
          <w:b w:val="0"/>
          <w:spacing w:val="-2"/>
          <w:sz w:val="20"/>
          <w:szCs w:val="20"/>
        </w:rPr>
        <w:t>s</w:t>
      </w:r>
      <w:r w:rsidR="006B48EB" w:rsidRPr="000B4E33">
        <w:rPr>
          <w:rStyle w:val="Numeracinttulo"/>
          <w:rFonts w:ascii="Verdana" w:hAnsi="Verdana"/>
          <w:b w:val="0"/>
          <w:spacing w:val="-2"/>
          <w:sz w:val="20"/>
          <w:szCs w:val="20"/>
        </w:rPr>
        <w:t xml:space="preserve">. </w:t>
      </w:r>
      <w:r w:rsidR="008B0CB4" w:rsidRPr="000B4E33">
        <w:rPr>
          <w:rStyle w:val="Numeracinttulo"/>
          <w:rFonts w:ascii="Verdana" w:hAnsi="Verdana"/>
          <w:b w:val="0"/>
          <w:spacing w:val="-2"/>
          <w:sz w:val="20"/>
          <w:szCs w:val="20"/>
        </w:rPr>
        <w:t xml:space="preserve">210 </w:t>
      </w:r>
      <w:r w:rsidR="006B48EB" w:rsidRPr="000B4E33">
        <w:rPr>
          <w:rStyle w:val="Numeracinttulo"/>
          <w:rFonts w:ascii="Verdana" w:hAnsi="Verdana"/>
          <w:b w:val="0"/>
          <w:spacing w:val="-2"/>
          <w:sz w:val="20"/>
          <w:szCs w:val="20"/>
        </w:rPr>
        <w:t xml:space="preserve">y </w:t>
      </w:r>
      <w:r w:rsidR="008B0CB4" w:rsidRPr="000B4E33">
        <w:rPr>
          <w:rStyle w:val="Numeracinttulo"/>
          <w:rFonts w:ascii="Verdana" w:hAnsi="Verdana"/>
          <w:b w:val="0"/>
          <w:spacing w:val="-2"/>
          <w:sz w:val="20"/>
          <w:szCs w:val="20"/>
        </w:rPr>
        <w:t>211A lit</w:t>
      </w:r>
      <w:r w:rsidR="007961CE">
        <w:rPr>
          <w:rStyle w:val="Numeracinttulo"/>
          <w:rFonts w:ascii="Verdana" w:hAnsi="Verdana"/>
          <w:b w:val="0"/>
          <w:spacing w:val="-2"/>
          <w:sz w:val="20"/>
          <w:szCs w:val="20"/>
        </w:rPr>
        <w:t>eral</w:t>
      </w:r>
      <w:r w:rsidR="008B0CB4" w:rsidRPr="000B4E33">
        <w:rPr>
          <w:rStyle w:val="Numeracinttulo"/>
          <w:rFonts w:ascii="Verdana" w:hAnsi="Verdana"/>
          <w:b w:val="0"/>
          <w:spacing w:val="-2"/>
          <w:sz w:val="20"/>
          <w:szCs w:val="20"/>
        </w:rPr>
        <w:t xml:space="preserve"> “a” </w:t>
      </w:r>
      <w:r w:rsidR="00100C7E">
        <w:rPr>
          <w:rStyle w:val="Numeracinttulo"/>
          <w:rFonts w:ascii="Verdana" w:hAnsi="Verdana"/>
          <w:b w:val="0"/>
          <w:spacing w:val="-2"/>
          <w:sz w:val="20"/>
          <w:szCs w:val="20"/>
        </w:rPr>
        <w:t>y</w:t>
      </w:r>
      <w:r w:rsidR="008B0CB4" w:rsidRPr="000B4E33">
        <w:rPr>
          <w:rStyle w:val="Numeracinttulo"/>
          <w:rFonts w:ascii="Verdana" w:hAnsi="Verdana"/>
          <w:b w:val="0"/>
          <w:spacing w:val="-2"/>
          <w:sz w:val="20"/>
          <w:szCs w:val="20"/>
        </w:rPr>
        <w:t xml:space="preserve"> “d”</w:t>
      </w:r>
      <w:r w:rsidR="006B48EB" w:rsidRPr="000B4E33">
        <w:rPr>
          <w:rStyle w:val="Numeracinttulo"/>
          <w:rFonts w:ascii="Verdana" w:hAnsi="Verdana"/>
          <w:b w:val="0"/>
          <w:spacing w:val="-2"/>
          <w:sz w:val="20"/>
          <w:szCs w:val="20"/>
        </w:rPr>
        <w:t xml:space="preserve"> CP-</w:t>
      </w:r>
      <w:r w:rsidR="006B48EB" w:rsidRPr="000B4E33">
        <w:rPr>
          <w:rStyle w:val="Numeracinttulo"/>
          <w:b w:val="0"/>
          <w:spacing w:val="-2"/>
          <w:sz w:val="26"/>
        </w:rPr>
        <w:t xml:space="preserve">, </w:t>
      </w:r>
      <w:r w:rsidR="009B5AC1">
        <w:rPr>
          <w:rStyle w:val="Numeracinttulo"/>
          <w:b w:val="0"/>
          <w:spacing w:val="-2"/>
          <w:sz w:val="26"/>
        </w:rPr>
        <w:t>en razón al</w:t>
      </w:r>
      <w:r w:rsidR="00B65B4E" w:rsidRPr="000B4E33">
        <w:rPr>
          <w:rStyle w:val="Numeracinttulo"/>
          <w:b w:val="0"/>
          <w:spacing w:val="-2"/>
          <w:sz w:val="26"/>
        </w:rPr>
        <w:t xml:space="preserve"> grado de afinidad con la víctima y la especial situación de vulnerabilidad de la menor por discapacidad psíquica, </w:t>
      </w:r>
      <w:r w:rsidR="006B48EB" w:rsidRPr="000B4E33">
        <w:rPr>
          <w:rStyle w:val="Numeracinttulo"/>
          <w:b w:val="0"/>
          <w:spacing w:val="-2"/>
          <w:sz w:val="26"/>
        </w:rPr>
        <w:t xml:space="preserve">en concurso </w:t>
      </w:r>
      <w:r w:rsidR="008B0CB4" w:rsidRPr="000B4E33">
        <w:rPr>
          <w:rStyle w:val="Numeracinttulo"/>
          <w:b w:val="0"/>
          <w:spacing w:val="-2"/>
          <w:sz w:val="26"/>
        </w:rPr>
        <w:t>homogéneo y sucesivo</w:t>
      </w:r>
      <w:r w:rsidR="008C519F" w:rsidRPr="000B4E33">
        <w:rPr>
          <w:rStyle w:val="Numeracinttulo"/>
          <w:b w:val="0"/>
          <w:spacing w:val="-2"/>
          <w:sz w:val="26"/>
        </w:rPr>
        <w:t>,</w:t>
      </w:r>
      <w:r w:rsidR="00B65B4E" w:rsidRPr="000B4E33">
        <w:rPr>
          <w:rStyle w:val="Numeracinttulo"/>
          <w:b w:val="0"/>
          <w:spacing w:val="-2"/>
          <w:sz w:val="26"/>
        </w:rPr>
        <w:t xml:space="preserve"> </w:t>
      </w:r>
      <w:r w:rsidR="008B0CB4" w:rsidRPr="000B4E33">
        <w:rPr>
          <w:rStyle w:val="Numeracinttulo"/>
          <w:b w:val="0"/>
          <w:spacing w:val="-2"/>
          <w:sz w:val="26"/>
        </w:rPr>
        <w:t>cargos que no fueron aceptados por el inculpado</w:t>
      </w:r>
      <w:r w:rsidR="00E8548D" w:rsidRPr="000B4E33">
        <w:rPr>
          <w:rStyle w:val="Numeracinttulo"/>
          <w:b w:val="0"/>
          <w:spacing w:val="-2"/>
          <w:sz w:val="26"/>
        </w:rPr>
        <w:t>; y,</w:t>
      </w:r>
      <w:r w:rsidR="00A74D75" w:rsidRPr="000B4E33">
        <w:rPr>
          <w:rStyle w:val="Numeracinttulo"/>
          <w:b w:val="0"/>
          <w:spacing w:val="-2"/>
          <w:sz w:val="26"/>
        </w:rPr>
        <w:t xml:space="preserve"> </w:t>
      </w:r>
      <w:r w:rsidR="00A74D75" w:rsidRPr="000B4E33">
        <w:rPr>
          <w:rStyle w:val="Numeracinttulo"/>
          <w:bCs/>
          <w:spacing w:val="-2"/>
          <w:szCs w:val="24"/>
        </w:rPr>
        <w:t>(</w:t>
      </w:r>
      <w:proofErr w:type="spellStart"/>
      <w:r w:rsidR="00A74D75" w:rsidRPr="000B4E33">
        <w:rPr>
          <w:rStyle w:val="Numeracinttulo"/>
          <w:bCs/>
          <w:spacing w:val="-2"/>
          <w:szCs w:val="24"/>
        </w:rPr>
        <w:t>i</w:t>
      </w:r>
      <w:r w:rsidR="007F325A" w:rsidRPr="000B4E33">
        <w:rPr>
          <w:rStyle w:val="Numeracinttulo"/>
          <w:bCs/>
          <w:spacing w:val="-2"/>
          <w:szCs w:val="24"/>
        </w:rPr>
        <w:t>ii</w:t>
      </w:r>
      <w:proofErr w:type="spellEnd"/>
      <w:r w:rsidR="00A74D75" w:rsidRPr="000B4E33">
        <w:rPr>
          <w:rStyle w:val="Numeracinttulo"/>
          <w:bCs/>
          <w:spacing w:val="-2"/>
          <w:szCs w:val="24"/>
        </w:rPr>
        <w:t>)</w:t>
      </w:r>
      <w:r w:rsidR="00A74D75" w:rsidRPr="000B4E33">
        <w:rPr>
          <w:rStyle w:val="Numeracinttulo"/>
          <w:b w:val="0"/>
          <w:spacing w:val="-2"/>
          <w:sz w:val="26"/>
        </w:rPr>
        <w:t xml:space="preserve"> se le impuso medida de aseguramiento de detención preventiva en establecimiento carcelario</w:t>
      </w:r>
      <w:r w:rsidR="00E8548D" w:rsidRPr="000B4E33">
        <w:rPr>
          <w:rStyle w:val="Numeracinttulo"/>
          <w:b w:val="0"/>
          <w:spacing w:val="-2"/>
          <w:sz w:val="26"/>
        </w:rPr>
        <w:t>.</w:t>
      </w:r>
    </w:p>
    <w:p w14:paraId="34631715" w14:textId="77777777" w:rsidR="006B48EB" w:rsidRPr="000B4E33" w:rsidRDefault="006B48EB" w:rsidP="00C1015C">
      <w:pPr>
        <w:spacing w:line="276" w:lineRule="auto"/>
        <w:rPr>
          <w:rStyle w:val="Numeracinttulo"/>
          <w:spacing w:val="-2"/>
          <w:sz w:val="22"/>
          <w:szCs w:val="22"/>
        </w:rPr>
      </w:pPr>
    </w:p>
    <w:p w14:paraId="590D3C73" w14:textId="0ECA0F60" w:rsidR="00B65B4E" w:rsidRPr="000B4E33" w:rsidRDefault="008B0EF6" w:rsidP="007606DA">
      <w:pPr>
        <w:spacing w:line="276" w:lineRule="auto"/>
        <w:outlineLvl w:val="1"/>
        <w:rPr>
          <w:rStyle w:val="Numeracinttulo"/>
          <w:b w:val="0"/>
          <w:spacing w:val="-2"/>
          <w:sz w:val="26"/>
        </w:rPr>
      </w:pPr>
      <w:r w:rsidRPr="000B4E33">
        <w:rPr>
          <w:rStyle w:val="Numeracinttulo"/>
          <w:spacing w:val="-2"/>
          <w:szCs w:val="24"/>
        </w:rPr>
        <w:t>1.3.-</w:t>
      </w:r>
      <w:r w:rsidRPr="000B4E33">
        <w:rPr>
          <w:rStyle w:val="Numeracinttulo"/>
          <w:b w:val="0"/>
          <w:spacing w:val="-2"/>
        </w:rPr>
        <w:t xml:space="preserve"> </w:t>
      </w:r>
      <w:r w:rsidR="00B65B4E" w:rsidRPr="000B4E33">
        <w:rPr>
          <w:rStyle w:val="Numeracinttulo"/>
          <w:b w:val="0"/>
          <w:spacing w:val="-2"/>
          <w:sz w:val="26"/>
        </w:rPr>
        <w:t xml:space="preserve">La </w:t>
      </w:r>
      <w:r w:rsidRPr="000B4E33">
        <w:rPr>
          <w:rStyle w:val="Numeracinttulo"/>
          <w:b w:val="0"/>
          <w:spacing w:val="-2"/>
          <w:sz w:val="26"/>
        </w:rPr>
        <w:t>Fiscalía presentó escrito de acusación (</w:t>
      </w:r>
      <w:r w:rsidR="008B0CB4" w:rsidRPr="000B4E33">
        <w:rPr>
          <w:rStyle w:val="Numeracinttulo"/>
          <w:b w:val="0"/>
          <w:spacing w:val="-2"/>
          <w:sz w:val="26"/>
        </w:rPr>
        <w:t xml:space="preserve">diciembre 12 </w:t>
      </w:r>
      <w:r w:rsidR="002C3567" w:rsidRPr="000B4E33">
        <w:rPr>
          <w:rStyle w:val="Numeracinttulo"/>
          <w:b w:val="0"/>
          <w:spacing w:val="-2"/>
          <w:sz w:val="26"/>
        </w:rPr>
        <w:t>de 202</w:t>
      </w:r>
      <w:r w:rsidR="008B0CB4" w:rsidRPr="000B4E33">
        <w:rPr>
          <w:rStyle w:val="Numeracinttulo"/>
          <w:b w:val="0"/>
          <w:spacing w:val="-2"/>
          <w:sz w:val="26"/>
        </w:rPr>
        <w:t>2</w:t>
      </w:r>
      <w:r w:rsidR="002C3567" w:rsidRPr="000B4E33">
        <w:rPr>
          <w:rStyle w:val="Numeracinttulo"/>
          <w:b w:val="0"/>
          <w:spacing w:val="-2"/>
          <w:sz w:val="26"/>
        </w:rPr>
        <w:t>)</w:t>
      </w:r>
      <w:r w:rsidR="00B063D5" w:rsidRPr="000B4E33">
        <w:rPr>
          <w:rStyle w:val="Numeracinttulo"/>
          <w:b w:val="0"/>
          <w:spacing w:val="-2"/>
          <w:sz w:val="26"/>
        </w:rPr>
        <w:t xml:space="preserve">, </w:t>
      </w:r>
      <w:r w:rsidR="003C2DAD" w:rsidRPr="000B4E33">
        <w:rPr>
          <w:rStyle w:val="Numeracinttulo"/>
          <w:b w:val="0"/>
          <w:spacing w:val="-2"/>
          <w:sz w:val="26"/>
        </w:rPr>
        <w:t xml:space="preserve">en el </w:t>
      </w:r>
      <w:r w:rsidR="00B65B4E" w:rsidRPr="000B4E33">
        <w:rPr>
          <w:rStyle w:val="Numeracinttulo"/>
          <w:b w:val="0"/>
          <w:spacing w:val="-2"/>
          <w:sz w:val="26"/>
        </w:rPr>
        <w:t xml:space="preserve">cual </w:t>
      </w:r>
      <w:r w:rsidR="003C2DAD" w:rsidRPr="000B4E33">
        <w:rPr>
          <w:rStyle w:val="Numeracinttulo"/>
          <w:b w:val="0"/>
          <w:spacing w:val="-2"/>
          <w:sz w:val="26"/>
        </w:rPr>
        <w:t xml:space="preserve">se reiteró el señalamiento criminal </w:t>
      </w:r>
      <w:r w:rsidR="00B65B4E" w:rsidRPr="000B4E33">
        <w:rPr>
          <w:rStyle w:val="Numeracinttulo"/>
          <w:b w:val="0"/>
          <w:spacing w:val="-2"/>
          <w:sz w:val="26"/>
        </w:rPr>
        <w:t xml:space="preserve">al señor </w:t>
      </w:r>
      <w:r w:rsidR="00A22348">
        <w:rPr>
          <w:rStyle w:val="Numeracinttulo"/>
          <w:spacing w:val="-2"/>
          <w:sz w:val="22"/>
        </w:rPr>
        <w:t>JJDS</w:t>
      </w:r>
      <w:r w:rsidR="00B65B4E" w:rsidRPr="000B4E33">
        <w:rPr>
          <w:rStyle w:val="Numeracinttulo"/>
          <w:b w:val="0"/>
          <w:spacing w:val="-2"/>
          <w:sz w:val="26"/>
        </w:rPr>
        <w:t xml:space="preserve"> </w:t>
      </w:r>
      <w:r w:rsidR="003C2DAD" w:rsidRPr="000B4E33">
        <w:rPr>
          <w:rStyle w:val="Numeracinttulo"/>
          <w:b w:val="0"/>
          <w:spacing w:val="-2"/>
          <w:sz w:val="26"/>
        </w:rPr>
        <w:t xml:space="preserve">por la conducta delictiva imputada, </w:t>
      </w:r>
      <w:r w:rsidR="00B063D5" w:rsidRPr="000B4E33">
        <w:rPr>
          <w:rStyle w:val="Numeracinttulo"/>
          <w:b w:val="0"/>
          <w:spacing w:val="-2"/>
          <w:sz w:val="26"/>
        </w:rPr>
        <w:t xml:space="preserve">cuyo conocimiento </w:t>
      </w:r>
      <w:r w:rsidR="00B65B4E" w:rsidRPr="000B4E33">
        <w:rPr>
          <w:rStyle w:val="Numeracinttulo"/>
          <w:b w:val="0"/>
          <w:spacing w:val="-2"/>
          <w:sz w:val="26"/>
        </w:rPr>
        <w:t xml:space="preserve">correspondió </w:t>
      </w:r>
      <w:r w:rsidRPr="000B4E33">
        <w:rPr>
          <w:rStyle w:val="Numeracinttulo"/>
          <w:b w:val="0"/>
          <w:spacing w:val="-2"/>
          <w:sz w:val="26"/>
        </w:rPr>
        <w:t xml:space="preserve">al Juzgado </w:t>
      </w:r>
      <w:r w:rsidR="00B063D5" w:rsidRPr="000B4E33">
        <w:rPr>
          <w:rStyle w:val="Numeracinttulo"/>
          <w:b w:val="0"/>
          <w:spacing w:val="-2"/>
          <w:sz w:val="26"/>
        </w:rPr>
        <w:t>P</w:t>
      </w:r>
      <w:r w:rsidRPr="000B4E33">
        <w:rPr>
          <w:rStyle w:val="Numeracinttulo"/>
          <w:b w:val="0"/>
          <w:spacing w:val="-2"/>
          <w:sz w:val="26"/>
        </w:rPr>
        <w:t xml:space="preserve">enal del Circuito </w:t>
      </w:r>
      <w:r w:rsidR="00B063D5" w:rsidRPr="000B4E33">
        <w:rPr>
          <w:rStyle w:val="Numeracinttulo"/>
          <w:b w:val="0"/>
          <w:spacing w:val="-2"/>
          <w:sz w:val="26"/>
        </w:rPr>
        <w:t xml:space="preserve">de </w:t>
      </w:r>
      <w:r w:rsidR="00B65B4E" w:rsidRPr="000B4E33">
        <w:rPr>
          <w:rStyle w:val="Numeracinttulo"/>
          <w:b w:val="0"/>
          <w:spacing w:val="-2"/>
          <w:sz w:val="26"/>
        </w:rPr>
        <w:t xml:space="preserve">Santa Rosa de Cabal </w:t>
      </w:r>
      <w:r w:rsidRPr="000B4E33">
        <w:rPr>
          <w:rStyle w:val="Numeracinttulo"/>
          <w:b w:val="0"/>
          <w:spacing w:val="-2"/>
          <w:sz w:val="26"/>
        </w:rPr>
        <w:t>(Rda.)</w:t>
      </w:r>
      <w:r w:rsidR="00B65B4E" w:rsidRPr="000B4E33">
        <w:rPr>
          <w:rStyle w:val="Numeracinttulo"/>
          <w:b w:val="0"/>
          <w:spacing w:val="-2"/>
          <w:sz w:val="26"/>
        </w:rPr>
        <w:t xml:space="preserve">. </w:t>
      </w:r>
    </w:p>
    <w:p w14:paraId="6538AA05" w14:textId="77777777" w:rsidR="00B65B4E" w:rsidRPr="000B4E33" w:rsidRDefault="00B65B4E" w:rsidP="007606DA">
      <w:pPr>
        <w:spacing w:line="276" w:lineRule="auto"/>
        <w:outlineLvl w:val="1"/>
        <w:rPr>
          <w:rStyle w:val="Numeracinttulo"/>
          <w:b w:val="0"/>
          <w:spacing w:val="-2"/>
          <w:sz w:val="26"/>
        </w:rPr>
      </w:pPr>
    </w:p>
    <w:p w14:paraId="73C448BE" w14:textId="4CD8C570" w:rsidR="00125902" w:rsidRPr="000B4E33" w:rsidRDefault="00B65B4E" w:rsidP="007606DA">
      <w:pPr>
        <w:spacing w:line="276" w:lineRule="auto"/>
        <w:outlineLvl w:val="1"/>
        <w:rPr>
          <w:rStyle w:val="Numeracinttulo"/>
          <w:b w:val="0"/>
          <w:spacing w:val="-2"/>
          <w:sz w:val="26"/>
        </w:rPr>
      </w:pPr>
      <w:r w:rsidRPr="000B4E33">
        <w:rPr>
          <w:rStyle w:val="Numeracinttulo"/>
          <w:spacing w:val="-2"/>
        </w:rPr>
        <w:t>1.4.</w:t>
      </w:r>
      <w:r w:rsidRPr="000B4E33">
        <w:rPr>
          <w:rStyle w:val="Numeracinttulo"/>
          <w:b w:val="0"/>
          <w:spacing w:val="-2"/>
          <w:sz w:val="26"/>
        </w:rPr>
        <w:t>- En enero 18 de 2023</w:t>
      </w:r>
      <w:r w:rsidR="00100C7E">
        <w:rPr>
          <w:rStyle w:val="Numeracinttulo"/>
          <w:b w:val="0"/>
          <w:spacing w:val="-2"/>
          <w:sz w:val="26"/>
        </w:rPr>
        <w:t>,</w:t>
      </w:r>
      <w:r w:rsidRPr="000B4E33">
        <w:rPr>
          <w:rStyle w:val="Numeracinttulo"/>
          <w:b w:val="0"/>
          <w:spacing w:val="-2"/>
          <w:sz w:val="26"/>
        </w:rPr>
        <w:t xml:space="preserve"> se celebró la audiencia de formulación de acusación, en tan</w:t>
      </w:r>
      <w:r w:rsidR="00100C7E">
        <w:rPr>
          <w:rStyle w:val="Numeracinttulo"/>
          <w:b w:val="0"/>
          <w:spacing w:val="-2"/>
          <w:sz w:val="26"/>
        </w:rPr>
        <w:t>t</w:t>
      </w:r>
      <w:r w:rsidRPr="000B4E33">
        <w:rPr>
          <w:rStyle w:val="Numeracinttulo"/>
          <w:b w:val="0"/>
          <w:spacing w:val="-2"/>
          <w:sz w:val="26"/>
        </w:rPr>
        <w:t xml:space="preserve">o que </w:t>
      </w:r>
      <w:r w:rsidR="00125902" w:rsidRPr="000B4E33">
        <w:rPr>
          <w:rStyle w:val="Numeracinttulo"/>
          <w:b w:val="0"/>
          <w:spacing w:val="-2"/>
          <w:sz w:val="26"/>
        </w:rPr>
        <w:t>la audiencia preparatoria se llevó a cabo en abril 24 de 2023.</w:t>
      </w:r>
    </w:p>
    <w:p w14:paraId="710D57A6" w14:textId="77777777" w:rsidR="00125902" w:rsidRPr="000B4E33" w:rsidRDefault="00125902" w:rsidP="007606DA">
      <w:pPr>
        <w:spacing w:line="276" w:lineRule="auto"/>
        <w:outlineLvl w:val="1"/>
        <w:rPr>
          <w:rStyle w:val="Numeracinttulo"/>
          <w:b w:val="0"/>
          <w:spacing w:val="-2"/>
          <w:sz w:val="26"/>
        </w:rPr>
      </w:pPr>
    </w:p>
    <w:p w14:paraId="0689B287" w14:textId="0300DF46" w:rsidR="00957BBC" w:rsidRPr="00904586" w:rsidRDefault="00125902" w:rsidP="007606DA">
      <w:pPr>
        <w:spacing w:line="276" w:lineRule="auto"/>
        <w:outlineLvl w:val="1"/>
        <w:rPr>
          <w:rStyle w:val="Numeracinttulo"/>
          <w:b w:val="0"/>
          <w:spacing w:val="-2"/>
          <w:sz w:val="22"/>
          <w:szCs w:val="22"/>
        </w:rPr>
      </w:pPr>
      <w:r w:rsidRPr="000B4E33">
        <w:rPr>
          <w:rStyle w:val="Numeracinttulo"/>
          <w:spacing w:val="-2"/>
        </w:rPr>
        <w:t>1.5.</w:t>
      </w:r>
      <w:r w:rsidRPr="000B4E33">
        <w:rPr>
          <w:rStyle w:val="Numeracinttulo"/>
          <w:b w:val="0"/>
          <w:spacing w:val="-2"/>
          <w:sz w:val="26"/>
        </w:rPr>
        <w:t xml:space="preserve">- La audiencia de juicio oral dio inicio en julio 26 de 2023, fecha en la cual se </w:t>
      </w:r>
      <w:r w:rsidR="00CD3E46">
        <w:rPr>
          <w:rStyle w:val="Numeracinttulo"/>
          <w:b w:val="0"/>
          <w:spacing w:val="-2"/>
          <w:sz w:val="26"/>
        </w:rPr>
        <w:t>inició</w:t>
      </w:r>
      <w:r w:rsidRPr="000B4E33">
        <w:rPr>
          <w:rStyle w:val="Numeracinttulo"/>
          <w:b w:val="0"/>
          <w:spacing w:val="-2"/>
          <w:sz w:val="26"/>
        </w:rPr>
        <w:t xml:space="preserve"> con la práctica probatoria de la Fiscalía</w:t>
      </w:r>
      <w:r w:rsidR="00CD3E46">
        <w:rPr>
          <w:rStyle w:val="Numeracinttulo"/>
          <w:b w:val="0"/>
          <w:spacing w:val="-2"/>
          <w:sz w:val="26"/>
        </w:rPr>
        <w:t xml:space="preserve"> y</w:t>
      </w:r>
      <w:r w:rsidR="00AD007E" w:rsidRPr="000B4E33">
        <w:rPr>
          <w:rStyle w:val="Numeracinttulo"/>
          <w:b w:val="0"/>
          <w:spacing w:val="-2"/>
          <w:sz w:val="26"/>
        </w:rPr>
        <w:t xml:space="preserve"> </w:t>
      </w:r>
      <w:r w:rsidR="00AB2E1C" w:rsidRPr="000B4E33">
        <w:rPr>
          <w:rStyle w:val="Numeracinttulo"/>
          <w:b w:val="0"/>
          <w:spacing w:val="-2"/>
          <w:sz w:val="26"/>
        </w:rPr>
        <w:t xml:space="preserve">se </w:t>
      </w:r>
      <w:r w:rsidR="00AD007E" w:rsidRPr="000B4E33">
        <w:rPr>
          <w:rStyle w:val="Numeracinttulo"/>
          <w:b w:val="0"/>
          <w:spacing w:val="-2"/>
          <w:sz w:val="26"/>
        </w:rPr>
        <w:t xml:space="preserve">presentaron </w:t>
      </w:r>
      <w:r w:rsidR="00AB2E1C" w:rsidRPr="000B4E33">
        <w:rPr>
          <w:rStyle w:val="Numeracinttulo"/>
          <w:b w:val="0"/>
          <w:spacing w:val="-2"/>
          <w:sz w:val="26"/>
        </w:rPr>
        <w:t xml:space="preserve">los testimonios de </w:t>
      </w:r>
      <w:r w:rsidR="00AD007E" w:rsidRPr="000B4E33">
        <w:rPr>
          <w:rStyle w:val="Numeracinttulo"/>
          <w:b w:val="0"/>
          <w:spacing w:val="-2"/>
          <w:sz w:val="26"/>
        </w:rPr>
        <w:t xml:space="preserve">la señora </w:t>
      </w:r>
      <w:r w:rsidR="00AD007E" w:rsidRPr="000B4E33">
        <w:rPr>
          <w:rStyle w:val="Numeracinttulo"/>
          <w:spacing w:val="-2"/>
          <w:sz w:val="22"/>
        </w:rPr>
        <w:t xml:space="preserve">Sandra Milena </w:t>
      </w:r>
      <w:proofErr w:type="spellStart"/>
      <w:r w:rsidR="00AD007E" w:rsidRPr="000B4E33">
        <w:rPr>
          <w:rStyle w:val="Numeracinttulo"/>
          <w:spacing w:val="-2"/>
          <w:sz w:val="22"/>
        </w:rPr>
        <w:t>Betancurt</w:t>
      </w:r>
      <w:proofErr w:type="spellEnd"/>
      <w:r w:rsidR="00AD007E" w:rsidRPr="000B4E33">
        <w:rPr>
          <w:rStyle w:val="Numeracinttulo"/>
          <w:spacing w:val="-2"/>
          <w:sz w:val="22"/>
        </w:rPr>
        <w:t xml:space="preserve"> Correa</w:t>
      </w:r>
      <w:r w:rsidR="00AD007E" w:rsidRPr="000B4E33">
        <w:rPr>
          <w:rStyle w:val="Numeracinttulo"/>
          <w:b w:val="0"/>
          <w:spacing w:val="-2"/>
          <w:sz w:val="26"/>
        </w:rPr>
        <w:t xml:space="preserve"> -</w:t>
      </w:r>
      <w:r w:rsidR="00AD007E" w:rsidRPr="000B4E33">
        <w:rPr>
          <w:rStyle w:val="Numeracinttulo"/>
          <w:rFonts w:ascii="Verdana" w:hAnsi="Verdana"/>
          <w:b w:val="0"/>
          <w:spacing w:val="-2"/>
          <w:sz w:val="20"/>
        </w:rPr>
        <w:t>madre de la menor víctima</w:t>
      </w:r>
      <w:r w:rsidR="00AD007E" w:rsidRPr="000B4E33">
        <w:rPr>
          <w:rStyle w:val="Numeracinttulo"/>
          <w:b w:val="0"/>
          <w:spacing w:val="-2"/>
          <w:sz w:val="26"/>
        </w:rPr>
        <w:t xml:space="preserve">-, </w:t>
      </w:r>
      <w:r w:rsidR="00F76B3F" w:rsidRPr="000B4E33">
        <w:rPr>
          <w:rStyle w:val="Numeracinttulo"/>
          <w:spacing w:val="-2"/>
          <w:sz w:val="22"/>
        </w:rPr>
        <w:t>Ana Delia Correa De Vargas</w:t>
      </w:r>
      <w:r w:rsidR="00F76B3F" w:rsidRPr="000B4E33">
        <w:rPr>
          <w:rStyle w:val="Numeracinttulo"/>
          <w:b w:val="0"/>
          <w:spacing w:val="-2"/>
          <w:sz w:val="26"/>
        </w:rPr>
        <w:t xml:space="preserve"> </w:t>
      </w:r>
      <w:r w:rsidR="00AD007E" w:rsidRPr="000B4E33">
        <w:rPr>
          <w:rStyle w:val="Numeracinttulo"/>
          <w:b w:val="0"/>
          <w:spacing w:val="-2"/>
          <w:sz w:val="26"/>
        </w:rPr>
        <w:t>-</w:t>
      </w:r>
      <w:r w:rsidR="00AD007E" w:rsidRPr="000B4E33">
        <w:rPr>
          <w:rStyle w:val="Numeracinttulo"/>
          <w:rFonts w:ascii="Verdana" w:hAnsi="Verdana"/>
          <w:b w:val="0"/>
          <w:spacing w:val="-2"/>
          <w:sz w:val="20"/>
        </w:rPr>
        <w:t>abuela materna de la menor</w:t>
      </w:r>
      <w:r w:rsidR="00AD007E" w:rsidRPr="000B4E33">
        <w:rPr>
          <w:rStyle w:val="Numeracinttulo"/>
          <w:b w:val="0"/>
          <w:spacing w:val="-2"/>
          <w:sz w:val="26"/>
        </w:rPr>
        <w:t>-</w:t>
      </w:r>
      <w:r w:rsidR="00CD3E46">
        <w:rPr>
          <w:rStyle w:val="Numeracinttulo"/>
          <w:b w:val="0"/>
          <w:spacing w:val="-2"/>
          <w:sz w:val="26"/>
        </w:rPr>
        <w:t>;</w:t>
      </w:r>
      <w:r w:rsidR="00AD007E" w:rsidRPr="000B4E33">
        <w:rPr>
          <w:rStyle w:val="Numeracinttulo"/>
          <w:b w:val="0"/>
          <w:spacing w:val="-2"/>
          <w:sz w:val="26"/>
        </w:rPr>
        <w:t xml:space="preserve"> asimismo,</w:t>
      </w:r>
      <w:r w:rsidR="00CD3E46">
        <w:rPr>
          <w:rStyle w:val="Numeracinttulo"/>
          <w:b w:val="0"/>
          <w:spacing w:val="-2"/>
          <w:sz w:val="26"/>
        </w:rPr>
        <w:t xml:space="preserve"> </w:t>
      </w:r>
      <w:r w:rsidR="003459E6" w:rsidRPr="000B4E33">
        <w:rPr>
          <w:rStyle w:val="Numeracinttulo"/>
          <w:b w:val="0"/>
          <w:spacing w:val="-2"/>
          <w:sz w:val="26"/>
        </w:rPr>
        <w:t xml:space="preserve">la declaración de </w:t>
      </w:r>
      <w:r w:rsidR="00AD007E" w:rsidRPr="000B4E33">
        <w:rPr>
          <w:rStyle w:val="Numeracinttulo"/>
          <w:b w:val="0"/>
          <w:spacing w:val="-2"/>
          <w:sz w:val="26"/>
        </w:rPr>
        <w:t xml:space="preserve">la </w:t>
      </w:r>
      <w:r w:rsidR="00AD007E" w:rsidRPr="000B4E33">
        <w:rPr>
          <w:rStyle w:val="Numeracinttulo"/>
          <w:spacing w:val="-2"/>
          <w:sz w:val="22"/>
        </w:rPr>
        <w:t>menor D.B.C. -</w:t>
      </w:r>
      <w:r w:rsidR="00AD007E" w:rsidRPr="000B4E33">
        <w:rPr>
          <w:rStyle w:val="Numeracinttulo"/>
          <w:rFonts w:ascii="Verdana" w:hAnsi="Verdana"/>
          <w:spacing w:val="-2"/>
          <w:sz w:val="18"/>
        </w:rPr>
        <w:t>víctima</w:t>
      </w:r>
      <w:r w:rsidR="00AD007E" w:rsidRPr="000B4E33">
        <w:rPr>
          <w:rStyle w:val="Numeracinttulo"/>
          <w:spacing w:val="-2"/>
          <w:sz w:val="22"/>
        </w:rPr>
        <w:t>-</w:t>
      </w:r>
      <w:r w:rsidR="00E575FE" w:rsidRPr="000B4E33">
        <w:rPr>
          <w:rStyle w:val="Numeracinttulo"/>
          <w:b w:val="0"/>
          <w:spacing w:val="-2"/>
          <w:sz w:val="26"/>
        </w:rPr>
        <w:t xml:space="preserve">, </w:t>
      </w:r>
      <w:r w:rsidR="003459E6" w:rsidRPr="000B4E33">
        <w:rPr>
          <w:rStyle w:val="Numeracinttulo"/>
          <w:b w:val="0"/>
          <w:spacing w:val="-2"/>
          <w:sz w:val="26"/>
        </w:rPr>
        <w:t xml:space="preserve">la cual se suspendió por pedido de la defensa </w:t>
      </w:r>
      <w:r w:rsidR="003459E6" w:rsidRPr="00904586">
        <w:rPr>
          <w:rStyle w:val="Numeracinttulo"/>
          <w:bCs/>
          <w:spacing w:val="-2"/>
          <w:sz w:val="22"/>
          <w:szCs w:val="22"/>
        </w:rPr>
        <w:t>antes de iniciar el contrainterrogatorio</w:t>
      </w:r>
      <w:r w:rsidR="003459E6" w:rsidRPr="00904586">
        <w:rPr>
          <w:rStyle w:val="Numeracinttulo"/>
          <w:b w:val="0"/>
          <w:spacing w:val="-2"/>
          <w:sz w:val="22"/>
          <w:szCs w:val="22"/>
        </w:rPr>
        <w:t xml:space="preserve">. </w:t>
      </w:r>
    </w:p>
    <w:p w14:paraId="73480898" w14:textId="77777777" w:rsidR="00957BBC" w:rsidRPr="000B4E33" w:rsidRDefault="00957BBC" w:rsidP="007606DA">
      <w:pPr>
        <w:spacing w:line="276" w:lineRule="auto"/>
        <w:outlineLvl w:val="1"/>
        <w:rPr>
          <w:rStyle w:val="Numeracinttulo"/>
          <w:b w:val="0"/>
          <w:spacing w:val="-2"/>
          <w:sz w:val="26"/>
        </w:rPr>
      </w:pPr>
    </w:p>
    <w:p w14:paraId="67D05835" w14:textId="4EAB9A03" w:rsidR="00E7597C" w:rsidRPr="000B4E33" w:rsidRDefault="00957BBC" w:rsidP="007606DA">
      <w:pPr>
        <w:spacing w:line="276" w:lineRule="auto"/>
        <w:outlineLvl w:val="1"/>
        <w:rPr>
          <w:rStyle w:val="Numeracinttulo"/>
          <w:b w:val="0"/>
          <w:spacing w:val="-2"/>
          <w:sz w:val="26"/>
        </w:rPr>
      </w:pPr>
      <w:r w:rsidRPr="000B4E33">
        <w:rPr>
          <w:rStyle w:val="Numeracinttulo"/>
          <w:spacing w:val="-2"/>
        </w:rPr>
        <w:t>1.6.</w:t>
      </w:r>
      <w:r w:rsidRPr="000B4E33">
        <w:rPr>
          <w:rStyle w:val="Numeracinttulo"/>
          <w:b w:val="0"/>
          <w:spacing w:val="-2"/>
          <w:sz w:val="26"/>
        </w:rPr>
        <w:t xml:space="preserve">- </w:t>
      </w:r>
      <w:r w:rsidR="003459E6" w:rsidRPr="000B4E33">
        <w:rPr>
          <w:rStyle w:val="Numeracinttulo"/>
          <w:b w:val="0"/>
          <w:spacing w:val="-2"/>
          <w:sz w:val="26"/>
        </w:rPr>
        <w:t xml:space="preserve">La actividad probatoria del ente acusador </w:t>
      </w:r>
      <w:r w:rsidR="00E7597C" w:rsidRPr="000B4E33">
        <w:rPr>
          <w:rStyle w:val="Numeracinttulo"/>
          <w:b w:val="0"/>
          <w:spacing w:val="-2"/>
          <w:sz w:val="26"/>
        </w:rPr>
        <w:t xml:space="preserve">se </w:t>
      </w:r>
      <w:r w:rsidR="003459E6" w:rsidRPr="000B4E33">
        <w:rPr>
          <w:rStyle w:val="Numeracinttulo"/>
          <w:b w:val="0"/>
          <w:spacing w:val="-2"/>
          <w:sz w:val="26"/>
        </w:rPr>
        <w:t xml:space="preserve">continuó en </w:t>
      </w:r>
      <w:r w:rsidR="00AB2E1C" w:rsidRPr="000B4E33">
        <w:rPr>
          <w:rStyle w:val="Numeracinttulo"/>
          <w:b w:val="0"/>
          <w:spacing w:val="-2"/>
          <w:sz w:val="26"/>
        </w:rPr>
        <w:t>l</w:t>
      </w:r>
      <w:r w:rsidR="0034154C" w:rsidRPr="000B4E33">
        <w:rPr>
          <w:rStyle w:val="Numeracinttulo"/>
          <w:b w:val="0"/>
          <w:spacing w:val="-2"/>
          <w:sz w:val="26"/>
        </w:rPr>
        <w:t>a sesi</w:t>
      </w:r>
      <w:r w:rsidR="00E7597C" w:rsidRPr="000B4E33">
        <w:rPr>
          <w:rStyle w:val="Numeracinttulo"/>
          <w:b w:val="0"/>
          <w:spacing w:val="-2"/>
          <w:sz w:val="26"/>
        </w:rPr>
        <w:t>ón</w:t>
      </w:r>
      <w:r w:rsidR="0034154C" w:rsidRPr="000B4E33">
        <w:rPr>
          <w:rStyle w:val="Numeracinttulo"/>
          <w:b w:val="0"/>
          <w:spacing w:val="-2"/>
          <w:sz w:val="26"/>
        </w:rPr>
        <w:t xml:space="preserve"> de audiencia</w:t>
      </w:r>
      <w:r w:rsidR="00E7597C" w:rsidRPr="000B4E33">
        <w:rPr>
          <w:rStyle w:val="Numeracinttulo"/>
          <w:b w:val="0"/>
          <w:spacing w:val="-2"/>
          <w:sz w:val="26"/>
        </w:rPr>
        <w:t xml:space="preserve"> de </w:t>
      </w:r>
      <w:r w:rsidR="0034154C" w:rsidRPr="000B4E33">
        <w:rPr>
          <w:rStyle w:val="Numeracinttulo"/>
          <w:b w:val="0"/>
          <w:spacing w:val="-2"/>
          <w:sz w:val="26"/>
        </w:rPr>
        <w:t>noviembre 28 de 2023</w:t>
      </w:r>
      <w:r w:rsidR="00E7597C" w:rsidRPr="000B4E33">
        <w:rPr>
          <w:rStyle w:val="Numeracinttulo"/>
          <w:b w:val="0"/>
          <w:spacing w:val="-2"/>
          <w:sz w:val="26"/>
        </w:rPr>
        <w:t xml:space="preserve">, sin embargo, para ese momento no concurrió el Defensor de Familiar, circunstancia por la cual el juzgado </w:t>
      </w:r>
      <w:r w:rsidR="00E7597C" w:rsidRPr="000B4E33">
        <w:rPr>
          <w:rStyle w:val="Numeracinttulo"/>
          <w:spacing w:val="-2"/>
          <w:sz w:val="22"/>
        </w:rPr>
        <w:t xml:space="preserve">difirió la </w:t>
      </w:r>
      <w:r w:rsidR="00E7597C" w:rsidRPr="000B4E33">
        <w:rPr>
          <w:rStyle w:val="Numeracinttulo"/>
          <w:spacing w:val="-2"/>
          <w:sz w:val="22"/>
        </w:rPr>
        <w:lastRenderedPageBreak/>
        <w:t>continuación del testimonio de la menor D.B.C. para una posterior oportunidad</w:t>
      </w:r>
      <w:r w:rsidR="00E7597C" w:rsidRPr="000B4E33">
        <w:rPr>
          <w:rStyle w:val="Numeracinttulo"/>
          <w:b w:val="0"/>
          <w:spacing w:val="-2"/>
          <w:sz w:val="26"/>
        </w:rPr>
        <w:t xml:space="preserve">, en su lugar, se agotaron los testimonios de los </w:t>
      </w:r>
      <w:r w:rsidR="00F12EFD" w:rsidRPr="000B4E33">
        <w:rPr>
          <w:rStyle w:val="Numeracinttulo"/>
          <w:b w:val="0"/>
          <w:spacing w:val="-2"/>
          <w:sz w:val="26"/>
        </w:rPr>
        <w:t xml:space="preserve">profesionales </w:t>
      </w:r>
      <w:r w:rsidR="00F12EFD" w:rsidRPr="000B4E33">
        <w:rPr>
          <w:rStyle w:val="Numeracinttulo"/>
          <w:spacing w:val="-2"/>
          <w:sz w:val="22"/>
        </w:rPr>
        <w:t>Jairo Erasmo Guerrero Salas</w:t>
      </w:r>
      <w:r w:rsidR="00F12EFD" w:rsidRPr="000B4E33">
        <w:rPr>
          <w:rStyle w:val="Numeracinttulo"/>
          <w:b w:val="0"/>
          <w:spacing w:val="-2"/>
          <w:sz w:val="26"/>
        </w:rPr>
        <w:t xml:space="preserve"> </w:t>
      </w:r>
      <w:r w:rsidR="007725E8" w:rsidRPr="000B4E33">
        <w:rPr>
          <w:rStyle w:val="Numeracinttulo"/>
          <w:b w:val="0"/>
          <w:spacing w:val="-2"/>
          <w:sz w:val="26"/>
        </w:rPr>
        <w:t>-</w:t>
      </w:r>
      <w:r w:rsidR="007725E8" w:rsidRPr="000B4E33">
        <w:rPr>
          <w:rStyle w:val="Numeracinttulo"/>
          <w:rFonts w:ascii="Verdana" w:hAnsi="Verdana"/>
          <w:b w:val="0"/>
          <w:spacing w:val="-2"/>
          <w:sz w:val="20"/>
        </w:rPr>
        <w:t>médico general</w:t>
      </w:r>
      <w:r w:rsidR="007725E8" w:rsidRPr="000B4E33">
        <w:rPr>
          <w:rStyle w:val="Numeracinttulo"/>
          <w:b w:val="0"/>
          <w:spacing w:val="-2"/>
          <w:sz w:val="26"/>
        </w:rPr>
        <w:t xml:space="preserve">- </w:t>
      </w:r>
      <w:r w:rsidR="00F12EFD" w:rsidRPr="000B4E33">
        <w:rPr>
          <w:rStyle w:val="Numeracinttulo"/>
          <w:b w:val="0"/>
          <w:spacing w:val="-2"/>
          <w:sz w:val="26"/>
        </w:rPr>
        <w:t xml:space="preserve">y </w:t>
      </w:r>
      <w:r w:rsidR="00F12EFD" w:rsidRPr="000B4E33">
        <w:rPr>
          <w:rStyle w:val="Numeracinttulo"/>
          <w:spacing w:val="-2"/>
          <w:sz w:val="22"/>
        </w:rPr>
        <w:t>José Fernando Serna Ríos</w:t>
      </w:r>
      <w:r w:rsidR="007725E8" w:rsidRPr="000B4E33">
        <w:rPr>
          <w:rStyle w:val="Numeracinttulo"/>
          <w:spacing w:val="-2"/>
          <w:sz w:val="22"/>
        </w:rPr>
        <w:t xml:space="preserve"> -</w:t>
      </w:r>
      <w:r w:rsidR="007725E8" w:rsidRPr="000B4E33">
        <w:rPr>
          <w:rStyle w:val="Numeracinttulo"/>
          <w:rFonts w:ascii="Verdana" w:hAnsi="Verdana"/>
          <w:b w:val="0"/>
          <w:spacing w:val="-2"/>
          <w:sz w:val="20"/>
        </w:rPr>
        <w:t>médico forense</w:t>
      </w:r>
      <w:r w:rsidR="007725E8" w:rsidRPr="000B4E33">
        <w:rPr>
          <w:rStyle w:val="Numeracinttulo"/>
          <w:spacing w:val="-2"/>
          <w:sz w:val="22"/>
        </w:rPr>
        <w:t>-</w:t>
      </w:r>
      <w:r w:rsidR="00F12EFD" w:rsidRPr="000B4E33">
        <w:rPr>
          <w:rStyle w:val="Numeracinttulo"/>
          <w:b w:val="0"/>
          <w:spacing w:val="-2"/>
          <w:sz w:val="26"/>
        </w:rPr>
        <w:t>.</w:t>
      </w:r>
    </w:p>
    <w:p w14:paraId="072FD4A6" w14:textId="77777777" w:rsidR="00E7597C" w:rsidRPr="000B4E33" w:rsidRDefault="00E7597C" w:rsidP="007606DA">
      <w:pPr>
        <w:spacing w:line="276" w:lineRule="auto"/>
        <w:outlineLvl w:val="1"/>
        <w:rPr>
          <w:rStyle w:val="Numeracinttulo"/>
          <w:b w:val="0"/>
          <w:spacing w:val="-2"/>
          <w:sz w:val="26"/>
        </w:rPr>
      </w:pPr>
    </w:p>
    <w:p w14:paraId="697A32D9" w14:textId="77777777" w:rsidR="004705C0" w:rsidRDefault="00E7597C" w:rsidP="007606DA">
      <w:pPr>
        <w:spacing w:line="276" w:lineRule="auto"/>
        <w:outlineLvl w:val="1"/>
        <w:rPr>
          <w:rStyle w:val="Numeracinttulo"/>
          <w:b w:val="0"/>
          <w:spacing w:val="-2"/>
          <w:sz w:val="26"/>
        </w:rPr>
      </w:pPr>
      <w:r w:rsidRPr="000B4E33">
        <w:rPr>
          <w:rStyle w:val="Numeracinttulo"/>
          <w:spacing w:val="-2"/>
          <w:sz w:val="22"/>
        </w:rPr>
        <w:t>1.7.</w:t>
      </w:r>
      <w:r w:rsidRPr="000B4E33">
        <w:rPr>
          <w:rStyle w:val="Numeracinttulo"/>
          <w:b w:val="0"/>
          <w:spacing w:val="-2"/>
          <w:sz w:val="26"/>
        </w:rPr>
        <w:t xml:space="preserve">- </w:t>
      </w:r>
      <w:r w:rsidR="00F12EFD" w:rsidRPr="000B4E33">
        <w:rPr>
          <w:rStyle w:val="Numeracinttulo"/>
          <w:b w:val="0"/>
          <w:spacing w:val="-2"/>
          <w:sz w:val="26"/>
        </w:rPr>
        <w:t xml:space="preserve">En la sesión de audiencia de octubre 23 de 2024, la señora </w:t>
      </w:r>
      <w:r w:rsidRPr="000B4E33">
        <w:rPr>
          <w:rStyle w:val="Numeracinttulo"/>
          <w:spacing w:val="-2"/>
          <w:sz w:val="22"/>
        </w:rPr>
        <w:t xml:space="preserve">Sandra </w:t>
      </w:r>
      <w:proofErr w:type="spellStart"/>
      <w:r w:rsidRPr="000B4E33">
        <w:rPr>
          <w:rStyle w:val="Numeracinttulo"/>
          <w:spacing w:val="-2"/>
          <w:sz w:val="22"/>
        </w:rPr>
        <w:t>Betancur</w:t>
      </w:r>
      <w:r w:rsidR="00100C7E">
        <w:rPr>
          <w:rStyle w:val="Numeracinttulo"/>
          <w:spacing w:val="-2"/>
          <w:sz w:val="22"/>
        </w:rPr>
        <w:t>t</w:t>
      </w:r>
      <w:proofErr w:type="spellEnd"/>
      <w:r w:rsidRPr="000B4E33">
        <w:rPr>
          <w:rStyle w:val="Numeracinttulo"/>
          <w:b w:val="0"/>
          <w:spacing w:val="-2"/>
          <w:sz w:val="26"/>
        </w:rPr>
        <w:t xml:space="preserve">, representante legal de la menor víctima, </w:t>
      </w:r>
      <w:r w:rsidR="00F12EFD" w:rsidRPr="000B4E33">
        <w:rPr>
          <w:rStyle w:val="Numeracinttulo"/>
          <w:b w:val="0"/>
          <w:spacing w:val="-2"/>
          <w:sz w:val="26"/>
        </w:rPr>
        <w:t xml:space="preserve">manifestó que no </w:t>
      </w:r>
      <w:r w:rsidR="000570DF" w:rsidRPr="000B4E33">
        <w:rPr>
          <w:rStyle w:val="Numeracinttulo"/>
          <w:b w:val="0"/>
          <w:spacing w:val="-2"/>
          <w:sz w:val="26"/>
        </w:rPr>
        <w:t xml:space="preserve">haría comparecer nuevamente a su hija </w:t>
      </w:r>
      <w:r w:rsidR="00896275" w:rsidRPr="000B4E33">
        <w:rPr>
          <w:rStyle w:val="Numeracinttulo"/>
          <w:spacing w:val="-2"/>
          <w:sz w:val="22"/>
        </w:rPr>
        <w:t xml:space="preserve">menor </w:t>
      </w:r>
      <w:r w:rsidR="000570DF" w:rsidRPr="000B4E33">
        <w:rPr>
          <w:rStyle w:val="Numeracinttulo"/>
          <w:spacing w:val="-2"/>
          <w:sz w:val="22"/>
        </w:rPr>
        <w:t>D.B.C.</w:t>
      </w:r>
      <w:r w:rsidR="000570DF" w:rsidRPr="000B4E33">
        <w:rPr>
          <w:rStyle w:val="Numeracinttulo"/>
          <w:b w:val="0"/>
          <w:spacing w:val="-2"/>
          <w:sz w:val="26"/>
        </w:rPr>
        <w:t xml:space="preserve">, debido a la gran afectación psicológica que </w:t>
      </w:r>
      <w:r w:rsidR="00896275" w:rsidRPr="000B4E33">
        <w:rPr>
          <w:rStyle w:val="Numeracinttulo"/>
          <w:b w:val="0"/>
          <w:spacing w:val="-2"/>
          <w:sz w:val="26"/>
        </w:rPr>
        <w:t>le caus</w:t>
      </w:r>
      <w:r w:rsidR="00904586">
        <w:rPr>
          <w:rStyle w:val="Numeracinttulo"/>
          <w:b w:val="0"/>
          <w:spacing w:val="-2"/>
          <w:sz w:val="26"/>
        </w:rPr>
        <w:t>ó</w:t>
      </w:r>
      <w:r w:rsidR="00896275" w:rsidRPr="000B4E33">
        <w:rPr>
          <w:rStyle w:val="Numeracinttulo"/>
          <w:b w:val="0"/>
          <w:spacing w:val="-2"/>
          <w:sz w:val="26"/>
        </w:rPr>
        <w:t xml:space="preserve"> esa </w:t>
      </w:r>
      <w:r w:rsidR="000570DF" w:rsidRPr="000B4E33">
        <w:rPr>
          <w:rStyle w:val="Numeracinttulo"/>
          <w:b w:val="0"/>
          <w:spacing w:val="-2"/>
          <w:sz w:val="26"/>
        </w:rPr>
        <w:t xml:space="preserve">declaración, </w:t>
      </w:r>
      <w:r w:rsidR="00896275" w:rsidRPr="000B4E33">
        <w:rPr>
          <w:rStyle w:val="Numeracinttulo"/>
          <w:b w:val="0"/>
          <w:spacing w:val="-2"/>
          <w:sz w:val="26"/>
        </w:rPr>
        <w:t xml:space="preserve">aunada a su </w:t>
      </w:r>
      <w:r w:rsidR="000570DF" w:rsidRPr="000B4E33">
        <w:rPr>
          <w:rStyle w:val="Numeracinttulo"/>
          <w:b w:val="0"/>
          <w:spacing w:val="-2"/>
          <w:sz w:val="26"/>
        </w:rPr>
        <w:t xml:space="preserve">condición especial. Frente a tal situación, luego de ponderar las posibilidades </w:t>
      </w:r>
      <w:r w:rsidR="00C71D92" w:rsidRPr="000B4E33">
        <w:rPr>
          <w:rStyle w:val="Numeracinttulo"/>
          <w:b w:val="0"/>
          <w:spacing w:val="-2"/>
          <w:sz w:val="26"/>
        </w:rPr>
        <w:t>que tiene la Fiscalía como parte interesada en la práctica probatoria, la delegada del ente acusador solicitó la suspensión de la diligencia para persuadir a la progenitora de la menor D.B.C. acerca de la necesidad de que comparezca nuevamente a la audiencia y continúe su declaración.</w:t>
      </w:r>
    </w:p>
    <w:p w14:paraId="51D4F2D2" w14:textId="49C36EB0" w:rsidR="0034154C" w:rsidRPr="000B4E33" w:rsidRDefault="00C71D92" w:rsidP="007606DA">
      <w:pPr>
        <w:spacing w:line="276" w:lineRule="auto"/>
        <w:outlineLvl w:val="1"/>
        <w:rPr>
          <w:rStyle w:val="Numeracinttulo"/>
          <w:b w:val="0"/>
          <w:spacing w:val="-2"/>
          <w:sz w:val="26"/>
        </w:rPr>
      </w:pPr>
      <w:r w:rsidRPr="000B4E33">
        <w:rPr>
          <w:rStyle w:val="Numeracinttulo"/>
          <w:b w:val="0"/>
          <w:spacing w:val="-2"/>
          <w:sz w:val="26"/>
        </w:rPr>
        <w:t xml:space="preserve"> </w:t>
      </w:r>
    </w:p>
    <w:p w14:paraId="41E3CDF9" w14:textId="2C14FF64" w:rsidR="003459E6" w:rsidRPr="000B4E33" w:rsidRDefault="007E2A52" w:rsidP="00462BBB">
      <w:pPr>
        <w:spacing w:line="276" w:lineRule="auto"/>
        <w:outlineLvl w:val="1"/>
        <w:rPr>
          <w:rStyle w:val="Numeracinttulo"/>
          <w:b w:val="0"/>
          <w:spacing w:val="-2"/>
          <w:sz w:val="26"/>
        </w:rPr>
      </w:pPr>
      <w:r w:rsidRPr="000B4E33">
        <w:rPr>
          <w:rStyle w:val="Numeracinttulo"/>
          <w:spacing w:val="-2"/>
        </w:rPr>
        <w:t>1.</w:t>
      </w:r>
      <w:r w:rsidR="001C3C80">
        <w:rPr>
          <w:rStyle w:val="Numeracinttulo"/>
          <w:spacing w:val="-2"/>
        </w:rPr>
        <w:t>8</w:t>
      </w:r>
      <w:r w:rsidRPr="000B4E33">
        <w:rPr>
          <w:rStyle w:val="Numeracinttulo"/>
          <w:spacing w:val="-2"/>
        </w:rPr>
        <w:t>.</w:t>
      </w:r>
      <w:r w:rsidRPr="000B4E33">
        <w:rPr>
          <w:rStyle w:val="Numeracinttulo"/>
          <w:b w:val="0"/>
          <w:spacing w:val="-2"/>
          <w:sz w:val="26"/>
        </w:rPr>
        <w:t xml:space="preserve">- </w:t>
      </w:r>
      <w:r w:rsidR="00C71D92" w:rsidRPr="000B4E33">
        <w:rPr>
          <w:rStyle w:val="Numeracinttulo"/>
          <w:b w:val="0"/>
          <w:spacing w:val="-2"/>
          <w:sz w:val="26"/>
        </w:rPr>
        <w:t xml:space="preserve">Finalmente, en sesión de audiencia de febrero 04 de 2025, </w:t>
      </w:r>
      <w:r w:rsidR="00AB2E1C" w:rsidRPr="000B4E33">
        <w:rPr>
          <w:rStyle w:val="Numeracinttulo"/>
          <w:b w:val="0"/>
          <w:spacing w:val="-2"/>
          <w:sz w:val="26"/>
        </w:rPr>
        <w:t xml:space="preserve">la </w:t>
      </w:r>
      <w:r w:rsidR="00C71D92" w:rsidRPr="000B4E33">
        <w:rPr>
          <w:rStyle w:val="Numeracinttulo"/>
          <w:b w:val="0"/>
          <w:spacing w:val="-2"/>
          <w:sz w:val="26"/>
        </w:rPr>
        <w:t xml:space="preserve">delegada de la </w:t>
      </w:r>
      <w:r w:rsidR="00AB2E1C" w:rsidRPr="000B4E33">
        <w:rPr>
          <w:rStyle w:val="Numeracinttulo"/>
          <w:b w:val="0"/>
          <w:spacing w:val="-2"/>
          <w:sz w:val="26"/>
        </w:rPr>
        <w:t xml:space="preserve">Fiscalía </w:t>
      </w:r>
      <w:r w:rsidR="00C71D92" w:rsidRPr="000B4E33">
        <w:rPr>
          <w:rStyle w:val="Numeracinttulo"/>
          <w:b w:val="0"/>
          <w:spacing w:val="-2"/>
          <w:sz w:val="26"/>
        </w:rPr>
        <w:t xml:space="preserve">hizo saber que no </w:t>
      </w:r>
      <w:r w:rsidR="00FD7188" w:rsidRPr="000B4E33">
        <w:rPr>
          <w:rStyle w:val="Numeracinttulo"/>
          <w:b w:val="0"/>
          <w:spacing w:val="-2"/>
          <w:sz w:val="26"/>
        </w:rPr>
        <w:t xml:space="preserve">logró </w:t>
      </w:r>
      <w:r w:rsidR="00C71D92" w:rsidRPr="000B4E33">
        <w:rPr>
          <w:rStyle w:val="Numeracinttulo"/>
          <w:b w:val="0"/>
          <w:spacing w:val="-2"/>
          <w:sz w:val="26"/>
        </w:rPr>
        <w:t xml:space="preserve">la comparecencia de la menor D.B.C., ya que </w:t>
      </w:r>
      <w:r w:rsidR="00FD7188" w:rsidRPr="000B4E33">
        <w:rPr>
          <w:rStyle w:val="Numeracinttulo"/>
          <w:b w:val="0"/>
          <w:spacing w:val="-2"/>
          <w:sz w:val="26"/>
        </w:rPr>
        <w:t xml:space="preserve">persistía la negativa de su tutora para </w:t>
      </w:r>
      <w:r w:rsidR="00C71D92" w:rsidRPr="000B4E33">
        <w:rPr>
          <w:rStyle w:val="Numeracinttulo"/>
          <w:b w:val="0"/>
          <w:spacing w:val="-2"/>
          <w:sz w:val="26"/>
        </w:rPr>
        <w:t>permitir su asistencia a la audiencia</w:t>
      </w:r>
      <w:r w:rsidR="00FD7188" w:rsidRPr="000B4E33">
        <w:rPr>
          <w:rStyle w:val="Numeracinttulo"/>
          <w:b w:val="0"/>
          <w:spacing w:val="-2"/>
          <w:sz w:val="26"/>
        </w:rPr>
        <w:t>,</w:t>
      </w:r>
      <w:r w:rsidR="00C71D92" w:rsidRPr="000B4E33">
        <w:rPr>
          <w:rStyle w:val="Numeracinttulo"/>
          <w:b w:val="0"/>
          <w:spacing w:val="-2"/>
          <w:sz w:val="26"/>
        </w:rPr>
        <w:t xml:space="preserve"> </w:t>
      </w:r>
      <w:r w:rsidR="00FD7188" w:rsidRPr="000B4E33">
        <w:rPr>
          <w:rStyle w:val="Numeracinttulo"/>
          <w:b w:val="0"/>
          <w:spacing w:val="-2"/>
          <w:sz w:val="26"/>
        </w:rPr>
        <w:t xml:space="preserve">dadas </w:t>
      </w:r>
      <w:r w:rsidR="00C71D92" w:rsidRPr="000B4E33">
        <w:rPr>
          <w:rStyle w:val="Numeracinttulo"/>
          <w:b w:val="0"/>
          <w:spacing w:val="-2"/>
          <w:sz w:val="26"/>
        </w:rPr>
        <w:t xml:space="preserve">las repercusiones emocionales que ello le genera; </w:t>
      </w:r>
      <w:r w:rsidR="00FD7188" w:rsidRPr="000B4E33">
        <w:rPr>
          <w:rStyle w:val="Numeracinttulo"/>
          <w:b w:val="0"/>
          <w:spacing w:val="-2"/>
          <w:sz w:val="26"/>
        </w:rPr>
        <w:t>por esa razón</w:t>
      </w:r>
      <w:r w:rsidR="00C71D92" w:rsidRPr="000B4E33">
        <w:rPr>
          <w:rStyle w:val="Numeracinttulo"/>
          <w:b w:val="0"/>
          <w:spacing w:val="-2"/>
          <w:sz w:val="26"/>
        </w:rPr>
        <w:t>, solicitó que se le permit</w:t>
      </w:r>
      <w:r w:rsidR="00FD7188" w:rsidRPr="000B4E33">
        <w:rPr>
          <w:rStyle w:val="Numeracinttulo"/>
          <w:b w:val="0"/>
          <w:spacing w:val="-2"/>
          <w:sz w:val="26"/>
        </w:rPr>
        <w:t>iera</w:t>
      </w:r>
      <w:r w:rsidR="00C71D92" w:rsidRPr="000B4E33">
        <w:rPr>
          <w:rStyle w:val="Numeracinttulo"/>
          <w:b w:val="0"/>
          <w:spacing w:val="-2"/>
          <w:sz w:val="26"/>
        </w:rPr>
        <w:t xml:space="preserve"> la práctica de </w:t>
      </w:r>
      <w:r w:rsidR="00FD7188" w:rsidRPr="000B4E33">
        <w:rPr>
          <w:rStyle w:val="Numeracinttulo"/>
          <w:b w:val="0"/>
          <w:spacing w:val="-2"/>
          <w:sz w:val="26"/>
        </w:rPr>
        <w:t xml:space="preserve">la </w:t>
      </w:r>
      <w:r w:rsidR="00C71D92" w:rsidRPr="000B4E33">
        <w:rPr>
          <w:rStyle w:val="Numeracinttulo"/>
          <w:b w:val="0"/>
          <w:spacing w:val="-2"/>
          <w:sz w:val="26"/>
        </w:rPr>
        <w:t xml:space="preserve">prueba de referencia con la entrevista </w:t>
      </w:r>
      <w:r w:rsidR="00896275" w:rsidRPr="000B4E33">
        <w:rPr>
          <w:rStyle w:val="Numeracinttulo"/>
          <w:b w:val="0"/>
          <w:spacing w:val="-2"/>
          <w:sz w:val="26"/>
        </w:rPr>
        <w:t xml:space="preserve">que se le recibió </w:t>
      </w:r>
      <w:r w:rsidR="00C71D92" w:rsidRPr="000B4E33">
        <w:rPr>
          <w:rStyle w:val="Numeracinttulo"/>
          <w:b w:val="0"/>
          <w:spacing w:val="-2"/>
          <w:sz w:val="26"/>
        </w:rPr>
        <w:t xml:space="preserve">la menor </w:t>
      </w:r>
      <w:r w:rsidR="00896275" w:rsidRPr="000B4E33">
        <w:rPr>
          <w:rStyle w:val="Numeracinttulo"/>
          <w:b w:val="0"/>
          <w:spacing w:val="-2"/>
          <w:sz w:val="26"/>
        </w:rPr>
        <w:t xml:space="preserve">con </w:t>
      </w:r>
      <w:r w:rsidR="00C71D92" w:rsidRPr="000B4E33">
        <w:rPr>
          <w:rStyle w:val="Numeracinttulo"/>
          <w:b w:val="0"/>
          <w:spacing w:val="-2"/>
          <w:sz w:val="26"/>
        </w:rPr>
        <w:t>la servidora de policía judicial Dora Patricia Galvis Robles, de fecha septiembre 02 de 2022</w:t>
      </w:r>
      <w:r w:rsidR="00FD7188" w:rsidRPr="000B4E33">
        <w:rPr>
          <w:rStyle w:val="Numeracinttulo"/>
          <w:b w:val="0"/>
          <w:spacing w:val="-2"/>
          <w:sz w:val="26"/>
        </w:rPr>
        <w:t xml:space="preserve">, pretensión que </w:t>
      </w:r>
      <w:r w:rsidR="00896275" w:rsidRPr="000B4E33">
        <w:rPr>
          <w:rStyle w:val="Numeracinttulo"/>
          <w:b w:val="0"/>
          <w:spacing w:val="-2"/>
          <w:sz w:val="26"/>
        </w:rPr>
        <w:t xml:space="preserve">fue despachada negativamente por </w:t>
      </w:r>
      <w:r w:rsidR="00FD7188" w:rsidRPr="000B4E33">
        <w:rPr>
          <w:rStyle w:val="Numeracinttulo"/>
          <w:b w:val="0"/>
          <w:spacing w:val="-2"/>
          <w:sz w:val="26"/>
        </w:rPr>
        <w:t xml:space="preserve">el juez </w:t>
      </w:r>
      <w:r w:rsidR="00FD7188" w:rsidRPr="000B4E33">
        <w:rPr>
          <w:rStyle w:val="Numeracinttulo"/>
          <w:b w:val="0"/>
          <w:i/>
          <w:spacing w:val="-2"/>
          <w:sz w:val="26"/>
        </w:rPr>
        <w:t>A-quo</w:t>
      </w:r>
      <w:r w:rsidR="00FD7188" w:rsidRPr="000B4E33">
        <w:rPr>
          <w:rStyle w:val="Numeracinttulo"/>
          <w:b w:val="0"/>
          <w:spacing w:val="-2"/>
          <w:sz w:val="26"/>
        </w:rPr>
        <w:t xml:space="preserve"> al considerar que no estaban configurados los presupuestos establecidos en el artículo 438 literal </w:t>
      </w:r>
      <w:r w:rsidR="00896275" w:rsidRPr="000B4E33">
        <w:rPr>
          <w:rStyle w:val="Numeracinttulo"/>
          <w:b w:val="0"/>
          <w:spacing w:val="-2"/>
          <w:sz w:val="26"/>
        </w:rPr>
        <w:t xml:space="preserve">“b” del CPP, </w:t>
      </w:r>
      <w:r w:rsidR="00FD7188" w:rsidRPr="000B4E33">
        <w:rPr>
          <w:rStyle w:val="Numeracinttulo"/>
          <w:b w:val="0"/>
          <w:spacing w:val="-2"/>
          <w:sz w:val="26"/>
        </w:rPr>
        <w:t>determinación que fue objeto de alzada por parte de la delegada del ente acusador.</w:t>
      </w:r>
    </w:p>
    <w:p w14:paraId="3C204DD5" w14:textId="77777777" w:rsidR="00032390" w:rsidRPr="000B4E33" w:rsidRDefault="00032390" w:rsidP="00462BBB">
      <w:pPr>
        <w:spacing w:line="276" w:lineRule="auto"/>
        <w:outlineLvl w:val="1"/>
        <w:rPr>
          <w:rStyle w:val="Numeracinttulo"/>
          <w:b w:val="0"/>
          <w:spacing w:val="-2"/>
          <w:sz w:val="26"/>
        </w:rPr>
      </w:pPr>
    </w:p>
    <w:p w14:paraId="51CA90AF" w14:textId="2AC817DB" w:rsidR="0042455B" w:rsidRPr="000B4E33" w:rsidRDefault="008478B9" w:rsidP="00462BBB">
      <w:pPr>
        <w:spacing w:line="276" w:lineRule="auto"/>
        <w:outlineLvl w:val="0"/>
        <w:rPr>
          <w:rStyle w:val="Numeracinttulo"/>
          <w:rFonts w:ascii="Verdana" w:eastAsia="Tahoma" w:hAnsi="Verdana"/>
          <w:b w:val="0"/>
          <w:spacing w:val="-2"/>
          <w:sz w:val="20"/>
          <w:szCs w:val="20"/>
        </w:rPr>
      </w:pPr>
      <w:r w:rsidRPr="000B4E33">
        <w:rPr>
          <w:rStyle w:val="Algerian"/>
          <w:spacing w:val="-2"/>
        </w:rPr>
        <w:t>2.- Debate</w:t>
      </w:r>
    </w:p>
    <w:p w14:paraId="631D66B5" w14:textId="20D6CC3C" w:rsidR="0042455B" w:rsidRPr="000B4E33" w:rsidRDefault="0042455B" w:rsidP="00C1015C">
      <w:pPr>
        <w:spacing w:line="276" w:lineRule="auto"/>
        <w:rPr>
          <w:rStyle w:val="Numeracinttulo"/>
          <w:rFonts w:eastAsia="Tahoma"/>
          <w:b w:val="0"/>
          <w:spacing w:val="-2"/>
          <w:sz w:val="26"/>
        </w:rPr>
      </w:pPr>
    </w:p>
    <w:p w14:paraId="6B65D06B" w14:textId="161B7B86" w:rsidR="00FD7188" w:rsidRPr="000B4E33" w:rsidRDefault="00FD7188" w:rsidP="00C1015C">
      <w:pPr>
        <w:spacing w:line="276" w:lineRule="auto"/>
        <w:rPr>
          <w:rStyle w:val="Numeracinttulo"/>
          <w:rFonts w:eastAsia="Tahoma"/>
          <w:spacing w:val="-2"/>
        </w:rPr>
      </w:pPr>
      <w:r w:rsidRPr="000B4E33">
        <w:rPr>
          <w:rStyle w:val="Numeracinttulo"/>
          <w:rFonts w:eastAsia="Tahoma"/>
          <w:spacing w:val="-2"/>
        </w:rPr>
        <w:t xml:space="preserve">2.1. La petición. </w:t>
      </w:r>
    </w:p>
    <w:p w14:paraId="375E74AF" w14:textId="613E78B0" w:rsidR="00FD7188" w:rsidRPr="000B4E33" w:rsidRDefault="00FD7188" w:rsidP="00C1015C">
      <w:pPr>
        <w:spacing w:line="276" w:lineRule="auto"/>
        <w:rPr>
          <w:rStyle w:val="Numeracinttulo"/>
          <w:rFonts w:eastAsia="Tahoma"/>
          <w:b w:val="0"/>
          <w:spacing w:val="-2"/>
          <w:sz w:val="26"/>
        </w:rPr>
      </w:pPr>
    </w:p>
    <w:p w14:paraId="55891AD0" w14:textId="0B6BF505" w:rsidR="0063020A" w:rsidRPr="000B4E33" w:rsidRDefault="00896275" w:rsidP="00C1015C">
      <w:pPr>
        <w:spacing w:line="276" w:lineRule="auto"/>
        <w:rPr>
          <w:rStyle w:val="Numeracinttulo"/>
          <w:rFonts w:eastAsia="Tahoma"/>
          <w:b w:val="0"/>
          <w:spacing w:val="-2"/>
          <w:sz w:val="26"/>
        </w:rPr>
      </w:pPr>
      <w:r w:rsidRPr="000B4E33">
        <w:rPr>
          <w:rStyle w:val="Numeracinttulo"/>
          <w:rFonts w:eastAsia="Tahoma"/>
          <w:b w:val="0"/>
          <w:spacing w:val="-2"/>
          <w:sz w:val="26"/>
        </w:rPr>
        <w:t>La</w:t>
      </w:r>
      <w:r w:rsidR="00FD7188" w:rsidRPr="000B4E33">
        <w:rPr>
          <w:rStyle w:val="Numeracinttulo"/>
          <w:rFonts w:eastAsia="Tahoma"/>
          <w:b w:val="0"/>
          <w:spacing w:val="-2"/>
          <w:sz w:val="26"/>
        </w:rPr>
        <w:t xml:space="preserve"> delegada Fiscal</w:t>
      </w:r>
      <w:r w:rsidRPr="000B4E33">
        <w:rPr>
          <w:rStyle w:val="Numeracinttulo"/>
          <w:rFonts w:eastAsia="Tahoma"/>
          <w:b w:val="0"/>
          <w:spacing w:val="-2"/>
          <w:sz w:val="26"/>
        </w:rPr>
        <w:t xml:space="preserve"> argumentó que</w:t>
      </w:r>
      <w:r w:rsidR="00FD7188" w:rsidRPr="000B4E33">
        <w:rPr>
          <w:rStyle w:val="Numeracinttulo"/>
          <w:rFonts w:eastAsia="Tahoma"/>
          <w:b w:val="0"/>
          <w:spacing w:val="-2"/>
          <w:sz w:val="26"/>
        </w:rPr>
        <w:t xml:space="preserve"> la situación irregular deriv</w:t>
      </w:r>
      <w:r w:rsidRPr="000B4E33">
        <w:rPr>
          <w:rStyle w:val="Numeracinttulo"/>
          <w:rFonts w:eastAsia="Tahoma"/>
          <w:b w:val="0"/>
          <w:spacing w:val="-2"/>
          <w:sz w:val="26"/>
        </w:rPr>
        <w:t>ada</w:t>
      </w:r>
      <w:r w:rsidR="00FD7188" w:rsidRPr="000B4E33">
        <w:rPr>
          <w:rStyle w:val="Numeracinttulo"/>
          <w:rFonts w:eastAsia="Tahoma"/>
          <w:b w:val="0"/>
          <w:spacing w:val="-2"/>
          <w:sz w:val="26"/>
        </w:rPr>
        <w:t xml:space="preserve"> de la voluntad de la progenitora de </w:t>
      </w:r>
      <w:r w:rsidR="00FD7188" w:rsidRPr="00100C7E">
        <w:rPr>
          <w:rStyle w:val="Numeracinttulo"/>
          <w:rFonts w:eastAsia="Tahoma"/>
          <w:spacing w:val="-2"/>
          <w:sz w:val="22"/>
        </w:rPr>
        <w:t>la menor víctima D.B.C.</w:t>
      </w:r>
      <w:r w:rsidR="00FD7188" w:rsidRPr="000B4E33">
        <w:rPr>
          <w:rStyle w:val="Numeracinttulo"/>
          <w:rFonts w:eastAsia="Tahoma"/>
          <w:b w:val="0"/>
          <w:spacing w:val="-2"/>
          <w:sz w:val="26"/>
        </w:rPr>
        <w:t xml:space="preserve">, </w:t>
      </w:r>
      <w:r w:rsidRPr="000B4E33">
        <w:rPr>
          <w:rStyle w:val="Numeracinttulo"/>
          <w:rFonts w:eastAsia="Tahoma"/>
          <w:b w:val="0"/>
          <w:spacing w:val="-2"/>
          <w:sz w:val="26"/>
        </w:rPr>
        <w:t xml:space="preserve">quien </w:t>
      </w:r>
      <w:r w:rsidR="00FD7188" w:rsidRPr="000B4E33">
        <w:rPr>
          <w:rStyle w:val="Numeracinttulo"/>
          <w:rFonts w:eastAsia="Tahoma"/>
          <w:b w:val="0"/>
          <w:spacing w:val="-2"/>
          <w:sz w:val="26"/>
        </w:rPr>
        <w:t>decidió no permitir que su hija comparezca nuevamente a</w:t>
      </w:r>
      <w:r w:rsidR="00100C7E">
        <w:rPr>
          <w:rStyle w:val="Numeracinttulo"/>
          <w:rFonts w:eastAsia="Tahoma"/>
          <w:b w:val="0"/>
          <w:spacing w:val="-2"/>
          <w:sz w:val="26"/>
        </w:rPr>
        <w:t>l</w:t>
      </w:r>
      <w:r w:rsidR="00FD7188" w:rsidRPr="000B4E33">
        <w:rPr>
          <w:rStyle w:val="Numeracinttulo"/>
          <w:rFonts w:eastAsia="Tahoma"/>
          <w:b w:val="0"/>
          <w:spacing w:val="-2"/>
          <w:sz w:val="26"/>
        </w:rPr>
        <w:t xml:space="preserve"> juicio oral para completar su declaración</w:t>
      </w:r>
      <w:r w:rsidR="00100C7E">
        <w:rPr>
          <w:rStyle w:val="Numeracinttulo"/>
          <w:rFonts w:eastAsia="Tahoma"/>
          <w:b w:val="0"/>
          <w:spacing w:val="-2"/>
          <w:sz w:val="26"/>
        </w:rPr>
        <w:t>,</w:t>
      </w:r>
      <w:r w:rsidR="00FD7188" w:rsidRPr="000B4E33">
        <w:rPr>
          <w:rStyle w:val="Numeracinttulo"/>
          <w:rFonts w:eastAsia="Tahoma"/>
          <w:b w:val="0"/>
          <w:spacing w:val="-2"/>
          <w:sz w:val="26"/>
        </w:rPr>
        <w:t xml:space="preserve"> debido a la afectación que ello </w:t>
      </w:r>
      <w:r w:rsidR="00100C7E">
        <w:rPr>
          <w:rStyle w:val="Numeracinttulo"/>
          <w:rFonts w:eastAsia="Tahoma"/>
          <w:b w:val="0"/>
          <w:spacing w:val="-2"/>
          <w:sz w:val="26"/>
        </w:rPr>
        <w:t>le genera</w:t>
      </w:r>
      <w:r w:rsidR="00FD7188" w:rsidRPr="000B4E33">
        <w:rPr>
          <w:rStyle w:val="Numeracinttulo"/>
          <w:rFonts w:eastAsia="Tahoma"/>
          <w:b w:val="0"/>
          <w:spacing w:val="-2"/>
          <w:sz w:val="26"/>
        </w:rPr>
        <w:t xml:space="preserve">, tanto en la audiencia como después de esta, </w:t>
      </w:r>
      <w:r w:rsidR="0063020A" w:rsidRPr="000B4E33">
        <w:rPr>
          <w:rStyle w:val="Numeracinttulo"/>
          <w:rFonts w:eastAsia="Tahoma"/>
          <w:b w:val="0"/>
          <w:spacing w:val="-2"/>
          <w:sz w:val="26"/>
        </w:rPr>
        <w:t xml:space="preserve">implica que la testigo no está disponible para el juicio y, por ende, se estaría frente a un </w:t>
      </w:r>
      <w:r w:rsidR="0063020A" w:rsidRPr="000B4E33">
        <w:rPr>
          <w:rStyle w:val="Numeracinttulo"/>
          <w:rFonts w:eastAsia="Tahoma"/>
          <w:spacing w:val="-2"/>
          <w:sz w:val="22"/>
        </w:rPr>
        <w:t>evento similar</w:t>
      </w:r>
      <w:r w:rsidR="0063020A" w:rsidRPr="000B4E33">
        <w:rPr>
          <w:rStyle w:val="Numeracinttulo"/>
          <w:rFonts w:eastAsia="Tahoma"/>
          <w:b w:val="0"/>
          <w:spacing w:val="-2"/>
          <w:sz w:val="22"/>
        </w:rPr>
        <w:t xml:space="preserve"> </w:t>
      </w:r>
      <w:r w:rsidR="0063020A" w:rsidRPr="000B4E33">
        <w:rPr>
          <w:rStyle w:val="Numeracinttulo"/>
          <w:rFonts w:eastAsia="Tahoma"/>
          <w:b w:val="0"/>
          <w:spacing w:val="-2"/>
          <w:sz w:val="26"/>
        </w:rPr>
        <w:t xml:space="preserve">a los establecidos en el literal “b” del artículo 438 del C.P.P., dada la imposibilidad de ingresar en forma directa la declaración de la menor porque no se </w:t>
      </w:r>
      <w:r w:rsidR="00100C7E">
        <w:rPr>
          <w:rStyle w:val="Numeracinttulo"/>
          <w:rFonts w:eastAsia="Tahoma"/>
          <w:b w:val="0"/>
          <w:spacing w:val="-2"/>
          <w:sz w:val="26"/>
        </w:rPr>
        <w:t xml:space="preserve">cumplió </w:t>
      </w:r>
      <w:r w:rsidR="0063020A" w:rsidRPr="000B4E33">
        <w:rPr>
          <w:rStyle w:val="Numeracinttulo"/>
          <w:rFonts w:eastAsia="Tahoma"/>
          <w:b w:val="0"/>
          <w:spacing w:val="-2"/>
          <w:sz w:val="26"/>
        </w:rPr>
        <w:t xml:space="preserve">el interrogatorio cruzado en la vista pública, por lo cual solicitó que se le permita presentar como prueba de referencia la entrevista a la menor víctima </w:t>
      </w:r>
      <w:r w:rsidR="00100C7E">
        <w:rPr>
          <w:rStyle w:val="Numeracinttulo"/>
          <w:rFonts w:eastAsia="Tahoma"/>
          <w:b w:val="0"/>
          <w:spacing w:val="-2"/>
          <w:sz w:val="26"/>
        </w:rPr>
        <w:t xml:space="preserve">de </w:t>
      </w:r>
      <w:r w:rsidR="0063020A" w:rsidRPr="000B4E33">
        <w:rPr>
          <w:rStyle w:val="Numeracinttulo"/>
          <w:rFonts w:eastAsia="Tahoma"/>
          <w:b w:val="0"/>
          <w:spacing w:val="-2"/>
          <w:sz w:val="26"/>
        </w:rPr>
        <w:t xml:space="preserve">septiembre 02 de 2022, </w:t>
      </w:r>
      <w:r w:rsidR="00100C7E">
        <w:rPr>
          <w:rStyle w:val="Numeracinttulo"/>
          <w:rFonts w:eastAsia="Tahoma"/>
          <w:b w:val="0"/>
          <w:spacing w:val="-2"/>
          <w:sz w:val="26"/>
        </w:rPr>
        <w:t xml:space="preserve">realizada por </w:t>
      </w:r>
      <w:r w:rsidR="0063020A" w:rsidRPr="000B4E33">
        <w:rPr>
          <w:rStyle w:val="Numeracinttulo"/>
          <w:rFonts w:eastAsia="Tahoma"/>
          <w:b w:val="0"/>
          <w:spacing w:val="-2"/>
          <w:sz w:val="26"/>
        </w:rPr>
        <w:t xml:space="preserve">la servidora de policía judicial Dora Patricia Galvis Robles. </w:t>
      </w:r>
    </w:p>
    <w:p w14:paraId="4CB7992C" w14:textId="77777777" w:rsidR="0063020A" w:rsidRPr="000B4E33" w:rsidRDefault="0063020A" w:rsidP="00C1015C">
      <w:pPr>
        <w:spacing w:line="276" w:lineRule="auto"/>
        <w:rPr>
          <w:rStyle w:val="Numeracinttulo"/>
          <w:rFonts w:eastAsia="Tahoma"/>
          <w:b w:val="0"/>
          <w:spacing w:val="-2"/>
          <w:sz w:val="26"/>
        </w:rPr>
      </w:pPr>
    </w:p>
    <w:p w14:paraId="34A8EB2E" w14:textId="56D8E8D1" w:rsidR="00FD7188" w:rsidRPr="000B4E33" w:rsidRDefault="0063020A" w:rsidP="00C1015C">
      <w:pPr>
        <w:spacing w:line="276" w:lineRule="auto"/>
        <w:rPr>
          <w:rStyle w:val="Numeracinttulo"/>
          <w:rFonts w:eastAsia="Tahoma"/>
          <w:spacing w:val="-2"/>
        </w:rPr>
      </w:pPr>
      <w:r w:rsidRPr="000B4E33">
        <w:rPr>
          <w:rStyle w:val="Numeracinttulo"/>
          <w:rFonts w:eastAsia="Tahoma"/>
          <w:spacing w:val="-2"/>
        </w:rPr>
        <w:t xml:space="preserve">2.2. La decisión recurrida. </w:t>
      </w:r>
    </w:p>
    <w:p w14:paraId="186188E6" w14:textId="5A6886B8" w:rsidR="00FD7188" w:rsidRPr="000B4E33" w:rsidRDefault="00FD7188" w:rsidP="00C1015C">
      <w:pPr>
        <w:spacing w:line="276" w:lineRule="auto"/>
        <w:rPr>
          <w:rStyle w:val="Numeracinttulo"/>
          <w:rFonts w:eastAsia="Tahoma"/>
          <w:b w:val="0"/>
          <w:spacing w:val="-2"/>
          <w:sz w:val="26"/>
        </w:rPr>
      </w:pPr>
    </w:p>
    <w:p w14:paraId="77053727" w14:textId="6345E8B7" w:rsidR="0063020A" w:rsidRPr="000B4E33" w:rsidRDefault="0063020A" w:rsidP="00C1015C">
      <w:pPr>
        <w:spacing w:line="276" w:lineRule="auto"/>
        <w:rPr>
          <w:rStyle w:val="Numeracinttulo"/>
          <w:rFonts w:eastAsia="Tahoma"/>
          <w:b w:val="0"/>
          <w:spacing w:val="-2"/>
          <w:sz w:val="26"/>
        </w:rPr>
      </w:pPr>
      <w:r w:rsidRPr="000B4E33">
        <w:rPr>
          <w:rStyle w:val="Numeracinttulo"/>
          <w:rFonts w:eastAsia="Tahoma"/>
          <w:b w:val="0"/>
          <w:spacing w:val="-2"/>
          <w:sz w:val="26"/>
        </w:rPr>
        <w:lastRenderedPageBreak/>
        <w:t xml:space="preserve">El juez de primer nivel, contrario lo argumentó la delegada Fiscal, consideró que en el caso concreto no se configuran los presupuestos definidos en el artículo 438 del </w:t>
      </w:r>
      <w:r w:rsidR="00896275" w:rsidRPr="000B4E33">
        <w:rPr>
          <w:rStyle w:val="Numeracinttulo"/>
          <w:rFonts w:eastAsia="Tahoma"/>
          <w:b w:val="0"/>
          <w:spacing w:val="-2"/>
          <w:sz w:val="26"/>
        </w:rPr>
        <w:t xml:space="preserve">C.P.P. </w:t>
      </w:r>
      <w:r w:rsidRPr="000B4E33">
        <w:rPr>
          <w:rStyle w:val="Numeracinttulo"/>
          <w:rFonts w:eastAsia="Tahoma"/>
          <w:b w:val="0"/>
          <w:spacing w:val="-2"/>
          <w:sz w:val="26"/>
        </w:rPr>
        <w:t>para la admisibilidad de la prueba de referencia,</w:t>
      </w:r>
      <w:r w:rsidR="0050796C" w:rsidRPr="000B4E33">
        <w:rPr>
          <w:rStyle w:val="Numeracinttulo"/>
          <w:rFonts w:eastAsia="Tahoma"/>
          <w:b w:val="0"/>
          <w:spacing w:val="-2"/>
          <w:sz w:val="26"/>
        </w:rPr>
        <w:t xml:space="preserve"> en aplicación al principio de legalidad que la rige, pues la situación de la menor no </w:t>
      </w:r>
      <w:r w:rsidR="008B7C9A" w:rsidRPr="000B4E33">
        <w:rPr>
          <w:rStyle w:val="Numeracinttulo"/>
          <w:rFonts w:eastAsia="Tahoma"/>
          <w:b w:val="0"/>
          <w:spacing w:val="-2"/>
          <w:sz w:val="26"/>
        </w:rPr>
        <w:t xml:space="preserve">se enmarca </w:t>
      </w:r>
      <w:r w:rsidR="0050796C" w:rsidRPr="000B4E33">
        <w:rPr>
          <w:rStyle w:val="Numeracinttulo"/>
          <w:rFonts w:eastAsia="Tahoma"/>
          <w:b w:val="0"/>
          <w:spacing w:val="-2"/>
          <w:sz w:val="26"/>
        </w:rPr>
        <w:t xml:space="preserve">en </w:t>
      </w:r>
      <w:r w:rsidR="008B7C9A" w:rsidRPr="000B4E33">
        <w:rPr>
          <w:rStyle w:val="Numeracinttulo"/>
          <w:rFonts w:eastAsia="Tahoma"/>
          <w:b w:val="0"/>
          <w:spacing w:val="-2"/>
          <w:sz w:val="26"/>
        </w:rPr>
        <w:t>el “</w:t>
      </w:r>
      <w:r w:rsidR="0050796C" w:rsidRPr="000B4E33">
        <w:rPr>
          <w:rStyle w:val="Numeracinttulo"/>
          <w:rFonts w:eastAsia="Tahoma"/>
          <w:b w:val="0"/>
          <w:spacing w:val="-2"/>
          <w:sz w:val="26"/>
        </w:rPr>
        <w:t>evento similar</w:t>
      </w:r>
      <w:r w:rsidR="008B7C9A" w:rsidRPr="000B4E33">
        <w:rPr>
          <w:rStyle w:val="Numeracinttulo"/>
          <w:rFonts w:eastAsia="Tahoma"/>
          <w:b w:val="0"/>
          <w:spacing w:val="-2"/>
          <w:sz w:val="26"/>
        </w:rPr>
        <w:t>”</w:t>
      </w:r>
      <w:r w:rsidR="0050796C" w:rsidRPr="000B4E33">
        <w:rPr>
          <w:rStyle w:val="Numeracinttulo"/>
          <w:rFonts w:eastAsia="Tahoma"/>
          <w:b w:val="0"/>
          <w:spacing w:val="-2"/>
          <w:sz w:val="26"/>
        </w:rPr>
        <w:t xml:space="preserve"> descrito en el literal “b” </w:t>
      </w:r>
      <w:r w:rsidR="0050796C" w:rsidRPr="000B4E33">
        <w:rPr>
          <w:rStyle w:val="Numeracinttulo"/>
          <w:rFonts w:eastAsia="Tahoma"/>
          <w:b w:val="0"/>
          <w:i/>
          <w:spacing w:val="-2"/>
          <w:sz w:val="26"/>
        </w:rPr>
        <w:t>ibidem</w:t>
      </w:r>
      <w:r w:rsidR="0050796C" w:rsidRPr="000B4E33">
        <w:rPr>
          <w:rStyle w:val="Numeracinttulo"/>
          <w:rFonts w:eastAsia="Tahoma"/>
          <w:b w:val="0"/>
          <w:spacing w:val="-2"/>
          <w:sz w:val="26"/>
        </w:rPr>
        <w:t xml:space="preserve">; por cuanto </w:t>
      </w:r>
      <w:r w:rsidR="003F5BFB">
        <w:rPr>
          <w:rStyle w:val="Numeracinttulo"/>
          <w:rFonts w:eastAsia="Tahoma"/>
          <w:b w:val="0"/>
          <w:spacing w:val="-2"/>
          <w:sz w:val="26"/>
        </w:rPr>
        <w:t xml:space="preserve">dicha descripción </w:t>
      </w:r>
      <w:r w:rsidR="0050796C" w:rsidRPr="000B4E33">
        <w:rPr>
          <w:rStyle w:val="Numeracinttulo"/>
          <w:rFonts w:eastAsia="Tahoma"/>
          <w:b w:val="0"/>
          <w:spacing w:val="-2"/>
          <w:sz w:val="26"/>
        </w:rPr>
        <w:t>legal</w:t>
      </w:r>
      <w:r w:rsidR="008B7C9A" w:rsidRPr="000B4E33">
        <w:rPr>
          <w:rStyle w:val="Numeracinttulo"/>
          <w:rFonts w:eastAsia="Tahoma"/>
          <w:b w:val="0"/>
          <w:spacing w:val="-2"/>
          <w:sz w:val="26"/>
        </w:rPr>
        <w:t xml:space="preserve"> </w:t>
      </w:r>
      <w:r w:rsidR="003F5BFB">
        <w:rPr>
          <w:rStyle w:val="Numeracinttulo"/>
          <w:rFonts w:eastAsia="Tahoma"/>
          <w:b w:val="0"/>
          <w:spacing w:val="-2"/>
          <w:sz w:val="26"/>
        </w:rPr>
        <w:t xml:space="preserve">corresponde </w:t>
      </w:r>
      <w:r w:rsidR="0050796C" w:rsidRPr="000B4E33">
        <w:rPr>
          <w:rStyle w:val="Numeracinttulo"/>
          <w:rFonts w:eastAsia="Tahoma"/>
          <w:b w:val="0"/>
          <w:spacing w:val="-2"/>
          <w:sz w:val="26"/>
        </w:rPr>
        <w:t xml:space="preserve">a situaciones parecidas a las excepciones </w:t>
      </w:r>
      <w:r w:rsidR="008B7C9A" w:rsidRPr="000B4E33">
        <w:rPr>
          <w:rStyle w:val="Numeracinttulo"/>
          <w:rFonts w:eastAsia="Tahoma"/>
          <w:b w:val="0"/>
          <w:spacing w:val="-2"/>
          <w:sz w:val="26"/>
        </w:rPr>
        <w:t xml:space="preserve">allí </w:t>
      </w:r>
      <w:r w:rsidR="0050796C" w:rsidRPr="000B4E33">
        <w:rPr>
          <w:rStyle w:val="Numeracinttulo"/>
          <w:rFonts w:eastAsia="Tahoma"/>
          <w:b w:val="0"/>
          <w:spacing w:val="-2"/>
          <w:sz w:val="26"/>
        </w:rPr>
        <w:t>tasadas, conforme lo decantó la jurisprudencia (citó C.S.J. Sala de Casación Penal, providencia de octubre 09 de 2013, rad. 36518), pero en este asunto la menor declarante sí está disponible, y es su madre quien no quiere que se continúe con la declaración</w:t>
      </w:r>
      <w:r w:rsidR="008B7C9A" w:rsidRPr="000B4E33">
        <w:rPr>
          <w:rStyle w:val="Numeracinttulo"/>
          <w:rFonts w:eastAsia="Tahoma"/>
          <w:b w:val="0"/>
          <w:spacing w:val="-2"/>
          <w:sz w:val="26"/>
        </w:rPr>
        <w:t xml:space="preserve"> </w:t>
      </w:r>
      <w:r w:rsidR="0050796C" w:rsidRPr="000B4E33">
        <w:rPr>
          <w:rStyle w:val="Numeracinttulo"/>
          <w:rFonts w:eastAsia="Tahoma"/>
          <w:b w:val="0"/>
          <w:spacing w:val="-2"/>
          <w:sz w:val="26"/>
        </w:rPr>
        <w:t xml:space="preserve">por la afectación que </w:t>
      </w:r>
      <w:r w:rsidR="00DB40B8" w:rsidRPr="000B4E33">
        <w:rPr>
          <w:rStyle w:val="Numeracinttulo"/>
          <w:rFonts w:eastAsia="Tahoma"/>
          <w:b w:val="0"/>
          <w:spacing w:val="-2"/>
          <w:sz w:val="26"/>
        </w:rPr>
        <w:t>le genera</w:t>
      </w:r>
      <w:r w:rsidR="008B7C9A" w:rsidRPr="000B4E33">
        <w:rPr>
          <w:rStyle w:val="Numeracinttulo"/>
          <w:rFonts w:eastAsia="Tahoma"/>
          <w:b w:val="0"/>
          <w:spacing w:val="-2"/>
          <w:sz w:val="26"/>
        </w:rPr>
        <w:t>,</w:t>
      </w:r>
      <w:r w:rsidR="00DB40B8" w:rsidRPr="000B4E33">
        <w:rPr>
          <w:rStyle w:val="Numeracinttulo"/>
          <w:rFonts w:eastAsia="Tahoma"/>
          <w:b w:val="0"/>
          <w:spacing w:val="-2"/>
          <w:sz w:val="26"/>
        </w:rPr>
        <w:t xml:space="preserve"> </w:t>
      </w:r>
      <w:r w:rsidR="008B7C9A" w:rsidRPr="000B4E33">
        <w:rPr>
          <w:rStyle w:val="Numeracinttulo"/>
          <w:rFonts w:eastAsia="Tahoma"/>
          <w:b w:val="0"/>
          <w:spacing w:val="-2"/>
          <w:sz w:val="26"/>
        </w:rPr>
        <w:t>d</w:t>
      </w:r>
      <w:r w:rsidR="00DB40B8" w:rsidRPr="000B4E33">
        <w:rPr>
          <w:rStyle w:val="Numeracinttulo"/>
          <w:rFonts w:eastAsia="Tahoma"/>
          <w:b w:val="0"/>
          <w:spacing w:val="-2"/>
          <w:sz w:val="26"/>
        </w:rPr>
        <w:t xml:space="preserve">e manera que, al no reunir los presupuestos legales, se negó la posibilidad de ingresar como prueba de referencia la entrevista que se realizó </w:t>
      </w:r>
      <w:r w:rsidR="003F5BFB">
        <w:rPr>
          <w:rStyle w:val="Numeracinttulo"/>
          <w:rFonts w:eastAsia="Tahoma"/>
          <w:b w:val="0"/>
          <w:spacing w:val="-2"/>
          <w:sz w:val="26"/>
        </w:rPr>
        <w:t xml:space="preserve">a </w:t>
      </w:r>
      <w:r w:rsidR="00DB40B8" w:rsidRPr="000B4E33">
        <w:rPr>
          <w:rStyle w:val="Numeracinttulo"/>
          <w:rFonts w:eastAsia="Tahoma"/>
          <w:b w:val="0"/>
          <w:spacing w:val="-2"/>
          <w:sz w:val="26"/>
        </w:rPr>
        <w:t>la menor antes del juicio.</w:t>
      </w:r>
    </w:p>
    <w:p w14:paraId="58A371A4" w14:textId="64908CCB" w:rsidR="0063020A" w:rsidRPr="000B4E33" w:rsidRDefault="0063020A" w:rsidP="00C1015C">
      <w:pPr>
        <w:spacing w:line="276" w:lineRule="auto"/>
        <w:rPr>
          <w:rStyle w:val="Numeracinttulo"/>
          <w:rFonts w:eastAsia="Tahoma"/>
          <w:b w:val="0"/>
          <w:spacing w:val="-2"/>
          <w:sz w:val="26"/>
        </w:rPr>
      </w:pPr>
    </w:p>
    <w:p w14:paraId="187643E8" w14:textId="0FFD91AA" w:rsidR="00DB40B8" w:rsidRDefault="00DB40B8" w:rsidP="00C1015C">
      <w:pPr>
        <w:spacing w:line="276" w:lineRule="auto"/>
        <w:rPr>
          <w:rStyle w:val="Numeracinttulo"/>
          <w:rFonts w:eastAsia="Tahoma"/>
          <w:spacing w:val="-2"/>
          <w:sz w:val="28"/>
        </w:rPr>
      </w:pPr>
      <w:r w:rsidRPr="000B4E33">
        <w:rPr>
          <w:rStyle w:val="Numeracinttulo"/>
          <w:rFonts w:eastAsia="Tahoma"/>
          <w:spacing w:val="-2"/>
        </w:rPr>
        <w:t xml:space="preserve">2.3. </w:t>
      </w:r>
      <w:r w:rsidR="00DB23FE" w:rsidRPr="000B4E33">
        <w:rPr>
          <w:rStyle w:val="Numeracinttulo"/>
          <w:rFonts w:eastAsia="Tahoma"/>
          <w:spacing w:val="-2"/>
        </w:rPr>
        <w:t>El recurso</w:t>
      </w:r>
      <w:r w:rsidRPr="000B4E33">
        <w:rPr>
          <w:rStyle w:val="Numeracinttulo"/>
          <w:rFonts w:eastAsia="Tahoma"/>
          <w:spacing w:val="-2"/>
        </w:rPr>
        <w:t>.</w:t>
      </w:r>
      <w:r w:rsidRPr="000B4E33">
        <w:rPr>
          <w:rStyle w:val="Numeracinttulo"/>
          <w:rFonts w:eastAsia="Tahoma"/>
          <w:spacing w:val="-2"/>
          <w:sz w:val="28"/>
        </w:rPr>
        <w:t xml:space="preserve"> </w:t>
      </w:r>
    </w:p>
    <w:p w14:paraId="0DC9F0A4" w14:textId="77777777" w:rsidR="004705C0" w:rsidRPr="000B4E33" w:rsidRDefault="004705C0" w:rsidP="00C1015C">
      <w:pPr>
        <w:spacing w:line="276" w:lineRule="auto"/>
        <w:rPr>
          <w:rStyle w:val="Numeracinttulo"/>
          <w:rFonts w:eastAsia="Tahoma"/>
          <w:spacing w:val="-2"/>
          <w:sz w:val="28"/>
        </w:rPr>
      </w:pPr>
    </w:p>
    <w:p w14:paraId="6AA66E26" w14:textId="77777777" w:rsidR="00DB40B8" w:rsidRPr="000B4E33" w:rsidRDefault="00DB40B8" w:rsidP="00C1015C">
      <w:pPr>
        <w:spacing w:line="276" w:lineRule="auto"/>
        <w:rPr>
          <w:rStyle w:val="Numeracinttulo"/>
          <w:rFonts w:eastAsia="Tahoma"/>
          <w:b w:val="0"/>
          <w:spacing w:val="-2"/>
          <w:sz w:val="26"/>
        </w:rPr>
      </w:pPr>
      <w:r w:rsidRPr="000B4E33">
        <w:rPr>
          <w:rStyle w:val="Numeracinttulo"/>
          <w:rFonts w:eastAsia="Tahoma"/>
          <w:b w:val="0"/>
          <w:spacing w:val="-2"/>
          <w:sz w:val="26"/>
        </w:rPr>
        <w:t xml:space="preserve">La delegada de la Fiscalía expresó su inconformidad mediante el recurso de alzada y solicitó que se revoque la determinación del juez </w:t>
      </w:r>
      <w:r w:rsidRPr="000B4E33">
        <w:rPr>
          <w:rStyle w:val="Numeracinttulo"/>
          <w:rFonts w:eastAsia="Tahoma"/>
          <w:b w:val="0"/>
          <w:i/>
          <w:spacing w:val="-2"/>
          <w:sz w:val="26"/>
        </w:rPr>
        <w:t>A-quo</w:t>
      </w:r>
      <w:r w:rsidRPr="000B4E33">
        <w:rPr>
          <w:rStyle w:val="Numeracinttulo"/>
          <w:rFonts w:eastAsia="Tahoma"/>
          <w:b w:val="0"/>
          <w:spacing w:val="-2"/>
          <w:sz w:val="26"/>
        </w:rPr>
        <w:t xml:space="preserve">, para que, en su lugar, se permita la introducción como prueba de referencia de la entrevista que rindió la menor víctima ante la investigadora del C.T.I. en septiembre 02 de 2022. </w:t>
      </w:r>
    </w:p>
    <w:p w14:paraId="62602657" w14:textId="77777777" w:rsidR="00DB40B8" w:rsidRPr="000B4E33" w:rsidRDefault="00DB40B8" w:rsidP="00C1015C">
      <w:pPr>
        <w:spacing w:line="276" w:lineRule="auto"/>
        <w:rPr>
          <w:rStyle w:val="Numeracinttulo"/>
          <w:rFonts w:eastAsia="Tahoma"/>
          <w:b w:val="0"/>
          <w:spacing w:val="-2"/>
          <w:sz w:val="26"/>
        </w:rPr>
      </w:pPr>
    </w:p>
    <w:p w14:paraId="31C90C10" w14:textId="0A512E2E" w:rsidR="00DB40B8" w:rsidRPr="000B4E33" w:rsidRDefault="00DB40B8" w:rsidP="00C1015C">
      <w:pPr>
        <w:spacing w:line="276" w:lineRule="auto"/>
        <w:rPr>
          <w:rStyle w:val="Numeracinttulo"/>
          <w:rFonts w:eastAsia="Tahoma"/>
          <w:b w:val="0"/>
          <w:spacing w:val="-2"/>
          <w:sz w:val="26"/>
        </w:rPr>
      </w:pPr>
      <w:r w:rsidRPr="000B4E33">
        <w:rPr>
          <w:rStyle w:val="Numeracinttulo"/>
          <w:rFonts w:eastAsia="Tahoma"/>
          <w:b w:val="0"/>
          <w:spacing w:val="-2"/>
          <w:sz w:val="26"/>
        </w:rPr>
        <w:t>Al efecto, argumentó que, aunque la norma -</w:t>
      </w:r>
      <w:r w:rsidRPr="000B4E33">
        <w:rPr>
          <w:rStyle w:val="Numeracinttulo"/>
          <w:rFonts w:ascii="Verdana" w:eastAsia="Tahoma" w:hAnsi="Verdana"/>
          <w:b w:val="0"/>
          <w:spacing w:val="-2"/>
          <w:sz w:val="20"/>
        </w:rPr>
        <w:t>art. 438 lit</w:t>
      </w:r>
      <w:r w:rsidR="000307E2">
        <w:rPr>
          <w:rStyle w:val="Numeracinttulo"/>
          <w:rFonts w:ascii="Verdana" w:eastAsia="Tahoma" w:hAnsi="Verdana"/>
          <w:b w:val="0"/>
          <w:spacing w:val="-2"/>
          <w:sz w:val="20"/>
        </w:rPr>
        <w:t>eral</w:t>
      </w:r>
      <w:r w:rsidRPr="000B4E33">
        <w:rPr>
          <w:rStyle w:val="Numeracinttulo"/>
          <w:rFonts w:ascii="Verdana" w:eastAsia="Tahoma" w:hAnsi="Verdana"/>
          <w:b w:val="0"/>
          <w:spacing w:val="-2"/>
          <w:sz w:val="20"/>
        </w:rPr>
        <w:t xml:space="preserve"> “b” CPP</w:t>
      </w:r>
      <w:r w:rsidRPr="000B4E33">
        <w:rPr>
          <w:rStyle w:val="Numeracinttulo"/>
          <w:rFonts w:eastAsia="Tahoma"/>
          <w:b w:val="0"/>
          <w:spacing w:val="-2"/>
          <w:sz w:val="26"/>
        </w:rPr>
        <w:t>- no define cuál es el evento similar para la admisibilidad de la prueba de referencia, cuando se trata de declaraciones de una menor de edad se debe</w:t>
      </w:r>
      <w:r w:rsidR="00002F52" w:rsidRPr="000B4E33">
        <w:rPr>
          <w:rStyle w:val="Numeracinttulo"/>
          <w:rFonts w:eastAsia="Tahoma"/>
          <w:b w:val="0"/>
          <w:spacing w:val="-2"/>
          <w:sz w:val="26"/>
        </w:rPr>
        <w:t>n</w:t>
      </w:r>
      <w:r w:rsidRPr="000B4E33">
        <w:rPr>
          <w:rStyle w:val="Numeracinttulo"/>
          <w:rFonts w:eastAsia="Tahoma"/>
          <w:b w:val="0"/>
          <w:spacing w:val="-2"/>
          <w:sz w:val="26"/>
        </w:rPr>
        <w:t xml:space="preserve"> aplicar </w:t>
      </w:r>
      <w:r w:rsidR="00002F52" w:rsidRPr="000B4E33">
        <w:rPr>
          <w:rStyle w:val="Numeracinttulo"/>
          <w:rFonts w:eastAsia="Tahoma"/>
          <w:b w:val="0"/>
          <w:spacing w:val="-2"/>
          <w:sz w:val="26"/>
        </w:rPr>
        <w:t xml:space="preserve">los </w:t>
      </w:r>
      <w:r w:rsidRPr="000B4E33">
        <w:rPr>
          <w:rStyle w:val="Numeracinttulo"/>
          <w:rFonts w:eastAsia="Tahoma"/>
          <w:b w:val="0"/>
          <w:spacing w:val="-2"/>
          <w:sz w:val="26"/>
        </w:rPr>
        <w:t>principio</w:t>
      </w:r>
      <w:r w:rsidR="00002F52" w:rsidRPr="000B4E33">
        <w:rPr>
          <w:rStyle w:val="Numeracinttulo"/>
          <w:rFonts w:eastAsia="Tahoma"/>
          <w:b w:val="0"/>
          <w:spacing w:val="-2"/>
          <w:sz w:val="26"/>
        </w:rPr>
        <w:t>s</w:t>
      </w:r>
      <w:r w:rsidRPr="000B4E33">
        <w:rPr>
          <w:rStyle w:val="Numeracinttulo"/>
          <w:rFonts w:eastAsia="Tahoma"/>
          <w:b w:val="0"/>
          <w:spacing w:val="-2"/>
          <w:sz w:val="26"/>
        </w:rPr>
        <w:t xml:space="preserve"> </w:t>
      </w:r>
      <w:r w:rsidRPr="000B4E33">
        <w:rPr>
          <w:rStyle w:val="Numeracinttulo"/>
          <w:rFonts w:eastAsia="Tahoma"/>
          <w:b w:val="0"/>
          <w:i/>
          <w:spacing w:val="-2"/>
          <w:sz w:val="26"/>
        </w:rPr>
        <w:t xml:space="preserve">pro </w:t>
      </w:r>
      <w:proofErr w:type="spellStart"/>
      <w:r w:rsidRPr="000B4E33">
        <w:rPr>
          <w:rStyle w:val="Numeracinttulo"/>
          <w:rFonts w:eastAsia="Tahoma"/>
          <w:b w:val="0"/>
          <w:i/>
          <w:spacing w:val="-2"/>
          <w:sz w:val="26"/>
        </w:rPr>
        <w:t>infans</w:t>
      </w:r>
      <w:proofErr w:type="spellEnd"/>
      <w:r w:rsidRPr="000B4E33">
        <w:rPr>
          <w:rStyle w:val="Numeracinttulo"/>
          <w:rFonts w:eastAsia="Tahoma"/>
          <w:b w:val="0"/>
          <w:spacing w:val="-2"/>
          <w:sz w:val="26"/>
        </w:rPr>
        <w:t xml:space="preserve"> </w:t>
      </w:r>
      <w:r w:rsidR="00002F52" w:rsidRPr="000B4E33">
        <w:rPr>
          <w:rStyle w:val="Numeracinttulo"/>
          <w:rFonts w:eastAsia="Tahoma"/>
          <w:b w:val="0"/>
          <w:spacing w:val="-2"/>
          <w:sz w:val="26"/>
        </w:rPr>
        <w:t xml:space="preserve">y la </w:t>
      </w:r>
      <w:r w:rsidRPr="000B4E33">
        <w:rPr>
          <w:rStyle w:val="Numeracinttulo"/>
          <w:rFonts w:eastAsia="Tahoma"/>
          <w:b w:val="0"/>
          <w:spacing w:val="-2"/>
          <w:sz w:val="26"/>
        </w:rPr>
        <w:t>no revictimización</w:t>
      </w:r>
      <w:r w:rsidR="00002F52" w:rsidRPr="000B4E33">
        <w:rPr>
          <w:rStyle w:val="Numeracinttulo"/>
          <w:rFonts w:eastAsia="Tahoma"/>
          <w:b w:val="0"/>
          <w:spacing w:val="-2"/>
          <w:sz w:val="26"/>
        </w:rPr>
        <w:t xml:space="preserve">, así como </w:t>
      </w:r>
      <w:r w:rsidRPr="000B4E33">
        <w:rPr>
          <w:rStyle w:val="Numeracinttulo"/>
          <w:rFonts w:eastAsia="Tahoma"/>
          <w:b w:val="0"/>
          <w:spacing w:val="-2"/>
          <w:sz w:val="26"/>
        </w:rPr>
        <w:t xml:space="preserve">el respeto por las garantías fundamentales de los niños y niñas abusadas sexualmente, como es el caso, dado que la víctima </w:t>
      </w:r>
      <w:r w:rsidR="00002F52" w:rsidRPr="000B4E33">
        <w:rPr>
          <w:rStyle w:val="Numeracinttulo"/>
          <w:rFonts w:eastAsia="Tahoma"/>
          <w:b w:val="0"/>
          <w:spacing w:val="-2"/>
          <w:sz w:val="26"/>
        </w:rPr>
        <w:t>es aún menor de edad</w:t>
      </w:r>
      <w:r w:rsidR="003F5BFB">
        <w:rPr>
          <w:rStyle w:val="Numeracinttulo"/>
          <w:rFonts w:eastAsia="Tahoma"/>
          <w:b w:val="0"/>
          <w:spacing w:val="-2"/>
          <w:sz w:val="26"/>
        </w:rPr>
        <w:t xml:space="preserve"> y </w:t>
      </w:r>
      <w:r w:rsidR="00002F52" w:rsidRPr="000B4E33">
        <w:rPr>
          <w:rStyle w:val="Numeracinttulo"/>
          <w:rFonts w:eastAsia="Tahoma"/>
          <w:b w:val="0"/>
          <w:spacing w:val="-2"/>
          <w:sz w:val="26"/>
        </w:rPr>
        <w:t>padece problemas de tipo psicológico</w:t>
      </w:r>
      <w:r w:rsidR="003F5BFB">
        <w:rPr>
          <w:rStyle w:val="Numeracinttulo"/>
          <w:rFonts w:eastAsia="Tahoma"/>
          <w:b w:val="0"/>
          <w:spacing w:val="-2"/>
          <w:sz w:val="26"/>
        </w:rPr>
        <w:t>, por lo que</w:t>
      </w:r>
      <w:r w:rsidR="00002F52" w:rsidRPr="000B4E33">
        <w:rPr>
          <w:rStyle w:val="Numeracinttulo"/>
          <w:rFonts w:eastAsia="Tahoma"/>
          <w:b w:val="0"/>
          <w:spacing w:val="-2"/>
          <w:sz w:val="26"/>
        </w:rPr>
        <w:t xml:space="preserve"> permanece bajo la tutela de su madre. </w:t>
      </w:r>
    </w:p>
    <w:p w14:paraId="11DEDFFD" w14:textId="2E43A9E7" w:rsidR="00002F52" w:rsidRPr="000B4E33" w:rsidRDefault="00002F52" w:rsidP="00C1015C">
      <w:pPr>
        <w:spacing w:line="276" w:lineRule="auto"/>
        <w:rPr>
          <w:rFonts w:eastAsia="Tahoma"/>
        </w:rPr>
      </w:pPr>
    </w:p>
    <w:p w14:paraId="111AE419" w14:textId="1D55C99A" w:rsidR="005A2BC6" w:rsidRPr="000B4E33" w:rsidRDefault="008B7C9A" w:rsidP="00C1015C">
      <w:pPr>
        <w:spacing w:line="276" w:lineRule="auto"/>
        <w:rPr>
          <w:rFonts w:eastAsia="Tahoma"/>
        </w:rPr>
      </w:pPr>
      <w:r w:rsidRPr="000B4E33">
        <w:rPr>
          <w:rFonts w:eastAsia="Tahoma"/>
        </w:rPr>
        <w:t>Destacó</w:t>
      </w:r>
      <w:r w:rsidR="00002F52" w:rsidRPr="000B4E33">
        <w:rPr>
          <w:rFonts w:eastAsia="Tahoma"/>
        </w:rPr>
        <w:t xml:space="preserve"> que, en este caso, no se trat</w:t>
      </w:r>
      <w:r w:rsidR="00A042BA" w:rsidRPr="000B4E33">
        <w:rPr>
          <w:rFonts w:eastAsia="Tahoma"/>
        </w:rPr>
        <w:t>ó</w:t>
      </w:r>
      <w:r w:rsidR="00002F52" w:rsidRPr="000B4E33">
        <w:rPr>
          <w:rFonts w:eastAsia="Tahoma"/>
        </w:rPr>
        <w:t xml:space="preserve"> de una retractación o de</w:t>
      </w:r>
      <w:r w:rsidR="003F5BFB">
        <w:rPr>
          <w:rFonts w:eastAsia="Tahoma"/>
        </w:rPr>
        <w:t>l</w:t>
      </w:r>
      <w:r w:rsidR="00002F52" w:rsidRPr="000B4E33">
        <w:rPr>
          <w:rFonts w:eastAsia="Tahoma"/>
        </w:rPr>
        <w:t xml:space="preserve"> no querer asistir a la audiencia </w:t>
      </w:r>
      <w:r w:rsidR="002B63BD" w:rsidRPr="000B4E33">
        <w:rPr>
          <w:rFonts w:eastAsia="Tahoma"/>
        </w:rPr>
        <w:t xml:space="preserve">y </w:t>
      </w:r>
      <w:r w:rsidR="00002F52" w:rsidRPr="000B4E33">
        <w:rPr>
          <w:rFonts w:eastAsia="Tahoma"/>
        </w:rPr>
        <w:t xml:space="preserve">dejar tirado el proceso, pues la menor sí compareció a la audiencia y rindió una declaración ante el juzgado, oportunidad </w:t>
      </w:r>
      <w:r w:rsidR="00B72D78" w:rsidRPr="000B4E33">
        <w:rPr>
          <w:rFonts w:eastAsia="Tahoma"/>
        </w:rPr>
        <w:t xml:space="preserve">en la cual se </w:t>
      </w:r>
      <w:r w:rsidR="00002F52" w:rsidRPr="000B4E33">
        <w:rPr>
          <w:rFonts w:eastAsia="Tahoma"/>
        </w:rPr>
        <w:t xml:space="preserve">suspendió </w:t>
      </w:r>
      <w:r w:rsidR="002B63BD" w:rsidRPr="000B4E33">
        <w:rPr>
          <w:rFonts w:eastAsia="Tahoma"/>
        </w:rPr>
        <w:t xml:space="preserve">su </w:t>
      </w:r>
      <w:r w:rsidR="00002F52" w:rsidRPr="000B4E33">
        <w:rPr>
          <w:rFonts w:eastAsia="Tahoma"/>
        </w:rPr>
        <w:t>intervención</w:t>
      </w:r>
      <w:r w:rsidR="002B63BD" w:rsidRPr="000B4E33">
        <w:rPr>
          <w:rFonts w:eastAsia="Tahoma"/>
        </w:rPr>
        <w:t>,</w:t>
      </w:r>
      <w:r w:rsidR="00002F52" w:rsidRPr="000B4E33">
        <w:rPr>
          <w:rFonts w:eastAsia="Tahoma"/>
        </w:rPr>
        <w:t xml:space="preserve"> pese al esfuerzo que realiza</w:t>
      </w:r>
      <w:r w:rsidR="003F5BFB">
        <w:rPr>
          <w:rFonts w:eastAsia="Tahoma"/>
        </w:rPr>
        <w:t>do</w:t>
      </w:r>
      <w:r w:rsidR="00002F52" w:rsidRPr="000B4E33">
        <w:rPr>
          <w:rFonts w:eastAsia="Tahoma"/>
        </w:rPr>
        <w:t xml:space="preserve"> </w:t>
      </w:r>
      <w:r w:rsidR="003F5BFB">
        <w:rPr>
          <w:rFonts w:eastAsia="Tahoma"/>
        </w:rPr>
        <w:t xml:space="preserve">por </w:t>
      </w:r>
      <w:r w:rsidR="00002F52" w:rsidRPr="000B4E33">
        <w:rPr>
          <w:rFonts w:eastAsia="Tahoma"/>
        </w:rPr>
        <w:t xml:space="preserve">los profesionales que acompañaron a la menor </w:t>
      </w:r>
      <w:r w:rsidR="00822B8D" w:rsidRPr="000B4E33">
        <w:rPr>
          <w:rFonts w:eastAsia="Tahoma"/>
        </w:rPr>
        <w:t xml:space="preserve">en </w:t>
      </w:r>
      <w:r w:rsidR="003F5BFB">
        <w:rPr>
          <w:rFonts w:eastAsia="Tahoma"/>
        </w:rPr>
        <w:t>esa</w:t>
      </w:r>
      <w:r w:rsidR="00822B8D" w:rsidRPr="000B4E33">
        <w:rPr>
          <w:rFonts w:eastAsia="Tahoma"/>
        </w:rPr>
        <w:t xml:space="preserve"> audiencia</w:t>
      </w:r>
      <w:r w:rsidR="00002F52" w:rsidRPr="000B4E33">
        <w:rPr>
          <w:rFonts w:eastAsia="Tahoma"/>
        </w:rPr>
        <w:t xml:space="preserve"> </w:t>
      </w:r>
      <w:r w:rsidR="003F5BFB">
        <w:rPr>
          <w:rFonts w:eastAsia="Tahoma"/>
        </w:rPr>
        <w:t xml:space="preserve">ante </w:t>
      </w:r>
      <w:r w:rsidR="00002F52" w:rsidRPr="000B4E33">
        <w:rPr>
          <w:rFonts w:eastAsia="Tahoma"/>
        </w:rPr>
        <w:t xml:space="preserve">la notable afectación </w:t>
      </w:r>
      <w:r w:rsidRPr="000B4E33">
        <w:rPr>
          <w:rFonts w:eastAsia="Tahoma"/>
        </w:rPr>
        <w:t xml:space="preserve">por </w:t>
      </w:r>
      <w:r w:rsidR="00002F52" w:rsidRPr="000B4E33">
        <w:rPr>
          <w:rFonts w:eastAsia="Tahoma"/>
        </w:rPr>
        <w:t>rendir el testimonio</w:t>
      </w:r>
      <w:r w:rsidR="002126F1" w:rsidRPr="000B4E33">
        <w:rPr>
          <w:rFonts w:eastAsia="Tahoma"/>
        </w:rPr>
        <w:t xml:space="preserve">, situación que no se limitó a la </w:t>
      </w:r>
      <w:r w:rsidR="00822B8D" w:rsidRPr="000B4E33">
        <w:rPr>
          <w:rFonts w:eastAsia="Tahoma"/>
        </w:rPr>
        <w:t>diligencia</w:t>
      </w:r>
      <w:r w:rsidR="002126F1" w:rsidRPr="000B4E33">
        <w:rPr>
          <w:rFonts w:eastAsia="Tahoma"/>
        </w:rPr>
        <w:t xml:space="preserve">, según lo manifestó su progenitora, </w:t>
      </w:r>
      <w:r w:rsidR="00822B8D" w:rsidRPr="000B4E33">
        <w:rPr>
          <w:rFonts w:eastAsia="Tahoma"/>
        </w:rPr>
        <w:t xml:space="preserve">sino que se </w:t>
      </w:r>
      <w:r w:rsidR="003F5BFB">
        <w:rPr>
          <w:rFonts w:eastAsia="Tahoma"/>
        </w:rPr>
        <w:t>extendió a</w:t>
      </w:r>
      <w:r w:rsidR="00822B8D" w:rsidRPr="000B4E33">
        <w:rPr>
          <w:rFonts w:eastAsia="Tahoma"/>
        </w:rPr>
        <w:t xml:space="preserve"> los días siguientes, </w:t>
      </w:r>
      <w:r w:rsidR="002126F1" w:rsidRPr="000B4E33">
        <w:rPr>
          <w:rFonts w:eastAsia="Tahoma"/>
        </w:rPr>
        <w:t xml:space="preserve">circunstancia </w:t>
      </w:r>
      <w:r w:rsidR="00822B8D" w:rsidRPr="000B4E33">
        <w:rPr>
          <w:rFonts w:eastAsia="Tahoma"/>
        </w:rPr>
        <w:t xml:space="preserve">por la </w:t>
      </w:r>
      <w:r w:rsidR="00283773">
        <w:rPr>
          <w:rFonts w:eastAsia="Tahoma"/>
        </w:rPr>
        <w:t xml:space="preserve">cual </w:t>
      </w:r>
      <w:r w:rsidR="00822B8D" w:rsidRPr="000B4E33">
        <w:rPr>
          <w:rFonts w:eastAsia="Tahoma"/>
        </w:rPr>
        <w:t xml:space="preserve">las víctimas se sienten defraudadas </w:t>
      </w:r>
      <w:r w:rsidR="00283773">
        <w:rPr>
          <w:rFonts w:eastAsia="Tahoma"/>
        </w:rPr>
        <w:t xml:space="preserve">por </w:t>
      </w:r>
      <w:r w:rsidR="00822B8D" w:rsidRPr="000B4E33">
        <w:rPr>
          <w:rFonts w:eastAsia="Tahoma"/>
        </w:rPr>
        <w:t xml:space="preserve">el Sistema Penal. </w:t>
      </w:r>
    </w:p>
    <w:p w14:paraId="4924A355" w14:textId="77777777" w:rsidR="005A2BC6" w:rsidRPr="000B4E33" w:rsidRDefault="005A2BC6" w:rsidP="00C1015C">
      <w:pPr>
        <w:spacing w:line="276" w:lineRule="auto"/>
        <w:rPr>
          <w:rFonts w:eastAsia="Tahoma"/>
        </w:rPr>
      </w:pPr>
    </w:p>
    <w:p w14:paraId="47C3A362" w14:textId="6477A03F" w:rsidR="002126F1" w:rsidRPr="000B4E33" w:rsidRDefault="00822B8D" w:rsidP="00C1015C">
      <w:pPr>
        <w:spacing w:line="276" w:lineRule="auto"/>
        <w:rPr>
          <w:rFonts w:eastAsia="Tahoma"/>
        </w:rPr>
      </w:pPr>
      <w:r w:rsidRPr="000B4E33">
        <w:rPr>
          <w:rFonts w:eastAsia="Tahoma"/>
        </w:rPr>
        <w:t xml:space="preserve">Consideró que la suspensión del testimonio </w:t>
      </w:r>
      <w:r w:rsidR="008B7C9A" w:rsidRPr="000B4E33">
        <w:rPr>
          <w:rFonts w:eastAsia="Tahoma"/>
        </w:rPr>
        <w:t xml:space="preserve">desconoció </w:t>
      </w:r>
      <w:r w:rsidRPr="000B4E33">
        <w:rPr>
          <w:rFonts w:eastAsia="Tahoma"/>
        </w:rPr>
        <w:t xml:space="preserve">los derechos de las víctimas y la protección especial que demanda la menor, </w:t>
      </w:r>
      <w:r w:rsidR="00B15DCD" w:rsidRPr="000B4E33">
        <w:rPr>
          <w:rFonts w:eastAsia="Tahoma"/>
        </w:rPr>
        <w:t>al exigir</w:t>
      </w:r>
      <w:r w:rsidR="008B7C9A" w:rsidRPr="000B4E33">
        <w:rPr>
          <w:rFonts w:eastAsia="Tahoma"/>
        </w:rPr>
        <w:t>le</w:t>
      </w:r>
      <w:r w:rsidR="00B15DCD" w:rsidRPr="000B4E33">
        <w:rPr>
          <w:rFonts w:eastAsia="Tahoma"/>
        </w:rPr>
        <w:t xml:space="preserve"> retomar meses después la declaración iniciada</w:t>
      </w:r>
      <w:r w:rsidR="005A2BC6" w:rsidRPr="000B4E33">
        <w:rPr>
          <w:rFonts w:eastAsia="Tahoma"/>
        </w:rPr>
        <w:t xml:space="preserve">. </w:t>
      </w:r>
      <w:r w:rsidR="00283773">
        <w:rPr>
          <w:rFonts w:eastAsia="Tahoma"/>
        </w:rPr>
        <w:t xml:space="preserve">Además, </w:t>
      </w:r>
      <w:r w:rsidR="008B7C9A" w:rsidRPr="000B4E33">
        <w:rPr>
          <w:rFonts w:eastAsia="Tahoma"/>
        </w:rPr>
        <w:t>l</w:t>
      </w:r>
      <w:r w:rsidR="005A2BC6" w:rsidRPr="000B4E33">
        <w:rPr>
          <w:rFonts w:eastAsia="Tahoma"/>
        </w:rPr>
        <w:t xml:space="preserve">a madre de la menor no se </w:t>
      </w:r>
      <w:r w:rsidR="005A2BC6" w:rsidRPr="000B4E33">
        <w:rPr>
          <w:rFonts w:eastAsia="Tahoma"/>
        </w:rPr>
        <w:lastRenderedPageBreak/>
        <w:t xml:space="preserve">ha ausentado del proceso y, por el contrario, ha asistido a las diligencias realizadas en desarrollo del juicio </w:t>
      </w:r>
      <w:r w:rsidR="008B7C9A" w:rsidRPr="000B4E33">
        <w:rPr>
          <w:rFonts w:eastAsia="Tahoma"/>
        </w:rPr>
        <w:t xml:space="preserve">oral, </w:t>
      </w:r>
      <w:r w:rsidR="005A2BC6" w:rsidRPr="000B4E33">
        <w:rPr>
          <w:rFonts w:eastAsia="Tahoma"/>
        </w:rPr>
        <w:t xml:space="preserve">hasta la fecha. </w:t>
      </w:r>
    </w:p>
    <w:p w14:paraId="6A1F713F" w14:textId="53487878" w:rsidR="005A2BC6" w:rsidRPr="000B4E33" w:rsidRDefault="005A2BC6" w:rsidP="00C1015C">
      <w:pPr>
        <w:spacing w:line="276" w:lineRule="auto"/>
        <w:rPr>
          <w:rFonts w:eastAsia="Tahoma"/>
        </w:rPr>
      </w:pPr>
    </w:p>
    <w:p w14:paraId="1E4273BB" w14:textId="78FB418A" w:rsidR="005A2BC6" w:rsidRPr="000B4E33" w:rsidRDefault="005A2BC6" w:rsidP="00C1015C">
      <w:pPr>
        <w:spacing w:line="276" w:lineRule="auto"/>
        <w:rPr>
          <w:rFonts w:eastAsia="Tahoma"/>
        </w:rPr>
      </w:pPr>
      <w:r w:rsidRPr="000B4E33">
        <w:rPr>
          <w:rFonts w:eastAsia="Tahoma"/>
        </w:rPr>
        <w:t>Entonces, estim</w:t>
      </w:r>
      <w:r w:rsidR="00430A01" w:rsidRPr="000B4E33">
        <w:rPr>
          <w:rFonts w:eastAsia="Tahoma"/>
        </w:rPr>
        <w:t>ó</w:t>
      </w:r>
      <w:r w:rsidRPr="000B4E33">
        <w:rPr>
          <w:rFonts w:eastAsia="Tahoma"/>
        </w:rPr>
        <w:t xml:space="preserve"> que en el presente caso se establec</w:t>
      </w:r>
      <w:r w:rsidR="008B7C9A" w:rsidRPr="000B4E33">
        <w:rPr>
          <w:rFonts w:eastAsia="Tahoma"/>
        </w:rPr>
        <w:t>ió</w:t>
      </w:r>
      <w:r w:rsidRPr="000B4E33">
        <w:rPr>
          <w:rFonts w:eastAsia="Tahoma"/>
        </w:rPr>
        <w:t xml:space="preserve"> la no disponibilidad de la testigo víctima, </w:t>
      </w:r>
      <w:r w:rsidR="00BF3A88" w:rsidRPr="000B4E33">
        <w:rPr>
          <w:rFonts w:eastAsia="Tahoma"/>
        </w:rPr>
        <w:t xml:space="preserve">pues la declaración en el juicio nunca se completó, </w:t>
      </w:r>
      <w:r w:rsidR="004B7036" w:rsidRPr="000B4E33">
        <w:rPr>
          <w:rFonts w:eastAsia="Tahoma"/>
        </w:rPr>
        <w:t xml:space="preserve">por lo que, con observancia del </w:t>
      </w:r>
      <w:r w:rsidRPr="000B4E33">
        <w:rPr>
          <w:rFonts w:eastAsia="Tahoma"/>
        </w:rPr>
        <w:t xml:space="preserve">principio </w:t>
      </w:r>
      <w:r w:rsidRPr="000B4E33">
        <w:rPr>
          <w:rFonts w:eastAsia="Tahoma"/>
          <w:i/>
        </w:rPr>
        <w:t xml:space="preserve">pro </w:t>
      </w:r>
      <w:proofErr w:type="spellStart"/>
      <w:r w:rsidRPr="000B4E33">
        <w:rPr>
          <w:rFonts w:eastAsia="Tahoma"/>
          <w:i/>
        </w:rPr>
        <w:t>infans</w:t>
      </w:r>
      <w:proofErr w:type="spellEnd"/>
      <w:r w:rsidRPr="000B4E33">
        <w:rPr>
          <w:rFonts w:eastAsia="Tahoma"/>
        </w:rPr>
        <w:t xml:space="preserve"> y los derechos de los niños y niñas abusados sexualmente, </w:t>
      </w:r>
      <w:r w:rsidR="00283773">
        <w:rPr>
          <w:rFonts w:eastAsia="Tahoma"/>
        </w:rPr>
        <w:t xml:space="preserve">y por </w:t>
      </w:r>
      <w:r w:rsidR="004B7036" w:rsidRPr="000B4E33">
        <w:rPr>
          <w:rFonts w:eastAsia="Tahoma"/>
        </w:rPr>
        <w:t xml:space="preserve">el cuidado que </w:t>
      </w:r>
      <w:r w:rsidR="00430A01" w:rsidRPr="000B4E33">
        <w:rPr>
          <w:rFonts w:eastAsia="Tahoma"/>
        </w:rPr>
        <w:t xml:space="preserve">se debe tener por </w:t>
      </w:r>
      <w:r w:rsidR="004B7036" w:rsidRPr="000B4E33">
        <w:rPr>
          <w:rFonts w:eastAsia="Tahoma"/>
        </w:rPr>
        <w:t xml:space="preserve">las especiales condiciones de la menor, </w:t>
      </w:r>
      <w:r w:rsidRPr="000B4E33">
        <w:rPr>
          <w:rFonts w:eastAsia="Tahoma"/>
        </w:rPr>
        <w:t xml:space="preserve">se </w:t>
      </w:r>
      <w:r w:rsidR="00283773">
        <w:rPr>
          <w:rFonts w:eastAsia="Tahoma"/>
        </w:rPr>
        <w:t xml:space="preserve">debe entender que se está ante </w:t>
      </w:r>
      <w:r w:rsidR="004B7036" w:rsidRPr="000B4E33">
        <w:rPr>
          <w:rFonts w:eastAsia="Tahoma"/>
        </w:rPr>
        <w:t xml:space="preserve">un </w:t>
      </w:r>
      <w:r w:rsidR="00283773">
        <w:rPr>
          <w:rFonts w:eastAsia="Tahoma"/>
        </w:rPr>
        <w:t>“</w:t>
      </w:r>
      <w:r w:rsidRPr="000B4E33">
        <w:rPr>
          <w:rFonts w:eastAsia="Tahoma"/>
        </w:rPr>
        <w:t>evento similar</w:t>
      </w:r>
      <w:r w:rsidR="00283773">
        <w:rPr>
          <w:rFonts w:eastAsia="Tahoma"/>
        </w:rPr>
        <w:t>”</w:t>
      </w:r>
      <w:r w:rsidR="004B7036" w:rsidRPr="000B4E33">
        <w:rPr>
          <w:rFonts w:eastAsia="Tahoma"/>
        </w:rPr>
        <w:t xml:space="preserve"> contemplado en el precepto legal</w:t>
      </w:r>
      <w:r w:rsidR="00283773">
        <w:rPr>
          <w:rFonts w:eastAsia="Tahoma"/>
        </w:rPr>
        <w:t xml:space="preserve"> referenciado</w:t>
      </w:r>
      <w:r w:rsidR="004B7036" w:rsidRPr="000B4E33">
        <w:rPr>
          <w:rFonts w:eastAsia="Tahoma"/>
        </w:rPr>
        <w:t xml:space="preserve">, lo que hace viable </w:t>
      </w:r>
      <w:r w:rsidR="00283773">
        <w:rPr>
          <w:rFonts w:eastAsia="Tahoma"/>
        </w:rPr>
        <w:t xml:space="preserve">presentar </w:t>
      </w:r>
      <w:r w:rsidR="004B7036" w:rsidRPr="000B4E33">
        <w:rPr>
          <w:rFonts w:eastAsia="Tahoma"/>
        </w:rPr>
        <w:t xml:space="preserve">en el juicio </w:t>
      </w:r>
      <w:r w:rsidR="00283773" w:rsidRPr="000B4E33">
        <w:rPr>
          <w:rFonts w:eastAsia="Tahoma"/>
        </w:rPr>
        <w:t xml:space="preserve">como prueba de referencia </w:t>
      </w:r>
      <w:r w:rsidR="00430A01" w:rsidRPr="000B4E33">
        <w:rPr>
          <w:rFonts w:eastAsia="Tahoma"/>
        </w:rPr>
        <w:t xml:space="preserve">la entrevista </w:t>
      </w:r>
      <w:r w:rsidR="004B7036" w:rsidRPr="000B4E33">
        <w:rPr>
          <w:rFonts w:eastAsia="Tahoma"/>
        </w:rPr>
        <w:t xml:space="preserve">practicada a la menor víctima, contenida en </w:t>
      </w:r>
      <w:r w:rsidR="0015397F" w:rsidRPr="000B4E33">
        <w:rPr>
          <w:rFonts w:eastAsia="Tahoma"/>
        </w:rPr>
        <w:t xml:space="preserve">un video en el que </w:t>
      </w:r>
      <w:r w:rsidR="00430A01" w:rsidRPr="000B4E33">
        <w:rPr>
          <w:rFonts w:eastAsia="Tahoma"/>
        </w:rPr>
        <w:t xml:space="preserve">también </w:t>
      </w:r>
      <w:r w:rsidR="0015397F" w:rsidRPr="000B4E33">
        <w:rPr>
          <w:rFonts w:eastAsia="Tahoma"/>
        </w:rPr>
        <w:t>participaron la investigador</w:t>
      </w:r>
      <w:r w:rsidR="00430A01" w:rsidRPr="000B4E33">
        <w:rPr>
          <w:rFonts w:eastAsia="Tahoma"/>
        </w:rPr>
        <w:t>a</w:t>
      </w:r>
      <w:r w:rsidR="0015397F" w:rsidRPr="000B4E33">
        <w:rPr>
          <w:rFonts w:eastAsia="Tahoma"/>
        </w:rPr>
        <w:t xml:space="preserve"> que la </w:t>
      </w:r>
      <w:r w:rsidR="00283773">
        <w:rPr>
          <w:rFonts w:eastAsia="Tahoma"/>
        </w:rPr>
        <w:t>realizó</w:t>
      </w:r>
      <w:r w:rsidR="00430A01" w:rsidRPr="000B4E33">
        <w:rPr>
          <w:rFonts w:eastAsia="Tahoma"/>
        </w:rPr>
        <w:t xml:space="preserve"> -</w:t>
      </w:r>
      <w:r w:rsidR="00430A01" w:rsidRPr="000B4E33">
        <w:rPr>
          <w:rFonts w:ascii="Verdana" w:eastAsia="Tahoma" w:hAnsi="Verdana"/>
          <w:sz w:val="20"/>
        </w:rPr>
        <w:t>quien es psicóloga</w:t>
      </w:r>
      <w:r w:rsidR="00430A01" w:rsidRPr="000B4E33">
        <w:rPr>
          <w:rFonts w:eastAsia="Tahoma"/>
        </w:rPr>
        <w:t>-</w:t>
      </w:r>
      <w:r w:rsidR="0015397F" w:rsidRPr="000B4E33">
        <w:rPr>
          <w:rFonts w:eastAsia="Tahoma"/>
        </w:rPr>
        <w:t xml:space="preserve"> y el defensor de familia</w:t>
      </w:r>
      <w:r w:rsidR="00430A01" w:rsidRPr="000B4E33">
        <w:rPr>
          <w:rFonts w:eastAsia="Tahoma"/>
        </w:rPr>
        <w:t xml:space="preserve">, lo cual redundó en las garantías de la víctima. </w:t>
      </w:r>
    </w:p>
    <w:p w14:paraId="7029F7ED" w14:textId="16984154" w:rsidR="002126F1" w:rsidRPr="000B4E33" w:rsidRDefault="002126F1" w:rsidP="00C1015C">
      <w:pPr>
        <w:spacing w:line="276" w:lineRule="auto"/>
        <w:rPr>
          <w:rFonts w:eastAsia="Tahoma"/>
        </w:rPr>
      </w:pPr>
    </w:p>
    <w:p w14:paraId="6A0EEE1B" w14:textId="4711C221" w:rsidR="00BF3A88" w:rsidRPr="000B4E33" w:rsidRDefault="00BF3A88" w:rsidP="00C1015C">
      <w:pPr>
        <w:spacing w:line="276" w:lineRule="auto"/>
        <w:rPr>
          <w:rFonts w:eastAsia="Tahoma"/>
        </w:rPr>
      </w:pPr>
      <w:r w:rsidRPr="000B4E33">
        <w:rPr>
          <w:rFonts w:eastAsia="Tahoma"/>
        </w:rPr>
        <w:t xml:space="preserve">La jurisprudencia de la Corte Suprema de Justicia </w:t>
      </w:r>
      <w:r w:rsidR="00DB23FE" w:rsidRPr="000B4E33">
        <w:rPr>
          <w:rFonts w:eastAsia="Tahoma"/>
        </w:rPr>
        <w:t>ha tenido en cuenta que, en casos de declaraciones de menores víctimas de abusos sexuales, hay lugar a la práctica de la prueba de referencia como medio excepcional con fundamento en el artículo 438 literal “b” del C.P.P., cuando los progenitores de las víctimas deciden no presentarlos en el juicio por el daño que ello implica y para no revictimizarlos.</w:t>
      </w:r>
    </w:p>
    <w:p w14:paraId="746FF7E9" w14:textId="06869511" w:rsidR="00DB40B8" w:rsidRPr="000B4E33" w:rsidRDefault="00DB40B8" w:rsidP="00C1015C">
      <w:pPr>
        <w:spacing w:line="276" w:lineRule="auto"/>
        <w:rPr>
          <w:rStyle w:val="Numeracinttulo"/>
          <w:rFonts w:eastAsia="Tahoma"/>
          <w:b w:val="0"/>
          <w:spacing w:val="-2"/>
          <w:sz w:val="26"/>
        </w:rPr>
      </w:pPr>
    </w:p>
    <w:p w14:paraId="5D4BF57D" w14:textId="3E2CEEF1" w:rsidR="00B2078F" w:rsidRPr="000B4E33" w:rsidRDefault="00B2078F" w:rsidP="00BD51E3">
      <w:pPr>
        <w:spacing w:line="276" w:lineRule="auto"/>
        <w:outlineLvl w:val="1"/>
        <w:rPr>
          <w:rStyle w:val="Numeracinttulo"/>
          <w:rFonts w:ascii="Verdana" w:eastAsia="Tahoma" w:hAnsi="Verdana"/>
          <w:spacing w:val="-2"/>
          <w:sz w:val="18"/>
          <w:szCs w:val="20"/>
        </w:rPr>
      </w:pPr>
      <w:r w:rsidRPr="000B4E33">
        <w:rPr>
          <w:rStyle w:val="Numeracinttulo"/>
          <w:rFonts w:eastAsia="Tahoma"/>
          <w:spacing w:val="-2"/>
        </w:rPr>
        <w:t>2.</w:t>
      </w:r>
      <w:r w:rsidR="00DB23FE" w:rsidRPr="000B4E33">
        <w:rPr>
          <w:rStyle w:val="Numeracinttulo"/>
          <w:rFonts w:eastAsia="Tahoma"/>
          <w:spacing w:val="-2"/>
        </w:rPr>
        <w:t>4</w:t>
      </w:r>
      <w:r w:rsidRPr="000B4E33">
        <w:rPr>
          <w:rStyle w:val="Numeracinttulo"/>
          <w:rFonts w:eastAsia="Tahoma"/>
          <w:spacing w:val="-2"/>
        </w:rPr>
        <w:t>.-</w:t>
      </w:r>
      <w:r w:rsidRPr="000B4E33">
        <w:rPr>
          <w:rStyle w:val="Numeracinttulo"/>
          <w:rFonts w:eastAsia="Tahoma"/>
          <w:b w:val="0"/>
          <w:spacing w:val="-2"/>
        </w:rPr>
        <w:t xml:space="preserve"> </w:t>
      </w:r>
      <w:r w:rsidR="00DB23FE" w:rsidRPr="000B4E33">
        <w:rPr>
          <w:rStyle w:val="Numeracinttulo"/>
          <w:spacing w:val="-2"/>
        </w:rPr>
        <w:t>Los no recurrentes.</w:t>
      </w:r>
    </w:p>
    <w:p w14:paraId="25EAFEF7" w14:textId="18FD60F0" w:rsidR="00B2078F" w:rsidRPr="000B4E33" w:rsidRDefault="00B2078F" w:rsidP="00C1015C">
      <w:pPr>
        <w:spacing w:line="276" w:lineRule="auto"/>
        <w:rPr>
          <w:rStyle w:val="Numeracinttulo"/>
          <w:rFonts w:eastAsia="Tahoma" w:cs="Tahoma"/>
          <w:b w:val="0"/>
          <w:spacing w:val="-2"/>
          <w:sz w:val="20"/>
          <w:szCs w:val="20"/>
        </w:rPr>
      </w:pPr>
    </w:p>
    <w:p w14:paraId="731C8803" w14:textId="297147EB" w:rsidR="00641E77" w:rsidRPr="000B4E33" w:rsidRDefault="00DB23FE" w:rsidP="00C1015C">
      <w:pPr>
        <w:spacing w:line="276" w:lineRule="auto"/>
        <w:rPr>
          <w:rStyle w:val="Numeracinttulo"/>
          <w:rFonts w:eastAsia="Tahoma" w:cs="Tahoma"/>
          <w:b w:val="0"/>
          <w:spacing w:val="-2"/>
          <w:sz w:val="20"/>
          <w:szCs w:val="20"/>
        </w:rPr>
      </w:pPr>
      <w:r w:rsidRPr="0038225A">
        <w:rPr>
          <w:rStyle w:val="Numeracinttulo"/>
          <w:rFonts w:eastAsia="Tahoma" w:cs="Tahoma"/>
          <w:spacing w:val="-2"/>
          <w:sz w:val="22"/>
          <w:szCs w:val="22"/>
        </w:rPr>
        <w:t>2.4.1</w:t>
      </w:r>
      <w:r w:rsidRPr="0038225A">
        <w:rPr>
          <w:rStyle w:val="Numeracinttulo"/>
          <w:rFonts w:eastAsia="Tahoma" w:cs="Tahoma"/>
          <w:b w:val="0"/>
          <w:spacing w:val="-2"/>
          <w:sz w:val="22"/>
          <w:szCs w:val="22"/>
        </w:rPr>
        <w:t>.-</w:t>
      </w:r>
      <w:r w:rsidRPr="000B4E33">
        <w:rPr>
          <w:rStyle w:val="Numeracinttulo"/>
          <w:rFonts w:eastAsia="Tahoma" w:cs="Tahoma"/>
          <w:b w:val="0"/>
          <w:spacing w:val="-2"/>
          <w:sz w:val="20"/>
          <w:szCs w:val="20"/>
        </w:rPr>
        <w:t xml:space="preserve"> </w:t>
      </w:r>
      <w:r w:rsidRPr="000B4E33">
        <w:rPr>
          <w:rStyle w:val="Numeracinttulo"/>
          <w:rFonts w:eastAsia="Tahoma" w:cs="Tahoma"/>
          <w:spacing w:val="-2"/>
          <w:sz w:val="22"/>
          <w:szCs w:val="20"/>
        </w:rPr>
        <w:t xml:space="preserve">La apoderada </w:t>
      </w:r>
      <w:r w:rsidR="00BA5201" w:rsidRPr="000B4E33">
        <w:rPr>
          <w:rStyle w:val="Numeracinttulo"/>
          <w:rFonts w:eastAsia="Tahoma" w:cs="Tahoma"/>
          <w:spacing w:val="-2"/>
          <w:sz w:val="22"/>
          <w:szCs w:val="20"/>
        </w:rPr>
        <w:t xml:space="preserve">judicial </w:t>
      </w:r>
      <w:r w:rsidRPr="000B4E33">
        <w:rPr>
          <w:rStyle w:val="Numeracinttulo"/>
          <w:rFonts w:eastAsia="Tahoma" w:cs="Tahoma"/>
          <w:spacing w:val="-2"/>
          <w:sz w:val="22"/>
          <w:szCs w:val="20"/>
        </w:rPr>
        <w:t>de la víctima</w:t>
      </w:r>
      <w:r w:rsidRPr="000B4E33">
        <w:rPr>
          <w:rStyle w:val="Numeracinttulo"/>
          <w:rFonts w:eastAsia="Tahoma" w:cs="Tahoma"/>
          <w:b w:val="0"/>
          <w:spacing w:val="-2"/>
          <w:sz w:val="26"/>
          <w:szCs w:val="20"/>
        </w:rPr>
        <w:t xml:space="preserve">, adscrita a la defensoría pública, coadyuvó la apelación que sustentó la delegada Fiscal, en tanto precisó que, en su sentir, al no haberse completado el testimonio de la menor víctima </w:t>
      </w:r>
      <w:r w:rsidR="005A39E1" w:rsidRPr="000B4E33">
        <w:rPr>
          <w:rStyle w:val="Numeracinttulo"/>
          <w:rFonts w:eastAsia="Tahoma" w:cs="Tahoma"/>
          <w:b w:val="0"/>
          <w:spacing w:val="-2"/>
          <w:sz w:val="26"/>
          <w:szCs w:val="20"/>
        </w:rPr>
        <w:t>cabalmente, esa declaración adolece de validez probatoria y, por lo tanto, no puede ser valorada por el juez al dictar sentencia, pues la defensa no tuvo la posibilidad de realizar el contrainterrogatorio a la ofendida, situación que obedeció a circunstancia posteriores y que, precisamente, habilitan la petición de la Fiscalía para hacer valer como prueba de referencia la entrevista anterior de la menor.</w:t>
      </w:r>
    </w:p>
    <w:p w14:paraId="5594182C" w14:textId="77777777" w:rsidR="00641E77" w:rsidRPr="000B4E33" w:rsidRDefault="00641E77" w:rsidP="00C1015C">
      <w:pPr>
        <w:spacing w:line="276" w:lineRule="auto"/>
        <w:rPr>
          <w:rStyle w:val="Numeracinttulo"/>
          <w:rFonts w:eastAsia="Tahoma"/>
          <w:b w:val="0"/>
          <w:spacing w:val="-2"/>
          <w:sz w:val="26"/>
        </w:rPr>
      </w:pPr>
    </w:p>
    <w:p w14:paraId="4B7C857E" w14:textId="67655B39" w:rsidR="00B2078F" w:rsidRPr="000B4E33" w:rsidRDefault="005A39E1" w:rsidP="00C1015C">
      <w:pPr>
        <w:spacing w:line="276" w:lineRule="auto"/>
        <w:rPr>
          <w:rStyle w:val="Numeracinttulo"/>
          <w:rFonts w:eastAsia="Tahoma"/>
          <w:b w:val="0"/>
          <w:spacing w:val="-2"/>
          <w:sz w:val="26"/>
        </w:rPr>
      </w:pPr>
      <w:r w:rsidRPr="000B4E33">
        <w:rPr>
          <w:rStyle w:val="Numeracinttulo"/>
          <w:rFonts w:eastAsia="Tahoma"/>
          <w:spacing w:val="-2"/>
          <w:sz w:val="22"/>
        </w:rPr>
        <w:t>2.4.2.</w:t>
      </w:r>
      <w:r w:rsidRPr="000B4E33">
        <w:rPr>
          <w:rStyle w:val="Numeracinttulo"/>
          <w:rFonts w:eastAsia="Tahoma"/>
          <w:b w:val="0"/>
          <w:spacing w:val="-2"/>
          <w:sz w:val="26"/>
        </w:rPr>
        <w:t xml:space="preserve">- </w:t>
      </w:r>
      <w:r w:rsidRPr="000B4E33">
        <w:rPr>
          <w:rStyle w:val="Numeracinttulo"/>
          <w:rFonts w:eastAsia="Tahoma"/>
          <w:spacing w:val="-2"/>
          <w:sz w:val="22"/>
        </w:rPr>
        <w:t>El abogado defensor</w:t>
      </w:r>
      <w:r w:rsidRPr="000B4E33">
        <w:rPr>
          <w:rStyle w:val="Numeracinttulo"/>
          <w:rFonts w:eastAsia="Tahoma"/>
          <w:b w:val="0"/>
          <w:spacing w:val="-2"/>
          <w:sz w:val="26"/>
        </w:rPr>
        <w:t xml:space="preserve">, por su parte, </w:t>
      </w:r>
      <w:r w:rsidR="00DC6432" w:rsidRPr="000B4E33">
        <w:rPr>
          <w:rStyle w:val="Numeracinttulo"/>
          <w:rFonts w:eastAsia="Tahoma"/>
          <w:b w:val="0"/>
          <w:spacing w:val="-2"/>
          <w:sz w:val="26"/>
        </w:rPr>
        <w:t xml:space="preserve">solicitó que en segunda instancia se confirme la decisión del </w:t>
      </w:r>
      <w:r w:rsidR="00DC6432" w:rsidRPr="000B4E33">
        <w:rPr>
          <w:rStyle w:val="Numeracinttulo"/>
          <w:rFonts w:eastAsia="Tahoma"/>
          <w:b w:val="0"/>
          <w:i/>
          <w:spacing w:val="-2"/>
          <w:sz w:val="26"/>
        </w:rPr>
        <w:t>A-quo</w:t>
      </w:r>
      <w:r w:rsidR="00DC6432" w:rsidRPr="000B4E33">
        <w:rPr>
          <w:rStyle w:val="Numeracinttulo"/>
          <w:rFonts w:eastAsia="Tahoma"/>
          <w:b w:val="0"/>
          <w:spacing w:val="-2"/>
          <w:sz w:val="26"/>
        </w:rPr>
        <w:t xml:space="preserve">. Reiteró </w:t>
      </w:r>
      <w:r w:rsidRPr="000B4E33">
        <w:rPr>
          <w:rStyle w:val="Numeracinttulo"/>
          <w:rFonts w:eastAsia="Tahoma"/>
          <w:b w:val="0"/>
          <w:spacing w:val="-2"/>
          <w:sz w:val="26"/>
        </w:rPr>
        <w:t xml:space="preserve">la oposición inicial, al considerar que la situación sobreviniente con la testigo menor y presunta víctima, no se equipara a una imposibilidad de comparecencia de la testigo, pues </w:t>
      </w:r>
      <w:r w:rsidR="00CA595D" w:rsidRPr="000B4E33">
        <w:rPr>
          <w:rStyle w:val="Numeracinttulo"/>
          <w:rFonts w:eastAsia="Tahoma"/>
          <w:b w:val="0"/>
          <w:spacing w:val="-2"/>
          <w:sz w:val="26"/>
        </w:rPr>
        <w:t xml:space="preserve">es ubicable no está imposibilitada para asistir, solo se trata del criterio de la madre, quien no le permite asistir a la audiencia y así entregar el contrainterrogatorio. La imposibilidad de completar el testimonio no es por causa atribuible a la defensa ni por fuerza mayor. Estimó que la menor ya pudo declarar en la audiencia, por lo que no viene al caso que se admita una prueba de referencia para ratificar lo que la testigo dijo en el interrogatorio directo, por lo que presume que se </w:t>
      </w:r>
      <w:r w:rsidR="00CA595D" w:rsidRPr="000B4E33">
        <w:rPr>
          <w:rStyle w:val="Numeracinttulo"/>
          <w:rFonts w:eastAsia="Tahoma"/>
          <w:b w:val="0"/>
          <w:spacing w:val="-2"/>
          <w:sz w:val="26"/>
        </w:rPr>
        <w:lastRenderedPageBreak/>
        <w:t xml:space="preserve">trata de adicionar la prueba practicada, en tanto que, el hecho de que la menor no asista por la voluntad de la madre de impedirle su </w:t>
      </w:r>
      <w:r w:rsidR="00385A37" w:rsidRPr="000B4E33">
        <w:rPr>
          <w:rStyle w:val="Numeracinttulo"/>
          <w:rFonts w:eastAsia="Tahoma"/>
          <w:b w:val="0"/>
          <w:spacing w:val="-2"/>
          <w:sz w:val="26"/>
        </w:rPr>
        <w:t>comparecencia</w:t>
      </w:r>
      <w:r w:rsidR="00CA595D" w:rsidRPr="000B4E33">
        <w:rPr>
          <w:rStyle w:val="Numeracinttulo"/>
          <w:rFonts w:eastAsia="Tahoma"/>
          <w:b w:val="0"/>
          <w:spacing w:val="-2"/>
          <w:sz w:val="26"/>
        </w:rPr>
        <w:t xml:space="preserve">, es por completo distinto al evento similar que alega la Fiscalía para viabilizar la prueba de referencia, </w:t>
      </w:r>
      <w:r w:rsidR="00DC6432" w:rsidRPr="000B4E33">
        <w:rPr>
          <w:rStyle w:val="Numeracinttulo"/>
          <w:rFonts w:eastAsia="Tahoma"/>
          <w:b w:val="0"/>
          <w:spacing w:val="-2"/>
          <w:sz w:val="26"/>
        </w:rPr>
        <w:t>carga que no puede trasladarse a la defensa, de un lado impidiéndole realizar el contrainterrogatorio y, de otro, trayendo a colación una entrevista con situaciones fácticas que la menor ya mencionó en el interrogatorio directo.</w:t>
      </w:r>
    </w:p>
    <w:p w14:paraId="41D382E7" w14:textId="6A51BC05" w:rsidR="00641E77" w:rsidRPr="000B4E33" w:rsidRDefault="00641E77" w:rsidP="00C1015C">
      <w:pPr>
        <w:spacing w:line="276" w:lineRule="auto"/>
        <w:rPr>
          <w:rStyle w:val="Numeracinttulo"/>
          <w:rFonts w:eastAsia="Tahoma"/>
          <w:b w:val="0"/>
          <w:spacing w:val="-2"/>
          <w:sz w:val="26"/>
        </w:rPr>
      </w:pPr>
    </w:p>
    <w:p w14:paraId="1B33014E" w14:textId="67E1D9F2" w:rsidR="00764958" w:rsidRPr="000B4E33" w:rsidRDefault="00764958" w:rsidP="00462BBB">
      <w:pPr>
        <w:overflowPunct w:val="0"/>
        <w:autoSpaceDE w:val="0"/>
        <w:autoSpaceDN w:val="0"/>
        <w:adjustRightInd w:val="0"/>
        <w:spacing w:line="276" w:lineRule="auto"/>
        <w:outlineLvl w:val="1"/>
        <w:rPr>
          <w:spacing w:val="-2"/>
        </w:rPr>
      </w:pPr>
      <w:r w:rsidRPr="000B4E33">
        <w:rPr>
          <w:b/>
          <w:spacing w:val="-2"/>
          <w:sz w:val="24"/>
          <w:szCs w:val="24"/>
        </w:rPr>
        <w:t>2.</w:t>
      </w:r>
      <w:r w:rsidR="00C02E0B" w:rsidRPr="000B4E33">
        <w:rPr>
          <w:b/>
          <w:spacing w:val="-2"/>
          <w:sz w:val="24"/>
          <w:szCs w:val="24"/>
        </w:rPr>
        <w:t>5</w:t>
      </w:r>
      <w:r w:rsidRPr="000B4E33">
        <w:rPr>
          <w:b/>
          <w:spacing w:val="-2"/>
          <w:sz w:val="24"/>
          <w:szCs w:val="24"/>
        </w:rPr>
        <w:t>.-</w:t>
      </w:r>
      <w:r w:rsidRPr="000B4E33">
        <w:rPr>
          <w:spacing w:val="-2"/>
        </w:rPr>
        <w:t xml:space="preserve"> </w:t>
      </w:r>
      <w:r w:rsidR="00462BBB" w:rsidRPr="000B4E33">
        <w:rPr>
          <w:spacing w:val="-2"/>
        </w:rPr>
        <w:t xml:space="preserve">Sustentado </w:t>
      </w:r>
      <w:r w:rsidR="002D3F5C" w:rsidRPr="000B4E33">
        <w:rPr>
          <w:spacing w:val="-2"/>
        </w:rPr>
        <w:t xml:space="preserve">el </w:t>
      </w:r>
      <w:r w:rsidR="005E44FD" w:rsidRPr="000B4E33">
        <w:rPr>
          <w:spacing w:val="-2"/>
        </w:rPr>
        <w:t>recurso,</w:t>
      </w:r>
      <w:r w:rsidR="008F6B23" w:rsidRPr="000B4E33">
        <w:rPr>
          <w:spacing w:val="-2"/>
        </w:rPr>
        <w:t xml:space="preserve"> </w:t>
      </w:r>
      <w:r w:rsidR="00C02E0B" w:rsidRPr="000B4E33">
        <w:rPr>
          <w:spacing w:val="-2"/>
        </w:rPr>
        <w:t xml:space="preserve">el </w:t>
      </w:r>
      <w:r w:rsidR="0040380B" w:rsidRPr="000B4E33">
        <w:rPr>
          <w:spacing w:val="-2"/>
        </w:rPr>
        <w:t>funcionari</w:t>
      </w:r>
      <w:r w:rsidR="00C02E0B" w:rsidRPr="000B4E33">
        <w:rPr>
          <w:spacing w:val="-2"/>
        </w:rPr>
        <w:t>o</w:t>
      </w:r>
      <w:r w:rsidRPr="000B4E33">
        <w:rPr>
          <w:spacing w:val="-2"/>
        </w:rPr>
        <w:t xml:space="preserve"> de primer nivel lo concedió en el efecto suspensivo y dispuso la remisión de los registros pertinentes ante esta Corporación con el fin de desatar la alzada. </w:t>
      </w:r>
    </w:p>
    <w:p w14:paraId="0EC5CB01" w14:textId="77777777" w:rsidR="00D21738" w:rsidRPr="000B4E33" w:rsidRDefault="006E4752" w:rsidP="00C1015C">
      <w:pPr>
        <w:tabs>
          <w:tab w:val="left" w:pos="3825"/>
        </w:tabs>
        <w:spacing w:line="276" w:lineRule="auto"/>
        <w:rPr>
          <w:rStyle w:val="Numeracinttulo"/>
          <w:b w:val="0"/>
          <w:bCs/>
          <w:spacing w:val="-2"/>
        </w:rPr>
      </w:pPr>
      <w:r w:rsidRPr="000B4E33">
        <w:rPr>
          <w:rStyle w:val="Numeracinttulo"/>
          <w:b w:val="0"/>
          <w:bCs/>
          <w:spacing w:val="-2"/>
        </w:rPr>
        <w:tab/>
      </w:r>
    </w:p>
    <w:p w14:paraId="5509ABA5" w14:textId="77777777" w:rsidR="00C77802" w:rsidRPr="000B4E33" w:rsidRDefault="008478B9" w:rsidP="00843765">
      <w:pPr>
        <w:spacing w:line="276" w:lineRule="auto"/>
        <w:outlineLvl w:val="0"/>
        <w:rPr>
          <w:rStyle w:val="Algerian"/>
          <w:spacing w:val="-2"/>
        </w:rPr>
      </w:pPr>
      <w:r w:rsidRPr="000B4E33">
        <w:rPr>
          <w:rStyle w:val="Algerian"/>
          <w:spacing w:val="-2"/>
        </w:rPr>
        <w:t>3</w:t>
      </w:r>
      <w:r w:rsidR="00C77802" w:rsidRPr="000B4E33">
        <w:rPr>
          <w:rStyle w:val="Algerian"/>
          <w:spacing w:val="-2"/>
        </w:rPr>
        <w:t>.-</w:t>
      </w:r>
      <w:r w:rsidR="004068EE" w:rsidRPr="000B4E33">
        <w:rPr>
          <w:rStyle w:val="Algerian"/>
          <w:rFonts w:ascii="Tahoma" w:hAnsi="Tahoma" w:cs="Tahoma"/>
          <w:spacing w:val="-2"/>
          <w:sz w:val="26"/>
        </w:rPr>
        <w:t xml:space="preserve"> Para resolver,</w:t>
      </w:r>
      <w:r w:rsidR="004068EE" w:rsidRPr="000B4E33">
        <w:rPr>
          <w:rStyle w:val="Algerian"/>
          <w:spacing w:val="-2"/>
        </w:rPr>
        <w:t xml:space="preserve"> se considera</w:t>
      </w:r>
    </w:p>
    <w:p w14:paraId="658427AC" w14:textId="5DDBB6D7" w:rsidR="00705F40" w:rsidRPr="000B4E33" w:rsidRDefault="00705F40" w:rsidP="00C1015C">
      <w:pPr>
        <w:spacing w:line="276" w:lineRule="auto"/>
        <w:rPr>
          <w:spacing w:val="-2"/>
        </w:rPr>
      </w:pPr>
    </w:p>
    <w:p w14:paraId="51024D04" w14:textId="33EE28BC" w:rsidR="00355D5E" w:rsidRPr="000B4E33" w:rsidRDefault="00355D5E" w:rsidP="00C1015C">
      <w:pPr>
        <w:spacing w:line="276" w:lineRule="auto"/>
        <w:rPr>
          <w:b/>
          <w:spacing w:val="-2"/>
          <w:sz w:val="28"/>
        </w:rPr>
      </w:pPr>
      <w:r w:rsidRPr="000B4E33">
        <w:rPr>
          <w:b/>
          <w:spacing w:val="-2"/>
          <w:sz w:val="24"/>
        </w:rPr>
        <w:t>3.1.- Competencia</w:t>
      </w:r>
      <w:r w:rsidRPr="000B4E33">
        <w:rPr>
          <w:b/>
          <w:spacing w:val="-2"/>
          <w:sz w:val="28"/>
        </w:rPr>
        <w:t xml:space="preserve"> </w:t>
      </w:r>
    </w:p>
    <w:p w14:paraId="4F23A6F8" w14:textId="77777777" w:rsidR="0038225A" w:rsidRDefault="0038225A" w:rsidP="00705F40">
      <w:pPr>
        <w:widowControl w:val="0"/>
        <w:autoSpaceDE w:val="0"/>
        <w:autoSpaceDN w:val="0"/>
        <w:adjustRightInd w:val="0"/>
        <w:spacing w:line="276" w:lineRule="auto"/>
      </w:pPr>
    </w:p>
    <w:p w14:paraId="69091662" w14:textId="7BE7C375" w:rsidR="00705F40" w:rsidRPr="000B4E33" w:rsidRDefault="00705F40" w:rsidP="00705F40">
      <w:pPr>
        <w:widowControl w:val="0"/>
        <w:autoSpaceDE w:val="0"/>
        <w:autoSpaceDN w:val="0"/>
        <w:adjustRightInd w:val="0"/>
        <w:spacing w:line="276" w:lineRule="auto"/>
      </w:pPr>
      <w:r w:rsidRPr="000B4E33">
        <w:t>De conformidad con lo preceptuado en el artículo 34-1 de la Ley 906/04, esta Corporación es competente para conocer de</w:t>
      </w:r>
      <w:r w:rsidR="00E5453D" w:rsidRPr="000B4E33">
        <w:t xml:space="preserve"> </w:t>
      </w:r>
      <w:r w:rsidRPr="000B4E33">
        <w:t>l</w:t>
      </w:r>
      <w:r w:rsidR="00E5453D" w:rsidRPr="000B4E33">
        <w:t xml:space="preserve">os </w:t>
      </w:r>
      <w:r w:rsidRPr="000B4E33">
        <w:t>recurso</w:t>
      </w:r>
      <w:r w:rsidR="00E5453D" w:rsidRPr="000B4E33">
        <w:t>s</w:t>
      </w:r>
      <w:r w:rsidRPr="000B4E33">
        <w:t xml:space="preserve"> de apelación interpuesto</w:t>
      </w:r>
      <w:r w:rsidR="00E5453D" w:rsidRPr="000B4E33">
        <w:t>s</w:t>
      </w:r>
      <w:r w:rsidRPr="000B4E33">
        <w:t xml:space="preserve"> por </w:t>
      </w:r>
      <w:r w:rsidR="00355D5E" w:rsidRPr="000B4E33">
        <w:t xml:space="preserve">la delegada de la </w:t>
      </w:r>
      <w:proofErr w:type="gramStart"/>
      <w:r w:rsidR="00355D5E" w:rsidRPr="000B4E33">
        <w:t>Fiscalía General</w:t>
      </w:r>
      <w:proofErr w:type="gramEnd"/>
      <w:r w:rsidR="00355D5E" w:rsidRPr="000B4E33">
        <w:t xml:space="preserve"> de la Nación, dentro del asunto penal que se adelanta en contra del señor </w:t>
      </w:r>
      <w:r w:rsidR="00A22348">
        <w:rPr>
          <w:b/>
          <w:sz w:val="22"/>
        </w:rPr>
        <w:t>JJDS</w:t>
      </w:r>
      <w:r w:rsidR="00355D5E" w:rsidRPr="000B4E33">
        <w:t xml:space="preserve"> y que está bajo el conocimiento del Juzgado Penal del Circuito de Santa Rosa de Cabal</w:t>
      </w:r>
      <w:r w:rsidRPr="000B4E33">
        <w:t>.</w:t>
      </w:r>
    </w:p>
    <w:p w14:paraId="1CACA0D8" w14:textId="77777777" w:rsidR="00705F40" w:rsidRPr="000B4E33" w:rsidRDefault="00705F40" w:rsidP="00705F40">
      <w:pPr>
        <w:widowControl w:val="0"/>
        <w:autoSpaceDE w:val="0"/>
        <w:autoSpaceDN w:val="0"/>
        <w:adjustRightInd w:val="0"/>
        <w:spacing w:line="276" w:lineRule="auto"/>
      </w:pPr>
    </w:p>
    <w:p w14:paraId="4B5A613F" w14:textId="1E80013A" w:rsidR="00355D5E" w:rsidRPr="000B4E33" w:rsidRDefault="00355D5E" w:rsidP="00705F40">
      <w:pPr>
        <w:widowControl w:val="0"/>
        <w:autoSpaceDE w:val="0"/>
        <w:autoSpaceDN w:val="0"/>
        <w:adjustRightInd w:val="0"/>
        <w:spacing w:line="276" w:lineRule="auto"/>
        <w:rPr>
          <w:b/>
          <w:sz w:val="24"/>
        </w:rPr>
      </w:pPr>
      <w:r w:rsidRPr="000B4E33">
        <w:rPr>
          <w:b/>
          <w:sz w:val="24"/>
        </w:rPr>
        <w:t>3.2.- Problema jurídico planteado</w:t>
      </w:r>
    </w:p>
    <w:p w14:paraId="469827D3" w14:textId="563C9F12" w:rsidR="00355D5E" w:rsidRPr="000B4E33" w:rsidRDefault="00355D5E" w:rsidP="00705F40">
      <w:pPr>
        <w:widowControl w:val="0"/>
        <w:autoSpaceDE w:val="0"/>
        <w:autoSpaceDN w:val="0"/>
        <w:adjustRightInd w:val="0"/>
        <w:spacing w:line="276" w:lineRule="auto"/>
      </w:pPr>
    </w:p>
    <w:p w14:paraId="6EAF5213" w14:textId="287472B9" w:rsidR="00355D5E" w:rsidRPr="000B4E33" w:rsidRDefault="00355D5E" w:rsidP="00705F40">
      <w:pPr>
        <w:widowControl w:val="0"/>
        <w:autoSpaceDE w:val="0"/>
        <w:autoSpaceDN w:val="0"/>
        <w:adjustRightInd w:val="0"/>
        <w:spacing w:line="276" w:lineRule="auto"/>
      </w:pPr>
      <w:r w:rsidRPr="000B4E33">
        <w:t xml:space="preserve">Corresponde al Tribunal determinar </w:t>
      </w:r>
      <w:r w:rsidR="00240781" w:rsidRPr="000B4E33">
        <w:t xml:space="preserve">el grado de acierto en la decisión adoptada en febrero 04 de 2025 por el juez de conocimiento en desarrollo del juicio oral, en cuanto negó la presentación en la vista pública y como prueba de referencia de la </w:t>
      </w:r>
      <w:r w:rsidR="00240781" w:rsidRPr="000B4E33">
        <w:rPr>
          <w:b/>
          <w:sz w:val="22"/>
        </w:rPr>
        <w:t>entrevista recibida en septiembre 02 de 2025 a la menor D.B.C.</w:t>
      </w:r>
      <w:r w:rsidR="00240781" w:rsidRPr="000B4E33">
        <w:t>, quien se tiene como presunta víctima en el presente caso; o si por  el contrario, como lo sostiene la recurrente, hay lugar a revocar la determinación censurada y decretar la práctica de esa prueba de referencia por la imposibilidad de perfeccionar la declaración de la víctima en la audiencia.</w:t>
      </w:r>
    </w:p>
    <w:p w14:paraId="50C36C1E" w14:textId="1661E3F3" w:rsidR="00355D5E" w:rsidRPr="000B4E33" w:rsidRDefault="00355D5E" w:rsidP="00705F40">
      <w:pPr>
        <w:widowControl w:val="0"/>
        <w:autoSpaceDE w:val="0"/>
        <w:autoSpaceDN w:val="0"/>
        <w:adjustRightInd w:val="0"/>
        <w:spacing w:line="276" w:lineRule="auto"/>
      </w:pPr>
    </w:p>
    <w:p w14:paraId="4472925B" w14:textId="18524881" w:rsidR="00240781" w:rsidRPr="000B4E33" w:rsidRDefault="00295840" w:rsidP="00705F40">
      <w:pPr>
        <w:widowControl w:val="0"/>
        <w:autoSpaceDE w:val="0"/>
        <w:autoSpaceDN w:val="0"/>
        <w:adjustRightInd w:val="0"/>
        <w:spacing w:line="276" w:lineRule="auto"/>
        <w:rPr>
          <w:b/>
          <w:sz w:val="24"/>
        </w:rPr>
      </w:pPr>
      <w:r w:rsidRPr="000B4E33">
        <w:rPr>
          <w:b/>
          <w:sz w:val="24"/>
        </w:rPr>
        <w:t>3.3.-</w:t>
      </w:r>
      <w:r w:rsidR="00896275" w:rsidRPr="000B4E33">
        <w:rPr>
          <w:b/>
          <w:sz w:val="24"/>
        </w:rPr>
        <w:t xml:space="preserve"> Solución a la controversia</w:t>
      </w:r>
    </w:p>
    <w:p w14:paraId="27B43211" w14:textId="46F17F4E" w:rsidR="00896275" w:rsidRPr="000B4E33" w:rsidRDefault="00896275" w:rsidP="00705F40">
      <w:pPr>
        <w:widowControl w:val="0"/>
        <w:autoSpaceDE w:val="0"/>
        <w:autoSpaceDN w:val="0"/>
        <w:adjustRightInd w:val="0"/>
        <w:spacing w:line="276" w:lineRule="auto"/>
      </w:pPr>
    </w:p>
    <w:p w14:paraId="39ADB7F7" w14:textId="17A8F925" w:rsidR="00896275" w:rsidRPr="000B4E33" w:rsidRDefault="008B7C9A" w:rsidP="00705F40">
      <w:pPr>
        <w:widowControl w:val="0"/>
        <w:autoSpaceDE w:val="0"/>
        <w:autoSpaceDN w:val="0"/>
        <w:adjustRightInd w:val="0"/>
        <w:spacing w:line="276" w:lineRule="auto"/>
      </w:pPr>
      <w:r w:rsidRPr="000B4E33">
        <w:t>Como se advera,</w:t>
      </w:r>
      <w:r w:rsidR="00CB3057">
        <w:t xml:space="preserve"> la controversia planteada tuvo su génesis</w:t>
      </w:r>
      <w:r w:rsidRPr="000B4E33">
        <w:t xml:space="preserve"> en </w:t>
      </w:r>
      <w:r w:rsidR="00CB3057">
        <w:t xml:space="preserve">el </w:t>
      </w:r>
      <w:r w:rsidRPr="000B4E33">
        <w:t>desarrollo de la audiencia de juicio oral, en concreto, durante la práctica probatoria de la Fiscalía</w:t>
      </w:r>
      <w:r w:rsidR="00F928D3">
        <w:t>,</w:t>
      </w:r>
      <w:r w:rsidRPr="000B4E33">
        <w:t xml:space="preserve"> </w:t>
      </w:r>
      <w:r w:rsidR="00F928D3">
        <w:t xml:space="preserve">en la </w:t>
      </w:r>
      <w:r w:rsidR="00CB3057">
        <w:t xml:space="preserve">que </w:t>
      </w:r>
      <w:r w:rsidRPr="000B4E33">
        <w:rPr>
          <w:b/>
          <w:sz w:val="22"/>
        </w:rPr>
        <w:t xml:space="preserve">sobrevino una situación que impidió </w:t>
      </w:r>
      <w:r w:rsidR="00CB3057">
        <w:rPr>
          <w:b/>
          <w:sz w:val="22"/>
        </w:rPr>
        <w:t xml:space="preserve">perfeccionar </w:t>
      </w:r>
      <w:r w:rsidRPr="000B4E33">
        <w:rPr>
          <w:b/>
          <w:sz w:val="22"/>
        </w:rPr>
        <w:t>el interrogatorio cruzado a</w:t>
      </w:r>
      <w:r w:rsidR="00493483" w:rsidRPr="000B4E33">
        <w:rPr>
          <w:b/>
          <w:sz w:val="22"/>
        </w:rPr>
        <w:t xml:space="preserve"> la menor D.B.C.</w:t>
      </w:r>
      <w:r w:rsidR="00493483" w:rsidRPr="000B4E33">
        <w:t>, debido a que</w:t>
      </w:r>
      <w:r w:rsidR="00891210" w:rsidRPr="000B4E33">
        <w:t xml:space="preserve"> su </w:t>
      </w:r>
      <w:r w:rsidR="00493483" w:rsidRPr="000B4E33">
        <w:t>declaración</w:t>
      </w:r>
      <w:r w:rsidR="00891210" w:rsidRPr="000B4E33">
        <w:t xml:space="preserve"> </w:t>
      </w:r>
      <w:r w:rsidR="00BA5201" w:rsidRPr="000B4E33">
        <w:t>-</w:t>
      </w:r>
      <w:r w:rsidR="00891210" w:rsidRPr="000B4E33">
        <w:rPr>
          <w:rFonts w:ascii="Verdana" w:hAnsi="Verdana"/>
          <w:sz w:val="20"/>
        </w:rPr>
        <w:t>la</w:t>
      </w:r>
      <w:r w:rsidR="00493483" w:rsidRPr="000B4E33">
        <w:rPr>
          <w:rFonts w:ascii="Verdana" w:hAnsi="Verdana"/>
          <w:sz w:val="20"/>
        </w:rPr>
        <w:t xml:space="preserve"> que inició en julio 26 de 2023</w:t>
      </w:r>
      <w:r w:rsidR="00BA5201" w:rsidRPr="000B4E33">
        <w:t xml:space="preserve">- </w:t>
      </w:r>
      <w:r w:rsidR="00493483" w:rsidRPr="000B4E33">
        <w:t xml:space="preserve">se suspendió </w:t>
      </w:r>
      <w:r w:rsidR="00F928D3" w:rsidRPr="000B4E33">
        <w:t xml:space="preserve">a ruego del abogado defensor </w:t>
      </w:r>
      <w:r w:rsidR="00493483" w:rsidRPr="000B4E33">
        <w:t>al concluir el interrogatorio directo de la Fiscalía</w:t>
      </w:r>
      <w:r w:rsidR="00BA5201" w:rsidRPr="000B4E33">
        <w:t>,</w:t>
      </w:r>
      <w:r w:rsidR="00493483" w:rsidRPr="000B4E33">
        <w:t xml:space="preserve"> pese a </w:t>
      </w:r>
      <w:r w:rsidR="00F928D3">
        <w:t xml:space="preserve">los reparos </w:t>
      </w:r>
      <w:r w:rsidR="00493483" w:rsidRPr="000B4E33">
        <w:t xml:space="preserve">que expresó la delegada del ente acusador </w:t>
      </w:r>
      <w:r w:rsidR="00F928D3">
        <w:t>ante la vulnerabilidad de la menor, teniéndose incluso la manifestación d</w:t>
      </w:r>
      <w:r w:rsidR="00756DEB" w:rsidRPr="000B4E33">
        <w:t>el defensor de familia en su momento</w:t>
      </w:r>
      <w:r w:rsidR="00F928D3">
        <w:t>, quien</w:t>
      </w:r>
      <w:r w:rsidR="00756DEB" w:rsidRPr="000B4E33">
        <w:t xml:space="preserve"> pidió </w:t>
      </w:r>
      <w:r w:rsidR="00756DEB" w:rsidRPr="000B4E33">
        <w:lastRenderedPageBreak/>
        <w:t>especial consideración al despacho para el desarrollo de</w:t>
      </w:r>
      <w:r w:rsidR="00F928D3">
        <w:t xml:space="preserve"> ese</w:t>
      </w:r>
      <w:r w:rsidR="00756DEB" w:rsidRPr="000B4E33">
        <w:t xml:space="preserve"> interrogatorio</w:t>
      </w:r>
      <w:r w:rsidR="00756DEB" w:rsidRPr="000B4E33">
        <w:rPr>
          <w:rStyle w:val="Refdenotaalpie"/>
        </w:rPr>
        <w:footnoteReference w:id="1"/>
      </w:r>
      <w:r w:rsidR="00493483" w:rsidRPr="000B4E33">
        <w:t>.</w:t>
      </w:r>
      <w:r w:rsidR="00BA5201" w:rsidRPr="000B4E33">
        <w:t xml:space="preserve"> </w:t>
      </w:r>
    </w:p>
    <w:p w14:paraId="4E4A1722" w14:textId="7401CB5B" w:rsidR="00493483" w:rsidRPr="000B4E33" w:rsidRDefault="00493483" w:rsidP="00705F40">
      <w:pPr>
        <w:widowControl w:val="0"/>
        <w:autoSpaceDE w:val="0"/>
        <w:autoSpaceDN w:val="0"/>
        <w:adjustRightInd w:val="0"/>
        <w:spacing w:line="276" w:lineRule="auto"/>
      </w:pPr>
    </w:p>
    <w:p w14:paraId="03E366FC" w14:textId="1B4C25AF" w:rsidR="00493483" w:rsidRPr="000B4E33" w:rsidRDefault="00493483" w:rsidP="00705F40">
      <w:pPr>
        <w:widowControl w:val="0"/>
        <w:autoSpaceDE w:val="0"/>
        <w:autoSpaceDN w:val="0"/>
        <w:adjustRightInd w:val="0"/>
        <w:spacing w:line="276" w:lineRule="auto"/>
      </w:pPr>
      <w:r w:rsidRPr="000B4E33">
        <w:t xml:space="preserve">Precisamente, el resultado de </w:t>
      </w:r>
      <w:r w:rsidR="00F928D3">
        <w:t>l</w:t>
      </w:r>
      <w:r w:rsidRPr="000B4E33">
        <w:t xml:space="preserve">a desatinada </w:t>
      </w:r>
      <w:r w:rsidR="00891210" w:rsidRPr="000B4E33">
        <w:t>suspensión del testimonio de la</w:t>
      </w:r>
      <w:r w:rsidR="00BA5201" w:rsidRPr="000B4E33">
        <w:t xml:space="preserve"> menor</w:t>
      </w:r>
      <w:r w:rsidR="00891210" w:rsidRPr="000B4E33">
        <w:t xml:space="preserve"> </w:t>
      </w:r>
      <w:r w:rsidR="00BA5201" w:rsidRPr="000B4E33">
        <w:t xml:space="preserve">llevó a </w:t>
      </w:r>
      <w:r w:rsidR="00891210" w:rsidRPr="000B4E33">
        <w:t>que, meses después, cuando el juzgado logró reunir las condiciones necesarias para proseguir con el interrogatorio cruzado -</w:t>
      </w:r>
      <w:r w:rsidR="00891210" w:rsidRPr="000B4E33">
        <w:rPr>
          <w:rFonts w:ascii="Verdana" w:hAnsi="Verdana"/>
          <w:sz w:val="20"/>
        </w:rPr>
        <w:t>en octubre 23 de 2024</w:t>
      </w:r>
      <w:r w:rsidR="00891210" w:rsidRPr="000B4E33">
        <w:t xml:space="preserve">-, la madre de la </w:t>
      </w:r>
      <w:r w:rsidR="00756DEB" w:rsidRPr="000B4E33">
        <w:t>hoy adolescente</w:t>
      </w:r>
      <w:r w:rsidR="00891210" w:rsidRPr="000B4E33">
        <w:t xml:space="preserve"> decidió no permitir que ella </w:t>
      </w:r>
      <w:r w:rsidR="00756DEB" w:rsidRPr="000B4E33">
        <w:t xml:space="preserve">retornara a la audiencia </w:t>
      </w:r>
      <w:r w:rsidR="00F928D3">
        <w:t xml:space="preserve">por la </w:t>
      </w:r>
      <w:r w:rsidR="00756DEB" w:rsidRPr="000B4E33">
        <w:t>afectación</w:t>
      </w:r>
      <w:r w:rsidR="00F928D3">
        <w:t xml:space="preserve"> que le caus</w:t>
      </w:r>
      <w:r w:rsidR="00AA2BD0">
        <w:t>ó</w:t>
      </w:r>
      <w:r w:rsidR="00BA5201" w:rsidRPr="000B4E33">
        <w:t xml:space="preserve">, según </w:t>
      </w:r>
      <w:r w:rsidR="00F928D3">
        <w:t xml:space="preserve">lo </w:t>
      </w:r>
      <w:r w:rsidR="00BA5201" w:rsidRPr="000B4E33">
        <w:t>ocurri</w:t>
      </w:r>
      <w:r w:rsidR="00F928D3">
        <w:t>do</w:t>
      </w:r>
      <w:r w:rsidR="00BA5201" w:rsidRPr="000B4E33">
        <w:t xml:space="preserve"> en la audiencia </w:t>
      </w:r>
      <w:r w:rsidR="00756DEB" w:rsidRPr="000B4E33">
        <w:t xml:space="preserve">anterior y </w:t>
      </w:r>
      <w:r w:rsidR="00F928D3">
        <w:t xml:space="preserve">que tuvo que atender también </w:t>
      </w:r>
      <w:r w:rsidR="00756DEB" w:rsidRPr="000B4E33">
        <w:t xml:space="preserve">en los días </w:t>
      </w:r>
      <w:r w:rsidR="00BA5201" w:rsidRPr="000B4E33">
        <w:t>siguientes</w:t>
      </w:r>
      <w:r w:rsidR="00756DEB" w:rsidRPr="000B4E33">
        <w:t>.</w:t>
      </w:r>
    </w:p>
    <w:p w14:paraId="0A13EEB1" w14:textId="39C206EC" w:rsidR="00891210" w:rsidRPr="000B4E33" w:rsidRDefault="00891210" w:rsidP="00705F40">
      <w:pPr>
        <w:widowControl w:val="0"/>
        <w:autoSpaceDE w:val="0"/>
        <w:autoSpaceDN w:val="0"/>
        <w:adjustRightInd w:val="0"/>
        <w:spacing w:line="276" w:lineRule="auto"/>
      </w:pPr>
    </w:p>
    <w:p w14:paraId="6DA3AE5E" w14:textId="3288D7F6" w:rsidR="00493483" w:rsidRPr="000B4E33" w:rsidRDefault="00BA5201" w:rsidP="00705F40">
      <w:pPr>
        <w:widowControl w:val="0"/>
        <w:autoSpaceDE w:val="0"/>
        <w:autoSpaceDN w:val="0"/>
        <w:adjustRightInd w:val="0"/>
        <w:spacing w:line="276" w:lineRule="auto"/>
      </w:pPr>
      <w:r w:rsidRPr="000B4E33">
        <w:t xml:space="preserve">Frente a esa realidad procesal, la </w:t>
      </w:r>
      <w:r w:rsidR="0026239B" w:rsidRPr="000B4E33">
        <w:t xml:space="preserve">delegada de la </w:t>
      </w:r>
      <w:r w:rsidRPr="000B4E33">
        <w:t>Fiscal</w:t>
      </w:r>
      <w:r w:rsidR="0026239B" w:rsidRPr="000B4E33">
        <w:t>ía</w:t>
      </w:r>
      <w:r w:rsidRPr="000B4E33">
        <w:t xml:space="preserve"> formalizó la solicitud para ingresar como prueba de referencia</w:t>
      </w:r>
      <w:r w:rsidR="0026239B" w:rsidRPr="000B4E33">
        <w:t xml:space="preserve"> al debate oral</w:t>
      </w:r>
      <w:r w:rsidRPr="000B4E33">
        <w:t xml:space="preserve"> la </w:t>
      </w:r>
      <w:r w:rsidRPr="000B4E33">
        <w:rPr>
          <w:b/>
          <w:sz w:val="22"/>
        </w:rPr>
        <w:t xml:space="preserve">entrevista </w:t>
      </w:r>
      <w:r w:rsidR="00D205AF">
        <w:rPr>
          <w:b/>
          <w:sz w:val="22"/>
        </w:rPr>
        <w:t xml:space="preserve">tomada a </w:t>
      </w:r>
      <w:r w:rsidR="0026239B" w:rsidRPr="000B4E33">
        <w:rPr>
          <w:b/>
          <w:sz w:val="22"/>
        </w:rPr>
        <w:t>la menor D.B.C.</w:t>
      </w:r>
      <w:r w:rsidR="0026239B" w:rsidRPr="000B4E33">
        <w:t xml:space="preserve"> </w:t>
      </w:r>
      <w:r w:rsidRPr="000B4E33">
        <w:t>en septiembre 02 de 2022</w:t>
      </w:r>
      <w:r w:rsidR="006C32F6" w:rsidRPr="000B4E33">
        <w:t xml:space="preserve">, </w:t>
      </w:r>
      <w:r w:rsidR="00F928D3">
        <w:t>lo que se haría</w:t>
      </w:r>
      <w:r w:rsidRPr="000B4E33">
        <w:t xml:space="preserve"> </w:t>
      </w:r>
      <w:r w:rsidR="00F928D3">
        <w:t xml:space="preserve">con </w:t>
      </w:r>
      <w:r w:rsidRPr="000B4E33">
        <w:t xml:space="preserve">la investigadora psicóloga Dora Patricia Galvis </w:t>
      </w:r>
      <w:r w:rsidR="0026239B" w:rsidRPr="000B4E33">
        <w:t xml:space="preserve">Robles, pretensión que apalancó en </w:t>
      </w:r>
      <w:r w:rsidR="006C32F6" w:rsidRPr="000B4E33">
        <w:t xml:space="preserve">la </w:t>
      </w:r>
      <w:r w:rsidR="0026239B" w:rsidRPr="000B4E33">
        <w:t xml:space="preserve">no disponibilidad </w:t>
      </w:r>
      <w:r w:rsidR="006C32F6" w:rsidRPr="000B4E33">
        <w:t xml:space="preserve">de la menor </w:t>
      </w:r>
      <w:r w:rsidR="00657081" w:rsidRPr="000B4E33">
        <w:t xml:space="preserve">ante la imposibilidad de hacerla comparecer </w:t>
      </w:r>
      <w:r w:rsidR="006C32F6" w:rsidRPr="000B4E33">
        <w:t>nuevamente al juicio</w:t>
      </w:r>
      <w:r w:rsidR="00F928D3">
        <w:t xml:space="preserve"> para terminar su declaración</w:t>
      </w:r>
      <w:r w:rsidR="00657081" w:rsidRPr="000B4E33">
        <w:t xml:space="preserve">. </w:t>
      </w:r>
    </w:p>
    <w:p w14:paraId="558D3DCE" w14:textId="77777777" w:rsidR="008B7C9A" w:rsidRPr="000B4E33" w:rsidRDefault="008B7C9A" w:rsidP="00705F40">
      <w:pPr>
        <w:widowControl w:val="0"/>
        <w:autoSpaceDE w:val="0"/>
        <w:autoSpaceDN w:val="0"/>
        <w:adjustRightInd w:val="0"/>
        <w:spacing w:line="276" w:lineRule="auto"/>
      </w:pPr>
    </w:p>
    <w:p w14:paraId="6306CC89" w14:textId="78E1A717" w:rsidR="00F60029" w:rsidRPr="000B4E33" w:rsidRDefault="006108F9" w:rsidP="00705F40">
      <w:pPr>
        <w:widowControl w:val="0"/>
        <w:autoSpaceDE w:val="0"/>
        <w:autoSpaceDN w:val="0"/>
        <w:adjustRightInd w:val="0"/>
        <w:spacing w:line="276" w:lineRule="auto"/>
      </w:pPr>
      <w:r>
        <w:t>No obstante</w:t>
      </w:r>
      <w:r w:rsidR="006C32F6" w:rsidRPr="000B4E33">
        <w:t>, el juez de conocimiento negó la solicitud probatoria</w:t>
      </w:r>
      <w:r>
        <w:t xml:space="preserve"> porque</w:t>
      </w:r>
      <w:r w:rsidR="006C32F6" w:rsidRPr="000B4E33">
        <w:t>, en esencia, consideró que</w:t>
      </w:r>
      <w:r w:rsidR="00F60029" w:rsidRPr="000B4E33">
        <w:t xml:space="preserve"> </w:t>
      </w:r>
      <w:r w:rsidR="00F7077A" w:rsidRPr="000B4E33">
        <w:t xml:space="preserve">la no comparecencia de </w:t>
      </w:r>
      <w:r w:rsidR="00F60029" w:rsidRPr="000B4E33">
        <w:t xml:space="preserve">la </w:t>
      </w:r>
      <w:r w:rsidR="00F60029" w:rsidRPr="006108F9">
        <w:rPr>
          <w:b/>
          <w:sz w:val="22"/>
        </w:rPr>
        <w:t>menor D.B.C.</w:t>
      </w:r>
      <w:r w:rsidR="00F60029" w:rsidRPr="000B4E33">
        <w:t xml:space="preserve"> </w:t>
      </w:r>
      <w:r w:rsidR="001543C3">
        <w:t xml:space="preserve">era por criterio de su progenitora, lo que en nada corresponde a la </w:t>
      </w:r>
      <w:r w:rsidR="00F60029" w:rsidRPr="000B4E33">
        <w:t xml:space="preserve">no disponibilidad </w:t>
      </w:r>
      <w:r w:rsidR="00F7077A" w:rsidRPr="000B4E33">
        <w:t xml:space="preserve">como </w:t>
      </w:r>
      <w:r w:rsidR="00F60029" w:rsidRPr="000B4E33">
        <w:t>testigo</w:t>
      </w:r>
      <w:r w:rsidR="004049E3" w:rsidRPr="000B4E33">
        <w:t>,</w:t>
      </w:r>
      <w:r w:rsidR="00F60029" w:rsidRPr="000B4E33">
        <w:t xml:space="preserve"> </w:t>
      </w:r>
      <w:r w:rsidR="001543C3">
        <w:t xml:space="preserve">de manera que </w:t>
      </w:r>
      <w:r w:rsidR="00C27F28" w:rsidRPr="000B4E33">
        <w:t xml:space="preserve">no se </w:t>
      </w:r>
      <w:r w:rsidR="001543C3">
        <w:t xml:space="preserve">cumplen </w:t>
      </w:r>
      <w:r w:rsidR="00C27F28" w:rsidRPr="000B4E33">
        <w:t>los lineamientos legales y jurisprudenciales del “evento similar” previsto en el literal “b” del artículo 438 del C</w:t>
      </w:r>
      <w:r w:rsidR="001543C3">
        <w:t>.</w:t>
      </w:r>
      <w:r w:rsidR="00C27F28" w:rsidRPr="000B4E33">
        <w:t>P</w:t>
      </w:r>
      <w:r w:rsidR="001543C3">
        <w:t>.</w:t>
      </w:r>
      <w:r w:rsidR="00C27F28" w:rsidRPr="000B4E33">
        <w:t>P</w:t>
      </w:r>
      <w:r w:rsidR="001543C3">
        <w:t>.</w:t>
      </w:r>
      <w:r w:rsidR="005B161A" w:rsidRPr="000B4E33">
        <w:t xml:space="preserve"> </w:t>
      </w:r>
      <w:r w:rsidR="001543C3">
        <w:t xml:space="preserve">para la admisión excepcional de </w:t>
      </w:r>
      <w:r w:rsidR="009A1330" w:rsidRPr="000B4E33">
        <w:t>la prueba de referencia pretendida</w:t>
      </w:r>
      <w:r w:rsidR="00C27F28" w:rsidRPr="000B4E33">
        <w:t>.</w:t>
      </w:r>
      <w:r w:rsidR="004049E3" w:rsidRPr="000B4E33">
        <w:t xml:space="preserve"> </w:t>
      </w:r>
    </w:p>
    <w:p w14:paraId="64AACF2F" w14:textId="400D3076" w:rsidR="00F60029" w:rsidRPr="000B4E33" w:rsidRDefault="00F60029" w:rsidP="00705F40">
      <w:pPr>
        <w:widowControl w:val="0"/>
        <w:autoSpaceDE w:val="0"/>
        <w:autoSpaceDN w:val="0"/>
        <w:adjustRightInd w:val="0"/>
        <w:spacing w:line="276" w:lineRule="auto"/>
      </w:pPr>
    </w:p>
    <w:p w14:paraId="0D2C3BEB" w14:textId="27C0D6FB" w:rsidR="00C9091D" w:rsidRPr="000B4E33" w:rsidRDefault="00705F40" w:rsidP="00705F40">
      <w:pPr>
        <w:widowControl w:val="0"/>
        <w:autoSpaceDE w:val="0"/>
        <w:autoSpaceDN w:val="0"/>
        <w:adjustRightInd w:val="0"/>
        <w:spacing w:line="276" w:lineRule="auto"/>
      </w:pPr>
      <w:r w:rsidRPr="000B4E33">
        <w:t xml:space="preserve">Pues bien, </w:t>
      </w:r>
      <w:r w:rsidR="00C9091D" w:rsidRPr="000B4E33">
        <w:t xml:space="preserve">de entrada, el Tribunal </w:t>
      </w:r>
      <w:r w:rsidR="001D7953">
        <w:t>advie</w:t>
      </w:r>
      <w:r w:rsidR="001543C3">
        <w:t>r</w:t>
      </w:r>
      <w:r w:rsidR="001D7953">
        <w:t>te</w:t>
      </w:r>
      <w:r w:rsidR="00C9091D" w:rsidRPr="000B4E33">
        <w:t xml:space="preserve"> que </w:t>
      </w:r>
      <w:r w:rsidR="001B3348">
        <w:t xml:space="preserve">no puede avalar </w:t>
      </w:r>
      <w:r w:rsidR="00C9091D" w:rsidRPr="000B4E33">
        <w:t xml:space="preserve">la decisión confutada </w:t>
      </w:r>
      <w:r w:rsidR="001B3348">
        <w:t xml:space="preserve">y, por lo tanto, deberá </w:t>
      </w:r>
      <w:r w:rsidR="00C9091D" w:rsidRPr="000B4E33">
        <w:t>revocar</w:t>
      </w:r>
      <w:r w:rsidR="001B3348">
        <w:t>se tal determinación</w:t>
      </w:r>
      <w:r w:rsidR="00C9091D" w:rsidRPr="000B4E33">
        <w:t xml:space="preserve">, por las razones que se pasan a exponer. </w:t>
      </w:r>
    </w:p>
    <w:p w14:paraId="668E1464" w14:textId="73B130F1" w:rsidR="00C9091D" w:rsidRPr="000B4E33" w:rsidRDefault="00C9091D" w:rsidP="00705F40">
      <w:pPr>
        <w:widowControl w:val="0"/>
        <w:autoSpaceDE w:val="0"/>
        <w:autoSpaceDN w:val="0"/>
        <w:adjustRightInd w:val="0"/>
        <w:spacing w:line="276" w:lineRule="auto"/>
      </w:pPr>
    </w:p>
    <w:p w14:paraId="44B3072E" w14:textId="190C190D" w:rsidR="00C9091D" w:rsidRPr="000B4E33" w:rsidRDefault="00C9091D" w:rsidP="00705F40">
      <w:pPr>
        <w:widowControl w:val="0"/>
        <w:autoSpaceDE w:val="0"/>
        <w:autoSpaceDN w:val="0"/>
        <w:adjustRightInd w:val="0"/>
        <w:spacing w:line="276" w:lineRule="auto"/>
      </w:pPr>
      <w:r w:rsidRPr="000B4E33">
        <w:t xml:space="preserve">En primer lugar, se tiene que, ante la naturaleza del caso juzgado y las especiales calidades de la víctima, </w:t>
      </w:r>
      <w:r w:rsidR="00C065DC" w:rsidRPr="000B4E33">
        <w:t xml:space="preserve">quien es </w:t>
      </w:r>
      <w:r w:rsidRPr="000B4E33">
        <w:t xml:space="preserve">una menor </w:t>
      </w:r>
      <w:r w:rsidR="001B3348">
        <w:t xml:space="preserve">en </w:t>
      </w:r>
      <w:r w:rsidRPr="000B4E33">
        <w:t>condición de discapacidad cognitiv</w:t>
      </w:r>
      <w:r w:rsidR="00F1614C" w:rsidRPr="000B4E33">
        <w:t>a</w:t>
      </w:r>
      <w:r w:rsidR="00C065DC" w:rsidRPr="000B4E33">
        <w:t xml:space="preserve">, le era exigible a la autoridad judicial </w:t>
      </w:r>
      <w:r w:rsidR="00AF37D4" w:rsidRPr="000B4E33">
        <w:t xml:space="preserve">garantizar el </w:t>
      </w:r>
      <w:r w:rsidR="00C065DC" w:rsidRPr="000B4E33">
        <w:t>máximo respeto a sus derechos y garantías en el desarrollo de</w:t>
      </w:r>
      <w:r w:rsidR="00111E44" w:rsidRPr="000B4E33">
        <w:t xml:space="preserve">l </w:t>
      </w:r>
      <w:r w:rsidR="00C065DC" w:rsidRPr="000B4E33">
        <w:t>interrogatorio cruzado</w:t>
      </w:r>
      <w:r w:rsidR="00111E44" w:rsidRPr="000B4E33">
        <w:t xml:space="preserve"> </w:t>
      </w:r>
      <w:r w:rsidR="001B3348">
        <w:t xml:space="preserve">iniciado </w:t>
      </w:r>
      <w:r w:rsidR="00111E44" w:rsidRPr="000B4E33">
        <w:t xml:space="preserve">en </w:t>
      </w:r>
      <w:r w:rsidR="001B3348">
        <w:t xml:space="preserve">la </w:t>
      </w:r>
      <w:r w:rsidR="00111E44" w:rsidRPr="000B4E33">
        <w:t>sesión de audiencia de julio 26 de 2023</w:t>
      </w:r>
      <w:r w:rsidR="00C065DC" w:rsidRPr="000B4E33">
        <w:t xml:space="preserve">, </w:t>
      </w:r>
      <w:r w:rsidR="00182814" w:rsidRPr="000B4E33">
        <w:t xml:space="preserve">lo que implicaba que </w:t>
      </w:r>
      <w:r w:rsidR="001B3348">
        <w:t xml:space="preserve">debía procurar que la </w:t>
      </w:r>
      <w:r w:rsidR="001B3348" w:rsidRPr="000B4E33">
        <w:t>declaración</w:t>
      </w:r>
      <w:r w:rsidR="00182814" w:rsidRPr="000B4E33">
        <w:t xml:space="preserve"> </w:t>
      </w:r>
      <w:r w:rsidR="00C065DC" w:rsidRPr="000B4E33">
        <w:t xml:space="preserve">se realizara </w:t>
      </w:r>
      <w:r w:rsidR="00E33AB4" w:rsidRPr="000B4E33">
        <w:t xml:space="preserve">de manera ágil, concreta y sin dilaciones </w:t>
      </w:r>
      <w:r w:rsidR="001B3348" w:rsidRPr="000B4E33">
        <w:t>innecesarias</w:t>
      </w:r>
      <w:r w:rsidR="001B3348">
        <w:t>,</w:t>
      </w:r>
      <w:r w:rsidR="00E33AB4" w:rsidRPr="000B4E33">
        <w:t xml:space="preserve"> </w:t>
      </w:r>
      <w:r w:rsidR="001B3348">
        <w:t xml:space="preserve">en aras de </w:t>
      </w:r>
      <w:r w:rsidR="00351657" w:rsidRPr="000B4E33">
        <w:t xml:space="preserve">generar </w:t>
      </w:r>
      <w:r w:rsidR="00C065DC" w:rsidRPr="000B4E33">
        <w:t>el menor daño posible</w:t>
      </w:r>
      <w:r w:rsidR="00351657" w:rsidRPr="000B4E33">
        <w:t xml:space="preserve"> en la adolescente</w:t>
      </w:r>
      <w:r w:rsidR="00C26CE0" w:rsidRPr="000B4E33">
        <w:t>; sin embargo,</w:t>
      </w:r>
      <w:r w:rsidR="008C42B5" w:rsidRPr="000B4E33">
        <w:t xml:space="preserve"> </w:t>
      </w:r>
      <w:r w:rsidR="00C26CE0" w:rsidRPr="000B4E33">
        <w:t>ello no ocurrió</w:t>
      </w:r>
      <w:r w:rsidR="001B3348">
        <w:t xml:space="preserve"> y </w:t>
      </w:r>
      <w:r w:rsidR="00C065DC" w:rsidRPr="000B4E33">
        <w:t xml:space="preserve">se suspendió su declaración </w:t>
      </w:r>
      <w:r w:rsidR="008C42B5" w:rsidRPr="000B4E33">
        <w:t xml:space="preserve">sin ponderarse realmente las repercusiones </w:t>
      </w:r>
      <w:r w:rsidR="00187563" w:rsidRPr="000B4E33">
        <w:t>de tal medida</w:t>
      </w:r>
      <w:r w:rsidR="008C42B5" w:rsidRPr="000B4E33">
        <w:t xml:space="preserve">, </w:t>
      </w:r>
      <w:r w:rsidR="001B3348">
        <w:t xml:space="preserve">en especial </w:t>
      </w:r>
      <w:r w:rsidR="00187563" w:rsidRPr="000B4E33">
        <w:t>por e</w:t>
      </w:r>
      <w:r w:rsidR="00C065DC" w:rsidRPr="000B4E33">
        <w:t xml:space="preserve">l daño </w:t>
      </w:r>
      <w:r w:rsidR="00F07F45" w:rsidRPr="000B4E33">
        <w:t xml:space="preserve">a la dignidad e intimidad de </w:t>
      </w:r>
      <w:r w:rsidR="00C065DC" w:rsidRPr="000B4E33">
        <w:t xml:space="preserve">la víctima </w:t>
      </w:r>
      <w:r w:rsidR="00F07F45" w:rsidRPr="000B4E33">
        <w:t xml:space="preserve">al </w:t>
      </w:r>
      <w:r w:rsidR="001B3348">
        <w:t xml:space="preserve">tener que </w:t>
      </w:r>
      <w:r w:rsidR="00C065DC" w:rsidRPr="000B4E33">
        <w:t xml:space="preserve">rememorar </w:t>
      </w:r>
      <w:r w:rsidR="008C42B5" w:rsidRPr="000B4E33">
        <w:t xml:space="preserve">en múltiples </w:t>
      </w:r>
      <w:r w:rsidR="00F07F45" w:rsidRPr="000B4E33">
        <w:t xml:space="preserve">ocasiones </w:t>
      </w:r>
      <w:r w:rsidR="00C065DC" w:rsidRPr="000B4E33">
        <w:t xml:space="preserve">los </w:t>
      </w:r>
      <w:r w:rsidR="001B3348">
        <w:t xml:space="preserve">presuntos </w:t>
      </w:r>
      <w:r w:rsidR="00C065DC" w:rsidRPr="000B4E33">
        <w:t>eventos que lesiona</w:t>
      </w:r>
      <w:r w:rsidR="008C42B5" w:rsidRPr="000B4E33">
        <w:t>ron</w:t>
      </w:r>
      <w:r w:rsidR="00C065DC" w:rsidRPr="000B4E33">
        <w:t xml:space="preserve"> su integridad</w:t>
      </w:r>
      <w:r w:rsidR="008C42B5" w:rsidRPr="000B4E33">
        <w:t xml:space="preserve"> </w:t>
      </w:r>
      <w:r w:rsidR="001B3348">
        <w:t>sexual</w:t>
      </w:r>
      <w:r w:rsidR="008C42B5" w:rsidRPr="000B4E33">
        <w:t>.</w:t>
      </w:r>
      <w:r w:rsidR="00C065DC" w:rsidRPr="000B4E33">
        <w:t xml:space="preserve"> </w:t>
      </w:r>
    </w:p>
    <w:p w14:paraId="37935CFF" w14:textId="77777777" w:rsidR="00C9091D" w:rsidRPr="000B4E33" w:rsidRDefault="00C9091D" w:rsidP="00705F40">
      <w:pPr>
        <w:widowControl w:val="0"/>
        <w:autoSpaceDE w:val="0"/>
        <w:autoSpaceDN w:val="0"/>
        <w:adjustRightInd w:val="0"/>
        <w:spacing w:line="276" w:lineRule="auto"/>
      </w:pPr>
    </w:p>
    <w:p w14:paraId="415482C1" w14:textId="6D1B6F7F" w:rsidR="005C32C7" w:rsidRPr="000B4E33" w:rsidRDefault="00C9091D" w:rsidP="00DE0212">
      <w:pPr>
        <w:widowControl w:val="0"/>
        <w:autoSpaceDE w:val="0"/>
        <w:autoSpaceDN w:val="0"/>
        <w:adjustRightInd w:val="0"/>
        <w:spacing w:line="276" w:lineRule="auto"/>
      </w:pPr>
      <w:r w:rsidRPr="000B4E33">
        <w:lastRenderedPageBreak/>
        <w:t xml:space="preserve">Dicho esto, </w:t>
      </w:r>
      <w:r w:rsidR="00AA7243" w:rsidRPr="000B4E33">
        <w:t xml:space="preserve">la Sala </w:t>
      </w:r>
      <w:r w:rsidRPr="000B4E33">
        <w:t xml:space="preserve">debe </w:t>
      </w:r>
      <w:r w:rsidR="007E6BFA" w:rsidRPr="000B4E33">
        <w:t xml:space="preserve">recordar </w:t>
      </w:r>
      <w:r w:rsidRPr="000B4E33">
        <w:t>que</w:t>
      </w:r>
      <w:r w:rsidR="007E6BFA" w:rsidRPr="000B4E33">
        <w:t xml:space="preserve">, en aplicación del mandato superior establecido en el artículo 44 de la Constitución, </w:t>
      </w:r>
      <w:r w:rsidR="000742B6" w:rsidRPr="000B4E33">
        <w:t xml:space="preserve">los derechos de los niños, niñas y adolescentes gozan de una protección reforzada y prevalecen sobre los demás, principio que </w:t>
      </w:r>
      <w:r w:rsidR="001B506F" w:rsidRPr="000B4E33">
        <w:t xml:space="preserve">propende </w:t>
      </w:r>
      <w:r w:rsidR="005F691E" w:rsidRPr="000B4E33">
        <w:t xml:space="preserve">por la interpretación de </w:t>
      </w:r>
      <w:r w:rsidR="001B506F" w:rsidRPr="000B4E33">
        <w:t>las distintas disposiciones del ordenamiento jurídico</w:t>
      </w:r>
      <w:r w:rsidR="00FB6DD5">
        <w:t>,</w:t>
      </w:r>
      <w:r w:rsidR="00C42AF2">
        <w:t xml:space="preserve"> con la especial salvaguarda d</w:t>
      </w:r>
      <w:r w:rsidR="00C15EF9">
        <w:t>e</w:t>
      </w:r>
      <w:r w:rsidR="001B506F" w:rsidRPr="000B4E33">
        <w:t>l interés superior del niño</w:t>
      </w:r>
      <w:r w:rsidR="00B56427" w:rsidRPr="000B4E33">
        <w:t xml:space="preserve">, lo que se traduce en un criterio </w:t>
      </w:r>
      <w:r w:rsidR="005C32C7" w:rsidRPr="000B4E33">
        <w:t>orienta</w:t>
      </w:r>
      <w:r w:rsidR="0035410D" w:rsidRPr="000B4E33">
        <w:t>d</w:t>
      </w:r>
      <w:r w:rsidR="000B4E33" w:rsidRPr="000B4E33">
        <w:t>o</w:t>
      </w:r>
      <w:r w:rsidR="0035410D" w:rsidRPr="000B4E33">
        <w:t>r</w:t>
      </w:r>
      <w:r w:rsidR="005C32C7" w:rsidRPr="000B4E33">
        <w:t xml:space="preserve"> </w:t>
      </w:r>
      <w:r w:rsidR="001B3348">
        <w:t xml:space="preserve">para </w:t>
      </w:r>
      <w:r w:rsidR="00E00FC5">
        <w:t xml:space="preserve">el curso </w:t>
      </w:r>
      <w:r w:rsidR="00E4764A">
        <w:t xml:space="preserve">de las actuaciones </w:t>
      </w:r>
      <w:r w:rsidR="005C32C7" w:rsidRPr="000B4E33">
        <w:t>judiciales en las que resulten involucrados los derechos y garantías de los menores</w:t>
      </w:r>
      <w:r w:rsidR="00541B1F" w:rsidRPr="000B4E33">
        <w:t>.</w:t>
      </w:r>
    </w:p>
    <w:p w14:paraId="1EDF5162" w14:textId="6997BFCA" w:rsidR="00C9091D" w:rsidRPr="000B4E33" w:rsidRDefault="00C9091D" w:rsidP="00705F40">
      <w:pPr>
        <w:widowControl w:val="0"/>
        <w:autoSpaceDE w:val="0"/>
        <w:autoSpaceDN w:val="0"/>
        <w:adjustRightInd w:val="0"/>
        <w:spacing w:line="276" w:lineRule="auto"/>
      </w:pPr>
    </w:p>
    <w:p w14:paraId="7DA588F6" w14:textId="2E72E09D" w:rsidR="003C4C9D" w:rsidRDefault="00C065DC" w:rsidP="00705F40">
      <w:pPr>
        <w:widowControl w:val="0"/>
        <w:autoSpaceDE w:val="0"/>
        <w:autoSpaceDN w:val="0"/>
        <w:adjustRightInd w:val="0"/>
        <w:spacing w:line="276" w:lineRule="auto"/>
      </w:pPr>
      <w:r w:rsidRPr="000B4E33">
        <w:t>En desarrollo del precepto constitucional, la Ley 1098 de 2006 -</w:t>
      </w:r>
      <w:r w:rsidRPr="001B3348">
        <w:rPr>
          <w:rFonts w:ascii="Verdana" w:hAnsi="Verdana"/>
          <w:sz w:val="20"/>
        </w:rPr>
        <w:t>art. 193</w:t>
      </w:r>
      <w:r w:rsidRPr="000B4E33">
        <w:t xml:space="preserve">- exige a la autoridad judicial que, en los procesos donde sean víctimas los niños, las niñas y los adolescentes, </w:t>
      </w:r>
      <w:r w:rsidR="008C42B5" w:rsidRPr="000B4E33">
        <w:t xml:space="preserve">entre otras obligaciones, </w:t>
      </w:r>
      <w:r w:rsidR="001B3348">
        <w:t xml:space="preserve">se </w:t>
      </w:r>
      <w:r w:rsidR="008C42B5" w:rsidRPr="000B4E33">
        <w:t xml:space="preserve">preste especial atención </w:t>
      </w:r>
      <w:r w:rsidR="008717EB" w:rsidRPr="000B4E33">
        <w:t xml:space="preserve">para que </w:t>
      </w:r>
      <w:r w:rsidR="008C42B5" w:rsidRPr="000B4E33">
        <w:t>“</w:t>
      </w:r>
      <w:r w:rsidR="008C42B5" w:rsidRPr="000B4E33">
        <w:rPr>
          <w:rFonts w:ascii="Verdana" w:hAnsi="Verdana"/>
          <w:sz w:val="20"/>
        </w:rPr>
        <w:t xml:space="preserve">en todas las diligencias en que intervengan </w:t>
      </w:r>
      <w:r w:rsidR="001B3348">
        <w:rPr>
          <w:rFonts w:ascii="Verdana" w:hAnsi="Verdana"/>
          <w:sz w:val="20"/>
        </w:rPr>
        <w:t xml:space="preserve">[…] </w:t>
      </w:r>
      <w:r w:rsidR="008C42B5" w:rsidRPr="000B4E33">
        <w:rPr>
          <w:rFonts w:ascii="Verdana" w:hAnsi="Verdana"/>
          <w:sz w:val="20"/>
        </w:rPr>
        <w:t>se les tenga en cuenta su opinión, su calidad de niños, se les respete su dignidad, intimidad y demás derechos consagrados en esta ley. Igualmente velará porque no se les estigmatice, ni se les generen nuevos daños con el desarrollo de proceso judicial de los responsables.</w:t>
      </w:r>
      <w:r w:rsidR="008C42B5" w:rsidRPr="000B4E33">
        <w:t>”</w:t>
      </w:r>
      <w:r w:rsidR="008717EB" w:rsidRPr="000B4E33">
        <w:t xml:space="preserve"> -</w:t>
      </w:r>
      <w:r w:rsidR="008717EB" w:rsidRPr="000B4E33">
        <w:rPr>
          <w:rFonts w:ascii="Verdana" w:hAnsi="Verdana"/>
          <w:sz w:val="20"/>
        </w:rPr>
        <w:t xml:space="preserve">numeral 7 </w:t>
      </w:r>
      <w:r w:rsidR="008717EB" w:rsidRPr="000B4E33">
        <w:rPr>
          <w:rFonts w:ascii="Verdana" w:hAnsi="Verdana"/>
          <w:i/>
          <w:sz w:val="20"/>
        </w:rPr>
        <w:t>ibidem</w:t>
      </w:r>
      <w:r w:rsidR="008717EB" w:rsidRPr="000B4E33">
        <w:t>-.</w:t>
      </w:r>
    </w:p>
    <w:p w14:paraId="081FC0F4" w14:textId="77777777" w:rsidR="004705C0" w:rsidRPr="000B4E33" w:rsidRDefault="004705C0" w:rsidP="00705F40">
      <w:pPr>
        <w:widowControl w:val="0"/>
        <w:autoSpaceDE w:val="0"/>
        <w:autoSpaceDN w:val="0"/>
        <w:adjustRightInd w:val="0"/>
        <w:spacing w:line="276" w:lineRule="auto"/>
      </w:pPr>
    </w:p>
    <w:p w14:paraId="24920B38" w14:textId="65BE62AB" w:rsidR="00AE07CD" w:rsidRPr="000B4E33" w:rsidRDefault="00ED58F7" w:rsidP="00705F40">
      <w:pPr>
        <w:widowControl w:val="0"/>
        <w:autoSpaceDE w:val="0"/>
        <w:autoSpaceDN w:val="0"/>
        <w:adjustRightInd w:val="0"/>
        <w:spacing w:line="276" w:lineRule="auto"/>
      </w:pPr>
      <w:r>
        <w:t>Por su parte,</w:t>
      </w:r>
      <w:r w:rsidR="00064045" w:rsidRPr="000B4E33">
        <w:t xml:space="preserve"> </w:t>
      </w:r>
      <w:r w:rsidR="00AE07CD" w:rsidRPr="000B4E33">
        <w:t xml:space="preserve">la jurisprudencia ha reconocido que, en los </w:t>
      </w:r>
      <w:r w:rsidR="008717EB" w:rsidRPr="000B4E33">
        <w:t xml:space="preserve">procesos donde sean </w:t>
      </w:r>
      <w:r w:rsidR="00AE07CD" w:rsidRPr="000B4E33">
        <w:t>víctimas de delitos sexuales</w:t>
      </w:r>
      <w:r w:rsidR="008717EB" w:rsidRPr="000B4E33">
        <w:t>,</w:t>
      </w:r>
      <w:r w:rsidR="00AE07CD" w:rsidRPr="000B4E33">
        <w:t xml:space="preserve"> </w:t>
      </w:r>
      <w:r w:rsidR="008717EB" w:rsidRPr="000B4E33">
        <w:rPr>
          <w:b/>
          <w:sz w:val="22"/>
        </w:rPr>
        <w:t xml:space="preserve">los menores </w:t>
      </w:r>
      <w:r w:rsidR="00AE07CD" w:rsidRPr="000B4E33">
        <w:rPr>
          <w:b/>
          <w:sz w:val="22"/>
        </w:rPr>
        <w:t>requieren un trato especial</w:t>
      </w:r>
      <w:r w:rsidR="009E3C7C" w:rsidRPr="000B4E33">
        <w:rPr>
          <w:rStyle w:val="Refdenotaalpie"/>
          <w:b/>
          <w:sz w:val="16"/>
        </w:rPr>
        <w:footnoteReference w:id="2"/>
      </w:r>
      <w:r w:rsidR="00A33B03" w:rsidRPr="000B4E33">
        <w:rPr>
          <w:b/>
          <w:sz w:val="22"/>
        </w:rPr>
        <w:t xml:space="preserve"> y que su disponibilidad como testigo es relativa</w:t>
      </w:r>
      <w:r w:rsidR="00A33B03" w:rsidRPr="000B4E33">
        <w:rPr>
          <w:rStyle w:val="Refdenotaalpie"/>
        </w:rPr>
        <w:footnoteReference w:id="3"/>
      </w:r>
      <w:r w:rsidR="008717EB" w:rsidRPr="000B4E33">
        <w:t xml:space="preserve">, </w:t>
      </w:r>
      <w:r w:rsidR="00DF52BD">
        <w:t xml:space="preserve">de manera </w:t>
      </w:r>
      <w:r w:rsidR="005B31E7" w:rsidRPr="000B4E33">
        <w:t>que</w:t>
      </w:r>
      <w:r w:rsidR="008717EB" w:rsidRPr="000B4E33">
        <w:t xml:space="preserve">, como ocurre en el presente asunto, </w:t>
      </w:r>
      <w:r w:rsidR="005B31E7" w:rsidRPr="000B4E33">
        <w:rPr>
          <w:b/>
          <w:sz w:val="22"/>
        </w:rPr>
        <w:t xml:space="preserve">sus </w:t>
      </w:r>
      <w:r w:rsidR="008717EB" w:rsidRPr="000B4E33">
        <w:rPr>
          <w:b/>
          <w:sz w:val="22"/>
        </w:rPr>
        <w:t xml:space="preserve">declaraciones por fuera del juicio oral </w:t>
      </w:r>
      <w:r w:rsidR="00DF52BD">
        <w:rPr>
          <w:b/>
          <w:sz w:val="22"/>
        </w:rPr>
        <w:t xml:space="preserve">pueden </w:t>
      </w:r>
      <w:r w:rsidR="008717EB" w:rsidRPr="000B4E33">
        <w:rPr>
          <w:b/>
          <w:sz w:val="22"/>
        </w:rPr>
        <w:t>ser presentadas en el debate probatorio como prueba de referencia, “</w:t>
      </w:r>
      <w:r w:rsidR="008717EB" w:rsidRPr="000B4E33">
        <w:rPr>
          <w:b/>
          <w:i/>
          <w:sz w:val="22"/>
        </w:rPr>
        <w:t>así el menor sea presentado como testigo en este escenario</w:t>
      </w:r>
      <w:r w:rsidR="008717EB" w:rsidRPr="000B4E33">
        <w:rPr>
          <w:b/>
          <w:sz w:val="22"/>
        </w:rPr>
        <w:t>”</w:t>
      </w:r>
      <w:r w:rsidR="008717EB" w:rsidRPr="000B4E33">
        <w:t xml:space="preserve"> </w:t>
      </w:r>
      <w:r w:rsidR="005B31E7" w:rsidRPr="000B4E33">
        <w:t>-</w:t>
      </w:r>
      <w:r w:rsidR="008717EB" w:rsidRPr="000B4E33">
        <w:rPr>
          <w:rFonts w:ascii="Verdana" w:hAnsi="Verdana"/>
          <w:sz w:val="20"/>
        </w:rPr>
        <w:t>SP14844-2015</w:t>
      </w:r>
      <w:r w:rsidR="005B31E7" w:rsidRPr="000B4E33">
        <w:t>-</w:t>
      </w:r>
      <w:r w:rsidR="0079086D" w:rsidRPr="000B4E33">
        <w:t>.</w:t>
      </w:r>
    </w:p>
    <w:p w14:paraId="139E5045" w14:textId="7DB52392" w:rsidR="00064045" w:rsidRPr="000B4E33" w:rsidRDefault="00064045" w:rsidP="00705F40">
      <w:pPr>
        <w:widowControl w:val="0"/>
        <w:autoSpaceDE w:val="0"/>
        <w:autoSpaceDN w:val="0"/>
        <w:adjustRightInd w:val="0"/>
        <w:spacing w:line="276" w:lineRule="auto"/>
      </w:pPr>
    </w:p>
    <w:p w14:paraId="429D2BF4" w14:textId="1118263B" w:rsidR="001459FB" w:rsidRDefault="00E34792" w:rsidP="00705F40">
      <w:pPr>
        <w:widowControl w:val="0"/>
        <w:autoSpaceDE w:val="0"/>
        <w:autoSpaceDN w:val="0"/>
        <w:adjustRightInd w:val="0"/>
        <w:spacing w:line="276" w:lineRule="auto"/>
      </w:pPr>
      <w:r>
        <w:t>Con lo señalado</w:t>
      </w:r>
      <w:r w:rsidR="00064045" w:rsidRPr="000B4E33">
        <w:t xml:space="preserve">, </w:t>
      </w:r>
      <w:r>
        <w:t xml:space="preserve">se </w:t>
      </w:r>
      <w:r w:rsidR="00DF52BD">
        <w:t xml:space="preserve">aprecia </w:t>
      </w:r>
      <w:r>
        <w:t xml:space="preserve">que </w:t>
      </w:r>
      <w:r w:rsidR="00064045" w:rsidRPr="000B4E33">
        <w:t xml:space="preserve">el direccionamiento que </w:t>
      </w:r>
      <w:r w:rsidR="001D7953">
        <w:t xml:space="preserve">se </w:t>
      </w:r>
      <w:r w:rsidR="001B3348">
        <w:t xml:space="preserve">dio </w:t>
      </w:r>
      <w:r w:rsidR="00064045" w:rsidRPr="000B4E33">
        <w:t xml:space="preserve">a la declaración de la </w:t>
      </w:r>
      <w:r w:rsidR="00064045" w:rsidRPr="0014613B">
        <w:rPr>
          <w:b/>
          <w:bCs/>
          <w:sz w:val="22"/>
          <w:szCs w:val="22"/>
        </w:rPr>
        <w:t>menor D.B.C.</w:t>
      </w:r>
      <w:r w:rsidR="00064045" w:rsidRPr="000B4E33">
        <w:t xml:space="preserve">, quien </w:t>
      </w:r>
      <w:r w:rsidR="0014613B">
        <w:t xml:space="preserve">está reconocida como víctima </w:t>
      </w:r>
      <w:r w:rsidR="00DF52BD">
        <w:t xml:space="preserve">en el asunto penal </w:t>
      </w:r>
      <w:r w:rsidR="0014613B">
        <w:t xml:space="preserve">y tiene una discapacidad </w:t>
      </w:r>
      <w:r w:rsidR="00064045" w:rsidRPr="000B4E33">
        <w:t>cognitiv</w:t>
      </w:r>
      <w:r w:rsidR="0014613B">
        <w:t>a</w:t>
      </w:r>
      <w:r w:rsidR="00064045" w:rsidRPr="000B4E33">
        <w:t xml:space="preserve">, </w:t>
      </w:r>
      <w:r w:rsidR="000657CE">
        <w:t xml:space="preserve">se alejó por completo </w:t>
      </w:r>
      <w:r w:rsidR="00064045" w:rsidRPr="000B4E33">
        <w:t>del principio</w:t>
      </w:r>
      <w:r w:rsidR="00DF6CBC">
        <w:t>s</w:t>
      </w:r>
      <w:r w:rsidR="00064045" w:rsidRPr="000B4E33">
        <w:t xml:space="preserve"> </w:t>
      </w:r>
      <w:r w:rsidR="00064045" w:rsidRPr="00DF52BD">
        <w:rPr>
          <w:b/>
          <w:i/>
          <w:sz w:val="22"/>
        </w:rPr>
        <w:t xml:space="preserve">pro </w:t>
      </w:r>
      <w:proofErr w:type="spellStart"/>
      <w:r w:rsidR="00064045" w:rsidRPr="00DF52BD">
        <w:rPr>
          <w:b/>
          <w:i/>
          <w:sz w:val="22"/>
        </w:rPr>
        <w:t>infans</w:t>
      </w:r>
      <w:proofErr w:type="spellEnd"/>
      <w:r w:rsidR="00DF6CBC">
        <w:t xml:space="preserve"> y</w:t>
      </w:r>
      <w:r w:rsidR="00064045" w:rsidRPr="000B4E33">
        <w:t xml:space="preserve"> </w:t>
      </w:r>
      <w:r w:rsidR="00DF6CBC" w:rsidRPr="00DF52BD">
        <w:rPr>
          <w:b/>
          <w:sz w:val="22"/>
        </w:rPr>
        <w:t>no revictimización</w:t>
      </w:r>
      <w:r w:rsidR="00DF6CBC">
        <w:t xml:space="preserve"> </w:t>
      </w:r>
      <w:r w:rsidR="00064045" w:rsidRPr="000B4E33">
        <w:t xml:space="preserve">desde el momento en que se suspendió su declaración </w:t>
      </w:r>
      <w:r w:rsidR="00B523AA">
        <w:t xml:space="preserve">y no se permitió concluir </w:t>
      </w:r>
      <w:r w:rsidR="00064045" w:rsidRPr="000B4E33">
        <w:t xml:space="preserve">el interrogatorio cruzado </w:t>
      </w:r>
      <w:r w:rsidR="00B523AA">
        <w:t>en el mismo acto</w:t>
      </w:r>
      <w:r w:rsidR="00064045" w:rsidRPr="000B4E33">
        <w:t xml:space="preserve">, </w:t>
      </w:r>
      <w:r w:rsidR="00DF52BD">
        <w:t xml:space="preserve">pues </w:t>
      </w:r>
      <w:r w:rsidR="008F1F5C">
        <w:t>se dejó de lado el interés superior de la menor y se inte</w:t>
      </w:r>
      <w:r w:rsidR="00DF52BD">
        <w:t>n</w:t>
      </w:r>
      <w:r w:rsidR="008F1F5C">
        <w:t xml:space="preserve">sificó el daño que </w:t>
      </w:r>
      <w:r w:rsidR="00DF52BD">
        <w:t xml:space="preserve">comporta el reiterar </w:t>
      </w:r>
      <w:r w:rsidR="00892FE7">
        <w:t xml:space="preserve">las </w:t>
      </w:r>
      <w:r w:rsidR="00DF52BD">
        <w:t xml:space="preserve">presuntas </w:t>
      </w:r>
      <w:r w:rsidR="00C452F3">
        <w:t xml:space="preserve">situaciones </w:t>
      </w:r>
      <w:r w:rsidR="001459FB">
        <w:t>de violencia</w:t>
      </w:r>
      <w:r w:rsidR="00892FE7">
        <w:t xml:space="preserve"> </w:t>
      </w:r>
      <w:r w:rsidR="00DF52BD">
        <w:t>vividas</w:t>
      </w:r>
      <w:r w:rsidR="00AC2271">
        <w:t>.</w:t>
      </w:r>
    </w:p>
    <w:p w14:paraId="3DB23CD2" w14:textId="77777777" w:rsidR="001459FB" w:rsidRDefault="001459FB" w:rsidP="00705F40">
      <w:pPr>
        <w:widowControl w:val="0"/>
        <w:autoSpaceDE w:val="0"/>
        <w:autoSpaceDN w:val="0"/>
        <w:adjustRightInd w:val="0"/>
        <w:spacing w:line="276" w:lineRule="auto"/>
      </w:pPr>
    </w:p>
    <w:p w14:paraId="2922A61B" w14:textId="3E9AFE0A" w:rsidR="00064045" w:rsidRPr="000B4E33" w:rsidRDefault="00AC2271" w:rsidP="00705F40">
      <w:pPr>
        <w:widowControl w:val="0"/>
        <w:autoSpaceDE w:val="0"/>
        <w:autoSpaceDN w:val="0"/>
        <w:adjustRightInd w:val="0"/>
        <w:spacing w:line="276" w:lineRule="auto"/>
      </w:pPr>
      <w:r>
        <w:t>Asimismo</w:t>
      </w:r>
      <w:r w:rsidR="00951420">
        <w:t xml:space="preserve">, </w:t>
      </w:r>
      <w:r w:rsidR="00923489">
        <w:t xml:space="preserve">al </w:t>
      </w:r>
      <w:r>
        <w:t>nega</w:t>
      </w:r>
      <w:r w:rsidR="00923489">
        <w:t>rse</w:t>
      </w:r>
      <w:r>
        <w:t xml:space="preserve"> </w:t>
      </w:r>
      <w:r w:rsidR="00923489">
        <w:t xml:space="preserve">el pedido </w:t>
      </w:r>
      <w:r w:rsidR="00DF52BD">
        <w:t xml:space="preserve">como </w:t>
      </w:r>
      <w:r w:rsidR="00064045" w:rsidRPr="000B4E33">
        <w:t>prueba de referencia</w:t>
      </w:r>
      <w:r w:rsidR="00DF52BD">
        <w:t xml:space="preserve"> de </w:t>
      </w:r>
      <w:r w:rsidR="00DF52BD" w:rsidRPr="000B4E33">
        <w:t xml:space="preserve">la entrevista anterior </w:t>
      </w:r>
      <w:r w:rsidR="00DF52BD">
        <w:t>que rindió la menor</w:t>
      </w:r>
      <w:r w:rsidR="00064045" w:rsidRPr="000B4E33">
        <w:t xml:space="preserve">, </w:t>
      </w:r>
      <w:r w:rsidR="00DF52BD">
        <w:t xml:space="preserve">no solo se desconoció ese precepto superior, pues </w:t>
      </w:r>
      <w:r w:rsidR="005B05F8">
        <w:t xml:space="preserve">en el caso concreto </w:t>
      </w:r>
      <w:r w:rsidR="00DF52BD">
        <w:t>la práctica de esa prueba</w:t>
      </w:r>
      <w:r w:rsidR="00843F8E">
        <w:t>,</w:t>
      </w:r>
      <w:r w:rsidR="00DF52BD">
        <w:t xml:space="preserve"> además de ser posible como medida protectora del interés superior de la adolescente, resulta </w:t>
      </w:r>
      <w:r w:rsidR="00064045" w:rsidRPr="000B4E33">
        <w:lastRenderedPageBreak/>
        <w:t>procedente</w:t>
      </w:r>
      <w:r w:rsidR="00DF52BD">
        <w:t xml:space="preserve"> conforme al mandato legal</w:t>
      </w:r>
      <w:r w:rsidR="00064045" w:rsidRPr="000B4E33">
        <w:t xml:space="preserve">, indistintamente de las </w:t>
      </w:r>
      <w:r w:rsidR="00C4722F" w:rsidRPr="000B4E33">
        <w:t xml:space="preserve">desafortunadas </w:t>
      </w:r>
      <w:r w:rsidR="00064045" w:rsidRPr="000B4E33">
        <w:t xml:space="preserve">eventualidades </w:t>
      </w:r>
      <w:r w:rsidR="00843F8E" w:rsidRPr="000B4E33">
        <w:t xml:space="preserve">o sus motivos </w:t>
      </w:r>
      <w:r w:rsidR="00C4722F" w:rsidRPr="000B4E33">
        <w:t xml:space="preserve">que impidieron que la </w:t>
      </w:r>
      <w:r w:rsidR="00843F8E">
        <w:t>menor</w:t>
      </w:r>
      <w:r w:rsidR="00C4722F" w:rsidRPr="000B4E33">
        <w:t xml:space="preserve"> concluyera su </w:t>
      </w:r>
      <w:r w:rsidR="00843F8E">
        <w:t xml:space="preserve">testimonio </w:t>
      </w:r>
      <w:r w:rsidR="00C4722F" w:rsidRPr="000B4E33">
        <w:t xml:space="preserve">en audiencia. </w:t>
      </w:r>
    </w:p>
    <w:p w14:paraId="24706EAB" w14:textId="0234921A" w:rsidR="00A33B03" w:rsidRPr="000B4E33" w:rsidRDefault="00A33B03" w:rsidP="00705F40">
      <w:pPr>
        <w:widowControl w:val="0"/>
        <w:autoSpaceDE w:val="0"/>
        <w:autoSpaceDN w:val="0"/>
        <w:adjustRightInd w:val="0"/>
        <w:spacing w:line="276" w:lineRule="auto"/>
      </w:pPr>
    </w:p>
    <w:p w14:paraId="3FCC21BE" w14:textId="271BFE22" w:rsidR="00D7016D" w:rsidRPr="000B4E33" w:rsidRDefault="00F53B2E" w:rsidP="00705F40">
      <w:pPr>
        <w:widowControl w:val="0"/>
        <w:autoSpaceDE w:val="0"/>
        <w:autoSpaceDN w:val="0"/>
        <w:adjustRightInd w:val="0"/>
        <w:spacing w:line="276" w:lineRule="auto"/>
      </w:pPr>
      <w:r>
        <w:t>Y se afirma lo anterior, dado que</w:t>
      </w:r>
      <w:r w:rsidR="00251942">
        <w:t xml:space="preserve"> es claro </w:t>
      </w:r>
      <w:r w:rsidR="0027699E">
        <w:t>el</w:t>
      </w:r>
      <w:r w:rsidR="00251942">
        <w:t xml:space="preserve"> </w:t>
      </w:r>
      <w:r w:rsidR="0041560D">
        <w:t>ar</w:t>
      </w:r>
      <w:r w:rsidR="00251942">
        <w:t>tículo</w:t>
      </w:r>
      <w:r w:rsidR="0041560D">
        <w:t xml:space="preserve"> 438 </w:t>
      </w:r>
      <w:r w:rsidR="0027699E">
        <w:t>C</w:t>
      </w:r>
      <w:r w:rsidR="007165B5">
        <w:t>.</w:t>
      </w:r>
      <w:r w:rsidR="0027699E">
        <w:t>P</w:t>
      </w:r>
      <w:r w:rsidR="007165B5">
        <w:t>.</w:t>
      </w:r>
      <w:r w:rsidR="0027699E">
        <w:t>P</w:t>
      </w:r>
      <w:r w:rsidR="007165B5">
        <w:t>.</w:t>
      </w:r>
      <w:r w:rsidR="00251942">
        <w:t xml:space="preserve">, </w:t>
      </w:r>
      <w:r w:rsidR="0027699E">
        <w:t xml:space="preserve">en su literal </w:t>
      </w:r>
      <w:r w:rsidR="008A1B9C">
        <w:t xml:space="preserve">“e)” </w:t>
      </w:r>
      <w:r w:rsidR="001A6790">
        <w:t>-</w:t>
      </w:r>
      <w:r w:rsidR="001A6790" w:rsidRPr="00843F8E">
        <w:rPr>
          <w:rFonts w:ascii="Verdana" w:hAnsi="Verdana"/>
          <w:sz w:val="20"/>
        </w:rPr>
        <w:t>adicionado por el canon 3 de la Ley 1652/13</w:t>
      </w:r>
      <w:r w:rsidR="001A6790">
        <w:t>-</w:t>
      </w:r>
      <w:r w:rsidR="009218FE">
        <w:t xml:space="preserve">, al señalar como </w:t>
      </w:r>
      <w:r w:rsidR="00843F8E">
        <w:t>cláusula</w:t>
      </w:r>
      <w:r w:rsidR="009218FE">
        <w:t xml:space="preserve"> de admisión excepcional de la prueba de referencia cuando </w:t>
      </w:r>
      <w:r w:rsidR="00F92E47">
        <w:t>el declarante “</w:t>
      </w:r>
      <w:r w:rsidR="00F92E47" w:rsidRPr="00F4482F">
        <w:rPr>
          <w:rFonts w:ascii="Verdana" w:hAnsi="Verdana"/>
          <w:b/>
          <w:bCs/>
          <w:sz w:val="20"/>
        </w:rPr>
        <w:t>Es men</w:t>
      </w:r>
      <w:r w:rsidR="00010208" w:rsidRPr="00F4482F">
        <w:rPr>
          <w:rFonts w:ascii="Verdana" w:hAnsi="Verdana"/>
          <w:b/>
          <w:bCs/>
          <w:sz w:val="20"/>
        </w:rPr>
        <w:t>or de dieciocho (18) años</w:t>
      </w:r>
      <w:r w:rsidR="00D31FFC" w:rsidRPr="00F4482F">
        <w:rPr>
          <w:rFonts w:ascii="Verdana" w:hAnsi="Verdana"/>
          <w:b/>
          <w:bCs/>
          <w:sz w:val="20"/>
        </w:rPr>
        <w:t xml:space="preserve"> y víctima de los delitos contra la libertad, integridad y formación sexuales tipificados en el Título IV del Código Penal [</w:t>
      </w:r>
      <w:r w:rsidR="00F4482F" w:rsidRPr="00F4482F">
        <w:rPr>
          <w:rFonts w:ascii="Verdana" w:hAnsi="Verdana"/>
          <w:b/>
          <w:bCs/>
          <w:sz w:val="20"/>
        </w:rPr>
        <w:t>...</w:t>
      </w:r>
      <w:r w:rsidR="00D31FFC" w:rsidRPr="00F4482F">
        <w:rPr>
          <w:rFonts w:ascii="Verdana" w:hAnsi="Verdana"/>
          <w:b/>
          <w:bCs/>
          <w:sz w:val="20"/>
        </w:rPr>
        <w:t>]</w:t>
      </w:r>
      <w:r w:rsidR="00D31FFC">
        <w:t>”</w:t>
      </w:r>
      <w:r w:rsidR="00F4482F">
        <w:t>.</w:t>
      </w:r>
    </w:p>
    <w:p w14:paraId="105CDEE3" w14:textId="41CBA1C5" w:rsidR="00705F40" w:rsidRDefault="00705F40" w:rsidP="00705F40">
      <w:pPr>
        <w:widowControl w:val="0"/>
        <w:autoSpaceDE w:val="0"/>
        <w:autoSpaceDN w:val="0"/>
        <w:adjustRightInd w:val="0"/>
        <w:spacing w:line="276" w:lineRule="auto"/>
      </w:pPr>
    </w:p>
    <w:p w14:paraId="4296FA66" w14:textId="453A02EB" w:rsidR="00761F6A" w:rsidRDefault="00843F8E" w:rsidP="00902DB3">
      <w:pPr>
        <w:widowControl w:val="0"/>
        <w:autoSpaceDE w:val="0"/>
        <w:autoSpaceDN w:val="0"/>
        <w:adjustRightInd w:val="0"/>
        <w:spacing w:line="276" w:lineRule="auto"/>
      </w:pPr>
      <w:r>
        <w:t>Sobre el tenor</w:t>
      </w:r>
      <w:r w:rsidR="00A36B8B">
        <w:t xml:space="preserve">, la jurisprudencia de la Sala de Casación Penal de la Corte Suprema de Justicia, </w:t>
      </w:r>
      <w:r w:rsidR="00A463A8">
        <w:t xml:space="preserve">es contundente al señalar que </w:t>
      </w:r>
      <w:r w:rsidR="00490D17">
        <w:t>el decreto de tal</w:t>
      </w:r>
      <w:r w:rsidR="00A463A8">
        <w:t xml:space="preserve"> prueba de referencia </w:t>
      </w:r>
      <w:r w:rsidR="00A463A8" w:rsidRPr="00843F8E">
        <w:rPr>
          <w:b/>
          <w:sz w:val="22"/>
        </w:rPr>
        <w:t xml:space="preserve">no </w:t>
      </w:r>
      <w:r w:rsidR="00A46994" w:rsidRPr="00843F8E">
        <w:rPr>
          <w:b/>
          <w:sz w:val="22"/>
        </w:rPr>
        <w:t xml:space="preserve">puede cuestionarse por no atender </w:t>
      </w:r>
      <w:r w:rsidR="00D32266" w:rsidRPr="00843F8E">
        <w:rPr>
          <w:b/>
          <w:sz w:val="22"/>
        </w:rPr>
        <w:t xml:space="preserve">un rito formal, pues </w:t>
      </w:r>
      <w:r w:rsidR="000004D6" w:rsidRPr="00843F8E">
        <w:rPr>
          <w:b/>
          <w:sz w:val="22"/>
        </w:rPr>
        <w:t xml:space="preserve">procede de pleno derecho </w:t>
      </w:r>
      <w:r w:rsidR="00D32266" w:rsidRPr="00843F8E">
        <w:rPr>
          <w:b/>
          <w:sz w:val="22"/>
        </w:rPr>
        <w:t>siempre que se cumplan los presupuestos de validez</w:t>
      </w:r>
      <w:r w:rsidR="00765571">
        <w:t>, esto es, el descubrimiento o</w:t>
      </w:r>
      <w:r w:rsidR="000A41F2">
        <w:t>portuno</w:t>
      </w:r>
      <w:r w:rsidR="00E45389">
        <w:t xml:space="preserve">, la solicitud formal en audiencia </w:t>
      </w:r>
      <w:r w:rsidR="00532CAA">
        <w:t>preparatoria y que haya sido decretada</w:t>
      </w:r>
      <w:r w:rsidR="000004D6">
        <w:t>,</w:t>
      </w:r>
      <w:r w:rsidR="00A17769">
        <w:t xml:space="preserve"> </w:t>
      </w:r>
      <w:r>
        <w:t xml:space="preserve">lo que </w:t>
      </w:r>
      <w:r w:rsidR="00902DB3">
        <w:t xml:space="preserve">de ninguna manera se condicionó </w:t>
      </w:r>
      <w:r w:rsidR="00D02AD9">
        <w:t>a la disponibilidad o no del menor</w:t>
      </w:r>
      <w:r w:rsidR="002B7906">
        <w:t>, o su comparecencia al ju</w:t>
      </w:r>
      <w:r>
        <w:t>i</w:t>
      </w:r>
      <w:r w:rsidR="002B7906">
        <w:t>cio</w:t>
      </w:r>
      <w:r w:rsidR="001B0701">
        <w:t>.</w:t>
      </w:r>
      <w:r w:rsidR="00313191">
        <w:t xml:space="preserve"> Así</w:t>
      </w:r>
      <w:r w:rsidR="00D80FF6">
        <w:t>,</w:t>
      </w:r>
      <w:r w:rsidR="00313191">
        <w:t xml:space="preserve"> </w:t>
      </w:r>
      <w:r w:rsidR="0056417C">
        <w:t xml:space="preserve">en la sentencia SP337-2023 </w:t>
      </w:r>
      <w:r w:rsidR="00D80FF6">
        <w:t xml:space="preserve">de agosto 16 de 2023 </w:t>
      </w:r>
      <w:r w:rsidR="0056417C">
        <w:t>(</w:t>
      </w:r>
      <w:r w:rsidR="00624610">
        <w:t>rad</w:t>
      </w:r>
      <w:r w:rsidR="0056417C">
        <w:t xml:space="preserve">. </w:t>
      </w:r>
      <w:r w:rsidR="00624610">
        <w:t>56902)</w:t>
      </w:r>
      <w:r w:rsidR="00D80FF6">
        <w:t xml:space="preserve">, </w:t>
      </w:r>
      <w:r>
        <w:t xml:space="preserve">se </w:t>
      </w:r>
      <w:r w:rsidR="00D80FF6">
        <w:t>precisó</w:t>
      </w:r>
      <w:r w:rsidR="00761F6A">
        <w:t xml:space="preserve">: </w:t>
      </w:r>
    </w:p>
    <w:p w14:paraId="5D8EC6A3" w14:textId="77777777" w:rsidR="004705C0" w:rsidRDefault="004705C0" w:rsidP="00902DB3">
      <w:pPr>
        <w:widowControl w:val="0"/>
        <w:autoSpaceDE w:val="0"/>
        <w:autoSpaceDN w:val="0"/>
        <w:adjustRightInd w:val="0"/>
        <w:spacing w:line="276" w:lineRule="auto"/>
      </w:pPr>
    </w:p>
    <w:p w14:paraId="38284E81" w14:textId="77777777" w:rsidR="00761F6A" w:rsidRPr="00761F6A" w:rsidRDefault="00761F6A" w:rsidP="00761F6A">
      <w:pPr>
        <w:widowControl w:val="0"/>
        <w:spacing w:line="240" w:lineRule="auto"/>
        <w:ind w:left="567" w:right="567"/>
        <w:rPr>
          <w:rFonts w:ascii="Verdana" w:hAnsi="Verdana"/>
          <w:sz w:val="20"/>
          <w:szCs w:val="20"/>
        </w:rPr>
      </w:pPr>
      <w:r>
        <w:t>“</w:t>
      </w:r>
      <w:r w:rsidRPr="00761F6A">
        <w:rPr>
          <w:rFonts w:ascii="Verdana" w:hAnsi="Verdana"/>
          <w:sz w:val="20"/>
          <w:szCs w:val="20"/>
        </w:rPr>
        <w:t>La prueba de referencia tampoco puede cuestionarse por no cumplir una liturgia formal. Se requiere si, como se indicará, cumplir ciertos presupuestos de validez, pero no negar su incorporación con fórmulas sacramentales que niegan la finalidad de la prueba y los objetivos del proceso de aproximación racional a la verdad. Eso implica, entonces, asumir lo siguiente:</w:t>
      </w:r>
    </w:p>
    <w:p w14:paraId="7D587A83"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p>
    <w:p w14:paraId="4660DC1D"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r w:rsidRPr="00761F6A">
        <w:rPr>
          <w:rFonts w:ascii="Verdana" w:hAnsi="Verdana"/>
          <w:sz w:val="20"/>
          <w:szCs w:val="20"/>
        </w:rPr>
        <w:tab/>
      </w:r>
      <w:r w:rsidRPr="00761F6A">
        <w:rPr>
          <w:rFonts w:ascii="Verdana" w:hAnsi="Verdana"/>
          <w:b/>
          <w:bCs/>
          <w:i/>
          <w:iCs/>
          <w:sz w:val="20"/>
          <w:szCs w:val="20"/>
        </w:rPr>
        <w:t>(a).</w:t>
      </w:r>
      <w:r w:rsidRPr="00761F6A">
        <w:rPr>
          <w:rFonts w:ascii="Verdana" w:hAnsi="Verdana"/>
          <w:sz w:val="20"/>
          <w:szCs w:val="20"/>
        </w:rPr>
        <w:t xml:space="preserve"> Bajo el </w:t>
      </w:r>
      <w:r w:rsidRPr="00761F6A">
        <w:rPr>
          <w:rFonts w:ascii="Verdana" w:hAnsi="Verdana"/>
          <w:b/>
          <w:bCs/>
          <w:sz w:val="18"/>
          <w:szCs w:val="18"/>
          <w:u w:val="single"/>
        </w:rPr>
        <w:t>principio de protección reforzada</w:t>
      </w:r>
      <w:r w:rsidRPr="00761F6A">
        <w:rPr>
          <w:rFonts w:ascii="Verdana" w:hAnsi="Verdana"/>
          <w:sz w:val="20"/>
          <w:szCs w:val="20"/>
        </w:rPr>
        <w:t xml:space="preserve">, mediante el artículo 3 de la Ley 1652 de 2013, se adicionó el numeral e) al artículo 438 de la Ley 906 de 2004, con el fin de </w:t>
      </w:r>
      <w:r w:rsidRPr="00761F6A">
        <w:rPr>
          <w:rFonts w:ascii="Verdana" w:hAnsi="Verdana"/>
          <w:b/>
          <w:bCs/>
          <w:sz w:val="18"/>
          <w:szCs w:val="18"/>
          <w:u w:val="single"/>
        </w:rPr>
        <w:t xml:space="preserve">considerar de </w:t>
      </w:r>
      <w:r w:rsidRPr="00761F6A">
        <w:rPr>
          <w:rFonts w:ascii="Verdana" w:hAnsi="Verdana"/>
          <w:b/>
          <w:bCs/>
          <w:i/>
          <w:iCs/>
          <w:sz w:val="18"/>
          <w:szCs w:val="18"/>
          <w:u w:val="single"/>
        </w:rPr>
        <w:t>pleno derecho</w:t>
      </w:r>
      <w:r w:rsidRPr="00761F6A">
        <w:rPr>
          <w:rFonts w:ascii="Verdana" w:hAnsi="Verdana"/>
          <w:b/>
          <w:bCs/>
          <w:sz w:val="18"/>
          <w:szCs w:val="18"/>
          <w:u w:val="single"/>
        </w:rPr>
        <w:t>, como prueba de referencia admisible, las declaraciones por fuera del juicio de menores de 18 años, víctimas, entre otros, de delitos contra la libertad, integridad y formación sexual</w:t>
      </w:r>
      <w:r w:rsidRPr="00761F6A">
        <w:rPr>
          <w:rFonts w:ascii="Verdana" w:hAnsi="Verdana"/>
          <w:sz w:val="20"/>
          <w:szCs w:val="20"/>
        </w:rPr>
        <w:t xml:space="preserve">. </w:t>
      </w:r>
    </w:p>
    <w:p w14:paraId="0CE92D5D"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p>
    <w:p w14:paraId="687E00AE"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r w:rsidRPr="00761F6A">
        <w:rPr>
          <w:rFonts w:ascii="Verdana" w:hAnsi="Verdana"/>
          <w:sz w:val="20"/>
          <w:szCs w:val="20"/>
        </w:rPr>
        <w:tab/>
        <w:t xml:space="preserve">Por lo tanto, como se mencionó, </w:t>
      </w:r>
      <w:r w:rsidRPr="00761F6A">
        <w:rPr>
          <w:rFonts w:ascii="Verdana" w:hAnsi="Verdana"/>
          <w:b/>
          <w:bCs/>
          <w:sz w:val="18"/>
          <w:szCs w:val="18"/>
          <w:u w:val="single"/>
        </w:rPr>
        <w:t>su procedencia no está condicionada a si el menor está o no está disponible, o si concurre o no al juicio, pues de no ser así, el principio de protección reforzada que justifica esta singular consideración normativa carecería de sentido</w:t>
      </w:r>
      <w:r w:rsidRPr="00761F6A">
        <w:rPr>
          <w:rFonts w:ascii="Verdana" w:hAnsi="Verdana"/>
          <w:sz w:val="20"/>
          <w:szCs w:val="20"/>
        </w:rPr>
        <w:t xml:space="preserve">. </w:t>
      </w:r>
    </w:p>
    <w:p w14:paraId="44ED0062"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p>
    <w:p w14:paraId="53347C07"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r w:rsidRPr="00761F6A">
        <w:rPr>
          <w:rFonts w:ascii="Verdana" w:hAnsi="Verdana"/>
          <w:sz w:val="20"/>
          <w:szCs w:val="20"/>
        </w:rPr>
        <w:tab/>
      </w:r>
      <w:r w:rsidRPr="00761F6A">
        <w:rPr>
          <w:rFonts w:ascii="Verdana" w:hAnsi="Verdana"/>
          <w:b/>
          <w:bCs/>
          <w:i/>
          <w:iCs/>
          <w:sz w:val="20"/>
          <w:szCs w:val="20"/>
        </w:rPr>
        <w:t>(b).</w:t>
      </w:r>
      <w:r w:rsidRPr="00761F6A">
        <w:rPr>
          <w:rFonts w:ascii="Verdana" w:hAnsi="Verdana"/>
          <w:sz w:val="20"/>
          <w:szCs w:val="20"/>
        </w:rPr>
        <w:t xml:space="preserve"> El ordinal e) del artículo 438 de la Ley 906 de 2004, tiende a evitar la impunidad que se puede generar ante el riesgo de retractación del menor y su revictimización. </w:t>
      </w:r>
    </w:p>
    <w:p w14:paraId="1F86FCE0"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p>
    <w:p w14:paraId="189FD92C"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r w:rsidRPr="00761F6A">
        <w:rPr>
          <w:rFonts w:ascii="Verdana" w:hAnsi="Verdana"/>
          <w:sz w:val="20"/>
          <w:szCs w:val="20"/>
        </w:rPr>
        <w:tab/>
        <w:t>Desde ese punto de vista, salvo que el fiscal encuentre que su teoría del caso se puede probar sin necesidad de recurrir a pruebas de referencia admisibles, no existe razón para no hacer uso de una prerrogativa legal que le permite actuar con la sensibilidad y responsabilidad que este tipo de conductas requiere.</w:t>
      </w:r>
    </w:p>
    <w:p w14:paraId="475B1E83"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p>
    <w:p w14:paraId="0DAE63E8"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r w:rsidRPr="00761F6A">
        <w:rPr>
          <w:rFonts w:ascii="Verdana" w:hAnsi="Verdana"/>
          <w:sz w:val="20"/>
          <w:szCs w:val="20"/>
        </w:rPr>
        <w:tab/>
      </w:r>
      <w:r w:rsidRPr="00761F6A">
        <w:rPr>
          <w:rFonts w:ascii="Verdana" w:hAnsi="Verdana"/>
          <w:b/>
          <w:bCs/>
          <w:i/>
          <w:iCs/>
          <w:sz w:val="20"/>
          <w:szCs w:val="20"/>
        </w:rPr>
        <w:t>(c).</w:t>
      </w:r>
      <w:r w:rsidRPr="00761F6A">
        <w:rPr>
          <w:rFonts w:ascii="Verdana" w:hAnsi="Verdana"/>
          <w:b/>
          <w:bCs/>
          <w:sz w:val="20"/>
          <w:szCs w:val="20"/>
        </w:rPr>
        <w:t xml:space="preserve"> </w:t>
      </w:r>
      <w:r w:rsidRPr="00761F6A">
        <w:rPr>
          <w:rFonts w:ascii="Verdana" w:hAnsi="Verdana"/>
          <w:sz w:val="20"/>
          <w:szCs w:val="20"/>
        </w:rPr>
        <w:t>En un sistema de partes, la lealtad que se materializa en el debido proceso probatorio, les impone la carga de descubrir la prueba -en el escrito de acusación, numeral 5 del artículo 337 y en su formulación, numeral, 2 del artículo 356 de la Ley 906 de 2004—, y solicitar y justificar su conducencia y pertinencia en la audiencia preparatoria -artículo 357 del Código de Procedimiento Penal—.</w:t>
      </w:r>
    </w:p>
    <w:p w14:paraId="763B665D" w14:textId="77777777" w:rsidR="00761F6A" w:rsidRPr="00761F6A" w:rsidRDefault="00761F6A" w:rsidP="00761F6A">
      <w:pPr>
        <w:widowControl w:val="0"/>
        <w:autoSpaceDE w:val="0"/>
        <w:autoSpaceDN w:val="0"/>
        <w:adjustRightInd w:val="0"/>
        <w:spacing w:line="240" w:lineRule="auto"/>
        <w:ind w:left="567" w:right="567"/>
        <w:rPr>
          <w:rFonts w:ascii="Verdana" w:hAnsi="Verdana"/>
          <w:sz w:val="20"/>
          <w:szCs w:val="20"/>
        </w:rPr>
      </w:pPr>
    </w:p>
    <w:p w14:paraId="659B71DB" w14:textId="54E81892" w:rsidR="00761F6A" w:rsidRDefault="00761F6A" w:rsidP="00761F6A">
      <w:pPr>
        <w:widowControl w:val="0"/>
        <w:autoSpaceDE w:val="0"/>
        <w:autoSpaceDN w:val="0"/>
        <w:adjustRightInd w:val="0"/>
        <w:spacing w:line="240" w:lineRule="auto"/>
        <w:ind w:left="567" w:right="567"/>
      </w:pPr>
      <w:r w:rsidRPr="00761F6A">
        <w:rPr>
          <w:rFonts w:ascii="Verdana" w:hAnsi="Verdana"/>
          <w:sz w:val="20"/>
          <w:szCs w:val="20"/>
        </w:rPr>
        <w:lastRenderedPageBreak/>
        <w:tab/>
        <w:t xml:space="preserve">En este sentido, </w:t>
      </w:r>
      <w:r w:rsidRPr="00761F6A">
        <w:rPr>
          <w:rFonts w:ascii="Verdana" w:hAnsi="Verdana"/>
          <w:b/>
          <w:bCs/>
          <w:sz w:val="18"/>
          <w:szCs w:val="18"/>
          <w:u w:val="single"/>
        </w:rPr>
        <w:t>para cumplir con el debido proceso probatorio, tratándose de declaraciones anteriores al juicio de menores víctimas, basta descubrirlas, solicitarlas en la audiencia preparatoria y que sean decretadas</w:t>
      </w:r>
      <w:r w:rsidRPr="00761F6A">
        <w:rPr>
          <w:rFonts w:ascii="Verdana" w:hAnsi="Verdana"/>
          <w:sz w:val="20"/>
          <w:szCs w:val="20"/>
        </w:rPr>
        <w:t>. Son las únicas condiciones, porque otras, como la disponibilidad del testigo, según se advirtió, no son exigibles tratándose de declaraciones de víctimas menores entregadas por fuera del juicio oral.</w:t>
      </w:r>
      <w:r>
        <w:t>”</w:t>
      </w:r>
      <w:r w:rsidR="00926FD4">
        <w:t xml:space="preserve"> (</w:t>
      </w:r>
      <w:r w:rsidR="0056417C">
        <w:t>Negrillas con subrayas fuera del texto</w:t>
      </w:r>
      <w:r w:rsidR="00926FD4">
        <w:t>)</w:t>
      </w:r>
    </w:p>
    <w:p w14:paraId="41022E31" w14:textId="77777777" w:rsidR="00327E5B" w:rsidRDefault="00327E5B" w:rsidP="00705F40">
      <w:pPr>
        <w:widowControl w:val="0"/>
        <w:autoSpaceDE w:val="0"/>
        <w:autoSpaceDN w:val="0"/>
        <w:adjustRightInd w:val="0"/>
        <w:spacing w:line="276" w:lineRule="auto"/>
      </w:pPr>
    </w:p>
    <w:p w14:paraId="73B9E3E4" w14:textId="68E72028" w:rsidR="004869C2" w:rsidRDefault="00BD51E3" w:rsidP="00705F40">
      <w:pPr>
        <w:widowControl w:val="0"/>
        <w:autoSpaceDE w:val="0"/>
        <w:autoSpaceDN w:val="0"/>
        <w:adjustRightInd w:val="0"/>
        <w:spacing w:line="276" w:lineRule="auto"/>
      </w:pPr>
      <w:r w:rsidRPr="000B4E33">
        <w:t xml:space="preserve">En efecto, </w:t>
      </w:r>
      <w:r w:rsidR="00843F8E">
        <w:t xml:space="preserve">en el caso de estudio </w:t>
      </w:r>
      <w:r w:rsidR="00624610">
        <w:t xml:space="preserve">se verifica que la entrevista a </w:t>
      </w:r>
      <w:r w:rsidR="00624610" w:rsidRPr="0038225A">
        <w:rPr>
          <w:bCs/>
          <w:sz w:val="22"/>
        </w:rPr>
        <w:t xml:space="preserve">la </w:t>
      </w:r>
      <w:r w:rsidR="00624610" w:rsidRPr="00843F8E">
        <w:rPr>
          <w:b/>
          <w:sz w:val="22"/>
        </w:rPr>
        <w:t>menor D.B.C.</w:t>
      </w:r>
      <w:r w:rsidR="00624610">
        <w:t xml:space="preserve"> fue objeto de descub</w:t>
      </w:r>
      <w:r w:rsidR="00843F8E">
        <w:t>r</w:t>
      </w:r>
      <w:r w:rsidR="00624610">
        <w:t xml:space="preserve">imiento desde el Escrito de Acusación y en la audiencia de </w:t>
      </w:r>
      <w:r w:rsidR="00843F8E">
        <w:t xml:space="preserve">su </w:t>
      </w:r>
      <w:r w:rsidR="00624610">
        <w:t>formulación</w:t>
      </w:r>
      <w:r w:rsidR="00843F8E">
        <w:t xml:space="preserve"> (enero 18/2023)</w:t>
      </w:r>
      <w:r w:rsidR="00624610">
        <w:t xml:space="preserve">, </w:t>
      </w:r>
      <w:r w:rsidR="009B4EBD">
        <w:t xml:space="preserve">además, se solicitó como medio de convicción </w:t>
      </w:r>
      <w:r w:rsidR="00FB05A2">
        <w:t>en la audiencia preparatoria</w:t>
      </w:r>
      <w:r w:rsidR="00843F8E">
        <w:t xml:space="preserve"> (abril 24/2023)</w:t>
      </w:r>
      <w:r w:rsidR="00FB05A2">
        <w:t xml:space="preserve"> y fue decretada </w:t>
      </w:r>
      <w:r w:rsidR="00C15727">
        <w:t xml:space="preserve">su práctica </w:t>
      </w:r>
      <w:r w:rsidR="00217AE4">
        <w:t>por el despacho</w:t>
      </w:r>
      <w:r w:rsidR="00843F8E">
        <w:t xml:space="preserve"> en la misma diligencia</w:t>
      </w:r>
      <w:r w:rsidR="00217AE4">
        <w:t xml:space="preserve">; </w:t>
      </w:r>
      <w:r w:rsidR="00151721">
        <w:t xml:space="preserve">sobre ello tampoco </w:t>
      </w:r>
      <w:r w:rsidR="00843F8E">
        <w:t xml:space="preserve">se formuló reparo </w:t>
      </w:r>
      <w:r w:rsidR="00A74A41">
        <w:t xml:space="preserve">por la defensa. </w:t>
      </w:r>
    </w:p>
    <w:p w14:paraId="6ED2A49E" w14:textId="77777777" w:rsidR="004869C2" w:rsidRDefault="004869C2" w:rsidP="00705F40">
      <w:pPr>
        <w:widowControl w:val="0"/>
        <w:autoSpaceDE w:val="0"/>
        <w:autoSpaceDN w:val="0"/>
        <w:adjustRightInd w:val="0"/>
        <w:spacing w:line="276" w:lineRule="auto"/>
      </w:pPr>
    </w:p>
    <w:p w14:paraId="6C917742" w14:textId="4967502D" w:rsidR="00EB5479" w:rsidRDefault="00A74A41" w:rsidP="00705F40">
      <w:pPr>
        <w:widowControl w:val="0"/>
        <w:autoSpaceDE w:val="0"/>
        <w:autoSpaceDN w:val="0"/>
        <w:adjustRightInd w:val="0"/>
        <w:spacing w:line="276" w:lineRule="auto"/>
        <w:rPr>
          <w:sz w:val="24"/>
          <w:szCs w:val="24"/>
        </w:rPr>
      </w:pPr>
      <w:r w:rsidRPr="0038225A">
        <w:rPr>
          <w:sz w:val="24"/>
          <w:szCs w:val="24"/>
        </w:rPr>
        <w:t>A</w:t>
      </w:r>
      <w:r w:rsidR="00217AE4" w:rsidRPr="0038225A">
        <w:rPr>
          <w:sz w:val="24"/>
          <w:szCs w:val="24"/>
        </w:rPr>
        <w:t xml:space="preserve">sí, </w:t>
      </w:r>
      <w:r w:rsidR="004869C2" w:rsidRPr="0038225A">
        <w:rPr>
          <w:sz w:val="24"/>
          <w:szCs w:val="24"/>
        </w:rPr>
        <w:t xml:space="preserve">el Tribunal reitera </w:t>
      </w:r>
      <w:r w:rsidRPr="0038225A">
        <w:rPr>
          <w:sz w:val="24"/>
          <w:szCs w:val="24"/>
        </w:rPr>
        <w:t xml:space="preserve">que </w:t>
      </w:r>
      <w:r w:rsidR="006F4022" w:rsidRPr="0038225A">
        <w:rPr>
          <w:sz w:val="24"/>
          <w:szCs w:val="24"/>
        </w:rPr>
        <w:t xml:space="preserve">en el </w:t>
      </w:r>
      <w:r w:rsidR="006F4022" w:rsidRPr="0038225A">
        <w:rPr>
          <w:i/>
          <w:iCs/>
          <w:sz w:val="24"/>
          <w:szCs w:val="24"/>
        </w:rPr>
        <w:t>sub</w:t>
      </w:r>
      <w:r w:rsidR="00843F8E" w:rsidRPr="0038225A">
        <w:rPr>
          <w:i/>
          <w:iCs/>
          <w:sz w:val="24"/>
          <w:szCs w:val="24"/>
        </w:rPr>
        <w:t xml:space="preserve"> </w:t>
      </w:r>
      <w:r w:rsidR="006F4022" w:rsidRPr="0038225A">
        <w:rPr>
          <w:i/>
          <w:iCs/>
          <w:sz w:val="24"/>
          <w:szCs w:val="24"/>
        </w:rPr>
        <w:t>judice</w:t>
      </w:r>
      <w:r w:rsidR="006F4022" w:rsidRPr="0038225A">
        <w:rPr>
          <w:sz w:val="24"/>
          <w:szCs w:val="24"/>
        </w:rPr>
        <w:t xml:space="preserve">, </w:t>
      </w:r>
      <w:r w:rsidRPr="0038225A">
        <w:rPr>
          <w:sz w:val="24"/>
          <w:szCs w:val="24"/>
        </w:rPr>
        <w:t xml:space="preserve">la práctica de </w:t>
      </w:r>
      <w:r w:rsidR="006F4022" w:rsidRPr="0038225A">
        <w:rPr>
          <w:sz w:val="24"/>
          <w:szCs w:val="24"/>
        </w:rPr>
        <w:t xml:space="preserve">la </w:t>
      </w:r>
      <w:r w:rsidRPr="0038225A">
        <w:rPr>
          <w:sz w:val="24"/>
          <w:szCs w:val="24"/>
        </w:rPr>
        <w:t xml:space="preserve">prueba de referencia </w:t>
      </w:r>
      <w:r w:rsidR="005B788B" w:rsidRPr="0038225A">
        <w:rPr>
          <w:sz w:val="24"/>
          <w:szCs w:val="24"/>
        </w:rPr>
        <w:t xml:space="preserve">que </w:t>
      </w:r>
      <w:r w:rsidR="006F4022" w:rsidRPr="0038225A">
        <w:rPr>
          <w:sz w:val="24"/>
          <w:szCs w:val="24"/>
        </w:rPr>
        <w:t xml:space="preserve">postula </w:t>
      </w:r>
      <w:r w:rsidR="005B788B" w:rsidRPr="0038225A">
        <w:rPr>
          <w:sz w:val="24"/>
          <w:szCs w:val="24"/>
        </w:rPr>
        <w:t>la Fiscalía</w:t>
      </w:r>
      <w:r w:rsidR="006F4022" w:rsidRPr="0038225A">
        <w:rPr>
          <w:sz w:val="24"/>
          <w:szCs w:val="24"/>
        </w:rPr>
        <w:t xml:space="preserve">, relativa a la presentación de la entrevista tomada a la </w:t>
      </w:r>
      <w:r w:rsidR="006F4022" w:rsidRPr="0038225A">
        <w:rPr>
          <w:b/>
          <w:sz w:val="22"/>
          <w:szCs w:val="22"/>
        </w:rPr>
        <w:t>menor D.B.C.</w:t>
      </w:r>
      <w:r w:rsidR="00C15727" w:rsidRPr="0038225A">
        <w:rPr>
          <w:sz w:val="22"/>
          <w:szCs w:val="22"/>
        </w:rPr>
        <w:t xml:space="preserve">, </w:t>
      </w:r>
      <w:r w:rsidR="00843F8E" w:rsidRPr="0038225A">
        <w:rPr>
          <w:sz w:val="24"/>
          <w:szCs w:val="24"/>
        </w:rPr>
        <w:t xml:space="preserve">resulta </w:t>
      </w:r>
      <w:r w:rsidR="005B788B" w:rsidRPr="0038225A">
        <w:rPr>
          <w:sz w:val="24"/>
          <w:szCs w:val="24"/>
        </w:rPr>
        <w:t xml:space="preserve">procedente porque </w:t>
      </w:r>
      <w:r w:rsidR="00843F8E" w:rsidRPr="0038225A">
        <w:rPr>
          <w:sz w:val="24"/>
          <w:szCs w:val="24"/>
        </w:rPr>
        <w:t xml:space="preserve">se </w:t>
      </w:r>
      <w:r w:rsidR="004869C2" w:rsidRPr="0038225A">
        <w:rPr>
          <w:sz w:val="24"/>
          <w:szCs w:val="24"/>
        </w:rPr>
        <w:t>cumple</w:t>
      </w:r>
      <w:r w:rsidR="00843F8E" w:rsidRPr="0038225A">
        <w:rPr>
          <w:sz w:val="24"/>
          <w:szCs w:val="24"/>
        </w:rPr>
        <w:t>n</w:t>
      </w:r>
      <w:r w:rsidR="004869C2" w:rsidRPr="0038225A">
        <w:rPr>
          <w:sz w:val="24"/>
          <w:szCs w:val="24"/>
        </w:rPr>
        <w:t xml:space="preserve"> los presupuestos de validez</w:t>
      </w:r>
      <w:r w:rsidR="005F72A2" w:rsidRPr="0038225A">
        <w:rPr>
          <w:sz w:val="24"/>
          <w:szCs w:val="24"/>
        </w:rPr>
        <w:t xml:space="preserve">, indistintamente de </w:t>
      </w:r>
      <w:r w:rsidR="0039584B" w:rsidRPr="0038225A">
        <w:rPr>
          <w:sz w:val="24"/>
          <w:szCs w:val="24"/>
        </w:rPr>
        <w:t>que la menor haya o no declarado en el juicio, lo que implica que,</w:t>
      </w:r>
      <w:r w:rsidR="00384838" w:rsidRPr="0038225A">
        <w:rPr>
          <w:sz w:val="24"/>
          <w:szCs w:val="24"/>
        </w:rPr>
        <w:t xml:space="preserve"> </w:t>
      </w:r>
      <w:r w:rsidR="0023336D" w:rsidRPr="0038225A">
        <w:rPr>
          <w:sz w:val="24"/>
          <w:szCs w:val="24"/>
        </w:rPr>
        <w:t xml:space="preserve">sin perjuicio de </w:t>
      </w:r>
      <w:r w:rsidR="00C15727" w:rsidRPr="0038225A">
        <w:rPr>
          <w:sz w:val="24"/>
          <w:szCs w:val="24"/>
        </w:rPr>
        <w:t xml:space="preserve">lo </w:t>
      </w:r>
      <w:r w:rsidR="0023336D" w:rsidRPr="0038225A">
        <w:rPr>
          <w:sz w:val="24"/>
          <w:szCs w:val="24"/>
        </w:rPr>
        <w:t>dilucidado</w:t>
      </w:r>
      <w:r w:rsidR="00384838" w:rsidRPr="0038225A">
        <w:rPr>
          <w:sz w:val="24"/>
          <w:szCs w:val="24"/>
        </w:rPr>
        <w:t>,</w:t>
      </w:r>
      <w:r w:rsidR="0039584B" w:rsidRPr="0038225A">
        <w:rPr>
          <w:sz w:val="24"/>
          <w:szCs w:val="24"/>
        </w:rPr>
        <w:t xml:space="preserve"> </w:t>
      </w:r>
      <w:r w:rsidR="00836EE1" w:rsidRPr="0038225A">
        <w:rPr>
          <w:sz w:val="24"/>
          <w:szCs w:val="24"/>
        </w:rPr>
        <w:t xml:space="preserve">subsiste de igual manera </w:t>
      </w:r>
      <w:r w:rsidR="009406F9" w:rsidRPr="0038225A">
        <w:rPr>
          <w:sz w:val="24"/>
          <w:szCs w:val="24"/>
        </w:rPr>
        <w:t>la pos</w:t>
      </w:r>
      <w:r w:rsidR="00780991" w:rsidRPr="0038225A">
        <w:rPr>
          <w:sz w:val="24"/>
          <w:szCs w:val="24"/>
        </w:rPr>
        <w:t>i</w:t>
      </w:r>
      <w:r w:rsidR="009406F9" w:rsidRPr="0038225A">
        <w:rPr>
          <w:sz w:val="24"/>
          <w:szCs w:val="24"/>
        </w:rPr>
        <w:t>bilidad de que</w:t>
      </w:r>
      <w:r w:rsidR="00DF5809" w:rsidRPr="0038225A">
        <w:rPr>
          <w:sz w:val="24"/>
          <w:szCs w:val="24"/>
        </w:rPr>
        <w:t xml:space="preserve"> </w:t>
      </w:r>
      <w:r w:rsidR="0023336D" w:rsidRPr="0038225A">
        <w:rPr>
          <w:sz w:val="24"/>
          <w:szCs w:val="24"/>
        </w:rPr>
        <w:t xml:space="preserve">se perfeccione </w:t>
      </w:r>
      <w:r w:rsidR="009406F9" w:rsidRPr="0038225A">
        <w:rPr>
          <w:sz w:val="24"/>
          <w:szCs w:val="24"/>
        </w:rPr>
        <w:t>el testimonio de la infante</w:t>
      </w:r>
      <w:r w:rsidR="00836EE1" w:rsidRPr="0038225A">
        <w:rPr>
          <w:sz w:val="24"/>
          <w:szCs w:val="24"/>
        </w:rPr>
        <w:t xml:space="preserve"> mientras esté </w:t>
      </w:r>
      <w:r w:rsidR="00FA371C" w:rsidRPr="0038225A">
        <w:rPr>
          <w:sz w:val="24"/>
          <w:szCs w:val="24"/>
        </w:rPr>
        <w:t>en curso</w:t>
      </w:r>
      <w:r w:rsidR="00836EE1" w:rsidRPr="0038225A">
        <w:rPr>
          <w:sz w:val="24"/>
          <w:szCs w:val="24"/>
        </w:rPr>
        <w:t xml:space="preserve"> la </w:t>
      </w:r>
      <w:r w:rsidR="00C15727" w:rsidRPr="0038225A">
        <w:rPr>
          <w:sz w:val="24"/>
          <w:szCs w:val="24"/>
        </w:rPr>
        <w:t xml:space="preserve">respectiva </w:t>
      </w:r>
      <w:r w:rsidR="00836EE1" w:rsidRPr="0038225A">
        <w:rPr>
          <w:sz w:val="24"/>
          <w:szCs w:val="24"/>
        </w:rPr>
        <w:t>etapa probatoria,</w:t>
      </w:r>
      <w:r w:rsidR="009406F9" w:rsidRPr="0038225A">
        <w:rPr>
          <w:sz w:val="24"/>
          <w:szCs w:val="24"/>
        </w:rPr>
        <w:t xml:space="preserve"> </w:t>
      </w:r>
      <w:r w:rsidR="00C15727" w:rsidRPr="0038225A">
        <w:rPr>
          <w:sz w:val="24"/>
          <w:szCs w:val="24"/>
        </w:rPr>
        <w:t>eso sí, de llegar a p</w:t>
      </w:r>
      <w:r w:rsidR="00915F6E" w:rsidRPr="0038225A">
        <w:rPr>
          <w:sz w:val="24"/>
          <w:szCs w:val="24"/>
        </w:rPr>
        <w:t xml:space="preserve">resentare </w:t>
      </w:r>
      <w:r w:rsidR="00C15727" w:rsidRPr="0038225A">
        <w:rPr>
          <w:sz w:val="24"/>
          <w:szCs w:val="24"/>
        </w:rPr>
        <w:t xml:space="preserve">voluntariamente </w:t>
      </w:r>
      <w:r w:rsidR="00915F6E" w:rsidRPr="0038225A">
        <w:rPr>
          <w:sz w:val="24"/>
          <w:szCs w:val="24"/>
        </w:rPr>
        <w:t>al juicio.</w:t>
      </w:r>
    </w:p>
    <w:p w14:paraId="1B7BBCF2" w14:textId="77777777" w:rsidR="004705C0" w:rsidRPr="0038225A" w:rsidRDefault="004705C0" w:rsidP="00705F40">
      <w:pPr>
        <w:widowControl w:val="0"/>
        <w:autoSpaceDE w:val="0"/>
        <w:autoSpaceDN w:val="0"/>
        <w:adjustRightInd w:val="0"/>
        <w:spacing w:line="276" w:lineRule="auto"/>
        <w:rPr>
          <w:sz w:val="24"/>
          <w:szCs w:val="24"/>
        </w:rPr>
      </w:pPr>
    </w:p>
    <w:p w14:paraId="2D50D245" w14:textId="0F1118ED" w:rsidR="0002042D" w:rsidRDefault="0024700A" w:rsidP="0024700A">
      <w:pPr>
        <w:widowControl w:val="0"/>
        <w:autoSpaceDE w:val="0"/>
        <w:autoSpaceDN w:val="0"/>
        <w:adjustRightInd w:val="0"/>
        <w:spacing w:line="276" w:lineRule="auto"/>
        <w:rPr>
          <w:rStyle w:val="Numeracinttulo"/>
          <w:b w:val="0"/>
          <w:spacing w:val="-2"/>
          <w:sz w:val="26"/>
        </w:rPr>
      </w:pPr>
      <w:r w:rsidRPr="000B4E33">
        <w:rPr>
          <w:rStyle w:val="Numeracinttulo"/>
          <w:b w:val="0"/>
          <w:spacing w:val="-2"/>
          <w:sz w:val="26"/>
        </w:rPr>
        <w:t xml:space="preserve">En razón de lo anterior, la Sala </w:t>
      </w:r>
      <w:r w:rsidR="006172D4" w:rsidRPr="00C15727">
        <w:rPr>
          <w:rStyle w:val="Numeracinttulo"/>
          <w:spacing w:val="-2"/>
          <w:sz w:val="22"/>
        </w:rPr>
        <w:t>revocará</w:t>
      </w:r>
      <w:r w:rsidR="006172D4">
        <w:rPr>
          <w:rStyle w:val="Numeracinttulo"/>
          <w:b w:val="0"/>
          <w:spacing w:val="-2"/>
          <w:sz w:val="26"/>
        </w:rPr>
        <w:t xml:space="preserve"> </w:t>
      </w:r>
      <w:r w:rsidRPr="000B4E33">
        <w:rPr>
          <w:rStyle w:val="Numeracinttulo"/>
          <w:b w:val="0"/>
          <w:spacing w:val="-2"/>
          <w:sz w:val="26"/>
        </w:rPr>
        <w:t xml:space="preserve">la </w:t>
      </w:r>
      <w:r w:rsidR="00402B9F">
        <w:rPr>
          <w:rStyle w:val="Numeracinttulo"/>
          <w:b w:val="0"/>
          <w:spacing w:val="-2"/>
          <w:sz w:val="26"/>
        </w:rPr>
        <w:t xml:space="preserve">decisión del </w:t>
      </w:r>
      <w:r w:rsidRPr="00402B9F">
        <w:rPr>
          <w:rStyle w:val="Numeracinttulo"/>
          <w:b w:val="0"/>
          <w:i/>
          <w:iCs/>
          <w:spacing w:val="-2"/>
          <w:sz w:val="26"/>
        </w:rPr>
        <w:t>A-quo</w:t>
      </w:r>
      <w:r w:rsidRPr="000B4E33">
        <w:rPr>
          <w:rStyle w:val="Numeracinttulo"/>
          <w:b w:val="0"/>
          <w:spacing w:val="-2"/>
          <w:sz w:val="26"/>
        </w:rPr>
        <w:t xml:space="preserve"> </w:t>
      </w:r>
      <w:r w:rsidR="00402B9F">
        <w:rPr>
          <w:rStyle w:val="Numeracinttulo"/>
          <w:b w:val="0"/>
          <w:spacing w:val="-2"/>
          <w:sz w:val="26"/>
        </w:rPr>
        <w:t xml:space="preserve">proferida en </w:t>
      </w:r>
      <w:r w:rsidR="00402B9F" w:rsidRPr="00C15727">
        <w:rPr>
          <w:rStyle w:val="Numeracinttulo"/>
          <w:spacing w:val="-2"/>
          <w:sz w:val="22"/>
        </w:rPr>
        <w:t>febrero 04 de 2025</w:t>
      </w:r>
      <w:r w:rsidR="00402B9F">
        <w:rPr>
          <w:rStyle w:val="Numeracinttulo"/>
          <w:b w:val="0"/>
          <w:spacing w:val="-2"/>
          <w:sz w:val="26"/>
        </w:rPr>
        <w:t xml:space="preserve">, mediante la cual </w:t>
      </w:r>
      <w:r w:rsidR="00925F21">
        <w:rPr>
          <w:rStyle w:val="Numeracinttulo"/>
          <w:b w:val="0"/>
          <w:spacing w:val="-2"/>
          <w:sz w:val="26"/>
        </w:rPr>
        <w:t xml:space="preserve">se </w:t>
      </w:r>
      <w:r w:rsidR="00E4169B">
        <w:rPr>
          <w:rStyle w:val="Numeracinttulo"/>
          <w:b w:val="0"/>
          <w:spacing w:val="-2"/>
          <w:sz w:val="26"/>
        </w:rPr>
        <w:t xml:space="preserve">negó la presentación </w:t>
      </w:r>
      <w:r w:rsidR="00C51E83">
        <w:rPr>
          <w:rStyle w:val="Numeracinttulo"/>
          <w:b w:val="0"/>
          <w:spacing w:val="-2"/>
          <w:sz w:val="26"/>
        </w:rPr>
        <w:t xml:space="preserve">como prueba de referencia </w:t>
      </w:r>
      <w:r w:rsidR="00E4169B">
        <w:rPr>
          <w:rStyle w:val="Numeracinttulo"/>
          <w:b w:val="0"/>
          <w:spacing w:val="-2"/>
          <w:sz w:val="26"/>
        </w:rPr>
        <w:t xml:space="preserve">de la entrevista que rindió la </w:t>
      </w:r>
      <w:r w:rsidR="00E4169B" w:rsidRPr="00925F21">
        <w:rPr>
          <w:rStyle w:val="Numeracinttulo"/>
          <w:spacing w:val="-2"/>
          <w:sz w:val="22"/>
        </w:rPr>
        <w:t xml:space="preserve">menor </w:t>
      </w:r>
      <w:r w:rsidR="00925F21" w:rsidRPr="00925F21">
        <w:rPr>
          <w:rStyle w:val="Numeracinttulo"/>
          <w:spacing w:val="-2"/>
          <w:sz w:val="22"/>
        </w:rPr>
        <w:t>D.B.C.</w:t>
      </w:r>
      <w:r w:rsidR="00925F21">
        <w:rPr>
          <w:rStyle w:val="Numeracinttulo"/>
          <w:b w:val="0"/>
          <w:spacing w:val="-2"/>
          <w:sz w:val="26"/>
        </w:rPr>
        <w:t xml:space="preserve"> </w:t>
      </w:r>
      <w:r w:rsidR="00E4169B">
        <w:rPr>
          <w:rStyle w:val="Numeracinttulo"/>
          <w:b w:val="0"/>
          <w:spacing w:val="-2"/>
          <w:sz w:val="26"/>
        </w:rPr>
        <w:t>en septiembre 02 de 202</w:t>
      </w:r>
      <w:r w:rsidR="000A383A">
        <w:rPr>
          <w:rStyle w:val="Numeracinttulo"/>
          <w:b w:val="0"/>
          <w:spacing w:val="-2"/>
          <w:sz w:val="26"/>
        </w:rPr>
        <w:t>2</w:t>
      </w:r>
      <w:r w:rsidR="00C51E83">
        <w:rPr>
          <w:rStyle w:val="Numeracinttulo"/>
          <w:b w:val="0"/>
          <w:spacing w:val="-2"/>
          <w:sz w:val="26"/>
        </w:rPr>
        <w:t xml:space="preserve">, realizada por la </w:t>
      </w:r>
      <w:r w:rsidR="00C51E83" w:rsidRPr="000B4E33">
        <w:t>investigadora</w:t>
      </w:r>
      <w:r w:rsidR="00925F21">
        <w:t>,</w:t>
      </w:r>
      <w:r w:rsidR="00C51E83" w:rsidRPr="000B4E33">
        <w:t xml:space="preserve"> psicóloga Dora Patricia Galvis Robles</w:t>
      </w:r>
      <w:r w:rsidR="00C51E83">
        <w:rPr>
          <w:rStyle w:val="Numeracinttulo"/>
          <w:b w:val="0"/>
          <w:spacing w:val="-2"/>
          <w:sz w:val="26"/>
        </w:rPr>
        <w:t xml:space="preserve">; </w:t>
      </w:r>
      <w:r w:rsidR="006E2841">
        <w:rPr>
          <w:rStyle w:val="Numeracinttulo"/>
          <w:b w:val="0"/>
          <w:spacing w:val="-2"/>
          <w:sz w:val="26"/>
        </w:rPr>
        <w:t xml:space="preserve">y </w:t>
      </w:r>
      <w:r w:rsidR="00C51E83">
        <w:rPr>
          <w:rStyle w:val="Numeracinttulo"/>
          <w:b w:val="0"/>
          <w:spacing w:val="-2"/>
          <w:sz w:val="26"/>
        </w:rPr>
        <w:t xml:space="preserve">en su lugar, se </w:t>
      </w:r>
      <w:r w:rsidR="006E2841">
        <w:rPr>
          <w:rStyle w:val="Numeracinttulo"/>
          <w:b w:val="0"/>
          <w:spacing w:val="-2"/>
          <w:sz w:val="26"/>
        </w:rPr>
        <w:t>ordena que ingrese a</w:t>
      </w:r>
      <w:r w:rsidR="00B30E0B">
        <w:rPr>
          <w:rStyle w:val="Numeracinttulo"/>
          <w:b w:val="0"/>
          <w:spacing w:val="-2"/>
          <w:sz w:val="26"/>
        </w:rPr>
        <w:t xml:space="preserve">l juicio oral </w:t>
      </w:r>
      <w:r w:rsidR="006E2841">
        <w:rPr>
          <w:rStyle w:val="Numeracinttulo"/>
          <w:b w:val="0"/>
          <w:spacing w:val="-2"/>
          <w:sz w:val="26"/>
        </w:rPr>
        <w:t xml:space="preserve">con observancia </w:t>
      </w:r>
      <w:r w:rsidR="00925F21">
        <w:rPr>
          <w:rStyle w:val="Numeracinttulo"/>
          <w:b w:val="0"/>
          <w:spacing w:val="-2"/>
          <w:sz w:val="26"/>
        </w:rPr>
        <w:t>del debido proceso</w:t>
      </w:r>
      <w:r w:rsidR="00B30E0B">
        <w:rPr>
          <w:rStyle w:val="Numeracinttulo"/>
          <w:b w:val="0"/>
          <w:spacing w:val="-2"/>
          <w:sz w:val="26"/>
        </w:rPr>
        <w:t>.</w:t>
      </w:r>
    </w:p>
    <w:p w14:paraId="50AE0E4A" w14:textId="77777777" w:rsidR="0002042D" w:rsidRDefault="0002042D" w:rsidP="0024700A">
      <w:pPr>
        <w:widowControl w:val="0"/>
        <w:autoSpaceDE w:val="0"/>
        <w:autoSpaceDN w:val="0"/>
        <w:adjustRightInd w:val="0"/>
        <w:spacing w:line="276" w:lineRule="auto"/>
        <w:rPr>
          <w:rStyle w:val="Numeracinttulo"/>
          <w:b w:val="0"/>
          <w:spacing w:val="-2"/>
          <w:sz w:val="26"/>
        </w:rPr>
      </w:pPr>
    </w:p>
    <w:p w14:paraId="25F03FA1" w14:textId="4AF5D4E8" w:rsidR="003706DF" w:rsidRDefault="0024700A" w:rsidP="0024700A">
      <w:pPr>
        <w:widowControl w:val="0"/>
        <w:autoSpaceDE w:val="0"/>
        <w:autoSpaceDN w:val="0"/>
        <w:adjustRightInd w:val="0"/>
        <w:spacing w:line="276" w:lineRule="auto"/>
        <w:rPr>
          <w:rStyle w:val="Numeracinttulo"/>
          <w:b w:val="0"/>
          <w:spacing w:val="-2"/>
          <w:sz w:val="26"/>
        </w:rPr>
      </w:pPr>
      <w:r w:rsidRPr="000B4E33">
        <w:rPr>
          <w:rStyle w:val="Numeracinttulo"/>
          <w:b w:val="0"/>
          <w:spacing w:val="-2"/>
          <w:sz w:val="26"/>
        </w:rPr>
        <w:t xml:space="preserve">En mérito de lo expuesto, el Tribunal Superior del Distrito Judicial de Pereira (Rda.), en Sala </w:t>
      </w:r>
      <w:r w:rsidR="007B0D2A">
        <w:rPr>
          <w:rStyle w:val="Numeracinttulo"/>
          <w:b w:val="0"/>
          <w:spacing w:val="-2"/>
          <w:sz w:val="26"/>
        </w:rPr>
        <w:t xml:space="preserve">No. 2 </w:t>
      </w:r>
      <w:r w:rsidRPr="000B4E33">
        <w:rPr>
          <w:rStyle w:val="Numeracinttulo"/>
          <w:b w:val="0"/>
          <w:spacing w:val="-2"/>
          <w:sz w:val="26"/>
        </w:rPr>
        <w:t xml:space="preserve">de Decisión Penal, administrando justicia en nombre de la República y por autoridad de la ley, </w:t>
      </w:r>
      <w:r w:rsidR="007B0D2A">
        <w:rPr>
          <w:rStyle w:val="Numeracinttulo"/>
          <w:spacing w:val="-2"/>
          <w:sz w:val="22"/>
        </w:rPr>
        <w:t>REVOCA</w:t>
      </w:r>
      <w:r w:rsidRPr="000B4E33">
        <w:rPr>
          <w:rStyle w:val="Numeracinttulo"/>
          <w:b w:val="0"/>
          <w:spacing w:val="-2"/>
          <w:sz w:val="22"/>
        </w:rPr>
        <w:t xml:space="preserve"> </w:t>
      </w:r>
      <w:r w:rsidR="007B0D2A">
        <w:rPr>
          <w:rStyle w:val="Numeracinttulo"/>
          <w:b w:val="0"/>
          <w:spacing w:val="-2"/>
          <w:sz w:val="26"/>
        </w:rPr>
        <w:t xml:space="preserve">la decisión proferida en </w:t>
      </w:r>
      <w:r w:rsidR="007B0D2A" w:rsidRPr="00171834">
        <w:rPr>
          <w:rStyle w:val="Numeracinttulo"/>
          <w:bCs/>
          <w:spacing w:val="-2"/>
          <w:sz w:val="22"/>
          <w:szCs w:val="22"/>
        </w:rPr>
        <w:t xml:space="preserve">febrero 04 de 2025 </w:t>
      </w:r>
      <w:r w:rsidR="007B0D2A">
        <w:rPr>
          <w:rStyle w:val="Numeracinttulo"/>
          <w:b w:val="0"/>
          <w:spacing w:val="-2"/>
          <w:sz w:val="26"/>
        </w:rPr>
        <w:t xml:space="preserve">por </w:t>
      </w:r>
      <w:r w:rsidRPr="000B4E33">
        <w:rPr>
          <w:rStyle w:val="Numeracinttulo"/>
          <w:b w:val="0"/>
          <w:spacing w:val="-2"/>
          <w:sz w:val="26"/>
        </w:rPr>
        <w:t xml:space="preserve">el Juzgado Penal del Circuito de </w:t>
      </w:r>
      <w:r w:rsidR="007B0D2A">
        <w:rPr>
          <w:rStyle w:val="Numeracinttulo"/>
          <w:b w:val="0"/>
          <w:spacing w:val="-2"/>
          <w:sz w:val="26"/>
        </w:rPr>
        <w:t xml:space="preserve">Santa Rosa de Cabal </w:t>
      </w:r>
      <w:r w:rsidRPr="000B4E33">
        <w:rPr>
          <w:rStyle w:val="Numeracinttulo"/>
          <w:b w:val="0"/>
          <w:spacing w:val="-2"/>
          <w:sz w:val="26"/>
        </w:rPr>
        <w:t>(Rda.)</w:t>
      </w:r>
      <w:r w:rsidR="00112BB2">
        <w:rPr>
          <w:rStyle w:val="Numeracinttulo"/>
          <w:b w:val="0"/>
          <w:spacing w:val="-2"/>
          <w:sz w:val="26"/>
        </w:rPr>
        <w:t xml:space="preserve"> y, en consecuencia, </w:t>
      </w:r>
      <w:r w:rsidR="00112BB2" w:rsidRPr="00297D3A">
        <w:rPr>
          <w:rStyle w:val="Numeracinttulo"/>
          <w:bCs/>
          <w:spacing w:val="-2"/>
          <w:szCs w:val="24"/>
        </w:rPr>
        <w:t>se ordena</w:t>
      </w:r>
      <w:r w:rsidR="00112BB2">
        <w:rPr>
          <w:rStyle w:val="Numeracinttulo"/>
          <w:b w:val="0"/>
          <w:spacing w:val="-2"/>
          <w:sz w:val="26"/>
        </w:rPr>
        <w:t xml:space="preserve"> </w:t>
      </w:r>
      <w:r w:rsidR="006E2841">
        <w:rPr>
          <w:rStyle w:val="Numeracinttulo"/>
          <w:b w:val="0"/>
          <w:spacing w:val="-2"/>
          <w:sz w:val="26"/>
        </w:rPr>
        <w:t xml:space="preserve">que ingrese a </w:t>
      </w:r>
      <w:r w:rsidR="00112BB2">
        <w:rPr>
          <w:rStyle w:val="Numeracinttulo"/>
          <w:b w:val="0"/>
          <w:spacing w:val="-2"/>
          <w:sz w:val="26"/>
        </w:rPr>
        <w:t xml:space="preserve">juicio oral </w:t>
      </w:r>
      <w:r w:rsidR="006E2841">
        <w:rPr>
          <w:rStyle w:val="Numeracinttulo"/>
          <w:b w:val="0"/>
          <w:spacing w:val="-2"/>
          <w:sz w:val="26"/>
        </w:rPr>
        <w:t xml:space="preserve">como prueba de referencia </w:t>
      </w:r>
      <w:r w:rsidR="00112BB2">
        <w:rPr>
          <w:rStyle w:val="Numeracinttulo"/>
          <w:b w:val="0"/>
          <w:spacing w:val="-2"/>
          <w:sz w:val="26"/>
        </w:rPr>
        <w:t xml:space="preserve">la entrevista </w:t>
      </w:r>
      <w:r w:rsidR="006E2841">
        <w:rPr>
          <w:rStyle w:val="Numeracinttulo"/>
          <w:b w:val="0"/>
          <w:spacing w:val="-2"/>
          <w:sz w:val="26"/>
        </w:rPr>
        <w:t>tomada a la menor D.B.C., conforme lo solicitó la delegada de la Fiscalía General de la Nación.</w:t>
      </w:r>
    </w:p>
    <w:p w14:paraId="1A089C63" w14:textId="77777777" w:rsidR="003706DF" w:rsidRDefault="003706DF" w:rsidP="0024700A">
      <w:pPr>
        <w:widowControl w:val="0"/>
        <w:autoSpaceDE w:val="0"/>
        <w:autoSpaceDN w:val="0"/>
        <w:adjustRightInd w:val="0"/>
        <w:spacing w:line="276" w:lineRule="auto"/>
        <w:rPr>
          <w:rStyle w:val="Numeracinttulo"/>
          <w:b w:val="0"/>
          <w:spacing w:val="-2"/>
          <w:sz w:val="26"/>
        </w:rPr>
      </w:pPr>
    </w:p>
    <w:p w14:paraId="5E1ABB27" w14:textId="5DA304D4" w:rsidR="0024700A" w:rsidRPr="000B4E33" w:rsidRDefault="00682DE9" w:rsidP="0024700A">
      <w:pPr>
        <w:widowControl w:val="0"/>
        <w:autoSpaceDE w:val="0"/>
        <w:autoSpaceDN w:val="0"/>
        <w:adjustRightInd w:val="0"/>
        <w:spacing w:line="276" w:lineRule="auto"/>
        <w:rPr>
          <w:rStyle w:val="Numeracinttulo"/>
          <w:b w:val="0"/>
          <w:spacing w:val="-2"/>
          <w:sz w:val="26"/>
        </w:rPr>
      </w:pPr>
      <w:bookmarkStart w:id="0" w:name="_Hlk196287907"/>
      <w:r>
        <w:rPr>
          <w:rStyle w:val="Numeracinttulo"/>
          <w:b w:val="0"/>
          <w:spacing w:val="-2"/>
          <w:sz w:val="26"/>
        </w:rPr>
        <w:t xml:space="preserve">Se ordena que por </w:t>
      </w:r>
      <w:r w:rsidR="0024700A" w:rsidRPr="000B4E33">
        <w:rPr>
          <w:rStyle w:val="Numeracinttulo"/>
          <w:b w:val="0"/>
          <w:spacing w:val="-2"/>
          <w:sz w:val="26"/>
        </w:rPr>
        <w:t xml:space="preserve">la Secretaría de la Sala </w:t>
      </w:r>
      <w:r>
        <w:rPr>
          <w:rStyle w:val="Numeracinttulo"/>
          <w:b w:val="0"/>
          <w:spacing w:val="-2"/>
          <w:sz w:val="26"/>
        </w:rPr>
        <w:t xml:space="preserve">se notifique la presente decisión, </w:t>
      </w:r>
      <w:r w:rsidR="0024700A" w:rsidRPr="000B4E33">
        <w:rPr>
          <w:rStyle w:val="Numeracinttulo"/>
          <w:b w:val="0"/>
          <w:spacing w:val="-2"/>
          <w:sz w:val="26"/>
        </w:rPr>
        <w:t>vía correo electrónico</w:t>
      </w:r>
      <w:r>
        <w:rPr>
          <w:rStyle w:val="Numeracinttulo"/>
          <w:b w:val="0"/>
          <w:spacing w:val="-2"/>
          <w:sz w:val="26"/>
        </w:rPr>
        <w:t>,</w:t>
      </w:r>
      <w:r w:rsidR="0024700A" w:rsidRPr="000B4E33">
        <w:rPr>
          <w:rStyle w:val="Numeracinttulo"/>
          <w:b w:val="0"/>
          <w:spacing w:val="-2"/>
          <w:sz w:val="26"/>
        </w:rPr>
        <w:t xml:space="preserve"> a las partes e intervinientes, determinación frente a la cual </w:t>
      </w:r>
      <w:r>
        <w:rPr>
          <w:rStyle w:val="Numeracinttulo"/>
          <w:b w:val="0"/>
          <w:spacing w:val="-2"/>
          <w:sz w:val="26"/>
        </w:rPr>
        <w:t xml:space="preserve">no </w:t>
      </w:r>
      <w:r w:rsidR="0024700A" w:rsidRPr="000B4E33">
        <w:rPr>
          <w:rStyle w:val="Numeracinttulo"/>
          <w:b w:val="0"/>
          <w:spacing w:val="-2"/>
          <w:sz w:val="26"/>
        </w:rPr>
        <w:t xml:space="preserve">procede el recurso </w:t>
      </w:r>
      <w:r>
        <w:rPr>
          <w:rStyle w:val="Numeracinttulo"/>
          <w:b w:val="0"/>
          <w:spacing w:val="-2"/>
          <w:sz w:val="26"/>
        </w:rPr>
        <w:t>alguno</w:t>
      </w:r>
      <w:r w:rsidR="0024700A" w:rsidRPr="000B4E33">
        <w:rPr>
          <w:rStyle w:val="Numeracinttulo"/>
          <w:b w:val="0"/>
          <w:spacing w:val="-2"/>
          <w:sz w:val="26"/>
        </w:rPr>
        <w:t>.</w:t>
      </w:r>
    </w:p>
    <w:bookmarkEnd w:id="0"/>
    <w:p w14:paraId="243D03C1" w14:textId="77777777" w:rsidR="002351A7" w:rsidRPr="000B4E33" w:rsidRDefault="002351A7" w:rsidP="002351A7">
      <w:pPr>
        <w:spacing w:line="276" w:lineRule="auto"/>
      </w:pPr>
    </w:p>
    <w:p w14:paraId="53C5C294" w14:textId="77777777" w:rsidR="002351A7" w:rsidRPr="000B4E33" w:rsidRDefault="002351A7" w:rsidP="002351A7">
      <w:pPr>
        <w:spacing w:line="276" w:lineRule="auto"/>
        <w:rPr>
          <w:rFonts w:ascii="Algerian" w:hAnsi="Algerian"/>
          <w:spacing w:val="-4"/>
          <w:position w:val="-4"/>
          <w:sz w:val="30"/>
          <w:szCs w:val="30"/>
        </w:rPr>
      </w:pPr>
      <w:r w:rsidRPr="000B4E33">
        <w:rPr>
          <w:rFonts w:ascii="Algerian" w:hAnsi="Algerian"/>
          <w:spacing w:val="-4"/>
          <w:position w:val="-4"/>
          <w:sz w:val="30"/>
          <w:szCs w:val="30"/>
        </w:rPr>
        <w:t>NOTIFÍQUESE Y CÚMPLASE</w:t>
      </w:r>
    </w:p>
    <w:p w14:paraId="09DC8B11" w14:textId="77777777" w:rsidR="00D421DF" w:rsidRPr="000B4E33" w:rsidRDefault="00D421DF" w:rsidP="002351A7">
      <w:pPr>
        <w:spacing w:line="276" w:lineRule="auto"/>
        <w:rPr>
          <w:rFonts w:ascii="Algerian" w:hAnsi="Algerian"/>
          <w:spacing w:val="-4"/>
          <w:position w:val="-4"/>
          <w:sz w:val="30"/>
          <w:szCs w:val="30"/>
        </w:rPr>
      </w:pPr>
    </w:p>
    <w:p w14:paraId="2D8992F1" w14:textId="77777777" w:rsidR="002351A7" w:rsidRPr="000B4E33" w:rsidRDefault="002351A7" w:rsidP="002351A7">
      <w:pPr>
        <w:spacing w:line="276" w:lineRule="auto"/>
        <w:jc w:val="center"/>
        <w:rPr>
          <w:spacing w:val="-4"/>
          <w:position w:val="-4"/>
        </w:rPr>
      </w:pPr>
      <w:r w:rsidRPr="000B4E33">
        <w:rPr>
          <w:spacing w:val="-4"/>
          <w:position w:val="-4"/>
        </w:rPr>
        <w:t>CARLOS ALBERTO PAZ ZÚÑIGA</w:t>
      </w:r>
    </w:p>
    <w:p w14:paraId="11D6E4FF" w14:textId="77777777" w:rsidR="002351A7" w:rsidRPr="000B4E33" w:rsidRDefault="002351A7" w:rsidP="002351A7">
      <w:pPr>
        <w:spacing w:line="276" w:lineRule="auto"/>
        <w:jc w:val="center"/>
        <w:rPr>
          <w:spacing w:val="-4"/>
          <w:position w:val="-4"/>
        </w:rPr>
      </w:pPr>
      <w:r w:rsidRPr="000B4E33">
        <w:rPr>
          <w:spacing w:val="-4"/>
          <w:position w:val="-4"/>
        </w:rPr>
        <w:t xml:space="preserve">Magistrado </w:t>
      </w:r>
    </w:p>
    <w:p w14:paraId="7C1BBC03" w14:textId="77777777" w:rsidR="002351A7" w:rsidRPr="000B4E33" w:rsidRDefault="002351A7" w:rsidP="002351A7">
      <w:pPr>
        <w:jc w:val="center"/>
        <w:rPr>
          <w:rFonts w:ascii="Verdana" w:hAnsi="Verdana"/>
          <w:sz w:val="20"/>
          <w:szCs w:val="20"/>
        </w:rPr>
      </w:pPr>
      <w:r w:rsidRPr="000B4E33">
        <w:rPr>
          <w:rFonts w:ascii="Verdana" w:hAnsi="Verdana"/>
          <w:sz w:val="20"/>
          <w:szCs w:val="20"/>
        </w:rPr>
        <w:lastRenderedPageBreak/>
        <w:t>Con firma electrónica al final del documento</w:t>
      </w:r>
    </w:p>
    <w:p w14:paraId="4F08B3D4" w14:textId="77777777" w:rsidR="002351A7" w:rsidRPr="000B4E33" w:rsidRDefault="002351A7" w:rsidP="002351A7">
      <w:pPr>
        <w:spacing w:line="276" w:lineRule="auto"/>
        <w:rPr>
          <w:spacing w:val="-4"/>
          <w:position w:val="-4"/>
          <w:sz w:val="16"/>
          <w:szCs w:val="16"/>
        </w:rPr>
      </w:pPr>
    </w:p>
    <w:p w14:paraId="1BE7A5DB" w14:textId="77777777" w:rsidR="0062335E" w:rsidRPr="000B4E33" w:rsidRDefault="0062335E" w:rsidP="002351A7">
      <w:pPr>
        <w:spacing w:line="276" w:lineRule="auto"/>
        <w:rPr>
          <w:spacing w:val="-4"/>
          <w:position w:val="-4"/>
          <w:sz w:val="16"/>
          <w:szCs w:val="16"/>
        </w:rPr>
      </w:pPr>
    </w:p>
    <w:p w14:paraId="20D2943C" w14:textId="77777777" w:rsidR="002351A7" w:rsidRPr="000B4E33" w:rsidRDefault="002351A7" w:rsidP="002351A7">
      <w:pPr>
        <w:spacing w:line="276" w:lineRule="auto"/>
        <w:jc w:val="center"/>
        <w:rPr>
          <w:spacing w:val="-4"/>
          <w:position w:val="-4"/>
        </w:rPr>
      </w:pPr>
      <w:r w:rsidRPr="000B4E33">
        <w:rPr>
          <w:spacing w:val="-4"/>
          <w:position w:val="-4"/>
        </w:rPr>
        <w:t>JULIÁN RIVERA LOAIZA</w:t>
      </w:r>
    </w:p>
    <w:p w14:paraId="498D74D3" w14:textId="77777777" w:rsidR="002351A7" w:rsidRPr="000B4E33" w:rsidRDefault="002351A7" w:rsidP="002351A7">
      <w:pPr>
        <w:spacing w:line="276" w:lineRule="auto"/>
        <w:jc w:val="center"/>
        <w:rPr>
          <w:spacing w:val="-4"/>
          <w:position w:val="-4"/>
        </w:rPr>
      </w:pPr>
      <w:r w:rsidRPr="000B4E33">
        <w:rPr>
          <w:spacing w:val="-4"/>
          <w:position w:val="-4"/>
        </w:rPr>
        <w:t xml:space="preserve">Magistrado </w:t>
      </w:r>
    </w:p>
    <w:p w14:paraId="52C790E0" w14:textId="77777777" w:rsidR="002351A7" w:rsidRPr="000B4E33" w:rsidRDefault="002351A7" w:rsidP="002351A7">
      <w:pPr>
        <w:jc w:val="center"/>
        <w:rPr>
          <w:rFonts w:ascii="Verdana" w:hAnsi="Verdana"/>
          <w:sz w:val="20"/>
          <w:szCs w:val="20"/>
        </w:rPr>
      </w:pPr>
      <w:r w:rsidRPr="000B4E33">
        <w:rPr>
          <w:rFonts w:ascii="Verdana" w:hAnsi="Verdana"/>
          <w:sz w:val="20"/>
          <w:szCs w:val="20"/>
        </w:rPr>
        <w:t>Con firma electrónica al final del documento</w:t>
      </w:r>
    </w:p>
    <w:p w14:paraId="4D0DD37E" w14:textId="77777777" w:rsidR="002351A7" w:rsidRPr="000B4E33" w:rsidRDefault="002351A7" w:rsidP="002351A7">
      <w:pPr>
        <w:spacing w:line="276" w:lineRule="auto"/>
        <w:rPr>
          <w:spacing w:val="-4"/>
          <w:position w:val="-4"/>
          <w:sz w:val="16"/>
          <w:szCs w:val="16"/>
        </w:rPr>
      </w:pPr>
    </w:p>
    <w:p w14:paraId="267754C1" w14:textId="77777777" w:rsidR="002351A7" w:rsidRPr="000B4E33" w:rsidRDefault="002351A7" w:rsidP="002351A7">
      <w:pPr>
        <w:spacing w:line="276" w:lineRule="auto"/>
        <w:rPr>
          <w:spacing w:val="-4"/>
          <w:position w:val="-4"/>
          <w:sz w:val="16"/>
          <w:szCs w:val="16"/>
        </w:rPr>
      </w:pPr>
    </w:p>
    <w:p w14:paraId="4AFB2AA2" w14:textId="5CC5BEEB" w:rsidR="002351A7" w:rsidRPr="000B4E33" w:rsidRDefault="00682DE9" w:rsidP="002351A7">
      <w:pPr>
        <w:spacing w:line="276" w:lineRule="auto"/>
        <w:jc w:val="center"/>
        <w:rPr>
          <w:spacing w:val="-4"/>
          <w:position w:val="-4"/>
        </w:rPr>
      </w:pPr>
      <w:r>
        <w:rPr>
          <w:spacing w:val="-4"/>
          <w:position w:val="-4"/>
        </w:rPr>
        <w:t>MANUEL YARZAGARAY BANDERA</w:t>
      </w:r>
    </w:p>
    <w:p w14:paraId="209F5D5F" w14:textId="77777777" w:rsidR="002351A7" w:rsidRPr="000B4E33" w:rsidRDefault="002351A7" w:rsidP="002351A7">
      <w:pPr>
        <w:spacing w:line="276" w:lineRule="auto"/>
        <w:jc w:val="center"/>
        <w:rPr>
          <w:spacing w:val="-4"/>
          <w:position w:val="-4"/>
        </w:rPr>
      </w:pPr>
      <w:r w:rsidRPr="000B4E33">
        <w:rPr>
          <w:spacing w:val="-4"/>
          <w:position w:val="-4"/>
        </w:rPr>
        <w:t xml:space="preserve">Magistrado </w:t>
      </w:r>
    </w:p>
    <w:p w14:paraId="381D32A9" w14:textId="65055935" w:rsidR="006E1E7B" w:rsidRPr="00682DE9" w:rsidRDefault="002351A7" w:rsidP="00682DE9">
      <w:pPr>
        <w:jc w:val="center"/>
        <w:rPr>
          <w:rFonts w:ascii="Verdana" w:hAnsi="Verdana"/>
          <w:sz w:val="20"/>
          <w:szCs w:val="20"/>
        </w:rPr>
      </w:pPr>
      <w:r w:rsidRPr="000B4E33">
        <w:rPr>
          <w:rFonts w:ascii="Verdana" w:hAnsi="Verdana"/>
          <w:sz w:val="20"/>
          <w:szCs w:val="20"/>
        </w:rPr>
        <w:t>Con firma electrónica al final del documento</w:t>
      </w:r>
    </w:p>
    <w:sectPr w:rsidR="006E1E7B" w:rsidRPr="00682DE9" w:rsidSect="00B73DD9">
      <w:headerReference w:type="even" r:id="rId12"/>
      <w:headerReference w:type="default" r:id="rId13"/>
      <w:footerReference w:type="even" r:id="rId14"/>
      <w:footerReference w:type="default" r:id="rId15"/>
      <w:headerReference w:type="first" r:id="rId16"/>
      <w:footerReference w:type="first" r:id="rId17"/>
      <w:pgSz w:w="12242" w:h="18722" w:code="14"/>
      <w:pgMar w:top="1701" w:right="1701" w:bottom="1134" w:left="1701" w:header="851" w:footer="675"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093D" w14:textId="77777777" w:rsidR="00423F42" w:rsidRPr="000B4E33" w:rsidRDefault="00423F42">
      <w:pPr>
        <w:spacing w:line="240" w:lineRule="auto"/>
      </w:pPr>
      <w:r w:rsidRPr="000B4E33">
        <w:separator/>
      </w:r>
    </w:p>
  </w:endnote>
  <w:endnote w:type="continuationSeparator" w:id="0">
    <w:p w14:paraId="7CF5B9AF" w14:textId="77777777" w:rsidR="00423F42" w:rsidRPr="000B4E33" w:rsidRDefault="00423F42">
      <w:pPr>
        <w:spacing w:line="240" w:lineRule="auto"/>
      </w:pPr>
      <w:r w:rsidRPr="000B4E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E6C9" w14:textId="77777777" w:rsidR="00A22348" w:rsidRDefault="00A223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068" w14:textId="77777777" w:rsidR="00295840" w:rsidRPr="000B4E33" w:rsidRDefault="00295840" w:rsidP="00D629B1">
    <w:pPr>
      <w:pStyle w:val="Piedepgina"/>
      <w:rPr>
        <w:lang w:val="es-CO"/>
      </w:rPr>
    </w:pPr>
    <w:r w:rsidRPr="000B4E33">
      <w:rPr>
        <w:lang w:val="es-CO"/>
      </w:rPr>
      <w:t xml:space="preserve">Página </w:t>
    </w:r>
    <w:r w:rsidRPr="000B4E33">
      <w:rPr>
        <w:lang w:val="es-CO"/>
      </w:rPr>
      <w:fldChar w:fldCharType="begin"/>
    </w:r>
    <w:r w:rsidRPr="000B4E33">
      <w:rPr>
        <w:lang w:val="es-CO"/>
      </w:rPr>
      <w:instrText xml:space="preserve"> PAGE </w:instrText>
    </w:r>
    <w:r w:rsidRPr="000B4E33">
      <w:rPr>
        <w:lang w:val="es-CO"/>
      </w:rPr>
      <w:fldChar w:fldCharType="separate"/>
    </w:r>
    <w:r w:rsidRPr="000B4E33">
      <w:rPr>
        <w:lang w:val="es-CO"/>
      </w:rPr>
      <w:t>24</w:t>
    </w:r>
    <w:r w:rsidRPr="000B4E33">
      <w:rPr>
        <w:lang w:val="es-CO"/>
      </w:rPr>
      <w:fldChar w:fldCharType="end"/>
    </w:r>
    <w:r w:rsidRPr="000B4E33">
      <w:rPr>
        <w:lang w:val="es-CO"/>
      </w:rPr>
      <w:t xml:space="preserve"> de </w:t>
    </w:r>
    <w:r w:rsidRPr="000B4E33">
      <w:rPr>
        <w:lang w:val="es-CO"/>
      </w:rPr>
      <w:fldChar w:fldCharType="begin"/>
    </w:r>
    <w:r w:rsidRPr="000B4E33">
      <w:rPr>
        <w:lang w:val="es-CO"/>
      </w:rPr>
      <w:instrText xml:space="preserve"> NUMPAGES </w:instrText>
    </w:r>
    <w:r w:rsidRPr="000B4E33">
      <w:rPr>
        <w:lang w:val="es-CO"/>
      </w:rPr>
      <w:fldChar w:fldCharType="separate"/>
    </w:r>
    <w:r w:rsidRPr="000B4E33">
      <w:rPr>
        <w:lang w:val="es-CO"/>
      </w:rPr>
      <w:t>24</w:t>
    </w:r>
    <w:r w:rsidRPr="000B4E33">
      <w:rPr>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D364" w14:textId="77777777" w:rsidR="00A22348" w:rsidRDefault="00A223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1CA5" w14:textId="77777777" w:rsidR="00423F42" w:rsidRPr="000B4E33" w:rsidRDefault="00423F42">
      <w:pPr>
        <w:spacing w:line="240" w:lineRule="auto"/>
      </w:pPr>
      <w:r w:rsidRPr="000B4E33">
        <w:separator/>
      </w:r>
    </w:p>
  </w:footnote>
  <w:footnote w:type="continuationSeparator" w:id="0">
    <w:p w14:paraId="1BC6BC81" w14:textId="77777777" w:rsidR="00423F42" w:rsidRPr="000B4E33" w:rsidRDefault="00423F42">
      <w:pPr>
        <w:spacing w:line="240" w:lineRule="auto"/>
      </w:pPr>
      <w:r w:rsidRPr="000B4E33">
        <w:continuationSeparator/>
      </w:r>
    </w:p>
  </w:footnote>
  <w:footnote w:id="1">
    <w:p w14:paraId="39DF9F60" w14:textId="1DCBD521" w:rsidR="00756DEB" w:rsidRPr="000B4E33" w:rsidRDefault="00756DEB">
      <w:pPr>
        <w:pStyle w:val="Textonotapie"/>
      </w:pPr>
      <w:r w:rsidRPr="000B4E33">
        <w:rPr>
          <w:rStyle w:val="Refdenotaalpie"/>
        </w:rPr>
        <w:footnoteRef/>
      </w:r>
      <w:r w:rsidRPr="000B4E33">
        <w:t xml:space="preserve"> Así se verifica en el registro de audiencia de julio 23/2023 -sesión de la tarde- minuto 00:03:19. Archivo incorporado en el expediente digital (</w:t>
      </w:r>
      <w:r w:rsidRPr="000B4E33">
        <w:rPr>
          <w:sz w:val="16"/>
        </w:rPr>
        <w:t>36.2Audio26072023Juicio66001600003620225310500</w:t>
      </w:r>
      <w:r w:rsidRPr="000B4E33">
        <w:t>).</w:t>
      </w:r>
    </w:p>
  </w:footnote>
  <w:footnote w:id="2">
    <w:p w14:paraId="5ECFF04B" w14:textId="05C2DB15" w:rsidR="009E3C7C" w:rsidRPr="000B4E33" w:rsidRDefault="009E3C7C">
      <w:pPr>
        <w:pStyle w:val="Textonotapie"/>
      </w:pPr>
      <w:r w:rsidRPr="000B4E33">
        <w:rPr>
          <w:rStyle w:val="Refdenotaalpie"/>
        </w:rPr>
        <w:footnoteRef/>
      </w:r>
      <w:r w:rsidRPr="000B4E33">
        <w:t xml:space="preserve"> Sentencia T-117/13: “Sin embargo, en aquellos casos en que los menores son víctimas y deben ser entrevistados e interrogados sobre las situaciones de las cuales fueron víctimas, los anteriores postulados adquieren un matiz especial toda vez que implica necesariamente a la luz del principio pro infans integrar sistemáticamente los artículos 33 y 44 constitucionales, </w:t>
      </w:r>
      <w:r w:rsidR="0079086D" w:rsidRPr="000B4E33">
        <w:t>[…]</w:t>
      </w:r>
      <w:r w:rsidRPr="000B4E33">
        <w:t>”</w:t>
      </w:r>
    </w:p>
  </w:footnote>
  <w:footnote w:id="3">
    <w:p w14:paraId="13ED1931" w14:textId="20FBC7B9" w:rsidR="00A33B03" w:rsidRPr="000B4E33" w:rsidRDefault="00A33B03">
      <w:pPr>
        <w:pStyle w:val="Textonotapie"/>
      </w:pPr>
      <w:r w:rsidRPr="000B4E33">
        <w:rPr>
          <w:rStyle w:val="Refdenotaalpie"/>
        </w:rPr>
        <w:footnoteRef/>
      </w:r>
      <w:r w:rsidRPr="000B4E33">
        <w:t xml:space="preserve"> </w:t>
      </w:r>
      <w:r w:rsidR="007857E3" w:rsidRPr="000B4E33">
        <w:t xml:space="preserve">Así lo </w:t>
      </w:r>
      <w:r w:rsidR="000043FA" w:rsidRPr="000B4E33">
        <w:t xml:space="preserve">consideró </w:t>
      </w:r>
      <w:r w:rsidR="007857E3" w:rsidRPr="000B4E33">
        <w:t xml:space="preserve">la Sala de Casación Penal </w:t>
      </w:r>
      <w:r w:rsidR="000043FA" w:rsidRPr="000B4E33">
        <w:t>de la Corte Suprema de Justicia, según providencia SP 934-2020 de mayo 202 de 2020, en la que se replicó la tesis establecida, entre otras, en la sentencia SP14844-2015 de octubre 28 de 2015, radicado 44056.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A2D9" w14:textId="77777777" w:rsidR="00A22348" w:rsidRDefault="00A223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245F" w14:textId="1B87F4B4" w:rsidR="004705C0" w:rsidRDefault="004705C0" w:rsidP="00C1015C">
    <w:pPr>
      <w:pStyle w:val="Encabezado"/>
      <w:spacing w:line="240" w:lineRule="auto"/>
      <w:jc w:val="right"/>
      <w:rPr>
        <w:rFonts w:ascii="Courier New" w:hAnsi="Courier New" w:cs="Courier New"/>
        <w:sz w:val="16"/>
        <w:szCs w:val="16"/>
        <w:lang w:val="es-CO"/>
      </w:rPr>
    </w:pPr>
    <w:r>
      <w:rPr>
        <w:rFonts w:ascii="Courier New" w:hAnsi="Courier New" w:cs="Courier New"/>
        <w:sz w:val="16"/>
        <w:szCs w:val="16"/>
        <w:lang w:val="es-CO"/>
      </w:rPr>
      <w:t>ACTO SEXUAL CON INCAPAZ DE RESISTIR</w:t>
    </w:r>
  </w:p>
  <w:p w14:paraId="22AA3B2D" w14:textId="115882C3" w:rsidR="00295840" w:rsidRPr="000B4E33" w:rsidRDefault="00295840" w:rsidP="00C1015C">
    <w:pPr>
      <w:pStyle w:val="Encabezado"/>
      <w:spacing w:line="240" w:lineRule="auto"/>
      <w:jc w:val="right"/>
      <w:rPr>
        <w:rFonts w:ascii="Courier New" w:hAnsi="Courier New" w:cs="Courier New"/>
        <w:sz w:val="16"/>
        <w:szCs w:val="16"/>
        <w:lang w:val="es-CO"/>
      </w:rPr>
    </w:pPr>
    <w:r w:rsidRPr="000B4E33">
      <w:rPr>
        <w:rFonts w:ascii="Courier New" w:hAnsi="Courier New" w:cs="Courier New"/>
        <w:sz w:val="16"/>
        <w:szCs w:val="16"/>
        <w:lang w:val="es-CO"/>
      </w:rPr>
      <w:t>RADICACIÓN:  660016000036202253105 01</w:t>
    </w:r>
  </w:p>
  <w:p w14:paraId="77ACE491" w14:textId="6278A70B" w:rsidR="00295840" w:rsidRPr="000B4E33" w:rsidRDefault="00295840" w:rsidP="00C1015C">
    <w:pPr>
      <w:pStyle w:val="Encabezado"/>
      <w:spacing w:line="240" w:lineRule="auto"/>
      <w:jc w:val="right"/>
      <w:rPr>
        <w:rFonts w:ascii="Courier New" w:hAnsi="Courier New" w:cs="Courier New"/>
        <w:sz w:val="16"/>
        <w:szCs w:val="16"/>
        <w:lang w:val="es-CO"/>
      </w:rPr>
    </w:pPr>
    <w:r w:rsidRPr="000B4E33">
      <w:rPr>
        <w:rFonts w:ascii="Courier New" w:hAnsi="Courier New" w:cs="Courier New"/>
        <w:sz w:val="16"/>
        <w:szCs w:val="16"/>
        <w:lang w:val="es-CO"/>
      </w:rPr>
      <w:t xml:space="preserve">                                                PROCESADO: JJDS</w:t>
    </w:r>
  </w:p>
  <w:p w14:paraId="7C5A22A6" w14:textId="026CF012" w:rsidR="00295840" w:rsidRPr="000B4E33" w:rsidRDefault="00295840" w:rsidP="00705F40">
    <w:pPr>
      <w:pStyle w:val="Encabezado"/>
      <w:spacing w:line="240" w:lineRule="auto"/>
      <w:jc w:val="right"/>
      <w:rPr>
        <w:rFonts w:ascii="Courier New" w:hAnsi="Courier New" w:cs="Courier New"/>
        <w:sz w:val="16"/>
        <w:szCs w:val="16"/>
        <w:lang w:val="es-CO"/>
      </w:rPr>
    </w:pPr>
    <w:r w:rsidRPr="000B4E33">
      <w:rPr>
        <w:rFonts w:ascii="Courier New" w:hAnsi="Courier New" w:cs="Courier New"/>
        <w:sz w:val="16"/>
        <w:szCs w:val="16"/>
        <w:lang w:val="es-CO"/>
      </w:rPr>
      <w:t>SE REVOCA</w:t>
    </w:r>
  </w:p>
  <w:p w14:paraId="54BA8813" w14:textId="5B1A38F3" w:rsidR="00295840" w:rsidRPr="000B4E33" w:rsidRDefault="00295840" w:rsidP="00705F40">
    <w:pPr>
      <w:pStyle w:val="Encabezado"/>
      <w:spacing w:line="240" w:lineRule="auto"/>
      <w:jc w:val="right"/>
      <w:rPr>
        <w:rFonts w:ascii="Courier New" w:hAnsi="Courier New" w:cs="Courier New"/>
        <w:sz w:val="16"/>
        <w:szCs w:val="16"/>
        <w:lang w:val="es-CO"/>
      </w:rPr>
    </w:pPr>
    <w:r w:rsidRPr="000B4E33">
      <w:rPr>
        <w:rFonts w:ascii="Courier New" w:hAnsi="Courier New" w:cs="Courier New"/>
        <w:sz w:val="16"/>
        <w:szCs w:val="16"/>
        <w:lang w:val="es-CO"/>
      </w:rPr>
      <w:t>A N°</w:t>
    </w:r>
    <w:r w:rsidR="009E488E">
      <w:rPr>
        <w:rFonts w:ascii="Courier New" w:hAnsi="Courier New" w:cs="Courier New"/>
        <w:sz w:val="16"/>
        <w:szCs w:val="16"/>
        <w:lang w:val="es-CO"/>
      </w:rPr>
      <w:t>020</w:t>
    </w:r>
  </w:p>
  <w:p w14:paraId="268661C7" w14:textId="77777777" w:rsidR="00295840" w:rsidRPr="000B4E33" w:rsidRDefault="00295840" w:rsidP="000E1259">
    <w:pPr>
      <w:pStyle w:val="Encabezado"/>
      <w:spacing w:line="240" w:lineRule="auto"/>
      <w:jc w:val="right"/>
      <w:rPr>
        <w:rFonts w:ascii="Courier New" w:hAnsi="Courier New" w:cs="Courier New"/>
        <w:sz w:val="16"/>
        <w:szCs w:val="16"/>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E3A1" w14:textId="77777777" w:rsidR="00A22348" w:rsidRDefault="00A223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4D9"/>
    <w:multiLevelType w:val="hybridMultilevel"/>
    <w:tmpl w:val="398625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47811"/>
    <w:multiLevelType w:val="hybridMultilevel"/>
    <w:tmpl w:val="A54E5542"/>
    <w:lvl w:ilvl="0" w:tplc="5394B850">
      <w:start w:val="1"/>
      <w:numFmt w:val="lowerLetter"/>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873D67"/>
    <w:multiLevelType w:val="hybridMultilevel"/>
    <w:tmpl w:val="FDA2E514"/>
    <w:lvl w:ilvl="0" w:tplc="5CEE6988">
      <w:numFmt w:val="bullet"/>
      <w:lvlText w:val="-"/>
      <w:lvlJc w:val="left"/>
      <w:pPr>
        <w:ind w:left="720" w:hanging="360"/>
      </w:pPr>
      <w:rPr>
        <w:rFonts w:ascii="Tahoma" w:eastAsia="Times New Roman" w:hAnsi="Tahoma" w:cs="Tahoma"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8108D6"/>
    <w:multiLevelType w:val="hybridMultilevel"/>
    <w:tmpl w:val="B866AD54"/>
    <w:lvl w:ilvl="0" w:tplc="1438F564">
      <w:numFmt w:val="bullet"/>
      <w:lvlText w:val="-"/>
      <w:lvlJc w:val="left"/>
      <w:pPr>
        <w:ind w:left="1068" w:hanging="360"/>
      </w:pPr>
      <w:rPr>
        <w:rFonts w:ascii="Tahoma" w:eastAsia="Times New Roman" w:hAnsi="Tahoma" w:cs="Tahoma" w:hint="default"/>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D352941"/>
    <w:multiLevelType w:val="hybridMultilevel"/>
    <w:tmpl w:val="321A9D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432A68"/>
    <w:multiLevelType w:val="hybridMultilevel"/>
    <w:tmpl w:val="1E3EABC0"/>
    <w:lvl w:ilvl="0" w:tplc="8814D90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E75C93"/>
    <w:multiLevelType w:val="hybridMultilevel"/>
    <w:tmpl w:val="88CC768C"/>
    <w:lvl w:ilvl="0" w:tplc="70E20930">
      <w:start w:val="1"/>
      <w:numFmt w:val="lowerLetter"/>
      <w:lvlText w:val="%1."/>
      <w:lvlJc w:val="left"/>
      <w:pPr>
        <w:ind w:left="720" w:hanging="360"/>
      </w:pPr>
      <w:rPr>
        <w:rFonts w:ascii="Tahoma" w:hAnsi="Tahoma" w:cs="Tahoma" w:hint="default"/>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0B40ED"/>
    <w:multiLevelType w:val="hybridMultilevel"/>
    <w:tmpl w:val="8D72CD22"/>
    <w:lvl w:ilvl="0" w:tplc="1A3E084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A67514"/>
    <w:multiLevelType w:val="hybridMultilevel"/>
    <w:tmpl w:val="4BAEB696"/>
    <w:lvl w:ilvl="0" w:tplc="937A5286">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8BA5C51"/>
    <w:multiLevelType w:val="hybridMultilevel"/>
    <w:tmpl w:val="8D5A5B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2"/>
  </w:num>
  <w:num w:numId="6">
    <w:abstractNumId w:val="0"/>
  </w:num>
  <w:num w:numId="7">
    <w:abstractNumId w:val="6"/>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72"/>
    <w:rsid w:val="000004D6"/>
    <w:rsid w:val="0000294F"/>
    <w:rsid w:val="00002CF1"/>
    <w:rsid w:val="00002F52"/>
    <w:rsid w:val="000043FA"/>
    <w:rsid w:val="00010208"/>
    <w:rsid w:val="000168AC"/>
    <w:rsid w:val="00017219"/>
    <w:rsid w:val="0002042D"/>
    <w:rsid w:val="00020DEF"/>
    <w:rsid w:val="0002137B"/>
    <w:rsid w:val="0002153A"/>
    <w:rsid w:val="00022FCE"/>
    <w:rsid w:val="00022FD9"/>
    <w:rsid w:val="000237B1"/>
    <w:rsid w:val="00024506"/>
    <w:rsid w:val="00024F03"/>
    <w:rsid w:val="00026D74"/>
    <w:rsid w:val="00027C2F"/>
    <w:rsid w:val="000307E2"/>
    <w:rsid w:val="00031B6B"/>
    <w:rsid w:val="00032390"/>
    <w:rsid w:val="0003469E"/>
    <w:rsid w:val="00034F3B"/>
    <w:rsid w:val="000354C6"/>
    <w:rsid w:val="00035C47"/>
    <w:rsid w:val="00037744"/>
    <w:rsid w:val="00037DCE"/>
    <w:rsid w:val="00040A69"/>
    <w:rsid w:val="00041FDE"/>
    <w:rsid w:val="00043BEF"/>
    <w:rsid w:val="0004666F"/>
    <w:rsid w:val="000502F8"/>
    <w:rsid w:val="00051A64"/>
    <w:rsid w:val="00053D82"/>
    <w:rsid w:val="00054180"/>
    <w:rsid w:val="00055BE6"/>
    <w:rsid w:val="000564BC"/>
    <w:rsid w:val="00056F89"/>
    <w:rsid w:val="000570DF"/>
    <w:rsid w:val="00060533"/>
    <w:rsid w:val="00061279"/>
    <w:rsid w:val="000625A1"/>
    <w:rsid w:val="00062A52"/>
    <w:rsid w:val="00062F18"/>
    <w:rsid w:val="0006392C"/>
    <w:rsid w:val="00064045"/>
    <w:rsid w:val="000653EF"/>
    <w:rsid w:val="000657CE"/>
    <w:rsid w:val="00067A78"/>
    <w:rsid w:val="00067BEB"/>
    <w:rsid w:val="00067C73"/>
    <w:rsid w:val="00067DD1"/>
    <w:rsid w:val="0007156A"/>
    <w:rsid w:val="0007383F"/>
    <w:rsid w:val="000739E8"/>
    <w:rsid w:val="000742B6"/>
    <w:rsid w:val="00074602"/>
    <w:rsid w:val="00075C8D"/>
    <w:rsid w:val="0007750D"/>
    <w:rsid w:val="00080C04"/>
    <w:rsid w:val="00083989"/>
    <w:rsid w:val="000868D0"/>
    <w:rsid w:val="00091A5C"/>
    <w:rsid w:val="00091ADD"/>
    <w:rsid w:val="00093206"/>
    <w:rsid w:val="00093EA2"/>
    <w:rsid w:val="0009451D"/>
    <w:rsid w:val="00094545"/>
    <w:rsid w:val="00094786"/>
    <w:rsid w:val="0009525A"/>
    <w:rsid w:val="00097DAA"/>
    <w:rsid w:val="000A30FD"/>
    <w:rsid w:val="000A383A"/>
    <w:rsid w:val="000A41F2"/>
    <w:rsid w:val="000A43B9"/>
    <w:rsid w:val="000A59C1"/>
    <w:rsid w:val="000B16B8"/>
    <w:rsid w:val="000B1A38"/>
    <w:rsid w:val="000B27DD"/>
    <w:rsid w:val="000B4E33"/>
    <w:rsid w:val="000B7D78"/>
    <w:rsid w:val="000C2933"/>
    <w:rsid w:val="000C2E50"/>
    <w:rsid w:val="000C379B"/>
    <w:rsid w:val="000C4BEE"/>
    <w:rsid w:val="000C6220"/>
    <w:rsid w:val="000C6A8F"/>
    <w:rsid w:val="000D3B47"/>
    <w:rsid w:val="000D4220"/>
    <w:rsid w:val="000D7749"/>
    <w:rsid w:val="000D7AC7"/>
    <w:rsid w:val="000D7AF9"/>
    <w:rsid w:val="000E1259"/>
    <w:rsid w:val="000E1865"/>
    <w:rsid w:val="000E200E"/>
    <w:rsid w:val="000E2EED"/>
    <w:rsid w:val="000E2EF2"/>
    <w:rsid w:val="000E30E9"/>
    <w:rsid w:val="000E3298"/>
    <w:rsid w:val="000E3C9D"/>
    <w:rsid w:val="000E3CDB"/>
    <w:rsid w:val="000E53D0"/>
    <w:rsid w:val="000E66B2"/>
    <w:rsid w:val="000E6910"/>
    <w:rsid w:val="000E6E82"/>
    <w:rsid w:val="000E7509"/>
    <w:rsid w:val="000F1F18"/>
    <w:rsid w:val="000F22E8"/>
    <w:rsid w:val="000F23C7"/>
    <w:rsid w:val="000F67A3"/>
    <w:rsid w:val="000F7516"/>
    <w:rsid w:val="00100C7E"/>
    <w:rsid w:val="001010D3"/>
    <w:rsid w:val="001024E9"/>
    <w:rsid w:val="00103D9C"/>
    <w:rsid w:val="00104A33"/>
    <w:rsid w:val="00104E8F"/>
    <w:rsid w:val="00106008"/>
    <w:rsid w:val="00106A34"/>
    <w:rsid w:val="001075F1"/>
    <w:rsid w:val="00111BF4"/>
    <w:rsid w:val="00111E44"/>
    <w:rsid w:val="001124E9"/>
    <w:rsid w:val="00112BB2"/>
    <w:rsid w:val="00112C59"/>
    <w:rsid w:val="00114F21"/>
    <w:rsid w:val="00116643"/>
    <w:rsid w:val="0011717B"/>
    <w:rsid w:val="00121F46"/>
    <w:rsid w:val="00122E9B"/>
    <w:rsid w:val="00122EEE"/>
    <w:rsid w:val="00123D46"/>
    <w:rsid w:val="00125902"/>
    <w:rsid w:val="00125F63"/>
    <w:rsid w:val="00127CE7"/>
    <w:rsid w:val="00130BA9"/>
    <w:rsid w:val="00131371"/>
    <w:rsid w:val="0013218E"/>
    <w:rsid w:val="00136BD5"/>
    <w:rsid w:val="001411F4"/>
    <w:rsid w:val="00142446"/>
    <w:rsid w:val="001429D7"/>
    <w:rsid w:val="0014432B"/>
    <w:rsid w:val="00144B83"/>
    <w:rsid w:val="001459FB"/>
    <w:rsid w:val="0014613B"/>
    <w:rsid w:val="00150748"/>
    <w:rsid w:val="00151721"/>
    <w:rsid w:val="00151F2F"/>
    <w:rsid w:val="001528ED"/>
    <w:rsid w:val="0015397F"/>
    <w:rsid w:val="00153D03"/>
    <w:rsid w:val="001543C3"/>
    <w:rsid w:val="0015454D"/>
    <w:rsid w:val="001547A2"/>
    <w:rsid w:val="00154846"/>
    <w:rsid w:val="001552EE"/>
    <w:rsid w:val="001556C5"/>
    <w:rsid w:val="00155C79"/>
    <w:rsid w:val="001560B7"/>
    <w:rsid w:val="00156AAD"/>
    <w:rsid w:val="001577FE"/>
    <w:rsid w:val="00160246"/>
    <w:rsid w:val="001611D4"/>
    <w:rsid w:val="001630F8"/>
    <w:rsid w:val="00163EBB"/>
    <w:rsid w:val="0016559C"/>
    <w:rsid w:val="001655B2"/>
    <w:rsid w:val="00165C6D"/>
    <w:rsid w:val="00171090"/>
    <w:rsid w:val="00171834"/>
    <w:rsid w:val="001720DF"/>
    <w:rsid w:val="001727D2"/>
    <w:rsid w:val="001730AD"/>
    <w:rsid w:val="001745C3"/>
    <w:rsid w:val="00174F23"/>
    <w:rsid w:val="001758A3"/>
    <w:rsid w:val="0017690D"/>
    <w:rsid w:val="0017699E"/>
    <w:rsid w:val="00176ED4"/>
    <w:rsid w:val="001779C4"/>
    <w:rsid w:val="001779D7"/>
    <w:rsid w:val="001808B6"/>
    <w:rsid w:val="00182814"/>
    <w:rsid w:val="001831B9"/>
    <w:rsid w:val="00185A8B"/>
    <w:rsid w:val="00186012"/>
    <w:rsid w:val="00187563"/>
    <w:rsid w:val="0018790D"/>
    <w:rsid w:val="00187F81"/>
    <w:rsid w:val="0019026E"/>
    <w:rsid w:val="001902A5"/>
    <w:rsid w:val="00190F4D"/>
    <w:rsid w:val="00191587"/>
    <w:rsid w:val="001916C0"/>
    <w:rsid w:val="00191706"/>
    <w:rsid w:val="001937C6"/>
    <w:rsid w:val="001940F8"/>
    <w:rsid w:val="00197108"/>
    <w:rsid w:val="001A0528"/>
    <w:rsid w:val="001A3092"/>
    <w:rsid w:val="001A3BEB"/>
    <w:rsid w:val="001A61E8"/>
    <w:rsid w:val="001A66C1"/>
    <w:rsid w:val="001A6790"/>
    <w:rsid w:val="001A7B40"/>
    <w:rsid w:val="001A7C97"/>
    <w:rsid w:val="001B0701"/>
    <w:rsid w:val="001B082F"/>
    <w:rsid w:val="001B08F6"/>
    <w:rsid w:val="001B3348"/>
    <w:rsid w:val="001B3383"/>
    <w:rsid w:val="001B3A82"/>
    <w:rsid w:val="001B3AA1"/>
    <w:rsid w:val="001B4068"/>
    <w:rsid w:val="001B506F"/>
    <w:rsid w:val="001B5376"/>
    <w:rsid w:val="001C01ED"/>
    <w:rsid w:val="001C2A03"/>
    <w:rsid w:val="001C2C2E"/>
    <w:rsid w:val="001C3C80"/>
    <w:rsid w:val="001C5B4A"/>
    <w:rsid w:val="001C7D5A"/>
    <w:rsid w:val="001D2C2B"/>
    <w:rsid w:val="001D4CEA"/>
    <w:rsid w:val="001D52E7"/>
    <w:rsid w:val="001D59A1"/>
    <w:rsid w:val="001D60C6"/>
    <w:rsid w:val="001D6CB6"/>
    <w:rsid w:val="001D7953"/>
    <w:rsid w:val="001E068C"/>
    <w:rsid w:val="001E0948"/>
    <w:rsid w:val="001E103D"/>
    <w:rsid w:val="001E1209"/>
    <w:rsid w:val="001E45DF"/>
    <w:rsid w:val="001E5C2D"/>
    <w:rsid w:val="001E642C"/>
    <w:rsid w:val="001F1192"/>
    <w:rsid w:val="001F1365"/>
    <w:rsid w:val="001F1B51"/>
    <w:rsid w:val="001F2037"/>
    <w:rsid w:val="001F412D"/>
    <w:rsid w:val="001F5242"/>
    <w:rsid w:val="001F6A39"/>
    <w:rsid w:val="002041A1"/>
    <w:rsid w:val="00204F02"/>
    <w:rsid w:val="002056D7"/>
    <w:rsid w:val="002057D1"/>
    <w:rsid w:val="002060C2"/>
    <w:rsid w:val="002114B7"/>
    <w:rsid w:val="002126F1"/>
    <w:rsid w:val="00212F3E"/>
    <w:rsid w:val="00213BBA"/>
    <w:rsid w:val="0021420F"/>
    <w:rsid w:val="00216187"/>
    <w:rsid w:val="00217AE4"/>
    <w:rsid w:val="0022047B"/>
    <w:rsid w:val="002206CB"/>
    <w:rsid w:val="00220759"/>
    <w:rsid w:val="0022098B"/>
    <w:rsid w:val="00220CF3"/>
    <w:rsid w:val="00221604"/>
    <w:rsid w:val="0022486F"/>
    <w:rsid w:val="002307DD"/>
    <w:rsid w:val="002316D2"/>
    <w:rsid w:val="0023336D"/>
    <w:rsid w:val="002351A7"/>
    <w:rsid w:val="00240781"/>
    <w:rsid w:val="0024213F"/>
    <w:rsid w:val="00243493"/>
    <w:rsid w:val="00243CEC"/>
    <w:rsid w:val="002440B3"/>
    <w:rsid w:val="0024506D"/>
    <w:rsid w:val="00246E3A"/>
    <w:rsid w:val="0024700A"/>
    <w:rsid w:val="0024779C"/>
    <w:rsid w:val="00251942"/>
    <w:rsid w:val="002539EA"/>
    <w:rsid w:val="0025477D"/>
    <w:rsid w:val="002563CE"/>
    <w:rsid w:val="002601A9"/>
    <w:rsid w:val="00260F4A"/>
    <w:rsid w:val="00260FC8"/>
    <w:rsid w:val="002612BD"/>
    <w:rsid w:val="0026239B"/>
    <w:rsid w:val="002637E2"/>
    <w:rsid w:val="002660B0"/>
    <w:rsid w:val="002664E0"/>
    <w:rsid w:val="002720CB"/>
    <w:rsid w:val="00274491"/>
    <w:rsid w:val="00274660"/>
    <w:rsid w:val="0027484D"/>
    <w:rsid w:val="0027617F"/>
    <w:rsid w:val="0027699E"/>
    <w:rsid w:val="00276D9A"/>
    <w:rsid w:val="002818FF"/>
    <w:rsid w:val="00281B4A"/>
    <w:rsid w:val="00283773"/>
    <w:rsid w:val="002848DB"/>
    <w:rsid w:val="00284BB3"/>
    <w:rsid w:val="00290ACA"/>
    <w:rsid w:val="00291652"/>
    <w:rsid w:val="0029281E"/>
    <w:rsid w:val="00292B0A"/>
    <w:rsid w:val="002941AE"/>
    <w:rsid w:val="00295840"/>
    <w:rsid w:val="00297047"/>
    <w:rsid w:val="00297C95"/>
    <w:rsid w:val="00297D3A"/>
    <w:rsid w:val="002A0D41"/>
    <w:rsid w:val="002A12A4"/>
    <w:rsid w:val="002A1838"/>
    <w:rsid w:val="002A1E67"/>
    <w:rsid w:val="002A2EE6"/>
    <w:rsid w:val="002A3F5B"/>
    <w:rsid w:val="002A635D"/>
    <w:rsid w:val="002A71A8"/>
    <w:rsid w:val="002A7578"/>
    <w:rsid w:val="002A7667"/>
    <w:rsid w:val="002B0807"/>
    <w:rsid w:val="002B2602"/>
    <w:rsid w:val="002B364A"/>
    <w:rsid w:val="002B36D4"/>
    <w:rsid w:val="002B63BD"/>
    <w:rsid w:val="002B691C"/>
    <w:rsid w:val="002B7906"/>
    <w:rsid w:val="002C2A92"/>
    <w:rsid w:val="002C3567"/>
    <w:rsid w:val="002C55F0"/>
    <w:rsid w:val="002C66B6"/>
    <w:rsid w:val="002D3EC0"/>
    <w:rsid w:val="002D3F5C"/>
    <w:rsid w:val="002D433D"/>
    <w:rsid w:val="002D5C6C"/>
    <w:rsid w:val="002D5DD6"/>
    <w:rsid w:val="002E0081"/>
    <w:rsid w:val="002E0CF4"/>
    <w:rsid w:val="002E104A"/>
    <w:rsid w:val="002E1C6A"/>
    <w:rsid w:val="002E49FB"/>
    <w:rsid w:val="002E51E5"/>
    <w:rsid w:val="002E5447"/>
    <w:rsid w:val="002E6F93"/>
    <w:rsid w:val="002E73E1"/>
    <w:rsid w:val="002E74D0"/>
    <w:rsid w:val="002E786F"/>
    <w:rsid w:val="002E796B"/>
    <w:rsid w:val="002E7D73"/>
    <w:rsid w:val="002F11A1"/>
    <w:rsid w:val="002F2507"/>
    <w:rsid w:val="002F29DE"/>
    <w:rsid w:val="002F2A24"/>
    <w:rsid w:val="002F314B"/>
    <w:rsid w:val="002F440F"/>
    <w:rsid w:val="002F516B"/>
    <w:rsid w:val="002F628D"/>
    <w:rsid w:val="002F74B8"/>
    <w:rsid w:val="00300369"/>
    <w:rsid w:val="00300FF9"/>
    <w:rsid w:val="00302913"/>
    <w:rsid w:val="003035AE"/>
    <w:rsid w:val="0030570C"/>
    <w:rsid w:val="003062A9"/>
    <w:rsid w:val="003062CE"/>
    <w:rsid w:val="00306E1E"/>
    <w:rsid w:val="0030763E"/>
    <w:rsid w:val="00307BF8"/>
    <w:rsid w:val="00307E24"/>
    <w:rsid w:val="00311CC6"/>
    <w:rsid w:val="0031224E"/>
    <w:rsid w:val="00312999"/>
    <w:rsid w:val="00312F8A"/>
    <w:rsid w:val="00313037"/>
    <w:rsid w:val="00313191"/>
    <w:rsid w:val="00314A08"/>
    <w:rsid w:val="0031506F"/>
    <w:rsid w:val="003152D9"/>
    <w:rsid w:val="00315B3F"/>
    <w:rsid w:val="00316059"/>
    <w:rsid w:val="00316891"/>
    <w:rsid w:val="003168AE"/>
    <w:rsid w:val="003173B8"/>
    <w:rsid w:val="00320247"/>
    <w:rsid w:val="00320405"/>
    <w:rsid w:val="00321954"/>
    <w:rsid w:val="00322D7B"/>
    <w:rsid w:val="00323AE3"/>
    <w:rsid w:val="00325D4D"/>
    <w:rsid w:val="00327E5B"/>
    <w:rsid w:val="0033294B"/>
    <w:rsid w:val="00334B17"/>
    <w:rsid w:val="00334EC7"/>
    <w:rsid w:val="00335187"/>
    <w:rsid w:val="00341029"/>
    <w:rsid w:val="0034154C"/>
    <w:rsid w:val="003416F4"/>
    <w:rsid w:val="00342EF1"/>
    <w:rsid w:val="003438D3"/>
    <w:rsid w:val="00344126"/>
    <w:rsid w:val="0034417E"/>
    <w:rsid w:val="003459E6"/>
    <w:rsid w:val="00347936"/>
    <w:rsid w:val="00351657"/>
    <w:rsid w:val="00351EFA"/>
    <w:rsid w:val="00352752"/>
    <w:rsid w:val="00353299"/>
    <w:rsid w:val="0035347F"/>
    <w:rsid w:val="00353B12"/>
    <w:rsid w:val="00353C57"/>
    <w:rsid w:val="0035410D"/>
    <w:rsid w:val="00354A10"/>
    <w:rsid w:val="00355D5E"/>
    <w:rsid w:val="00357571"/>
    <w:rsid w:val="0035771C"/>
    <w:rsid w:val="00357D11"/>
    <w:rsid w:val="00357FAC"/>
    <w:rsid w:val="0036029F"/>
    <w:rsid w:val="00362337"/>
    <w:rsid w:val="00363155"/>
    <w:rsid w:val="003661B5"/>
    <w:rsid w:val="00366B26"/>
    <w:rsid w:val="00367509"/>
    <w:rsid w:val="00367512"/>
    <w:rsid w:val="003706DF"/>
    <w:rsid w:val="0037110E"/>
    <w:rsid w:val="00371250"/>
    <w:rsid w:val="003713C0"/>
    <w:rsid w:val="00374B83"/>
    <w:rsid w:val="003802F0"/>
    <w:rsid w:val="0038225A"/>
    <w:rsid w:val="0038298F"/>
    <w:rsid w:val="00382A37"/>
    <w:rsid w:val="0038416E"/>
    <w:rsid w:val="00384838"/>
    <w:rsid w:val="00384D38"/>
    <w:rsid w:val="00385A37"/>
    <w:rsid w:val="003901AC"/>
    <w:rsid w:val="00390834"/>
    <w:rsid w:val="00390F46"/>
    <w:rsid w:val="003921ED"/>
    <w:rsid w:val="00392948"/>
    <w:rsid w:val="00392962"/>
    <w:rsid w:val="003939BD"/>
    <w:rsid w:val="003944F1"/>
    <w:rsid w:val="003948F0"/>
    <w:rsid w:val="00394BF0"/>
    <w:rsid w:val="0039584B"/>
    <w:rsid w:val="00395A62"/>
    <w:rsid w:val="0039621A"/>
    <w:rsid w:val="0039758B"/>
    <w:rsid w:val="003979E5"/>
    <w:rsid w:val="003A0106"/>
    <w:rsid w:val="003A0633"/>
    <w:rsid w:val="003B42CC"/>
    <w:rsid w:val="003B4548"/>
    <w:rsid w:val="003B55FA"/>
    <w:rsid w:val="003B5B72"/>
    <w:rsid w:val="003B6459"/>
    <w:rsid w:val="003B66BD"/>
    <w:rsid w:val="003B71CE"/>
    <w:rsid w:val="003B7811"/>
    <w:rsid w:val="003C1A40"/>
    <w:rsid w:val="003C2DAD"/>
    <w:rsid w:val="003C35A2"/>
    <w:rsid w:val="003C379D"/>
    <w:rsid w:val="003C4C9D"/>
    <w:rsid w:val="003C5CBF"/>
    <w:rsid w:val="003C70E1"/>
    <w:rsid w:val="003D7205"/>
    <w:rsid w:val="003D7494"/>
    <w:rsid w:val="003E07C2"/>
    <w:rsid w:val="003E2E89"/>
    <w:rsid w:val="003E34DC"/>
    <w:rsid w:val="003E4121"/>
    <w:rsid w:val="003F09BC"/>
    <w:rsid w:val="003F2B83"/>
    <w:rsid w:val="003F2D80"/>
    <w:rsid w:val="003F39F1"/>
    <w:rsid w:val="003F5BFB"/>
    <w:rsid w:val="003F64B3"/>
    <w:rsid w:val="003F6621"/>
    <w:rsid w:val="00401E5C"/>
    <w:rsid w:val="00402B9F"/>
    <w:rsid w:val="0040380B"/>
    <w:rsid w:val="0040392C"/>
    <w:rsid w:val="004049E3"/>
    <w:rsid w:val="00404E07"/>
    <w:rsid w:val="00405A25"/>
    <w:rsid w:val="004062A9"/>
    <w:rsid w:val="004068EE"/>
    <w:rsid w:val="00406962"/>
    <w:rsid w:val="00406D35"/>
    <w:rsid w:val="00406FE4"/>
    <w:rsid w:val="0041184B"/>
    <w:rsid w:val="00412103"/>
    <w:rsid w:val="00413CB2"/>
    <w:rsid w:val="0041491A"/>
    <w:rsid w:val="0041560D"/>
    <w:rsid w:val="00416DDA"/>
    <w:rsid w:val="00417109"/>
    <w:rsid w:val="00417685"/>
    <w:rsid w:val="00420F5B"/>
    <w:rsid w:val="00422186"/>
    <w:rsid w:val="00423F42"/>
    <w:rsid w:val="0042455B"/>
    <w:rsid w:val="00424971"/>
    <w:rsid w:val="00424C45"/>
    <w:rsid w:val="00426383"/>
    <w:rsid w:val="004269C1"/>
    <w:rsid w:val="00426B08"/>
    <w:rsid w:val="00426DB1"/>
    <w:rsid w:val="00430A01"/>
    <w:rsid w:val="0043243E"/>
    <w:rsid w:val="004335E9"/>
    <w:rsid w:val="00433CB9"/>
    <w:rsid w:val="00434506"/>
    <w:rsid w:val="00441B2F"/>
    <w:rsid w:val="00442B2E"/>
    <w:rsid w:val="00442E85"/>
    <w:rsid w:val="00446D6A"/>
    <w:rsid w:val="00447CB9"/>
    <w:rsid w:val="00450DC4"/>
    <w:rsid w:val="004538DF"/>
    <w:rsid w:val="00455AF2"/>
    <w:rsid w:val="00455E48"/>
    <w:rsid w:val="00457696"/>
    <w:rsid w:val="00460E62"/>
    <w:rsid w:val="0046208F"/>
    <w:rsid w:val="00462933"/>
    <w:rsid w:val="00462BBB"/>
    <w:rsid w:val="00463794"/>
    <w:rsid w:val="00464B33"/>
    <w:rsid w:val="00465484"/>
    <w:rsid w:val="00466F74"/>
    <w:rsid w:val="004705C0"/>
    <w:rsid w:val="00472D4D"/>
    <w:rsid w:val="004733D6"/>
    <w:rsid w:val="00473B6D"/>
    <w:rsid w:val="00474EA3"/>
    <w:rsid w:val="00475913"/>
    <w:rsid w:val="00477554"/>
    <w:rsid w:val="004827F0"/>
    <w:rsid w:val="00482F4F"/>
    <w:rsid w:val="004869C2"/>
    <w:rsid w:val="004875E9"/>
    <w:rsid w:val="00487746"/>
    <w:rsid w:val="0049008F"/>
    <w:rsid w:val="00490D17"/>
    <w:rsid w:val="00491682"/>
    <w:rsid w:val="00492F2A"/>
    <w:rsid w:val="00493483"/>
    <w:rsid w:val="004947C0"/>
    <w:rsid w:val="00494EFB"/>
    <w:rsid w:val="00497AB7"/>
    <w:rsid w:val="00497F23"/>
    <w:rsid w:val="004A3CE8"/>
    <w:rsid w:val="004A44F5"/>
    <w:rsid w:val="004A4510"/>
    <w:rsid w:val="004A509B"/>
    <w:rsid w:val="004A5BEF"/>
    <w:rsid w:val="004A5CAE"/>
    <w:rsid w:val="004A66A4"/>
    <w:rsid w:val="004B30B4"/>
    <w:rsid w:val="004B3E93"/>
    <w:rsid w:val="004B4F80"/>
    <w:rsid w:val="004B579B"/>
    <w:rsid w:val="004B62C6"/>
    <w:rsid w:val="004B7036"/>
    <w:rsid w:val="004B7726"/>
    <w:rsid w:val="004B7856"/>
    <w:rsid w:val="004C3F79"/>
    <w:rsid w:val="004C43D2"/>
    <w:rsid w:val="004C5461"/>
    <w:rsid w:val="004C5E09"/>
    <w:rsid w:val="004C5EE8"/>
    <w:rsid w:val="004D0483"/>
    <w:rsid w:val="004D0FC2"/>
    <w:rsid w:val="004D1F45"/>
    <w:rsid w:val="004D30C6"/>
    <w:rsid w:val="004D3858"/>
    <w:rsid w:val="004D4391"/>
    <w:rsid w:val="004D5794"/>
    <w:rsid w:val="004D582D"/>
    <w:rsid w:val="004D6C8B"/>
    <w:rsid w:val="004D76AF"/>
    <w:rsid w:val="004E4172"/>
    <w:rsid w:val="004E6C39"/>
    <w:rsid w:val="004E7360"/>
    <w:rsid w:val="004F2386"/>
    <w:rsid w:val="004F2CE7"/>
    <w:rsid w:val="004F460D"/>
    <w:rsid w:val="004F5AD9"/>
    <w:rsid w:val="004F70E1"/>
    <w:rsid w:val="004F7B61"/>
    <w:rsid w:val="005011A9"/>
    <w:rsid w:val="00504C5B"/>
    <w:rsid w:val="00504CAC"/>
    <w:rsid w:val="005052D6"/>
    <w:rsid w:val="00507864"/>
    <w:rsid w:val="0050796C"/>
    <w:rsid w:val="005100BB"/>
    <w:rsid w:val="00513E21"/>
    <w:rsid w:val="00514FFC"/>
    <w:rsid w:val="00516695"/>
    <w:rsid w:val="00517A72"/>
    <w:rsid w:val="00520A4A"/>
    <w:rsid w:val="005218AA"/>
    <w:rsid w:val="005229A6"/>
    <w:rsid w:val="0052313C"/>
    <w:rsid w:val="0052375E"/>
    <w:rsid w:val="00524B2D"/>
    <w:rsid w:val="005263EB"/>
    <w:rsid w:val="0052707D"/>
    <w:rsid w:val="00530F29"/>
    <w:rsid w:val="0053203B"/>
    <w:rsid w:val="00532CAA"/>
    <w:rsid w:val="005342C5"/>
    <w:rsid w:val="00534520"/>
    <w:rsid w:val="00534D43"/>
    <w:rsid w:val="005362C1"/>
    <w:rsid w:val="00541682"/>
    <w:rsid w:val="00541B1F"/>
    <w:rsid w:val="00541D55"/>
    <w:rsid w:val="00546189"/>
    <w:rsid w:val="00546401"/>
    <w:rsid w:val="00547D51"/>
    <w:rsid w:val="00547F5C"/>
    <w:rsid w:val="00551613"/>
    <w:rsid w:val="0055292E"/>
    <w:rsid w:val="00554684"/>
    <w:rsid w:val="0055652C"/>
    <w:rsid w:val="005577BB"/>
    <w:rsid w:val="005578C8"/>
    <w:rsid w:val="00562659"/>
    <w:rsid w:val="00562937"/>
    <w:rsid w:val="0056417C"/>
    <w:rsid w:val="0056559E"/>
    <w:rsid w:val="0056725D"/>
    <w:rsid w:val="00570147"/>
    <w:rsid w:val="00571A37"/>
    <w:rsid w:val="0057241A"/>
    <w:rsid w:val="00573C26"/>
    <w:rsid w:val="005750B5"/>
    <w:rsid w:val="005757A0"/>
    <w:rsid w:val="00577033"/>
    <w:rsid w:val="0058119F"/>
    <w:rsid w:val="005826A7"/>
    <w:rsid w:val="00583B71"/>
    <w:rsid w:val="0058506C"/>
    <w:rsid w:val="0058755D"/>
    <w:rsid w:val="005878D0"/>
    <w:rsid w:val="00587AE9"/>
    <w:rsid w:val="00592DF1"/>
    <w:rsid w:val="0059388B"/>
    <w:rsid w:val="005A0982"/>
    <w:rsid w:val="005A1B79"/>
    <w:rsid w:val="005A1C13"/>
    <w:rsid w:val="005A2BC6"/>
    <w:rsid w:val="005A39E1"/>
    <w:rsid w:val="005A5C52"/>
    <w:rsid w:val="005A5E80"/>
    <w:rsid w:val="005A7E3E"/>
    <w:rsid w:val="005B05F8"/>
    <w:rsid w:val="005B087C"/>
    <w:rsid w:val="005B161A"/>
    <w:rsid w:val="005B1D9F"/>
    <w:rsid w:val="005B31E7"/>
    <w:rsid w:val="005B34B2"/>
    <w:rsid w:val="005B4125"/>
    <w:rsid w:val="005B4229"/>
    <w:rsid w:val="005B50C6"/>
    <w:rsid w:val="005B52CC"/>
    <w:rsid w:val="005B5DEA"/>
    <w:rsid w:val="005B788B"/>
    <w:rsid w:val="005C0405"/>
    <w:rsid w:val="005C0A33"/>
    <w:rsid w:val="005C1687"/>
    <w:rsid w:val="005C3024"/>
    <w:rsid w:val="005C32C7"/>
    <w:rsid w:val="005C3B5C"/>
    <w:rsid w:val="005C4F16"/>
    <w:rsid w:val="005C53EF"/>
    <w:rsid w:val="005C7989"/>
    <w:rsid w:val="005D0184"/>
    <w:rsid w:val="005D0711"/>
    <w:rsid w:val="005D0A13"/>
    <w:rsid w:val="005D249B"/>
    <w:rsid w:val="005D2C7A"/>
    <w:rsid w:val="005D2FB4"/>
    <w:rsid w:val="005D57F3"/>
    <w:rsid w:val="005D62FF"/>
    <w:rsid w:val="005D7108"/>
    <w:rsid w:val="005D7865"/>
    <w:rsid w:val="005E0349"/>
    <w:rsid w:val="005E1FFC"/>
    <w:rsid w:val="005E2597"/>
    <w:rsid w:val="005E2B3F"/>
    <w:rsid w:val="005E3D63"/>
    <w:rsid w:val="005E44FD"/>
    <w:rsid w:val="005E5AB5"/>
    <w:rsid w:val="005E619D"/>
    <w:rsid w:val="005E7D78"/>
    <w:rsid w:val="005F07BD"/>
    <w:rsid w:val="005F193D"/>
    <w:rsid w:val="005F1B22"/>
    <w:rsid w:val="005F1B78"/>
    <w:rsid w:val="005F34C7"/>
    <w:rsid w:val="005F54A6"/>
    <w:rsid w:val="005F691E"/>
    <w:rsid w:val="005F6AC0"/>
    <w:rsid w:val="005F72A2"/>
    <w:rsid w:val="005F76BE"/>
    <w:rsid w:val="005F7ECF"/>
    <w:rsid w:val="0060177F"/>
    <w:rsid w:val="00601DF3"/>
    <w:rsid w:val="006030D2"/>
    <w:rsid w:val="00604F1E"/>
    <w:rsid w:val="006051A0"/>
    <w:rsid w:val="00605F85"/>
    <w:rsid w:val="00606A76"/>
    <w:rsid w:val="0060705B"/>
    <w:rsid w:val="006072CC"/>
    <w:rsid w:val="006108F9"/>
    <w:rsid w:val="00611CAD"/>
    <w:rsid w:val="006128BE"/>
    <w:rsid w:val="006130BF"/>
    <w:rsid w:val="00616B39"/>
    <w:rsid w:val="006172D4"/>
    <w:rsid w:val="00617AD6"/>
    <w:rsid w:val="006205DF"/>
    <w:rsid w:val="00620679"/>
    <w:rsid w:val="00621997"/>
    <w:rsid w:val="00621D41"/>
    <w:rsid w:val="00622B07"/>
    <w:rsid w:val="00622C59"/>
    <w:rsid w:val="0062335E"/>
    <w:rsid w:val="00624610"/>
    <w:rsid w:val="0062552A"/>
    <w:rsid w:val="0063020A"/>
    <w:rsid w:val="00632467"/>
    <w:rsid w:val="00632D0D"/>
    <w:rsid w:val="00634268"/>
    <w:rsid w:val="00635079"/>
    <w:rsid w:val="0064146C"/>
    <w:rsid w:val="00641D72"/>
    <w:rsid w:val="00641E77"/>
    <w:rsid w:val="00642412"/>
    <w:rsid w:val="006426D1"/>
    <w:rsid w:val="00643C5E"/>
    <w:rsid w:val="00644F51"/>
    <w:rsid w:val="00647AB5"/>
    <w:rsid w:val="006504AA"/>
    <w:rsid w:val="00650883"/>
    <w:rsid w:val="006508A4"/>
    <w:rsid w:val="00650A13"/>
    <w:rsid w:val="006511AA"/>
    <w:rsid w:val="00652D97"/>
    <w:rsid w:val="0065338F"/>
    <w:rsid w:val="006534C8"/>
    <w:rsid w:val="00655FA9"/>
    <w:rsid w:val="00656356"/>
    <w:rsid w:val="0065683B"/>
    <w:rsid w:val="00657081"/>
    <w:rsid w:val="006572EA"/>
    <w:rsid w:val="006579C0"/>
    <w:rsid w:val="006607FB"/>
    <w:rsid w:val="00662A7B"/>
    <w:rsid w:val="00663C2A"/>
    <w:rsid w:val="006655F3"/>
    <w:rsid w:val="0066608E"/>
    <w:rsid w:val="006668DA"/>
    <w:rsid w:val="00670C46"/>
    <w:rsid w:val="00670F65"/>
    <w:rsid w:val="006712B2"/>
    <w:rsid w:val="00672651"/>
    <w:rsid w:val="0067385E"/>
    <w:rsid w:val="006774CD"/>
    <w:rsid w:val="006802E0"/>
    <w:rsid w:val="006804DD"/>
    <w:rsid w:val="006817EF"/>
    <w:rsid w:val="00682DE9"/>
    <w:rsid w:val="0068333D"/>
    <w:rsid w:val="00683C69"/>
    <w:rsid w:val="00685AC4"/>
    <w:rsid w:val="00687CD5"/>
    <w:rsid w:val="0069044F"/>
    <w:rsid w:val="00691A38"/>
    <w:rsid w:val="0069393D"/>
    <w:rsid w:val="00693F3B"/>
    <w:rsid w:val="00694F6E"/>
    <w:rsid w:val="0069593F"/>
    <w:rsid w:val="006A0DB2"/>
    <w:rsid w:val="006A1794"/>
    <w:rsid w:val="006A1CCB"/>
    <w:rsid w:val="006A2C22"/>
    <w:rsid w:val="006A4C5C"/>
    <w:rsid w:val="006A604B"/>
    <w:rsid w:val="006A657C"/>
    <w:rsid w:val="006A76F5"/>
    <w:rsid w:val="006B0050"/>
    <w:rsid w:val="006B2007"/>
    <w:rsid w:val="006B2101"/>
    <w:rsid w:val="006B488F"/>
    <w:rsid w:val="006B48EB"/>
    <w:rsid w:val="006B4C44"/>
    <w:rsid w:val="006B6FB1"/>
    <w:rsid w:val="006C05F5"/>
    <w:rsid w:val="006C066B"/>
    <w:rsid w:val="006C0BD2"/>
    <w:rsid w:val="006C0CBA"/>
    <w:rsid w:val="006C32F6"/>
    <w:rsid w:val="006C390C"/>
    <w:rsid w:val="006C433C"/>
    <w:rsid w:val="006C64FE"/>
    <w:rsid w:val="006C79FD"/>
    <w:rsid w:val="006C7CD5"/>
    <w:rsid w:val="006D0133"/>
    <w:rsid w:val="006D07A7"/>
    <w:rsid w:val="006D0D05"/>
    <w:rsid w:val="006D1D57"/>
    <w:rsid w:val="006D255B"/>
    <w:rsid w:val="006D3D1D"/>
    <w:rsid w:val="006D57A9"/>
    <w:rsid w:val="006E1E7B"/>
    <w:rsid w:val="006E2841"/>
    <w:rsid w:val="006E291E"/>
    <w:rsid w:val="006E3F07"/>
    <w:rsid w:val="006E45F7"/>
    <w:rsid w:val="006E4752"/>
    <w:rsid w:val="006E531C"/>
    <w:rsid w:val="006E6A3A"/>
    <w:rsid w:val="006E6BE5"/>
    <w:rsid w:val="006E7C10"/>
    <w:rsid w:val="006F0A33"/>
    <w:rsid w:val="006F12FE"/>
    <w:rsid w:val="006F147A"/>
    <w:rsid w:val="006F2000"/>
    <w:rsid w:val="006F38D8"/>
    <w:rsid w:val="006F4022"/>
    <w:rsid w:val="006F42D3"/>
    <w:rsid w:val="006F43D7"/>
    <w:rsid w:val="006F6615"/>
    <w:rsid w:val="00701149"/>
    <w:rsid w:val="007019E9"/>
    <w:rsid w:val="0070433B"/>
    <w:rsid w:val="0070523E"/>
    <w:rsid w:val="00705426"/>
    <w:rsid w:val="00705F40"/>
    <w:rsid w:val="007066E7"/>
    <w:rsid w:val="00707436"/>
    <w:rsid w:val="00710B61"/>
    <w:rsid w:val="00713234"/>
    <w:rsid w:val="00713B3B"/>
    <w:rsid w:val="00713ED8"/>
    <w:rsid w:val="00715C1F"/>
    <w:rsid w:val="00715CAF"/>
    <w:rsid w:val="00715FE0"/>
    <w:rsid w:val="0071615B"/>
    <w:rsid w:val="007165B5"/>
    <w:rsid w:val="00716615"/>
    <w:rsid w:val="00717604"/>
    <w:rsid w:val="00721126"/>
    <w:rsid w:val="007217FF"/>
    <w:rsid w:val="00722BCE"/>
    <w:rsid w:val="0073021D"/>
    <w:rsid w:val="007308E1"/>
    <w:rsid w:val="00731C71"/>
    <w:rsid w:val="00731E26"/>
    <w:rsid w:val="007378A1"/>
    <w:rsid w:val="00740034"/>
    <w:rsid w:val="00740C47"/>
    <w:rsid w:val="00741594"/>
    <w:rsid w:val="00741FB7"/>
    <w:rsid w:val="0074223B"/>
    <w:rsid w:val="007436B0"/>
    <w:rsid w:val="007458DE"/>
    <w:rsid w:val="00746020"/>
    <w:rsid w:val="00746130"/>
    <w:rsid w:val="00746724"/>
    <w:rsid w:val="0074678B"/>
    <w:rsid w:val="00746955"/>
    <w:rsid w:val="00747707"/>
    <w:rsid w:val="00750377"/>
    <w:rsid w:val="00751980"/>
    <w:rsid w:val="00753A05"/>
    <w:rsid w:val="00753F7F"/>
    <w:rsid w:val="00754D46"/>
    <w:rsid w:val="00755D45"/>
    <w:rsid w:val="0075637F"/>
    <w:rsid w:val="00756DEB"/>
    <w:rsid w:val="00760018"/>
    <w:rsid w:val="007606DA"/>
    <w:rsid w:val="007614DF"/>
    <w:rsid w:val="00761B67"/>
    <w:rsid w:val="00761DAB"/>
    <w:rsid w:val="00761F6A"/>
    <w:rsid w:val="00764855"/>
    <w:rsid w:val="00764958"/>
    <w:rsid w:val="00765571"/>
    <w:rsid w:val="00765FDB"/>
    <w:rsid w:val="0076708F"/>
    <w:rsid w:val="00770E25"/>
    <w:rsid w:val="007711EA"/>
    <w:rsid w:val="00771A36"/>
    <w:rsid w:val="00771F4F"/>
    <w:rsid w:val="007722D9"/>
    <w:rsid w:val="007725E8"/>
    <w:rsid w:val="00772CF6"/>
    <w:rsid w:val="007739BD"/>
    <w:rsid w:val="00773D1D"/>
    <w:rsid w:val="007759A3"/>
    <w:rsid w:val="00776737"/>
    <w:rsid w:val="0077707C"/>
    <w:rsid w:val="007804E9"/>
    <w:rsid w:val="00780991"/>
    <w:rsid w:val="00781F6D"/>
    <w:rsid w:val="00782AAC"/>
    <w:rsid w:val="00783CEF"/>
    <w:rsid w:val="00784040"/>
    <w:rsid w:val="0078538D"/>
    <w:rsid w:val="007857E3"/>
    <w:rsid w:val="007901D4"/>
    <w:rsid w:val="0079086D"/>
    <w:rsid w:val="00791077"/>
    <w:rsid w:val="00794931"/>
    <w:rsid w:val="007961CE"/>
    <w:rsid w:val="00797A60"/>
    <w:rsid w:val="00797D4C"/>
    <w:rsid w:val="007A2AD7"/>
    <w:rsid w:val="007A4183"/>
    <w:rsid w:val="007A4340"/>
    <w:rsid w:val="007A6BAD"/>
    <w:rsid w:val="007A7BEC"/>
    <w:rsid w:val="007B0D2A"/>
    <w:rsid w:val="007B1935"/>
    <w:rsid w:val="007B2657"/>
    <w:rsid w:val="007B30CA"/>
    <w:rsid w:val="007B4152"/>
    <w:rsid w:val="007B4ABC"/>
    <w:rsid w:val="007B706B"/>
    <w:rsid w:val="007C0192"/>
    <w:rsid w:val="007C2898"/>
    <w:rsid w:val="007C2CD1"/>
    <w:rsid w:val="007C2EE2"/>
    <w:rsid w:val="007C36B1"/>
    <w:rsid w:val="007C3BB0"/>
    <w:rsid w:val="007C7AA5"/>
    <w:rsid w:val="007C7D71"/>
    <w:rsid w:val="007D0FB6"/>
    <w:rsid w:val="007D14BE"/>
    <w:rsid w:val="007D1AD0"/>
    <w:rsid w:val="007D2FE9"/>
    <w:rsid w:val="007D44C3"/>
    <w:rsid w:val="007D4DAE"/>
    <w:rsid w:val="007D50E6"/>
    <w:rsid w:val="007D56B4"/>
    <w:rsid w:val="007D59F5"/>
    <w:rsid w:val="007D62C4"/>
    <w:rsid w:val="007D6DC7"/>
    <w:rsid w:val="007D7055"/>
    <w:rsid w:val="007E013A"/>
    <w:rsid w:val="007E0A59"/>
    <w:rsid w:val="007E0F5E"/>
    <w:rsid w:val="007E12BF"/>
    <w:rsid w:val="007E2502"/>
    <w:rsid w:val="007E2A52"/>
    <w:rsid w:val="007E3E2F"/>
    <w:rsid w:val="007E4223"/>
    <w:rsid w:val="007E47CA"/>
    <w:rsid w:val="007E6549"/>
    <w:rsid w:val="007E6BFA"/>
    <w:rsid w:val="007F1792"/>
    <w:rsid w:val="007F1955"/>
    <w:rsid w:val="007F30F3"/>
    <w:rsid w:val="007F325A"/>
    <w:rsid w:val="007F59C6"/>
    <w:rsid w:val="007F5F97"/>
    <w:rsid w:val="007F7263"/>
    <w:rsid w:val="007F7F5F"/>
    <w:rsid w:val="00800726"/>
    <w:rsid w:val="00800AF7"/>
    <w:rsid w:val="00801CA4"/>
    <w:rsid w:val="00801F78"/>
    <w:rsid w:val="008035ED"/>
    <w:rsid w:val="00803C61"/>
    <w:rsid w:val="00804B3B"/>
    <w:rsid w:val="00804FD1"/>
    <w:rsid w:val="00806A92"/>
    <w:rsid w:val="008101A2"/>
    <w:rsid w:val="00811520"/>
    <w:rsid w:val="008131C5"/>
    <w:rsid w:val="00816471"/>
    <w:rsid w:val="008171AA"/>
    <w:rsid w:val="00817A81"/>
    <w:rsid w:val="00817BF8"/>
    <w:rsid w:val="00817F75"/>
    <w:rsid w:val="0082052F"/>
    <w:rsid w:val="00820DC8"/>
    <w:rsid w:val="008218E2"/>
    <w:rsid w:val="00822B8D"/>
    <w:rsid w:val="008241B8"/>
    <w:rsid w:val="0082504B"/>
    <w:rsid w:val="008255D6"/>
    <w:rsid w:val="00830089"/>
    <w:rsid w:val="00833AB5"/>
    <w:rsid w:val="00834029"/>
    <w:rsid w:val="008346A9"/>
    <w:rsid w:val="0083678C"/>
    <w:rsid w:val="00836EE1"/>
    <w:rsid w:val="00840532"/>
    <w:rsid w:val="00840928"/>
    <w:rsid w:val="00841CD2"/>
    <w:rsid w:val="00843765"/>
    <w:rsid w:val="00843F8E"/>
    <w:rsid w:val="00844E2B"/>
    <w:rsid w:val="00846330"/>
    <w:rsid w:val="008475BB"/>
    <w:rsid w:val="008478B9"/>
    <w:rsid w:val="008479E4"/>
    <w:rsid w:val="008505AE"/>
    <w:rsid w:val="00850A90"/>
    <w:rsid w:val="00852B30"/>
    <w:rsid w:val="00852E52"/>
    <w:rsid w:val="0085312E"/>
    <w:rsid w:val="00853882"/>
    <w:rsid w:val="00854C66"/>
    <w:rsid w:val="0085504E"/>
    <w:rsid w:val="008567DF"/>
    <w:rsid w:val="0086001E"/>
    <w:rsid w:val="00860B1E"/>
    <w:rsid w:val="008623C3"/>
    <w:rsid w:val="00862C96"/>
    <w:rsid w:val="00864339"/>
    <w:rsid w:val="0087134C"/>
    <w:rsid w:val="008717EB"/>
    <w:rsid w:val="0087420D"/>
    <w:rsid w:val="008749D6"/>
    <w:rsid w:val="00874C9D"/>
    <w:rsid w:val="008751FF"/>
    <w:rsid w:val="008766EA"/>
    <w:rsid w:val="00876CF2"/>
    <w:rsid w:val="008778D1"/>
    <w:rsid w:val="00880036"/>
    <w:rsid w:val="00880160"/>
    <w:rsid w:val="00884C38"/>
    <w:rsid w:val="00886130"/>
    <w:rsid w:val="00886D92"/>
    <w:rsid w:val="008873FB"/>
    <w:rsid w:val="00887640"/>
    <w:rsid w:val="008903E7"/>
    <w:rsid w:val="00890AFA"/>
    <w:rsid w:val="00890CA4"/>
    <w:rsid w:val="00891210"/>
    <w:rsid w:val="00892FE7"/>
    <w:rsid w:val="00893065"/>
    <w:rsid w:val="00893653"/>
    <w:rsid w:val="00894C7D"/>
    <w:rsid w:val="00894EFA"/>
    <w:rsid w:val="00896275"/>
    <w:rsid w:val="008A184F"/>
    <w:rsid w:val="008A1B9C"/>
    <w:rsid w:val="008A2F66"/>
    <w:rsid w:val="008A34DC"/>
    <w:rsid w:val="008A3DBD"/>
    <w:rsid w:val="008A3EAB"/>
    <w:rsid w:val="008A6B06"/>
    <w:rsid w:val="008B0229"/>
    <w:rsid w:val="008B0CB4"/>
    <w:rsid w:val="008B0EF6"/>
    <w:rsid w:val="008B13FE"/>
    <w:rsid w:val="008B3214"/>
    <w:rsid w:val="008B422B"/>
    <w:rsid w:val="008B6574"/>
    <w:rsid w:val="008B7C9A"/>
    <w:rsid w:val="008C00AE"/>
    <w:rsid w:val="008C2F60"/>
    <w:rsid w:val="008C3D20"/>
    <w:rsid w:val="008C42B5"/>
    <w:rsid w:val="008C519F"/>
    <w:rsid w:val="008C56E9"/>
    <w:rsid w:val="008D0550"/>
    <w:rsid w:val="008D0B8C"/>
    <w:rsid w:val="008D0FB7"/>
    <w:rsid w:val="008D4066"/>
    <w:rsid w:val="008D5B55"/>
    <w:rsid w:val="008D6A7A"/>
    <w:rsid w:val="008E0611"/>
    <w:rsid w:val="008E2206"/>
    <w:rsid w:val="008E222D"/>
    <w:rsid w:val="008E34DF"/>
    <w:rsid w:val="008E4468"/>
    <w:rsid w:val="008E5A43"/>
    <w:rsid w:val="008E7862"/>
    <w:rsid w:val="008F0375"/>
    <w:rsid w:val="008F0A56"/>
    <w:rsid w:val="008F1F5C"/>
    <w:rsid w:val="008F24F0"/>
    <w:rsid w:val="008F65EA"/>
    <w:rsid w:val="008F684F"/>
    <w:rsid w:val="008F6B23"/>
    <w:rsid w:val="008F6DA2"/>
    <w:rsid w:val="008F74BA"/>
    <w:rsid w:val="009004EE"/>
    <w:rsid w:val="009014DB"/>
    <w:rsid w:val="00901AF6"/>
    <w:rsid w:val="00901FD8"/>
    <w:rsid w:val="00902DB3"/>
    <w:rsid w:val="00904586"/>
    <w:rsid w:val="00907229"/>
    <w:rsid w:val="00910FEF"/>
    <w:rsid w:val="0091208E"/>
    <w:rsid w:val="009159F3"/>
    <w:rsid w:val="00915F6E"/>
    <w:rsid w:val="0091678C"/>
    <w:rsid w:val="00916942"/>
    <w:rsid w:val="00917C69"/>
    <w:rsid w:val="0092012A"/>
    <w:rsid w:val="00920756"/>
    <w:rsid w:val="009218FE"/>
    <w:rsid w:val="00921DA3"/>
    <w:rsid w:val="00921E75"/>
    <w:rsid w:val="00922495"/>
    <w:rsid w:val="00922E6A"/>
    <w:rsid w:val="00923006"/>
    <w:rsid w:val="00923489"/>
    <w:rsid w:val="0092439A"/>
    <w:rsid w:val="00924D86"/>
    <w:rsid w:val="00925F21"/>
    <w:rsid w:val="00925FD1"/>
    <w:rsid w:val="00926FD4"/>
    <w:rsid w:val="00927DA3"/>
    <w:rsid w:val="00935508"/>
    <w:rsid w:val="009359BF"/>
    <w:rsid w:val="00935B4A"/>
    <w:rsid w:val="00936AA0"/>
    <w:rsid w:val="00936EB2"/>
    <w:rsid w:val="0094015A"/>
    <w:rsid w:val="009406F9"/>
    <w:rsid w:val="00940D61"/>
    <w:rsid w:val="00940E8E"/>
    <w:rsid w:val="00941F78"/>
    <w:rsid w:val="009441B4"/>
    <w:rsid w:val="00946683"/>
    <w:rsid w:val="009509F2"/>
    <w:rsid w:val="00951420"/>
    <w:rsid w:val="00951566"/>
    <w:rsid w:val="0095242F"/>
    <w:rsid w:val="009531CC"/>
    <w:rsid w:val="0095397A"/>
    <w:rsid w:val="009542B5"/>
    <w:rsid w:val="009543DD"/>
    <w:rsid w:val="00955164"/>
    <w:rsid w:val="00957BBC"/>
    <w:rsid w:val="009602C9"/>
    <w:rsid w:val="00960838"/>
    <w:rsid w:val="00962721"/>
    <w:rsid w:val="009627F1"/>
    <w:rsid w:val="00964F26"/>
    <w:rsid w:val="00965800"/>
    <w:rsid w:val="00974340"/>
    <w:rsid w:val="009744DA"/>
    <w:rsid w:val="009754DC"/>
    <w:rsid w:val="00975822"/>
    <w:rsid w:val="00975971"/>
    <w:rsid w:val="009773BC"/>
    <w:rsid w:val="00980904"/>
    <w:rsid w:val="00980941"/>
    <w:rsid w:val="00980A45"/>
    <w:rsid w:val="00980C8A"/>
    <w:rsid w:val="009816AE"/>
    <w:rsid w:val="00983804"/>
    <w:rsid w:val="00985B36"/>
    <w:rsid w:val="00986598"/>
    <w:rsid w:val="00986614"/>
    <w:rsid w:val="0098709F"/>
    <w:rsid w:val="00990EB2"/>
    <w:rsid w:val="00993BD2"/>
    <w:rsid w:val="009942DD"/>
    <w:rsid w:val="0099727B"/>
    <w:rsid w:val="009974CA"/>
    <w:rsid w:val="009A0B1B"/>
    <w:rsid w:val="009A1330"/>
    <w:rsid w:val="009A37D6"/>
    <w:rsid w:val="009A440E"/>
    <w:rsid w:val="009A6F52"/>
    <w:rsid w:val="009A7E73"/>
    <w:rsid w:val="009B055E"/>
    <w:rsid w:val="009B0BC2"/>
    <w:rsid w:val="009B125E"/>
    <w:rsid w:val="009B15F6"/>
    <w:rsid w:val="009B1959"/>
    <w:rsid w:val="009B19E8"/>
    <w:rsid w:val="009B3332"/>
    <w:rsid w:val="009B4EBD"/>
    <w:rsid w:val="009B5AC1"/>
    <w:rsid w:val="009B5B1F"/>
    <w:rsid w:val="009B5E9D"/>
    <w:rsid w:val="009B69B9"/>
    <w:rsid w:val="009B740C"/>
    <w:rsid w:val="009B7A6C"/>
    <w:rsid w:val="009B7FAE"/>
    <w:rsid w:val="009C006B"/>
    <w:rsid w:val="009C3372"/>
    <w:rsid w:val="009C5CE6"/>
    <w:rsid w:val="009C6528"/>
    <w:rsid w:val="009D27E6"/>
    <w:rsid w:val="009D4114"/>
    <w:rsid w:val="009D4729"/>
    <w:rsid w:val="009D7570"/>
    <w:rsid w:val="009E23EF"/>
    <w:rsid w:val="009E2498"/>
    <w:rsid w:val="009E3C7C"/>
    <w:rsid w:val="009E41D9"/>
    <w:rsid w:val="009E488E"/>
    <w:rsid w:val="009E4C21"/>
    <w:rsid w:val="009E64A5"/>
    <w:rsid w:val="009E773D"/>
    <w:rsid w:val="009F1173"/>
    <w:rsid w:val="009F3336"/>
    <w:rsid w:val="009F453F"/>
    <w:rsid w:val="009F50E8"/>
    <w:rsid w:val="009F580A"/>
    <w:rsid w:val="009F5C8E"/>
    <w:rsid w:val="009F6C0A"/>
    <w:rsid w:val="00A006E9"/>
    <w:rsid w:val="00A028BE"/>
    <w:rsid w:val="00A042BA"/>
    <w:rsid w:val="00A062E7"/>
    <w:rsid w:val="00A11E44"/>
    <w:rsid w:val="00A128DE"/>
    <w:rsid w:val="00A14350"/>
    <w:rsid w:val="00A16021"/>
    <w:rsid w:val="00A1631B"/>
    <w:rsid w:val="00A1710F"/>
    <w:rsid w:val="00A174AD"/>
    <w:rsid w:val="00A17769"/>
    <w:rsid w:val="00A2063B"/>
    <w:rsid w:val="00A21A64"/>
    <w:rsid w:val="00A22348"/>
    <w:rsid w:val="00A2250C"/>
    <w:rsid w:val="00A22BA0"/>
    <w:rsid w:val="00A22F71"/>
    <w:rsid w:val="00A230F4"/>
    <w:rsid w:val="00A26F70"/>
    <w:rsid w:val="00A32297"/>
    <w:rsid w:val="00A32333"/>
    <w:rsid w:val="00A33B03"/>
    <w:rsid w:val="00A33B0D"/>
    <w:rsid w:val="00A34FDA"/>
    <w:rsid w:val="00A35974"/>
    <w:rsid w:val="00A369C1"/>
    <w:rsid w:val="00A36B8B"/>
    <w:rsid w:val="00A4280C"/>
    <w:rsid w:val="00A43BA4"/>
    <w:rsid w:val="00A43CF0"/>
    <w:rsid w:val="00A43FA1"/>
    <w:rsid w:val="00A44880"/>
    <w:rsid w:val="00A463A8"/>
    <w:rsid w:val="00A46994"/>
    <w:rsid w:val="00A46A78"/>
    <w:rsid w:val="00A47C41"/>
    <w:rsid w:val="00A50143"/>
    <w:rsid w:val="00A50631"/>
    <w:rsid w:val="00A50DC0"/>
    <w:rsid w:val="00A52B56"/>
    <w:rsid w:val="00A53597"/>
    <w:rsid w:val="00A54CD2"/>
    <w:rsid w:val="00A55AE2"/>
    <w:rsid w:val="00A55EA8"/>
    <w:rsid w:val="00A607FF"/>
    <w:rsid w:val="00A63445"/>
    <w:rsid w:val="00A6347C"/>
    <w:rsid w:val="00A63542"/>
    <w:rsid w:val="00A65C9A"/>
    <w:rsid w:val="00A6602C"/>
    <w:rsid w:val="00A67FC4"/>
    <w:rsid w:val="00A7030F"/>
    <w:rsid w:val="00A70C26"/>
    <w:rsid w:val="00A713DF"/>
    <w:rsid w:val="00A724D8"/>
    <w:rsid w:val="00A74A41"/>
    <w:rsid w:val="00A74BB8"/>
    <w:rsid w:val="00A74D75"/>
    <w:rsid w:val="00A75B3B"/>
    <w:rsid w:val="00A7620B"/>
    <w:rsid w:val="00A7756D"/>
    <w:rsid w:val="00A77758"/>
    <w:rsid w:val="00A77BE7"/>
    <w:rsid w:val="00A808FD"/>
    <w:rsid w:val="00A80C31"/>
    <w:rsid w:val="00A82A94"/>
    <w:rsid w:val="00A84011"/>
    <w:rsid w:val="00A8432B"/>
    <w:rsid w:val="00A85F84"/>
    <w:rsid w:val="00A86897"/>
    <w:rsid w:val="00A86DBA"/>
    <w:rsid w:val="00A90491"/>
    <w:rsid w:val="00A90D4D"/>
    <w:rsid w:val="00A90DD2"/>
    <w:rsid w:val="00A9132E"/>
    <w:rsid w:val="00A934AB"/>
    <w:rsid w:val="00A93656"/>
    <w:rsid w:val="00A93D13"/>
    <w:rsid w:val="00A93DA4"/>
    <w:rsid w:val="00A945C8"/>
    <w:rsid w:val="00A96B1B"/>
    <w:rsid w:val="00A96BD5"/>
    <w:rsid w:val="00A96D14"/>
    <w:rsid w:val="00A97937"/>
    <w:rsid w:val="00AA1126"/>
    <w:rsid w:val="00AA1295"/>
    <w:rsid w:val="00AA1A90"/>
    <w:rsid w:val="00AA2BD0"/>
    <w:rsid w:val="00AA2F26"/>
    <w:rsid w:val="00AA4309"/>
    <w:rsid w:val="00AA4DFB"/>
    <w:rsid w:val="00AA540B"/>
    <w:rsid w:val="00AA55B5"/>
    <w:rsid w:val="00AA56DE"/>
    <w:rsid w:val="00AA6D6D"/>
    <w:rsid w:val="00AA7243"/>
    <w:rsid w:val="00AA784E"/>
    <w:rsid w:val="00AB03E7"/>
    <w:rsid w:val="00AB1CDE"/>
    <w:rsid w:val="00AB2E1C"/>
    <w:rsid w:val="00AB565F"/>
    <w:rsid w:val="00AB5763"/>
    <w:rsid w:val="00AB579D"/>
    <w:rsid w:val="00AB7077"/>
    <w:rsid w:val="00AC2271"/>
    <w:rsid w:val="00AC2864"/>
    <w:rsid w:val="00AC3C45"/>
    <w:rsid w:val="00AC51BA"/>
    <w:rsid w:val="00AC5B28"/>
    <w:rsid w:val="00AC5CAD"/>
    <w:rsid w:val="00AC6362"/>
    <w:rsid w:val="00AC761E"/>
    <w:rsid w:val="00AD007E"/>
    <w:rsid w:val="00AD0275"/>
    <w:rsid w:val="00AD0B43"/>
    <w:rsid w:val="00AD0F92"/>
    <w:rsid w:val="00AD1DF7"/>
    <w:rsid w:val="00AD1E92"/>
    <w:rsid w:val="00AD63EA"/>
    <w:rsid w:val="00AE07CD"/>
    <w:rsid w:val="00AE0C41"/>
    <w:rsid w:val="00AE1510"/>
    <w:rsid w:val="00AE2660"/>
    <w:rsid w:val="00AE2F8C"/>
    <w:rsid w:val="00AE33AF"/>
    <w:rsid w:val="00AE3DF7"/>
    <w:rsid w:val="00AE4180"/>
    <w:rsid w:val="00AE51B2"/>
    <w:rsid w:val="00AE5BAB"/>
    <w:rsid w:val="00AE70BA"/>
    <w:rsid w:val="00AF18EF"/>
    <w:rsid w:val="00AF3436"/>
    <w:rsid w:val="00AF37D4"/>
    <w:rsid w:val="00AF63EB"/>
    <w:rsid w:val="00B0278C"/>
    <w:rsid w:val="00B03053"/>
    <w:rsid w:val="00B063D5"/>
    <w:rsid w:val="00B06777"/>
    <w:rsid w:val="00B06BE3"/>
    <w:rsid w:val="00B07270"/>
    <w:rsid w:val="00B07F34"/>
    <w:rsid w:val="00B109DE"/>
    <w:rsid w:val="00B11F9B"/>
    <w:rsid w:val="00B125B5"/>
    <w:rsid w:val="00B15DCD"/>
    <w:rsid w:val="00B164AE"/>
    <w:rsid w:val="00B16FCA"/>
    <w:rsid w:val="00B202D6"/>
    <w:rsid w:val="00B20501"/>
    <w:rsid w:val="00B206C2"/>
    <w:rsid w:val="00B2078F"/>
    <w:rsid w:val="00B20EDE"/>
    <w:rsid w:val="00B21748"/>
    <w:rsid w:val="00B23F47"/>
    <w:rsid w:val="00B24458"/>
    <w:rsid w:val="00B24485"/>
    <w:rsid w:val="00B24ED2"/>
    <w:rsid w:val="00B26F64"/>
    <w:rsid w:val="00B30E0B"/>
    <w:rsid w:val="00B32289"/>
    <w:rsid w:val="00B3427F"/>
    <w:rsid w:val="00B350A8"/>
    <w:rsid w:val="00B35A74"/>
    <w:rsid w:val="00B366E4"/>
    <w:rsid w:val="00B36825"/>
    <w:rsid w:val="00B40024"/>
    <w:rsid w:val="00B40E6F"/>
    <w:rsid w:val="00B418AA"/>
    <w:rsid w:val="00B41D92"/>
    <w:rsid w:val="00B429A4"/>
    <w:rsid w:val="00B442FE"/>
    <w:rsid w:val="00B461BC"/>
    <w:rsid w:val="00B46D71"/>
    <w:rsid w:val="00B47234"/>
    <w:rsid w:val="00B47B7E"/>
    <w:rsid w:val="00B47E52"/>
    <w:rsid w:val="00B50A74"/>
    <w:rsid w:val="00B523AA"/>
    <w:rsid w:val="00B53C44"/>
    <w:rsid w:val="00B53CF6"/>
    <w:rsid w:val="00B5530D"/>
    <w:rsid w:val="00B55C07"/>
    <w:rsid w:val="00B56427"/>
    <w:rsid w:val="00B61597"/>
    <w:rsid w:val="00B61CAC"/>
    <w:rsid w:val="00B63949"/>
    <w:rsid w:val="00B64482"/>
    <w:rsid w:val="00B64F8E"/>
    <w:rsid w:val="00B65B4E"/>
    <w:rsid w:val="00B660C5"/>
    <w:rsid w:val="00B72933"/>
    <w:rsid w:val="00B72D78"/>
    <w:rsid w:val="00B73139"/>
    <w:rsid w:val="00B73DD9"/>
    <w:rsid w:val="00B74BCF"/>
    <w:rsid w:val="00B754A9"/>
    <w:rsid w:val="00B755BD"/>
    <w:rsid w:val="00B756B6"/>
    <w:rsid w:val="00B75FA8"/>
    <w:rsid w:val="00B767F8"/>
    <w:rsid w:val="00B77BF0"/>
    <w:rsid w:val="00B81596"/>
    <w:rsid w:val="00B82787"/>
    <w:rsid w:val="00B83398"/>
    <w:rsid w:val="00B836B9"/>
    <w:rsid w:val="00B83A24"/>
    <w:rsid w:val="00B85452"/>
    <w:rsid w:val="00B85E9D"/>
    <w:rsid w:val="00B86124"/>
    <w:rsid w:val="00B87B41"/>
    <w:rsid w:val="00B90055"/>
    <w:rsid w:val="00B902DE"/>
    <w:rsid w:val="00B90C90"/>
    <w:rsid w:val="00B9124A"/>
    <w:rsid w:val="00B9131C"/>
    <w:rsid w:val="00B91BC1"/>
    <w:rsid w:val="00B91FE4"/>
    <w:rsid w:val="00B93454"/>
    <w:rsid w:val="00B93BCE"/>
    <w:rsid w:val="00B95660"/>
    <w:rsid w:val="00BA0E05"/>
    <w:rsid w:val="00BA3001"/>
    <w:rsid w:val="00BA41D4"/>
    <w:rsid w:val="00BA5201"/>
    <w:rsid w:val="00BA731D"/>
    <w:rsid w:val="00BB0811"/>
    <w:rsid w:val="00BB33BA"/>
    <w:rsid w:val="00BB3BA2"/>
    <w:rsid w:val="00BB4789"/>
    <w:rsid w:val="00BB494B"/>
    <w:rsid w:val="00BB66B8"/>
    <w:rsid w:val="00BB73DC"/>
    <w:rsid w:val="00BC1786"/>
    <w:rsid w:val="00BC1CD7"/>
    <w:rsid w:val="00BC2021"/>
    <w:rsid w:val="00BC332C"/>
    <w:rsid w:val="00BC3C76"/>
    <w:rsid w:val="00BC6E96"/>
    <w:rsid w:val="00BC7251"/>
    <w:rsid w:val="00BD2655"/>
    <w:rsid w:val="00BD51E3"/>
    <w:rsid w:val="00BD6CEE"/>
    <w:rsid w:val="00BE4B4B"/>
    <w:rsid w:val="00BF29B3"/>
    <w:rsid w:val="00BF2E0D"/>
    <w:rsid w:val="00BF3A88"/>
    <w:rsid w:val="00BF41DE"/>
    <w:rsid w:val="00BF6076"/>
    <w:rsid w:val="00BF6305"/>
    <w:rsid w:val="00BF7740"/>
    <w:rsid w:val="00C00B38"/>
    <w:rsid w:val="00C00BAC"/>
    <w:rsid w:val="00C026FA"/>
    <w:rsid w:val="00C02E0B"/>
    <w:rsid w:val="00C04798"/>
    <w:rsid w:val="00C049E2"/>
    <w:rsid w:val="00C049FC"/>
    <w:rsid w:val="00C065DC"/>
    <w:rsid w:val="00C070B5"/>
    <w:rsid w:val="00C1015C"/>
    <w:rsid w:val="00C10526"/>
    <w:rsid w:val="00C1155C"/>
    <w:rsid w:val="00C123F5"/>
    <w:rsid w:val="00C12C5A"/>
    <w:rsid w:val="00C12D3B"/>
    <w:rsid w:val="00C14023"/>
    <w:rsid w:val="00C15727"/>
    <w:rsid w:val="00C15EF9"/>
    <w:rsid w:val="00C166B5"/>
    <w:rsid w:val="00C20431"/>
    <w:rsid w:val="00C2059F"/>
    <w:rsid w:val="00C21E09"/>
    <w:rsid w:val="00C232F3"/>
    <w:rsid w:val="00C25CB3"/>
    <w:rsid w:val="00C2617C"/>
    <w:rsid w:val="00C26CE0"/>
    <w:rsid w:val="00C27F28"/>
    <w:rsid w:val="00C31AA3"/>
    <w:rsid w:val="00C36542"/>
    <w:rsid w:val="00C37EAF"/>
    <w:rsid w:val="00C42605"/>
    <w:rsid w:val="00C42AF2"/>
    <w:rsid w:val="00C43874"/>
    <w:rsid w:val="00C44B8E"/>
    <w:rsid w:val="00C452F3"/>
    <w:rsid w:val="00C45898"/>
    <w:rsid w:val="00C467DD"/>
    <w:rsid w:val="00C4722F"/>
    <w:rsid w:val="00C51280"/>
    <w:rsid w:val="00C516F5"/>
    <w:rsid w:val="00C51E08"/>
    <w:rsid w:val="00C51E83"/>
    <w:rsid w:val="00C52526"/>
    <w:rsid w:val="00C53288"/>
    <w:rsid w:val="00C54656"/>
    <w:rsid w:val="00C54D17"/>
    <w:rsid w:val="00C563DB"/>
    <w:rsid w:val="00C57353"/>
    <w:rsid w:val="00C62977"/>
    <w:rsid w:val="00C635BD"/>
    <w:rsid w:val="00C649E5"/>
    <w:rsid w:val="00C66A09"/>
    <w:rsid w:val="00C670F6"/>
    <w:rsid w:val="00C7040F"/>
    <w:rsid w:val="00C70B76"/>
    <w:rsid w:val="00C71D92"/>
    <w:rsid w:val="00C7238A"/>
    <w:rsid w:val="00C72960"/>
    <w:rsid w:val="00C73F50"/>
    <w:rsid w:val="00C7479D"/>
    <w:rsid w:val="00C74D2E"/>
    <w:rsid w:val="00C77802"/>
    <w:rsid w:val="00C77BA9"/>
    <w:rsid w:val="00C8066B"/>
    <w:rsid w:val="00C80B94"/>
    <w:rsid w:val="00C83303"/>
    <w:rsid w:val="00C84EE5"/>
    <w:rsid w:val="00C855A2"/>
    <w:rsid w:val="00C85952"/>
    <w:rsid w:val="00C862D1"/>
    <w:rsid w:val="00C86A04"/>
    <w:rsid w:val="00C87158"/>
    <w:rsid w:val="00C872F6"/>
    <w:rsid w:val="00C8744F"/>
    <w:rsid w:val="00C87D02"/>
    <w:rsid w:val="00C90007"/>
    <w:rsid w:val="00C90056"/>
    <w:rsid w:val="00C9091D"/>
    <w:rsid w:val="00C9102D"/>
    <w:rsid w:val="00C91ECD"/>
    <w:rsid w:val="00C9275D"/>
    <w:rsid w:val="00C9453F"/>
    <w:rsid w:val="00C97541"/>
    <w:rsid w:val="00CA0C99"/>
    <w:rsid w:val="00CA232E"/>
    <w:rsid w:val="00CA53C7"/>
    <w:rsid w:val="00CA5601"/>
    <w:rsid w:val="00CA595D"/>
    <w:rsid w:val="00CA623D"/>
    <w:rsid w:val="00CB0BCF"/>
    <w:rsid w:val="00CB2500"/>
    <w:rsid w:val="00CB3057"/>
    <w:rsid w:val="00CB3098"/>
    <w:rsid w:val="00CB693F"/>
    <w:rsid w:val="00CB7369"/>
    <w:rsid w:val="00CB7FCA"/>
    <w:rsid w:val="00CC23CF"/>
    <w:rsid w:val="00CC31E1"/>
    <w:rsid w:val="00CC48EA"/>
    <w:rsid w:val="00CC4A89"/>
    <w:rsid w:val="00CC5CBB"/>
    <w:rsid w:val="00CC6906"/>
    <w:rsid w:val="00CC7A6D"/>
    <w:rsid w:val="00CC7DF7"/>
    <w:rsid w:val="00CD0605"/>
    <w:rsid w:val="00CD2F62"/>
    <w:rsid w:val="00CD3E46"/>
    <w:rsid w:val="00CD6350"/>
    <w:rsid w:val="00CD65A7"/>
    <w:rsid w:val="00CE063A"/>
    <w:rsid w:val="00CE2E6C"/>
    <w:rsid w:val="00CE4E80"/>
    <w:rsid w:val="00CE536F"/>
    <w:rsid w:val="00CE7CB3"/>
    <w:rsid w:val="00CF107B"/>
    <w:rsid w:val="00CF19CA"/>
    <w:rsid w:val="00CF2ABF"/>
    <w:rsid w:val="00CF39BB"/>
    <w:rsid w:val="00CF3B6E"/>
    <w:rsid w:val="00CF42E8"/>
    <w:rsid w:val="00CF4E23"/>
    <w:rsid w:val="00D00890"/>
    <w:rsid w:val="00D017DD"/>
    <w:rsid w:val="00D02AD9"/>
    <w:rsid w:val="00D02C47"/>
    <w:rsid w:val="00D04C1A"/>
    <w:rsid w:val="00D04C84"/>
    <w:rsid w:val="00D0519D"/>
    <w:rsid w:val="00D0585E"/>
    <w:rsid w:val="00D128A4"/>
    <w:rsid w:val="00D129A6"/>
    <w:rsid w:val="00D134F4"/>
    <w:rsid w:val="00D14F34"/>
    <w:rsid w:val="00D16633"/>
    <w:rsid w:val="00D166B4"/>
    <w:rsid w:val="00D205AF"/>
    <w:rsid w:val="00D21081"/>
    <w:rsid w:val="00D21738"/>
    <w:rsid w:val="00D22042"/>
    <w:rsid w:val="00D233FA"/>
    <w:rsid w:val="00D24364"/>
    <w:rsid w:val="00D2450A"/>
    <w:rsid w:val="00D25361"/>
    <w:rsid w:val="00D302E7"/>
    <w:rsid w:val="00D31B91"/>
    <w:rsid w:val="00D31FFC"/>
    <w:rsid w:val="00D32266"/>
    <w:rsid w:val="00D324E1"/>
    <w:rsid w:val="00D32C97"/>
    <w:rsid w:val="00D41232"/>
    <w:rsid w:val="00D41647"/>
    <w:rsid w:val="00D421DF"/>
    <w:rsid w:val="00D42351"/>
    <w:rsid w:val="00D423EE"/>
    <w:rsid w:val="00D44476"/>
    <w:rsid w:val="00D44635"/>
    <w:rsid w:val="00D453EF"/>
    <w:rsid w:val="00D45C00"/>
    <w:rsid w:val="00D4638E"/>
    <w:rsid w:val="00D4679F"/>
    <w:rsid w:val="00D47514"/>
    <w:rsid w:val="00D50FF6"/>
    <w:rsid w:val="00D51A52"/>
    <w:rsid w:val="00D51D74"/>
    <w:rsid w:val="00D522BA"/>
    <w:rsid w:val="00D527B7"/>
    <w:rsid w:val="00D560E9"/>
    <w:rsid w:val="00D573B4"/>
    <w:rsid w:val="00D573E7"/>
    <w:rsid w:val="00D607E5"/>
    <w:rsid w:val="00D60D1B"/>
    <w:rsid w:val="00D629B1"/>
    <w:rsid w:val="00D62C0D"/>
    <w:rsid w:val="00D62DF0"/>
    <w:rsid w:val="00D62F00"/>
    <w:rsid w:val="00D6523C"/>
    <w:rsid w:val="00D65972"/>
    <w:rsid w:val="00D67229"/>
    <w:rsid w:val="00D67933"/>
    <w:rsid w:val="00D67CE4"/>
    <w:rsid w:val="00D67CF7"/>
    <w:rsid w:val="00D67CFB"/>
    <w:rsid w:val="00D7016D"/>
    <w:rsid w:val="00D73819"/>
    <w:rsid w:val="00D746B3"/>
    <w:rsid w:val="00D80AEB"/>
    <w:rsid w:val="00D80FF6"/>
    <w:rsid w:val="00D82E03"/>
    <w:rsid w:val="00D83089"/>
    <w:rsid w:val="00D83C46"/>
    <w:rsid w:val="00D855F9"/>
    <w:rsid w:val="00D856FF"/>
    <w:rsid w:val="00D8589A"/>
    <w:rsid w:val="00D87426"/>
    <w:rsid w:val="00D903A5"/>
    <w:rsid w:val="00D90BC9"/>
    <w:rsid w:val="00D90F89"/>
    <w:rsid w:val="00D929B4"/>
    <w:rsid w:val="00D9672F"/>
    <w:rsid w:val="00DA021C"/>
    <w:rsid w:val="00DA073C"/>
    <w:rsid w:val="00DA0BB4"/>
    <w:rsid w:val="00DA41F3"/>
    <w:rsid w:val="00DA4FB4"/>
    <w:rsid w:val="00DA681E"/>
    <w:rsid w:val="00DB143A"/>
    <w:rsid w:val="00DB1DB5"/>
    <w:rsid w:val="00DB23FE"/>
    <w:rsid w:val="00DB25AF"/>
    <w:rsid w:val="00DB322C"/>
    <w:rsid w:val="00DB3879"/>
    <w:rsid w:val="00DB394E"/>
    <w:rsid w:val="00DB3BCB"/>
    <w:rsid w:val="00DB400D"/>
    <w:rsid w:val="00DB40B8"/>
    <w:rsid w:val="00DB5A0B"/>
    <w:rsid w:val="00DB698E"/>
    <w:rsid w:val="00DB6C2C"/>
    <w:rsid w:val="00DB6D1F"/>
    <w:rsid w:val="00DB7A18"/>
    <w:rsid w:val="00DC1043"/>
    <w:rsid w:val="00DC1130"/>
    <w:rsid w:val="00DC34A4"/>
    <w:rsid w:val="00DC5871"/>
    <w:rsid w:val="00DC6432"/>
    <w:rsid w:val="00DC7583"/>
    <w:rsid w:val="00DD0AA0"/>
    <w:rsid w:val="00DD19E4"/>
    <w:rsid w:val="00DD1B8A"/>
    <w:rsid w:val="00DD2089"/>
    <w:rsid w:val="00DD34FB"/>
    <w:rsid w:val="00DD46DC"/>
    <w:rsid w:val="00DD4BFF"/>
    <w:rsid w:val="00DD6612"/>
    <w:rsid w:val="00DD6E45"/>
    <w:rsid w:val="00DD7279"/>
    <w:rsid w:val="00DE0212"/>
    <w:rsid w:val="00DE1BC5"/>
    <w:rsid w:val="00DE3594"/>
    <w:rsid w:val="00DE4CDF"/>
    <w:rsid w:val="00DE5AAE"/>
    <w:rsid w:val="00DE5C8B"/>
    <w:rsid w:val="00DE5DDE"/>
    <w:rsid w:val="00DE76A7"/>
    <w:rsid w:val="00DF1B14"/>
    <w:rsid w:val="00DF25F8"/>
    <w:rsid w:val="00DF3E31"/>
    <w:rsid w:val="00DF52BD"/>
    <w:rsid w:val="00DF5809"/>
    <w:rsid w:val="00DF6749"/>
    <w:rsid w:val="00DF6CBC"/>
    <w:rsid w:val="00E00FC5"/>
    <w:rsid w:val="00E02381"/>
    <w:rsid w:val="00E0276A"/>
    <w:rsid w:val="00E02DF5"/>
    <w:rsid w:val="00E03438"/>
    <w:rsid w:val="00E04F52"/>
    <w:rsid w:val="00E054B4"/>
    <w:rsid w:val="00E072BB"/>
    <w:rsid w:val="00E10C12"/>
    <w:rsid w:val="00E12362"/>
    <w:rsid w:val="00E1347A"/>
    <w:rsid w:val="00E139B8"/>
    <w:rsid w:val="00E17925"/>
    <w:rsid w:val="00E201AE"/>
    <w:rsid w:val="00E2102F"/>
    <w:rsid w:val="00E244B9"/>
    <w:rsid w:val="00E27F14"/>
    <w:rsid w:val="00E31C3F"/>
    <w:rsid w:val="00E33AB4"/>
    <w:rsid w:val="00E34792"/>
    <w:rsid w:val="00E366FC"/>
    <w:rsid w:val="00E36D8A"/>
    <w:rsid w:val="00E376B6"/>
    <w:rsid w:val="00E37ECC"/>
    <w:rsid w:val="00E41312"/>
    <w:rsid w:val="00E4169B"/>
    <w:rsid w:val="00E44ECE"/>
    <w:rsid w:val="00E45389"/>
    <w:rsid w:val="00E4764A"/>
    <w:rsid w:val="00E47B2D"/>
    <w:rsid w:val="00E51194"/>
    <w:rsid w:val="00E52396"/>
    <w:rsid w:val="00E52D01"/>
    <w:rsid w:val="00E5352D"/>
    <w:rsid w:val="00E543DF"/>
    <w:rsid w:val="00E5453D"/>
    <w:rsid w:val="00E55D58"/>
    <w:rsid w:val="00E57248"/>
    <w:rsid w:val="00E575FE"/>
    <w:rsid w:val="00E576F3"/>
    <w:rsid w:val="00E57AA2"/>
    <w:rsid w:val="00E57AD9"/>
    <w:rsid w:val="00E6057A"/>
    <w:rsid w:val="00E61139"/>
    <w:rsid w:val="00E61292"/>
    <w:rsid w:val="00E61AD3"/>
    <w:rsid w:val="00E64A7A"/>
    <w:rsid w:val="00E64E63"/>
    <w:rsid w:val="00E67FD2"/>
    <w:rsid w:val="00E70763"/>
    <w:rsid w:val="00E7082E"/>
    <w:rsid w:val="00E70A10"/>
    <w:rsid w:val="00E714C2"/>
    <w:rsid w:val="00E72D10"/>
    <w:rsid w:val="00E73A6E"/>
    <w:rsid w:val="00E75373"/>
    <w:rsid w:val="00E7597C"/>
    <w:rsid w:val="00E80FE9"/>
    <w:rsid w:val="00E81997"/>
    <w:rsid w:val="00E81E08"/>
    <w:rsid w:val="00E839A2"/>
    <w:rsid w:val="00E83AFD"/>
    <w:rsid w:val="00E852B8"/>
    <w:rsid w:val="00E8548D"/>
    <w:rsid w:val="00E85A07"/>
    <w:rsid w:val="00E91043"/>
    <w:rsid w:val="00E9202E"/>
    <w:rsid w:val="00E927DC"/>
    <w:rsid w:val="00E95BC5"/>
    <w:rsid w:val="00E95D43"/>
    <w:rsid w:val="00E960D9"/>
    <w:rsid w:val="00E9624A"/>
    <w:rsid w:val="00EA05A2"/>
    <w:rsid w:val="00EA0A9D"/>
    <w:rsid w:val="00EA0ED0"/>
    <w:rsid w:val="00EA1243"/>
    <w:rsid w:val="00EA1763"/>
    <w:rsid w:val="00EA1B1D"/>
    <w:rsid w:val="00EA20A0"/>
    <w:rsid w:val="00EA23CE"/>
    <w:rsid w:val="00EA252B"/>
    <w:rsid w:val="00EA2E42"/>
    <w:rsid w:val="00EA3A7C"/>
    <w:rsid w:val="00EA3D1A"/>
    <w:rsid w:val="00EA401B"/>
    <w:rsid w:val="00EA40E1"/>
    <w:rsid w:val="00EA500C"/>
    <w:rsid w:val="00EA5C88"/>
    <w:rsid w:val="00EA6677"/>
    <w:rsid w:val="00EB5479"/>
    <w:rsid w:val="00EB58F0"/>
    <w:rsid w:val="00EB792A"/>
    <w:rsid w:val="00EC07AD"/>
    <w:rsid w:val="00EC37F4"/>
    <w:rsid w:val="00EC419F"/>
    <w:rsid w:val="00EC4E43"/>
    <w:rsid w:val="00EC69D0"/>
    <w:rsid w:val="00EC7016"/>
    <w:rsid w:val="00ED1DB1"/>
    <w:rsid w:val="00ED281D"/>
    <w:rsid w:val="00ED2AA8"/>
    <w:rsid w:val="00ED58F7"/>
    <w:rsid w:val="00ED6D90"/>
    <w:rsid w:val="00ED6F63"/>
    <w:rsid w:val="00EE2B7C"/>
    <w:rsid w:val="00EE3B2E"/>
    <w:rsid w:val="00EE3B3A"/>
    <w:rsid w:val="00EE7A59"/>
    <w:rsid w:val="00EF0FBD"/>
    <w:rsid w:val="00EF11F3"/>
    <w:rsid w:val="00EF243A"/>
    <w:rsid w:val="00EF2BBF"/>
    <w:rsid w:val="00EF3764"/>
    <w:rsid w:val="00EF3F08"/>
    <w:rsid w:val="00EF68CF"/>
    <w:rsid w:val="00EF6FB7"/>
    <w:rsid w:val="00EF7516"/>
    <w:rsid w:val="00F01059"/>
    <w:rsid w:val="00F03A61"/>
    <w:rsid w:val="00F04F53"/>
    <w:rsid w:val="00F05CE5"/>
    <w:rsid w:val="00F05E34"/>
    <w:rsid w:val="00F0699C"/>
    <w:rsid w:val="00F07E86"/>
    <w:rsid w:val="00F07F45"/>
    <w:rsid w:val="00F10F20"/>
    <w:rsid w:val="00F11E7D"/>
    <w:rsid w:val="00F124C2"/>
    <w:rsid w:val="00F127D3"/>
    <w:rsid w:val="00F12EFD"/>
    <w:rsid w:val="00F14891"/>
    <w:rsid w:val="00F15001"/>
    <w:rsid w:val="00F1614C"/>
    <w:rsid w:val="00F20BCD"/>
    <w:rsid w:val="00F22201"/>
    <w:rsid w:val="00F2245A"/>
    <w:rsid w:val="00F24E95"/>
    <w:rsid w:val="00F253D9"/>
    <w:rsid w:val="00F268E6"/>
    <w:rsid w:val="00F309A7"/>
    <w:rsid w:val="00F30B88"/>
    <w:rsid w:val="00F32609"/>
    <w:rsid w:val="00F331AA"/>
    <w:rsid w:val="00F33C03"/>
    <w:rsid w:val="00F361FB"/>
    <w:rsid w:val="00F413A8"/>
    <w:rsid w:val="00F41EC2"/>
    <w:rsid w:val="00F41F96"/>
    <w:rsid w:val="00F43306"/>
    <w:rsid w:val="00F4354D"/>
    <w:rsid w:val="00F4482F"/>
    <w:rsid w:val="00F45A2E"/>
    <w:rsid w:val="00F45B8E"/>
    <w:rsid w:val="00F45E87"/>
    <w:rsid w:val="00F47A7E"/>
    <w:rsid w:val="00F504FD"/>
    <w:rsid w:val="00F5065B"/>
    <w:rsid w:val="00F50B76"/>
    <w:rsid w:val="00F512F4"/>
    <w:rsid w:val="00F51820"/>
    <w:rsid w:val="00F53B2E"/>
    <w:rsid w:val="00F54587"/>
    <w:rsid w:val="00F55EF5"/>
    <w:rsid w:val="00F60029"/>
    <w:rsid w:val="00F61119"/>
    <w:rsid w:val="00F63072"/>
    <w:rsid w:val="00F63099"/>
    <w:rsid w:val="00F63A13"/>
    <w:rsid w:val="00F64D5B"/>
    <w:rsid w:val="00F65325"/>
    <w:rsid w:val="00F65F33"/>
    <w:rsid w:val="00F70198"/>
    <w:rsid w:val="00F7077A"/>
    <w:rsid w:val="00F73874"/>
    <w:rsid w:val="00F75352"/>
    <w:rsid w:val="00F76B3F"/>
    <w:rsid w:val="00F775E3"/>
    <w:rsid w:val="00F80AF4"/>
    <w:rsid w:val="00F81026"/>
    <w:rsid w:val="00F81486"/>
    <w:rsid w:val="00F81595"/>
    <w:rsid w:val="00F81898"/>
    <w:rsid w:val="00F81978"/>
    <w:rsid w:val="00F81CC9"/>
    <w:rsid w:val="00F84E4D"/>
    <w:rsid w:val="00F85A7D"/>
    <w:rsid w:val="00F85EDB"/>
    <w:rsid w:val="00F86AF3"/>
    <w:rsid w:val="00F86BA5"/>
    <w:rsid w:val="00F86EB4"/>
    <w:rsid w:val="00F90E46"/>
    <w:rsid w:val="00F90F21"/>
    <w:rsid w:val="00F928D3"/>
    <w:rsid w:val="00F92E47"/>
    <w:rsid w:val="00F92FCC"/>
    <w:rsid w:val="00F965FF"/>
    <w:rsid w:val="00FA08A8"/>
    <w:rsid w:val="00FA1AEA"/>
    <w:rsid w:val="00FA262D"/>
    <w:rsid w:val="00FA3310"/>
    <w:rsid w:val="00FA371C"/>
    <w:rsid w:val="00FA4A8A"/>
    <w:rsid w:val="00FA6B7E"/>
    <w:rsid w:val="00FB0027"/>
    <w:rsid w:val="00FB05A2"/>
    <w:rsid w:val="00FB0F24"/>
    <w:rsid w:val="00FB1D51"/>
    <w:rsid w:val="00FB25F3"/>
    <w:rsid w:val="00FB3A00"/>
    <w:rsid w:val="00FB493B"/>
    <w:rsid w:val="00FB6241"/>
    <w:rsid w:val="00FB6271"/>
    <w:rsid w:val="00FB659D"/>
    <w:rsid w:val="00FB6DD5"/>
    <w:rsid w:val="00FC1439"/>
    <w:rsid w:val="00FC61AB"/>
    <w:rsid w:val="00FC624E"/>
    <w:rsid w:val="00FC66C1"/>
    <w:rsid w:val="00FC7071"/>
    <w:rsid w:val="00FC71BB"/>
    <w:rsid w:val="00FD05BF"/>
    <w:rsid w:val="00FD1E6A"/>
    <w:rsid w:val="00FD316C"/>
    <w:rsid w:val="00FD3189"/>
    <w:rsid w:val="00FD6DFD"/>
    <w:rsid w:val="00FD7188"/>
    <w:rsid w:val="00FD75D4"/>
    <w:rsid w:val="00FE1546"/>
    <w:rsid w:val="00FE2382"/>
    <w:rsid w:val="00FE24BA"/>
    <w:rsid w:val="00FE3E64"/>
    <w:rsid w:val="00FE3FE6"/>
    <w:rsid w:val="00FE4CC7"/>
    <w:rsid w:val="00FE56D5"/>
    <w:rsid w:val="00FE7374"/>
    <w:rsid w:val="00FF2D18"/>
    <w:rsid w:val="00FF32E2"/>
    <w:rsid w:val="00FF3A0E"/>
    <w:rsid w:val="00FF3F34"/>
    <w:rsid w:val="00FF57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37B84"/>
  <w15:chartTrackingRefBased/>
  <w15:docId w15:val="{736B2926-A716-47EB-B54C-8D60DA39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72"/>
    <w:pPr>
      <w:spacing w:line="360" w:lineRule="auto"/>
      <w:jc w:val="both"/>
    </w:pPr>
    <w:rPr>
      <w:rFonts w:ascii="Tahoma" w:eastAsia="Times New Roman" w:hAnsi="Tahoma"/>
      <w:sz w:val="26"/>
      <w:szCs w:val="26"/>
      <w:lang w:eastAsia="es-MX"/>
    </w:rPr>
  </w:style>
  <w:style w:type="paragraph" w:styleId="Ttulo1">
    <w:name w:val="heading 1"/>
    <w:basedOn w:val="Normal"/>
    <w:next w:val="Normal"/>
    <w:link w:val="Ttulo1Car"/>
    <w:qFormat/>
    <w:rsid w:val="009C3372"/>
    <w:pPr>
      <w:keepNext/>
      <w:spacing w:before="240" w:after="60"/>
      <w:outlineLvl w:val="0"/>
    </w:pPr>
    <w:rPr>
      <w:b/>
      <w:bCs/>
      <w:kern w:val="32"/>
      <w:sz w:val="24"/>
      <w:szCs w:val="32"/>
      <w:lang w:val="x-none"/>
    </w:rPr>
  </w:style>
  <w:style w:type="paragraph" w:styleId="Ttulo9">
    <w:name w:val="heading 9"/>
    <w:basedOn w:val="Normal"/>
    <w:next w:val="Normal"/>
    <w:link w:val="Ttulo9Car"/>
    <w:qFormat/>
    <w:rsid w:val="009C3372"/>
    <w:pPr>
      <w:keepNext/>
      <w:overflowPunct w:val="0"/>
      <w:autoSpaceDE w:val="0"/>
      <w:autoSpaceDN w:val="0"/>
      <w:adjustRightInd w:val="0"/>
      <w:jc w:val="center"/>
      <w:outlineLvl w:val="8"/>
    </w:pPr>
    <w:rPr>
      <w:rFonts w:ascii="Bookman Old Style" w:hAnsi="Bookman Old Style"/>
      <w:b/>
      <w:sz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C3372"/>
    <w:rPr>
      <w:rFonts w:ascii="Tahoma" w:eastAsia="Times New Roman" w:hAnsi="Tahoma" w:cs="Arial"/>
      <w:b/>
      <w:bCs/>
      <w:kern w:val="32"/>
      <w:sz w:val="24"/>
      <w:szCs w:val="32"/>
      <w:lang w:eastAsia="es-MX"/>
    </w:rPr>
  </w:style>
  <w:style w:type="character" w:customStyle="1" w:styleId="Ttulo9Car">
    <w:name w:val="Título 9 Car"/>
    <w:link w:val="Ttulo9"/>
    <w:rsid w:val="009C3372"/>
    <w:rPr>
      <w:rFonts w:ascii="Bookman Old Style" w:eastAsia="Times New Roman" w:hAnsi="Bookman Old Style" w:cs="Times New Roman"/>
      <w:b/>
      <w:sz w:val="24"/>
      <w:szCs w:val="26"/>
      <w:lang w:eastAsia="es-MX"/>
    </w:rPr>
  </w:style>
  <w:style w:type="paragraph" w:styleId="Piedepgina">
    <w:name w:val="footer"/>
    <w:link w:val="PiedepginaCar"/>
    <w:autoRedefine/>
    <w:rsid w:val="00D629B1"/>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character" w:customStyle="1" w:styleId="PiedepginaCar">
    <w:name w:val="Pie de página Car"/>
    <w:link w:val="Piedepgina"/>
    <w:rsid w:val="00D629B1"/>
    <w:rPr>
      <w:rFonts w:ascii="Courier New" w:eastAsia="Times New Roman" w:hAnsi="Courier New"/>
      <w:sz w:val="16"/>
      <w:lang w:val="es-ES" w:eastAsia="es-ES" w:bidi="ar-SA"/>
    </w:rPr>
  </w:style>
  <w:style w:type="character" w:customStyle="1" w:styleId="Nombreprincipal">
    <w:name w:val="Nombre principal"/>
    <w:rsid w:val="009C3372"/>
    <w:rPr>
      <w:rFonts w:ascii="Tahoma" w:hAnsi="Tahoma"/>
      <w:b/>
      <w:smallCaps/>
      <w:sz w:val="22"/>
    </w:rPr>
  </w:style>
  <w:style w:type="character" w:customStyle="1" w:styleId="Algerian">
    <w:name w:val="Algerian"/>
    <w:uiPriority w:val="99"/>
    <w:rsid w:val="009C3372"/>
    <w:rPr>
      <w:rFonts w:ascii="Algerian" w:hAnsi="Algerian"/>
      <w:sz w:val="30"/>
    </w:rPr>
  </w:style>
  <w:style w:type="paragraph" w:styleId="Encabezado">
    <w:name w:val="header"/>
    <w:basedOn w:val="Normal"/>
    <w:link w:val="EncabezadoCar"/>
    <w:rsid w:val="009C3372"/>
    <w:pPr>
      <w:tabs>
        <w:tab w:val="center" w:pos="4252"/>
        <w:tab w:val="right" w:pos="8504"/>
      </w:tabs>
    </w:pPr>
    <w:rPr>
      <w:lang w:val="x-none"/>
    </w:rPr>
  </w:style>
  <w:style w:type="character" w:customStyle="1" w:styleId="EncabezadoCar">
    <w:name w:val="Encabezado Car"/>
    <w:link w:val="Encabezado"/>
    <w:rsid w:val="009C3372"/>
    <w:rPr>
      <w:rFonts w:ascii="Tahoma" w:eastAsia="Times New Roman" w:hAnsi="Tahoma" w:cs="Times New Roman"/>
      <w:sz w:val="26"/>
      <w:szCs w:val="26"/>
      <w:lang w:eastAsia="es-MX"/>
    </w:rPr>
  </w:style>
  <w:style w:type="paragraph" w:styleId="Textoindependiente2">
    <w:name w:val="Body Text 2"/>
    <w:basedOn w:val="Normal"/>
    <w:link w:val="Textoindependiente2Car"/>
    <w:semiHidden/>
    <w:rsid w:val="009C3372"/>
    <w:pPr>
      <w:overflowPunct w:val="0"/>
      <w:autoSpaceDE w:val="0"/>
      <w:autoSpaceDN w:val="0"/>
      <w:adjustRightInd w:val="0"/>
    </w:pPr>
    <w:rPr>
      <w:rFonts w:ascii="Bookman Old Style" w:hAnsi="Bookman Old Style"/>
      <w:sz w:val="24"/>
    </w:rPr>
  </w:style>
  <w:style w:type="character" w:customStyle="1" w:styleId="Textoindependiente2Car">
    <w:name w:val="Texto independiente 2 Car"/>
    <w:link w:val="Textoindependiente2"/>
    <w:semiHidden/>
    <w:rsid w:val="009C3372"/>
    <w:rPr>
      <w:rFonts w:ascii="Bookman Old Style" w:eastAsia="Times New Roman" w:hAnsi="Bookman Old Style" w:cs="Times New Roman"/>
      <w:sz w:val="24"/>
      <w:szCs w:val="26"/>
      <w:lang w:val="es-CO" w:eastAsia="es-MX"/>
    </w:rPr>
  </w:style>
  <w:style w:type="paragraph" w:customStyle="1" w:styleId="Tablaidentificadora">
    <w:name w:val="Tabla identificadora"/>
    <w:basedOn w:val="Normal"/>
    <w:uiPriority w:val="99"/>
    <w:rsid w:val="009C3372"/>
    <w:pPr>
      <w:spacing w:line="240" w:lineRule="auto"/>
    </w:pPr>
    <w:rPr>
      <w:sz w:val="24"/>
    </w:rPr>
  </w:style>
  <w:style w:type="character" w:customStyle="1" w:styleId="Numeracinttulo">
    <w:name w:val="Numeración título"/>
    <w:rsid w:val="009C3372"/>
    <w:rPr>
      <w:rFonts w:ascii="Tahoma" w:hAnsi="Tahoma"/>
      <w:b/>
      <w:sz w:val="24"/>
    </w:rPr>
  </w:style>
  <w:style w:type="paragraph" w:customStyle="1" w:styleId="AlgerianTtulo">
    <w:name w:val="Algerian Título"/>
    <w:next w:val="Normal"/>
    <w:link w:val="AlgerianTtuloCar"/>
    <w:rsid w:val="009C3372"/>
    <w:pPr>
      <w:tabs>
        <w:tab w:val="left" w:pos="1202"/>
      </w:tabs>
      <w:spacing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9C3372"/>
    <w:rPr>
      <w:rFonts w:ascii="Algerian" w:eastAsia="Tahoma" w:hAnsi="Algerian" w:cs="Tahoma"/>
      <w:sz w:val="30"/>
      <w:szCs w:val="26"/>
      <w:lang w:val="es-ES" w:eastAsia="es-ES" w:bidi="ar-SA"/>
    </w:rPr>
  </w:style>
  <w:style w:type="paragraph" w:styleId="Textoindependiente3">
    <w:name w:val="Body Text 3"/>
    <w:basedOn w:val="Normal"/>
    <w:link w:val="Textoindependiente3Car"/>
    <w:uiPriority w:val="99"/>
    <w:rsid w:val="00852B30"/>
    <w:pPr>
      <w:spacing w:after="120"/>
    </w:pPr>
    <w:rPr>
      <w:sz w:val="16"/>
      <w:szCs w:val="16"/>
    </w:rPr>
  </w:style>
  <w:style w:type="character" w:customStyle="1" w:styleId="Textoindependiente3Car">
    <w:name w:val="Texto independiente 3 Car"/>
    <w:link w:val="Textoindependiente3"/>
    <w:uiPriority w:val="99"/>
    <w:rsid w:val="00852B30"/>
    <w:rPr>
      <w:rFonts w:ascii="Tahoma" w:eastAsia="Times New Roman" w:hAnsi="Tahoma"/>
      <w:sz w:val="16"/>
      <w:szCs w:val="16"/>
      <w:lang w:val="es-ES" w:eastAsia="es-MX"/>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 Car Car Car,ft,Ref. de nota al pie1"/>
    <w:basedOn w:val="Normal"/>
    <w:link w:val="TextonotapieCar"/>
    <w:autoRedefine/>
    <w:qFormat/>
    <w:rsid w:val="00A174AD"/>
    <w:pPr>
      <w:overflowPunct w:val="0"/>
      <w:autoSpaceDE w:val="0"/>
      <w:autoSpaceDN w:val="0"/>
      <w:adjustRightInd w:val="0"/>
      <w:spacing w:line="240" w:lineRule="auto"/>
      <w:textAlignment w:val="baseline"/>
    </w:pPr>
    <w:rPr>
      <w:rFonts w:ascii="Bookman Old Style" w:hAnsi="Bookman Old Style"/>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t Car,Ref. de nota al pie1 Car"/>
    <w:link w:val="Textonotapie"/>
    <w:qFormat/>
    <w:rsid w:val="00A174AD"/>
    <w:rPr>
      <w:rFonts w:ascii="Bookman Old Style" w:eastAsia="Times New Roman" w:hAnsi="Bookman Old Style"/>
      <w:lang w:val="es-ES" w:eastAsia="es-ES"/>
    </w:rPr>
  </w:style>
  <w:style w:type="character" w:styleId="Refdenotaalpie">
    <w:name w:val="footnote reference"/>
    <w:aliases w:val="Texto de nota al pie,FC,Appel note de bas de page,referencia nota al pie,BVI fnr,Footnote symbol,Footnote,Ref. de nota al pie2,Nota de pie,Ref,de nota al pie,Pie de pagina,Ref. ...,Ref1,Ref. de nota al pie 2,Footnotes refss,FZ,f,4_G"/>
    <w:link w:val="4GChar"/>
    <w:qFormat/>
    <w:rsid w:val="004B7856"/>
    <w:rPr>
      <w:rFonts w:ascii="Verdana" w:hAnsi="Verdana"/>
      <w:sz w:val="20"/>
      <w:vertAlign w:val="superscript"/>
    </w:rPr>
  </w:style>
  <w:style w:type="paragraph" w:styleId="NormalWeb">
    <w:name w:val="Normal (Web)"/>
    <w:basedOn w:val="Normal"/>
    <w:uiPriority w:val="99"/>
    <w:semiHidden/>
    <w:unhideWhenUsed/>
    <w:rsid w:val="00D629B1"/>
    <w:pPr>
      <w:spacing w:before="100" w:beforeAutospacing="1" w:after="100" w:afterAutospacing="1" w:line="240" w:lineRule="auto"/>
      <w:jc w:val="left"/>
    </w:pPr>
    <w:rPr>
      <w:rFonts w:ascii="Times New Roman" w:hAnsi="Times New Roman"/>
      <w:sz w:val="24"/>
      <w:szCs w:val="24"/>
      <w:lang w:eastAsia="es-CO"/>
    </w:rPr>
  </w:style>
  <w:style w:type="character" w:customStyle="1" w:styleId="baj">
    <w:name w:val="b_aj"/>
    <w:rsid w:val="00D629B1"/>
  </w:style>
  <w:style w:type="paragraph" w:styleId="Textodeglobo">
    <w:name w:val="Balloon Text"/>
    <w:basedOn w:val="Normal"/>
    <w:link w:val="TextodegloboCar"/>
    <w:uiPriority w:val="99"/>
    <w:semiHidden/>
    <w:unhideWhenUsed/>
    <w:rsid w:val="004E6C39"/>
    <w:pPr>
      <w:spacing w:line="240" w:lineRule="auto"/>
    </w:pPr>
    <w:rPr>
      <w:rFonts w:ascii="Segoe UI" w:hAnsi="Segoe UI"/>
      <w:sz w:val="18"/>
      <w:szCs w:val="18"/>
    </w:rPr>
  </w:style>
  <w:style w:type="character" w:customStyle="1" w:styleId="TextodegloboCar">
    <w:name w:val="Texto de globo Car"/>
    <w:link w:val="Textodeglobo"/>
    <w:uiPriority w:val="99"/>
    <w:semiHidden/>
    <w:rsid w:val="004E6C39"/>
    <w:rPr>
      <w:rFonts w:ascii="Segoe UI" w:eastAsia="Times New Roman" w:hAnsi="Segoe UI" w:cs="Segoe UI"/>
      <w:sz w:val="18"/>
      <w:szCs w:val="18"/>
      <w:lang w:val="es-ES" w:eastAsia="es-MX"/>
    </w:rPr>
  </w:style>
  <w:style w:type="paragraph" w:styleId="Prrafodelista">
    <w:name w:val="List Paragraph"/>
    <w:basedOn w:val="Normal"/>
    <w:uiPriority w:val="34"/>
    <w:qFormat/>
    <w:rsid w:val="00A77758"/>
    <w:pPr>
      <w:spacing w:after="160" w:line="259" w:lineRule="auto"/>
      <w:ind w:left="720"/>
      <w:contextualSpacing/>
      <w:jc w:val="left"/>
    </w:pPr>
    <w:rPr>
      <w:rFonts w:ascii="Calibri" w:eastAsia="Calibri" w:hAnsi="Calibri"/>
      <w:sz w:val="22"/>
      <w:szCs w:val="22"/>
      <w:lang w:eastAsia="en-US"/>
    </w:rPr>
  </w:style>
  <w:style w:type="paragraph" w:styleId="Sinespaciado">
    <w:name w:val="No Spacing"/>
    <w:link w:val="SinespaciadoCar"/>
    <w:uiPriority w:val="1"/>
    <w:qFormat/>
    <w:rsid w:val="00A230F4"/>
    <w:rPr>
      <w:rFonts w:ascii="Verdana" w:eastAsia="Verdana" w:hAnsi="Verdana"/>
      <w:sz w:val="24"/>
      <w:szCs w:val="24"/>
      <w:lang w:eastAsia="en-US"/>
    </w:rPr>
  </w:style>
  <w:style w:type="character" w:customStyle="1" w:styleId="SinespaciadoCar">
    <w:name w:val="Sin espaciado Car"/>
    <w:link w:val="Sinespaciado"/>
    <w:uiPriority w:val="1"/>
    <w:locked/>
    <w:rsid w:val="00A230F4"/>
    <w:rPr>
      <w:rFonts w:ascii="Verdana" w:eastAsia="Verdana" w:hAnsi="Verdana"/>
      <w:sz w:val="24"/>
      <w:szCs w:val="24"/>
      <w:lang w:val="es-CO" w:eastAsia="en-US" w:bidi="ar-SA"/>
    </w:rPr>
  </w:style>
  <w:style w:type="paragraph" w:styleId="Textoindependiente">
    <w:name w:val="Body Text"/>
    <w:basedOn w:val="Normal"/>
    <w:link w:val="TextoindependienteCar"/>
    <w:uiPriority w:val="99"/>
    <w:semiHidden/>
    <w:unhideWhenUsed/>
    <w:rsid w:val="000C2E50"/>
    <w:pPr>
      <w:spacing w:after="120"/>
    </w:pPr>
    <w:rPr>
      <w:lang w:val="x-none"/>
    </w:rPr>
  </w:style>
  <w:style w:type="character" w:customStyle="1" w:styleId="TextoindependienteCar">
    <w:name w:val="Texto independiente Car"/>
    <w:link w:val="Textoindependiente"/>
    <w:uiPriority w:val="99"/>
    <w:semiHidden/>
    <w:rsid w:val="000C2E50"/>
    <w:rPr>
      <w:rFonts w:ascii="Tahoma" w:eastAsia="Times New Roman" w:hAnsi="Tahoma"/>
      <w:sz w:val="26"/>
      <w:szCs w:val="26"/>
      <w:lang w:eastAsia="es-MX"/>
    </w:rPr>
  </w:style>
  <w:style w:type="paragraph" w:styleId="Sangradetextonormal">
    <w:name w:val="Body Text Indent"/>
    <w:basedOn w:val="Normal"/>
    <w:link w:val="SangradetextonormalCar"/>
    <w:uiPriority w:val="99"/>
    <w:semiHidden/>
    <w:unhideWhenUsed/>
    <w:rsid w:val="0039758B"/>
    <w:pPr>
      <w:spacing w:after="120"/>
      <w:ind w:left="283"/>
    </w:pPr>
    <w:rPr>
      <w:lang w:val="x-none"/>
    </w:rPr>
  </w:style>
  <w:style w:type="character" w:customStyle="1" w:styleId="SangradetextonormalCar">
    <w:name w:val="Sangría de texto normal Car"/>
    <w:link w:val="Sangradetextonormal"/>
    <w:uiPriority w:val="99"/>
    <w:semiHidden/>
    <w:rsid w:val="0039758B"/>
    <w:rPr>
      <w:rFonts w:ascii="Tahoma" w:eastAsia="Times New Roman" w:hAnsi="Tahoma"/>
      <w:sz w:val="26"/>
      <w:szCs w:val="26"/>
      <w:lang w:eastAsia="es-MX"/>
    </w:rPr>
  </w:style>
  <w:style w:type="character" w:styleId="Textoennegrita">
    <w:name w:val="Strong"/>
    <w:uiPriority w:val="22"/>
    <w:qFormat/>
    <w:rsid w:val="00E960D9"/>
    <w:rPr>
      <w:b/>
      <w:bCs/>
    </w:rPr>
  </w:style>
  <w:style w:type="paragraph" w:customStyle="1" w:styleId="Sangradetindependiente">
    <w:name w:val="SangrÌa de t. independiente"/>
    <w:basedOn w:val="Normal"/>
    <w:rsid w:val="00EF11F3"/>
    <w:pPr>
      <w:spacing w:line="360" w:lineRule="atLeast"/>
    </w:pPr>
    <w:rPr>
      <w:rFonts w:ascii="Arial" w:hAnsi="Arial" w:cs="Arial"/>
      <w:sz w:val="24"/>
      <w:szCs w:val="24"/>
      <w:lang w:eastAsia="es-ES"/>
    </w:rPr>
  </w:style>
  <w:style w:type="paragraph" w:customStyle="1" w:styleId="EstiloTextoindependiente313pt">
    <w:name w:val="Estilo Texto independiente 3 + 13 pt"/>
    <w:basedOn w:val="Textoindependiente3"/>
    <w:link w:val="EstiloTextoindependiente313ptCar"/>
    <w:rsid w:val="00EF11F3"/>
    <w:pPr>
      <w:spacing w:after="0"/>
    </w:pPr>
    <w:rPr>
      <w:sz w:val="26"/>
      <w:lang w:val="x-none"/>
    </w:rPr>
  </w:style>
  <w:style w:type="character" w:customStyle="1" w:styleId="EstiloTextoindependiente313ptCar">
    <w:name w:val="Estilo Texto independiente 3 + 13 pt Car"/>
    <w:link w:val="EstiloTextoindependiente313pt"/>
    <w:rsid w:val="00EF11F3"/>
    <w:rPr>
      <w:rFonts w:ascii="Tahoma" w:eastAsia="Times New Roman" w:hAnsi="Tahoma"/>
      <w:sz w:val="26"/>
      <w:szCs w:val="16"/>
      <w:lang w:eastAsia="es-MX"/>
    </w:rPr>
  </w:style>
  <w:style w:type="paragraph" w:customStyle="1" w:styleId="Profesin">
    <w:name w:val="ProfesiÛn"/>
    <w:basedOn w:val="Normal"/>
    <w:rsid w:val="00311CC6"/>
    <w:pPr>
      <w:tabs>
        <w:tab w:val="left" w:pos="1134"/>
      </w:tabs>
      <w:spacing w:line="360" w:lineRule="atLeast"/>
      <w:jc w:val="center"/>
    </w:pPr>
    <w:rPr>
      <w:rFonts w:ascii="Arial" w:eastAsia="Batang" w:hAnsi="Arial"/>
      <w:b/>
      <w:sz w:val="32"/>
      <w:szCs w:val="20"/>
      <w:lang w:eastAsia="es-ES"/>
    </w:rPr>
  </w:style>
  <w:style w:type="paragraph" w:customStyle="1" w:styleId="Default">
    <w:name w:val="Default"/>
    <w:rsid w:val="00791077"/>
    <w:pPr>
      <w:autoSpaceDE w:val="0"/>
      <w:autoSpaceDN w:val="0"/>
      <w:adjustRightInd w:val="0"/>
    </w:pPr>
    <w:rPr>
      <w:rFonts w:ascii="Footlight MT Light" w:hAnsi="Footlight MT Light" w:cs="Footlight MT Light"/>
      <w:color w:val="000000"/>
      <w:sz w:val="24"/>
      <w:szCs w:val="24"/>
    </w:rPr>
  </w:style>
  <w:style w:type="character" w:styleId="nfasis">
    <w:name w:val="Emphasis"/>
    <w:uiPriority w:val="20"/>
    <w:qFormat/>
    <w:rsid w:val="000C6A8F"/>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E3B2E"/>
    <w:pPr>
      <w:spacing w:line="240" w:lineRule="auto"/>
    </w:pPr>
    <w:rPr>
      <w:rFonts w:ascii="Verdana" w:eastAsia="Calibri" w:hAnsi="Verdana"/>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9280">
      <w:bodyDiv w:val="1"/>
      <w:marLeft w:val="0"/>
      <w:marRight w:val="0"/>
      <w:marTop w:val="0"/>
      <w:marBottom w:val="0"/>
      <w:divBdr>
        <w:top w:val="none" w:sz="0" w:space="0" w:color="auto"/>
        <w:left w:val="none" w:sz="0" w:space="0" w:color="auto"/>
        <w:bottom w:val="none" w:sz="0" w:space="0" w:color="auto"/>
        <w:right w:val="none" w:sz="0" w:space="0" w:color="auto"/>
      </w:divBdr>
    </w:div>
    <w:div w:id="799148063">
      <w:bodyDiv w:val="1"/>
      <w:marLeft w:val="0"/>
      <w:marRight w:val="0"/>
      <w:marTop w:val="0"/>
      <w:marBottom w:val="0"/>
      <w:divBdr>
        <w:top w:val="none" w:sz="0" w:space="0" w:color="auto"/>
        <w:left w:val="none" w:sz="0" w:space="0" w:color="auto"/>
        <w:bottom w:val="none" w:sz="0" w:space="0" w:color="auto"/>
        <w:right w:val="none" w:sz="0" w:space="0" w:color="auto"/>
      </w:divBdr>
    </w:div>
    <w:div w:id="909076409">
      <w:bodyDiv w:val="1"/>
      <w:marLeft w:val="0"/>
      <w:marRight w:val="0"/>
      <w:marTop w:val="0"/>
      <w:marBottom w:val="0"/>
      <w:divBdr>
        <w:top w:val="none" w:sz="0" w:space="0" w:color="auto"/>
        <w:left w:val="none" w:sz="0" w:space="0" w:color="auto"/>
        <w:bottom w:val="none" w:sz="0" w:space="0" w:color="auto"/>
        <w:right w:val="none" w:sz="0" w:space="0" w:color="auto"/>
      </w:divBdr>
    </w:div>
    <w:div w:id="1006907125">
      <w:bodyDiv w:val="1"/>
      <w:marLeft w:val="0"/>
      <w:marRight w:val="0"/>
      <w:marTop w:val="0"/>
      <w:marBottom w:val="0"/>
      <w:divBdr>
        <w:top w:val="none" w:sz="0" w:space="0" w:color="auto"/>
        <w:left w:val="none" w:sz="0" w:space="0" w:color="auto"/>
        <w:bottom w:val="none" w:sz="0" w:space="0" w:color="auto"/>
        <w:right w:val="none" w:sz="0" w:space="0" w:color="auto"/>
      </w:divBdr>
    </w:div>
    <w:div w:id="1388720887">
      <w:bodyDiv w:val="1"/>
      <w:marLeft w:val="0"/>
      <w:marRight w:val="0"/>
      <w:marTop w:val="0"/>
      <w:marBottom w:val="0"/>
      <w:divBdr>
        <w:top w:val="none" w:sz="0" w:space="0" w:color="auto"/>
        <w:left w:val="none" w:sz="0" w:space="0" w:color="auto"/>
        <w:bottom w:val="none" w:sz="0" w:space="0" w:color="auto"/>
        <w:right w:val="none" w:sz="0" w:space="0" w:color="auto"/>
      </w:divBdr>
    </w:div>
    <w:div w:id="1397049379">
      <w:bodyDiv w:val="1"/>
      <w:marLeft w:val="0"/>
      <w:marRight w:val="0"/>
      <w:marTop w:val="0"/>
      <w:marBottom w:val="0"/>
      <w:divBdr>
        <w:top w:val="none" w:sz="0" w:space="0" w:color="auto"/>
        <w:left w:val="none" w:sz="0" w:space="0" w:color="auto"/>
        <w:bottom w:val="none" w:sz="0" w:space="0" w:color="auto"/>
        <w:right w:val="none" w:sz="0" w:space="0" w:color="auto"/>
      </w:divBdr>
    </w:div>
    <w:div w:id="1437360207">
      <w:bodyDiv w:val="1"/>
      <w:marLeft w:val="0"/>
      <w:marRight w:val="0"/>
      <w:marTop w:val="0"/>
      <w:marBottom w:val="0"/>
      <w:divBdr>
        <w:top w:val="none" w:sz="0" w:space="0" w:color="auto"/>
        <w:left w:val="none" w:sz="0" w:space="0" w:color="auto"/>
        <w:bottom w:val="none" w:sz="0" w:space="0" w:color="auto"/>
        <w:right w:val="none" w:sz="0" w:space="0" w:color="auto"/>
      </w:divBdr>
    </w:div>
    <w:div w:id="1443723151">
      <w:bodyDiv w:val="1"/>
      <w:marLeft w:val="0"/>
      <w:marRight w:val="0"/>
      <w:marTop w:val="0"/>
      <w:marBottom w:val="0"/>
      <w:divBdr>
        <w:top w:val="none" w:sz="0" w:space="0" w:color="auto"/>
        <w:left w:val="none" w:sz="0" w:space="0" w:color="auto"/>
        <w:bottom w:val="none" w:sz="0" w:space="0" w:color="auto"/>
        <w:right w:val="none" w:sz="0" w:space="0" w:color="auto"/>
      </w:divBdr>
    </w:div>
    <w:div w:id="1904438373">
      <w:bodyDiv w:val="1"/>
      <w:marLeft w:val="0"/>
      <w:marRight w:val="0"/>
      <w:marTop w:val="0"/>
      <w:marBottom w:val="0"/>
      <w:divBdr>
        <w:top w:val="none" w:sz="0" w:space="0" w:color="auto"/>
        <w:left w:val="none" w:sz="0" w:space="0" w:color="auto"/>
        <w:bottom w:val="none" w:sz="0" w:space="0" w:color="auto"/>
        <w:right w:val="none" w:sz="0" w:space="0" w:color="auto"/>
      </w:divBdr>
    </w:div>
    <w:div w:id="20176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24B7-31EB-44AB-A91E-34CD1765F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754C9-537F-4C33-AEC7-55FF48459AFA}">
  <ds:schemaRefs>
    <ds:schemaRef ds:uri="http://schemas.microsoft.com/sharepoint/v3/contenttype/forms"/>
  </ds:schemaRefs>
</ds:datastoreItem>
</file>

<file path=customXml/itemProps3.xml><?xml version="1.0" encoding="utf-8"?>
<ds:datastoreItem xmlns:ds="http://schemas.openxmlformats.org/officeDocument/2006/customXml" ds:itemID="{5DBDDD09-000F-4241-8E9D-DCE4B9CB2FA5}">
  <ds:schemaRefs>
    <ds:schemaRef ds:uri="http://schemas.microsoft.com/office/2006/metadata/properties"/>
    <ds:schemaRef ds:uri="http://schemas.microsoft.com/office/infopath/2007/PartnerControls"/>
    <ds:schemaRef ds:uri="ca58c637-2a52-4d80-b762-7a4427fbe3e4"/>
  </ds:schemaRefs>
</ds:datastoreItem>
</file>

<file path=customXml/itemProps4.xml><?xml version="1.0" encoding="utf-8"?>
<ds:datastoreItem xmlns:ds="http://schemas.openxmlformats.org/officeDocument/2006/customXml" ds:itemID="{2B30B3CB-6584-49FB-B434-4B4ED98D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4079</Words>
  <Characters>22438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Galeano Guevara</dc:creator>
  <cp:keywords/>
  <cp:lastModifiedBy>MI PC</cp:lastModifiedBy>
  <cp:revision>21</cp:revision>
  <cp:lastPrinted>2019-09-09T15:08:00Z</cp:lastPrinted>
  <dcterms:created xsi:type="dcterms:W3CDTF">2025-04-16T15:30:00Z</dcterms:created>
  <dcterms:modified xsi:type="dcterms:W3CDTF">2025-06-13T21:00:00Z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