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FA15" w14:textId="77777777" w:rsidR="00284F78" w:rsidRPr="005A0C3A" w:rsidRDefault="00284F78" w:rsidP="00284F78">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1CEAFFA" w14:textId="77777777" w:rsidR="00284F78" w:rsidRDefault="00284F78" w:rsidP="00284F78">
      <w:pPr>
        <w:spacing w:line="276" w:lineRule="auto"/>
        <w:ind w:right="4559"/>
        <w:rPr>
          <w:b/>
          <w:sz w:val="12"/>
          <w:szCs w:val="12"/>
        </w:rPr>
      </w:pPr>
    </w:p>
    <w:p w14:paraId="6685084E" w14:textId="3BB33C50" w:rsidR="00284F78" w:rsidRPr="007D0FEE" w:rsidRDefault="00284F78" w:rsidP="00284F78">
      <w:pPr>
        <w:spacing w:line="240" w:lineRule="auto"/>
        <w:rPr>
          <w:b/>
          <w:color w:val="000000"/>
          <w:sz w:val="20"/>
          <w:szCs w:val="20"/>
          <w:lang w:eastAsia="es-CO"/>
        </w:rPr>
      </w:pPr>
      <w:r>
        <w:rPr>
          <w:b/>
          <w:color w:val="000000"/>
          <w:sz w:val="20"/>
          <w:szCs w:val="20"/>
          <w:lang w:eastAsia="es-CO"/>
        </w:rPr>
        <w:t>ACCION DE TUTELA / DERECHO A LA SEGURIDAD SOCIAL / DEBIDO PROCESO / DICTAMEN PERDIDA DE CAPACIDAD LABORAL / CONFIRMA PARCIALMENTE</w:t>
      </w:r>
    </w:p>
    <w:p w14:paraId="65CDB971" w14:textId="4C8810B5" w:rsidR="00284F78" w:rsidRDefault="00284F78" w:rsidP="00284F78">
      <w:pPr>
        <w:pStyle w:val="Textoindependiente2"/>
        <w:spacing w:line="276" w:lineRule="auto"/>
        <w:rPr>
          <w:b/>
          <w:sz w:val="12"/>
          <w:szCs w:val="12"/>
        </w:rPr>
      </w:pPr>
      <w:r w:rsidRPr="0099660B">
        <w:rPr>
          <w:rFonts w:cs="Tahoma"/>
          <w:i/>
          <w:iCs/>
          <w:sz w:val="20"/>
        </w:rPr>
        <w:t xml:space="preserve">… </w:t>
      </w:r>
      <w:r w:rsidRPr="00284F78">
        <w:rPr>
          <w:i/>
          <w:iCs/>
          <w:spacing w:val="-6"/>
          <w:position w:val="-6"/>
          <w:sz w:val="20"/>
          <w:szCs w:val="20"/>
        </w:rPr>
        <w:t xml:space="preserve">no es atendible que la compañía aseguradora LA PREVISORA S.A. rehúse su obligación de garantizar al señor </w:t>
      </w:r>
      <w:r>
        <w:rPr>
          <w:b/>
          <w:bCs/>
          <w:i/>
          <w:iCs/>
          <w:spacing w:val="-6"/>
          <w:position w:val="-6"/>
          <w:sz w:val="20"/>
          <w:szCs w:val="20"/>
        </w:rPr>
        <w:t>JECM</w:t>
      </w:r>
      <w:r w:rsidRPr="00284F78">
        <w:rPr>
          <w:i/>
          <w:iCs/>
          <w:spacing w:val="-6"/>
          <w:position w:val="-6"/>
          <w:sz w:val="20"/>
          <w:szCs w:val="20"/>
        </w:rPr>
        <w:t xml:space="preserve"> como reclamante del SOAT, el acceso al proceso de calificación de PCL para obtener el dictamen necesario en el trámite de indemnización por incapacidad permanente, con lo cual afectó los derechos fundamentales del accionante a la seguridad social y debido proceso, al imponer barreras administrativas en contravía a las disposiciones legales.</w:t>
      </w:r>
    </w:p>
    <w:p w14:paraId="3C7D6F71" w14:textId="77777777" w:rsidR="00284F78" w:rsidRDefault="00284F78" w:rsidP="003821AF">
      <w:pPr>
        <w:spacing w:line="276" w:lineRule="auto"/>
        <w:ind w:right="4559"/>
        <w:jc w:val="center"/>
        <w:rPr>
          <w:b/>
          <w:sz w:val="12"/>
          <w:szCs w:val="12"/>
        </w:rPr>
      </w:pPr>
    </w:p>
    <w:p w14:paraId="4B9E45CF" w14:textId="77777777" w:rsidR="00284F78" w:rsidRDefault="00284F78" w:rsidP="003821AF">
      <w:pPr>
        <w:spacing w:line="276" w:lineRule="auto"/>
        <w:ind w:right="4559"/>
        <w:jc w:val="center"/>
        <w:rPr>
          <w:b/>
          <w:sz w:val="12"/>
          <w:szCs w:val="12"/>
        </w:rPr>
      </w:pPr>
    </w:p>
    <w:p w14:paraId="06A602C3" w14:textId="33291F30"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77777777" w:rsidR="003821AF" w:rsidRDefault="003821AF" w:rsidP="003821AF">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47969AB8" wp14:editId="77BA63C6">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77777777" w:rsidR="003821AF" w:rsidRPr="00EB1DAB" w:rsidRDefault="003821AF"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Default="003821AF" w:rsidP="003821AF">
      <w:pPr>
        <w:spacing w:line="276" w:lineRule="auto"/>
      </w:pPr>
    </w:p>
    <w:p w14:paraId="0404A910" w14:textId="77777777" w:rsidR="003821AF" w:rsidRPr="008F6339" w:rsidRDefault="003821AF" w:rsidP="003821AF">
      <w:pPr>
        <w:spacing w:line="276" w:lineRule="auto"/>
      </w:pPr>
    </w:p>
    <w:p w14:paraId="41D66D6E" w14:textId="64AE3CFA" w:rsidR="003821AF" w:rsidRPr="008F6339" w:rsidRDefault="003821AF" w:rsidP="003821AF">
      <w:pPr>
        <w:spacing w:line="276" w:lineRule="auto"/>
      </w:pPr>
      <w:r w:rsidRPr="008F6339">
        <w:t xml:space="preserve">Pereira, </w:t>
      </w:r>
      <w:r w:rsidR="00A87CA9">
        <w:t>veintiocho</w:t>
      </w:r>
      <w:r w:rsidR="009F5E18">
        <w:t xml:space="preserve"> </w:t>
      </w:r>
      <w:r>
        <w:t>(</w:t>
      </w:r>
      <w:r w:rsidR="00A87CA9">
        <w:t>28</w:t>
      </w:r>
      <w:r>
        <w:t xml:space="preserve">) de </w:t>
      </w:r>
      <w:r w:rsidR="009F5E18">
        <w:t xml:space="preserve">abril </w:t>
      </w:r>
      <w:r>
        <w:t xml:space="preserve">de dos mil </w:t>
      </w:r>
      <w:r w:rsidR="00943488">
        <w:t xml:space="preserve">veinticinco </w:t>
      </w:r>
      <w:r>
        <w:t>(202</w:t>
      </w:r>
      <w:r w:rsidR="00943488">
        <w:t>5</w:t>
      </w:r>
      <w:r>
        <w:t>)</w:t>
      </w:r>
    </w:p>
    <w:p w14:paraId="5A30EBA7" w14:textId="77777777" w:rsidR="003821AF" w:rsidRPr="008F6339" w:rsidRDefault="003821AF" w:rsidP="003821AF">
      <w:pPr>
        <w:spacing w:line="276" w:lineRule="auto"/>
      </w:pPr>
    </w:p>
    <w:p w14:paraId="21CD4594" w14:textId="77777777" w:rsidR="003821AF" w:rsidRPr="008F6339" w:rsidRDefault="003821AF" w:rsidP="003821AF">
      <w:pPr>
        <w:spacing w:line="276" w:lineRule="auto"/>
      </w:pPr>
    </w:p>
    <w:p w14:paraId="3823E517" w14:textId="7E807E9F" w:rsidR="003821AF" w:rsidRDefault="003821AF" w:rsidP="003821AF">
      <w:pPr>
        <w:spacing w:line="276" w:lineRule="auto"/>
        <w:ind w:left="5529" w:hanging="5529"/>
      </w:pPr>
      <w:r>
        <w:tab/>
      </w:r>
      <w:r w:rsidRPr="003230E9">
        <w:t xml:space="preserve">Acta de Aprobación No. </w:t>
      </w:r>
      <w:r w:rsidR="00311B56">
        <w:t>352</w:t>
      </w:r>
      <w:r w:rsidR="009F5E18">
        <w:br/>
      </w:r>
      <w:r w:rsidRPr="003230E9">
        <w:t xml:space="preserve">Hora: </w:t>
      </w:r>
      <w:r w:rsidR="00311B56">
        <w:t>3:51 p</w:t>
      </w:r>
      <w:r>
        <w:t>.m.</w:t>
      </w:r>
    </w:p>
    <w:p w14:paraId="32366518" w14:textId="77777777" w:rsidR="00DB6AF4" w:rsidRPr="007D2E0E" w:rsidRDefault="00DB6AF4" w:rsidP="00DB6AF4">
      <w:pPr>
        <w:pStyle w:val="AlgerianTtulo"/>
        <w:spacing w:line="276" w:lineRule="auto"/>
        <w:rPr>
          <w:spacing w:val="-6"/>
          <w:position w:val="-6"/>
        </w:rPr>
      </w:pPr>
      <w:r w:rsidRPr="007D2E0E">
        <w:rPr>
          <w:spacing w:val="-6"/>
          <w:position w:val="-6"/>
        </w:rPr>
        <w:t xml:space="preserve">1.- VISTOS </w:t>
      </w:r>
    </w:p>
    <w:p w14:paraId="6BD1207C" w14:textId="77777777" w:rsidR="00DB6AF4" w:rsidRPr="007D2E0E" w:rsidRDefault="00DB6AF4" w:rsidP="004872FE">
      <w:pPr>
        <w:spacing w:line="240" w:lineRule="auto"/>
        <w:rPr>
          <w:spacing w:val="-6"/>
          <w:position w:val="-6"/>
        </w:rPr>
      </w:pPr>
    </w:p>
    <w:p w14:paraId="50D81BEC" w14:textId="753B7FCF" w:rsidR="00DB6AF4" w:rsidRPr="007D2E0E" w:rsidRDefault="00DB6AF4" w:rsidP="00DB6AF4">
      <w:pPr>
        <w:spacing w:line="276" w:lineRule="auto"/>
        <w:rPr>
          <w:spacing w:val="-6"/>
          <w:position w:val="-6"/>
        </w:rPr>
      </w:pPr>
      <w:r w:rsidRPr="007D2E0E">
        <w:rPr>
          <w:spacing w:val="-6"/>
          <w:position w:val="-6"/>
        </w:rPr>
        <w:t xml:space="preserve">Desata la Sala por medio de este proveído la impugnación interpuesta </w:t>
      </w:r>
      <w:r w:rsidR="00442DF2">
        <w:rPr>
          <w:spacing w:val="-6"/>
          <w:position w:val="-6"/>
        </w:rPr>
        <w:t xml:space="preserve">por </w:t>
      </w:r>
      <w:r w:rsidR="00943488">
        <w:rPr>
          <w:position w:val="-6"/>
        </w:rPr>
        <w:t>el apoderado general de LA PREVISORA S.A. COMPAÑÍA DE SEGUROS</w:t>
      </w:r>
      <w:r w:rsidR="00442DF2" w:rsidRPr="006B44FF">
        <w:rPr>
          <w:position w:val="-6"/>
        </w:rPr>
        <w:t xml:space="preserve">, </w:t>
      </w:r>
      <w:r w:rsidR="00B168D1">
        <w:rPr>
          <w:spacing w:val="-6"/>
          <w:position w:val="-6"/>
        </w:rPr>
        <w:t xml:space="preserve">frente </w:t>
      </w:r>
      <w:r w:rsidRPr="007D2E0E">
        <w:rPr>
          <w:spacing w:val="-6"/>
          <w:position w:val="-6"/>
        </w:rPr>
        <w:t>el fallo de tutela proferido</w:t>
      </w:r>
      <w:r w:rsidR="006419B5">
        <w:rPr>
          <w:spacing w:val="-6"/>
          <w:position w:val="-6"/>
        </w:rPr>
        <w:t xml:space="preserve"> por</w:t>
      </w:r>
      <w:r w:rsidRPr="007D2E0E">
        <w:rPr>
          <w:spacing w:val="-6"/>
          <w:position w:val="-6"/>
        </w:rPr>
        <w:t xml:space="preserve"> </w:t>
      </w:r>
      <w:r w:rsidR="00442DF2">
        <w:rPr>
          <w:position w:val="-6"/>
        </w:rPr>
        <w:t xml:space="preserve">el </w:t>
      </w:r>
      <w:r w:rsidR="009F5E18">
        <w:rPr>
          <w:position w:val="-6"/>
        </w:rPr>
        <w:t>Juzgado Segundo Penal de Circuito Especializado</w:t>
      </w:r>
      <w:r w:rsidR="00442DF2">
        <w:rPr>
          <w:position w:val="-6"/>
        </w:rPr>
        <w:t xml:space="preserve"> de esta capital,</w:t>
      </w:r>
      <w:r w:rsidR="00442DF2" w:rsidRPr="007D2E0E">
        <w:rPr>
          <w:spacing w:val="-6"/>
          <w:position w:val="-6"/>
        </w:rPr>
        <w:t xml:space="preserve"> </w:t>
      </w:r>
      <w:r w:rsidRPr="007D2E0E">
        <w:rPr>
          <w:spacing w:val="-6"/>
          <w:position w:val="-6"/>
        </w:rPr>
        <w:t xml:space="preserve">a consecuencia de la acción de amparo </w:t>
      </w:r>
      <w:r w:rsidR="00442DF2">
        <w:rPr>
          <w:spacing w:val="-6"/>
          <w:position w:val="-6"/>
        </w:rPr>
        <w:t xml:space="preserve">promovida por </w:t>
      </w:r>
      <w:r w:rsidR="00943488">
        <w:rPr>
          <w:spacing w:val="-6"/>
          <w:position w:val="-6"/>
        </w:rPr>
        <w:t xml:space="preserve">el señor </w:t>
      </w:r>
      <w:r w:rsidR="00284F78">
        <w:rPr>
          <w:b/>
          <w:spacing w:val="-6"/>
          <w:position w:val="-6"/>
          <w:sz w:val="22"/>
        </w:rPr>
        <w:t>JECM</w:t>
      </w:r>
      <w:r w:rsidR="00442DF2">
        <w:rPr>
          <w:spacing w:val="-6"/>
          <w:position w:val="-6"/>
        </w:rPr>
        <w:t xml:space="preserve"> </w:t>
      </w:r>
      <w:r w:rsidR="00B168D1">
        <w:rPr>
          <w:spacing w:val="-6"/>
          <w:position w:val="-6"/>
        </w:rPr>
        <w:t xml:space="preserve">en contra de </w:t>
      </w:r>
      <w:r w:rsidR="007D2E0E">
        <w:rPr>
          <w:spacing w:val="-6"/>
          <w:position w:val="-6"/>
        </w:rPr>
        <w:t>l</w:t>
      </w:r>
      <w:r w:rsidR="00B168D1">
        <w:rPr>
          <w:spacing w:val="-6"/>
          <w:position w:val="-6"/>
        </w:rPr>
        <w:t xml:space="preserve">a </w:t>
      </w:r>
      <w:r w:rsidR="00442DF2">
        <w:rPr>
          <w:spacing w:val="-6"/>
          <w:position w:val="-6"/>
        </w:rPr>
        <w:t>entidad impugnante</w:t>
      </w:r>
      <w:r w:rsidRPr="007D2E0E">
        <w:rPr>
          <w:spacing w:val="-6"/>
          <w:position w:val="-6"/>
        </w:rPr>
        <w:t>.</w:t>
      </w:r>
    </w:p>
    <w:p w14:paraId="0DB415B6" w14:textId="77777777" w:rsidR="00DB6AF4" w:rsidRPr="007D2E0E" w:rsidRDefault="00DB6AF4" w:rsidP="004872FE">
      <w:pPr>
        <w:spacing w:line="240" w:lineRule="auto"/>
        <w:rPr>
          <w:spacing w:val="-6"/>
          <w:position w:val="-6"/>
        </w:rPr>
      </w:pPr>
      <w:r w:rsidRPr="007D2E0E">
        <w:rPr>
          <w:spacing w:val="-6"/>
          <w:position w:val="-6"/>
        </w:rPr>
        <w:t xml:space="preserve">  </w:t>
      </w:r>
    </w:p>
    <w:p w14:paraId="50B1ACF3" w14:textId="77777777" w:rsidR="00DB6AF4" w:rsidRPr="007D2E0E" w:rsidRDefault="00DB6AF4" w:rsidP="00DB6AF4">
      <w:pPr>
        <w:pStyle w:val="AlgerianTtulo"/>
        <w:spacing w:line="276" w:lineRule="auto"/>
        <w:rPr>
          <w:spacing w:val="-6"/>
          <w:position w:val="-6"/>
        </w:rPr>
      </w:pPr>
      <w:r w:rsidRPr="007D2E0E">
        <w:rPr>
          <w:spacing w:val="-6"/>
          <w:position w:val="-6"/>
        </w:rPr>
        <w:t xml:space="preserve">2.- DEMANDA </w:t>
      </w:r>
    </w:p>
    <w:p w14:paraId="4B44CB35" w14:textId="77777777" w:rsidR="00DB6AF4" w:rsidRPr="007D2E0E" w:rsidRDefault="00DB6AF4" w:rsidP="004872FE">
      <w:pPr>
        <w:spacing w:line="240" w:lineRule="auto"/>
        <w:rPr>
          <w:spacing w:val="-6"/>
          <w:position w:val="-6"/>
          <w:lang w:val="es-MX"/>
        </w:rPr>
      </w:pPr>
    </w:p>
    <w:p w14:paraId="72FA22A8" w14:textId="7BCADBE4" w:rsidR="00F04EC4" w:rsidRDefault="007B1913" w:rsidP="00173400">
      <w:pPr>
        <w:spacing w:line="276" w:lineRule="auto"/>
        <w:rPr>
          <w:spacing w:val="-6"/>
          <w:position w:val="-6"/>
        </w:rPr>
      </w:pPr>
      <w:r w:rsidRPr="007D2E0E">
        <w:rPr>
          <w:spacing w:val="-6"/>
          <w:position w:val="-6"/>
        </w:rPr>
        <w:t>Lo sustancial de los hechos que plantea en el escrito de tutela</w:t>
      </w:r>
      <w:r w:rsidR="0004462F">
        <w:rPr>
          <w:spacing w:val="-6"/>
          <w:position w:val="-6"/>
        </w:rPr>
        <w:t xml:space="preserve"> la parte</w:t>
      </w:r>
      <w:r w:rsidRPr="007D2E0E">
        <w:rPr>
          <w:spacing w:val="-6"/>
          <w:position w:val="-6"/>
        </w:rPr>
        <w:t xml:space="preserve"> accionante, se puede concretar así: </w:t>
      </w:r>
    </w:p>
    <w:p w14:paraId="7279F69B" w14:textId="20893B9D" w:rsidR="00F04EC4" w:rsidRDefault="00F04EC4" w:rsidP="00173400">
      <w:pPr>
        <w:spacing w:line="276" w:lineRule="auto"/>
        <w:rPr>
          <w:spacing w:val="-6"/>
          <w:position w:val="-6"/>
        </w:rPr>
      </w:pPr>
    </w:p>
    <w:p w14:paraId="50F9FA71" w14:textId="39A3D452" w:rsidR="009A59B5" w:rsidRDefault="00F04EC4" w:rsidP="009B70BC">
      <w:pPr>
        <w:spacing w:line="276" w:lineRule="auto"/>
        <w:rPr>
          <w:spacing w:val="-6"/>
          <w:position w:val="-6"/>
        </w:rPr>
      </w:pPr>
      <w:r w:rsidRPr="00F04EC4">
        <w:rPr>
          <w:spacing w:val="-6"/>
          <w:position w:val="-6"/>
        </w:rPr>
        <w:t xml:space="preserve">(i) </w:t>
      </w:r>
      <w:r w:rsidR="008E2E2D">
        <w:rPr>
          <w:spacing w:val="-6"/>
          <w:position w:val="-6"/>
        </w:rPr>
        <w:t xml:space="preserve">En </w:t>
      </w:r>
      <w:r w:rsidR="005E7745">
        <w:rPr>
          <w:spacing w:val="-6"/>
          <w:position w:val="-6"/>
        </w:rPr>
        <w:t>diciembre 18 de 2024</w:t>
      </w:r>
      <w:r w:rsidRPr="00F04EC4">
        <w:rPr>
          <w:spacing w:val="-6"/>
          <w:position w:val="-6"/>
        </w:rPr>
        <w:t xml:space="preserve">, </w:t>
      </w:r>
      <w:r w:rsidR="00943488">
        <w:rPr>
          <w:spacing w:val="-6"/>
          <w:position w:val="-6"/>
        </w:rPr>
        <w:t xml:space="preserve">el señor </w:t>
      </w:r>
      <w:r w:rsidR="00284F78">
        <w:rPr>
          <w:b/>
          <w:spacing w:val="-6"/>
          <w:position w:val="-6"/>
          <w:sz w:val="22"/>
        </w:rPr>
        <w:t>JECM</w:t>
      </w:r>
      <w:r w:rsidR="00943488">
        <w:rPr>
          <w:spacing w:val="-6"/>
          <w:position w:val="-6"/>
        </w:rPr>
        <w:t xml:space="preserve"> sufrió un accidente de tránsito cuando conducía una motocicleta de placas </w:t>
      </w:r>
      <w:r w:rsidR="005E7745">
        <w:rPr>
          <w:spacing w:val="-6"/>
          <w:position w:val="-6"/>
        </w:rPr>
        <w:t>JAV18E</w:t>
      </w:r>
      <w:r w:rsidR="0093484E">
        <w:rPr>
          <w:spacing w:val="-6"/>
          <w:position w:val="-6"/>
        </w:rPr>
        <w:t>.</w:t>
      </w:r>
    </w:p>
    <w:p w14:paraId="784D456F" w14:textId="77777777" w:rsidR="009A59B5" w:rsidRDefault="009A59B5" w:rsidP="009B70BC">
      <w:pPr>
        <w:spacing w:line="276" w:lineRule="auto"/>
        <w:rPr>
          <w:spacing w:val="-6"/>
          <w:position w:val="-6"/>
        </w:rPr>
      </w:pPr>
    </w:p>
    <w:p w14:paraId="528DC1D4" w14:textId="7A30550A" w:rsidR="009A59B5" w:rsidRDefault="0004462F" w:rsidP="009B70BC">
      <w:pPr>
        <w:spacing w:line="276" w:lineRule="auto"/>
        <w:rPr>
          <w:spacing w:val="-6"/>
          <w:position w:val="-6"/>
        </w:rPr>
      </w:pPr>
      <w:r>
        <w:rPr>
          <w:spacing w:val="-6"/>
          <w:position w:val="-6"/>
        </w:rPr>
        <w:t>(</w:t>
      </w:r>
      <w:proofErr w:type="spellStart"/>
      <w:r>
        <w:rPr>
          <w:spacing w:val="-6"/>
          <w:position w:val="-6"/>
        </w:rPr>
        <w:t>ii</w:t>
      </w:r>
      <w:proofErr w:type="spellEnd"/>
      <w:r>
        <w:rPr>
          <w:spacing w:val="-6"/>
          <w:position w:val="-6"/>
        </w:rPr>
        <w:t xml:space="preserve">) </w:t>
      </w:r>
      <w:r w:rsidR="0093484E">
        <w:rPr>
          <w:spacing w:val="-6"/>
          <w:position w:val="-6"/>
        </w:rPr>
        <w:t xml:space="preserve">Como </w:t>
      </w:r>
      <w:r>
        <w:rPr>
          <w:spacing w:val="-6"/>
          <w:position w:val="-6"/>
        </w:rPr>
        <w:t>consecuencia, sufrió lesiones con afectación permanente</w:t>
      </w:r>
      <w:r w:rsidR="0093484E">
        <w:rPr>
          <w:spacing w:val="-6"/>
          <w:position w:val="-6"/>
        </w:rPr>
        <w:t>.</w:t>
      </w:r>
      <w:r>
        <w:rPr>
          <w:spacing w:val="-6"/>
          <w:position w:val="-6"/>
        </w:rPr>
        <w:t xml:space="preserve"> </w:t>
      </w:r>
    </w:p>
    <w:p w14:paraId="13FF16F2" w14:textId="77777777" w:rsidR="009A59B5" w:rsidRDefault="009A59B5" w:rsidP="009B70BC">
      <w:pPr>
        <w:spacing w:line="276" w:lineRule="auto"/>
        <w:rPr>
          <w:spacing w:val="-6"/>
          <w:position w:val="-6"/>
        </w:rPr>
      </w:pPr>
    </w:p>
    <w:p w14:paraId="32F019AA" w14:textId="60D6C520" w:rsidR="009A59B5" w:rsidRDefault="00943488" w:rsidP="009B70BC">
      <w:pPr>
        <w:spacing w:line="276" w:lineRule="auto"/>
        <w:rPr>
          <w:spacing w:val="-6"/>
          <w:position w:val="-6"/>
        </w:rPr>
      </w:pPr>
      <w:r>
        <w:rPr>
          <w:spacing w:val="-6"/>
          <w:position w:val="-6"/>
        </w:rPr>
        <w:lastRenderedPageBreak/>
        <w:t>(</w:t>
      </w:r>
      <w:proofErr w:type="spellStart"/>
      <w:r>
        <w:rPr>
          <w:spacing w:val="-6"/>
          <w:position w:val="-6"/>
        </w:rPr>
        <w:t>i</w:t>
      </w:r>
      <w:r w:rsidR="0004462F">
        <w:rPr>
          <w:spacing w:val="-6"/>
          <w:position w:val="-6"/>
        </w:rPr>
        <w:t>i</w:t>
      </w:r>
      <w:r>
        <w:rPr>
          <w:spacing w:val="-6"/>
          <w:position w:val="-6"/>
        </w:rPr>
        <w:t>i</w:t>
      </w:r>
      <w:proofErr w:type="spellEnd"/>
      <w:r>
        <w:rPr>
          <w:spacing w:val="-6"/>
          <w:position w:val="-6"/>
        </w:rPr>
        <w:t xml:space="preserve">) </w:t>
      </w:r>
      <w:r w:rsidR="0093484E">
        <w:rPr>
          <w:spacing w:val="-6"/>
          <w:position w:val="-6"/>
        </w:rPr>
        <w:t xml:space="preserve">El </w:t>
      </w:r>
      <w:r>
        <w:rPr>
          <w:spacing w:val="-6"/>
          <w:position w:val="-6"/>
        </w:rPr>
        <w:t>vehículo contaba con seguro obligatorio de accidentes de tránsito -</w:t>
      </w:r>
      <w:r w:rsidRPr="009A59B5">
        <w:rPr>
          <w:rFonts w:ascii="Verdana" w:hAnsi="Verdana"/>
          <w:spacing w:val="-6"/>
          <w:position w:val="-6"/>
          <w:sz w:val="20"/>
        </w:rPr>
        <w:t>SOAT</w:t>
      </w:r>
      <w:r>
        <w:rPr>
          <w:spacing w:val="-6"/>
          <w:position w:val="-6"/>
        </w:rPr>
        <w:t xml:space="preserve">- vigente, </w:t>
      </w:r>
      <w:r w:rsidRPr="009A59B5">
        <w:rPr>
          <w:b/>
          <w:spacing w:val="-6"/>
          <w:position w:val="-6"/>
          <w:sz w:val="22"/>
        </w:rPr>
        <w:t xml:space="preserve">póliza número AT </w:t>
      </w:r>
      <w:r w:rsidR="005E7745" w:rsidRPr="005E7745">
        <w:rPr>
          <w:b/>
          <w:spacing w:val="-6"/>
          <w:position w:val="-6"/>
          <w:sz w:val="22"/>
        </w:rPr>
        <w:t xml:space="preserve">1508005965051000 </w:t>
      </w:r>
      <w:r w:rsidR="0004462F">
        <w:rPr>
          <w:spacing w:val="-6"/>
          <w:position w:val="-6"/>
        </w:rPr>
        <w:t>expedida por LA PREVISORA S.A.</w:t>
      </w:r>
      <w:r w:rsidR="0093484E">
        <w:rPr>
          <w:spacing w:val="-6"/>
          <w:position w:val="-6"/>
        </w:rPr>
        <w:t xml:space="preserve"> compañía de seguros.</w:t>
      </w:r>
      <w:r>
        <w:rPr>
          <w:spacing w:val="-6"/>
          <w:position w:val="-6"/>
        </w:rPr>
        <w:t xml:space="preserve"> </w:t>
      </w:r>
    </w:p>
    <w:p w14:paraId="0C1ED803" w14:textId="77777777" w:rsidR="009A59B5" w:rsidRDefault="009A59B5" w:rsidP="009B70BC">
      <w:pPr>
        <w:spacing w:line="276" w:lineRule="auto"/>
        <w:rPr>
          <w:spacing w:val="-6"/>
          <w:position w:val="-6"/>
        </w:rPr>
      </w:pPr>
    </w:p>
    <w:p w14:paraId="2D0B8426" w14:textId="4A0D0B3E" w:rsidR="00440CF7" w:rsidRDefault="009A59B5" w:rsidP="009B70BC">
      <w:pPr>
        <w:spacing w:line="276" w:lineRule="auto"/>
        <w:rPr>
          <w:spacing w:val="-6"/>
          <w:position w:val="-6"/>
        </w:rPr>
      </w:pPr>
      <w:r>
        <w:rPr>
          <w:spacing w:val="-6"/>
          <w:position w:val="-6"/>
        </w:rPr>
        <w:t>(</w:t>
      </w:r>
      <w:proofErr w:type="spellStart"/>
      <w:r>
        <w:rPr>
          <w:spacing w:val="-6"/>
          <w:position w:val="-6"/>
        </w:rPr>
        <w:t>iv</w:t>
      </w:r>
      <w:proofErr w:type="spellEnd"/>
      <w:r>
        <w:rPr>
          <w:spacing w:val="-6"/>
          <w:position w:val="-6"/>
        </w:rPr>
        <w:t xml:space="preserve">) </w:t>
      </w:r>
      <w:r w:rsidR="00866DB3">
        <w:rPr>
          <w:spacing w:val="-6"/>
          <w:position w:val="-6"/>
        </w:rPr>
        <w:t>M</w:t>
      </w:r>
      <w:r w:rsidR="00911529">
        <w:rPr>
          <w:spacing w:val="-6"/>
          <w:position w:val="-6"/>
        </w:rPr>
        <w:t xml:space="preserve">ediante petición de enero 31 de 2025, solicitó a LA PREVISORA S.A. </w:t>
      </w:r>
      <w:r w:rsidR="00440CF7">
        <w:rPr>
          <w:spacing w:val="-6"/>
          <w:position w:val="-6"/>
        </w:rPr>
        <w:t xml:space="preserve">adelantar </w:t>
      </w:r>
      <w:r>
        <w:rPr>
          <w:spacing w:val="-6"/>
          <w:position w:val="-6"/>
        </w:rPr>
        <w:t>el proceso de calificación de pérdida de capacidad laboral -</w:t>
      </w:r>
      <w:r w:rsidRPr="009B70BC">
        <w:rPr>
          <w:rFonts w:ascii="Verdana" w:hAnsi="Verdana"/>
          <w:spacing w:val="-6"/>
          <w:position w:val="-6"/>
          <w:sz w:val="20"/>
        </w:rPr>
        <w:t>PCL</w:t>
      </w:r>
      <w:r>
        <w:rPr>
          <w:spacing w:val="-6"/>
          <w:position w:val="-6"/>
        </w:rPr>
        <w:t xml:space="preserve">-, </w:t>
      </w:r>
      <w:r w:rsidR="00440CF7">
        <w:rPr>
          <w:spacing w:val="-6"/>
          <w:position w:val="-6"/>
        </w:rPr>
        <w:t>o pagar los honorarios ante la Junta Regional de Calificación de Invalidez de Risaralda</w:t>
      </w:r>
      <w:r w:rsidR="003D75FF">
        <w:rPr>
          <w:spacing w:val="-6"/>
          <w:position w:val="-6"/>
        </w:rPr>
        <w:t xml:space="preserve"> </w:t>
      </w:r>
      <w:r w:rsidR="00440CF7">
        <w:rPr>
          <w:spacing w:val="-6"/>
          <w:position w:val="-6"/>
        </w:rPr>
        <w:t>para obtener el dictamen de rigor.</w:t>
      </w:r>
    </w:p>
    <w:p w14:paraId="0BAF525E" w14:textId="77777777" w:rsidR="00440CF7" w:rsidRDefault="00440CF7" w:rsidP="009B70BC">
      <w:pPr>
        <w:spacing w:line="276" w:lineRule="auto"/>
        <w:rPr>
          <w:spacing w:val="-6"/>
          <w:position w:val="-6"/>
        </w:rPr>
      </w:pPr>
    </w:p>
    <w:p w14:paraId="04DCFA31" w14:textId="3502E228" w:rsidR="00DF7B07" w:rsidRDefault="00440CF7" w:rsidP="009B70BC">
      <w:pPr>
        <w:spacing w:line="276" w:lineRule="auto"/>
        <w:rPr>
          <w:spacing w:val="-6"/>
          <w:position w:val="-6"/>
        </w:rPr>
      </w:pPr>
      <w:r>
        <w:rPr>
          <w:spacing w:val="-6"/>
          <w:position w:val="-6"/>
        </w:rPr>
        <w:t xml:space="preserve">(v) </w:t>
      </w:r>
      <w:r w:rsidR="00866DB3">
        <w:rPr>
          <w:spacing w:val="-6"/>
          <w:position w:val="-6"/>
        </w:rPr>
        <w:t>E</w:t>
      </w:r>
      <w:r w:rsidR="009A59B5">
        <w:rPr>
          <w:spacing w:val="-6"/>
          <w:position w:val="-6"/>
        </w:rPr>
        <w:t xml:space="preserve">n </w:t>
      </w:r>
      <w:r>
        <w:rPr>
          <w:spacing w:val="-6"/>
          <w:position w:val="-6"/>
        </w:rPr>
        <w:t xml:space="preserve">febrero 17 </w:t>
      </w:r>
      <w:r w:rsidR="009A59B5">
        <w:rPr>
          <w:spacing w:val="-6"/>
          <w:position w:val="-6"/>
        </w:rPr>
        <w:t>de 202</w:t>
      </w:r>
      <w:r>
        <w:rPr>
          <w:spacing w:val="-6"/>
          <w:position w:val="-6"/>
        </w:rPr>
        <w:t>5</w:t>
      </w:r>
      <w:r w:rsidR="009A59B5">
        <w:rPr>
          <w:spacing w:val="-6"/>
          <w:position w:val="-6"/>
        </w:rPr>
        <w:t xml:space="preserve"> la compañía </w:t>
      </w:r>
      <w:r>
        <w:rPr>
          <w:spacing w:val="-6"/>
          <w:position w:val="-6"/>
        </w:rPr>
        <w:t xml:space="preserve">aseguradora </w:t>
      </w:r>
      <w:r w:rsidR="007F10CF">
        <w:rPr>
          <w:spacing w:val="-6"/>
          <w:position w:val="-6"/>
        </w:rPr>
        <w:t xml:space="preserve">le </w:t>
      </w:r>
      <w:r w:rsidR="009A59B5">
        <w:rPr>
          <w:spacing w:val="-6"/>
          <w:position w:val="-6"/>
        </w:rPr>
        <w:t xml:space="preserve">hizo saber al interesado que contaba con el equipo interdisciplinario para facilitar la calificación de PCL, pero lo requirió para </w:t>
      </w:r>
      <w:r w:rsidR="007F10CF">
        <w:rPr>
          <w:spacing w:val="-6"/>
          <w:position w:val="-6"/>
        </w:rPr>
        <w:t xml:space="preserve">aportar los </w:t>
      </w:r>
      <w:r w:rsidR="009A59B5">
        <w:rPr>
          <w:spacing w:val="-6"/>
          <w:position w:val="-6"/>
        </w:rPr>
        <w:t xml:space="preserve">documentos </w:t>
      </w:r>
      <w:r w:rsidR="00DF7B07">
        <w:rPr>
          <w:spacing w:val="-6"/>
          <w:position w:val="-6"/>
        </w:rPr>
        <w:t xml:space="preserve">exigidos mediante lista de chequeo y necesarios para realizar en primera oportunidad la calificación pretendida, </w:t>
      </w:r>
      <w:r w:rsidR="00F15F7C">
        <w:rPr>
          <w:spacing w:val="-6"/>
          <w:position w:val="-6"/>
        </w:rPr>
        <w:t xml:space="preserve">con lo cual iniciaría el </w:t>
      </w:r>
      <w:r w:rsidR="00DF7B07">
        <w:rPr>
          <w:spacing w:val="-6"/>
          <w:position w:val="-6"/>
        </w:rPr>
        <w:t>análisis y definici</w:t>
      </w:r>
      <w:r w:rsidR="00F15F7C">
        <w:rPr>
          <w:spacing w:val="-6"/>
          <w:position w:val="-6"/>
        </w:rPr>
        <w:t>ón de la indemnización por incapacidad permanente reclamada.</w:t>
      </w:r>
    </w:p>
    <w:p w14:paraId="668404EE" w14:textId="77777777" w:rsidR="00DF7B07" w:rsidRDefault="00DF7B07" w:rsidP="009B70BC">
      <w:pPr>
        <w:spacing w:line="276" w:lineRule="auto"/>
        <w:rPr>
          <w:spacing w:val="-6"/>
          <w:position w:val="-6"/>
        </w:rPr>
      </w:pPr>
    </w:p>
    <w:p w14:paraId="5BA8D893" w14:textId="1B65F515" w:rsidR="009A59B5" w:rsidRDefault="009A59B5" w:rsidP="009B70BC">
      <w:pPr>
        <w:spacing w:line="276" w:lineRule="auto"/>
        <w:rPr>
          <w:spacing w:val="-6"/>
          <w:position w:val="-6"/>
        </w:rPr>
      </w:pPr>
      <w:r>
        <w:rPr>
          <w:spacing w:val="-6"/>
          <w:position w:val="-6"/>
        </w:rPr>
        <w:t>(v</w:t>
      </w:r>
      <w:r w:rsidR="00866DB3">
        <w:rPr>
          <w:spacing w:val="-6"/>
          <w:position w:val="-6"/>
        </w:rPr>
        <w:t>i</w:t>
      </w:r>
      <w:r>
        <w:rPr>
          <w:spacing w:val="-6"/>
          <w:position w:val="-6"/>
        </w:rPr>
        <w:t xml:space="preserve">) </w:t>
      </w:r>
      <w:r w:rsidR="00866DB3">
        <w:rPr>
          <w:spacing w:val="-6"/>
          <w:position w:val="-6"/>
        </w:rPr>
        <w:t>E</w:t>
      </w:r>
      <w:r w:rsidR="00F15F7C">
        <w:rPr>
          <w:spacing w:val="-6"/>
          <w:position w:val="-6"/>
        </w:rPr>
        <w:t>l accionante considera que la respuesta no es coherente, pues no se procedió con la calificación de PCL, en tanto que previamente el afectado manifestó a la aseguradora su voluntad de no continuar el tratamiento médico para que se realizara la valoración reclamada con base en el historial clínico enviado.</w:t>
      </w:r>
    </w:p>
    <w:p w14:paraId="160B9721" w14:textId="77777777" w:rsidR="009A59B5" w:rsidRDefault="009A59B5" w:rsidP="009B70BC">
      <w:pPr>
        <w:spacing w:line="276" w:lineRule="auto"/>
        <w:rPr>
          <w:spacing w:val="-6"/>
          <w:position w:val="-6"/>
        </w:rPr>
      </w:pPr>
    </w:p>
    <w:p w14:paraId="52741FD7" w14:textId="09DA9762" w:rsidR="00417364" w:rsidRDefault="00943488" w:rsidP="00652EF0">
      <w:pPr>
        <w:spacing w:line="276" w:lineRule="auto"/>
        <w:rPr>
          <w:spacing w:val="-6"/>
          <w:position w:val="-6"/>
        </w:rPr>
      </w:pPr>
      <w:r>
        <w:rPr>
          <w:spacing w:val="-6"/>
          <w:position w:val="-6"/>
        </w:rPr>
        <w:t>(</w:t>
      </w:r>
      <w:proofErr w:type="spellStart"/>
      <w:r w:rsidR="0004462F">
        <w:rPr>
          <w:spacing w:val="-6"/>
          <w:position w:val="-6"/>
        </w:rPr>
        <w:t>v</w:t>
      </w:r>
      <w:r w:rsidR="0093484E">
        <w:rPr>
          <w:spacing w:val="-6"/>
          <w:position w:val="-6"/>
        </w:rPr>
        <w:t>i</w:t>
      </w:r>
      <w:r w:rsidR="00866DB3">
        <w:rPr>
          <w:spacing w:val="-6"/>
          <w:position w:val="-6"/>
        </w:rPr>
        <w:t>i</w:t>
      </w:r>
      <w:proofErr w:type="spellEnd"/>
      <w:r>
        <w:rPr>
          <w:spacing w:val="-6"/>
          <w:position w:val="-6"/>
        </w:rPr>
        <w:t xml:space="preserve">) </w:t>
      </w:r>
      <w:r w:rsidR="000F4248">
        <w:rPr>
          <w:spacing w:val="-6"/>
          <w:position w:val="-6"/>
        </w:rPr>
        <w:t xml:space="preserve">La </w:t>
      </w:r>
      <w:r w:rsidR="009252D6">
        <w:rPr>
          <w:spacing w:val="-6"/>
          <w:position w:val="-6"/>
        </w:rPr>
        <w:t xml:space="preserve">calificación de pérdida </w:t>
      </w:r>
      <w:r>
        <w:rPr>
          <w:spacing w:val="-6"/>
          <w:position w:val="-6"/>
        </w:rPr>
        <w:t>de capacidad laboral</w:t>
      </w:r>
      <w:r w:rsidR="009B70BC">
        <w:rPr>
          <w:spacing w:val="-6"/>
          <w:position w:val="-6"/>
        </w:rPr>
        <w:t xml:space="preserve"> -</w:t>
      </w:r>
      <w:r w:rsidR="009B70BC" w:rsidRPr="009B70BC">
        <w:rPr>
          <w:rFonts w:ascii="Verdana" w:hAnsi="Verdana"/>
          <w:spacing w:val="-6"/>
          <w:position w:val="-6"/>
          <w:sz w:val="20"/>
        </w:rPr>
        <w:t>PCL</w:t>
      </w:r>
      <w:r w:rsidR="009B70BC">
        <w:rPr>
          <w:spacing w:val="-6"/>
          <w:position w:val="-6"/>
        </w:rPr>
        <w:t>-</w:t>
      </w:r>
      <w:r w:rsidR="000F4248">
        <w:rPr>
          <w:spacing w:val="-6"/>
          <w:position w:val="-6"/>
        </w:rPr>
        <w:t xml:space="preserve"> aquí pretendida, es obligación de la aseguradora como entidad de previsión habilitada legalmente</w:t>
      </w:r>
      <w:r w:rsidR="0093484E">
        <w:rPr>
          <w:spacing w:val="-6"/>
          <w:position w:val="-6"/>
        </w:rPr>
        <w:t>.</w:t>
      </w:r>
    </w:p>
    <w:p w14:paraId="470B3838" w14:textId="77777777" w:rsidR="00417364" w:rsidRDefault="00417364" w:rsidP="00652EF0">
      <w:pPr>
        <w:spacing w:line="276" w:lineRule="auto"/>
        <w:rPr>
          <w:spacing w:val="-6"/>
          <w:position w:val="-6"/>
          <w:lang w:val="es-MX"/>
        </w:rPr>
      </w:pPr>
    </w:p>
    <w:p w14:paraId="2D74CA32" w14:textId="3DF27F72" w:rsidR="006013C6" w:rsidRPr="007D2E0E" w:rsidRDefault="0093484E" w:rsidP="00652EF0">
      <w:pPr>
        <w:spacing w:line="276" w:lineRule="auto"/>
        <w:rPr>
          <w:spacing w:val="-6"/>
          <w:position w:val="-6"/>
          <w:lang w:val="es-MX"/>
        </w:rPr>
      </w:pPr>
      <w:r>
        <w:rPr>
          <w:spacing w:val="-6"/>
          <w:position w:val="-6"/>
          <w:lang w:val="es-MX"/>
        </w:rPr>
        <w:t>Se s</w:t>
      </w:r>
      <w:r w:rsidR="006013C6" w:rsidRPr="007D2E0E">
        <w:rPr>
          <w:spacing w:val="-6"/>
          <w:position w:val="-6"/>
          <w:lang w:val="es-MX"/>
        </w:rPr>
        <w:t>olicit</w:t>
      </w:r>
      <w:r w:rsidR="009928BB">
        <w:rPr>
          <w:spacing w:val="-6"/>
          <w:position w:val="-6"/>
          <w:lang w:val="es-MX"/>
        </w:rPr>
        <w:t>ó</w:t>
      </w:r>
      <w:r w:rsidR="006013C6" w:rsidRPr="007D2E0E">
        <w:rPr>
          <w:spacing w:val="-6"/>
          <w:position w:val="-6"/>
          <w:lang w:val="es-MX"/>
        </w:rPr>
        <w:t xml:space="preserve"> la protección de </w:t>
      </w:r>
      <w:r>
        <w:rPr>
          <w:spacing w:val="-6"/>
          <w:position w:val="-6"/>
          <w:lang w:val="es-MX"/>
        </w:rPr>
        <w:t xml:space="preserve">los </w:t>
      </w:r>
      <w:r w:rsidR="00535B02" w:rsidRPr="007D2E0E">
        <w:rPr>
          <w:spacing w:val="-6"/>
          <w:position w:val="-6"/>
          <w:lang w:val="es-MX"/>
        </w:rPr>
        <w:t>derecho</w:t>
      </w:r>
      <w:r w:rsidR="00913277">
        <w:rPr>
          <w:spacing w:val="-6"/>
          <w:position w:val="-6"/>
          <w:lang w:val="es-MX"/>
        </w:rPr>
        <w:t>s</w:t>
      </w:r>
      <w:r w:rsidR="00601A0C">
        <w:rPr>
          <w:spacing w:val="-6"/>
          <w:position w:val="-6"/>
          <w:lang w:val="es-MX"/>
        </w:rPr>
        <w:t xml:space="preserve"> fundamental</w:t>
      </w:r>
      <w:r w:rsidR="00913277">
        <w:rPr>
          <w:spacing w:val="-6"/>
          <w:position w:val="-6"/>
          <w:lang w:val="es-MX"/>
        </w:rPr>
        <w:t>es</w:t>
      </w:r>
      <w:r w:rsidR="00417364">
        <w:rPr>
          <w:spacing w:val="-6"/>
          <w:position w:val="-6"/>
          <w:lang w:val="es-MX"/>
        </w:rPr>
        <w:t xml:space="preserve"> seguridad social y vida </w:t>
      </w:r>
      <w:r>
        <w:rPr>
          <w:spacing w:val="-6"/>
          <w:position w:val="-6"/>
          <w:lang w:val="es-MX"/>
        </w:rPr>
        <w:t>del accionante</w:t>
      </w:r>
      <w:r w:rsidR="00685AB8" w:rsidRPr="007D2E0E">
        <w:rPr>
          <w:spacing w:val="-6"/>
          <w:position w:val="-6"/>
          <w:lang w:val="es-MX"/>
        </w:rPr>
        <w:t xml:space="preserve">; </w:t>
      </w:r>
      <w:r w:rsidR="003C06E9" w:rsidRPr="007D2E0E">
        <w:rPr>
          <w:spacing w:val="-6"/>
          <w:position w:val="-6"/>
          <w:lang w:val="es-MX"/>
        </w:rPr>
        <w:t>en consecuencia</w:t>
      </w:r>
      <w:r w:rsidR="00685AB8" w:rsidRPr="007D2E0E">
        <w:rPr>
          <w:spacing w:val="-6"/>
          <w:position w:val="-6"/>
          <w:lang w:val="es-MX"/>
        </w:rPr>
        <w:t>,</w:t>
      </w:r>
      <w:r w:rsidR="006013C6" w:rsidRPr="007D2E0E">
        <w:rPr>
          <w:spacing w:val="-6"/>
          <w:position w:val="-6"/>
          <w:lang w:val="es-MX"/>
        </w:rPr>
        <w:t xml:space="preserve"> se ordene </w:t>
      </w:r>
      <w:r w:rsidR="00913277">
        <w:rPr>
          <w:spacing w:val="-6"/>
          <w:position w:val="-6"/>
          <w:lang w:val="es-MX"/>
        </w:rPr>
        <w:t xml:space="preserve">a LA PREVISORA S.A. </w:t>
      </w:r>
      <w:r w:rsidR="00417364">
        <w:rPr>
          <w:spacing w:val="-6"/>
          <w:position w:val="-6"/>
          <w:lang w:val="es-MX"/>
        </w:rPr>
        <w:t xml:space="preserve">que, en un término </w:t>
      </w:r>
      <w:r w:rsidR="003D75FF">
        <w:rPr>
          <w:spacing w:val="-6"/>
          <w:position w:val="-6"/>
          <w:lang w:val="es-MX"/>
        </w:rPr>
        <w:t xml:space="preserve">perentorio, proceda a pagar los honorarios de la </w:t>
      </w:r>
      <w:r w:rsidR="003D75FF">
        <w:rPr>
          <w:spacing w:val="-6"/>
          <w:position w:val="-6"/>
        </w:rPr>
        <w:t>Junta Regional de Calificación de Invalidez de Risaralda</w:t>
      </w:r>
      <w:r w:rsidR="003D75FF">
        <w:rPr>
          <w:spacing w:val="-6"/>
          <w:position w:val="-6"/>
          <w:lang w:val="es-MX"/>
        </w:rPr>
        <w:t xml:space="preserve"> </w:t>
      </w:r>
      <w:r w:rsidR="00D40424">
        <w:rPr>
          <w:spacing w:val="-6"/>
          <w:position w:val="-6"/>
          <w:lang w:val="es-MX"/>
        </w:rPr>
        <w:t xml:space="preserve">y remita el expediente </w:t>
      </w:r>
      <w:r w:rsidR="004942C8">
        <w:rPr>
          <w:spacing w:val="-6"/>
          <w:position w:val="-6"/>
          <w:lang w:val="es-MX"/>
        </w:rPr>
        <w:t xml:space="preserve">respectivo para el trámite de rigor. Además, para que garantice el pago de los honorarios ante la Junta Nacional como segunda instancia del dictamen y en caso de controversia. </w:t>
      </w:r>
    </w:p>
    <w:p w14:paraId="747DBBCC" w14:textId="77777777" w:rsidR="00A14726" w:rsidRPr="007D2E0E" w:rsidRDefault="00A14726" w:rsidP="004872FE">
      <w:pPr>
        <w:spacing w:line="240" w:lineRule="auto"/>
        <w:rPr>
          <w:spacing w:val="-6"/>
          <w:position w:val="-6"/>
          <w:lang w:val="es-MX"/>
        </w:rPr>
      </w:pPr>
    </w:p>
    <w:p w14:paraId="169A86EF" w14:textId="77777777" w:rsidR="00DB6AF4" w:rsidRPr="007D2E0E" w:rsidRDefault="00DB6AF4" w:rsidP="00DB6AF4">
      <w:pPr>
        <w:pStyle w:val="AlgerianTtulo"/>
        <w:spacing w:line="276" w:lineRule="auto"/>
        <w:rPr>
          <w:spacing w:val="-6"/>
          <w:position w:val="-6"/>
        </w:rPr>
      </w:pPr>
      <w:r w:rsidRPr="007D2E0E">
        <w:rPr>
          <w:spacing w:val="-6"/>
          <w:position w:val="-6"/>
        </w:rPr>
        <w:t xml:space="preserve">3.- TRÁMITE Y FALLO </w:t>
      </w:r>
    </w:p>
    <w:p w14:paraId="4137422F" w14:textId="77777777" w:rsidR="00DB6AF4" w:rsidRPr="007D2E0E" w:rsidRDefault="00DB6AF4" w:rsidP="004872FE">
      <w:pPr>
        <w:spacing w:line="240" w:lineRule="auto"/>
        <w:rPr>
          <w:spacing w:val="-6"/>
          <w:position w:val="-6"/>
        </w:rPr>
      </w:pPr>
    </w:p>
    <w:p w14:paraId="4FA6E62F" w14:textId="5E490EBD" w:rsidR="00925A1B" w:rsidRDefault="007F1995" w:rsidP="007D2E0E">
      <w:pPr>
        <w:spacing w:line="276" w:lineRule="auto"/>
        <w:rPr>
          <w:spacing w:val="-6"/>
          <w:position w:val="-6"/>
        </w:rPr>
      </w:pPr>
      <w:r w:rsidRPr="006F1184">
        <w:rPr>
          <w:b/>
          <w:spacing w:val="-6"/>
          <w:position w:val="-6"/>
          <w:sz w:val="22"/>
          <w:szCs w:val="22"/>
        </w:rPr>
        <w:t>3.1.</w:t>
      </w:r>
      <w:r w:rsidR="006F1184" w:rsidRPr="006F1184">
        <w:rPr>
          <w:spacing w:val="-6"/>
          <w:position w:val="-6"/>
          <w:sz w:val="22"/>
          <w:szCs w:val="22"/>
        </w:rPr>
        <w:t>-</w:t>
      </w:r>
      <w:r w:rsidRPr="007D2E0E">
        <w:rPr>
          <w:spacing w:val="-6"/>
          <w:position w:val="-6"/>
        </w:rPr>
        <w:t xml:space="preserve"> </w:t>
      </w:r>
      <w:r w:rsidR="00DB6AF4" w:rsidRPr="007D2E0E">
        <w:rPr>
          <w:spacing w:val="-6"/>
          <w:position w:val="-6"/>
        </w:rPr>
        <w:t>El juzgado admitió la</w:t>
      </w:r>
      <w:r w:rsidR="003C06E9" w:rsidRPr="007D2E0E">
        <w:rPr>
          <w:spacing w:val="-6"/>
          <w:position w:val="-6"/>
        </w:rPr>
        <w:t xml:space="preserve"> </w:t>
      </w:r>
      <w:r w:rsidR="003B2105" w:rsidRPr="007D2E0E">
        <w:rPr>
          <w:spacing w:val="-6"/>
          <w:position w:val="-6"/>
        </w:rPr>
        <w:t>acción de tutela</w:t>
      </w:r>
      <w:r w:rsidR="00DB6AF4" w:rsidRPr="007D2E0E">
        <w:rPr>
          <w:spacing w:val="-6"/>
          <w:position w:val="-6"/>
        </w:rPr>
        <w:t xml:space="preserve"> </w:t>
      </w:r>
      <w:r w:rsidR="00925A1B" w:rsidRPr="007D2E0E">
        <w:rPr>
          <w:rFonts w:ascii="Verdana" w:hAnsi="Verdana"/>
          <w:spacing w:val="-6"/>
          <w:position w:val="-6"/>
          <w:sz w:val="20"/>
          <w:szCs w:val="20"/>
        </w:rPr>
        <w:t xml:space="preserve">-auto de </w:t>
      </w:r>
      <w:r w:rsidR="004942C8">
        <w:rPr>
          <w:rFonts w:ascii="Verdana" w:hAnsi="Verdana"/>
          <w:spacing w:val="-6"/>
          <w:position w:val="-6"/>
          <w:sz w:val="20"/>
          <w:szCs w:val="20"/>
        </w:rPr>
        <w:t>febrero 25</w:t>
      </w:r>
      <w:r w:rsidR="00915D80">
        <w:rPr>
          <w:rFonts w:ascii="Verdana" w:hAnsi="Verdana"/>
          <w:spacing w:val="-6"/>
          <w:position w:val="-6"/>
          <w:sz w:val="20"/>
          <w:szCs w:val="20"/>
        </w:rPr>
        <w:t xml:space="preserve"> de 2025</w:t>
      </w:r>
      <w:r w:rsidR="00925A1B" w:rsidRPr="007D2E0E">
        <w:rPr>
          <w:rFonts w:ascii="Verdana" w:hAnsi="Verdana"/>
          <w:spacing w:val="-6"/>
          <w:position w:val="-6"/>
          <w:sz w:val="20"/>
          <w:szCs w:val="20"/>
        </w:rPr>
        <w:t>-</w:t>
      </w:r>
      <w:r w:rsidR="00925A1B">
        <w:rPr>
          <w:rFonts w:ascii="Verdana" w:hAnsi="Verdana"/>
          <w:spacing w:val="-6"/>
          <w:position w:val="-6"/>
          <w:sz w:val="20"/>
          <w:szCs w:val="20"/>
        </w:rPr>
        <w:t xml:space="preserve"> </w:t>
      </w:r>
      <w:r w:rsidR="00DB6AF4" w:rsidRPr="007D2E0E">
        <w:rPr>
          <w:spacing w:val="-6"/>
          <w:position w:val="-6"/>
        </w:rPr>
        <w:t>y dispuso correr trasl</w:t>
      </w:r>
      <w:r w:rsidR="00535B02" w:rsidRPr="007D2E0E">
        <w:rPr>
          <w:spacing w:val="-6"/>
          <w:position w:val="-6"/>
        </w:rPr>
        <w:t xml:space="preserve">ado </w:t>
      </w:r>
      <w:r w:rsidR="00915D80">
        <w:rPr>
          <w:spacing w:val="-6"/>
          <w:position w:val="-6"/>
        </w:rPr>
        <w:t xml:space="preserve">a </w:t>
      </w:r>
      <w:r w:rsidR="00913277">
        <w:rPr>
          <w:spacing w:val="-6"/>
          <w:position w:val="-6"/>
        </w:rPr>
        <w:t>LA PREVISORA S.A.</w:t>
      </w:r>
      <w:r w:rsidR="00915D80">
        <w:rPr>
          <w:spacing w:val="-6"/>
          <w:position w:val="-6"/>
        </w:rPr>
        <w:t xml:space="preserve"> Compañía de Seguros</w:t>
      </w:r>
      <w:r w:rsidR="00913277">
        <w:rPr>
          <w:spacing w:val="-6"/>
          <w:position w:val="-6"/>
        </w:rPr>
        <w:t xml:space="preserve">, </w:t>
      </w:r>
      <w:r w:rsidR="0012107F">
        <w:rPr>
          <w:spacing w:val="-6"/>
          <w:position w:val="-6"/>
        </w:rPr>
        <w:t>como entidad accionada</w:t>
      </w:r>
      <w:r w:rsidR="0012107F" w:rsidRPr="0012107F">
        <w:rPr>
          <w:spacing w:val="-6"/>
          <w:position w:val="-6"/>
        </w:rPr>
        <w:t>.</w:t>
      </w:r>
      <w:r w:rsidR="004942C8">
        <w:rPr>
          <w:spacing w:val="-6"/>
          <w:position w:val="-6"/>
        </w:rPr>
        <w:t xml:space="preserve"> Se vincularon al trámite la </w:t>
      </w:r>
      <w:r w:rsidR="004942C8" w:rsidRPr="004942C8">
        <w:rPr>
          <w:spacing w:val="-6"/>
          <w:position w:val="-6"/>
        </w:rPr>
        <w:t>Junta Regional de Calificación de Invalidez de Risaralda y la</w:t>
      </w:r>
      <w:r w:rsidR="004942C8">
        <w:rPr>
          <w:spacing w:val="-6"/>
          <w:position w:val="-6"/>
        </w:rPr>
        <w:t xml:space="preserve"> Administradora </w:t>
      </w:r>
      <w:r w:rsidR="004942C8" w:rsidRPr="004942C8">
        <w:rPr>
          <w:spacing w:val="-6"/>
          <w:position w:val="-6"/>
        </w:rPr>
        <w:t xml:space="preserve">de los Recursos del Sistema General de Seguridad Social en Salud </w:t>
      </w:r>
      <w:r w:rsidR="004942C8">
        <w:rPr>
          <w:spacing w:val="-6"/>
          <w:position w:val="-6"/>
        </w:rPr>
        <w:t>–</w:t>
      </w:r>
      <w:r w:rsidR="004942C8" w:rsidRPr="004942C8">
        <w:rPr>
          <w:spacing w:val="-6"/>
          <w:position w:val="-6"/>
        </w:rPr>
        <w:t xml:space="preserve"> ADRES</w:t>
      </w:r>
      <w:r w:rsidR="004942C8">
        <w:rPr>
          <w:spacing w:val="-6"/>
          <w:position w:val="-6"/>
        </w:rPr>
        <w:t>.</w:t>
      </w:r>
    </w:p>
    <w:p w14:paraId="714B3757" w14:textId="6D96F0B9" w:rsidR="0093347B" w:rsidRDefault="0093347B" w:rsidP="007D2E0E">
      <w:pPr>
        <w:spacing w:line="276" w:lineRule="auto"/>
        <w:rPr>
          <w:spacing w:val="-6"/>
          <w:position w:val="-6"/>
        </w:rPr>
      </w:pPr>
    </w:p>
    <w:p w14:paraId="02EF44E5" w14:textId="77A312CB" w:rsidR="004942C8" w:rsidRDefault="00FF53E2" w:rsidP="004870FE">
      <w:pPr>
        <w:spacing w:line="276" w:lineRule="auto"/>
        <w:rPr>
          <w:spacing w:val="-6"/>
          <w:position w:val="-6"/>
        </w:rPr>
      </w:pPr>
      <w:r w:rsidRPr="00915D80">
        <w:rPr>
          <w:b/>
          <w:spacing w:val="-6"/>
          <w:position w:val="-6"/>
          <w:sz w:val="22"/>
        </w:rPr>
        <w:t>3.2.</w:t>
      </w:r>
      <w:r>
        <w:rPr>
          <w:spacing w:val="-6"/>
          <w:position w:val="-6"/>
        </w:rPr>
        <w:t xml:space="preserve">- </w:t>
      </w:r>
      <w:r w:rsidR="006D723E">
        <w:rPr>
          <w:spacing w:val="-6"/>
          <w:position w:val="-6"/>
        </w:rPr>
        <w:t xml:space="preserve">Frente </w:t>
      </w:r>
      <w:r w:rsidR="004942C8">
        <w:rPr>
          <w:spacing w:val="-6"/>
          <w:position w:val="-6"/>
        </w:rPr>
        <w:t>a</w:t>
      </w:r>
      <w:r w:rsidR="006D723E">
        <w:rPr>
          <w:spacing w:val="-6"/>
          <w:position w:val="-6"/>
        </w:rPr>
        <w:t>l traslado se presentaron las siguientes intervenciones:</w:t>
      </w:r>
    </w:p>
    <w:p w14:paraId="23569BA5" w14:textId="77777777" w:rsidR="004942C8" w:rsidRDefault="004942C8" w:rsidP="004870FE">
      <w:pPr>
        <w:spacing w:line="276" w:lineRule="auto"/>
        <w:rPr>
          <w:spacing w:val="-6"/>
          <w:position w:val="-6"/>
        </w:rPr>
      </w:pPr>
    </w:p>
    <w:p w14:paraId="441F9059" w14:textId="44F1EC26" w:rsidR="004942C8" w:rsidRDefault="004942C8" w:rsidP="004870FE">
      <w:pPr>
        <w:spacing w:line="276" w:lineRule="auto"/>
        <w:rPr>
          <w:spacing w:val="-6"/>
          <w:position w:val="-6"/>
        </w:rPr>
      </w:pPr>
      <w:r w:rsidRPr="006D723E">
        <w:rPr>
          <w:b/>
          <w:spacing w:val="-6"/>
          <w:position w:val="-6"/>
          <w:sz w:val="22"/>
        </w:rPr>
        <w:lastRenderedPageBreak/>
        <w:t>3.2.1.</w:t>
      </w:r>
      <w:r>
        <w:rPr>
          <w:spacing w:val="-6"/>
          <w:position w:val="-6"/>
        </w:rPr>
        <w:t xml:space="preserve">- </w:t>
      </w:r>
      <w:r w:rsidR="006D723E" w:rsidRPr="006D723E">
        <w:rPr>
          <w:i/>
          <w:spacing w:val="-6"/>
          <w:position w:val="-6"/>
        </w:rPr>
        <w:t>El apoderado de la Administradora de los Recursos del Sistema General de Seguridad Social -ADRES</w:t>
      </w:r>
      <w:r w:rsidR="006D723E">
        <w:rPr>
          <w:spacing w:val="-6"/>
          <w:position w:val="-6"/>
        </w:rPr>
        <w:t>, solicitó la desvinculación de la entidad por falta de legitimación por pasiva, tras advertir que corresponde a la aseguradora accionada atender las pretensiones de la parte accionante.</w:t>
      </w:r>
    </w:p>
    <w:p w14:paraId="0EF1BF21" w14:textId="77777777" w:rsidR="004942C8" w:rsidRDefault="004942C8" w:rsidP="004870FE">
      <w:pPr>
        <w:spacing w:line="276" w:lineRule="auto"/>
        <w:rPr>
          <w:spacing w:val="-6"/>
          <w:position w:val="-6"/>
        </w:rPr>
      </w:pPr>
    </w:p>
    <w:p w14:paraId="7162F91D" w14:textId="0CD25D5E" w:rsidR="005C0949" w:rsidRDefault="004942C8" w:rsidP="004870FE">
      <w:pPr>
        <w:spacing w:line="276" w:lineRule="auto"/>
        <w:rPr>
          <w:spacing w:val="-6"/>
          <w:position w:val="-6"/>
        </w:rPr>
      </w:pPr>
      <w:r w:rsidRPr="006D723E">
        <w:rPr>
          <w:b/>
          <w:spacing w:val="-6"/>
          <w:position w:val="-6"/>
          <w:sz w:val="22"/>
        </w:rPr>
        <w:t>3.2.2.</w:t>
      </w:r>
      <w:r>
        <w:rPr>
          <w:spacing w:val="-6"/>
          <w:position w:val="-6"/>
        </w:rPr>
        <w:t xml:space="preserve">- </w:t>
      </w:r>
      <w:r w:rsidR="00FF53E2">
        <w:rPr>
          <w:spacing w:val="-6"/>
          <w:position w:val="-6"/>
        </w:rPr>
        <w:t xml:space="preserve">El apoderado general de la Compañía de Seguros La Previsora S.A., </w:t>
      </w:r>
      <w:r w:rsidR="004870FE">
        <w:rPr>
          <w:spacing w:val="-6"/>
          <w:position w:val="-6"/>
        </w:rPr>
        <w:t xml:space="preserve">se opuso a las pretensiones del accionante. Al efecto, argumentó que el señor </w:t>
      </w:r>
      <w:r w:rsidR="00284F78">
        <w:rPr>
          <w:b/>
          <w:bCs/>
          <w:spacing w:val="-6"/>
          <w:position w:val="-6"/>
          <w:sz w:val="22"/>
          <w:szCs w:val="22"/>
        </w:rPr>
        <w:t>JECM</w:t>
      </w:r>
      <w:r w:rsidR="004870FE">
        <w:rPr>
          <w:spacing w:val="-6"/>
          <w:position w:val="-6"/>
        </w:rPr>
        <w:t xml:space="preserve"> es quien pretende afectar la cobertura del SOAT y por ello tiene la carga de acreditar la ocurrencia del accidente y sus consecuencias dañosas -</w:t>
      </w:r>
      <w:r w:rsidR="004870FE" w:rsidRPr="002301E7">
        <w:rPr>
          <w:rFonts w:ascii="Verdana" w:hAnsi="Verdana"/>
          <w:spacing w:val="-6"/>
          <w:position w:val="-6"/>
          <w:sz w:val="20"/>
        </w:rPr>
        <w:t>art. 194 Estatuto Orgánico Financiero</w:t>
      </w:r>
      <w:r w:rsidR="004870FE">
        <w:rPr>
          <w:spacing w:val="-6"/>
          <w:position w:val="-6"/>
        </w:rPr>
        <w:t xml:space="preserve">-. </w:t>
      </w:r>
    </w:p>
    <w:p w14:paraId="57D98832" w14:textId="7424D224" w:rsidR="004870FE" w:rsidRDefault="004870FE" w:rsidP="004870FE">
      <w:pPr>
        <w:spacing w:line="276" w:lineRule="auto"/>
        <w:rPr>
          <w:spacing w:val="-6"/>
          <w:position w:val="-6"/>
        </w:rPr>
      </w:pPr>
      <w:r>
        <w:rPr>
          <w:spacing w:val="-6"/>
          <w:position w:val="-6"/>
        </w:rPr>
        <w:t>En punto al trámite de la indemnización por incapacidad permanente, conforme lo exige el artículo 27 del Decreto 056 de 2015 y en concordancia con el Código de Comercio, requiere que el interesado acompañe su reclamación</w:t>
      </w:r>
      <w:r w:rsidR="00442F05">
        <w:rPr>
          <w:spacing w:val="-6"/>
          <w:position w:val="-6"/>
        </w:rPr>
        <w:t>,</w:t>
      </w:r>
      <w:r>
        <w:rPr>
          <w:spacing w:val="-6"/>
          <w:position w:val="-6"/>
        </w:rPr>
        <w:t xml:space="preserve"> entre otros documentos, </w:t>
      </w:r>
      <w:r w:rsidR="00442F05">
        <w:rPr>
          <w:spacing w:val="-6"/>
          <w:position w:val="-6"/>
        </w:rPr>
        <w:t xml:space="preserve">con </w:t>
      </w:r>
      <w:r>
        <w:rPr>
          <w:spacing w:val="-6"/>
          <w:position w:val="-6"/>
        </w:rPr>
        <w:t xml:space="preserve">el dictamen de calificación de PCL en firme, emanado de la </w:t>
      </w:r>
      <w:r w:rsidR="005C0949">
        <w:rPr>
          <w:spacing w:val="-6"/>
          <w:position w:val="-6"/>
        </w:rPr>
        <w:t xml:space="preserve">JRCI como </w:t>
      </w:r>
      <w:r>
        <w:rPr>
          <w:spacing w:val="-6"/>
          <w:position w:val="-6"/>
        </w:rPr>
        <w:t>autoridad competente -</w:t>
      </w:r>
      <w:r w:rsidRPr="002301E7">
        <w:rPr>
          <w:rFonts w:ascii="Verdana" w:hAnsi="Verdana"/>
          <w:spacing w:val="-6"/>
          <w:position w:val="-6"/>
          <w:sz w:val="20"/>
        </w:rPr>
        <w:t>según art. 142 D.L. 019/2012</w:t>
      </w:r>
      <w:r>
        <w:rPr>
          <w:spacing w:val="-6"/>
          <w:position w:val="-6"/>
        </w:rPr>
        <w:t xml:space="preserve">- y en el que se especifique el porcentaje de la pérdida de capacidad laboral. </w:t>
      </w:r>
    </w:p>
    <w:p w14:paraId="4F4AC52C" w14:textId="77777777" w:rsidR="004870FE" w:rsidRDefault="004870FE" w:rsidP="004870FE">
      <w:pPr>
        <w:spacing w:line="276" w:lineRule="auto"/>
        <w:rPr>
          <w:spacing w:val="-6"/>
          <w:position w:val="-6"/>
        </w:rPr>
      </w:pPr>
    </w:p>
    <w:p w14:paraId="027B0F1E" w14:textId="77777777" w:rsidR="004870FE" w:rsidRDefault="004870FE" w:rsidP="004870FE">
      <w:pPr>
        <w:spacing w:line="276" w:lineRule="auto"/>
        <w:rPr>
          <w:spacing w:val="-6"/>
          <w:position w:val="-6"/>
        </w:rPr>
      </w:pPr>
      <w:r>
        <w:rPr>
          <w:spacing w:val="-6"/>
          <w:position w:val="-6"/>
        </w:rPr>
        <w:t>La actividad de la aseguradora está regulada por el legislador, máxime en materia del SOAT, por lo que LA PREVISORA S.A. no puede asumir cargas que legalmente le corresponden a quien pretende beneficiarse del seguro, ni le compete subsanar los requisitos de procedibilidad de los usuarios.</w:t>
      </w:r>
    </w:p>
    <w:p w14:paraId="45FF951D" w14:textId="77777777" w:rsidR="004870FE" w:rsidRDefault="004870FE" w:rsidP="004870FE">
      <w:pPr>
        <w:spacing w:line="276" w:lineRule="auto"/>
        <w:rPr>
          <w:spacing w:val="-6"/>
          <w:position w:val="-6"/>
        </w:rPr>
      </w:pPr>
    </w:p>
    <w:p w14:paraId="7908619C" w14:textId="6BD0802A" w:rsidR="004870FE" w:rsidRDefault="004870FE" w:rsidP="004870FE">
      <w:pPr>
        <w:spacing w:line="276" w:lineRule="auto"/>
        <w:rPr>
          <w:spacing w:val="-6"/>
          <w:position w:val="-6"/>
        </w:rPr>
      </w:pPr>
      <w:r>
        <w:rPr>
          <w:spacing w:val="-6"/>
          <w:position w:val="-6"/>
        </w:rPr>
        <w:t xml:space="preserve">La acción de tutela es improcedente dado que no se satisfacen los presupuestos jurisprudenciales que en la materia ha establecido la Corte Constitucional, en esencia, porque el accionante no acreditó que se encuentre en una manifiesta vulnerabilidad económica y que le haga imposible llegar los requisitos legales para su reclamación ante el seguro. </w:t>
      </w:r>
      <w:r w:rsidR="006D723E">
        <w:rPr>
          <w:spacing w:val="-6"/>
          <w:position w:val="-6"/>
        </w:rPr>
        <w:t xml:space="preserve">En todo caso, el pago de honorarios ante la Junta Nacional es inviable porque en </w:t>
      </w:r>
      <w:r w:rsidR="00575622">
        <w:rPr>
          <w:spacing w:val="-6"/>
          <w:position w:val="-6"/>
        </w:rPr>
        <w:t>la reclamación de indemnización que prevé el SOAT solo interviene como perito la Junta Regional.</w:t>
      </w:r>
    </w:p>
    <w:p w14:paraId="4044B901" w14:textId="77777777" w:rsidR="004870FE" w:rsidRDefault="004870FE" w:rsidP="00377931">
      <w:pPr>
        <w:spacing w:line="276" w:lineRule="auto"/>
        <w:rPr>
          <w:spacing w:val="-6"/>
          <w:position w:val="-6"/>
        </w:rPr>
      </w:pPr>
    </w:p>
    <w:p w14:paraId="08B69716" w14:textId="3BA1F1FC" w:rsidR="00EB0325" w:rsidRDefault="00EB0325" w:rsidP="00377931">
      <w:pPr>
        <w:spacing w:line="276" w:lineRule="auto"/>
        <w:rPr>
          <w:spacing w:val="-6"/>
          <w:position w:val="-6"/>
        </w:rPr>
      </w:pPr>
      <w:r>
        <w:rPr>
          <w:spacing w:val="-6"/>
          <w:position w:val="-6"/>
        </w:rPr>
        <w:t xml:space="preserve">Solicitó que se declare improcedente la acción de tutela </w:t>
      </w:r>
      <w:r w:rsidR="005C0949">
        <w:rPr>
          <w:spacing w:val="-6"/>
          <w:position w:val="-6"/>
        </w:rPr>
        <w:t xml:space="preserve">porque LA PREVISORA S.A. </w:t>
      </w:r>
      <w:r w:rsidR="00575622">
        <w:rPr>
          <w:spacing w:val="-6"/>
          <w:position w:val="-6"/>
        </w:rPr>
        <w:t xml:space="preserve">es quien debe adelantar </w:t>
      </w:r>
      <w:r w:rsidR="005C0949">
        <w:rPr>
          <w:spacing w:val="-6"/>
          <w:position w:val="-6"/>
        </w:rPr>
        <w:t>la calificación de PCL reclamada</w:t>
      </w:r>
      <w:r w:rsidR="00575622">
        <w:rPr>
          <w:spacing w:val="-6"/>
          <w:position w:val="-6"/>
        </w:rPr>
        <w:t>, cuando el interesado cumpla con la carga de allegar los documentos que corresponden</w:t>
      </w:r>
      <w:r>
        <w:rPr>
          <w:spacing w:val="-6"/>
          <w:position w:val="-6"/>
        </w:rPr>
        <w:t>.</w:t>
      </w:r>
      <w:r w:rsidR="005C0949">
        <w:rPr>
          <w:spacing w:val="-6"/>
          <w:position w:val="-6"/>
        </w:rPr>
        <w:t xml:space="preserve"> </w:t>
      </w:r>
    </w:p>
    <w:p w14:paraId="6B18526C" w14:textId="58A00EDD" w:rsidR="00EB0325" w:rsidRDefault="00EB0325" w:rsidP="00377931">
      <w:pPr>
        <w:spacing w:line="276" w:lineRule="auto"/>
        <w:rPr>
          <w:spacing w:val="-6"/>
          <w:position w:val="-6"/>
        </w:rPr>
      </w:pPr>
    </w:p>
    <w:p w14:paraId="67191BC9" w14:textId="3A607F9D" w:rsidR="00D577EF" w:rsidRPr="00575622" w:rsidRDefault="007F1995" w:rsidP="00575622">
      <w:pPr>
        <w:spacing w:line="276" w:lineRule="auto"/>
        <w:rPr>
          <w:rFonts w:ascii="Verdana" w:hAnsi="Verdana"/>
          <w:spacing w:val="-6"/>
          <w:position w:val="-6"/>
          <w:sz w:val="20"/>
        </w:rPr>
      </w:pPr>
      <w:r w:rsidRPr="00377931">
        <w:rPr>
          <w:b/>
          <w:spacing w:val="-6"/>
          <w:position w:val="-6"/>
          <w:sz w:val="22"/>
          <w:szCs w:val="24"/>
        </w:rPr>
        <w:t>3.</w:t>
      </w:r>
      <w:r w:rsidR="00575622">
        <w:rPr>
          <w:b/>
          <w:spacing w:val="-6"/>
          <w:position w:val="-6"/>
          <w:sz w:val="22"/>
          <w:szCs w:val="24"/>
        </w:rPr>
        <w:t>3</w:t>
      </w:r>
      <w:r w:rsidRPr="00377931">
        <w:rPr>
          <w:b/>
          <w:spacing w:val="-6"/>
          <w:position w:val="-6"/>
          <w:sz w:val="22"/>
          <w:szCs w:val="24"/>
        </w:rPr>
        <w:t>.</w:t>
      </w:r>
      <w:r w:rsidR="00377931" w:rsidRPr="00377931">
        <w:rPr>
          <w:b/>
          <w:spacing w:val="-6"/>
          <w:position w:val="-6"/>
          <w:sz w:val="22"/>
          <w:szCs w:val="24"/>
        </w:rPr>
        <w:t>-</w:t>
      </w:r>
      <w:r w:rsidRPr="007D2E0E">
        <w:rPr>
          <w:spacing w:val="-6"/>
          <w:position w:val="-6"/>
        </w:rPr>
        <w:t xml:space="preserve"> </w:t>
      </w:r>
      <w:r w:rsidR="00551C3C" w:rsidRPr="007D2E0E">
        <w:rPr>
          <w:spacing w:val="-6"/>
          <w:position w:val="-6"/>
        </w:rPr>
        <w:t xml:space="preserve">Mediante </w:t>
      </w:r>
      <w:r w:rsidR="00DB6AF4" w:rsidRPr="007D2E0E">
        <w:rPr>
          <w:spacing w:val="-6"/>
          <w:position w:val="-6"/>
        </w:rPr>
        <w:t xml:space="preserve">providencia de </w:t>
      </w:r>
      <w:r w:rsidR="00575622">
        <w:rPr>
          <w:b/>
          <w:spacing w:val="-6"/>
          <w:position w:val="-6"/>
          <w:sz w:val="22"/>
          <w:szCs w:val="22"/>
        </w:rPr>
        <w:t>marzo 10</w:t>
      </w:r>
      <w:r w:rsidR="004B3452">
        <w:rPr>
          <w:b/>
          <w:spacing w:val="-6"/>
          <w:position w:val="-6"/>
          <w:sz w:val="22"/>
          <w:szCs w:val="22"/>
        </w:rPr>
        <w:t xml:space="preserve"> de 2025</w:t>
      </w:r>
      <w:r w:rsidR="00551C3C">
        <w:rPr>
          <w:spacing w:val="-6"/>
          <w:position w:val="-6"/>
        </w:rPr>
        <w:t xml:space="preserve">, el juzgado </w:t>
      </w:r>
      <w:r w:rsidR="004B3452" w:rsidRPr="004B3452">
        <w:rPr>
          <w:i/>
          <w:spacing w:val="-6"/>
          <w:position w:val="-6"/>
        </w:rPr>
        <w:t>A</w:t>
      </w:r>
      <w:r w:rsidR="00551C3C" w:rsidRPr="004B3452">
        <w:rPr>
          <w:i/>
          <w:spacing w:val="-6"/>
          <w:position w:val="-6"/>
        </w:rPr>
        <w:t>-quo</w:t>
      </w:r>
      <w:r w:rsidR="00551C3C">
        <w:rPr>
          <w:spacing w:val="-6"/>
          <w:position w:val="-6"/>
        </w:rPr>
        <w:t xml:space="preserve"> </w:t>
      </w:r>
      <w:r w:rsidR="002E3EC8">
        <w:rPr>
          <w:spacing w:val="-6"/>
          <w:position w:val="-6"/>
        </w:rPr>
        <w:t xml:space="preserve">concedió el amparo de tutela </w:t>
      </w:r>
      <w:r w:rsidR="00575622">
        <w:rPr>
          <w:spacing w:val="-6"/>
          <w:position w:val="-6"/>
        </w:rPr>
        <w:t xml:space="preserve">a los derechos </w:t>
      </w:r>
      <w:r w:rsidR="007D4FEF">
        <w:rPr>
          <w:spacing w:val="-6"/>
          <w:position w:val="-6"/>
        </w:rPr>
        <w:t>fundamental</w:t>
      </w:r>
      <w:r w:rsidR="00575622">
        <w:rPr>
          <w:spacing w:val="-6"/>
          <w:position w:val="-6"/>
        </w:rPr>
        <w:t>es</w:t>
      </w:r>
      <w:r w:rsidR="007D4FEF">
        <w:rPr>
          <w:spacing w:val="-6"/>
          <w:position w:val="-6"/>
        </w:rPr>
        <w:t xml:space="preserve"> </w:t>
      </w:r>
      <w:r w:rsidR="00575622">
        <w:rPr>
          <w:spacing w:val="-6"/>
          <w:position w:val="-6"/>
        </w:rPr>
        <w:t xml:space="preserve">a la igualdad y a </w:t>
      </w:r>
      <w:r w:rsidR="0045009F">
        <w:rPr>
          <w:spacing w:val="-6"/>
          <w:position w:val="-6"/>
        </w:rPr>
        <w:t xml:space="preserve">la seguridad social </w:t>
      </w:r>
      <w:r w:rsidR="007D4FEF">
        <w:rPr>
          <w:spacing w:val="-6"/>
          <w:position w:val="-6"/>
        </w:rPr>
        <w:t xml:space="preserve">del señor </w:t>
      </w:r>
      <w:r w:rsidR="00284F78">
        <w:rPr>
          <w:b/>
          <w:spacing w:val="-6"/>
          <w:position w:val="-6"/>
          <w:sz w:val="22"/>
          <w:szCs w:val="22"/>
        </w:rPr>
        <w:t>JECM</w:t>
      </w:r>
      <w:r w:rsidR="0045009F">
        <w:rPr>
          <w:spacing w:val="-6"/>
          <w:position w:val="-6"/>
        </w:rPr>
        <w:t xml:space="preserve">; en consecuencia, le ordenó a </w:t>
      </w:r>
      <w:r w:rsidR="005C0949">
        <w:rPr>
          <w:spacing w:val="-6"/>
          <w:position w:val="-6"/>
        </w:rPr>
        <w:t>LA PREVISORA S.A.</w:t>
      </w:r>
      <w:r w:rsidR="004B3452">
        <w:rPr>
          <w:spacing w:val="-6"/>
          <w:position w:val="-6"/>
        </w:rPr>
        <w:t xml:space="preserve"> Compañía de Seguros </w:t>
      </w:r>
      <w:r w:rsidR="0045009F">
        <w:rPr>
          <w:spacing w:val="-6"/>
          <w:position w:val="-6"/>
        </w:rPr>
        <w:t xml:space="preserve">que, en el término de </w:t>
      </w:r>
      <w:r w:rsidR="00575622">
        <w:rPr>
          <w:spacing w:val="-6"/>
          <w:position w:val="-6"/>
        </w:rPr>
        <w:t>diez</w:t>
      </w:r>
      <w:r w:rsidR="005C0949">
        <w:rPr>
          <w:spacing w:val="-6"/>
          <w:position w:val="-6"/>
        </w:rPr>
        <w:t xml:space="preserve"> </w:t>
      </w:r>
      <w:r w:rsidR="0045009F">
        <w:rPr>
          <w:spacing w:val="-6"/>
          <w:position w:val="-6"/>
        </w:rPr>
        <w:t>(</w:t>
      </w:r>
      <w:r w:rsidR="00575622">
        <w:rPr>
          <w:spacing w:val="-6"/>
          <w:position w:val="-6"/>
        </w:rPr>
        <w:t>10</w:t>
      </w:r>
      <w:r w:rsidR="0045009F">
        <w:rPr>
          <w:spacing w:val="-6"/>
          <w:position w:val="-6"/>
        </w:rPr>
        <w:t xml:space="preserve">) </w:t>
      </w:r>
      <w:r w:rsidR="00575622">
        <w:rPr>
          <w:spacing w:val="-6"/>
          <w:position w:val="-6"/>
        </w:rPr>
        <w:t>hábiles</w:t>
      </w:r>
      <w:r w:rsidR="0045009F">
        <w:rPr>
          <w:spacing w:val="-6"/>
          <w:position w:val="-6"/>
        </w:rPr>
        <w:t xml:space="preserve">, </w:t>
      </w:r>
      <w:r w:rsidR="005C0949">
        <w:rPr>
          <w:spacing w:val="-6"/>
          <w:position w:val="-6"/>
        </w:rPr>
        <w:t>“</w:t>
      </w:r>
      <w:r w:rsidR="005C0949" w:rsidRPr="005C0949">
        <w:rPr>
          <w:rFonts w:ascii="Verdana" w:hAnsi="Verdana"/>
          <w:spacing w:val="-6"/>
          <w:position w:val="-6"/>
          <w:sz w:val="20"/>
        </w:rPr>
        <w:t>[</w:t>
      </w:r>
      <w:r w:rsidR="005C0949">
        <w:rPr>
          <w:rFonts w:ascii="Verdana" w:hAnsi="Verdana"/>
          <w:spacing w:val="-6"/>
          <w:position w:val="-6"/>
          <w:sz w:val="20"/>
        </w:rPr>
        <w:t>…</w:t>
      </w:r>
      <w:r w:rsidR="005C0949" w:rsidRPr="005C0949">
        <w:rPr>
          <w:rFonts w:ascii="Verdana" w:hAnsi="Verdana"/>
          <w:spacing w:val="-6"/>
          <w:position w:val="-6"/>
          <w:sz w:val="20"/>
        </w:rPr>
        <w:t xml:space="preserve">] </w:t>
      </w:r>
      <w:r w:rsidR="00575622" w:rsidRPr="00575622">
        <w:rPr>
          <w:rFonts w:ascii="Verdana" w:hAnsi="Verdana"/>
          <w:spacing w:val="-6"/>
          <w:position w:val="-6"/>
          <w:sz w:val="20"/>
          <w:lang w:val="es-CO"/>
        </w:rPr>
        <w:t>practique en primera oportunidad,</w:t>
      </w:r>
      <w:r w:rsidR="00575622">
        <w:rPr>
          <w:rFonts w:ascii="Verdana" w:hAnsi="Verdana"/>
          <w:spacing w:val="-6"/>
          <w:position w:val="-6"/>
          <w:sz w:val="20"/>
          <w:lang w:val="es-CO"/>
        </w:rPr>
        <w:t xml:space="preserve"> </w:t>
      </w:r>
      <w:r w:rsidR="00575622" w:rsidRPr="00575622">
        <w:rPr>
          <w:rFonts w:ascii="Verdana" w:hAnsi="Verdana"/>
          <w:spacing w:val="-6"/>
          <w:position w:val="-6"/>
          <w:sz w:val="20"/>
          <w:lang w:val="es-CO"/>
        </w:rPr>
        <w:t xml:space="preserve">mediante su equipo interdisciplinario, el examen de pérdida de capacidad laboral </w:t>
      </w:r>
      <w:r w:rsidR="00C11E27">
        <w:rPr>
          <w:rFonts w:ascii="Verdana" w:hAnsi="Verdana"/>
          <w:spacing w:val="-6"/>
          <w:position w:val="-6"/>
          <w:sz w:val="20"/>
          <w:lang w:val="es-CO"/>
        </w:rPr>
        <w:t>[…]</w:t>
      </w:r>
      <w:r w:rsidR="00575622" w:rsidRPr="00575622">
        <w:rPr>
          <w:rFonts w:ascii="Verdana" w:hAnsi="Verdana"/>
          <w:spacing w:val="-6"/>
          <w:position w:val="-6"/>
          <w:sz w:val="20"/>
          <w:lang w:val="es-CO"/>
        </w:rPr>
        <w:t>, y si fuese el caso de existir inconformismo por parte</w:t>
      </w:r>
      <w:r w:rsidR="00575622" w:rsidRPr="00575622">
        <w:rPr>
          <w:rFonts w:ascii="Verdana" w:hAnsi="Verdana"/>
          <w:spacing w:val="-6"/>
          <w:position w:val="-6"/>
          <w:sz w:val="20"/>
        </w:rPr>
        <w:t xml:space="preserve"> del actor, la COMPAÑÍA DE SEGUROS LA PREVISORA S.A deberá sufragar los honorarios</w:t>
      </w:r>
      <w:r w:rsidR="00575622">
        <w:rPr>
          <w:rFonts w:ascii="Verdana" w:hAnsi="Verdana"/>
          <w:spacing w:val="-6"/>
          <w:position w:val="-6"/>
          <w:sz w:val="20"/>
        </w:rPr>
        <w:t xml:space="preserve"> </w:t>
      </w:r>
      <w:r w:rsidR="00575622" w:rsidRPr="00575622">
        <w:rPr>
          <w:rFonts w:ascii="Verdana" w:hAnsi="Verdana"/>
          <w:spacing w:val="-6"/>
          <w:position w:val="-6"/>
          <w:sz w:val="20"/>
        </w:rPr>
        <w:t>ante la Junta Regional de Calificación de invalidez de Risaralda y en la Junta Nacional de</w:t>
      </w:r>
      <w:r w:rsidR="00575622">
        <w:rPr>
          <w:rFonts w:ascii="Verdana" w:hAnsi="Verdana"/>
          <w:spacing w:val="-6"/>
          <w:position w:val="-6"/>
          <w:sz w:val="20"/>
        </w:rPr>
        <w:t xml:space="preserve"> </w:t>
      </w:r>
      <w:r w:rsidR="00575622" w:rsidRPr="00575622">
        <w:rPr>
          <w:rFonts w:ascii="Verdana" w:hAnsi="Verdana"/>
          <w:spacing w:val="-6"/>
          <w:position w:val="-6"/>
          <w:sz w:val="20"/>
        </w:rPr>
        <w:t>Calificación de invalidez, conforme lo expuesto.</w:t>
      </w:r>
      <w:r w:rsidR="00575622">
        <w:rPr>
          <w:rFonts w:ascii="Verdana" w:hAnsi="Verdana"/>
          <w:spacing w:val="-6"/>
          <w:position w:val="-6"/>
          <w:sz w:val="20"/>
        </w:rPr>
        <w:t xml:space="preserve"> </w:t>
      </w:r>
      <w:r w:rsidR="005C0949" w:rsidRPr="005C0949">
        <w:rPr>
          <w:rFonts w:ascii="Verdana" w:hAnsi="Verdana"/>
          <w:spacing w:val="-6"/>
          <w:position w:val="-6"/>
          <w:sz w:val="20"/>
        </w:rPr>
        <w:t>[</w:t>
      </w:r>
      <w:r w:rsidR="005C0949">
        <w:rPr>
          <w:rFonts w:ascii="Verdana" w:hAnsi="Verdana"/>
          <w:spacing w:val="-6"/>
          <w:position w:val="-6"/>
          <w:sz w:val="20"/>
        </w:rPr>
        <w:t>…</w:t>
      </w:r>
      <w:r w:rsidR="005C0949" w:rsidRPr="005C0949">
        <w:rPr>
          <w:rFonts w:ascii="Verdana" w:hAnsi="Verdana"/>
          <w:spacing w:val="-6"/>
          <w:position w:val="-6"/>
          <w:sz w:val="20"/>
        </w:rPr>
        <w:t>]</w:t>
      </w:r>
      <w:r w:rsidR="005C0949">
        <w:rPr>
          <w:spacing w:val="-6"/>
          <w:position w:val="-6"/>
        </w:rPr>
        <w:t xml:space="preserve">”. </w:t>
      </w:r>
    </w:p>
    <w:p w14:paraId="494BEEE5" w14:textId="77777777" w:rsidR="009A4B67" w:rsidRPr="007D2E0E" w:rsidRDefault="009A4B67" w:rsidP="00DB6AF4">
      <w:pPr>
        <w:spacing w:line="276" w:lineRule="auto"/>
        <w:rPr>
          <w:spacing w:val="-6"/>
          <w:position w:val="-6"/>
        </w:rPr>
      </w:pPr>
    </w:p>
    <w:p w14:paraId="128AAF70" w14:textId="19503093" w:rsidR="00A65433" w:rsidRDefault="009A4B67" w:rsidP="00045EC2">
      <w:pPr>
        <w:spacing w:line="276" w:lineRule="auto"/>
        <w:rPr>
          <w:spacing w:val="-6"/>
          <w:position w:val="-6"/>
        </w:rPr>
      </w:pPr>
      <w:r w:rsidRPr="007D2E0E">
        <w:rPr>
          <w:spacing w:val="-6"/>
          <w:position w:val="-6"/>
        </w:rPr>
        <w:t xml:space="preserve">Para llegar a la anterior determinación, </w:t>
      </w:r>
      <w:r w:rsidR="00613164">
        <w:rPr>
          <w:spacing w:val="-6"/>
          <w:position w:val="-6"/>
        </w:rPr>
        <w:t>el</w:t>
      </w:r>
      <w:r w:rsidRPr="007D2E0E">
        <w:rPr>
          <w:spacing w:val="-6"/>
          <w:position w:val="-6"/>
        </w:rPr>
        <w:t xml:space="preserve"> juez </w:t>
      </w:r>
      <w:r w:rsidR="007D4FEF" w:rsidRPr="007D4FEF">
        <w:rPr>
          <w:i/>
          <w:spacing w:val="-6"/>
          <w:position w:val="-6"/>
        </w:rPr>
        <w:t>A</w:t>
      </w:r>
      <w:r w:rsidR="00BC7459" w:rsidRPr="007D4FEF">
        <w:rPr>
          <w:i/>
          <w:spacing w:val="-6"/>
          <w:position w:val="-6"/>
        </w:rPr>
        <w:t>-</w:t>
      </w:r>
      <w:r w:rsidRPr="007D4FEF">
        <w:rPr>
          <w:i/>
          <w:spacing w:val="-6"/>
          <w:position w:val="-6"/>
        </w:rPr>
        <w:t>quo</w:t>
      </w:r>
      <w:r w:rsidRPr="007D2E0E">
        <w:rPr>
          <w:spacing w:val="-6"/>
          <w:position w:val="-6"/>
        </w:rPr>
        <w:t xml:space="preserve"> argumentó que</w:t>
      </w:r>
      <w:r w:rsidR="002A7625">
        <w:rPr>
          <w:spacing w:val="-6"/>
          <w:position w:val="-6"/>
        </w:rPr>
        <w:t xml:space="preserve">, bajo la interpretación armónica de las normas vigentes en la materia, era claro que la compañía aseguradora tenía la responsabilidad de </w:t>
      </w:r>
      <w:r w:rsidR="00C026D0">
        <w:rPr>
          <w:spacing w:val="-6"/>
          <w:position w:val="-6"/>
        </w:rPr>
        <w:t xml:space="preserve">adelantar la calificación de PCL del usuario, </w:t>
      </w:r>
      <w:r w:rsidR="00A65433">
        <w:rPr>
          <w:spacing w:val="-6"/>
          <w:position w:val="-6"/>
        </w:rPr>
        <w:t xml:space="preserve">en la medida que hace parte </w:t>
      </w:r>
      <w:r w:rsidR="00C11E27">
        <w:rPr>
          <w:spacing w:val="-6"/>
          <w:position w:val="-6"/>
        </w:rPr>
        <w:t xml:space="preserve">del Sistema General de Seguridad Social y se trata de un asunto relacionado con la siniestro amparado con </w:t>
      </w:r>
      <w:r w:rsidR="00C026D0">
        <w:rPr>
          <w:spacing w:val="-6"/>
          <w:position w:val="-6"/>
        </w:rPr>
        <w:t xml:space="preserve">la póliza del </w:t>
      </w:r>
      <w:r w:rsidR="00C11E27">
        <w:rPr>
          <w:spacing w:val="-6"/>
          <w:position w:val="-6"/>
        </w:rPr>
        <w:t xml:space="preserve"> </w:t>
      </w:r>
      <w:r w:rsidR="00A65433">
        <w:rPr>
          <w:spacing w:val="-6"/>
          <w:position w:val="-6"/>
        </w:rPr>
        <w:t>SOAT</w:t>
      </w:r>
      <w:r w:rsidR="00C11E27">
        <w:rPr>
          <w:spacing w:val="-6"/>
          <w:position w:val="-6"/>
        </w:rPr>
        <w:t xml:space="preserve"> expedida</w:t>
      </w:r>
      <w:r w:rsidR="00C026D0">
        <w:rPr>
          <w:spacing w:val="-6"/>
          <w:position w:val="-6"/>
        </w:rPr>
        <w:t xml:space="preserve">, </w:t>
      </w:r>
      <w:r w:rsidR="00C11E27">
        <w:rPr>
          <w:spacing w:val="-6"/>
          <w:position w:val="-6"/>
        </w:rPr>
        <w:t xml:space="preserve">trámite necesario </w:t>
      </w:r>
      <w:r w:rsidR="00C026D0">
        <w:rPr>
          <w:spacing w:val="-6"/>
          <w:position w:val="-6"/>
        </w:rPr>
        <w:t>para la indemnización por incapacidad permanente, conforme lo establece el artículo 2.6.1.4.3.1. del Decreto 780 de 2016, en concordancia con el artículo 41 de la Ley 100 de 1993</w:t>
      </w:r>
      <w:r w:rsidR="00C11E27">
        <w:rPr>
          <w:spacing w:val="-6"/>
          <w:position w:val="-6"/>
        </w:rPr>
        <w:t xml:space="preserve">. </w:t>
      </w:r>
    </w:p>
    <w:p w14:paraId="598F412F" w14:textId="77777777" w:rsidR="00A65433" w:rsidRDefault="00A65433" w:rsidP="00045EC2">
      <w:pPr>
        <w:spacing w:line="276" w:lineRule="auto"/>
        <w:rPr>
          <w:spacing w:val="-6"/>
          <w:position w:val="-6"/>
        </w:rPr>
      </w:pPr>
    </w:p>
    <w:p w14:paraId="396F3C8A" w14:textId="77777777" w:rsidR="00DB6AF4" w:rsidRPr="007D2E0E" w:rsidRDefault="00DB6AF4" w:rsidP="00DB6AF4">
      <w:pPr>
        <w:pStyle w:val="AlgerianTtulo"/>
        <w:spacing w:line="276" w:lineRule="auto"/>
        <w:rPr>
          <w:spacing w:val="-6"/>
          <w:position w:val="-6"/>
        </w:rPr>
      </w:pPr>
      <w:r w:rsidRPr="007D2E0E">
        <w:rPr>
          <w:spacing w:val="-6"/>
          <w:position w:val="-6"/>
        </w:rPr>
        <w:t>4.- IMPUGNACIÓN</w:t>
      </w:r>
    </w:p>
    <w:p w14:paraId="7B72580D" w14:textId="77777777" w:rsidR="00DB6AF4" w:rsidRPr="007D2E0E" w:rsidRDefault="00DB6AF4" w:rsidP="004872FE">
      <w:pPr>
        <w:spacing w:line="240" w:lineRule="auto"/>
        <w:rPr>
          <w:spacing w:val="-6"/>
          <w:position w:val="-6"/>
        </w:rPr>
      </w:pPr>
    </w:p>
    <w:p w14:paraId="0B5BBFC1" w14:textId="13D1A170" w:rsidR="00506EFF" w:rsidRDefault="0096104D" w:rsidP="00763B92">
      <w:pPr>
        <w:spacing w:line="276" w:lineRule="auto"/>
        <w:rPr>
          <w:spacing w:val="-6"/>
          <w:position w:val="-6"/>
        </w:rPr>
      </w:pPr>
      <w:r w:rsidRPr="007D2E0E">
        <w:rPr>
          <w:spacing w:val="-6"/>
          <w:position w:val="-6"/>
        </w:rPr>
        <w:t>Dentro del término oportuno,</w:t>
      </w:r>
      <w:r w:rsidR="00157DF8">
        <w:rPr>
          <w:spacing w:val="-6"/>
          <w:position w:val="-6"/>
        </w:rPr>
        <w:t xml:space="preserve"> </w:t>
      </w:r>
      <w:r w:rsidR="002301E7">
        <w:rPr>
          <w:spacing w:val="-6"/>
          <w:position w:val="-6"/>
        </w:rPr>
        <w:t xml:space="preserve">el apoderado general de la compañía de seguros LA PREVISORA S.A. </w:t>
      </w:r>
      <w:r w:rsidR="00640DC2">
        <w:rPr>
          <w:spacing w:val="-6"/>
          <w:position w:val="-6"/>
        </w:rPr>
        <w:t>impugn</w:t>
      </w:r>
      <w:r w:rsidR="00763B92">
        <w:rPr>
          <w:spacing w:val="-6"/>
          <w:position w:val="-6"/>
        </w:rPr>
        <w:t>ó</w:t>
      </w:r>
      <w:r w:rsidR="00640DC2">
        <w:rPr>
          <w:spacing w:val="-6"/>
          <w:position w:val="-6"/>
        </w:rPr>
        <w:t xml:space="preserve"> </w:t>
      </w:r>
      <w:r w:rsidRPr="007D2E0E">
        <w:rPr>
          <w:spacing w:val="-6"/>
          <w:position w:val="-6"/>
        </w:rPr>
        <w:t>el fallo y</w:t>
      </w:r>
      <w:r w:rsidR="00763B92">
        <w:rPr>
          <w:spacing w:val="-6"/>
          <w:position w:val="-6"/>
        </w:rPr>
        <w:t xml:space="preserve">, </w:t>
      </w:r>
      <w:r w:rsidR="00353340">
        <w:rPr>
          <w:spacing w:val="-6"/>
          <w:position w:val="-6"/>
        </w:rPr>
        <w:t>en esencia</w:t>
      </w:r>
      <w:r w:rsidR="00763B92">
        <w:rPr>
          <w:spacing w:val="-6"/>
          <w:position w:val="-6"/>
        </w:rPr>
        <w:t xml:space="preserve">, </w:t>
      </w:r>
      <w:r w:rsidR="009966AD">
        <w:rPr>
          <w:spacing w:val="-6"/>
          <w:position w:val="-6"/>
        </w:rPr>
        <w:t xml:space="preserve">reiteró los </w:t>
      </w:r>
      <w:r w:rsidR="002301E7">
        <w:rPr>
          <w:spacing w:val="-6"/>
          <w:position w:val="-6"/>
        </w:rPr>
        <w:t>argument</w:t>
      </w:r>
      <w:r w:rsidR="009966AD">
        <w:rPr>
          <w:spacing w:val="-6"/>
          <w:position w:val="-6"/>
        </w:rPr>
        <w:t xml:space="preserve">os </w:t>
      </w:r>
      <w:r w:rsidR="00353340">
        <w:rPr>
          <w:spacing w:val="-6"/>
          <w:position w:val="-6"/>
        </w:rPr>
        <w:t xml:space="preserve">que expuso en el traslado de la solicitud de tutela. </w:t>
      </w:r>
    </w:p>
    <w:p w14:paraId="4A0F4009" w14:textId="5609EF17" w:rsidR="003A2A46" w:rsidRDefault="003A2A46" w:rsidP="004551CA">
      <w:pPr>
        <w:spacing w:line="276" w:lineRule="auto"/>
        <w:rPr>
          <w:spacing w:val="-6"/>
          <w:position w:val="-6"/>
        </w:rPr>
      </w:pPr>
    </w:p>
    <w:p w14:paraId="096DF72B" w14:textId="332FDD04" w:rsidR="00353340" w:rsidRDefault="003A2A46" w:rsidP="004551CA">
      <w:pPr>
        <w:spacing w:line="276" w:lineRule="auto"/>
        <w:rPr>
          <w:spacing w:val="-6"/>
          <w:position w:val="-6"/>
        </w:rPr>
      </w:pPr>
      <w:r>
        <w:rPr>
          <w:spacing w:val="-6"/>
          <w:position w:val="-6"/>
        </w:rPr>
        <w:t>Solicitó que se revoque el fallo impugnado</w:t>
      </w:r>
      <w:r w:rsidR="00DA7460">
        <w:rPr>
          <w:spacing w:val="-6"/>
          <w:position w:val="-6"/>
        </w:rPr>
        <w:t xml:space="preserve"> y, en su lugar,</w:t>
      </w:r>
      <w:r>
        <w:rPr>
          <w:spacing w:val="-6"/>
          <w:position w:val="-6"/>
        </w:rPr>
        <w:t xml:space="preserve"> </w:t>
      </w:r>
      <w:r w:rsidR="00DA7460" w:rsidRPr="00DA7460">
        <w:rPr>
          <w:spacing w:val="-6"/>
          <w:position w:val="-6"/>
        </w:rPr>
        <w:t xml:space="preserve">se declare la improcedencia de la acción de tutela, </w:t>
      </w:r>
      <w:r w:rsidR="00353340">
        <w:rPr>
          <w:spacing w:val="-6"/>
          <w:position w:val="-6"/>
        </w:rPr>
        <w:t xml:space="preserve">porque que no se satisfacen los presupuestos jurisprudenciales de vulnerabilidad económica y que haga imposible para el accionante acreditar los requisitos legales en su reclamación, lo que implica asumir por su cuenta el costo de los honorarios ante la JRCI. </w:t>
      </w:r>
    </w:p>
    <w:p w14:paraId="4E3EB09A" w14:textId="77777777" w:rsidR="00353340" w:rsidRDefault="00353340" w:rsidP="004551CA">
      <w:pPr>
        <w:spacing w:line="276" w:lineRule="auto"/>
        <w:rPr>
          <w:spacing w:val="-6"/>
          <w:position w:val="-6"/>
        </w:rPr>
      </w:pPr>
    </w:p>
    <w:p w14:paraId="074D3B72" w14:textId="77777777" w:rsidR="004300EF" w:rsidRPr="00BD43DD" w:rsidRDefault="004300EF" w:rsidP="004551CA">
      <w:pPr>
        <w:spacing w:line="276" w:lineRule="auto"/>
        <w:rPr>
          <w:b/>
          <w:bCs/>
          <w:spacing w:val="-6"/>
          <w:position w:val="-6"/>
          <w:sz w:val="22"/>
          <w:szCs w:val="22"/>
        </w:rPr>
      </w:pPr>
      <w:r>
        <w:rPr>
          <w:spacing w:val="-6"/>
          <w:position w:val="-6"/>
        </w:rPr>
        <w:t xml:space="preserve">En </w:t>
      </w:r>
      <w:r w:rsidR="008E3B81">
        <w:rPr>
          <w:spacing w:val="-6"/>
          <w:position w:val="-6"/>
        </w:rPr>
        <w:t>el marco reglamentario del trámite de calificación para la reclamación indemnizatoria, n</w:t>
      </w:r>
      <w:r w:rsidR="00353340" w:rsidRPr="00353340">
        <w:rPr>
          <w:spacing w:val="-6"/>
          <w:position w:val="-6"/>
        </w:rPr>
        <w:t xml:space="preserve">o </w:t>
      </w:r>
      <w:r w:rsidR="008E3B81">
        <w:rPr>
          <w:spacing w:val="-6"/>
          <w:position w:val="-6"/>
        </w:rPr>
        <w:t xml:space="preserve">se prevé la intervención de </w:t>
      </w:r>
      <w:r w:rsidR="00353340" w:rsidRPr="00353340">
        <w:rPr>
          <w:spacing w:val="-6"/>
          <w:position w:val="-6"/>
        </w:rPr>
        <w:t xml:space="preserve">la Junta Nacional de Calificación, </w:t>
      </w:r>
      <w:r w:rsidR="00353340" w:rsidRPr="00BD43DD">
        <w:rPr>
          <w:b/>
          <w:bCs/>
          <w:spacing w:val="-6"/>
          <w:position w:val="-6"/>
          <w:sz w:val="24"/>
          <w:szCs w:val="24"/>
        </w:rPr>
        <w:t xml:space="preserve">sino </w:t>
      </w:r>
      <w:r w:rsidR="008E3B81" w:rsidRPr="00BD43DD">
        <w:rPr>
          <w:b/>
          <w:bCs/>
          <w:spacing w:val="-6"/>
          <w:position w:val="-6"/>
          <w:sz w:val="24"/>
          <w:szCs w:val="24"/>
        </w:rPr>
        <w:t xml:space="preserve">de </w:t>
      </w:r>
      <w:r w:rsidR="00353340" w:rsidRPr="00BD43DD">
        <w:rPr>
          <w:b/>
          <w:bCs/>
          <w:spacing w:val="-6"/>
          <w:position w:val="-6"/>
          <w:sz w:val="24"/>
          <w:szCs w:val="24"/>
        </w:rPr>
        <w:t>la Junta Regional</w:t>
      </w:r>
      <w:r w:rsidR="008E3B81" w:rsidRPr="00BD43DD">
        <w:rPr>
          <w:b/>
          <w:bCs/>
          <w:spacing w:val="-6"/>
          <w:position w:val="-6"/>
          <w:sz w:val="24"/>
          <w:szCs w:val="24"/>
        </w:rPr>
        <w:t>, esta última en la función de perito</w:t>
      </w:r>
      <w:r w:rsidR="00353340" w:rsidRPr="00BD43DD">
        <w:rPr>
          <w:b/>
          <w:bCs/>
          <w:spacing w:val="-6"/>
          <w:position w:val="-6"/>
          <w:sz w:val="22"/>
          <w:szCs w:val="22"/>
        </w:rPr>
        <w:t>. ​</w:t>
      </w:r>
    </w:p>
    <w:p w14:paraId="23ACB0FB" w14:textId="77777777" w:rsidR="004300EF" w:rsidRDefault="004300EF" w:rsidP="004551CA">
      <w:pPr>
        <w:spacing w:line="276" w:lineRule="auto"/>
        <w:rPr>
          <w:spacing w:val="-6"/>
          <w:position w:val="-6"/>
        </w:rPr>
      </w:pPr>
    </w:p>
    <w:p w14:paraId="5485A402" w14:textId="330E466E" w:rsidR="00353340" w:rsidRDefault="00353340" w:rsidP="004551CA">
      <w:pPr>
        <w:spacing w:line="276" w:lineRule="auto"/>
        <w:rPr>
          <w:spacing w:val="-6"/>
          <w:position w:val="-6"/>
        </w:rPr>
      </w:pPr>
      <w:r w:rsidRPr="00353340">
        <w:rPr>
          <w:spacing w:val="-6"/>
          <w:position w:val="-6"/>
        </w:rPr>
        <w:t xml:space="preserve">La acción de tutela no es el mecanismo para garantizar derechos inciertos, y no hay prueba de que el accionante esté en una imposibilidad económica especial. </w:t>
      </w:r>
    </w:p>
    <w:p w14:paraId="36F5A266" w14:textId="77777777" w:rsidR="004551CA" w:rsidRDefault="004551CA" w:rsidP="008A1123">
      <w:pPr>
        <w:spacing w:line="276" w:lineRule="auto"/>
        <w:rPr>
          <w:spacing w:val="-6"/>
          <w:position w:val="-6"/>
        </w:rPr>
      </w:pPr>
    </w:p>
    <w:p w14:paraId="43706B89" w14:textId="77777777" w:rsidR="00DB6AF4" w:rsidRPr="007D2E0E" w:rsidRDefault="00DB6AF4" w:rsidP="00DB6AF4">
      <w:pPr>
        <w:pStyle w:val="AlgerianTtulo"/>
        <w:spacing w:line="276" w:lineRule="auto"/>
        <w:rPr>
          <w:spacing w:val="-6"/>
          <w:position w:val="-6"/>
        </w:rPr>
      </w:pPr>
      <w:r w:rsidRPr="007D2E0E">
        <w:rPr>
          <w:spacing w:val="-6"/>
          <w:position w:val="-6"/>
        </w:rPr>
        <w:t xml:space="preserve">5.- POSICIÓN DE </w:t>
      </w:r>
      <w:smartTag w:uri="urn:schemas-microsoft-com:office:smarttags" w:element="PersonName">
        <w:smartTagPr>
          <w:attr w:name="ProductID" w:val="la Sala"/>
        </w:smartTagPr>
        <w:r w:rsidRPr="007D2E0E">
          <w:rPr>
            <w:spacing w:val="-6"/>
            <w:position w:val="-6"/>
          </w:rPr>
          <w:t>LA SALA</w:t>
        </w:r>
      </w:smartTag>
    </w:p>
    <w:p w14:paraId="4ADA5178" w14:textId="77777777" w:rsidR="00DB6AF4" w:rsidRPr="007D2E0E" w:rsidRDefault="00DB6AF4" w:rsidP="004872FE">
      <w:pPr>
        <w:spacing w:line="240" w:lineRule="auto"/>
        <w:rPr>
          <w:spacing w:val="-6"/>
          <w:position w:val="-6"/>
          <w:lang w:val="es-MX"/>
        </w:rPr>
      </w:pPr>
    </w:p>
    <w:p w14:paraId="3474353F" w14:textId="5E960800" w:rsidR="00DB6AF4" w:rsidRPr="007D2E0E" w:rsidRDefault="00DB6AF4" w:rsidP="00DB6AF4">
      <w:pPr>
        <w:spacing w:line="276" w:lineRule="auto"/>
        <w:rPr>
          <w:spacing w:val="-6"/>
          <w:position w:val="-6"/>
        </w:rPr>
      </w:pPr>
      <w:r w:rsidRPr="007D2E0E">
        <w:rPr>
          <w:spacing w:val="-6"/>
          <w:position w:val="-6"/>
          <w:lang w:val="es-MX"/>
        </w:rPr>
        <w:t>Se tiene</w:t>
      </w:r>
      <w:r w:rsidRPr="007D2E0E">
        <w:rPr>
          <w:spacing w:val="-6"/>
          <w:position w:val="-6"/>
        </w:rPr>
        <w:t xml:space="preserve"> competencia para decidir la impugnación incoada contra la sentencia proferida por </w:t>
      </w:r>
      <w:r w:rsidR="00C1330D">
        <w:rPr>
          <w:spacing w:val="-6"/>
          <w:position w:val="-6"/>
        </w:rPr>
        <w:t xml:space="preserve">el </w:t>
      </w:r>
      <w:r w:rsidR="009F5E18">
        <w:rPr>
          <w:spacing w:val="-6"/>
          <w:position w:val="-6"/>
        </w:rPr>
        <w:t>Juzgado Segundo Penal de Circuito Especializado</w:t>
      </w:r>
      <w:r w:rsidR="00C27DC7">
        <w:rPr>
          <w:spacing w:val="-6"/>
          <w:position w:val="-6"/>
        </w:rPr>
        <w:t xml:space="preserve"> de </w:t>
      </w:r>
      <w:r w:rsidR="006C1F75" w:rsidRPr="007D2E0E">
        <w:rPr>
          <w:spacing w:val="-6"/>
          <w:position w:val="-6"/>
        </w:rPr>
        <w:t>esta capital</w:t>
      </w:r>
      <w:r w:rsidRPr="007D2E0E">
        <w:rPr>
          <w:spacing w:val="-6"/>
          <w:position w:val="-6"/>
        </w:rPr>
        <w:t>, de conformidad con las facultades conferidas en los artículos 86 y 116 de la Constitución Política</w:t>
      </w:r>
      <w:r w:rsidR="006C1F75" w:rsidRPr="007D2E0E">
        <w:rPr>
          <w:spacing w:val="-6"/>
          <w:position w:val="-6"/>
        </w:rPr>
        <w:t xml:space="preserve">, y </w:t>
      </w:r>
      <w:r w:rsidRPr="007D2E0E">
        <w:rPr>
          <w:spacing w:val="-6"/>
          <w:position w:val="-6"/>
        </w:rPr>
        <w:t>32 del Decreto 2591 de 1991.</w:t>
      </w:r>
    </w:p>
    <w:p w14:paraId="692B84C1" w14:textId="77777777" w:rsidR="00DB6AF4" w:rsidRPr="007D2E0E" w:rsidRDefault="00DB6AF4" w:rsidP="004872FE">
      <w:pPr>
        <w:spacing w:line="240" w:lineRule="auto"/>
        <w:rPr>
          <w:spacing w:val="-6"/>
          <w:position w:val="-6"/>
        </w:rPr>
      </w:pPr>
    </w:p>
    <w:p w14:paraId="4590DC45" w14:textId="77777777" w:rsidR="00DB6AF4" w:rsidRPr="007D2E0E" w:rsidRDefault="00DB6AF4" w:rsidP="00DB6AF4">
      <w:pPr>
        <w:spacing w:line="276" w:lineRule="auto"/>
        <w:rPr>
          <w:spacing w:val="-6"/>
          <w:position w:val="-6"/>
        </w:rPr>
      </w:pPr>
      <w:r w:rsidRPr="007D2E0E">
        <w:rPr>
          <w:b/>
          <w:spacing w:val="-6"/>
          <w:position w:val="-6"/>
          <w:sz w:val="24"/>
        </w:rPr>
        <w:t>5.</w:t>
      </w:r>
      <w:r w:rsidRPr="007D2E0E">
        <w:rPr>
          <w:b/>
          <w:spacing w:val="-6"/>
          <w:position w:val="-6"/>
          <w:sz w:val="24"/>
          <w:szCs w:val="24"/>
        </w:rPr>
        <w:t>1.- Problema jurídico planteado</w:t>
      </w:r>
    </w:p>
    <w:p w14:paraId="615F1C14" w14:textId="77777777" w:rsidR="00DB6AF4" w:rsidRPr="007D2E0E" w:rsidRDefault="00DB6AF4" w:rsidP="004872FE">
      <w:pPr>
        <w:spacing w:line="240" w:lineRule="auto"/>
        <w:rPr>
          <w:spacing w:val="-6"/>
          <w:position w:val="-6"/>
        </w:rPr>
      </w:pPr>
    </w:p>
    <w:p w14:paraId="18C52361" w14:textId="31CD1E51" w:rsidR="00DB6AF4" w:rsidRPr="007D2E0E" w:rsidRDefault="00DB6AF4" w:rsidP="00DB6AF4">
      <w:pPr>
        <w:spacing w:line="276" w:lineRule="auto"/>
        <w:rPr>
          <w:spacing w:val="-6"/>
          <w:position w:val="-6"/>
        </w:rPr>
      </w:pPr>
      <w:r w:rsidRPr="007D2E0E">
        <w:rPr>
          <w:spacing w:val="-6"/>
          <w:position w:val="-6"/>
        </w:rPr>
        <w:t xml:space="preserve">Corresponde al Tribunal establecer el grado de acierto o desacierto que contiene el fallo impugnado, en cuanto </w:t>
      </w:r>
      <w:r w:rsidR="00C1330D">
        <w:rPr>
          <w:spacing w:val="-6"/>
          <w:position w:val="-6"/>
        </w:rPr>
        <w:t xml:space="preserve">concedió </w:t>
      </w:r>
      <w:r w:rsidRPr="007D2E0E">
        <w:rPr>
          <w:spacing w:val="-6"/>
          <w:position w:val="-6"/>
        </w:rPr>
        <w:t xml:space="preserve">el amparo </w:t>
      </w:r>
      <w:r w:rsidR="00932296" w:rsidRPr="007D2E0E">
        <w:rPr>
          <w:spacing w:val="-6"/>
          <w:position w:val="-6"/>
        </w:rPr>
        <w:t xml:space="preserve">pretendido </w:t>
      </w:r>
      <w:r w:rsidR="00F746D4" w:rsidRPr="007D2E0E">
        <w:rPr>
          <w:spacing w:val="-6"/>
          <w:position w:val="-6"/>
        </w:rPr>
        <w:t xml:space="preserve">por </w:t>
      </w:r>
      <w:r w:rsidR="00DA7460">
        <w:rPr>
          <w:spacing w:val="-6"/>
          <w:position w:val="-6"/>
        </w:rPr>
        <w:t>el</w:t>
      </w:r>
      <w:r w:rsidR="00C1330D">
        <w:rPr>
          <w:spacing w:val="-6"/>
          <w:position w:val="-6"/>
        </w:rPr>
        <w:t xml:space="preserve"> </w:t>
      </w:r>
      <w:r w:rsidR="001C3436">
        <w:rPr>
          <w:spacing w:val="-6"/>
          <w:position w:val="-6"/>
        </w:rPr>
        <w:t>señor</w:t>
      </w:r>
      <w:r w:rsidR="00E75357" w:rsidRPr="007D2E0E">
        <w:rPr>
          <w:b/>
          <w:spacing w:val="-6"/>
          <w:position w:val="-6"/>
          <w:sz w:val="22"/>
          <w:szCs w:val="22"/>
        </w:rPr>
        <w:t xml:space="preserve"> </w:t>
      </w:r>
      <w:r w:rsidR="00284F78">
        <w:rPr>
          <w:b/>
          <w:spacing w:val="-6"/>
          <w:position w:val="-6"/>
          <w:sz w:val="22"/>
          <w:szCs w:val="22"/>
        </w:rPr>
        <w:t>JECM</w:t>
      </w:r>
      <w:r w:rsidRPr="007D2E0E">
        <w:rPr>
          <w:spacing w:val="-6"/>
          <w:position w:val="-6"/>
        </w:rPr>
        <w:t xml:space="preserve">. De acuerdo con el resultado, se adoptará la determinación pertinente, ya sea convalidando la providencia, modificándola o revocándola, en los términos que lo pide </w:t>
      </w:r>
      <w:r w:rsidR="00C1330D">
        <w:rPr>
          <w:spacing w:val="-6"/>
          <w:position w:val="-6"/>
        </w:rPr>
        <w:t>la parte impugnante</w:t>
      </w:r>
      <w:r w:rsidRPr="007D2E0E">
        <w:rPr>
          <w:spacing w:val="-6"/>
          <w:position w:val="-6"/>
        </w:rPr>
        <w:t xml:space="preserve">. </w:t>
      </w:r>
    </w:p>
    <w:p w14:paraId="5DEAFA3B" w14:textId="77777777" w:rsidR="00C97E00" w:rsidRPr="007D2E0E" w:rsidRDefault="00C97E00" w:rsidP="004872FE">
      <w:pPr>
        <w:spacing w:line="240" w:lineRule="auto"/>
        <w:rPr>
          <w:rFonts w:ascii="Segoe UI Symbol" w:eastAsia="MS Mincho" w:hAnsi="Segoe UI Symbol" w:cs="Arial"/>
          <w:spacing w:val="-6"/>
          <w:position w:val="-6"/>
          <w:lang w:val="es-CO" w:eastAsia="ja-JP"/>
        </w:rPr>
      </w:pPr>
    </w:p>
    <w:p w14:paraId="1A8E99E7" w14:textId="77777777" w:rsidR="00C73343" w:rsidRPr="007D2E0E" w:rsidRDefault="00C73343" w:rsidP="00C73343">
      <w:pPr>
        <w:spacing w:line="276" w:lineRule="auto"/>
        <w:rPr>
          <w:spacing w:val="-6"/>
          <w:position w:val="-6"/>
        </w:rPr>
      </w:pPr>
      <w:r w:rsidRPr="007D2E0E">
        <w:rPr>
          <w:b/>
          <w:spacing w:val="-6"/>
          <w:position w:val="-6"/>
          <w:sz w:val="24"/>
        </w:rPr>
        <w:t>5.2.-</w:t>
      </w:r>
      <w:r w:rsidRPr="007D2E0E">
        <w:rPr>
          <w:spacing w:val="-6"/>
          <w:position w:val="-6"/>
        </w:rPr>
        <w:t xml:space="preserve"> </w:t>
      </w:r>
      <w:r w:rsidRPr="007D2E0E">
        <w:rPr>
          <w:b/>
          <w:spacing w:val="-6"/>
          <w:position w:val="-6"/>
          <w:sz w:val="24"/>
          <w:szCs w:val="24"/>
        </w:rPr>
        <w:t>Solución a la controversia</w:t>
      </w:r>
    </w:p>
    <w:p w14:paraId="6BB2FF0B" w14:textId="77777777" w:rsidR="00C73343" w:rsidRPr="007D2E0E" w:rsidRDefault="00C73343" w:rsidP="004872FE">
      <w:pPr>
        <w:spacing w:line="240" w:lineRule="auto"/>
        <w:rPr>
          <w:spacing w:val="-6"/>
          <w:position w:val="-6"/>
        </w:rPr>
      </w:pPr>
    </w:p>
    <w:p w14:paraId="4CEF37D1" w14:textId="77777777" w:rsidR="000E3158" w:rsidRPr="007D2E0E" w:rsidRDefault="000E3158" w:rsidP="000E3158">
      <w:pPr>
        <w:spacing w:line="276" w:lineRule="auto"/>
        <w:rPr>
          <w:spacing w:val="-6"/>
          <w:position w:val="-6"/>
        </w:rPr>
      </w:pPr>
      <w:r w:rsidRPr="007D2E0E">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7D2E0E" w:rsidRDefault="000E3158" w:rsidP="000E3158">
      <w:pPr>
        <w:spacing w:line="276" w:lineRule="auto"/>
        <w:rPr>
          <w:spacing w:val="-6"/>
          <w:position w:val="-6"/>
        </w:rPr>
      </w:pPr>
    </w:p>
    <w:p w14:paraId="6AC2DF96" w14:textId="2F05C742" w:rsidR="006E5CB6" w:rsidRDefault="0096104D" w:rsidP="00C1330D">
      <w:pPr>
        <w:spacing w:line="276" w:lineRule="auto"/>
        <w:rPr>
          <w:spacing w:val="-6"/>
          <w:position w:val="-6"/>
        </w:rPr>
      </w:pPr>
      <w:r w:rsidRPr="007D2E0E">
        <w:rPr>
          <w:spacing w:val="-6"/>
          <w:position w:val="-6"/>
        </w:rPr>
        <w:t xml:space="preserve">De la información arrimada al dosier, se aprecia que </w:t>
      </w:r>
      <w:r w:rsidR="00DA7460">
        <w:rPr>
          <w:spacing w:val="-6"/>
          <w:position w:val="-6"/>
        </w:rPr>
        <w:t>el</w:t>
      </w:r>
      <w:r w:rsidR="00C1330D">
        <w:rPr>
          <w:spacing w:val="-6"/>
          <w:position w:val="-6"/>
        </w:rPr>
        <w:t xml:space="preserve"> </w:t>
      </w:r>
      <w:r w:rsidR="001C3436">
        <w:rPr>
          <w:spacing w:val="-6"/>
          <w:position w:val="-6"/>
        </w:rPr>
        <w:t>señor</w:t>
      </w:r>
      <w:r w:rsidRPr="007D2E0E">
        <w:rPr>
          <w:spacing w:val="-6"/>
          <w:position w:val="-6"/>
        </w:rPr>
        <w:t xml:space="preserve"> </w:t>
      </w:r>
      <w:r w:rsidR="00284F78">
        <w:rPr>
          <w:b/>
          <w:spacing w:val="-6"/>
          <w:position w:val="-6"/>
          <w:sz w:val="22"/>
          <w:szCs w:val="22"/>
        </w:rPr>
        <w:t>JECM</w:t>
      </w:r>
      <w:r w:rsidR="00327A54">
        <w:rPr>
          <w:b/>
          <w:spacing w:val="-6"/>
          <w:position w:val="-6"/>
          <w:sz w:val="22"/>
          <w:szCs w:val="22"/>
        </w:rPr>
        <w:t xml:space="preserve"> </w:t>
      </w:r>
      <w:r w:rsidR="00C1330D" w:rsidRPr="007D2E0E">
        <w:rPr>
          <w:spacing w:val="-6"/>
          <w:position w:val="-6"/>
        </w:rPr>
        <w:t>reclama la protección de sus derechos fundamentales que considera vulnerado</w:t>
      </w:r>
      <w:r w:rsidR="00C1330D">
        <w:rPr>
          <w:spacing w:val="-6"/>
          <w:position w:val="-6"/>
        </w:rPr>
        <w:t>s</w:t>
      </w:r>
      <w:r w:rsidR="00C1330D" w:rsidRPr="007D2E0E">
        <w:rPr>
          <w:spacing w:val="-6"/>
          <w:position w:val="-6"/>
        </w:rPr>
        <w:t xml:space="preserve"> por parte de </w:t>
      </w:r>
      <w:r w:rsidR="00327A54">
        <w:rPr>
          <w:spacing w:val="-6"/>
          <w:position w:val="-6"/>
        </w:rPr>
        <w:t>LA PREVISORA S.A.</w:t>
      </w:r>
      <w:r w:rsidR="00C1330D" w:rsidRPr="007D2E0E">
        <w:rPr>
          <w:spacing w:val="-6"/>
          <w:position w:val="-6"/>
        </w:rPr>
        <w:t xml:space="preserve">, al </w:t>
      </w:r>
      <w:r w:rsidR="00C1330D">
        <w:rPr>
          <w:spacing w:val="-6"/>
          <w:position w:val="-6"/>
        </w:rPr>
        <w:t xml:space="preserve">negar el trámite de calificación de PCL solicitado </w:t>
      </w:r>
      <w:r w:rsidR="006E5CB6">
        <w:rPr>
          <w:spacing w:val="-6"/>
          <w:position w:val="-6"/>
        </w:rPr>
        <w:t>previamente</w:t>
      </w:r>
      <w:r w:rsidR="00C1330D">
        <w:rPr>
          <w:spacing w:val="-6"/>
          <w:position w:val="-6"/>
        </w:rPr>
        <w:t xml:space="preserve">, </w:t>
      </w:r>
      <w:r w:rsidR="004300EF">
        <w:rPr>
          <w:spacing w:val="-6"/>
          <w:position w:val="-6"/>
        </w:rPr>
        <w:t xml:space="preserve">hasta que se el interesado acredite la documentación exigida por la misma entidad para el estudio y definición de la </w:t>
      </w:r>
      <w:r w:rsidR="006E5CB6">
        <w:rPr>
          <w:spacing w:val="-6"/>
          <w:position w:val="-6"/>
        </w:rPr>
        <w:t>indemnización por incapacidad permanente</w:t>
      </w:r>
      <w:r w:rsidR="004300EF">
        <w:rPr>
          <w:spacing w:val="-6"/>
          <w:position w:val="-6"/>
        </w:rPr>
        <w:t xml:space="preserve"> que ampara el SOAT, sin tener en cuenta que el afectado decidió no continuar el tratamiento médico de las lesiones sufridas para que se realizara su valoración médico laboral con la información que reposa en la historia clínica</w:t>
      </w:r>
      <w:r w:rsidR="006E5CB6">
        <w:rPr>
          <w:spacing w:val="-6"/>
          <w:position w:val="-6"/>
        </w:rPr>
        <w:t xml:space="preserve">. </w:t>
      </w:r>
    </w:p>
    <w:p w14:paraId="4CAE5424" w14:textId="77777777" w:rsidR="006E5CB6" w:rsidRDefault="006E5CB6" w:rsidP="00C1330D">
      <w:pPr>
        <w:spacing w:line="276" w:lineRule="auto"/>
        <w:rPr>
          <w:spacing w:val="-6"/>
          <w:position w:val="-6"/>
        </w:rPr>
      </w:pPr>
    </w:p>
    <w:p w14:paraId="2E539693" w14:textId="476F0D9B" w:rsidR="006E5CB6" w:rsidRDefault="004300EF" w:rsidP="00067886">
      <w:pPr>
        <w:spacing w:line="276" w:lineRule="auto"/>
        <w:rPr>
          <w:spacing w:val="-6"/>
          <w:position w:val="-6"/>
        </w:rPr>
      </w:pPr>
      <w:r>
        <w:rPr>
          <w:spacing w:val="-6"/>
          <w:position w:val="-6"/>
        </w:rPr>
        <w:t xml:space="preserve">El </w:t>
      </w:r>
      <w:r w:rsidR="00067886" w:rsidRPr="00067886">
        <w:rPr>
          <w:spacing w:val="-6"/>
          <w:position w:val="-6"/>
        </w:rPr>
        <w:t xml:space="preserve">juez de primer nivel </w:t>
      </w:r>
      <w:r w:rsidR="00D43236">
        <w:rPr>
          <w:spacing w:val="-6"/>
          <w:position w:val="-6"/>
        </w:rPr>
        <w:t xml:space="preserve">concedió el amparo de tutela </w:t>
      </w:r>
      <w:r>
        <w:rPr>
          <w:spacing w:val="-6"/>
          <w:position w:val="-6"/>
        </w:rPr>
        <w:t xml:space="preserve">a los </w:t>
      </w:r>
      <w:r w:rsidR="00D43236">
        <w:rPr>
          <w:spacing w:val="-6"/>
          <w:position w:val="-6"/>
        </w:rPr>
        <w:t>derecho</w:t>
      </w:r>
      <w:r>
        <w:rPr>
          <w:spacing w:val="-6"/>
          <w:position w:val="-6"/>
        </w:rPr>
        <w:t>s</w:t>
      </w:r>
      <w:r w:rsidR="00D43236">
        <w:rPr>
          <w:spacing w:val="-6"/>
          <w:position w:val="-6"/>
        </w:rPr>
        <w:t xml:space="preserve"> </w:t>
      </w:r>
      <w:r w:rsidR="00C1330D">
        <w:rPr>
          <w:spacing w:val="-6"/>
          <w:position w:val="-6"/>
        </w:rPr>
        <w:t>fundamental</w:t>
      </w:r>
      <w:r>
        <w:rPr>
          <w:spacing w:val="-6"/>
          <w:position w:val="-6"/>
        </w:rPr>
        <w:t>es de la igualdad y</w:t>
      </w:r>
      <w:r w:rsidR="00C1330D">
        <w:rPr>
          <w:spacing w:val="-6"/>
          <w:position w:val="-6"/>
        </w:rPr>
        <w:t xml:space="preserve"> </w:t>
      </w:r>
      <w:r w:rsidR="00D43236">
        <w:rPr>
          <w:spacing w:val="-6"/>
          <w:position w:val="-6"/>
        </w:rPr>
        <w:t>la seguridad social del accionante</w:t>
      </w:r>
      <w:r w:rsidR="00067886" w:rsidRPr="00067886">
        <w:rPr>
          <w:spacing w:val="-6"/>
          <w:position w:val="-6"/>
        </w:rPr>
        <w:t xml:space="preserve">, al considerar </w:t>
      </w:r>
      <w:r w:rsidR="00D43236">
        <w:rPr>
          <w:spacing w:val="-6"/>
          <w:position w:val="-6"/>
        </w:rPr>
        <w:t xml:space="preserve">que </w:t>
      </w:r>
      <w:r w:rsidR="00C1330D">
        <w:rPr>
          <w:spacing w:val="-6"/>
          <w:position w:val="-6"/>
        </w:rPr>
        <w:t xml:space="preserve">la negativa de </w:t>
      </w:r>
      <w:r w:rsidR="006E5CB6">
        <w:rPr>
          <w:spacing w:val="-6"/>
          <w:position w:val="-6"/>
        </w:rPr>
        <w:t xml:space="preserve">LA PREVISORA S.A. </w:t>
      </w:r>
      <w:r w:rsidR="00C1330D">
        <w:rPr>
          <w:spacing w:val="-6"/>
          <w:position w:val="-6"/>
        </w:rPr>
        <w:t xml:space="preserve">para </w:t>
      </w:r>
      <w:r w:rsidR="00D43236">
        <w:rPr>
          <w:spacing w:val="-6"/>
          <w:position w:val="-6"/>
        </w:rPr>
        <w:t xml:space="preserve">adelantar </w:t>
      </w:r>
      <w:r w:rsidR="00C1330D">
        <w:rPr>
          <w:spacing w:val="-6"/>
          <w:position w:val="-6"/>
        </w:rPr>
        <w:t xml:space="preserve">el </w:t>
      </w:r>
      <w:r w:rsidR="00D43236">
        <w:rPr>
          <w:spacing w:val="-6"/>
          <w:position w:val="-6"/>
        </w:rPr>
        <w:t xml:space="preserve">proceso de calificación </w:t>
      </w:r>
      <w:r w:rsidR="00C1330D">
        <w:rPr>
          <w:spacing w:val="-6"/>
          <w:position w:val="-6"/>
        </w:rPr>
        <w:t xml:space="preserve">reclamado </w:t>
      </w:r>
      <w:r w:rsidR="00D13FF0">
        <w:rPr>
          <w:spacing w:val="-6"/>
          <w:position w:val="-6"/>
        </w:rPr>
        <w:t>fue</w:t>
      </w:r>
      <w:r w:rsidR="006E5CB6">
        <w:rPr>
          <w:spacing w:val="-6"/>
          <w:position w:val="-6"/>
        </w:rPr>
        <w:t xml:space="preserve"> contraria a las obligaciones legales que tenía como emisora del SOAT </w:t>
      </w:r>
      <w:r>
        <w:rPr>
          <w:spacing w:val="-6"/>
          <w:position w:val="-6"/>
        </w:rPr>
        <w:t>por e</w:t>
      </w:r>
      <w:r w:rsidR="008E3B81">
        <w:rPr>
          <w:spacing w:val="-6"/>
          <w:position w:val="-6"/>
        </w:rPr>
        <w:t xml:space="preserve">l </w:t>
      </w:r>
      <w:r w:rsidR="006E5CB6">
        <w:rPr>
          <w:spacing w:val="-6"/>
          <w:position w:val="-6"/>
        </w:rPr>
        <w:t>hecho de tránsito</w:t>
      </w:r>
      <w:r w:rsidR="008E3B81">
        <w:rPr>
          <w:spacing w:val="-6"/>
          <w:position w:val="-6"/>
        </w:rPr>
        <w:t xml:space="preserve"> reportado</w:t>
      </w:r>
      <w:r w:rsidR="006E5CB6">
        <w:rPr>
          <w:spacing w:val="-6"/>
          <w:position w:val="-6"/>
        </w:rPr>
        <w:t xml:space="preserve">, </w:t>
      </w:r>
      <w:r w:rsidR="00676DCE">
        <w:rPr>
          <w:spacing w:val="-6"/>
          <w:position w:val="-6"/>
        </w:rPr>
        <w:t xml:space="preserve">con </w:t>
      </w:r>
      <w:r w:rsidR="00AC2431">
        <w:rPr>
          <w:spacing w:val="-6"/>
          <w:position w:val="-6"/>
        </w:rPr>
        <w:t>lo cual descono</w:t>
      </w:r>
      <w:r w:rsidR="00676DCE">
        <w:rPr>
          <w:spacing w:val="-6"/>
          <w:position w:val="-6"/>
        </w:rPr>
        <w:t>ció</w:t>
      </w:r>
      <w:r w:rsidR="00AC2431">
        <w:rPr>
          <w:spacing w:val="-6"/>
          <w:position w:val="-6"/>
        </w:rPr>
        <w:t xml:space="preserve"> </w:t>
      </w:r>
      <w:r w:rsidR="00676DCE">
        <w:rPr>
          <w:spacing w:val="-6"/>
          <w:position w:val="-6"/>
        </w:rPr>
        <w:t xml:space="preserve">las </w:t>
      </w:r>
      <w:r w:rsidR="00AC2431">
        <w:rPr>
          <w:spacing w:val="-6"/>
          <w:position w:val="-6"/>
        </w:rPr>
        <w:t>garantías fundamentales</w:t>
      </w:r>
      <w:r w:rsidR="00676DCE">
        <w:rPr>
          <w:spacing w:val="-6"/>
          <w:position w:val="-6"/>
        </w:rPr>
        <w:t xml:space="preserve"> del usuario</w:t>
      </w:r>
      <w:r>
        <w:rPr>
          <w:spacing w:val="-6"/>
          <w:position w:val="-6"/>
        </w:rPr>
        <w:t xml:space="preserve">; de manera que conminó </w:t>
      </w:r>
      <w:r w:rsidR="00AC2431">
        <w:rPr>
          <w:spacing w:val="-6"/>
          <w:position w:val="-6"/>
        </w:rPr>
        <w:t xml:space="preserve">a la compañía aseguradora a </w:t>
      </w:r>
      <w:r w:rsidR="00676DCE">
        <w:rPr>
          <w:spacing w:val="-6"/>
          <w:position w:val="-6"/>
        </w:rPr>
        <w:t xml:space="preserve">adelantar el proceso de calificación de PCL de manera directa, </w:t>
      </w:r>
      <w:r>
        <w:rPr>
          <w:spacing w:val="-6"/>
          <w:position w:val="-6"/>
        </w:rPr>
        <w:t xml:space="preserve">y garantizar el </w:t>
      </w:r>
      <w:r w:rsidR="00AC2431">
        <w:rPr>
          <w:spacing w:val="-6"/>
          <w:position w:val="-6"/>
        </w:rPr>
        <w:t xml:space="preserve">pago de honorarios ante la Junta Regional de Calificación de Invalidez </w:t>
      </w:r>
      <w:r>
        <w:rPr>
          <w:spacing w:val="-6"/>
          <w:position w:val="-6"/>
        </w:rPr>
        <w:t xml:space="preserve">y Junta Nacional, de ser el caso, </w:t>
      </w:r>
      <w:r w:rsidR="00F44335">
        <w:rPr>
          <w:spacing w:val="-6"/>
          <w:position w:val="-6"/>
        </w:rPr>
        <w:t xml:space="preserve">para tramitar </w:t>
      </w:r>
      <w:r>
        <w:rPr>
          <w:spacing w:val="-6"/>
          <w:position w:val="-6"/>
        </w:rPr>
        <w:t xml:space="preserve">la eventual inconformidad </w:t>
      </w:r>
      <w:r w:rsidR="00F44335">
        <w:rPr>
          <w:spacing w:val="-6"/>
          <w:position w:val="-6"/>
        </w:rPr>
        <w:t>que manifieste el interesado contra  el dictamen expedido</w:t>
      </w:r>
      <w:r w:rsidR="00676DCE">
        <w:rPr>
          <w:spacing w:val="-6"/>
          <w:position w:val="-6"/>
        </w:rPr>
        <w:t>.</w:t>
      </w:r>
    </w:p>
    <w:p w14:paraId="2156186B" w14:textId="77777777" w:rsidR="006E5CB6" w:rsidRDefault="006E5CB6" w:rsidP="00067886">
      <w:pPr>
        <w:spacing w:line="276" w:lineRule="auto"/>
        <w:rPr>
          <w:spacing w:val="-6"/>
          <w:position w:val="-6"/>
        </w:rPr>
      </w:pPr>
    </w:p>
    <w:p w14:paraId="4B11E710" w14:textId="4A7849DA" w:rsidR="00AC2431" w:rsidRDefault="004273F9" w:rsidP="00067886">
      <w:pPr>
        <w:spacing w:line="276" w:lineRule="auto"/>
        <w:rPr>
          <w:spacing w:val="-6"/>
          <w:position w:val="-6"/>
        </w:rPr>
      </w:pPr>
      <w:r>
        <w:rPr>
          <w:spacing w:val="-6"/>
          <w:position w:val="-6"/>
        </w:rPr>
        <w:t xml:space="preserve">No obstante, </w:t>
      </w:r>
      <w:r w:rsidR="00AC2431">
        <w:rPr>
          <w:spacing w:val="-6"/>
          <w:position w:val="-6"/>
        </w:rPr>
        <w:t xml:space="preserve">el apoderado de LA PREVISORA S.A. </w:t>
      </w:r>
      <w:r w:rsidR="00BF522C">
        <w:rPr>
          <w:spacing w:val="-6"/>
          <w:position w:val="-6"/>
        </w:rPr>
        <w:t xml:space="preserve">impugnó la decisión </w:t>
      </w:r>
      <w:r w:rsidR="00AC2431">
        <w:rPr>
          <w:spacing w:val="-6"/>
          <w:position w:val="-6"/>
        </w:rPr>
        <w:t xml:space="preserve">al considerar que la ley le impuso la carga de la prueba al accionante, quien tiene interés de afectar la póliza del SOAT </w:t>
      </w:r>
      <w:r w:rsidR="00676DCE">
        <w:rPr>
          <w:spacing w:val="-6"/>
          <w:position w:val="-6"/>
        </w:rPr>
        <w:t xml:space="preserve">en la cobertura de </w:t>
      </w:r>
      <w:r w:rsidR="00AC2431">
        <w:rPr>
          <w:spacing w:val="-6"/>
          <w:position w:val="-6"/>
        </w:rPr>
        <w:t xml:space="preserve">indemnización por incapacidad permanente derivado del hecho de tránsito, </w:t>
      </w:r>
      <w:r w:rsidR="00F44335">
        <w:rPr>
          <w:spacing w:val="-6"/>
          <w:position w:val="-6"/>
        </w:rPr>
        <w:t xml:space="preserve">en tanto que para el </w:t>
      </w:r>
      <w:r w:rsidR="00AC2431">
        <w:rPr>
          <w:spacing w:val="-6"/>
          <w:position w:val="-6"/>
        </w:rPr>
        <w:t xml:space="preserve">trámite </w:t>
      </w:r>
      <w:r w:rsidR="00F44335">
        <w:rPr>
          <w:spacing w:val="-6"/>
          <w:position w:val="-6"/>
        </w:rPr>
        <w:t xml:space="preserve">de calificación </w:t>
      </w:r>
      <w:r w:rsidR="004B4BD9">
        <w:rPr>
          <w:spacing w:val="-6"/>
          <w:position w:val="-6"/>
        </w:rPr>
        <w:t xml:space="preserve">el interesado debe aportar la documentación que se le exige para la reclamación de indemnización referida. Además, </w:t>
      </w:r>
      <w:r w:rsidR="004B4BD9" w:rsidRPr="00664DDA">
        <w:rPr>
          <w:spacing w:val="-6"/>
          <w:position w:val="-6"/>
          <w:u w:val="single"/>
        </w:rPr>
        <w:t>no ha</w:t>
      </w:r>
      <w:r w:rsidR="00866DB3" w:rsidRPr="00664DDA">
        <w:rPr>
          <w:spacing w:val="-6"/>
          <w:position w:val="-6"/>
          <w:u w:val="single"/>
        </w:rPr>
        <w:t>y</w:t>
      </w:r>
      <w:r w:rsidR="004B4BD9" w:rsidRPr="00664DDA">
        <w:rPr>
          <w:spacing w:val="-6"/>
          <w:position w:val="-6"/>
          <w:u w:val="single"/>
        </w:rPr>
        <w:t xml:space="preserve"> lugar al pago de honorarios de la Junta Nacional de Calificación de Invalidez</w:t>
      </w:r>
      <w:r w:rsidR="004B4BD9">
        <w:rPr>
          <w:spacing w:val="-6"/>
          <w:position w:val="-6"/>
        </w:rPr>
        <w:t xml:space="preserve"> por </w:t>
      </w:r>
      <w:r w:rsidR="00866DB3">
        <w:rPr>
          <w:spacing w:val="-6"/>
          <w:position w:val="-6"/>
        </w:rPr>
        <w:t xml:space="preserve">cuanto </w:t>
      </w:r>
      <w:r w:rsidR="004B4BD9">
        <w:rPr>
          <w:spacing w:val="-6"/>
          <w:position w:val="-6"/>
        </w:rPr>
        <w:t xml:space="preserve">en el proceso indemnizatorio solo se prevé la intervención de la Junta Regional como perito. </w:t>
      </w:r>
      <w:r w:rsidR="00AC2431">
        <w:rPr>
          <w:spacing w:val="-6"/>
          <w:position w:val="-6"/>
        </w:rPr>
        <w:t xml:space="preserve">En adición, estimó que la acción de tutela no era procedente en el caso concreto, pues el actor no acreditó estar en condición de vulnerabilidad por la que le sea imposible completar los requisitos para la reclamación pretendida. </w:t>
      </w:r>
    </w:p>
    <w:p w14:paraId="324A555F" w14:textId="77777777" w:rsidR="00AC2431" w:rsidRDefault="00AC2431" w:rsidP="00067886">
      <w:pPr>
        <w:spacing w:line="276" w:lineRule="auto"/>
        <w:rPr>
          <w:spacing w:val="-6"/>
          <w:position w:val="-6"/>
        </w:rPr>
      </w:pPr>
    </w:p>
    <w:p w14:paraId="6DABCA1F" w14:textId="7805AD38" w:rsidR="00950897" w:rsidRPr="0010188E" w:rsidRDefault="00687046" w:rsidP="00067886">
      <w:pPr>
        <w:spacing w:line="276" w:lineRule="auto"/>
        <w:rPr>
          <w:bCs/>
          <w:spacing w:val="-6"/>
          <w:position w:val="-6"/>
        </w:rPr>
      </w:pPr>
      <w:r>
        <w:rPr>
          <w:spacing w:val="-6"/>
          <w:position w:val="-6"/>
        </w:rPr>
        <w:t xml:space="preserve">De entrada, </w:t>
      </w:r>
      <w:r w:rsidR="00067886" w:rsidRPr="00067886">
        <w:rPr>
          <w:spacing w:val="-6"/>
          <w:position w:val="-6"/>
        </w:rPr>
        <w:t>la Sala</w:t>
      </w:r>
      <w:r>
        <w:rPr>
          <w:spacing w:val="-6"/>
          <w:position w:val="-6"/>
        </w:rPr>
        <w:t xml:space="preserve"> advierte que</w:t>
      </w:r>
      <w:r w:rsidR="00067886" w:rsidRPr="00067886">
        <w:rPr>
          <w:spacing w:val="-6"/>
          <w:position w:val="-6"/>
        </w:rPr>
        <w:t xml:space="preserve"> la determinación adoptada por la primera instancia es</w:t>
      </w:r>
      <w:r>
        <w:rPr>
          <w:spacing w:val="-6"/>
          <w:position w:val="-6"/>
        </w:rPr>
        <w:t>tá</w:t>
      </w:r>
      <w:r w:rsidR="00067886" w:rsidRPr="00067886">
        <w:rPr>
          <w:spacing w:val="-6"/>
          <w:position w:val="-6"/>
        </w:rPr>
        <w:t xml:space="preserve"> acorde con la </w:t>
      </w:r>
      <w:r>
        <w:rPr>
          <w:spacing w:val="-6"/>
          <w:position w:val="-6"/>
        </w:rPr>
        <w:t xml:space="preserve">realidad procesal </w:t>
      </w:r>
      <w:r w:rsidR="0097615B">
        <w:rPr>
          <w:spacing w:val="-6"/>
          <w:position w:val="-6"/>
        </w:rPr>
        <w:t xml:space="preserve">y </w:t>
      </w:r>
      <w:r>
        <w:rPr>
          <w:spacing w:val="-6"/>
          <w:position w:val="-6"/>
        </w:rPr>
        <w:t xml:space="preserve">la </w:t>
      </w:r>
      <w:r w:rsidR="00067886" w:rsidRPr="00067886">
        <w:rPr>
          <w:spacing w:val="-6"/>
          <w:position w:val="-6"/>
        </w:rPr>
        <w:t>normativa aplicable, ya que</w:t>
      </w:r>
      <w:r w:rsidR="00916B5C">
        <w:rPr>
          <w:spacing w:val="-6"/>
          <w:position w:val="-6"/>
        </w:rPr>
        <w:t>,</w:t>
      </w:r>
      <w:r w:rsidR="00067886" w:rsidRPr="00067886">
        <w:rPr>
          <w:spacing w:val="-6"/>
          <w:position w:val="-6"/>
        </w:rPr>
        <w:t xml:space="preserve"> </w:t>
      </w:r>
      <w:r w:rsidR="009032DE">
        <w:rPr>
          <w:spacing w:val="-6"/>
          <w:position w:val="-6"/>
        </w:rPr>
        <w:t xml:space="preserve">al </w:t>
      </w:r>
      <w:r w:rsidR="00067886" w:rsidRPr="00067886">
        <w:rPr>
          <w:spacing w:val="-6"/>
          <w:position w:val="-6"/>
        </w:rPr>
        <w:t>revisa</w:t>
      </w:r>
      <w:r w:rsidR="009032DE">
        <w:rPr>
          <w:spacing w:val="-6"/>
          <w:position w:val="-6"/>
        </w:rPr>
        <w:t>r</w:t>
      </w:r>
      <w:r w:rsidR="00067886" w:rsidRPr="00067886">
        <w:rPr>
          <w:spacing w:val="-6"/>
          <w:position w:val="-6"/>
        </w:rPr>
        <w:t xml:space="preserve"> la fundamentación fáctica de la acción de tutela,</w:t>
      </w:r>
      <w:r w:rsidR="009032DE">
        <w:rPr>
          <w:spacing w:val="-6"/>
          <w:position w:val="-6"/>
        </w:rPr>
        <w:t xml:space="preserve"> contrastada con las pruebas ofrecidas en el devenir procesal,</w:t>
      </w:r>
      <w:r w:rsidR="00067886" w:rsidRPr="00067886">
        <w:rPr>
          <w:spacing w:val="-6"/>
          <w:position w:val="-6"/>
        </w:rPr>
        <w:t xml:space="preserve"> </w:t>
      </w:r>
      <w:r w:rsidR="009032DE" w:rsidRPr="00CE1256">
        <w:rPr>
          <w:b/>
          <w:spacing w:val="-6"/>
          <w:position w:val="-6"/>
          <w:sz w:val="22"/>
        </w:rPr>
        <w:t xml:space="preserve">resulta evidente </w:t>
      </w:r>
      <w:r w:rsidR="00067886" w:rsidRPr="00CE1256">
        <w:rPr>
          <w:b/>
          <w:spacing w:val="-6"/>
          <w:position w:val="-6"/>
          <w:sz w:val="22"/>
        </w:rPr>
        <w:t xml:space="preserve">que </w:t>
      </w:r>
      <w:r w:rsidR="00AC2431">
        <w:rPr>
          <w:b/>
          <w:spacing w:val="-6"/>
          <w:position w:val="-6"/>
          <w:sz w:val="22"/>
        </w:rPr>
        <w:t xml:space="preserve">el </w:t>
      </w:r>
      <w:r w:rsidR="0097615B" w:rsidRPr="00CE1256">
        <w:rPr>
          <w:b/>
          <w:spacing w:val="-6"/>
          <w:position w:val="-6"/>
          <w:sz w:val="22"/>
        </w:rPr>
        <w:t xml:space="preserve">señor </w:t>
      </w:r>
      <w:r w:rsidR="00284F78">
        <w:rPr>
          <w:b/>
          <w:spacing w:val="-6"/>
          <w:position w:val="-6"/>
          <w:sz w:val="22"/>
        </w:rPr>
        <w:t>JECM</w:t>
      </w:r>
      <w:r w:rsidR="00AC2431">
        <w:rPr>
          <w:b/>
          <w:spacing w:val="-6"/>
          <w:position w:val="-6"/>
          <w:sz w:val="22"/>
        </w:rPr>
        <w:t xml:space="preserve"> </w:t>
      </w:r>
      <w:r w:rsidR="00AC2431">
        <w:rPr>
          <w:b/>
          <w:spacing w:val="-6"/>
          <w:position w:val="-6"/>
          <w:sz w:val="22"/>
        </w:rPr>
        <w:lastRenderedPageBreak/>
        <w:t xml:space="preserve">manifestó estar imposibilitado económicamente para asumir el costo del proceso de calificación de PCL de manera particular, circunstancia que no fue desvirtuada por la aseguradora accionada,  </w:t>
      </w:r>
      <w:r w:rsidR="00AC2431" w:rsidRPr="0010188E">
        <w:rPr>
          <w:bCs/>
          <w:spacing w:val="-6"/>
          <w:position w:val="-6"/>
        </w:rPr>
        <w:t>entidad que tiene la posición de garante del ciudadano con ocasión de</w:t>
      </w:r>
      <w:r w:rsidR="00647D83" w:rsidRPr="0010188E">
        <w:rPr>
          <w:bCs/>
          <w:spacing w:val="-6"/>
          <w:position w:val="-6"/>
        </w:rPr>
        <w:t xml:space="preserve"> la póliza </w:t>
      </w:r>
      <w:r w:rsidR="000C6B0D">
        <w:rPr>
          <w:bCs/>
          <w:spacing w:val="-6"/>
          <w:position w:val="-6"/>
        </w:rPr>
        <w:t xml:space="preserve">de </w:t>
      </w:r>
      <w:r w:rsidR="00647D83" w:rsidRPr="0010188E">
        <w:rPr>
          <w:bCs/>
          <w:spacing w:val="-6"/>
          <w:position w:val="-6"/>
        </w:rPr>
        <w:t>SOAT</w:t>
      </w:r>
      <w:r w:rsidR="000C6B0D">
        <w:rPr>
          <w:bCs/>
          <w:spacing w:val="-6"/>
          <w:position w:val="-6"/>
        </w:rPr>
        <w:t xml:space="preserve"> que emitió</w:t>
      </w:r>
      <w:r w:rsidR="00647D83" w:rsidRPr="0010188E">
        <w:rPr>
          <w:bCs/>
          <w:spacing w:val="-6"/>
          <w:position w:val="-6"/>
        </w:rPr>
        <w:t>, en tanto dicho dictamen es esencial para</w:t>
      </w:r>
      <w:r w:rsidR="00676DCE">
        <w:rPr>
          <w:bCs/>
          <w:spacing w:val="-6"/>
          <w:position w:val="-6"/>
        </w:rPr>
        <w:t xml:space="preserve"> que</w:t>
      </w:r>
      <w:r w:rsidR="00647D83" w:rsidRPr="0010188E">
        <w:rPr>
          <w:bCs/>
          <w:spacing w:val="-6"/>
          <w:position w:val="-6"/>
        </w:rPr>
        <w:t xml:space="preserve"> el ciudadano </w:t>
      </w:r>
      <w:r w:rsidR="00676DCE">
        <w:rPr>
          <w:bCs/>
          <w:spacing w:val="-6"/>
          <w:position w:val="-6"/>
        </w:rPr>
        <w:t xml:space="preserve">tenga </w:t>
      </w:r>
      <w:r w:rsidR="00647D83" w:rsidRPr="0010188E">
        <w:rPr>
          <w:bCs/>
          <w:spacing w:val="-6"/>
          <w:position w:val="-6"/>
        </w:rPr>
        <w:t>acceso a la</w:t>
      </w:r>
      <w:r w:rsidR="00676DCE">
        <w:rPr>
          <w:bCs/>
          <w:spacing w:val="-6"/>
          <w:position w:val="-6"/>
        </w:rPr>
        <w:t xml:space="preserve"> indemnización </w:t>
      </w:r>
      <w:r w:rsidR="00673AFD">
        <w:rPr>
          <w:bCs/>
          <w:spacing w:val="-6"/>
          <w:position w:val="-6"/>
        </w:rPr>
        <w:t xml:space="preserve">prevista ante las secuelas permanentes </w:t>
      </w:r>
      <w:r w:rsidR="004B4BD9">
        <w:rPr>
          <w:bCs/>
          <w:spacing w:val="-6"/>
          <w:position w:val="-6"/>
        </w:rPr>
        <w:t>que llegaren a verificarse y que sean consecuencia</w:t>
      </w:r>
      <w:r w:rsidR="00647D83" w:rsidRPr="0010188E">
        <w:rPr>
          <w:bCs/>
          <w:spacing w:val="-6"/>
          <w:position w:val="-6"/>
        </w:rPr>
        <w:t xml:space="preserve"> </w:t>
      </w:r>
      <w:r w:rsidR="004B4BD9">
        <w:rPr>
          <w:bCs/>
          <w:spacing w:val="-6"/>
          <w:position w:val="-6"/>
        </w:rPr>
        <w:t>d</w:t>
      </w:r>
      <w:r w:rsidR="00647D83" w:rsidRPr="0010188E">
        <w:rPr>
          <w:bCs/>
          <w:spacing w:val="-6"/>
          <w:position w:val="-6"/>
        </w:rPr>
        <w:t>el hecho de tránsito reportado</w:t>
      </w:r>
      <w:r w:rsidR="00916B5C" w:rsidRPr="0010188E">
        <w:rPr>
          <w:bCs/>
          <w:spacing w:val="-6"/>
          <w:position w:val="-6"/>
        </w:rPr>
        <w:t>.</w:t>
      </w:r>
    </w:p>
    <w:p w14:paraId="302C8A0D" w14:textId="77777777" w:rsidR="00950897" w:rsidRDefault="00950897" w:rsidP="00067886">
      <w:pPr>
        <w:spacing w:line="276" w:lineRule="auto"/>
        <w:rPr>
          <w:spacing w:val="-6"/>
          <w:position w:val="-6"/>
        </w:rPr>
      </w:pPr>
    </w:p>
    <w:p w14:paraId="185F2421" w14:textId="02EE6A3D" w:rsidR="00647D83" w:rsidRDefault="00916B5C" w:rsidP="00067886">
      <w:pPr>
        <w:spacing w:line="276" w:lineRule="auto"/>
        <w:rPr>
          <w:spacing w:val="-6"/>
          <w:position w:val="-6"/>
        </w:rPr>
      </w:pPr>
      <w:r>
        <w:rPr>
          <w:spacing w:val="-6"/>
          <w:position w:val="-6"/>
        </w:rPr>
        <w:t xml:space="preserve">En este punto, esta Corporación destaca que, en efecto, </w:t>
      </w:r>
      <w:r w:rsidR="00647D83">
        <w:rPr>
          <w:spacing w:val="-6"/>
          <w:position w:val="-6"/>
        </w:rPr>
        <w:t>la jurisprudencia constitucional</w:t>
      </w:r>
      <w:r w:rsidR="00A1023D">
        <w:rPr>
          <w:rStyle w:val="Refdenotaalpie"/>
          <w:spacing w:val="-6"/>
          <w:position w:val="-6"/>
        </w:rPr>
        <w:footnoteReference w:id="1"/>
      </w:r>
      <w:r w:rsidR="00647D83">
        <w:rPr>
          <w:spacing w:val="-6"/>
          <w:position w:val="-6"/>
        </w:rPr>
        <w:t xml:space="preserve"> ha reconocido que las aseguradoras que brindan la cobertura del Seguro Obligatorio de Accidente de Tránsito -</w:t>
      </w:r>
      <w:r w:rsidR="00647D83" w:rsidRPr="00647D83">
        <w:rPr>
          <w:rFonts w:ascii="Verdana" w:hAnsi="Verdana"/>
          <w:spacing w:val="-6"/>
          <w:position w:val="-6"/>
          <w:sz w:val="20"/>
        </w:rPr>
        <w:t>SOAT</w:t>
      </w:r>
      <w:r w:rsidR="00647D83">
        <w:rPr>
          <w:spacing w:val="-6"/>
          <w:position w:val="-6"/>
        </w:rPr>
        <w:t xml:space="preserve">- adquieren </w:t>
      </w:r>
      <w:r w:rsidR="00E91E50">
        <w:rPr>
          <w:spacing w:val="-6"/>
          <w:position w:val="-6"/>
        </w:rPr>
        <w:t xml:space="preserve">el deber </w:t>
      </w:r>
      <w:r w:rsidR="00647D83">
        <w:rPr>
          <w:spacing w:val="-6"/>
          <w:position w:val="-6"/>
        </w:rPr>
        <w:t xml:space="preserve">de garantizar al </w:t>
      </w:r>
      <w:r w:rsidR="002513BD">
        <w:rPr>
          <w:spacing w:val="-6"/>
          <w:position w:val="-6"/>
        </w:rPr>
        <w:t xml:space="preserve">aspirante a beneficiario </w:t>
      </w:r>
      <w:r w:rsidR="00647D83">
        <w:rPr>
          <w:spacing w:val="-6"/>
          <w:position w:val="-6"/>
        </w:rPr>
        <w:t>el acceso al proceso de calificación</w:t>
      </w:r>
      <w:r w:rsidR="00D3740D">
        <w:rPr>
          <w:spacing w:val="-6"/>
          <w:position w:val="-6"/>
        </w:rPr>
        <w:t xml:space="preserve"> de PCL</w:t>
      </w:r>
      <w:r w:rsidR="00647D83">
        <w:rPr>
          <w:spacing w:val="-6"/>
          <w:position w:val="-6"/>
        </w:rPr>
        <w:t xml:space="preserve">, </w:t>
      </w:r>
      <w:r w:rsidR="00FB3C0B">
        <w:rPr>
          <w:spacing w:val="-6"/>
          <w:position w:val="-6"/>
        </w:rPr>
        <w:t xml:space="preserve">bajo el entendido que </w:t>
      </w:r>
      <w:r w:rsidR="00301E81">
        <w:rPr>
          <w:spacing w:val="-6"/>
          <w:position w:val="-6"/>
        </w:rPr>
        <w:t xml:space="preserve">han asumido </w:t>
      </w:r>
      <w:r w:rsidR="00FB3C0B">
        <w:rPr>
          <w:spacing w:val="-6"/>
          <w:position w:val="-6"/>
        </w:rPr>
        <w:t>el riesgo de invalidez y muerte</w:t>
      </w:r>
      <w:r w:rsidR="00023794">
        <w:rPr>
          <w:spacing w:val="-6"/>
          <w:position w:val="-6"/>
        </w:rPr>
        <w:t xml:space="preserve"> -</w:t>
      </w:r>
      <w:r w:rsidR="00023794" w:rsidRPr="00A179F0">
        <w:rPr>
          <w:rFonts w:ascii="Verdana" w:hAnsi="Verdana"/>
          <w:spacing w:val="-6"/>
          <w:position w:val="-6"/>
          <w:sz w:val="20"/>
        </w:rPr>
        <w:t>Decreto Ley 663/93</w:t>
      </w:r>
      <w:r w:rsidR="00A179F0" w:rsidRPr="00A179F0">
        <w:rPr>
          <w:rFonts w:ascii="Verdana" w:hAnsi="Verdana"/>
          <w:spacing w:val="-6"/>
          <w:position w:val="-6"/>
          <w:sz w:val="20"/>
        </w:rPr>
        <w:t>, art. 192</w:t>
      </w:r>
      <w:r w:rsidR="00284428">
        <w:rPr>
          <w:rFonts w:ascii="Verdana" w:hAnsi="Verdana"/>
          <w:spacing w:val="-6"/>
          <w:position w:val="-6"/>
          <w:sz w:val="20"/>
        </w:rPr>
        <w:t xml:space="preserve"> numeral </w:t>
      </w:r>
      <w:r w:rsidR="00A179F0" w:rsidRPr="00A179F0">
        <w:rPr>
          <w:rFonts w:ascii="Verdana" w:hAnsi="Verdana"/>
          <w:spacing w:val="-6"/>
          <w:position w:val="-6"/>
          <w:sz w:val="20"/>
        </w:rPr>
        <w:t>2</w:t>
      </w:r>
      <w:r w:rsidR="00A179F0">
        <w:rPr>
          <w:spacing w:val="-6"/>
          <w:position w:val="-6"/>
        </w:rPr>
        <w:t>-</w:t>
      </w:r>
      <w:r w:rsidR="00347A7C">
        <w:rPr>
          <w:spacing w:val="-6"/>
          <w:position w:val="-6"/>
        </w:rPr>
        <w:t xml:space="preserve">, </w:t>
      </w:r>
      <w:r w:rsidR="00301E81">
        <w:rPr>
          <w:spacing w:val="-6"/>
          <w:position w:val="-6"/>
        </w:rPr>
        <w:t>por lo que est</w:t>
      </w:r>
      <w:r w:rsidR="004B4BD9">
        <w:rPr>
          <w:spacing w:val="-6"/>
          <w:position w:val="-6"/>
        </w:rPr>
        <w:t>á</w:t>
      </w:r>
      <w:r w:rsidR="00301E81">
        <w:rPr>
          <w:spacing w:val="-6"/>
          <w:position w:val="-6"/>
        </w:rPr>
        <w:t xml:space="preserve">n </w:t>
      </w:r>
      <w:r w:rsidR="00E55051">
        <w:rPr>
          <w:spacing w:val="-6"/>
          <w:position w:val="-6"/>
        </w:rPr>
        <w:t xml:space="preserve">habilitadas legalmente </w:t>
      </w:r>
      <w:r w:rsidR="00051E57">
        <w:rPr>
          <w:spacing w:val="-6"/>
          <w:position w:val="-6"/>
        </w:rPr>
        <w:t xml:space="preserve">por el </w:t>
      </w:r>
      <w:r w:rsidR="00F95B46">
        <w:rPr>
          <w:spacing w:val="-6"/>
          <w:position w:val="-6"/>
        </w:rPr>
        <w:t xml:space="preserve">artículo 142 del Decreto Ley </w:t>
      </w:r>
      <w:r w:rsidR="00D832F9">
        <w:rPr>
          <w:spacing w:val="-6"/>
          <w:position w:val="-6"/>
        </w:rPr>
        <w:t>019/12</w:t>
      </w:r>
      <w:r w:rsidR="00000787">
        <w:rPr>
          <w:spacing w:val="-6"/>
          <w:position w:val="-6"/>
        </w:rPr>
        <w:t>, con el cual se modificó el canon 41</w:t>
      </w:r>
      <w:r w:rsidR="00051E57">
        <w:rPr>
          <w:spacing w:val="-6"/>
          <w:position w:val="-6"/>
        </w:rPr>
        <w:t xml:space="preserve"> de la Ley 100/93</w:t>
      </w:r>
      <w:r w:rsidR="00407B38">
        <w:rPr>
          <w:spacing w:val="-6"/>
          <w:position w:val="-6"/>
        </w:rPr>
        <w:t xml:space="preserve">, </w:t>
      </w:r>
      <w:r w:rsidR="003F56EA">
        <w:rPr>
          <w:spacing w:val="-6"/>
          <w:position w:val="-6"/>
        </w:rPr>
        <w:t>teniéndose que</w:t>
      </w:r>
      <w:r w:rsidR="00FF6DF5">
        <w:rPr>
          <w:spacing w:val="-6"/>
          <w:position w:val="-6"/>
        </w:rPr>
        <w:t xml:space="preserve"> </w:t>
      </w:r>
      <w:r w:rsidR="00B27035">
        <w:rPr>
          <w:spacing w:val="-6"/>
          <w:position w:val="-6"/>
        </w:rPr>
        <w:t>“</w:t>
      </w:r>
      <w:r w:rsidR="00B27035" w:rsidRPr="001F43C3">
        <w:rPr>
          <w:rFonts w:ascii="Verdana" w:hAnsi="Verdana"/>
          <w:spacing w:val="-6"/>
          <w:position w:val="-6"/>
          <w:sz w:val="20"/>
        </w:rPr>
        <w:t>[...] para efectos de tramitar el pago de la indemnización por incapacidad permanente causada por accidente de tránsito, únicamente, la compañía aseguradora de invalidez y muerte, o la Junta de Calificación de Invalidez están facultadas para efectuar la calificación [</w:t>
      </w:r>
      <w:r w:rsidR="001F43C3" w:rsidRPr="001F43C3">
        <w:rPr>
          <w:rFonts w:ascii="Verdana" w:hAnsi="Verdana"/>
          <w:spacing w:val="-6"/>
          <w:position w:val="-6"/>
          <w:sz w:val="20"/>
        </w:rPr>
        <w:t>...</w:t>
      </w:r>
      <w:r w:rsidR="00B27035" w:rsidRPr="001F43C3">
        <w:rPr>
          <w:rFonts w:ascii="Verdana" w:hAnsi="Verdana"/>
          <w:spacing w:val="-6"/>
          <w:position w:val="-6"/>
          <w:sz w:val="20"/>
        </w:rPr>
        <w:t>]</w:t>
      </w:r>
      <w:r w:rsidR="00B27035">
        <w:rPr>
          <w:spacing w:val="-6"/>
          <w:position w:val="-6"/>
        </w:rPr>
        <w:t>”</w:t>
      </w:r>
      <w:r w:rsidR="00467D59">
        <w:rPr>
          <w:rStyle w:val="Refdenotaalpie"/>
          <w:spacing w:val="-6"/>
          <w:position w:val="-6"/>
        </w:rPr>
        <w:footnoteReference w:id="2"/>
      </w:r>
      <w:r w:rsidR="001F63EB">
        <w:rPr>
          <w:spacing w:val="-6"/>
          <w:position w:val="-6"/>
        </w:rPr>
        <w:t xml:space="preserve">, </w:t>
      </w:r>
      <w:r w:rsidR="001F63EB" w:rsidRPr="004B4BD9">
        <w:rPr>
          <w:b/>
          <w:spacing w:val="-6"/>
          <w:position w:val="-6"/>
          <w:sz w:val="22"/>
        </w:rPr>
        <w:t>esta última como</w:t>
      </w:r>
      <w:r w:rsidR="00407B38" w:rsidRPr="004B4BD9">
        <w:rPr>
          <w:b/>
          <w:spacing w:val="-6"/>
          <w:position w:val="-6"/>
          <w:sz w:val="22"/>
        </w:rPr>
        <w:t xml:space="preserve"> perito dentro del proceso de reclamación del seguro</w:t>
      </w:r>
      <w:r w:rsidR="00467D59">
        <w:rPr>
          <w:rStyle w:val="Refdenotaalpie"/>
          <w:spacing w:val="-6"/>
          <w:position w:val="-6"/>
        </w:rPr>
        <w:footnoteReference w:id="3"/>
      </w:r>
      <w:r w:rsidR="00407B38">
        <w:rPr>
          <w:spacing w:val="-6"/>
          <w:position w:val="-6"/>
        </w:rPr>
        <w:t xml:space="preserve"> -</w:t>
      </w:r>
      <w:r w:rsidR="00407B38" w:rsidRPr="00B858F4">
        <w:rPr>
          <w:rFonts w:ascii="Verdana" w:hAnsi="Verdana"/>
          <w:spacing w:val="-6"/>
          <w:position w:val="-6"/>
          <w:sz w:val="20"/>
        </w:rPr>
        <w:t>art. 1</w:t>
      </w:r>
      <w:r w:rsidR="00284428">
        <w:rPr>
          <w:rFonts w:ascii="Verdana" w:hAnsi="Verdana"/>
          <w:spacing w:val="-6"/>
          <w:position w:val="-6"/>
          <w:sz w:val="20"/>
        </w:rPr>
        <w:t xml:space="preserve"> </w:t>
      </w:r>
      <w:proofErr w:type="spellStart"/>
      <w:r w:rsidR="005B0827">
        <w:rPr>
          <w:rFonts w:ascii="Verdana" w:hAnsi="Verdana"/>
          <w:spacing w:val="-6"/>
          <w:position w:val="-6"/>
          <w:sz w:val="20"/>
        </w:rPr>
        <w:t>Nral</w:t>
      </w:r>
      <w:proofErr w:type="spellEnd"/>
      <w:r w:rsidR="004B4BD9">
        <w:rPr>
          <w:rFonts w:ascii="Verdana" w:hAnsi="Verdana"/>
          <w:spacing w:val="-6"/>
          <w:position w:val="-6"/>
          <w:sz w:val="20"/>
        </w:rPr>
        <w:t>.</w:t>
      </w:r>
      <w:r w:rsidR="00284428">
        <w:rPr>
          <w:rFonts w:ascii="Verdana" w:hAnsi="Verdana"/>
          <w:spacing w:val="-6"/>
          <w:position w:val="-6"/>
          <w:sz w:val="20"/>
        </w:rPr>
        <w:t xml:space="preserve"> </w:t>
      </w:r>
      <w:r w:rsidR="00407B38" w:rsidRPr="00B858F4">
        <w:rPr>
          <w:rFonts w:ascii="Verdana" w:hAnsi="Verdana"/>
          <w:spacing w:val="-6"/>
          <w:position w:val="-6"/>
          <w:sz w:val="20"/>
        </w:rPr>
        <w:t xml:space="preserve">3 </w:t>
      </w:r>
      <w:proofErr w:type="gramStart"/>
      <w:r w:rsidR="00407B38">
        <w:rPr>
          <w:rFonts w:ascii="Verdana" w:hAnsi="Verdana"/>
          <w:spacing w:val="-6"/>
          <w:position w:val="-6"/>
          <w:sz w:val="20"/>
        </w:rPr>
        <w:t>Decreto</w:t>
      </w:r>
      <w:proofErr w:type="gramEnd"/>
      <w:r w:rsidR="00407B38" w:rsidRPr="00B858F4">
        <w:rPr>
          <w:rFonts w:ascii="Verdana" w:hAnsi="Verdana"/>
          <w:spacing w:val="-6"/>
          <w:position w:val="-6"/>
          <w:sz w:val="20"/>
        </w:rPr>
        <w:t xml:space="preserve"> 1352/13, </w:t>
      </w:r>
      <w:r w:rsidR="00407B38">
        <w:rPr>
          <w:rFonts w:ascii="Verdana" w:hAnsi="Verdana"/>
          <w:spacing w:val="-6"/>
          <w:position w:val="-6"/>
          <w:sz w:val="20"/>
        </w:rPr>
        <w:t xml:space="preserve">y </w:t>
      </w:r>
      <w:r w:rsidR="00407B38" w:rsidRPr="00B858F4">
        <w:rPr>
          <w:rFonts w:ascii="Verdana" w:hAnsi="Verdana"/>
          <w:spacing w:val="-6"/>
          <w:position w:val="-6"/>
          <w:sz w:val="20"/>
        </w:rPr>
        <w:t>art</w:t>
      </w:r>
      <w:r w:rsidR="004B4BD9">
        <w:rPr>
          <w:rFonts w:ascii="Verdana" w:hAnsi="Verdana"/>
          <w:spacing w:val="-6"/>
          <w:position w:val="-6"/>
          <w:sz w:val="20"/>
        </w:rPr>
        <w:t>.</w:t>
      </w:r>
      <w:r w:rsidR="00407B38" w:rsidRPr="00B858F4">
        <w:rPr>
          <w:rFonts w:ascii="Verdana" w:hAnsi="Verdana"/>
          <w:spacing w:val="-6"/>
          <w:position w:val="-6"/>
          <w:sz w:val="20"/>
        </w:rPr>
        <w:t xml:space="preserve"> 2.2.5.1.1. </w:t>
      </w:r>
      <w:proofErr w:type="spellStart"/>
      <w:r w:rsidR="005B0827">
        <w:rPr>
          <w:rFonts w:ascii="Verdana" w:hAnsi="Verdana"/>
          <w:spacing w:val="-6"/>
          <w:position w:val="-6"/>
          <w:sz w:val="20"/>
        </w:rPr>
        <w:t>Nral</w:t>
      </w:r>
      <w:proofErr w:type="spellEnd"/>
      <w:r w:rsidR="005B0827">
        <w:rPr>
          <w:rFonts w:ascii="Verdana" w:hAnsi="Verdana"/>
          <w:spacing w:val="-6"/>
          <w:position w:val="-6"/>
          <w:sz w:val="20"/>
        </w:rPr>
        <w:t>.</w:t>
      </w:r>
      <w:r w:rsidR="00284428">
        <w:rPr>
          <w:rFonts w:ascii="Verdana" w:hAnsi="Verdana"/>
          <w:spacing w:val="-6"/>
          <w:position w:val="-6"/>
          <w:sz w:val="20"/>
        </w:rPr>
        <w:t xml:space="preserve"> </w:t>
      </w:r>
      <w:r w:rsidR="00407B38" w:rsidRPr="00B858F4">
        <w:rPr>
          <w:rFonts w:ascii="Verdana" w:hAnsi="Verdana"/>
          <w:spacing w:val="-6"/>
          <w:position w:val="-6"/>
          <w:sz w:val="20"/>
        </w:rPr>
        <w:t xml:space="preserve">3 </w:t>
      </w:r>
      <w:proofErr w:type="gramStart"/>
      <w:r w:rsidR="00407B38" w:rsidRPr="00B858F4">
        <w:rPr>
          <w:rFonts w:ascii="Verdana" w:hAnsi="Verdana"/>
          <w:spacing w:val="-6"/>
          <w:position w:val="-6"/>
          <w:sz w:val="20"/>
        </w:rPr>
        <w:t>Decreto</w:t>
      </w:r>
      <w:proofErr w:type="gramEnd"/>
      <w:r w:rsidR="00407B38" w:rsidRPr="00B858F4">
        <w:rPr>
          <w:rFonts w:ascii="Verdana" w:hAnsi="Verdana"/>
          <w:spacing w:val="-6"/>
          <w:position w:val="-6"/>
          <w:sz w:val="20"/>
        </w:rPr>
        <w:t xml:space="preserve"> 1072/15</w:t>
      </w:r>
      <w:r w:rsidR="00407B38">
        <w:rPr>
          <w:spacing w:val="-6"/>
          <w:position w:val="-6"/>
        </w:rPr>
        <w:t>-</w:t>
      </w:r>
      <w:r w:rsidR="001F63EB">
        <w:rPr>
          <w:spacing w:val="-6"/>
          <w:position w:val="-6"/>
        </w:rPr>
        <w:t>.</w:t>
      </w:r>
    </w:p>
    <w:p w14:paraId="7BA43810" w14:textId="77777777" w:rsidR="004B4BD9" w:rsidRDefault="004B4BD9" w:rsidP="004907E1">
      <w:pPr>
        <w:spacing w:line="276" w:lineRule="auto"/>
        <w:rPr>
          <w:spacing w:val="-6"/>
          <w:position w:val="-6"/>
        </w:rPr>
      </w:pPr>
    </w:p>
    <w:p w14:paraId="34BD729E" w14:textId="1E743B0A" w:rsidR="006D59EA" w:rsidRDefault="00067886" w:rsidP="004907E1">
      <w:pPr>
        <w:spacing w:line="276" w:lineRule="auto"/>
        <w:rPr>
          <w:spacing w:val="-6"/>
          <w:position w:val="-6"/>
        </w:rPr>
      </w:pPr>
      <w:r w:rsidRPr="00067886">
        <w:rPr>
          <w:spacing w:val="-6"/>
          <w:position w:val="-6"/>
        </w:rPr>
        <w:t xml:space="preserve">Bajo ese entendido, no es atendible que </w:t>
      </w:r>
      <w:r w:rsidR="00A37368">
        <w:rPr>
          <w:spacing w:val="-6"/>
          <w:position w:val="-6"/>
        </w:rPr>
        <w:t xml:space="preserve">la compañía aseguradora </w:t>
      </w:r>
      <w:r w:rsidR="007B17B5">
        <w:rPr>
          <w:spacing w:val="-6"/>
          <w:position w:val="-6"/>
        </w:rPr>
        <w:t xml:space="preserve">LA PREVISORA S.A. </w:t>
      </w:r>
      <w:r w:rsidR="00AD30CE">
        <w:rPr>
          <w:spacing w:val="-6"/>
          <w:position w:val="-6"/>
        </w:rPr>
        <w:t xml:space="preserve">rehúse su obligación de garantizar al </w:t>
      </w:r>
      <w:r w:rsidR="009F2624">
        <w:rPr>
          <w:spacing w:val="-6"/>
          <w:position w:val="-6"/>
        </w:rPr>
        <w:t xml:space="preserve">señor </w:t>
      </w:r>
      <w:r w:rsidR="00284F78">
        <w:rPr>
          <w:b/>
          <w:bCs/>
          <w:spacing w:val="-6"/>
          <w:position w:val="-6"/>
          <w:sz w:val="22"/>
          <w:szCs w:val="22"/>
        </w:rPr>
        <w:t>JECM</w:t>
      </w:r>
      <w:r w:rsidR="00A37368">
        <w:rPr>
          <w:spacing w:val="-6"/>
          <w:position w:val="-6"/>
        </w:rPr>
        <w:t xml:space="preserve"> como</w:t>
      </w:r>
      <w:r w:rsidR="005279B7">
        <w:rPr>
          <w:spacing w:val="-6"/>
          <w:position w:val="-6"/>
        </w:rPr>
        <w:t xml:space="preserve"> </w:t>
      </w:r>
      <w:r w:rsidR="00B2036C">
        <w:rPr>
          <w:spacing w:val="-6"/>
          <w:position w:val="-6"/>
        </w:rPr>
        <w:t xml:space="preserve">reclamante </w:t>
      </w:r>
      <w:r w:rsidR="005279B7">
        <w:rPr>
          <w:spacing w:val="-6"/>
          <w:position w:val="-6"/>
        </w:rPr>
        <w:t>del SOAT</w:t>
      </w:r>
      <w:r w:rsidR="00AD30CE">
        <w:rPr>
          <w:spacing w:val="-6"/>
          <w:position w:val="-6"/>
        </w:rPr>
        <w:t xml:space="preserve">, </w:t>
      </w:r>
      <w:r w:rsidR="00A37368">
        <w:rPr>
          <w:spacing w:val="-6"/>
          <w:position w:val="-6"/>
        </w:rPr>
        <w:t xml:space="preserve">el acceso al proceso de calificación de PCL para obtener el dictamen necesario en el trámite de </w:t>
      </w:r>
      <w:r w:rsidR="00AD30CE">
        <w:rPr>
          <w:spacing w:val="-6"/>
          <w:position w:val="-6"/>
        </w:rPr>
        <w:t xml:space="preserve">indemnización por incapacidad permanente, </w:t>
      </w:r>
      <w:r w:rsidRPr="00067886">
        <w:rPr>
          <w:spacing w:val="-6"/>
          <w:position w:val="-6"/>
        </w:rPr>
        <w:t>con lo cual afect</w:t>
      </w:r>
      <w:r w:rsidR="002F136C">
        <w:rPr>
          <w:spacing w:val="-6"/>
          <w:position w:val="-6"/>
        </w:rPr>
        <w:t>ó</w:t>
      </w:r>
      <w:r w:rsidRPr="00067886">
        <w:rPr>
          <w:spacing w:val="-6"/>
          <w:position w:val="-6"/>
        </w:rPr>
        <w:t xml:space="preserve"> los derechos fundamentales del </w:t>
      </w:r>
      <w:r w:rsidR="006D59EA">
        <w:rPr>
          <w:spacing w:val="-6"/>
          <w:position w:val="-6"/>
        </w:rPr>
        <w:t>accionante</w:t>
      </w:r>
      <w:r w:rsidR="000054E6">
        <w:rPr>
          <w:spacing w:val="-6"/>
          <w:position w:val="-6"/>
        </w:rPr>
        <w:t xml:space="preserve"> a la seguridad social</w:t>
      </w:r>
      <w:r w:rsidR="00B25497">
        <w:rPr>
          <w:spacing w:val="-6"/>
          <w:position w:val="-6"/>
        </w:rPr>
        <w:t xml:space="preserve"> y debido proceso</w:t>
      </w:r>
      <w:r w:rsidR="000054E6">
        <w:rPr>
          <w:spacing w:val="-6"/>
          <w:position w:val="-6"/>
        </w:rPr>
        <w:t xml:space="preserve">, al imponer barreras administrativas </w:t>
      </w:r>
      <w:r w:rsidR="00585914">
        <w:rPr>
          <w:spacing w:val="-6"/>
          <w:position w:val="-6"/>
        </w:rPr>
        <w:t>en contravía a las disposiciones legales</w:t>
      </w:r>
      <w:r w:rsidR="00EE422D">
        <w:rPr>
          <w:spacing w:val="-6"/>
          <w:position w:val="-6"/>
        </w:rPr>
        <w:t>.</w:t>
      </w:r>
    </w:p>
    <w:p w14:paraId="344285E1" w14:textId="77777777" w:rsidR="006D59EA" w:rsidRPr="00A87CA9" w:rsidRDefault="006D59EA" w:rsidP="004907E1">
      <w:pPr>
        <w:spacing w:line="276" w:lineRule="auto"/>
        <w:rPr>
          <w:spacing w:val="-6"/>
          <w:position w:val="-6"/>
          <w:sz w:val="22"/>
          <w:szCs w:val="22"/>
        </w:rPr>
      </w:pPr>
    </w:p>
    <w:p w14:paraId="2615B980" w14:textId="70AAD5BB" w:rsidR="00EE422D" w:rsidRDefault="00067886" w:rsidP="00067886">
      <w:pPr>
        <w:spacing w:line="276" w:lineRule="auto"/>
        <w:rPr>
          <w:spacing w:val="-6"/>
          <w:position w:val="-6"/>
        </w:rPr>
      </w:pPr>
      <w:r w:rsidRPr="00067886">
        <w:rPr>
          <w:spacing w:val="-6"/>
          <w:position w:val="-6"/>
        </w:rPr>
        <w:t xml:space="preserve">En esas condiciones, </w:t>
      </w:r>
      <w:r w:rsidR="00EE422D" w:rsidRPr="00067886">
        <w:rPr>
          <w:spacing w:val="-6"/>
          <w:position w:val="-6"/>
        </w:rPr>
        <w:t xml:space="preserve">la Sala </w:t>
      </w:r>
      <w:r w:rsidR="00810175" w:rsidRPr="00810175">
        <w:rPr>
          <w:b/>
          <w:bCs/>
          <w:spacing w:val="-6"/>
          <w:position w:val="-6"/>
          <w:sz w:val="22"/>
          <w:szCs w:val="22"/>
        </w:rPr>
        <w:t>confirmará</w:t>
      </w:r>
      <w:r w:rsidR="00EE422D" w:rsidRPr="00810175">
        <w:rPr>
          <w:spacing w:val="-6"/>
          <w:position w:val="-6"/>
          <w:sz w:val="22"/>
          <w:szCs w:val="22"/>
        </w:rPr>
        <w:t xml:space="preserve"> </w:t>
      </w:r>
      <w:r w:rsidR="00EE422D">
        <w:rPr>
          <w:spacing w:val="-6"/>
          <w:position w:val="-6"/>
        </w:rPr>
        <w:t>la decisión objeto de censura</w:t>
      </w:r>
      <w:r w:rsidR="004B4BD9">
        <w:rPr>
          <w:spacing w:val="-6"/>
          <w:position w:val="-6"/>
        </w:rPr>
        <w:t xml:space="preserve">, </w:t>
      </w:r>
      <w:r w:rsidR="00F108C3">
        <w:rPr>
          <w:spacing w:val="-6"/>
          <w:position w:val="-6"/>
        </w:rPr>
        <w:t>em</w:t>
      </w:r>
      <w:r w:rsidR="004B4BD9">
        <w:rPr>
          <w:spacing w:val="-6"/>
          <w:position w:val="-6"/>
        </w:rPr>
        <w:t xml:space="preserve">pero se observa necesario </w:t>
      </w:r>
      <w:r w:rsidR="005B0827" w:rsidRPr="005B0827">
        <w:rPr>
          <w:b/>
          <w:spacing w:val="-6"/>
          <w:position w:val="-6"/>
          <w:sz w:val="22"/>
        </w:rPr>
        <w:t>modificarla</w:t>
      </w:r>
      <w:r w:rsidR="005B0827">
        <w:rPr>
          <w:spacing w:val="-6"/>
          <w:position w:val="-6"/>
        </w:rPr>
        <w:t xml:space="preserve"> para precisar </w:t>
      </w:r>
      <w:r w:rsidR="004B4BD9">
        <w:rPr>
          <w:spacing w:val="-6"/>
          <w:position w:val="-6"/>
        </w:rPr>
        <w:t>que, por tratarse de un</w:t>
      </w:r>
      <w:r w:rsidR="005B0827">
        <w:rPr>
          <w:spacing w:val="-6"/>
          <w:position w:val="-6"/>
        </w:rPr>
        <w:t>a</w:t>
      </w:r>
      <w:r w:rsidR="004B4BD9">
        <w:rPr>
          <w:spacing w:val="-6"/>
          <w:position w:val="-6"/>
        </w:rPr>
        <w:t xml:space="preserve"> reclamación de seguro, de existir inconformidad por parte del accionante contra el dictamen que emita la aseguradora en primera oportunidad, en efecto, la compañía está obligada a garantizar la remisión del expediente ante la Junta Regional de Calificación de Invalidez, pero no </w:t>
      </w:r>
      <w:r w:rsidR="005B0827">
        <w:rPr>
          <w:spacing w:val="-6"/>
          <w:position w:val="-6"/>
        </w:rPr>
        <w:t xml:space="preserve">así frente a los honorarios de la Junta Nacional, por expreso mandato del Decreto 1072/15 </w:t>
      </w:r>
      <w:bookmarkStart w:id="0" w:name="_Hlk196484271"/>
      <w:r w:rsidR="005B0827">
        <w:rPr>
          <w:spacing w:val="-6"/>
          <w:position w:val="-6"/>
        </w:rPr>
        <w:t>-</w:t>
      </w:r>
      <w:r w:rsidR="005B0827" w:rsidRPr="005B0827">
        <w:rPr>
          <w:rFonts w:ascii="Verdana" w:hAnsi="Verdana"/>
          <w:spacing w:val="-6"/>
          <w:position w:val="-6"/>
          <w:sz w:val="20"/>
        </w:rPr>
        <w:t>art- 2.2.5.1.1</w:t>
      </w:r>
      <w:r w:rsidR="00EE422D" w:rsidRPr="005B0827">
        <w:rPr>
          <w:rFonts w:ascii="Verdana" w:hAnsi="Verdana"/>
          <w:spacing w:val="-6"/>
          <w:position w:val="-6"/>
          <w:sz w:val="20"/>
        </w:rPr>
        <w:t>.</w:t>
      </w:r>
      <w:r w:rsidR="00F108C3">
        <w:rPr>
          <w:rFonts w:ascii="Verdana" w:hAnsi="Verdana"/>
          <w:spacing w:val="-6"/>
          <w:position w:val="-6"/>
          <w:sz w:val="20"/>
        </w:rPr>
        <w:t xml:space="preserve"> </w:t>
      </w:r>
      <w:proofErr w:type="spellStart"/>
      <w:r w:rsidR="00F108C3">
        <w:rPr>
          <w:rFonts w:ascii="Verdana" w:hAnsi="Verdana"/>
          <w:spacing w:val="-6"/>
          <w:position w:val="-6"/>
          <w:sz w:val="20"/>
        </w:rPr>
        <w:t>Nral</w:t>
      </w:r>
      <w:proofErr w:type="spellEnd"/>
      <w:r w:rsidR="00F108C3">
        <w:rPr>
          <w:rFonts w:ascii="Verdana" w:hAnsi="Verdana"/>
          <w:spacing w:val="-6"/>
          <w:position w:val="-6"/>
          <w:sz w:val="20"/>
        </w:rPr>
        <w:t>. 3</w:t>
      </w:r>
      <w:r w:rsidR="005B0827">
        <w:rPr>
          <w:spacing w:val="-6"/>
          <w:position w:val="-6"/>
        </w:rPr>
        <w:t xml:space="preserve">-, </w:t>
      </w:r>
      <w:bookmarkEnd w:id="0"/>
      <w:r w:rsidR="005B0827">
        <w:rPr>
          <w:spacing w:val="-6"/>
          <w:position w:val="-6"/>
        </w:rPr>
        <w:t>ya que la intervención del órgano regional en tal escenario es en calidad de perito.</w:t>
      </w:r>
      <w:r w:rsidR="00EE422D">
        <w:rPr>
          <w:spacing w:val="-6"/>
          <w:position w:val="-6"/>
        </w:rPr>
        <w:t xml:space="preserve"> </w:t>
      </w:r>
    </w:p>
    <w:p w14:paraId="29CD3B1D" w14:textId="77777777" w:rsidR="00EE422D" w:rsidRPr="00A87CA9" w:rsidRDefault="00EE422D" w:rsidP="00067886">
      <w:pPr>
        <w:spacing w:line="276" w:lineRule="auto"/>
        <w:rPr>
          <w:spacing w:val="-6"/>
          <w:position w:val="-6"/>
          <w:sz w:val="22"/>
          <w:szCs w:val="22"/>
        </w:rPr>
      </w:pPr>
    </w:p>
    <w:p w14:paraId="4DA67281" w14:textId="77777777" w:rsidR="00772EE4" w:rsidRPr="002F23F7" w:rsidRDefault="00772EE4" w:rsidP="00772EE4">
      <w:pPr>
        <w:pStyle w:val="AlgerianTtulo"/>
        <w:spacing w:line="276" w:lineRule="auto"/>
        <w:rPr>
          <w:spacing w:val="-4"/>
        </w:rPr>
      </w:pPr>
      <w:r w:rsidRPr="002F23F7">
        <w:rPr>
          <w:spacing w:val="-4"/>
        </w:rPr>
        <w:t xml:space="preserve">6.- DECISIÓN </w:t>
      </w:r>
    </w:p>
    <w:p w14:paraId="0583AB70" w14:textId="77777777" w:rsidR="00772EE4" w:rsidRPr="00A87CA9" w:rsidRDefault="00772EE4" w:rsidP="00772EE4">
      <w:pPr>
        <w:spacing w:line="276" w:lineRule="auto"/>
        <w:rPr>
          <w:spacing w:val="-4"/>
          <w:sz w:val="22"/>
          <w:szCs w:val="22"/>
          <w:lang w:val="es-ES_tradnl"/>
        </w:rPr>
      </w:pPr>
      <w:r w:rsidRPr="002F23F7">
        <w:rPr>
          <w:spacing w:val="-4"/>
          <w:lang w:val="es-ES_tradnl"/>
        </w:rPr>
        <w:t xml:space="preserve">  </w:t>
      </w:r>
    </w:p>
    <w:p w14:paraId="2754A2BC" w14:textId="35E63A55" w:rsidR="00772EE4" w:rsidRPr="002F23F7" w:rsidRDefault="00772EE4" w:rsidP="00772EE4">
      <w:pPr>
        <w:spacing w:line="276" w:lineRule="auto"/>
        <w:rPr>
          <w:spacing w:val="-4"/>
        </w:rPr>
      </w:pPr>
      <w:r w:rsidRPr="002F23F7">
        <w:rPr>
          <w:spacing w:val="-4"/>
        </w:rPr>
        <w:lastRenderedPageBreak/>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w:t>
      </w:r>
      <w:smartTag w:uri="urn:schemas-microsoft-com:office:smarttags" w:element="PersonName">
        <w:smartTagPr>
          <w:attr w:name="ProductID" w:val="la Rep￺blica"/>
        </w:smartTagPr>
        <w:r w:rsidRPr="002F23F7">
          <w:rPr>
            <w:spacing w:val="-4"/>
          </w:rPr>
          <w:t>la República</w:t>
        </w:r>
      </w:smartTag>
      <w:r w:rsidRPr="002F23F7">
        <w:rPr>
          <w:spacing w:val="-4"/>
        </w:rPr>
        <w:t xml:space="preserve"> y por mandato de </w:t>
      </w:r>
      <w:smartTag w:uri="urn:schemas-microsoft-com:office:smarttags" w:element="PersonName">
        <w:smartTagPr>
          <w:attr w:name="ProductID" w:val="la Constituci￳n"/>
        </w:smartTagPr>
        <w:r w:rsidRPr="002F23F7">
          <w:rPr>
            <w:spacing w:val="-4"/>
          </w:rPr>
          <w:t>la Constitución</w:t>
        </w:r>
      </w:smartTag>
      <w:r w:rsidRPr="002F23F7">
        <w:rPr>
          <w:spacing w:val="-4"/>
        </w:rPr>
        <w:t xml:space="preserve"> y la ley, </w:t>
      </w:r>
    </w:p>
    <w:p w14:paraId="74F3BEDD" w14:textId="77777777" w:rsidR="00772EE4" w:rsidRPr="00E94370" w:rsidRDefault="00772EE4" w:rsidP="00772EE4">
      <w:pPr>
        <w:spacing w:line="276" w:lineRule="auto"/>
        <w:rPr>
          <w:spacing w:val="-4"/>
          <w:sz w:val="22"/>
          <w:szCs w:val="22"/>
        </w:rPr>
      </w:pPr>
    </w:p>
    <w:p w14:paraId="45EE29CF" w14:textId="77777777" w:rsidR="00772EE4" w:rsidRPr="002F23F7" w:rsidRDefault="00772EE4" w:rsidP="00772EE4">
      <w:pPr>
        <w:pStyle w:val="AlgerianTtulo"/>
        <w:spacing w:line="276" w:lineRule="auto"/>
        <w:rPr>
          <w:spacing w:val="-4"/>
        </w:rPr>
      </w:pPr>
      <w:r w:rsidRPr="002F23F7">
        <w:rPr>
          <w:spacing w:val="-4"/>
        </w:rPr>
        <w:t>FALLA</w:t>
      </w:r>
    </w:p>
    <w:p w14:paraId="5CC6B80C" w14:textId="77777777" w:rsidR="00772EE4" w:rsidRPr="002F23F7" w:rsidRDefault="00772EE4" w:rsidP="00772EE4">
      <w:pPr>
        <w:spacing w:line="276" w:lineRule="auto"/>
        <w:rPr>
          <w:spacing w:val="-4"/>
        </w:rPr>
      </w:pPr>
    </w:p>
    <w:p w14:paraId="4E8F99FF" w14:textId="113C7849" w:rsidR="00772EE4" w:rsidRPr="007305FD" w:rsidRDefault="00772EE4" w:rsidP="00772EE4">
      <w:pPr>
        <w:spacing w:line="276" w:lineRule="auto"/>
        <w:rPr>
          <w:spacing w:val="-4"/>
        </w:rPr>
      </w:pPr>
      <w:r w:rsidRPr="00772EE4">
        <w:rPr>
          <w:b/>
          <w:spacing w:val="-4"/>
          <w:sz w:val="22"/>
        </w:rPr>
        <w:t xml:space="preserve">PRIMERO: </w:t>
      </w:r>
      <w:r w:rsidRPr="007305FD">
        <w:rPr>
          <w:b/>
          <w:spacing w:val="-4"/>
          <w:sz w:val="22"/>
          <w:szCs w:val="22"/>
        </w:rPr>
        <w:t xml:space="preserve">SE </w:t>
      </w:r>
      <w:r w:rsidR="00EE422D">
        <w:rPr>
          <w:b/>
          <w:spacing w:val="-4"/>
          <w:sz w:val="22"/>
          <w:szCs w:val="22"/>
        </w:rPr>
        <w:t>CONFIRMA</w:t>
      </w:r>
      <w:r w:rsidR="005B0827">
        <w:rPr>
          <w:b/>
          <w:spacing w:val="-4"/>
          <w:sz w:val="22"/>
          <w:szCs w:val="22"/>
        </w:rPr>
        <w:t xml:space="preserve"> PARCIALMENTE</w:t>
      </w:r>
      <w:r>
        <w:rPr>
          <w:b/>
          <w:spacing w:val="-4"/>
          <w:sz w:val="22"/>
          <w:szCs w:val="22"/>
        </w:rPr>
        <w:t xml:space="preserve"> </w:t>
      </w:r>
      <w:r w:rsidRPr="007305FD">
        <w:rPr>
          <w:spacing w:val="-4"/>
        </w:rPr>
        <w:t xml:space="preserve">la sentencia </w:t>
      </w:r>
      <w:r>
        <w:rPr>
          <w:spacing w:val="-4"/>
        </w:rPr>
        <w:t xml:space="preserve">proferida </w:t>
      </w:r>
      <w:r w:rsidR="00EE422D">
        <w:rPr>
          <w:spacing w:val="-4"/>
        </w:rPr>
        <w:t xml:space="preserve">en </w:t>
      </w:r>
      <w:r w:rsidR="005B0827">
        <w:rPr>
          <w:b/>
          <w:bCs/>
          <w:spacing w:val="-4"/>
          <w:sz w:val="22"/>
          <w:szCs w:val="22"/>
        </w:rPr>
        <w:t xml:space="preserve">marzo 10 </w:t>
      </w:r>
      <w:r w:rsidR="001353FA">
        <w:rPr>
          <w:b/>
          <w:bCs/>
          <w:spacing w:val="-4"/>
          <w:sz w:val="22"/>
          <w:szCs w:val="22"/>
        </w:rPr>
        <w:t>de 2025</w:t>
      </w:r>
      <w:r w:rsidR="00EE422D">
        <w:rPr>
          <w:spacing w:val="-4"/>
        </w:rPr>
        <w:t xml:space="preserve"> </w:t>
      </w:r>
      <w:r>
        <w:rPr>
          <w:spacing w:val="-4"/>
        </w:rPr>
        <w:t xml:space="preserve">por el </w:t>
      </w:r>
      <w:r w:rsidR="009F5E18">
        <w:rPr>
          <w:spacing w:val="-4"/>
        </w:rPr>
        <w:t>Juzgado Segundo Penal de Circuito Especializado</w:t>
      </w:r>
      <w:r w:rsidR="00EE422D">
        <w:rPr>
          <w:spacing w:val="-4"/>
        </w:rPr>
        <w:t xml:space="preserve"> </w:t>
      </w:r>
      <w:r>
        <w:rPr>
          <w:spacing w:val="-4"/>
        </w:rPr>
        <w:t>de Pereira (Rda.)</w:t>
      </w:r>
      <w:r w:rsidR="00EE422D">
        <w:rPr>
          <w:spacing w:val="-4"/>
        </w:rPr>
        <w:t xml:space="preserve">, </w:t>
      </w:r>
      <w:r w:rsidR="00CE1256">
        <w:rPr>
          <w:spacing w:val="-4"/>
        </w:rPr>
        <w:t xml:space="preserve">por medio de la cual tuteló </w:t>
      </w:r>
      <w:r w:rsidR="005B0827">
        <w:rPr>
          <w:spacing w:val="-4"/>
        </w:rPr>
        <w:t>los</w:t>
      </w:r>
      <w:r w:rsidR="00190F72">
        <w:rPr>
          <w:spacing w:val="-4"/>
        </w:rPr>
        <w:t xml:space="preserve"> </w:t>
      </w:r>
      <w:r w:rsidR="00CE1256">
        <w:rPr>
          <w:spacing w:val="-4"/>
        </w:rPr>
        <w:t>derecho</w:t>
      </w:r>
      <w:r w:rsidR="005B0827">
        <w:rPr>
          <w:spacing w:val="-4"/>
        </w:rPr>
        <w:t>s</w:t>
      </w:r>
      <w:r w:rsidR="00CE1256">
        <w:rPr>
          <w:spacing w:val="-4"/>
        </w:rPr>
        <w:t xml:space="preserve"> </w:t>
      </w:r>
      <w:r>
        <w:rPr>
          <w:spacing w:val="-4"/>
        </w:rPr>
        <w:t>fundamental</w:t>
      </w:r>
      <w:r w:rsidR="005B0827">
        <w:rPr>
          <w:spacing w:val="-4"/>
        </w:rPr>
        <w:t>es</w:t>
      </w:r>
      <w:r>
        <w:rPr>
          <w:spacing w:val="-4"/>
        </w:rPr>
        <w:t xml:space="preserve"> </w:t>
      </w:r>
      <w:r w:rsidR="002513BD">
        <w:rPr>
          <w:spacing w:val="-4"/>
        </w:rPr>
        <w:t xml:space="preserve">del </w:t>
      </w:r>
      <w:r>
        <w:rPr>
          <w:spacing w:val="-4"/>
        </w:rPr>
        <w:t xml:space="preserve">señor </w:t>
      </w:r>
      <w:r w:rsidR="00284F78">
        <w:rPr>
          <w:b/>
          <w:spacing w:val="-4"/>
          <w:sz w:val="22"/>
          <w:szCs w:val="22"/>
        </w:rPr>
        <w:t>JECM</w:t>
      </w:r>
      <w:r w:rsidR="00CE1256">
        <w:rPr>
          <w:spacing w:val="-4"/>
        </w:rPr>
        <w:t xml:space="preserve">, vulnerado por </w:t>
      </w:r>
      <w:r w:rsidR="001353FA">
        <w:rPr>
          <w:spacing w:val="-4"/>
        </w:rPr>
        <w:t xml:space="preserve">LA </w:t>
      </w:r>
      <w:r w:rsidR="00322335">
        <w:rPr>
          <w:spacing w:val="-4"/>
        </w:rPr>
        <w:t>PREVISORA S.A</w:t>
      </w:r>
      <w:r w:rsidR="00CE1256">
        <w:rPr>
          <w:spacing w:val="-4"/>
        </w:rPr>
        <w:t>.</w:t>
      </w:r>
      <w:r w:rsidR="002513BD">
        <w:rPr>
          <w:spacing w:val="-4"/>
        </w:rPr>
        <w:t xml:space="preserve"> Compañía de Seguros</w:t>
      </w:r>
      <w:r w:rsidR="005B0827">
        <w:rPr>
          <w:spacing w:val="-4"/>
        </w:rPr>
        <w:t xml:space="preserve">; pero se </w:t>
      </w:r>
      <w:r w:rsidR="005B0827" w:rsidRPr="00BB099A">
        <w:rPr>
          <w:b/>
          <w:bCs/>
          <w:spacing w:val="-4"/>
          <w:sz w:val="24"/>
          <w:szCs w:val="24"/>
        </w:rPr>
        <w:t>modifica</w:t>
      </w:r>
      <w:r w:rsidR="005B0827">
        <w:rPr>
          <w:spacing w:val="-4"/>
        </w:rPr>
        <w:t xml:space="preserve"> para precisar que, de llegar a presentarse inconformidad por parte del calificado contra el dictamen emitido en primera oportunidad, la obligación de la aseguradora es pagar los honorarios de la Junta Regional de Calificación de Invalidez que competa y proceder a la remisión del expediente, pero no así frente a la Junta Nacional de Calificación de Invalidez, conforme lo reglamentado en el Decreto 1072/15 </w:t>
      </w:r>
      <w:r w:rsidR="005B0827" w:rsidRPr="005B0827">
        <w:rPr>
          <w:spacing w:val="-4"/>
        </w:rPr>
        <w:t>-</w:t>
      </w:r>
      <w:r w:rsidR="005B0827" w:rsidRPr="005B0827">
        <w:rPr>
          <w:rFonts w:ascii="Verdana" w:hAnsi="Verdana"/>
          <w:spacing w:val="-4"/>
          <w:sz w:val="20"/>
        </w:rPr>
        <w:t>art- 2.2.5.1.1.</w:t>
      </w:r>
      <w:r w:rsidR="00F108C3">
        <w:rPr>
          <w:rFonts w:ascii="Verdana" w:hAnsi="Verdana"/>
          <w:spacing w:val="-4"/>
          <w:sz w:val="20"/>
        </w:rPr>
        <w:t xml:space="preserve"> </w:t>
      </w:r>
      <w:proofErr w:type="spellStart"/>
      <w:r w:rsidR="00F108C3">
        <w:rPr>
          <w:rFonts w:ascii="Verdana" w:hAnsi="Verdana"/>
          <w:spacing w:val="-4"/>
          <w:sz w:val="20"/>
        </w:rPr>
        <w:t>Nral</w:t>
      </w:r>
      <w:proofErr w:type="spellEnd"/>
      <w:r w:rsidR="00F108C3">
        <w:rPr>
          <w:rFonts w:ascii="Verdana" w:hAnsi="Verdana"/>
          <w:spacing w:val="-4"/>
          <w:sz w:val="20"/>
        </w:rPr>
        <w:t>. 3</w:t>
      </w:r>
      <w:r w:rsidR="005B0827" w:rsidRPr="005B0827">
        <w:rPr>
          <w:spacing w:val="-4"/>
        </w:rPr>
        <w:t>-</w:t>
      </w:r>
      <w:r w:rsidR="005B0827">
        <w:rPr>
          <w:spacing w:val="-4"/>
        </w:rPr>
        <w:t xml:space="preserve">. </w:t>
      </w:r>
    </w:p>
    <w:p w14:paraId="7613AC37" w14:textId="77777777" w:rsidR="00772EE4" w:rsidRPr="002F23F7" w:rsidRDefault="00772EE4" w:rsidP="00772EE4">
      <w:pPr>
        <w:spacing w:line="276" w:lineRule="auto"/>
        <w:rPr>
          <w:spacing w:val="-4"/>
        </w:rPr>
      </w:pPr>
    </w:p>
    <w:p w14:paraId="4F2B8D31" w14:textId="708EC804" w:rsidR="0096104D" w:rsidRPr="007D2E0E" w:rsidRDefault="00CE1256" w:rsidP="0096104D">
      <w:pPr>
        <w:spacing w:line="276" w:lineRule="auto"/>
        <w:rPr>
          <w:spacing w:val="-6"/>
          <w:position w:val="-6"/>
        </w:rPr>
      </w:pPr>
      <w:r>
        <w:rPr>
          <w:b/>
          <w:spacing w:val="-6"/>
          <w:position w:val="-6"/>
          <w:sz w:val="22"/>
          <w:szCs w:val="22"/>
        </w:rPr>
        <w:t>SEGUNDO</w:t>
      </w:r>
      <w:r w:rsidR="0096104D" w:rsidRPr="007D2E0E">
        <w:rPr>
          <w:b/>
          <w:spacing w:val="-6"/>
          <w:position w:val="-6"/>
          <w:sz w:val="24"/>
        </w:rPr>
        <w:t xml:space="preserve">: </w:t>
      </w:r>
      <w:r w:rsidR="0096104D" w:rsidRPr="007D2E0E">
        <w:rPr>
          <w:spacing w:val="-6"/>
          <w:position w:val="-6"/>
        </w:rPr>
        <w:t>Por secretaría se remitirá el expediente a la H. Corte Constitucional para su eventual revisión.</w:t>
      </w:r>
    </w:p>
    <w:p w14:paraId="54D465B2" w14:textId="77777777" w:rsidR="0096104D" w:rsidRPr="007D2E0E" w:rsidRDefault="0096104D" w:rsidP="0096104D">
      <w:pPr>
        <w:spacing w:line="276" w:lineRule="auto"/>
        <w:rPr>
          <w:spacing w:val="-6"/>
          <w:position w:val="-6"/>
        </w:rPr>
      </w:pPr>
    </w:p>
    <w:p w14:paraId="734E2FC8" w14:textId="77777777" w:rsidR="0096104D" w:rsidRPr="007D2E0E" w:rsidRDefault="0096104D" w:rsidP="0096104D">
      <w:pPr>
        <w:spacing w:line="276" w:lineRule="auto"/>
        <w:rPr>
          <w:rFonts w:ascii="Algerian" w:hAnsi="Algerian"/>
          <w:spacing w:val="-6"/>
          <w:position w:val="-6"/>
          <w:sz w:val="30"/>
          <w:szCs w:val="30"/>
        </w:rPr>
      </w:pPr>
      <w:r w:rsidRPr="007D2E0E">
        <w:rPr>
          <w:rFonts w:ascii="Algerian" w:hAnsi="Algerian"/>
          <w:spacing w:val="-6"/>
          <w:position w:val="-6"/>
          <w:sz w:val="30"/>
          <w:szCs w:val="30"/>
        </w:rPr>
        <w:t>NOTIFÍQUESE Y CÚMPLASE</w:t>
      </w:r>
    </w:p>
    <w:p w14:paraId="198C0EDC" w14:textId="77777777" w:rsidR="0096104D" w:rsidRPr="007D2E0E" w:rsidRDefault="0096104D" w:rsidP="0096104D">
      <w:pPr>
        <w:spacing w:line="276" w:lineRule="auto"/>
        <w:rPr>
          <w:spacing w:val="-6"/>
          <w:position w:val="-6"/>
        </w:rPr>
      </w:pPr>
    </w:p>
    <w:p w14:paraId="2D22C37F" w14:textId="77777777" w:rsidR="00EF680B" w:rsidRDefault="00EF680B" w:rsidP="0096104D">
      <w:pPr>
        <w:spacing w:line="276" w:lineRule="auto"/>
        <w:jc w:val="center"/>
        <w:rPr>
          <w:spacing w:val="-6"/>
          <w:position w:val="-6"/>
          <w:lang w:val="es-ES_tradnl"/>
        </w:rPr>
      </w:pPr>
    </w:p>
    <w:p w14:paraId="29B2B41B"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CARLOS ALBERTO PAZ ZÚÑIGA </w:t>
      </w:r>
    </w:p>
    <w:p w14:paraId="47B448E6"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A5D7844" w14:textId="77777777" w:rsidR="0096104D" w:rsidRPr="007D2E0E"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711339D0" w14:textId="0B661C4A" w:rsidR="0096104D" w:rsidRDefault="0096104D" w:rsidP="0096104D">
      <w:pPr>
        <w:spacing w:line="276" w:lineRule="auto"/>
        <w:rPr>
          <w:spacing w:val="-6"/>
          <w:position w:val="-6"/>
          <w:lang w:val="es-ES_tradnl"/>
        </w:rPr>
      </w:pPr>
    </w:p>
    <w:p w14:paraId="6757F1B6" w14:textId="77777777" w:rsidR="00A87CA9" w:rsidRDefault="00A87CA9" w:rsidP="0096104D">
      <w:pPr>
        <w:spacing w:line="276" w:lineRule="auto"/>
        <w:rPr>
          <w:spacing w:val="-6"/>
          <w:position w:val="-6"/>
          <w:lang w:val="es-ES_tradnl"/>
        </w:rPr>
      </w:pPr>
    </w:p>
    <w:p w14:paraId="099DCF89"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JULIÁN RIVERA LOAIZA</w:t>
      </w:r>
    </w:p>
    <w:p w14:paraId="062F6EB3"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4B677C8" w14:textId="77777777" w:rsidR="0096104D" w:rsidRPr="007D2E0E"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471E1AAF" w14:textId="33E0C11D" w:rsidR="0096104D" w:rsidRDefault="0096104D" w:rsidP="0096104D">
      <w:pPr>
        <w:spacing w:line="276" w:lineRule="auto"/>
        <w:rPr>
          <w:spacing w:val="-6"/>
          <w:position w:val="-6"/>
          <w:lang w:val="es-ES_tradnl"/>
        </w:rPr>
      </w:pPr>
    </w:p>
    <w:p w14:paraId="505D41E3" w14:textId="77777777" w:rsidR="00A87CA9" w:rsidRDefault="00A87CA9" w:rsidP="0096104D">
      <w:pPr>
        <w:spacing w:line="276" w:lineRule="auto"/>
        <w:rPr>
          <w:spacing w:val="-6"/>
          <w:position w:val="-6"/>
          <w:lang w:val="es-ES_tradnl"/>
        </w:rPr>
      </w:pPr>
    </w:p>
    <w:p w14:paraId="398DB559" w14:textId="5BBB3879" w:rsidR="0096104D" w:rsidRPr="007D2E0E" w:rsidRDefault="00322335" w:rsidP="0096104D">
      <w:pPr>
        <w:spacing w:line="276" w:lineRule="auto"/>
        <w:jc w:val="center"/>
        <w:rPr>
          <w:spacing w:val="-6"/>
          <w:position w:val="-6"/>
          <w:lang w:val="es-ES_tradnl"/>
        </w:rPr>
      </w:pPr>
      <w:r>
        <w:rPr>
          <w:spacing w:val="-6"/>
          <w:position w:val="-6"/>
          <w:lang w:val="es-ES_tradnl"/>
        </w:rPr>
        <w:t>MANUEL YARZAGARAY BANDERA</w:t>
      </w:r>
    </w:p>
    <w:p w14:paraId="0C72DAC5"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2D3F7D53" w14:textId="77777777" w:rsidR="0096104D" w:rsidRPr="007D2E0E" w:rsidRDefault="0096104D" w:rsidP="0096104D">
      <w:pPr>
        <w:jc w:val="center"/>
        <w:rPr>
          <w:spacing w:val="-6"/>
          <w:position w:val="-6"/>
        </w:rPr>
      </w:pPr>
      <w:r w:rsidRPr="007D2E0E">
        <w:rPr>
          <w:rFonts w:ascii="Verdana" w:hAnsi="Verdana"/>
          <w:spacing w:val="-6"/>
          <w:position w:val="-6"/>
          <w:sz w:val="20"/>
          <w:szCs w:val="20"/>
        </w:rPr>
        <w:t>Con firma electrónica al final del documento</w:t>
      </w:r>
    </w:p>
    <w:p w14:paraId="77B7B71C" w14:textId="77777777" w:rsidR="009500D6" w:rsidRPr="007D2E0E" w:rsidRDefault="009500D6" w:rsidP="00774B32">
      <w:pPr>
        <w:ind w:left="708"/>
        <w:jc w:val="center"/>
        <w:rPr>
          <w:rFonts w:eastAsia="Calibri"/>
          <w:spacing w:val="-6"/>
          <w:position w:val="-6"/>
          <w:lang w:val="es-ES_tradnl"/>
        </w:rPr>
      </w:pPr>
    </w:p>
    <w:sectPr w:rsidR="009500D6" w:rsidRPr="007D2E0E" w:rsidSect="00C11E27">
      <w:headerReference w:type="default" r:id="rId12"/>
      <w:footerReference w:type="default" r:id="rId13"/>
      <w:pgSz w:w="12242" w:h="18722" w:code="121"/>
      <w:pgMar w:top="1843" w:right="1701" w:bottom="1418" w:left="1701" w:header="993"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AC4F" w14:textId="77777777" w:rsidR="00044FA0" w:rsidRDefault="00044FA0">
      <w:r>
        <w:separator/>
      </w:r>
    </w:p>
  </w:endnote>
  <w:endnote w:type="continuationSeparator" w:id="0">
    <w:p w14:paraId="2E745491" w14:textId="77777777" w:rsidR="00044FA0" w:rsidRDefault="0004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C8795E">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C8795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703E" w14:textId="77777777" w:rsidR="00044FA0" w:rsidRDefault="00044FA0">
      <w:r>
        <w:separator/>
      </w:r>
    </w:p>
  </w:footnote>
  <w:footnote w:type="continuationSeparator" w:id="0">
    <w:p w14:paraId="0F244500" w14:textId="77777777" w:rsidR="00044FA0" w:rsidRDefault="00044FA0">
      <w:r>
        <w:continuationSeparator/>
      </w:r>
    </w:p>
  </w:footnote>
  <w:footnote w:id="1">
    <w:p w14:paraId="2396751A" w14:textId="59E3A123" w:rsidR="00A1023D" w:rsidRPr="00A1023D" w:rsidRDefault="00A1023D">
      <w:pPr>
        <w:pStyle w:val="Textonotapie"/>
      </w:pPr>
      <w:r>
        <w:rPr>
          <w:rStyle w:val="Refdenotaalpie"/>
        </w:rPr>
        <w:footnoteRef/>
      </w:r>
      <w:r>
        <w:t xml:space="preserve"> Véanse sentencias </w:t>
      </w:r>
      <w:r w:rsidR="009F2624" w:rsidRPr="009F2624">
        <w:t>T-400 de 2017</w:t>
      </w:r>
      <w:r w:rsidR="009F2624">
        <w:t xml:space="preserve">, </w:t>
      </w:r>
      <w:r w:rsidR="00E776C5">
        <w:t xml:space="preserve">T-076/19, </w:t>
      </w:r>
      <w:r w:rsidR="003F56EA">
        <w:t>T</w:t>
      </w:r>
      <w:r>
        <w:t>-</w:t>
      </w:r>
      <w:r w:rsidR="003F56EA">
        <w:t>160A/19,</w:t>
      </w:r>
      <w:r>
        <w:t xml:space="preserve"> T-003/20</w:t>
      </w:r>
      <w:r w:rsidR="00E776C5">
        <w:t>.</w:t>
      </w:r>
    </w:p>
  </w:footnote>
  <w:footnote w:id="2">
    <w:p w14:paraId="63EA99F2" w14:textId="10A10DD3" w:rsidR="00467D59" w:rsidRPr="00467D59" w:rsidRDefault="00467D59">
      <w:pPr>
        <w:pStyle w:val="Textonotapie"/>
      </w:pPr>
      <w:r>
        <w:rPr>
          <w:rStyle w:val="Refdenotaalpie"/>
        </w:rPr>
        <w:footnoteRef/>
      </w:r>
      <w:r>
        <w:t xml:space="preserve"> Sentencia T-076/19</w:t>
      </w:r>
    </w:p>
  </w:footnote>
  <w:footnote w:id="3">
    <w:p w14:paraId="34A91694" w14:textId="416307E1" w:rsidR="00467D59" w:rsidRPr="00467D59" w:rsidRDefault="00467D59">
      <w:pPr>
        <w:pStyle w:val="Textonotapie"/>
      </w:pPr>
      <w:r>
        <w:rPr>
          <w:rStyle w:val="Refdenotaalpie"/>
        </w:rPr>
        <w:footnoteRef/>
      </w:r>
      <w:r>
        <w:t xml:space="preserve"> </w:t>
      </w:r>
      <w:r w:rsidR="00EB4261">
        <w:t>Sentencia T-160A/19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53272EB9" w:rsidR="00A43080" w:rsidRDefault="00A43080" w:rsidP="00104E63">
    <w:pPr>
      <w:pStyle w:val="Encabezado"/>
      <w:jc w:val="right"/>
      <w:rPr>
        <w:sz w:val="16"/>
      </w:rPr>
    </w:pPr>
    <w:r>
      <w:rPr>
        <w:sz w:val="16"/>
      </w:rPr>
      <w:t>SENTENCIA DE TUTELA 2ª INSTANCIA N°</w:t>
    </w:r>
    <w:r w:rsidR="00A87CA9">
      <w:rPr>
        <w:sz w:val="16"/>
      </w:rPr>
      <w:t>040</w:t>
    </w:r>
  </w:p>
  <w:p w14:paraId="35052405" w14:textId="2153B5B3" w:rsidR="00A43080" w:rsidRPr="00932E61" w:rsidRDefault="00A43080" w:rsidP="00375A0F">
    <w:pPr>
      <w:pStyle w:val="Encabezado"/>
      <w:jc w:val="right"/>
      <w:rPr>
        <w:sz w:val="16"/>
        <w:lang w:val="es-CO"/>
      </w:rPr>
    </w:pPr>
    <w:r>
      <w:rPr>
        <w:sz w:val="16"/>
      </w:rPr>
      <w:t>RADICACIÓN:</w:t>
    </w:r>
    <w:r w:rsidR="00B168D1">
      <w:rPr>
        <w:sz w:val="16"/>
      </w:rPr>
      <w:t xml:space="preserve"> </w:t>
    </w:r>
    <w:r w:rsidR="007D2E0E">
      <w:rPr>
        <w:sz w:val="16"/>
      </w:rPr>
      <w:t>6600131</w:t>
    </w:r>
    <w:r w:rsidR="00035DB3">
      <w:rPr>
        <w:sz w:val="16"/>
      </w:rPr>
      <w:t>0</w:t>
    </w:r>
    <w:r w:rsidR="008B5FEC">
      <w:rPr>
        <w:sz w:val="16"/>
      </w:rPr>
      <w:t>7</w:t>
    </w:r>
    <w:r w:rsidR="00035DB3">
      <w:rPr>
        <w:sz w:val="16"/>
      </w:rPr>
      <w:t>00</w:t>
    </w:r>
    <w:r w:rsidR="008B5FEC">
      <w:rPr>
        <w:sz w:val="16"/>
      </w:rPr>
      <w:t>2</w:t>
    </w:r>
    <w:r w:rsidR="007D2E0E">
      <w:rPr>
        <w:sz w:val="16"/>
      </w:rPr>
      <w:t xml:space="preserve"> 202</w:t>
    </w:r>
    <w:r w:rsidR="00035DB3">
      <w:rPr>
        <w:sz w:val="16"/>
      </w:rPr>
      <w:t>5</w:t>
    </w:r>
    <w:r w:rsidR="007D2E0E">
      <w:rPr>
        <w:sz w:val="16"/>
      </w:rPr>
      <w:t xml:space="preserve"> 0</w:t>
    </w:r>
    <w:r w:rsidR="00B168D1">
      <w:rPr>
        <w:sz w:val="16"/>
      </w:rPr>
      <w:t>0</w:t>
    </w:r>
    <w:r w:rsidR="00035DB3">
      <w:rPr>
        <w:sz w:val="16"/>
      </w:rPr>
      <w:t>0</w:t>
    </w:r>
    <w:r w:rsidR="002301E7">
      <w:rPr>
        <w:sz w:val="16"/>
      </w:rPr>
      <w:t>1</w:t>
    </w:r>
    <w:r w:rsidR="008B5FEC">
      <w:rPr>
        <w:sz w:val="16"/>
      </w:rPr>
      <w:t>5</w:t>
    </w:r>
    <w:r w:rsidR="00B168D1">
      <w:rPr>
        <w:sz w:val="16"/>
      </w:rPr>
      <w:t xml:space="preserve"> </w:t>
    </w:r>
    <w:r w:rsidR="00D83E4A">
      <w:rPr>
        <w:sz w:val="16"/>
      </w:rPr>
      <w:t>0</w:t>
    </w:r>
    <w:r w:rsidR="00B168D1">
      <w:rPr>
        <w:sz w:val="16"/>
      </w:rPr>
      <w:t>1</w:t>
    </w:r>
  </w:p>
  <w:p w14:paraId="2143AFC1" w14:textId="314B65AF" w:rsidR="00A43080" w:rsidRDefault="00A43080" w:rsidP="00375A0F">
    <w:pPr>
      <w:pStyle w:val="Encabezado"/>
      <w:jc w:val="right"/>
      <w:rPr>
        <w:sz w:val="16"/>
      </w:rPr>
    </w:pPr>
    <w:r>
      <w:rPr>
        <w:sz w:val="16"/>
      </w:rPr>
      <w:t>ACCIONANTE:</w:t>
    </w:r>
    <w:r w:rsidR="002301E7">
      <w:rPr>
        <w:sz w:val="16"/>
      </w:rPr>
      <w:t xml:space="preserve">   </w:t>
    </w:r>
    <w:r w:rsidR="006419B5">
      <w:rPr>
        <w:sz w:val="16"/>
      </w:rPr>
      <w:t xml:space="preserve"> </w:t>
    </w:r>
    <w:r w:rsidR="00940C73">
      <w:rPr>
        <w:sz w:val="16"/>
      </w:rPr>
      <w:t>JECM</w:t>
    </w:r>
  </w:p>
  <w:p w14:paraId="3CBA5415" w14:textId="2DE7B7F4" w:rsidR="002F0DA5" w:rsidRDefault="003821AF" w:rsidP="00104E63">
    <w:pPr>
      <w:pStyle w:val="Encabezado"/>
      <w:jc w:val="right"/>
      <w:rPr>
        <w:sz w:val="16"/>
      </w:rPr>
    </w:pPr>
    <w:r>
      <w:rPr>
        <w:sz w:val="16"/>
      </w:rPr>
      <w:t xml:space="preserve">CONFIRMA </w:t>
    </w:r>
    <w:r w:rsidR="005B0827">
      <w:rPr>
        <w:sz w:val="16"/>
      </w:rPr>
      <w:t xml:space="preserve">PARCIALMENTE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787"/>
    <w:rsid w:val="00001AEC"/>
    <w:rsid w:val="00001F33"/>
    <w:rsid w:val="000022E3"/>
    <w:rsid w:val="00002C42"/>
    <w:rsid w:val="00002CF6"/>
    <w:rsid w:val="00002FDF"/>
    <w:rsid w:val="000054E6"/>
    <w:rsid w:val="00005D93"/>
    <w:rsid w:val="00006C01"/>
    <w:rsid w:val="00010D4A"/>
    <w:rsid w:val="00012366"/>
    <w:rsid w:val="00012DB4"/>
    <w:rsid w:val="00013CDC"/>
    <w:rsid w:val="0001434A"/>
    <w:rsid w:val="00017CFC"/>
    <w:rsid w:val="0002070E"/>
    <w:rsid w:val="00021A69"/>
    <w:rsid w:val="00023794"/>
    <w:rsid w:val="00025670"/>
    <w:rsid w:val="00025914"/>
    <w:rsid w:val="00025A8F"/>
    <w:rsid w:val="00026461"/>
    <w:rsid w:val="00027059"/>
    <w:rsid w:val="00027B8D"/>
    <w:rsid w:val="00032E54"/>
    <w:rsid w:val="0003380D"/>
    <w:rsid w:val="00033DDE"/>
    <w:rsid w:val="000342A9"/>
    <w:rsid w:val="0003455A"/>
    <w:rsid w:val="00034C2D"/>
    <w:rsid w:val="00035DB3"/>
    <w:rsid w:val="00036480"/>
    <w:rsid w:val="000405EF"/>
    <w:rsid w:val="0004165E"/>
    <w:rsid w:val="000421F4"/>
    <w:rsid w:val="0004462F"/>
    <w:rsid w:val="00044FA0"/>
    <w:rsid w:val="00044FFC"/>
    <w:rsid w:val="00045071"/>
    <w:rsid w:val="00045EC2"/>
    <w:rsid w:val="000512F2"/>
    <w:rsid w:val="000517CB"/>
    <w:rsid w:val="00051CD8"/>
    <w:rsid w:val="00051D79"/>
    <w:rsid w:val="00051E57"/>
    <w:rsid w:val="00052167"/>
    <w:rsid w:val="000545F8"/>
    <w:rsid w:val="00054AF2"/>
    <w:rsid w:val="00054DB8"/>
    <w:rsid w:val="00054FEF"/>
    <w:rsid w:val="00061844"/>
    <w:rsid w:val="00067886"/>
    <w:rsid w:val="00067F2D"/>
    <w:rsid w:val="00070D36"/>
    <w:rsid w:val="00072906"/>
    <w:rsid w:val="00074273"/>
    <w:rsid w:val="00080147"/>
    <w:rsid w:val="000831DC"/>
    <w:rsid w:val="00084915"/>
    <w:rsid w:val="000849CA"/>
    <w:rsid w:val="00084EF2"/>
    <w:rsid w:val="000914AE"/>
    <w:rsid w:val="00091533"/>
    <w:rsid w:val="00091DF9"/>
    <w:rsid w:val="000923B8"/>
    <w:rsid w:val="0009289E"/>
    <w:rsid w:val="000928A1"/>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F84"/>
    <w:rsid w:val="000C454C"/>
    <w:rsid w:val="000C5CD9"/>
    <w:rsid w:val="000C6B0D"/>
    <w:rsid w:val="000C79C0"/>
    <w:rsid w:val="000D4CAF"/>
    <w:rsid w:val="000D4E41"/>
    <w:rsid w:val="000D5963"/>
    <w:rsid w:val="000D5C99"/>
    <w:rsid w:val="000D6950"/>
    <w:rsid w:val="000D742E"/>
    <w:rsid w:val="000E050A"/>
    <w:rsid w:val="000E091F"/>
    <w:rsid w:val="000E3158"/>
    <w:rsid w:val="000E41B7"/>
    <w:rsid w:val="000E52BF"/>
    <w:rsid w:val="000E592B"/>
    <w:rsid w:val="000E6376"/>
    <w:rsid w:val="000E7779"/>
    <w:rsid w:val="000F0632"/>
    <w:rsid w:val="000F0690"/>
    <w:rsid w:val="000F0B83"/>
    <w:rsid w:val="000F1A7D"/>
    <w:rsid w:val="000F4248"/>
    <w:rsid w:val="000F6080"/>
    <w:rsid w:val="000F6BDA"/>
    <w:rsid w:val="000F7141"/>
    <w:rsid w:val="00100785"/>
    <w:rsid w:val="0010188E"/>
    <w:rsid w:val="00103529"/>
    <w:rsid w:val="00103703"/>
    <w:rsid w:val="00104ABB"/>
    <w:rsid w:val="00104E63"/>
    <w:rsid w:val="0011097B"/>
    <w:rsid w:val="00111210"/>
    <w:rsid w:val="00112E13"/>
    <w:rsid w:val="00112E6C"/>
    <w:rsid w:val="00112EEF"/>
    <w:rsid w:val="001142A5"/>
    <w:rsid w:val="00114886"/>
    <w:rsid w:val="00116DB5"/>
    <w:rsid w:val="001173FA"/>
    <w:rsid w:val="001174DA"/>
    <w:rsid w:val="00117F9A"/>
    <w:rsid w:val="0012107F"/>
    <w:rsid w:val="001220BD"/>
    <w:rsid w:val="00122102"/>
    <w:rsid w:val="00122E40"/>
    <w:rsid w:val="0012325B"/>
    <w:rsid w:val="00126B9C"/>
    <w:rsid w:val="00131BE4"/>
    <w:rsid w:val="00131BF5"/>
    <w:rsid w:val="00132CE0"/>
    <w:rsid w:val="00132FDF"/>
    <w:rsid w:val="001353FA"/>
    <w:rsid w:val="00135D8A"/>
    <w:rsid w:val="0013741E"/>
    <w:rsid w:val="00140222"/>
    <w:rsid w:val="00142C32"/>
    <w:rsid w:val="0014563E"/>
    <w:rsid w:val="00145A09"/>
    <w:rsid w:val="00145B12"/>
    <w:rsid w:val="0015112C"/>
    <w:rsid w:val="00152BE0"/>
    <w:rsid w:val="00154C5A"/>
    <w:rsid w:val="00155298"/>
    <w:rsid w:val="001563C8"/>
    <w:rsid w:val="00156E5B"/>
    <w:rsid w:val="00157DF8"/>
    <w:rsid w:val="00160982"/>
    <w:rsid w:val="00164BCE"/>
    <w:rsid w:val="00165E06"/>
    <w:rsid w:val="00166F56"/>
    <w:rsid w:val="00171FC9"/>
    <w:rsid w:val="00173400"/>
    <w:rsid w:val="001745AC"/>
    <w:rsid w:val="00175E74"/>
    <w:rsid w:val="00176B5E"/>
    <w:rsid w:val="00180B8E"/>
    <w:rsid w:val="001835AB"/>
    <w:rsid w:val="001853F7"/>
    <w:rsid w:val="001861F0"/>
    <w:rsid w:val="00186333"/>
    <w:rsid w:val="001869C2"/>
    <w:rsid w:val="00186B64"/>
    <w:rsid w:val="00187297"/>
    <w:rsid w:val="0018776C"/>
    <w:rsid w:val="00190F72"/>
    <w:rsid w:val="00192BD8"/>
    <w:rsid w:val="00195629"/>
    <w:rsid w:val="001957DC"/>
    <w:rsid w:val="00196302"/>
    <w:rsid w:val="001A0E40"/>
    <w:rsid w:val="001A10F3"/>
    <w:rsid w:val="001A12D4"/>
    <w:rsid w:val="001A1C4C"/>
    <w:rsid w:val="001A3B55"/>
    <w:rsid w:val="001A636A"/>
    <w:rsid w:val="001A718F"/>
    <w:rsid w:val="001A71A0"/>
    <w:rsid w:val="001A7234"/>
    <w:rsid w:val="001B04A7"/>
    <w:rsid w:val="001B1D5D"/>
    <w:rsid w:val="001B2D5A"/>
    <w:rsid w:val="001B4A1F"/>
    <w:rsid w:val="001B58C3"/>
    <w:rsid w:val="001B75C8"/>
    <w:rsid w:val="001C1838"/>
    <w:rsid w:val="001C2ED5"/>
    <w:rsid w:val="001C3436"/>
    <w:rsid w:val="001C37DD"/>
    <w:rsid w:val="001C67BF"/>
    <w:rsid w:val="001C6A5A"/>
    <w:rsid w:val="001D01E8"/>
    <w:rsid w:val="001D06C2"/>
    <w:rsid w:val="001D5910"/>
    <w:rsid w:val="001D672A"/>
    <w:rsid w:val="001D7024"/>
    <w:rsid w:val="001D7A9B"/>
    <w:rsid w:val="001E0FEA"/>
    <w:rsid w:val="001E1E61"/>
    <w:rsid w:val="001E25D6"/>
    <w:rsid w:val="001E2B21"/>
    <w:rsid w:val="001E560C"/>
    <w:rsid w:val="001E648A"/>
    <w:rsid w:val="001E69CA"/>
    <w:rsid w:val="001F0965"/>
    <w:rsid w:val="001F140B"/>
    <w:rsid w:val="001F1ABE"/>
    <w:rsid w:val="001F2951"/>
    <w:rsid w:val="001F41FF"/>
    <w:rsid w:val="001F43C3"/>
    <w:rsid w:val="001F602D"/>
    <w:rsid w:val="001F63EB"/>
    <w:rsid w:val="001F662F"/>
    <w:rsid w:val="002033C6"/>
    <w:rsid w:val="00204D9C"/>
    <w:rsid w:val="002074F8"/>
    <w:rsid w:val="002104C5"/>
    <w:rsid w:val="002120C3"/>
    <w:rsid w:val="00214FDC"/>
    <w:rsid w:val="00220CC6"/>
    <w:rsid w:val="00221D48"/>
    <w:rsid w:val="00221F8D"/>
    <w:rsid w:val="0022332F"/>
    <w:rsid w:val="00223547"/>
    <w:rsid w:val="00225E2C"/>
    <w:rsid w:val="0022627A"/>
    <w:rsid w:val="00226479"/>
    <w:rsid w:val="002267D8"/>
    <w:rsid w:val="0022695A"/>
    <w:rsid w:val="002301E7"/>
    <w:rsid w:val="002304C6"/>
    <w:rsid w:val="00230667"/>
    <w:rsid w:val="00230CE3"/>
    <w:rsid w:val="00231447"/>
    <w:rsid w:val="00231A0C"/>
    <w:rsid w:val="002354A8"/>
    <w:rsid w:val="002365E7"/>
    <w:rsid w:val="00237406"/>
    <w:rsid w:val="00237E95"/>
    <w:rsid w:val="00240491"/>
    <w:rsid w:val="00241A7A"/>
    <w:rsid w:val="00241BE2"/>
    <w:rsid w:val="0024437F"/>
    <w:rsid w:val="0024740C"/>
    <w:rsid w:val="00250609"/>
    <w:rsid w:val="00250A81"/>
    <w:rsid w:val="002513BD"/>
    <w:rsid w:val="00251FE2"/>
    <w:rsid w:val="00252E3F"/>
    <w:rsid w:val="00254F1C"/>
    <w:rsid w:val="00256235"/>
    <w:rsid w:val="002612A0"/>
    <w:rsid w:val="00261FA4"/>
    <w:rsid w:val="00263452"/>
    <w:rsid w:val="002637EF"/>
    <w:rsid w:val="00267159"/>
    <w:rsid w:val="00267BAA"/>
    <w:rsid w:val="00267FA2"/>
    <w:rsid w:val="0027129F"/>
    <w:rsid w:val="0027173E"/>
    <w:rsid w:val="00274918"/>
    <w:rsid w:val="00274E63"/>
    <w:rsid w:val="00275072"/>
    <w:rsid w:val="002752E5"/>
    <w:rsid w:val="00275329"/>
    <w:rsid w:val="002812F7"/>
    <w:rsid w:val="00281BC6"/>
    <w:rsid w:val="002823AB"/>
    <w:rsid w:val="002831DD"/>
    <w:rsid w:val="0028382C"/>
    <w:rsid w:val="00284428"/>
    <w:rsid w:val="002844F5"/>
    <w:rsid w:val="00284F78"/>
    <w:rsid w:val="0028606A"/>
    <w:rsid w:val="00287604"/>
    <w:rsid w:val="002904D3"/>
    <w:rsid w:val="00291624"/>
    <w:rsid w:val="00292780"/>
    <w:rsid w:val="0029353C"/>
    <w:rsid w:val="0029394D"/>
    <w:rsid w:val="00293FBA"/>
    <w:rsid w:val="00294AA2"/>
    <w:rsid w:val="0029652E"/>
    <w:rsid w:val="0029685D"/>
    <w:rsid w:val="00296CF2"/>
    <w:rsid w:val="00297289"/>
    <w:rsid w:val="00297982"/>
    <w:rsid w:val="002A02B8"/>
    <w:rsid w:val="002A3249"/>
    <w:rsid w:val="002A336E"/>
    <w:rsid w:val="002A4C5D"/>
    <w:rsid w:val="002A686C"/>
    <w:rsid w:val="002A6F6B"/>
    <w:rsid w:val="002A7625"/>
    <w:rsid w:val="002A79F5"/>
    <w:rsid w:val="002B06BC"/>
    <w:rsid w:val="002B0E03"/>
    <w:rsid w:val="002B3374"/>
    <w:rsid w:val="002B5CA9"/>
    <w:rsid w:val="002B5F4B"/>
    <w:rsid w:val="002B66D6"/>
    <w:rsid w:val="002B6ACE"/>
    <w:rsid w:val="002B6F30"/>
    <w:rsid w:val="002C37BD"/>
    <w:rsid w:val="002C42F5"/>
    <w:rsid w:val="002C7B07"/>
    <w:rsid w:val="002C7CAC"/>
    <w:rsid w:val="002D0F50"/>
    <w:rsid w:val="002D0FEB"/>
    <w:rsid w:val="002D11AD"/>
    <w:rsid w:val="002D1631"/>
    <w:rsid w:val="002D1BEE"/>
    <w:rsid w:val="002D53B5"/>
    <w:rsid w:val="002D6BA9"/>
    <w:rsid w:val="002D7987"/>
    <w:rsid w:val="002E0E37"/>
    <w:rsid w:val="002E3EC8"/>
    <w:rsid w:val="002E6795"/>
    <w:rsid w:val="002E6D7D"/>
    <w:rsid w:val="002F0DA5"/>
    <w:rsid w:val="002F0E7A"/>
    <w:rsid w:val="002F136C"/>
    <w:rsid w:val="002F2E2E"/>
    <w:rsid w:val="002F361B"/>
    <w:rsid w:val="002F3E66"/>
    <w:rsid w:val="002F5407"/>
    <w:rsid w:val="00300152"/>
    <w:rsid w:val="00300D0F"/>
    <w:rsid w:val="003019C7"/>
    <w:rsid w:val="00301E81"/>
    <w:rsid w:val="00303ED9"/>
    <w:rsid w:val="00306F6F"/>
    <w:rsid w:val="0030726B"/>
    <w:rsid w:val="0031074C"/>
    <w:rsid w:val="00311B56"/>
    <w:rsid w:val="00312120"/>
    <w:rsid w:val="00312D38"/>
    <w:rsid w:val="0031307E"/>
    <w:rsid w:val="00313304"/>
    <w:rsid w:val="00313B18"/>
    <w:rsid w:val="00315378"/>
    <w:rsid w:val="0031633F"/>
    <w:rsid w:val="00317C73"/>
    <w:rsid w:val="00321AE5"/>
    <w:rsid w:val="00321FAA"/>
    <w:rsid w:val="00322335"/>
    <w:rsid w:val="003230E9"/>
    <w:rsid w:val="00323318"/>
    <w:rsid w:val="00323B07"/>
    <w:rsid w:val="00323ECB"/>
    <w:rsid w:val="00325A66"/>
    <w:rsid w:val="00326C6F"/>
    <w:rsid w:val="00327A54"/>
    <w:rsid w:val="0033087F"/>
    <w:rsid w:val="00336E88"/>
    <w:rsid w:val="003414FF"/>
    <w:rsid w:val="003416C8"/>
    <w:rsid w:val="00341E51"/>
    <w:rsid w:val="0034203A"/>
    <w:rsid w:val="00343E02"/>
    <w:rsid w:val="00347A7C"/>
    <w:rsid w:val="0035005E"/>
    <w:rsid w:val="00351B62"/>
    <w:rsid w:val="003523AC"/>
    <w:rsid w:val="00353340"/>
    <w:rsid w:val="0035387E"/>
    <w:rsid w:val="0035453C"/>
    <w:rsid w:val="003548AB"/>
    <w:rsid w:val="003574BA"/>
    <w:rsid w:val="00357F85"/>
    <w:rsid w:val="00361474"/>
    <w:rsid w:val="00366159"/>
    <w:rsid w:val="0036733B"/>
    <w:rsid w:val="003677C9"/>
    <w:rsid w:val="003730EC"/>
    <w:rsid w:val="00375666"/>
    <w:rsid w:val="00375A0F"/>
    <w:rsid w:val="003772E0"/>
    <w:rsid w:val="00377931"/>
    <w:rsid w:val="0038055F"/>
    <w:rsid w:val="00381D4B"/>
    <w:rsid w:val="003821AF"/>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2A46"/>
    <w:rsid w:val="003A32EB"/>
    <w:rsid w:val="003A51BD"/>
    <w:rsid w:val="003A6429"/>
    <w:rsid w:val="003A6EE0"/>
    <w:rsid w:val="003B035F"/>
    <w:rsid w:val="003B2105"/>
    <w:rsid w:val="003B2445"/>
    <w:rsid w:val="003B3471"/>
    <w:rsid w:val="003B4ABB"/>
    <w:rsid w:val="003B598A"/>
    <w:rsid w:val="003B6EE8"/>
    <w:rsid w:val="003B7F26"/>
    <w:rsid w:val="003C06E9"/>
    <w:rsid w:val="003C395A"/>
    <w:rsid w:val="003C40CC"/>
    <w:rsid w:val="003C7687"/>
    <w:rsid w:val="003D0E93"/>
    <w:rsid w:val="003D209E"/>
    <w:rsid w:val="003D2552"/>
    <w:rsid w:val="003D4A89"/>
    <w:rsid w:val="003D4E3F"/>
    <w:rsid w:val="003D4FF8"/>
    <w:rsid w:val="003D50C6"/>
    <w:rsid w:val="003D5780"/>
    <w:rsid w:val="003D6636"/>
    <w:rsid w:val="003D68E6"/>
    <w:rsid w:val="003D75FF"/>
    <w:rsid w:val="003E3FDB"/>
    <w:rsid w:val="003E4F71"/>
    <w:rsid w:val="003E5915"/>
    <w:rsid w:val="003E6B31"/>
    <w:rsid w:val="003F17E7"/>
    <w:rsid w:val="003F3B94"/>
    <w:rsid w:val="003F461D"/>
    <w:rsid w:val="003F56EA"/>
    <w:rsid w:val="003F5E7C"/>
    <w:rsid w:val="003F6B77"/>
    <w:rsid w:val="003F7AC2"/>
    <w:rsid w:val="0040144C"/>
    <w:rsid w:val="004027C9"/>
    <w:rsid w:val="004029F7"/>
    <w:rsid w:val="004030E4"/>
    <w:rsid w:val="00403244"/>
    <w:rsid w:val="0040358D"/>
    <w:rsid w:val="00403BA1"/>
    <w:rsid w:val="00403EB4"/>
    <w:rsid w:val="00407A82"/>
    <w:rsid w:val="00407B38"/>
    <w:rsid w:val="00407C35"/>
    <w:rsid w:val="0041234A"/>
    <w:rsid w:val="004127E6"/>
    <w:rsid w:val="00412C0A"/>
    <w:rsid w:val="004130DA"/>
    <w:rsid w:val="00414808"/>
    <w:rsid w:val="00415A59"/>
    <w:rsid w:val="00416583"/>
    <w:rsid w:val="00417364"/>
    <w:rsid w:val="00420253"/>
    <w:rsid w:val="00420938"/>
    <w:rsid w:val="00420F19"/>
    <w:rsid w:val="00423A4B"/>
    <w:rsid w:val="004273F9"/>
    <w:rsid w:val="004300EF"/>
    <w:rsid w:val="0043053C"/>
    <w:rsid w:val="004351B8"/>
    <w:rsid w:val="00437817"/>
    <w:rsid w:val="00440755"/>
    <w:rsid w:val="00440880"/>
    <w:rsid w:val="00440CF7"/>
    <w:rsid w:val="00442DF2"/>
    <w:rsid w:val="00442F05"/>
    <w:rsid w:val="00443BCA"/>
    <w:rsid w:val="00444223"/>
    <w:rsid w:val="0044549F"/>
    <w:rsid w:val="00446F74"/>
    <w:rsid w:val="00446FD7"/>
    <w:rsid w:val="0045004A"/>
    <w:rsid w:val="0045009F"/>
    <w:rsid w:val="004506F6"/>
    <w:rsid w:val="00450C67"/>
    <w:rsid w:val="004521A8"/>
    <w:rsid w:val="00452C5A"/>
    <w:rsid w:val="00452CC2"/>
    <w:rsid w:val="00453279"/>
    <w:rsid w:val="004551CA"/>
    <w:rsid w:val="0045596F"/>
    <w:rsid w:val="004561E1"/>
    <w:rsid w:val="004612CC"/>
    <w:rsid w:val="00461A20"/>
    <w:rsid w:val="004656DB"/>
    <w:rsid w:val="004657C2"/>
    <w:rsid w:val="00467D59"/>
    <w:rsid w:val="00470638"/>
    <w:rsid w:val="00470686"/>
    <w:rsid w:val="00474B21"/>
    <w:rsid w:val="00475C46"/>
    <w:rsid w:val="00476C82"/>
    <w:rsid w:val="0048017E"/>
    <w:rsid w:val="004816D8"/>
    <w:rsid w:val="00481CF3"/>
    <w:rsid w:val="0048213A"/>
    <w:rsid w:val="0048219F"/>
    <w:rsid w:val="00485267"/>
    <w:rsid w:val="00485EAD"/>
    <w:rsid w:val="00486FBC"/>
    <w:rsid w:val="004870FE"/>
    <w:rsid w:val="004872FE"/>
    <w:rsid w:val="00487AF2"/>
    <w:rsid w:val="00487B41"/>
    <w:rsid w:val="00490164"/>
    <w:rsid w:val="004907E1"/>
    <w:rsid w:val="00491252"/>
    <w:rsid w:val="004924F2"/>
    <w:rsid w:val="00492814"/>
    <w:rsid w:val="00493794"/>
    <w:rsid w:val="004942C8"/>
    <w:rsid w:val="00495A7A"/>
    <w:rsid w:val="00497313"/>
    <w:rsid w:val="00497807"/>
    <w:rsid w:val="00497EA3"/>
    <w:rsid w:val="004A1736"/>
    <w:rsid w:val="004A3427"/>
    <w:rsid w:val="004A4006"/>
    <w:rsid w:val="004A55E1"/>
    <w:rsid w:val="004A7195"/>
    <w:rsid w:val="004B1745"/>
    <w:rsid w:val="004B2219"/>
    <w:rsid w:val="004B24EB"/>
    <w:rsid w:val="004B2BB6"/>
    <w:rsid w:val="004B3452"/>
    <w:rsid w:val="004B41DD"/>
    <w:rsid w:val="004B4BD9"/>
    <w:rsid w:val="004B4FE6"/>
    <w:rsid w:val="004C00B0"/>
    <w:rsid w:val="004C0176"/>
    <w:rsid w:val="004C0266"/>
    <w:rsid w:val="004C13C4"/>
    <w:rsid w:val="004C1A15"/>
    <w:rsid w:val="004C4686"/>
    <w:rsid w:val="004C494B"/>
    <w:rsid w:val="004C547C"/>
    <w:rsid w:val="004C7E85"/>
    <w:rsid w:val="004D13F3"/>
    <w:rsid w:val="004D21B9"/>
    <w:rsid w:val="004D3032"/>
    <w:rsid w:val="004D3C1C"/>
    <w:rsid w:val="004D539D"/>
    <w:rsid w:val="004D5B1A"/>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6E3"/>
    <w:rsid w:val="00505D60"/>
    <w:rsid w:val="00506EFF"/>
    <w:rsid w:val="00511668"/>
    <w:rsid w:val="00511E08"/>
    <w:rsid w:val="0051205F"/>
    <w:rsid w:val="00512DEB"/>
    <w:rsid w:val="0051382E"/>
    <w:rsid w:val="0051430C"/>
    <w:rsid w:val="00514A50"/>
    <w:rsid w:val="005172EE"/>
    <w:rsid w:val="005200EF"/>
    <w:rsid w:val="00522DA4"/>
    <w:rsid w:val="00524651"/>
    <w:rsid w:val="005248F8"/>
    <w:rsid w:val="005257B5"/>
    <w:rsid w:val="00525F8C"/>
    <w:rsid w:val="0052757C"/>
    <w:rsid w:val="005279B7"/>
    <w:rsid w:val="005324F4"/>
    <w:rsid w:val="00535B02"/>
    <w:rsid w:val="00535EDE"/>
    <w:rsid w:val="0053744A"/>
    <w:rsid w:val="00540C87"/>
    <w:rsid w:val="0054181C"/>
    <w:rsid w:val="00544917"/>
    <w:rsid w:val="005449D2"/>
    <w:rsid w:val="0054670E"/>
    <w:rsid w:val="00547D59"/>
    <w:rsid w:val="00551C3C"/>
    <w:rsid w:val="00551D61"/>
    <w:rsid w:val="005551B6"/>
    <w:rsid w:val="005561F0"/>
    <w:rsid w:val="00562482"/>
    <w:rsid w:val="005632B3"/>
    <w:rsid w:val="005671B4"/>
    <w:rsid w:val="00567D6D"/>
    <w:rsid w:val="00567F7E"/>
    <w:rsid w:val="005706CC"/>
    <w:rsid w:val="00571117"/>
    <w:rsid w:val="00571288"/>
    <w:rsid w:val="00571CF3"/>
    <w:rsid w:val="00573F1C"/>
    <w:rsid w:val="005747CD"/>
    <w:rsid w:val="00575622"/>
    <w:rsid w:val="0057603D"/>
    <w:rsid w:val="005764AC"/>
    <w:rsid w:val="0058021A"/>
    <w:rsid w:val="00580283"/>
    <w:rsid w:val="00580EE7"/>
    <w:rsid w:val="005826D5"/>
    <w:rsid w:val="0058338E"/>
    <w:rsid w:val="00585143"/>
    <w:rsid w:val="00585914"/>
    <w:rsid w:val="00586751"/>
    <w:rsid w:val="005878EA"/>
    <w:rsid w:val="00590C56"/>
    <w:rsid w:val="00591B07"/>
    <w:rsid w:val="00591B7C"/>
    <w:rsid w:val="005921DE"/>
    <w:rsid w:val="005944BA"/>
    <w:rsid w:val="00594EF8"/>
    <w:rsid w:val="005951EA"/>
    <w:rsid w:val="00595BFB"/>
    <w:rsid w:val="00596997"/>
    <w:rsid w:val="0059776C"/>
    <w:rsid w:val="005A0CA6"/>
    <w:rsid w:val="005A3DA2"/>
    <w:rsid w:val="005A489E"/>
    <w:rsid w:val="005A72CD"/>
    <w:rsid w:val="005A7E1D"/>
    <w:rsid w:val="005B0827"/>
    <w:rsid w:val="005B0DF1"/>
    <w:rsid w:val="005B110C"/>
    <w:rsid w:val="005B170D"/>
    <w:rsid w:val="005B263B"/>
    <w:rsid w:val="005B2B8B"/>
    <w:rsid w:val="005B4F6F"/>
    <w:rsid w:val="005B67CA"/>
    <w:rsid w:val="005B7706"/>
    <w:rsid w:val="005B7ECC"/>
    <w:rsid w:val="005C0949"/>
    <w:rsid w:val="005C2679"/>
    <w:rsid w:val="005C4126"/>
    <w:rsid w:val="005C412E"/>
    <w:rsid w:val="005C55B6"/>
    <w:rsid w:val="005C583F"/>
    <w:rsid w:val="005D024F"/>
    <w:rsid w:val="005D341C"/>
    <w:rsid w:val="005D60E5"/>
    <w:rsid w:val="005E6397"/>
    <w:rsid w:val="005E67A1"/>
    <w:rsid w:val="005E7745"/>
    <w:rsid w:val="005E7E23"/>
    <w:rsid w:val="005F1666"/>
    <w:rsid w:val="005F1B81"/>
    <w:rsid w:val="005F1C87"/>
    <w:rsid w:val="005F1EFA"/>
    <w:rsid w:val="005F37A4"/>
    <w:rsid w:val="005F56E4"/>
    <w:rsid w:val="005F5DE1"/>
    <w:rsid w:val="005F7BF1"/>
    <w:rsid w:val="005F7E69"/>
    <w:rsid w:val="006013C6"/>
    <w:rsid w:val="00601A0C"/>
    <w:rsid w:val="00603768"/>
    <w:rsid w:val="00603F36"/>
    <w:rsid w:val="00604055"/>
    <w:rsid w:val="006055B8"/>
    <w:rsid w:val="006107B6"/>
    <w:rsid w:val="006108E6"/>
    <w:rsid w:val="00610945"/>
    <w:rsid w:val="0061296C"/>
    <w:rsid w:val="00612C85"/>
    <w:rsid w:val="00613164"/>
    <w:rsid w:val="00614386"/>
    <w:rsid w:val="00615612"/>
    <w:rsid w:val="0062134E"/>
    <w:rsid w:val="00621D33"/>
    <w:rsid w:val="00623E32"/>
    <w:rsid w:val="006258B9"/>
    <w:rsid w:val="0062708E"/>
    <w:rsid w:val="00630F53"/>
    <w:rsid w:val="00631DF6"/>
    <w:rsid w:val="006321DF"/>
    <w:rsid w:val="0063408E"/>
    <w:rsid w:val="006348A1"/>
    <w:rsid w:val="00634CA7"/>
    <w:rsid w:val="00636A10"/>
    <w:rsid w:val="00637333"/>
    <w:rsid w:val="0064092C"/>
    <w:rsid w:val="00640DC2"/>
    <w:rsid w:val="00640EBF"/>
    <w:rsid w:val="006419B5"/>
    <w:rsid w:val="00642519"/>
    <w:rsid w:val="00643B8A"/>
    <w:rsid w:val="00644196"/>
    <w:rsid w:val="00644CA4"/>
    <w:rsid w:val="006454BD"/>
    <w:rsid w:val="00646987"/>
    <w:rsid w:val="00647D83"/>
    <w:rsid w:val="00647FC7"/>
    <w:rsid w:val="00650B23"/>
    <w:rsid w:val="00651D38"/>
    <w:rsid w:val="00652EF0"/>
    <w:rsid w:val="00654929"/>
    <w:rsid w:val="00654F8E"/>
    <w:rsid w:val="00655072"/>
    <w:rsid w:val="00655709"/>
    <w:rsid w:val="0065649C"/>
    <w:rsid w:val="00657503"/>
    <w:rsid w:val="00657510"/>
    <w:rsid w:val="00657D74"/>
    <w:rsid w:val="0066141A"/>
    <w:rsid w:val="00662180"/>
    <w:rsid w:val="00664DDA"/>
    <w:rsid w:val="00665B1B"/>
    <w:rsid w:val="00667BF9"/>
    <w:rsid w:val="0067109C"/>
    <w:rsid w:val="006712AE"/>
    <w:rsid w:val="00671947"/>
    <w:rsid w:val="00673AFD"/>
    <w:rsid w:val="00673FA0"/>
    <w:rsid w:val="0067402F"/>
    <w:rsid w:val="00674AFB"/>
    <w:rsid w:val="00676DA4"/>
    <w:rsid w:val="00676DCE"/>
    <w:rsid w:val="00677067"/>
    <w:rsid w:val="00677E8F"/>
    <w:rsid w:val="00681DCA"/>
    <w:rsid w:val="0068379C"/>
    <w:rsid w:val="00685AB8"/>
    <w:rsid w:val="00687046"/>
    <w:rsid w:val="00690664"/>
    <w:rsid w:val="006915EC"/>
    <w:rsid w:val="00691AF8"/>
    <w:rsid w:val="00692CCC"/>
    <w:rsid w:val="00692D3E"/>
    <w:rsid w:val="00692F8F"/>
    <w:rsid w:val="006937C8"/>
    <w:rsid w:val="00693A60"/>
    <w:rsid w:val="00693CF3"/>
    <w:rsid w:val="006951CF"/>
    <w:rsid w:val="00696493"/>
    <w:rsid w:val="006A0CFA"/>
    <w:rsid w:val="006A29CE"/>
    <w:rsid w:val="006A2ABB"/>
    <w:rsid w:val="006A5D73"/>
    <w:rsid w:val="006A79CD"/>
    <w:rsid w:val="006B0A56"/>
    <w:rsid w:val="006B3B17"/>
    <w:rsid w:val="006B5271"/>
    <w:rsid w:val="006B5831"/>
    <w:rsid w:val="006B5968"/>
    <w:rsid w:val="006B68DD"/>
    <w:rsid w:val="006B6D9B"/>
    <w:rsid w:val="006B79CE"/>
    <w:rsid w:val="006C06CE"/>
    <w:rsid w:val="006C1653"/>
    <w:rsid w:val="006C1F75"/>
    <w:rsid w:val="006C4229"/>
    <w:rsid w:val="006C5B98"/>
    <w:rsid w:val="006C5C16"/>
    <w:rsid w:val="006C61C3"/>
    <w:rsid w:val="006C6C0E"/>
    <w:rsid w:val="006C7996"/>
    <w:rsid w:val="006D0742"/>
    <w:rsid w:val="006D20C2"/>
    <w:rsid w:val="006D3797"/>
    <w:rsid w:val="006D51D9"/>
    <w:rsid w:val="006D56B7"/>
    <w:rsid w:val="006D59EA"/>
    <w:rsid w:val="006D723E"/>
    <w:rsid w:val="006E1261"/>
    <w:rsid w:val="006E149B"/>
    <w:rsid w:val="006E1B7A"/>
    <w:rsid w:val="006E5CB6"/>
    <w:rsid w:val="006E6221"/>
    <w:rsid w:val="006E66CE"/>
    <w:rsid w:val="006F1184"/>
    <w:rsid w:val="006F16A5"/>
    <w:rsid w:val="006F331C"/>
    <w:rsid w:val="006F3F05"/>
    <w:rsid w:val="007008A0"/>
    <w:rsid w:val="00700E2F"/>
    <w:rsid w:val="00702684"/>
    <w:rsid w:val="00702DBE"/>
    <w:rsid w:val="00703AA1"/>
    <w:rsid w:val="00705545"/>
    <w:rsid w:val="0070579E"/>
    <w:rsid w:val="00705C53"/>
    <w:rsid w:val="00705D5D"/>
    <w:rsid w:val="0070660C"/>
    <w:rsid w:val="0071252D"/>
    <w:rsid w:val="00713F8E"/>
    <w:rsid w:val="0071406A"/>
    <w:rsid w:val="0071574B"/>
    <w:rsid w:val="00716137"/>
    <w:rsid w:val="007179D9"/>
    <w:rsid w:val="00721C80"/>
    <w:rsid w:val="00723FE0"/>
    <w:rsid w:val="00724316"/>
    <w:rsid w:val="00725299"/>
    <w:rsid w:val="00725BCB"/>
    <w:rsid w:val="00732E97"/>
    <w:rsid w:val="00734E4E"/>
    <w:rsid w:val="007359B7"/>
    <w:rsid w:val="0073779C"/>
    <w:rsid w:val="00737BAA"/>
    <w:rsid w:val="007410C2"/>
    <w:rsid w:val="007439BB"/>
    <w:rsid w:val="00744DF3"/>
    <w:rsid w:val="00746580"/>
    <w:rsid w:val="00750126"/>
    <w:rsid w:val="0075064C"/>
    <w:rsid w:val="0075067D"/>
    <w:rsid w:val="00752782"/>
    <w:rsid w:val="00754FBB"/>
    <w:rsid w:val="00755FA9"/>
    <w:rsid w:val="0075727E"/>
    <w:rsid w:val="0075783B"/>
    <w:rsid w:val="0076150A"/>
    <w:rsid w:val="0076160B"/>
    <w:rsid w:val="00763B92"/>
    <w:rsid w:val="00765477"/>
    <w:rsid w:val="00765729"/>
    <w:rsid w:val="00767632"/>
    <w:rsid w:val="0077081B"/>
    <w:rsid w:val="007708C8"/>
    <w:rsid w:val="00772EE4"/>
    <w:rsid w:val="00773C92"/>
    <w:rsid w:val="00774919"/>
    <w:rsid w:val="00774B32"/>
    <w:rsid w:val="00777CE3"/>
    <w:rsid w:val="007810DF"/>
    <w:rsid w:val="007814D0"/>
    <w:rsid w:val="00781D77"/>
    <w:rsid w:val="00782068"/>
    <w:rsid w:val="00783974"/>
    <w:rsid w:val="007904EA"/>
    <w:rsid w:val="00790F94"/>
    <w:rsid w:val="00792ABD"/>
    <w:rsid w:val="00795526"/>
    <w:rsid w:val="00795E9F"/>
    <w:rsid w:val="00796241"/>
    <w:rsid w:val="00796CA0"/>
    <w:rsid w:val="00797A0B"/>
    <w:rsid w:val="007A0A02"/>
    <w:rsid w:val="007A2E8F"/>
    <w:rsid w:val="007A410F"/>
    <w:rsid w:val="007A4AF2"/>
    <w:rsid w:val="007A5576"/>
    <w:rsid w:val="007A666E"/>
    <w:rsid w:val="007A746C"/>
    <w:rsid w:val="007A7C4C"/>
    <w:rsid w:val="007B047F"/>
    <w:rsid w:val="007B17B5"/>
    <w:rsid w:val="007B1913"/>
    <w:rsid w:val="007B1BD5"/>
    <w:rsid w:val="007B2DAD"/>
    <w:rsid w:val="007B70CC"/>
    <w:rsid w:val="007C0A91"/>
    <w:rsid w:val="007C2330"/>
    <w:rsid w:val="007C4251"/>
    <w:rsid w:val="007C462E"/>
    <w:rsid w:val="007C529D"/>
    <w:rsid w:val="007C59E7"/>
    <w:rsid w:val="007C5C97"/>
    <w:rsid w:val="007C5FDD"/>
    <w:rsid w:val="007C61DA"/>
    <w:rsid w:val="007C6BC7"/>
    <w:rsid w:val="007C7867"/>
    <w:rsid w:val="007D0FEE"/>
    <w:rsid w:val="007D1DE3"/>
    <w:rsid w:val="007D2E0E"/>
    <w:rsid w:val="007D49E8"/>
    <w:rsid w:val="007D4C8D"/>
    <w:rsid w:val="007D4FEF"/>
    <w:rsid w:val="007D52C6"/>
    <w:rsid w:val="007D6D8F"/>
    <w:rsid w:val="007D7257"/>
    <w:rsid w:val="007D7AC6"/>
    <w:rsid w:val="007E2ED1"/>
    <w:rsid w:val="007E6531"/>
    <w:rsid w:val="007F0B70"/>
    <w:rsid w:val="007F10CF"/>
    <w:rsid w:val="007F1995"/>
    <w:rsid w:val="007F359D"/>
    <w:rsid w:val="008000CD"/>
    <w:rsid w:val="00800275"/>
    <w:rsid w:val="00802D58"/>
    <w:rsid w:val="00804AEE"/>
    <w:rsid w:val="00810175"/>
    <w:rsid w:val="00810729"/>
    <w:rsid w:val="00812609"/>
    <w:rsid w:val="00812C76"/>
    <w:rsid w:val="00812FBD"/>
    <w:rsid w:val="0081369B"/>
    <w:rsid w:val="00813A11"/>
    <w:rsid w:val="00813D94"/>
    <w:rsid w:val="0081765C"/>
    <w:rsid w:val="00820F1C"/>
    <w:rsid w:val="0082122A"/>
    <w:rsid w:val="00821F66"/>
    <w:rsid w:val="008238B2"/>
    <w:rsid w:val="00823D56"/>
    <w:rsid w:val="0082465E"/>
    <w:rsid w:val="00825D7F"/>
    <w:rsid w:val="0082617F"/>
    <w:rsid w:val="008277A6"/>
    <w:rsid w:val="00827AFA"/>
    <w:rsid w:val="008347A5"/>
    <w:rsid w:val="00835501"/>
    <w:rsid w:val="00835D17"/>
    <w:rsid w:val="008367E1"/>
    <w:rsid w:val="008374BC"/>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3150"/>
    <w:rsid w:val="00863624"/>
    <w:rsid w:val="00863634"/>
    <w:rsid w:val="00864187"/>
    <w:rsid w:val="00864499"/>
    <w:rsid w:val="00864532"/>
    <w:rsid w:val="00864AC9"/>
    <w:rsid w:val="00864D23"/>
    <w:rsid w:val="00865AF0"/>
    <w:rsid w:val="00866135"/>
    <w:rsid w:val="0086680E"/>
    <w:rsid w:val="00866DB3"/>
    <w:rsid w:val="00871273"/>
    <w:rsid w:val="0087179B"/>
    <w:rsid w:val="008727BF"/>
    <w:rsid w:val="00873247"/>
    <w:rsid w:val="008769AA"/>
    <w:rsid w:val="00885167"/>
    <w:rsid w:val="0088533A"/>
    <w:rsid w:val="008867AB"/>
    <w:rsid w:val="00886AEB"/>
    <w:rsid w:val="00890BE0"/>
    <w:rsid w:val="00892A2D"/>
    <w:rsid w:val="0089332B"/>
    <w:rsid w:val="0089377F"/>
    <w:rsid w:val="00893C21"/>
    <w:rsid w:val="00894F61"/>
    <w:rsid w:val="00896393"/>
    <w:rsid w:val="008A1123"/>
    <w:rsid w:val="008A194A"/>
    <w:rsid w:val="008A3C8A"/>
    <w:rsid w:val="008A42BC"/>
    <w:rsid w:val="008A6659"/>
    <w:rsid w:val="008A7956"/>
    <w:rsid w:val="008A7BAD"/>
    <w:rsid w:val="008B0707"/>
    <w:rsid w:val="008B0B84"/>
    <w:rsid w:val="008B17FC"/>
    <w:rsid w:val="008B49AC"/>
    <w:rsid w:val="008B5FEC"/>
    <w:rsid w:val="008B6982"/>
    <w:rsid w:val="008B6985"/>
    <w:rsid w:val="008B6EB7"/>
    <w:rsid w:val="008C1C7D"/>
    <w:rsid w:val="008C4223"/>
    <w:rsid w:val="008C5AAA"/>
    <w:rsid w:val="008C5C38"/>
    <w:rsid w:val="008D0EBD"/>
    <w:rsid w:val="008D1314"/>
    <w:rsid w:val="008D1F72"/>
    <w:rsid w:val="008D2601"/>
    <w:rsid w:val="008D3731"/>
    <w:rsid w:val="008D4576"/>
    <w:rsid w:val="008D4ECB"/>
    <w:rsid w:val="008D59EE"/>
    <w:rsid w:val="008D627E"/>
    <w:rsid w:val="008D6B45"/>
    <w:rsid w:val="008E1219"/>
    <w:rsid w:val="008E1467"/>
    <w:rsid w:val="008E2E2D"/>
    <w:rsid w:val="008E381A"/>
    <w:rsid w:val="008E3B81"/>
    <w:rsid w:val="008E5ACE"/>
    <w:rsid w:val="008F0436"/>
    <w:rsid w:val="008F36F0"/>
    <w:rsid w:val="008F5170"/>
    <w:rsid w:val="008F610D"/>
    <w:rsid w:val="008F6C94"/>
    <w:rsid w:val="008F6DD7"/>
    <w:rsid w:val="00902F95"/>
    <w:rsid w:val="00903092"/>
    <w:rsid w:val="009032DE"/>
    <w:rsid w:val="009036C9"/>
    <w:rsid w:val="0090418F"/>
    <w:rsid w:val="00904326"/>
    <w:rsid w:val="0090751E"/>
    <w:rsid w:val="00911529"/>
    <w:rsid w:val="009121DF"/>
    <w:rsid w:val="00913277"/>
    <w:rsid w:val="00914286"/>
    <w:rsid w:val="00915D80"/>
    <w:rsid w:val="00916B5C"/>
    <w:rsid w:val="009179AB"/>
    <w:rsid w:val="00920784"/>
    <w:rsid w:val="00921EF9"/>
    <w:rsid w:val="009234AC"/>
    <w:rsid w:val="00923DFF"/>
    <w:rsid w:val="009252D6"/>
    <w:rsid w:val="00925A1B"/>
    <w:rsid w:val="00925A3B"/>
    <w:rsid w:val="009264D8"/>
    <w:rsid w:val="00926A82"/>
    <w:rsid w:val="00932296"/>
    <w:rsid w:val="00932E61"/>
    <w:rsid w:val="0093347B"/>
    <w:rsid w:val="0093484E"/>
    <w:rsid w:val="00934F8E"/>
    <w:rsid w:val="00935181"/>
    <w:rsid w:val="00935208"/>
    <w:rsid w:val="00935A81"/>
    <w:rsid w:val="009367CF"/>
    <w:rsid w:val="00937995"/>
    <w:rsid w:val="00937C00"/>
    <w:rsid w:val="009406D3"/>
    <w:rsid w:val="00940C73"/>
    <w:rsid w:val="00943014"/>
    <w:rsid w:val="00943488"/>
    <w:rsid w:val="00944D6A"/>
    <w:rsid w:val="00947756"/>
    <w:rsid w:val="009500D6"/>
    <w:rsid w:val="009501DF"/>
    <w:rsid w:val="00950897"/>
    <w:rsid w:val="00950D12"/>
    <w:rsid w:val="009516B2"/>
    <w:rsid w:val="00954C0A"/>
    <w:rsid w:val="00954C58"/>
    <w:rsid w:val="009603BA"/>
    <w:rsid w:val="009603F9"/>
    <w:rsid w:val="00960C9F"/>
    <w:rsid w:val="0096104D"/>
    <w:rsid w:val="00961E96"/>
    <w:rsid w:val="00963049"/>
    <w:rsid w:val="0096364C"/>
    <w:rsid w:val="009638D2"/>
    <w:rsid w:val="009716F1"/>
    <w:rsid w:val="009723EE"/>
    <w:rsid w:val="00974E95"/>
    <w:rsid w:val="00975AF2"/>
    <w:rsid w:val="00975EAB"/>
    <w:rsid w:val="0097615B"/>
    <w:rsid w:val="00976414"/>
    <w:rsid w:val="009775F9"/>
    <w:rsid w:val="0098000C"/>
    <w:rsid w:val="009800E3"/>
    <w:rsid w:val="009826A6"/>
    <w:rsid w:val="00985A29"/>
    <w:rsid w:val="00987704"/>
    <w:rsid w:val="00987C48"/>
    <w:rsid w:val="0099066C"/>
    <w:rsid w:val="00990995"/>
    <w:rsid w:val="00991871"/>
    <w:rsid w:val="009928BB"/>
    <w:rsid w:val="00993F46"/>
    <w:rsid w:val="00994E2A"/>
    <w:rsid w:val="009955EA"/>
    <w:rsid w:val="009965CE"/>
    <w:rsid w:val="009966AD"/>
    <w:rsid w:val="00996A7B"/>
    <w:rsid w:val="00996EC2"/>
    <w:rsid w:val="00997627"/>
    <w:rsid w:val="00997715"/>
    <w:rsid w:val="009A0B4F"/>
    <w:rsid w:val="009A1124"/>
    <w:rsid w:val="009A126F"/>
    <w:rsid w:val="009A24F1"/>
    <w:rsid w:val="009A457D"/>
    <w:rsid w:val="009A4B67"/>
    <w:rsid w:val="009A59B5"/>
    <w:rsid w:val="009A64AC"/>
    <w:rsid w:val="009A64B7"/>
    <w:rsid w:val="009B0208"/>
    <w:rsid w:val="009B2D4F"/>
    <w:rsid w:val="009B2D5E"/>
    <w:rsid w:val="009B31B0"/>
    <w:rsid w:val="009B32EA"/>
    <w:rsid w:val="009B4F5D"/>
    <w:rsid w:val="009B5D63"/>
    <w:rsid w:val="009B70BC"/>
    <w:rsid w:val="009C1917"/>
    <w:rsid w:val="009C4F32"/>
    <w:rsid w:val="009C57DA"/>
    <w:rsid w:val="009C5897"/>
    <w:rsid w:val="009C64E7"/>
    <w:rsid w:val="009C6CEC"/>
    <w:rsid w:val="009D1E3A"/>
    <w:rsid w:val="009D24DE"/>
    <w:rsid w:val="009E0720"/>
    <w:rsid w:val="009E22EE"/>
    <w:rsid w:val="009E5C7E"/>
    <w:rsid w:val="009E6406"/>
    <w:rsid w:val="009F02BB"/>
    <w:rsid w:val="009F090D"/>
    <w:rsid w:val="009F0D6D"/>
    <w:rsid w:val="009F102F"/>
    <w:rsid w:val="009F2624"/>
    <w:rsid w:val="009F48C7"/>
    <w:rsid w:val="009F5E18"/>
    <w:rsid w:val="009F7EA0"/>
    <w:rsid w:val="00A0139E"/>
    <w:rsid w:val="00A01F5D"/>
    <w:rsid w:val="00A021B2"/>
    <w:rsid w:val="00A0220A"/>
    <w:rsid w:val="00A03B5B"/>
    <w:rsid w:val="00A0441A"/>
    <w:rsid w:val="00A0537D"/>
    <w:rsid w:val="00A058F1"/>
    <w:rsid w:val="00A0729F"/>
    <w:rsid w:val="00A1023D"/>
    <w:rsid w:val="00A13AE2"/>
    <w:rsid w:val="00A13E01"/>
    <w:rsid w:val="00A14501"/>
    <w:rsid w:val="00A14726"/>
    <w:rsid w:val="00A1535B"/>
    <w:rsid w:val="00A15697"/>
    <w:rsid w:val="00A164DF"/>
    <w:rsid w:val="00A179F0"/>
    <w:rsid w:val="00A22D46"/>
    <w:rsid w:val="00A22FCF"/>
    <w:rsid w:val="00A233C0"/>
    <w:rsid w:val="00A243E4"/>
    <w:rsid w:val="00A24567"/>
    <w:rsid w:val="00A345AB"/>
    <w:rsid w:val="00A3568C"/>
    <w:rsid w:val="00A37368"/>
    <w:rsid w:val="00A40926"/>
    <w:rsid w:val="00A40D23"/>
    <w:rsid w:val="00A43080"/>
    <w:rsid w:val="00A43156"/>
    <w:rsid w:val="00A43FE2"/>
    <w:rsid w:val="00A443CA"/>
    <w:rsid w:val="00A46B59"/>
    <w:rsid w:val="00A47B1D"/>
    <w:rsid w:val="00A47C2A"/>
    <w:rsid w:val="00A509CD"/>
    <w:rsid w:val="00A51056"/>
    <w:rsid w:val="00A51086"/>
    <w:rsid w:val="00A51712"/>
    <w:rsid w:val="00A538FD"/>
    <w:rsid w:val="00A5480C"/>
    <w:rsid w:val="00A55007"/>
    <w:rsid w:val="00A5715C"/>
    <w:rsid w:val="00A57721"/>
    <w:rsid w:val="00A57AB9"/>
    <w:rsid w:val="00A57B30"/>
    <w:rsid w:val="00A61152"/>
    <w:rsid w:val="00A65433"/>
    <w:rsid w:val="00A65887"/>
    <w:rsid w:val="00A673EF"/>
    <w:rsid w:val="00A72056"/>
    <w:rsid w:val="00A7281D"/>
    <w:rsid w:val="00A72BE1"/>
    <w:rsid w:val="00A746CF"/>
    <w:rsid w:val="00A7633C"/>
    <w:rsid w:val="00A80BE4"/>
    <w:rsid w:val="00A81B61"/>
    <w:rsid w:val="00A83063"/>
    <w:rsid w:val="00A83E09"/>
    <w:rsid w:val="00A84425"/>
    <w:rsid w:val="00A846C3"/>
    <w:rsid w:val="00A85FA9"/>
    <w:rsid w:val="00A862F4"/>
    <w:rsid w:val="00A867C9"/>
    <w:rsid w:val="00A868A9"/>
    <w:rsid w:val="00A86C8F"/>
    <w:rsid w:val="00A87226"/>
    <w:rsid w:val="00A87CA9"/>
    <w:rsid w:val="00A90559"/>
    <w:rsid w:val="00A91B70"/>
    <w:rsid w:val="00A93F0C"/>
    <w:rsid w:val="00A94FDC"/>
    <w:rsid w:val="00A95D52"/>
    <w:rsid w:val="00A95EBC"/>
    <w:rsid w:val="00A97AA6"/>
    <w:rsid w:val="00AA2B01"/>
    <w:rsid w:val="00AA5C10"/>
    <w:rsid w:val="00AA6073"/>
    <w:rsid w:val="00AA6AA7"/>
    <w:rsid w:val="00AA6FD5"/>
    <w:rsid w:val="00AA73F7"/>
    <w:rsid w:val="00AA763B"/>
    <w:rsid w:val="00AA7DAA"/>
    <w:rsid w:val="00AB0A0C"/>
    <w:rsid w:val="00AB0D9A"/>
    <w:rsid w:val="00AB293D"/>
    <w:rsid w:val="00AB2DDC"/>
    <w:rsid w:val="00AB3E10"/>
    <w:rsid w:val="00AB4A14"/>
    <w:rsid w:val="00AB6072"/>
    <w:rsid w:val="00AB752E"/>
    <w:rsid w:val="00AC04D4"/>
    <w:rsid w:val="00AC05FB"/>
    <w:rsid w:val="00AC2431"/>
    <w:rsid w:val="00AC3EE6"/>
    <w:rsid w:val="00AC5033"/>
    <w:rsid w:val="00AC574B"/>
    <w:rsid w:val="00AC6097"/>
    <w:rsid w:val="00AC79E2"/>
    <w:rsid w:val="00AD1B70"/>
    <w:rsid w:val="00AD1FC0"/>
    <w:rsid w:val="00AD30CE"/>
    <w:rsid w:val="00AD5733"/>
    <w:rsid w:val="00AD5BEC"/>
    <w:rsid w:val="00AE091A"/>
    <w:rsid w:val="00AE1371"/>
    <w:rsid w:val="00AE57F8"/>
    <w:rsid w:val="00AE5F7A"/>
    <w:rsid w:val="00AE64E2"/>
    <w:rsid w:val="00AE68A0"/>
    <w:rsid w:val="00AE6D39"/>
    <w:rsid w:val="00AE70A5"/>
    <w:rsid w:val="00AF028A"/>
    <w:rsid w:val="00AF1615"/>
    <w:rsid w:val="00AF410C"/>
    <w:rsid w:val="00AF4F10"/>
    <w:rsid w:val="00AF67E9"/>
    <w:rsid w:val="00AF7D0E"/>
    <w:rsid w:val="00B02646"/>
    <w:rsid w:val="00B027D2"/>
    <w:rsid w:val="00B03A2D"/>
    <w:rsid w:val="00B0450C"/>
    <w:rsid w:val="00B0709E"/>
    <w:rsid w:val="00B0725D"/>
    <w:rsid w:val="00B07623"/>
    <w:rsid w:val="00B10240"/>
    <w:rsid w:val="00B103CE"/>
    <w:rsid w:val="00B112BC"/>
    <w:rsid w:val="00B15131"/>
    <w:rsid w:val="00B1561F"/>
    <w:rsid w:val="00B168D1"/>
    <w:rsid w:val="00B17C04"/>
    <w:rsid w:val="00B2036C"/>
    <w:rsid w:val="00B22AE2"/>
    <w:rsid w:val="00B23278"/>
    <w:rsid w:val="00B25497"/>
    <w:rsid w:val="00B266DE"/>
    <w:rsid w:val="00B27035"/>
    <w:rsid w:val="00B31E06"/>
    <w:rsid w:val="00B41863"/>
    <w:rsid w:val="00B42922"/>
    <w:rsid w:val="00B43E89"/>
    <w:rsid w:val="00B4552E"/>
    <w:rsid w:val="00B459E2"/>
    <w:rsid w:val="00B468E1"/>
    <w:rsid w:val="00B4764F"/>
    <w:rsid w:val="00B51539"/>
    <w:rsid w:val="00B5451C"/>
    <w:rsid w:val="00B603DE"/>
    <w:rsid w:val="00B60BCA"/>
    <w:rsid w:val="00B61710"/>
    <w:rsid w:val="00B62FDC"/>
    <w:rsid w:val="00B64B57"/>
    <w:rsid w:val="00B66CB5"/>
    <w:rsid w:val="00B67670"/>
    <w:rsid w:val="00B714D5"/>
    <w:rsid w:val="00B71A0D"/>
    <w:rsid w:val="00B74616"/>
    <w:rsid w:val="00B80033"/>
    <w:rsid w:val="00B8104A"/>
    <w:rsid w:val="00B81AEF"/>
    <w:rsid w:val="00B81B5D"/>
    <w:rsid w:val="00B83BD9"/>
    <w:rsid w:val="00B858F4"/>
    <w:rsid w:val="00B86D77"/>
    <w:rsid w:val="00B86DF2"/>
    <w:rsid w:val="00B87B69"/>
    <w:rsid w:val="00B911F7"/>
    <w:rsid w:val="00B915D2"/>
    <w:rsid w:val="00B91B31"/>
    <w:rsid w:val="00B92ED4"/>
    <w:rsid w:val="00B9364C"/>
    <w:rsid w:val="00B96A4E"/>
    <w:rsid w:val="00B96B06"/>
    <w:rsid w:val="00B972D4"/>
    <w:rsid w:val="00B97850"/>
    <w:rsid w:val="00B97ACF"/>
    <w:rsid w:val="00BA1212"/>
    <w:rsid w:val="00BA3AF2"/>
    <w:rsid w:val="00BA576D"/>
    <w:rsid w:val="00BA6306"/>
    <w:rsid w:val="00BA7868"/>
    <w:rsid w:val="00BB099A"/>
    <w:rsid w:val="00BB1A6C"/>
    <w:rsid w:val="00BB3EAE"/>
    <w:rsid w:val="00BB5B7A"/>
    <w:rsid w:val="00BB5F75"/>
    <w:rsid w:val="00BB6725"/>
    <w:rsid w:val="00BB6C1E"/>
    <w:rsid w:val="00BC0C20"/>
    <w:rsid w:val="00BC7459"/>
    <w:rsid w:val="00BD2CF4"/>
    <w:rsid w:val="00BD3A39"/>
    <w:rsid w:val="00BD3A90"/>
    <w:rsid w:val="00BD43DD"/>
    <w:rsid w:val="00BD4490"/>
    <w:rsid w:val="00BD540A"/>
    <w:rsid w:val="00BD6493"/>
    <w:rsid w:val="00BE16E0"/>
    <w:rsid w:val="00BE19A5"/>
    <w:rsid w:val="00BE2C4E"/>
    <w:rsid w:val="00BE61F9"/>
    <w:rsid w:val="00BE6E59"/>
    <w:rsid w:val="00BE781E"/>
    <w:rsid w:val="00BF004D"/>
    <w:rsid w:val="00BF21C0"/>
    <w:rsid w:val="00BF2995"/>
    <w:rsid w:val="00BF2B15"/>
    <w:rsid w:val="00BF4DDB"/>
    <w:rsid w:val="00BF522C"/>
    <w:rsid w:val="00C01B02"/>
    <w:rsid w:val="00C026D0"/>
    <w:rsid w:val="00C037A5"/>
    <w:rsid w:val="00C04D87"/>
    <w:rsid w:val="00C074A9"/>
    <w:rsid w:val="00C075E1"/>
    <w:rsid w:val="00C07B98"/>
    <w:rsid w:val="00C10076"/>
    <w:rsid w:val="00C10C30"/>
    <w:rsid w:val="00C11E27"/>
    <w:rsid w:val="00C12235"/>
    <w:rsid w:val="00C12293"/>
    <w:rsid w:val="00C12E46"/>
    <w:rsid w:val="00C1330D"/>
    <w:rsid w:val="00C13352"/>
    <w:rsid w:val="00C159A1"/>
    <w:rsid w:val="00C15AFB"/>
    <w:rsid w:val="00C17435"/>
    <w:rsid w:val="00C1749F"/>
    <w:rsid w:val="00C17DD5"/>
    <w:rsid w:val="00C17EA5"/>
    <w:rsid w:val="00C20BF3"/>
    <w:rsid w:val="00C2295E"/>
    <w:rsid w:val="00C23B0F"/>
    <w:rsid w:val="00C2414A"/>
    <w:rsid w:val="00C256A6"/>
    <w:rsid w:val="00C25906"/>
    <w:rsid w:val="00C26132"/>
    <w:rsid w:val="00C278C3"/>
    <w:rsid w:val="00C27BEE"/>
    <w:rsid w:val="00C27DC7"/>
    <w:rsid w:val="00C31027"/>
    <w:rsid w:val="00C33702"/>
    <w:rsid w:val="00C3467C"/>
    <w:rsid w:val="00C34C7E"/>
    <w:rsid w:val="00C3652D"/>
    <w:rsid w:val="00C368E0"/>
    <w:rsid w:val="00C36924"/>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63BE"/>
    <w:rsid w:val="00C66D0F"/>
    <w:rsid w:val="00C66DC6"/>
    <w:rsid w:val="00C67672"/>
    <w:rsid w:val="00C714D1"/>
    <w:rsid w:val="00C71B2E"/>
    <w:rsid w:val="00C73343"/>
    <w:rsid w:val="00C7436A"/>
    <w:rsid w:val="00C77139"/>
    <w:rsid w:val="00C77F37"/>
    <w:rsid w:val="00C807E4"/>
    <w:rsid w:val="00C8098A"/>
    <w:rsid w:val="00C825C0"/>
    <w:rsid w:val="00C84D5D"/>
    <w:rsid w:val="00C8795E"/>
    <w:rsid w:val="00C921C7"/>
    <w:rsid w:val="00C93029"/>
    <w:rsid w:val="00C93583"/>
    <w:rsid w:val="00C9632C"/>
    <w:rsid w:val="00C9677D"/>
    <w:rsid w:val="00C971D2"/>
    <w:rsid w:val="00C97E00"/>
    <w:rsid w:val="00CA026A"/>
    <w:rsid w:val="00CA0283"/>
    <w:rsid w:val="00CA08A8"/>
    <w:rsid w:val="00CA4426"/>
    <w:rsid w:val="00CA47B9"/>
    <w:rsid w:val="00CA4A80"/>
    <w:rsid w:val="00CA4D8F"/>
    <w:rsid w:val="00CA4DD6"/>
    <w:rsid w:val="00CB07D6"/>
    <w:rsid w:val="00CB204A"/>
    <w:rsid w:val="00CB2230"/>
    <w:rsid w:val="00CB2DDB"/>
    <w:rsid w:val="00CB5F5F"/>
    <w:rsid w:val="00CB617F"/>
    <w:rsid w:val="00CC22E0"/>
    <w:rsid w:val="00CC2590"/>
    <w:rsid w:val="00CC49A2"/>
    <w:rsid w:val="00CC51BC"/>
    <w:rsid w:val="00CC798F"/>
    <w:rsid w:val="00CD1834"/>
    <w:rsid w:val="00CD27AF"/>
    <w:rsid w:val="00CD2B1C"/>
    <w:rsid w:val="00CD2B70"/>
    <w:rsid w:val="00CD437C"/>
    <w:rsid w:val="00CD4680"/>
    <w:rsid w:val="00CD5207"/>
    <w:rsid w:val="00CD5ED7"/>
    <w:rsid w:val="00CD7102"/>
    <w:rsid w:val="00CD7E67"/>
    <w:rsid w:val="00CE1256"/>
    <w:rsid w:val="00CE2FC2"/>
    <w:rsid w:val="00CE37F9"/>
    <w:rsid w:val="00CE40D3"/>
    <w:rsid w:val="00CE4CBA"/>
    <w:rsid w:val="00CE5916"/>
    <w:rsid w:val="00CE7A0D"/>
    <w:rsid w:val="00CE7B62"/>
    <w:rsid w:val="00CF468A"/>
    <w:rsid w:val="00CF5365"/>
    <w:rsid w:val="00CF7A38"/>
    <w:rsid w:val="00D01BC6"/>
    <w:rsid w:val="00D025F0"/>
    <w:rsid w:val="00D026AE"/>
    <w:rsid w:val="00D039BE"/>
    <w:rsid w:val="00D05876"/>
    <w:rsid w:val="00D06264"/>
    <w:rsid w:val="00D07E48"/>
    <w:rsid w:val="00D105B6"/>
    <w:rsid w:val="00D10833"/>
    <w:rsid w:val="00D12B81"/>
    <w:rsid w:val="00D12EBE"/>
    <w:rsid w:val="00D13FF0"/>
    <w:rsid w:val="00D14123"/>
    <w:rsid w:val="00D1440D"/>
    <w:rsid w:val="00D14D15"/>
    <w:rsid w:val="00D176A6"/>
    <w:rsid w:val="00D17933"/>
    <w:rsid w:val="00D17BDE"/>
    <w:rsid w:val="00D2515D"/>
    <w:rsid w:val="00D26905"/>
    <w:rsid w:val="00D27F86"/>
    <w:rsid w:val="00D3189B"/>
    <w:rsid w:val="00D32369"/>
    <w:rsid w:val="00D33687"/>
    <w:rsid w:val="00D33CC0"/>
    <w:rsid w:val="00D33D03"/>
    <w:rsid w:val="00D35FA8"/>
    <w:rsid w:val="00D3740D"/>
    <w:rsid w:val="00D37518"/>
    <w:rsid w:val="00D40102"/>
    <w:rsid w:val="00D40424"/>
    <w:rsid w:val="00D40F7E"/>
    <w:rsid w:val="00D412F9"/>
    <w:rsid w:val="00D43236"/>
    <w:rsid w:val="00D45454"/>
    <w:rsid w:val="00D4689D"/>
    <w:rsid w:val="00D47EB3"/>
    <w:rsid w:val="00D52B86"/>
    <w:rsid w:val="00D53615"/>
    <w:rsid w:val="00D54595"/>
    <w:rsid w:val="00D577EF"/>
    <w:rsid w:val="00D57F72"/>
    <w:rsid w:val="00D60CC3"/>
    <w:rsid w:val="00D6321E"/>
    <w:rsid w:val="00D634A1"/>
    <w:rsid w:val="00D63E39"/>
    <w:rsid w:val="00D64034"/>
    <w:rsid w:val="00D65A66"/>
    <w:rsid w:val="00D65E12"/>
    <w:rsid w:val="00D66B77"/>
    <w:rsid w:val="00D70618"/>
    <w:rsid w:val="00D70FDF"/>
    <w:rsid w:val="00D72569"/>
    <w:rsid w:val="00D72591"/>
    <w:rsid w:val="00D725B8"/>
    <w:rsid w:val="00D750E9"/>
    <w:rsid w:val="00D75300"/>
    <w:rsid w:val="00D75E7E"/>
    <w:rsid w:val="00D765BE"/>
    <w:rsid w:val="00D777C0"/>
    <w:rsid w:val="00D80BC7"/>
    <w:rsid w:val="00D832F9"/>
    <w:rsid w:val="00D83E4A"/>
    <w:rsid w:val="00D85844"/>
    <w:rsid w:val="00D86B60"/>
    <w:rsid w:val="00D86F17"/>
    <w:rsid w:val="00D86F24"/>
    <w:rsid w:val="00D873B8"/>
    <w:rsid w:val="00D87D8E"/>
    <w:rsid w:val="00D916F8"/>
    <w:rsid w:val="00D920DC"/>
    <w:rsid w:val="00D92670"/>
    <w:rsid w:val="00D93444"/>
    <w:rsid w:val="00D93BDB"/>
    <w:rsid w:val="00D94407"/>
    <w:rsid w:val="00D94843"/>
    <w:rsid w:val="00D94F87"/>
    <w:rsid w:val="00D951E2"/>
    <w:rsid w:val="00D95E56"/>
    <w:rsid w:val="00DA26D7"/>
    <w:rsid w:val="00DA390C"/>
    <w:rsid w:val="00DA3FE5"/>
    <w:rsid w:val="00DA40D7"/>
    <w:rsid w:val="00DA5934"/>
    <w:rsid w:val="00DA6114"/>
    <w:rsid w:val="00DA6E41"/>
    <w:rsid w:val="00DA7460"/>
    <w:rsid w:val="00DA76F4"/>
    <w:rsid w:val="00DB4DA5"/>
    <w:rsid w:val="00DB5A68"/>
    <w:rsid w:val="00DB6AF4"/>
    <w:rsid w:val="00DB6D73"/>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796A"/>
    <w:rsid w:val="00DF0CDC"/>
    <w:rsid w:val="00DF15D8"/>
    <w:rsid w:val="00DF175F"/>
    <w:rsid w:val="00DF4AD9"/>
    <w:rsid w:val="00DF57AE"/>
    <w:rsid w:val="00DF71D8"/>
    <w:rsid w:val="00DF7B07"/>
    <w:rsid w:val="00DF7F9E"/>
    <w:rsid w:val="00E00AA5"/>
    <w:rsid w:val="00E02648"/>
    <w:rsid w:val="00E03988"/>
    <w:rsid w:val="00E039D6"/>
    <w:rsid w:val="00E06494"/>
    <w:rsid w:val="00E10A9A"/>
    <w:rsid w:val="00E141B0"/>
    <w:rsid w:val="00E14EA1"/>
    <w:rsid w:val="00E16D97"/>
    <w:rsid w:val="00E21DF1"/>
    <w:rsid w:val="00E24186"/>
    <w:rsid w:val="00E24AA4"/>
    <w:rsid w:val="00E267C8"/>
    <w:rsid w:val="00E27CD3"/>
    <w:rsid w:val="00E27D0F"/>
    <w:rsid w:val="00E3100C"/>
    <w:rsid w:val="00E32E9C"/>
    <w:rsid w:val="00E33634"/>
    <w:rsid w:val="00E338B9"/>
    <w:rsid w:val="00E33D48"/>
    <w:rsid w:val="00E354DA"/>
    <w:rsid w:val="00E357C1"/>
    <w:rsid w:val="00E35D8E"/>
    <w:rsid w:val="00E361A2"/>
    <w:rsid w:val="00E36EB2"/>
    <w:rsid w:val="00E37FD6"/>
    <w:rsid w:val="00E40CD1"/>
    <w:rsid w:val="00E41725"/>
    <w:rsid w:val="00E41BDD"/>
    <w:rsid w:val="00E44520"/>
    <w:rsid w:val="00E45CF8"/>
    <w:rsid w:val="00E45EE5"/>
    <w:rsid w:val="00E46EF0"/>
    <w:rsid w:val="00E47A22"/>
    <w:rsid w:val="00E51085"/>
    <w:rsid w:val="00E51564"/>
    <w:rsid w:val="00E55051"/>
    <w:rsid w:val="00E55274"/>
    <w:rsid w:val="00E55958"/>
    <w:rsid w:val="00E559C6"/>
    <w:rsid w:val="00E55A7F"/>
    <w:rsid w:val="00E55F0C"/>
    <w:rsid w:val="00E6053C"/>
    <w:rsid w:val="00E626A1"/>
    <w:rsid w:val="00E62805"/>
    <w:rsid w:val="00E649E2"/>
    <w:rsid w:val="00E66F8C"/>
    <w:rsid w:val="00E67C1C"/>
    <w:rsid w:val="00E72465"/>
    <w:rsid w:val="00E749A6"/>
    <w:rsid w:val="00E75357"/>
    <w:rsid w:val="00E77483"/>
    <w:rsid w:val="00E776C5"/>
    <w:rsid w:val="00E81CFE"/>
    <w:rsid w:val="00E826E7"/>
    <w:rsid w:val="00E83769"/>
    <w:rsid w:val="00E838A6"/>
    <w:rsid w:val="00E843C1"/>
    <w:rsid w:val="00E85ED1"/>
    <w:rsid w:val="00E86198"/>
    <w:rsid w:val="00E911D6"/>
    <w:rsid w:val="00E91ADB"/>
    <w:rsid w:val="00E91E50"/>
    <w:rsid w:val="00E9244E"/>
    <w:rsid w:val="00E925DA"/>
    <w:rsid w:val="00E92ABD"/>
    <w:rsid w:val="00E93068"/>
    <w:rsid w:val="00E94370"/>
    <w:rsid w:val="00E943B7"/>
    <w:rsid w:val="00E94B74"/>
    <w:rsid w:val="00E95401"/>
    <w:rsid w:val="00E95B8D"/>
    <w:rsid w:val="00E963D8"/>
    <w:rsid w:val="00E966E9"/>
    <w:rsid w:val="00E97F10"/>
    <w:rsid w:val="00EA0371"/>
    <w:rsid w:val="00EA1C14"/>
    <w:rsid w:val="00EA1F83"/>
    <w:rsid w:val="00EA2282"/>
    <w:rsid w:val="00EA3CBE"/>
    <w:rsid w:val="00EA4053"/>
    <w:rsid w:val="00EA4F2C"/>
    <w:rsid w:val="00EB0325"/>
    <w:rsid w:val="00EB2D66"/>
    <w:rsid w:val="00EB4261"/>
    <w:rsid w:val="00EB5830"/>
    <w:rsid w:val="00EB627D"/>
    <w:rsid w:val="00EB74CC"/>
    <w:rsid w:val="00EB7FBB"/>
    <w:rsid w:val="00EC055B"/>
    <w:rsid w:val="00EC4318"/>
    <w:rsid w:val="00ED2143"/>
    <w:rsid w:val="00ED2C33"/>
    <w:rsid w:val="00ED35A4"/>
    <w:rsid w:val="00EE00F7"/>
    <w:rsid w:val="00EE161E"/>
    <w:rsid w:val="00EE1D59"/>
    <w:rsid w:val="00EE3285"/>
    <w:rsid w:val="00EE3A61"/>
    <w:rsid w:val="00EE422D"/>
    <w:rsid w:val="00EE5963"/>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18B5"/>
    <w:rsid w:val="00F02000"/>
    <w:rsid w:val="00F02BFA"/>
    <w:rsid w:val="00F04EC4"/>
    <w:rsid w:val="00F108C3"/>
    <w:rsid w:val="00F10C79"/>
    <w:rsid w:val="00F11E8A"/>
    <w:rsid w:val="00F1203A"/>
    <w:rsid w:val="00F13167"/>
    <w:rsid w:val="00F147C5"/>
    <w:rsid w:val="00F15F7C"/>
    <w:rsid w:val="00F15FC5"/>
    <w:rsid w:val="00F22568"/>
    <w:rsid w:val="00F23F3D"/>
    <w:rsid w:val="00F24C43"/>
    <w:rsid w:val="00F25788"/>
    <w:rsid w:val="00F25D7A"/>
    <w:rsid w:val="00F30449"/>
    <w:rsid w:val="00F30455"/>
    <w:rsid w:val="00F31A4E"/>
    <w:rsid w:val="00F34436"/>
    <w:rsid w:val="00F3555B"/>
    <w:rsid w:val="00F3776C"/>
    <w:rsid w:val="00F37AA9"/>
    <w:rsid w:val="00F43BFD"/>
    <w:rsid w:val="00F44335"/>
    <w:rsid w:val="00F44539"/>
    <w:rsid w:val="00F447F1"/>
    <w:rsid w:val="00F45587"/>
    <w:rsid w:val="00F461B5"/>
    <w:rsid w:val="00F47469"/>
    <w:rsid w:val="00F47823"/>
    <w:rsid w:val="00F47B83"/>
    <w:rsid w:val="00F47D6C"/>
    <w:rsid w:val="00F5049B"/>
    <w:rsid w:val="00F53B0F"/>
    <w:rsid w:val="00F57FE3"/>
    <w:rsid w:val="00F61BC8"/>
    <w:rsid w:val="00F627DD"/>
    <w:rsid w:val="00F654F5"/>
    <w:rsid w:val="00F7036D"/>
    <w:rsid w:val="00F71E01"/>
    <w:rsid w:val="00F74265"/>
    <w:rsid w:val="00F746D4"/>
    <w:rsid w:val="00F76D66"/>
    <w:rsid w:val="00F777C8"/>
    <w:rsid w:val="00F83D75"/>
    <w:rsid w:val="00F8455E"/>
    <w:rsid w:val="00F84F05"/>
    <w:rsid w:val="00F859AA"/>
    <w:rsid w:val="00F86EB0"/>
    <w:rsid w:val="00F87C59"/>
    <w:rsid w:val="00F946B8"/>
    <w:rsid w:val="00F95B46"/>
    <w:rsid w:val="00F96145"/>
    <w:rsid w:val="00F97D48"/>
    <w:rsid w:val="00FA357F"/>
    <w:rsid w:val="00FA37EF"/>
    <w:rsid w:val="00FA402C"/>
    <w:rsid w:val="00FA42A4"/>
    <w:rsid w:val="00FA7F12"/>
    <w:rsid w:val="00FB0AE4"/>
    <w:rsid w:val="00FB0FDB"/>
    <w:rsid w:val="00FB3C0B"/>
    <w:rsid w:val="00FB4159"/>
    <w:rsid w:val="00FB7273"/>
    <w:rsid w:val="00FC0EB2"/>
    <w:rsid w:val="00FC14B7"/>
    <w:rsid w:val="00FC1665"/>
    <w:rsid w:val="00FC1C93"/>
    <w:rsid w:val="00FC1F3C"/>
    <w:rsid w:val="00FC40F9"/>
    <w:rsid w:val="00FC47A5"/>
    <w:rsid w:val="00FC56E9"/>
    <w:rsid w:val="00FC632C"/>
    <w:rsid w:val="00FC7307"/>
    <w:rsid w:val="00FD08C2"/>
    <w:rsid w:val="00FD1241"/>
    <w:rsid w:val="00FD1FE3"/>
    <w:rsid w:val="00FD2004"/>
    <w:rsid w:val="00FD2367"/>
    <w:rsid w:val="00FD25DA"/>
    <w:rsid w:val="00FD2A4C"/>
    <w:rsid w:val="00FD351E"/>
    <w:rsid w:val="00FD4A83"/>
    <w:rsid w:val="00FD4BBC"/>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17C4"/>
    <w:rsid w:val="00FF2551"/>
    <w:rsid w:val="00FF4D78"/>
    <w:rsid w:val="00FF53E2"/>
    <w:rsid w:val="00FF5D29"/>
    <w:rsid w:val="00FF6650"/>
    <w:rsid w:val="00FF6676"/>
    <w:rsid w:val="00FF6D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84F78"/>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1F4E3-CDA1-48C1-9465-BF7035194BAD}">
  <ds:schemaRefs>
    <ds:schemaRef ds:uri="http://schemas.openxmlformats.org/officeDocument/2006/bibliography"/>
  </ds:schemaRefs>
</ds:datastoreItem>
</file>

<file path=customXml/itemProps3.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4.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2447</Words>
  <Characters>13463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11</cp:revision>
  <cp:lastPrinted>2020-02-13T18:43:00Z</cp:lastPrinted>
  <dcterms:created xsi:type="dcterms:W3CDTF">2025-04-25T19:42:00Z</dcterms:created>
  <dcterms:modified xsi:type="dcterms:W3CDTF">2025-06-09T17:40:00Z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