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FECB" w14:textId="77777777" w:rsidR="00380F09" w:rsidRPr="005A0C3A" w:rsidRDefault="00380F09" w:rsidP="00380F09">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023296FA" w14:textId="77777777" w:rsidR="00380F09" w:rsidRDefault="00380F09" w:rsidP="00380F09">
      <w:pPr>
        <w:spacing w:line="276" w:lineRule="auto"/>
        <w:ind w:right="4559"/>
        <w:rPr>
          <w:b/>
          <w:sz w:val="12"/>
          <w:szCs w:val="12"/>
        </w:rPr>
      </w:pPr>
    </w:p>
    <w:p w14:paraId="1D3691D4" w14:textId="464F71C6" w:rsidR="00380F09" w:rsidRPr="007D0FEE" w:rsidRDefault="00380F09" w:rsidP="00380F09">
      <w:pPr>
        <w:spacing w:line="240" w:lineRule="auto"/>
        <w:rPr>
          <w:b/>
          <w:color w:val="000000"/>
          <w:sz w:val="20"/>
          <w:szCs w:val="20"/>
          <w:lang w:eastAsia="es-CO"/>
        </w:rPr>
      </w:pPr>
      <w:r>
        <w:rPr>
          <w:b/>
          <w:color w:val="000000"/>
          <w:sz w:val="20"/>
          <w:szCs w:val="20"/>
          <w:lang w:eastAsia="es-CO"/>
        </w:rPr>
        <w:t xml:space="preserve">ACCION DE TUTELA / </w:t>
      </w:r>
      <w:r>
        <w:rPr>
          <w:b/>
          <w:color w:val="000000"/>
          <w:sz w:val="20"/>
          <w:szCs w:val="20"/>
          <w:lang w:eastAsia="es-CO"/>
        </w:rPr>
        <w:t xml:space="preserve">PROCEDENCIA / </w:t>
      </w:r>
      <w:r>
        <w:rPr>
          <w:b/>
          <w:color w:val="000000"/>
          <w:sz w:val="20"/>
          <w:szCs w:val="20"/>
          <w:lang w:eastAsia="es-CO"/>
        </w:rPr>
        <w:t xml:space="preserve">DERECHO A LA SEGURIDAD SOCIAL / DEBIDO PROCESO / DICTAMEN PERDIDA DE CAPACIDAD LABORAL / </w:t>
      </w:r>
      <w:r>
        <w:rPr>
          <w:b/>
          <w:color w:val="000000"/>
          <w:sz w:val="20"/>
          <w:szCs w:val="20"/>
          <w:lang w:eastAsia="es-CO"/>
        </w:rPr>
        <w:t>REVOCA SENTENCIA</w:t>
      </w:r>
    </w:p>
    <w:p w14:paraId="5CE1DCBB" w14:textId="4DC9CC72" w:rsidR="00F540D9" w:rsidRPr="00380F09" w:rsidRDefault="00380F09" w:rsidP="00380F09">
      <w:pPr>
        <w:pStyle w:val="Textoindependiente2"/>
        <w:spacing w:line="276" w:lineRule="auto"/>
        <w:rPr>
          <w:b/>
          <w:i/>
          <w:iCs/>
          <w:sz w:val="20"/>
          <w:szCs w:val="20"/>
        </w:rPr>
      </w:pPr>
      <w:r w:rsidRPr="00380F09">
        <w:rPr>
          <w:rFonts w:cs="Tahoma"/>
          <w:i/>
          <w:iCs/>
          <w:sz w:val="20"/>
          <w:szCs w:val="20"/>
        </w:rPr>
        <w:t xml:space="preserve">… </w:t>
      </w:r>
      <w:r w:rsidRPr="00380F09">
        <w:rPr>
          <w:rFonts w:eastAsia="Times New Roman"/>
          <w:i/>
          <w:iCs/>
          <w:spacing w:val="-4"/>
          <w:position w:val="-6"/>
          <w:sz w:val="20"/>
          <w:szCs w:val="20"/>
        </w:rPr>
        <w:t xml:space="preserve">la Sala no observa satisfecho el requisito de </w:t>
      </w:r>
      <w:r w:rsidRPr="00380F09">
        <w:rPr>
          <w:rFonts w:eastAsia="Times New Roman"/>
          <w:b/>
          <w:bCs/>
          <w:i/>
          <w:iCs/>
          <w:spacing w:val="-4"/>
          <w:position w:val="-6"/>
          <w:sz w:val="20"/>
          <w:szCs w:val="20"/>
        </w:rPr>
        <w:t>inmediatez</w:t>
      </w:r>
      <w:r w:rsidRPr="00380F09">
        <w:rPr>
          <w:rFonts w:eastAsia="Times New Roman"/>
          <w:i/>
          <w:iCs/>
          <w:spacing w:val="-4"/>
          <w:position w:val="-6"/>
          <w:sz w:val="20"/>
          <w:szCs w:val="20"/>
        </w:rPr>
        <w:t xml:space="preserve"> porque, de un lado, el hecho cuestionado por la parte actora se refiere a una solicitud que radicó el apoderado del interesado en </w:t>
      </w:r>
      <w:r w:rsidRPr="00380F09">
        <w:rPr>
          <w:rFonts w:eastAsia="Times New Roman"/>
          <w:b/>
          <w:bCs/>
          <w:i/>
          <w:iCs/>
          <w:spacing w:val="-4"/>
          <w:position w:val="-6"/>
          <w:sz w:val="20"/>
          <w:szCs w:val="20"/>
        </w:rPr>
        <w:t>diciembre 02 de 2022</w:t>
      </w:r>
      <w:r w:rsidRPr="00380F09">
        <w:rPr>
          <w:rFonts w:eastAsia="Times New Roman"/>
          <w:i/>
          <w:iCs/>
          <w:spacing w:val="-4"/>
          <w:position w:val="-6"/>
          <w:sz w:val="20"/>
          <w:szCs w:val="20"/>
        </w:rPr>
        <w:t xml:space="preserve">, reiterada en diciembre 18 de 2023, lo que significa que </w:t>
      </w:r>
      <w:r w:rsidRPr="00380F09">
        <w:rPr>
          <w:rFonts w:eastAsia="Times New Roman"/>
          <w:b/>
          <w:i/>
          <w:iCs/>
          <w:spacing w:val="-4"/>
          <w:position w:val="-6"/>
          <w:sz w:val="20"/>
          <w:szCs w:val="20"/>
        </w:rPr>
        <w:t>para el momento de interposición de la acción -</w:t>
      </w:r>
      <w:r w:rsidRPr="00380F09">
        <w:rPr>
          <w:rFonts w:ascii="Verdana" w:eastAsia="Times New Roman" w:hAnsi="Verdana"/>
          <w:b/>
          <w:i/>
          <w:iCs/>
          <w:spacing w:val="-4"/>
          <w:position w:val="-6"/>
          <w:sz w:val="20"/>
          <w:szCs w:val="20"/>
        </w:rPr>
        <w:t>febrero 25 de 2025</w:t>
      </w:r>
      <w:r w:rsidRPr="00380F09">
        <w:rPr>
          <w:rStyle w:val="Refdenotaalpie"/>
          <w:rFonts w:eastAsia="Times New Roman"/>
          <w:b/>
          <w:i/>
          <w:iCs/>
          <w:spacing w:val="-4"/>
          <w:position w:val="-6"/>
          <w:szCs w:val="20"/>
        </w:rPr>
        <w:footnoteReference w:id="1"/>
      </w:r>
      <w:r w:rsidRPr="00380F09">
        <w:rPr>
          <w:rFonts w:eastAsia="Times New Roman"/>
          <w:b/>
          <w:i/>
          <w:iCs/>
          <w:spacing w:val="-4"/>
          <w:position w:val="-6"/>
          <w:sz w:val="20"/>
          <w:szCs w:val="20"/>
        </w:rPr>
        <w:t>- habían transcurrido más de dos (2) años desde la petición inicial</w:t>
      </w:r>
      <w:r w:rsidRPr="00380F09">
        <w:rPr>
          <w:rFonts w:eastAsia="Times New Roman"/>
          <w:i/>
          <w:iCs/>
          <w:spacing w:val="-4"/>
          <w:position w:val="-6"/>
          <w:sz w:val="20"/>
          <w:szCs w:val="20"/>
        </w:rPr>
        <w:t>, y al menos 14 meses desde la insistencia, lapso que desdibuja el principio de inmediatez y la urgencia que rige el mecanismo constitucional, en especial, por la naturaleza del trámite y la notable inactividad de la parte interesada para hacer uso de las herramientas de defensa judicial a su alcance.</w:t>
      </w:r>
    </w:p>
    <w:p w14:paraId="22007EED" w14:textId="081220DE" w:rsidR="00380F09" w:rsidRDefault="00380F09" w:rsidP="008115EB">
      <w:pPr>
        <w:spacing w:line="276" w:lineRule="auto"/>
        <w:ind w:right="4559"/>
        <w:jc w:val="center"/>
        <w:rPr>
          <w:b/>
          <w:sz w:val="12"/>
          <w:szCs w:val="12"/>
        </w:rPr>
      </w:pPr>
    </w:p>
    <w:p w14:paraId="3A83A52A" w14:textId="77777777" w:rsidR="00380F09" w:rsidRDefault="00380F09" w:rsidP="008115EB">
      <w:pPr>
        <w:spacing w:line="276" w:lineRule="auto"/>
        <w:ind w:right="4559"/>
        <w:jc w:val="center"/>
        <w:rPr>
          <w:b/>
          <w:sz w:val="12"/>
          <w:szCs w:val="12"/>
        </w:rPr>
      </w:pPr>
    </w:p>
    <w:p w14:paraId="177AE076" w14:textId="38923AAD" w:rsidR="008115EB" w:rsidRDefault="008115EB" w:rsidP="008115EB">
      <w:pPr>
        <w:spacing w:line="276" w:lineRule="auto"/>
        <w:ind w:right="4559"/>
        <w:jc w:val="center"/>
        <w:rPr>
          <w:b/>
          <w:sz w:val="12"/>
          <w:szCs w:val="12"/>
        </w:rPr>
      </w:pPr>
      <w:r w:rsidRPr="00EB1DAB">
        <w:rPr>
          <w:b/>
          <w:sz w:val="12"/>
          <w:szCs w:val="12"/>
        </w:rPr>
        <w:t>REPÚBLICA DE COLOMBIA</w:t>
      </w:r>
    </w:p>
    <w:p w14:paraId="6001D440" w14:textId="77777777" w:rsidR="008115EB" w:rsidRPr="00EB1DAB" w:rsidRDefault="008115EB" w:rsidP="008115EB">
      <w:pPr>
        <w:spacing w:line="276" w:lineRule="auto"/>
        <w:ind w:right="4559"/>
        <w:jc w:val="center"/>
        <w:rPr>
          <w:b/>
          <w:sz w:val="12"/>
          <w:szCs w:val="12"/>
        </w:rPr>
      </w:pPr>
      <w:r w:rsidRPr="00EB1DAB">
        <w:rPr>
          <w:b/>
          <w:sz w:val="12"/>
          <w:szCs w:val="12"/>
        </w:rPr>
        <w:t>RAMA JUDICIAL</w:t>
      </w:r>
    </w:p>
    <w:p w14:paraId="41387CBB" w14:textId="77777777" w:rsidR="008115EB" w:rsidRDefault="008115EB" w:rsidP="008115EB">
      <w:pPr>
        <w:spacing w:line="276" w:lineRule="auto"/>
        <w:ind w:right="4559"/>
        <w:jc w:val="center"/>
        <w:rPr>
          <w:rFonts w:ascii="Algerian" w:hAnsi="Algerian"/>
          <w:smallCaps/>
          <w:color w:val="000000"/>
          <w:sz w:val="28"/>
          <w:szCs w:val="28"/>
        </w:rPr>
      </w:pPr>
      <w:r w:rsidRPr="00EB1DAB">
        <w:rPr>
          <w:rFonts w:ascii="Algerian" w:hAnsi="Algerian"/>
          <w:iCs/>
          <w:noProof/>
          <w:sz w:val="28"/>
          <w:szCs w:val="28"/>
        </w:rPr>
        <w:drawing>
          <wp:inline distT="0" distB="0" distL="0" distR="0" wp14:anchorId="793D8B06" wp14:editId="490B67EE">
            <wp:extent cx="777875" cy="532130"/>
            <wp:effectExtent l="0" t="0" r="3175" b="127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inline>
        </w:drawing>
      </w:r>
      <w:r>
        <w:rPr>
          <w:rFonts w:ascii="Algerian" w:hAnsi="Algerian"/>
          <w:smallCaps/>
          <w:color w:val="000000"/>
          <w:sz w:val="28"/>
          <w:szCs w:val="28"/>
        </w:rPr>
        <w:t xml:space="preserve"> </w:t>
      </w:r>
    </w:p>
    <w:p w14:paraId="2F15F7D6" w14:textId="77777777" w:rsidR="008115EB" w:rsidRPr="00EB1DAB" w:rsidRDefault="008115EB" w:rsidP="008115EB">
      <w:pPr>
        <w:spacing w:line="276" w:lineRule="auto"/>
        <w:ind w:right="4559"/>
        <w:jc w:val="center"/>
        <w:rPr>
          <w:rFonts w:ascii="Algerian" w:hAnsi="Algerian"/>
          <w:sz w:val="28"/>
          <w:szCs w:val="28"/>
        </w:rPr>
      </w:pPr>
      <w:r w:rsidRPr="00EB1DAB">
        <w:rPr>
          <w:rFonts w:ascii="Algerian" w:hAnsi="Algerian"/>
          <w:smallCaps/>
          <w:color w:val="000000"/>
          <w:sz w:val="28"/>
          <w:szCs w:val="28"/>
        </w:rPr>
        <w:t>TRIBUNAL SUPERIOR DE PEREIRA</w:t>
      </w:r>
    </w:p>
    <w:p w14:paraId="78D1A7C7" w14:textId="77777777" w:rsidR="008115EB" w:rsidRPr="00EB1DAB" w:rsidRDefault="008115EB" w:rsidP="008115EB">
      <w:pPr>
        <w:pStyle w:val="Textoindependiente3"/>
        <w:spacing w:line="276" w:lineRule="auto"/>
        <w:ind w:right="4559"/>
        <w:jc w:val="center"/>
        <w:rPr>
          <w:rFonts w:ascii="Algerian" w:hAnsi="Algerian"/>
          <w:sz w:val="28"/>
          <w:szCs w:val="28"/>
        </w:rPr>
      </w:pPr>
      <w:r w:rsidRPr="00EB1DAB">
        <w:rPr>
          <w:rFonts w:ascii="Algerian" w:hAnsi="Algerian"/>
          <w:sz w:val="28"/>
          <w:szCs w:val="28"/>
        </w:rPr>
        <w:t xml:space="preserve">SALA </w:t>
      </w:r>
      <w:proofErr w:type="spellStart"/>
      <w:r>
        <w:rPr>
          <w:rFonts w:ascii="Algerian" w:hAnsi="Algerian"/>
          <w:sz w:val="28"/>
          <w:szCs w:val="28"/>
        </w:rPr>
        <w:t>nº</w:t>
      </w:r>
      <w:proofErr w:type="spellEnd"/>
      <w:r>
        <w:rPr>
          <w:rFonts w:ascii="Algerian" w:hAnsi="Algerian"/>
          <w:sz w:val="28"/>
          <w:szCs w:val="28"/>
        </w:rPr>
        <w:t xml:space="preserve"> 2 </w:t>
      </w:r>
      <w:r w:rsidRPr="00EB1DAB">
        <w:rPr>
          <w:rFonts w:ascii="Algerian" w:hAnsi="Algerian"/>
          <w:sz w:val="28"/>
          <w:szCs w:val="28"/>
        </w:rPr>
        <w:t>de decisión PENAL</w:t>
      </w:r>
    </w:p>
    <w:p w14:paraId="1E1E71BC" w14:textId="77777777" w:rsidR="008115EB" w:rsidRPr="00EB1DAB" w:rsidRDefault="008115EB" w:rsidP="008115EB">
      <w:pPr>
        <w:spacing w:line="276" w:lineRule="auto"/>
        <w:ind w:right="4559"/>
        <w:jc w:val="center"/>
      </w:pPr>
      <w:r w:rsidRPr="00EB1DAB">
        <w:t>Magistrado Ponente</w:t>
      </w:r>
    </w:p>
    <w:p w14:paraId="7A03A77E" w14:textId="01B63F72" w:rsidR="008115EB" w:rsidRPr="00F540D9" w:rsidRDefault="008115EB" w:rsidP="00F540D9">
      <w:pPr>
        <w:spacing w:line="276" w:lineRule="auto"/>
        <w:ind w:right="4559"/>
        <w:jc w:val="center"/>
        <w:rPr>
          <w:b/>
          <w:sz w:val="22"/>
          <w:szCs w:val="22"/>
        </w:rPr>
      </w:pPr>
      <w:r w:rsidRPr="00D0602F">
        <w:rPr>
          <w:b/>
          <w:sz w:val="22"/>
          <w:szCs w:val="22"/>
        </w:rPr>
        <w:t>CARLOS ALBERTO PAZ ZÚÑIGA</w:t>
      </w:r>
    </w:p>
    <w:p w14:paraId="44CBCB77" w14:textId="47ACB0D6" w:rsidR="00021A69" w:rsidRDefault="00021A69" w:rsidP="000B3851">
      <w:pPr>
        <w:tabs>
          <w:tab w:val="left" w:pos="7726"/>
        </w:tabs>
        <w:spacing w:line="276" w:lineRule="auto"/>
      </w:pPr>
    </w:p>
    <w:p w14:paraId="4708D2F7" w14:textId="77777777" w:rsidR="00F540D9" w:rsidRPr="00C97E00" w:rsidRDefault="00F540D9" w:rsidP="000B3851">
      <w:pPr>
        <w:tabs>
          <w:tab w:val="left" w:pos="7726"/>
        </w:tabs>
        <w:spacing w:line="276" w:lineRule="auto"/>
      </w:pPr>
    </w:p>
    <w:p w14:paraId="59496274" w14:textId="505F97A4" w:rsidR="002E0E37" w:rsidRPr="00C97E00" w:rsidRDefault="002E0E37" w:rsidP="002E0E37">
      <w:pPr>
        <w:spacing w:line="276" w:lineRule="auto"/>
        <w:rPr>
          <w:position w:val="4"/>
        </w:rPr>
      </w:pPr>
      <w:r w:rsidRPr="00C97E00">
        <w:rPr>
          <w:position w:val="4"/>
        </w:rPr>
        <w:t>Pereira,</w:t>
      </w:r>
      <w:r w:rsidR="00326C6F" w:rsidRPr="00C97E00">
        <w:rPr>
          <w:position w:val="4"/>
        </w:rPr>
        <w:t xml:space="preserve"> </w:t>
      </w:r>
      <w:r w:rsidR="00450827">
        <w:rPr>
          <w:position w:val="4"/>
        </w:rPr>
        <w:t>veintinueve</w:t>
      </w:r>
      <w:r w:rsidR="0052365C">
        <w:rPr>
          <w:position w:val="4"/>
        </w:rPr>
        <w:t xml:space="preserve"> </w:t>
      </w:r>
      <w:r w:rsidR="002A02B8" w:rsidRPr="00C97E00">
        <w:rPr>
          <w:position w:val="4"/>
        </w:rPr>
        <w:t>(</w:t>
      </w:r>
      <w:r w:rsidR="00450827">
        <w:rPr>
          <w:position w:val="4"/>
        </w:rPr>
        <w:t>29</w:t>
      </w:r>
      <w:r w:rsidR="0052365C">
        <w:rPr>
          <w:position w:val="4"/>
        </w:rPr>
        <w:t>)</w:t>
      </w:r>
      <w:r w:rsidR="002A02B8" w:rsidRPr="00C97E00">
        <w:rPr>
          <w:position w:val="4"/>
        </w:rPr>
        <w:t xml:space="preserve"> de </w:t>
      </w:r>
      <w:r w:rsidR="004E0111">
        <w:rPr>
          <w:position w:val="4"/>
        </w:rPr>
        <w:t>abril</w:t>
      </w:r>
      <w:r w:rsidR="00066606">
        <w:rPr>
          <w:position w:val="4"/>
        </w:rPr>
        <w:t xml:space="preserve"> </w:t>
      </w:r>
      <w:r w:rsidRPr="00C97E00">
        <w:rPr>
          <w:position w:val="4"/>
        </w:rPr>
        <w:t xml:space="preserve">de dos mil </w:t>
      </w:r>
      <w:r w:rsidR="00C93029" w:rsidRPr="00C97E00">
        <w:rPr>
          <w:position w:val="4"/>
        </w:rPr>
        <w:t>veinti</w:t>
      </w:r>
      <w:r w:rsidR="007D2E0E">
        <w:rPr>
          <w:position w:val="4"/>
        </w:rPr>
        <w:t>c</w:t>
      </w:r>
      <w:r w:rsidR="00F540D9">
        <w:rPr>
          <w:position w:val="4"/>
        </w:rPr>
        <w:t xml:space="preserve">inco </w:t>
      </w:r>
      <w:r w:rsidRPr="00C97E00">
        <w:rPr>
          <w:position w:val="4"/>
        </w:rPr>
        <w:t>(20</w:t>
      </w:r>
      <w:r w:rsidR="00932E61" w:rsidRPr="00C97E00">
        <w:rPr>
          <w:position w:val="4"/>
        </w:rPr>
        <w:t>2</w:t>
      </w:r>
      <w:r w:rsidR="00F540D9">
        <w:rPr>
          <w:position w:val="4"/>
        </w:rPr>
        <w:t>5</w:t>
      </w:r>
      <w:r w:rsidRPr="00C97E00">
        <w:rPr>
          <w:position w:val="4"/>
        </w:rPr>
        <w:t>)</w:t>
      </w:r>
      <w:r w:rsidR="00F540D9">
        <w:rPr>
          <w:position w:val="4"/>
        </w:rPr>
        <w:t>.</w:t>
      </w:r>
    </w:p>
    <w:p w14:paraId="6F52EE41" w14:textId="6F578CB3" w:rsidR="00021A69" w:rsidRDefault="00021A69" w:rsidP="0029652E">
      <w:pPr>
        <w:spacing w:line="240" w:lineRule="auto"/>
        <w:rPr>
          <w:position w:val="4"/>
        </w:rPr>
      </w:pPr>
    </w:p>
    <w:p w14:paraId="0CBDA352" w14:textId="77777777" w:rsidR="005B416A" w:rsidRPr="00C97E00" w:rsidRDefault="005B416A" w:rsidP="0029652E">
      <w:pPr>
        <w:spacing w:line="240" w:lineRule="auto"/>
        <w:rPr>
          <w:position w:val="4"/>
        </w:rPr>
      </w:pPr>
    </w:p>
    <w:p w14:paraId="5B8B25F4" w14:textId="2B682B67" w:rsidR="00636A10" w:rsidRDefault="00636A10" w:rsidP="006A5D73">
      <w:pPr>
        <w:spacing w:line="276" w:lineRule="auto"/>
        <w:jc w:val="right"/>
        <w:rPr>
          <w:position w:val="4"/>
        </w:rPr>
      </w:pPr>
      <w:r w:rsidRPr="00C97E00">
        <w:rPr>
          <w:position w:val="4"/>
        </w:rPr>
        <w:t>Acta de Aprobación No</w:t>
      </w:r>
      <w:r w:rsidR="001D7024" w:rsidRPr="00C97E00">
        <w:rPr>
          <w:position w:val="4"/>
        </w:rPr>
        <w:t>.</w:t>
      </w:r>
      <w:r w:rsidR="006A5D73" w:rsidRPr="00C97E00">
        <w:rPr>
          <w:position w:val="4"/>
        </w:rPr>
        <w:t xml:space="preserve"> </w:t>
      </w:r>
      <w:r w:rsidR="00AD1724">
        <w:rPr>
          <w:position w:val="4"/>
        </w:rPr>
        <w:t>428</w:t>
      </w:r>
    </w:p>
    <w:p w14:paraId="71D0FDEB" w14:textId="54F5AE1C" w:rsidR="005B416A" w:rsidRPr="00C97E00" w:rsidRDefault="005B416A" w:rsidP="00AD1724">
      <w:pPr>
        <w:spacing w:line="276" w:lineRule="auto"/>
        <w:ind w:left="3540" w:firstLine="708"/>
        <w:jc w:val="center"/>
        <w:rPr>
          <w:position w:val="4"/>
        </w:rPr>
      </w:pPr>
      <w:r>
        <w:rPr>
          <w:position w:val="4"/>
        </w:rPr>
        <w:t>Hora:</w:t>
      </w:r>
      <w:r w:rsidR="00AD1724">
        <w:rPr>
          <w:position w:val="4"/>
        </w:rPr>
        <w:t xml:space="preserve"> 3:30 p.m.</w:t>
      </w:r>
    </w:p>
    <w:p w14:paraId="1BF3C0B3" w14:textId="77777777" w:rsidR="00927D38" w:rsidRPr="00C97E00" w:rsidRDefault="00927D38" w:rsidP="0029652E">
      <w:pPr>
        <w:spacing w:line="240" w:lineRule="auto"/>
        <w:rPr>
          <w:position w:val="4"/>
          <w:sz w:val="20"/>
          <w:szCs w:val="20"/>
        </w:rPr>
      </w:pPr>
    </w:p>
    <w:p w14:paraId="69C9A4ED" w14:textId="77777777" w:rsidR="00173A6B" w:rsidRPr="007D2E0E" w:rsidRDefault="00173A6B" w:rsidP="00173A6B">
      <w:pPr>
        <w:pStyle w:val="AlgerianTtulo"/>
        <w:spacing w:line="276" w:lineRule="auto"/>
        <w:rPr>
          <w:spacing w:val="-6"/>
          <w:position w:val="-6"/>
        </w:rPr>
      </w:pPr>
      <w:r w:rsidRPr="007D2E0E">
        <w:rPr>
          <w:spacing w:val="-6"/>
          <w:position w:val="-6"/>
        </w:rPr>
        <w:t xml:space="preserve">1.- VISTOS </w:t>
      </w:r>
    </w:p>
    <w:p w14:paraId="77C9154D" w14:textId="77777777" w:rsidR="00173A6B" w:rsidRPr="007D2E0E" w:rsidRDefault="00173A6B" w:rsidP="00173A6B">
      <w:pPr>
        <w:spacing w:line="240" w:lineRule="auto"/>
        <w:rPr>
          <w:spacing w:val="-6"/>
          <w:position w:val="-6"/>
        </w:rPr>
      </w:pPr>
    </w:p>
    <w:p w14:paraId="784318D0" w14:textId="5AD129F0" w:rsidR="00173A6B" w:rsidRPr="007D2E0E" w:rsidRDefault="00173A6B" w:rsidP="00173A6B">
      <w:pPr>
        <w:spacing w:line="276" w:lineRule="auto"/>
        <w:rPr>
          <w:spacing w:val="-6"/>
          <w:position w:val="-6"/>
        </w:rPr>
      </w:pPr>
      <w:r w:rsidRPr="007D2E0E">
        <w:rPr>
          <w:spacing w:val="-6"/>
          <w:position w:val="-6"/>
        </w:rPr>
        <w:t xml:space="preserve">Desata la Sala por medio de este proveído la impugnación interpuesta </w:t>
      </w:r>
      <w:r>
        <w:rPr>
          <w:spacing w:val="-6"/>
          <w:position w:val="-6"/>
        </w:rPr>
        <w:t xml:space="preserve">por </w:t>
      </w:r>
      <w:r>
        <w:rPr>
          <w:position w:val="-6"/>
        </w:rPr>
        <w:t>el apoderado general de</w:t>
      </w:r>
      <w:r w:rsidRPr="00E30E94">
        <w:rPr>
          <w:b/>
          <w:position w:val="-6"/>
          <w:sz w:val="24"/>
          <w:szCs w:val="24"/>
        </w:rPr>
        <w:t xml:space="preserve"> </w:t>
      </w:r>
      <w:r w:rsidRPr="002267B7">
        <w:rPr>
          <w:b/>
          <w:position w:val="-6"/>
          <w:sz w:val="22"/>
          <w:szCs w:val="22"/>
        </w:rPr>
        <w:t>LA PREVISORA S.A. COMPAÑÍA DE SEGUROS</w:t>
      </w:r>
      <w:r w:rsidRPr="002267B7">
        <w:rPr>
          <w:position w:val="-6"/>
          <w:sz w:val="22"/>
          <w:szCs w:val="22"/>
        </w:rPr>
        <w:t>,</w:t>
      </w:r>
      <w:r w:rsidRPr="006B44FF">
        <w:rPr>
          <w:position w:val="-6"/>
        </w:rPr>
        <w:t xml:space="preserve"> </w:t>
      </w:r>
      <w:r>
        <w:rPr>
          <w:spacing w:val="-6"/>
          <w:position w:val="-6"/>
        </w:rPr>
        <w:t xml:space="preserve">frente </w:t>
      </w:r>
      <w:r w:rsidRPr="007D2E0E">
        <w:rPr>
          <w:spacing w:val="-6"/>
          <w:position w:val="-6"/>
        </w:rPr>
        <w:t>el fallo de tutela proferido</w:t>
      </w:r>
      <w:r>
        <w:rPr>
          <w:spacing w:val="-6"/>
          <w:position w:val="-6"/>
        </w:rPr>
        <w:t xml:space="preserve"> por</w:t>
      </w:r>
      <w:r w:rsidRPr="007D2E0E">
        <w:rPr>
          <w:spacing w:val="-6"/>
          <w:position w:val="-6"/>
        </w:rPr>
        <w:t xml:space="preserve"> </w:t>
      </w:r>
      <w:r>
        <w:rPr>
          <w:position w:val="-6"/>
        </w:rPr>
        <w:t xml:space="preserve">el Juzgado </w:t>
      </w:r>
      <w:r w:rsidR="001F4BE9">
        <w:rPr>
          <w:position w:val="-6"/>
        </w:rPr>
        <w:t xml:space="preserve">Cuarto </w:t>
      </w:r>
      <w:r>
        <w:rPr>
          <w:position w:val="-6"/>
        </w:rPr>
        <w:t>Penal del Circuito de Pereira, Risaralda,</w:t>
      </w:r>
      <w:r>
        <w:rPr>
          <w:spacing w:val="-6"/>
          <w:position w:val="-6"/>
        </w:rPr>
        <w:t xml:space="preserve"> a </w:t>
      </w:r>
      <w:r w:rsidRPr="007D2E0E">
        <w:rPr>
          <w:spacing w:val="-6"/>
          <w:position w:val="-6"/>
        </w:rPr>
        <w:t xml:space="preserve">consecuencia de la acción de amparo </w:t>
      </w:r>
      <w:r>
        <w:rPr>
          <w:spacing w:val="-6"/>
          <w:position w:val="-6"/>
        </w:rPr>
        <w:t xml:space="preserve">promovida por el señor </w:t>
      </w:r>
      <w:r w:rsidR="00380F09">
        <w:rPr>
          <w:b/>
          <w:spacing w:val="-6"/>
          <w:position w:val="-6"/>
          <w:sz w:val="22"/>
        </w:rPr>
        <w:t>ASBR</w:t>
      </w:r>
      <w:r w:rsidR="001F4BE9">
        <w:rPr>
          <w:b/>
          <w:spacing w:val="-6"/>
          <w:position w:val="-6"/>
          <w:sz w:val="22"/>
        </w:rPr>
        <w:t xml:space="preserve"> </w:t>
      </w:r>
      <w:r>
        <w:rPr>
          <w:spacing w:val="-6"/>
          <w:position w:val="-6"/>
        </w:rPr>
        <w:t>en contra de la entidad impugnante</w:t>
      </w:r>
      <w:r w:rsidRPr="007D2E0E">
        <w:rPr>
          <w:spacing w:val="-6"/>
          <w:position w:val="-6"/>
        </w:rPr>
        <w:t>.</w:t>
      </w:r>
    </w:p>
    <w:p w14:paraId="411BEEDB" w14:textId="77777777" w:rsidR="00173A6B" w:rsidRPr="007D2E0E" w:rsidRDefault="00173A6B" w:rsidP="00173A6B">
      <w:pPr>
        <w:spacing w:line="240" w:lineRule="auto"/>
        <w:rPr>
          <w:spacing w:val="-6"/>
          <w:position w:val="-6"/>
        </w:rPr>
      </w:pPr>
      <w:r w:rsidRPr="007D2E0E">
        <w:rPr>
          <w:spacing w:val="-6"/>
          <w:position w:val="-6"/>
        </w:rPr>
        <w:t xml:space="preserve">  </w:t>
      </w:r>
    </w:p>
    <w:p w14:paraId="67A714CF" w14:textId="77777777" w:rsidR="00173A6B" w:rsidRPr="007D2E0E" w:rsidRDefault="00173A6B" w:rsidP="00173A6B">
      <w:pPr>
        <w:pStyle w:val="AlgerianTtulo"/>
        <w:spacing w:line="276" w:lineRule="auto"/>
        <w:rPr>
          <w:spacing w:val="-6"/>
          <w:position w:val="-6"/>
        </w:rPr>
      </w:pPr>
      <w:r w:rsidRPr="007D2E0E">
        <w:rPr>
          <w:spacing w:val="-6"/>
          <w:position w:val="-6"/>
        </w:rPr>
        <w:t xml:space="preserve">2.- DEMANDA </w:t>
      </w:r>
    </w:p>
    <w:p w14:paraId="0FD62D75" w14:textId="77777777" w:rsidR="00173A6B" w:rsidRPr="007D2E0E" w:rsidRDefault="00173A6B" w:rsidP="00173A6B">
      <w:pPr>
        <w:spacing w:line="240" w:lineRule="auto"/>
        <w:rPr>
          <w:spacing w:val="-6"/>
          <w:position w:val="-6"/>
          <w:lang w:val="es-MX"/>
        </w:rPr>
      </w:pPr>
    </w:p>
    <w:p w14:paraId="41C90DE1" w14:textId="6903458D" w:rsidR="000E69AA" w:rsidRDefault="00173A6B" w:rsidP="00173A6B">
      <w:pPr>
        <w:spacing w:line="276" w:lineRule="auto"/>
        <w:rPr>
          <w:spacing w:val="-6"/>
          <w:position w:val="-6"/>
        </w:rPr>
      </w:pPr>
      <w:r w:rsidRPr="007D2E0E">
        <w:rPr>
          <w:spacing w:val="-6"/>
          <w:position w:val="-6"/>
        </w:rPr>
        <w:t>Lo sustancial de los hechos que plantea en el escrito de tutela</w:t>
      </w:r>
      <w:r>
        <w:rPr>
          <w:spacing w:val="-6"/>
          <w:position w:val="-6"/>
        </w:rPr>
        <w:t xml:space="preserve"> la parte</w:t>
      </w:r>
      <w:r w:rsidRPr="007D2E0E">
        <w:rPr>
          <w:spacing w:val="-6"/>
          <w:position w:val="-6"/>
        </w:rPr>
        <w:t xml:space="preserve"> accionante, se puede concretar así: </w:t>
      </w:r>
      <w:r w:rsidRPr="00F04EC4">
        <w:rPr>
          <w:spacing w:val="-6"/>
          <w:position w:val="-6"/>
        </w:rPr>
        <w:t xml:space="preserve">(i) </w:t>
      </w:r>
      <w:r>
        <w:rPr>
          <w:spacing w:val="-6"/>
          <w:position w:val="-6"/>
        </w:rPr>
        <w:t xml:space="preserve">en </w:t>
      </w:r>
      <w:r w:rsidR="001F4BE9">
        <w:rPr>
          <w:spacing w:val="-6"/>
          <w:position w:val="-6"/>
        </w:rPr>
        <w:t xml:space="preserve">octubre 07 </w:t>
      </w:r>
      <w:r>
        <w:rPr>
          <w:spacing w:val="-6"/>
          <w:position w:val="-6"/>
        </w:rPr>
        <w:t>de 202</w:t>
      </w:r>
      <w:r w:rsidR="001F4BE9">
        <w:rPr>
          <w:spacing w:val="-6"/>
          <w:position w:val="-6"/>
        </w:rPr>
        <w:t>2</w:t>
      </w:r>
      <w:r w:rsidRPr="00F04EC4">
        <w:rPr>
          <w:spacing w:val="-6"/>
          <w:position w:val="-6"/>
        </w:rPr>
        <w:t xml:space="preserve">, </w:t>
      </w:r>
      <w:r>
        <w:rPr>
          <w:spacing w:val="-6"/>
          <w:position w:val="-6"/>
        </w:rPr>
        <w:t xml:space="preserve">el señor </w:t>
      </w:r>
      <w:r w:rsidR="00380F09">
        <w:rPr>
          <w:b/>
          <w:spacing w:val="-6"/>
          <w:position w:val="-6"/>
          <w:sz w:val="22"/>
        </w:rPr>
        <w:t>ASBR</w:t>
      </w:r>
      <w:r>
        <w:rPr>
          <w:spacing w:val="-6"/>
          <w:position w:val="-6"/>
        </w:rPr>
        <w:t xml:space="preserve"> sufrió un accidente de tránsito cuando conducía un vehículo particular </w:t>
      </w:r>
      <w:r w:rsidR="001F4BE9">
        <w:rPr>
          <w:spacing w:val="-6"/>
          <w:position w:val="-6"/>
        </w:rPr>
        <w:t xml:space="preserve">tipo motocicleta </w:t>
      </w:r>
      <w:r>
        <w:rPr>
          <w:spacing w:val="-6"/>
          <w:position w:val="-6"/>
        </w:rPr>
        <w:t xml:space="preserve">de </w:t>
      </w:r>
      <w:r>
        <w:rPr>
          <w:spacing w:val="-6"/>
          <w:position w:val="-6"/>
        </w:rPr>
        <w:lastRenderedPageBreak/>
        <w:t>placas</w:t>
      </w:r>
      <w:r w:rsidR="008D3AF8">
        <w:rPr>
          <w:spacing w:val="-6"/>
          <w:position w:val="-6"/>
        </w:rPr>
        <w:t xml:space="preserve"> </w:t>
      </w:r>
      <w:r w:rsidR="008D3AF8" w:rsidRPr="008D3AF8">
        <w:rPr>
          <w:spacing w:val="-6"/>
          <w:position w:val="-6"/>
        </w:rPr>
        <w:t>ZEC66</w:t>
      </w:r>
      <w:r>
        <w:rPr>
          <w:spacing w:val="-6"/>
          <w:position w:val="-6"/>
        </w:rPr>
        <w:t>;</w:t>
      </w:r>
      <w:r w:rsidRPr="008B507C">
        <w:rPr>
          <w:spacing w:val="-6"/>
          <w:position w:val="-6"/>
        </w:rPr>
        <w:t xml:space="preserve"> </w:t>
      </w:r>
      <w:r>
        <w:rPr>
          <w:spacing w:val="-6"/>
          <w:position w:val="-6"/>
        </w:rPr>
        <w:t>(</w:t>
      </w:r>
      <w:proofErr w:type="spellStart"/>
      <w:r>
        <w:rPr>
          <w:spacing w:val="-6"/>
          <w:position w:val="-6"/>
        </w:rPr>
        <w:t>ii</w:t>
      </w:r>
      <w:proofErr w:type="spellEnd"/>
      <w:r>
        <w:rPr>
          <w:spacing w:val="-6"/>
          <w:position w:val="-6"/>
        </w:rPr>
        <w:t xml:space="preserve">) </w:t>
      </w:r>
      <w:r w:rsidRPr="009D6C3F">
        <w:rPr>
          <w:spacing w:val="-6"/>
          <w:position w:val="-6"/>
        </w:rPr>
        <w:t xml:space="preserve">como consecuencia, sufrió </w:t>
      </w:r>
      <w:r w:rsidR="008D3AF8" w:rsidRPr="008D3AF8">
        <w:rPr>
          <w:spacing w:val="-6"/>
          <w:position w:val="-6"/>
        </w:rPr>
        <w:t>“</w:t>
      </w:r>
      <w:r w:rsidR="008D3AF8" w:rsidRPr="008D3AF8">
        <w:rPr>
          <w:rFonts w:ascii="Verdana" w:hAnsi="Verdana"/>
          <w:spacing w:val="-6"/>
          <w:position w:val="-6"/>
          <w:sz w:val="20"/>
        </w:rPr>
        <w:t>FRACTURA DEL PERONE, LUXACION DE LA ARTICULACION DELTOBILLO, ROPTUR</w:t>
      </w:r>
      <w:r w:rsidR="001F34E3">
        <w:rPr>
          <w:rFonts w:ascii="Verdana" w:hAnsi="Verdana"/>
          <w:spacing w:val="-6"/>
          <w:position w:val="-6"/>
          <w:sz w:val="20"/>
        </w:rPr>
        <w:t>A</w:t>
      </w:r>
      <w:r w:rsidR="008D3AF8" w:rsidRPr="008D3AF8">
        <w:rPr>
          <w:rFonts w:ascii="Verdana" w:hAnsi="Verdana"/>
          <w:spacing w:val="-6"/>
          <w:position w:val="-6"/>
          <w:sz w:val="20"/>
        </w:rPr>
        <w:t xml:space="preserve"> DE LIGAMENTO A TRAVEZ DE TOBILLO Y PIE</w:t>
      </w:r>
      <w:r w:rsidR="008D3AF8" w:rsidRPr="008D3AF8">
        <w:rPr>
          <w:spacing w:val="-6"/>
          <w:position w:val="-6"/>
        </w:rPr>
        <w:t>”</w:t>
      </w:r>
      <w:r w:rsidR="000E69AA">
        <w:rPr>
          <w:spacing w:val="-6"/>
          <w:position w:val="-6"/>
        </w:rPr>
        <w:t>, entre otros traumas</w:t>
      </w:r>
      <w:r w:rsidR="008C40F4">
        <w:rPr>
          <w:spacing w:val="-6"/>
          <w:position w:val="-6"/>
        </w:rPr>
        <w:t xml:space="preserve"> que han afectado su estado de salud y la destreza físic</w:t>
      </w:r>
      <w:r w:rsidR="001F34E3">
        <w:rPr>
          <w:spacing w:val="-6"/>
          <w:position w:val="-6"/>
        </w:rPr>
        <w:t>a</w:t>
      </w:r>
      <w:r w:rsidR="008C40F4">
        <w:rPr>
          <w:spacing w:val="-6"/>
          <w:position w:val="-6"/>
        </w:rPr>
        <w:t>, lo que ha representado una desmejora en su actividad económica</w:t>
      </w:r>
      <w:r w:rsidR="000E69AA">
        <w:rPr>
          <w:spacing w:val="-6"/>
          <w:position w:val="-6"/>
        </w:rPr>
        <w:t>; (</w:t>
      </w:r>
      <w:proofErr w:type="spellStart"/>
      <w:r w:rsidR="000E69AA">
        <w:rPr>
          <w:spacing w:val="-6"/>
          <w:position w:val="-6"/>
        </w:rPr>
        <w:t>iii</w:t>
      </w:r>
      <w:proofErr w:type="spellEnd"/>
      <w:r w:rsidR="000E69AA">
        <w:rPr>
          <w:spacing w:val="-6"/>
          <w:position w:val="-6"/>
        </w:rPr>
        <w:t>) el vehículo contaba con seguro obligatorio de accidentes de tránsito -</w:t>
      </w:r>
      <w:r w:rsidR="000E69AA" w:rsidRPr="009A59B5">
        <w:rPr>
          <w:rFonts w:ascii="Verdana" w:hAnsi="Verdana"/>
          <w:spacing w:val="-6"/>
          <w:position w:val="-6"/>
          <w:sz w:val="20"/>
        </w:rPr>
        <w:t>SOAT</w:t>
      </w:r>
      <w:r w:rsidR="000E69AA">
        <w:rPr>
          <w:spacing w:val="-6"/>
          <w:position w:val="-6"/>
        </w:rPr>
        <w:t xml:space="preserve">- vigente, </w:t>
      </w:r>
      <w:r w:rsidR="000E69AA" w:rsidRPr="009A59B5">
        <w:rPr>
          <w:b/>
          <w:spacing w:val="-6"/>
          <w:position w:val="-6"/>
          <w:sz w:val="22"/>
        </w:rPr>
        <w:t xml:space="preserve">póliza número </w:t>
      </w:r>
      <w:r w:rsidR="000E69AA" w:rsidRPr="000E69AA">
        <w:rPr>
          <w:b/>
          <w:spacing w:val="-6"/>
          <w:position w:val="-6"/>
          <w:sz w:val="22"/>
        </w:rPr>
        <w:t>1508005005006997</w:t>
      </w:r>
      <w:r w:rsidR="000E69AA">
        <w:rPr>
          <w:b/>
          <w:spacing w:val="-6"/>
          <w:position w:val="-6"/>
          <w:sz w:val="22"/>
        </w:rPr>
        <w:t>000</w:t>
      </w:r>
      <w:r w:rsidR="000E69AA">
        <w:rPr>
          <w:spacing w:val="-6"/>
          <w:position w:val="-6"/>
        </w:rPr>
        <w:t xml:space="preserve"> expedida por LA PREVISORA S.A. Compañía de Seguros; (</w:t>
      </w:r>
      <w:proofErr w:type="spellStart"/>
      <w:r w:rsidR="000E69AA">
        <w:rPr>
          <w:spacing w:val="-6"/>
          <w:position w:val="-6"/>
        </w:rPr>
        <w:t>i</w:t>
      </w:r>
      <w:r w:rsidR="00242FE3">
        <w:rPr>
          <w:spacing w:val="-6"/>
          <w:position w:val="-6"/>
        </w:rPr>
        <w:t>v</w:t>
      </w:r>
      <w:proofErr w:type="spellEnd"/>
      <w:r w:rsidR="000E69AA">
        <w:rPr>
          <w:spacing w:val="-6"/>
          <w:position w:val="-6"/>
        </w:rPr>
        <w:t xml:space="preserve">) en </w:t>
      </w:r>
      <w:r w:rsidR="000E69AA" w:rsidRPr="001E72A3">
        <w:rPr>
          <w:b/>
          <w:spacing w:val="-6"/>
          <w:position w:val="-6"/>
          <w:sz w:val="22"/>
          <w:u w:val="single"/>
        </w:rPr>
        <w:t>diciembre 02 de 2022</w:t>
      </w:r>
      <w:r w:rsidR="000E69AA">
        <w:rPr>
          <w:spacing w:val="-6"/>
          <w:position w:val="-6"/>
        </w:rPr>
        <w:t xml:space="preserve">, el afectado </w:t>
      </w:r>
      <w:r w:rsidR="00FA61D6">
        <w:rPr>
          <w:spacing w:val="-6"/>
          <w:position w:val="-6"/>
        </w:rPr>
        <w:t xml:space="preserve">le </w:t>
      </w:r>
      <w:r w:rsidR="000E69AA">
        <w:rPr>
          <w:spacing w:val="-6"/>
          <w:position w:val="-6"/>
        </w:rPr>
        <w:t>solicitó a la aseguradora realizar la calificación de pérdida de capacidad laboral, conforme a</w:t>
      </w:r>
      <w:r w:rsidR="00242FE3">
        <w:rPr>
          <w:spacing w:val="-6"/>
          <w:position w:val="-6"/>
        </w:rPr>
        <w:t xml:space="preserve"> </w:t>
      </w:r>
      <w:r w:rsidR="000E69AA">
        <w:rPr>
          <w:spacing w:val="-6"/>
          <w:position w:val="-6"/>
        </w:rPr>
        <w:t>l</w:t>
      </w:r>
      <w:r w:rsidR="00242FE3">
        <w:rPr>
          <w:spacing w:val="-6"/>
          <w:position w:val="-6"/>
        </w:rPr>
        <w:t xml:space="preserve">as previsiones del </w:t>
      </w:r>
      <w:r w:rsidR="000E69AA">
        <w:rPr>
          <w:spacing w:val="-6"/>
          <w:position w:val="-6"/>
        </w:rPr>
        <w:t>seguro referenciado</w:t>
      </w:r>
      <w:r w:rsidR="00FA61D6">
        <w:rPr>
          <w:spacing w:val="-6"/>
          <w:position w:val="-6"/>
        </w:rPr>
        <w:t xml:space="preserve">, </w:t>
      </w:r>
      <w:r w:rsidR="008C40F4">
        <w:rPr>
          <w:spacing w:val="-6"/>
          <w:position w:val="-6"/>
        </w:rPr>
        <w:t>para lo cual</w:t>
      </w:r>
      <w:r w:rsidR="00FA61D6">
        <w:rPr>
          <w:spacing w:val="-6"/>
          <w:position w:val="-6"/>
        </w:rPr>
        <w:t xml:space="preserve"> adjuntó la historia clínica completa y demás documentos requeridos</w:t>
      </w:r>
      <w:r w:rsidR="000E69AA">
        <w:rPr>
          <w:spacing w:val="-6"/>
          <w:position w:val="-6"/>
        </w:rPr>
        <w:t xml:space="preserve">; </w:t>
      </w:r>
      <w:r w:rsidR="00242FE3">
        <w:rPr>
          <w:spacing w:val="-6"/>
          <w:position w:val="-6"/>
        </w:rPr>
        <w:t xml:space="preserve">(v) </w:t>
      </w:r>
      <w:r w:rsidR="00FA61D6">
        <w:rPr>
          <w:spacing w:val="-6"/>
          <w:position w:val="-6"/>
        </w:rPr>
        <w:t xml:space="preserve">en </w:t>
      </w:r>
      <w:r w:rsidR="00FA61D6" w:rsidRPr="00CE39D4">
        <w:rPr>
          <w:b/>
          <w:spacing w:val="-6"/>
          <w:position w:val="-6"/>
          <w:sz w:val="22"/>
        </w:rPr>
        <w:t>diciembre 18 de 2023</w:t>
      </w:r>
      <w:r w:rsidR="00FA61D6">
        <w:rPr>
          <w:spacing w:val="-6"/>
          <w:position w:val="-6"/>
        </w:rPr>
        <w:t xml:space="preserve"> </w:t>
      </w:r>
      <w:r w:rsidR="00CE39D4">
        <w:rPr>
          <w:spacing w:val="-6"/>
          <w:position w:val="-6"/>
        </w:rPr>
        <w:t>pidió a la entidad una respuesta</w:t>
      </w:r>
      <w:r w:rsidR="008C40F4">
        <w:rPr>
          <w:spacing w:val="-6"/>
          <w:position w:val="-6"/>
        </w:rPr>
        <w:t xml:space="preserve"> a la calificación de PCL</w:t>
      </w:r>
      <w:r w:rsidR="00AD3EC9">
        <w:rPr>
          <w:spacing w:val="-6"/>
          <w:position w:val="-6"/>
        </w:rPr>
        <w:t>, pero no la ha ofrecido</w:t>
      </w:r>
      <w:r w:rsidR="00CE39D4">
        <w:rPr>
          <w:spacing w:val="-6"/>
          <w:position w:val="-6"/>
        </w:rPr>
        <w:t>; (</w:t>
      </w:r>
      <w:r w:rsidR="008C40F4">
        <w:rPr>
          <w:spacing w:val="-6"/>
          <w:position w:val="-6"/>
        </w:rPr>
        <w:t xml:space="preserve">vi) el señor </w:t>
      </w:r>
      <w:r w:rsidR="00380F09">
        <w:rPr>
          <w:b/>
          <w:spacing w:val="-6"/>
          <w:position w:val="-6"/>
          <w:sz w:val="22"/>
        </w:rPr>
        <w:t>ASBR</w:t>
      </w:r>
      <w:r w:rsidR="008C40F4">
        <w:rPr>
          <w:spacing w:val="-6"/>
          <w:position w:val="-6"/>
        </w:rPr>
        <w:t xml:space="preserve"> es una persona de escasos recursos económicos y sus ingresos son de un salario mínimo legal mensual vigente;</w:t>
      </w:r>
      <w:r w:rsidR="00AD3EC9">
        <w:rPr>
          <w:spacing w:val="-6"/>
          <w:position w:val="-6"/>
        </w:rPr>
        <w:t xml:space="preserve"> (</w:t>
      </w:r>
      <w:proofErr w:type="spellStart"/>
      <w:r w:rsidR="00AD3EC9">
        <w:rPr>
          <w:spacing w:val="-6"/>
          <w:position w:val="-6"/>
        </w:rPr>
        <w:t>vii</w:t>
      </w:r>
      <w:proofErr w:type="spellEnd"/>
      <w:r w:rsidR="00AD3EC9">
        <w:rPr>
          <w:spacing w:val="-6"/>
          <w:position w:val="-6"/>
        </w:rPr>
        <w:t>) la omisión de la aseguradora para adelantar la calificación de PCL vulneró los derechos al debido proceso, igualdad y la seguridad social del accionante.</w:t>
      </w:r>
    </w:p>
    <w:p w14:paraId="52C6D521" w14:textId="77777777" w:rsidR="00381F7F" w:rsidRDefault="00381F7F" w:rsidP="00173A6B">
      <w:pPr>
        <w:spacing w:line="276" w:lineRule="auto"/>
        <w:rPr>
          <w:spacing w:val="-6"/>
          <w:position w:val="-6"/>
        </w:rPr>
      </w:pPr>
    </w:p>
    <w:p w14:paraId="72A81141" w14:textId="6300E719" w:rsidR="00173A6B" w:rsidRPr="007D2E0E" w:rsidRDefault="00173A6B" w:rsidP="00173A6B">
      <w:pPr>
        <w:spacing w:line="276" w:lineRule="auto"/>
        <w:rPr>
          <w:spacing w:val="-6"/>
          <w:position w:val="-6"/>
          <w:lang w:val="es-MX"/>
        </w:rPr>
      </w:pPr>
      <w:r>
        <w:rPr>
          <w:spacing w:val="-6"/>
          <w:position w:val="-6"/>
          <w:lang w:val="es-MX"/>
        </w:rPr>
        <w:t>S</w:t>
      </w:r>
      <w:r w:rsidRPr="007D2E0E">
        <w:rPr>
          <w:spacing w:val="-6"/>
          <w:position w:val="-6"/>
          <w:lang w:val="es-MX"/>
        </w:rPr>
        <w:t>olicit</w:t>
      </w:r>
      <w:r>
        <w:rPr>
          <w:spacing w:val="-6"/>
          <w:position w:val="-6"/>
          <w:lang w:val="es-MX"/>
        </w:rPr>
        <w:t>ó</w:t>
      </w:r>
      <w:r w:rsidRPr="007D2E0E">
        <w:rPr>
          <w:spacing w:val="-6"/>
          <w:position w:val="-6"/>
          <w:lang w:val="es-MX"/>
        </w:rPr>
        <w:t xml:space="preserve"> la protección de derecho</w:t>
      </w:r>
      <w:r>
        <w:rPr>
          <w:spacing w:val="-6"/>
          <w:position w:val="-6"/>
          <w:lang w:val="es-MX"/>
        </w:rPr>
        <w:t xml:space="preserve">s fundamentales </w:t>
      </w:r>
      <w:r w:rsidR="00AD3EC9">
        <w:rPr>
          <w:spacing w:val="-6"/>
          <w:position w:val="-6"/>
          <w:lang w:val="es-MX"/>
        </w:rPr>
        <w:t xml:space="preserve">invocado </w:t>
      </w:r>
      <w:r>
        <w:rPr>
          <w:spacing w:val="-6"/>
          <w:position w:val="-6"/>
          <w:lang w:val="es-MX"/>
        </w:rPr>
        <w:t xml:space="preserve">y, </w:t>
      </w:r>
      <w:r w:rsidRPr="007D2E0E">
        <w:rPr>
          <w:spacing w:val="-6"/>
          <w:position w:val="-6"/>
          <w:lang w:val="es-MX"/>
        </w:rPr>
        <w:t xml:space="preserve">en consecuencia, se ordene </w:t>
      </w:r>
      <w:r>
        <w:rPr>
          <w:spacing w:val="-6"/>
          <w:position w:val="-6"/>
          <w:lang w:val="es-MX"/>
        </w:rPr>
        <w:t xml:space="preserve">a LA PREVISORA S.A. que proceda con la realización de la calificación de PCL reclamada o que, en su defecto, </w:t>
      </w:r>
      <w:r w:rsidR="00AD3EC9">
        <w:rPr>
          <w:spacing w:val="-6"/>
          <w:position w:val="-6"/>
          <w:lang w:val="es-MX"/>
        </w:rPr>
        <w:t xml:space="preserve">sufrague los </w:t>
      </w:r>
      <w:r>
        <w:rPr>
          <w:spacing w:val="-6"/>
          <w:position w:val="-6"/>
          <w:lang w:val="es-MX"/>
        </w:rPr>
        <w:t>honorarios ante la J</w:t>
      </w:r>
      <w:r w:rsidR="00AD3EC9">
        <w:rPr>
          <w:spacing w:val="-6"/>
          <w:position w:val="-6"/>
          <w:lang w:val="es-MX"/>
        </w:rPr>
        <w:t xml:space="preserve">unta </w:t>
      </w:r>
      <w:r>
        <w:rPr>
          <w:spacing w:val="-6"/>
          <w:position w:val="-6"/>
          <w:lang w:val="es-MX"/>
        </w:rPr>
        <w:t>R</w:t>
      </w:r>
      <w:r w:rsidR="00AD3EC9">
        <w:rPr>
          <w:spacing w:val="-6"/>
          <w:position w:val="-6"/>
          <w:lang w:val="es-MX"/>
        </w:rPr>
        <w:t xml:space="preserve">egional de </w:t>
      </w:r>
      <w:r>
        <w:rPr>
          <w:spacing w:val="-6"/>
          <w:position w:val="-6"/>
          <w:lang w:val="es-MX"/>
        </w:rPr>
        <w:t>C</w:t>
      </w:r>
      <w:r w:rsidR="00AD3EC9">
        <w:rPr>
          <w:spacing w:val="-6"/>
          <w:position w:val="-6"/>
          <w:lang w:val="es-MX"/>
        </w:rPr>
        <w:t xml:space="preserve">alificación de </w:t>
      </w:r>
      <w:r>
        <w:rPr>
          <w:spacing w:val="-6"/>
          <w:position w:val="-6"/>
          <w:lang w:val="es-MX"/>
        </w:rPr>
        <w:t>I</w:t>
      </w:r>
      <w:r w:rsidR="00AD3EC9">
        <w:rPr>
          <w:spacing w:val="-6"/>
          <w:position w:val="-6"/>
          <w:lang w:val="es-MX"/>
        </w:rPr>
        <w:t>nvalidez</w:t>
      </w:r>
      <w:r>
        <w:rPr>
          <w:spacing w:val="-6"/>
          <w:position w:val="-6"/>
          <w:lang w:val="es-MX"/>
        </w:rPr>
        <w:t xml:space="preserve"> </w:t>
      </w:r>
      <w:r w:rsidR="004D6227">
        <w:rPr>
          <w:spacing w:val="-6"/>
          <w:position w:val="-6"/>
          <w:lang w:val="es-MX"/>
        </w:rPr>
        <w:t>-</w:t>
      </w:r>
      <w:r w:rsidR="004D6227" w:rsidRPr="004D6227">
        <w:rPr>
          <w:rFonts w:ascii="Verdana" w:hAnsi="Verdana"/>
          <w:spacing w:val="-6"/>
          <w:position w:val="-6"/>
          <w:sz w:val="20"/>
          <w:lang w:val="es-MX"/>
        </w:rPr>
        <w:t>JRCI</w:t>
      </w:r>
      <w:r w:rsidR="004D6227">
        <w:rPr>
          <w:spacing w:val="-6"/>
          <w:position w:val="-6"/>
          <w:lang w:val="es-MX"/>
        </w:rPr>
        <w:t xml:space="preserve">- </w:t>
      </w:r>
      <w:r>
        <w:rPr>
          <w:spacing w:val="-6"/>
          <w:position w:val="-6"/>
          <w:lang w:val="es-MX"/>
        </w:rPr>
        <w:t>para los mismos fines.</w:t>
      </w:r>
    </w:p>
    <w:p w14:paraId="34AAE9B1" w14:textId="77777777" w:rsidR="00173A6B" w:rsidRPr="007D2E0E" w:rsidRDefault="00173A6B" w:rsidP="00173A6B">
      <w:pPr>
        <w:spacing w:line="240" w:lineRule="auto"/>
        <w:rPr>
          <w:spacing w:val="-6"/>
          <w:position w:val="-6"/>
          <w:lang w:val="es-MX"/>
        </w:rPr>
      </w:pPr>
    </w:p>
    <w:p w14:paraId="1BD4078A" w14:textId="77777777" w:rsidR="00173A6B" w:rsidRPr="007D2E0E" w:rsidRDefault="00173A6B" w:rsidP="00173A6B">
      <w:pPr>
        <w:pStyle w:val="AlgerianTtulo"/>
        <w:spacing w:line="276" w:lineRule="auto"/>
        <w:rPr>
          <w:spacing w:val="-6"/>
          <w:position w:val="-6"/>
        </w:rPr>
      </w:pPr>
      <w:r w:rsidRPr="007D2E0E">
        <w:rPr>
          <w:spacing w:val="-6"/>
          <w:position w:val="-6"/>
        </w:rPr>
        <w:t xml:space="preserve">3.- TRÁMITE Y FALLO </w:t>
      </w:r>
    </w:p>
    <w:p w14:paraId="3032039D" w14:textId="77777777" w:rsidR="00173A6B" w:rsidRPr="007D2E0E" w:rsidRDefault="00173A6B" w:rsidP="00173A6B">
      <w:pPr>
        <w:spacing w:line="240" w:lineRule="auto"/>
        <w:rPr>
          <w:spacing w:val="-6"/>
          <w:position w:val="-6"/>
        </w:rPr>
      </w:pPr>
    </w:p>
    <w:p w14:paraId="09C166A5" w14:textId="7E4F7A17" w:rsidR="00173A6B" w:rsidRDefault="00173A6B" w:rsidP="00173A6B">
      <w:pPr>
        <w:spacing w:line="276" w:lineRule="auto"/>
        <w:rPr>
          <w:spacing w:val="-6"/>
          <w:position w:val="-6"/>
        </w:rPr>
      </w:pPr>
      <w:r w:rsidRPr="006F1184">
        <w:rPr>
          <w:b/>
          <w:spacing w:val="-6"/>
          <w:position w:val="-6"/>
          <w:sz w:val="22"/>
          <w:szCs w:val="22"/>
        </w:rPr>
        <w:t>3.1.</w:t>
      </w:r>
      <w:r w:rsidRPr="006F1184">
        <w:rPr>
          <w:spacing w:val="-6"/>
          <w:position w:val="-6"/>
          <w:sz w:val="22"/>
          <w:szCs w:val="22"/>
        </w:rPr>
        <w:t>-</w:t>
      </w:r>
      <w:r w:rsidRPr="007D2E0E">
        <w:rPr>
          <w:spacing w:val="-6"/>
          <w:position w:val="-6"/>
        </w:rPr>
        <w:t xml:space="preserve"> El juzgado admitió la acción de tutela </w:t>
      </w:r>
      <w:r>
        <w:rPr>
          <w:rFonts w:ascii="Verdana" w:hAnsi="Verdana"/>
          <w:spacing w:val="-6"/>
          <w:position w:val="-6"/>
          <w:sz w:val="20"/>
          <w:szCs w:val="20"/>
        </w:rPr>
        <w:t>-</w:t>
      </w:r>
      <w:r w:rsidR="00AD3EC9">
        <w:rPr>
          <w:rFonts w:ascii="Verdana" w:hAnsi="Verdana"/>
          <w:spacing w:val="-6"/>
          <w:position w:val="-6"/>
          <w:sz w:val="20"/>
          <w:szCs w:val="20"/>
        </w:rPr>
        <w:t>febrero 27</w:t>
      </w:r>
      <w:r>
        <w:rPr>
          <w:rFonts w:ascii="Verdana" w:hAnsi="Verdana"/>
          <w:spacing w:val="-6"/>
          <w:position w:val="-6"/>
          <w:sz w:val="20"/>
          <w:szCs w:val="20"/>
        </w:rPr>
        <w:t xml:space="preserve"> de 2025</w:t>
      </w:r>
      <w:r w:rsidRPr="007D2E0E">
        <w:rPr>
          <w:rFonts w:ascii="Verdana" w:hAnsi="Verdana"/>
          <w:spacing w:val="-6"/>
          <w:position w:val="-6"/>
          <w:sz w:val="20"/>
          <w:szCs w:val="20"/>
        </w:rPr>
        <w:t>-</w:t>
      </w:r>
      <w:r>
        <w:rPr>
          <w:rFonts w:ascii="Verdana" w:hAnsi="Verdana"/>
          <w:spacing w:val="-6"/>
          <w:position w:val="-6"/>
          <w:sz w:val="20"/>
          <w:szCs w:val="20"/>
        </w:rPr>
        <w:t xml:space="preserve"> </w:t>
      </w:r>
      <w:r w:rsidRPr="007D2E0E">
        <w:rPr>
          <w:spacing w:val="-6"/>
          <w:position w:val="-6"/>
        </w:rPr>
        <w:t xml:space="preserve">y dispuso correr traslado </w:t>
      </w:r>
      <w:r>
        <w:rPr>
          <w:spacing w:val="-6"/>
          <w:position w:val="-6"/>
        </w:rPr>
        <w:t>a LA PREVISORA S.A. Compañía de Seguros, como entidad accionada</w:t>
      </w:r>
      <w:r w:rsidRPr="0012107F">
        <w:rPr>
          <w:spacing w:val="-6"/>
          <w:position w:val="-6"/>
        </w:rPr>
        <w:t>.</w:t>
      </w:r>
      <w:r>
        <w:rPr>
          <w:spacing w:val="-6"/>
          <w:position w:val="-6"/>
        </w:rPr>
        <w:t xml:space="preserve"> </w:t>
      </w:r>
    </w:p>
    <w:p w14:paraId="5B8B7BCA" w14:textId="77777777" w:rsidR="00173A6B" w:rsidRDefault="00173A6B" w:rsidP="00173A6B">
      <w:pPr>
        <w:spacing w:line="276" w:lineRule="auto"/>
        <w:rPr>
          <w:spacing w:val="-6"/>
          <w:position w:val="-6"/>
        </w:rPr>
      </w:pPr>
    </w:p>
    <w:p w14:paraId="3B681279" w14:textId="77777777" w:rsidR="0034344B" w:rsidRDefault="00173A6B" w:rsidP="0034344B">
      <w:pPr>
        <w:spacing w:line="276" w:lineRule="auto"/>
        <w:rPr>
          <w:spacing w:val="-6"/>
          <w:position w:val="-6"/>
        </w:rPr>
      </w:pPr>
      <w:r w:rsidRPr="00915D80">
        <w:rPr>
          <w:b/>
          <w:spacing w:val="-6"/>
          <w:position w:val="-6"/>
          <w:sz w:val="22"/>
        </w:rPr>
        <w:t>3.2.</w:t>
      </w:r>
      <w:r>
        <w:rPr>
          <w:spacing w:val="-6"/>
          <w:position w:val="-6"/>
        </w:rPr>
        <w:t>- El apoderado general de la Compañía de Seguros La Previsora S.A., se opuso a las pretensiones del accionante y solicitó que se declare improcedente la acción de tutela</w:t>
      </w:r>
      <w:r w:rsidR="006F7179">
        <w:rPr>
          <w:spacing w:val="-6"/>
          <w:position w:val="-6"/>
        </w:rPr>
        <w:t xml:space="preserve"> por la falta de vulneración de los derechos invocados</w:t>
      </w:r>
      <w:r w:rsidR="0034344B">
        <w:rPr>
          <w:spacing w:val="-6"/>
          <w:position w:val="-6"/>
        </w:rPr>
        <w:t xml:space="preserve">. </w:t>
      </w:r>
    </w:p>
    <w:p w14:paraId="74BA8B48" w14:textId="77777777" w:rsidR="0034344B" w:rsidRDefault="0034344B" w:rsidP="0034344B">
      <w:pPr>
        <w:spacing w:line="276" w:lineRule="auto"/>
        <w:rPr>
          <w:spacing w:val="-6"/>
          <w:position w:val="-6"/>
        </w:rPr>
      </w:pPr>
    </w:p>
    <w:p w14:paraId="6600CDB4" w14:textId="758B55ED" w:rsidR="00173A6B" w:rsidRDefault="0034344B" w:rsidP="00173A6B">
      <w:pPr>
        <w:spacing w:line="276" w:lineRule="auto"/>
        <w:rPr>
          <w:spacing w:val="-6"/>
          <w:position w:val="-6"/>
        </w:rPr>
      </w:pPr>
      <w:r>
        <w:rPr>
          <w:spacing w:val="-6"/>
          <w:position w:val="-6"/>
        </w:rPr>
        <w:t xml:space="preserve">Además, el accionante no acreditó estar en imposibilidad económica para asumir el pago de honorarios de la </w:t>
      </w:r>
      <w:bookmarkStart w:id="0" w:name="_Hlk196746726"/>
      <w:r>
        <w:rPr>
          <w:spacing w:val="-6"/>
          <w:position w:val="-6"/>
        </w:rPr>
        <w:t>JRCI</w:t>
      </w:r>
      <w:bookmarkEnd w:id="0"/>
      <w:r>
        <w:rPr>
          <w:spacing w:val="-6"/>
          <w:position w:val="-6"/>
        </w:rPr>
        <w:t xml:space="preserve">, en tanto que es él </w:t>
      </w:r>
      <w:r w:rsidR="00173A6B">
        <w:rPr>
          <w:spacing w:val="-6"/>
          <w:position w:val="-6"/>
        </w:rPr>
        <w:t xml:space="preserve">quien pretende afectar la cobertura del SOAT y por ello tiene la carga de </w:t>
      </w:r>
      <w:r w:rsidR="001F34E3">
        <w:rPr>
          <w:spacing w:val="-6"/>
          <w:position w:val="-6"/>
        </w:rPr>
        <w:t>soportar</w:t>
      </w:r>
      <w:r w:rsidR="00173A6B">
        <w:rPr>
          <w:spacing w:val="-6"/>
          <w:position w:val="-6"/>
        </w:rPr>
        <w:t xml:space="preserve"> la ocurrencia del accidente y sus consecuencias dañosas -</w:t>
      </w:r>
      <w:r w:rsidR="00173A6B" w:rsidRPr="002301E7">
        <w:rPr>
          <w:rFonts w:ascii="Verdana" w:hAnsi="Verdana"/>
          <w:spacing w:val="-6"/>
          <w:position w:val="-6"/>
          <w:sz w:val="20"/>
        </w:rPr>
        <w:t>art. 194 Estatuto Orgánico Financiero</w:t>
      </w:r>
      <w:r w:rsidR="00173A6B">
        <w:rPr>
          <w:spacing w:val="-6"/>
          <w:position w:val="-6"/>
        </w:rPr>
        <w:t xml:space="preserve">-. </w:t>
      </w:r>
    </w:p>
    <w:p w14:paraId="47E052E6" w14:textId="77777777" w:rsidR="00173A6B" w:rsidRDefault="00173A6B" w:rsidP="00173A6B">
      <w:pPr>
        <w:spacing w:line="276" w:lineRule="auto"/>
        <w:rPr>
          <w:spacing w:val="-6"/>
          <w:position w:val="-6"/>
        </w:rPr>
      </w:pPr>
    </w:p>
    <w:p w14:paraId="03D91999" w14:textId="586481B6" w:rsidR="00173A6B" w:rsidRDefault="00173A6B" w:rsidP="00173A6B">
      <w:pPr>
        <w:spacing w:line="276" w:lineRule="auto"/>
        <w:rPr>
          <w:spacing w:val="-6"/>
          <w:position w:val="-6"/>
        </w:rPr>
      </w:pPr>
      <w:r>
        <w:rPr>
          <w:spacing w:val="-6"/>
          <w:position w:val="-6"/>
        </w:rPr>
        <w:t>Precisamente, para el trámite de la indemnización por incapacidad permanente, se requiere que el interesado acompañe su reclamación, entre otros documentos, con el dictamen de calificación de PCL en firme, pero la aseguradora no está obligada a realizar dicho proceso, en tanto que para ese fin el usuario puede acudir a la JRCI</w:t>
      </w:r>
      <w:r w:rsidR="00956814">
        <w:rPr>
          <w:spacing w:val="-6"/>
          <w:position w:val="-6"/>
        </w:rPr>
        <w:t xml:space="preserve">, salvo de manera excepcional, conforme a la jurisprudencia constitucional, cuando la persona reclamante se encuentra en manifiesta vulnerabilidad económica. </w:t>
      </w:r>
      <w:r w:rsidR="00956814" w:rsidRPr="00956814">
        <w:rPr>
          <w:spacing w:val="-6"/>
          <w:position w:val="-6"/>
        </w:rPr>
        <w:t xml:space="preserve">El pago de honorarios ante la Junta Nacional es inviable </w:t>
      </w:r>
      <w:r w:rsidR="00956814" w:rsidRPr="00956814">
        <w:rPr>
          <w:spacing w:val="-6"/>
          <w:position w:val="-6"/>
        </w:rPr>
        <w:lastRenderedPageBreak/>
        <w:t>porque en la reclamación de indemnización que prevé el SOAT solo interviene como perito la Junta Regional.</w:t>
      </w:r>
    </w:p>
    <w:p w14:paraId="07E927B6" w14:textId="77777777" w:rsidR="00173A6B" w:rsidRDefault="00173A6B" w:rsidP="00173A6B">
      <w:pPr>
        <w:spacing w:line="276" w:lineRule="auto"/>
        <w:rPr>
          <w:spacing w:val="-6"/>
          <w:position w:val="-6"/>
        </w:rPr>
      </w:pPr>
    </w:p>
    <w:p w14:paraId="16A51E4D" w14:textId="779AB166" w:rsidR="00173A6B" w:rsidRPr="007D2E0E" w:rsidRDefault="00173A6B" w:rsidP="00173A6B">
      <w:pPr>
        <w:spacing w:line="276" w:lineRule="auto"/>
        <w:rPr>
          <w:spacing w:val="-6"/>
          <w:position w:val="-6"/>
        </w:rPr>
      </w:pPr>
      <w:r w:rsidRPr="00915D80">
        <w:rPr>
          <w:b/>
          <w:spacing w:val="-6"/>
          <w:position w:val="-6"/>
          <w:sz w:val="22"/>
        </w:rPr>
        <w:t>3.3.</w:t>
      </w:r>
      <w:r>
        <w:rPr>
          <w:spacing w:val="-6"/>
          <w:position w:val="-6"/>
        </w:rPr>
        <w:t xml:space="preserve">- </w:t>
      </w:r>
      <w:r w:rsidRPr="007D2E0E">
        <w:rPr>
          <w:spacing w:val="-6"/>
          <w:position w:val="-6"/>
        </w:rPr>
        <w:t xml:space="preserve">Mediante providencia de </w:t>
      </w:r>
      <w:r w:rsidR="00956814">
        <w:rPr>
          <w:b/>
          <w:spacing w:val="-6"/>
          <w:position w:val="-6"/>
          <w:sz w:val="22"/>
          <w:szCs w:val="22"/>
        </w:rPr>
        <w:t xml:space="preserve">marzo 13 </w:t>
      </w:r>
      <w:r>
        <w:rPr>
          <w:b/>
          <w:spacing w:val="-6"/>
          <w:position w:val="-6"/>
          <w:sz w:val="22"/>
          <w:szCs w:val="22"/>
        </w:rPr>
        <w:t>de 2025</w:t>
      </w:r>
      <w:r>
        <w:rPr>
          <w:spacing w:val="-6"/>
          <w:position w:val="-6"/>
        </w:rPr>
        <w:t xml:space="preserve">, el juzgado </w:t>
      </w:r>
      <w:r w:rsidRPr="004B3452">
        <w:rPr>
          <w:i/>
          <w:spacing w:val="-6"/>
          <w:position w:val="-6"/>
        </w:rPr>
        <w:t>A-quo</w:t>
      </w:r>
      <w:r>
        <w:rPr>
          <w:spacing w:val="-6"/>
          <w:position w:val="-6"/>
        </w:rPr>
        <w:t xml:space="preserve"> concedió el amparo de tutela </w:t>
      </w:r>
      <w:r w:rsidR="00956814">
        <w:rPr>
          <w:spacing w:val="-6"/>
          <w:position w:val="-6"/>
        </w:rPr>
        <w:t xml:space="preserve">a los </w:t>
      </w:r>
      <w:r>
        <w:rPr>
          <w:spacing w:val="-6"/>
          <w:position w:val="-6"/>
        </w:rPr>
        <w:t>derecho</w:t>
      </w:r>
      <w:r w:rsidR="00956814">
        <w:rPr>
          <w:spacing w:val="-6"/>
          <w:position w:val="-6"/>
        </w:rPr>
        <w:t>s</w:t>
      </w:r>
      <w:r>
        <w:rPr>
          <w:spacing w:val="-6"/>
          <w:position w:val="-6"/>
        </w:rPr>
        <w:t xml:space="preserve"> fundamental</w:t>
      </w:r>
      <w:r w:rsidR="00956814">
        <w:rPr>
          <w:spacing w:val="-6"/>
          <w:position w:val="-6"/>
        </w:rPr>
        <w:t>es</w:t>
      </w:r>
      <w:r>
        <w:rPr>
          <w:spacing w:val="-6"/>
          <w:position w:val="-6"/>
        </w:rPr>
        <w:t xml:space="preserve"> </w:t>
      </w:r>
      <w:r w:rsidR="00956814">
        <w:rPr>
          <w:spacing w:val="-6"/>
          <w:position w:val="-6"/>
        </w:rPr>
        <w:t xml:space="preserve">al debido proceso, </w:t>
      </w:r>
      <w:r>
        <w:rPr>
          <w:spacing w:val="-6"/>
          <w:position w:val="-6"/>
        </w:rPr>
        <w:t xml:space="preserve">seguridad social </w:t>
      </w:r>
      <w:r w:rsidR="00956814">
        <w:rPr>
          <w:spacing w:val="-6"/>
          <w:position w:val="-6"/>
        </w:rPr>
        <w:t xml:space="preserve">y derecho de petición </w:t>
      </w:r>
      <w:r>
        <w:rPr>
          <w:spacing w:val="-6"/>
          <w:position w:val="-6"/>
        </w:rPr>
        <w:t xml:space="preserve">del señor </w:t>
      </w:r>
      <w:r w:rsidR="00380F09">
        <w:rPr>
          <w:b/>
          <w:spacing w:val="-6"/>
          <w:position w:val="-6"/>
          <w:sz w:val="22"/>
          <w:szCs w:val="22"/>
        </w:rPr>
        <w:t>ASBR</w:t>
      </w:r>
      <w:r>
        <w:rPr>
          <w:spacing w:val="-6"/>
          <w:position w:val="-6"/>
        </w:rPr>
        <w:t xml:space="preserve">; en consecuencia, le ordenó a LA PREVISORA S.A. Compañía de Seguros que, en el término de </w:t>
      </w:r>
      <w:r w:rsidR="00956814">
        <w:rPr>
          <w:spacing w:val="-6"/>
          <w:position w:val="-6"/>
        </w:rPr>
        <w:t xml:space="preserve">diez </w:t>
      </w:r>
      <w:r>
        <w:rPr>
          <w:spacing w:val="-6"/>
          <w:position w:val="-6"/>
        </w:rPr>
        <w:t>(</w:t>
      </w:r>
      <w:r w:rsidR="00956814">
        <w:rPr>
          <w:spacing w:val="-6"/>
          <w:position w:val="-6"/>
        </w:rPr>
        <w:t>10</w:t>
      </w:r>
      <w:r>
        <w:rPr>
          <w:spacing w:val="-6"/>
          <w:position w:val="-6"/>
        </w:rPr>
        <w:t xml:space="preserve">) </w:t>
      </w:r>
      <w:r w:rsidR="00956814">
        <w:rPr>
          <w:spacing w:val="-6"/>
          <w:position w:val="-6"/>
        </w:rPr>
        <w:t xml:space="preserve">días siguientes </w:t>
      </w:r>
      <w:r>
        <w:rPr>
          <w:spacing w:val="-6"/>
          <w:position w:val="-6"/>
        </w:rPr>
        <w:t xml:space="preserve">a la notificación de la sentencia, </w:t>
      </w:r>
      <w:r w:rsidRPr="00C3280F">
        <w:rPr>
          <w:rFonts w:ascii="Verdana" w:hAnsi="Verdana"/>
          <w:spacing w:val="-6"/>
          <w:position w:val="-6"/>
          <w:sz w:val="20"/>
          <w:szCs w:val="20"/>
        </w:rPr>
        <w:t xml:space="preserve">“[…] </w:t>
      </w:r>
      <w:r w:rsidR="00956814" w:rsidRPr="00956814">
        <w:rPr>
          <w:rFonts w:ascii="Verdana" w:hAnsi="Verdana"/>
          <w:spacing w:val="-6"/>
          <w:position w:val="-6"/>
          <w:sz w:val="20"/>
          <w:szCs w:val="20"/>
          <w:lang w:val="es-CO"/>
        </w:rPr>
        <w:t xml:space="preserve">lleve a cabo el examen de pérdida de capacidad laboral del señor </w:t>
      </w:r>
      <w:r w:rsidR="00380F09">
        <w:rPr>
          <w:rFonts w:ascii="Verdana" w:hAnsi="Verdana"/>
          <w:b/>
          <w:bCs/>
          <w:spacing w:val="-6"/>
          <w:position w:val="-6"/>
          <w:sz w:val="20"/>
          <w:szCs w:val="20"/>
          <w:lang w:val="es-CO"/>
        </w:rPr>
        <w:t>ASBR</w:t>
      </w:r>
      <w:r w:rsidR="00956814" w:rsidRPr="00956814">
        <w:rPr>
          <w:rFonts w:ascii="Verdana" w:hAnsi="Verdana"/>
          <w:spacing w:val="-6"/>
          <w:position w:val="-6"/>
          <w:sz w:val="20"/>
          <w:szCs w:val="20"/>
          <w:lang w:val="es-CO"/>
        </w:rPr>
        <w:t>, con el fin que pueda tramitar la solicitud de indemnización por incapacidad permanente. Asimismo, de no contar con grupo calificador, deberá pagar los honorarios de la Junta Regional de Calificación de Invalidez</w:t>
      </w:r>
      <w:r w:rsidRPr="00C3280F">
        <w:rPr>
          <w:rFonts w:ascii="Verdana" w:hAnsi="Verdana"/>
          <w:spacing w:val="-6"/>
          <w:position w:val="-6"/>
          <w:sz w:val="20"/>
          <w:szCs w:val="20"/>
        </w:rPr>
        <w:t xml:space="preserve"> […]</w:t>
      </w:r>
      <w:r>
        <w:rPr>
          <w:spacing w:val="-6"/>
          <w:position w:val="-6"/>
        </w:rPr>
        <w:t>”.</w:t>
      </w:r>
    </w:p>
    <w:p w14:paraId="578837C1" w14:textId="77777777" w:rsidR="00173A6B" w:rsidRPr="007D2E0E" w:rsidRDefault="00173A6B" w:rsidP="00173A6B">
      <w:pPr>
        <w:spacing w:line="276" w:lineRule="auto"/>
        <w:rPr>
          <w:spacing w:val="-6"/>
          <w:position w:val="-6"/>
        </w:rPr>
      </w:pPr>
    </w:p>
    <w:p w14:paraId="1FCFC167" w14:textId="21B9B7A5" w:rsidR="00173A6B" w:rsidRDefault="00173A6B" w:rsidP="00173A6B">
      <w:pPr>
        <w:spacing w:line="276" w:lineRule="auto"/>
        <w:rPr>
          <w:spacing w:val="-6"/>
          <w:position w:val="-6"/>
        </w:rPr>
      </w:pPr>
      <w:r w:rsidRPr="007D2E0E">
        <w:rPr>
          <w:spacing w:val="-6"/>
          <w:position w:val="-6"/>
        </w:rPr>
        <w:t xml:space="preserve">Para llegar a la anterior determinación, </w:t>
      </w:r>
      <w:r w:rsidR="007B3F50">
        <w:rPr>
          <w:spacing w:val="-6"/>
          <w:position w:val="-6"/>
        </w:rPr>
        <w:t>el</w:t>
      </w:r>
      <w:r w:rsidRPr="007D2E0E">
        <w:rPr>
          <w:spacing w:val="-6"/>
          <w:position w:val="-6"/>
        </w:rPr>
        <w:t xml:space="preserve"> juez argumentó que</w:t>
      </w:r>
      <w:r>
        <w:rPr>
          <w:spacing w:val="-6"/>
          <w:position w:val="-6"/>
        </w:rPr>
        <w:t>, conforme lo dispone el artículo 41 de la Ley 100/93, la compañía aseguradora tiene la responsabilidad de adelantar</w:t>
      </w:r>
      <w:r w:rsidR="009C704D">
        <w:rPr>
          <w:spacing w:val="-6"/>
          <w:position w:val="-6"/>
        </w:rPr>
        <w:t xml:space="preserve"> en primera oportunidad</w:t>
      </w:r>
      <w:r>
        <w:rPr>
          <w:spacing w:val="-6"/>
          <w:position w:val="-6"/>
        </w:rPr>
        <w:t xml:space="preserve"> la calificación de PCL del usuario, o remitir</w:t>
      </w:r>
      <w:r w:rsidR="009C704D">
        <w:rPr>
          <w:spacing w:val="-6"/>
          <w:position w:val="-6"/>
        </w:rPr>
        <w:t xml:space="preserve"> el caso </w:t>
      </w:r>
      <w:r>
        <w:rPr>
          <w:spacing w:val="-6"/>
          <w:position w:val="-6"/>
        </w:rPr>
        <w:t xml:space="preserve">a la JRCI con el pago de los honorarios respectivos, </w:t>
      </w:r>
      <w:r w:rsidR="001A311F">
        <w:rPr>
          <w:spacing w:val="-6"/>
          <w:position w:val="-6"/>
        </w:rPr>
        <w:t xml:space="preserve">a efectos de que el interesado pueda tramitar la indemnización por incapacidad permanente, lo cual se relaciona con el siniestro amparado por la póliza del seguro, </w:t>
      </w:r>
      <w:r>
        <w:rPr>
          <w:spacing w:val="-6"/>
          <w:position w:val="-6"/>
        </w:rPr>
        <w:t xml:space="preserve">de manera que </w:t>
      </w:r>
      <w:r w:rsidRPr="001F34E3">
        <w:rPr>
          <w:bCs/>
          <w:spacing w:val="-6"/>
          <w:position w:val="-6"/>
          <w:sz w:val="24"/>
          <w:szCs w:val="24"/>
        </w:rPr>
        <w:t>la</w:t>
      </w:r>
      <w:r w:rsidRPr="001A311F">
        <w:rPr>
          <w:b/>
          <w:spacing w:val="-6"/>
          <w:position w:val="-6"/>
          <w:sz w:val="22"/>
        </w:rPr>
        <w:t xml:space="preserve"> </w:t>
      </w:r>
      <w:r w:rsidR="007B3F50" w:rsidRPr="001A311F">
        <w:rPr>
          <w:b/>
          <w:spacing w:val="-6"/>
          <w:position w:val="-6"/>
          <w:sz w:val="22"/>
        </w:rPr>
        <w:t>omisión</w:t>
      </w:r>
      <w:r w:rsidRPr="001A311F">
        <w:rPr>
          <w:b/>
          <w:spacing w:val="-6"/>
          <w:position w:val="-6"/>
          <w:sz w:val="22"/>
        </w:rPr>
        <w:t xml:space="preserve"> de la entidad vulneró el derecho a la seguridad social del accionante</w:t>
      </w:r>
      <w:r>
        <w:rPr>
          <w:spacing w:val="-6"/>
          <w:position w:val="-6"/>
        </w:rPr>
        <w:t xml:space="preserve">, quien por demás </w:t>
      </w:r>
      <w:r w:rsidR="001A311F">
        <w:rPr>
          <w:spacing w:val="-6"/>
          <w:position w:val="-6"/>
        </w:rPr>
        <w:t xml:space="preserve">carecía </w:t>
      </w:r>
      <w:r w:rsidR="00D83AE3">
        <w:rPr>
          <w:spacing w:val="-6"/>
          <w:position w:val="-6"/>
        </w:rPr>
        <w:t xml:space="preserve">de recursos </w:t>
      </w:r>
      <w:r w:rsidR="001A311F">
        <w:rPr>
          <w:spacing w:val="-6"/>
          <w:position w:val="-6"/>
        </w:rPr>
        <w:t xml:space="preserve">económicos </w:t>
      </w:r>
      <w:r w:rsidR="00D83AE3">
        <w:rPr>
          <w:spacing w:val="-6"/>
          <w:position w:val="-6"/>
        </w:rPr>
        <w:t>para sufragar el costo particular</w:t>
      </w:r>
      <w:r>
        <w:rPr>
          <w:spacing w:val="-6"/>
          <w:position w:val="-6"/>
        </w:rPr>
        <w:t xml:space="preserve">. </w:t>
      </w:r>
    </w:p>
    <w:p w14:paraId="003B618A" w14:textId="77777777" w:rsidR="00173A6B" w:rsidRDefault="00173A6B" w:rsidP="00173A6B">
      <w:pPr>
        <w:spacing w:line="276" w:lineRule="auto"/>
        <w:rPr>
          <w:spacing w:val="-6"/>
          <w:position w:val="-6"/>
        </w:rPr>
      </w:pPr>
    </w:p>
    <w:p w14:paraId="0119ABCD" w14:textId="77777777" w:rsidR="00173A6B" w:rsidRPr="007D2E0E" w:rsidRDefault="00173A6B" w:rsidP="00173A6B">
      <w:pPr>
        <w:pStyle w:val="AlgerianTtulo"/>
        <w:spacing w:line="276" w:lineRule="auto"/>
        <w:rPr>
          <w:spacing w:val="-6"/>
          <w:position w:val="-6"/>
        </w:rPr>
      </w:pPr>
      <w:r w:rsidRPr="007D2E0E">
        <w:rPr>
          <w:spacing w:val="-6"/>
          <w:position w:val="-6"/>
        </w:rPr>
        <w:t>4.- IMPUGNACIÓN</w:t>
      </w:r>
    </w:p>
    <w:p w14:paraId="50E08195" w14:textId="77777777" w:rsidR="00173A6B" w:rsidRPr="007D2E0E" w:rsidRDefault="00173A6B" w:rsidP="00173A6B">
      <w:pPr>
        <w:spacing w:line="240" w:lineRule="auto"/>
        <w:rPr>
          <w:spacing w:val="-6"/>
          <w:position w:val="-6"/>
        </w:rPr>
      </w:pPr>
    </w:p>
    <w:p w14:paraId="7FC2E628" w14:textId="4182CDE8" w:rsidR="009435C0" w:rsidRDefault="00173A6B" w:rsidP="00173A6B">
      <w:pPr>
        <w:spacing w:line="276" w:lineRule="auto"/>
        <w:rPr>
          <w:spacing w:val="-6"/>
          <w:position w:val="-6"/>
        </w:rPr>
      </w:pPr>
      <w:r w:rsidRPr="00BC797B">
        <w:rPr>
          <w:spacing w:val="-6"/>
          <w:position w:val="-6"/>
        </w:rPr>
        <w:t xml:space="preserve">Dentro del término oportuno, el apoderado general de la compañía de seguros LA PREVISORA S.A. impugnó el fallo y, al efecto, </w:t>
      </w:r>
      <w:r w:rsidR="009435C0">
        <w:rPr>
          <w:spacing w:val="-6"/>
          <w:position w:val="-6"/>
        </w:rPr>
        <w:t xml:space="preserve">reiteró los </w:t>
      </w:r>
      <w:r w:rsidRPr="00BC797B">
        <w:rPr>
          <w:spacing w:val="-6"/>
          <w:position w:val="-6"/>
        </w:rPr>
        <w:t>argument</w:t>
      </w:r>
      <w:r w:rsidR="009435C0">
        <w:rPr>
          <w:spacing w:val="-6"/>
          <w:position w:val="-6"/>
        </w:rPr>
        <w:t>os planteados en la respuesta al traslado de la acción de tutela</w:t>
      </w:r>
      <w:r w:rsidR="00EB2F54">
        <w:rPr>
          <w:spacing w:val="-6"/>
          <w:position w:val="-6"/>
        </w:rPr>
        <w:t xml:space="preserve">, con hincapié en la ausencia de prueba que demuestre que el accionante se encuentra en incapacidad económica para asumir los gastos relacionados con la calificación de PCL, en concreto, los honorarios de la JRCI, aspecto en el que considera que el fallador de primer nivel erró en su apreciación porque se requiere mucho más que la simple afirmación del interesado para establecer la falta de solvencia económica. </w:t>
      </w:r>
    </w:p>
    <w:p w14:paraId="3BD64A74" w14:textId="77777777" w:rsidR="00173A6B" w:rsidRDefault="00173A6B" w:rsidP="00173A6B">
      <w:pPr>
        <w:spacing w:line="276" w:lineRule="auto"/>
        <w:rPr>
          <w:spacing w:val="-6"/>
          <w:position w:val="-6"/>
        </w:rPr>
      </w:pPr>
    </w:p>
    <w:p w14:paraId="42187E2F" w14:textId="77777777" w:rsidR="00DB6AF4" w:rsidRPr="007D2E0E" w:rsidRDefault="00DB6AF4" w:rsidP="00DB6AF4">
      <w:pPr>
        <w:pStyle w:val="AlgerianTtulo"/>
        <w:spacing w:line="276" w:lineRule="auto"/>
        <w:rPr>
          <w:spacing w:val="-6"/>
          <w:position w:val="-6"/>
        </w:rPr>
      </w:pPr>
      <w:r w:rsidRPr="007D2E0E">
        <w:rPr>
          <w:spacing w:val="-6"/>
          <w:position w:val="-6"/>
        </w:rPr>
        <w:t>5.- POSICIÓN DE LA SALA</w:t>
      </w:r>
    </w:p>
    <w:p w14:paraId="40ADB301" w14:textId="77777777" w:rsidR="00DB6AF4" w:rsidRPr="007D2E0E" w:rsidRDefault="00DB6AF4" w:rsidP="004872FE">
      <w:pPr>
        <w:spacing w:line="240" w:lineRule="auto"/>
        <w:rPr>
          <w:spacing w:val="-6"/>
          <w:position w:val="-6"/>
          <w:lang w:val="es-MX"/>
        </w:rPr>
      </w:pPr>
    </w:p>
    <w:p w14:paraId="62B916B6" w14:textId="5AFF0FCE" w:rsidR="00DB6AF4" w:rsidRPr="007D2E0E" w:rsidRDefault="00DB6AF4" w:rsidP="00DB6AF4">
      <w:pPr>
        <w:spacing w:line="276" w:lineRule="auto"/>
        <w:rPr>
          <w:spacing w:val="-6"/>
          <w:position w:val="-6"/>
        </w:rPr>
      </w:pPr>
      <w:r w:rsidRPr="007D2E0E">
        <w:rPr>
          <w:spacing w:val="-6"/>
          <w:position w:val="-6"/>
          <w:lang w:val="es-MX"/>
        </w:rPr>
        <w:t>Se tiene</w:t>
      </w:r>
      <w:r w:rsidRPr="007D2E0E">
        <w:rPr>
          <w:spacing w:val="-6"/>
          <w:position w:val="-6"/>
        </w:rPr>
        <w:t xml:space="preserve"> competencia para decidir la impugnación incoada contra la sentencia proferida por Juzgado </w:t>
      </w:r>
      <w:r w:rsidR="001F4BE9">
        <w:rPr>
          <w:spacing w:val="-6"/>
          <w:position w:val="-6"/>
        </w:rPr>
        <w:t xml:space="preserve">Cuarto Penal del Circuito </w:t>
      </w:r>
      <w:r w:rsidR="00500493">
        <w:rPr>
          <w:spacing w:val="-6"/>
          <w:position w:val="-6"/>
        </w:rPr>
        <w:t>de Pereira</w:t>
      </w:r>
      <w:r w:rsidRPr="007D2E0E">
        <w:rPr>
          <w:spacing w:val="-6"/>
          <w:position w:val="-6"/>
        </w:rPr>
        <w:t>, de conformidad con las facultades conferidas en los artículos 86 y 116 de la Constitución Política</w:t>
      </w:r>
      <w:r w:rsidR="006C1F75" w:rsidRPr="007D2E0E">
        <w:rPr>
          <w:spacing w:val="-6"/>
          <w:position w:val="-6"/>
        </w:rPr>
        <w:t xml:space="preserve">, y </w:t>
      </w:r>
      <w:r w:rsidRPr="007D2E0E">
        <w:rPr>
          <w:spacing w:val="-6"/>
          <w:position w:val="-6"/>
        </w:rPr>
        <w:t>32 del Decreto 2591 de 1991.</w:t>
      </w:r>
    </w:p>
    <w:p w14:paraId="71A92CCA" w14:textId="77777777" w:rsidR="00DB6AF4" w:rsidRPr="007D2E0E" w:rsidRDefault="00DB6AF4" w:rsidP="004872FE">
      <w:pPr>
        <w:spacing w:line="240" w:lineRule="auto"/>
        <w:rPr>
          <w:spacing w:val="-6"/>
          <w:position w:val="-6"/>
        </w:rPr>
      </w:pPr>
    </w:p>
    <w:p w14:paraId="02283813" w14:textId="77777777" w:rsidR="00DB6AF4" w:rsidRPr="007D2E0E" w:rsidRDefault="00DB6AF4" w:rsidP="00DB6AF4">
      <w:pPr>
        <w:spacing w:line="276" w:lineRule="auto"/>
        <w:rPr>
          <w:spacing w:val="-6"/>
          <w:position w:val="-6"/>
        </w:rPr>
      </w:pPr>
      <w:r w:rsidRPr="007D2E0E">
        <w:rPr>
          <w:b/>
          <w:spacing w:val="-6"/>
          <w:position w:val="-6"/>
          <w:sz w:val="24"/>
        </w:rPr>
        <w:t>5.</w:t>
      </w:r>
      <w:r w:rsidRPr="007D2E0E">
        <w:rPr>
          <w:b/>
          <w:spacing w:val="-6"/>
          <w:position w:val="-6"/>
          <w:sz w:val="24"/>
          <w:szCs w:val="24"/>
        </w:rPr>
        <w:t>1.- Problema jurídico planteado</w:t>
      </w:r>
    </w:p>
    <w:p w14:paraId="5BFBD996" w14:textId="77777777" w:rsidR="00DB6AF4" w:rsidRPr="007D2E0E" w:rsidRDefault="00DB6AF4" w:rsidP="004872FE">
      <w:pPr>
        <w:spacing w:line="240" w:lineRule="auto"/>
        <w:rPr>
          <w:spacing w:val="-6"/>
          <w:position w:val="-6"/>
        </w:rPr>
      </w:pPr>
    </w:p>
    <w:p w14:paraId="67D74189" w14:textId="5790E637" w:rsidR="00DB6AF4" w:rsidRPr="007D2E0E" w:rsidRDefault="00DB6AF4" w:rsidP="00DB6AF4">
      <w:pPr>
        <w:spacing w:line="276" w:lineRule="auto"/>
        <w:rPr>
          <w:spacing w:val="-6"/>
          <w:position w:val="-6"/>
        </w:rPr>
      </w:pPr>
      <w:r w:rsidRPr="007D2E0E">
        <w:rPr>
          <w:spacing w:val="-6"/>
          <w:position w:val="-6"/>
        </w:rPr>
        <w:lastRenderedPageBreak/>
        <w:t>Corresponde al Tribunal establecer el grado de acierto o desacierto que contiene el fallo impugnado, en cuanto ampar</w:t>
      </w:r>
      <w:r w:rsidR="0098094F">
        <w:rPr>
          <w:spacing w:val="-6"/>
          <w:position w:val="-6"/>
        </w:rPr>
        <w:t xml:space="preserve">ó </w:t>
      </w:r>
      <w:r w:rsidR="005866FC">
        <w:rPr>
          <w:spacing w:val="-6"/>
          <w:position w:val="-6"/>
        </w:rPr>
        <w:t>el</w:t>
      </w:r>
      <w:r w:rsidR="00500493">
        <w:rPr>
          <w:spacing w:val="-6"/>
          <w:position w:val="-6"/>
        </w:rPr>
        <w:t xml:space="preserve"> derecho fundamental</w:t>
      </w:r>
      <w:r w:rsidR="005866FC">
        <w:rPr>
          <w:spacing w:val="-6"/>
          <w:position w:val="-6"/>
        </w:rPr>
        <w:t xml:space="preserve"> a la seguridad social </w:t>
      </w:r>
      <w:r w:rsidR="0098094F">
        <w:rPr>
          <w:spacing w:val="-6"/>
          <w:position w:val="-6"/>
        </w:rPr>
        <w:t>de</w:t>
      </w:r>
      <w:r w:rsidR="001C3436">
        <w:rPr>
          <w:spacing w:val="-6"/>
          <w:position w:val="-6"/>
        </w:rPr>
        <w:t>l señor</w:t>
      </w:r>
      <w:r w:rsidR="00E75357" w:rsidRPr="007D2E0E">
        <w:rPr>
          <w:b/>
          <w:spacing w:val="-6"/>
          <w:position w:val="-6"/>
          <w:sz w:val="22"/>
          <w:szCs w:val="22"/>
        </w:rPr>
        <w:t xml:space="preserve"> </w:t>
      </w:r>
      <w:r w:rsidR="00380F09">
        <w:rPr>
          <w:b/>
          <w:spacing w:val="-6"/>
          <w:position w:val="-6"/>
          <w:sz w:val="22"/>
        </w:rPr>
        <w:t>ASBR</w:t>
      </w:r>
      <w:r w:rsidRPr="007D2E0E">
        <w:rPr>
          <w:spacing w:val="-6"/>
          <w:position w:val="-6"/>
        </w:rPr>
        <w:t xml:space="preserve">. De acuerdo con el resultado, se adoptará la determinación pertinente, ya sea convalidando la providencia, modificándola o revocándola. </w:t>
      </w:r>
    </w:p>
    <w:p w14:paraId="47FA00C8" w14:textId="77777777" w:rsidR="00C97E00" w:rsidRPr="007D2E0E" w:rsidRDefault="00C97E00" w:rsidP="004872FE">
      <w:pPr>
        <w:spacing w:line="240" w:lineRule="auto"/>
        <w:rPr>
          <w:rFonts w:ascii="Segoe UI Symbol" w:eastAsia="MS Mincho" w:hAnsi="Segoe UI Symbol" w:cs="Arial"/>
          <w:spacing w:val="-6"/>
          <w:position w:val="-6"/>
          <w:lang w:val="es-CO" w:eastAsia="ja-JP"/>
        </w:rPr>
      </w:pPr>
    </w:p>
    <w:p w14:paraId="5CFCD498" w14:textId="77777777" w:rsidR="00C73343" w:rsidRPr="007D2E0E" w:rsidRDefault="00C73343" w:rsidP="00C73343">
      <w:pPr>
        <w:spacing w:line="276" w:lineRule="auto"/>
        <w:rPr>
          <w:spacing w:val="-6"/>
          <w:position w:val="-6"/>
        </w:rPr>
      </w:pPr>
      <w:r w:rsidRPr="007D2E0E">
        <w:rPr>
          <w:b/>
          <w:spacing w:val="-6"/>
          <w:position w:val="-6"/>
          <w:sz w:val="24"/>
        </w:rPr>
        <w:t>5.2.-</w:t>
      </w:r>
      <w:r w:rsidRPr="007D2E0E">
        <w:rPr>
          <w:spacing w:val="-6"/>
          <w:position w:val="-6"/>
        </w:rPr>
        <w:t xml:space="preserve"> </w:t>
      </w:r>
      <w:r w:rsidRPr="007D2E0E">
        <w:rPr>
          <w:b/>
          <w:spacing w:val="-6"/>
          <w:position w:val="-6"/>
          <w:sz w:val="24"/>
          <w:szCs w:val="24"/>
        </w:rPr>
        <w:t>Solución a la controversia</w:t>
      </w:r>
    </w:p>
    <w:p w14:paraId="6A74A02F" w14:textId="77777777" w:rsidR="00C73343" w:rsidRPr="007D2E0E" w:rsidRDefault="00C73343" w:rsidP="004872FE">
      <w:pPr>
        <w:spacing w:line="240" w:lineRule="auto"/>
        <w:rPr>
          <w:spacing w:val="-6"/>
          <w:position w:val="-6"/>
        </w:rPr>
      </w:pPr>
    </w:p>
    <w:p w14:paraId="17322A88" w14:textId="77777777" w:rsidR="000E3158" w:rsidRPr="007D2E0E" w:rsidRDefault="000E3158" w:rsidP="000E3158">
      <w:pPr>
        <w:spacing w:line="276" w:lineRule="auto"/>
        <w:rPr>
          <w:spacing w:val="-6"/>
          <w:position w:val="-6"/>
        </w:rPr>
      </w:pPr>
      <w:r w:rsidRPr="007D2E0E">
        <w:rPr>
          <w:spacing w:val="-6"/>
          <w:position w:val="-6"/>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7A9655C1" w14:textId="77777777" w:rsidR="000E3158" w:rsidRPr="0098094F" w:rsidRDefault="000E3158" w:rsidP="000E3158">
      <w:pPr>
        <w:spacing w:line="276" w:lineRule="auto"/>
        <w:rPr>
          <w:spacing w:val="-6"/>
          <w:position w:val="-6"/>
          <w:lang w:val="es-CO"/>
        </w:rPr>
      </w:pPr>
    </w:p>
    <w:p w14:paraId="177773BD" w14:textId="52A5DBB0" w:rsidR="00E76EAE" w:rsidRDefault="000744F7" w:rsidP="007F3AA2">
      <w:pPr>
        <w:spacing w:line="276" w:lineRule="auto"/>
        <w:rPr>
          <w:spacing w:val="-4"/>
          <w:position w:val="-4"/>
        </w:rPr>
      </w:pPr>
      <w:r w:rsidRPr="000744F7">
        <w:rPr>
          <w:spacing w:val="-4"/>
          <w:position w:val="-4"/>
        </w:rPr>
        <w:t xml:space="preserve">De la información arrimada al dosier, se aprecia que el señor </w:t>
      </w:r>
      <w:r w:rsidR="00380F09">
        <w:rPr>
          <w:b/>
          <w:spacing w:val="-4"/>
          <w:position w:val="-4"/>
          <w:sz w:val="22"/>
        </w:rPr>
        <w:t>ASBR</w:t>
      </w:r>
      <w:r w:rsidRPr="000744F7">
        <w:rPr>
          <w:b/>
          <w:spacing w:val="-4"/>
          <w:position w:val="-4"/>
          <w:sz w:val="22"/>
        </w:rPr>
        <w:t xml:space="preserve"> </w:t>
      </w:r>
      <w:r w:rsidRPr="000744F7">
        <w:rPr>
          <w:spacing w:val="-4"/>
          <w:position w:val="-4"/>
        </w:rPr>
        <w:t xml:space="preserve">reclama la protección de </w:t>
      </w:r>
      <w:r>
        <w:rPr>
          <w:spacing w:val="-4"/>
          <w:position w:val="-4"/>
        </w:rPr>
        <w:t>los</w:t>
      </w:r>
      <w:r w:rsidRPr="000744F7">
        <w:rPr>
          <w:spacing w:val="-4"/>
          <w:position w:val="-4"/>
        </w:rPr>
        <w:t xml:space="preserve"> derechos fundamentales que considera vulnerados por parte de LA PREVISORA S.A., al </w:t>
      </w:r>
      <w:r>
        <w:rPr>
          <w:spacing w:val="-4"/>
          <w:position w:val="-4"/>
        </w:rPr>
        <w:t>omitir</w:t>
      </w:r>
      <w:r w:rsidRPr="000744F7">
        <w:rPr>
          <w:spacing w:val="-4"/>
          <w:position w:val="-4"/>
        </w:rPr>
        <w:t xml:space="preserve"> </w:t>
      </w:r>
      <w:r>
        <w:rPr>
          <w:spacing w:val="-4"/>
          <w:position w:val="-4"/>
        </w:rPr>
        <w:t xml:space="preserve">adelantar </w:t>
      </w:r>
      <w:r w:rsidRPr="000744F7">
        <w:rPr>
          <w:spacing w:val="-4"/>
          <w:position w:val="-4"/>
        </w:rPr>
        <w:t xml:space="preserve">el trámite de calificación de PCL </w:t>
      </w:r>
      <w:r w:rsidRPr="000744F7">
        <w:rPr>
          <w:b/>
          <w:spacing w:val="-4"/>
          <w:position w:val="-4"/>
          <w:sz w:val="22"/>
        </w:rPr>
        <w:t xml:space="preserve">solicitado en </w:t>
      </w:r>
      <w:r w:rsidRPr="001E72A3">
        <w:rPr>
          <w:b/>
          <w:spacing w:val="-4"/>
          <w:position w:val="-4"/>
          <w:sz w:val="22"/>
          <w:u w:val="single"/>
        </w:rPr>
        <w:t>diciembre 02 de 2022</w:t>
      </w:r>
      <w:r>
        <w:rPr>
          <w:spacing w:val="-4"/>
          <w:position w:val="-4"/>
        </w:rPr>
        <w:t xml:space="preserve"> -</w:t>
      </w:r>
      <w:r w:rsidRPr="000744F7">
        <w:rPr>
          <w:rFonts w:ascii="Verdana" w:hAnsi="Verdana"/>
          <w:spacing w:val="-4"/>
          <w:position w:val="-4"/>
          <w:sz w:val="20"/>
        </w:rPr>
        <w:t>fecha de remisión del mensaje de datos</w:t>
      </w:r>
      <w:r>
        <w:rPr>
          <w:spacing w:val="-4"/>
          <w:position w:val="-4"/>
        </w:rPr>
        <w:t>-</w:t>
      </w:r>
      <w:r w:rsidRPr="000744F7">
        <w:rPr>
          <w:spacing w:val="-4"/>
          <w:position w:val="-4"/>
        </w:rPr>
        <w:t xml:space="preserve">, </w:t>
      </w:r>
      <w:r>
        <w:rPr>
          <w:spacing w:val="-4"/>
          <w:position w:val="-4"/>
        </w:rPr>
        <w:t xml:space="preserve">valoración que se </w:t>
      </w:r>
      <w:r w:rsidR="00E76EAE">
        <w:rPr>
          <w:spacing w:val="-4"/>
          <w:position w:val="-4"/>
        </w:rPr>
        <w:t xml:space="preserve">relaciona con el accidente de tránsito </w:t>
      </w:r>
      <w:r w:rsidR="004D4945">
        <w:rPr>
          <w:spacing w:val="-4"/>
          <w:position w:val="-4"/>
        </w:rPr>
        <w:t xml:space="preserve">ocurrido en </w:t>
      </w:r>
      <w:r w:rsidR="00E76EAE">
        <w:rPr>
          <w:spacing w:val="-4"/>
          <w:position w:val="-4"/>
        </w:rPr>
        <w:t>octubre 07 de 2022</w:t>
      </w:r>
      <w:r w:rsidR="004D4945">
        <w:rPr>
          <w:spacing w:val="-4"/>
          <w:position w:val="-4"/>
        </w:rPr>
        <w:t xml:space="preserve">, en el que se resultó afectado </w:t>
      </w:r>
      <w:r w:rsidR="00E76EAE">
        <w:rPr>
          <w:spacing w:val="-4"/>
          <w:position w:val="-4"/>
        </w:rPr>
        <w:t>cuando conduc</w:t>
      </w:r>
      <w:r>
        <w:rPr>
          <w:spacing w:val="-4"/>
          <w:position w:val="-4"/>
        </w:rPr>
        <w:t>ía</w:t>
      </w:r>
      <w:r w:rsidR="00E76EAE">
        <w:rPr>
          <w:spacing w:val="-4"/>
          <w:position w:val="-4"/>
        </w:rPr>
        <w:t xml:space="preserve"> el vehículo con placas </w:t>
      </w:r>
      <w:r w:rsidR="00E76EAE" w:rsidRPr="00E76EAE">
        <w:rPr>
          <w:spacing w:val="-4"/>
          <w:position w:val="-4"/>
        </w:rPr>
        <w:t>ZEC66</w:t>
      </w:r>
      <w:r w:rsidR="00E76EAE">
        <w:rPr>
          <w:spacing w:val="-4"/>
          <w:position w:val="-4"/>
        </w:rPr>
        <w:t xml:space="preserve">, </w:t>
      </w:r>
      <w:r w:rsidR="001E3923">
        <w:rPr>
          <w:spacing w:val="-4"/>
          <w:position w:val="-4"/>
        </w:rPr>
        <w:t xml:space="preserve">el cual tenía vigente </w:t>
      </w:r>
      <w:r w:rsidR="00E76EAE">
        <w:rPr>
          <w:spacing w:val="-4"/>
          <w:position w:val="-4"/>
        </w:rPr>
        <w:t xml:space="preserve">la póliza de SOAT número </w:t>
      </w:r>
      <w:r w:rsidR="00E76EAE" w:rsidRPr="00E76EAE">
        <w:rPr>
          <w:spacing w:val="-4"/>
          <w:position w:val="-4"/>
        </w:rPr>
        <w:t>1508005005006997</w:t>
      </w:r>
      <w:r w:rsidR="00E76EAE">
        <w:rPr>
          <w:spacing w:val="-4"/>
          <w:position w:val="-4"/>
        </w:rPr>
        <w:t>000</w:t>
      </w:r>
      <w:r>
        <w:rPr>
          <w:spacing w:val="-4"/>
          <w:position w:val="-4"/>
        </w:rPr>
        <w:t>.</w:t>
      </w:r>
    </w:p>
    <w:p w14:paraId="78D2B1CA" w14:textId="77777777" w:rsidR="00E76EAE" w:rsidRDefault="00E76EAE" w:rsidP="007F3AA2">
      <w:pPr>
        <w:spacing w:line="276" w:lineRule="auto"/>
        <w:rPr>
          <w:spacing w:val="-4"/>
          <w:position w:val="-4"/>
        </w:rPr>
      </w:pPr>
    </w:p>
    <w:p w14:paraId="377C7A99" w14:textId="62E49690" w:rsidR="000D26C2" w:rsidRDefault="001E3923" w:rsidP="00BC0B99">
      <w:pPr>
        <w:spacing w:line="276" w:lineRule="auto"/>
        <w:rPr>
          <w:spacing w:val="-6"/>
          <w:position w:val="-6"/>
        </w:rPr>
      </w:pPr>
      <w:r w:rsidRPr="001E3923">
        <w:rPr>
          <w:spacing w:val="-6"/>
          <w:position w:val="-6"/>
        </w:rPr>
        <w:t xml:space="preserve">El juez de primer nivel concedió el amparo de tutela a los derechos fundamentales </w:t>
      </w:r>
      <w:r>
        <w:rPr>
          <w:spacing w:val="-6"/>
          <w:position w:val="-6"/>
        </w:rPr>
        <w:t xml:space="preserve">al debido proceso, </w:t>
      </w:r>
      <w:r w:rsidRPr="001E3923">
        <w:rPr>
          <w:spacing w:val="-6"/>
          <w:position w:val="-6"/>
        </w:rPr>
        <w:t xml:space="preserve">la seguridad social </w:t>
      </w:r>
      <w:r>
        <w:rPr>
          <w:spacing w:val="-6"/>
          <w:position w:val="-6"/>
        </w:rPr>
        <w:t xml:space="preserve">y petición </w:t>
      </w:r>
      <w:r w:rsidRPr="001E3923">
        <w:rPr>
          <w:spacing w:val="-6"/>
          <w:position w:val="-6"/>
        </w:rPr>
        <w:t xml:space="preserve">del accionante, al considerar que la </w:t>
      </w:r>
      <w:r>
        <w:rPr>
          <w:spacing w:val="-6"/>
          <w:position w:val="-6"/>
        </w:rPr>
        <w:t xml:space="preserve">omisión </w:t>
      </w:r>
      <w:r w:rsidRPr="001E3923">
        <w:rPr>
          <w:spacing w:val="-6"/>
          <w:position w:val="-6"/>
        </w:rPr>
        <w:t>de LA PREVISORA S.A. para adelantar el proceso de calificación reclamado contrari</w:t>
      </w:r>
      <w:r>
        <w:rPr>
          <w:spacing w:val="-6"/>
          <w:position w:val="-6"/>
        </w:rPr>
        <w:t>ó</w:t>
      </w:r>
      <w:r w:rsidRPr="001E3923">
        <w:rPr>
          <w:spacing w:val="-6"/>
          <w:position w:val="-6"/>
        </w:rPr>
        <w:t xml:space="preserve"> las obligaciones legales que tenía como emisora del SOAT por el hecho de tránsito reportado, con lo cual desconoció las garantías fundamentales del usuario; de </w:t>
      </w:r>
      <w:r w:rsidR="00B15414">
        <w:rPr>
          <w:spacing w:val="-6"/>
          <w:position w:val="-6"/>
        </w:rPr>
        <w:t xml:space="preserve">tal </w:t>
      </w:r>
      <w:r w:rsidRPr="001E3923">
        <w:rPr>
          <w:spacing w:val="-6"/>
          <w:position w:val="-6"/>
        </w:rPr>
        <w:t>manera</w:t>
      </w:r>
      <w:r w:rsidR="00B15414">
        <w:rPr>
          <w:spacing w:val="-6"/>
          <w:position w:val="-6"/>
        </w:rPr>
        <w:t>,</w:t>
      </w:r>
      <w:r w:rsidRPr="001E3923">
        <w:rPr>
          <w:spacing w:val="-6"/>
          <w:position w:val="-6"/>
        </w:rPr>
        <w:t xml:space="preserve"> conminó a la compañía aseguradora a adelantar el proceso de calificación de PCL</w:t>
      </w:r>
      <w:r w:rsidR="000D26C2">
        <w:rPr>
          <w:spacing w:val="-6"/>
          <w:position w:val="-6"/>
        </w:rPr>
        <w:t xml:space="preserve"> en forma directa o, en su defecto, pagar los honorarios de la Junta </w:t>
      </w:r>
      <w:r w:rsidRPr="001E3923">
        <w:rPr>
          <w:spacing w:val="-6"/>
          <w:position w:val="-6"/>
        </w:rPr>
        <w:t>Regional de Calificación de Invalidez</w:t>
      </w:r>
      <w:r w:rsidR="000D26C2">
        <w:rPr>
          <w:spacing w:val="-6"/>
          <w:position w:val="-6"/>
        </w:rPr>
        <w:t xml:space="preserve"> para </w:t>
      </w:r>
      <w:r w:rsidRPr="001E3923">
        <w:rPr>
          <w:spacing w:val="-6"/>
          <w:position w:val="-6"/>
        </w:rPr>
        <w:t xml:space="preserve"> </w:t>
      </w:r>
      <w:r w:rsidR="000D26C2">
        <w:rPr>
          <w:spacing w:val="-6"/>
          <w:position w:val="-6"/>
        </w:rPr>
        <w:t>garantizar el trámite.</w:t>
      </w:r>
    </w:p>
    <w:p w14:paraId="2349002C" w14:textId="768ACF01" w:rsidR="00316AEA" w:rsidRDefault="00316AEA" w:rsidP="00BC0B99">
      <w:pPr>
        <w:spacing w:line="276" w:lineRule="auto"/>
        <w:rPr>
          <w:spacing w:val="-6"/>
          <w:position w:val="-6"/>
        </w:rPr>
      </w:pPr>
    </w:p>
    <w:p w14:paraId="1C8EB9EC" w14:textId="5E7C147B" w:rsidR="001E165C" w:rsidRPr="001E165C" w:rsidRDefault="001E165C" w:rsidP="001E165C">
      <w:pPr>
        <w:spacing w:line="276" w:lineRule="auto"/>
        <w:rPr>
          <w:spacing w:val="-6"/>
          <w:position w:val="-6"/>
        </w:rPr>
      </w:pPr>
      <w:r w:rsidRPr="001E165C">
        <w:rPr>
          <w:spacing w:val="-6"/>
          <w:position w:val="-6"/>
        </w:rPr>
        <w:t>No obstante, el apoderado de LA PREVISORA S.A. impugnó la decisión al considerar que la ley le impuso la carga de la prueba al accionante, quien tiene interés de afectar la póliza del SOAT en la cobertura de indemnización por incapacidad permanente derivado del hecho de tránsito, en tanto que para el trámite de calificación el interesado debe aportar la documentación que se le exige para la reclamación de indemnización referida. Además, no ha</w:t>
      </w:r>
      <w:r>
        <w:rPr>
          <w:spacing w:val="-6"/>
          <w:position w:val="-6"/>
        </w:rPr>
        <w:t>y</w:t>
      </w:r>
      <w:r w:rsidRPr="001E165C">
        <w:rPr>
          <w:spacing w:val="-6"/>
          <w:position w:val="-6"/>
        </w:rPr>
        <w:t xml:space="preserve"> lugar al pago de honorarios de la Junta Nacional de Calificación de Invalidez por</w:t>
      </w:r>
      <w:r w:rsidR="00D50C11">
        <w:rPr>
          <w:spacing w:val="-6"/>
          <w:position w:val="-6"/>
        </w:rPr>
        <w:t xml:space="preserve">que </w:t>
      </w:r>
      <w:r w:rsidRPr="001E165C">
        <w:rPr>
          <w:spacing w:val="-6"/>
          <w:position w:val="-6"/>
        </w:rPr>
        <w:t>en el proceso indemnizatorio solo se prevé la intervención de la Junta Regional como perito. En adición, estimó que la acción de tutela no era procedente en el caso concreto</w:t>
      </w:r>
      <w:r w:rsidR="00D50C11">
        <w:rPr>
          <w:spacing w:val="-6"/>
          <w:position w:val="-6"/>
        </w:rPr>
        <w:t xml:space="preserve"> por ausencia de vulneración y porque carece de requisitos legales y jurisprudenciales.</w:t>
      </w:r>
      <w:r w:rsidRPr="001E165C">
        <w:rPr>
          <w:spacing w:val="-6"/>
          <w:position w:val="-6"/>
        </w:rPr>
        <w:t xml:space="preserve"> </w:t>
      </w:r>
    </w:p>
    <w:p w14:paraId="2A7F42C4" w14:textId="77777777" w:rsidR="001E165C" w:rsidRPr="001E165C" w:rsidRDefault="001E165C" w:rsidP="001E165C">
      <w:pPr>
        <w:spacing w:line="276" w:lineRule="auto"/>
        <w:rPr>
          <w:spacing w:val="-6"/>
          <w:position w:val="-6"/>
        </w:rPr>
      </w:pPr>
    </w:p>
    <w:p w14:paraId="65FA195D" w14:textId="54517AC6" w:rsidR="007F3AA2" w:rsidRDefault="00D50C11" w:rsidP="007F3AA2">
      <w:pPr>
        <w:spacing w:line="276" w:lineRule="auto"/>
        <w:rPr>
          <w:spacing w:val="-6"/>
          <w:position w:val="-6"/>
        </w:rPr>
      </w:pPr>
      <w:r>
        <w:rPr>
          <w:spacing w:val="-6"/>
          <w:position w:val="-6"/>
        </w:rPr>
        <w:t xml:space="preserve">Pues bien, </w:t>
      </w:r>
      <w:r w:rsidR="007F3AA2" w:rsidRPr="007436D8">
        <w:rPr>
          <w:spacing w:val="-6"/>
          <w:position w:val="-6"/>
        </w:rPr>
        <w:t xml:space="preserve">para </w:t>
      </w:r>
      <w:r w:rsidR="007A0F97">
        <w:rPr>
          <w:spacing w:val="-6"/>
          <w:position w:val="-6"/>
        </w:rPr>
        <w:t xml:space="preserve">la Sala </w:t>
      </w:r>
      <w:r w:rsidR="007F3AA2" w:rsidRPr="007436D8">
        <w:rPr>
          <w:spacing w:val="-6"/>
          <w:position w:val="-6"/>
        </w:rPr>
        <w:t xml:space="preserve">tomar una decisión </w:t>
      </w:r>
      <w:r w:rsidR="007A0F97">
        <w:rPr>
          <w:spacing w:val="-6"/>
          <w:position w:val="-6"/>
        </w:rPr>
        <w:t>sobre lo que es objeto de impugnación</w:t>
      </w:r>
      <w:r w:rsidR="007F3AA2" w:rsidRPr="007436D8">
        <w:rPr>
          <w:spacing w:val="-6"/>
          <w:position w:val="-6"/>
        </w:rPr>
        <w:t xml:space="preserve">, se debe </w:t>
      </w:r>
      <w:r w:rsidR="007A0F97">
        <w:rPr>
          <w:spacing w:val="-6"/>
          <w:position w:val="-6"/>
        </w:rPr>
        <w:t xml:space="preserve">agotar </w:t>
      </w:r>
      <w:r w:rsidR="007F3AA2" w:rsidRPr="007436D8">
        <w:rPr>
          <w:spacing w:val="-6"/>
          <w:position w:val="-6"/>
        </w:rPr>
        <w:t xml:space="preserve">el examen de procedibilidad de la acción de tutela, </w:t>
      </w:r>
      <w:r w:rsidR="00235ECA">
        <w:rPr>
          <w:spacing w:val="-6"/>
          <w:position w:val="-6"/>
        </w:rPr>
        <w:t xml:space="preserve">dado que, </w:t>
      </w:r>
      <w:r w:rsidR="007F3AA2" w:rsidRPr="007436D8">
        <w:rPr>
          <w:spacing w:val="-6"/>
          <w:position w:val="-6"/>
        </w:rPr>
        <w:t xml:space="preserve">como bien lo ha planteado en varias ocasiones la Corte Constitucional, </w:t>
      </w:r>
      <w:r w:rsidR="007F3AA2">
        <w:rPr>
          <w:spacing w:val="-6"/>
          <w:position w:val="-6"/>
        </w:rPr>
        <w:t>se trata de</w:t>
      </w:r>
      <w:r w:rsidR="007F3AA2" w:rsidRPr="007436D8">
        <w:rPr>
          <w:spacing w:val="-6"/>
          <w:position w:val="-6"/>
        </w:rPr>
        <w:t xml:space="preserve"> un </w:t>
      </w:r>
      <w:r w:rsidR="007F3AA2" w:rsidRPr="007436D8">
        <w:rPr>
          <w:spacing w:val="-6"/>
          <w:position w:val="-6"/>
        </w:rPr>
        <w:lastRenderedPageBreak/>
        <w:t>mecanismo de origen constitucional de carácter residual, subsidiario y cautelar, encaminado a la protección inmediata de los derechos fundamentales.</w:t>
      </w:r>
    </w:p>
    <w:p w14:paraId="46ABEC30" w14:textId="77777777" w:rsidR="007F3AA2" w:rsidRDefault="007F3AA2" w:rsidP="007F3AA2">
      <w:pPr>
        <w:spacing w:line="276" w:lineRule="auto"/>
        <w:rPr>
          <w:spacing w:val="-6"/>
          <w:position w:val="-6"/>
        </w:rPr>
      </w:pPr>
    </w:p>
    <w:p w14:paraId="4C90BA63" w14:textId="77777777" w:rsidR="007F3AA2" w:rsidRPr="00853D5C" w:rsidRDefault="007F3AA2" w:rsidP="007F3AA2">
      <w:pPr>
        <w:spacing w:line="276" w:lineRule="auto"/>
        <w:rPr>
          <w:spacing w:val="-6"/>
          <w:position w:val="-6"/>
        </w:rPr>
      </w:pPr>
      <w:r>
        <w:rPr>
          <w:shd w:val="clear" w:color="auto" w:fill="FFFFFF"/>
        </w:rPr>
        <w:t>E</w:t>
      </w:r>
      <w:r w:rsidRPr="00853D5C">
        <w:rPr>
          <w:shd w:val="clear" w:color="auto" w:fill="FFFFFF"/>
        </w:rPr>
        <w:t xml:space="preserve">l artículo 86 </w:t>
      </w:r>
      <w:r>
        <w:rPr>
          <w:shd w:val="clear" w:color="auto" w:fill="FFFFFF"/>
        </w:rPr>
        <w:t>C.P</w:t>
      </w:r>
      <w:r w:rsidRPr="00853D5C">
        <w:rPr>
          <w:shd w:val="clear" w:color="auto" w:fill="FFFFFF"/>
        </w:rPr>
        <w:t>, en concordancia con lo previsto en los artículos 1, 5, 6, 8, 10 y 42 del Decreto 2591</w:t>
      </w:r>
      <w:r>
        <w:rPr>
          <w:shd w:val="clear" w:color="auto" w:fill="FFFFFF"/>
        </w:rPr>
        <w:t>/</w:t>
      </w:r>
      <w:r w:rsidRPr="00853D5C">
        <w:rPr>
          <w:shd w:val="clear" w:color="auto" w:fill="FFFFFF"/>
        </w:rPr>
        <w:t>91, dispone los elementos que el operador jurídico debe observar con el fin de determinar la procedencia de la acción de tutela, entendiendo que estos son: (i) la legitimación en la causa (activa y pasiva); (</w:t>
      </w:r>
      <w:proofErr w:type="spellStart"/>
      <w:r w:rsidRPr="00853D5C">
        <w:rPr>
          <w:shd w:val="clear" w:color="auto" w:fill="FFFFFF"/>
        </w:rPr>
        <w:t>ii</w:t>
      </w:r>
      <w:proofErr w:type="spellEnd"/>
      <w:r w:rsidRPr="00853D5C">
        <w:rPr>
          <w:shd w:val="clear" w:color="auto" w:fill="FFFFFF"/>
        </w:rPr>
        <w:t>) la inmediatez; y (</w:t>
      </w:r>
      <w:proofErr w:type="spellStart"/>
      <w:r w:rsidRPr="00853D5C">
        <w:rPr>
          <w:shd w:val="clear" w:color="auto" w:fill="FFFFFF"/>
        </w:rPr>
        <w:t>iii</w:t>
      </w:r>
      <w:proofErr w:type="spellEnd"/>
      <w:r w:rsidRPr="00853D5C">
        <w:rPr>
          <w:shd w:val="clear" w:color="auto" w:fill="FFFFFF"/>
        </w:rPr>
        <w:t>) la subsidiariedad.</w:t>
      </w:r>
    </w:p>
    <w:p w14:paraId="674B56B5" w14:textId="77777777" w:rsidR="007F3AA2" w:rsidRDefault="007F3AA2" w:rsidP="007F3AA2">
      <w:pPr>
        <w:spacing w:line="276" w:lineRule="auto"/>
        <w:rPr>
          <w:spacing w:val="-6"/>
          <w:position w:val="-6"/>
        </w:rPr>
      </w:pPr>
    </w:p>
    <w:p w14:paraId="64E89684" w14:textId="5AEC2AD1" w:rsidR="007F0D4A" w:rsidRDefault="007F3AA2" w:rsidP="007F3AA2">
      <w:pPr>
        <w:spacing w:line="276" w:lineRule="auto"/>
        <w:rPr>
          <w:spacing w:val="-6"/>
          <w:position w:val="-6"/>
        </w:rPr>
      </w:pPr>
      <w:r>
        <w:rPr>
          <w:spacing w:val="-6"/>
          <w:position w:val="-6"/>
        </w:rPr>
        <w:t xml:space="preserve">En cuanto al primero de ellos </w:t>
      </w:r>
      <w:r w:rsidRPr="00275322">
        <w:rPr>
          <w:rFonts w:ascii="Verdana" w:hAnsi="Verdana"/>
          <w:spacing w:val="-6"/>
          <w:position w:val="-6"/>
          <w:sz w:val="20"/>
          <w:szCs w:val="20"/>
        </w:rPr>
        <w:t>-legitimación en la causa-</w:t>
      </w:r>
      <w:r>
        <w:rPr>
          <w:spacing w:val="-6"/>
          <w:position w:val="-6"/>
        </w:rPr>
        <w:t xml:space="preserve">, considera la Sala que se cumple, toda vez que la </w:t>
      </w:r>
      <w:r w:rsidR="007F0D4A">
        <w:rPr>
          <w:spacing w:val="-6"/>
          <w:position w:val="-6"/>
        </w:rPr>
        <w:t xml:space="preserve">acción la promueve el apoderado judicial del señor </w:t>
      </w:r>
      <w:r w:rsidR="00380F09">
        <w:rPr>
          <w:b/>
          <w:spacing w:val="-6"/>
          <w:position w:val="-6"/>
          <w:sz w:val="22"/>
        </w:rPr>
        <w:t>ASBR</w:t>
      </w:r>
      <w:r w:rsidR="007F0D4A">
        <w:rPr>
          <w:spacing w:val="-6"/>
          <w:position w:val="-6"/>
        </w:rPr>
        <w:t xml:space="preserve">, a quien se le atribuye la afectación de los derechos fundamentales cuya protección se reclama, acreditándose el poder especial pertinente, en tanto que sus pretensiones recaen en la entidad que, en principio, es la llamada a dar respuesta a los requerimientos del usuario, por ser la aseguradora que expidió el SOAT del vehículo </w:t>
      </w:r>
      <w:r w:rsidR="006A2173">
        <w:rPr>
          <w:spacing w:val="-6"/>
          <w:position w:val="-6"/>
        </w:rPr>
        <w:t xml:space="preserve">involucrado </w:t>
      </w:r>
      <w:r w:rsidR="007F0D4A">
        <w:rPr>
          <w:spacing w:val="-6"/>
          <w:position w:val="-6"/>
        </w:rPr>
        <w:t xml:space="preserve">en el hecho de tránsito. </w:t>
      </w:r>
    </w:p>
    <w:p w14:paraId="2BA32543" w14:textId="77777777" w:rsidR="007F0D4A" w:rsidRDefault="007F0D4A" w:rsidP="007F3AA2">
      <w:pPr>
        <w:spacing w:line="276" w:lineRule="auto"/>
        <w:rPr>
          <w:spacing w:val="-6"/>
          <w:position w:val="-6"/>
        </w:rPr>
      </w:pPr>
    </w:p>
    <w:p w14:paraId="2303DD33" w14:textId="77777777" w:rsidR="007F3AA2" w:rsidRDefault="007F3AA2" w:rsidP="007F3AA2">
      <w:pPr>
        <w:spacing w:line="276" w:lineRule="auto"/>
        <w:rPr>
          <w:spacing w:val="-6"/>
          <w:position w:val="-6"/>
        </w:rPr>
      </w:pPr>
      <w:r w:rsidRPr="004603CD">
        <w:rPr>
          <w:spacing w:val="-6"/>
          <w:position w:val="-6"/>
        </w:rPr>
        <w:t>Frente a la inmediatez, debe decirse que muy a pesar</w:t>
      </w:r>
      <w:r>
        <w:rPr>
          <w:spacing w:val="-6"/>
          <w:position w:val="-6"/>
        </w:rPr>
        <w:t xml:space="preserve"> de</w:t>
      </w:r>
      <w:r w:rsidRPr="004603CD">
        <w:rPr>
          <w:spacing w:val="-6"/>
          <w:position w:val="-6"/>
        </w:rPr>
        <w:t xml:space="preserve"> no exist</w:t>
      </w:r>
      <w:r>
        <w:rPr>
          <w:spacing w:val="-6"/>
          <w:position w:val="-6"/>
        </w:rPr>
        <w:t>ir</w:t>
      </w:r>
      <w:r w:rsidRPr="004603CD">
        <w:rPr>
          <w:spacing w:val="-6"/>
          <w:position w:val="-6"/>
        </w:rPr>
        <w:t xml:space="preserve"> un término de caducidad establecido para interponer la acción de tutela, la misma debe ser utilizada oportuna y adecuadamente, en el entendido que,</w:t>
      </w:r>
      <w:r w:rsidRPr="007436D8">
        <w:rPr>
          <w:spacing w:val="-6"/>
          <w:position w:val="-6"/>
        </w:rPr>
        <w:t xml:space="preserve"> una vez amenazado o vulnerado el derecho, el ofendido lo exponga juez constitucional en forma</w:t>
      </w:r>
      <w:r>
        <w:rPr>
          <w:spacing w:val="-6"/>
          <w:position w:val="-6"/>
        </w:rPr>
        <w:t xml:space="preserve"> pronta</w:t>
      </w:r>
      <w:r w:rsidRPr="007436D8">
        <w:rPr>
          <w:spacing w:val="-6"/>
          <w:position w:val="-6"/>
        </w:rPr>
        <w:t>.</w:t>
      </w:r>
      <w:r>
        <w:rPr>
          <w:spacing w:val="-6"/>
          <w:position w:val="-6"/>
        </w:rPr>
        <w:t xml:space="preserve"> Sobre el tema, la Corte Constitucional ha dicho:</w:t>
      </w:r>
    </w:p>
    <w:p w14:paraId="6649A1D3" w14:textId="77777777" w:rsidR="007F3AA2" w:rsidRDefault="007F3AA2" w:rsidP="007F3AA2">
      <w:pPr>
        <w:spacing w:line="276" w:lineRule="auto"/>
        <w:rPr>
          <w:spacing w:val="-6"/>
          <w:position w:val="-6"/>
        </w:rPr>
      </w:pPr>
    </w:p>
    <w:p w14:paraId="31D2139D" w14:textId="77777777" w:rsidR="007F3AA2" w:rsidRPr="004603CD" w:rsidRDefault="007F3AA2" w:rsidP="007F3AA2">
      <w:pPr>
        <w:spacing w:line="276" w:lineRule="auto"/>
        <w:ind w:left="567" w:right="844"/>
        <w:rPr>
          <w:rFonts w:ascii="Verdana" w:hAnsi="Verdana"/>
          <w:spacing w:val="-6"/>
          <w:position w:val="-6"/>
          <w:sz w:val="20"/>
          <w:szCs w:val="20"/>
        </w:rPr>
      </w:pPr>
      <w:r>
        <w:rPr>
          <w:rFonts w:ascii="Verdana" w:hAnsi="Verdana"/>
          <w:sz w:val="20"/>
          <w:szCs w:val="20"/>
          <w:shd w:val="clear" w:color="auto" w:fill="FFFFFF"/>
          <w:lang w:val="es-ES_tradnl"/>
        </w:rPr>
        <w:t>“</w:t>
      </w:r>
      <w:r w:rsidRPr="004603CD">
        <w:rPr>
          <w:rFonts w:ascii="Verdana" w:hAnsi="Verdana"/>
          <w:sz w:val="20"/>
          <w:szCs w:val="20"/>
          <w:shd w:val="clear" w:color="auto" w:fill="FFFFFF"/>
          <w:lang w:val="es-ES_tradnl"/>
        </w:rPr>
        <w:t>7. Esta Corporación ha resaltado que de conformidad con el artículo 86 de la Constitución, la acción de tutela no tiene término de caducidad. Sin embargo, como se mencionó con anterioridad, la solicitud de amparo debe formularse en un plazo razonable desde el momento en el que se produjo el hecho vulnerador. Esta exigencia se deriva de la finalidad de la acción constitucional, que pretende conjurar situaciones urgentes que requieren de la actuación rápida de los jueces. Por ende, cuando el mecanismo se utiliza mucho tiempo después de la acción u omisión que se alega como violatoria de derechos, se desvirtúa su carácter apremiante.</w:t>
      </w:r>
      <w:r>
        <w:rPr>
          <w:rFonts w:ascii="Verdana" w:hAnsi="Verdana"/>
          <w:sz w:val="20"/>
          <w:szCs w:val="20"/>
          <w:shd w:val="clear" w:color="auto" w:fill="FFFFFF"/>
          <w:lang w:val="es-ES_tradnl"/>
        </w:rPr>
        <w:t>”</w:t>
      </w:r>
      <w:r>
        <w:rPr>
          <w:rStyle w:val="Refdenotaalpie"/>
          <w:szCs w:val="20"/>
          <w:shd w:val="clear" w:color="auto" w:fill="FFFFFF"/>
          <w:lang w:val="es-ES_tradnl"/>
        </w:rPr>
        <w:footnoteReference w:id="2"/>
      </w:r>
    </w:p>
    <w:p w14:paraId="63474074" w14:textId="77777777" w:rsidR="007F3AA2" w:rsidRDefault="007F3AA2" w:rsidP="007F3AA2">
      <w:pPr>
        <w:spacing w:line="276" w:lineRule="auto"/>
        <w:rPr>
          <w:spacing w:val="-6"/>
          <w:position w:val="-6"/>
        </w:rPr>
      </w:pPr>
    </w:p>
    <w:p w14:paraId="14523A94" w14:textId="1DD9C9BE" w:rsidR="00AD3B45" w:rsidRDefault="007F3AA2" w:rsidP="007F3AA2">
      <w:pPr>
        <w:spacing w:line="276" w:lineRule="auto"/>
        <w:rPr>
          <w:rFonts w:eastAsia="Times New Roman"/>
          <w:spacing w:val="-4"/>
          <w:position w:val="-6"/>
        </w:rPr>
      </w:pPr>
      <w:bookmarkStart w:id="1" w:name="_Hlk145511462"/>
      <w:r>
        <w:rPr>
          <w:rFonts w:eastAsia="Times New Roman"/>
          <w:spacing w:val="-4"/>
          <w:position w:val="-6"/>
        </w:rPr>
        <w:t xml:space="preserve">En este asunto, </w:t>
      </w:r>
      <w:r w:rsidRPr="005C41E8">
        <w:rPr>
          <w:rFonts w:eastAsia="Times New Roman"/>
          <w:spacing w:val="-4"/>
          <w:position w:val="-6"/>
        </w:rPr>
        <w:t xml:space="preserve">la Sala no </w:t>
      </w:r>
      <w:r>
        <w:rPr>
          <w:rFonts w:eastAsia="Times New Roman"/>
          <w:spacing w:val="-4"/>
          <w:position w:val="-6"/>
        </w:rPr>
        <w:t>observa satisfecho</w:t>
      </w:r>
      <w:r w:rsidRPr="005C41E8">
        <w:rPr>
          <w:rFonts w:eastAsia="Times New Roman"/>
          <w:spacing w:val="-4"/>
          <w:position w:val="-6"/>
        </w:rPr>
        <w:t xml:space="preserve"> el requisito de </w:t>
      </w:r>
      <w:r w:rsidRPr="006A2173">
        <w:rPr>
          <w:rFonts w:eastAsia="Times New Roman"/>
          <w:b/>
          <w:bCs/>
          <w:spacing w:val="-4"/>
          <w:position w:val="-6"/>
          <w:sz w:val="22"/>
          <w:szCs w:val="24"/>
        </w:rPr>
        <w:t>inmediatez</w:t>
      </w:r>
      <w:r>
        <w:rPr>
          <w:rFonts w:eastAsia="Times New Roman"/>
          <w:spacing w:val="-4"/>
          <w:position w:val="-6"/>
        </w:rPr>
        <w:t xml:space="preserve"> porque</w:t>
      </w:r>
      <w:r w:rsidR="007A0F97">
        <w:rPr>
          <w:rFonts w:eastAsia="Times New Roman"/>
          <w:spacing w:val="-4"/>
          <w:position w:val="-6"/>
        </w:rPr>
        <w:t xml:space="preserve">, de un lado, el hecho cuestionado por la parte actora se refiere a </w:t>
      </w:r>
      <w:r w:rsidR="007C6178">
        <w:rPr>
          <w:rFonts w:eastAsia="Times New Roman"/>
          <w:spacing w:val="-4"/>
          <w:position w:val="-6"/>
        </w:rPr>
        <w:t xml:space="preserve">una solicitud que radicó el apoderado del interesado en </w:t>
      </w:r>
      <w:r w:rsidR="007C6178">
        <w:rPr>
          <w:rFonts w:eastAsia="Times New Roman"/>
          <w:b/>
          <w:bCs/>
          <w:spacing w:val="-4"/>
          <w:position w:val="-6"/>
          <w:sz w:val="22"/>
          <w:szCs w:val="22"/>
        </w:rPr>
        <w:t>diciembre 02 de 2022</w:t>
      </w:r>
      <w:r w:rsidR="007A0F97">
        <w:rPr>
          <w:rFonts w:eastAsia="Times New Roman"/>
          <w:spacing w:val="-4"/>
          <w:position w:val="-6"/>
        </w:rPr>
        <w:t xml:space="preserve">, </w:t>
      </w:r>
      <w:r w:rsidR="007C6178">
        <w:rPr>
          <w:rFonts w:eastAsia="Times New Roman"/>
          <w:spacing w:val="-4"/>
          <w:position w:val="-6"/>
        </w:rPr>
        <w:t>reiterada en diciembre 18 de 2023</w:t>
      </w:r>
      <w:r w:rsidR="007A0F97">
        <w:rPr>
          <w:rFonts w:eastAsia="Times New Roman"/>
          <w:spacing w:val="-4"/>
          <w:position w:val="-6"/>
        </w:rPr>
        <w:t xml:space="preserve">, </w:t>
      </w:r>
      <w:r w:rsidR="0092614C">
        <w:rPr>
          <w:rFonts w:eastAsia="Times New Roman"/>
          <w:spacing w:val="-4"/>
          <w:position w:val="-6"/>
        </w:rPr>
        <w:t>lo que significa que</w:t>
      </w:r>
      <w:r w:rsidR="00E85F74">
        <w:rPr>
          <w:rFonts w:eastAsia="Times New Roman"/>
          <w:spacing w:val="-4"/>
          <w:position w:val="-6"/>
        </w:rPr>
        <w:t xml:space="preserve"> </w:t>
      </w:r>
      <w:r w:rsidR="00E85F74" w:rsidRPr="00884AFE">
        <w:rPr>
          <w:rFonts w:eastAsia="Times New Roman"/>
          <w:b/>
          <w:spacing w:val="-4"/>
          <w:position w:val="-6"/>
          <w:sz w:val="22"/>
        </w:rPr>
        <w:t xml:space="preserve">para el </w:t>
      </w:r>
      <w:r w:rsidR="007A0F97" w:rsidRPr="00884AFE">
        <w:rPr>
          <w:rFonts w:eastAsia="Times New Roman"/>
          <w:b/>
          <w:spacing w:val="-4"/>
          <w:position w:val="-6"/>
          <w:sz w:val="22"/>
        </w:rPr>
        <w:t xml:space="preserve">momento </w:t>
      </w:r>
      <w:r w:rsidR="00E85F74" w:rsidRPr="00884AFE">
        <w:rPr>
          <w:rFonts w:eastAsia="Times New Roman"/>
          <w:b/>
          <w:spacing w:val="-4"/>
          <w:position w:val="-6"/>
          <w:sz w:val="22"/>
        </w:rPr>
        <w:t xml:space="preserve">de </w:t>
      </w:r>
      <w:r w:rsidR="007A0F97" w:rsidRPr="00884AFE">
        <w:rPr>
          <w:rFonts w:eastAsia="Times New Roman"/>
          <w:b/>
          <w:spacing w:val="-4"/>
          <w:position w:val="-6"/>
          <w:sz w:val="22"/>
        </w:rPr>
        <w:t>interp</w:t>
      </w:r>
      <w:r w:rsidR="00E85F74" w:rsidRPr="00884AFE">
        <w:rPr>
          <w:rFonts w:eastAsia="Times New Roman"/>
          <w:b/>
          <w:spacing w:val="-4"/>
          <w:position w:val="-6"/>
          <w:sz w:val="22"/>
        </w:rPr>
        <w:t>osición</w:t>
      </w:r>
      <w:r w:rsidR="007A0F97" w:rsidRPr="00884AFE">
        <w:rPr>
          <w:rFonts w:eastAsia="Times New Roman"/>
          <w:b/>
          <w:spacing w:val="-4"/>
          <w:position w:val="-6"/>
          <w:sz w:val="22"/>
        </w:rPr>
        <w:t xml:space="preserve"> </w:t>
      </w:r>
      <w:r w:rsidR="00E85F74" w:rsidRPr="00884AFE">
        <w:rPr>
          <w:rFonts w:eastAsia="Times New Roman"/>
          <w:b/>
          <w:spacing w:val="-4"/>
          <w:position w:val="-6"/>
          <w:sz w:val="22"/>
        </w:rPr>
        <w:t xml:space="preserve">de la </w:t>
      </w:r>
      <w:r w:rsidR="007A0F97" w:rsidRPr="00884AFE">
        <w:rPr>
          <w:rFonts w:eastAsia="Times New Roman"/>
          <w:b/>
          <w:spacing w:val="-4"/>
          <w:position w:val="-6"/>
          <w:sz w:val="22"/>
        </w:rPr>
        <w:t xml:space="preserve">acción </w:t>
      </w:r>
      <w:r w:rsidR="00E85F74" w:rsidRPr="00884AFE">
        <w:rPr>
          <w:rFonts w:eastAsia="Times New Roman"/>
          <w:b/>
          <w:spacing w:val="-4"/>
          <w:position w:val="-6"/>
          <w:sz w:val="24"/>
        </w:rPr>
        <w:t>-</w:t>
      </w:r>
      <w:r w:rsidR="0092614C" w:rsidRPr="00884AFE">
        <w:rPr>
          <w:rFonts w:ascii="Verdana" w:eastAsia="Times New Roman" w:hAnsi="Verdana"/>
          <w:b/>
          <w:spacing w:val="-4"/>
          <w:position w:val="-6"/>
          <w:sz w:val="18"/>
        </w:rPr>
        <w:t xml:space="preserve">febrero 25 </w:t>
      </w:r>
      <w:r w:rsidR="007A0F97" w:rsidRPr="00884AFE">
        <w:rPr>
          <w:rFonts w:ascii="Verdana" w:eastAsia="Times New Roman" w:hAnsi="Verdana"/>
          <w:b/>
          <w:spacing w:val="-4"/>
          <w:position w:val="-6"/>
          <w:sz w:val="18"/>
        </w:rPr>
        <w:t>de 202</w:t>
      </w:r>
      <w:r w:rsidR="0092614C" w:rsidRPr="00884AFE">
        <w:rPr>
          <w:rFonts w:ascii="Verdana" w:eastAsia="Times New Roman" w:hAnsi="Verdana"/>
          <w:b/>
          <w:spacing w:val="-4"/>
          <w:position w:val="-6"/>
          <w:sz w:val="18"/>
        </w:rPr>
        <w:t>5</w:t>
      </w:r>
      <w:r w:rsidR="00E85F74" w:rsidRPr="00884AFE">
        <w:rPr>
          <w:rStyle w:val="Refdenotaalpie"/>
          <w:rFonts w:eastAsia="Times New Roman"/>
          <w:b/>
          <w:spacing w:val="-4"/>
          <w:position w:val="-6"/>
          <w:sz w:val="18"/>
        </w:rPr>
        <w:footnoteReference w:id="3"/>
      </w:r>
      <w:r w:rsidR="007A0F97" w:rsidRPr="00884AFE">
        <w:rPr>
          <w:rFonts w:eastAsia="Times New Roman"/>
          <w:b/>
          <w:spacing w:val="-4"/>
          <w:position w:val="-6"/>
          <w:sz w:val="24"/>
        </w:rPr>
        <w:t xml:space="preserve">- </w:t>
      </w:r>
      <w:r w:rsidR="007A0F97" w:rsidRPr="00884AFE">
        <w:rPr>
          <w:rFonts w:eastAsia="Times New Roman"/>
          <w:b/>
          <w:spacing w:val="-4"/>
          <w:position w:val="-6"/>
          <w:sz w:val="22"/>
        </w:rPr>
        <w:t xml:space="preserve">habían transcurrido </w:t>
      </w:r>
      <w:r w:rsidR="0092614C" w:rsidRPr="00884AFE">
        <w:rPr>
          <w:rFonts w:eastAsia="Times New Roman"/>
          <w:b/>
          <w:spacing w:val="-4"/>
          <w:position w:val="-6"/>
          <w:sz w:val="22"/>
        </w:rPr>
        <w:t>más de dos</w:t>
      </w:r>
      <w:r w:rsidR="00B9080F">
        <w:rPr>
          <w:rFonts w:eastAsia="Times New Roman"/>
          <w:b/>
          <w:spacing w:val="-4"/>
          <w:position w:val="-6"/>
          <w:sz w:val="22"/>
        </w:rPr>
        <w:t xml:space="preserve"> (2)</w:t>
      </w:r>
      <w:r w:rsidR="0092614C" w:rsidRPr="00884AFE">
        <w:rPr>
          <w:rFonts w:eastAsia="Times New Roman"/>
          <w:b/>
          <w:spacing w:val="-4"/>
          <w:position w:val="-6"/>
          <w:sz w:val="22"/>
        </w:rPr>
        <w:t xml:space="preserve"> años desde la petición inicial</w:t>
      </w:r>
      <w:r w:rsidR="003C6ADF">
        <w:rPr>
          <w:rFonts w:eastAsia="Times New Roman"/>
          <w:spacing w:val="-4"/>
          <w:position w:val="-6"/>
        </w:rPr>
        <w:t>,</w:t>
      </w:r>
      <w:r w:rsidR="0092614C">
        <w:rPr>
          <w:rFonts w:eastAsia="Times New Roman"/>
          <w:spacing w:val="-4"/>
          <w:position w:val="-6"/>
        </w:rPr>
        <w:t xml:space="preserve"> y al menos 14 meses desde la insistencia,</w:t>
      </w:r>
      <w:r w:rsidR="003C6ADF">
        <w:rPr>
          <w:rFonts w:eastAsia="Times New Roman"/>
          <w:spacing w:val="-4"/>
          <w:position w:val="-6"/>
        </w:rPr>
        <w:t xml:space="preserve"> lapso </w:t>
      </w:r>
      <w:r w:rsidR="0092614C">
        <w:rPr>
          <w:rFonts w:eastAsia="Times New Roman"/>
          <w:spacing w:val="-4"/>
          <w:position w:val="-6"/>
        </w:rPr>
        <w:t xml:space="preserve">que </w:t>
      </w:r>
      <w:r w:rsidR="003C6ADF">
        <w:rPr>
          <w:rFonts w:eastAsia="Times New Roman"/>
          <w:spacing w:val="-4"/>
          <w:position w:val="-6"/>
        </w:rPr>
        <w:t xml:space="preserve">desdibuja </w:t>
      </w:r>
      <w:r w:rsidR="00D4518A">
        <w:rPr>
          <w:rFonts w:eastAsia="Times New Roman"/>
          <w:spacing w:val="-4"/>
          <w:position w:val="-6"/>
        </w:rPr>
        <w:t>el principio de inmediatez y la urgencia que rige el mecanismo constitucional</w:t>
      </w:r>
      <w:r w:rsidR="0092614C">
        <w:rPr>
          <w:rFonts w:eastAsia="Times New Roman"/>
          <w:spacing w:val="-4"/>
          <w:position w:val="-6"/>
        </w:rPr>
        <w:t xml:space="preserve">, en </w:t>
      </w:r>
      <w:r w:rsidR="0092614C">
        <w:rPr>
          <w:rFonts w:eastAsia="Times New Roman"/>
          <w:spacing w:val="-4"/>
          <w:position w:val="-6"/>
        </w:rPr>
        <w:lastRenderedPageBreak/>
        <w:t xml:space="preserve">especial, por la </w:t>
      </w:r>
      <w:r w:rsidR="007C44B9">
        <w:rPr>
          <w:rFonts w:eastAsia="Times New Roman"/>
          <w:spacing w:val="-4"/>
          <w:position w:val="-6"/>
        </w:rPr>
        <w:t xml:space="preserve">naturaleza del trámite y la notable </w:t>
      </w:r>
      <w:r w:rsidR="0092614C">
        <w:rPr>
          <w:rFonts w:eastAsia="Times New Roman"/>
          <w:spacing w:val="-4"/>
          <w:position w:val="-6"/>
        </w:rPr>
        <w:t xml:space="preserve">inactividad de la parte interesada para </w:t>
      </w:r>
      <w:r w:rsidR="007C44B9">
        <w:rPr>
          <w:rFonts w:eastAsia="Times New Roman"/>
          <w:spacing w:val="-4"/>
          <w:position w:val="-6"/>
        </w:rPr>
        <w:t>hacer uso de las herramientas de defensa judicial a su alcance.</w:t>
      </w:r>
    </w:p>
    <w:p w14:paraId="137823F9" w14:textId="77777777" w:rsidR="00AD3B45" w:rsidRDefault="00AD3B45" w:rsidP="007F3AA2">
      <w:pPr>
        <w:spacing w:line="276" w:lineRule="auto"/>
        <w:rPr>
          <w:rFonts w:eastAsia="Times New Roman"/>
          <w:spacing w:val="-4"/>
          <w:position w:val="-6"/>
        </w:rPr>
      </w:pPr>
    </w:p>
    <w:bookmarkEnd w:id="1"/>
    <w:p w14:paraId="1172B69E" w14:textId="3935A34C" w:rsidR="0064449B" w:rsidRDefault="006906CE" w:rsidP="007F3AA2">
      <w:pPr>
        <w:spacing w:line="276" w:lineRule="auto"/>
        <w:rPr>
          <w:spacing w:val="-6"/>
          <w:position w:val="-6"/>
        </w:rPr>
      </w:pPr>
      <w:r w:rsidRPr="00F805D7">
        <w:rPr>
          <w:spacing w:val="-6"/>
          <w:position w:val="-6"/>
        </w:rPr>
        <w:t>Bajo esas condiciones</w:t>
      </w:r>
      <w:r w:rsidR="0064449B" w:rsidRPr="00F805D7">
        <w:rPr>
          <w:spacing w:val="-6"/>
          <w:position w:val="-6"/>
        </w:rPr>
        <w:t>,</w:t>
      </w:r>
      <w:r w:rsidRPr="00F805D7">
        <w:rPr>
          <w:spacing w:val="-6"/>
          <w:position w:val="-6"/>
        </w:rPr>
        <w:t xml:space="preserve"> esta Corporación se sustrae del</w:t>
      </w:r>
      <w:r>
        <w:rPr>
          <w:spacing w:val="-6"/>
          <w:position w:val="-6"/>
        </w:rPr>
        <w:t xml:space="preserve"> </w:t>
      </w:r>
      <w:r w:rsidR="002243C5">
        <w:rPr>
          <w:spacing w:val="-6"/>
          <w:position w:val="-6"/>
        </w:rPr>
        <w:t>análisis del presupuesto de subsidiariedad,</w:t>
      </w:r>
      <w:r>
        <w:rPr>
          <w:spacing w:val="-6"/>
          <w:position w:val="-6"/>
        </w:rPr>
        <w:t xml:space="preserve"> pues lo dicho</w:t>
      </w:r>
      <w:r w:rsidR="002243C5">
        <w:rPr>
          <w:spacing w:val="-6"/>
          <w:position w:val="-6"/>
        </w:rPr>
        <w:t xml:space="preserve"> </w:t>
      </w:r>
      <w:r w:rsidR="0064449B">
        <w:rPr>
          <w:spacing w:val="-6"/>
          <w:position w:val="-6"/>
        </w:rPr>
        <w:t>es motivo suficiente para entender que la acción de tutela resultaba improcedente</w:t>
      </w:r>
      <w:r>
        <w:rPr>
          <w:spacing w:val="-6"/>
          <w:position w:val="-6"/>
        </w:rPr>
        <w:t xml:space="preserve"> por carecer del requisito de inmediatez, </w:t>
      </w:r>
      <w:r w:rsidR="0064449B">
        <w:rPr>
          <w:spacing w:val="-6"/>
          <w:position w:val="-6"/>
        </w:rPr>
        <w:t>y así debió declararse en primera instancia</w:t>
      </w:r>
      <w:r w:rsidR="00884AFE">
        <w:rPr>
          <w:spacing w:val="-6"/>
          <w:position w:val="-6"/>
        </w:rPr>
        <w:t xml:space="preserve">. </w:t>
      </w:r>
    </w:p>
    <w:p w14:paraId="4A2F8896" w14:textId="77777777" w:rsidR="00E67653" w:rsidRDefault="00E67653" w:rsidP="007F3AA2">
      <w:pPr>
        <w:spacing w:line="276" w:lineRule="auto"/>
        <w:rPr>
          <w:spacing w:val="-6"/>
          <w:position w:val="-6"/>
        </w:rPr>
      </w:pPr>
    </w:p>
    <w:p w14:paraId="47CA1FC4" w14:textId="5EB34D02" w:rsidR="007F3AA2" w:rsidRDefault="007F3AA2" w:rsidP="007F3AA2">
      <w:pPr>
        <w:spacing w:line="276" w:lineRule="auto"/>
        <w:rPr>
          <w:spacing w:val="-6"/>
          <w:position w:val="-6"/>
        </w:rPr>
      </w:pPr>
      <w:r w:rsidRPr="00786D0D">
        <w:rPr>
          <w:spacing w:val="-6"/>
          <w:position w:val="-6"/>
        </w:rPr>
        <w:t xml:space="preserve">Así las cosas, </w:t>
      </w:r>
      <w:r>
        <w:rPr>
          <w:spacing w:val="-6"/>
          <w:position w:val="-6"/>
        </w:rPr>
        <w:t xml:space="preserve">la Sala </w:t>
      </w:r>
      <w:r>
        <w:rPr>
          <w:b/>
          <w:spacing w:val="-6"/>
          <w:position w:val="-6"/>
          <w:sz w:val="24"/>
        </w:rPr>
        <w:t>revocará</w:t>
      </w:r>
      <w:r>
        <w:rPr>
          <w:spacing w:val="-6"/>
          <w:position w:val="-6"/>
        </w:rPr>
        <w:t xml:space="preserve"> la decisión adoptada por el juez de primera instancia y, en su lugar, </w:t>
      </w:r>
      <w:bookmarkStart w:id="2" w:name="_Hlk163737056"/>
      <w:r w:rsidRPr="008174B2">
        <w:rPr>
          <w:b/>
          <w:spacing w:val="-6"/>
          <w:position w:val="-6"/>
          <w:sz w:val="24"/>
        </w:rPr>
        <w:t>se declarará la</w:t>
      </w:r>
      <w:r w:rsidRPr="008174B2">
        <w:rPr>
          <w:spacing w:val="-6"/>
          <w:position w:val="-6"/>
          <w:sz w:val="24"/>
        </w:rPr>
        <w:t xml:space="preserve"> </w:t>
      </w:r>
      <w:r w:rsidRPr="00C060BF">
        <w:rPr>
          <w:b/>
          <w:bCs/>
          <w:spacing w:val="-6"/>
          <w:position w:val="-6"/>
          <w:sz w:val="24"/>
          <w:szCs w:val="24"/>
        </w:rPr>
        <w:t xml:space="preserve">improcedencia </w:t>
      </w:r>
      <w:r>
        <w:rPr>
          <w:spacing w:val="-6"/>
          <w:position w:val="-6"/>
        </w:rPr>
        <w:t>de la acción por ausencia de</w:t>
      </w:r>
      <w:r w:rsidR="006906CE">
        <w:rPr>
          <w:spacing w:val="-6"/>
          <w:position w:val="-6"/>
        </w:rPr>
        <w:t>l</w:t>
      </w:r>
      <w:r>
        <w:rPr>
          <w:spacing w:val="-6"/>
          <w:position w:val="-6"/>
        </w:rPr>
        <w:t xml:space="preserve"> requisito de </w:t>
      </w:r>
      <w:r w:rsidRPr="00C060BF">
        <w:rPr>
          <w:b/>
          <w:bCs/>
          <w:spacing w:val="-6"/>
          <w:position w:val="-6"/>
        </w:rPr>
        <w:t>inmediatez</w:t>
      </w:r>
      <w:r>
        <w:rPr>
          <w:spacing w:val="-6"/>
          <w:position w:val="-6"/>
        </w:rPr>
        <w:t xml:space="preserve">.  </w:t>
      </w:r>
    </w:p>
    <w:bookmarkEnd w:id="2"/>
    <w:p w14:paraId="636DCF1E" w14:textId="77777777" w:rsidR="00884AFE" w:rsidRDefault="00884AFE" w:rsidP="00884AFE">
      <w:pPr>
        <w:spacing w:line="276" w:lineRule="auto"/>
        <w:rPr>
          <w:spacing w:val="-6"/>
          <w:position w:val="-6"/>
        </w:rPr>
      </w:pPr>
    </w:p>
    <w:p w14:paraId="06AFAD9C" w14:textId="77777777" w:rsidR="00884AFE" w:rsidRPr="002F23F7" w:rsidRDefault="00884AFE" w:rsidP="00884AFE">
      <w:pPr>
        <w:pStyle w:val="AlgerianTtulo"/>
        <w:spacing w:line="276" w:lineRule="auto"/>
        <w:rPr>
          <w:spacing w:val="-4"/>
        </w:rPr>
      </w:pPr>
      <w:r w:rsidRPr="002F23F7">
        <w:rPr>
          <w:spacing w:val="-4"/>
        </w:rPr>
        <w:t xml:space="preserve">6.- DECISIÓN </w:t>
      </w:r>
    </w:p>
    <w:p w14:paraId="1CA3E8E1" w14:textId="784B39F0" w:rsidR="00884AFE" w:rsidRPr="002F23F7" w:rsidRDefault="00884AFE" w:rsidP="00884AFE">
      <w:pPr>
        <w:spacing w:line="276" w:lineRule="auto"/>
        <w:rPr>
          <w:spacing w:val="-4"/>
          <w:lang w:val="es-ES_tradnl"/>
        </w:rPr>
      </w:pPr>
      <w:r w:rsidRPr="002F23F7">
        <w:rPr>
          <w:spacing w:val="-4"/>
          <w:lang w:val="es-ES_tradnl"/>
        </w:rPr>
        <w:t xml:space="preserve"> </w:t>
      </w:r>
    </w:p>
    <w:p w14:paraId="5729C3D9" w14:textId="6442CD7D" w:rsidR="00884AFE" w:rsidRDefault="00884AFE" w:rsidP="00884AFE">
      <w:pPr>
        <w:spacing w:line="276" w:lineRule="auto"/>
        <w:rPr>
          <w:spacing w:val="-4"/>
        </w:rPr>
      </w:pPr>
      <w:r w:rsidRPr="002F23F7">
        <w:rPr>
          <w:spacing w:val="-4"/>
        </w:rPr>
        <w:t>En mérito de lo expuesto, el Tribunal Superior del Distrito Judicial de Pereira, Sala</w:t>
      </w:r>
      <w:r>
        <w:rPr>
          <w:spacing w:val="-4"/>
        </w:rPr>
        <w:t xml:space="preserve"> </w:t>
      </w:r>
      <w:proofErr w:type="spellStart"/>
      <w:r>
        <w:rPr>
          <w:spacing w:val="-4"/>
        </w:rPr>
        <w:t>Nº</w:t>
      </w:r>
      <w:proofErr w:type="spellEnd"/>
      <w:r>
        <w:rPr>
          <w:spacing w:val="-4"/>
        </w:rPr>
        <w:t xml:space="preserve"> 2</w:t>
      </w:r>
      <w:r w:rsidRPr="002F23F7">
        <w:rPr>
          <w:spacing w:val="-4"/>
        </w:rPr>
        <w:t xml:space="preserve"> de Decisión Penal, administrando justicia en nombre de la República y por mandato de la Constitución y la ley, </w:t>
      </w:r>
    </w:p>
    <w:p w14:paraId="71D22D0B" w14:textId="77777777" w:rsidR="00B9080F" w:rsidRPr="002F23F7" w:rsidRDefault="00B9080F" w:rsidP="00884AFE">
      <w:pPr>
        <w:spacing w:line="276" w:lineRule="auto"/>
        <w:rPr>
          <w:spacing w:val="-4"/>
        </w:rPr>
      </w:pPr>
    </w:p>
    <w:p w14:paraId="2616EFBF" w14:textId="77777777" w:rsidR="0096104D" w:rsidRPr="007D2E0E" w:rsidRDefault="0096104D" w:rsidP="0096104D">
      <w:pPr>
        <w:pStyle w:val="AlgerianTtulo"/>
        <w:spacing w:line="276" w:lineRule="auto"/>
        <w:rPr>
          <w:spacing w:val="-6"/>
          <w:position w:val="-6"/>
        </w:rPr>
      </w:pPr>
      <w:r w:rsidRPr="007D2E0E">
        <w:rPr>
          <w:spacing w:val="-6"/>
          <w:position w:val="-6"/>
        </w:rPr>
        <w:t>FALLA</w:t>
      </w:r>
    </w:p>
    <w:p w14:paraId="58F8330C" w14:textId="77777777" w:rsidR="0096104D" w:rsidRPr="007D2E0E" w:rsidRDefault="0096104D" w:rsidP="0096104D">
      <w:pPr>
        <w:spacing w:line="276" w:lineRule="auto"/>
        <w:rPr>
          <w:b/>
          <w:spacing w:val="-6"/>
          <w:position w:val="-6"/>
        </w:rPr>
      </w:pPr>
    </w:p>
    <w:p w14:paraId="2F736324" w14:textId="77777777" w:rsidR="006906CE" w:rsidRPr="00343FA6" w:rsidRDefault="006906CE" w:rsidP="006906CE">
      <w:pPr>
        <w:tabs>
          <w:tab w:val="num" w:pos="600"/>
        </w:tabs>
        <w:spacing w:line="240" w:lineRule="auto"/>
        <w:ind w:right="51"/>
        <w:rPr>
          <w:b/>
          <w:spacing w:val="-4"/>
          <w:position w:val="-6"/>
          <w:sz w:val="22"/>
          <w:szCs w:val="22"/>
        </w:rPr>
      </w:pPr>
    </w:p>
    <w:p w14:paraId="78AF2894" w14:textId="69E60309" w:rsidR="006906CE" w:rsidRDefault="006906CE" w:rsidP="006906CE">
      <w:pPr>
        <w:spacing w:line="276" w:lineRule="auto"/>
        <w:rPr>
          <w:spacing w:val="-4"/>
          <w:position w:val="-6"/>
        </w:rPr>
      </w:pPr>
      <w:r w:rsidRPr="00343FA6">
        <w:rPr>
          <w:b/>
          <w:spacing w:val="-4"/>
          <w:position w:val="-6"/>
          <w:sz w:val="22"/>
          <w:szCs w:val="22"/>
        </w:rPr>
        <w:t xml:space="preserve">PRIMERO: SE </w:t>
      </w:r>
      <w:r>
        <w:rPr>
          <w:b/>
          <w:spacing w:val="-4"/>
          <w:position w:val="-6"/>
          <w:sz w:val="22"/>
          <w:szCs w:val="22"/>
        </w:rPr>
        <w:t>REVOCA</w:t>
      </w:r>
      <w:r w:rsidRPr="00343FA6">
        <w:rPr>
          <w:b/>
          <w:spacing w:val="-4"/>
          <w:position w:val="-6"/>
          <w:sz w:val="22"/>
          <w:szCs w:val="22"/>
        </w:rPr>
        <w:t xml:space="preserve"> </w:t>
      </w:r>
      <w:r w:rsidRPr="00343FA6">
        <w:rPr>
          <w:spacing w:val="-4"/>
          <w:position w:val="-6"/>
        </w:rPr>
        <w:t xml:space="preserve">la sentencia proferida </w:t>
      </w:r>
      <w:r>
        <w:rPr>
          <w:spacing w:val="-4"/>
          <w:position w:val="-6"/>
        </w:rPr>
        <w:t xml:space="preserve">en </w:t>
      </w:r>
      <w:r w:rsidR="00B9080F">
        <w:rPr>
          <w:b/>
          <w:spacing w:val="-4"/>
          <w:position w:val="-6"/>
          <w:sz w:val="24"/>
        </w:rPr>
        <w:t>marzo 13 de 2025</w:t>
      </w:r>
      <w:r>
        <w:rPr>
          <w:b/>
          <w:spacing w:val="-4"/>
          <w:position w:val="-6"/>
          <w:sz w:val="24"/>
        </w:rPr>
        <w:t xml:space="preserve"> </w:t>
      </w:r>
      <w:r w:rsidRPr="00343FA6">
        <w:rPr>
          <w:spacing w:val="-4"/>
          <w:position w:val="-6"/>
        </w:rPr>
        <w:t xml:space="preserve">por el </w:t>
      </w:r>
      <w:r w:rsidRPr="007D2E0E">
        <w:rPr>
          <w:spacing w:val="-6"/>
          <w:position w:val="-6"/>
        </w:rPr>
        <w:t xml:space="preserve">Juzgado </w:t>
      </w:r>
      <w:r w:rsidR="00B9080F">
        <w:rPr>
          <w:spacing w:val="-6"/>
          <w:position w:val="-6"/>
        </w:rPr>
        <w:t xml:space="preserve">Cuarto </w:t>
      </w:r>
      <w:r>
        <w:rPr>
          <w:spacing w:val="-6"/>
          <w:position w:val="-6"/>
        </w:rPr>
        <w:t>Penal del Circuito de Pereira</w:t>
      </w:r>
      <w:r>
        <w:rPr>
          <w:spacing w:val="-4"/>
          <w:position w:val="-6"/>
        </w:rPr>
        <w:t xml:space="preserve"> (Rda.), </w:t>
      </w:r>
      <w:r w:rsidRPr="008174B2">
        <w:rPr>
          <w:spacing w:val="-4"/>
          <w:position w:val="-6"/>
        </w:rPr>
        <w:t xml:space="preserve">mediante el cual se </w:t>
      </w:r>
      <w:r>
        <w:rPr>
          <w:spacing w:val="-4"/>
          <w:position w:val="-6"/>
        </w:rPr>
        <w:t xml:space="preserve">concedió el amparo de tutela invocado por el señor </w:t>
      </w:r>
      <w:r w:rsidR="00380F09">
        <w:rPr>
          <w:b/>
          <w:spacing w:val="-4"/>
          <w:position w:val="-6"/>
          <w:sz w:val="22"/>
        </w:rPr>
        <w:t>ASBR</w:t>
      </w:r>
      <w:r>
        <w:rPr>
          <w:spacing w:val="-4"/>
          <w:position w:val="-6"/>
        </w:rPr>
        <w:t xml:space="preserve">; y, en su lugar, </w:t>
      </w:r>
      <w:r w:rsidRPr="00F16857">
        <w:rPr>
          <w:b/>
          <w:spacing w:val="-4"/>
          <w:position w:val="-6"/>
          <w:sz w:val="24"/>
        </w:rPr>
        <w:t xml:space="preserve">se </w:t>
      </w:r>
      <w:r w:rsidRPr="00A657CA">
        <w:rPr>
          <w:b/>
          <w:spacing w:val="-4"/>
          <w:position w:val="-6"/>
          <w:sz w:val="22"/>
          <w:szCs w:val="22"/>
        </w:rPr>
        <w:t>DECLARA LA IMPROCEDENTE</w:t>
      </w:r>
      <w:r>
        <w:rPr>
          <w:b/>
          <w:spacing w:val="-4"/>
          <w:position w:val="-6"/>
          <w:sz w:val="24"/>
        </w:rPr>
        <w:t xml:space="preserve"> </w:t>
      </w:r>
      <w:r w:rsidRPr="00F16857">
        <w:rPr>
          <w:b/>
          <w:spacing w:val="-4"/>
          <w:position w:val="-6"/>
          <w:sz w:val="24"/>
        </w:rPr>
        <w:t xml:space="preserve">la </w:t>
      </w:r>
      <w:r>
        <w:rPr>
          <w:b/>
          <w:spacing w:val="-4"/>
          <w:position w:val="-6"/>
          <w:sz w:val="24"/>
        </w:rPr>
        <w:t xml:space="preserve">presente </w:t>
      </w:r>
      <w:r w:rsidRPr="00F16857">
        <w:rPr>
          <w:b/>
          <w:spacing w:val="-4"/>
          <w:position w:val="-6"/>
          <w:sz w:val="24"/>
        </w:rPr>
        <w:t>acción por ausencia del requisito de inmediatez</w:t>
      </w:r>
      <w:r w:rsidRPr="00F16857">
        <w:rPr>
          <w:spacing w:val="-4"/>
          <w:position w:val="-6"/>
        </w:rPr>
        <w:t xml:space="preserve">.  </w:t>
      </w:r>
    </w:p>
    <w:p w14:paraId="72B4A10F" w14:textId="77777777" w:rsidR="006906CE" w:rsidRDefault="006906CE" w:rsidP="006906CE">
      <w:pPr>
        <w:spacing w:line="276" w:lineRule="auto"/>
        <w:rPr>
          <w:spacing w:val="-4"/>
          <w:position w:val="-6"/>
        </w:rPr>
      </w:pPr>
    </w:p>
    <w:p w14:paraId="1693C0DA" w14:textId="6D81358F" w:rsidR="006906CE" w:rsidRDefault="006906CE" w:rsidP="006906CE">
      <w:pPr>
        <w:spacing w:line="276" w:lineRule="auto"/>
        <w:rPr>
          <w:spacing w:val="-4"/>
          <w:position w:val="-6"/>
        </w:rPr>
      </w:pPr>
      <w:r>
        <w:rPr>
          <w:b/>
          <w:spacing w:val="-4"/>
          <w:position w:val="-6"/>
          <w:sz w:val="22"/>
          <w:szCs w:val="22"/>
        </w:rPr>
        <w:t>SEGUNDO</w:t>
      </w:r>
      <w:r w:rsidRPr="00343FA6">
        <w:rPr>
          <w:b/>
          <w:spacing w:val="-4"/>
          <w:position w:val="-6"/>
          <w:sz w:val="22"/>
          <w:szCs w:val="22"/>
        </w:rPr>
        <w:t xml:space="preserve">: </w:t>
      </w:r>
      <w:r w:rsidRPr="00343FA6">
        <w:rPr>
          <w:spacing w:val="-4"/>
          <w:position w:val="-6"/>
        </w:rPr>
        <w:t>Por Secretaría se remitirá el expediente a la H. Corte Constitucional para su eventual revisión.</w:t>
      </w:r>
    </w:p>
    <w:p w14:paraId="10F09A06" w14:textId="77777777" w:rsidR="006906CE" w:rsidRPr="00343FA6" w:rsidRDefault="006906CE" w:rsidP="006906CE">
      <w:pPr>
        <w:spacing w:line="276" w:lineRule="auto"/>
        <w:rPr>
          <w:spacing w:val="-4"/>
          <w:position w:val="-6"/>
        </w:rPr>
      </w:pPr>
    </w:p>
    <w:p w14:paraId="16694E24" w14:textId="142D833E" w:rsidR="0096104D" w:rsidRPr="007D2E0E" w:rsidRDefault="0096104D" w:rsidP="0096104D">
      <w:pPr>
        <w:spacing w:line="276" w:lineRule="auto"/>
        <w:rPr>
          <w:rFonts w:ascii="Algerian" w:hAnsi="Algerian"/>
          <w:spacing w:val="-6"/>
          <w:position w:val="-6"/>
          <w:sz w:val="30"/>
          <w:szCs w:val="30"/>
        </w:rPr>
      </w:pPr>
      <w:r w:rsidRPr="007D2E0E">
        <w:rPr>
          <w:rFonts w:ascii="Algerian" w:hAnsi="Algerian"/>
          <w:spacing w:val="-6"/>
          <w:position w:val="-6"/>
          <w:sz w:val="30"/>
          <w:szCs w:val="30"/>
        </w:rPr>
        <w:t>NOTIFÍQUESE Y CÚMPLASE</w:t>
      </w:r>
    </w:p>
    <w:p w14:paraId="60E76603" w14:textId="77777777" w:rsidR="0096104D" w:rsidRPr="007D2E0E" w:rsidRDefault="0096104D" w:rsidP="0096104D">
      <w:pPr>
        <w:spacing w:line="276" w:lineRule="auto"/>
        <w:rPr>
          <w:spacing w:val="-6"/>
          <w:position w:val="-6"/>
        </w:rPr>
      </w:pPr>
    </w:p>
    <w:p w14:paraId="7496C7C1" w14:textId="77777777" w:rsidR="00007A12" w:rsidRDefault="00007A12" w:rsidP="0096104D">
      <w:pPr>
        <w:spacing w:line="276" w:lineRule="auto"/>
        <w:jc w:val="center"/>
        <w:rPr>
          <w:spacing w:val="-6"/>
          <w:position w:val="-6"/>
          <w:lang w:val="es-ES_tradnl"/>
        </w:rPr>
      </w:pPr>
    </w:p>
    <w:p w14:paraId="6EC008D4" w14:textId="0603E68A" w:rsidR="0096104D" w:rsidRPr="007D2E0E" w:rsidRDefault="0096104D" w:rsidP="0096104D">
      <w:pPr>
        <w:spacing w:line="276" w:lineRule="auto"/>
        <w:jc w:val="center"/>
        <w:rPr>
          <w:spacing w:val="-6"/>
          <w:position w:val="-6"/>
          <w:lang w:val="es-ES_tradnl"/>
        </w:rPr>
      </w:pPr>
      <w:r w:rsidRPr="007D2E0E">
        <w:rPr>
          <w:spacing w:val="-6"/>
          <w:position w:val="-6"/>
          <w:lang w:val="es-ES_tradnl"/>
        </w:rPr>
        <w:t>CARLOS ALBERTO PAZ ZÚÑIGA</w:t>
      </w:r>
    </w:p>
    <w:p w14:paraId="581F9D42" w14:textId="77777777" w:rsidR="0096104D" w:rsidRPr="007D2E0E" w:rsidRDefault="0096104D" w:rsidP="0096104D">
      <w:pPr>
        <w:spacing w:line="276" w:lineRule="auto"/>
        <w:jc w:val="center"/>
        <w:rPr>
          <w:spacing w:val="-6"/>
          <w:position w:val="-6"/>
          <w:lang w:val="es-ES_tradnl"/>
        </w:rPr>
      </w:pPr>
      <w:r w:rsidRPr="007D2E0E">
        <w:rPr>
          <w:spacing w:val="-6"/>
          <w:position w:val="-6"/>
          <w:lang w:val="es-ES_tradnl"/>
        </w:rPr>
        <w:t xml:space="preserve">Magistrado </w:t>
      </w:r>
    </w:p>
    <w:p w14:paraId="4FE0CAB6" w14:textId="6028EF98" w:rsidR="0096104D" w:rsidRDefault="0096104D" w:rsidP="0096104D">
      <w:pPr>
        <w:jc w:val="center"/>
        <w:rPr>
          <w:rFonts w:ascii="Verdana" w:hAnsi="Verdana"/>
          <w:spacing w:val="-6"/>
          <w:position w:val="-6"/>
          <w:sz w:val="20"/>
          <w:szCs w:val="20"/>
        </w:rPr>
      </w:pPr>
      <w:r w:rsidRPr="007D2E0E">
        <w:rPr>
          <w:rFonts w:ascii="Verdana" w:hAnsi="Verdana"/>
          <w:spacing w:val="-6"/>
          <w:position w:val="-6"/>
          <w:sz w:val="20"/>
          <w:szCs w:val="20"/>
        </w:rPr>
        <w:t>Con firma electrónica al final del documento</w:t>
      </w:r>
    </w:p>
    <w:p w14:paraId="326FC3C2" w14:textId="1D7D25A1" w:rsidR="009D07FB" w:rsidRDefault="009D07FB" w:rsidP="00C97E00">
      <w:pPr>
        <w:jc w:val="center"/>
        <w:rPr>
          <w:rFonts w:eastAsia="Calibri"/>
          <w:spacing w:val="-6"/>
          <w:position w:val="-6"/>
          <w:lang w:val="es-ES_tradnl"/>
        </w:rPr>
      </w:pPr>
    </w:p>
    <w:p w14:paraId="65195C31" w14:textId="77777777" w:rsidR="00B9080F" w:rsidRDefault="00B9080F" w:rsidP="00C97E00">
      <w:pPr>
        <w:jc w:val="center"/>
        <w:rPr>
          <w:rFonts w:eastAsia="Calibri"/>
          <w:spacing w:val="-6"/>
          <w:position w:val="-6"/>
          <w:lang w:val="es-ES_tradnl"/>
        </w:rPr>
      </w:pPr>
    </w:p>
    <w:p w14:paraId="36042282" w14:textId="77777777" w:rsidR="00B9080F" w:rsidRPr="007D2E0E" w:rsidRDefault="00B9080F" w:rsidP="00B9080F">
      <w:pPr>
        <w:spacing w:line="276" w:lineRule="auto"/>
        <w:jc w:val="center"/>
        <w:rPr>
          <w:spacing w:val="-6"/>
          <w:position w:val="-6"/>
          <w:lang w:val="es-ES_tradnl"/>
        </w:rPr>
      </w:pPr>
      <w:r w:rsidRPr="007D2E0E">
        <w:rPr>
          <w:spacing w:val="-6"/>
          <w:position w:val="-6"/>
          <w:lang w:val="es-ES_tradnl"/>
        </w:rPr>
        <w:t>JULIÁN RIVERA LOAIZA</w:t>
      </w:r>
    </w:p>
    <w:p w14:paraId="57ACAF84" w14:textId="77777777" w:rsidR="00B9080F" w:rsidRPr="007D2E0E" w:rsidRDefault="00B9080F" w:rsidP="00B9080F">
      <w:pPr>
        <w:spacing w:line="276" w:lineRule="auto"/>
        <w:jc w:val="center"/>
        <w:rPr>
          <w:spacing w:val="-6"/>
          <w:position w:val="-6"/>
          <w:lang w:val="es-ES_tradnl"/>
        </w:rPr>
      </w:pPr>
      <w:r w:rsidRPr="007D2E0E">
        <w:rPr>
          <w:spacing w:val="-6"/>
          <w:position w:val="-6"/>
          <w:lang w:val="es-ES_tradnl"/>
        </w:rPr>
        <w:t xml:space="preserve">Magistrado </w:t>
      </w:r>
    </w:p>
    <w:p w14:paraId="4371990D" w14:textId="77777777" w:rsidR="00B9080F" w:rsidRPr="00151A60" w:rsidRDefault="00B9080F" w:rsidP="00B9080F">
      <w:pPr>
        <w:jc w:val="center"/>
        <w:rPr>
          <w:spacing w:val="-6"/>
          <w:position w:val="-6"/>
        </w:rPr>
      </w:pPr>
      <w:r w:rsidRPr="007D2E0E">
        <w:rPr>
          <w:rFonts w:ascii="Verdana" w:hAnsi="Verdana"/>
          <w:spacing w:val="-6"/>
          <w:position w:val="-6"/>
          <w:sz w:val="20"/>
          <w:szCs w:val="20"/>
        </w:rPr>
        <w:t>Con firma electrónica al final del documento</w:t>
      </w:r>
    </w:p>
    <w:p w14:paraId="31FF0991" w14:textId="77777777" w:rsidR="00B9080F" w:rsidRDefault="00B9080F" w:rsidP="00B9080F">
      <w:pPr>
        <w:spacing w:line="276" w:lineRule="auto"/>
        <w:jc w:val="center"/>
        <w:rPr>
          <w:spacing w:val="-6"/>
          <w:position w:val="-6"/>
          <w:lang w:val="es-ES_tradnl"/>
        </w:rPr>
      </w:pPr>
    </w:p>
    <w:p w14:paraId="201ED027" w14:textId="77777777" w:rsidR="00B9080F" w:rsidRDefault="00B9080F" w:rsidP="00B9080F">
      <w:pPr>
        <w:spacing w:line="276" w:lineRule="auto"/>
        <w:jc w:val="center"/>
        <w:rPr>
          <w:spacing w:val="-6"/>
          <w:position w:val="-6"/>
          <w:lang w:val="es-ES_tradnl"/>
        </w:rPr>
      </w:pPr>
    </w:p>
    <w:p w14:paraId="59241ECA" w14:textId="77777777" w:rsidR="00B9080F" w:rsidRPr="007D2E0E" w:rsidRDefault="00B9080F" w:rsidP="00B9080F">
      <w:pPr>
        <w:spacing w:line="276" w:lineRule="auto"/>
        <w:jc w:val="center"/>
        <w:rPr>
          <w:spacing w:val="-6"/>
          <w:position w:val="-6"/>
          <w:lang w:val="es-ES_tradnl"/>
        </w:rPr>
      </w:pPr>
      <w:r>
        <w:rPr>
          <w:spacing w:val="-6"/>
          <w:position w:val="-6"/>
          <w:lang w:val="es-ES_tradnl"/>
        </w:rPr>
        <w:t xml:space="preserve">MANUEL YARZAGARAY BANDERA </w:t>
      </w:r>
    </w:p>
    <w:p w14:paraId="59BE152E" w14:textId="77777777" w:rsidR="00B9080F" w:rsidRPr="007D2E0E" w:rsidRDefault="00B9080F" w:rsidP="00B9080F">
      <w:pPr>
        <w:spacing w:line="276" w:lineRule="auto"/>
        <w:jc w:val="center"/>
        <w:rPr>
          <w:spacing w:val="-6"/>
          <w:position w:val="-6"/>
          <w:lang w:val="es-ES_tradnl"/>
        </w:rPr>
      </w:pPr>
      <w:r w:rsidRPr="007D2E0E">
        <w:rPr>
          <w:spacing w:val="-6"/>
          <w:position w:val="-6"/>
          <w:lang w:val="es-ES_tradnl"/>
        </w:rPr>
        <w:t xml:space="preserve">Magistrado </w:t>
      </w:r>
    </w:p>
    <w:p w14:paraId="62DE1D8F" w14:textId="78097291" w:rsidR="00007A12" w:rsidRPr="007D2E0E" w:rsidRDefault="00B9080F" w:rsidP="00C97E00">
      <w:pPr>
        <w:jc w:val="center"/>
        <w:rPr>
          <w:rFonts w:eastAsia="Calibri"/>
          <w:spacing w:val="-6"/>
          <w:position w:val="-6"/>
          <w:lang w:val="es-ES_tradnl"/>
        </w:rPr>
      </w:pPr>
      <w:r w:rsidRPr="007D2E0E">
        <w:rPr>
          <w:rFonts w:ascii="Verdana" w:hAnsi="Verdana"/>
          <w:spacing w:val="-6"/>
          <w:position w:val="-6"/>
          <w:sz w:val="20"/>
          <w:szCs w:val="20"/>
        </w:rPr>
        <w:t>Con firma electrónica al final del documento</w:t>
      </w:r>
    </w:p>
    <w:sectPr w:rsidR="00007A12" w:rsidRPr="007D2E0E" w:rsidSect="00665506">
      <w:headerReference w:type="default" r:id="rId12"/>
      <w:footerReference w:type="default" r:id="rId13"/>
      <w:pgSz w:w="12242" w:h="18722" w:code="121"/>
      <w:pgMar w:top="2127" w:right="1701" w:bottom="1134" w:left="1701" w:header="851" w:footer="851"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62D4" w14:textId="77777777" w:rsidR="00727DA6" w:rsidRDefault="00727DA6">
      <w:r>
        <w:separator/>
      </w:r>
    </w:p>
  </w:endnote>
  <w:endnote w:type="continuationSeparator" w:id="0">
    <w:p w14:paraId="176AE069" w14:textId="77777777" w:rsidR="00727DA6" w:rsidRDefault="0072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3D31" w14:textId="77777777" w:rsidR="008A23F3" w:rsidRDefault="008A23F3" w:rsidP="001A0E40">
    <w:pPr>
      <w:pStyle w:val="Piedepgina"/>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5724" w14:textId="77777777" w:rsidR="00727DA6" w:rsidRDefault="00727DA6">
      <w:r>
        <w:separator/>
      </w:r>
    </w:p>
  </w:footnote>
  <w:footnote w:type="continuationSeparator" w:id="0">
    <w:p w14:paraId="0BCDA6FC" w14:textId="77777777" w:rsidR="00727DA6" w:rsidRDefault="00727DA6">
      <w:r>
        <w:continuationSeparator/>
      </w:r>
    </w:p>
  </w:footnote>
  <w:footnote w:id="1">
    <w:p w14:paraId="51B5136B" w14:textId="77777777" w:rsidR="00380F09" w:rsidRPr="00E85F74" w:rsidRDefault="00380F09" w:rsidP="00380F09">
      <w:pPr>
        <w:pStyle w:val="Textonotapie"/>
        <w:rPr>
          <w:lang w:val="es-CO"/>
        </w:rPr>
      </w:pPr>
      <w:r>
        <w:rPr>
          <w:rStyle w:val="Refdenotaalpie"/>
        </w:rPr>
        <w:footnoteRef/>
      </w:r>
      <w:r>
        <w:t xml:space="preserve"> </w:t>
      </w:r>
      <w:r>
        <w:rPr>
          <w:lang w:val="es-CO"/>
        </w:rPr>
        <w:t>Ver expediente digital “</w:t>
      </w:r>
      <w:r w:rsidRPr="00E85F74">
        <w:rPr>
          <w:sz w:val="18"/>
          <w:lang w:val="es-CO"/>
        </w:rPr>
        <w:t>01PrimeraInstancia</w:t>
      </w:r>
      <w:r>
        <w:rPr>
          <w:lang w:val="es-CO"/>
        </w:rPr>
        <w:t>”, cuaderno “Principal”, documento “</w:t>
      </w:r>
      <w:r>
        <w:rPr>
          <w:sz w:val="18"/>
          <w:lang w:val="es-CO"/>
        </w:rPr>
        <w:t>001ActaReparto</w:t>
      </w:r>
      <w:r>
        <w:rPr>
          <w:lang w:val="es-CO"/>
        </w:rPr>
        <w:t>”</w:t>
      </w:r>
    </w:p>
  </w:footnote>
  <w:footnote w:id="2">
    <w:p w14:paraId="761A1C09" w14:textId="77777777" w:rsidR="008A23F3" w:rsidRPr="004603CD" w:rsidRDefault="008A23F3" w:rsidP="007F3AA2">
      <w:pPr>
        <w:pStyle w:val="Textonotapie"/>
        <w:rPr>
          <w:lang w:val="es-419"/>
        </w:rPr>
      </w:pPr>
      <w:r>
        <w:rPr>
          <w:rStyle w:val="Refdenotaalpie"/>
        </w:rPr>
        <w:footnoteRef/>
      </w:r>
      <w:r>
        <w:t xml:space="preserve"> </w:t>
      </w:r>
      <w:r>
        <w:rPr>
          <w:lang w:val="es-419"/>
        </w:rPr>
        <w:t>Sentencia T-087/17</w:t>
      </w:r>
    </w:p>
  </w:footnote>
  <w:footnote w:id="3">
    <w:p w14:paraId="5C34A35C" w14:textId="47AE310D" w:rsidR="00E85F74" w:rsidRPr="00E85F74" w:rsidRDefault="00E85F74">
      <w:pPr>
        <w:pStyle w:val="Textonotapie"/>
        <w:rPr>
          <w:lang w:val="es-CO"/>
        </w:rPr>
      </w:pPr>
      <w:r>
        <w:rPr>
          <w:rStyle w:val="Refdenotaalpie"/>
        </w:rPr>
        <w:footnoteRef/>
      </w:r>
      <w:r>
        <w:t xml:space="preserve"> </w:t>
      </w:r>
      <w:r>
        <w:rPr>
          <w:lang w:val="es-CO"/>
        </w:rPr>
        <w:t>Ver expediente digital “</w:t>
      </w:r>
      <w:r w:rsidRPr="00E85F74">
        <w:rPr>
          <w:sz w:val="18"/>
          <w:lang w:val="es-CO"/>
        </w:rPr>
        <w:t>01PrimeraInstancia</w:t>
      </w:r>
      <w:r>
        <w:rPr>
          <w:lang w:val="es-CO"/>
        </w:rPr>
        <w:t xml:space="preserve">”, </w:t>
      </w:r>
      <w:r w:rsidR="0092614C">
        <w:rPr>
          <w:lang w:val="es-CO"/>
        </w:rPr>
        <w:t xml:space="preserve">cuaderno “Principal”, </w:t>
      </w:r>
      <w:r>
        <w:rPr>
          <w:lang w:val="es-CO"/>
        </w:rPr>
        <w:t>documento “</w:t>
      </w:r>
      <w:r w:rsidR="0092614C">
        <w:rPr>
          <w:sz w:val="18"/>
          <w:lang w:val="es-CO"/>
        </w:rPr>
        <w:t>001ActaReparto</w:t>
      </w:r>
      <w:r>
        <w:rPr>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B586" w14:textId="0CB0D8F1" w:rsidR="008A23F3" w:rsidRDefault="008A23F3" w:rsidP="00104E63">
    <w:pPr>
      <w:pStyle w:val="Encabezado"/>
      <w:jc w:val="right"/>
      <w:rPr>
        <w:sz w:val="16"/>
      </w:rPr>
    </w:pPr>
    <w:r>
      <w:rPr>
        <w:sz w:val="16"/>
      </w:rPr>
      <w:t xml:space="preserve">SENTENCIA DE TUTELA 2ª INSTANCIA </w:t>
    </w:r>
    <w:proofErr w:type="spellStart"/>
    <w:r>
      <w:rPr>
        <w:sz w:val="16"/>
      </w:rPr>
      <w:t>N°</w:t>
    </w:r>
    <w:proofErr w:type="spellEnd"/>
    <w:r>
      <w:rPr>
        <w:sz w:val="16"/>
      </w:rPr>
      <w:t xml:space="preserve"> </w:t>
    </w:r>
    <w:r w:rsidR="00450827">
      <w:rPr>
        <w:sz w:val="16"/>
      </w:rPr>
      <w:t>041</w:t>
    </w:r>
  </w:p>
  <w:p w14:paraId="3BEEA421" w14:textId="64C1421C" w:rsidR="008A23F3" w:rsidRPr="00932E61" w:rsidRDefault="008A23F3" w:rsidP="00375A0F">
    <w:pPr>
      <w:pStyle w:val="Encabezado"/>
      <w:jc w:val="right"/>
      <w:rPr>
        <w:sz w:val="16"/>
        <w:lang w:val="es-CO"/>
      </w:rPr>
    </w:pPr>
    <w:r>
      <w:rPr>
        <w:sz w:val="16"/>
      </w:rPr>
      <w:t>RADICACIÓN:  6600131</w:t>
    </w:r>
    <w:r w:rsidR="008115EB">
      <w:rPr>
        <w:sz w:val="16"/>
      </w:rPr>
      <w:t>09004</w:t>
    </w:r>
    <w:r>
      <w:rPr>
        <w:sz w:val="16"/>
      </w:rPr>
      <w:t xml:space="preserve"> 202</w:t>
    </w:r>
    <w:r w:rsidR="008115EB">
      <w:rPr>
        <w:sz w:val="16"/>
      </w:rPr>
      <w:t>5</w:t>
    </w:r>
    <w:r>
      <w:rPr>
        <w:sz w:val="16"/>
      </w:rPr>
      <w:t xml:space="preserve"> 000</w:t>
    </w:r>
    <w:r w:rsidR="008115EB">
      <w:rPr>
        <w:sz w:val="16"/>
      </w:rPr>
      <w:t>16</w:t>
    </w:r>
    <w:r>
      <w:rPr>
        <w:sz w:val="16"/>
      </w:rPr>
      <w:t xml:space="preserve"> 01</w:t>
    </w:r>
  </w:p>
  <w:p w14:paraId="4D1B66A5" w14:textId="398C1E07" w:rsidR="008A23F3" w:rsidRDefault="008A23F3" w:rsidP="00375A0F">
    <w:pPr>
      <w:pStyle w:val="Encabezado"/>
      <w:jc w:val="right"/>
      <w:rPr>
        <w:sz w:val="16"/>
      </w:rPr>
    </w:pPr>
    <w:r>
      <w:rPr>
        <w:sz w:val="16"/>
      </w:rPr>
      <w:t xml:space="preserve">ACCIONANTE:      </w:t>
    </w:r>
    <w:r w:rsidR="008115EB">
      <w:rPr>
        <w:sz w:val="16"/>
      </w:rPr>
      <w:t>ASBR</w:t>
    </w:r>
  </w:p>
  <w:p w14:paraId="0330192E" w14:textId="641F18FD" w:rsidR="008A23F3" w:rsidRDefault="00724DE9" w:rsidP="00104E63">
    <w:pPr>
      <w:pStyle w:val="Encabezado"/>
      <w:jc w:val="right"/>
      <w:rPr>
        <w:sz w:val="16"/>
      </w:rPr>
    </w:pPr>
    <w:r>
      <w:rPr>
        <w:sz w:val="16"/>
      </w:rPr>
      <w:t>SE REVOCA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52B12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FA7A9A"/>
    <w:multiLevelType w:val="multilevel"/>
    <w:tmpl w:val="56F0BCFC"/>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color w:val="auto"/>
        <w:sz w:val="28"/>
        <w:szCs w:val="28"/>
      </w:rPr>
    </w:lvl>
    <w:lvl w:ilvl="2">
      <w:start w:val="1"/>
      <w:numFmt w:val="decimal"/>
      <w:lvlText w:val="%1.%2.%3."/>
      <w:lvlJc w:val="left"/>
      <w:pPr>
        <w:tabs>
          <w:tab w:val="num" w:pos="720"/>
        </w:tabs>
        <w:ind w:left="720" w:hanging="720"/>
      </w:pPr>
      <w:rPr>
        <w:rFonts w:cs="Times New Roman" w:hint="default"/>
        <w:b/>
        <w:i w:val="0"/>
        <w:color w:val="auto"/>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1B3168A4"/>
    <w:multiLevelType w:val="hybridMultilevel"/>
    <w:tmpl w:val="AFC6E738"/>
    <w:lvl w:ilvl="0" w:tplc="94B8CC06">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A64937"/>
    <w:multiLevelType w:val="hybridMultilevel"/>
    <w:tmpl w:val="020C001E"/>
    <w:lvl w:ilvl="0" w:tplc="97CE225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158060F"/>
    <w:multiLevelType w:val="hybridMultilevel"/>
    <w:tmpl w:val="39D4C852"/>
    <w:lvl w:ilvl="0" w:tplc="50006092">
      <w:start w:val="3"/>
      <w:numFmt w:val="bullet"/>
      <w:lvlText w:val="-"/>
      <w:lvlJc w:val="left"/>
      <w:pPr>
        <w:ind w:left="435" w:hanging="360"/>
      </w:pPr>
      <w:rPr>
        <w:rFonts w:ascii="Tahoma" w:eastAsia="Tahoma" w:hAnsi="Tahoma" w:cs="Tahoma"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5" w15:restartNumberingAfterBreak="0">
    <w:nsid w:val="74DF5B19"/>
    <w:multiLevelType w:val="hybridMultilevel"/>
    <w:tmpl w:val="DA14AB24"/>
    <w:lvl w:ilvl="0" w:tplc="852A1B0C">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F594AA2"/>
    <w:multiLevelType w:val="hybridMultilevel"/>
    <w:tmpl w:val="15048E50"/>
    <w:lvl w:ilvl="0" w:tplc="D586FE1C">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fr-FR" w:vendorID="64" w:dllVersion="6" w:nlCheck="1" w:checkStyle="1"/>
  <w:activeWritingStyle w:appName="MSWord" w:lang="es-419"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419"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0314"/>
    <w:rsid w:val="0000195C"/>
    <w:rsid w:val="00001AEC"/>
    <w:rsid w:val="00001F33"/>
    <w:rsid w:val="000022E3"/>
    <w:rsid w:val="00002C42"/>
    <w:rsid w:val="00002FDF"/>
    <w:rsid w:val="00003B69"/>
    <w:rsid w:val="000052E1"/>
    <w:rsid w:val="00005D93"/>
    <w:rsid w:val="00006C01"/>
    <w:rsid w:val="00007A12"/>
    <w:rsid w:val="00010D4A"/>
    <w:rsid w:val="00012366"/>
    <w:rsid w:val="00012DB4"/>
    <w:rsid w:val="00013CDC"/>
    <w:rsid w:val="0001434A"/>
    <w:rsid w:val="00017CFC"/>
    <w:rsid w:val="0002070E"/>
    <w:rsid w:val="00021A69"/>
    <w:rsid w:val="00025670"/>
    <w:rsid w:val="00025914"/>
    <w:rsid w:val="00025A8F"/>
    <w:rsid w:val="00026461"/>
    <w:rsid w:val="00027059"/>
    <w:rsid w:val="00027B8D"/>
    <w:rsid w:val="00032E54"/>
    <w:rsid w:val="0003380D"/>
    <w:rsid w:val="00033DDE"/>
    <w:rsid w:val="000342A9"/>
    <w:rsid w:val="0003455A"/>
    <w:rsid w:val="00034C2D"/>
    <w:rsid w:val="00036480"/>
    <w:rsid w:val="000405EF"/>
    <w:rsid w:val="0004165E"/>
    <w:rsid w:val="000421F4"/>
    <w:rsid w:val="00044DD0"/>
    <w:rsid w:val="00044E83"/>
    <w:rsid w:val="00044FFC"/>
    <w:rsid w:val="00045071"/>
    <w:rsid w:val="000517CB"/>
    <w:rsid w:val="00051D79"/>
    <w:rsid w:val="00052167"/>
    <w:rsid w:val="00052F59"/>
    <w:rsid w:val="000545F8"/>
    <w:rsid w:val="00054AF2"/>
    <w:rsid w:val="00054DB8"/>
    <w:rsid w:val="00054FEF"/>
    <w:rsid w:val="000610BD"/>
    <w:rsid w:val="00061844"/>
    <w:rsid w:val="00066606"/>
    <w:rsid w:val="00067F2D"/>
    <w:rsid w:val="00070D36"/>
    <w:rsid w:val="00072906"/>
    <w:rsid w:val="00074273"/>
    <w:rsid w:val="000744F7"/>
    <w:rsid w:val="00080147"/>
    <w:rsid w:val="0008266B"/>
    <w:rsid w:val="000831DC"/>
    <w:rsid w:val="00084915"/>
    <w:rsid w:val="000849CA"/>
    <w:rsid w:val="00084E99"/>
    <w:rsid w:val="00084EF2"/>
    <w:rsid w:val="000914AE"/>
    <w:rsid w:val="00091533"/>
    <w:rsid w:val="00091DF9"/>
    <w:rsid w:val="000923B8"/>
    <w:rsid w:val="0009289E"/>
    <w:rsid w:val="000928A1"/>
    <w:rsid w:val="000964CF"/>
    <w:rsid w:val="00096AAE"/>
    <w:rsid w:val="000A0841"/>
    <w:rsid w:val="000A09B5"/>
    <w:rsid w:val="000A5145"/>
    <w:rsid w:val="000A6B41"/>
    <w:rsid w:val="000A7290"/>
    <w:rsid w:val="000A7F70"/>
    <w:rsid w:val="000B1B2A"/>
    <w:rsid w:val="000B1CE2"/>
    <w:rsid w:val="000B2E47"/>
    <w:rsid w:val="000B3851"/>
    <w:rsid w:val="000B3A83"/>
    <w:rsid w:val="000B42AD"/>
    <w:rsid w:val="000B68EE"/>
    <w:rsid w:val="000B690D"/>
    <w:rsid w:val="000B6F84"/>
    <w:rsid w:val="000C2640"/>
    <w:rsid w:val="000C454C"/>
    <w:rsid w:val="000C5CD9"/>
    <w:rsid w:val="000C79C0"/>
    <w:rsid w:val="000D0823"/>
    <w:rsid w:val="000D26C2"/>
    <w:rsid w:val="000D4127"/>
    <w:rsid w:val="000D4CAF"/>
    <w:rsid w:val="000D4E41"/>
    <w:rsid w:val="000D5C99"/>
    <w:rsid w:val="000D6950"/>
    <w:rsid w:val="000D742E"/>
    <w:rsid w:val="000E050A"/>
    <w:rsid w:val="000E091F"/>
    <w:rsid w:val="000E12AE"/>
    <w:rsid w:val="000E14B2"/>
    <w:rsid w:val="000E3158"/>
    <w:rsid w:val="000E41B7"/>
    <w:rsid w:val="000E52BF"/>
    <w:rsid w:val="000E592B"/>
    <w:rsid w:val="000E6376"/>
    <w:rsid w:val="000E69AA"/>
    <w:rsid w:val="000E7779"/>
    <w:rsid w:val="000F0632"/>
    <w:rsid w:val="000F0690"/>
    <w:rsid w:val="000F0B83"/>
    <w:rsid w:val="000F1A7D"/>
    <w:rsid w:val="000F6080"/>
    <w:rsid w:val="000F6BDA"/>
    <w:rsid w:val="000F7141"/>
    <w:rsid w:val="00100785"/>
    <w:rsid w:val="00101FBD"/>
    <w:rsid w:val="00103529"/>
    <w:rsid w:val="00103703"/>
    <w:rsid w:val="00104E63"/>
    <w:rsid w:val="0011097B"/>
    <w:rsid w:val="00111210"/>
    <w:rsid w:val="00112E13"/>
    <w:rsid w:val="00112E6C"/>
    <w:rsid w:val="00112EEF"/>
    <w:rsid w:val="00114886"/>
    <w:rsid w:val="00116DB5"/>
    <w:rsid w:val="001173FA"/>
    <w:rsid w:val="001174DA"/>
    <w:rsid w:val="00117F9A"/>
    <w:rsid w:val="001220BD"/>
    <w:rsid w:val="00122102"/>
    <w:rsid w:val="00122E40"/>
    <w:rsid w:val="0012325B"/>
    <w:rsid w:val="00131BE4"/>
    <w:rsid w:val="00131BF5"/>
    <w:rsid w:val="001322C6"/>
    <w:rsid w:val="00132CE0"/>
    <w:rsid w:val="00132FDF"/>
    <w:rsid w:val="00135D8A"/>
    <w:rsid w:val="0013741E"/>
    <w:rsid w:val="00140222"/>
    <w:rsid w:val="00142C32"/>
    <w:rsid w:val="0014563E"/>
    <w:rsid w:val="00145A09"/>
    <w:rsid w:val="00145B12"/>
    <w:rsid w:val="00147960"/>
    <w:rsid w:val="0015112C"/>
    <w:rsid w:val="00152BE0"/>
    <w:rsid w:val="00154C5A"/>
    <w:rsid w:val="00155298"/>
    <w:rsid w:val="001563C8"/>
    <w:rsid w:val="00156E5B"/>
    <w:rsid w:val="00160982"/>
    <w:rsid w:val="00164BCE"/>
    <w:rsid w:val="00165E06"/>
    <w:rsid w:val="00166F56"/>
    <w:rsid w:val="00171FC9"/>
    <w:rsid w:val="00173A6B"/>
    <w:rsid w:val="0017406C"/>
    <w:rsid w:val="00175E74"/>
    <w:rsid w:val="00176B5E"/>
    <w:rsid w:val="00180B8E"/>
    <w:rsid w:val="001835AB"/>
    <w:rsid w:val="001853F7"/>
    <w:rsid w:val="001861F0"/>
    <w:rsid w:val="00186333"/>
    <w:rsid w:val="001869C2"/>
    <w:rsid w:val="00186B64"/>
    <w:rsid w:val="00187297"/>
    <w:rsid w:val="00187923"/>
    <w:rsid w:val="00190913"/>
    <w:rsid w:val="00192BD8"/>
    <w:rsid w:val="00195629"/>
    <w:rsid w:val="00196302"/>
    <w:rsid w:val="001A0E40"/>
    <w:rsid w:val="001A10F3"/>
    <w:rsid w:val="001A12D4"/>
    <w:rsid w:val="001A1A69"/>
    <w:rsid w:val="001A1C4C"/>
    <w:rsid w:val="001A311F"/>
    <w:rsid w:val="001A3B55"/>
    <w:rsid w:val="001A636A"/>
    <w:rsid w:val="001A718F"/>
    <w:rsid w:val="001A71A0"/>
    <w:rsid w:val="001A7234"/>
    <w:rsid w:val="001B04A7"/>
    <w:rsid w:val="001B1D5D"/>
    <w:rsid w:val="001B2D5A"/>
    <w:rsid w:val="001B4A1F"/>
    <w:rsid w:val="001B58C3"/>
    <w:rsid w:val="001B75C8"/>
    <w:rsid w:val="001C1838"/>
    <w:rsid w:val="001C2ED5"/>
    <w:rsid w:val="001C3436"/>
    <w:rsid w:val="001C37DD"/>
    <w:rsid w:val="001C67BF"/>
    <w:rsid w:val="001C6A5A"/>
    <w:rsid w:val="001D01E8"/>
    <w:rsid w:val="001D06C2"/>
    <w:rsid w:val="001D5910"/>
    <w:rsid w:val="001D672A"/>
    <w:rsid w:val="001D7024"/>
    <w:rsid w:val="001D7A9B"/>
    <w:rsid w:val="001E0FEA"/>
    <w:rsid w:val="001E165C"/>
    <w:rsid w:val="001E1E61"/>
    <w:rsid w:val="001E25D6"/>
    <w:rsid w:val="001E2B21"/>
    <w:rsid w:val="001E3923"/>
    <w:rsid w:val="001E69CA"/>
    <w:rsid w:val="001E72A3"/>
    <w:rsid w:val="001F0965"/>
    <w:rsid w:val="001F140B"/>
    <w:rsid w:val="001F1ABE"/>
    <w:rsid w:val="001F2951"/>
    <w:rsid w:val="001F34E3"/>
    <w:rsid w:val="001F41FF"/>
    <w:rsid w:val="001F48EC"/>
    <w:rsid w:val="001F4BE9"/>
    <w:rsid w:val="001F602D"/>
    <w:rsid w:val="001F7CB6"/>
    <w:rsid w:val="00203174"/>
    <w:rsid w:val="002033C6"/>
    <w:rsid w:val="00204BFC"/>
    <w:rsid w:val="00204D9C"/>
    <w:rsid w:val="00207E59"/>
    <w:rsid w:val="002104C5"/>
    <w:rsid w:val="002120C3"/>
    <w:rsid w:val="00214FDC"/>
    <w:rsid w:val="0021775A"/>
    <w:rsid w:val="00220CC6"/>
    <w:rsid w:val="00221D48"/>
    <w:rsid w:val="00221F8D"/>
    <w:rsid w:val="0022332F"/>
    <w:rsid w:val="00223547"/>
    <w:rsid w:val="002243C5"/>
    <w:rsid w:val="00225E2C"/>
    <w:rsid w:val="0022627A"/>
    <w:rsid w:val="00226479"/>
    <w:rsid w:val="002267D8"/>
    <w:rsid w:val="0022695A"/>
    <w:rsid w:val="00230667"/>
    <w:rsid w:val="00230CE3"/>
    <w:rsid w:val="00231447"/>
    <w:rsid w:val="00231A0C"/>
    <w:rsid w:val="00234C54"/>
    <w:rsid w:val="00235ECA"/>
    <w:rsid w:val="002365E7"/>
    <w:rsid w:val="00237E95"/>
    <w:rsid w:val="00240491"/>
    <w:rsid w:val="00241A7A"/>
    <w:rsid w:val="00241BE2"/>
    <w:rsid w:val="0024251E"/>
    <w:rsid w:val="00242FE3"/>
    <w:rsid w:val="0024437F"/>
    <w:rsid w:val="002460C3"/>
    <w:rsid w:val="00247318"/>
    <w:rsid w:val="0024740C"/>
    <w:rsid w:val="00250609"/>
    <w:rsid w:val="00250A81"/>
    <w:rsid w:val="00251FE2"/>
    <w:rsid w:val="00252736"/>
    <w:rsid w:val="00252E3F"/>
    <w:rsid w:val="00254F1C"/>
    <w:rsid w:val="00256235"/>
    <w:rsid w:val="002566F1"/>
    <w:rsid w:val="002612A0"/>
    <w:rsid w:val="00261FA4"/>
    <w:rsid w:val="00263452"/>
    <w:rsid w:val="002637EF"/>
    <w:rsid w:val="00267159"/>
    <w:rsid w:val="00267FA2"/>
    <w:rsid w:val="0027129F"/>
    <w:rsid w:val="0027173E"/>
    <w:rsid w:val="0027335F"/>
    <w:rsid w:val="00274918"/>
    <w:rsid w:val="00274E63"/>
    <w:rsid w:val="00275072"/>
    <w:rsid w:val="002752E5"/>
    <w:rsid w:val="00275329"/>
    <w:rsid w:val="00276D88"/>
    <w:rsid w:val="002812F7"/>
    <w:rsid w:val="00281BC6"/>
    <w:rsid w:val="002823AB"/>
    <w:rsid w:val="002831DD"/>
    <w:rsid w:val="0028382C"/>
    <w:rsid w:val="002844F5"/>
    <w:rsid w:val="0028606A"/>
    <w:rsid w:val="00287604"/>
    <w:rsid w:val="002904D3"/>
    <w:rsid w:val="00291624"/>
    <w:rsid w:val="0029353C"/>
    <w:rsid w:val="0029394D"/>
    <w:rsid w:val="00294AA2"/>
    <w:rsid w:val="0029652E"/>
    <w:rsid w:val="0029685D"/>
    <w:rsid w:val="00296CF2"/>
    <w:rsid w:val="00296D25"/>
    <w:rsid w:val="00297289"/>
    <w:rsid w:val="00297982"/>
    <w:rsid w:val="002A02B8"/>
    <w:rsid w:val="002A3249"/>
    <w:rsid w:val="002A336E"/>
    <w:rsid w:val="002A4C5D"/>
    <w:rsid w:val="002A686C"/>
    <w:rsid w:val="002A6F6B"/>
    <w:rsid w:val="002A79F5"/>
    <w:rsid w:val="002B003E"/>
    <w:rsid w:val="002B06BC"/>
    <w:rsid w:val="002B0E03"/>
    <w:rsid w:val="002B3374"/>
    <w:rsid w:val="002B5CA9"/>
    <w:rsid w:val="002B5F4B"/>
    <w:rsid w:val="002B66D6"/>
    <w:rsid w:val="002B6ACE"/>
    <w:rsid w:val="002B6F30"/>
    <w:rsid w:val="002C37BD"/>
    <w:rsid w:val="002C42F5"/>
    <w:rsid w:val="002C7CAC"/>
    <w:rsid w:val="002D0FEB"/>
    <w:rsid w:val="002D11AD"/>
    <w:rsid w:val="002D1631"/>
    <w:rsid w:val="002D1BEE"/>
    <w:rsid w:val="002D5229"/>
    <w:rsid w:val="002D53B5"/>
    <w:rsid w:val="002D6BA9"/>
    <w:rsid w:val="002D7987"/>
    <w:rsid w:val="002E0E37"/>
    <w:rsid w:val="002E2382"/>
    <w:rsid w:val="002E6795"/>
    <w:rsid w:val="002E6D7D"/>
    <w:rsid w:val="002F0DA5"/>
    <w:rsid w:val="002F0E7A"/>
    <w:rsid w:val="002F2E2E"/>
    <w:rsid w:val="002F3E66"/>
    <w:rsid w:val="002F5407"/>
    <w:rsid w:val="00300152"/>
    <w:rsid w:val="00300D0F"/>
    <w:rsid w:val="003019C7"/>
    <w:rsid w:val="00303ED9"/>
    <w:rsid w:val="00306F6F"/>
    <w:rsid w:val="0030726B"/>
    <w:rsid w:val="0031074C"/>
    <w:rsid w:val="00312120"/>
    <w:rsid w:val="00312D38"/>
    <w:rsid w:val="00313304"/>
    <w:rsid w:val="00313B18"/>
    <w:rsid w:val="00315378"/>
    <w:rsid w:val="0031633F"/>
    <w:rsid w:val="00316AEA"/>
    <w:rsid w:val="00317C73"/>
    <w:rsid w:val="00321AE5"/>
    <w:rsid w:val="00321FAA"/>
    <w:rsid w:val="00322A12"/>
    <w:rsid w:val="003230E9"/>
    <w:rsid w:val="00323318"/>
    <w:rsid w:val="00323B07"/>
    <w:rsid w:val="00323ECB"/>
    <w:rsid w:val="00325A66"/>
    <w:rsid w:val="00326C6F"/>
    <w:rsid w:val="0033087F"/>
    <w:rsid w:val="00330F8C"/>
    <w:rsid w:val="00336E88"/>
    <w:rsid w:val="003414FF"/>
    <w:rsid w:val="003416C8"/>
    <w:rsid w:val="00341E51"/>
    <w:rsid w:val="0034344B"/>
    <w:rsid w:val="00343E02"/>
    <w:rsid w:val="0034427A"/>
    <w:rsid w:val="00344925"/>
    <w:rsid w:val="0035005E"/>
    <w:rsid w:val="00351B62"/>
    <w:rsid w:val="003523AC"/>
    <w:rsid w:val="0035387E"/>
    <w:rsid w:val="0035453C"/>
    <w:rsid w:val="003548AB"/>
    <w:rsid w:val="003574BA"/>
    <w:rsid w:val="00357F85"/>
    <w:rsid w:val="00361474"/>
    <w:rsid w:val="00364656"/>
    <w:rsid w:val="00364C46"/>
    <w:rsid w:val="003651F6"/>
    <w:rsid w:val="00366159"/>
    <w:rsid w:val="0036733B"/>
    <w:rsid w:val="003677C9"/>
    <w:rsid w:val="003730EC"/>
    <w:rsid w:val="00375666"/>
    <w:rsid w:val="00375A0F"/>
    <w:rsid w:val="003772E0"/>
    <w:rsid w:val="00380547"/>
    <w:rsid w:val="0038055F"/>
    <w:rsid w:val="00380F09"/>
    <w:rsid w:val="00381F7F"/>
    <w:rsid w:val="003839E3"/>
    <w:rsid w:val="00385D42"/>
    <w:rsid w:val="00386061"/>
    <w:rsid w:val="00387E2A"/>
    <w:rsid w:val="00391CB3"/>
    <w:rsid w:val="003923C4"/>
    <w:rsid w:val="0039293A"/>
    <w:rsid w:val="00393663"/>
    <w:rsid w:val="003936DE"/>
    <w:rsid w:val="00395704"/>
    <w:rsid w:val="0039599A"/>
    <w:rsid w:val="00395BB1"/>
    <w:rsid w:val="0039606D"/>
    <w:rsid w:val="00396FFE"/>
    <w:rsid w:val="00397342"/>
    <w:rsid w:val="003A074B"/>
    <w:rsid w:val="003A131F"/>
    <w:rsid w:val="003A13B2"/>
    <w:rsid w:val="003A32EB"/>
    <w:rsid w:val="003A51BD"/>
    <w:rsid w:val="003A6429"/>
    <w:rsid w:val="003A6EE0"/>
    <w:rsid w:val="003B035F"/>
    <w:rsid w:val="003B2105"/>
    <w:rsid w:val="003B2445"/>
    <w:rsid w:val="003B3471"/>
    <w:rsid w:val="003B4ABB"/>
    <w:rsid w:val="003B598A"/>
    <w:rsid w:val="003B6EE8"/>
    <w:rsid w:val="003B7F26"/>
    <w:rsid w:val="003C06E9"/>
    <w:rsid w:val="003C0A8B"/>
    <w:rsid w:val="003C247C"/>
    <w:rsid w:val="003C40CC"/>
    <w:rsid w:val="003C6ADF"/>
    <w:rsid w:val="003C7687"/>
    <w:rsid w:val="003D0E93"/>
    <w:rsid w:val="003D1CFC"/>
    <w:rsid w:val="003D209E"/>
    <w:rsid w:val="003D2552"/>
    <w:rsid w:val="003D4A89"/>
    <w:rsid w:val="003D4E3F"/>
    <w:rsid w:val="003D4F9A"/>
    <w:rsid w:val="003D4FF8"/>
    <w:rsid w:val="003D50C6"/>
    <w:rsid w:val="003D5780"/>
    <w:rsid w:val="003D68E6"/>
    <w:rsid w:val="003E3FDB"/>
    <w:rsid w:val="003E4F71"/>
    <w:rsid w:val="003E5915"/>
    <w:rsid w:val="003E6801"/>
    <w:rsid w:val="003E6B31"/>
    <w:rsid w:val="003F0903"/>
    <w:rsid w:val="003F17E7"/>
    <w:rsid w:val="003F3B94"/>
    <w:rsid w:val="003F461D"/>
    <w:rsid w:val="003F6B77"/>
    <w:rsid w:val="003F7AC2"/>
    <w:rsid w:val="004027C9"/>
    <w:rsid w:val="004028ED"/>
    <w:rsid w:val="004029F7"/>
    <w:rsid w:val="004030E4"/>
    <w:rsid w:val="00403244"/>
    <w:rsid w:val="0040358D"/>
    <w:rsid w:val="00403BA1"/>
    <w:rsid w:val="00403EB4"/>
    <w:rsid w:val="00407A82"/>
    <w:rsid w:val="00407C35"/>
    <w:rsid w:val="0041234A"/>
    <w:rsid w:val="004127E6"/>
    <w:rsid w:val="00412C0A"/>
    <w:rsid w:val="00414808"/>
    <w:rsid w:val="00415A59"/>
    <w:rsid w:val="0041634F"/>
    <w:rsid w:val="00416583"/>
    <w:rsid w:val="00420253"/>
    <w:rsid w:val="00420938"/>
    <w:rsid w:val="00420F19"/>
    <w:rsid w:val="00422C63"/>
    <w:rsid w:val="00423A4B"/>
    <w:rsid w:val="00427BD1"/>
    <w:rsid w:val="0043053C"/>
    <w:rsid w:val="00431B8B"/>
    <w:rsid w:val="004351B8"/>
    <w:rsid w:val="00437817"/>
    <w:rsid w:val="00440755"/>
    <w:rsid w:val="00443BCA"/>
    <w:rsid w:val="00444223"/>
    <w:rsid w:val="0044549F"/>
    <w:rsid w:val="00446F74"/>
    <w:rsid w:val="00446FD7"/>
    <w:rsid w:val="0045004A"/>
    <w:rsid w:val="004506F6"/>
    <w:rsid w:val="00450827"/>
    <w:rsid w:val="00450C67"/>
    <w:rsid w:val="004521A8"/>
    <w:rsid w:val="00452C5A"/>
    <w:rsid w:val="00452CC2"/>
    <w:rsid w:val="00453279"/>
    <w:rsid w:val="0045596F"/>
    <w:rsid w:val="004561E1"/>
    <w:rsid w:val="004612CC"/>
    <w:rsid w:val="00461A20"/>
    <w:rsid w:val="00462418"/>
    <w:rsid w:val="004656DB"/>
    <w:rsid w:val="004657C2"/>
    <w:rsid w:val="00470638"/>
    <w:rsid w:val="00470686"/>
    <w:rsid w:val="00474B21"/>
    <w:rsid w:val="00475C46"/>
    <w:rsid w:val="00476C82"/>
    <w:rsid w:val="0048017E"/>
    <w:rsid w:val="004816D8"/>
    <w:rsid w:val="0048213A"/>
    <w:rsid w:val="0048219F"/>
    <w:rsid w:val="00485267"/>
    <w:rsid w:val="00485EAD"/>
    <w:rsid w:val="00486FBC"/>
    <w:rsid w:val="004872FE"/>
    <w:rsid w:val="00487AF2"/>
    <w:rsid w:val="00487B41"/>
    <w:rsid w:val="00490164"/>
    <w:rsid w:val="004924F2"/>
    <w:rsid w:val="00492814"/>
    <w:rsid w:val="00493794"/>
    <w:rsid w:val="00495A7A"/>
    <w:rsid w:val="00496C52"/>
    <w:rsid w:val="00497313"/>
    <w:rsid w:val="00497807"/>
    <w:rsid w:val="00497EA3"/>
    <w:rsid w:val="004A0497"/>
    <w:rsid w:val="004A1736"/>
    <w:rsid w:val="004A3427"/>
    <w:rsid w:val="004A4006"/>
    <w:rsid w:val="004A55E1"/>
    <w:rsid w:val="004A7195"/>
    <w:rsid w:val="004B1745"/>
    <w:rsid w:val="004B2219"/>
    <w:rsid w:val="004B24EB"/>
    <w:rsid w:val="004B2BB6"/>
    <w:rsid w:val="004B41DD"/>
    <w:rsid w:val="004B4477"/>
    <w:rsid w:val="004C00B0"/>
    <w:rsid w:val="004C0176"/>
    <w:rsid w:val="004C0266"/>
    <w:rsid w:val="004C13C4"/>
    <w:rsid w:val="004C1A15"/>
    <w:rsid w:val="004C4686"/>
    <w:rsid w:val="004C494B"/>
    <w:rsid w:val="004C547C"/>
    <w:rsid w:val="004C7E85"/>
    <w:rsid w:val="004D21B9"/>
    <w:rsid w:val="004D3032"/>
    <w:rsid w:val="004D30AD"/>
    <w:rsid w:val="004D3C1C"/>
    <w:rsid w:val="004D4945"/>
    <w:rsid w:val="004D539D"/>
    <w:rsid w:val="004D5B1A"/>
    <w:rsid w:val="004D5B7E"/>
    <w:rsid w:val="004D6227"/>
    <w:rsid w:val="004E000D"/>
    <w:rsid w:val="004E0111"/>
    <w:rsid w:val="004E1D50"/>
    <w:rsid w:val="004E2B50"/>
    <w:rsid w:val="004E3218"/>
    <w:rsid w:val="004E3368"/>
    <w:rsid w:val="004E4D69"/>
    <w:rsid w:val="004E50C5"/>
    <w:rsid w:val="004E5724"/>
    <w:rsid w:val="004E6080"/>
    <w:rsid w:val="004E644D"/>
    <w:rsid w:val="004E6A09"/>
    <w:rsid w:val="004E7292"/>
    <w:rsid w:val="004E7923"/>
    <w:rsid w:val="004F27E8"/>
    <w:rsid w:val="004F3B6C"/>
    <w:rsid w:val="004F3E38"/>
    <w:rsid w:val="004F7525"/>
    <w:rsid w:val="004F780B"/>
    <w:rsid w:val="004F78F3"/>
    <w:rsid w:val="00500493"/>
    <w:rsid w:val="00502DBB"/>
    <w:rsid w:val="00503170"/>
    <w:rsid w:val="00505D60"/>
    <w:rsid w:val="0050643B"/>
    <w:rsid w:val="00511668"/>
    <w:rsid w:val="00511E08"/>
    <w:rsid w:val="0051205F"/>
    <w:rsid w:val="00512DEB"/>
    <w:rsid w:val="0051382E"/>
    <w:rsid w:val="00514A50"/>
    <w:rsid w:val="005172EE"/>
    <w:rsid w:val="005200EF"/>
    <w:rsid w:val="00522DA4"/>
    <w:rsid w:val="0052365C"/>
    <w:rsid w:val="00524651"/>
    <w:rsid w:val="005257B5"/>
    <w:rsid w:val="00525F8C"/>
    <w:rsid w:val="0052757C"/>
    <w:rsid w:val="00532C45"/>
    <w:rsid w:val="00533431"/>
    <w:rsid w:val="00535B02"/>
    <w:rsid w:val="00535EDE"/>
    <w:rsid w:val="0053744A"/>
    <w:rsid w:val="00540C87"/>
    <w:rsid w:val="0054181C"/>
    <w:rsid w:val="00544917"/>
    <w:rsid w:val="005449D2"/>
    <w:rsid w:val="0054670E"/>
    <w:rsid w:val="00546EB9"/>
    <w:rsid w:val="00547D59"/>
    <w:rsid w:val="00551D61"/>
    <w:rsid w:val="00554B5A"/>
    <w:rsid w:val="005551B6"/>
    <w:rsid w:val="005561F0"/>
    <w:rsid w:val="005632B3"/>
    <w:rsid w:val="0056340F"/>
    <w:rsid w:val="005671B4"/>
    <w:rsid w:val="00567D6D"/>
    <w:rsid w:val="00567F7E"/>
    <w:rsid w:val="005706CC"/>
    <w:rsid w:val="00571117"/>
    <w:rsid w:val="00571288"/>
    <w:rsid w:val="00571CF3"/>
    <w:rsid w:val="00573F1C"/>
    <w:rsid w:val="005747CD"/>
    <w:rsid w:val="0057603D"/>
    <w:rsid w:val="005764AC"/>
    <w:rsid w:val="005800B0"/>
    <w:rsid w:val="0058021A"/>
    <w:rsid w:val="00580283"/>
    <w:rsid w:val="00580EE7"/>
    <w:rsid w:val="005826D5"/>
    <w:rsid w:val="0058338E"/>
    <w:rsid w:val="00585143"/>
    <w:rsid w:val="00586104"/>
    <w:rsid w:val="005866FC"/>
    <w:rsid w:val="00586751"/>
    <w:rsid w:val="00590C56"/>
    <w:rsid w:val="00591B07"/>
    <w:rsid w:val="005921DE"/>
    <w:rsid w:val="005944BA"/>
    <w:rsid w:val="00594EF8"/>
    <w:rsid w:val="005951EA"/>
    <w:rsid w:val="00596997"/>
    <w:rsid w:val="0059776C"/>
    <w:rsid w:val="005A12FB"/>
    <w:rsid w:val="005A3DA2"/>
    <w:rsid w:val="005A489E"/>
    <w:rsid w:val="005A72CD"/>
    <w:rsid w:val="005A7E1D"/>
    <w:rsid w:val="005B026A"/>
    <w:rsid w:val="005B0DF1"/>
    <w:rsid w:val="005B110C"/>
    <w:rsid w:val="005B263B"/>
    <w:rsid w:val="005B2B8B"/>
    <w:rsid w:val="005B416A"/>
    <w:rsid w:val="005B4F6F"/>
    <w:rsid w:val="005B67CA"/>
    <w:rsid w:val="005B7706"/>
    <w:rsid w:val="005B7ECC"/>
    <w:rsid w:val="005C2679"/>
    <w:rsid w:val="005C4126"/>
    <w:rsid w:val="005C412E"/>
    <w:rsid w:val="005C55B6"/>
    <w:rsid w:val="005D024F"/>
    <w:rsid w:val="005D1931"/>
    <w:rsid w:val="005D341C"/>
    <w:rsid w:val="005D60E5"/>
    <w:rsid w:val="005E17E3"/>
    <w:rsid w:val="005E6397"/>
    <w:rsid w:val="005E67A1"/>
    <w:rsid w:val="005E7E23"/>
    <w:rsid w:val="005F1666"/>
    <w:rsid w:val="005F1B81"/>
    <w:rsid w:val="005F1C87"/>
    <w:rsid w:val="005F1EFA"/>
    <w:rsid w:val="005F5DE1"/>
    <w:rsid w:val="005F7E69"/>
    <w:rsid w:val="006013C6"/>
    <w:rsid w:val="00603768"/>
    <w:rsid w:val="00603F36"/>
    <w:rsid w:val="00604055"/>
    <w:rsid w:val="006055B8"/>
    <w:rsid w:val="006108E6"/>
    <w:rsid w:val="00610945"/>
    <w:rsid w:val="0061296C"/>
    <w:rsid w:val="00612C85"/>
    <w:rsid w:val="00614386"/>
    <w:rsid w:val="00615612"/>
    <w:rsid w:val="0062134E"/>
    <w:rsid w:val="00621D33"/>
    <w:rsid w:val="00623E32"/>
    <w:rsid w:val="006258B9"/>
    <w:rsid w:val="0062708E"/>
    <w:rsid w:val="00630F53"/>
    <w:rsid w:val="00631DF6"/>
    <w:rsid w:val="006321DF"/>
    <w:rsid w:val="0063408E"/>
    <w:rsid w:val="006348A1"/>
    <w:rsid w:val="00636A10"/>
    <w:rsid w:val="00637333"/>
    <w:rsid w:val="0064092C"/>
    <w:rsid w:val="00640EBF"/>
    <w:rsid w:val="00642519"/>
    <w:rsid w:val="00643B8A"/>
    <w:rsid w:val="00644196"/>
    <w:rsid w:val="0064449B"/>
    <w:rsid w:val="0064456B"/>
    <w:rsid w:val="00644CA4"/>
    <w:rsid w:val="00644DE5"/>
    <w:rsid w:val="006454BD"/>
    <w:rsid w:val="00646987"/>
    <w:rsid w:val="00647FC7"/>
    <w:rsid w:val="00651D38"/>
    <w:rsid w:val="00652EF0"/>
    <w:rsid w:val="00654929"/>
    <w:rsid w:val="00654F8E"/>
    <w:rsid w:val="00655709"/>
    <w:rsid w:val="0065649C"/>
    <w:rsid w:val="00657503"/>
    <w:rsid w:val="00657510"/>
    <w:rsid w:val="00657D74"/>
    <w:rsid w:val="0066141A"/>
    <w:rsid w:val="00662180"/>
    <w:rsid w:val="00665506"/>
    <w:rsid w:val="00665B1B"/>
    <w:rsid w:val="00667BF9"/>
    <w:rsid w:val="00670B2E"/>
    <w:rsid w:val="0067109C"/>
    <w:rsid w:val="006712AE"/>
    <w:rsid w:val="00671FA7"/>
    <w:rsid w:val="00673FA0"/>
    <w:rsid w:val="0067402F"/>
    <w:rsid w:val="00674AFB"/>
    <w:rsid w:val="00676DA4"/>
    <w:rsid w:val="00677067"/>
    <w:rsid w:val="00677E8F"/>
    <w:rsid w:val="00681DCA"/>
    <w:rsid w:val="0068379C"/>
    <w:rsid w:val="00685AB8"/>
    <w:rsid w:val="00685DD9"/>
    <w:rsid w:val="006906CE"/>
    <w:rsid w:val="00691AF8"/>
    <w:rsid w:val="00692CCC"/>
    <w:rsid w:val="00692D3E"/>
    <w:rsid w:val="00692F8F"/>
    <w:rsid w:val="00693A60"/>
    <w:rsid w:val="00693CF3"/>
    <w:rsid w:val="006951CF"/>
    <w:rsid w:val="00696493"/>
    <w:rsid w:val="006A0CFA"/>
    <w:rsid w:val="006A133B"/>
    <w:rsid w:val="006A2173"/>
    <w:rsid w:val="006A29CE"/>
    <w:rsid w:val="006A5D73"/>
    <w:rsid w:val="006A79CD"/>
    <w:rsid w:val="006B3B17"/>
    <w:rsid w:val="006B5831"/>
    <w:rsid w:val="006B5968"/>
    <w:rsid w:val="006B68DD"/>
    <w:rsid w:val="006C06CE"/>
    <w:rsid w:val="006C1653"/>
    <w:rsid w:val="006C1F75"/>
    <w:rsid w:val="006C33BA"/>
    <w:rsid w:val="006C4229"/>
    <w:rsid w:val="006C5B98"/>
    <w:rsid w:val="006C5C16"/>
    <w:rsid w:val="006C61C3"/>
    <w:rsid w:val="006C6C0E"/>
    <w:rsid w:val="006C7996"/>
    <w:rsid w:val="006D0742"/>
    <w:rsid w:val="006D20C2"/>
    <w:rsid w:val="006D3797"/>
    <w:rsid w:val="006D51D9"/>
    <w:rsid w:val="006D56B7"/>
    <w:rsid w:val="006E0EB3"/>
    <w:rsid w:val="006E1261"/>
    <w:rsid w:val="006E149B"/>
    <w:rsid w:val="006E1B7A"/>
    <w:rsid w:val="006E39AD"/>
    <w:rsid w:val="006E6221"/>
    <w:rsid w:val="006E66CE"/>
    <w:rsid w:val="006F16A5"/>
    <w:rsid w:val="006F331C"/>
    <w:rsid w:val="006F3F05"/>
    <w:rsid w:val="006F4502"/>
    <w:rsid w:val="006F7179"/>
    <w:rsid w:val="00700E2F"/>
    <w:rsid w:val="00702684"/>
    <w:rsid w:val="00703AA1"/>
    <w:rsid w:val="00705545"/>
    <w:rsid w:val="00705C53"/>
    <w:rsid w:val="00705D5D"/>
    <w:rsid w:val="0070660C"/>
    <w:rsid w:val="0071252D"/>
    <w:rsid w:val="00713F8E"/>
    <w:rsid w:val="0071406A"/>
    <w:rsid w:val="0071574B"/>
    <w:rsid w:val="00716137"/>
    <w:rsid w:val="007179D9"/>
    <w:rsid w:val="00721C80"/>
    <w:rsid w:val="00723FE0"/>
    <w:rsid w:val="00724316"/>
    <w:rsid w:val="00724DE9"/>
    <w:rsid w:val="00725299"/>
    <w:rsid w:val="00727DA6"/>
    <w:rsid w:val="00732E97"/>
    <w:rsid w:val="00734334"/>
    <w:rsid w:val="00734E4E"/>
    <w:rsid w:val="0073779C"/>
    <w:rsid w:val="00737BAA"/>
    <w:rsid w:val="007410C2"/>
    <w:rsid w:val="00741553"/>
    <w:rsid w:val="007439BB"/>
    <w:rsid w:val="00744DF3"/>
    <w:rsid w:val="00746580"/>
    <w:rsid w:val="0075064C"/>
    <w:rsid w:val="0075067D"/>
    <w:rsid w:val="00752782"/>
    <w:rsid w:val="00754FBB"/>
    <w:rsid w:val="0075727E"/>
    <w:rsid w:val="0075783B"/>
    <w:rsid w:val="0076150A"/>
    <w:rsid w:val="0076160B"/>
    <w:rsid w:val="00764CCC"/>
    <w:rsid w:val="00765477"/>
    <w:rsid w:val="00765729"/>
    <w:rsid w:val="00767632"/>
    <w:rsid w:val="0077081B"/>
    <w:rsid w:val="007708C8"/>
    <w:rsid w:val="00773C92"/>
    <w:rsid w:val="00774919"/>
    <w:rsid w:val="00777CE3"/>
    <w:rsid w:val="007810DF"/>
    <w:rsid w:val="007814D0"/>
    <w:rsid w:val="00781D77"/>
    <w:rsid w:val="00782068"/>
    <w:rsid w:val="00783974"/>
    <w:rsid w:val="00790F94"/>
    <w:rsid w:val="00791B4C"/>
    <w:rsid w:val="00792ABD"/>
    <w:rsid w:val="00795526"/>
    <w:rsid w:val="00795E9F"/>
    <w:rsid w:val="00796241"/>
    <w:rsid w:val="00796CA0"/>
    <w:rsid w:val="00796E16"/>
    <w:rsid w:val="00797A0B"/>
    <w:rsid w:val="007A0A02"/>
    <w:rsid w:val="007A0F97"/>
    <w:rsid w:val="007A2E8F"/>
    <w:rsid w:val="007A3DDE"/>
    <w:rsid w:val="007A410F"/>
    <w:rsid w:val="007A4AF2"/>
    <w:rsid w:val="007A5576"/>
    <w:rsid w:val="007A666E"/>
    <w:rsid w:val="007A746C"/>
    <w:rsid w:val="007A7C4C"/>
    <w:rsid w:val="007B047F"/>
    <w:rsid w:val="007B1913"/>
    <w:rsid w:val="007B1BD5"/>
    <w:rsid w:val="007B2DAD"/>
    <w:rsid w:val="007B3F50"/>
    <w:rsid w:val="007B6BEE"/>
    <w:rsid w:val="007B70CC"/>
    <w:rsid w:val="007C0A91"/>
    <w:rsid w:val="007C2330"/>
    <w:rsid w:val="007C4251"/>
    <w:rsid w:val="007C44B9"/>
    <w:rsid w:val="007C462E"/>
    <w:rsid w:val="007C529D"/>
    <w:rsid w:val="007C59E7"/>
    <w:rsid w:val="007C5C97"/>
    <w:rsid w:val="007C5FDD"/>
    <w:rsid w:val="007C6178"/>
    <w:rsid w:val="007C61DA"/>
    <w:rsid w:val="007C6BC7"/>
    <w:rsid w:val="007C7867"/>
    <w:rsid w:val="007D1DE3"/>
    <w:rsid w:val="007D2E0E"/>
    <w:rsid w:val="007D4859"/>
    <w:rsid w:val="007D49E8"/>
    <w:rsid w:val="007D4C8D"/>
    <w:rsid w:val="007D7257"/>
    <w:rsid w:val="007D7AC6"/>
    <w:rsid w:val="007E2ED1"/>
    <w:rsid w:val="007E6531"/>
    <w:rsid w:val="007F0B70"/>
    <w:rsid w:val="007F0D4A"/>
    <w:rsid w:val="007F1995"/>
    <w:rsid w:val="007F359D"/>
    <w:rsid w:val="007F3AA2"/>
    <w:rsid w:val="008000CD"/>
    <w:rsid w:val="00800275"/>
    <w:rsid w:val="00800794"/>
    <w:rsid w:val="00804AEE"/>
    <w:rsid w:val="00810729"/>
    <w:rsid w:val="008115EB"/>
    <w:rsid w:val="00812609"/>
    <w:rsid w:val="00812C76"/>
    <w:rsid w:val="00812EEB"/>
    <w:rsid w:val="0081369B"/>
    <w:rsid w:val="00813BEC"/>
    <w:rsid w:val="00813D94"/>
    <w:rsid w:val="00815038"/>
    <w:rsid w:val="0081765C"/>
    <w:rsid w:val="00820F1C"/>
    <w:rsid w:val="0082122A"/>
    <w:rsid w:val="00821F66"/>
    <w:rsid w:val="008238B2"/>
    <w:rsid w:val="00823D56"/>
    <w:rsid w:val="00825D7F"/>
    <w:rsid w:val="008277A6"/>
    <w:rsid w:val="00827AFA"/>
    <w:rsid w:val="008318A4"/>
    <w:rsid w:val="008347A5"/>
    <w:rsid w:val="00835501"/>
    <w:rsid w:val="00835D17"/>
    <w:rsid w:val="008367E1"/>
    <w:rsid w:val="008374BC"/>
    <w:rsid w:val="008414C0"/>
    <w:rsid w:val="008419D2"/>
    <w:rsid w:val="00841FF6"/>
    <w:rsid w:val="008435FF"/>
    <w:rsid w:val="0084377D"/>
    <w:rsid w:val="00844376"/>
    <w:rsid w:val="00846C5F"/>
    <w:rsid w:val="0084730C"/>
    <w:rsid w:val="00847D89"/>
    <w:rsid w:val="00853722"/>
    <w:rsid w:val="00853D10"/>
    <w:rsid w:val="00855495"/>
    <w:rsid w:val="00855B2A"/>
    <w:rsid w:val="00855DED"/>
    <w:rsid w:val="00857535"/>
    <w:rsid w:val="008578C0"/>
    <w:rsid w:val="00860C5A"/>
    <w:rsid w:val="00860DBE"/>
    <w:rsid w:val="008614FE"/>
    <w:rsid w:val="00862777"/>
    <w:rsid w:val="00863150"/>
    <w:rsid w:val="00863624"/>
    <w:rsid w:val="00864499"/>
    <w:rsid w:val="00864532"/>
    <w:rsid w:val="00864AC9"/>
    <w:rsid w:val="00864D23"/>
    <w:rsid w:val="00865AF0"/>
    <w:rsid w:val="00866135"/>
    <w:rsid w:val="0086680E"/>
    <w:rsid w:val="00871273"/>
    <w:rsid w:val="0087179B"/>
    <w:rsid w:val="008727BF"/>
    <w:rsid w:val="00873247"/>
    <w:rsid w:val="0087629A"/>
    <w:rsid w:val="008769AA"/>
    <w:rsid w:val="00882E6B"/>
    <w:rsid w:val="00884AFE"/>
    <w:rsid w:val="00885167"/>
    <w:rsid w:val="0088533A"/>
    <w:rsid w:val="008867AB"/>
    <w:rsid w:val="00886AEB"/>
    <w:rsid w:val="00890BE0"/>
    <w:rsid w:val="008913A3"/>
    <w:rsid w:val="00892A2D"/>
    <w:rsid w:val="0089332B"/>
    <w:rsid w:val="0089377F"/>
    <w:rsid w:val="00893C21"/>
    <w:rsid w:val="00894F61"/>
    <w:rsid w:val="00896393"/>
    <w:rsid w:val="008A194A"/>
    <w:rsid w:val="008A23F3"/>
    <w:rsid w:val="008A3C8A"/>
    <w:rsid w:val="008A42BC"/>
    <w:rsid w:val="008A6659"/>
    <w:rsid w:val="008A7956"/>
    <w:rsid w:val="008A7BAD"/>
    <w:rsid w:val="008B0707"/>
    <w:rsid w:val="008B0B84"/>
    <w:rsid w:val="008B126B"/>
    <w:rsid w:val="008B17FC"/>
    <w:rsid w:val="008B49AC"/>
    <w:rsid w:val="008B6982"/>
    <w:rsid w:val="008B6985"/>
    <w:rsid w:val="008B6EB7"/>
    <w:rsid w:val="008C1C7D"/>
    <w:rsid w:val="008C40F4"/>
    <w:rsid w:val="008C4223"/>
    <w:rsid w:val="008C5AAA"/>
    <w:rsid w:val="008C5C38"/>
    <w:rsid w:val="008D0EBD"/>
    <w:rsid w:val="008D1314"/>
    <w:rsid w:val="008D1F72"/>
    <w:rsid w:val="008D23D5"/>
    <w:rsid w:val="008D2601"/>
    <w:rsid w:val="008D3731"/>
    <w:rsid w:val="008D3AF8"/>
    <w:rsid w:val="008D4576"/>
    <w:rsid w:val="008D4ECB"/>
    <w:rsid w:val="008D59EE"/>
    <w:rsid w:val="008D627E"/>
    <w:rsid w:val="008D6B45"/>
    <w:rsid w:val="008D7046"/>
    <w:rsid w:val="008E1219"/>
    <w:rsid w:val="008E1467"/>
    <w:rsid w:val="008E3F49"/>
    <w:rsid w:val="008E3FFD"/>
    <w:rsid w:val="008E5ACE"/>
    <w:rsid w:val="008F0436"/>
    <w:rsid w:val="008F0FF3"/>
    <w:rsid w:val="008F5170"/>
    <w:rsid w:val="008F610D"/>
    <w:rsid w:val="008F6C94"/>
    <w:rsid w:val="008F6DD7"/>
    <w:rsid w:val="00902F95"/>
    <w:rsid w:val="00903092"/>
    <w:rsid w:val="009036C9"/>
    <w:rsid w:val="0090418F"/>
    <w:rsid w:val="00904326"/>
    <w:rsid w:val="0090751E"/>
    <w:rsid w:val="009121DF"/>
    <w:rsid w:val="00914286"/>
    <w:rsid w:val="009179AB"/>
    <w:rsid w:val="00920784"/>
    <w:rsid w:val="00921EF9"/>
    <w:rsid w:val="009234AC"/>
    <w:rsid w:val="00923DFF"/>
    <w:rsid w:val="00925A3B"/>
    <w:rsid w:val="0092614C"/>
    <w:rsid w:val="009264D8"/>
    <w:rsid w:val="00926A82"/>
    <w:rsid w:val="00927D38"/>
    <w:rsid w:val="00932296"/>
    <w:rsid w:val="00932E61"/>
    <w:rsid w:val="00934F8E"/>
    <w:rsid w:val="00935181"/>
    <w:rsid w:val="00935208"/>
    <w:rsid w:val="00935A81"/>
    <w:rsid w:val="009367CF"/>
    <w:rsid w:val="00937995"/>
    <w:rsid w:val="00937C00"/>
    <w:rsid w:val="009406D3"/>
    <w:rsid w:val="00943014"/>
    <w:rsid w:val="009435C0"/>
    <w:rsid w:val="00944D6A"/>
    <w:rsid w:val="00945022"/>
    <w:rsid w:val="009500D6"/>
    <w:rsid w:val="00950D12"/>
    <w:rsid w:val="00951149"/>
    <w:rsid w:val="009516B2"/>
    <w:rsid w:val="00954C0A"/>
    <w:rsid w:val="00954C58"/>
    <w:rsid w:val="00956814"/>
    <w:rsid w:val="009603BA"/>
    <w:rsid w:val="009603F9"/>
    <w:rsid w:val="00960C9F"/>
    <w:rsid w:val="0096104D"/>
    <w:rsid w:val="00961E96"/>
    <w:rsid w:val="0096364C"/>
    <w:rsid w:val="009638D2"/>
    <w:rsid w:val="009716F1"/>
    <w:rsid w:val="009723EE"/>
    <w:rsid w:val="00974E95"/>
    <w:rsid w:val="00975AF2"/>
    <w:rsid w:val="00975EAB"/>
    <w:rsid w:val="00976170"/>
    <w:rsid w:val="00976414"/>
    <w:rsid w:val="009775F9"/>
    <w:rsid w:val="0098000C"/>
    <w:rsid w:val="0098094F"/>
    <w:rsid w:val="00981FEA"/>
    <w:rsid w:val="009826A6"/>
    <w:rsid w:val="00985A29"/>
    <w:rsid w:val="00986DB0"/>
    <w:rsid w:val="00987704"/>
    <w:rsid w:val="0099066C"/>
    <w:rsid w:val="009906BB"/>
    <w:rsid w:val="00990995"/>
    <w:rsid w:val="009914AC"/>
    <w:rsid w:val="00991871"/>
    <w:rsid w:val="0099320B"/>
    <w:rsid w:val="00993F46"/>
    <w:rsid w:val="00994E2A"/>
    <w:rsid w:val="009955EA"/>
    <w:rsid w:val="009965CE"/>
    <w:rsid w:val="00996A7B"/>
    <w:rsid w:val="00996EC2"/>
    <w:rsid w:val="00997627"/>
    <w:rsid w:val="00997715"/>
    <w:rsid w:val="009A0B4F"/>
    <w:rsid w:val="009A1124"/>
    <w:rsid w:val="009A126F"/>
    <w:rsid w:val="009A24F1"/>
    <w:rsid w:val="009A457D"/>
    <w:rsid w:val="009A4B67"/>
    <w:rsid w:val="009A64AC"/>
    <w:rsid w:val="009B0208"/>
    <w:rsid w:val="009B04CB"/>
    <w:rsid w:val="009B2D4F"/>
    <w:rsid w:val="009B2D5E"/>
    <w:rsid w:val="009B31B0"/>
    <w:rsid w:val="009B32EA"/>
    <w:rsid w:val="009B4F5D"/>
    <w:rsid w:val="009B5C30"/>
    <w:rsid w:val="009B5D63"/>
    <w:rsid w:val="009C4F32"/>
    <w:rsid w:val="009C57DA"/>
    <w:rsid w:val="009C64E7"/>
    <w:rsid w:val="009C6CEC"/>
    <w:rsid w:val="009C704D"/>
    <w:rsid w:val="009C7781"/>
    <w:rsid w:val="009D07FB"/>
    <w:rsid w:val="009D1E3A"/>
    <w:rsid w:val="009D24DE"/>
    <w:rsid w:val="009E0720"/>
    <w:rsid w:val="009E22EE"/>
    <w:rsid w:val="009E5C7E"/>
    <w:rsid w:val="009E6406"/>
    <w:rsid w:val="009F02BB"/>
    <w:rsid w:val="009F090D"/>
    <w:rsid w:val="009F0D6D"/>
    <w:rsid w:val="009F2F2A"/>
    <w:rsid w:val="009F48C7"/>
    <w:rsid w:val="009F65D9"/>
    <w:rsid w:val="009F6A65"/>
    <w:rsid w:val="009F7EA0"/>
    <w:rsid w:val="00A0139E"/>
    <w:rsid w:val="00A01F5D"/>
    <w:rsid w:val="00A021B2"/>
    <w:rsid w:val="00A0220A"/>
    <w:rsid w:val="00A03B5B"/>
    <w:rsid w:val="00A0441A"/>
    <w:rsid w:val="00A04C98"/>
    <w:rsid w:val="00A0537D"/>
    <w:rsid w:val="00A058F1"/>
    <w:rsid w:val="00A0729F"/>
    <w:rsid w:val="00A13AE2"/>
    <w:rsid w:val="00A13E01"/>
    <w:rsid w:val="00A14501"/>
    <w:rsid w:val="00A14726"/>
    <w:rsid w:val="00A1535B"/>
    <w:rsid w:val="00A15697"/>
    <w:rsid w:val="00A164DF"/>
    <w:rsid w:val="00A210AD"/>
    <w:rsid w:val="00A22D46"/>
    <w:rsid w:val="00A22FCF"/>
    <w:rsid w:val="00A233C0"/>
    <w:rsid w:val="00A243E4"/>
    <w:rsid w:val="00A24567"/>
    <w:rsid w:val="00A25094"/>
    <w:rsid w:val="00A345AB"/>
    <w:rsid w:val="00A3568C"/>
    <w:rsid w:val="00A40D23"/>
    <w:rsid w:val="00A43080"/>
    <w:rsid w:val="00A43156"/>
    <w:rsid w:val="00A438FF"/>
    <w:rsid w:val="00A43FE2"/>
    <w:rsid w:val="00A443CA"/>
    <w:rsid w:val="00A46B59"/>
    <w:rsid w:val="00A47B1D"/>
    <w:rsid w:val="00A47C2A"/>
    <w:rsid w:val="00A509CD"/>
    <w:rsid w:val="00A51056"/>
    <w:rsid w:val="00A51086"/>
    <w:rsid w:val="00A51712"/>
    <w:rsid w:val="00A538FD"/>
    <w:rsid w:val="00A5480C"/>
    <w:rsid w:val="00A55007"/>
    <w:rsid w:val="00A57721"/>
    <w:rsid w:val="00A57AB9"/>
    <w:rsid w:val="00A57B30"/>
    <w:rsid w:val="00A61152"/>
    <w:rsid w:val="00A657CA"/>
    <w:rsid w:val="00A65887"/>
    <w:rsid w:val="00A673EF"/>
    <w:rsid w:val="00A70DA2"/>
    <w:rsid w:val="00A71D3D"/>
    <w:rsid w:val="00A7281D"/>
    <w:rsid w:val="00A72BE1"/>
    <w:rsid w:val="00A746CF"/>
    <w:rsid w:val="00A7633C"/>
    <w:rsid w:val="00A80BE4"/>
    <w:rsid w:val="00A81B61"/>
    <w:rsid w:val="00A8215B"/>
    <w:rsid w:val="00A83063"/>
    <w:rsid w:val="00A83E09"/>
    <w:rsid w:val="00A84425"/>
    <w:rsid w:val="00A85FA9"/>
    <w:rsid w:val="00A862F4"/>
    <w:rsid w:val="00A867C9"/>
    <w:rsid w:val="00A868A9"/>
    <w:rsid w:val="00A86C8F"/>
    <w:rsid w:val="00A86E5E"/>
    <w:rsid w:val="00A87226"/>
    <w:rsid w:val="00A91B70"/>
    <w:rsid w:val="00A93F0C"/>
    <w:rsid w:val="00A94FDC"/>
    <w:rsid w:val="00A95CB9"/>
    <w:rsid w:val="00A95D52"/>
    <w:rsid w:val="00A95EBC"/>
    <w:rsid w:val="00A97AA6"/>
    <w:rsid w:val="00AA2B01"/>
    <w:rsid w:val="00AA5C10"/>
    <w:rsid w:val="00AA6073"/>
    <w:rsid w:val="00AA6FD5"/>
    <w:rsid w:val="00AA73F7"/>
    <w:rsid w:val="00AA763B"/>
    <w:rsid w:val="00AA7DAA"/>
    <w:rsid w:val="00AB0A0C"/>
    <w:rsid w:val="00AB293D"/>
    <w:rsid w:val="00AB2D78"/>
    <w:rsid w:val="00AB3E10"/>
    <w:rsid w:val="00AB4A14"/>
    <w:rsid w:val="00AB6072"/>
    <w:rsid w:val="00AB752E"/>
    <w:rsid w:val="00AC04D4"/>
    <w:rsid w:val="00AC05FB"/>
    <w:rsid w:val="00AC5033"/>
    <w:rsid w:val="00AC574B"/>
    <w:rsid w:val="00AC6097"/>
    <w:rsid w:val="00AC79E2"/>
    <w:rsid w:val="00AD1724"/>
    <w:rsid w:val="00AD1B70"/>
    <w:rsid w:val="00AD3B45"/>
    <w:rsid w:val="00AD3EC9"/>
    <w:rsid w:val="00AD5BEC"/>
    <w:rsid w:val="00AE091A"/>
    <w:rsid w:val="00AE1371"/>
    <w:rsid w:val="00AE2BD0"/>
    <w:rsid w:val="00AE57F8"/>
    <w:rsid w:val="00AE5F7A"/>
    <w:rsid w:val="00AE64E2"/>
    <w:rsid w:val="00AE68A0"/>
    <w:rsid w:val="00AE6D39"/>
    <w:rsid w:val="00AE70A5"/>
    <w:rsid w:val="00AF028A"/>
    <w:rsid w:val="00AF1615"/>
    <w:rsid w:val="00AF410C"/>
    <w:rsid w:val="00AF4F10"/>
    <w:rsid w:val="00AF535C"/>
    <w:rsid w:val="00AF67E9"/>
    <w:rsid w:val="00AF7D0E"/>
    <w:rsid w:val="00B00606"/>
    <w:rsid w:val="00B02646"/>
    <w:rsid w:val="00B027D2"/>
    <w:rsid w:val="00B03A2D"/>
    <w:rsid w:val="00B0450C"/>
    <w:rsid w:val="00B0644F"/>
    <w:rsid w:val="00B0709E"/>
    <w:rsid w:val="00B0725D"/>
    <w:rsid w:val="00B07623"/>
    <w:rsid w:val="00B10240"/>
    <w:rsid w:val="00B103CE"/>
    <w:rsid w:val="00B112BC"/>
    <w:rsid w:val="00B15131"/>
    <w:rsid w:val="00B15414"/>
    <w:rsid w:val="00B1561F"/>
    <w:rsid w:val="00B17C04"/>
    <w:rsid w:val="00B21DDB"/>
    <w:rsid w:val="00B22AE2"/>
    <w:rsid w:val="00B23278"/>
    <w:rsid w:val="00B266DE"/>
    <w:rsid w:val="00B31E06"/>
    <w:rsid w:val="00B41863"/>
    <w:rsid w:val="00B42922"/>
    <w:rsid w:val="00B43E89"/>
    <w:rsid w:val="00B4408F"/>
    <w:rsid w:val="00B4552E"/>
    <w:rsid w:val="00B459E2"/>
    <w:rsid w:val="00B468E1"/>
    <w:rsid w:val="00B4764F"/>
    <w:rsid w:val="00B51539"/>
    <w:rsid w:val="00B5451C"/>
    <w:rsid w:val="00B603DE"/>
    <w:rsid w:val="00B60BCA"/>
    <w:rsid w:val="00B61710"/>
    <w:rsid w:val="00B651B8"/>
    <w:rsid w:val="00B66CB5"/>
    <w:rsid w:val="00B67670"/>
    <w:rsid w:val="00B714D5"/>
    <w:rsid w:val="00B71A0D"/>
    <w:rsid w:val="00B74616"/>
    <w:rsid w:val="00B80033"/>
    <w:rsid w:val="00B8104A"/>
    <w:rsid w:val="00B81AEF"/>
    <w:rsid w:val="00B86D77"/>
    <w:rsid w:val="00B86DF2"/>
    <w:rsid w:val="00B87B69"/>
    <w:rsid w:val="00B9080F"/>
    <w:rsid w:val="00B911F7"/>
    <w:rsid w:val="00B915D2"/>
    <w:rsid w:val="00B91B31"/>
    <w:rsid w:val="00B92ED4"/>
    <w:rsid w:val="00B9364C"/>
    <w:rsid w:val="00B96A4E"/>
    <w:rsid w:val="00B96B06"/>
    <w:rsid w:val="00B972D4"/>
    <w:rsid w:val="00B97850"/>
    <w:rsid w:val="00B97ACF"/>
    <w:rsid w:val="00BA1212"/>
    <w:rsid w:val="00BA3AF2"/>
    <w:rsid w:val="00BA576D"/>
    <w:rsid w:val="00BA6306"/>
    <w:rsid w:val="00BA7868"/>
    <w:rsid w:val="00BB3EAE"/>
    <w:rsid w:val="00BB5B7A"/>
    <w:rsid w:val="00BB5F75"/>
    <w:rsid w:val="00BB6725"/>
    <w:rsid w:val="00BB6C1E"/>
    <w:rsid w:val="00BC0B99"/>
    <w:rsid w:val="00BC0C20"/>
    <w:rsid w:val="00BD2CF4"/>
    <w:rsid w:val="00BD3A39"/>
    <w:rsid w:val="00BD3A90"/>
    <w:rsid w:val="00BD4490"/>
    <w:rsid w:val="00BD540A"/>
    <w:rsid w:val="00BD6493"/>
    <w:rsid w:val="00BE16E0"/>
    <w:rsid w:val="00BE19A5"/>
    <w:rsid w:val="00BE2C4E"/>
    <w:rsid w:val="00BE6253"/>
    <w:rsid w:val="00BE6E59"/>
    <w:rsid w:val="00BE781E"/>
    <w:rsid w:val="00BF004D"/>
    <w:rsid w:val="00BF21C0"/>
    <w:rsid w:val="00BF2995"/>
    <w:rsid w:val="00BF2B15"/>
    <w:rsid w:val="00C01B02"/>
    <w:rsid w:val="00C037A5"/>
    <w:rsid w:val="00C074A9"/>
    <w:rsid w:val="00C075E1"/>
    <w:rsid w:val="00C07B98"/>
    <w:rsid w:val="00C10076"/>
    <w:rsid w:val="00C10C30"/>
    <w:rsid w:val="00C12235"/>
    <w:rsid w:val="00C12293"/>
    <w:rsid w:val="00C12E46"/>
    <w:rsid w:val="00C13352"/>
    <w:rsid w:val="00C15AFB"/>
    <w:rsid w:val="00C15FDB"/>
    <w:rsid w:val="00C17435"/>
    <w:rsid w:val="00C1749F"/>
    <w:rsid w:val="00C17DD5"/>
    <w:rsid w:val="00C17EA5"/>
    <w:rsid w:val="00C20BF3"/>
    <w:rsid w:val="00C2295E"/>
    <w:rsid w:val="00C23A55"/>
    <w:rsid w:val="00C23B0F"/>
    <w:rsid w:val="00C2414A"/>
    <w:rsid w:val="00C256A6"/>
    <w:rsid w:val="00C25906"/>
    <w:rsid w:val="00C26132"/>
    <w:rsid w:val="00C27BEE"/>
    <w:rsid w:val="00C31027"/>
    <w:rsid w:val="00C33702"/>
    <w:rsid w:val="00C3467C"/>
    <w:rsid w:val="00C34C7E"/>
    <w:rsid w:val="00C3652D"/>
    <w:rsid w:val="00C368E0"/>
    <w:rsid w:val="00C36924"/>
    <w:rsid w:val="00C41207"/>
    <w:rsid w:val="00C44955"/>
    <w:rsid w:val="00C4728E"/>
    <w:rsid w:val="00C50383"/>
    <w:rsid w:val="00C513B3"/>
    <w:rsid w:val="00C51C19"/>
    <w:rsid w:val="00C51C31"/>
    <w:rsid w:val="00C53A66"/>
    <w:rsid w:val="00C53E52"/>
    <w:rsid w:val="00C54CA3"/>
    <w:rsid w:val="00C54F9D"/>
    <w:rsid w:val="00C55C03"/>
    <w:rsid w:val="00C56E7C"/>
    <w:rsid w:val="00C57410"/>
    <w:rsid w:val="00C60F5D"/>
    <w:rsid w:val="00C60FC8"/>
    <w:rsid w:val="00C663BE"/>
    <w:rsid w:val="00C66DC6"/>
    <w:rsid w:val="00C67672"/>
    <w:rsid w:val="00C714D1"/>
    <w:rsid w:val="00C71B2E"/>
    <w:rsid w:val="00C73343"/>
    <w:rsid w:val="00C7436A"/>
    <w:rsid w:val="00C7535A"/>
    <w:rsid w:val="00C77139"/>
    <w:rsid w:val="00C77F37"/>
    <w:rsid w:val="00C807E4"/>
    <w:rsid w:val="00C8098A"/>
    <w:rsid w:val="00C81E1D"/>
    <w:rsid w:val="00C825C0"/>
    <w:rsid w:val="00C8274F"/>
    <w:rsid w:val="00C84D5D"/>
    <w:rsid w:val="00C8795E"/>
    <w:rsid w:val="00C921C7"/>
    <w:rsid w:val="00C93029"/>
    <w:rsid w:val="00C9632C"/>
    <w:rsid w:val="00C971D2"/>
    <w:rsid w:val="00C97A4E"/>
    <w:rsid w:val="00C97E00"/>
    <w:rsid w:val="00CA026A"/>
    <w:rsid w:val="00CA0283"/>
    <w:rsid w:val="00CA08A8"/>
    <w:rsid w:val="00CA47B9"/>
    <w:rsid w:val="00CA4A80"/>
    <w:rsid w:val="00CA4D8F"/>
    <w:rsid w:val="00CB07D6"/>
    <w:rsid w:val="00CB204A"/>
    <w:rsid w:val="00CB2230"/>
    <w:rsid w:val="00CB2DDB"/>
    <w:rsid w:val="00CB617F"/>
    <w:rsid w:val="00CC0B8F"/>
    <w:rsid w:val="00CC10BA"/>
    <w:rsid w:val="00CC22E0"/>
    <w:rsid w:val="00CC2590"/>
    <w:rsid w:val="00CC3DCD"/>
    <w:rsid w:val="00CC49A2"/>
    <w:rsid w:val="00CC51BC"/>
    <w:rsid w:val="00CC6E11"/>
    <w:rsid w:val="00CC798F"/>
    <w:rsid w:val="00CD1834"/>
    <w:rsid w:val="00CD27AF"/>
    <w:rsid w:val="00CD2B1C"/>
    <w:rsid w:val="00CD2B70"/>
    <w:rsid w:val="00CD437C"/>
    <w:rsid w:val="00CD4680"/>
    <w:rsid w:val="00CD5207"/>
    <w:rsid w:val="00CD5ED7"/>
    <w:rsid w:val="00CD7102"/>
    <w:rsid w:val="00CD73A6"/>
    <w:rsid w:val="00CD7E67"/>
    <w:rsid w:val="00CE2FC2"/>
    <w:rsid w:val="00CE37F9"/>
    <w:rsid w:val="00CE39D4"/>
    <w:rsid w:val="00CE40D3"/>
    <w:rsid w:val="00CE4CBA"/>
    <w:rsid w:val="00CE5916"/>
    <w:rsid w:val="00CE7A0D"/>
    <w:rsid w:val="00CE7B62"/>
    <w:rsid w:val="00CF468A"/>
    <w:rsid w:val="00CF52D0"/>
    <w:rsid w:val="00CF5365"/>
    <w:rsid w:val="00D01BC6"/>
    <w:rsid w:val="00D025F0"/>
    <w:rsid w:val="00D026AE"/>
    <w:rsid w:val="00D06264"/>
    <w:rsid w:val="00D07E48"/>
    <w:rsid w:val="00D105B6"/>
    <w:rsid w:val="00D10833"/>
    <w:rsid w:val="00D12B81"/>
    <w:rsid w:val="00D12EBE"/>
    <w:rsid w:val="00D14123"/>
    <w:rsid w:val="00D1440D"/>
    <w:rsid w:val="00D14D15"/>
    <w:rsid w:val="00D176A6"/>
    <w:rsid w:val="00D17933"/>
    <w:rsid w:val="00D17BDE"/>
    <w:rsid w:val="00D2515D"/>
    <w:rsid w:val="00D25AE7"/>
    <w:rsid w:val="00D26905"/>
    <w:rsid w:val="00D27E7D"/>
    <w:rsid w:val="00D27F86"/>
    <w:rsid w:val="00D3189B"/>
    <w:rsid w:val="00D3228A"/>
    <w:rsid w:val="00D32369"/>
    <w:rsid w:val="00D33687"/>
    <w:rsid w:val="00D33D03"/>
    <w:rsid w:val="00D35FA8"/>
    <w:rsid w:val="00D40F7E"/>
    <w:rsid w:val="00D412F9"/>
    <w:rsid w:val="00D4518A"/>
    <w:rsid w:val="00D45454"/>
    <w:rsid w:val="00D4689D"/>
    <w:rsid w:val="00D47EB3"/>
    <w:rsid w:val="00D50C11"/>
    <w:rsid w:val="00D52B86"/>
    <w:rsid w:val="00D53615"/>
    <w:rsid w:val="00D54036"/>
    <w:rsid w:val="00D54595"/>
    <w:rsid w:val="00D577EF"/>
    <w:rsid w:val="00D57F72"/>
    <w:rsid w:val="00D60CC3"/>
    <w:rsid w:val="00D6321E"/>
    <w:rsid w:val="00D634A1"/>
    <w:rsid w:val="00D64034"/>
    <w:rsid w:val="00D64A0F"/>
    <w:rsid w:val="00D65A66"/>
    <w:rsid w:val="00D65E12"/>
    <w:rsid w:val="00D66B77"/>
    <w:rsid w:val="00D70618"/>
    <w:rsid w:val="00D70FDF"/>
    <w:rsid w:val="00D72569"/>
    <w:rsid w:val="00D72591"/>
    <w:rsid w:val="00D725B8"/>
    <w:rsid w:val="00D750E9"/>
    <w:rsid w:val="00D75300"/>
    <w:rsid w:val="00D75E7E"/>
    <w:rsid w:val="00D765BE"/>
    <w:rsid w:val="00D777C0"/>
    <w:rsid w:val="00D80BC7"/>
    <w:rsid w:val="00D83AE3"/>
    <w:rsid w:val="00D83E4A"/>
    <w:rsid w:val="00D85844"/>
    <w:rsid w:val="00D859B5"/>
    <w:rsid w:val="00D86B60"/>
    <w:rsid w:val="00D86F17"/>
    <w:rsid w:val="00D86F24"/>
    <w:rsid w:val="00D873B8"/>
    <w:rsid w:val="00D87D8E"/>
    <w:rsid w:val="00D916F8"/>
    <w:rsid w:val="00D919F8"/>
    <w:rsid w:val="00D920DC"/>
    <w:rsid w:val="00D92670"/>
    <w:rsid w:val="00D9297B"/>
    <w:rsid w:val="00D93BDB"/>
    <w:rsid w:val="00D94407"/>
    <w:rsid w:val="00D94843"/>
    <w:rsid w:val="00D94F87"/>
    <w:rsid w:val="00D951E2"/>
    <w:rsid w:val="00D95E56"/>
    <w:rsid w:val="00D97970"/>
    <w:rsid w:val="00DA26D7"/>
    <w:rsid w:val="00DA2BA2"/>
    <w:rsid w:val="00DA390C"/>
    <w:rsid w:val="00DA3FE5"/>
    <w:rsid w:val="00DA6114"/>
    <w:rsid w:val="00DA6E41"/>
    <w:rsid w:val="00DA76F4"/>
    <w:rsid w:val="00DB4DA5"/>
    <w:rsid w:val="00DB5A68"/>
    <w:rsid w:val="00DB6AF4"/>
    <w:rsid w:val="00DB7D81"/>
    <w:rsid w:val="00DC2C06"/>
    <w:rsid w:val="00DC53CC"/>
    <w:rsid w:val="00DC5662"/>
    <w:rsid w:val="00DC6F40"/>
    <w:rsid w:val="00DC7976"/>
    <w:rsid w:val="00DC7E8A"/>
    <w:rsid w:val="00DD0C17"/>
    <w:rsid w:val="00DD1316"/>
    <w:rsid w:val="00DD1BEE"/>
    <w:rsid w:val="00DD3C36"/>
    <w:rsid w:val="00DD5B51"/>
    <w:rsid w:val="00DD6008"/>
    <w:rsid w:val="00DD600F"/>
    <w:rsid w:val="00DE0E6D"/>
    <w:rsid w:val="00DE3921"/>
    <w:rsid w:val="00DE4B96"/>
    <w:rsid w:val="00DE502E"/>
    <w:rsid w:val="00DE5486"/>
    <w:rsid w:val="00DE796A"/>
    <w:rsid w:val="00DF0CDC"/>
    <w:rsid w:val="00DF15D8"/>
    <w:rsid w:val="00DF4532"/>
    <w:rsid w:val="00DF4AD9"/>
    <w:rsid w:val="00DF4ECF"/>
    <w:rsid w:val="00DF57AE"/>
    <w:rsid w:val="00DF71D8"/>
    <w:rsid w:val="00DF7F9E"/>
    <w:rsid w:val="00E00AA5"/>
    <w:rsid w:val="00E01D08"/>
    <w:rsid w:val="00E02648"/>
    <w:rsid w:val="00E03988"/>
    <w:rsid w:val="00E039D6"/>
    <w:rsid w:val="00E06494"/>
    <w:rsid w:val="00E10A9A"/>
    <w:rsid w:val="00E141B0"/>
    <w:rsid w:val="00E16178"/>
    <w:rsid w:val="00E16D97"/>
    <w:rsid w:val="00E21DF1"/>
    <w:rsid w:val="00E24186"/>
    <w:rsid w:val="00E24AA4"/>
    <w:rsid w:val="00E267C8"/>
    <w:rsid w:val="00E27CD3"/>
    <w:rsid w:val="00E27D0F"/>
    <w:rsid w:val="00E3100C"/>
    <w:rsid w:val="00E31DFD"/>
    <w:rsid w:val="00E32E9C"/>
    <w:rsid w:val="00E33634"/>
    <w:rsid w:val="00E338B9"/>
    <w:rsid w:val="00E33D48"/>
    <w:rsid w:val="00E361A2"/>
    <w:rsid w:val="00E36EB2"/>
    <w:rsid w:val="00E37FD6"/>
    <w:rsid w:val="00E40488"/>
    <w:rsid w:val="00E40CD1"/>
    <w:rsid w:val="00E41725"/>
    <w:rsid w:val="00E41BDD"/>
    <w:rsid w:val="00E44520"/>
    <w:rsid w:val="00E45CF8"/>
    <w:rsid w:val="00E45EE5"/>
    <w:rsid w:val="00E46EF0"/>
    <w:rsid w:val="00E47A22"/>
    <w:rsid w:val="00E51085"/>
    <w:rsid w:val="00E51564"/>
    <w:rsid w:val="00E54B35"/>
    <w:rsid w:val="00E55274"/>
    <w:rsid w:val="00E55958"/>
    <w:rsid w:val="00E559C6"/>
    <w:rsid w:val="00E55A7F"/>
    <w:rsid w:val="00E55F0C"/>
    <w:rsid w:val="00E6053C"/>
    <w:rsid w:val="00E626A1"/>
    <w:rsid w:val="00E649E2"/>
    <w:rsid w:val="00E66F8C"/>
    <w:rsid w:val="00E67653"/>
    <w:rsid w:val="00E67C1C"/>
    <w:rsid w:val="00E70E9F"/>
    <w:rsid w:val="00E71702"/>
    <w:rsid w:val="00E72465"/>
    <w:rsid w:val="00E75357"/>
    <w:rsid w:val="00E76EAE"/>
    <w:rsid w:val="00E77483"/>
    <w:rsid w:val="00E81CFE"/>
    <w:rsid w:val="00E826E7"/>
    <w:rsid w:val="00E83769"/>
    <w:rsid w:val="00E838A6"/>
    <w:rsid w:val="00E843C1"/>
    <w:rsid w:val="00E85ED1"/>
    <w:rsid w:val="00E85F74"/>
    <w:rsid w:val="00E86198"/>
    <w:rsid w:val="00E87B18"/>
    <w:rsid w:val="00E911D6"/>
    <w:rsid w:val="00E91ADB"/>
    <w:rsid w:val="00E9244E"/>
    <w:rsid w:val="00E925DA"/>
    <w:rsid w:val="00E92ABD"/>
    <w:rsid w:val="00E93068"/>
    <w:rsid w:val="00E943B7"/>
    <w:rsid w:val="00E94B74"/>
    <w:rsid w:val="00E95401"/>
    <w:rsid w:val="00E95B8D"/>
    <w:rsid w:val="00E963D8"/>
    <w:rsid w:val="00E966E9"/>
    <w:rsid w:val="00E97F10"/>
    <w:rsid w:val="00EA0371"/>
    <w:rsid w:val="00EA1C14"/>
    <w:rsid w:val="00EA1F83"/>
    <w:rsid w:val="00EA2282"/>
    <w:rsid w:val="00EA3CBE"/>
    <w:rsid w:val="00EA4053"/>
    <w:rsid w:val="00EA4F2C"/>
    <w:rsid w:val="00EB2D66"/>
    <w:rsid w:val="00EB2F54"/>
    <w:rsid w:val="00EB5830"/>
    <w:rsid w:val="00EB627D"/>
    <w:rsid w:val="00EB74CC"/>
    <w:rsid w:val="00EB7FBB"/>
    <w:rsid w:val="00EC055B"/>
    <w:rsid w:val="00EC3130"/>
    <w:rsid w:val="00EC4318"/>
    <w:rsid w:val="00ED2143"/>
    <w:rsid w:val="00ED2C33"/>
    <w:rsid w:val="00ED50A4"/>
    <w:rsid w:val="00ED5FCB"/>
    <w:rsid w:val="00EE00F7"/>
    <w:rsid w:val="00EE161E"/>
    <w:rsid w:val="00EE3285"/>
    <w:rsid w:val="00EE5963"/>
    <w:rsid w:val="00EE65D5"/>
    <w:rsid w:val="00EE7036"/>
    <w:rsid w:val="00EE7167"/>
    <w:rsid w:val="00EE73C9"/>
    <w:rsid w:val="00EF1139"/>
    <w:rsid w:val="00EF2435"/>
    <w:rsid w:val="00EF3755"/>
    <w:rsid w:val="00EF3DED"/>
    <w:rsid w:val="00EF680B"/>
    <w:rsid w:val="00EF6E0C"/>
    <w:rsid w:val="00F0027C"/>
    <w:rsid w:val="00F018B5"/>
    <w:rsid w:val="00F02000"/>
    <w:rsid w:val="00F02BFA"/>
    <w:rsid w:val="00F05567"/>
    <w:rsid w:val="00F11E8A"/>
    <w:rsid w:val="00F1203A"/>
    <w:rsid w:val="00F13167"/>
    <w:rsid w:val="00F147C5"/>
    <w:rsid w:val="00F153A9"/>
    <w:rsid w:val="00F15FC5"/>
    <w:rsid w:val="00F21EA6"/>
    <w:rsid w:val="00F22568"/>
    <w:rsid w:val="00F23F3D"/>
    <w:rsid w:val="00F24C43"/>
    <w:rsid w:val="00F25D7A"/>
    <w:rsid w:val="00F30449"/>
    <w:rsid w:val="00F30455"/>
    <w:rsid w:val="00F31A4E"/>
    <w:rsid w:val="00F34436"/>
    <w:rsid w:val="00F3555B"/>
    <w:rsid w:val="00F3776C"/>
    <w:rsid w:val="00F37AA9"/>
    <w:rsid w:val="00F43BFD"/>
    <w:rsid w:val="00F44539"/>
    <w:rsid w:val="00F447F1"/>
    <w:rsid w:val="00F45587"/>
    <w:rsid w:val="00F45F8B"/>
    <w:rsid w:val="00F47469"/>
    <w:rsid w:val="00F47823"/>
    <w:rsid w:val="00F47B83"/>
    <w:rsid w:val="00F47D6C"/>
    <w:rsid w:val="00F5049B"/>
    <w:rsid w:val="00F53B0F"/>
    <w:rsid w:val="00F540D9"/>
    <w:rsid w:val="00F54278"/>
    <w:rsid w:val="00F57FE3"/>
    <w:rsid w:val="00F61BC8"/>
    <w:rsid w:val="00F627DD"/>
    <w:rsid w:val="00F654F5"/>
    <w:rsid w:val="00F7036D"/>
    <w:rsid w:val="00F71E01"/>
    <w:rsid w:val="00F74265"/>
    <w:rsid w:val="00F746D4"/>
    <w:rsid w:val="00F76B4D"/>
    <w:rsid w:val="00F76D66"/>
    <w:rsid w:val="00F777C8"/>
    <w:rsid w:val="00F805D7"/>
    <w:rsid w:val="00F81DE2"/>
    <w:rsid w:val="00F827AE"/>
    <w:rsid w:val="00F83D75"/>
    <w:rsid w:val="00F83E00"/>
    <w:rsid w:val="00F84F05"/>
    <w:rsid w:val="00F859AA"/>
    <w:rsid w:val="00F86EB0"/>
    <w:rsid w:val="00F87C59"/>
    <w:rsid w:val="00F960F6"/>
    <w:rsid w:val="00F96145"/>
    <w:rsid w:val="00F97D48"/>
    <w:rsid w:val="00FA357F"/>
    <w:rsid w:val="00FA37EF"/>
    <w:rsid w:val="00FA42A4"/>
    <w:rsid w:val="00FA61D6"/>
    <w:rsid w:val="00FA708D"/>
    <w:rsid w:val="00FA7728"/>
    <w:rsid w:val="00FA7F12"/>
    <w:rsid w:val="00FB0AE4"/>
    <w:rsid w:val="00FB0FDB"/>
    <w:rsid w:val="00FB4159"/>
    <w:rsid w:val="00FB7273"/>
    <w:rsid w:val="00FC0EB2"/>
    <w:rsid w:val="00FC14B7"/>
    <w:rsid w:val="00FC1665"/>
    <w:rsid w:val="00FC1C93"/>
    <w:rsid w:val="00FC1F3C"/>
    <w:rsid w:val="00FC40F9"/>
    <w:rsid w:val="00FC47A5"/>
    <w:rsid w:val="00FC56E9"/>
    <w:rsid w:val="00FC632C"/>
    <w:rsid w:val="00FC7307"/>
    <w:rsid w:val="00FD08C2"/>
    <w:rsid w:val="00FD1241"/>
    <w:rsid w:val="00FD2004"/>
    <w:rsid w:val="00FD2367"/>
    <w:rsid w:val="00FD25DA"/>
    <w:rsid w:val="00FD2A4C"/>
    <w:rsid w:val="00FD351E"/>
    <w:rsid w:val="00FD4A83"/>
    <w:rsid w:val="00FD6669"/>
    <w:rsid w:val="00FD732B"/>
    <w:rsid w:val="00FD7BFF"/>
    <w:rsid w:val="00FE0001"/>
    <w:rsid w:val="00FE0064"/>
    <w:rsid w:val="00FE01EF"/>
    <w:rsid w:val="00FE03BE"/>
    <w:rsid w:val="00FE1FEA"/>
    <w:rsid w:val="00FE238E"/>
    <w:rsid w:val="00FE24F2"/>
    <w:rsid w:val="00FE4A68"/>
    <w:rsid w:val="00FE6917"/>
    <w:rsid w:val="00FE718D"/>
    <w:rsid w:val="00FF1565"/>
    <w:rsid w:val="00FF2551"/>
    <w:rsid w:val="00FF4D78"/>
    <w:rsid w:val="00FF5D29"/>
    <w:rsid w:val="00FF6650"/>
    <w:rsid w:val="00FF66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5F15C"/>
  <w15:chartTrackingRefBased/>
  <w15:docId w15:val="{BB858F31-0C90-4E83-882F-22ADAE59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Body Text 3" w:uiPriority="99"/>
    <w:lsdException w:name="Block Text" w:uiPriority="99"/>
    <w:lsdException w:name="Hyperlink" w:uiPriority="99"/>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uiPriority w:val="99"/>
    <w:rsid w:val="001A0E40"/>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rPr>
  </w:style>
  <w:style w:type="paragraph" w:styleId="Textonotapie">
    <w:name w:val="footnote text"/>
    <w:aliases w:val="Texto nota pie Car1,Footnote Text Char Char Char Char Char Car,Footnote Text Char Char Char Char Car,Footnote reference Car,FA Fu Car,Footnote Text Char Char Char Car,texto de nota al pie Car Car,Texto nota pie Car Car Car,Ca,Pie de Págin,F"/>
    <w:basedOn w:val="Normal"/>
    <w:link w:val="TextonotapieCar"/>
    <w:autoRedefine/>
    <w:uiPriority w:val="99"/>
    <w:qFormat/>
    <w:rsid w:val="00007A12"/>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Footnote number,referencia nota al pie,BVI fnr,f,4_G,16 Point,Superscript 6 Point,Ref,de nota al pie,Ref. de nota al pie 2,Footnote symbol,Footnote,Ref. de nota al pie2,R"/>
    <w:link w:val="4GChar"/>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paragraph" w:styleId="Textodeglobo">
    <w:name w:val="Balloon Text"/>
    <w:basedOn w:val="Normal"/>
    <w:link w:val="TextodegloboCar"/>
    <w:rsid w:val="00F777C8"/>
    <w:pPr>
      <w:spacing w:line="240" w:lineRule="auto"/>
    </w:pPr>
    <w:rPr>
      <w:rFonts w:ascii="Segoe UI" w:hAnsi="Segoe UI" w:cs="Times New Roman"/>
      <w:sz w:val="18"/>
      <w:szCs w:val="18"/>
    </w:rPr>
  </w:style>
  <w:style w:type="character" w:customStyle="1" w:styleId="TextodegloboCar">
    <w:name w:val="Texto de globo Car"/>
    <w:link w:val="Textodeglobo"/>
    <w:rsid w:val="00F777C8"/>
    <w:rPr>
      <w:rFonts w:ascii="Segoe UI" w:eastAsia="Tahoma" w:hAnsi="Segoe UI" w:cs="Segoe UI"/>
      <w:sz w:val="18"/>
      <w:szCs w:val="18"/>
      <w:lang w:val="es-ES" w:eastAsia="es-ES"/>
    </w:rPr>
  </w:style>
  <w:style w:type="character" w:customStyle="1" w:styleId="apple-style-span">
    <w:name w:val="apple-style-span"/>
    <w:rsid w:val="00395BB1"/>
  </w:style>
  <w:style w:type="paragraph" w:styleId="Listaconvietas">
    <w:name w:val="List Bullet"/>
    <w:basedOn w:val="Normal"/>
    <w:rsid w:val="00A24567"/>
    <w:pPr>
      <w:numPr>
        <w:numId w:val="2"/>
      </w:numPr>
      <w:contextualSpacing/>
    </w:pPr>
  </w:style>
  <w:style w:type="paragraph" w:styleId="Textoindependiente">
    <w:name w:val="Body Text"/>
    <w:basedOn w:val="Normal"/>
    <w:link w:val="TextoindependienteCar"/>
    <w:rsid w:val="00CC22E0"/>
    <w:pPr>
      <w:spacing w:after="120"/>
    </w:pPr>
    <w:rPr>
      <w:rFonts w:cs="Times New Roman"/>
    </w:rPr>
  </w:style>
  <w:style w:type="character" w:customStyle="1" w:styleId="TextoindependienteCar">
    <w:name w:val="Texto independiente Car"/>
    <w:link w:val="Textoindependiente"/>
    <w:rsid w:val="00CC22E0"/>
    <w:rPr>
      <w:rFonts w:ascii="Tahoma" w:eastAsia="Tahoma" w:hAnsi="Tahoma" w:cs="Tahoma"/>
      <w:sz w:val="26"/>
      <w:szCs w:val="26"/>
      <w:lang w:val="es-ES" w:eastAsia="es-ES"/>
    </w:rPr>
  </w:style>
  <w:style w:type="paragraph" w:styleId="Textoindependiente2">
    <w:name w:val="Body Text 2"/>
    <w:basedOn w:val="Normal"/>
    <w:link w:val="Textoindependiente2Car"/>
    <w:rsid w:val="00CC22E0"/>
    <w:pPr>
      <w:spacing w:after="120" w:line="480" w:lineRule="auto"/>
    </w:pPr>
    <w:rPr>
      <w:rFonts w:cs="Times New Roman"/>
    </w:rPr>
  </w:style>
  <w:style w:type="character" w:customStyle="1" w:styleId="Textoindependiente2Car">
    <w:name w:val="Texto independiente 2 Car"/>
    <w:link w:val="Textoindependiente2"/>
    <w:rsid w:val="00CC22E0"/>
    <w:rPr>
      <w:rFonts w:ascii="Tahoma" w:eastAsia="Tahoma" w:hAnsi="Tahoma" w:cs="Tahoma"/>
      <w:sz w:val="26"/>
      <w:szCs w:val="26"/>
      <w:lang w:val="es-ES" w:eastAsia="es-ES"/>
    </w:rPr>
  </w:style>
  <w:style w:type="character" w:customStyle="1" w:styleId="Citajurispruedencial">
    <w:name w:val="Cita jurispruedencial"/>
    <w:rsid w:val="00CC22E0"/>
    <w:rPr>
      <w:rFonts w:ascii="Verdana" w:hAnsi="Verdana"/>
      <w:sz w:val="20"/>
    </w:rPr>
  </w:style>
  <w:style w:type="paragraph" w:customStyle="1" w:styleId="Puesto">
    <w:name w:val="Puesto"/>
    <w:basedOn w:val="Normal"/>
    <w:link w:val="PuestoCar"/>
    <w:qFormat/>
    <w:rsid w:val="00192BD8"/>
    <w:pPr>
      <w:overflowPunct w:val="0"/>
      <w:autoSpaceDE w:val="0"/>
      <w:autoSpaceDN w:val="0"/>
      <w:adjustRightInd w:val="0"/>
      <w:spacing w:line="100" w:lineRule="atLeast"/>
      <w:ind w:left="1843"/>
      <w:jc w:val="center"/>
      <w:textAlignment w:val="baseline"/>
    </w:pPr>
    <w:rPr>
      <w:rFonts w:ascii="Arial" w:eastAsia="Times New Roman" w:hAnsi="Arial" w:cs="Times New Roman"/>
      <w:b/>
      <w:color w:val="000000"/>
      <w:sz w:val="56"/>
      <w:szCs w:val="20"/>
    </w:rPr>
  </w:style>
  <w:style w:type="character" w:customStyle="1" w:styleId="PuestoCar">
    <w:name w:val="Puesto Car"/>
    <w:link w:val="Puesto"/>
    <w:rsid w:val="00192BD8"/>
    <w:rPr>
      <w:rFonts w:ascii="Arial" w:eastAsia="Times New Roman" w:hAnsi="Arial"/>
      <w:b/>
      <w:color w:val="000000"/>
      <w:sz w:val="56"/>
      <w:lang w:val="es-ES" w:eastAsia="es-ES"/>
    </w:rPr>
  </w:style>
  <w:style w:type="character" w:customStyle="1" w:styleId="TextonotapieCar">
    <w:name w:val="Texto nota pie Car"/>
    <w:aliases w:val="Texto nota pie Car1 Car,Footnote Text Char Char Char Char Char Car Car,Footnote Text Char Char Char Char Car Car,Footnote reference Car Car,FA Fu Car Car,Footnote Text Char Char Char Car Car,texto de nota al pie Car Car Car,Ca Car"/>
    <w:link w:val="Textonotapie"/>
    <w:uiPriority w:val="99"/>
    <w:qFormat/>
    <w:locked/>
    <w:rsid w:val="00007A12"/>
    <w:rPr>
      <w:rFonts w:ascii="Verdana" w:eastAsia="Times New Roman" w:hAnsi="Verdana"/>
      <w:lang w:val="es-ES" w:eastAsia="es-ES"/>
    </w:rPr>
  </w:style>
  <w:style w:type="paragraph" w:styleId="Prrafodelista">
    <w:name w:val="List Paragraph"/>
    <w:basedOn w:val="Normal"/>
    <w:uiPriority w:val="34"/>
    <w:qFormat/>
    <w:rsid w:val="0054670E"/>
    <w:pPr>
      <w:spacing w:after="200" w:line="276" w:lineRule="auto"/>
      <w:ind w:left="720"/>
      <w:jc w:val="left"/>
    </w:pPr>
    <w:rPr>
      <w:rFonts w:ascii="Calibri" w:eastAsia="Times New Roman" w:hAnsi="Calibri" w:cs="Calibri"/>
      <w:sz w:val="22"/>
      <w:szCs w:val="22"/>
      <w:lang w:val="es-CO" w:eastAsia="en-US"/>
    </w:rPr>
  </w:style>
  <w:style w:type="character" w:customStyle="1" w:styleId="iaj">
    <w:name w:val="i_aj"/>
    <w:rsid w:val="0054670E"/>
  </w:style>
  <w:style w:type="paragraph" w:styleId="Sinespaciado">
    <w:name w:val="No Spacing"/>
    <w:uiPriority w:val="99"/>
    <w:qFormat/>
    <w:rsid w:val="000D742E"/>
    <w:rPr>
      <w:rFonts w:eastAsia="Calibri"/>
      <w:sz w:val="24"/>
      <w:szCs w:val="24"/>
      <w:lang w:val="es-ES" w:eastAsia="es-ES"/>
    </w:rPr>
  </w:style>
  <w:style w:type="character" w:customStyle="1" w:styleId="apple-converted-space">
    <w:name w:val="apple-converted-space"/>
    <w:rsid w:val="000D742E"/>
  </w:style>
  <w:style w:type="character" w:customStyle="1" w:styleId="PiedepginaCar">
    <w:name w:val="Pie de página Car"/>
    <w:link w:val="Piedepgina"/>
    <w:uiPriority w:val="99"/>
    <w:rsid w:val="001A0E40"/>
    <w:rPr>
      <w:rFonts w:ascii="Courier New" w:eastAsia="Times New Roman" w:hAnsi="Courier New"/>
      <w:sz w:val="16"/>
      <w:lang w:bidi="ar-SA"/>
    </w:rPr>
  </w:style>
  <w:style w:type="character" w:customStyle="1" w:styleId="textodenotaalpieCar">
    <w:name w:val="texto de nota al pie Car"/>
    <w:aliases w:val="Footnote Text Char Car,texto de nota al p Car,FA Fu Car1,ft Car,Car Car,Footnote Text Car"/>
    <w:uiPriority w:val="99"/>
    <w:locked/>
    <w:rsid w:val="004E4D69"/>
    <w:rPr>
      <w:rFonts w:ascii="Verdana" w:eastAsia="Times New Roman" w:hAnsi="Verdana" w:cs="Tahoma"/>
      <w:lang w:val="es-ES" w:eastAsia="es-ES"/>
    </w:rPr>
  </w:style>
  <w:style w:type="paragraph" w:styleId="NormalWeb">
    <w:name w:val="Normal (Web)"/>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591B07"/>
    <w:rPr>
      <w:color w:val="0000FF"/>
      <w:u w:val="single"/>
    </w:rPr>
  </w:style>
  <w:style w:type="paragraph" w:styleId="Textodebloque">
    <w:name w:val="Block Text"/>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character" w:customStyle="1" w:styleId="letra14pt">
    <w:name w:val="letra14pt"/>
    <w:rsid w:val="00180B8E"/>
  </w:style>
  <w:style w:type="paragraph" w:customStyle="1" w:styleId="margenizq0punto5">
    <w:name w:val="margen_izq_0punto5"/>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aj">
    <w:name w:val="b_aj"/>
    <w:rsid w:val="00180B8E"/>
  </w:style>
  <w:style w:type="paragraph" w:customStyle="1" w:styleId="margenizq1punto0">
    <w:name w:val="margen_izq_1punto0"/>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uiPriority w:val="22"/>
    <w:qFormat/>
    <w:rsid w:val="00D26905"/>
    <w:rPr>
      <w:b/>
      <w:bCs/>
    </w:rPr>
  </w:style>
  <w:style w:type="character" w:styleId="nfasis">
    <w:name w:val="Emphasis"/>
    <w:qFormat/>
    <w:rsid w:val="00D26905"/>
    <w:rPr>
      <w:i/>
      <w:iCs/>
    </w:rPr>
  </w:style>
  <w:style w:type="character" w:styleId="Mencinsinresolver">
    <w:name w:val="Unresolved Mention"/>
    <w:basedOn w:val="Fuentedeprrafopredeter"/>
    <w:uiPriority w:val="99"/>
    <w:semiHidden/>
    <w:unhideWhenUsed/>
    <w:rsid w:val="003D4F9A"/>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7F3AA2"/>
    <w:pPr>
      <w:pBdr>
        <w:top w:val="nil"/>
        <w:left w:val="nil"/>
        <w:bottom w:val="nil"/>
        <w:right w:val="nil"/>
        <w:between w:val="nil"/>
      </w:pBdr>
      <w:spacing w:line="240" w:lineRule="auto"/>
      <w:contextualSpacing/>
    </w:pPr>
    <w:rPr>
      <w:rFonts w:ascii="Verdana" w:eastAsia="Batang" w:hAnsi="Verdana" w:cs="Times New Roman"/>
      <w:sz w:val="20"/>
      <w:szCs w:val="20"/>
      <w:vertAlign w:val="superscript"/>
      <w:lang w:val="es-CO" w:eastAsia="es-CO"/>
    </w:rPr>
  </w:style>
  <w:style w:type="character" w:customStyle="1" w:styleId="normaltextrun">
    <w:name w:val="normaltextrun"/>
    <w:basedOn w:val="Fuentedeprrafopredeter"/>
    <w:rsid w:val="007F3AA2"/>
  </w:style>
  <w:style w:type="character" w:customStyle="1" w:styleId="eop">
    <w:name w:val="eop"/>
    <w:basedOn w:val="Fuentedeprrafopredeter"/>
    <w:rsid w:val="007F3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2967">
      <w:bodyDiv w:val="1"/>
      <w:marLeft w:val="0"/>
      <w:marRight w:val="0"/>
      <w:marTop w:val="0"/>
      <w:marBottom w:val="0"/>
      <w:divBdr>
        <w:top w:val="none" w:sz="0" w:space="0" w:color="auto"/>
        <w:left w:val="none" w:sz="0" w:space="0" w:color="auto"/>
        <w:bottom w:val="none" w:sz="0" w:space="0" w:color="auto"/>
        <w:right w:val="none" w:sz="0" w:space="0" w:color="auto"/>
      </w:divBdr>
    </w:div>
    <w:div w:id="210773772">
      <w:bodyDiv w:val="1"/>
      <w:marLeft w:val="0"/>
      <w:marRight w:val="0"/>
      <w:marTop w:val="0"/>
      <w:marBottom w:val="0"/>
      <w:divBdr>
        <w:top w:val="none" w:sz="0" w:space="0" w:color="auto"/>
        <w:left w:val="none" w:sz="0" w:space="0" w:color="auto"/>
        <w:bottom w:val="none" w:sz="0" w:space="0" w:color="auto"/>
        <w:right w:val="none" w:sz="0" w:space="0" w:color="auto"/>
      </w:divBdr>
    </w:div>
    <w:div w:id="577710025">
      <w:bodyDiv w:val="1"/>
      <w:marLeft w:val="0"/>
      <w:marRight w:val="0"/>
      <w:marTop w:val="0"/>
      <w:marBottom w:val="0"/>
      <w:divBdr>
        <w:top w:val="none" w:sz="0" w:space="0" w:color="auto"/>
        <w:left w:val="none" w:sz="0" w:space="0" w:color="auto"/>
        <w:bottom w:val="none" w:sz="0" w:space="0" w:color="auto"/>
        <w:right w:val="none" w:sz="0" w:space="0" w:color="auto"/>
      </w:divBdr>
    </w:div>
    <w:div w:id="646515056">
      <w:bodyDiv w:val="1"/>
      <w:marLeft w:val="0"/>
      <w:marRight w:val="0"/>
      <w:marTop w:val="0"/>
      <w:marBottom w:val="0"/>
      <w:divBdr>
        <w:top w:val="none" w:sz="0" w:space="0" w:color="auto"/>
        <w:left w:val="none" w:sz="0" w:space="0" w:color="auto"/>
        <w:bottom w:val="none" w:sz="0" w:space="0" w:color="auto"/>
        <w:right w:val="none" w:sz="0" w:space="0" w:color="auto"/>
      </w:divBdr>
    </w:div>
    <w:div w:id="662125428">
      <w:bodyDiv w:val="1"/>
      <w:marLeft w:val="0"/>
      <w:marRight w:val="0"/>
      <w:marTop w:val="0"/>
      <w:marBottom w:val="0"/>
      <w:divBdr>
        <w:top w:val="none" w:sz="0" w:space="0" w:color="auto"/>
        <w:left w:val="none" w:sz="0" w:space="0" w:color="auto"/>
        <w:bottom w:val="none" w:sz="0" w:space="0" w:color="auto"/>
        <w:right w:val="none" w:sz="0" w:space="0" w:color="auto"/>
      </w:divBdr>
    </w:div>
    <w:div w:id="785470264">
      <w:bodyDiv w:val="1"/>
      <w:marLeft w:val="0"/>
      <w:marRight w:val="0"/>
      <w:marTop w:val="0"/>
      <w:marBottom w:val="0"/>
      <w:divBdr>
        <w:top w:val="none" w:sz="0" w:space="0" w:color="auto"/>
        <w:left w:val="none" w:sz="0" w:space="0" w:color="auto"/>
        <w:bottom w:val="none" w:sz="0" w:space="0" w:color="auto"/>
        <w:right w:val="none" w:sz="0" w:space="0" w:color="auto"/>
      </w:divBdr>
    </w:div>
    <w:div w:id="1144860020">
      <w:bodyDiv w:val="1"/>
      <w:marLeft w:val="0"/>
      <w:marRight w:val="0"/>
      <w:marTop w:val="0"/>
      <w:marBottom w:val="0"/>
      <w:divBdr>
        <w:top w:val="none" w:sz="0" w:space="0" w:color="auto"/>
        <w:left w:val="none" w:sz="0" w:space="0" w:color="auto"/>
        <w:bottom w:val="none" w:sz="0" w:space="0" w:color="auto"/>
        <w:right w:val="none" w:sz="0" w:space="0" w:color="auto"/>
      </w:divBdr>
    </w:div>
    <w:div w:id="1174690312">
      <w:bodyDiv w:val="1"/>
      <w:marLeft w:val="0"/>
      <w:marRight w:val="0"/>
      <w:marTop w:val="0"/>
      <w:marBottom w:val="0"/>
      <w:divBdr>
        <w:top w:val="none" w:sz="0" w:space="0" w:color="auto"/>
        <w:left w:val="none" w:sz="0" w:space="0" w:color="auto"/>
        <w:bottom w:val="none" w:sz="0" w:space="0" w:color="auto"/>
        <w:right w:val="none" w:sz="0" w:space="0" w:color="auto"/>
      </w:divBdr>
    </w:div>
    <w:div w:id="1287855882">
      <w:bodyDiv w:val="1"/>
      <w:marLeft w:val="0"/>
      <w:marRight w:val="0"/>
      <w:marTop w:val="0"/>
      <w:marBottom w:val="0"/>
      <w:divBdr>
        <w:top w:val="none" w:sz="0" w:space="0" w:color="auto"/>
        <w:left w:val="none" w:sz="0" w:space="0" w:color="auto"/>
        <w:bottom w:val="none" w:sz="0" w:space="0" w:color="auto"/>
        <w:right w:val="none" w:sz="0" w:space="0" w:color="auto"/>
      </w:divBdr>
    </w:div>
    <w:div w:id="1531919774">
      <w:bodyDiv w:val="1"/>
      <w:marLeft w:val="0"/>
      <w:marRight w:val="0"/>
      <w:marTop w:val="0"/>
      <w:marBottom w:val="0"/>
      <w:divBdr>
        <w:top w:val="none" w:sz="0" w:space="0" w:color="auto"/>
        <w:left w:val="none" w:sz="0" w:space="0" w:color="auto"/>
        <w:bottom w:val="none" w:sz="0" w:space="0" w:color="auto"/>
        <w:right w:val="none" w:sz="0" w:space="0" w:color="auto"/>
      </w:divBdr>
    </w:div>
    <w:div w:id="1979918440">
      <w:bodyDiv w:val="1"/>
      <w:marLeft w:val="0"/>
      <w:marRight w:val="0"/>
      <w:marTop w:val="0"/>
      <w:marBottom w:val="0"/>
      <w:divBdr>
        <w:top w:val="none" w:sz="0" w:space="0" w:color="auto"/>
        <w:left w:val="none" w:sz="0" w:space="0" w:color="auto"/>
        <w:bottom w:val="none" w:sz="0" w:space="0" w:color="auto"/>
        <w:right w:val="none" w:sz="0" w:space="0" w:color="auto"/>
      </w:divBdr>
    </w:div>
    <w:div w:id="2120905382">
      <w:bodyDiv w:val="1"/>
      <w:marLeft w:val="0"/>
      <w:marRight w:val="0"/>
      <w:marTop w:val="0"/>
      <w:marBottom w:val="0"/>
      <w:divBdr>
        <w:top w:val="none" w:sz="0" w:space="0" w:color="auto"/>
        <w:left w:val="none" w:sz="0" w:space="0" w:color="auto"/>
        <w:bottom w:val="none" w:sz="0" w:space="0" w:color="auto"/>
        <w:right w:val="none" w:sz="0" w:space="0" w:color="auto"/>
      </w:divBdr>
    </w:div>
    <w:div w:id="21295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Props1.xml><?xml version="1.0" encoding="utf-8"?>
<ds:datastoreItem xmlns:ds="http://schemas.openxmlformats.org/officeDocument/2006/customXml" ds:itemID="{BB47F791-446F-4824-B0A5-29E4C608F8F9}">
  <ds:schemaRefs>
    <ds:schemaRef ds:uri="http://schemas.microsoft.com/sharepoint/v3/contenttype/forms"/>
  </ds:schemaRefs>
</ds:datastoreItem>
</file>

<file path=customXml/itemProps2.xml><?xml version="1.0" encoding="utf-8"?>
<ds:datastoreItem xmlns:ds="http://schemas.openxmlformats.org/officeDocument/2006/customXml" ds:itemID="{7499D1C6-5C7E-4E0A-B969-10D9D0A933E1}">
  <ds:schemaRefs>
    <ds:schemaRef ds:uri="http://schemas.openxmlformats.org/officeDocument/2006/bibliography"/>
  </ds:schemaRefs>
</ds:datastoreItem>
</file>

<file path=customXml/itemProps3.xml><?xml version="1.0" encoding="utf-8"?>
<ds:datastoreItem xmlns:ds="http://schemas.openxmlformats.org/officeDocument/2006/customXml" ds:itemID="{EB9B43F0-9041-46A8-BA21-7D49D3D48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562AEB-01E4-4FA9-A958-7E536530B8DC}">
  <ds:schemaRefs>
    <ds:schemaRef ds:uri="http://schemas.microsoft.com/office/2006/metadata/properties"/>
    <ds:schemaRef ds:uri="http://schemas.microsoft.com/office/infopath/2007/PartnerControls"/>
    <ds:schemaRef ds:uri="ca58c637-2a52-4d80-b762-7a4427fbe3e4"/>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Pages>
  <Words>2155</Words>
  <Characters>11855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MI PC</cp:lastModifiedBy>
  <cp:revision>9</cp:revision>
  <cp:lastPrinted>2024-04-17T20:29:00Z</cp:lastPrinted>
  <dcterms:created xsi:type="dcterms:W3CDTF">2025-04-29T12:29:00Z</dcterms:created>
  <dcterms:modified xsi:type="dcterms:W3CDTF">2025-06-09T17:44:00Z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