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3FBB" w14:textId="77777777" w:rsidR="00E5439E" w:rsidRPr="005A0C3A" w:rsidRDefault="00E5439E" w:rsidP="00E5439E">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0B0BDAE" w14:textId="77777777" w:rsidR="00E5439E" w:rsidRDefault="00E5439E" w:rsidP="00E5439E">
      <w:pPr>
        <w:spacing w:line="276" w:lineRule="auto"/>
        <w:ind w:right="4559"/>
        <w:rPr>
          <w:b/>
          <w:sz w:val="12"/>
          <w:szCs w:val="12"/>
        </w:rPr>
      </w:pPr>
    </w:p>
    <w:p w14:paraId="7B54897B" w14:textId="417311E7" w:rsidR="00E5439E" w:rsidRPr="00E5439E" w:rsidRDefault="00E5439E" w:rsidP="00E5439E">
      <w:pPr>
        <w:spacing w:line="240" w:lineRule="auto"/>
        <w:rPr>
          <w:b/>
          <w:color w:val="000000"/>
          <w:sz w:val="20"/>
          <w:szCs w:val="20"/>
          <w:lang w:eastAsia="es-CO"/>
        </w:rPr>
      </w:pPr>
      <w:r>
        <w:rPr>
          <w:b/>
          <w:color w:val="000000"/>
          <w:sz w:val="20"/>
          <w:szCs w:val="20"/>
          <w:lang w:eastAsia="es-CO"/>
        </w:rPr>
        <w:t xml:space="preserve">ACCION DE TUTELA / </w:t>
      </w:r>
      <w:r>
        <w:rPr>
          <w:b/>
          <w:color w:val="000000"/>
          <w:sz w:val="20"/>
          <w:szCs w:val="20"/>
          <w:lang w:eastAsia="es-CO"/>
        </w:rPr>
        <w:t xml:space="preserve">SEGURIDAD SOCIAL / </w:t>
      </w:r>
      <w:r>
        <w:rPr>
          <w:b/>
          <w:color w:val="000000"/>
          <w:sz w:val="20"/>
          <w:szCs w:val="20"/>
          <w:lang w:eastAsia="es-CO"/>
        </w:rPr>
        <w:t>DE</w:t>
      </w:r>
      <w:r>
        <w:rPr>
          <w:b/>
          <w:color w:val="000000"/>
          <w:sz w:val="20"/>
          <w:szCs w:val="20"/>
          <w:lang w:eastAsia="es-CO"/>
        </w:rPr>
        <w:t>BIDO POC</w:t>
      </w:r>
      <w:r>
        <w:rPr>
          <w:b/>
          <w:color w:val="000000"/>
          <w:sz w:val="20"/>
          <w:szCs w:val="20"/>
          <w:lang w:eastAsia="es-CO"/>
        </w:rPr>
        <w:t>R</w:t>
      </w:r>
      <w:r>
        <w:rPr>
          <w:b/>
          <w:color w:val="000000"/>
          <w:sz w:val="20"/>
          <w:szCs w:val="20"/>
          <w:lang w:eastAsia="es-CO"/>
        </w:rPr>
        <w:t>OC</w:t>
      </w:r>
      <w:r>
        <w:rPr>
          <w:b/>
          <w:color w:val="000000"/>
          <w:sz w:val="20"/>
          <w:szCs w:val="20"/>
          <w:lang w:eastAsia="es-CO"/>
        </w:rPr>
        <w:t>E</w:t>
      </w:r>
      <w:r>
        <w:rPr>
          <w:b/>
          <w:color w:val="000000"/>
          <w:sz w:val="20"/>
          <w:szCs w:val="20"/>
          <w:lang w:eastAsia="es-CO"/>
        </w:rPr>
        <w:t>SO</w:t>
      </w:r>
      <w:r>
        <w:rPr>
          <w:b/>
          <w:color w:val="000000"/>
          <w:sz w:val="20"/>
          <w:szCs w:val="20"/>
          <w:lang w:eastAsia="es-CO"/>
        </w:rPr>
        <w:t xml:space="preserve"> / </w:t>
      </w:r>
      <w:r>
        <w:rPr>
          <w:b/>
          <w:color w:val="000000"/>
          <w:sz w:val="20"/>
          <w:szCs w:val="20"/>
          <w:lang w:eastAsia="es-CO"/>
        </w:rPr>
        <w:t>PERDIDA DE CAPACIDAD LABORAL</w:t>
      </w:r>
      <w:r w:rsidRPr="005A0C3A">
        <w:rPr>
          <w:b/>
          <w:color w:val="000000"/>
          <w:sz w:val="20"/>
          <w:szCs w:val="20"/>
          <w:lang w:eastAsia="es-CO"/>
        </w:rPr>
        <w:t xml:space="preserve"> /</w:t>
      </w:r>
      <w:r>
        <w:rPr>
          <w:b/>
          <w:color w:val="000000"/>
          <w:sz w:val="20"/>
          <w:szCs w:val="20"/>
          <w:lang w:eastAsia="es-CO"/>
        </w:rPr>
        <w:t xml:space="preserve"> CONFIRMA</w:t>
      </w:r>
    </w:p>
    <w:p w14:paraId="4692AEA6" w14:textId="675862D1" w:rsidR="00E5439E" w:rsidRPr="00E5439E" w:rsidRDefault="00E5439E" w:rsidP="00E5439E">
      <w:pPr>
        <w:spacing w:line="240" w:lineRule="auto"/>
        <w:rPr>
          <w:b/>
          <w:iCs/>
          <w:sz w:val="20"/>
          <w:szCs w:val="20"/>
        </w:rPr>
      </w:pPr>
      <w:r w:rsidRPr="00E5439E">
        <w:rPr>
          <w:bCs/>
          <w:i/>
          <w:sz w:val="20"/>
          <w:szCs w:val="20"/>
        </w:rPr>
        <w:t>…</w:t>
      </w:r>
      <w:r w:rsidRPr="00E5439E">
        <w:rPr>
          <w:i/>
          <w:iCs/>
          <w:spacing w:val="-6"/>
          <w:position w:val="-6"/>
          <w:sz w:val="20"/>
          <w:szCs w:val="20"/>
        </w:rPr>
        <w:t>como bien lo señaló el A-quo, no es atendible que COLPENSIONES se niegue a realizar la evaluación de PCL reclamada, con lo cual afectó flagrantemente el derecho fundamental de la accionante a la seguridad social, al imponer barreras administrativas con fundamento en reglas no aplicables al caso concreto para impedir que la usuaria acceda al proceso de calificación, como se verifica en la respuesta ofrecida por la entidad al afiliado en noviembre 14 de 2024 -</w:t>
      </w:r>
      <w:r w:rsidRPr="00E5439E">
        <w:rPr>
          <w:rFonts w:ascii="Verdana" w:hAnsi="Verdana"/>
          <w:i/>
          <w:iCs/>
          <w:spacing w:val="-6"/>
          <w:position w:val="-6"/>
          <w:sz w:val="20"/>
          <w:szCs w:val="20"/>
        </w:rPr>
        <w:t>Rad. SEE2024-077021</w:t>
      </w:r>
      <w:r w:rsidRPr="00E5439E">
        <w:rPr>
          <w:i/>
          <w:iCs/>
          <w:spacing w:val="-6"/>
          <w:position w:val="-6"/>
          <w:sz w:val="20"/>
          <w:szCs w:val="20"/>
        </w:rPr>
        <w:t xml:space="preserve">-, </w:t>
      </w:r>
      <w:r w:rsidRPr="00E5439E">
        <w:rPr>
          <w:b/>
          <w:i/>
          <w:iCs/>
          <w:spacing w:val="-6"/>
          <w:position w:val="-6"/>
          <w:sz w:val="20"/>
          <w:szCs w:val="20"/>
        </w:rPr>
        <w:t>comunicado en el que quedó claro que la causal de rechazo corresponde a la evidencia de un dictamen de PCL emitido en el último año</w:t>
      </w:r>
      <w:r w:rsidRPr="00E5439E">
        <w:rPr>
          <w:i/>
          <w:iCs/>
          <w:spacing w:val="-6"/>
          <w:position w:val="-6"/>
          <w:sz w:val="20"/>
          <w:szCs w:val="20"/>
        </w:rPr>
        <w:t>, pero no se analizó que en dicha oportunidad se ponderaron otras patologías diferentes</w:t>
      </w:r>
      <w:r w:rsidRPr="00E5439E">
        <w:rPr>
          <w:rStyle w:val="Refdenotaalpie"/>
          <w:i/>
          <w:iCs/>
          <w:spacing w:val="-6"/>
          <w:position w:val="-6"/>
          <w:szCs w:val="20"/>
        </w:rPr>
        <w:footnoteReference w:id="1"/>
      </w:r>
      <w:r w:rsidRPr="00E5439E">
        <w:rPr>
          <w:i/>
          <w:iCs/>
          <w:spacing w:val="-6"/>
          <w:position w:val="-6"/>
          <w:sz w:val="20"/>
          <w:szCs w:val="20"/>
        </w:rPr>
        <w:t>.</w:t>
      </w:r>
    </w:p>
    <w:p w14:paraId="187EFC0C" w14:textId="77777777" w:rsidR="00E5439E" w:rsidRDefault="00E5439E" w:rsidP="003821AF">
      <w:pPr>
        <w:spacing w:line="276" w:lineRule="auto"/>
        <w:ind w:right="4559"/>
        <w:jc w:val="center"/>
        <w:rPr>
          <w:b/>
          <w:sz w:val="12"/>
          <w:szCs w:val="12"/>
        </w:rPr>
      </w:pPr>
    </w:p>
    <w:p w14:paraId="31E0ED7A" w14:textId="77777777" w:rsidR="00E5439E" w:rsidRDefault="00E5439E" w:rsidP="00E5439E">
      <w:pPr>
        <w:spacing w:line="276" w:lineRule="auto"/>
        <w:ind w:right="4559"/>
        <w:rPr>
          <w:b/>
          <w:sz w:val="12"/>
          <w:szCs w:val="12"/>
        </w:rPr>
      </w:pPr>
    </w:p>
    <w:p w14:paraId="06A602C3" w14:textId="630780B1" w:rsidR="003821AF" w:rsidRDefault="003821AF" w:rsidP="003821AF">
      <w:pPr>
        <w:spacing w:line="276" w:lineRule="auto"/>
        <w:ind w:right="4559"/>
        <w:jc w:val="center"/>
        <w:rPr>
          <w:b/>
          <w:sz w:val="12"/>
          <w:szCs w:val="12"/>
        </w:rPr>
      </w:pPr>
      <w:r w:rsidRPr="00EB1DAB">
        <w:rPr>
          <w:b/>
          <w:sz w:val="12"/>
          <w:szCs w:val="12"/>
        </w:rPr>
        <w:t>REPÚBLICA DE COLOMBIA</w:t>
      </w:r>
    </w:p>
    <w:p w14:paraId="29C4B8D3" w14:textId="77777777" w:rsidR="003821AF" w:rsidRPr="00EB1DAB" w:rsidRDefault="003821AF" w:rsidP="003821AF">
      <w:pPr>
        <w:spacing w:line="276" w:lineRule="auto"/>
        <w:ind w:right="4559"/>
        <w:jc w:val="center"/>
        <w:rPr>
          <w:b/>
          <w:sz w:val="12"/>
          <w:szCs w:val="12"/>
        </w:rPr>
      </w:pPr>
      <w:r w:rsidRPr="00EB1DAB">
        <w:rPr>
          <w:b/>
          <w:sz w:val="12"/>
          <w:szCs w:val="12"/>
        </w:rPr>
        <w:t>RAMA JUDICIAL</w:t>
      </w:r>
    </w:p>
    <w:p w14:paraId="7AF34327" w14:textId="77777777" w:rsidR="003821AF" w:rsidRDefault="003821AF" w:rsidP="003821AF">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47969AB8" wp14:editId="77BA63C6">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61641A77" w14:textId="77777777" w:rsidR="003821AF" w:rsidRPr="00EB1DAB" w:rsidRDefault="003821AF" w:rsidP="003821AF">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8582544" w14:textId="18BC3620" w:rsidR="003821AF" w:rsidRPr="00EB1DAB" w:rsidRDefault="00C06679" w:rsidP="003821AF">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4 </w:t>
      </w:r>
      <w:r w:rsidRPr="00EB1DAB">
        <w:rPr>
          <w:rFonts w:ascii="Algerian" w:hAnsi="Algerian"/>
          <w:sz w:val="28"/>
          <w:szCs w:val="28"/>
        </w:rPr>
        <w:t xml:space="preserve">de </w:t>
      </w:r>
      <w:r>
        <w:rPr>
          <w:rFonts w:ascii="Algerian" w:hAnsi="Algerian"/>
          <w:sz w:val="28"/>
          <w:szCs w:val="28"/>
        </w:rPr>
        <w:t xml:space="preserve">ASUNTOS </w:t>
      </w:r>
      <w:r w:rsidRPr="00EB1DAB">
        <w:rPr>
          <w:rFonts w:ascii="Algerian" w:hAnsi="Algerian"/>
          <w:sz w:val="28"/>
          <w:szCs w:val="28"/>
        </w:rPr>
        <w:t>PENAL</w:t>
      </w:r>
      <w:r>
        <w:rPr>
          <w:rFonts w:ascii="Algerian" w:hAnsi="Algerian"/>
          <w:sz w:val="28"/>
          <w:szCs w:val="28"/>
        </w:rPr>
        <w:t>ES PARA ADOLESCENTES</w:t>
      </w:r>
    </w:p>
    <w:p w14:paraId="489A79F8" w14:textId="77777777" w:rsidR="003821AF" w:rsidRPr="00EB1DAB" w:rsidRDefault="003821AF" w:rsidP="003821AF">
      <w:pPr>
        <w:spacing w:line="276" w:lineRule="auto"/>
        <w:ind w:right="4559"/>
        <w:jc w:val="center"/>
      </w:pPr>
      <w:r w:rsidRPr="00EB1DAB">
        <w:t>Magistrado Ponente</w:t>
      </w:r>
    </w:p>
    <w:p w14:paraId="6945F7E2" w14:textId="77777777" w:rsidR="003821AF" w:rsidRPr="00D0602F" w:rsidRDefault="003821AF" w:rsidP="003821AF">
      <w:pPr>
        <w:spacing w:line="276" w:lineRule="auto"/>
        <w:ind w:right="4559"/>
        <w:jc w:val="center"/>
        <w:rPr>
          <w:b/>
          <w:sz w:val="22"/>
          <w:szCs w:val="22"/>
        </w:rPr>
      </w:pPr>
      <w:r w:rsidRPr="00D0602F">
        <w:rPr>
          <w:b/>
          <w:sz w:val="22"/>
          <w:szCs w:val="22"/>
        </w:rPr>
        <w:t>CARLOS ALBERTO PAZ ZÚÑIGA</w:t>
      </w:r>
    </w:p>
    <w:p w14:paraId="3C437C4F" w14:textId="77777777" w:rsidR="003821AF" w:rsidRDefault="003821AF" w:rsidP="003821AF">
      <w:pPr>
        <w:spacing w:line="276" w:lineRule="auto"/>
      </w:pPr>
    </w:p>
    <w:p w14:paraId="0404A910" w14:textId="77777777" w:rsidR="003821AF" w:rsidRPr="008F6339" w:rsidRDefault="003821AF" w:rsidP="003821AF">
      <w:pPr>
        <w:spacing w:line="276" w:lineRule="auto"/>
      </w:pPr>
    </w:p>
    <w:p w14:paraId="41D66D6E" w14:textId="53CD77D5" w:rsidR="003821AF" w:rsidRPr="008F6339" w:rsidRDefault="003821AF" w:rsidP="003821AF">
      <w:pPr>
        <w:spacing w:line="276" w:lineRule="auto"/>
      </w:pPr>
      <w:r w:rsidRPr="008F6339">
        <w:t xml:space="preserve">Pereira, </w:t>
      </w:r>
      <w:r w:rsidR="0072762D">
        <w:t xml:space="preserve">nueve </w:t>
      </w:r>
      <w:r>
        <w:t>(</w:t>
      </w:r>
      <w:r w:rsidR="0072762D">
        <w:t>9</w:t>
      </w:r>
      <w:r>
        <w:t xml:space="preserve">) de </w:t>
      </w:r>
      <w:r w:rsidR="00C06679">
        <w:t xml:space="preserve">abril </w:t>
      </w:r>
      <w:r>
        <w:t xml:space="preserve">de dos mil </w:t>
      </w:r>
      <w:r w:rsidR="00C06679">
        <w:t xml:space="preserve">veinticinco </w:t>
      </w:r>
      <w:r>
        <w:t>(202</w:t>
      </w:r>
      <w:r w:rsidR="00C06679">
        <w:t>5</w:t>
      </w:r>
      <w:r>
        <w:t>)</w:t>
      </w:r>
    </w:p>
    <w:p w14:paraId="5A30EBA7" w14:textId="77777777" w:rsidR="003821AF" w:rsidRPr="008F6339" w:rsidRDefault="003821AF" w:rsidP="003821AF">
      <w:pPr>
        <w:spacing w:line="276" w:lineRule="auto"/>
      </w:pPr>
    </w:p>
    <w:p w14:paraId="21CD4594" w14:textId="77777777" w:rsidR="003821AF" w:rsidRPr="008F6339" w:rsidRDefault="003821AF" w:rsidP="003821AF">
      <w:pPr>
        <w:spacing w:line="276" w:lineRule="auto"/>
      </w:pPr>
    </w:p>
    <w:p w14:paraId="5AF3056C" w14:textId="4DBD5288" w:rsidR="003821AF" w:rsidRDefault="003821AF" w:rsidP="003821AF">
      <w:pPr>
        <w:spacing w:line="276" w:lineRule="auto"/>
        <w:ind w:left="5529" w:hanging="5529"/>
      </w:pPr>
      <w:r>
        <w:tab/>
      </w:r>
      <w:r w:rsidRPr="003230E9">
        <w:t xml:space="preserve">Acta de Aprobación No. </w:t>
      </w:r>
      <w:r w:rsidR="0072762D">
        <w:t>160</w:t>
      </w:r>
    </w:p>
    <w:p w14:paraId="65364FBC" w14:textId="77777777" w:rsidR="0072762D" w:rsidRDefault="0072762D" w:rsidP="00DB6AF4">
      <w:pPr>
        <w:pStyle w:val="AlgerianTtulo"/>
        <w:spacing w:line="276" w:lineRule="auto"/>
        <w:rPr>
          <w:spacing w:val="-6"/>
          <w:position w:val="-6"/>
        </w:rPr>
      </w:pPr>
    </w:p>
    <w:p w14:paraId="32366518" w14:textId="731419FF" w:rsidR="00DB6AF4" w:rsidRPr="007D2E0E" w:rsidRDefault="00DB6AF4" w:rsidP="00DB6AF4">
      <w:pPr>
        <w:pStyle w:val="AlgerianTtulo"/>
        <w:spacing w:line="276" w:lineRule="auto"/>
        <w:rPr>
          <w:spacing w:val="-6"/>
          <w:position w:val="-6"/>
        </w:rPr>
      </w:pPr>
      <w:r w:rsidRPr="007D2E0E">
        <w:rPr>
          <w:spacing w:val="-6"/>
          <w:position w:val="-6"/>
        </w:rPr>
        <w:t xml:space="preserve">1.- VISTOS </w:t>
      </w:r>
    </w:p>
    <w:p w14:paraId="6BD1207C" w14:textId="77777777" w:rsidR="00DB6AF4" w:rsidRPr="007D2E0E" w:rsidRDefault="00DB6AF4" w:rsidP="004872FE">
      <w:pPr>
        <w:spacing w:line="240" w:lineRule="auto"/>
        <w:rPr>
          <w:spacing w:val="-6"/>
          <w:position w:val="-6"/>
        </w:rPr>
      </w:pPr>
    </w:p>
    <w:p w14:paraId="50D81BEC" w14:textId="3B8C7244" w:rsidR="00DB6AF4" w:rsidRPr="007D2E0E" w:rsidRDefault="00DB6AF4" w:rsidP="00DB6AF4">
      <w:pPr>
        <w:spacing w:line="276" w:lineRule="auto"/>
        <w:rPr>
          <w:spacing w:val="-6"/>
          <w:position w:val="-6"/>
        </w:rPr>
      </w:pPr>
      <w:r w:rsidRPr="007D2E0E">
        <w:rPr>
          <w:spacing w:val="-6"/>
          <w:position w:val="-6"/>
        </w:rPr>
        <w:t xml:space="preserve">Desata la Sala por medio de este proveído la impugnación interpuesta </w:t>
      </w:r>
      <w:r w:rsidR="00442DF2">
        <w:rPr>
          <w:spacing w:val="-6"/>
          <w:position w:val="-6"/>
        </w:rPr>
        <w:t xml:space="preserve">por </w:t>
      </w:r>
      <w:r w:rsidR="00442DF2" w:rsidRPr="006B44FF">
        <w:rPr>
          <w:position w:val="-6"/>
        </w:rPr>
        <w:t xml:space="preserve">la </w:t>
      </w:r>
      <w:proofErr w:type="gramStart"/>
      <w:r w:rsidR="00442DF2" w:rsidRPr="006B44FF">
        <w:rPr>
          <w:position w:val="-6"/>
        </w:rPr>
        <w:t>Directora</w:t>
      </w:r>
      <w:proofErr w:type="gramEnd"/>
      <w:r w:rsidR="00442DF2">
        <w:rPr>
          <w:position w:val="-6"/>
        </w:rPr>
        <w:t xml:space="preserve"> (A)</w:t>
      </w:r>
      <w:r w:rsidR="00442DF2" w:rsidRPr="006B44FF">
        <w:rPr>
          <w:position w:val="-6"/>
        </w:rPr>
        <w:t xml:space="preserve"> de Acciones Constitucionales de COLPENSIONES, </w:t>
      </w:r>
      <w:r w:rsidR="00B168D1">
        <w:rPr>
          <w:spacing w:val="-6"/>
          <w:position w:val="-6"/>
        </w:rPr>
        <w:t xml:space="preserve">frente </w:t>
      </w:r>
      <w:r w:rsidRPr="007D2E0E">
        <w:rPr>
          <w:spacing w:val="-6"/>
          <w:position w:val="-6"/>
        </w:rPr>
        <w:t>el fallo de tutela proferido</w:t>
      </w:r>
      <w:r w:rsidR="006419B5">
        <w:rPr>
          <w:spacing w:val="-6"/>
          <w:position w:val="-6"/>
        </w:rPr>
        <w:t xml:space="preserve"> por</w:t>
      </w:r>
      <w:r w:rsidRPr="007D2E0E">
        <w:rPr>
          <w:spacing w:val="-6"/>
          <w:position w:val="-6"/>
        </w:rPr>
        <w:t xml:space="preserve"> </w:t>
      </w:r>
      <w:r w:rsidR="00442DF2">
        <w:rPr>
          <w:position w:val="-6"/>
        </w:rPr>
        <w:t xml:space="preserve">el </w:t>
      </w:r>
      <w:r w:rsidR="00C06679">
        <w:rPr>
          <w:position w:val="-6"/>
        </w:rPr>
        <w:t>Juzgado Primero Penal del Circuito para Adolescentes con Función de Conocimiento</w:t>
      </w:r>
      <w:r w:rsidR="00442DF2">
        <w:rPr>
          <w:position w:val="-6"/>
        </w:rPr>
        <w:t xml:space="preserve"> de esta capital,</w:t>
      </w:r>
      <w:r w:rsidR="00442DF2" w:rsidRPr="007D2E0E">
        <w:rPr>
          <w:spacing w:val="-6"/>
          <w:position w:val="-6"/>
        </w:rPr>
        <w:t xml:space="preserve"> </w:t>
      </w:r>
      <w:r w:rsidRPr="007D2E0E">
        <w:rPr>
          <w:spacing w:val="-6"/>
          <w:position w:val="-6"/>
        </w:rPr>
        <w:t xml:space="preserve">a consecuencia de la acción de amparo </w:t>
      </w:r>
      <w:r w:rsidR="00442DF2">
        <w:rPr>
          <w:spacing w:val="-6"/>
          <w:position w:val="-6"/>
        </w:rPr>
        <w:t>promovida por l</w:t>
      </w:r>
      <w:r w:rsidR="006419B5">
        <w:rPr>
          <w:spacing w:val="-6"/>
          <w:position w:val="-6"/>
        </w:rPr>
        <w:t>a</w:t>
      </w:r>
      <w:r w:rsidR="00442DF2">
        <w:rPr>
          <w:spacing w:val="-6"/>
          <w:position w:val="-6"/>
        </w:rPr>
        <w:t xml:space="preserve"> señor</w:t>
      </w:r>
      <w:r w:rsidR="006419B5">
        <w:rPr>
          <w:spacing w:val="-6"/>
          <w:position w:val="-6"/>
        </w:rPr>
        <w:t>a</w:t>
      </w:r>
      <w:r w:rsidR="00442DF2">
        <w:rPr>
          <w:spacing w:val="-6"/>
          <w:position w:val="-6"/>
        </w:rPr>
        <w:t xml:space="preserve"> </w:t>
      </w:r>
      <w:r w:rsidR="00E5439E">
        <w:rPr>
          <w:b/>
          <w:spacing w:val="-6"/>
          <w:position w:val="-6"/>
          <w:sz w:val="22"/>
        </w:rPr>
        <w:t>DMCA</w:t>
      </w:r>
      <w:r w:rsidR="006A2983">
        <w:rPr>
          <w:b/>
          <w:spacing w:val="-6"/>
          <w:position w:val="-6"/>
          <w:sz w:val="22"/>
        </w:rPr>
        <w:t>,</w:t>
      </w:r>
      <w:r w:rsidR="00442DF2">
        <w:rPr>
          <w:spacing w:val="-6"/>
          <w:position w:val="-6"/>
        </w:rPr>
        <w:t xml:space="preserve"> </w:t>
      </w:r>
      <w:r w:rsidR="00B168D1">
        <w:rPr>
          <w:spacing w:val="-6"/>
          <w:position w:val="-6"/>
        </w:rPr>
        <w:t xml:space="preserve">en contra de </w:t>
      </w:r>
      <w:r w:rsidR="007D2E0E">
        <w:rPr>
          <w:spacing w:val="-6"/>
          <w:position w:val="-6"/>
        </w:rPr>
        <w:t>l</w:t>
      </w:r>
      <w:r w:rsidR="00B168D1">
        <w:rPr>
          <w:spacing w:val="-6"/>
          <w:position w:val="-6"/>
        </w:rPr>
        <w:t xml:space="preserve">a </w:t>
      </w:r>
      <w:r w:rsidR="00442DF2">
        <w:rPr>
          <w:spacing w:val="-6"/>
          <w:position w:val="-6"/>
        </w:rPr>
        <w:t>entidad impugnante</w:t>
      </w:r>
      <w:r w:rsidRPr="007D2E0E">
        <w:rPr>
          <w:spacing w:val="-6"/>
          <w:position w:val="-6"/>
        </w:rPr>
        <w:t>.</w:t>
      </w:r>
    </w:p>
    <w:p w14:paraId="0DB415B6" w14:textId="77777777" w:rsidR="00DB6AF4" w:rsidRPr="007D2E0E" w:rsidRDefault="00DB6AF4" w:rsidP="004872FE">
      <w:pPr>
        <w:spacing w:line="240" w:lineRule="auto"/>
        <w:rPr>
          <w:spacing w:val="-6"/>
          <w:position w:val="-6"/>
        </w:rPr>
      </w:pPr>
      <w:r w:rsidRPr="007D2E0E">
        <w:rPr>
          <w:spacing w:val="-6"/>
          <w:position w:val="-6"/>
        </w:rPr>
        <w:t xml:space="preserve">  </w:t>
      </w:r>
    </w:p>
    <w:p w14:paraId="50B1ACF3" w14:textId="77777777" w:rsidR="00DB6AF4" w:rsidRPr="007D2E0E" w:rsidRDefault="00DB6AF4" w:rsidP="00DB6AF4">
      <w:pPr>
        <w:pStyle w:val="AlgerianTtulo"/>
        <w:spacing w:line="276" w:lineRule="auto"/>
        <w:rPr>
          <w:spacing w:val="-6"/>
          <w:position w:val="-6"/>
        </w:rPr>
      </w:pPr>
      <w:r w:rsidRPr="007D2E0E">
        <w:rPr>
          <w:spacing w:val="-6"/>
          <w:position w:val="-6"/>
        </w:rPr>
        <w:t xml:space="preserve">2.- DEMANDA </w:t>
      </w:r>
    </w:p>
    <w:p w14:paraId="4B44CB35" w14:textId="77777777" w:rsidR="00DB6AF4" w:rsidRPr="007D2E0E" w:rsidRDefault="00DB6AF4" w:rsidP="004872FE">
      <w:pPr>
        <w:spacing w:line="240" w:lineRule="auto"/>
        <w:rPr>
          <w:spacing w:val="-6"/>
          <w:position w:val="-6"/>
          <w:lang w:val="es-MX"/>
        </w:rPr>
      </w:pPr>
    </w:p>
    <w:p w14:paraId="72FA22A8" w14:textId="77777777" w:rsidR="00F04EC4" w:rsidRDefault="007B1913" w:rsidP="00173400">
      <w:pPr>
        <w:spacing w:line="276" w:lineRule="auto"/>
        <w:rPr>
          <w:spacing w:val="-6"/>
          <w:position w:val="-6"/>
        </w:rPr>
      </w:pPr>
      <w:r w:rsidRPr="007D2E0E">
        <w:rPr>
          <w:spacing w:val="-6"/>
          <w:position w:val="-6"/>
        </w:rPr>
        <w:lastRenderedPageBreak/>
        <w:t xml:space="preserve">Lo sustancial de los hechos que plantea en el escrito de tutela </w:t>
      </w:r>
      <w:r w:rsidR="00650B23">
        <w:rPr>
          <w:spacing w:val="-6"/>
          <w:position w:val="-6"/>
        </w:rPr>
        <w:t xml:space="preserve">el </w:t>
      </w:r>
      <w:r w:rsidRPr="007D2E0E">
        <w:rPr>
          <w:spacing w:val="-6"/>
          <w:position w:val="-6"/>
        </w:rPr>
        <w:t xml:space="preserve">accionante, se pueden concretar así: </w:t>
      </w:r>
    </w:p>
    <w:p w14:paraId="7279F69B" w14:textId="20893B9D" w:rsidR="00F04EC4" w:rsidRDefault="00F04EC4" w:rsidP="00173400">
      <w:pPr>
        <w:spacing w:line="276" w:lineRule="auto"/>
        <w:rPr>
          <w:spacing w:val="-6"/>
          <w:position w:val="-6"/>
        </w:rPr>
      </w:pPr>
    </w:p>
    <w:p w14:paraId="4BC0B38D" w14:textId="45F7B5CA" w:rsidR="00F04EC4" w:rsidRDefault="00F04EC4" w:rsidP="00CA09BD">
      <w:pPr>
        <w:spacing w:line="276" w:lineRule="auto"/>
        <w:rPr>
          <w:spacing w:val="-6"/>
          <w:position w:val="-6"/>
        </w:rPr>
      </w:pPr>
      <w:r w:rsidRPr="00F04EC4">
        <w:rPr>
          <w:spacing w:val="-6"/>
          <w:position w:val="-6"/>
        </w:rPr>
        <w:t xml:space="preserve">(i) </w:t>
      </w:r>
      <w:r w:rsidR="008E2E2D">
        <w:rPr>
          <w:spacing w:val="-6"/>
          <w:position w:val="-6"/>
        </w:rPr>
        <w:t xml:space="preserve">En </w:t>
      </w:r>
      <w:r w:rsidR="00690D7A">
        <w:rPr>
          <w:spacing w:val="-6"/>
          <w:position w:val="-6"/>
        </w:rPr>
        <w:t>agosto 09</w:t>
      </w:r>
      <w:r w:rsidR="008E2E2D">
        <w:rPr>
          <w:spacing w:val="-6"/>
          <w:position w:val="-6"/>
        </w:rPr>
        <w:t xml:space="preserve"> </w:t>
      </w:r>
      <w:r w:rsidRPr="00F04EC4">
        <w:rPr>
          <w:spacing w:val="-6"/>
          <w:position w:val="-6"/>
        </w:rPr>
        <w:t>de 202</w:t>
      </w:r>
      <w:r w:rsidR="008E2E2D">
        <w:rPr>
          <w:spacing w:val="-6"/>
          <w:position w:val="-6"/>
        </w:rPr>
        <w:t>4</w:t>
      </w:r>
      <w:r w:rsidRPr="00F04EC4">
        <w:rPr>
          <w:spacing w:val="-6"/>
          <w:position w:val="-6"/>
        </w:rPr>
        <w:t xml:space="preserve">, la Junta </w:t>
      </w:r>
      <w:r w:rsidR="006937C8">
        <w:rPr>
          <w:spacing w:val="-6"/>
          <w:position w:val="-6"/>
        </w:rPr>
        <w:t>Nacional</w:t>
      </w:r>
      <w:r w:rsidRPr="00F04EC4">
        <w:rPr>
          <w:spacing w:val="-6"/>
          <w:position w:val="-6"/>
        </w:rPr>
        <w:t xml:space="preserve"> de Calificación de Invalidez emitió dictamen </w:t>
      </w:r>
      <w:r w:rsidR="008E2E2D">
        <w:rPr>
          <w:spacing w:val="-6"/>
          <w:position w:val="-6"/>
        </w:rPr>
        <w:t xml:space="preserve">No. </w:t>
      </w:r>
      <w:r w:rsidR="008E2E2D" w:rsidRPr="008E2E2D">
        <w:rPr>
          <w:spacing w:val="-6"/>
          <w:position w:val="-6"/>
          <w:lang w:val="es-CO"/>
        </w:rPr>
        <w:t>JN2024</w:t>
      </w:r>
      <w:r w:rsidR="00690D7A">
        <w:rPr>
          <w:spacing w:val="-6"/>
          <w:position w:val="-6"/>
          <w:lang w:val="es-CO"/>
        </w:rPr>
        <w:t>18691</w:t>
      </w:r>
      <w:r w:rsidR="008E2E2D">
        <w:rPr>
          <w:spacing w:val="-6"/>
          <w:position w:val="-6"/>
          <w:lang w:val="es-CO"/>
        </w:rPr>
        <w:t xml:space="preserve"> </w:t>
      </w:r>
      <w:r w:rsidRPr="00F04EC4">
        <w:rPr>
          <w:spacing w:val="-6"/>
          <w:position w:val="-6"/>
        </w:rPr>
        <w:t xml:space="preserve">a nombre </w:t>
      </w:r>
      <w:r w:rsidR="008E2E2D">
        <w:rPr>
          <w:spacing w:val="-6"/>
          <w:position w:val="-6"/>
        </w:rPr>
        <w:t xml:space="preserve">de la </w:t>
      </w:r>
      <w:r w:rsidRPr="00F04EC4">
        <w:rPr>
          <w:spacing w:val="-6"/>
          <w:position w:val="-6"/>
        </w:rPr>
        <w:t>señor</w:t>
      </w:r>
      <w:r w:rsidR="008E2E2D">
        <w:rPr>
          <w:spacing w:val="-6"/>
          <w:position w:val="-6"/>
        </w:rPr>
        <w:t>a</w:t>
      </w:r>
      <w:r w:rsidRPr="00F04EC4">
        <w:rPr>
          <w:spacing w:val="-6"/>
          <w:position w:val="-6"/>
        </w:rPr>
        <w:t xml:space="preserve"> </w:t>
      </w:r>
      <w:r w:rsidR="00E5439E">
        <w:rPr>
          <w:b/>
          <w:spacing w:val="-6"/>
          <w:position w:val="-6"/>
          <w:sz w:val="22"/>
        </w:rPr>
        <w:t>DMCA</w:t>
      </w:r>
      <w:r w:rsidRPr="00F04EC4">
        <w:rPr>
          <w:spacing w:val="-6"/>
          <w:position w:val="-6"/>
        </w:rPr>
        <w:t xml:space="preserve">, a quien calificó con el </w:t>
      </w:r>
      <w:r w:rsidR="00690D7A">
        <w:rPr>
          <w:spacing w:val="-6"/>
          <w:position w:val="-6"/>
        </w:rPr>
        <w:t>45</w:t>
      </w:r>
      <w:r w:rsidRPr="00F04EC4">
        <w:rPr>
          <w:spacing w:val="-6"/>
          <w:position w:val="-6"/>
        </w:rPr>
        <w:t>.</w:t>
      </w:r>
      <w:r w:rsidR="00690D7A">
        <w:rPr>
          <w:spacing w:val="-6"/>
          <w:position w:val="-6"/>
        </w:rPr>
        <w:t>02</w:t>
      </w:r>
      <w:r w:rsidRPr="00F04EC4">
        <w:rPr>
          <w:spacing w:val="-6"/>
          <w:position w:val="-6"/>
        </w:rPr>
        <w:t xml:space="preserve">% de </w:t>
      </w:r>
      <w:r w:rsidR="008E2E2D">
        <w:rPr>
          <w:spacing w:val="-6"/>
          <w:position w:val="-6"/>
        </w:rPr>
        <w:t>pérdida de capacidad laboral -</w:t>
      </w:r>
      <w:r w:rsidRPr="008E2E2D">
        <w:rPr>
          <w:rFonts w:ascii="Verdana" w:hAnsi="Verdana"/>
          <w:spacing w:val="-6"/>
          <w:position w:val="-6"/>
          <w:sz w:val="20"/>
        </w:rPr>
        <w:t>PCL</w:t>
      </w:r>
      <w:r w:rsidR="008E2E2D">
        <w:rPr>
          <w:spacing w:val="-6"/>
          <w:position w:val="-6"/>
        </w:rPr>
        <w:t>-</w:t>
      </w:r>
      <w:r w:rsidRPr="00F04EC4">
        <w:rPr>
          <w:spacing w:val="-6"/>
          <w:position w:val="-6"/>
        </w:rPr>
        <w:t xml:space="preserve"> con fundamento en los diagnósticos de </w:t>
      </w:r>
      <w:r w:rsidR="008E2E2D">
        <w:rPr>
          <w:spacing w:val="-6"/>
          <w:position w:val="-6"/>
        </w:rPr>
        <w:t xml:space="preserve">origen común </w:t>
      </w:r>
      <w:r w:rsidRPr="00F04EC4">
        <w:rPr>
          <w:spacing w:val="-6"/>
          <w:position w:val="-6"/>
        </w:rPr>
        <w:t>“</w:t>
      </w:r>
      <w:r w:rsidR="00690D7A">
        <w:rPr>
          <w:rFonts w:ascii="Verdana" w:hAnsi="Verdana"/>
          <w:spacing w:val="-6"/>
          <w:position w:val="-6"/>
          <w:sz w:val="20"/>
        </w:rPr>
        <w:t xml:space="preserve">E119 </w:t>
      </w:r>
      <w:r w:rsidR="00690D7A" w:rsidRPr="00690D7A">
        <w:rPr>
          <w:rFonts w:ascii="Verdana" w:hAnsi="Verdana"/>
          <w:spacing w:val="-6"/>
          <w:position w:val="-6"/>
          <w:sz w:val="20"/>
        </w:rPr>
        <w:t>Diabetes m</w:t>
      </w:r>
      <w:r w:rsidR="00690D7A">
        <w:rPr>
          <w:rFonts w:ascii="Verdana" w:hAnsi="Verdana"/>
          <w:spacing w:val="-6"/>
          <w:position w:val="-6"/>
          <w:sz w:val="20"/>
        </w:rPr>
        <w:t>ell</w:t>
      </w:r>
      <w:r w:rsidR="00690D7A" w:rsidRPr="00690D7A">
        <w:rPr>
          <w:rFonts w:ascii="Verdana" w:hAnsi="Verdana"/>
          <w:spacing w:val="-6"/>
          <w:position w:val="-6"/>
          <w:sz w:val="20"/>
        </w:rPr>
        <w:t>itus no insulinod</w:t>
      </w:r>
      <w:r w:rsidR="00690D7A">
        <w:rPr>
          <w:rFonts w:ascii="Verdana" w:hAnsi="Verdana"/>
          <w:spacing w:val="-6"/>
          <w:position w:val="-6"/>
          <w:sz w:val="20"/>
        </w:rPr>
        <w:t>epe</w:t>
      </w:r>
      <w:r w:rsidR="00690D7A" w:rsidRPr="00690D7A">
        <w:rPr>
          <w:rFonts w:ascii="Verdana" w:hAnsi="Verdana"/>
          <w:spacing w:val="-6"/>
          <w:position w:val="-6"/>
          <w:sz w:val="20"/>
        </w:rPr>
        <w:t xml:space="preserve">ndiente </w:t>
      </w:r>
      <w:r w:rsidR="00690D7A">
        <w:rPr>
          <w:rFonts w:ascii="Verdana" w:hAnsi="Verdana"/>
          <w:spacing w:val="-6"/>
          <w:position w:val="-6"/>
          <w:sz w:val="20"/>
        </w:rPr>
        <w:t>s</w:t>
      </w:r>
      <w:r w:rsidR="00690D7A" w:rsidRPr="00690D7A">
        <w:rPr>
          <w:rFonts w:ascii="Verdana" w:hAnsi="Verdana"/>
          <w:spacing w:val="-6"/>
          <w:position w:val="-6"/>
          <w:sz w:val="20"/>
        </w:rPr>
        <w:t>in</w:t>
      </w:r>
      <w:r w:rsidR="00306CAC">
        <w:rPr>
          <w:rFonts w:ascii="Verdana" w:hAnsi="Verdana"/>
          <w:spacing w:val="-6"/>
          <w:position w:val="-6"/>
          <w:sz w:val="20"/>
        </w:rPr>
        <w:t xml:space="preserve"> </w:t>
      </w:r>
      <w:r w:rsidR="00690D7A" w:rsidRPr="00690D7A">
        <w:rPr>
          <w:rFonts w:ascii="Verdana" w:hAnsi="Verdana"/>
          <w:spacing w:val="-6"/>
          <w:position w:val="-6"/>
          <w:sz w:val="20"/>
        </w:rPr>
        <w:t>mención de comp</w:t>
      </w:r>
      <w:r w:rsidR="00690D7A">
        <w:rPr>
          <w:rFonts w:ascii="Verdana" w:hAnsi="Verdana"/>
          <w:spacing w:val="-6"/>
          <w:position w:val="-6"/>
          <w:sz w:val="20"/>
        </w:rPr>
        <w:t>li</w:t>
      </w:r>
      <w:r w:rsidR="00690D7A" w:rsidRPr="00690D7A">
        <w:rPr>
          <w:rFonts w:ascii="Verdana" w:hAnsi="Verdana"/>
          <w:spacing w:val="-6"/>
          <w:position w:val="-6"/>
          <w:sz w:val="20"/>
        </w:rPr>
        <w:t>cación</w:t>
      </w:r>
      <w:r w:rsidR="008E2E2D" w:rsidRPr="008E2E2D">
        <w:rPr>
          <w:rFonts w:ascii="Verdana" w:hAnsi="Verdana"/>
          <w:spacing w:val="-6"/>
          <w:position w:val="-6"/>
          <w:sz w:val="20"/>
        </w:rPr>
        <w:t>”, “</w:t>
      </w:r>
      <w:r w:rsidR="00690D7A">
        <w:rPr>
          <w:rFonts w:ascii="Verdana" w:hAnsi="Verdana"/>
          <w:spacing w:val="-6"/>
          <w:position w:val="-6"/>
          <w:sz w:val="20"/>
        </w:rPr>
        <w:t>M797 Fibromialgia</w:t>
      </w:r>
      <w:r w:rsidR="008E2E2D" w:rsidRPr="008E2E2D">
        <w:rPr>
          <w:rFonts w:ascii="Verdana" w:hAnsi="Verdana"/>
          <w:spacing w:val="-6"/>
          <w:position w:val="-6"/>
          <w:sz w:val="20"/>
        </w:rPr>
        <w:t>”, “</w:t>
      </w:r>
      <w:r w:rsidR="00690D7A">
        <w:rPr>
          <w:rFonts w:ascii="Verdana" w:hAnsi="Verdana"/>
          <w:spacing w:val="-6"/>
          <w:position w:val="-6"/>
          <w:sz w:val="20"/>
        </w:rPr>
        <w:t>K297 Gastritis, no especificada</w:t>
      </w:r>
      <w:r w:rsidR="008E2E2D" w:rsidRPr="008E2E2D">
        <w:rPr>
          <w:rFonts w:ascii="Verdana" w:hAnsi="Verdana"/>
          <w:spacing w:val="-6"/>
          <w:position w:val="-6"/>
          <w:sz w:val="20"/>
        </w:rPr>
        <w:t>”</w:t>
      </w:r>
      <w:r w:rsidR="00690D7A">
        <w:rPr>
          <w:rFonts w:ascii="Verdana" w:hAnsi="Verdana"/>
          <w:spacing w:val="-6"/>
          <w:position w:val="-6"/>
          <w:sz w:val="20"/>
        </w:rPr>
        <w:t>, “I10X Hipertensión esencial (primaria)”, “G433 Migraña complicada”</w:t>
      </w:r>
      <w:r w:rsidR="008E2E2D" w:rsidRPr="008E2E2D">
        <w:rPr>
          <w:rFonts w:ascii="Verdana" w:hAnsi="Verdana"/>
          <w:spacing w:val="-6"/>
          <w:position w:val="-6"/>
          <w:sz w:val="20"/>
        </w:rPr>
        <w:t xml:space="preserve"> y “</w:t>
      </w:r>
      <w:r w:rsidR="00690D7A">
        <w:rPr>
          <w:rFonts w:ascii="Verdana" w:hAnsi="Verdana"/>
          <w:spacing w:val="-6"/>
          <w:position w:val="-6"/>
          <w:sz w:val="20"/>
        </w:rPr>
        <w:t>H526 Otros trastornos de la refracción</w:t>
      </w:r>
      <w:r w:rsidR="008E2E2D">
        <w:rPr>
          <w:spacing w:val="-6"/>
          <w:position w:val="-6"/>
        </w:rPr>
        <w:t>”;</w:t>
      </w:r>
      <w:r w:rsidRPr="00F04EC4">
        <w:rPr>
          <w:spacing w:val="-6"/>
          <w:position w:val="-6"/>
        </w:rPr>
        <w:t xml:space="preserve"> (</w:t>
      </w:r>
      <w:proofErr w:type="spellStart"/>
      <w:r w:rsidRPr="00F04EC4">
        <w:rPr>
          <w:spacing w:val="-6"/>
          <w:position w:val="-6"/>
        </w:rPr>
        <w:t>ii</w:t>
      </w:r>
      <w:proofErr w:type="spellEnd"/>
      <w:r w:rsidRPr="00F04EC4">
        <w:rPr>
          <w:spacing w:val="-6"/>
          <w:position w:val="-6"/>
        </w:rPr>
        <w:t xml:space="preserve">) en </w:t>
      </w:r>
      <w:r w:rsidR="00CA09BD">
        <w:rPr>
          <w:b/>
          <w:spacing w:val="-6"/>
          <w:position w:val="-6"/>
          <w:sz w:val="22"/>
        </w:rPr>
        <w:t xml:space="preserve">octubre 24 </w:t>
      </w:r>
      <w:r w:rsidRPr="008E2E2D">
        <w:rPr>
          <w:b/>
          <w:spacing w:val="-6"/>
          <w:position w:val="-6"/>
          <w:sz w:val="22"/>
        </w:rPr>
        <w:t>de 2024</w:t>
      </w:r>
      <w:r w:rsidRPr="00F04EC4">
        <w:rPr>
          <w:spacing w:val="-6"/>
          <w:position w:val="-6"/>
        </w:rPr>
        <w:t xml:space="preserve">, </w:t>
      </w:r>
      <w:r w:rsidR="009C5897">
        <w:rPr>
          <w:spacing w:val="-6"/>
          <w:position w:val="-6"/>
        </w:rPr>
        <w:t>-</w:t>
      </w:r>
      <w:r w:rsidR="009C5897" w:rsidRPr="009C5897">
        <w:rPr>
          <w:rFonts w:ascii="Verdana" w:hAnsi="Verdana"/>
          <w:spacing w:val="-6"/>
          <w:position w:val="-6"/>
          <w:sz w:val="20"/>
        </w:rPr>
        <w:t>rad. 2024_</w:t>
      </w:r>
      <w:r w:rsidR="00CA09BD">
        <w:rPr>
          <w:rFonts w:ascii="Verdana" w:hAnsi="Verdana"/>
          <w:spacing w:val="-6"/>
          <w:position w:val="-6"/>
          <w:sz w:val="20"/>
        </w:rPr>
        <w:t>22773723</w:t>
      </w:r>
      <w:r w:rsidR="009C5897">
        <w:rPr>
          <w:spacing w:val="-6"/>
          <w:position w:val="-6"/>
        </w:rPr>
        <w:t xml:space="preserve">- </w:t>
      </w:r>
      <w:r w:rsidRPr="00F04EC4">
        <w:rPr>
          <w:spacing w:val="-6"/>
          <w:position w:val="-6"/>
        </w:rPr>
        <w:t>l</w:t>
      </w:r>
      <w:r w:rsidR="008E2E2D">
        <w:rPr>
          <w:spacing w:val="-6"/>
          <w:position w:val="-6"/>
        </w:rPr>
        <w:t>a</w:t>
      </w:r>
      <w:r w:rsidRPr="00F04EC4">
        <w:rPr>
          <w:spacing w:val="-6"/>
          <w:position w:val="-6"/>
        </w:rPr>
        <w:t xml:space="preserve"> accionante solicitó ante COLPENSIONES iniciar un nuevo proceso de calificación de PCL, con ocasión a nuevo</w:t>
      </w:r>
      <w:r w:rsidR="008E2E2D">
        <w:rPr>
          <w:spacing w:val="-6"/>
          <w:position w:val="-6"/>
        </w:rPr>
        <w:t>s</w:t>
      </w:r>
      <w:r w:rsidRPr="00F04EC4">
        <w:rPr>
          <w:spacing w:val="-6"/>
          <w:position w:val="-6"/>
        </w:rPr>
        <w:t xml:space="preserve"> diagnóstico</w:t>
      </w:r>
      <w:r w:rsidR="008E2E2D">
        <w:rPr>
          <w:spacing w:val="-6"/>
          <w:position w:val="-6"/>
        </w:rPr>
        <w:t>s</w:t>
      </w:r>
      <w:r w:rsidRPr="00F04EC4">
        <w:rPr>
          <w:spacing w:val="-6"/>
          <w:position w:val="-6"/>
        </w:rPr>
        <w:t xml:space="preserve"> </w:t>
      </w:r>
      <w:r w:rsidR="00CA09BD">
        <w:rPr>
          <w:spacing w:val="-6"/>
          <w:position w:val="-6"/>
        </w:rPr>
        <w:t>que relacionó como “</w:t>
      </w:r>
      <w:r w:rsidR="00CA09BD" w:rsidRPr="00CA09BD">
        <w:rPr>
          <w:rFonts w:ascii="Verdana" w:hAnsi="Verdana"/>
          <w:b/>
          <w:i/>
          <w:spacing w:val="-6"/>
          <w:position w:val="-6"/>
          <w:sz w:val="20"/>
        </w:rPr>
        <w:t>trastorno afectivo bipolar, otros síntomas y signos que involucran la función cognoscitiva y la conciencia, hipoacusia neurosensorial bilateral, síndrome de manguito rotador bilateral, lumbago no especificado, cálculo de la vesícula biliar, espolón calcáneo, esteatosis hepática y hernia umbilical</w:t>
      </w:r>
      <w:r w:rsidR="00CA09BD">
        <w:rPr>
          <w:spacing w:val="-6"/>
          <w:position w:val="-6"/>
        </w:rPr>
        <w:t>”</w:t>
      </w:r>
      <w:r w:rsidRPr="00F04EC4">
        <w:rPr>
          <w:spacing w:val="-6"/>
          <w:position w:val="-6"/>
        </w:rPr>
        <w:t>; (</w:t>
      </w:r>
      <w:proofErr w:type="spellStart"/>
      <w:r w:rsidRPr="00F04EC4">
        <w:rPr>
          <w:spacing w:val="-6"/>
          <w:position w:val="-6"/>
        </w:rPr>
        <w:t>iii</w:t>
      </w:r>
      <w:proofErr w:type="spellEnd"/>
      <w:r w:rsidRPr="00F04EC4">
        <w:rPr>
          <w:spacing w:val="-6"/>
          <w:position w:val="-6"/>
        </w:rPr>
        <w:t xml:space="preserve">) en </w:t>
      </w:r>
      <w:r w:rsidR="00CA09BD">
        <w:rPr>
          <w:b/>
          <w:spacing w:val="-6"/>
          <w:position w:val="-6"/>
          <w:sz w:val="22"/>
        </w:rPr>
        <w:t>noviembre 1</w:t>
      </w:r>
      <w:r w:rsidR="009C5897">
        <w:rPr>
          <w:b/>
          <w:spacing w:val="-6"/>
          <w:position w:val="-6"/>
          <w:sz w:val="22"/>
        </w:rPr>
        <w:t xml:space="preserve">4 </w:t>
      </w:r>
      <w:r w:rsidRPr="009C5897">
        <w:rPr>
          <w:b/>
          <w:spacing w:val="-6"/>
          <w:position w:val="-6"/>
          <w:sz w:val="22"/>
        </w:rPr>
        <w:t>de 2024</w:t>
      </w:r>
      <w:r w:rsidRPr="00F04EC4">
        <w:rPr>
          <w:spacing w:val="-6"/>
          <w:position w:val="-6"/>
        </w:rPr>
        <w:t xml:space="preserve">, COLPENSIONES le informó que no era posible </w:t>
      </w:r>
      <w:r w:rsidR="00CA09BD">
        <w:rPr>
          <w:spacing w:val="-6"/>
          <w:position w:val="-6"/>
        </w:rPr>
        <w:t>dar trámite a</w:t>
      </w:r>
      <w:r w:rsidRPr="00F04EC4">
        <w:rPr>
          <w:spacing w:val="-6"/>
          <w:position w:val="-6"/>
        </w:rPr>
        <w:t xml:space="preserve"> la solicitud, de conformidad con lo dispuesto </w:t>
      </w:r>
      <w:r w:rsidR="009C5897">
        <w:rPr>
          <w:spacing w:val="-6"/>
          <w:position w:val="-6"/>
        </w:rPr>
        <w:t xml:space="preserve">por el </w:t>
      </w:r>
      <w:r w:rsidR="009C5897" w:rsidRPr="009C5897">
        <w:rPr>
          <w:spacing w:val="-6"/>
          <w:position w:val="-6"/>
        </w:rPr>
        <w:t>Decreto 1507 de 2014,</w:t>
      </w:r>
      <w:r w:rsidR="009C5897">
        <w:rPr>
          <w:spacing w:val="-6"/>
          <w:position w:val="-6"/>
        </w:rPr>
        <w:t xml:space="preserve"> pues </w:t>
      </w:r>
      <w:r w:rsidR="00CA09BD">
        <w:rPr>
          <w:spacing w:val="-6"/>
          <w:position w:val="-6"/>
        </w:rPr>
        <w:t xml:space="preserve">no había transcurrido un (1) año desde la </w:t>
      </w:r>
      <w:r w:rsidRPr="00F04EC4">
        <w:rPr>
          <w:spacing w:val="-6"/>
          <w:position w:val="-6"/>
        </w:rPr>
        <w:t xml:space="preserve">calificación de PCL emitida por la </w:t>
      </w:r>
      <w:r w:rsidR="009C5897">
        <w:rPr>
          <w:spacing w:val="-6"/>
          <w:position w:val="-6"/>
        </w:rPr>
        <w:t>JNCI</w:t>
      </w:r>
      <w:r w:rsidR="00655072">
        <w:rPr>
          <w:spacing w:val="-6"/>
          <w:position w:val="-6"/>
        </w:rPr>
        <w:t>; (</w:t>
      </w:r>
      <w:proofErr w:type="spellStart"/>
      <w:r w:rsidR="00655072">
        <w:rPr>
          <w:spacing w:val="-6"/>
          <w:position w:val="-6"/>
        </w:rPr>
        <w:t>iv</w:t>
      </w:r>
      <w:proofErr w:type="spellEnd"/>
      <w:r w:rsidR="00655072">
        <w:rPr>
          <w:spacing w:val="-6"/>
          <w:position w:val="-6"/>
        </w:rPr>
        <w:t xml:space="preserve">) COLPENSIONES </w:t>
      </w:r>
      <w:r w:rsidR="004D6CD8">
        <w:rPr>
          <w:spacing w:val="-6"/>
          <w:position w:val="-6"/>
        </w:rPr>
        <w:t>omitió que existen nuevas patologías que dan acceso a un nuevo proceso de calificación sin necesidad de esperar el lapso referido</w:t>
      </w:r>
      <w:r w:rsidR="00A803FC">
        <w:rPr>
          <w:spacing w:val="-6"/>
          <w:position w:val="-6"/>
        </w:rPr>
        <w:t>; (v)</w:t>
      </w:r>
      <w:r w:rsidR="004D6CD8">
        <w:rPr>
          <w:spacing w:val="-6"/>
          <w:position w:val="-6"/>
        </w:rPr>
        <w:t xml:space="preserve"> en su caso se cumple con la “</w:t>
      </w:r>
      <w:r w:rsidR="004D6CD8" w:rsidRPr="004D6CD8">
        <w:rPr>
          <w:rFonts w:ascii="Verdana" w:hAnsi="Verdana"/>
          <w:spacing w:val="-6"/>
          <w:position w:val="-6"/>
          <w:sz w:val="22"/>
        </w:rPr>
        <w:t>Mejoría Médica Máxima ‘MMM’ […]</w:t>
      </w:r>
      <w:r w:rsidR="004D6CD8">
        <w:rPr>
          <w:spacing w:val="-6"/>
          <w:position w:val="-6"/>
        </w:rPr>
        <w:t xml:space="preserve">” que establece la norma en cita. </w:t>
      </w:r>
    </w:p>
    <w:p w14:paraId="4E655561" w14:textId="77777777" w:rsidR="00F04EC4" w:rsidRDefault="00F04EC4" w:rsidP="00173400">
      <w:pPr>
        <w:spacing w:line="276" w:lineRule="auto"/>
        <w:rPr>
          <w:spacing w:val="-6"/>
          <w:position w:val="-6"/>
        </w:rPr>
      </w:pPr>
    </w:p>
    <w:p w14:paraId="2D74CA32" w14:textId="35AA28AE" w:rsidR="006013C6" w:rsidRPr="007D2E0E" w:rsidRDefault="006013C6" w:rsidP="00652EF0">
      <w:pPr>
        <w:spacing w:line="276" w:lineRule="auto"/>
        <w:rPr>
          <w:spacing w:val="-6"/>
          <w:position w:val="-6"/>
          <w:lang w:val="es-MX"/>
        </w:rPr>
      </w:pPr>
      <w:r w:rsidRPr="007D2E0E">
        <w:rPr>
          <w:spacing w:val="-6"/>
          <w:position w:val="-6"/>
          <w:lang w:val="es-MX"/>
        </w:rPr>
        <w:t>Solicit</w:t>
      </w:r>
      <w:r w:rsidR="009928BB">
        <w:rPr>
          <w:spacing w:val="-6"/>
          <w:position w:val="-6"/>
          <w:lang w:val="es-MX"/>
        </w:rPr>
        <w:t>ó</w:t>
      </w:r>
      <w:r w:rsidRPr="007D2E0E">
        <w:rPr>
          <w:spacing w:val="-6"/>
          <w:position w:val="-6"/>
          <w:lang w:val="es-MX"/>
        </w:rPr>
        <w:t xml:space="preserve"> la protección de </w:t>
      </w:r>
      <w:r w:rsidR="00655072">
        <w:rPr>
          <w:spacing w:val="-6"/>
          <w:position w:val="-6"/>
          <w:lang w:val="es-MX"/>
        </w:rPr>
        <w:t>su</w:t>
      </w:r>
      <w:r w:rsidR="004D6CD8">
        <w:rPr>
          <w:spacing w:val="-6"/>
          <w:position w:val="-6"/>
          <w:lang w:val="es-MX"/>
        </w:rPr>
        <w:t>s</w:t>
      </w:r>
      <w:r w:rsidR="00655072">
        <w:rPr>
          <w:spacing w:val="-6"/>
          <w:position w:val="-6"/>
          <w:lang w:val="es-MX"/>
        </w:rPr>
        <w:t xml:space="preserve"> </w:t>
      </w:r>
      <w:r w:rsidR="00535B02" w:rsidRPr="007D2E0E">
        <w:rPr>
          <w:spacing w:val="-6"/>
          <w:position w:val="-6"/>
          <w:lang w:val="es-MX"/>
        </w:rPr>
        <w:t>derecho</w:t>
      </w:r>
      <w:r w:rsidR="004D6CD8">
        <w:rPr>
          <w:spacing w:val="-6"/>
          <w:position w:val="-6"/>
          <w:lang w:val="es-MX"/>
        </w:rPr>
        <w:t>s</w:t>
      </w:r>
      <w:r w:rsidR="00601A0C">
        <w:rPr>
          <w:spacing w:val="-6"/>
          <w:position w:val="-6"/>
          <w:lang w:val="es-MX"/>
        </w:rPr>
        <w:t xml:space="preserve"> fundamental</w:t>
      </w:r>
      <w:r w:rsidR="004D6CD8">
        <w:rPr>
          <w:spacing w:val="-6"/>
          <w:position w:val="-6"/>
          <w:lang w:val="es-MX"/>
        </w:rPr>
        <w:t>es</w:t>
      </w:r>
      <w:r w:rsidR="002E3EC8">
        <w:rPr>
          <w:spacing w:val="-6"/>
          <w:position w:val="-6"/>
          <w:lang w:val="es-MX"/>
        </w:rPr>
        <w:t xml:space="preserve"> </w:t>
      </w:r>
      <w:r w:rsidR="00655072">
        <w:rPr>
          <w:spacing w:val="-6"/>
          <w:position w:val="-6"/>
          <w:lang w:val="es-MX"/>
        </w:rPr>
        <w:t xml:space="preserve">a la </w:t>
      </w:r>
      <w:r w:rsidR="002E3EC8" w:rsidRPr="002E3EC8">
        <w:rPr>
          <w:spacing w:val="-6"/>
          <w:position w:val="-6"/>
          <w:lang w:val="es-MX"/>
        </w:rPr>
        <w:t>seguridad social</w:t>
      </w:r>
      <w:r w:rsidR="004D6CD8">
        <w:rPr>
          <w:spacing w:val="-6"/>
          <w:position w:val="-6"/>
          <w:lang w:val="es-MX"/>
        </w:rPr>
        <w:t xml:space="preserve"> y debido proceso;</w:t>
      </w:r>
      <w:r w:rsidR="00685AB8" w:rsidRPr="007D2E0E">
        <w:rPr>
          <w:spacing w:val="-6"/>
          <w:position w:val="-6"/>
          <w:lang w:val="es-MX"/>
        </w:rPr>
        <w:t xml:space="preserve"> </w:t>
      </w:r>
      <w:r w:rsidR="003C06E9" w:rsidRPr="007D2E0E">
        <w:rPr>
          <w:spacing w:val="-6"/>
          <w:position w:val="-6"/>
          <w:lang w:val="es-MX"/>
        </w:rPr>
        <w:t>en consecuencia</w:t>
      </w:r>
      <w:r w:rsidR="00685AB8" w:rsidRPr="007D2E0E">
        <w:rPr>
          <w:spacing w:val="-6"/>
          <w:position w:val="-6"/>
          <w:lang w:val="es-MX"/>
        </w:rPr>
        <w:t>,</w:t>
      </w:r>
      <w:r w:rsidRPr="007D2E0E">
        <w:rPr>
          <w:spacing w:val="-6"/>
          <w:position w:val="-6"/>
          <w:lang w:val="es-MX"/>
        </w:rPr>
        <w:t xml:space="preserve"> se ordene a COLPENSIONES </w:t>
      </w:r>
      <w:r w:rsidR="00655072">
        <w:rPr>
          <w:spacing w:val="-6"/>
          <w:position w:val="-6"/>
          <w:lang w:val="es-MX"/>
        </w:rPr>
        <w:t>que realice la calificación de PCL</w:t>
      </w:r>
      <w:r w:rsidR="002E3EC8">
        <w:rPr>
          <w:spacing w:val="-6"/>
          <w:position w:val="-6"/>
          <w:lang w:val="es-MX"/>
        </w:rPr>
        <w:t xml:space="preserve">, </w:t>
      </w:r>
      <w:r w:rsidR="00655072">
        <w:rPr>
          <w:spacing w:val="-6"/>
          <w:position w:val="-6"/>
          <w:lang w:val="es-MX"/>
        </w:rPr>
        <w:t>teniendo en cuenta la totalidad de su cuadro patológico actual</w:t>
      </w:r>
      <w:r w:rsidRPr="007D2E0E">
        <w:rPr>
          <w:spacing w:val="-6"/>
          <w:position w:val="-6"/>
          <w:lang w:val="es-MX"/>
        </w:rPr>
        <w:t>.</w:t>
      </w:r>
    </w:p>
    <w:p w14:paraId="747DBBCC" w14:textId="77777777" w:rsidR="00A14726" w:rsidRPr="007D2E0E" w:rsidRDefault="00A14726" w:rsidP="004872FE">
      <w:pPr>
        <w:spacing w:line="240" w:lineRule="auto"/>
        <w:rPr>
          <w:spacing w:val="-6"/>
          <w:position w:val="-6"/>
          <w:lang w:val="es-MX"/>
        </w:rPr>
      </w:pPr>
    </w:p>
    <w:p w14:paraId="169A86EF" w14:textId="77777777" w:rsidR="00DB6AF4" w:rsidRPr="007D2E0E" w:rsidRDefault="00DB6AF4" w:rsidP="00DB6AF4">
      <w:pPr>
        <w:pStyle w:val="AlgerianTtulo"/>
        <w:spacing w:line="276" w:lineRule="auto"/>
        <w:rPr>
          <w:spacing w:val="-6"/>
          <w:position w:val="-6"/>
        </w:rPr>
      </w:pPr>
      <w:r w:rsidRPr="007D2E0E">
        <w:rPr>
          <w:spacing w:val="-6"/>
          <w:position w:val="-6"/>
        </w:rPr>
        <w:t xml:space="preserve">3.- TRÁMITE Y FALLO </w:t>
      </w:r>
    </w:p>
    <w:p w14:paraId="4137422F" w14:textId="77777777" w:rsidR="00DB6AF4" w:rsidRPr="007D2E0E" w:rsidRDefault="00DB6AF4" w:rsidP="004872FE">
      <w:pPr>
        <w:spacing w:line="240" w:lineRule="auto"/>
        <w:rPr>
          <w:spacing w:val="-6"/>
          <w:position w:val="-6"/>
        </w:rPr>
      </w:pPr>
    </w:p>
    <w:p w14:paraId="4FA6E62F" w14:textId="415A9B5E" w:rsidR="00925A1B" w:rsidRDefault="007F1995" w:rsidP="007D2E0E">
      <w:pPr>
        <w:spacing w:line="276" w:lineRule="auto"/>
        <w:rPr>
          <w:spacing w:val="-6"/>
          <w:position w:val="-6"/>
        </w:rPr>
      </w:pPr>
      <w:r w:rsidRPr="006F1184">
        <w:rPr>
          <w:b/>
          <w:spacing w:val="-6"/>
          <w:position w:val="-6"/>
          <w:sz w:val="22"/>
          <w:szCs w:val="22"/>
        </w:rPr>
        <w:t>3.1.</w:t>
      </w:r>
      <w:r w:rsidR="006F1184" w:rsidRPr="006F1184">
        <w:rPr>
          <w:spacing w:val="-6"/>
          <w:position w:val="-6"/>
          <w:sz w:val="22"/>
          <w:szCs w:val="22"/>
        </w:rPr>
        <w:t>-</w:t>
      </w:r>
      <w:r w:rsidRPr="007D2E0E">
        <w:rPr>
          <w:spacing w:val="-6"/>
          <w:position w:val="-6"/>
        </w:rPr>
        <w:t xml:space="preserve"> </w:t>
      </w:r>
      <w:r w:rsidR="00DB6AF4" w:rsidRPr="007D2E0E">
        <w:rPr>
          <w:spacing w:val="-6"/>
          <w:position w:val="-6"/>
        </w:rPr>
        <w:t>El juzgado admitió la</w:t>
      </w:r>
      <w:r w:rsidR="003C06E9" w:rsidRPr="007D2E0E">
        <w:rPr>
          <w:spacing w:val="-6"/>
          <w:position w:val="-6"/>
        </w:rPr>
        <w:t xml:space="preserve"> </w:t>
      </w:r>
      <w:r w:rsidR="003B2105" w:rsidRPr="007D2E0E">
        <w:rPr>
          <w:spacing w:val="-6"/>
          <w:position w:val="-6"/>
        </w:rPr>
        <w:t>acción de tutela</w:t>
      </w:r>
      <w:r w:rsidR="00DB6AF4" w:rsidRPr="007D2E0E">
        <w:rPr>
          <w:spacing w:val="-6"/>
          <w:position w:val="-6"/>
        </w:rPr>
        <w:t xml:space="preserve"> </w:t>
      </w:r>
      <w:r w:rsidR="00925A1B" w:rsidRPr="007D2E0E">
        <w:rPr>
          <w:rFonts w:ascii="Verdana" w:hAnsi="Verdana"/>
          <w:spacing w:val="-6"/>
          <w:position w:val="-6"/>
          <w:sz w:val="20"/>
          <w:szCs w:val="20"/>
        </w:rPr>
        <w:t xml:space="preserve">-auto de </w:t>
      </w:r>
      <w:r w:rsidR="00637FE7">
        <w:rPr>
          <w:rFonts w:ascii="Verdana" w:hAnsi="Verdana"/>
          <w:spacing w:val="-6"/>
          <w:position w:val="-6"/>
          <w:sz w:val="20"/>
          <w:szCs w:val="20"/>
        </w:rPr>
        <w:t>febrero 17 de 2025</w:t>
      </w:r>
      <w:r w:rsidR="00925A1B" w:rsidRPr="007D2E0E">
        <w:rPr>
          <w:rFonts w:ascii="Verdana" w:hAnsi="Verdana"/>
          <w:spacing w:val="-6"/>
          <w:position w:val="-6"/>
          <w:sz w:val="20"/>
          <w:szCs w:val="20"/>
        </w:rPr>
        <w:t>-</w:t>
      </w:r>
      <w:r w:rsidR="00925A1B">
        <w:rPr>
          <w:rFonts w:ascii="Verdana" w:hAnsi="Verdana"/>
          <w:spacing w:val="-6"/>
          <w:position w:val="-6"/>
          <w:sz w:val="20"/>
          <w:szCs w:val="20"/>
        </w:rPr>
        <w:t xml:space="preserve"> </w:t>
      </w:r>
      <w:r w:rsidR="00DB6AF4" w:rsidRPr="007D2E0E">
        <w:rPr>
          <w:spacing w:val="-6"/>
          <w:position w:val="-6"/>
        </w:rPr>
        <w:t>y dispuso correr trasl</w:t>
      </w:r>
      <w:r w:rsidR="00535B02" w:rsidRPr="007D2E0E">
        <w:rPr>
          <w:spacing w:val="-6"/>
          <w:position w:val="-6"/>
        </w:rPr>
        <w:t>ado de la misma a COLPENSIONES</w:t>
      </w:r>
      <w:r w:rsidR="002E3EC8">
        <w:rPr>
          <w:spacing w:val="-6"/>
          <w:position w:val="-6"/>
        </w:rPr>
        <w:t xml:space="preserve">. </w:t>
      </w:r>
    </w:p>
    <w:p w14:paraId="3C107316" w14:textId="282745FE" w:rsidR="00FA402C" w:rsidRDefault="00FA402C" w:rsidP="00FA402C">
      <w:pPr>
        <w:spacing w:line="276" w:lineRule="auto"/>
        <w:rPr>
          <w:spacing w:val="-6"/>
          <w:position w:val="-6"/>
        </w:rPr>
      </w:pPr>
    </w:p>
    <w:p w14:paraId="211FD9A2" w14:textId="037BCD66" w:rsidR="00377931" w:rsidRPr="00377931" w:rsidRDefault="00377931" w:rsidP="00377931">
      <w:pPr>
        <w:spacing w:line="276" w:lineRule="auto"/>
        <w:rPr>
          <w:spacing w:val="-6"/>
          <w:position w:val="-6"/>
        </w:rPr>
      </w:pPr>
      <w:r w:rsidRPr="006F1184">
        <w:rPr>
          <w:b/>
          <w:spacing w:val="-6"/>
          <w:position w:val="-6"/>
          <w:sz w:val="22"/>
          <w:szCs w:val="22"/>
        </w:rPr>
        <w:t>3.</w:t>
      </w:r>
      <w:r>
        <w:rPr>
          <w:b/>
          <w:spacing w:val="-6"/>
          <w:position w:val="-6"/>
          <w:sz w:val="22"/>
          <w:szCs w:val="22"/>
        </w:rPr>
        <w:t>2</w:t>
      </w:r>
      <w:r w:rsidRPr="006F1184">
        <w:rPr>
          <w:b/>
          <w:spacing w:val="-6"/>
          <w:position w:val="-6"/>
          <w:sz w:val="22"/>
          <w:szCs w:val="22"/>
        </w:rPr>
        <w:t>.</w:t>
      </w:r>
      <w:r w:rsidRPr="006F1184">
        <w:rPr>
          <w:spacing w:val="-6"/>
          <w:position w:val="-6"/>
          <w:sz w:val="22"/>
          <w:szCs w:val="22"/>
        </w:rPr>
        <w:t>-</w:t>
      </w:r>
      <w:r w:rsidRPr="007D2E0E">
        <w:rPr>
          <w:spacing w:val="-6"/>
          <w:position w:val="-6"/>
        </w:rPr>
        <w:t xml:space="preserve"> </w:t>
      </w:r>
      <w:r w:rsidRPr="00377931">
        <w:rPr>
          <w:i/>
          <w:spacing w:val="-6"/>
          <w:position w:val="-6"/>
        </w:rPr>
        <w:t>La Directora de Acciones Constitucionales de COLPENSIONES</w:t>
      </w:r>
      <w:r w:rsidRPr="00377931">
        <w:rPr>
          <w:spacing w:val="-6"/>
          <w:position w:val="-6"/>
        </w:rPr>
        <w:t xml:space="preserve"> informó que, frente a la petición de calificación que radicó l</w:t>
      </w:r>
      <w:r>
        <w:rPr>
          <w:spacing w:val="-6"/>
          <w:position w:val="-6"/>
        </w:rPr>
        <w:t>a</w:t>
      </w:r>
      <w:r w:rsidRPr="00377931">
        <w:rPr>
          <w:spacing w:val="-6"/>
          <w:position w:val="-6"/>
        </w:rPr>
        <w:t xml:space="preserve"> accionante en </w:t>
      </w:r>
      <w:r w:rsidR="00637FE7">
        <w:rPr>
          <w:spacing w:val="-6"/>
          <w:position w:val="-6"/>
        </w:rPr>
        <w:t>octubre 24</w:t>
      </w:r>
      <w:r w:rsidR="00E749A6">
        <w:rPr>
          <w:spacing w:val="-6"/>
          <w:position w:val="-6"/>
        </w:rPr>
        <w:t xml:space="preserve"> </w:t>
      </w:r>
      <w:r w:rsidRPr="00377931">
        <w:rPr>
          <w:spacing w:val="-6"/>
          <w:position w:val="-6"/>
        </w:rPr>
        <w:t xml:space="preserve">de 2024, la entidad </w:t>
      </w:r>
      <w:r w:rsidR="00E749A6">
        <w:rPr>
          <w:spacing w:val="-6"/>
          <w:position w:val="-6"/>
        </w:rPr>
        <w:t xml:space="preserve">le </w:t>
      </w:r>
      <w:r w:rsidRPr="00377931">
        <w:rPr>
          <w:spacing w:val="-6"/>
          <w:position w:val="-6"/>
        </w:rPr>
        <w:t xml:space="preserve">ofreció respuesta mediante oficio </w:t>
      </w:r>
      <w:r w:rsidR="00E749A6">
        <w:rPr>
          <w:spacing w:val="-6"/>
          <w:position w:val="-6"/>
        </w:rPr>
        <w:t>-</w:t>
      </w:r>
      <w:r w:rsidR="00E749A6" w:rsidRPr="00E749A6">
        <w:rPr>
          <w:rFonts w:ascii="Verdana" w:hAnsi="Verdana"/>
          <w:spacing w:val="-6"/>
          <w:position w:val="-6"/>
          <w:sz w:val="20"/>
        </w:rPr>
        <w:t>rad. SEE2024</w:t>
      </w:r>
      <w:r w:rsidR="00637FE7">
        <w:rPr>
          <w:rFonts w:ascii="Verdana" w:hAnsi="Verdana"/>
          <w:spacing w:val="-6"/>
          <w:position w:val="-6"/>
          <w:sz w:val="20"/>
        </w:rPr>
        <w:t>-077021</w:t>
      </w:r>
      <w:r w:rsidR="00E749A6">
        <w:rPr>
          <w:spacing w:val="-6"/>
          <w:position w:val="-6"/>
        </w:rPr>
        <w:t xml:space="preserve">- </w:t>
      </w:r>
      <w:r w:rsidRPr="00377931">
        <w:rPr>
          <w:spacing w:val="-6"/>
          <w:position w:val="-6"/>
        </w:rPr>
        <w:t xml:space="preserve">de </w:t>
      </w:r>
      <w:r w:rsidR="00637FE7">
        <w:rPr>
          <w:spacing w:val="-6"/>
          <w:position w:val="-6"/>
        </w:rPr>
        <w:t xml:space="preserve">noviembre 14 </w:t>
      </w:r>
      <w:r w:rsidRPr="00377931">
        <w:rPr>
          <w:spacing w:val="-6"/>
          <w:position w:val="-6"/>
        </w:rPr>
        <w:t>de 2024, inform</w:t>
      </w:r>
      <w:r w:rsidR="00E749A6">
        <w:rPr>
          <w:spacing w:val="-6"/>
          <w:position w:val="-6"/>
        </w:rPr>
        <w:t xml:space="preserve">ándole </w:t>
      </w:r>
      <w:r w:rsidR="00637FE7">
        <w:rPr>
          <w:spacing w:val="-6"/>
          <w:position w:val="-6"/>
        </w:rPr>
        <w:t xml:space="preserve">que no era posible </w:t>
      </w:r>
      <w:r w:rsidRPr="00377931">
        <w:rPr>
          <w:spacing w:val="-6"/>
          <w:position w:val="-6"/>
        </w:rPr>
        <w:t xml:space="preserve">continuar con el trámite en razón a que </w:t>
      </w:r>
      <w:r w:rsidR="00E749A6">
        <w:rPr>
          <w:spacing w:val="-6"/>
          <w:position w:val="-6"/>
        </w:rPr>
        <w:t xml:space="preserve">cuenta con un dictamen de calificación </w:t>
      </w:r>
      <w:r w:rsidRPr="00377931">
        <w:rPr>
          <w:spacing w:val="-6"/>
          <w:position w:val="-6"/>
        </w:rPr>
        <w:t xml:space="preserve">de PCL </w:t>
      </w:r>
      <w:r w:rsidR="00E749A6">
        <w:rPr>
          <w:spacing w:val="-6"/>
          <w:position w:val="-6"/>
        </w:rPr>
        <w:t>menor a un año.</w:t>
      </w:r>
    </w:p>
    <w:p w14:paraId="5DECE44E" w14:textId="77777777" w:rsidR="00377931" w:rsidRPr="00377931" w:rsidRDefault="00377931" w:rsidP="00377931">
      <w:pPr>
        <w:spacing w:line="276" w:lineRule="auto"/>
        <w:rPr>
          <w:spacing w:val="-6"/>
          <w:position w:val="-6"/>
        </w:rPr>
      </w:pPr>
    </w:p>
    <w:p w14:paraId="63FF76F9" w14:textId="18234171" w:rsidR="00377931" w:rsidRPr="00377931" w:rsidRDefault="00377931" w:rsidP="00377931">
      <w:pPr>
        <w:spacing w:line="276" w:lineRule="auto"/>
        <w:rPr>
          <w:spacing w:val="-6"/>
          <w:position w:val="-6"/>
        </w:rPr>
      </w:pPr>
      <w:r w:rsidRPr="00377931">
        <w:rPr>
          <w:spacing w:val="-6"/>
          <w:position w:val="-6"/>
        </w:rPr>
        <w:t xml:space="preserve">La tutela no </w:t>
      </w:r>
      <w:r w:rsidR="00292780">
        <w:rPr>
          <w:spacing w:val="-6"/>
          <w:position w:val="-6"/>
        </w:rPr>
        <w:t xml:space="preserve">cumple el requisito de subsidiariedad porque la accionante no agotó </w:t>
      </w:r>
      <w:r w:rsidRPr="00377931">
        <w:rPr>
          <w:spacing w:val="-6"/>
          <w:position w:val="-6"/>
        </w:rPr>
        <w:t>los mecanismos judiciales ordinarios</w:t>
      </w:r>
      <w:r w:rsidR="00292780">
        <w:rPr>
          <w:spacing w:val="-6"/>
          <w:position w:val="-6"/>
        </w:rPr>
        <w:t xml:space="preserve"> que tiene para formular sus pretensiones</w:t>
      </w:r>
      <w:r w:rsidRPr="00377931">
        <w:rPr>
          <w:spacing w:val="-6"/>
          <w:position w:val="-6"/>
        </w:rPr>
        <w:t>. Solicitó se deniegue la acción de tutela por ser abiertamente improcedente.</w:t>
      </w:r>
    </w:p>
    <w:p w14:paraId="05BDB2B3" w14:textId="77777777" w:rsidR="00377931" w:rsidRDefault="00377931" w:rsidP="00FA402C">
      <w:pPr>
        <w:spacing w:line="276" w:lineRule="auto"/>
        <w:rPr>
          <w:spacing w:val="-6"/>
          <w:position w:val="-6"/>
        </w:rPr>
      </w:pPr>
    </w:p>
    <w:p w14:paraId="67191BC9" w14:textId="3DFB87A4" w:rsidR="00D577EF" w:rsidRPr="007D2E0E" w:rsidRDefault="007F1995" w:rsidP="00DB6AF4">
      <w:pPr>
        <w:spacing w:line="276" w:lineRule="auto"/>
        <w:rPr>
          <w:spacing w:val="-6"/>
          <w:position w:val="-6"/>
        </w:rPr>
      </w:pPr>
      <w:r w:rsidRPr="00377931">
        <w:rPr>
          <w:b/>
          <w:spacing w:val="-6"/>
          <w:position w:val="-6"/>
          <w:sz w:val="22"/>
          <w:szCs w:val="24"/>
        </w:rPr>
        <w:lastRenderedPageBreak/>
        <w:t>3.</w:t>
      </w:r>
      <w:r w:rsidR="00377931" w:rsidRPr="00377931">
        <w:rPr>
          <w:b/>
          <w:spacing w:val="-6"/>
          <w:position w:val="-6"/>
          <w:sz w:val="22"/>
          <w:szCs w:val="24"/>
        </w:rPr>
        <w:t>3</w:t>
      </w:r>
      <w:r w:rsidRPr="00377931">
        <w:rPr>
          <w:b/>
          <w:spacing w:val="-6"/>
          <w:position w:val="-6"/>
          <w:sz w:val="22"/>
          <w:szCs w:val="24"/>
        </w:rPr>
        <w:t>.</w:t>
      </w:r>
      <w:r w:rsidR="00377931" w:rsidRPr="00377931">
        <w:rPr>
          <w:b/>
          <w:spacing w:val="-6"/>
          <w:position w:val="-6"/>
          <w:sz w:val="22"/>
          <w:szCs w:val="24"/>
        </w:rPr>
        <w:t>-</w:t>
      </w:r>
      <w:r w:rsidRPr="007D2E0E">
        <w:rPr>
          <w:spacing w:val="-6"/>
          <w:position w:val="-6"/>
        </w:rPr>
        <w:t xml:space="preserve"> </w:t>
      </w:r>
      <w:r w:rsidR="00551C3C" w:rsidRPr="007D2E0E">
        <w:rPr>
          <w:spacing w:val="-6"/>
          <w:position w:val="-6"/>
        </w:rPr>
        <w:t xml:space="preserve">Mediante </w:t>
      </w:r>
      <w:r w:rsidR="00DB6AF4" w:rsidRPr="007D2E0E">
        <w:rPr>
          <w:spacing w:val="-6"/>
          <w:position w:val="-6"/>
        </w:rPr>
        <w:t xml:space="preserve">providencia de </w:t>
      </w:r>
      <w:r w:rsidR="00637FE7">
        <w:rPr>
          <w:b/>
          <w:spacing w:val="-6"/>
          <w:position w:val="-6"/>
          <w:sz w:val="22"/>
          <w:szCs w:val="22"/>
        </w:rPr>
        <w:t>febrero 28 de 2025</w:t>
      </w:r>
      <w:r w:rsidR="00551C3C">
        <w:rPr>
          <w:spacing w:val="-6"/>
          <w:position w:val="-6"/>
        </w:rPr>
        <w:t xml:space="preserve">, el juzgado a-quo </w:t>
      </w:r>
      <w:r w:rsidR="002E3EC8">
        <w:rPr>
          <w:spacing w:val="-6"/>
          <w:position w:val="-6"/>
        </w:rPr>
        <w:t xml:space="preserve">concedió el amparo de tutela </w:t>
      </w:r>
      <w:r w:rsidR="007D4FEF">
        <w:rPr>
          <w:spacing w:val="-6"/>
          <w:position w:val="-6"/>
        </w:rPr>
        <w:t xml:space="preserve">al derecho fundamental </w:t>
      </w:r>
      <w:r w:rsidR="00637FE7">
        <w:rPr>
          <w:spacing w:val="-6"/>
          <w:position w:val="-6"/>
        </w:rPr>
        <w:t xml:space="preserve">a </w:t>
      </w:r>
      <w:r w:rsidR="0045009F">
        <w:rPr>
          <w:spacing w:val="-6"/>
          <w:position w:val="-6"/>
        </w:rPr>
        <w:t xml:space="preserve">la seguridad social </w:t>
      </w:r>
      <w:r w:rsidR="007D4FEF">
        <w:rPr>
          <w:spacing w:val="-6"/>
          <w:position w:val="-6"/>
        </w:rPr>
        <w:t xml:space="preserve">de la señora </w:t>
      </w:r>
      <w:r w:rsidR="00E5439E">
        <w:rPr>
          <w:b/>
          <w:spacing w:val="-6"/>
          <w:position w:val="-6"/>
          <w:sz w:val="22"/>
          <w:szCs w:val="22"/>
        </w:rPr>
        <w:t>DMCA</w:t>
      </w:r>
      <w:r w:rsidR="0045009F">
        <w:rPr>
          <w:spacing w:val="-6"/>
          <w:position w:val="-6"/>
        </w:rPr>
        <w:t xml:space="preserve">; en consecuencia, le ordenó a COLPENSIONES que, en el término de </w:t>
      </w:r>
      <w:r w:rsidR="00637FE7">
        <w:rPr>
          <w:spacing w:val="-6"/>
          <w:position w:val="-6"/>
        </w:rPr>
        <w:t xml:space="preserve">cuarenta y ocho </w:t>
      </w:r>
      <w:r w:rsidR="0045009F">
        <w:rPr>
          <w:spacing w:val="-6"/>
          <w:position w:val="-6"/>
        </w:rPr>
        <w:t>(</w:t>
      </w:r>
      <w:r w:rsidR="00637FE7">
        <w:rPr>
          <w:spacing w:val="-6"/>
          <w:position w:val="-6"/>
        </w:rPr>
        <w:t>48</w:t>
      </w:r>
      <w:r w:rsidR="0045009F">
        <w:rPr>
          <w:spacing w:val="-6"/>
          <w:position w:val="-6"/>
        </w:rPr>
        <w:t xml:space="preserve">) </w:t>
      </w:r>
      <w:r w:rsidR="00637FE7">
        <w:rPr>
          <w:spacing w:val="-6"/>
          <w:position w:val="-6"/>
        </w:rPr>
        <w:t xml:space="preserve">horas </w:t>
      </w:r>
      <w:r w:rsidR="0045009F">
        <w:rPr>
          <w:spacing w:val="-6"/>
          <w:position w:val="-6"/>
        </w:rPr>
        <w:t xml:space="preserve">siguientes a la notificación del fallo, procediera a </w:t>
      </w:r>
      <w:r w:rsidR="00637FE7">
        <w:rPr>
          <w:spacing w:val="-6"/>
          <w:position w:val="-6"/>
        </w:rPr>
        <w:t>“</w:t>
      </w:r>
      <w:r w:rsidR="00637FE7" w:rsidRPr="00637FE7">
        <w:rPr>
          <w:rFonts w:ascii="Verdana" w:hAnsi="Verdana"/>
          <w:spacing w:val="-6"/>
          <w:position w:val="-6"/>
          <w:sz w:val="20"/>
        </w:rPr>
        <w:t xml:space="preserve">adelantar las gestiones necesarias tendientes a materializar efectivamente la nueva calificación de pérdida y capacidad laboral que requiere la señora </w:t>
      </w:r>
      <w:r w:rsidR="00E5439E">
        <w:rPr>
          <w:rFonts w:ascii="Verdana" w:hAnsi="Verdana"/>
          <w:b/>
          <w:spacing w:val="-6"/>
          <w:position w:val="-6"/>
          <w:sz w:val="18"/>
        </w:rPr>
        <w:t>DMCA</w:t>
      </w:r>
      <w:r w:rsidR="00637FE7" w:rsidRPr="00637FE7">
        <w:rPr>
          <w:rFonts w:ascii="Verdana" w:hAnsi="Verdana"/>
          <w:spacing w:val="-6"/>
          <w:position w:val="-6"/>
          <w:sz w:val="20"/>
        </w:rPr>
        <w:t>, emitiendo el respectivo dictamen de pérdida de capacidad laboral, lo cual deberá concretarse en un plazo máximo de un (1) mes</w:t>
      </w:r>
      <w:r w:rsidR="00637FE7">
        <w:rPr>
          <w:spacing w:val="-6"/>
          <w:position w:val="-6"/>
        </w:rPr>
        <w:t>”</w:t>
      </w:r>
      <w:r w:rsidR="0045009F">
        <w:rPr>
          <w:spacing w:val="-6"/>
          <w:position w:val="-6"/>
        </w:rPr>
        <w:t>.</w:t>
      </w:r>
      <w:r w:rsidR="00551C3C">
        <w:rPr>
          <w:spacing w:val="-6"/>
          <w:position w:val="-6"/>
        </w:rPr>
        <w:t xml:space="preserve"> </w:t>
      </w:r>
      <w:r w:rsidR="00535B02" w:rsidRPr="007D2E0E">
        <w:rPr>
          <w:spacing w:val="-6"/>
          <w:position w:val="-6"/>
        </w:rPr>
        <w:t xml:space="preserve"> </w:t>
      </w:r>
    </w:p>
    <w:p w14:paraId="494BEEE5" w14:textId="77777777" w:rsidR="009A4B67" w:rsidRPr="007D2E0E" w:rsidRDefault="009A4B67" w:rsidP="00DB6AF4">
      <w:pPr>
        <w:spacing w:line="276" w:lineRule="auto"/>
        <w:rPr>
          <w:spacing w:val="-6"/>
          <w:position w:val="-6"/>
        </w:rPr>
      </w:pPr>
    </w:p>
    <w:p w14:paraId="639E099B" w14:textId="77777777" w:rsidR="00EC6C4D" w:rsidRDefault="009A4B67" w:rsidP="00045EC2">
      <w:pPr>
        <w:spacing w:line="276" w:lineRule="auto"/>
        <w:rPr>
          <w:spacing w:val="-6"/>
          <w:position w:val="-6"/>
        </w:rPr>
      </w:pPr>
      <w:r w:rsidRPr="007D2E0E">
        <w:rPr>
          <w:spacing w:val="-6"/>
          <w:position w:val="-6"/>
        </w:rPr>
        <w:t xml:space="preserve">Para llegar a la anterior determinación, </w:t>
      </w:r>
      <w:r w:rsidR="00613164">
        <w:rPr>
          <w:spacing w:val="-6"/>
          <w:position w:val="-6"/>
        </w:rPr>
        <w:t>el</w:t>
      </w:r>
      <w:r w:rsidRPr="007D2E0E">
        <w:rPr>
          <w:spacing w:val="-6"/>
          <w:position w:val="-6"/>
        </w:rPr>
        <w:t xml:space="preserve"> juez </w:t>
      </w:r>
      <w:r w:rsidR="007D4FEF" w:rsidRPr="007D4FEF">
        <w:rPr>
          <w:i/>
          <w:spacing w:val="-6"/>
          <w:position w:val="-6"/>
        </w:rPr>
        <w:t>A</w:t>
      </w:r>
      <w:r w:rsidR="00BC7459" w:rsidRPr="007D4FEF">
        <w:rPr>
          <w:i/>
          <w:spacing w:val="-6"/>
          <w:position w:val="-6"/>
        </w:rPr>
        <w:t>-</w:t>
      </w:r>
      <w:r w:rsidRPr="007D4FEF">
        <w:rPr>
          <w:i/>
          <w:spacing w:val="-6"/>
          <w:position w:val="-6"/>
        </w:rPr>
        <w:t>quo</w:t>
      </w:r>
      <w:r w:rsidRPr="007D2E0E">
        <w:rPr>
          <w:spacing w:val="-6"/>
          <w:position w:val="-6"/>
        </w:rPr>
        <w:t xml:space="preserve"> argumentó que</w:t>
      </w:r>
      <w:r w:rsidR="007D2E0E">
        <w:rPr>
          <w:spacing w:val="-6"/>
          <w:position w:val="-6"/>
        </w:rPr>
        <w:t xml:space="preserve"> </w:t>
      </w:r>
      <w:r w:rsidR="00613164">
        <w:rPr>
          <w:spacing w:val="-6"/>
          <w:position w:val="-6"/>
        </w:rPr>
        <w:t xml:space="preserve">la </w:t>
      </w:r>
      <w:r w:rsidR="00AD5733">
        <w:rPr>
          <w:spacing w:val="-6"/>
          <w:position w:val="-6"/>
        </w:rPr>
        <w:t xml:space="preserve">determinación de </w:t>
      </w:r>
      <w:r w:rsidR="006B6D9B">
        <w:rPr>
          <w:spacing w:val="-6"/>
          <w:position w:val="-6"/>
        </w:rPr>
        <w:t xml:space="preserve">COLPENSIONES </w:t>
      </w:r>
      <w:r w:rsidR="007D4FEF">
        <w:rPr>
          <w:spacing w:val="-6"/>
          <w:position w:val="-6"/>
        </w:rPr>
        <w:t>carecía de fundamento normativo</w:t>
      </w:r>
      <w:r w:rsidR="00637FE7">
        <w:rPr>
          <w:spacing w:val="-6"/>
          <w:position w:val="-6"/>
        </w:rPr>
        <w:t xml:space="preserve"> y desconoce las directrices jurisprudenciales</w:t>
      </w:r>
      <w:r w:rsidR="007D4FEF">
        <w:rPr>
          <w:spacing w:val="-6"/>
          <w:position w:val="-6"/>
        </w:rPr>
        <w:t xml:space="preserve">, </w:t>
      </w:r>
      <w:r w:rsidR="00EC6C4D">
        <w:rPr>
          <w:spacing w:val="-6"/>
          <w:position w:val="-6"/>
        </w:rPr>
        <w:t xml:space="preserve">bajo el entendido que se trató de un acto dirigido a negar injustificadamente la calificación de PCL, pues debe prevalecer la necesidad de establecer la real y actual condición de salud de la accionante. Coligió que el proceder de la entidad constituye un obstáculo injustificado para llevar a cabo el trámite solicitado, no solo se dilató la calificación pretendida, sino que postergó indefinidamente la posibilidad de procurar el reconocimiento de una pensión de invalidez. </w:t>
      </w:r>
    </w:p>
    <w:p w14:paraId="176568E9" w14:textId="77777777" w:rsidR="006B6D9B" w:rsidRDefault="006B6D9B" w:rsidP="00045EC2">
      <w:pPr>
        <w:spacing w:line="276" w:lineRule="auto"/>
        <w:rPr>
          <w:spacing w:val="-6"/>
          <w:position w:val="-6"/>
        </w:rPr>
      </w:pPr>
    </w:p>
    <w:p w14:paraId="396F3C8A" w14:textId="77777777" w:rsidR="00DB6AF4" w:rsidRPr="007D2E0E" w:rsidRDefault="00DB6AF4" w:rsidP="00DB6AF4">
      <w:pPr>
        <w:pStyle w:val="AlgerianTtulo"/>
        <w:spacing w:line="276" w:lineRule="auto"/>
        <w:rPr>
          <w:spacing w:val="-6"/>
          <w:position w:val="-6"/>
        </w:rPr>
      </w:pPr>
      <w:r w:rsidRPr="007D2E0E">
        <w:rPr>
          <w:spacing w:val="-6"/>
          <w:position w:val="-6"/>
        </w:rPr>
        <w:t>4.- IMPUGNACIÓN</w:t>
      </w:r>
    </w:p>
    <w:p w14:paraId="7B72580D" w14:textId="77777777" w:rsidR="00DB6AF4" w:rsidRPr="007D2E0E" w:rsidRDefault="00DB6AF4" w:rsidP="004872FE">
      <w:pPr>
        <w:spacing w:line="240" w:lineRule="auto"/>
        <w:rPr>
          <w:spacing w:val="-6"/>
          <w:position w:val="-6"/>
        </w:rPr>
      </w:pPr>
    </w:p>
    <w:p w14:paraId="7E919AD1" w14:textId="677DAC57" w:rsidR="00C1330D" w:rsidRDefault="0096104D" w:rsidP="00763B92">
      <w:pPr>
        <w:spacing w:line="276" w:lineRule="auto"/>
        <w:rPr>
          <w:spacing w:val="-6"/>
          <w:position w:val="-6"/>
        </w:rPr>
      </w:pPr>
      <w:r w:rsidRPr="007D2E0E">
        <w:rPr>
          <w:spacing w:val="-6"/>
          <w:position w:val="-6"/>
        </w:rPr>
        <w:t>Dentro del término oportuno,</w:t>
      </w:r>
      <w:r w:rsidR="00157DF8">
        <w:rPr>
          <w:spacing w:val="-6"/>
          <w:position w:val="-6"/>
        </w:rPr>
        <w:t xml:space="preserve"> la </w:t>
      </w:r>
      <w:proofErr w:type="gramStart"/>
      <w:r w:rsidR="00640DC2" w:rsidRPr="00640DC2">
        <w:rPr>
          <w:spacing w:val="-6"/>
          <w:position w:val="-6"/>
        </w:rPr>
        <w:t>Directora</w:t>
      </w:r>
      <w:proofErr w:type="gramEnd"/>
      <w:r w:rsidR="00640DC2" w:rsidRPr="00640DC2">
        <w:rPr>
          <w:spacing w:val="-6"/>
          <w:position w:val="-6"/>
        </w:rPr>
        <w:t xml:space="preserve"> (A) de Acciones Constitucionales </w:t>
      </w:r>
      <w:r w:rsidR="00640DC2">
        <w:rPr>
          <w:spacing w:val="-6"/>
          <w:position w:val="-6"/>
        </w:rPr>
        <w:t xml:space="preserve">de </w:t>
      </w:r>
      <w:r w:rsidR="00640DC2" w:rsidRPr="00640DC2">
        <w:rPr>
          <w:spacing w:val="-6"/>
          <w:position w:val="-6"/>
        </w:rPr>
        <w:t>COLPENSIONES</w:t>
      </w:r>
      <w:r w:rsidR="00640DC2">
        <w:rPr>
          <w:spacing w:val="-6"/>
          <w:position w:val="-6"/>
        </w:rPr>
        <w:t xml:space="preserve"> impugn</w:t>
      </w:r>
      <w:r w:rsidR="00763B92">
        <w:rPr>
          <w:spacing w:val="-6"/>
          <w:position w:val="-6"/>
        </w:rPr>
        <w:t>ó</w:t>
      </w:r>
      <w:r w:rsidR="00640DC2">
        <w:rPr>
          <w:spacing w:val="-6"/>
          <w:position w:val="-6"/>
        </w:rPr>
        <w:t xml:space="preserve"> </w:t>
      </w:r>
      <w:r w:rsidRPr="007D2E0E">
        <w:rPr>
          <w:spacing w:val="-6"/>
          <w:position w:val="-6"/>
        </w:rPr>
        <w:t>el fallo y</w:t>
      </w:r>
      <w:r w:rsidR="00763B92">
        <w:rPr>
          <w:spacing w:val="-6"/>
          <w:position w:val="-6"/>
        </w:rPr>
        <w:t xml:space="preserve">, al efecto, reiteró los argumentos expuestos en la respuesta al traslado de la tutela, pues </w:t>
      </w:r>
      <w:r w:rsidR="002F56C0">
        <w:rPr>
          <w:spacing w:val="-6"/>
          <w:position w:val="-6"/>
        </w:rPr>
        <w:t xml:space="preserve">afirma que </w:t>
      </w:r>
      <w:r w:rsidR="00196AB7">
        <w:rPr>
          <w:spacing w:val="-6"/>
          <w:position w:val="-6"/>
        </w:rPr>
        <w:t xml:space="preserve">la nueva calificación de PCL </w:t>
      </w:r>
      <w:r w:rsidR="00A82DE7">
        <w:rPr>
          <w:spacing w:val="-6"/>
          <w:position w:val="-6"/>
        </w:rPr>
        <w:t xml:space="preserve">de la accionante </w:t>
      </w:r>
      <w:r w:rsidR="00196AB7">
        <w:rPr>
          <w:spacing w:val="-6"/>
          <w:position w:val="-6"/>
        </w:rPr>
        <w:t>solo proceder</w:t>
      </w:r>
      <w:r w:rsidR="00A82DE7">
        <w:rPr>
          <w:spacing w:val="-6"/>
          <w:position w:val="-6"/>
        </w:rPr>
        <w:t>ía</w:t>
      </w:r>
      <w:r w:rsidR="00196AB7">
        <w:rPr>
          <w:spacing w:val="-6"/>
          <w:position w:val="-6"/>
        </w:rPr>
        <w:t xml:space="preserve"> antes de los doce (12) meses, cuando existan patologías adicionales no contempladas en la calificación anterior y siempre que se haya agotado la </w:t>
      </w:r>
      <w:r w:rsidR="00763B92" w:rsidRPr="00763B92">
        <w:rPr>
          <w:spacing w:val="-6"/>
          <w:position w:val="-6"/>
        </w:rPr>
        <w:t xml:space="preserve">Mejoría Médica Máxima </w:t>
      </w:r>
      <w:r w:rsidR="00763B92">
        <w:rPr>
          <w:spacing w:val="-6"/>
          <w:position w:val="-6"/>
        </w:rPr>
        <w:t>-</w:t>
      </w:r>
      <w:r w:rsidR="00763B92" w:rsidRPr="00763B92">
        <w:rPr>
          <w:spacing w:val="-6"/>
          <w:position w:val="-6"/>
        </w:rPr>
        <w:t>MMM</w:t>
      </w:r>
      <w:r w:rsidR="00763B92">
        <w:rPr>
          <w:spacing w:val="-6"/>
          <w:position w:val="-6"/>
        </w:rPr>
        <w:t>-</w:t>
      </w:r>
      <w:r w:rsidR="00C1330D">
        <w:rPr>
          <w:spacing w:val="-6"/>
          <w:position w:val="-6"/>
        </w:rPr>
        <w:t xml:space="preserve">. </w:t>
      </w:r>
    </w:p>
    <w:p w14:paraId="54192F33" w14:textId="77777777" w:rsidR="00C1330D" w:rsidRDefault="00C1330D" w:rsidP="00763B92">
      <w:pPr>
        <w:spacing w:line="276" w:lineRule="auto"/>
        <w:rPr>
          <w:spacing w:val="-6"/>
          <w:position w:val="-6"/>
        </w:rPr>
      </w:pPr>
    </w:p>
    <w:p w14:paraId="372BE0F5" w14:textId="6F0A173F" w:rsidR="00C1330D" w:rsidRDefault="00A82DE7" w:rsidP="00763B92">
      <w:pPr>
        <w:spacing w:line="276" w:lineRule="auto"/>
        <w:rPr>
          <w:spacing w:val="-6"/>
          <w:position w:val="-6"/>
        </w:rPr>
      </w:pPr>
      <w:r>
        <w:rPr>
          <w:spacing w:val="-6"/>
          <w:position w:val="-6"/>
        </w:rPr>
        <w:t xml:space="preserve">La </w:t>
      </w:r>
      <w:r w:rsidR="00C1330D">
        <w:rPr>
          <w:spacing w:val="-6"/>
          <w:position w:val="-6"/>
        </w:rPr>
        <w:t xml:space="preserve">accionante </w:t>
      </w:r>
      <w:r>
        <w:rPr>
          <w:spacing w:val="-6"/>
          <w:position w:val="-6"/>
        </w:rPr>
        <w:t xml:space="preserve">debe </w:t>
      </w:r>
      <w:r w:rsidR="00C1330D">
        <w:rPr>
          <w:spacing w:val="-6"/>
          <w:position w:val="-6"/>
        </w:rPr>
        <w:t xml:space="preserve">agotar por los procedimientos administrativos y judiciales dispuestos para el estudio de </w:t>
      </w:r>
      <w:r>
        <w:rPr>
          <w:spacing w:val="-6"/>
          <w:position w:val="-6"/>
        </w:rPr>
        <w:t xml:space="preserve">su </w:t>
      </w:r>
      <w:r w:rsidR="00C1330D">
        <w:rPr>
          <w:spacing w:val="-6"/>
          <w:position w:val="-6"/>
        </w:rPr>
        <w:t xml:space="preserve">reclamo, pues la acción de tutela no es el mecanismo idóneo para sus pretensiones. </w:t>
      </w:r>
    </w:p>
    <w:p w14:paraId="4A0F4009" w14:textId="77777777" w:rsidR="003A2A46" w:rsidRDefault="003A2A46" w:rsidP="004551CA">
      <w:pPr>
        <w:spacing w:line="276" w:lineRule="auto"/>
        <w:rPr>
          <w:spacing w:val="-6"/>
          <w:position w:val="-6"/>
        </w:rPr>
      </w:pPr>
    </w:p>
    <w:p w14:paraId="4F083336" w14:textId="15B4CFB6" w:rsidR="004551CA" w:rsidRDefault="003A2A46" w:rsidP="004551CA">
      <w:pPr>
        <w:spacing w:line="276" w:lineRule="auto"/>
        <w:rPr>
          <w:spacing w:val="-6"/>
          <w:position w:val="-6"/>
        </w:rPr>
      </w:pPr>
      <w:r>
        <w:rPr>
          <w:spacing w:val="-6"/>
          <w:position w:val="-6"/>
        </w:rPr>
        <w:t xml:space="preserve">Solicitó que se revoque el fallo impugnado </w:t>
      </w:r>
      <w:r w:rsidR="00C27DC7">
        <w:rPr>
          <w:spacing w:val="-6"/>
          <w:position w:val="-6"/>
        </w:rPr>
        <w:t xml:space="preserve">porque </w:t>
      </w:r>
      <w:r w:rsidR="00C27DC7" w:rsidRPr="00C27DC7">
        <w:rPr>
          <w:spacing w:val="-6"/>
          <w:position w:val="-6"/>
        </w:rPr>
        <w:t>la tutela no cumple con los requisitos de procedibilidad del artículo 6</w:t>
      </w:r>
      <w:r w:rsidR="00C27DC7">
        <w:rPr>
          <w:spacing w:val="-6"/>
          <w:position w:val="-6"/>
        </w:rPr>
        <w:t xml:space="preserve">º </w:t>
      </w:r>
      <w:r w:rsidR="00C27DC7" w:rsidRPr="00C27DC7">
        <w:rPr>
          <w:spacing w:val="-6"/>
          <w:position w:val="-6"/>
        </w:rPr>
        <w:t>del Decreto 2591</w:t>
      </w:r>
      <w:r w:rsidR="00C27DC7">
        <w:rPr>
          <w:spacing w:val="-6"/>
          <w:position w:val="-6"/>
        </w:rPr>
        <w:t>/</w:t>
      </w:r>
      <w:r w:rsidR="00C27DC7" w:rsidRPr="00C27DC7">
        <w:rPr>
          <w:spacing w:val="-6"/>
          <w:position w:val="-6"/>
        </w:rPr>
        <w:t xml:space="preserve">91, ni se demostró que la entidad haya vulnerado los derechos </w:t>
      </w:r>
      <w:r w:rsidR="00C27DC7">
        <w:rPr>
          <w:spacing w:val="-6"/>
          <w:position w:val="-6"/>
        </w:rPr>
        <w:t>d</w:t>
      </w:r>
      <w:r w:rsidR="00C27DC7" w:rsidRPr="00C27DC7">
        <w:rPr>
          <w:spacing w:val="-6"/>
          <w:position w:val="-6"/>
        </w:rPr>
        <w:t>el accionante</w:t>
      </w:r>
    </w:p>
    <w:p w14:paraId="36F5A266" w14:textId="77777777" w:rsidR="004551CA" w:rsidRDefault="004551CA" w:rsidP="008A1123">
      <w:pPr>
        <w:spacing w:line="276" w:lineRule="auto"/>
        <w:rPr>
          <w:spacing w:val="-6"/>
          <w:position w:val="-6"/>
        </w:rPr>
      </w:pPr>
    </w:p>
    <w:p w14:paraId="43706B89" w14:textId="77777777" w:rsidR="00DB6AF4" w:rsidRPr="007D2E0E" w:rsidRDefault="00DB6AF4" w:rsidP="00DB6AF4">
      <w:pPr>
        <w:pStyle w:val="AlgerianTtulo"/>
        <w:spacing w:line="276" w:lineRule="auto"/>
        <w:rPr>
          <w:spacing w:val="-6"/>
          <w:position w:val="-6"/>
        </w:rPr>
      </w:pPr>
      <w:r w:rsidRPr="007D2E0E">
        <w:rPr>
          <w:spacing w:val="-6"/>
          <w:position w:val="-6"/>
        </w:rPr>
        <w:t xml:space="preserve">5.- POSICIÓN DE </w:t>
      </w:r>
      <w:smartTag w:uri="urn:schemas-microsoft-com:office:smarttags" w:element="PersonName">
        <w:smartTagPr>
          <w:attr w:name="ProductID" w:val="la Sala"/>
        </w:smartTagPr>
        <w:r w:rsidRPr="007D2E0E">
          <w:rPr>
            <w:spacing w:val="-6"/>
            <w:position w:val="-6"/>
          </w:rPr>
          <w:t>LA SALA</w:t>
        </w:r>
      </w:smartTag>
    </w:p>
    <w:p w14:paraId="4ADA5178" w14:textId="77777777" w:rsidR="00DB6AF4" w:rsidRPr="007D2E0E" w:rsidRDefault="00DB6AF4" w:rsidP="004872FE">
      <w:pPr>
        <w:spacing w:line="240" w:lineRule="auto"/>
        <w:rPr>
          <w:spacing w:val="-6"/>
          <w:position w:val="-6"/>
          <w:lang w:val="es-MX"/>
        </w:rPr>
      </w:pPr>
    </w:p>
    <w:p w14:paraId="3474353F" w14:textId="3BDF7133" w:rsidR="00DB6AF4" w:rsidRPr="007D2E0E" w:rsidRDefault="00DB6AF4" w:rsidP="00DB6AF4">
      <w:pPr>
        <w:spacing w:line="276" w:lineRule="auto"/>
        <w:rPr>
          <w:spacing w:val="-6"/>
          <w:position w:val="-6"/>
        </w:rPr>
      </w:pPr>
      <w:r w:rsidRPr="007D2E0E">
        <w:rPr>
          <w:spacing w:val="-6"/>
          <w:position w:val="-6"/>
          <w:lang w:val="es-MX"/>
        </w:rPr>
        <w:t>Se tiene</w:t>
      </w:r>
      <w:r w:rsidRPr="007D2E0E">
        <w:rPr>
          <w:spacing w:val="-6"/>
          <w:position w:val="-6"/>
        </w:rPr>
        <w:t xml:space="preserve"> competencia para decidir la impugnación incoada contra la sentencia proferida por </w:t>
      </w:r>
      <w:r w:rsidR="00C1330D">
        <w:rPr>
          <w:spacing w:val="-6"/>
          <w:position w:val="-6"/>
        </w:rPr>
        <w:t xml:space="preserve">el </w:t>
      </w:r>
      <w:r w:rsidR="00C06679">
        <w:rPr>
          <w:spacing w:val="-6"/>
          <w:position w:val="-6"/>
        </w:rPr>
        <w:t>Juzgado Primero Penal del Circuito para Adolescentes con Función de Conocimiento</w:t>
      </w:r>
      <w:r w:rsidR="00C27DC7">
        <w:rPr>
          <w:spacing w:val="-6"/>
          <w:position w:val="-6"/>
        </w:rPr>
        <w:t xml:space="preserve"> de </w:t>
      </w:r>
      <w:r w:rsidR="006C1F75" w:rsidRPr="007D2E0E">
        <w:rPr>
          <w:spacing w:val="-6"/>
          <w:position w:val="-6"/>
        </w:rPr>
        <w:t>esta capital</w:t>
      </w:r>
      <w:r w:rsidRPr="007D2E0E">
        <w:rPr>
          <w:spacing w:val="-6"/>
          <w:position w:val="-6"/>
        </w:rPr>
        <w:t>, de conformidad con las facultades conferidas en los artículos 86 y 116 de la Constitución Política</w:t>
      </w:r>
      <w:r w:rsidR="006C1F75" w:rsidRPr="007D2E0E">
        <w:rPr>
          <w:spacing w:val="-6"/>
          <w:position w:val="-6"/>
        </w:rPr>
        <w:t xml:space="preserve">, y </w:t>
      </w:r>
      <w:r w:rsidRPr="007D2E0E">
        <w:rPr>
          <w:spacing w:val="-6"/>
          <w:position w:val="-6"/>
        </w:rPr>
        <w:t>32 del Decreto 2591 de 1991.</w:t>
      </w:r>
    </w:p>
    <w:p w14:paraId="692B84C1" w14:textId="77777777" w:rsidR="00DB6AF4" w:rsidRPr="007D2E0E" w:rsidRDefault="00DB6AF4" w:rsidP="004872FE">
      <w:pPr>
        <w:spacing w:line="240" w:lineRule="auto"/>
        <w:rPr>
          <w:spacing w:val="-6"/>
          <w:position w:val="-6"/>
        </w:rPr>
      </w:pPr>
    </w:p>
    <w:p w14:paraId="4590DC45" w14:textId="77777777" w:rsidR="00DB6AF4" w:rsidRPr="007D2E0E" w:rsidRDefault="00DB6AF4" w:rsidP="00DB6AF4">
      <w:pPr>
        <w:spacing w:line="276" w:lineRule="auto"/>
        <w:rPr>
          <w:spacing w:val="-6"/>
          <w:position w:val="-6"/>
        </w:rPr>
      </w:pPr>
      <w:r w:rsidRPr="007D2E0E">
        <w:rPr>
          <w:b/>
          <w:spacing w:val="-6"/>
          <w:position w:val="-6"/>
          <w:sz w:val="24"/>
        </w:rPr>
        <w:lastRenderedPageBreak/>
        <w:t>5.</w:t>
      </w:r>
      <w:r w:rsidRPr="007D2E0E">
        <w:rPr>
          <w:b/>
          <w:spacing w:val="-6"/>
          <w:position w:val="-6"/>
          <w:sz w:val="24"/>
          <w:szCs w:val="24"/>
        </w:rPr>
        <w:t>1.- Problema jurídico planteado</w:t>
      </w:r>
    </w:p>
    <w:p w14:paraId="615F1C14" w14:textId="77777777" w:rsidR="00DB6AF4" w:rsidRPr="007D2E0E" w:rsidRDefault="00DB6AF4" w:rsidP="004872FE">
      <w:pPr>
        <w:spacing w:line="240" w:lineRule="auto"/>
        <w:rPr>
          <w:spacing w:val="-6"/>
          <w:position w:val="-6"/>
        </w:rPr>
      </w:pPr>
    </w:p>
    <w:p w14:paraId="18C52361" w14:textId="1DF13CB0" w:rsidR="00DB6AF4" w:rsidRPr="007D2E0E" w:rsidRDefault="00DB6AF4" w:rsidP="00DB6AF4">
      <w:pPr>
        <w:spacing w:line="276" w:lineRule="auto"/>
        <w:rPr>
          <w:spacing w:val="-6"/>
          <w:position w:val="-6"/>
        </w:rPr>
      </w:pPr>
      <w:r w:rsidRPr="007D2E0E">
        <w:rPr>
          <w:spacing w:val="-6"/>
          <w:position w:val="-6"/>
        </w:rPr>
        <w:t xml:space="preserve">Corresponde al Tribunal establecer el grado de acierto o desacierto que contiene el fallo impugnado, en cuanto </w:t>
      </w:r>
      <w:r w:rsidR="00C1330D">
        <w:rPr>
          <w:spacing w:val="-6"/>
          <w:position w:val="-6"/>
        </w:rPr>
        <w:t xml:space="preserve">concedió </w:t>
      </w:r>
      <w:r w:rsidRPr="007D2E0E">
        <w:rPr>
          <w:spacing w:val="-6"/>
          <w:position w:val="-6"/>
        </w:rPr>
        <w:t xml:space="preserve">el amparo </w:t>
      </w:r>
      <w:r w:rsidR="00932296" w:rsidRPr="007D2E0E">
        <w:rPr>
          <w:spacing w:val="-6"/>
          <w:position w:val="-6"/>
        </w:rPr>
        <w:t xml:space="preserve">pretendido </w:t>
      </w:r>
      <w:r w:rsidR="00F746D4" w:rsidRPr="007D2E0E">
        <w:rPr>
          <w:spacing w:val="-6"/>
          <w:position w:val="-6"/>
        </w:rPr>
        <w:t xml:space="preserve">por </w:t>
      </w:r>
      <w:r w:rsidR="00C1330D">
        <w:rPr>
          <w:spacing w:val="-6"/>
          <w:position w:val="-6"/>
        </w:rPr>
        <w:t xml:space="preserve">la </w:t>
      </w:r>
      <w:r w:rsidR="001C3436">
        <w:rPr>
          <w:spacing w:val="-6"/>
          <w:position w:val="-6"/>
        </w:rPr>
        <w:t>señor</w:t>
      </w:r>
      <w:r w:rsidR="00C1330D">
        <w:rPr>
          <w:spacing w:val="-6"/>
          <w:position w:val="-6"/>
        </w:rPr>
        <w:t>a</w:t>
      </w:r>
      <w:r w:rsidR="00E75357" w:rsidRPr="007D2E0E">
        <w:rPr>
          <w:b/>
          <w:spacing w:val="-6"/>
          <w:position w:val="-6"/>
          <w:sz w:val="22"/>
          <w:szCs w:val="22"/>
        </w:rPr>
        <w:t xml:space="preserve"> </w:t>
      </w:r>
      <w:r w:rsidR="00E5439E">
        <w:rPr>
          <w:b/>
          <w:spacing w:val="-6"/>
          <w:position w:val="-6"/>
          <w:sz w:val="22"/>
          <w:szCs w:val="22"/>
        </w:rPr>
        <w:t>DMCA</w:t>
      </w:r>
      <w:r w:rsidRPr="007D2E0E">
        <w:rPr>
          <w:spacing w:val="-6"/>
          <w:position w:val="-6"/>
        </w:rPr>
        <w:t xml:space="preserve">. De acuerdo con el resultado, se adoptará la determinación pertinente, ya sea convalidando la providencia, modificándola o revocándola, en los términos que lo pide </w:t>
      </w:r>
      <w:r w:rsidR="00C1330D">
        <w:rPr>
          <w:spacing w:val="-6"/>
          <w:position w:val="-6"/>
        </w:rPr>
        <w:t>la parte impugnante</w:t>
      </w:r>
      <w:r w:rsidRPr="007D2E0E">
        <w:rPr>
          <w:spacing w:val="-6"/>
          <w:position w:val="-6"/>
        </w:rPr>
        <w:t xml:space="preserve">. </w:t>
      </w:r>
    </w:p>
    <w:p w14:paraId="5DEAFA3B" w14:textId="77777777" w:rsidR="00C97E00" w:rsidRPr="007D2E0E" w:rsidRDefault="00C97E00" w:rsidP="004872FE">
      <w:pPr>
        <w:spacing w:line="240" w:lineRule="auto"/>
        <w:rPr>
          <w:rFonts w:ascii="Segoe UI Symbol" w:eastAsia="MS Mincho" w:hAnsi="Segoe UI Symbol" w:cs="Arial"/>
          <w:spacing w:val="-6"/>
          <w:position w:val="-6"/>
          <w:lang w:val="es-CO" w:eastAsia="ja-JP"/>
        </w:rPr>
      </w:pPr>
    </w:p>
    <w:p w14:paraId="1A8E99E7" w14:textId="77777777" w:rsidR="00C73343" w:rsidRPr="007D2E0E" w:rsidRDefault="00C73343" w:rsidP="00C73343">
      <w:pPr>
        <w:spacing w:line="276" w:lineRule="auto"/>
        <w:rPr>
          <w:spacing w:val="-6"/>
          <w:position w:val="-6"/>
        </w:rPr>
      </w:pPr>
      <w:r w:rsidRPr="007D2E0E">
        <w:rPr>
          <w:b/>
          <w:spacing w:val="-6"/>
          <w:position w:val="-6"/>
          <w:sz w:val="24"/>
        </w:rPr>
        <w:t>5.2.-</w:t>
      </w:r>
      <w:r w:rsidRPr="007D2E0E">
        <w:rPr>
          <w:spacing w:val="-6"/>
          <w:position w:val="-6"/>
        </w:rPr>
        <w:t xml:space="preserve"> </w:t>
      </w:r>
      <w:r w:rsidRPr="007D2E0E">
        <w:rPr>
          <w:b/>
          <w:spacing w:val="-6"/>
          <w:position w:val="-6"/>
          <w:sz w:val="24"/>
          <w:szCs w:val="24"/>
        </w:rPr>
        <w:t>Solución a la controversia</w:t>
      </w:r>
    </w:p>
    <w:p w14:paraId="6BB2FF0B" w14:textId="77777777" w:rsidR="00C73343" w:rsidRPr="007D2E0E" w:rsidRDefault="00C73343" w:rsidP="004872FE">
      <w:pPr>
        <w:spacing w:line="240" w:lineRule="auto"/>
        <w:rPr>
          <w:spacing w:val="-6"/>
          <w:position w:val="-6"/>
        </w:rPr>
      </w:pPr>
    </w:p>
    <w:p w14:paraId="4CEF37D1" w14:textId="77777777" w:rsidR="000E3158" w:rsidRPr="007D2E0E" w:rsidRDefault="000E3158" w:rsidP="000E3158">
      <w:pPr>
        <w:spacing w:line="276" w:lineRule="auto"/>
        <w:rPr>
          <w:spacing w:val="-6"/>
          <w:position w:val="-6"/>
        </w:rPr>
      </w:pPr>
      <w:r w:rsidRPr="007D2E0E">
        <w:rPr>
          <w:spacing w:val="-6"/>
          <w:position w:val="-6"/>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03D1948" w14:textId="77777777" w:rsidR="000E3158" w:rsidRPr="007D2E0E" w:rsidRDefault="000E3158" w:rsidP="000E3158">
      <w:pPr>
        <w:spacing w:line="276" w:lineRule="auto"/>
        <w:rPr>
          <w:spacing w:val="-6"/>
          <w:position w:val="-6"/>
        </w:rPr>
      </w:pPr>
    </w:p>
    <w:p w14:paraId="21479824" w14:textId="3BB6F989" w:rsidR="00C1330D" w:rsidRDefault="0096104D" w:rsidP="00C1330D">
      <w:pPr>
        <w:spacing w:line="276" w:lineRule="auto"/>
        <w:rPr>
          <w:spacing w:val="-6"/>
          <w:position w:val="-6"/>
        </w:rPr>
      </w:pPr>
      <w:r w:rsidRPr="007D2E0E">
        <w:rPr>
          <w:spacing w:val="-6"/>
          <w:position w:val="-6"/>
        </w:rPr>
        <w:t xml:space="preserve">De la información arrimada al dosier, se aprecia que </w:t>
      </w:r>
      <w:r w:rsidR="00C1330D">
        <w:rPr>
          <w:spacing w:val="-6"/>
          <w:position w:val="-6"/>
        </w:rPr>
        <w:t xml:space="preserve">la </w:t>
      </w:r>
      <w:r w:rsidR="001C3436">
        <w:rPr>
          <w:spacing w:val="-6"/>
          <w:position w:val="-6"/>
        </w:rPr>
        <w:t>señor</w:t>
      </w:r>
      <w:r w:rsidR="00C1330D">
        <w:rPr>
          <w:spacing w:val="-6"/>
          <w:position w:val="-6"/>
        </w:rPr>
        <w:t>a</w:t>
      </w:r>
      <w:r w:rsidRPr="007D2E0E">
        <w:rPr>
          <w:spacing w:val="-6"/>
          <w:position w:val="-6"/>
        </w:rPr>
        <w:t xml:space="preserve"> </w:t>
      </w:r>
      <w:r w:rsidR="00E5439E">
        <w:rPr>
          <w:b/>
          <w:spacing w:val="-6"/>
          <w:position w:val="-6"/>
          <w:sz w:val="22"/>
          <w:szCs w:val="22"/>
        </w:rPr>
        <w:t>DMCA</w:t>
      </w:r>
      <w:r w:rsidRPr="007D2E0E">
        <w:rPr>
          <w:b/>
          <w:spacing w:val="-6"/>
          <w:position w:val="-6"/>
          <w:sz w:val="22"/>
          <w:szCs w:val="22"/>
        </w:rPr>
        <w:t xml:space="preserve"> </w:t>
      </w:r>
      <w:r w:rsidR="00C1330D" w:rsidRPr="007D2E0E">
        <w:rPr>
          <w:spacing w:val="-6"/>
          <w:position w:val="-6"/>
        </w:rPr>
        <w:t>reclama la protección de sus derechos fundamentales que considera vulnerado</w:t>
      </w:r>
      <w:r w:rsidR="00C1330D">
        <w:rPr>
          <w:spacing w:val="-6"/>
          <w:position w:val="-6"/>
        </w:rPr>
        <w:t>s</w:t>
      </w:r>
      <w:r w:rsidR="00C1330D" w:rsidRPr="007D2E0E">
        <w:rPr>
          <w:spacing w:val="-6"/>
          <w:position w:val="-6"/>
        </w:rPr>
        <w:t xml:space="preserve"> por parte de COLPENSIONES, al </w:t>
      </w:r>
      <w:r w:rsidR="00C1330D">
        <w:rPr>
          <w:spacing w:val="-6"/>
          <w:position w:val="-6"/>
        </w:rPr>
        <w:t xml:space="preserve">negar el trámite de calificación de PCL solicitado en </w:t>
      </w:r>
      <w:r w:rsidR="00A82DE7">
        <w:rPr>
          <w:spacing w:val="-6"/>
          <w:position w:val="-6"/>
        </w:rPr>
        <w:t xml:space="preserve">octubre 24 </w:t>
      </w:r>
      <w:r w:rsidR="00C1330D">
        <w:rPr>
          <w:spacing w:val="-6"/>
          <w:position w:val="-6"/>
        </w:rPr>
        <w:t>de 2024, por existir un dictamen emitido por la JNCI dentro del último año -</w:t>
      </w:r>
      <w:r w:rsidR="00C1330D" w:rsidRPr="002F361B">
        <w:rPr>
          <w:rFonts w:ascii="Verdana" w:hAnsi="Verdana"/>
          <w:spacing w:val="-6"/>
          <w:position w:val="-6"/>
          <w:sz w:val="20"/>
        </w:rPr>
        <w:t xml:space="preserve">en </w:t>
      </w:r>
      <w:r w:rsidR="00A82DE7">
        <w:rPr>
          <w:rFonts w:ascii="Verdana" w:hAnsi="Verdana"/>
          <w:spacing w:val="-6"/>
          <w:position w:val="-6"/>
          <w:sz w:val="20"/>
        </w:rPr>
        <w:t>agosto 09</w:t>
      </w:r>
      <w:r w:rsidR="00C1330D">
        <w:rPr>
          <w:rFonts w:ascii="Verdana" w:hAnsi="Verdana"/>
          <w:spacing w:val="-6"/>
          <w:position w:val="-6"/>
          <w:sz w:val="20"/>
        </w:rPr>
        <w:t>/2024</w:t>
      </w:r>
      <w:r w:rsidR="00C1330D">
        <w:rPr>
          <w:spacing w:val="-6"/>
          <w:position w:val="-6"/>
        </w:rPr>
        <w:t xml:space="preserve">-; ello, pese a que la petición se basó en la existencia de patologías diagnosticadas </w:t>
      </w:r>
      <w:r w:rsidR="00A82DE7">
        <w:rPr>
          <w:b/>
          <w:bCs/>
          <w:spacing w:val="-6"/>
          <w:position w:val="-6"/>
          <w:sz w:val="24"/>
          <w:szCs w:val="24"/>
        </w:rPr>
        <w:t xml:space="preserve">no contempladas en </w:t>
      </w:r>
      <w:r w:rsidR="00C1330D" w:rsidRPr="008F36F0">
        <w:rPr>
          <w:b/>
          <w:bCs/>
          <w:spacing w:val="-6"/>
          <w:position w:val="-6"/>
          <w:sz w:val="24"/>
          <w:szCs w:val="24"/>
        </w:rPr>
        <w:t>la referida calificación</w:t>
      </w:r>
      <w:r w:rsidR="00C1330D">
        <w:rPr>
          <w:spacing w:val="-6"/>
          <w:position w:val="-6"/>
        </w:rPr>
        <w:t>.</w:t>
      </w:r>
    </w:p>
    <w:p w14:paraId="42E2F9BD" w14:textId="74A2B6B1" w:rsidR="0040144C" w:rsidRDefault="0040144C" w:rsidP="0096104D">
      <w:pPr>
        <w:spacing w:line="276" w:lineRule="auto"/>
        <w:rPr>
          <w:spacing w:val="-6"/>
          <w:position w:val="-6"/>
        </w:rPr>
      </w:pPr>
    </w:p>
    <w:p w14:paraId="07A090AE" w14:textId="16C3515D" w:rsidR="00D43236" w:rsidRDefault="00067886" w:rsidP="00067886">
      <w:pPr>
        <w:spacing w:line="276" w:lineRule="auto"/>
        <w:rPr>
          <w:spacing w:val="-6"/>
          <w:position w:val="-6"/>
        </w:rPr>
      </w:pPr>
      <w:r w:rsidRPr="00067886">
        <w:rPr>
          <w:spacing w:val="-6"/>
          <w:position w:val="-6"/>
        </w:rPr>
        <w:t xml:space="preserve">El juez de primer nivel </w:t>
      </w:r>
      <w:r w:rsidR="00D43236">
        <w:rPr>
          <w:spacing w:val="-6"/>
          <w:position w:val="-6"/>
        </w:rPr>
        <w:t xml:space="preserve">concedió el amparo de tutela </w:t>
      </w:r>
      <w:r w:rsidR="00A82DE7">
        <w:rPr>
          <w:spacing w:val="-6"/>
          <w:position w:val="-6"/>
        </w:rPr>
        <w:t>de</w:t>
      </w:r>
      <w:r w:rsidR="00D43236">
        <w:rPr>
          <w:spacing w:val="-6"/>
          <w:position w:val="-6"/>
        </w:rPr>
        <w:t xml:space="preserve">l derecho </w:t>
      </w:r>
      <w:r w:rsidR="00C1330D">
        <w:rPr>
          <w:spacing w:val="-6"/>
          <w:position w:val="-6"/>
        </w:rPr>
        <w:t xml:space="preserve">fundamental </w:t>
      </w:r>
      <w:r w:rsidR="00A82DE7">
        <w:rPr>
          <w:spacing w:val="-6"/>
          <w:position w:val="-6"/>
        </w:rPr>
        <w:t xml:space="preserve">a </w:t>
      </w:r>
      <w:r w:rsidR="00D43236">
        <w:rPr>
          <w:spacing w:val="-6"/>
          <w:position w:val="-6"/>
        </w:rPr>
        <w:t>la seguridad social de</w:t>
      </w:r>
      <w:r w:rsidR="00C1330D">
        <w:rPr>
          <w:spacing w:val="-6"/>
          <w:position w:val="-6"/>
        </w:rPr>
        <w:t xml:space="preserve"> </w:t>
      </w:r>
      <w:r w:rsidR="00D43236">
        <w:rPr>
          <w:spacing w:val="-6"/>
          <w:position w:val="-6"/>
        </w:rPr>
        <w:t>l</w:t>
      </w:r>
      <w:r w:rsidR="00C1330D">
        <w:rPr>
          <w:spacing w:val="-6"/>
          <w:position w:val="-6"/>
        </w:rPr>
        <w:t>a</w:t>
      </w:r>
      <w:r w:rsidR="00D43236">
        <w:rPr>
          <w:spacing w:val="-6"/>
          <w:position w:val="-6"/>
        </w:rPr>
        <w:t xml:space="preserve"> accionante</w:t>
      </w:r>
      <w:r w:rsidRPr="00067886">
        <w:rPr>
          <w:spacing w:val="-6"/>
          <w:position w:val="-6"/>
        </w:rPr>
        <w:t xml:space="preserve">, al considerar </w:t>
      </w:r>
      <w:r w:rsidR="00D43236">
        <w:rPr>
          <w:spacing w:val="-6"/>
          <w:position w:val="-6"/>
        </w:rPr>
        <w:t xml:space="preserve">que </w:t>
      </w:r>
      <w:r w:rsidR="00C1330D">
        <w:rPr>
          <w:spacing w:val="-6"/>
          <w:position w:val="-6"/>
        </w:rPr>
        <w:t xml:space="preserve">la negativa de </w:t>
      </w:r>
      <w:r w:rsidRPr="00067886">
        <w:rPr>
          <w:spacing w:val="-6"/>
          <w:position w:val="-6"/>
        </w:rPr>
        <w:t xml:space="preserve">COLPENSIONES </w:t>
      </w:r>
      <w:r w:rsidR="00C1330D">
        <w:rPr>
          <w:spacing w:val="-6"/>
          <w:position w:val="-6"/>
        </w:rPr>
        <w:t xml:space="preserve">para </w:t>
      </w:r>
      <w:r w:rsidR="00D43236">
        <w:rPr>
          <w:spacing w:val="-6"/>
          <w:position w:val="-6"/>
        </w:rPr>
        <w:t xml:space="preserve">adelantar </w:t>
      </w:r>
      <w:r w:rsidR="00C1330D">
        <w:rPr>
          <w:spacing w:val="-6"/>
          <w:position w:val="-6"/>
        </w:rPr>
        <w:t xml:space="preserve">el </w:t>
      </w:r>
      <w:r w:rsidR="00D43236">
        <w:rPr>
          <w:spacing w:val="-6"/>
          <w:position w:val="-6"/>
        </w:rPr>
        <w:t xml:space="preserve">proceso de calificación </w:t>
      </w:r>
      <w:r w:rsidR="00C1330D">
        <w:rPr>
          <w:spacing w:val="-6"/>
          <w:position w:val="-6"/>
        </w:rPr>
        <w:t xml:space="preserve">reclamado </w:t>
      </w:r>
      <w:r w:rsidR="00D43236">
        <w:rPr>
          <w:spacing w:val="-6"/>
          <w:position w:val="-6"/>
        </w:rPr>
        <w:t xml:space="preserve">bajo la premisa de </w:t>
      </w:r>
      <w:r w:rsidR="00C1330D">
        <w:rPr>
          <w:spacing w:val="-6"/>
          <w:position w:val="-6"/>
        </w:rPr>
        <w:t xml:space="preserve">que </w:t>
      </w:r>
      <w:r w:rsidR="00D43236">
        <w:rPr>
          <w:spacing w:val="-6"/>
          <w:position w:val="-6"/>
        </w:rPr>
        <w:t>exist</w:t>
      </w:r>
      <w:r w:rsidR="00C1330D">
        <w:rPr>
          <w:spacing w:val="-6"/>
          <w:position w:val="-6"/>
        </w:rPr>
        <w:t>e</w:t>
      </w:r>
      <w:r w:rsidR="00D43236">
        <w:rPr>
          <w:spacing w:val="-6"/>
          <w:position w:val="-6"/>
        </w:rPr>
        <w:t xml:space="preserve"> una calificación anterior dentro del último año, </w:t>
      </w:r>
      <w:r w:rsidR="00C1330D">
        <w:rPr>
          <w:spacing w:val="-6"/>
          <w:position w:val="-6"/>
        </w:rPr>
        <w:t>carece de fundamento normativo</w:t>
      </w:r>
      <w:r w:rsidR="00A82DE7">
        <w:rPr>
          <w:spacing w:val="-6"/>
          <w:position w:val="-6"/>
        </w:rPr>
        <w:t xml:space="preserve">  y desconoce las directrices de la jurisprudencia</w:t>
      </w:r>
      <w:r w:rsidR="00BF522C">
        <w:rPr>
          <w:spacing w:val="-6"/>
          <w:position w:val="-6"/>
        </w:rPr>
        <w:t>,</w:t>
      </w:r>
      <w:r w:rsidR="00C1330D">
        <w:rPr>
          <w:spacing w:val="-6"/>
          <w:position w:val="-6"/>
        </w:rPr>
        <w:t xml:space="preserve"> </w:t>
      </w:r>
      <w:r w:rsidR="00A82DE7">
        <w:rPr>
          <w:spacing w:val="-6"/>
          <w:position w:val="-6"/>
        </w:rPr>
        <w:t xml:space="preserve">en el entendido que siempre debe prevalecer la necesidad de establecer la real y actual condición de salud de la afiliada, por lo que tal comportamiento constituye un obstáculo injustificado en el proceso de calificación </w:t>
      </w:r>
      <w:r w:rsidR="00A41512">
        <w:rPr>
          <w:spacing w:val="-6"/>
          <w:position w:val="-6"/>
        </w:rPr>
        <w:t xml:space="preserve">y dilata injustificadamente </w:t>
      </w:r>
      <w:r w:rsidR="00644173">
        <w:rPr>
          <w:spacing w:val="-6"/>
          <w:position w:val="-6"/>
        </w:rPr>
        <w:t xml:space="preserve">el acceso a la eventual prestación por invalidez. </w:t>
      </w:r>
    </w:p>
    <w:p w14:paraId="3089750B" w14:textId="77777777" w:rsidR="00D43236" w:rsidRDefault="00D43236" w:rsidP="00067886">
      <w:pPr>
        <w:spacing w:line="276" w:lineRule="auto"/>
        <w:rPr>
          <w:spacing w:val="-6"/>
          <w:position w:val="-6"/>
        </w:rPr>
      </w:pPr>
    </w:p>
    <w:p w14:paraId="1E6A54F0" w14:textId="10689F69" w:rsidR="004273F9" w:rsidRDefault="004273F9" w:rsidP="00067886">
      <w:pPr>
        <w:spacing w:line="276" w:lineRule="auto"/>
        <w:rPr>
          <w:spacing w:val="-6"/>
          <w:position w:val="-6"/>
        </w:rPr>
      </w:pPr>
      <w:r>
        <w:rPr>
          <w:spacing w:val="-6"/>
          <w:position w:val="-6"/>
        </w:rPr>
        <w:t>No obstante, la</w:t>
      </w:r>
      <w:r w:rsidR="0097615B">
        <w:rPr>
          <w:spacing w:val="-6"/>
          <w:position w:val="-6"/>
        </w:rPr>
        <w:t xml:space="preserve"> Directora de Acciones Constitucionales de COLPENSIONES</w:t>
      </w:r>
      <w:r w:rsidR="00BF522C">
        <w:rPr>
          <w:spacing w:val="-6"/>
          <w:position w:val="-6"/>
        </w:rPr>
        <w:t xml:space="preserve"> impugnó la decisión y reiteró </w:t>
      </w:r>
      <w:r w:rsidR="00370515">
        <w:rPr>
          <w:spacing w:val="-6"/>
          <w:position w:val="-6"/>
        </w:rPr>
        <w:t xml:space="preserve">que la nueva calificación de PCL que reclamó la accionante es improcedente, con la precisión de que </w:t>
      </w:r>
      <w:r w:rsidR="000914CA">
        <w:rPr>
          <w:spacing w:val="-6"/>
          <w:position w:val="-6"/>
        </w:rPr>
        <w:t xml:space="preserve">solo sería </w:t>
      </w:r>
      <w:r w:rsidR="00DF3E92">
        <w:rPr>
          <w:spacing w:val="-6"/>
          <w:position w:val="-6"/>
        </w:rPr>
        <w:t>procedente adelantar el proceso de calificación antes de los doce (12) meses</w:t>
      </w:r>
      <w:r w:rsidR="00370515">
        <w:rPr>
          <w:spacing w:val="-6"/>
          <w:position w:val="-6"/>
        </w:rPr>
        <w:t xml:space="preserve">, cuando se </w:t>
      </w:r>
      <w:r w:rsidR="000914CA">
        <w:rPr>
          <w:spacing w:val="-6"/>
          <w:position w:val="-6"/>
        </w:rPr>
        <w:t xml:space="preserve">refiera a </w:t>
      </w:r>
      <w:r w:rsidR="00370515">
        <w:rPr>
          <w:spacing w:val="-6"/>
          <w:position w:val="-6"/>
        </w:rPr>
        <w:t xml:space="preserve">patologías no valoradas en la anterior oportunidad y siempre que cumpla con </w:t>
      </w:r>
      <w:r w:rsidR="000914CA">
        <w:rPr>
          <w:spacing w:val="-6"/>
          <w:position w:val="-6"/>
        </w:rPr>
        <w:t xml:space="preserve">la </w:t>
      </w:r>
      <w:r w:rsidR="00BF522C" w:rsidRPr="00763B92">
        <w:rPr>
          <w:spacing w:val="-6"/>
          <w:position w:val="-6"/>
        </w:rPr>
        <w:t xml:space="preserve">Mejoría Médica Máxima </w:t>
      </w:r>
      <w:r w:rsidR="00BF522C">
        <w:rPr>
          <w:spacing w:val="-6"/>
          <w:position w:val="-6"/>
        </w:rPr>
        <w:t>-</w:t>
      </w:r>
      <w:r w:rsidR="00BF522C" w:rsidRPr="00763B92">
        <w:rPr>
          <w:spacing w:val="-6"/>
          <w:position w:val="-6"/>
        </w:rPr>
        <w:t>MMM</w:t>
      </w:r>
      <w:r w:rsidR="00BF522C">
        <w:rPr>
          <w:spacing w:val="-6"/>
          <w:position w:val="-6"/>
        </w:rPr>
        <w:t>-</w:t>
      </w:r>
      <w:r>
        <w:rPr>
          <w:spacing w:val="-6"/>
          <w:position w:val="-6"/>
        </w:rPr>
        <w:t>.</w:t>
      </w:r>
      <w:r w:rsidR="00BF522C">
        <w:rPr>
          <w:spacing w:val="-6"/>
          <w:position w:val="-6"/>
        </w:rPr>
        <w:t xml:space="preserve"> </w:t>
      </w:r>
      <w:r w:rsidR="00591B7C">
        <w:rPr>
          <w:spacing w:val="-6"/>
          <w:position w:val="-6"/>
        </w:rPr>
        <w:t>Además, l</w:t>
      </w:r>
      <w:r w:rsidR="00BF522C">
        <w:rPr>
          <w:spacing w:val="-6"/>
          <w:position w:val="-6"/>
        </w:rPr>
        <w:t xml:space="preserve">a usuaria debió agotar </w:t>
      </w:r>
      <w:r w:rsidR="00591B7C">
        <w:rPr>
          <w:spacing w:val="-6"/>
          <w:position w:val="-6"/>
        </w:rPr>
        <w:t>los medios ordinarios de defensa judicial para discutir su inconformidad, de manera que la tutela no cumple el requisito de subsidiariedad.</w:t>
      </w:r>
    </w:p>
    <w:p w14:paraId="6441DEE4" w14:textId="00CAE9C8" w:rsidR="003F5E7C" w:rsidRDefault="003F5E7C" w:rsidP="00067886">
      <w:pPr>
        <w:spacing w:line="276" w:lineRule="auto"/>
        <w:rPr>
          <w:spacing w:val="-6"/>
          <w:position w:val="-6"/>
        </w:rPr>
      </w:pPr>
    </w:p>
    <w:p w14:paraId="6DABCA1F" w14:textId="2801092D" w:rsidR="00950897" w:rsidRDefault="00687046" w:rsidP="00067886">
      <w:pPr>
        <w:spacing w:line="276" w:lineRule="auto"/>
        <w:rPr>
          <w:spacing w:val="-6"/>
          <w:position w:val="-6"/>
        </w:rPr>
      </w:pPr>
      <w:r>
        <w:rPr>
          <w:spacing w:val="-6"/>
          <w:position w:val="-6"/>
        </w:rPr>
        <w:t xml:space="preserve">De entrada, </w:t>
      </w:r>
      <w:r w:rsidR="00067886" w:rsidRPr="00067886">
        <w:rPr>
          <w:spacing w:val="-6"/>
          <w:position w:val="-6"/>
        </w:rPr>
        <w:t>la Sala</w:t>
      </w:r>
      <w:r>
        <w:rPr>
          <w:spacing w:val="-6"/>
          <w:position w:val="-6"/>
        </w:rPr>
        <w:t xml:space="preserve"> advierte que</w:t>
      </w:r>
      <w:r w:rsidR="00067886" w:rsidRPr="00067886">
        <w:rPr>
          <w:spacing w:val="-6"/>
          <w:position w:val="-6"/>
        </w:rPr>
        <w:t xml:space="preserve"> la determinación adoptada por la primera instancia es</w:t>
      </w:r>
      <w:r>
        <w:rPr>
          <w:spacing w:val="-6"/>
          <w:position w:val="-6"/>
        </w:rPr>
        <w:t>tá</w:t>
      </w:r>
      <w:r w:rsidR="00067886" w:rsidRPr="00067886">
        <w:rPr>
          <w:spacing w:val="-6"/>
          <w:position w:val="-6"/>
        </w:rPr>
        <w:t xml:space="preserve"> acorde con la </w:t>
      </w:r>
      <w:r>
        <w:rPr>
          <w:spacing w:val="-6"/>
          <w:position w:val="-6"/>
        </w:rPr>
        <w:t xml:space="preserve">realidad procesal </w:t>
      </w:r>
      <w:r w:rsidR="0097615B">
        <w:rPr>
          <w:spacing w:val="-6"/>
          <w:position w:val="-6"/>
        </w:rPr>
        <w:t xml:space="preserve">y </w:t>
      </w:r>
      <w:r>
        <w:rPr>
          <w:spacing w:val="-6"/>
          <w:position w:val="-6"/>
        </w:rPr>
        <w:t xml:space="preserve">la </w:t>
      </w:r>
      <w:r w:rsidR="00067886" w:rsidRPr="00067886">
        <w:rPr>
          <w:spacing w:val="-6"/>
          <w:position w:val="-6"/>
        </w:rPr>
        <w:t>normativa aplicable, ya que</w:t>
      </w:r>
      <w:r w:rsidR="00916B5C">
        <w:rPr>
          <w:spacing w:val="-6"/>
          <w:position w:val="-6"/>
        </w:rPr>
        <w:t>,</w:t>
      </w:r>
      <w:r w:rsidR="00067886" w:rsidRPr="00067886">
        <w:rPr>
          <w:spacing w:val="-6"/>
          <w:position w:val="-6"/>
        </w:rPr>
        <w:t xml:space="preserve"> </w:t>
      </w:r>
      <w:r w:rsidR="009032DE">
        <w:rPr>
          <w:spacing w:val="-6"/>
          <w:position w:val="-6"/>
        </w:rPr>
        <w:t xml:space="preserve">al </w:t>
      </w:r>
      <w:r w:rsidR="00067886" w:rsidRPr="00067886">
        <w:rPr>
          <w:spacing w:val="-6"/>
          <w:position w:val="-6"/>
        </w:rPr>
        <w:t>revisa</w:t>
      </w:r>
      <w:r w:rsidR="009032DE">
        <w:rPr>
          <w:spacing w:val="-6"/>
          <w:position w:val="-6"/>
        </w:rPr>
        <w:t>r</w:t>
      </w:r>
      <w:r w:rsidR="00067886" w:rsidRPr="00067886">
        <w:rPr>
          <w:spacing w:val="-6"/>
          <w:position w:val="-6"/>
        </w:rPr>
        <w:t xml:space="preserve"> la fundamentación fáctica de la acción de tutela,</w:t>
      </w:r>
      <w:r w:rsidR="009032DE">
        <w:rPr>
          <w:spacing w:val="-6"/>
          <w:position w:val="-6"/>
        </w:rPr>
        <w:t xml:space="preserve"> contrastada con las </w:t>
      </w:r>
      <w:r w:rsidR="009032DE">
        <w:rPr>
          <w:spacing w:val="-6"/>
          <w:position w:val="-6"/>
        </w:rPr>
        <w:lastRenderedPageBreak/>
        <w:t>pruebas ofrecidas en el devenir procesal,</w:t>
      </w:r>
      <w:r w:rsidR="00067886" w:rsidRPr="00067886">
        <w:rPr>
          <w:spacing w:val="-6"/>
          <w:position w:val="-6"/>
        </w:rPr>
        <w:t xml:space="preserve"> </w:t>
      </w:r>
      <w:r w:rsidR="009032DE" w:rsidRPr="00CE1256">
        <w:rPr>
          <w:b/>
          <w:spacing w:val="-6"/>
          <w:position w:val="-6"/>
          <w:sz w:val="22"/>
        </w:rPr>
        <w:t xml:space="preserve">resulta evidente </w:t>
      </w:r>
      <w:r w:rsidR="00067886" w:rsidRPr="00CE1256">
        <w:rPr>
          <w:b/>
          <w:spacing w:val="-6"/>
          <w:position w:val="-6"/>
          <w:sz w:val="22"/>
        </w:rPr>
        <w:t xml:space="preserve">que </w:t>
      </w:r>
      <w:r w:rsidR="0097615B" w:rsidRPr="00CE1256">
        <w:rPr>
          <w:b/>
          <w:spacing w:val="-6"/>
          <w:position w:val="-6"/>
          <w:sz w:val="22"/>
        </w:rPr>
        <w:t>la pretensión d</w:t>
      </w:r>
      <w:r w:rsidR="009032DE" w:rsidRPr="00CE1256">
        <w:rPr>
          <w:b/>
          <w:spacing w:val="-6"/>
          <w:position w:val="-6"/>
          <w:sz w:val="22"/>
        </w:rPr>
        <w:t>e</w:t>
      </w:r>
      <w:r w:rsidR="009C1917">
        <w:rPr>
          <w:b/>
          <w:spacing w:val="-6"/>
          <w:position w:val="-6"/>
          <w:sz w:val="22"/>
        </w:rPr>
        <w:t xml:space="preserve"> </w:t>
      </w:r>
      <w:r w:rsidR="00067886" w:rsidRPr="00CE1256">
        <w:rPr>
          <w:b/>
          <w:spacing w:val="-6"/>
          <w:position w:val="-6"/>
          <w:sz w:val="22"/>
        </w:rPr>
        <w:t>l</w:t>
      </w:r>
      <w:r w:rsidR="009C1917">
        <w:rPr>
          <w:b/>
          <w:spacing w:val="-6"/>
          <w:position w:val="-6"/>
          <w:sz w:val="22"/>
        </w:rPr>
        <w:t>a</w:t>
      </w:r>
      <w:r w:rsidR="00067886" w:rsidRPr="00CE1256">
        <w:rPr>
          <w:b/>
          <w:spacing w:val="-6"/>
          <w:position w:val="-6"/>
          <w:sz w:val="22"/>
        </w:rPr>
        <w:t xml:space="preserve"> </w:t>
      </w:r>
      <w:r w:rsidR="0097615B" w:rsidRPr="00CE1256">
        <w:rPr>
          <w:b/>
          <w:spacing w:val="-6"/>
          <w:position w:val="-6"/>
          <w:sz w:val="22"/>
        </w:rPr>
        <w:t>señor</w:t>
      </w:r>
      <w:r w:rsidR="009C1917">
        <w:rPr>
          <w:b/>
          <w:spacing w:val="-6"/>
          <w:position w:val="-6"/>
          <w:sz w:val="22"/>
        </w:rPr>
        <w:t>a</w:t>
      </w:r>
      <w:r w:rsidR="0097615B" w:rsidRPr="00CE1256">
        <w:rPr>
          <w:b/>
          <w:spacing w:val="-6"/>
          <w:position w:val="-6"/>
          <w:sz w:val="22"/>
        </w:rPr>
        <w:t xml:space="preserve"> </w:t>
      </w:r>
      <w:r w:rsidR="00E5439E">
        <w:rPr>
          <w:b/>
          <w:spacing w:val="-6"/>
          <w:position w:val="-6"/>
          <w:sz w:val="22"/>
        </w:rPr>
        <w:t>DMCA</w:t>
      </w:r>
      <w:r w:rsidR="00916B5C" w:rsidRPr="00CE1256">
        <w:rPr>
          <w:b/>
          <w:spacing w:val="-6"/>
          <w:position w:val="-6"/>
          <w:sz w:val="22"/>
        </w:rPr>
        <w:t xml:space="preserve"> no era la revisión de patologías ya evaluadas, sino que propende por obtener la calificación de las enfermedades de origen común</w:t>
      </w:r>
      <w:r w:rsidR="009C1917">
        <w:rPr>
          <w:b/>
          <w:spacing w:val="-6"/>
          <w:position w:val="-6"/>
          <w:sz w:val="22"/>
        </w:rPr>
        <w:t xml:space="preserve"> diagnosticadas </w:t>
      </w:r>
      <w:r w:rsidR="000914CA">
        <w:rPr>
          <w:b/>
          <w:spacing w:val="-6"/>
          <w:position w:val="-6"/>
          <w:sz w:val="22"/>
        </w:rPr>
        <w:t>y que no hicieron parte de</w:t>
      </w:r>
      <w:r w:rsidR="009C1917">
        <w:rPr>
          <w:b/>
          <w:spacing w:val="-6"/>
          <w:position w:val="-6"/>
          <w:sz w:val="22"/>
        </w:rPr>
        <w:t>l dictamen inicial</w:t>
      </w:r>
      <w:r w:rsidR="00916B5C">
        <w:rPr>
          <w:spacing w:val="-6"/>
          <w:position w:val="-6"/>
        </w:rPr>
        <w:t>.</w:t>
      </w:r>
    </w:p>
    <w:p w14:paraId="302C8A0D" w14:textId="77777777" w:rsidR="00950897" w:rsidRDefault="00950897" w:rsidP="00067886">
      <w:pPr>
        <w:spacing w:line="276" w:lineRule="auto"/>
        <w:rPr>
          <w:spacing w:val="-6"/>
          <w:position w:val="-6"/>
        </w:rPr>
      </w:pPr>
    </w:p>
    <w:p w14:paraId="0F92840F" w14:textId="45D3E7B9" w:rsidR="009C1917" w:rsidRDefault="00916B5C" w:rsidP="00067886">
      <w:pPr>
        <w:spacing w:line="276" w:lineRule="auto"/>
        <w:rPr>
          <w:spacing w:val="-6"/>
          <w:position w:val="-6"/>
        </w:rPr>
      </w:pPr>
      <w:r>
        <w:rPr>
          <w:spacing w:val="-6"/>
          <w:position w:val="-6"/>
        </w:rPr>
        <w:t xml:space="preserve">En este punto, esta Corporación destaca que, en efecto, </w:t>
      </w:r>
      <w:r w:rsidR="00067886" w:rsidRPr="008F36F0">
        <w:rPr>
          <w:bCs/>
          <w:spacing w:val="-6"/>
          <w:position w:val="-6"/>
          <w:sz w:val="24"/>
        </w:rPr>
        <w:t>el</w:t>
      </w:r>
      <w:r w:rsidR="00DB64A7">
        <w:rPr>
          <w:bCs/>
          <w:spacing w:val="-6"/>
          <w:position w:val="-6"/>
          <w:sz w:val="24"/>
        </w:rPr>
        <w:t xml:space="preserve"> Decreto 1507 de 2014</w:t>
      </w:r>
      <w:r w:rsidR="00927BC2">
        <w:rPr>
          <w:bCs/>
          <w:spacing w:val="-6"/>
          <w:position w:val="-6"/>
          <w:sz w:val="24"/>
        </w:rPr>
        <w:t>, “</w:t>
      </w:r>
      <w:r w:rsidR="00927BC2" w:rsidRPr="00927BC2">
        <w:rPr>
          <w:rFonts w:ascii="Verdana" w:hAnsi="Verdana"/>
          <w:bCs/>
          <w:spacing w:val="-6"/>
          <w:position w:val="-6"/>
          <w:sz w:val="22"/>
        </w:rPr>
        <w:t>Por el cual se expide el Manual único para la Calificación de la Pérdida de la Capacidad Laboral y Ocupacional</w:t>
      </w:r>
      <w:r w:rsidR="00927BC2">
        <w:rPr>
          <w:bCs/>
          <w:spacing w:val="-6"/>
          <w:position w:val="-6"/>
          <w:sz w:val="24"/>
        </w:rPr>
        <w:t>”, en su anexo técnico -</w:t>
      </w:r>
      <w:r w:rsidR="00927BC2" w:rsidRPr="00927BC2">
        <w:rPr>
          <w:rFonts w:ascii="Verdana" w:hAnsi="Verdana"/>
          <w:bCs/>
          <w:spacing w:val="-6"/>
          <w:position w:val="-6"/>
          <w:sz w:val="20"/>
        </w:rPr>
        <w:t xml:space="preserve">Cap. I, numeral 1.3, </w:t>
      </w:r>
      <w:r w:rsidR="00927BC2">
        <w:rPr>
          <w:rFonts w:ascii="Verdana" w:hAnsi="Verdana"/>
          <w:bCs/>
          <w:spacing w:val="-6"/>
          <w:position w:val="-6"/>
          <w:sz w:val="20"/>
        </w:rPr>
        <w:t>“</w:t>
      </w:r>
      <w:r w:rsidR="00927BC2" w:rsidRPr="00927BC2">
        <w:rPr>
          <w:rFonts w:ascii="Verdana" w:hAnsi="Verdana"/>
          <w:bCs/>
          <w:spacing w:val="-6"/>
          <w:position w:val="-6"/>
          <w:sz w:val="20"/>
        </w:rPr>
        <w:t>Criterios Generales</w:t>
      </w:r>
      <w:r w:rsidR="00927BC2">
        <w:rPr>
          <w:rFonts w:ascii="Verdana" w:hAnsi="Verdana"/>
          <w:bCs/>
          <w:spacing w:val="-6"/>
          <w:position w:val="-6"/>
          <w:sz w:val="20"/>
        </w:rPr>
        <w:t>”</w:t>
      </w:r>
      <w:r w:rsidR="00927BC2" w:rsidRPr="00927BC2">
        <w:rPr>
          <w:rFonts w:ascii="Verdana" w:hAnsi="Verdana"/>
          <w:bCs/>
          <w:spacing w:val="-6"/>
          <w:position w:val="-6"/>
          <w:sz w:val="20"/>
        </w:rPr>
        <w:t xml:space="preserve">, literales </w:t>
      </w:r>
      <w:r w:rsidR="00927BC2">
        <w:rPr>
          <w:rFonts w:ascii="Verdana" w:hAnsi="Verdana"/>
          <w:bCs/>
          <w:spacing w:val="-6"/>
          <w:position w:val="-6"/>
          <w:sz w:val="20"/>
        </w:rPr>
        <w:t>“</w:t>
      </w:r>
      <w:r w:rsidR="00927BC2" w:rsidRPr="00927BC2">
        <w:rPr>
          <w:rFonts w:ascii="Verdana" w:hAnsi="Verdana"/>
          <w:bCs/>
          <w:spacing w:val="-6"/>
          <w:position w:val="-6"/>
          <w:sz w:val="20"/>
        </w:rPr>
        <w:t>e</w:t>
      </w:r>
      <w:r w:rsidR="00927BC2">
        <w:rPr>
          <w:rFonts w:ascii="Verdana" w:hAnsi="Verdana"/>
          <w:bCs/>
          <w:spacing w:val="-6"/>
          <w:position w:val="-6"/>
          <w:sz w:val="20"/>
        </w:rPr>
        <w:t>”</w:t>
      </w:r>
      <w:r w:rsidR="00927BC2" w:rsidRPr="00927BC2">
        <w:rPr>
          <w:rFonts w:ascii="Verdana" w:hAnsi="Verdana"/>
          <w:bCs/>
          <w:spacing w:val="-6"/>
          <w:position w:val="-6"/>
          <w:sz w:val="20"/>
        </w:rPr>
        <w:t xml:space="preserve"> y </w:t>
      </w:r>
      <w:r w:rsidR="00927BC2">
        <w:rPr>
          <w:rFonts w:ascii="Verdana" w:hAnsi="Verdana"/>
          <w:bCs/>
          <w:spacing w:val="-6"/>
          <w:position w:val="-6"/>
          <w:sz w:val="20"/>
        </w:rPr>
        <w:t>“</w:t>
      </w:r>
      <w:r w:rsidR="00927BC2" w:rsidRPr="00927BC2">
        <w:rPr>
          <w:rFonts w:ascii="Verdana" w:hAnsi="Verdana"/>
          <w:bCs/>
          <w:spacing w:val="-6"/>
          <w:position w:val="-6"/>
          <w:sz w:val="20"/>
        </w:rPr>
        <w:t>f</w:t>
      </w:r>
      <w:r w:rsidR="00927BC2">
        <w:rPr>
          <w:rFonts w:ascii="Verdana" w:hAnsi="Verdana"/>
          <w:bCs/>
          <w:spacing w:val="-6"/>
          <w:position w:val="-6"/>
          <w:sz w:val="20"/>
        </w:rPr>
        <w:t>”</w:t>
      </w:r>
      <w:r w:rsidR="00927BC2">
        <w:rPr>
          <w:bCs/>
          <w:spacing w:val="-6"/>
          <w:position w:val="-6"/>
          <w:sz w:val="24"/>
        </w:rPr>
        <w:t>-,</w:t>
      </w:r>
      <w:r w:rsidR="00067886" w:rsidRPr="008F36F0">
        <w:rPr>
          <w:bCs/>
          <w:spacing w:val="-6"/>
          <w:position w:val="-6"/>
          <w:sz w:val="24"/>
        </w:rPr>
        <w:t xml:space="preserve"> </w:t>
      </w:r>
      <w:r w:rsidR="00927BC2">
        <w:rPr>
          <w:bCs/>
          <w:spacing w:val="-6"/>
          <w:position w:val="-6"/>
          <w:sz w:val="24"/>
        </w:rPr>
        <w:t xml:space="preserve">el </w:t>
      </w:r>
      <w:r w:rsidR="00067886" w:rsidRPr="00EE6F60">
        <w:rPr>
          <w:b/>
          <w:spacing w:val="-6"/>
          <w:position w:val="-6"/>
          <w:sz w:val="22"/>
        </w:rPr>
        <w:t>término de un año</w:t>
      </w:r>
      <w:r w:rsidR="00927BC2">
        <w:rPr>
          <w:b/>
          <w:spacing w:val="-6"/>
          <w:position w:val="-6"/>
          <w:sz w:val="22"/>
        </w:rPr>
        <w:t>, o doce (12) meses</w:t>
      </w:r>
      <w:r w:rsidR="002D0F50">
        <w:rPr>
          <w:spacing w:val="-6"/>
          <w:position w:val="-6"/>
        </w:rPr>
        <w:t xml:space="preserve">, </w:t>
      </w:r>
      <w:r w:rsidR="00927BC2">
        <w:rPr>
          <w:spacing w:val="-6"/>
          <w:position w:val="-6"/>
        </w:rPr>
        <w:t>se establece tiempo mínimo para revisar la calificación previa</w:t>
      </w:r>
      <w:r w:rsidR="00993883">
        <w:rPr>
          <w:spacing w:val="-6"/>
          <w:position w:val="-6"/>
        </w:rPr>
        <w:t xml:space="preserve"> -</w:t>
      </w:r>
      <w:r w:rsidR="00993883" w:rsidRPr="00993883">
        <w:rPr>
          <w:rFonts w:ascii="Verdana" w:hAnsi="Verdana"/>
          <w:spacing w:val="-6"/>
          <w:position w:val="-6"/>
          <w:sz w:val="20"/>
        </w:rPr>
        <w:t>lit</w:t>
      </w:r>
      <w:r w:rsidR="00993883">
        <w:rPr>
          <w:rFonts w:ascii="Verdana" w:hAnsi="Verdana"/>
          <w:spacing w:val="-6"/>
          <w:position w:val="-6"/>
          <w:sz w:val="20"/>
        </w:rPr>
        <w:t>eral</w:t>
      </w:r>
      <w:r w:rsidR="00993883" w:rsidRPr="00993883">
        <w:rPr>
          <w:rFonts w:ascii="Verdana" w:hAnsi="Verdana"/>
          <w:spacing w:val="-6"/>
          <w:position w:val="-6"/>
          <w:sz w:val="20"/>
        </w:rPr>
        <w:t xml:space="preserve"> “e”</w:t>
      </w:r>
      <w:r w:rsidR="00993883">
        <w:rPr>
          <w:spacing w:val="-6"/>
          <w:position w:val="-6"/>
        </w:rPr>
        <w:t>-</w:t>
      </w:r>
      <w:r w:rsidR="00927BC2">
        <w:rPr>
          <w:spacing w:val="-6"/>
          <w:position w:val="-6"/>
        </w:rPr>
        <w:t xml:space="preserve">, </w:t>
      </w:r>
      <w:r w:rsidR="00993883">
        <w:rPr>
          <w:spacing w:val="-6"/>
          <w:position w:val="-6"/>
        </w:rPr>
        <w:t xml:space="preserve">en tanto </w:t>
      </w:r>
      <w:r w:rsidR="00993883" w:rsidRPr="00993883">
        <w:rPr>
          <w:b/>
          <w:spacing w:val="-6"/>
          <w:position w:val="-6"/>
          <w:sz w:val="22"/>
        </w:rPr>
        <w:t>impone el deber de realizar nuevamente la calificación en caso de patologías adicionales no contempladas en la anterior</w:t>
      </w:r>
      <w:r w:rsidR="00067886" w:rsidRPr="00993883">
        <w:rPr>
          <w:b/>
          <w:spacing w:val="-6"/>
          <w:position w:val="-6"/>
          <w:sz w:val="22"/>
        </w:rPr>
        <w:t xml:space="preserve"> </w:t>
      </w:r>
      <w:r w:rsidR="00993883" w:rsidRPr="00993883">
        <w:rPr>
          <w:spacing w:val="-6"/>
          <w:position w:val="-6"/>
          <w:sz w:val="22"/>
        </w:rPr>
        <w:t>-</w:t>
      </w:r>
      <w:proofErr w:type="spellStart"/>
      <w:r w:rsidR="00993883" w:rsidRPr="00993883">
        <w:rPr>
          <w:rFonts w:ascii="Verdana" w:hAnsi="Verdana"/>
          <w:spacing w:val="-6"/>
          <w:position w:val="-6"/>
          <w:sz w:val="20"/>
        </w:rPr>
        <w:t>lit.</w:t>
      </w:r>
      <w:proofErr w:type="spellEnd"/>
      <w:r w:rsidR="00993883" w:rsidRPr="00993883">
        <w:rPr>
          <w:rFonts w:ascii="Verdana" w:hAnsi="Verdana"/>
          <w:spacing w:val="-6"/>
          <w:position w:val="-6"/>
          <w:sz w:val="20"/>
        </w:rPr>
        <w:t xml:space="preserve"> “f”</w:t>
      </w:r>
      <w:r w:rsidR="00993883" w:rsidRPr="00993883">
        <w:rPr>
          <w:spacing w:val="-6"/>
          <w:position w:val="-6"/>
          <w:sz w:val="22"/>
        </w:rPr>
        <w:t>-</w:t>
      </w:r>
      <w:r w:rsidR="00993883" w:rsidRPr="00993883">
        <w:rPr>
          <w:spacing w:val="-6"/>
          <w:position w:val="-6"/>
        </w:rPr>
        <w:t>.</w:t>
      </w:r>
    </w:p>
    <w:p w14:paraId="13880EB3" w14:textId="77777777" w:rsidR="005964A9" w:rsidRDefault="005964A9" w:rsidP="00067886">
      <w:pPr>
        <w:spacing w:line="276" w:lineRule="auto"/>
        <w:rPr>
          <w:spacing w:val="-6"/>
          <w:position w:val="-6"/>
        </w:rPr>
      </w:pPr>
    </w:p>
    <w:p w14:paraId="20996BCC" w14:textId="6A03A067" w:rsidR="00067886" w:rsidRDefault="00067886" w:rsidP="00067886">
      <w:pPr>
        <w:spacing w:line="276" w:lineRule="auto"/>
        <w:rPr>
          <w:spacing w:val="-6"/>
          <w:position w:val="-6"/>
        </w:rPr>
      </w:pPr>
      <w:r w:rsidRPr="00067886">
        <w:rPr>
          <w:spacing w:val="-6"/>
          <w:position w:val="-6"/>
        </w:rPr>
        <w:t xml:space="preserve">Y es precisamente eso lo que se solicita en este caso, ya que </w:t>
      </w:r>
      <w:r w:rsidR="002D0F50">
        <w:rPr>
          <w:spacing w:val="-6"/>
          <w:position w:val="-6"/>
        </w:rPr>
        <w:t>l</w:t>
      </w:r>
      <w:r w:rsidR="009C1917">
        <w:rPr>
          <w:spacing w:val="-6"/>
          <w:position w:val="-6"/>
        </w:rPr>
        <w:t>a</w:t>
      </w:r>
      <w:r w:rsidR="002D0F50">
        <w:rPr>
          <w:spacing w:val="-6"/>
          <w:position w:val="-6"/>
        </w:rPr>
        <w:t xml:space="preserve"> </w:t>
      </w:r>
      <w:r w:rsidRPr="00067886">
        <w:rPr>
          <w:spacing w:val="-6"/>
          <w:position w:val="-6"/>
        </w:rPr>
        <w:t xml:space="preserve">accionante no pide </w:t>
      </w:r>
      <w:r w:rsidR="00F946B8">
        <w:rPr>
          <w:spacing w:val="-6"/>
          <w:position w:val="-6"/>
        </w:rPr>
        <w:t xml:space="preserve">un </w:t>
      </w:r>
      <w:r w:rsidRPr="00067886">
        <w:rPr>
          <w:spacing w:val="-6"/>
          <w:position w:val="-6"/>
        </w:rPr>
        <w:t>estudi</w:t>
      </w:r>
      <w:r w:rsidR="00F946B8">
        <w:rPr>
          <w:spacing w:val="-6"/>
          <w:position w:val="-6"/>
        </w:rPr>
        <w:t>o</w:t>
      </w:r>
      <w:r w:rsidRPr="00067886">
        <w:rPr>
          <w:spacing w:val="-6"/>
          <w:position w:val="-6"/>
        </w:rPr>
        <w:t xml:space="preserve"> </w:t>
      </w:r>
      <w:r w:rsidR="00F946B8">
        <w:rPr>
          <w:spacing w:val="-6"/>
          <w:position w:val="-6"/>
        </w:rPr>
        <w:t xml:space="preserve">sobre lo que ya fue valorado en </w:t>
      </w:r>
      <w:r w:rsidRPr="00067886">
        <w:rPr>
          <w:spacing w:val="-6"/>
          <w:position w:val="-6"/>
        </w:rPr>
        <w:t xml:space="preserve">el dictamen anterior, sino que </w:t>
      </w:r>
      <w:r w:rsidR="00EE3A61">
        <w:rPr>
          <w:spacing w:val="-6"/>
          <w:position w:val="-6"/>
        </w:rPr>
        <w:t xml:space="preserve">reclama </w:t>
      </w:r>
      <w:r w:rsidR="002D0F50">
        <w:rPr>
          <w:spacing w:val="-6"/>
          <w:position w:val="-6"/>
        </w:rPr>
        <w:t xml:space="preserve">que </w:t>
      </w:r>
      <w:r w:rsidRPr="00067886">
        <w:rPr>
          <w:spacing w:val="-6"/>
          <w:position w:val="-6"/>
        </w:rPr>
        <w:t xml:space="preserve">se haga una </w:t>
      </w:r>
      <w:r w:rsidR="006D59EA">
        <w:rPr>
          <w:spacing w:val="-6"/>
          <w:position w:val="-6"/>
        </w:rPr>
        <w:t xml:space="preserve">la </w:t>
      </w:r>
      <w:r w:rsidRPr="00067886">
        <w:rPr>
          <w:spacing w:val="-6"/>
          <w:position w:val="-6"/>
        </w:rPr>
        <w:t xml:space="preserve">calificación </w:t>
      </w:r>
      <w:r w:rsidR="006D59EA">
        <w:rPr>
          <w:spacing w:val="-6"/>
          <w:position w:val="-6"/>
        </w:rPr>
        <w:t>de las patologías de origen común</w:t>
      </w:r>
      <w:r w:rsidR="009C1917">
        <w:rPr>
          <w:spacing w:val="-6"/>
          <w:position w:val="-6"/>
        </w:rPr>
        <w:t xml:space="preserve"> diagnosticadas con posterioridad al dictamen inicial y que, consecuentemente,</w:t>
      </w:r>
      <w:r w:rsidR="006D59EA">
        <w:rPr>
          <w:spacing w:val="-6"/>
          <w:position w:val="-6"/>
        </w:rPr>
        <w:t xml:space="preserve"> </w:t>
      </w:r>
      <w:r w:rsidRPr="00067886">
        <w:rPr>
          <w:spacing w:val="-6"/>
          <w:position w:val="-6"/>
        </w:rPr>
        <w:t>no fue</w:t>
      </w:r>
      <w:r w:rsidR="009C1917">
        <w:rPr>
          <w:spacing w:val="-6"/>
          <w:position w:val="-6"/>
        </w:rPr>
        <w:t>ron</w:t>
      </w:r>
      <w:r w:rsidRPr="00067886">
        <w:rPr>
          <w:spacing w:val="-6"/>
          <w:position w:val="-6"/>
        </w:rPr>
        <w:t xml:space="preserve"> objeto de </w:t>
      </w:r>
      <w:r w:rsidR="000054E6">
        <w:rPr>
          <w:spacing w:val="-6"/>
          <w:position w:val="-6"/>
        </w:rPr>
        <w:t xml:space="preserve">ponderación </w:t>
      </w:r>
      <w:r w:rsidRPr="00067886">
        <w:rPr>
          <w:spacing w:val="-6"/>
          <w:position w:val="-6"/>
        </w:rPr>
        <w:t xml:space="preserve">en </w:t>
      </w:r>
      <w:r w:rsidR="006D59EA">
        <w:rPr>
          <w:spacing w:val="-6"/>
          <w:position w:val="-6"/>
        </w:rPr>
        <w:t xml:space="preserve">el proceso </w:t>
      </w:r>
      <w:r w:rsidR="00DA40D7">
        <w:rPr>
          <w:spacing w:val="-6"/>
          <w:position w:val="-6"/>
        </w:rPr>
        <w:t>anterior</w:t>
      </w:r>
      <w:r w:rsidRPr="00067886">
        <w:rPr>
          <w:spacing w:val="-6"/>
          <w:position w:val="-6"/>
        </w:rPr>
        <w:t xml:space="preserve">, tal como se advierte de los documentos adjuntos al escrito de tutela. </w:t>
      </w:r>
    </w:p>
    <w:p w14:paraId="638E15C5" w14:textId="77777777" w:rsidR="00FD1FE3" w:rsidRPr="00067886" w:rsidRDefault="00FD1FE3" w:rsidP="00067886">
      <w:pPr>
        <w:spacing w:line="276" w:lineRule="auto"/>
        <w:rPr>
          <w:spacing w:val="-6"/>
          <w:position w:val="-6"/>
        </w:rPr>
      </w:pPr>
    </w:p>
    <w:p w14:paraId="1BA690F6" w14:textId="7CBE6E75" w:rsidR="00067886" w:rsidRPr="00067886" w:rsidRDefault="00DA40D7" w:rsidP="00067886">
      <w:pPr>
        <w:spacing w:line="276" w:lineRule="auto"/>
        <w:rPr>
          <w:spacing w:val="-6"/>
          <w:position w:val="-6"/>
        </w:rPr>
      </w:pPr>
      <w:r w:rsidRPr="000054E6">
        <w:rPr>
          <w:spacing w:val="-6"/>
          <w:position w:val="-6"/>
        </w:rPr>
        <w:t>El Tribunal debe recordar</w:t>
      </w:r>
      <w:r w:rsidR="00067886" w:rsidRPr="000054E6">
        <w:rPr>
          <w:spacing w:val="-6"/>
          <w:position w:val="-6"/>
        </w:rPr>
        <w:t xml:space="preserve"> que no existe un término para solicitar una calificación</w:t>
      </w:r>
      <w:r w:rsidRPr="000054E6">
        <w:rPr>
          <w:spacing w:val="-6"/>
          <w:position w:val="-6"/>
        </w:rPr>
        <w:t xml:space="preserve"> de PCL</w:t>
      </w:r>
      <w:r w:rsidR="00067886" w:rsidRPr="000054E6">
        <w:rPr>
          <w:spacing w:val="-6"/>
          <w:position w:val="-6"/>
        </w:rPr>
        <w:t>, lo que está en consonancia con lo establecido por la Corte Constitucional la sentencia T-574/15, ya que la misma no está supeditada a ningún espacio de</w:t>
      </w:r>
      <w:r w:rsidR="00067886" w:rsidRPr="00067886">
        <w:rPr>
          <w:spacing w:val="-6"/>
          <w:position w:val="-6"/>
        </w:rPr>
        <w:t xml:space="preserve"> tiempo, sino que depende de </w:t>
      </w:r>
      <w:r w:rsidR="00067886" w:rsidRPr="008F36F0">
        <w:rPr>
          <w:b/>
          <w:bCs/>
          <w:spacing w:val="-6"/>
          <w:position w:val="-6"/>
        </w:rPr>
        <w:t>“</w:t>
      </w:r>
      <w:r w:rsidR="00067886" w:rsidRPr="008F36F0">
        <w:rPr>
          <w:rFonts w:ascii="Verdana" w:hAnsi="Verdana"/>
          <w:b/>
          <w:bCs/>
          <w:spacing w:val="-6"/>
          <w:position w:val="-6"/>
          <w:sz w:val="20"/>
        </w:rPr>
        <w:t>las condiciones reales y actuales de salud, del grado de evolución de la enfermedad, el proceso de recuperación y la rehabilitación suministrada</w:t>
      </w:r>
      <w:r w:rsidR="00067886" w:rsidRPr="008F36F0">
        <w:rPr>
          <w:b/>
          <w:bCs/>
          <w:spacing w:val="-6"/>
          <w:position w:val="-6"/>
        </w:rPr>
        <w:t>”</w:t>
      </w:r>
      <w:r w:rsidR="00993883">
        <w:rPr>
          <w:bCs/>
          <w:spacing w:val="-6"/>
          <w:position w:val="-6"/>
        </w:rPr>
        <w:t>, en tanto que la jurisprudencia constitucional ha insistido en que cualquier acto encaminado a dilatar o negar injustificadamente la calificación de la pérdida de capacidad laboral, resulta contrario a la Constitución</w:t>
      </w:r>
      <w:r w:rsidR="00993883">
        <w:rPr>
          <w:rStyle w:val="Refdenotaalpie"/>
          <w:bCs/>
          <w:spacing w:val="-6"/>
          <w:position w:val="-6"/>
        </w:rPr>
        <w:footnoteReference w:id="2"/>
      </w:r>
      <w:r w:rsidR="00993883">
        <w:rPr>
          <w:bCs/>
          <w:spacing w:val="-6"/>
          <w:position w:val="-6"/>
        </w:rPr>
        <w:t xml:space="preserve">. </w:t>
      </w:r>
    </w:p>
    <w:p w14:paraId="6013FEBD" w14:textId="77777777" w:rsidR="00067886" w:rsidRPr="00067886" w:rsidRDefault="00067886" w:rsidP="00067886">
      <w:pPr>
        <w:spacing w:line="276" w:lineRule="auto"/>
        <w:rPr>
          <w:spacing w:val="-6"/>
          <w:position w:val="-6"/>
        </w:rPr>
      </w:pPr>
    </w:p>
    <w:p w14:paraId="34BD729E" w14:textId="143492D4" w:rsidR="006D59EA" w:rsidRDefault="00067886" w:rsidP="004907E1">
      <w:pPr>
        <w:spacing w:line="276" w:lineRule="auto"/>
        <w:rPr>
          <w:spacing w:val="-6"/>
          <w:position w:val="-6"/>
        </w:rPr>
      </w:pPr>
      <w:r w:rsidRPr="00067886">
        <w:rPr>
          <w:spacing w:val="-6"/>
          <w:position w:val="-6"/>
        </w:rPr>
        <w:t xml:space="preserve">Bajo ese entendido, </w:t>
      </w:r>
      <w:r w:rsidR="00EE6F60">
        <w:rPr>
          <w:spacing w:val="-6"/>
          <w:position w:val="-6"/>
        </w:rPr>
        <w:t xml:space="preserve">como bien lo señaló el </w:t>
      </w:r>
      <w:r w:rsidR="00EE6F60" w:rsidRPr="00EE6F60">
        <w:rPr>
          <w:i/>
          <w:spacing w:val="-6"/>
          <w:position w:val="-6"/>
        </w:rPr>
        <w:t>A-quo</w:t>
      </w:r>
      <w:r w:rsidR="00EE6F60">
        <w:rPr>
          <w:spacing w:val="-6"/>
          <w:position w:val="-6"/>
        </w:rPr>
        <w:t xml:space="preserve">, </w:t>
      </w:r>
      <w:r w:rsidRPr="00067886">
        <w:rPr>
          <w:spacing w:val="-6"/>
          <w:position w:val="-6"/>
        </w:rPr>
        <w:t xml:space="preserve">no es atendible que COLPENSIONES se niegue a realizar </w:t>
      </w:r>
      <w:r w:rsidR="00EE6F60">
        <w:rPr>
          <w:spacing w:val="-6"/>
          <w:position w:val="-6"/>
        </w:rPr>
        <w:t xml:space="preserve">la </w:t>
      </w:r>
      <w:r w:rsidRPr="00067886">
        <w:rPr>
          <w:spacing w:val="-6"/>
          <w:position w:val="-6"/>
        </w:rPr>
        <w:t>evaluación</w:t>
      </w:r>
      <w:r w:rsidR="00EE6F60">
        <w:rPr>
          <w:spacing w:val="-6"/>
          <w:position w:val="-6"/>
        </w:rPr>
        <w:t xml:space="preserve"> </w:t>
      </w:r>
      <w:r w:rsidR="00D039BE">
        <w:rPr>
          <w:spacing w:val="-6"/>
          <w:position w:val="-6"/>
        </w:rPr>
        <w:t xml:space="preserve">de PCL </w:t>
      </w:r>
      <w:r w:rsidR="00EE6F60">
        <w:rPr>
          <w:spacing w:val="-6"/>
          <w:position w:val="-6"/>
        </w:rPr>
        <w:t>reclamada</w:t>
      </w:r>
      <w:r w:rsidRPr="00067886">
        <w:rPr>
          <w:spacing w:val="-6"/>
          <w:position w:val="-6"/>
        </w:rPr>
        <w:t>, con lo cual afect</w:t>
      </w:r>
      <w:r w:rsidR="00306CAC">
        <w:rPr>
          <w:spacing w:val="-6"/>
          <w:position w:val="-6"/>
        </w:rPr>
        <w:t>ó flagrantemente el</w:t>
      </w:r>
      <w:r w:rsidRPr="00067886">
        <w:rPr>
          <w:spacing w:val="-6"/>
          <w:position w:val="-6"/>
        </w:rPr>
        <w:t xml:space="preserve"> derecho fundamental de</w:t>
      </w:r>
      <w:r w:rsidR="00306CAC">
        <w:rPr>
          <w:spacing w:val="-6"/>
          <w:position w:val="-6"/>
        </w:rPr>
        <w:t xml:space="preserve"> la</w:t>
      </w:r>
      <w:r w:rsidRPr="00067886">
        <w:rPr>
          <w:spacing w:val="-6"/>
          <w:position w:val="-6"/>
        </w:rPr>
        <w:t xml:space="preserve"> </w:t>
      </w:r>
      <w:r w:rsidR="006D59EA">
        <w:rPr>
          <w:spacing w:val="-6"/>
          <w:position w:val="-6"/>
        </w:rPr>
        <w:t>accionante</w:t>
      </w:r>
      <w:r w:rsidR="000054E6">
        <w:rPr>
          <w:spacing w:val="-6"/>
          <w:position w:val="-6"/>
        </w:rPr>
        <w:t xml:space="preserve"> a la seguridad social, al imponer barreras administrativas con fundamento en reglas no aplicables al caso concreto</w:t>
      </w:r>
      <w:r w:rsidR="00C9677D">
        <w:rPr>
          <w:spacing w:val="-6"/>
          <w:position w:val="-6"/>
        </w:rPr>
        <w:t xml:space="preserve"> para impedir que l</w:t>
      </w:r>
      <w:r w:rsidR="00B25497">
        <w:rPr>
          <w:spacing w:val="-6"/>
          <w:position w:val="-6"/>
        </w:rPr>
        <w:t>a</w:t>
      </w:r>
      <w:r w:rsidR="00C9677D">
        <w:rPr>
          <w:spacing w:val="-6"/>
          <w:position w:val="-6"/>
        </w:rPr>
        <w:t xml:space="preserve"> usuari</w:t>
      </w:r>
      <w:r w:rsidR="00B25497">
        <w:rPr>
          <w:spacing w:val="-6"/>
          <w:position w:val="-6"/>
        </w:rPr>
        <w:t>a</w:t>
      </w:r>
      <w:r w:rsidR="00C9677D">
        <w:rPr>
          <w:spacing w:val="-6"/>
          <w:position w:val="-6"/>
        </w:rPr>
        <w:t xml:space="preserve"> acceda a</w:t>
      </w:r>
      <w:r w:rsidR="00D039BE">
        <w:rPr>
          <w:spacing w:val="-6"/>
          <w:position w:val="-6"/>
        </w:rPr>
        <w:t>l</w:t>
      </w:r>
      <w:r w:rsidR="00C9677D">
        <w:rPr>
          <w:spacing w:val="-6"/>
          <w:position w:val="-6"/>
        </w:rPr>
        <w:t xml:space="preserve"> proceso de calificación</w:t>
      </w:r>
      <w:r w:rsidR="006D59EA">
        <w:rPr>
          <w:spacing w:val="-6"/>
          <w:position w:val="-6"/>
        </w:rPr>
        <w:t xml:space="preserve">, como se verifica en la respuesta ofrecida por la </w:t>
      </w:r>
      <w:r w:rsidR="00D039BE">
        <w:rPr>
          <w:spacing w:val="-6"/>
          <w:position w:val="-6"/>
        </w:rPr>
        <w:t xml:space="preserve">entidad </w:t>
      </w:r>
      <w:r w:rsidR="006D59EA">
        <w:rPr>
          <w:spacing w:val="-6"/>
          <w:position w:val="-6"/>
        </w:rPr>
        <w:t xml:space="preserve">al afiliado en </w:t>
      </w:r>
      <w:r w:rsidR="00306CAC">
        <w:rPr>
          <w:spacing w:val="-6"/>
          <w:position w:val="-6"/>
        </w:rPr>
        <w:t xml:space="preserve">noviembre 14 </w:t>
      </w:r>
      <w:r w:rsidR="006D59EA">
        <w:rPr>
          <w:spacing w:val="-6"/>
          <w:position w:val="-6"/>
        </w:rPr>
        <w:t>de 2024 -</w:t>
      </w:r>
      <w:r w:rsidR="00D039BE">
        <w:rPr>
          <w:rFonts w:ascii="Verdana" w:hAnsi="Verdana"/>
          <w:spacing w:val="-6"/>
          <w:position w:val="-6"/>
          <w:sz w:val="20"/>
        </w:rPr>
        <w:t>Rad.</w:t>
      </w:r>
      <w:r w:rsidR="006D59EA" w:rsidRPr="006D59EA">
        <w:rPr>
          <w:rFonts w:ascii="Verdana" w:hAnsi="Verdana"/>
          <w:spacing w:val="-6"/>
          <w:position w:val="-6"/>
          <w:sz w:val="20"/>
        </w:rPr>
        <w:t xml:space="preserve"> </w:t>
      </w:r>
      <w:r w:rsidR="000512F2">
        <w:rPr>
          <w:rFonts w:ascii="Verdana" w:hAnsi="Verdana"/>
          <w:spacing w:val="-6"/>
          <w:position w:val="-6"/>
          <w:sz w:val="20"/>
        </w:rPr>
        <w:t>SEE</w:t>
      </w:r>
      <w:r w:rsidR="006D59EA" w:rsidRPr="006D59EA">
        <w:rPr>
          <w:rFonts w:ascii="Verdana" w:hAnsi="Verdana"/>
          <w:spacing w:val="-6"/>
          <w:position w:val="-6"/>
          <w:sz w:val="20"/>
        </w:rPr>
        <w:t>2024</w:t>
      </w:r>
      <w:r w:rsidR="00306CAC">
        <w:rPr>
          <w:rFonts w:ascii="Verdana" w:hAnsi="Verdana"/>
          <w:spacing w:val="-6"/>
          <w:position w:val="-6"/>
          <w:sz w:val="20"/>
        </w:rPr>
        <w:t>-077021</w:t>
      </w:r>
      <w:r w:rsidR="006D59EA">
        <w:rPr>
          <w:spacing w:val="-6"/>
          <w:position w:val="-6"/>
        </w:rPr>
        <w:t xml:space="preserve">-, </w:t>
      </w:r>
      <w:r w:rsidR="006D59EA" w:rsidRPr="00EE422D">
        <w:rPr>
          <w:b/>
          <w:spacing w:val="-6"/>
          <w:position w:val="-6"/>
          <w:sz w:val="22"/>
        </w:rPr>
        <w:t xml:space="preserve">comunicado en el que </w:t>
      </w:r>
      <w:r w:rsidR="00EE422D" w:rsidRPr="00EE422D">
        <w:rPr>
          <w:b/>
          <w:spacing w:val="-6"/>
          <w:position w:val="-6"/>
          <w:sz w:val="22"/>
        </w:rPr>
        <w:t xml:space="preserve">quedó </w:t>
      </w:r>
      <w:r w:rsidR="006D59EA" w:rsidRPr="00EE422D">
        <w:rPr>
          <w:b/>
          <w:spacing w:val="-6"/>
          <w:position w:val="-6"/>
          <w:sz w:val="22"/>
        </w:rPr>
        <w:t xml:space="preserve">claro que la causal de rechazo corresponde a la evidencia de un dictamen de PCL </w:t>
      </w:r>
      <w:r w:rsidR="00D039BE">
        <w:rPr>
          <w:b/>
          <w:spacing w:val="-6"/>
          <w:position w:val="-6"/>
          <w:sz w:val="22"/>
        </w:rPr>
        <w:t xml:space="preserve">emitido en </w:t>
      </w:r>
      <w:r w:rsidR="00EE422D" w:rsidRPr="00EE422D">
        <w:rPr>
          <w:b/>
          <w:spacing w:val="-6"/>
          <w:position w:val="-6"/>
          <w:sz w:val="22"/>
        </w:rPr>
        <w:t>el último año</w:t>
      </w:r>
      <w:r w:rsidR="006D59EA">
        <w:rPr>
          <w:spacing w:val="-6"/>
          <w:position w:val="-6"/>
        </w:rPr>
        <w:t xml:space="preserve">, </w:t>
      </w:r>
      <w:r w:rsidR="00EE422D">
        <w:rPr>
          <w:spacing w:val="-6"/>
          <w:position w:val="-6"/>
        </w:rPr>
        <w:t xml:space="preserve">pero no se analizó que </w:t>
      </w:r>
      <w:r w:rsidR="00D039BE">
        <w:rPr>
          <w:spacing w:val="-6"/>
          <w:position w:val="-6"/>
        </w:rPr>
        <w:t xml:space="preserve">en dicha oportunidad se ponderaron </w:t>
      </w:r>
      <w:r w:rsidR="000512F2">
        <w:rPr>
          <w:spacing w:val="-6"/>
          <w:position w:val="-6"/>
        </w:rPr>
        <w:t xml:space="preserve">otras </w:t>
      </w:r>
      <w:r w:rsidR="00EE422D">
        <w:rPr>
          <w:spacing w:val="-6"/>
          <w:position w:val="-6"/>
        </w:rPr>
        <w:t xml:space="preserve">patologías </w:t>
      </w:r>
      <w:r w:rsidR="00190F72">
        <w:rPr>
          <w:spacing w:val="-6"/>
          <w:position w:val="-6"/>
        </w:rPr>
        <w:t>diferentes</w:t>
      </w:r>
      <w:r w:rsidR="00194492">
        <w:rPr>
          <w:rStyle w:val="Refdenotaalpie"/>
          <w:spacing w:val="-6"/>
          <w:position w:val="-6"/>
        </w:rPr>
        <w:footnoteReference w:id="3"/>
      </w:r>
      <w:r w:rsidR="00EE422D">
        <w:rPr>
          <w:spacing w:val="-6"/>
          <w:position w:val="-6"/>
        </w:rPr>
        <w:t>.</w:t>
      </w:r>
    </w:p>
    <w:p w14:paraId="7B5AF721" w14:textId="5DE37485" w:rsidR="00306CAC" w:rsidRDefault="00306CAC" w:rsidP="004907E1">
      <w:pPr>
        <w:spacing w:line="276" w:lineRule="auto"/>
        <w:rPr>
          <w:spacing w:val="-6"/>
          <w:position w:val="-6"/>
        </w:rPr>
      </w:pPr>
    </w:p>
    <w:p w14:paraId="2615B980" w14:textId="07A82FD7" w:rsidR="00EE422D" w:rsidRDefault="00067886" w:rsidP="00067886">
      <w:pPr>
        <w:spacing w:line="276" w:lineRule="auto"/>
        <w:rPr>
          <w:spacing w:val="-6"/>
          <w:position w:val="-6"/>
        </w:rPr>
      </w:pPr>
      <w:r w:rsidRPr="00067886">
        <w:rPr>
          <w:spacing w:val="-6"/>
          <w:position w:val="-6"/>
        </w:rPr>
        <w:t xml:space="preserve">En esas condiciones, </w:t>
      </w:r>
      <w:r w:rsidR="00EE422D" w:rsidRPr="00067886">
        <w:rPr>
          <w:spacing w:val="-6"/>
          <w:position w:val="-6"/>
        </w:rPr>
        <w:t xml:space="preserve">la Sala </w:t>
      </w:r>
      <w:r w:rsidR="00EE422D">
        <w:rPr>
          <w:spacing w:val="-6"/>
          <w:position w:val="-6"/>
        </w:rPr>
        <w:t xml:space="preserve">encuentra que la decisión objeto de censura está ajustada a derecho y, por consiguiente, se confirmará. </w:t>
      </w:r>
    </w:p>
    <w:p w14:paraId="29CD3B1D" w14:textId="77777777" w:rsidR="00EE422D" w:rsidRDefault="00EE422D" w:rsidP="00067886">
      <w:pPr>
        <w:spacing w:line="276" w:lineRule="auto"/>
        <w:rPr>
          <w:spacing w:val="-6"/>
          <w:position w:val="-6"/>
        </w:rPr>
      </w:pPr>
    </w:p>
    <w:p w14:paraId="4DA67281" w14:textId="77777777" w:rsidR="00772EE4" w:rsidRPr="002F23F7" w:rsidRDefault="00772EE4" w:rsidP="00772EE4">
      <w:pPr>
        <w:pStyle w:val="AlgerianTtulo"/>
        <w:spacing w:line="276" w:lineRule="auto"/>
        <w:rPr>
          <w:spacing w:val="-4"/>
        </w:rPr>
      </w:pPr>
      <w:r w:rsidRPr="002F23F7">
        <w:rPr>
          <w:spacing w:val="-4"/>
        </w:rPr>
        <w:t xml:space="preserve">6.- DECISIÓN </w:t>
      </w:r>
    </w:p>
    <w:p w14:paraId="0583AB70" w14:textId="77777777" w:rsidR="00772EE4" w:rsidRPr="002F23F7" w:rsidRDefault="00772EE4" w:rsidP="00772EE4">
      <w:pPr>
        <w:spacing w:line="276" w:lineRule="auto"/>
        <w:rPr>
          <w:spacing w:val="-4"/>
          <w:lang w:val="es-ES_tradnl"/>
        </w:rPr>
      </w:pPr>
      <w:r w:rsidRPr="002F23F7">
        <w:rPr>
          <w:spacing w:val="-4"/>
          <w:lang w:val="es-ES_tradnl"/>
        </w:rPr>
        <w:t xml:space="preserve">  </w:t>
      </w:r>
    </w:p>
    <w:p w14:paraId="2754A2BC" w14:textId="1EC3C401" w:rsidR="00772EE4" w:rsidRPr="002F23F7" w:rsidRDefault="00C06679" w:rsidP="00772EE4">
      <w:pPr>
        <w:spacing w:line="276" w:lineRule="auto"/>
        <w:rPr>
          <w:spacing w:val="-4"/>
        </w:rPr>
      </w:pPr>
      <w:r w:rsidRPr="00896F4E">
        <w:rPr>
          <w:spacing w:val="-4"/>
          <w:position w:val="-4"/>
        </w:rPr>
        <w:t xml:space="preserve">En mérito de lo expuesto, el Tribunal Superior del Distrito Judicial de Pereira, en Sala </w:t>
      </w:r>
      <w:r>
        <w:rPr>
          <w:spacing w:val="-4"/>
          <w:position w:val="-4"/>
        </w:rPr>
        <w:t xml:space="preserve">de Decisión </w:t>
      </w:r>
      <w:proofErr w:type="spellStart"/>
      <w:r>
        <w:rPr>
          <w:spacing w:val="-4"/>
          <w:position w:val="-4"/>
        </w:rPr>
        <w:t>Nº</w:t>
      </w:r>
      <w:proofErr w:type="spellEnd"/>
      <w:r>
        <w:rPr>
          <w:spacing w:val="-4"/>
          <w:position w:val="-4"/>
        </w:rPr>
        <w:t xml:space="preserve"> 4 </w:t>
      </w:r>
      <w:r w:rsidRPr="00896F4E">
        <w:rPr>
          <w:spacing w:val="-4"/>
          <w:position w:val="-4"/>
        </w:rPr>
        <w:t xml:space="preserve">de </w:t>
      </w:r>
      <w:r>
        <w:rPr>
          <w:spacing w:val="-4"/>
          <w:position w:val="-4"/>
        </w:rPr>
        <w:t>Asuntos Penales para Adolescentes</w:t>
      </w:r>
      <w:r w:rsidRPr="00896F4E">
        <w:rPr>
          <w:spacing w:val="-4"/>
          <w:position w:val="-4"/>
        </w:rPr>
        <w:t>, administrando justicia en nombre de la República y por mandato de la Constitución y la ley,</w:t>
      </w:r>
    </w:p>
    <w:p w14:paraId="74F3BEDD" w14:textId="77777777" w:rsidR="00772EE4" w:rsidRPr="00E94370" w:rsidRDefault="00772EE4" w:rsidP="00772EE4">
      <w:pPr>
        <w:spacing w:line="276" w:lineRule="auto"/>
        <w:rPr>
          <w:spacing w:val="-4"/>
          <w:sz w:val="22"/>
          <w:szCs w:val="22"/>
        </w:rPr>
      </w:pPr>
    </w:p>
    <w:p w14:paraId="45EE29CF" w14:textId="77777777" w:rsidR="00772EE4" w:rsidRPr="002F23F7" w:rsidRDefault="00772EE4" w:rsidP="00772EE4">
      <w:pPr>
        <w:pStyle w:val="AlgerianTtulo"/>
        <w:spacing w:line="276" w:lineRule="auto"/>
        <w:rPr>
          <w:spacing w:val="-4"/>
        </w:rPr>
      </w:pPr>
      <w:r w:rsidRPr="002F23F7">
        <w:rPr>
          <w:spacing w:val="-4"/>
        </w:rPr>
        <w:t>FALLA</w:t>
      </w:r>
    </w:p>
    <w:p w14:paraId="5CC6B80C" w14:textId="77777777" w:rsidR="00772EE4" w:rsidRPr="002F23F7" w:rsidRDefault="00772EE4" w:rsidP="00772EE4">
      <w:pPr>
        <w:spacing w:line="276" w:lineRule="auto"/>
        <w:rPr>
          <w:spacing w:val="-4"/>
        </w:rPr>
      </w:pPr>
    </w:p>
    <w:p w14:paraId="4E8F99FF" w14:textId="29A2FFD4" w:rsidR="00772EE4" w:rsidRPr="007305FD" w:rsidRDefault="00772EE4" w:rsidP="00772EE4">
      <w:pPr>
        <w:spacing w:line="276" w:lineRule="auto"/>
        <w:rPr>
          <w:spacing w:val="-4"/>
        </w:rPr>
      </w:pPr>
      <w:r w:rsidRPr="00772EE4">
        <w:rPr>
          <w:b/>
          <w:spacing w:val="-4"/>
          <w:sz w:val="22"/>
        </w:rPr>
        <w:t xml:space="preserve">PRIMERO: </w:t>
      </w:r>
      <w:r w:rsidRPr="007305FD">
        <w:rPr>
          <w:b/>
          <w:spacing w:val="-4"/>
          <w:sz w:val="22"/>
          <w:szCs w:val="22"/>
        </w:rPr>
        <w:t xml:space="preserve">SE </w:t>
      </w:r>
      <w:r w:rsidR="00EE422D">
        <w:rPr>
          <w:b/>
          <w:spacing w:val="-4"/>
          <w:sz w:val="22"/>
          <w:szCs w:val="22"/>
        </w:rPr>
        <w:t>CONFIRMA</w:t>
      </w:r>
      <w:r>
        <w:rPr>
          <w:b/>
          <w:spacing w:val="-4"/>
          <w:sz w:val="22"/>
          <w:szCs w:val="22"/>
        </w:rPr>
        <w:t xml:space="preserve"> </w:t>
      </w:r>
      <w:r w:rsidRPr="007305FD">
        <w:rPr>
          <w:spacing w:val="-4"/>
        </w:rPr>
        <w:t xml:space="preserve">la sentencia </w:t>
      </w:r>
      <w:r>
        <w:rPr>
          <w:spacing w:val="-4"/>
        </w:rPr>
        <w:t xml:space="preserve">proferida </w:t>
      </w:r>
      <w:r w:rsidR="00EE422D">
        <w:rPr>
          <w:spacing w:val="-4"/>
        </w:rPr>
        <w:t xml:space="preserve">en </w:t>
      </w:r>
      <w:r w:rsidR="00AD5C05">
        <w:rPr>
          <w:b/>
          <w:bCs/>
          <w:spacing w:val="-4"/>
          <w:sz w:val="22"/>
          <w:szCs w:val="22"/>
        </w:rPr>
        <w:t xml:space="preserve">febrero 28 </w:t>
      </w:r>
      <w:r w:rsidR="00EE422D" w:rsidRPr="00A5715C">
        <w:rPr>
          <w:b/>
          <w:bCs/>
          <w:spacing w:val="-4"/>
          <w:sz w:val="22"/>
          <w:szCs w:val="22"/>
        </w:rPr>
        <w:t>de 202</w:t>
      </w:r>
      <w:r w:rsidR="00AD5C05">
        <w:rPr>
          <w:b/>
          <w:bCs/>
          <w:spacing w:val="-4"/>
          <w:sz w:val="22"/>
          <w:szCs w:val="22"/>
        </w:rPr>
        <w:t>5</w:t>
      </w:r>
      <w:r w:rsidR="00EE422D">
        <w:rPr>
          <w:spacing w:val="-4"/>
        </w:rPr>
        <w:t xml:space="preserve"> </w:t>
      </w:r>
      <w:r>
        <w:rPr>
          <w:spacing w:val="-4"/>
        </w:rPr>
        <w:t xml:space="preserve">por el </w:t>
      </w:r>
      <w:r w:rsidR="00C06679">
        <w:rPr>
          <w:spacing w:val="-4"/>
        </w:rPr>
        <w:t>Juzgado Primero Penal del Circuito para Adolescentes con Función de Conocimiento</w:t>
      </w:r>
      <w:r w:rsidR="00EE422D">
        <w:rPr>
          <w:spacing w:val="-4"/>
        </w:rPr>
        <w:t xml:space="preserve"> </w:t>
      </w:r>
      <w:r>
        <w:rPr>
          <w:spacing w:val="-4"/>
        </w:rPr>
        <w:t>de Pereira (Rda.)</w:t>
      </w:r>
      <w:r w:rsidR="00EE422D">
        <w:rPr>
          <w:spacing w:val="-4"/>
        </w:rPr>
        <w:t xml:space="preserve">, </w:t>
      </w:r>
      <w:r w:rsidR="00CE1256">
        <w:rPr>
          <w:spacing w:val="-4"/>
        </w:rPr>
        <w:t xml:space="preserve">por medio de la cual se tuteló </w:t>
      </w:r>
      <w:r w:rsidR="00725065">
        <w:rPr>
          <w:spacing w:val="-4"/>
        </w:rPr>
        <w:t xml:space="preserve">el </w:t>
      </w:r>
      <w:r w:rsidR="00CE1256">
        <w:rPr>
          <w:spacing w:val="-4"/>
        </w:rPr>
        <w:t xml:space="preserve">derecho </w:t>
      </w:r>
      <w:r>
        <w:rPr>
          <w:spacing w:val="-4"/>
        </w:rPr>
        <w:t>fundamental a la seguridad social de</w:t>
      </w:r>
      <w:r w:rsidR="00725065">
        <w:rPr>
          <w:spacing w:val="-4"/>
        </w:rPr>
        <w:t xml:space="preserve"> </w:t>
      </w:r>
      <w:r>
        <w:rPr>
          <w:spacing w:val="-4"/>
        </w:rPr>
        <w:t>l</w:t>
      </w:r>
      <w:r w:rsidR="00190F72">
        <w:rPr>
          <w:spacing w:val="-4"/>
        </w:rPr>
        <w:t>a</w:t>
      </w:r>
      <w:r>
        <w:rPr>
          <w:spacing w:val="-4"/>
        </w:rPr>
        <w:t xml:space="preserve"> señor</w:t>
      </w:r>
      <w:r w:rsidR="00190F72">
        <w:rPr>
          <w:spacing w:val="-4"/>
        </w:rPr>
        <w:t>a</w:t>
      </w:r>
      <w:r>
        <w:rPr>
          <w:spacing w:val="-4"/>
        </w:rPr>
        <w:t xml:space="preserve"> </w:t>
      </w:r>
      <w:r w:rsidR="00E5439E">
        <w:rPr>
          <w:b/>
          <w:spacing w:val="-4"/>
          <w:sz w:val="22"/>
          <w:szCs w:val="22"/>
        </w:rPr>
        <w:t>DMCA</w:t>
      </w:r>
      <w:r w:rsidR="00CE1256">
        <w:rPr>
          <w:spacing w:val="-4"/>
        </w:rPr>
        <w:t>, vulnerado por COLPENSIONES.</w:t>
      </w:r>
      <w:r w:rsidRPr="007305FD">
        <w:rPr>
          <w:spacing w:val="-4"/>
        </w:rPr>
        <w:t xml:space="preserve"> </w:t>
      </w:r>
    </w:p>
    <w:p w14:paraId="7613AC37" w14:textId="77777777" w:rsidR="00772EE4" w:rsidRPr="002F23F7" w:rsidRDefault="00772EE4" w:rsidP="00772EE4">
      <w:pPr>
        <w:spacing w:line="276" w:lineRule="auto"/>
        <w:rPr>
          <w:spacing w:val="-4"/>
        </w:rPr>
      </w:pPr>
    </w:p>
    <w:p w14:paraId="4F2B8D31" w14:textId="708EC804" w:rsidR="0096104D" w:rsidRPr="007D2E0E" w:rsidRDefault="00CE1256" w:rsidP="0096104D">
      <w:pPr>
        <w:spacing w:line="276" w:lineRule="auto"/>
        <w:rPr>
          <w:spacing w:val="-6"/>
          <w:position w:val="-6"/>
        </w:rPr>
      </w:pPr>
      <w:r>
        <w:rPr>
          <w:b/>
          <w:spacing w:val="-6"/>
          <w:position w:val="-6"/>
          <w:sz w:val="22"/>
          <w:szCs w:val="22"/>
        </w:rPr>
        <w:t>SEGUNDO</w:t>
      </w:r>
      <w:r w:rsidR="0096104D" w:rsidRPr="007D2E0E">
        <w:rPr>
          <w:b/>
          <w:spacing w:val="-6"/>
          <w:position w:val="-6"/>
          <w:sz w:val="24"/>
        </w:rPr>
        <w:t xml:space="preserve">: </w:t>
      </w:r>
      <w:r w:rsidR="0096104D" w:rsidRPr="007D2E0E">
        <w:rPr>
          <w:spacing w:val="-6"/>
          <w:position w:val="-6"/>
        </w:rPr>
        <w:t>Por secretaría se remitirá el expediente a la H. Corte Constitucional para su eventual revisión.</w:t>
      </w:r>
    </w:p>
    <w:p w14:paraId="54D465B2" w14:textId="77777777" w:rsidR="0096104D" w:rsidRPr="007D2E0E" w:rsidRDefault="0096104D" w:rsidP="0096104D">
      <w:pPr>
        <w:spacing w:line="276" w:lineRule="auto"/>
        <w:rPr>
          <w:spacing w:val="-6"/>
          <w:position w:val="-6"/>
        </w:rPr>
      </w:pPr>
    </w:p>
    <w:p w14:paraId="734E2FC8" w14:textId="77777777" w:rsidR="0096104D" w:rsidRPr="007D2E0E" w:rsidRDefault="0096104D" w:rsidP="0096104D">
      <w:pPr>
        <w:spacing w:line="276" w:lineRule="auto"/>
        <w:rPr>
          <w:rFonts w:ascii="Algerian" w:hAnsi="Algerian"/>
          <w:spacing w:val="-6"/>
          <w:position w:val="-6"/>
          <w:sz w:val="30"/>
          <w:szCs w:val="30"/>
        </w:rPr>
      </w:pPr>
      <w:r w:rsidRPr="007D2E0E">
        <w:rPr>
          <w:rFonts w:ascii="Algerian" w:hAnsi="Algerian"/>
          <w:spacing w:val="-6"/>
          <w:position w:val="-6"/>
          <w:sz w:val="30"/>
          <w:szCs w:val="30"/>
        </w:rPr>
        <w:t>NOTIFÍQUESE Y CÚMPLASE</w:t>
      </w:r>
    </w:p>
    <w:p w14:paraId="198C0EDC" w14:textId="77777777" w:rsidR="0096104D" w:rsidRPr="007D2E0E" w:rsidRDefault="0096104D" w:rsidP="0096104D">
      <w:pPr>
        <w:spacing w:line="276" w:lineRule="auto"/>
        <w:rPr>
          <w:spacing w:val="-6"/>
          <w:position w:val="-6"/>
        </w:rPr>
      </w:pPr>
    </w:p>
    <w:p w14:paraId="2D22C37F" w14:textId="77777777" w:rsidR="00EF680B" w:rsidRDefault="00EF680B" w:rsidP="0096104D">
      <w:pPr>
        <w:spacing w:line="276" w:lineRule="auto"/>
        <w:jc w:val="center"/>
        <w:rPr>
          <w:spacing w:val="-6"/>
          <w:position w:val="-6"/>
          <w:lang w:val="es-ES_tradnl"/>
        </w:rPr>
      </w:pPr>
    </w:p>
    <w:p w14:paraId="27916A94" w14:textId="77777777" w:rsidR="00690D7A" w:rsidRDefault="00690D7A" w:rsidP="00690D7A">
      <w:pPr>
        <w:spacing w:line="276" w:lineRule="auto"/>
        <w:jc w:val="center"/>
        <w:rPr>
          <w:spacing w:val="-4"/>
          <w:position w:val="-4"/>
          <w:lang w:val="es-ES_tradnl"/>
        </w:rPr>
      </w:pPr>
    </w:p>
    <w:p w14:paraId="10B2692A" w14:textId="77777777" w:rsidR="00690D7A" w:rsidRDefault="00690D7A" w:rsidP="00690D7A">
      <w:pPr>
        <w:spacing w:line="276" w:lineRule="auto"/>
        <w:jc w:val="center"/>
        <w:rPr>
          <w:spacing w:val="-4"/>
          <w:position w:val="-4"/>
          <w:lang w:val="es-ES_tradnl"/>
        </w:rPr>
      </w:pPr>
      <w:r>
        <w:rPr>
          <w:spacing w:val="-4"/>
          <w:position w:val="-4"/>
          <w:lang w:val="es-ES_tradnl"/>
        </w:rPr>
        <w:t xml:space="preserve">CARLOS ALBERTO PAZ ZÚÑIGA </w:t>
      </w:r>
    </w:p>
    <w:p w14:paraId="277928FB" w14:textId="77777777" w:rsidR="00690D7A" w:rsidRDefault="00690D7A" w:rsidP="00690D7A">
      <w:pPr>
        <w:spacing w:line="276" w:lineRule="auto"/>
        <w:jc w:val="center"/>
        <w:rPr>
          <w:spacing w:val="-4"/>
          <w:position w:val="-4"/>
          <w:lang w:val="es-ES_tradnl"/>
        </w:rPr>
      </w:pPr>
      <w:r>
        <w:rPr>
          <w:spacing w:val="-4"/>
          <w:position w:val="-4"/>
          <w:lang w:val="es-ES_tradnl"/>
        </w:rPr>
        <w:t xml:space="preserve">Magistrado </w:t>
      </w:r>
    </w:p>
    <w:p w14:paraId="6E25EBEA" w14:textId="77777777" w:rsidR="00690D7A" w:rsidRDefault="00690D7A" w:rsidP="00690D7A">
      <w:pPr>
        <w:jc w:val="center"/>
        <w:rPr>
          <w:rFonts w:ascii="Verdana" w:hAnsi="Verdana"/>
          <w:sz w:val="20"/>
          <w:szCs w:val="20"/>
        </w:rPr>
      </w:pPr>
      <w:r>
        <w:rPr>
          <w:rFonts w:ascii="Verdana" w:hAnsi="Verdana"/>
          <w:sz w:val="20"/>
          <w:szCs w:val="20"/>
        </w:rPr>
        <w:t>Con firma electrónica al final del documento</w:t>
      </w:r>
    </w:p>
    <w:p w14:paraId="3FD85BD4" w14:textId="77777777" w:rsidR="00690D7A" w:rsidRDefault="00690D7A" w:rsidP="00690D7A">
      <w:pPr>
        <w:spacing w:line="276" w:lineRule="auto"/>
        <w:jc w:val="center"/>
        <w:rPr>
          <w:spacing w:val="-4"/>
          <w:position w:val="-4"/>
          <w:lang w:val="es-ES_tradnl"/>
        </w:rPr>
      </w:pPr>
    </w:p>
    <w:p w14:paraId="6A47BC8A" w14:textId="77777777" w:rsidR="00690D7A" w:rsidRDefault="00690D7A" w:rsidP="00690D7A">
      <w:pPr>
        <w:spacing w:line="276" w:lineRule="auto"/>
        <w:jc w:val="center"/>
        <w:rPr>
          <w:spacing w:val="-4"/>
          <w:position w:val="-4"/>
          <w:lang w:val="es-ES_tradnl"/>
        </w:rPr>
      </w:pPr>
    </w:p>
    <w:p w14:paraId="5D18E2E2" w14:textId="77777777" w:rsidR="00690D7A" w:rsidRDefault="00690D7A" w:rsidP="00690D7A">
      <w:pPr>
        <w:spacing w:line="276" w:lineRule="auto"/>
        <w:jc w:val="center"/>
        <w:rPr>
          <w:spacing w:val="-4"/>
          <w:position w:val="-4"/>
          <w:lang w:val="es-ES_tradnl"/>
        </w:rPr>
      </w:pPr>
      <w:r>
        <w:rPr>
          <w:spacing w:val="-4"/>
          <w:position w:val="-4"/>
          <w:lang w:val="es-ES_tradnl"/>
        </w:rPr>
        <w:t>EDER JIMMY SÁNCHEZ CALAMBÁS</w:t>
      </w:r>
    </w:p>
    <w:p w14:paraId="1EC4CF65" w14:textId="77777777" w:rsidR="00690D7A" w:rsidRDefault="00690D7A" w:rsidP="00690D7A">
      <w:pPr>
        <w:spacing w:line="276" w:lineRule="auto"/>
        <w:jc w:val="center"/>
        <w:rPr>
          <w:spacing w:val="-4"/>
          <w:position w:val="-4"/>
          <w:lang w:val="es-ES_tradnl"/>
        </w:rPr>
      </w:pPr>
      <w:r>
        <w:rPr>
          <w:spacing w:val="-4"/>
          <w:position w:val="-4"/>
          <w:lang w:val="es-ES_tradnl"/>
        </w:rPr>
        <w:t xml:space="preserve">Magistrado </w:t>
      </w:r>
    </w:p>
    <w:p w14:paraId="7F55209E" w14:textId="77777777" w:rsidR="00690D7A" w:rsidRDefault="00690D7A" w:rsidP="00690D7A">
      <w:pPr>
        <w:jc w:val="center"/>
        <w:rPr>
          <w:rFonts w:ascii="Verdana" w:hAnsi="Verdana"/>
          <w:sz w:val="20"/>
          <w:szCs w:val="20"/>
        </w:rPr>
      </w:pPr>
      <w:r>
        <w:rPr>
          <w:rFonts w:ascii="Verdana" w:hAnsi="Verdana"/>
          <w:sz w:val="20"/>
          <w:szCs w:val="20"/>
        </w:rPr>
        <w:t>Con firma electrónica al final del documento</w:t>
      </w:r>
    </w:p>
    <w:p w14:paraId="7FD13FCF" w14:textId="77777777" w:rsidR="00690D7A" w:rsidRDefault="00690D7A" w:rsidP="00690D7A">
      <w:pPr>
        <w:spacing w:line="276" w:lineRule="auto"/>
        <w:rPr>
          <w:spacing w:val="-4"/>
          <w:position w:val="-4"/>
          <w:lang w:val="es-ES_tradnl"/>
        </w:rPr>
      </w:pPr>
    </w:p>
    <w:p w14:paraId="1989F67E" w14:textId="77777777" w:rsidR="00690D7A" w:rsidRDefault="00690D7A" w:rsidP="00690D7A">
      <w:pPr>
        <w:spacing w:line="276" w:lineRule="auto"/>
        <w:rPr>
          <w:spacing w:val="-4"/>
          <w:position w:val="-4"/>
          <w:lang w:val="es-ES_tradnl"/>
        </w:rPr>
      </w:pPr>
    </w:p>
    <w:p w14:paraId="5CC1F0DA" w14:textId="77777777" w:rsidR="00690D7A" w:rsidRDefault="00690D7A" w:rsidP="00690D7A">
      <w:pPr>
        <w:spacing w:line="276" w:lineRule="auto"/>
        <w:jc w:val="center"/>
        <w:rPr>
          <w:spacing w:val="-4"/>
          <w:position w:val="-4"/>
          <w:lang w:val="es-ES_tradnl"/>
        </w:rPr>
      </w:pPr>
      <w:r>
        <w:rPr>
          <w:spacing w:val="-4"/>
          <w:position w:val="-4"/>
          <w:lang w:val="es-ES_tradnl"/>
        </w:rPr>
        <w:t>JAIME ALBERTO SARAZA NARANJO</w:t>
      </w:r>
    </w:p>
    <w:p w14:paraId="1741B410" w14:textId="77777777" w:rsidR="00690D7A" w:rsidRDefault="00690D7A" w:rsidP="00690D7A">
      <w:pPr>
        <w:spacing w:line="276" w:lineRule="auto"/>
        <w:jc w:val="center"/>
        <w:rPr>
          <w:spacing w:val="-4"/>
          <w:position w:val="-4"/>
          <w:lang w:val="es-ES_tradnl"/>
        </w:rPr>
      </w:pPr>
      <w:r>
        <w:rPr>
          <w:spacing w:val="-4"/>
          <w:position w:val="-4"/>
          <w:lang w:val="es-ES_tradnl"/>
        </w:rPr>
        <w:t xml:space="preserve">Magistrado </w:t>
      </w:r>
    </w:p>
    <w:p w14:paraId="77B7B71C" w14:textId="4036F55D" w:rsidR="009500D6" w:rsidRPr="007D2E0E" w:rsidRDefault="00690D7A" w:rsidP="00690D7A">
      <w:pPr>
        <w:jc w:val="center"/>
        <w:rPr>
          <w:rFonts w:eastAsia="Calibri"/>
          <w:spacing w:val="-6"/>
          <w:position w:val="-6"/>
          <w:lang w:val="es-ES_tradnl"/>
        </w:rPr>
      </w:pPr>
      <w:r>
        <w:rPr>
          <w:rFonts w:ascii="Verdana" w:hAnsi="Verdana"/>
          <w:sz w:val="20"/>
          <w:szCs w:val="20"/>
        </w:rPr>
        <w:lastRenderedPageBreak/>
        <w:t>Con firma electrónica al final del documento</w:t>
      </w:r>
    </w:p>
    <w:sectPr w:rsidR="009500D6" w:rsidRPr="007D2E0E" w:rsidSect="00AD5C05">
      <w:headerReference w:type="default" r:id="rId12"/>
      <w:footerReference w:type="default" r:id="rId13"/>
      <w:pgSz w:w="12242" w:h="18722" w:code="121"/>
      <w:pgMar w:top="1985" w:right="1701" w:bottom="1418" w:left="1701" w:header="992"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FD3A" w14:textId="77777777" w:rsidR="007A592A" w:rsidRDefault="007A592A">
      <w:r>
        <w:separator/>
      </w:r>
    </w:p>
  </w:endnote>
  <w:endnote w:type="continuationSeparator" w:id="0">
    <w:p w14:paraId="0EFC3AC9" w14:textId="77777777" w:rsidR="007A592A" w:rsidRDefault="007A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A58F" w14:textId="77777777" w:rsidR="00A43080" w:rsidRDefault="00A43080"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sidR="00C8795E">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C8795E">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CFCF" w14:textId="77777777" w:rsidR="007A592A" w:rsidRDefault="007A592A">
      <w:r>
        <w:separator/>
      </w:r>
    </w:p>
  </w:footnote>
  <w:footnote w:type="continuationSeparator" w:id="0">
    <w:p w14:paraId="07D9319D" w14:textId="77777777" w:rsidR="007A592A" w:rsidRDefault="007A592A">
      <w:r>
        <w:continuationSeparator/>
      </w:r>
    </w:p>
  </w:footnote>
  <w:footnote w:id="1">
    <w:p w14:paraId="75B23BD7" w14:textId="77777777" w:rsidR="00E5439E" w:rsidRPr="00194492" w:rsidRDefault="00E5439E" w:rsidP="00E5439E">
      <w:pPr>
        <w:pStyle w:val="Textonotapie"/>
        <w:rPr>
          <w:lang w:val="es-CO"/>
        </w:rPr>
      </w:pPr>
      <w:r>
        <w:rPr>
          <w:rStyle w:val="Refdenotaalpie"/>
        </w:rPr>
        <w:footnoteRef/>
      </w:r>
      <w:r>
        <w:t xml:space="preserve"> En los anexos de la demanda de tutela, se verifica que la historia clínica </w:t>
      </w:r>
      <w:r w:rsidRPr="00194492">
        <w:rPr>
          <w:b/>
          <w:sz w:val="16"/>
        </w:rPr>
        <w:t>ante</w:t>
      </w:r>
      <w:r>
        <w:rPr>
          <w:b/>
          <w:sz w:val="16"/>
        </w:rPr>
        <w:t>rior</w:t>
      </w:r>
      <w:r w:rsidRPr="00194492">
        <w:rPr>
          <w:b/>
          <w:sz w:val="16"/>
        </w:rPr>
        <w:t xml:space="preserve"> </w:t>
      </w:r>
      <w:r>
        <w:rPr>
          <w:b/>
          <w:sz w:val="16"/>
        </w:rPr>
        <w:t xml:space="preserve">a </w:t>
      </w:r>
      <w:r w:rsidRPr="00194492">
        <w:rPr>
          <w:b/>
          <w:sz w:val="16"/>
        </w:rPr>
        <w:t>octubre 24/2024</w:t>
      </w:r>
      <w:r w:rsidRPr="00194492">
        <w:rPr>
          <w:sz w:val="16"/>
        </w:rPr>
        <w:t xml:space="preserve"> </w:t>
      </w:r>
      <w:r>
        <w:t xml:space="preserve">(fecha de radicación de la solicitud de calificación), la accionante contaba con diagnósticos no contemplados en el dictamen de la JNC, referenciados así: </w:t>
      </w:r>
      <w:r w:rsidRPr="00AD5C05">
        <w:rPr>
          <w:b/>
          <w:sz w:val="18"/>
        </w:rPr>
        <w:t>K219</w:t>
      </w:r>
      <w:r w:rsidRPr="00AD5C05">
        <w:rPr>
          <w:sz w:val="18"/>
        </w:rPr>
        <w:t xml:space="preserve"> enfermedad del reflujo gastroesofágico sin esofagitis, </w:t>
      </w:r>
      <w:r w:rsidRPr="00AD5C05">
        <w:rPr>
          <w:b/>
          <w:sz w:val="18"/>
        </w:rPr>
        <w:t>H903</w:t>
      </w:r>
      <w:r w:rsidRPr="00AD5C05">
        <w:rPr>
          <w:sz w:val="18"/>
        </w:rPr>
        <w:t xml:space="preserve"> Hipoacusia neurosensorial bilateral, </w:t>
      </w:r>
      <w:r w:rsidRPr="00AD5C05">
        <w:rPr>
          <w:b/>
          <w:sz w:val="18"/>
        </w:rPr>
        <w:t>J304</w:t>
      </w:r>
      <w:r w:rsidRPr="00AD5C05">
        <w:rPr>
          <w:sz w:val="18"/>
        </w:rPr>
        <w:t xml:space="preserve"> Rinitis alérgica no especificada, </w:t>
      </w:r>
      <w:r w:rsidRPr="00AD5C05">
        <w:rPr>
          <w:b/>
          <w:sz w:val="18"/>
        </w:rPr>
        <w:t>R418</w:t>
      </w:r>
      <w:r w:rsidRPr="00AD5C05">
        <w:rPr>
          <w:sz w:val="18"/>
        </w:rPr>
        <w:t xml:space="preserve"> Otros síntomas y signos que involucran la función cognoscitiva y la conciencia y los no especificados, </w:t>
      </w:r>
      <w:r w:rsidRPr="00AD5C05">
        <w:rPr>
          <w:b/>
          <w:sz w:val="18"/>
        </w:rPr>
        <w:t>F315</w:t>
      </w:r>
      <w:r w:rsidRPr="00AD5C05">
        <w:rPr>
          <w:sz w:val="18"/>
        </w:rPr>
        <w:t xml:space="preserve"> trastorno afectivo bipolar, episodio depresivo grave presente con síntomas psicóticos</w:t>
      </w:r>
      <w:r w:rsidRPr="00194492">
        <w:t>.</w:t>
      </w:r>
    </w:p>
  </w:footnote>
  <w:footnote w:id="2">
    <w:p w14:paraId="142F77EE" w14:textId="72238DE8" w:rsidR="00993883" w:rsidRPr="00993883" w:rsidRDefault="00993883">
      <w:pPr>
        <w:pStyle w:val="Textonotapie"/>
        <w:rPr>
          <w:lang w:val="es-CO"/>
        </w:rPr>
      </w:pPr>
      <w:r>
        <w:rPr>
          <w:rStyle w:val="Refdenotaalpie"/>
        </w:rPr>
        <w:footnoteRef/>
      </w:r>
      <w:r>
        <w:t xml:space="preserve"> </w:t>
      </w:r>
      <w:r w:rsidRPr="00993883">
        <w:t xml:space="preserve">Véanse, entre otras, </w:t>
      </w:r>
      <w:r>
        <w:t xml:space="preserve">las </w:t>
      </w:r>
      <w:r w:rsidRPr="00993883">
        <w:t>sentencia</w:t>
      </w:r>
      <w:r>
        <w:t>s</w:t>
      </w:r>
      <w:r w:rsidRPr="00993883">
        <w:t xml:space="preserve"> T-056/14 y T-427/18</w:t>
      </w:r>
    </w:p>
  </w:footnote>
  <w:footnote w:id="3">
    <w:p w14:paraId="3FF185A4" w14:textId="637DD326" w:rsidR="00194492" w:rsidRPr="00194492" w:rsidRDefault="00194492">
      <w:pPr>
        <w:pStyle w:val="Textonotapie"/>
        <w:rPr>
          <w:lang w:val="es-CO"/>
        </w:rPr>
      </w:pPr>
      <w:r>
        <w:rPr>
          <w:rStyle w:val="Refdenotaalpie"/>
        </w:rPr>
        <w:footnoteRef/>
      </w:r>
      <w:r>
        <w:t xml:space="preserve"> En los anexos de la demanda de tutela, se verifica que</w:t>
      </w:r>
      <w:r w:rsidR="00AD5C05">
        <w:t xml:space="preserve"> la historia clínica</w:t>
      </w:r>
      <w:r>
        <w:t xml:space="preserve"> </w:t>
      </w:r>
      <w:r w:rsidRPr="00194492">
        <w:rPr>
          <w:b/>
          <w:sz w:val="16"/>
        </w:rPr>
        <w:t>ante</w:t>
      </w:r>
      <w:r w:rsidR="00AD5C05">
        <w:rPr>
          <w:b/>
          <w:sz w:val="16"/>
        </w:rPr>
        <w:t>rior</w:t>
      </w:r>
      <w:r w:rsidRPr="00194492">
        <w:rPr>
          <w:b/>
          <w:sz w:val="16"/>
        </w:rPr>
        <w:t xml:space="preserve"> </w:t>
      </w:r>
      <w:r w:rsidR="00AD5C05">
        <w:rPr>
          <w:b/>
          <w:sz w:val="16"/>
        </w:rPr>
        <w:t xml:space="preserve">a </w:t>
      </w:r>
      <w:r w:rsidRPr="00194492">
        <w:rPr>
          <w:b/>
          <w:sz w:val="16"/>
        </w:rPr>
        <w:t>octubre 24/2024</w:t>
      </w:r>
      <w:r w:rsidRPr="00194492">
        <w:rPr>
          <w:sz w:val="16"/>
        </w:rPr>
        <w:t xml:space="preserve"> </w:t>
      </w:r>
      <w:r>
        <w:t xml:space="preserve">(fecha de radicación de la solicitud de calificación), la accionante contaba con diagnósticos no contemplados en el dictamen de la JNC, referenciados así: </w:t>
      </w:r>
      <w:r w:rsidRPr="00AD5C05">
        <w:rPr>
          <w:b/>
          <w:sz w:val="18"/>
        </w:rPr>
        <w:t>K219</w:t>
      </w:r>
      <w:r w:rsidRPr="00AD5C05">
        <w:rPr>
          <w:sz w:val="18"/>
        </w:rPr>
        <w:t xml:space="preserve"> enfermedad del reflujo gastroesofágico sin esofagitis, </w:t>
      </w:r>
      <w:r w:rsidRPr="00AD5C05">
        <w:rPr>
          <w:b/>
          <w:sz w:val="18"/>
        </w:rPr>
        <w:t>H903</w:t>
      </w:r>
      <w:r w:rsidRPr="00AD5C05">
        <w:rPr>
          <w:sz w:val="18"/>
        </w:rPr>
        <w:t xml:space="preserve"> Hipoacusia neurosensorial bilateral, </w:t>
      </w:r>
      <w:r w:rsidRPr="00AD5C05">
        <w:rPr>
          <w:b/>
          <w:sz w:val="18"/>
        </w:rPr>
        <w:t>J304</w:t>
      </w:r>
      <w:r w:rsidRPr="00AD5C05">
        <w:rPr>
          <w:sz w:val="18"/>
        </w:rPr>
        <w:t xml:space="preserve"> Rinitis alérgica no especificada, </w:t>
      </w:r>
      <w:r w:rsidRPr="00AD5C05">
        <w:rPr>
          <w:b/>
          <w:sz w:val="18"/>
        </w:rPr>
        <w:t>R418</w:t>
      </w:r>
      <w:r w:rsidRPr="00AD5C05">
        <w:rPr>
          <w:sz w:val="18"/>
        </w:rPr>
        <w:t xml:space="preserve"> Otros síntomas y signos que involucran la función cognoscitiva y la conciencia y los no especificados, </w:t>
      </w:r>
      <w:r w:rsidRPr="00AD5C05">
        <w:rPr>
          <w:b/>
          <w:sz w:val="18"/>
        </w:rPr>
        <w:t>F315</w:t>
      </w:r>
      <w:r w:rsidRPr="00AD5C05">
        <w:rPr>
          <w:sz w:val="18"/>
        </w:rPr>
        <w:t xml:space="preserve"> trastorno afectivo bipolar, episodio depresivo grave presente con síntomas psicóticos</w:t>
      </w:r>
      <w:r w:rsidRPr="001944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B2FA" w14:textId="74A2562D" w:rsidR="00A43080" w:rsidRDefault="00A43080" w:rsidP="00104E63">
    <w:pPr>
      <w:pStyle w:val="Encabezado"/>
      <w:jc w:val="right"/>
      <w:rPr>
        <w:sz w:val="16"/>
      </w:rPr>
    </w:pPr>
    <w:r>
      <w:rPr>
        <w:sz w:val="16"/>
      </w:rPr>
      <w:t>SENTENCIA DE TUTELA 2ª INSTANCIA N°</w:t>
    </w:r>
    <w:r w:rsidR="00F60FFC">
      <w:rPr>
        <w:sz w:val="16"/>
      </w:rPr>
      <w:t>036</w:t>
    </w:r>
  </w:p>
  <w:p w14:paraId="35052405" w14:textId="56F0B2A4" w:rsidR="00A43080" w:rsidRPr="00932E61" w:rsidRDefault="00A43080" w:rsidP="00375A0F">
    <w:pPr>
      <w:pStyle w:val="Encabezado"/>
      <w:jc w:val="right"/>
      <w:rPr>
        <w:sz w:val="16"/>
        <w:lang w:val="es-CO"/>
      </w:rPr>
    </w:pPr>
    <w:r>
      <w:rPr>
        <w:sz w:val="16"/>
      </w:rPr>
      <w:t>RADICACIÓN:</w:t>
    </w:r>
    <w:r w:rsidR="00B168D1">
      <w:rPr>
        <w:sz w:val="16"/>
      </w:rPr>
      <w:t xml:space="preserve"> </w:t>
    </w:r>
    <w:r w:rsidR="007D2E0E">
      <w:rPr>
        <w:sz w:val="16"/>
      </w:rPr>
      <w:t>6600131</w:t>
    </w:r>
    <w:r w:rsidR="00C06679">
      <w:rPr>
        <w:sz w:val="16"/>
      </w:rPr>
      <w:t>1</w:t>
    </w:r>
    <w:r w:rsidR="003821AF">
      <w:rPr>
        <w:sz w:val="16"/>
      </w:rPr>
      <w:t>8</w:t>
    </w:r>
    <w:r w:rsidR="007D2E0E">
      <w:rPr>
        <w:sz w:val="16"/>
      </w:rPr>
      <w:t>00</w:t>
    </w:r>
    <w:r w:rsidR="00C06679">
      <w:rPr>
        <w:sz w:val="16"/>
      </w:rPr>
      <w:t>1</w:t>
    </w:r>
    <w:r w:rsidR="007D2E0E">
      <w:rPr>
        <w:sz w:val="16"/>
      </w:rPr>
      <w:t xml:space="preserve"> 202</w:t>
    </w:r>
    <w:r w:rsidR="00C06679">
      <w:rPr>
        <w:sz w:val="16"/>
      </w:rPr>
      <w:t>5</w:t>
    </w:r>
    <w:r w:rsidR="007D2E0E">
      <w:rPr>
        <w:sz w:val="16"/>
      </w:rPr>
      <w:t xml:space="preserve"> 0</w:t>
    </w:r>
    <w:r w:rsidR="00B168D1">
      <w:rPr>
        <w:sz w:val="16"/>
      </w:rPr>
      <w:t>00</w:t>
    </w:r>
    <w:r w:rsidR="00C06679">
      <w:rPr>
        <w:sz w:val="16"/>
      </w:rPr>
      <w:t>12</w:t>
    </w:r>
    <w:r w:rsidR="00B168D1">
      <w:rPr>
        <w:sz w:val="16"/>
      </w:rPr>
      <w:t xml:space="preserve"> </w:t>
    </w:r>
    <w:r w:rsidR="00D83E4A">
      <w:rPr>
        <w:sz w:val="16"/>
      </w:rPr>
      <w:t>0</w:t>
    </w:r>
    <w:r w:rsidR="00B168D1">
      <w:rPr>
        <w:sz w:val="16"/>
      </w:rPr>
      <w:t>1</w:t>
    </w:r>
  </w:p>
  <w:p w14:paraId="2143AFC1" w14:textId="270F9407" w:rsidR="00A43080" w:rsidRDefault="00A43080" w:rsidP="00375A0F">
    <w:pPr>
      <w:pStyle w:val="Encabezado"/>
      <w:jc w:val="right"/>
      <w:rPr>
        <w:sz w:val="16"/>
      </w:rPr>
    </w:pPr>
    <w:r>
      <w:rPr>
        <w:sz w:val="16"/>
      </w:rPr>
      <w:t>ACCIONANTE:</w:t>
    </w:r>
    <w:r w:rsidR="003821AF">
      <w:rPr>
        <w:sz w:val="16"/>
      </w:rPr>
      <w:t xml:space="preserve"> </w:t>
    </w:r>
    <w:r w:rsidR="00C06679">
      <w:rPr>
        <w:sz w:val="16"/>
      </w:rPr>
      <w:t>DMCA</w:t>
    </w:r>
  </w:p>
  <w:p w14:paraId="3CBA5415" w14:textId="1956031C" w:rsidR="002F0DA5" w:rsidRDefault="003821AF" w:rsidP="00104E63">
    <w:pPr>
      <w:pStyle w:val="Encabezado"/>
      <w:jc w:val="right"/>
      <w:rPr>
        <w:sz w:val="16"/>
      </w:rPr>
    </w:pPr>
    <w:r>
      <w:rPr>
        <w:sz w:val="16"/>
      </w:rPr>
      <w:t xml:space="preserve">CONFIRMA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1AEC"/>
    <w:rsid w:val="00001F33"/>
    <w:rsid w:val="000022E3"/>
    <w:rsid w:val="00002C42"/>
    <w:rsid w:val="00002FDF"/>
    <w:rsid w:val="000054E6"/>
    <w:rsid w:val="00005D93"/>
    <w:rsid w:val="00006C01"/>
    <w:rsid w:val="00010D4A"/>
    <w:rsid w:val="00012366"/>
    <w:rsid w:val="00012DB4"/>
    <w:rsid w:val="00013CDC"/>
    <w:rsid w:val="0001434A"/>
    <w:rsid w:val="00017CFC"/>
    <w:rsid w:val="0002070E"/>
    <w:rsid w:val="00021A69"/>
    <w:rsid w:val="00025670"/>
    <w:rsid w:val="00025914"/>
    <w:rsid w:val="00025A8F"/>
    <w:rsid w:val="00026461"/>
    <w:rsid w:val="00027059"/>
    <w:rsid w:val="00027B8D"/>
    <w:rsid w:val="00032E54"/>
    <w:rsid w:val="0003380D"/>
    <w:rsid w:val="00033DDE"/>
    <w:rsid w:val="000342A9"/>
    <w:rsid w:val="0003455A"/>
    <w:rsid w:val="00034C2D"/>
    <w:rsid w:val="00036480"/>
    <w:rsid w:val="000405EF"/>
    <w:rsid w:val="0004165E"/>
    <w:rsid w:val="000421F4"/>
    <w:rsid w:val="00044FFC"/>
    <w:rsid w:val="00045071"/>
    <w:rsid w:val="00045EC2"/>
    <w:rsid w:val="000512F2"/>
    <w:rsid w:val="000517CB"/>
    <w:rsid w:val="00051CD8"/>
    <w:rsid w:val="00051D79"/>
    <w:rsid w:val="00052167"/>
    <w:rsid w:val="000545F8"/>
    <w:rsid w:val="00054AF2"/>
    <w:rsid w:val="00054DB8"/>
    <w:rsid w:val="00054FEF"/>
    <w:rsid w:val="00061844"/>
    <w:rsid w:val="00067886"/>
    <w:rsid w:val="00067F2D"/>
    <w:rsid w:val="00070D36"/>
    <w:rsid w:val="00072906"/>
    <w:rsid w:val="00074273"/>
    <w:rsid w:val="00080147"/>
    <w:rsid w:val="000831DC"/>
    <w:rsid w:val="00084915"/>
    <w:rsid w:val="000849CA"/>
    <w:rsid w:val="00084EF2"/>
    <w:rsid w:val="000914AE"/>
    <w:rsid w:val="000914CA"/>
    <w:rsid w:val="00091533"/>
    <w:rsid w:val="00091DF9"/>
    <w:rsid w:val="000923B8"/>
    <w:rsid w:val="0009289E"/>
    <w:rsid w:val="000928A1"/>
    <w:rsid w:val="000964CF"/>
    <w:rsid w:val="00096AAE"/>
    <w:rsid w:val="000A0841"/>
    <w:rsid w:val="000A09B5"/>
    <w:rsid w:val="000A5145"/>
    <w:rsid w:val="000A6B41"/>
    <w:rsid w:val="000A7290"/>
    <w:rsid w:val="000A7F70"/>
    <w:rsid w:val="000B1B2A"/>
    <w:rsid w:val="000B1CE2"/>
    <w:rsid w:val="000B2E47"/>
    <w:rsid w:val="000B3851"/>
    <w:rsid w:val="000B3A83"/>
    <w:rsid w:val="000B42AD"/>
    <w:rsid w:val="000B68EE"/>
    <w:rsid w:val="000B6F84"/>
    <w:rsid w:val="000C454C"/>
    <w:rsid w:val="000C5CD9"/>
    <w:rsid w:val="000C79C0"/>
    <w:rsid w:val="000D4CAF"/>
    <w:rsid w:val="000D4E41"/>
    <w:rsid w:val="000D5C99"/>
    <w:rsid w:val="000D6950"/>
    <w:rsid w:val="000D742E"/>
    <w:rsid w:val="000E050A"/>
    <w:rsid w:val="000E091F"/>
    <w:rsid w:val="000E3158"/>
    <w:rsid w:val="000E41B7"/>
    <w:rsid w:val="000E52BF"/>
    <w:rsid w:val="000E592B"/>
    <w:rsid w:val="000E6376"/>
    <w:rsid w:val="000E7779"/>
    <w:rsid w:val="000F0632"/>
    <w:rsid w:val="000F0690"/>
    <w:rsid w:val="000F0B83"/>
    <w:rsid w:val="000F1A7D"/>
    <w:rsid w:val="000F6080"/>
    <w:rsid w:val="000F6BDA"/>
    <w:rsid w:val="000F7141"/>
    <w:rsid w:val="00100785"/>
    <w:rsid w:val="00103529"/>
    <w:rsid w:val="00103703"/>
    <w:rsid w:val="00104ABB"/>
    <w:rsid w:val="00104E63"/>
    <w:rsid w:val="0011097B"/>
    <w:rsid w:val="00111210"/>
    <w:rsid w:val="00112E13"/>
    <w:rsid w:val="00112E6C"/>
    <w:rsid w:val="00112EEF"/>
    <w:rsid w:val="00114886"/>
    <w:rsid w:val="00116DB5"/>
    <w:rsid w:val="001173FA"/>
    <w:rsid w:val="001174DA"/>
    <w:rsid w:val="00117F9A"/>
    <w:rsid w:val="001220BD"/>
    <w:rsid w:val="00122102"/>
    <w:rsid w:val="00122E40"/>
    <w:rsid w:val="0012325B"/>
    <w:rsid w:val="00131BE4"/>
    <w:rsid w:val="00131BF5"/>
    <w:rsid w:val="00132CE0"/>
    <w:rsid w:val="00132FDF"/>
    <w:rsid w:val="00135D8A"/>
    <w:rsid w:val="0013741E"/>
    <w:rsid w:val="00140222"/>
    <w:rsid w:val="00142C32"/>
    <w:rsid w:val="0014563E"/>
    <w:rsid w:val="00145A09"/>
    <w:rsid w:val="00145B12"/>
    <w:rsid w:val="0015112C"/>
    <w:rsid w:val="00152BE0"/>
    <w:rsid w:val="00154C5A"/>
    <w:rsid w:val="00155298"/>
    <w:rsid w:val="001563C8"/>
    <w:rsid w:val="00156E5B"/>
    <w:rsid w:val="00157DF8"/>
    <w:rsid w:val="00160982"/>
    <w:rsid w:val="00164BCE"/>
    <w:rsid w:val="00165E06"/>
    <w:rsid w:val="00166F56"/>
    <w:rsid w:val="00171FC9"/>
    <w:rsid w:val="00173400"/>
    <w:rsid w:val="001745AC"/>
    <w:rsid w:val="00175E74"/>
    <w:rsid w:val="00176B5E"/>
    <w:rsid w:val="00180B8E"/>
    <w:rsid w:val="001835AB"/>
    <w:rsid w:val="001853F7"/>
    <w:rsid w:val="001861F0"/>
    <w:rsid w:val="00186333"/>
    <w:rsid w:val="001869C2"/>
    <w:rsid w:val="00186B64"/>
    <w:rsid w:val="00187297"/>
    <w:rsid w:val="0018776C"/>
    <w:rsid w:val="00190F72"/>
    <w:rsid w:val="00192BD8"/>
    <w:rsid w:val="00194492"/>
    <w:rsid w:val="00195629"/>
    <w:rsid w:val="00196302"/>
    <w:rsid w:val="00196AB7"/>
    <w:rsid w:val="001A0E40"/>
    <w:rsid w:val="001A10F3"/>
    <w:rsid w:val="001A12D4"/>
    <w:rsid w:val="001A1C4C"/>
    <w:rsid w:val="001A3B55"/>
    <w:rsid w:val="001A636A"/>
    <w:rsid w:val="001A718F"/>
    <w:rsid w:val="001A71A0"/>
    <w:rsid w:val="001A7234"/>
    <w:rsid w:val="001B04A7"/>
    <w:rsid w:val="001B1D5D"/>
    <w:rsid w:val="001B2D5A"/>
    <w:rsid w:val="001B4A1F"/>
    <w:rsid w:val="001B58C3"/>
    <w:rsid w:val="001B75C8"/>
    <w:rsid w:val="001C1838"/>
    <w:rsid w:val="001C2ED5"/>
    <w:rsid w:val="001C3436"/>
    <w:rsid w:val="001C37DD"/>
    <w:rsid w:val="001C67BF"/>
    <w:rsid w:val="001C6A5A"/>
    <w:rsid w:val="001D01E8"/>
    <w:rsid w:val="001D06C2"/>
    <w:rsid w:val="001D5910"/>
    <w:rsid w:val="001D672A"/>
    <w:rsid w:val="001D7024"/>
    <w:rsid w:val="001D7A9B"/>
    <w:rsid w:val="001E0FEA"/>
    <w:rsid w:val="001E1E61"/>
    <w:rsid w:val="001E25D6"/>
    <w:rsid w:val="001E2B21"/>
    <w:rsid w:val="001E560C"/>
    <w:rsid w:val="001E69CA"/>
    <w:rsid w:val="001E75BD"/>
    <w:rsid w:val="001F0965"/>
    <w:rsid w:val="001F140B"/>
    <w:rsid w:val="001F1ABE"/>
    <w:rsid w:val="001F2951"/>
    <w:rsid w:val="001F41FF"/>
    <w:rsid w:val="001F602D"/>
    <w:rsid w:val="001F662F"/>
    <w:rsid w:val="002033C6"/>
    <w:rsid w:val="00204D9C"/>
    <w:rsid w:val="002074F8"/>
    <w:rsid w:val="002104C5"/>
    <w:rsid w:val="002120C3"/>
    <w:rsid w:val="00214FDC"/>
    <w:rsid w:val="00220CC6"/>
    <w:rsid w:val="00221D48"/>
    <w:rsid w:val="00221F8D"/>
    <w:rsid w:val="0022332F"/>
    <w:rsid w:val="00223547"/>
    <w:rsid w:val="00225E2C"/>
    <w:rsid w:val="0022627A"/>
    <w:rsid w:val="00226479"/>
    <w:rsid w:val="002267D8"/>
    <w:rsid w:val="0022695A"/>
    <w:rsid w:val="00230667"/>
    <w:rsid w:val="00230CE3"/>
    <w:rsid w:val="00231447"/>
    <w:rsid w:val="00231A0C"/>
    <w:rsid w:val="002354A8"/>
    <w:rsid w:val="002365E7"/>
    <w:rsid w:val="00237406"/>
    <w:rsid w:val="00237E95"/>
    <w:rsid w:val="00240491"/>
    <w:rsid w:val="00241A7A"/>
    <w:rsid w:val="00241BE2"/>
    <w:rsid w:val="0024437F"/>
    <w:rsid w:val="0024740C"/>
    <w:rsid w:val="00250609"/>
    <w:rsid w:val="00250A81"/>
    <w:rsid w:val="00251FE2"/>
    <w:rsid w:val="00252E3F"/>
    <w:rsid w:val="00254F1C"/>
    <w:rsid w:val="00256235"/>
    <w:rsid w:val="002612A0"/>
    <w:rsid w:val="00261FA4"/>
    <w:rsid w:val="00263452"/>
    <w:rsid w:val="002637EF"/>
    <w:rsid w:val="00267159"/>
    <w:rsid w:val="00267FA2"/>
    <w:rsid w:val="0027129F"/>
    <w:rsid w:val="0027173E"/>
    <w:rsid w:val="00274918"/>
    <w:rsid w:val="00274E63"/>
    <w:rsid w:val="00275072"/>
    <w:rsid w:val="002752E5"/>
    <w:rsid w:val="00275329"/>
    <w:rsid w:val="002812F7"/>
    <w:rsid w:val="00281BC6"/>
    <w:rsid w:val="002823AB"/>
    <w:rsid w:val="002831DD"/>
    <w:rsid w:val="0028382C"/>
    <w:rsid w:val="002844F5"/>
    <w:rsid w:val="0028606A"/>
    <w:rsid w:val="00287604"/>
    <w:rsid w:val="002904D3"/>
    <w:rsid w:val="00291624"/>
    <w:rsid w:val="00292780"/>
    <w:rsid w:val="0029353C"/>
    <w:rsid w:val="0029394D"/>
    <w:rsid w:val="00294AA2"/>
    <w:rsid w:val="0029652E"/>
    <w:rsid w:val="0029685D"/>
    <w:rsid w:val="00296CF2"/>
    <w:rsid w:val="00297289"/>
    <w:rsid w:val="00297982"/>
    <w:rsid w:val="002A02B8"/>
    <w:rsid w:val="002A3249"/>
    <w:rsid w:val="002A336E"/>
    <w:rsid w:val="002A4C5D"/>
    <w:rsid w:val="002A686C"/>
    <w:rsid w:val="002A6F6B"/>
    <w:rsid w:val="002A79F5"/>
    <w:rsid w:val="002B06BC"/>
    <w:rsid w:val="002B0E03"/>
    <w:rsid w:val="002B3374"/>
    <w:rsid w:val="002B5CA9"/>
    <w:rsid w:val="002B5F4B"/>
    <w:rsid w:val="002B66D6"/>
    <w:rsid w:val="002B6ACE"/>
    <w:rsid w:val="002B6F30"/>
    <w:rsid w:val="002C37BD"/>
    <w:rsid w:val="002C42F5"/>
    <w:rsid w:val="002C7B07"/>
    <w:rsid w:val="002C7CAC"/>
    <w:rsid w:val="002D0F50"/>
    <w:rsid w:val="002D0FEB"/>
    <w:rsid w:val="002D11AD"/>
    <w:rsid w:val="002D1631"/>
    <w:rsid w:val="002D1BEE"/>
    <w:rsid w:val="002D53B5"/>
    <w:rsid w:val="002D6BA9"/>
    <w:rsid w:val="002D7987"/>
    <w:rsid w:val="002E0E37"/>
    <w:rsid w:val="002E3EC8"/>
    <w:rsid w:val="002E6795"/>
    <w:rsid w:val="002E6D7D"/>
    <w:rsid w:val="002F0DA5"/>
    <w:rsid w:val="002F0E7A"/>
    <w:rsid w:val="002F2E2E"/>
    <w:rsid w:val="002F361B"/>
    <w:rsid w:val="002F3E66"/>
    <w:rsid w:val="002F5407"/>
    <w:rsid w:val="002F56C0"/>
    <w:rsid w:val="00300152"/>
    <w:rsid w:val="00300D0F"/>
    <w:rsid w:val="003019C7"/>
    <w:rsid w:val="00303ED9"/>
    <w:rsid w:val="00306CAC"/>
    <w:rsid w:val="00306F6F"/>
    <w:rsid w:val="0030726B"/>
    <w:rsid w:val="0031074C"/>
    <w:rsid w:val="00312120"/>
    <w:rsid w:val="00312D38"/>
    <w:rsid w:val="00313304"/>
    <w:rsid w:val="00313B18"/>
    <w:rsid w:val="00315378"/>
    <w:rsid w:val="0031633F"/>
    <w:rsid w:val="00317C73"/>
    <w:rsid w:val="00321AE5"/>
    <w:rsid w:val="00321FAA"/>
    <w:rsid w:val="003230E9"/>
    <w:rsid w:val="00323318"/>
    <w:rsid w:val="00323B07"/>
    <w:rsid w:val="00323ECB"/>
    <w:rsid w:val="00325A66"/>
    <w:rsid w:val="00326C6F"/>
    <w:rsid w:val="0033087F"/>
    <w:rsid w:val="00336E88"/>
    <w:rsid w:val="003414FF"/>
    <w:rsid w:val="003416C8"/>
    <w:rsid w:val="00341E51"/>
    <w:rsid w:val="0034203A"/>
    <w:rsid w:val="00343E02"/>
    <w:rsid w:val="0035005E"/>
    <w:rsid w:val="00351B62"/>
    <w:rsid w:val="003523AC"/>
    <w:rsid w:val="0035387E"/>
    <w:rsid w:val="0035453C"/>
    <w:rsid w:val="003548AB"/>
    <w:rsid w:val="003574BA"/>
    <w:rsid w:val="00357F85"/>
    <w:rsid w:val="00361474"/>
    <w:rsid w:val="00366159"/>
    <w:rsid w:val="0036733B"/>
    <w:rsid w:val="003677C9"/>
    <w:rsid w:val="00370515"/>
    <w:rsid w:val="003730EC"/>
    <w:rsid w:val="00375666"/>
    <w:rsid w:val="00375A0F"/>
    <w:rsid w:val="003772E0"/>
    <w:rsid w:val="00377931"/>
    <w:rsid w:val="0038023B"/>
    <w:rsid w:val="0038055F"/>
    <w:rsid w:val="00381D4B"/>
    <w:rsid w:val="003821AF"/>
    <w:rsid w:val="003839E3"/>
    <w:rsid w:val="00385D42"/>
    <w:rsid w:val="00386061"/>
    <w:rsid w:val="00387E2A"/>
    <w:rsid w:val="00391CB3"/>
    <w:rsid w:val="003923C4"/>
    <w:rsid w:val="0039293A"/>
    <w:rsid w:val="00393663"/>
    <w:rsid w:val="003936DE"/>
    <w:rsid w:val="00395704"/>
    <w:rsid w:val="0039599A"/>
    <w:rsid w:val="00395BB1"/>
    <w:rsid w:val="0039606D"/>
    <w:rsid w:val="00396FFE"/>
    <w:rsid w:val="003A074B"/>
    <w:rsid w:val="003A131F"/>
    <w:rsid w:val="003A13B2"/>
    <w:rsid w:val="003A2A46"/>
    <w:rsid w:val="003A32EB"/>
    <w:rsid w:val="003A51BD"/>
    <w:rsid w:val="003A6429"/>
    <w:rsid w:val="003A6EE0"/>
    <w:rsid w:val="003B035F"/>
    <w:rsid w:val="003B2105"/>
    <w:rsid w:val="003B2445"/>
    <w:rsid w:val="003B3471"/>
    <w:rsid w:val="003B4ABB"/>
    <w:rsid w:val="003B598A"/>
    <w:rsid w:val="003B6EE8"/>
    <w:rsid w:val="003B7F26"/>
    <w:rsid w:val="003C06E9"/>
    <w:rsid w:val="003C395A"/>
    <w:rsid w:val="003C40CC"/>
    <w:rsid w:val="003C7687"/>
    <w:rsid w:val="003D0E93"/>
    <w:rsid w:val="003D209E"/>
    <w:rsid w:val="003D2552"/>
    <w:rsid w:val="003D4A89"/>
    <w:rsid w:val="003D4E3F"/>
    <w:rsid w:val="003D4FF8"/>
    <w:rsid w:val="003D50C6"/>
    <w:rsid w:val="003D5780"/>
    <w:rsid w:val="003D68E6"/>
    <w:rsid w:val="003E3FDB"/>
    <w:rsid w:val="003E4F71"/>
    <w:rsid w:val="003E5915"/>
    <w:rsid w:val="003E6B31"/>
    <w:rsid w:val="003F17E7"/>
    <w:rsid w:val="003F3B94"/>
    <w:rsid w:val="003F461D"/>
    <w:rsid w:val="003F5E7C"/>
    <w:rsid w:val="003F6B77"/>
    <w:rsid w:val="003F7AC2"/>
    <w:rsid w:val="0040144C"/>
    <w:rsid w:val="004027C9"/>
    <w:rsid w:val="004029F7"/>
    <w:rsid w:val="004030E4"/>
    <w:rsid w:val="00403244"/>
    <w:rsid w:val="0040358D"/>
    <w:rsid w:val="00403BA1"/>
    <w:rsid w:val="00403EB4"/>
    <w:rsid w:val="00407A82"/>
    <w:rsid w:val="00407C35"/>
    <w:rsid w:val="0041234A"/>
    <w:rsid w:val="004127E6"/>
    <w:rsid w:val="00412C0A"/>
    <w:rsid w:val="004130DA"/>
    <w:rsid w:val="00414808"/>
    <w:rsid w:val="00415A59"/>
    <w:rsid w:val="00416583"/>
    <w:rsid w:val="00420253"/>
    <w:rsid w:val="00420938"/>
    <w:rsid w:val="00420F19"/>
    <w:rsid w:val="00423A4B"/>
    <w:rsid w:val="004273F9"/>
    <w:rsid w:val="0043053C"/>
    <w:rsid w:val="004351B8"/>
    <w:rsid w:val="00437817"/>
    <w:rsid w:val="00440755"/>
    <w:rsid w:val="00440880"/>
    <w:rsid w:val="00442DF2"/>
    <w:rsid w:val="00443BCA"/>
    <w:rsid w:val="00444223"/>
    <w:rsid w:val="0044549F"/>
    <w:rsid w:val="00446F74"/>
    <w:rsid w:val="00446FD7"/>
    <w:rsid w:val="0045004A"/>
    <w:rsid w:val="0045009F"/>
    <w:rsid w:val="004506F6"/>
    <w:rsid w:val="00450C67"/>
    <w:rsid w:val="004521A8"/>
    <w:rsid w:val="00452C5A"/>
    <w:rsid w:val="00452CC2"/>
    <w:rsid w:val="00453279"/>
    <w:rsid w:val="004551CA"/>
    <w:rsid w:val="0045596F"/>
    <w:rsid w:val="004561E1"/>
    <w:rsid w:val="004612CC"/>
    <w:rsid w:val="00461A20"/>
    <w:rsid w:val="004656DB"/>
    <w:rsid w:val="004657C2"/>
    <w:rsid w:val="00470638"/>
    <w:rsid w:val="00470686"/>
    <w:rsid w:val="00474B21"/>
    <w:rsid w:val="00475C46"/>
    <w:rsid w:val="00476C82"/>
    <w:rsid w:val="0048017E"/>
    <w:rsid w:val="004816D8"/>
    <w:rsid w:val="0048213A"/>
    <w:rsid w:val="0048219F"/>
    <w:rsid w:val="00485267"/>
    <w:rsid w:val="00485EAD"/>
    <w:rsid w:val="00486FBC"/>
    <w:rsid w:val="004872FE"/>
    <w:rsid w:val="00487AF2"/>
    <w:rsid w:val="00487B41"/>
    <w:rsid w:val="00490164"/>
    <w:rsid w:val="004907E1"/>
    <w:rsid w:val="004924F2"/>
    <w:rsid w:val="00492814"/>
    <w:rsid w:val="00493794"/>
    <w:rsid w:val="00495A7A"/>
    <w:rsid w:val="00497313"/>
    <w:rsid w:val="00497807"/>
    <w:rsid w:val="00497EA3"/>
    <w:rsid w:val="004A1736"/>
    <w:rsid w:val="004A3427"/>
    <w:rsid w:val="004A4006"/>
    <w:rsid w:val="004A55E1"/>
    <w:rsid w:val="004A7195"/>
    <w:rsid w:val="004B1745"/>
    <w:rsid w:val="004B2219"/>
    <w:rsid w:val="004B24EB"/>
    <w:rsid w:val="004B2BB6"/>
    <w:rsid w:val="004B41DD"/>
    <w:rsid w:val="004C00B0"/>
    <w:rsid w:val="004C0176"/>
    <w:rsid w:val="004C0266"/>
    <w:rsid w:val="004C13C4"/>
    <w:rsid w:val="004C1A15"/>
    <w:rsid w:val="004C4686"/>
    <w:rsid w:val="004C494B"/>
    <w:rsid w:val="004C547C"/>
    <w:rsid w:val="004C54DF"/>
    <w:rsid w:val="004C7E85"/>
    <w:rsid w:val="004D21B9"/>
    <w:rsid w:val="004D3032"/>
    <w:rsid w:val="004D3C1C"/>
    <w:rsid w:val="004D539D"/>
    <w:rsid w:val="004D5B1A"/>
    <w:rsid w:val="004D6CD8"/>
    <w:rsid w:val="004E000D"/>
    <w:rsid w:val="004E1D50"/>
    <w:rsid w:val="004E2B50"/>
    <w:rsid w:val="004E3218"/>
    <w:rsid w:val="004E4D69"/>
    <w:rsid w:val="004E50C5"/>
    <w:rsid w:val="004E5724"/>
    <w:rsid w:val="004E6080"/>
    <w:rsid w:val="004E6A09"/>
    <w:rsid w:val="004E7292"/>
    <w:rsid w:val="004E7923"/>
    <w:rsid w:val="004F27E8"/>
    <w:rsid w:val="004F3B6C"/>
    <w:rsid w:val="004F3E38"/>
    <w:rsid w:val="004F7525"/>
    <w:rsid w:val="004F78F3"/>
    <w:rsid w:val="00502DBB"/>
    <w:rsid w:val="00503170"/>
    <w:rsid w:val="00505D60"/>
    <w:rsid w:val="00511668"/>
    <w:rsid w:val="00511E08"/>
    <w:rsid w:val="0051205F"/>
    <w:rsid w:val="00512DEB"/>
    <w:rsid w:val="0051382E"/>
    <w:rsid w:val="0051430C"/>
    <w:rsid w:val="00514A50"/>
    <w:rsid w:val="005172EE"/>
    <w:rsid w:val="005200EF"/>
    <w:rsid w:val="00522DA4"/>
    <w:rsid w:val="00524651"/>
    <w:rsid w:val="005248F8"/>
    <w:rsid w:val="005257B5"/>
    <w:rsid w:val="00525F8C"/>
    <w:rsid w:val="0052757C"/>
    <w:rsid w:val="00535B02"/>
    <w:rsid w:val="00535EDE"/>
    <w:rsid w:val="0053744A"/>
    <w:rsid w:val="00540C87"/>
    <w:rsid w:val="0054181C"/>
    <w:rsid w:val="00544917"/>
    <w:rsid w:val="005449D2"/>
    <w:rsid w:val="0054670E"/>
    <w:rsid w:val="00547D59"/>
    <w:rsid w:val="00551C3C"/>
    <w:rsid w:val="00551D61"/>
    <w:rsid w:val="005551B6"/>
    <w:rsid w:val="005561F0"/>
    <w:rsid w:val="0056147E"/>
    <w:rsid w:val="00562482"/>
    <w:rsid w:val="005632B3"/>
    <w:rsid w:val="005671B4"/>
    <w:rsid w:val="00567D6D"/>
    <w:rsid w:val="00567F7E"/>
    <w:rsid w:val="005706CC"/>
    <w:rsid w:val="00571117"/>
    <w:rsid w:val="00571288"/>
    <w:rsid w:val="00571CF3"/>
    <w:rsid w:val="00573F1C"/>
    <w:rsid w:val="005747CD"/>
    <w:rsid w:val="0057603D"/>
    <w:rsid w:val="005764AC"/>
    <w:rsid w:val="0058021A"/>
    <w:rsid w:val="00580283"/>
    <w:rsid w:val="00580EE7"/>
    <w:rsid w:val="005826D5"/>
    <w:rsid w:val="0058338E"/>
    <w:rsid w:val="00585143"/>
    <w:rsid w:val="00586751"/>
    <w:rsid w:val="005878EA"/>
    <w:rsid w:val="00590C56"/>
    <w:rsid w:val="00591B07"/>
    <w:rsid w:val="00591B7C"/>
    <w:rsid w:val="005921DE"/>
    <w:rsid w:val="005944BA"/>
    <w:rsid w:val="00594EF8"/>
    <w:rsid w:val="005951EA"/>
    <w:rsid w:val="00595BFB"/>
    <w:rsid w:val="005964A9"/>
    <w:rsid w:val="00596997"/>
    <w:rsid w:val="0059776C"/>
    <w:rsid w:val="005A3DA2"/>
    <w:rsid w:val="005A489E"/>
    <w:rsid w:val="005A72CD"/>
    <w:rsid w:val="005A7E1D"/>
    <w:rsid w:val="005B0DF1"/>
    <w:rsid w:val="005B110C"/>
    <w:rsid w:val="005B170D"/>
    <w:rsid w:val="005B263B"/>
    <w:rsid w:val="005B2B8B"/>
    <w:rsid w:val="005B4F6F"/>
    <w:rsid w:val="005B67CA"/>
    <w:rsid w:val="005B7706"/>
    <w:rsid w:val="005B7ECC"/>
    <w:rsid w:val="005C2679"/>
    <w:rsid w:val="005C4126"/>
    <w:rsid w:val="005C412E"/>
    <w:rsid w:val="005C55B6"/>
    <w:rsid w:val="005C583F"/>
    <w:rsid w:val="005D024F"/>
    <w:rsid w:val="005D341C"/>
    <w:rsid w:val="005D60E5"/>
    <w:rsid w:val="005E6397"/>
    <w:rsid w:val="005E67A1"/>
    <w:rsid w:val="005E7E23"/>
    <w:rsid w:val="005F1666"/>
    <w:rsid w:val="005F1B81"/>
    <w:rsid w:val="005F1C87"/>
    <w:rsid w:val="005F1EFA"/>
    <w:rsid w:val="005F56E4"/>
    <w:rsid w:val="005F5DE1"/>
    <w:rsid w:val="005F7E69"/>
    <w:rsid w:val="006013C6"/>
    <w:rsid w:val="00601A0C"/>
    <w:rsid w:val="00603768"/>
    <w:rsid w:val="00603F36"/>
    <w:rsid w:val="00604055"/>
    <w:rsid w:val="006055B8"/>
    <w:rsid w:val="006108E6"/>
    <w:rsid w:val="00610945"/>
    <w:rsid w:val="0061296C"/>
    <w:rsid w:val="00612C85"/>
    <w:rsid w:val="00613164"/>
    <w:rsid w:val="00614386"/>
    <w:rsid w:val="00615612"/>
    <w:rsid w:val="0062134E"/>
    <w:rsid w:val="00621D33"/>
    <w:rsid w:val="00623E32"/>
    <w:rsid w:val="006258B9"/>
    <w:rsid w:val="0062708E"/>
    <w:rsid w:val="00630F53"/>
    <w:rsid w:val="00631DF6"/>
    <w:rsid w:val="006321DF"/>
    <w:rsid w:val="0063408E"/>
    <w:rsid w:val="006348A1"/>
    <w:rsid w:val="00634CA7"/>
    <w:rsid w:val="00636A10"/>
    <w:rsid w:val="00637333"/>
    <w:rsid w:val="00637FE7"/>
    <w:rsid w:val="0064092C"/>
    <w:rsid w:val="00640DC2"/>
    <w:rsid w:val="00640EBF"/>
    <w:rsid w:val="006419B5"/>
    <w:rsid w:val="00642519"/>
    <w:rsid w:val="00643B8A"/>
    <w:rsid w:val="00644173"/>
    <w:rsid w:val="00644196"/>
    <w:rsid w:val="00644CA4"/>
    <w:rsid w:val="006454BD"/>
    <w:rsid w:val="00646987"/>
    <w:rsid w:val="00647FC7"/>
    <w:rsid w:val="00650B23"/>
    <w:rsid w:val="00651D38"/>
    <w:rsid w:val="00652EF0"/>
    <w:rsid w:val="00654929"/>
    <w:rsid w:val="00654F8E"/>
    <w:rsid w:val="00655072"/>
    <w:rsid w:val="00655709"/>
    <w:rsid w:val="0065649C"/>
    <w:rsid w:val="00657503"/>
    <w:rsid w:val="00657510"/>
    <w:rsid w:val="00657D74"/>
    <w:rsid w:val="0066141A"/>
    <w:rsid w:val="00662180"/>
    <w:rsid w:val="00665B1B"/>
    <w:rsid w:val="00667BF9"/>
    <w:rsid w:val="0067109C"/>
    <w:rsid w:val="006712AE"/>
    <w:rsid w:val="00673FA0"/>
    <w:rsid w:val="0067402F"/>
    <w:rsid w:val="00674AFB"/>
    <w:rsid w:val="00676DA4"/>
    <w:rsid w:val="00677067"/>
    <w:rsid w:val="00677E8F"/>
    <w:rsid w:val="00681DCA"/>
    <w:rsid w:val="0068379C"/>
    <w:rsid w:val="00685AB8"/>
    <w:rsid w:val="00687046"/>
    <w:rsid w:val="00690664"/>
    <w:rsid w:val="00690D7A"/>
    <w:rsid w:val="006915EC"/>
    <w:rsid w:val="00691AF8"/>
    <w:rsid w:val="00692CCC"/>
    <w:rsid w:val="00692D3E"/>
    <w:rsid w:val="00692F8F"/>
    <w:rsid w:val="006937C8"/>
    <w:rsid w:val="00693A60"/>
    <w:rsid w:val="00693CF3"/>
    <w:rsid w:val="006951CF"/>
    <w:rsid w:val="00696493"/>
    <w:rsid w:val="006A0CFA"/>
    <w:rsid w:val="006A2983"/>
    <w:rsid w:val="006A29CE"/>
    <w:rsid w:val="006A2ABB"/>
    <w:rsid w:val="006A5D73"/>
    <w:rsid w:val="006A79CD"/>
    <w:rsid w:val="006B0A56"/>
    <w:rsid w:val="006B3B17"/>
    <w:rsid w:val="006B5831"/>
    <w:rsid w:val="006B5968"/>
    <w:rsid w:val="006B68DD"/>
    <w:rsid w:val="006B6D9B"/>
    <w:rsid w:val="006B79CE"/>
    <w:rsid w:val="006C06CE"/>
    <w:rsid w:val="006C1653"/>
    <w:rsid w:val="006C1F75"/>
    <w:rsid w:val="006C4229"/>
    <w:rsid w:val="006C5B98"/>
    <w:rsid w:val="006C5C16"/>
    <w:rsid w:val="006C61C3"/>
    <w:rsid w:val="006C6C0E"/>
    <w:rsid w:val="006C7996"/>
    <w:rsid w:val="006D0742"/>
    <w:rsid w:val="006D20C2"/>
    <w:rsid w:val="006D3797"/>
    <w:rsid w:val="006D51D9"/>
    <w:rsid w:val="006D56B7"/>
    <w:rsid w:val="006D59EA"/>
    <w:rsid w:val="006E1261"/>
    <w:rsid w:val="006E149B"/>
    <w:rsid w:val="006E1B7A"/>
    <w:rsid w:val="006E6221"/>
    <w:rsid w:val="006E66CE"/>
    <w:rsid w:val="006F1184"/>
    <w:rsid w:val="006F16A5"/>
    <w:rsid w:val="006F331C"/>
    <w:rsid w:val="006F3F05"/>
    <w:rsid w:val="007008A0"/>
    <w:rsid w:val="00700E2F"/>
    <w:rsid w:val="00702684"/>
    <w:rsid w:val="00703AA1"/>
    <w:rsid w:val="00705545"/>
    <w:rsid w:val="00705C53"/>
    <w:rsid w:val="00705D5D"/>
    <w:rsid w:val="0070660C"/>
    <w:rsid w:val="0071252D"/>
    <w:rsid w:val="00713F8E"/>
    <w:rsid w:val="0071406A"/>
    <w:rsid w:val="0071574B"/>
    <w:rsid w:val="00716137"/>
    <w:rsid w:val="007179D9"/>
    <w:rsid w:val="00721C80"/>
    <w:rsid w:val="00723FE0"/>
    <w:rsid w:val="00724316"/>
    <w:rsid w:val="00725065"/>
    <w:rsid w:val="00725299"/>
    <w:rsid w:val="0072762D"/>
    <w:rsid w:val="00732E97"/>
    <w:rsid w:val="00734E4E"/>
    <w:rsid w:val="007359B7"/>
    <w:rsid w:val="0073779C"/>
    <w:rsid w:val="00737BAA"/>
    <w:rsid w:val="007410C2"/>
    <w:rsid w:val="007439BB"/>
    <w:rsid w:val="00744DF3"/>
    <w:rsid w:val="00746580"/>
    <w:rsid w:val="00750126"/>
    <w:rsid w:val="0075064C"/>
    <w:rsid w:val="0075067D"/>
    <w:rsid w:val="00752782"/>
    <w:rsid w:val="00754FBB"/>
    <w:rsid w:val="00755FA9"/>
    <w:rsid w:val="0075727E"/>
    <w:rsid w:val="0075783B"/>
    <w:rsid w:val="0076150A"/>
    <w:rsid w:val="0076160B"/>
    <w:rsid w:val="00763B92"/>
    <w:rsid w:val="00765477"/>
    <w:rsid w:val="00765729"/>
    <w:rsid w:val="0076669E"/>
    <w:rsid w:val="00767632"/>
    <w:rsid w:val="0077081B"/>
    <w:rsid w:val="007708C8"/>
    <w:rsid w:val="00772EE4"/>
    <w:rsid w:val="00773C92"/>
    <w:rsid w:val="00774919"/>
    <w:rsid w:val="00774B32"/>
    <w:rsid w:val="00777CE3"/>
    <w:rsid w:val="007810DF"/>
    <w:rsid w:val="007814D0"/>
    <w:rsid w:val="00781D77"/>
    <w:rsid w:val="00782068"/>
    <w:rsid w:val="00783974"/>
    <w:rsid w:val="00790F94"/>
    <w:rsid w:val="00792ABD"/>
    <w:rsid w:val="00795526"/>
    <w:rsid w:val="00795E9F"/>
    <w:rsid w:val="00796241"/>
    <w:rsid w:val="00796CA0"/>
    <w:rsid w:val="00797A0B"/>
    <w:rsid w:val="007A0A02"/>
    <w:rsid w:val="007A2E8F"/>
    <w:rsid w:val="007A410F"/>
    <w:rsid w:val="007A4AF2"/>
    <w:rsid w:val="007A5576"/>
    <w:rsid w:val="007A592A"/>
    <w:rsid w:val="007A666E"/>
    <w:rsid w:val="007A746C"/>
    <w:rsid w:val="007A7C4C"/>
    <w:rsid w:val="007B047F"/>
    <w:rsid w:val="007B1913"/>
    <w:rsid w:val="007B1BD5"/>
    <w:rsid w:val="007B2DAD"/>
    <w:rsid w:val="007B70CC"/>
    <w:rsid w:val="007C0A91"/>
    <w:rsid w:val="007C2330"/>
    <w:rsid w:val="007C4251"/>
    <w:rsid w:val="007C462E"/>
    <w:rsid w:val="007C529D"/>
    <w:rsid w:val="007C59E7"/>
    <w:rsid w:val="007C5C97"/>
    <w:rsid w:val="007C5FDD"/>
    <w:rsid w:val="007C61DA"/>
    <w:rsid w:val="007C6BC7"/>
    <w:rsid w:val="007C7867"/>
    <w:rsid w:val="007D1DE3"/>
    <w:rsid w:val="007D2E0E"/>
    <w:rsid w:val="007D49E8"/>
    <w:rsid w:val="007D4C8D"/>
    <w:rsid w:val="007D4FEF"/>
    <w:rsid w:val="007D52C6"/>
    <w:rsid w:val="007D6D8F"/>
    <w:rsid w:val="007D7257"/>
    <w:rsid w:val="007D7AC6"/>
    <w:rsid w:val="007E2ED1"/>
    <w:rsid w:val="007E6531"/>
    <w:rsid w:val="007F0B70"/>
    <w:rsid w:val="007F1995"/>
    <w:rsid w:val="007F359D"/>
    <w:rsid w:val="008000CD"/>
    <w:rsid w:val="00800275"/>
    <w:rsid w:val="00802D58"/>
    <w:rsid w:val="00804AEE"/>
    <w:rsid w:val="00810729"/>
    <w:rsid w:val="00812609"/>
    <w:rsid w:val="00812C76"/>
    <w:rsid w:val="00812FBD"/>
    <w:rsid w:val="0081369B"/>
    <w:rsid w:val="00813A11"/>
    <w:rsid w:val="00813D94"/>
    <w:rsid w:val="0081765C"/>
    <w:rsid w:val="00820F1C"/>
    <w:rsid w:val="0082122A"/>
    <w:rsid w:val="00821F66"/>
    <w:rsid w:val="008238B2"/>
    <w:rsid w:val="00823D56"/>
    <w:rsid w:val="0082465E"/>
    <w:rsid w:val="00825D7F"/>
    <w:rsid w:val="008277A6"/>
    <w:rsid w:val="00827AFA"/>
    <w:rsid w:val="008347A5"/>
    <w:rsid w:val="00835501"/>
    <w:rsid w:val="00835D17"/>
    <w:rsid w:val="008367E1"/>
    <w:rsid w:val="008374BC"/>
    <w:rsid w:val="008414C0"/>
    <w:rsid w:val="008419D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0DBE"/>
    <w:rsid w:val="008614FE"/>
    <w:rsid w:val="00863150"/>
    <w:rsid w:val="00863624"/>
    <w:rsid w:val="00863634"/>
    <w:rsid w:val="00864187"/>
    <w:rsid w:val="00864499"/>
    <w:rsid w:val="00864532"/>
    <w:rsid w:val="00864AC9"/>
    <w:rsid w:val="00864D23"/>
    <w:rsid w:val="00865AF0"/>
    <w:rsid w:val="00866135"/>
    <w:rsid w:val="0086680E"/>
    <w:rsid w:val="00871273"/>
    <w:rsid w:val="0087179B"/>
    <w:rsid w:val="008727BF"/>
    <w:rsid w:val="00873247"/>
    <w:rsid w:val="008769AA"/>
    <w:rsid w:val="00885167"/>
    <w:rsid w:val="0088533A"/>
    <w:rsid w:val="008867AB"/>
    <w:rsid w:val="00886AEB"/>
    <w:rsid w:val="00890BE0"/>
    <w:rsid w:val="00892A2D"/>
    <w:rsid w:val="0089332B"/>
    <w:rsid w:val="0089377F"/>
    <w:rsid w:val="00893C21"/>
    <w:rsid w:val="00894F61"/>
    <w:rsid w:val="00896393"/>
    <w:rsid w:val="008A1123"/>
    <w:rsid w:val="008A194A"/>
    <w:rsid w:val="008A3C8A"/>
    <w:rsid w:val="008A42BC"/>
    <w:rsid w:val="008A4CBF"/>
    <w:rsid w:val="008A6659"/>
    <w:rsid w:val="008A7956"/>
    <w:rsid w:val="008A7BAD"/>
    <w:rsid w:val="008B0707"/>
    <w:rsid w:val="008B0B84"/>
    <w:rsid w:val="008B17FC"/>
    <w:rsid w:val="008B49AC"/>
    <w:rsid w:val="008B6982"/>
    <w:rsid w:val="008B6985"/>
    <w:rsid w:val="008B6EB7"/>
    <w:rsid w:val="008C1C7D"/>
    <w:rsid w:val="008C4223"/>
    <w:rsid w:val="008C5AAA"/>
    <w:rsid w:val="008C5C38"/>
    <w:rsid w:val="008D0EBD"/>
    <w:rsid w:val="008D1314"/>
    <w:rsid w:val="008D1F72"/>
    <w:rsid w:val="008D2601"/>
    <w:rsid w:val="008D3731"/>
    <w:rsid w:val="008D4576"/>
    <w:rsid w:val="008D4ECB"/>
    <w:rsid w:val="008D59EE"/>
    <w:rsid w:val="008D627E"/>
    <w:rsid w:val="008D6B45"/>
    <w:rsid w:val="008E1219"/>
    <w:rsid w:val="008E1467"/>
    <w:rsid w:val="008E2E2D"/>
    <w:rsid w:val="008E5ACE"/>
    <w:rsid w:val="008F0436"/>
    <w:rsid w:val="008F36F0"/>
    <w:rsid w:val="008F5170"/>
    <w:rsid w:val="008F610D"/>
    <w:rsid w:val="008F6C94"/>
    <w:rsid w:val="008F6DD7"/>
    <w:rsid w:val="00902F95"/>
    <w:rsid w:val="00903092"/>
    <w:rsid w:val="009032DE"/>
    <w:rsid w:val="009036C9"/>
    <w:rsid w:val="0090418F"/>
    <w:rsid w:val="00904326"/>
    <w:rsid w:val="0090751E"/>
    <w:rsid w:val="009121DF"/>
    <w:rsid w:val="00914286"/>
    <w:rsid w:val="00916B5C"/>
    <w:rsid w:val="009179AB"/>
    <w:rsid w:val="00920784"/>
    <w:rsid w:val="00921EF9"/>
    <w:rsid w:val="009234AC"/>
    <w:rsid w:val="00923DFF"/>
    <w:rsid w:val="00925A1B"/>
    <w:rsid w:val="00925A3B"/>
    <w:rsid w:val="009264D8"/>
    <w:rsid w:val="00926A82"/>
    <w:rsid w:val="00927BC2"/>
    <w:rsid w:val="00932296"/>
    <w:rsid w:val="00932E61"/>
    <w:rsid w:val="00934F8E"/>
    <w:rsid w:val="00935181"/>
    <w:rsid w:val="00935208"/>
    <w:rsid w:val="00935A81"/>
    <w:rsid w:val="009367CF"/>
    <w:rsid w:val="00937995"/>
    <w:rsid w:val="00937C00"/>
    <w:rsid w:val="009406D3"/>
    <w:rsid w:val="00943014"/>
    <w:rsid w:val="00943117"/>
    <w:rsid w:val="00944D6A"/>
    <w:rsid w:val="009500D6"/>
    <w:rsid w:val="009501DF"/>
    <w:rsid w:val="00950897"/>
    <w:rsid w:val="00950D12"/>
    <w:rsid w:val="009516B2"/>
    <w:rsid w:val="00954C0A"/>
    <w:rsid w:val="00954C58"/>
    <w:rsid w:val="009603BA"/>
    <w:rsid w:val="009603F9"/>
    <w:rsid w:val="00960C9F"/>
    <w:rsid w:val="0096104D"/>
    <w:rsid w:val="00961E96"/>
    <w:rsid w:val="00963049"/>
    <w:rsid w:val="0096364C"/>
    <w:rsid w:val="009638D2"/>
    <w:rsid w:val="009716F1"/>
    <w:rsid w:val="009723EE"/>
    <w:rsid w:val="00974E95"/>
    <w:rsid w:val="00975AF2"/>
    <w:rsid w:val="00975EAB"/>
    <w:rsid w:val="0097615B"/>
    <w:rsid w:val="00976414"/>
    <w:rsid w:val="009775F9"/>
    <w:rsid w:val="0098000C"/>
    <w:rsid w:val="009800E3"/>
    <w:rsid w:val="009826A6"/>
    <w:rsid w:val="00985A29"/>
    <w:rsid w:val="00987704"/>
    <w:rsid w:val="0099066C"/>
    <w:rsid w:val="00990995"/>
    <w:rsid w:val="00991871"/>
    <w:rsid w:val="009928BB"/>
    <w:rsid w:val="00993883"/>
    <w:rsid w:val="00993F46"/>
    <w:rsid w:val="00994E2A"/>
    <w:rsid w:val="009955EA"/>
    <w:rsid w:val="009965CE"/>
    <w:rsid w:val="00996A7B"/>
    <w:rsid w:val="00996EC2"/>
    <w:rsid w:val="00997627"/>
    <w:rsid w:val="00997715"/>
    <w:rsid w:val="009A0B4F"/>
    <w:rsid w:val="009A1124"/>
    <w:rsid w:val="009A126F"/>
    <w:rsid w:val="009A24F1"/>
    <w:rsid w:val="009A457D"/>
    <w:rsid w:val="009A4B67"/>
    <w:rsid w:val="009A64AC"/>
    <w:rsid w:val="009A64B7"/>
    <w:rsid w:val="009B0208"/>
    <w:rsid w:val="009B2D4F"/>
    <w:rsid w:val="009B2D5E"/>
    <w:rsid w:val="009B31B0"/>
    <w:rsid w:val="009B32EA"/>
    <w:rsid w:val="009B4F5D"/>
    <w:rsid w:val="009B5D63"/>
    <w:rsid w:val="009C1917"/>
    <w:rsid w:val="009C4F32"/>
    <w:rsid w:val="009C57DA"/>
    <w:rsid w:val="009C5897"/>
    <w:rsid w:val="009C64E7"/>
    <w:rsid w:val="009C6CEC"/>
    <w:rsid w:val="009D1E3A"/>
    <w:rsid w:val="009D24DE"/>
    <w:rsid w:val="009E0720"/>
    <w:rsid w:val="009E22EE"/>
    <w:rsid w:val="009E5C7E"/>
    <w:rsid w:val="009E6406"/>
    <w:rsid w:val="009F02BB"/>
    <w:rsid w:val="009F090D"/>
    <w:rsid w:val="009F0D6D"/>
    <w:rsid w:val="009F102F"/>
    <w:rsid w:val="009F48C7"/>
    <w:rsid w:val="009F7EA0"/>
    <w:rsid w:val="00A0139E"/>
    <w:rsid w:val="00A01F5D"/>
    <w:rsid w:val="00A021B2"/>
    <w:rsid w:val="00A0220A"/>
    <w:rsid w:val="00A03B5B"/>
    <w:rsid w:val="00A0441A"/>
    <w:rsid w:val="00A0537D"/>
    <w:rsid w:val="00A058F1"/>
    <w:rsid w:val="00A0729F"/>
    <w:rsid w:val="00A13AE2"/>
    <w:rsid w:val="00A13E01"/>
    <w:rsid w:val="00A14501"/>
    <w:rsid w:val="00A14726"/>
    <w:rsid w:val="00A1535B"/>
    <w:rsid w:val="00A15697"/>
    <w:rsid w:val="00A164DF"/>
    <w:rsid w:val="00A22D46"/>
    <w:rsid w:val="00A22FCF"/>
    <w:rsid w:val="00A233C0"/>
    <w:rsid w:val="00A243E4"/>
    <w:rsid w:val="00A24567"/>
    <w:rsid w:val="00A345AB"/>
    <w:rsid w:val="00A3568C"/>
    <w:rsid w:val="00A40926"/>
    <w:rsid w:val="00A40D23"/>
    <w:rsid w:val="00A41512"/>
    <w:rsid w:val="00A43080"/>
    <w:rsid w:val="00A43156"/>
    <w:rsid w:val="00A43FE2"/>
    <w:rsid w:val="00A443CA"/>
    <w:rsid w:val="00A46B59"/>
    <w:rsid w:val="00A47B1D"/>
    <w:rsid w:val="00A47C2A"/>
    <w:rsid w:val="00A509CD"/>
    <w:rsid w:val="00A51056"/>
    <w:rsid w:val="00A51086"/>
    <w:rsid w:val="00A51712"/>
    <w:rsid w:val="00A538FD"/>
    <w:rsid w:val="00A5480C"/>
    <w:rsid w:val="00A55007"/>
    <w:rsid w:val="00A5715C"/>
    <w:rsid w:val="00A57721"/>
    <w:rsid w:val="00A57AB9"/>
    <w:rsid w:val="00A57B30"/>
    <w:rsid w:val="00A61152"/>
    <w:rsid w:val="00A65887"/>
    <w:rsid w:val="00A673EF"/>
    <w:rsid w:val="00A7281D"/>
    <w:rsid w:val="00A72BE1"/>
    <w:rsid w:val="00A746CF"/>
    <w:rsid w:val="00A7633C"/>
    <w:rsid w:val="00A803FC"/>
    <w:rsid w:val="00A80BE4"/>
    <w:rsid w:val="00A81B61"/>
    <w:rsid w:val="00A82DE7"/>
    <w:rsid w:val="00A83063"/>
    <w:rsid w:val="00A83E09"/>
    <w:rsid w:val="00A84425"/>
    <w:rsid w:val="00A846C3"/>
    <w:rsid w:val="00A85FA9"/>
    <w:rsid w:val="00A862F4"/>
    <w:rsid w:val="00A867C9"/>
    <w:rsid w:val="00A868A9"/>
    <w:rsid w:val="00A86C8F"/>
    <w:rsid w:val="00A87226"/>
    <w:rsid w:val="00A91B70"/>
    <w:rsid w:val="00A93F0C"/>
    <w:rsid w:val="00A94FDC"/>
    <w:rsid w:val="00A95D52"/>
    <w:rsid w:val="00A95EBC"/>
    <w:rsid w:val="00A97AA6"/>
    <w:rsid w:val="00AA2B01"/>
    <w:rsid w:val="00AA5C10"/>
    <w:rsid w:val="00AA6073"/>
    <w:rsid w:val="00AA6AA7"/>
    <w:rsid w:val="00AA6FD5"/>
    <w:rsid w:val="00AA73F7"/>
    <w:rsid w:val="00AA763B"/>
    <w:rsid w:val="00AA7DAA"/>
    <w:rsid w:val="00AB0A0C"/>
    <w:rsid w:val="00AB0D9A"/>
    <w:rsid w:val="00AB293D"/>
    <w:rsid w:val="00AB2DDC"/>
    <w:rsid w:val="00AB3E10"/>
    <w:rsid w:val="00AB4A14"/>
    <w:rsid w:val="00AB6072"/>
    <w:rsid w:val="00AB752E"/>
    <w:rsid w:val="00AC04D4"/>
    <w:rsid w:val="00AC05FB"/>
    <w:rsid w:val="00AC3EE6"/>
    <w:rsid w:val="00AC5033"/>
    <w:rsid w:val="00AC574B"/>
    <w:rsid w:val="00AC6097"/>
    <w:rsid w:val="00AC79E2"/>
    <w:rsid w:val="00AD1B70"/>
    <w:rsid w:val="00AD1FC0"/>
    <w:rsid w:val="00AD5733"/>
    <w:rsid w:val="00AD5BEC"/>
    <w:rsid w:val="00AD5C05"/>
    <w:rsid w:val="00AE091A"/>
    <w:rsid w:val="00AE1371"/>
    <w:rsid w:val="00AE57F8"/>
    <w:rsid w:val="00AE5F7A"/>
    <w:rsid w:val="00AE64E2"/>
    <w:rsid w:val="00AE68A0"/>
    <w:rsid w:val="00AE6D39"/>
    <w:rsid w:val="00AE70A5"/>
    <w:rsid w:val="00AF028A"/>
    <w:rsid w:val="00AF1615"/>
    <w:rsid w:val="00AF410C"/>
    <w:rsid w:val="00AF4F10"/>
    <w:rsid w:val="00AF67E9"/>
    <w:rsid w:val="00AF7D0E"/>
    <w:rsid w:val="00B02646"/>
    <w:rsid w:val="00B027D2"/>
    <w:rsid w:val="00B03A2D"/>
    <w:rsid w:val="00B0450C"/>
    <w:rsid w:val="00B0709E"/>
    <w:rsid w:val="00B0725D"/>
    <w:rsid w:val="00B07623"/>
    <w:rsid w:val="00B10240"/>
    <w:rsid w:val="00B103CE"/>
    <w:rsid w:val="00B112BC"/>
    <w:rsid w:val="00B15131"/>
    <w:rsid w:val="00B1561F"/>
    <w:rsid w:val="00B168D1"/>
    <w:rsid w:val="00B17C04"/>
    <w:rsid w:val="00B22AE2"/>
    <w:rsid w:val="00B23278"/>
    <w:rsid w:val="00B25497"/>
    <w:rsid w:val="00B266DE"/>
    <w:rsid w:val="00B31E06"/>
    <w:rsid w:val="00B41863"/>
    <w:rsid w:val="00B42922"/>
    <w:rsid w:val="00B43E89"/>
    <w:rsid w:val="00B4552E"/>
    <w:rsid w:val="00B459E2"/>
    <w:rsid w:val="00B468E1"/>
    <w:rsid w:val="00B4764F"/>
    <w:rsid w:val="00B51539"/>
    <w:rsid w:val="00B5451C"/>
    <w:rsid w:val="00B603DE"/>
    <w:rsid w:val="00B60BCA"/>
    <w:rsid w:val="00B61710"/>
    <w:rsid w:val="00B62FDC"/>
    <w:rsid w:val="00B66CB5"/>
    <w:rsid w:val="00B67670"/>
    <w:rsid w:val="00B714D5"/>
    <w:rsid w:val="00B71A0D"/>
    <w:rsid w:val="00B74616"/>
    <w:rsid w:val="00B80033"/>
    <w:rsid w:val="00B8104A"/>
    <w:rsid w:val="00B81AEF"/>
    <w:rsid w:val="00B83BD9"/>
    <w:rsid w:val="00B86D77"/>
    <w:rsid w:val="00B86DF2"/>
    <w:rsid w:val="00B87B69"/>
    <w:rsid w:val="00B911F7"/>
    <w:rsid w:val="00B915D2"/>
    <w:rsid w:val="00B91B31"/>
    <w:rsid w:val="00B92ED4"/>
    <w:rsid w:val="00B9364C"/>
    <w:rsid w:val="00B96A4E"/>
    <w:rsid w:val="00B96B06"/>
    <w:rsid w:val="00B972D4"/>
    <w:rsid w:val="00B97850"/>
    <w:rsid w:val="00B97ACF"/>
    <w:rsid w:val="00BA1212"/>
    <w:rsid w:val="00BA3AF2"/>
    <w:rsid w:val="00BA576D"/>
    <w:rsid w:val="00BA6306"/>
    <w:rsid w:val="00BA7868"/>
    <w:rsid w:val="00BB1A6C"/>
    <w:rsid w:val="00BB3EAE"/>
    <w:rsid w:val="00BB5B7A"/>
    <w:rsid w:val="00BB5F75"/>
    <w:rsid w:val="00BB6725"/>
    <w:rsid w:val="00BB6C1E"/>
    <w:rsid w:val="00BC0C20"/>
    <w:rsid w:val="00BC7459"/>
    <w:rsid w:val="00BD2CF4"/>
    <w:rsid w:val="00BD3A39"/>
    <w:rsid w:val="00BD3A90"/>
    <w:rsid w:val="00BD4490"/>
    <w:rsid w:val="00BD540A"/>
    <w:rsid w:val="00BD6493"/>
    <w:rsid w:val="00BE16E0"/>
    <w:rsid w:val="00BE19A5"/>
    <w:rsid w:val="00BE2C4E"/>
    <w:rsid w:val="00BE6E59"/>
    <w:rsid w:val="00BE781E"/>
    <w:rsid w:val="00BF004D"/>
    <w:rsid w:val="00BF21C0"/>
    <w:rsid w:val="00BF2995"/>
    <w:rsid w:val="00BF2B15"/>
    <w:rsid w:val="00BF522C"/>
    <w:rsid w:val="00C01B02"/>
    <w:rsid w:val="00C037A5"/>
    <w:rsid w:val="00C06570"/>
    <w:rsid w:val="00C06679"/>
    <w:rsid w:val="00C074A9"/>
    <w:rsid w:val="00C075E1"/>
    <w:rsid w:val="00C07B98"/>
    <w:rsid w:val="00C10076"/>
    <w:rsid w:val="00C10C30"/>
    <w:rsid w:val="00C12235"/>
    <w:rsid w:val="00C12293"/>
    <w:rsid w:val="00C12E46"/>
    <w:rsid w:val="00C1330D"/>
    <w:rsid w:val="00C13352"/>
    <w:rsid w:val="00C15AFB"/>
    <w:rsid w:val="00C17435"/>
    <w:rsid w:val="00C1749F"/>
    <w:rsid w:val="00C17DD5"/>
    <w:rsid w:val="00C17EA5"/>
    <w:rsid w:val="00C20BF3"/>
    <w:rsid w:val="00C2295E"/>
    <w:rsid w:val="00C23B0F"/>
    <w:rsid w:val="00C2414A"/>
    <w:rsid w:val="00C256A6"/>
    <w:rsid w:val="00C25906"/>
    <w:rsid w:val="00C26132"/>
    <w:rsid w:val="00C278C3"/>
    <w:rsid w:val="00C27BEE"/>
    <w:rsid w:val="00C27DC7"/>
    <w:rsid w:val="00C31027"/>
    <w:rsid w:val="00C33702"/>
    <w:rsid w:val="00C3467C"/>
    <w:rsid w:val="00C34C7E"/>
    <w:rsid w:val="00C3652D"/>
    <w:rsid w:val="00C368E0"/>
    <w:rsid w:val="00C36924"/>
    <w:rsid w:val="00C41207"/>
    <w:rsid w:val="00C44955"/>
    <w:rsid w:val="00C4728E"/>
    <w:rsid w:val="00C513B3"/>
    <w:rsid w:val="00C51C19"/>
    <w:rsid w:val="00C51C31"/>
    <w:rsid w:val="00C53A66"/>
    <w:rsid w:val="00C53E52"/>
    <w:rsid w:val="00C54CA3"/>
    <w:rsid w:val="00C54F9D"/>
    <w:rsid w:val="00C55C03"/>
    <w:rsid w:val="00C56E7C"/>
    <w:rsid w:val="00C57410"/>
    <w:rsid w:val="00C60F5D"/>
    <w:rsid w:val="00C663BE"/>
    <w:rsid w:val="00C66D0F"/>
    <w:rsid w:val="00C66DC6"/>
    <w:rsid w:val="00C67672"/>
    <w:rsid w:val="00C714D1"/>
    <w:rsid w:val="00C71B2E"/>
    <w:rsid w:val="00C73343"/>
    <w:rsid w:val="00C7436A"/>
    <w:rsid w:val="00C77139"/>
    <w:rsid w:val="00C77F37"/>
    <w:rsid w:val="00C807E4"/>
    <w:rsid w:val="00C8098A"/>
    <w:rsid w:val="00C825C0"/>
    <w:rsid w:val="00C84D5D"/>
    <w:rsid w:val="00C8795E"/>
    <w:rsid w:val="00C921C7"/>
    <w:rsid w:val="00C93029"/>
    <w:rsid w:val="00C9632C"/>
    <w:rsid w:val="00C9677D"/>
    <w:rsid w:val="00C971D2"/>
    <w:rsid w:val="00C97E00"/>
    <w:rsid w:val="00CA026A"/>
    <w:rsid w:val="00CA0283"/>
    <w:rsid w:val="00CA08A8"/>
    <w:rsid w:val="00CA09BD"/>
    <w:rsid w:val="00CA4426"/>
    <w:rsid w:val="00CA47B9"/>
    <w:rsid w:val="00CA4A80"/>
    <w:rsid w:val="00CA4D8F"/>
    <w:rsid w:val="00CB07D6"/>
    <w:rsid w:val="00CB204A"/>
    <w:rsid w:val="00CB2230"/>
    <w:rsid w:val="00CB2DDB"/>
    <w:rsid w:val="00CB5F5F"/>
    <w:rsid w:val="00CB617F"/>
    <w:rsid w:val="00CC22E0"/>
    <w:rsid w:val="00CC2590"/>
    <w:rsid w:val="00CC49A2"/>
    <w:rsid w:val="00CC51BC"/>
    <w:rsid w:val="00CC798F"/>
    <w:rsid w:val="00CD1834"/>
    <w:rsid w:val="00CD27AF"/>
    <w:rsid w:val="00CD2B1C"/>
    <w:rsid w:val="00CD2B70"/>
    <w:rsid w:val="00CD437C"/>
    <w:rsid w:val="00CD4680"/>
    <w:rsid w:val="00CD5207"/>
    <w:rsid w:val="00CD5ED7"/>
    <w:rsid w:val="00CD7102"/>
    <w:rsid w:val="00CD7E67"/>
    <w:rsid w:val="00CE1256"/>
    <w:rsid w:val="00CE2FC2"/>
    <w:rsid w:val="00CE37F9"/>
    <w:rsid w:val="00CE40D3"/>
    <w:rsid w:val="00CE4CBA"/>
    <w:rsid w:val="00CE5916"/>
    <w:rsid w:val="00CE7A0D"/>
    <w:rsid w:val="00CE7B62"/>
    <w:rsid w:val="00CF468A"/>
    <w:rsid w:val="00CF5365"/>
    <w:rsid w:val="00CF7A38"/>
    <w:rsid w:val="00D01BC6"/>
    <w:rsid w:val="00D025F0"/>
    <w:rsid w:val="00D026AE"/>
    <w:rsid w:val="00D039BE"/>
    <w:rsid w:val="00D05876"/>
    <w:rsid w:val="00D06264"/>
    <w:rsid w:val="00D07E48"/>
    <w:rsid w:val="00D105B6"/>
    <w:rsid w:val="00D10833"/>
    <w:rsid w:val="00D12B81"/>
    <w:rsid w:val="00D12EBE"/>
    <w:rsid w:val="00D14123"/>
    <w:rsid w:val="00D1440D"/>
    <w:rsid w:val="00D14D15"/>
    <w:rsid w:val="00D176A6"/>
    <w:rsid w:val="00D17933"/>
    <w:rsid w:val="00D17BDE"/>
    <w:rsid w:val="00D2515D"/>
    <w:rsid w:val="00D26905"/>
    <w:rsid w:val="00D27F86"/>
    <w:rsid w:val="00D3189B"/>
    <w:rsid w:val="00D32369"/>
    <w:rsid w:val="00D33687"/>
    <w:rsid w:val="00D33D03"/>
    <w:rsid w:val="00D35FA8"/>
    <w:rsid w:val="00D40102"/>
    <w:rsid w:val="00D40F7E"/>
    <w:rsid w:val="00D412F9"/>
    <w:rsid w:val="00D43236"/>
    <w:rsid w:val="00D45454"/>
    <w:rsid w:val="00D4689D"/>
    <w:rsid w:val="00D47EB3"/>
    <w:rsid w:val="00D52B86"/>
    <w:rsid w:val="00D53615"/>
    <w:rsid w:val="00D54595"/>
    <w:rsid w:val="00D577EF"/>
    <w:rsid w:val="00D57F72"/>
    <w:rsid w:val="00D60CC3"/>
    <w:rsid w:val="00D6321E"/>
    <w:rsid w:val="00D634A1"/>
    <w:rsid w:val="00D63E39"/>
    <w:rsid w:val="00D64034"/>
    <w:rsid w:val="00D65A66"/>
    <w:rsid w:val="00D65E12"/>
    <w:rsid w:val="00D66B77"/>
    <w:rsid w:val="00D70618"/>
    <w:rsid w:val="00D70FDF"/>
    <w:rsid w:val="00D72569"/>
    <w:rsid w:val="00D72591"/>
    <w:rsid w:val="00D725B8"/>
    <w:rsid w:val="00D750E9"/>
    <w:rsid w:val="00D75300"/>
    <w:rsid w:val="00D75E7E"/>
    <w:rsid w:val="00D765BE"/>
    <w:rsid w:val="00D777C0"/>
    <w:rsid w:val="00D80BC7"/>
    <w:rsid w:val="00D83E4A"/>
    <w:rsid w:val="00D85844"/>
    <w:rsid w:val="00D86B60"/>
    <w:rsid w:val="00D86F17"/>
    <w:rsid w:val="00D86F24"/>
    <w:rsid w:val="00D873B8"/>
    <w:rsid w:val="00D87D8E"/>
    <w:rsid w:val="00D916F8"/>
    <w:rsid w:val="00D920DC"/>
    <w:rsid w:val="00D92670"/>
    <w:rsid w:val="00D93444"/>
    <w:rsid w:val="00D93BDB"/>
    <w:rsid w:val="00D94407"/>
    <w:rsid w:val="00D94843"/>
    <w:rsid w:val="00D94F87"/>
    <w:rsid w:val="00D951E2"/>
    <w:rsid w:val="00D95E56"/>
    <w:rsid w:val="00DA26D7"/>
    <w:rsid w:val="00DA390C"/>
    <w:rsid w:val="00DA3FE5"/>
    <w:rsid w:val="00DA40D7"/>
    <w:rsid w:val="00DA6114"/>
    <w:rsid w:val="00DA6E41"/>
    <w:rsid w:val="00DA76F4"/>
    <w:rsid w:val="00DB4DA5"/>
    <w:rsid w:val="00DB5A68"/>
    <w:rsid w:val="00DB64A7"/>
    <w:rsid w:val="00DB6AF4"/>
    <w:rsid w:val="00DB6D73"/>
    <w:rsid w:val="00DC2C06"/>
    <w:rsid w:val="00DC53CC"/>
    <w:rsid w:val="00DC5662"/>
    <w:rsid w:val="00DC6F40"/>
    <w:rsid w:val="00DC6FBD"/>
    <w:rsid w:val="00DC7976"/>
    <w:rsid w:val="00DD0C17"/>
    <w:rsid w:val="00DD1316"/>
    <w:rsid w:val="00DD1BEE"/>
    <w:rsid w:val="00DD3C36"/>
    <w:rsid w:val="00DD5B51"/>
    <w:rsid w:val="00DD6008"/>
    <w:rsid w:val="00DD600F"/>
    <w:rsid w:val="00DE0E6D"/>
    <w:rsid w:val="00DE38CC"/>
    <w:rsid w:val="00DE4B96"/>
    <w:rsid w:val="00DE502E"/>
    <w:rsid w:val="00DE5486"/>
    <w:rsid w:val="00DE796A"/>
    <w:rsid w:val="00DF0CDC"/>
    <w:rsid w:val="00DF15D8"/>
    <w:rsid w:val="00DF3E92"/>
    <w:rsid w:val="00DF4AD9"/>
    <w:rsid w:val="00DF57AE"/>
    <w:rsid w:val="00DF71D8"/>
    <w:rsid w:val="00DF7F9E"/>
    <w:rsid w:val="00E00AA5"/>
    <w:rsid w:val="00E02648"/>
    <w:rsid w:val="00E03988"/>
    <w:rsid w:val="00E039D6"/>
    <w:rsid w:val="00E06494"/>
    <w:rsid w:val="00E10A9A"/>
    <w:rsid w:val="00E141B0"/>
    <w:rsid w:val="00E14EA1"/>
    <w:rsid w:val="00E16D97"/>
    <w:rsid w:val="00E21DF1"/>
    <w:rsid w:val="00E24186"/>
    <w:rsid w:val="00E24AA4"/>
    <w:rsid w:val="00E267C8"/>
    <w:rsid w:val="00E27CD3"/>
    <w:rsid w:val="00E27D0F"/>
    <w:rsid w:val="00E3100C"/>
    <w:rsid w:val="00E32E9C"/>
    <w:rsid w:val="00E33634"/>
    <w:rsid w:val="00E338B9"/>
    <w:rsid w:val="00E33D48"/>
    <w:rsid w:val="00E354DA"/>
    <w:rsid w:val="00E357C1"/>
    <w:rsid w:val="00E35D8E"/>
    <w:rsid w:val="00E361A2"/>
    <w:rsid w:val="00E36EB2"/>
    <w:rsid w:val="00E37FD6"/>
    <w:rsid w:val="00E40CD1"/>
    <w:rsid w:val="00E41725"/>
    <w:rsid w:val="00E41BDD"/>
    <w:rsid w:val="00E44520"/>
    <w:rsid w:val="00E45CF8"/>
    <w:rsid w:val="00E45EE5"/>
    <w:rsid w:val="00E46EF0"/>
    <w:rsid w:val="00E47A22"/>
    <w:rsid w:val="00E51085"/>
    <w:rsid w:val="00E51564"/>
    <w:rsid w:val="00E5439E"/>
    <w:rsid w:val="00E55274"/>
    <w:rsid w:val="00E55958"/>
    <w:rsid w:val="00E559C6"/>
    <w:rsid w:val="00E55A7F"/>
    <w:rsid w:val="00E55F0C"/>
    <w:rsid w:val="00E6053C"/>
    <w:rsid w:val="00E626A1"/>
    <w:rsid w:val="00E62805"/>
    <w:rsid w:val="00E649E2"/>
    <w:rsid w:val="00E66F8C"/>
    <w:rsid w:val="00E67C1C"/>
    <w:rsid w:val="00E72465"/>
    <w:rsid w:val="00E749A6"/>
    <w:rsid w:val="00E75357"/>
    <w:rsid w:val="00E77483"/>
    <w:rsid w:val="00E81CFE"/>
    <w:rsid w:val="00E826E7"/>
    <w:rsid w:val="00E83769"/>
    <w:rsid w:val="00E838A6"/>
    <w:rsid w:val="00E843C1"/>
    <w:rsid w:val="00E85ED1"/>
    <w:rsid w:val="00E86198"/>
    <w:rsid w:val="00E911D6"/>
    <w:rsid w:val="00E91ADB"/>
    <w:rsid w:val="00E9244E"/>
    <w:rsid w:val="00E925DA"/>
    <w:rsid w:val="00E92ABD"/>
    <w:rsid w:val="00E93068"/>
    <w:rsid w:val="00E94370"/>
    <w:rsid w:val="00E943B7"/>
    <w:rsid w:val="00E94B74"/>
    <w:rsid w:val="00E95401"/>
    <w:rsid w:val="00E95B8D"/>
    <w:rsid w:val="00E963D8"/>
    <w:rsid w:val="00E966E9"/>
    <w:rsid w:val="00E97F10"/>
    <w:rsid w:val="00EA0371"/>
    <w:rsid w:val="00EA1C14"/>
    <w:rsid w:val="00EA1F83"/>
    <w:rsid w:val="00EA2282"/>
    <w:rsid w:val="00EA3CBE"/>
    <w:rsid w:val="00EA4053"/>
    <w:rsid w:val="00EA4F2C"/>
    <w:rsid w:val="00EB2D66"/>
    <w:rsid w:val="00EB5830"/>
    <w:rsid w:val="00EB627D"/>
    <w:rsid w:val="00EB74CC"/>
    <w:rsid w:val="00EB7FBB"/>
    <w:rsid w:val="00EC055B"/>
    <w:rsid w:val="00EC4318"/>
    <w:rsid w:val="00EC6C4D"/>
    <w:rsid w:val="00ED2143"/>
    <w:rsid w:val="00ED2C33"/>
    <w:rsid w:val="00ED35A4"/>
    <w:rsid w:val="00EE00F7"/>
    <w:rsid w:val="00EE161E"/>
    <w:rsid w:val="00EE1D59"/>
    <w:rsid w:val="00EE3285"/>
    <w:rsid w:val="00EE3A61"/>
    <w:rsid w:val="00EE422D"/>
    <w:rsid w:val="00EE5963"/>
    <w:rsid w:val="00EE65D5"/>
    <w:rsid w:val="00EE6F60"/>
    <w:rsid w:val="00EE7036"/>
    <w:rsid w:val="00EE7167"/>
    <w:rsid w:val="00EE73C9"/>
    <w:rsid w:val="00EE7A4C"/>
    <w:rsid w:val="00EF00AC"/>
    <w:rsid w:val="00EF0F97"/>
    <w:rsid w:val="00EF1139"/>
    <w:rsid w:val="00EF1919"/>
    <w:rsid w:val="00EF2435"/>
    <w:rsid w:val="00EF3755"/>
    <w:rsid w:val="00EF3DED"/>
    <w:rsid w:val="00EF680B"/>
    <w:rsid w:val="00EF6E0C"/>
    <w:rsid w:val="00F0027C"/>
    <w:rsid w:val="00F018B5"/>
    <w:rsid w:val="00F02000"/>
    <w:rsid w:val="00F02BFA"/>
    <w:rsid w:val="00F04EC4"/>
    <w:rsid w:val="00F11E8A"/>
    <w:rsid w:val="00F1203A"/>
    <w:rsid w:val="00F13167"/>
    <w:rsid w:val="00F147C5"/>
    <w:rsid w:val="00F15FC5"/>
    <w:rsid w:val="00F22568"/>
    <w:rsid w:val="00F23F3D"/>
    <w:rsid w:val="00F24C43"/>
    <w:rsid w:val="00F25788"/>
    <w:rsid w:val="00F25D7A"/>
    <w:rsid w:val="00F30449"/>
    <w:rsid w:val="00F30455"/>
    <w:rsid w:val="00F31A4E"/>
    <w:rsid w:val="00F34436"/>
    <w:rsid w:val="00F3555B"/>
    <w:rsid w:val="00F3776C"/>
    <w:rsid w:val="00F37AA9"/>
    <w:rsid w:val="00F43BFD"/>
    <w:rsid w:val="00F44539"/>
    <w:rsid w:val="00F447F1"/>
    <w:rsid w:val="00F45587"/>
    <w:rsid w:val="00F461B5"/>
    <w:rsid w:val="00F47469"/>
    <w:rsid w:val="00F47823"/>
    <w:rsid w:val="00F47B83"/>
    <w:rsid w:val="00F47D6C"/>
    <w:rsid w:val="00F5049B"/>
    <w:rsid w:val="00F53B0F"/>
    <w:rsid w:val="00F57FE3"/>
    <w:rsid w:val="00F60FFC"/>
    <w:rsid w:val="00F61BC8"/>
    <w:rsid w:val="00F627DD"/>
    <w:rsid w:val="00F654F5"/>
    <w:rsid w:val="00F7036D"/>
    <w:rsid w:val="00F71E01"/>
    <w:rsid w:val="00F74265"/>
    <w:rsid w:val="00F746D4"/>
    <w:rsid w:val="00F76D66"/>
    <w:rsid w:val="00F777C8"/>
    <w:rsid w:val="00F83D75"/>
    <w:rsid w:val="00F8455E"/>
    <w:rsid w:val="00F84F05"/>
    <w:rsid w:val="00F859AA"/>
    <w:rsid w:val="00F86EB0"/>
    <w:rsid w:val="00F87C59"/>
    <w:rsid w:val="00F946B8"/>
    <w:rsid w:val="00F96145"/>
    <w:rsid w:val="00F97D48"/>
    <w:rsid w:val="00FA357F"/>
    <w:rsid w:val="00FA37EF"/>
    <w:rsid w:val="00FA402C"/>
    <w:rsid w:val="00FA42A4"/>
    <w:rsid w:val="00FA7F12"/>
    <w:rsid w:val="00FB0AE4"/>
    <w:rsid w:val="00FB0FDB"/>
    <w:rsid w:val="00FB4159"/>
    <w:rsid w:val="00FB7273"/>
    <w:rsid w:val="00FC0EB2"/>
    <w:rsid w:val="00FC14B7"/>
    <w:rsid w:val="00FC1665"/>
    <w:rsid w:val="00FC1C93"/>
    <w:rsid w:val="00FC1F3C"/>
    <w:rsid w:val="00FC40F9"/>
    <w:rsid w:val="00FC47A5"/>
    <w:rsid w:val="00FC56E9"/>
    <w:rsid w:val="00FC632C"/>
    <w:rsid w:val="00FC7307"/>
    <w:rsid w:val="00FD08C2"/>
    <w:rsid w:val="00FD1241"/>
    <w:rsid w:val="00FD1FE3"/>
    <w:rsid w:val="00FD2004"/>
    <w:rsid w:val="00FD2367"/>
    <w:rsid w:val="00FD25DA"/>
    <w:rsid w:val="00FD2A4C"/>
    <w:rsid w:val="00FD351E"/>
    <w:rsid w:val="00FD4A83"/>
    <w:rsid w:val="00FD4BBC"/>
    <w:rsid w:val="00FD6669"/>
    <w:rsid w:val="00FD732B"/>
    <w:rsid w:val="00FD7BFF"/>
    <w:rsid w:val="00FE0001"/>
    <w:rsid w:val="00FE0064"/>
    <w:rsid w:val="00FE01EF"/>
    <w:rsid w:val="00FE03BE"/>
    <w:rsid w:val="00FE1FEA"/>
    <w:rsid w:val="00FE238E"/>
    <w:rsid w:val="00FE24F2"/>
    <w:rsid w:val="00FE4A68"/>
    <w:rsid w:val="00FE6917"/>
    <w:rsid w:val="00FE718D"/>
    <w:rsid w:val="00FF0640"/>
    <w:rsid w:val="00FF2551"/>
    <w:rsid w:val="00FF4D78"/>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1D186C8"/>
  <w15:chartTrackingRefBased/>
  <w15:docId w15:val="{D92AA1E4-3B4C-40AE-902F-11942C3D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F"/>
    <w:basedOn w:val="Normal"/>
    <w:link w:val="TextonotapieCar"/>
    <w:autoRedefine/>
    <w:uiPriority w:val="99"/>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FC"/>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5439E"/>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2.xml><?xml version="1.0" encoding="utf-8"?>
<ds:datastoreItem xmlns:ds="http://schemas.openxmlformats.org/officeDocument/2006/customXml" ds:itemID="{747B7C37-0ECC-441F-B6A4-B69D927D3529}">
  <ds:schemaRefs>
    <ds:schemaRef ds:uri="http://schemas.openxmlformats.org/officeDocument/2006/bibliography"/>
  </ds:schemaRefs>
</ds:datastoreItem>
</file>

<file path=customXml/itemProps3.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2022</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13</cp:revision>
  <cp:lastPrinted>2020-02-13T18:43:00Z</cp:lastPrinted>
  <dcterms:created xsi:type="dcterms:W3CDTF">2025-04-07T16:02:00Z</dcterms:created>
  <dcterms:modified xsi:type="dcterms:W3CDTF">2025-06-09T17:14:00Z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