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D2ACD" w14:textId="77777777" w:rsidR="00391082" w:rsidRPr="005A0C3A" w:rsidRDefault="00391082" w:rsidP="00391082">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szCs w:val="20"/>
          <w:lang w:eastAsia="fr-FR"/>
        </w:rPr>
      </w:pPr>
      <w:r w:rsidRPr="005A0C3A">
        <w:rPr>
          <w:color w:val="FF0000"/>
          <w:spacing w:val="-2"/>
          <w:sz w:val="20"/>
          <w:szCs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5F5FEFCF" w14:textId="77777777" w:rsidR="00391082" w:rsidRPr="005A0C3A" w:rsidRDefault="00391082" w:rsidP="00391082">
      <w:pPr>
        <w:spacing w:line="240" w:lineRule="auto"/>
        <w:rPr>
          <w:sz w:val="20"/>
          <w:szCs w:val="20"/>
        </w:rPr>
      </w:pPr>
    </w:p>
    <w:p w14:paraId="0941DB95" w14:textId="4186FE55" w:rsidR="00391082" w:rsidRPr="00BA067A" w:rsidRDefault="00BA067A" w:rsidP="00391082">
      <w:pPr>
        <w:spacing w:line="240" w:lineRule="auto"/>
        <w:rPr>
          <w:b/>
          <w:color w:val="000000"/>
          <w:sz w:val="20"/>
          <w:szCs w:val="20"/>
          <w:lang w:eastAsia="es-CO"/>
        </w:rPr>
      </w:pPr>
      <w:r>
        <w:rPr>
          <w:b/>
          <w:color w:val="000000"/>
          <w:sz w:val="20"/>
          <w:szCs w:val="20"/>
          <w:lang w:eastAsia="es-CO"/>
        </w:rPr>
        <w:t xml:space="preserve">ACCION DE TUTELA / DERECHO DE PETICION / </w:t>
      </w:r>
      <w:r>
        <w:rPr>
          <w:b/>
          <w:color w:val="000000"/>
          <w:sz w:val="20"/>
          <w:szCs w:val="20"/>
          <w:lang w:eastAsia="es-CO"/>
        </w:rPr>
        <w:t>RESPONSABILIDAD ENTIDAD TERRITORIAL / CONFIRMA SENTENCIA</w:t>
      </w:r>
      <w:r w:rsidRPr="005A0C3A">
        <w:rPr>
          <w:b/>
          <w:color w:val="000000"/>
          <w:sz w:val="20"/>
          <w:szCs w:val="20"/>
          <w:lang w:eastAsia="es-CO"/>
        </w:rPr>
        <w:t xml:space="preserve"> </w:t>
      </w:r>
    </w:p>
    <w:p w14:paraId="3E91946F" w14:textId="40DA8187" w:rsidR="00391082" w:rsidRPr="00BA067A" w:rsidRDefault="00391082" w:rsidP="00391082">
      <w:pPr>
        <w:spacing w:line="240" w:lineRule="auto"/>
        <w:rPr>
          <w:i/>
          <w:iCs/>
          <w:position w:val="-6"/>
          <w:sz w:val="20"/>
          <w:szCs w:val="20"/>
        </w:rPr>
      </w:pPr>
      <w:r w:rsidRPr="00BA067A">
        <w:rPr>
          <w:i/>
          <w:iCs/>
          <w:sz w:val="20"/>
          <w:szCs w:val="20"/>
        </w:rPr>
        <w:t>…</w:t>
      </w:r>
      <w:r w:rsidR="00BA067A" w:rsidRPr="00BA067A">
        <w:rPr>
          <w:i/>
          <w:iCs/>
          <w:spacing w:val="-4"/>
          <w:position w:val="-4"/>
          <w:sz w:val="20"/>
          <w:szCs w:val="20"/>
        </w:rPr>
        <w:t>tanto las entidades territoriales, como la entidad Fiduciaria, deben ejercer actividades de manera armónica para determinar la respuesta que corresponda al docente que propende por el reconocimiento y pago de un derecho prestacional. Y tal situación implica que cuando un educador hace entrega de un derecho de petición, como en este caso para reclamar una reliquidación pensional, la labor de definir de fondo el asunto está en cabeza tanto de la Secretaría de Educación, sea municipal o departamental, como de la FIDUPREVISORA en condición de vocera y administradora del FOMAG, con fundamento en la labor articulada que deben realizar.</w:t>
      </w:r>
    </w:p>
    <w:p w14:paraId="0CE032EB" w14:textId="0B823207" w:rsidR="00242E1A" w:rsidRDefault="00242E1A" w:rsidP="00242E1A">
      <w:pPr>
        <w:spacing w:line="276" w:lineRule="auto"/>
        <w:rPr>
          <w:b/>
          <w:spacing w:val="2"/>
          <w:sz w:val="16"/>
          <w:szCs w:val="16"/>
        </w:rPr>
      </w:pPr>
    </w:p>
    <w:p w14:paraId="0513D5C9" w14:textId="77777777" w:rsidR="00391082" w:rsidRDefault="00391082" w:rsidP="00242E1A">
      <w:pPr>
        <w:spacing w:line="276" w:lineRule="auto"/>
        <w:rPr>
          <w:b/>
          <w:spacing w:val="2"/>
          <w:sz w:val="16"/>
          <w:szCs w:val="16"/>
        </w:rPr>
      </w:pPr>
    </w:p>
    <w:p w14:paraId="100E16CC" w14:textId="77777777" w:rsidR="00242E1A" w:rsidRDefault="00242E1A" w:rsidP="00242E1A">
      <w:pPr>
        <w:spacing w:line="276" w:lineRule="auto"/>
        <w:rPr>
          <w:b/>
          <w:sz w:val="16"/>
          <w:szCs w:val="16"/>
        </w:rPr>
      </w:pPr>
    </w:p>
    <w:p w14:paraId="078D5725" w14:textId="77777777" w:rsidR="00242E1A" w:rsidRDefault="00242E1A" w:rsidP="00242E1A">
      <w:pPr>
        <w:spacing w:line="276" w:lineRule="auto"/>
        <w:ind w:right="4559"/>
        <w:jc w:val="center"/>
        <w:rPr>
          <w:b/>
          <w:sz w:val="12"/>
          <w:szCs w:val="12"/>
        </w:rPr>
      </w:pPr>
      <w:r w:rsidRPr="00EB1DAB">
        <w:rPr>
          <w:b/>
          <w:sz w:val="12"/>
          <w:szCs w:val="12"/>
        </w:rPr>
        <w:t>REPÚBLICA DE COLOMBIA</w:t>
      </w:r>
    </w:p>
    <w:p w14:paraId="5454E169" w14:textId="77777777" w:rsidR="00242E1A" w:rsidRPr="00EB1DAB" w:rsidRDefault="00242E1A" w:rsidP="00242E1A">
      <w:pPr>
        <w:spacing w:line="276" w:lineRule="auto"/>
        <w:ind w:right="4559"/>
        <w:jc w:val="center"/>
        <w:rPr>
          <w:b/>
          <w:sz w:val="12"/>
          <w:szCs w:val="12"/>
        </w:rPr>
      </w:pPr>
      <w:r w:rsidRPr="00EB1DAB">
        <w:rPr>
          <w:b/>
          <w:sz w:val="12"/>
          <w:szCs w:val="12"/>
        </w:rPr>
        <w:t>RAMA JUDICIAL</w:t>
      </w:r>
    </w:p>
    <w:p w14:paraId="5758511C" w14:textId="77777777" w:rsidR="00242E1A" w:rsidRDefault="00242E1A" w:rsidP="00242E1A">
      <w:pPr>
        <w:spacing w:line="276" w:lineRule="auto"/>
        <w:ind w:right="4559"/>
        <w:jc w:val="center"/>
        <w:rPr>
          <w:rFonts w:ascii="Algerian" w:hAnsi="Algerian"/>
          <w:smallCaps/>
          <w:color w:val="000000"/>
          <w:sz w:val="28"/>
          <w:szCs w:val="28"/>
        </w:rPr>
      </w:pPr>
      <w:r w:rsidRPr="00574707">
        <w:rPr>
          <w:rFonts w:ascii="Algerian" w:hAnsi="Algerian"/>
          <w:noProof/>
          <w:sz w:val="28"/>
          <w:szCs w:val="28"/>
        </w:rPr>
        <w:drawing>
          <wp:inline distT="0" distB="0" distL="0" distR="0" wp14:anchorId="2696399C" wp14:editId="6C2CD13D">
            <wp:extent cx="781050" cy="53340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p w14:paraId="722C8273" w14:textId="77777777" w:rsidR="00242E1A" w:rsidRPr="00EB1DAB" w:rsidRDefault="00242E1A" w:rsidP="00242E1A">
      <w:pPr>
        <w:spacing w:line="276" w:lineRule="auto"/>
        <w:ind w:right="4559"/>
        <w:jc w:val="center"/>
        <w:rPr>
          <w:rFonts w:ascii="Algerian" w:hAnsi="Algerian"/>
          <w:sz w:val="28"/>
          <w:szCs w:val="28"/>
        </w:rPr>
      </w:pPr>
      <w:r w:rsidRPr="00EB1DAB">
        <w:rPr>
          <w:rFonts w:ascii="Algerian" w:hAnsi="Algerian"/>
          <w:smallCaps/>
          <w:color w:val="000000"/>
          <w:sz w:val="28"/>
          <w:szCs w:val="28"/>
        </w:rPr>
        <w:t>TRIBUNAL SUPERIOR DE PEREIRA</w:t>
      </w:r>
    </w:p>
    <w:p w14:paraId="30956978" w14:textId="5F33695D" w:rsidR="00242E1A" w:rsidRPr="00EB1DAB" w:rsidRDefault="00242E1A" w:rsidP="00242E1A">
      <w:pPr>
        <w:pStyle w:val="Textoindependiente3"/>
        <w:spacing w:line="276" w:lineRule="auto"/>
        <w:ind w:right="4559"/>
        <w:jc w:val="center"/>
        <w:rPr>
          <w:rFonts w:ascii="Algerian" w:hAnsi="Algerian"/>
          <w:sz w:val="28"/>
          <w:szCs w:val="28"/>
        </w:rPr>
      </w:pPr>
      <w:r w:rsidRPr="00EB1DAB">
        <w:rPr>
          <w:rFonts w:ascii="Algerian" w:hAnsi="Algerian"/>
          <w:sz w:val="28"/>
          <w:szCs w:val="28"/>
        </w:rPr>
        <w:t xml:space="preserve">SALA </w:t>
      </w:r>
      <w:proofErr w:type="spellStart"/>
      <w:r>
        <w:rPr>
          <w:rFonts w:ascii="Algerian" w:hAnsi="Algerian"/>
          <w:sz w:val="28"/>
          <w:szCs w:val="28"/>
        </w:rPr>
        <w:t>nº</w:t>
      </w:r>
      <w:proofErr w:type="spellEnd"/>
      <w:r>
        <w:rPr>
          <w:rFonts w:ascii="Algerian" w:hAnsi="Algerian"/>
          <w:sz w:val="28"/>
          <w:szCs w:val="28"/>
        </w:rPr>
        <w:t xml:space="preserve"> </w:t>
      </w:r>
      <w:r w:rsidR="00C20762">
        <w:rPr>
          <w:rFonts w:ascii="Algerian" w:hAnsi="Algerian"/>
          <w:sz w:val="28"/>
          <w:szCs w:val="28"/>
        </w:rPr>
        <w:t>4</w:t>
      </w:r>
      <w:r>
        <w:rPr>
          <w:rFonts w:ascii="Algerian" w:hAnsi="Algerian"/>
          <w:sz w:val="28"/>
          <w:szCs w:val="28"/>
        </w:rPr>
        <w:t xml:space="preserve"> </w:t>
      </w:r>
      <w:r w:rsidRPr="00EB1DAB">
        <w:rPr>
          <w:rFonts w:ascii="Algerian" w:hAnsi="Algerian"/>
          <w:sz w:val="28"/>
          <w:szCs w:val="28"/>
        </w:rPr>
        <w:t xml:space="preserve">de </w:t>
      </w:r>
      <w:r w:rsidR="00C20762">
        <w:rPr>
          <w:rFonts w:ascii="Algerian" w:hAnsi="Algerian"/>
          <w:sz w:val="28"/>
          <w:szCs w:val="28"/>
        </w:rPr>
        <w:t xml:space="preserve">ASUNTOS </w:t>
      </w:r>
      <w:r w:rsidRPr="00EB1DAB">
        <w:rPr>
          <w:rFonts w:ascii="Algerian" w:hAnsi="Algerian"/>
          <w:sz w:val="28"/>
          <w:szCs w:val="28"/>
        </w:rPr>
        <w:t>PENAL</w:t>
      </w:r>
      <w:r w:rsidR="00C20762">
        <w:rPr>
          <w:rFonts w:ascii="Algerian" w:hAnsi="Algerian"/>
          <w:sz w:val="28"/>
          <w:szCs w:val="28"/>
        </w:rPr>
        <w:t>ES PARA ADOLESCENTES</w:t>
      </w:r>
    </w:p>
    <w:p w14:paraId="6EFBE573" w14:textId="77777777" w:rsidR="00242E1A" w:rsidRPr="00EB1DAB" w:rsidRDefault="00242E1A" w:rsidP="00242E1A">
      <w:pPr>
        <w:spacing w:line="276" w:lineRule="auto"/>
        <w:ind w:right="4559"/>
        <w:jc w:val="center"/>
      </w:pPr>
      <w:r w:rsidRPr="00EB1DAB">
        <w:t>Magistrado Ponente</w:t>
      </w:r>
    </w:p>
    <w:p w14:paraId="509E6A35" w14:textId="77777777" w:rsidR="00242E1A" w:rsidRPr="00D0602F" w:rsidRDefault="00242E1A" w:rsidP="00242E1A">
      <w:pPr>
        <w:spacing w:line="276" w:lineRule="auto"/>
        <w:ind w:right="4559"/>
        <w:jc w:val="center"/>
        <w:rPr>
          <w:b/>
          <w:sz w:val="22"/>
          <w:szCs w:val="22"/>
        </w:rPr>
      </w:pPr>
      <w:r w:rsidRPr="00D0602F">
        <w:rPr>
          <w:b/>
          <w:sz w:val="22"/>
          <w:szCs w:val="22"/>
        </w:rPr>
        <w:t>CARLOS ALBERTO PAZ ZÚÑIGA</w:t>
      </w:r>
    </w:p>
    <w:p w14:paraId="685D4FCA" w14:textId="77777777" w:rsidR="00242E1A" w:rsidRDefault="00242E1A" w:rsidP="00242E1A">
      <w:pPr>
        <w:spacing w:line="276" w:lineRule="auto"/>
      </w:pPr>
    </w:p>
    <w:p w14:paraId="5ECADEBC" w14:textId="77777777" w:rsidR="00242E1A" w:rsidRPr="008F6339" w:rsidRDefault="00242E1A" w:rsidP="00242E1A">
      <w:pPr>
        <w:spacing w:line="276" w:lineRule="auto"/>
      </w:pPr>
    </w:p>
    <w:p w14:paraId="27CFB0C9" w14:textId="42A01115" w:rsidR="00242E1A" w:rsidRPr="008F6339" w:rsidRDefault="00242E1A" w:rsidP="00242E1A">
      <w:pPr>
        <w:spacing w:line="276" w:lineRule="auto"/>
      </w:pPr>
      <w:r w:rsidRPr="008F6339">
        <w:t>Pereira,</w:t>
      </w:r>
      <w:r w:rsidR="00641F0F">
        <w:t xml:space="preserve"> cuatro </w:t>
      </w:r>
      <w:r>
        <w:t>(</w:t>
      </w:r>
      <w:r w:rsidR="00641F0F">
        <w:t>4</w:t>
      </w:r>
      <w:r>
        <w:t xml:space="preserve">) de </w:t>
      </w:r>
      <w:r w:rsidR="001B4D6E">
        <w:t>abril</w:t>
      </w:r>
      <w:r>
        <w:t xml:space="preserve"> de dos mil veinticinco (2025)</w:t>
      </w:r>
    </w:p>
    <w:p w14:paraId="65BDC45E" w14:textId="77777777" w:rsidR="00242E1A" w:rsidRPr="008F6339" w:rsidRDefault="00242E1A" w:rsidP="00242E1A">
      <w:pPr>
        <w:spacing w:line="276" w:lineRule="auto"/>
      </w:pPr>
    </w:p>
    <w:p w14:paraId="3C233093" w14:textId="77777777" w:rsidR="00242E1A" w:rsidRPr="008F6339" w:rsidRDefault="00242E1A" w:rsidP="00242E1A">
      <w:pPr>
        <w:spacing w:line="276" w:lineRule="auto"/>
      </w:pPr>
    </w:p>
    <w:p w14:paraId="2D0B5CDB" w14:textId="522BCE31" w:rsidR="00242E1A" w:rsidRDefault="00242E1A" w:rsidP="00242E1A">
      <w:pPr>
        <w:spacing w:line="276" w:lineRule="auto"/>
        <w:ind w:left="5529" w:hanging="5529"/>
      </w:pPr>
      <w:r>
        <w:tab/>
      </w:r>
      <w:r w:rsidRPr="003230E9">
        <w:t xml:space="preserve">Acta de Aprobación No. </w:t>
      </w:r>
      <w:r w:rsidR="000A11E5">
        <w:t>151</w:t>
      </w:r>
    </w:p>
    <w:p w14:paraId="66BC6EFB" w14:textId="77777777" w:rsidR="00242E1A" w:rsidRPr="00242E1A" w:rsidRDefault="00242E1A" w:rsidP="00242E1A">
      <w:pPr>
        <w:spacing w:line="276" w:lineRule="auto"/>
        <w:ind w:left="5529" w:hanging="5529"/>
      </w:pPr>
    </w:p>
    <w:p w14:paraId="35688374" w14:textId="77777777" w:rsidR="0053744A" w:rsidRPr="00896F4E" w:rsidRDefault="0053744A" w:rsidP="00714B61">
      <w:pPr>
        <w:pStyle w:val="AlgerianTtulo"/>
        <w:spacing w:line="276" w:lineRule="auto"/>
        <w:rPr>
          <w:spacing w:val="-4"/>
          <w:position w:val="-4"/>
        </w:rPr>
      </w:pPr>
      <w:r w:rsidRPr="00896F4E">
        <w:rPr>
          <w:spacing w:val="-4"/>
          <w:position w:val="-4"/>
        </w:rPr>
        <w:t xml:space="preserve">1.- VISTOS </w:t>
      </w:r>
    </w:p>
    <w:p w14:paraId="0587CD37" w14:textId="77777777" w:rsidR="0053744A" w:rsidRPr="00896F4E" w:rsidRDefault="0053744A" w:rsidP="00801492">
      <w:pPr>
        <w:spacing w:line="240" w:lineRule="auto"/>
        <w:rPr>
          <w:spacing w:val="-4"/>
          <w:position w:val="-4"/>
        </w:rPr>
      </w:pPr>
    </w:p>
    <w:p w14:paraId="45D862D0" w14:textId="78AF3C20" w:rsidR="002B3374" w:rsidRPr="00896F4E" w:rsidRDefault="002B3374" w:rsidP="00714B61">
      <w:pPr>
        <w:spacing w:line="276" w:lineRule="auto"/>
        <w:rPr>
          <w:spacing w:val="-4"/>
          <w:position w:val="-4"/>
        </w:rPr>
      </w:pPr>
      <w:r w:rsidRPr="00896F4E">
        <w:rPr>
          <w:spacing w:val="-4"/>
          <w:position w:val="-4"/>
        </w:rPr>
        <w:t>Desata la Sala por medio de este proveído</w:t>
      </w:r>
      <w:r w:rsidR="00F65519" w:rsidRPr="00896F4E">
        <w:rPr>
          <w:spacing w:val="-4"/>
          <w:position w:val="-4"/>
        </w:rPr>
        <w:t>,</w:t>
      </w:r>
      <w:r w:rsidRPr="00896F4E">
        <w:rPr>
          <w:spacing w:val="-4"/>
          <w:position w:val="-4"/>
        </w:rPr>
        <w:t xml:space="preserve"> la impugnación </w:t>
      </w:r>
      <w:r w:rsidR="007E3AD9">
        <w:rPr>
          <w:spacing w:val="-4"/>
          <w:position w:val="-4"/>
        </w:rPr>
        <w:t xml:space="preserve">presentada </w:t>
      </w:r>
      <w:r w:rsidR="00BB368A" w:rsidRPr="00896F4E">
        <w:rPr>
          <w:spacing w:val="-4"/>
          <w:position w:val="-4"/>
        </w:rPr>
        <w:t xml:space="preserve">por </w:t>
      </w:r>
      <w:r w:rsidR="00656F4E">
        <w:rPr>
          <w:spacing w:val="-4"/>
          <w:position w:val="-4"/>
        </w:rPr>
        <w:t xml:space="preserve">la </w:t>
      </w:r>
      <w:r w:rsidR="00843BA0">
        <w:rPr>
          <w:spacing w:val="-4"/>
          <w:position w:val="-4"/>
        </w:rPr>
        <w:t xml:space="preserve">Coordinadora de Tutelas </w:t>
      </w:r>
      <w:r w:rsidR="007E3AD9">
        <w:rPr>
          <w:spacing w:val="-4"/>
          <w:position w:val="-4"/>
        </w:rPr>
        <w:t xml:space="preserve">de </w:t>
      </w:r>
      <w:r w:rsidR="00656F4E">
        <w:rPr>
          <w:spacing w:val="-4"/>
          <w:position w:val="-4"/>
        </w:rPr>
        <w:t xml:space="preserve">la Vicepresidencia Jurídica de la Fiduprevisora S.A., como vocera del Fondo de Prestaciones </w:t>
      </w:r>
      <w:r w:rsidR="00091CE1">
        <w:rPr>
          <w:spacing w:val="-4"/>
          <w:position w:val="-4"/>
        </w:rPr>
        <w:t xml:space="preserve">Sociales </w:t>
      </w:r>
      <w:r w:rsidR="00656F4E">
        <w:rPr>
          <w:spacing w:val="-4"/>
          <w:position w:val="-4"/>
        </w:rPr>
        <w:t>del Magisterio -</w:t>
      </w:r>
      <w:r w:rsidR="00656F4E">
        <w:rPr>
          <w:rFonts w:ascii="Verdana" w:hAnsi="Verdana"/>
          <w:spacing w:val="-4"/>
          <w:position w:val="-4"/>
          <w:sz w:val="20"/>
          <w:szCs w:val="20"/>
        </w:rPr>
        <w:t>FOMAG</w:t>
      </w:r>
      <w:r w:rsidR="00656F4E">
        <w:rPr>
          <w:spacing w:val="-4"/>
          <w:position w:val="-4"/>
        </w:rPr>
        <w:t xml:space="preserve">-, </w:t>
      </w:r>
      <w:r w:rsidR="003D0953" w:rsidRPr="00896F4E">
        <w:rPr>
          <w:spacing w:val="-4"/>
          <w:position w:val="-4"/>
        </w:rPr>
        <w:t>frente al fallo proferido por</w:t>
      </w:r>
      <w:r w:rsidR="00337C65" w:rsidRPr="00896F4E">
        <w:rPr>
          <w:spacing w:val="-4"/>
          <w:position w:val="-4"/>
        </w:rPr>
        <w:t xml:space="preserve"> el </w:t>
      </w:r>
      <w:r w:rsidR="00843BA0" w:rsidRPr="00843BA0">
        <w:rPr>
          <w:spacing w:val="-4"/>
          <w:position w:val="-4"/>
        </w:rPr>
        <w:t xml:space="preserve">Juzgado Primero Penal del Circuito para Adolescentes </w:t>
      </w:r>
      <w:r w:rsidR="00843BA0">
        <w:rPr>
          <w:spacing w:val="-4"/>
          <w:position w:val="-4"/>
        </w:rPr>
        <w:t xml:space="preserve">con Función de Conocimiento </w:t>
      </w:r>
      <w:r w:rsidR="00337C65" w:rsidRPr="00896F4E">
        <w:rPr>
          <w:spacing w:val="-4"/>
          <w:position w:val="-4"/>
        </w:rPr>
        <w:t>de esta c</w:t>
      </w:r>
      <w:r w:rsidR="00740B2B" w:rsidRPr="00896F4E">
        <w:rPr>
          <w:spacing w:val="-4"/>
          <w:position w:val="-4"/>
        </w:rPr>
        <w:t>apital</w:t>
      </w:r>
      <w:r w:rsidR="00723BC5" w:rsidRPr="00896F4E">
        <w:rPr>
          <w:spacing w:val="-4"/>
          <w:position w:val="-4"/>
        </w:rPr>
        <w:t xml:space="preserve">, con ocasión de la acción de tutela interpuesta por </w:t>
      </w:r>
      <w:r w:rsidR="00BA067A">
        <w:rPr>
          <w:b/>
          <w:spacing w:val="-4"/>
          <w:position w:val="-4"/>
          <w:sz w:val="22"/>
        </w:rPr>
        <w:t>JGTC</w:t>
      </w:r>
      <w:r w:rsidR="00656F4E">
        <w:rPr>
          <w:spacing w:val="-4"/>
          <w:position w:val="-4"/>
        </w:rPr>
        <w:t>.</w:t>
      </w:r>
      <w:r w:rsidR="003D0953" w:rsidRPr="00896F4E">
        <w:rPr>
          <w:spacing w:val="-4"/>
          <w:position w:val="-4"/>
        </w:rPr>
        <w:t xml:space="preserve"> </w:t>
      </w:r>
    </w:p>
    <w:p w14:paraId="1953A95F" w14:textId="77777777" w:rsidR="002B3374" w:rsidRPr="00896F4E" w:rsidRDefault="002B3374" w:rsidP="00801492">
      <w:pPr>
        <w:spacing w:line="240" w:lineRule="auto"/>
        <w:rPr>
          <w:spacing w:val="-4"/>
          <w:position w:val="-4"/>
        </w:rPr>
      </w:pPr>
      <w:r w:rsidRPr="00896F4E">
        <w:rPr>
          <w:spacing w:val="-4"/>
          <w:position w:val="-4"/>
        </w:rPr>
        <w:t xml:space="preserve">  </w:t>
      </w:r>
    </w:p>
    <w:p w14:paraId="399552E4" w14:textId="77777777" w:rsidR="0053744A" w:rsidRPr="00896F4E" w:rsidRDefault="0053744A" w:rsidP="00714B61">
      <w:pPr>
        <w:pStyle w:val="AlgerianTtulo"/>
        <w:spacing w:line="276" w:lineRule="auto"/>
        <w:rPr>
          <w:spacing w:val="-4"/>
          <w:position w:val="-4"/>
        </w:rPr>
      </w:pPr>
      <w:r w:rsidRPr="00896F4E">
        <w:rPr>
          <w:spacing w:val="-4"/>
          <w:position w:val="-4"/>
        </w:rPr>
        <w:t xml:space="preserve">2.- DEMANDA </w:t>
      </w:r>
    </w:p>
    <w:p w14:paraId="3099C334" w14:textId="77777777" w:rsidR="0053744A" w:rsidRPr="00896F4E" w:rsidRDefault="0053744A" w:rsidP="00801492">
      <w:pPr>
        <w:spacing w:line="240" w:lineRule="auto"/>
        <w:rPr>
          <w:spacing w:val="-4"/>
          <w:position w:val="-4"/>
          <w:lang w:val="es-MX"/>
        </w:rPr>
      </w:pPr>
    </w:p>
    <w:p w14:paraId="50301A06" w14:textId="0D019505" w:rsidR="00903C64" w:rsidRDefault="00D945E5" w:rsidP="00D945E5">
      <w:pPr>
        <w:spacing w:line="276" w:lineRule="auto"/>
        <w:rPr>
          <w:spacing w:val="-4"/>
          <w:position w:val="-4"/>
          <w:lang w:val="es-MX"/>
        </w:rPr>
      </w:pPr>
      <w:r>
        <w:rPr>
          <w:spacing w:val="-4"/>
          <w:position w:val="-4"/>
          <w:lang w:val="es-MX"/>
        </w:rPr>
        <w:t xml:space="preserve">Lo </w:t>
      </w:r>
      <w:r w:rsidRPr="00D945E5">
        <w:rPr>
          <w:spacing w:val="-4"/>
          <w:position w:val="-4"/>
          <w:lang w:val="es-MX"/>
        </w:rPr>
        <w:t>sustancial de los hechos que plantea en el escrito de tutela la</w:t>
      </w:r>
      <w:r w:rsidR="00656F4E">
        <w:rPr>
          <w:spacing w:val="-4"/>
          <w:position w:val="-4"/>
          <w:lang w:val="es-MX"/>
        </w:rPr>
        <w:t xml:space="preserve"> parte</w:t>
      </w:r>
      <w:r w:rsidR="00656F4E" w:rsidRPr="00D945E5">
        <w:rPr>
          <w:spacing w:val="-4"/>
          <w:position w:val="-4"/>
          <w:lang w:val="es-MX"/>
        </w:rPr>
        <w:t xml:space="preserve"> </w:t>
      </w:r>
      <w:r w:rsidRPr="00D945E5">
        <w:rPr>
          <w:spacing w:val="-4"/>
          <w:position w:val="-4"/>
          <w:lang w:val="es-MX"/>
        </w:rPr>
        <w:t xml:space="preserve">accionante, se puede concretar así: (i) </w:t>
      </w:r>
      <w:r w:rsidR="001C0D53">
        <w:rPr>
          <w:spacing w:val="-4"/>
          <w:position w:val="-4"/>
          <w:lang w:val="es-MX"/>
        </w:rPr>
        <w:t xml:space="preserve">en </w:t>
      </w:r>
      <w:r w:rsidR="00843BA0" w:rsidRPr="00A417E1">
        <w:rPr>
          <w:b/>
          <w:spacing w:val="-4"/>
          <w:position w:val="-4"/>
          <w:sz w:val="22"/>
          <w:lang w:val="es-MX"/>
        </w:rPr>
        <w:t xml:space="preserve">octubre 17 </w:t>
      </w:r>
      <w:r w:rsidR="00156AE2" w:rsidRPr="00A417E1">
        <w:rPr>
          <w:b/>
          <w:spacing w:val="-4"/>
          <w:position w:val="-4"/>
          <w:sz w:val="22"/>
          <w:lang w:val="es-MX"/>
        </w:rPr>
        <w:t>de 202</w:t>
      </w:r>
      <w:r w:rsidR="00843BA0" w:rsidRPr="00A417E1">
        <w:rPr>
          <w:b/>
          <w:spacing w:val="-4"/>
          <w:position w:val="-4"/>
          <w:sz w:val="22"/>
          <w:lang w:val="es-MX"/>
        </w:rPr>
        <w:t>3</w:t>
      </w:r>
      <w:r w:rsidR="00843BA0">
        <w:rPr>
          <w:spacing w:val="-4"/>
          <w:position w:val="-4"/>
          <w:lang w:val="es-MX"/>
        </w:rPr>
        <w:t>,</w:t>
      </w:r>
      <w:r w:rsidR="00156AE2">
        <w:rPr>
          <w:spacing w:val="-4"/>
          <w:position w:val="-4"/>
          <w:lang w:val="es-MX"/>
        </w:rPr>
        <w:t xml:space="preserve"> </w:t>
      </w:r>
      <w:r w:rsidR="00903C64">
        <w:rPr>
          <w:spacing w:val="-4"/>
          <w:position w:val="-4"/>
          <w:lang w:val="es-MX"/>
        </w:rPr>
        <w:t xml:space="preserve">mediante el </w:t>
      </w:r>
      <w:r w:rsidR="00903C64">
        <w:rPr>
          <w:spacing w:val="-4"/>
          <w:position w:val="-4"/>
          <w:lang w:val="es-MX"/>
        </w:rPr>
        <w:lastRenderedPageBreak/>
        <w:t xml:space="preserve">aplicativo HUMANO EN LÍNEA, </w:t>
      </w:r>
      <w:r w:rsidR="00156AE2">
        <w:rPr>
          <w:spacing w:val="-4"/>
          <w:position w:val="-4"/>
          <w:lang w:val="es-MX"/>
        </w:rPr>
        <w:t xml:space="preserve">el señor </w:t>
      </w:r>
      <w:r w:rsidR="00BA067A">
        <w:rPr>
          <w:b/>
          <w:spacing w:val="-4"/>
          <w:position w:val="-4"/>
          <w:sz w:val="22"/>
          <w:lang w:val="es-MX"/>
        </w:rPr>
        <w:t>JGTC</w:t>
      </w:r>
      <w:r w:rsidR="00156AE2">
        <w:rPr>
          <w:spacing w:val="-4"/>
          <w:position w:val="-4"/>
          <w:lang w:val="es-MX"/>
        </w:rPr>
        <w:t xml:space="preserve"> radicó </w:t>
      </w:r>
      <w:r w:rsidR="00903C64">
        <w:rPr>
          <w:spacing w:val="-4"/>
          <w:position w:val="-4"/>
          <w:lang w:val="es-MX"/>
        </w:rPr>
        <w:t xml:space="preserve">solicitud de reliquidación de la pensión </w:t>
      </w:r>
      <w:r w:rsidR="00ED64D5">
        <w:rPr>
          <w:spacing w:val="-4"/>
          <w:position w:val="-4"/>
          <w:lang w:val="es-MX"/>
        </w:rPr>
        <w:t>-</w:t>
      </w:r>
      <w:r w:rsidR="00843BA0" w:rsidRPr="00156AE2">
        <w:rPr>
          <w:rFonts w:ascii="Verdana" w:hAnsi="Verdana"/>
          <w:spacing w:val="-4"/>
          <w:position w:val="-4"/>
          <w:sz w:val="20"/>
          <w:lang w:val="es-MX"/>
        </w:rPr>
        <w:t xml:space="preserve">rad. </w:t>
      </w:r>
      <w:r w:rsidR="00843BA0" w:rsidRPr="00843BA0">
        <w:rPr>
          <w:rFonts w:ascii="Verdana" w:hAnsi="Verdana"/>
          <w:spacing w:val="-4"/>
          <w:position w:val="-4"/>
          <w:sz w:val="20"/>
          <w:lang w:val="es-MX"/>
        </w:rPr>
        <w:t>RISAR20231017R30131</w:t>
      </w:r>
      <w:r w:rsidR="00ED64D5">
        <w:rPr>
          <w:spacing w:val="-4"/>
          <w:position w:val="-4"/>
          <w:lang w:val="es-MX"/>
        </w:rPr>
        <w:t>-</w:t>
      </w:r>
      <w:r w:rsidR="00903C64">
        <w:rPr>
          <w:spacing w:val="-4"/>
          <w:position w:val="-4"/>
          <w:lang w:val="es-MX"/>
        </w:rPr>
        <w:t>; (</w:t>
      </w:r>
      <w:proofErr w:type="spellStart"/>
      <w:r w:rsidR="00903C64">
        <w:rPr>
          <w:spacing w:val="-4"/>
          <w:position w:val="-4"/>
          <w:lang w:val="es-MX"/>
        </w:rPr>
        <w:t>ii</w:t>
      </w:r>
      <w:proofErr w:type="spellEnd"/>
      <w:r w:rsidR="00903C64">
        <w:rPr>
          <w:spacing w:val="-4"/>
          <w:position w:val="-4"/>
          <w:lang w:val="es-MX"/>
        </w:rPr>
        <w:t>)</w:t>
      </w:r>
      <w:r w:rsidR="00843BA0">
        <w:rPr>
          <w:spacing w:val="-4"/>
          <w:position w:val="-4"/>
          <w:lang w:val="es-MX"/>
        </w:rPr>
        <w:t xml:space="preserve"> </w:t>
      </w:r>
      <w:r w:rsidR="001C0D53">
        <w:rPr>
          <w:spacing w:val="-4"/>
          <w:position w:val="-4"/>
          <w:lang w:val="es-MX"/>
        </w:rPr>
        <w:t xml:space="preserve">la Secretaría de Educación </w:t>
      </w:r>
      <w:r w:rsidR="00156AE2">
        <w:rPr>
          <w:spacing w:val="-4"/>
          <w:position w:val="-4"/>
          <w:lang w:val="es-MX"/>
        </w:rPr>
        <w:t xml:space="preserve">Departamental </w:t>
      </w:r>
      <w:r w:rsidR="00656F4E">
        <w:rPr>
          <w:spacing w:val="-4"/>
          <w:position w:val="-4"/>
          <w:lang w:val="es-MX"/>
        </w:rPr>
        <w:t xml:space="preserve">de </w:t>
      </w:r>
      <w:r w:rsidR="00156AE2">
        <w:rPr>
          <w:spacing w:val="-4"/>
          <w:position w:val="-4"/>
          <w:lang w:val="es-MX"/>
        </w:rPr>
        <w:t>Risaralda</w:t>
      </w:r>
      <w:r w:rsidR="00903C64">
        <w:rPr>
          <w:spacing w:val="-4"/>
          <w:position w:val="-4"/>
          <w:lang w:val="es-MX"/>
        </w:rPr>
        <w:t xml:space="preserve">, </w:t>
      </w:r>
      <w:r w:rsidR="00ED64D5">
        <w:rPr>
          <w:spacing w:val="-4"/>
          <w:position w:val="-4"/>
          <w:lang w:val="es-MX"/>
        </w:rPr>
        <w:t xml:space="preserve">en noviembre 10 de 2023, </w:t>
      </w:r>
      <w:r w:rsidR="00903C64">
        <w:rPr>
          <w:spacing w:val="-4"/>
          <w:position w:val="-4"/>
          <w:lang w:val="es-MX"/>
        </w:rPr>
        <w:t xml:space="preserve">luego de validar la documentación y realizar el estudio de la prestación, remitió </w:t>
      </w:r>
      <w:r w:rsidR="00ED64D5">
        <w:rPr>
          <w:spacing w:val="-4"/>
          <w:position w:val="-4"/>
          <w:lang w:val="es-MX"/>
        </w:rPr>
        <w:t xml:space="preserve">el caso ante </w:t>
      </w:r>
      <w:r w:rsidR="003F1187">
        <w:rPr>
          <w:spacing w:val="-4"/>
          <w:position w:val="-4"/>
          <w:lang w:val="es-MX"/>
        </w:rPr>
        <w:t>la FIDUPREVISORA S.A., administradora y vocera d</w:t>
      </w:r>
      <w:r w:rsidR="00ED64D5">
        <w:rPr>
          <w:spacing w:val="-4"/>
          <w:position w:val="-4"/>
          <w:lang w:val="es-MX"/>
        </w:rPr>
        <w:t xml:space="preserve">el </w:t>
      </w:r>
      <w:r w:rsidR="003F1187" w:rsidRPr="003F1187">
        <w:rPr>
          <w:spacing w:val="-4"/>
          <w:position w:val="-4"/>
          <w:lang w:val="es-MX"/>
        </w:rPr>
        <w:t>FOMAG</w:t>
      </w:r>
      <w:r w:rsidR="003F1187">
        <w:rPr>
          <w:spacing w:val="-4"/>
          <w:position w:val="-4"/>
          <w:lang w:val="es-MX"/>
        </w:rPr>
        <w:t>; (</w:t>
      </w:r>
      <w:proofErr w:type="spellStart"/>
      <w:r w:rsidR="003F1187">
        <w:rPr>
          <w:spacing w:val="-4"/>
          <w:position w:val="-4"/>
          <w:lang w:val="es-MX"/>
        </w:rPr>
        <w:t>iii</w:t>
      </w:r>
      <w:proofErr w:type="spellEnd"/>
      <w:r w:rsidR="003F1187">
        <w:rPr>
          <w:spacing w:val="-4"/>
          <w:position w:val="-4"/>
          <w:lang w:val="es-MX"/>
        </w:rPr>
        <w:t>) en abril 24 de 2024, el expediente fue devuelto a la entidad territorial por correcciones requeridas; (</w:t>
      </w:r>
      <w:proofErr w:type="spellStart"/>
      <w:r w:rsidR="003F1187">
        <w:rPr>
          <w:spacing w:val="-4"/>
          <w:position w:val="-4"/>
          <w:lang w:val="es-MX"/>
        </w:rPr>
        <w:t>iv</w:t>
      </w:r>
      <w:proofErr w:type="spellEnd"/>
      <w:r w:rsidR="003F1187">
        <w:rPr>
          <w:spacing w:val="-4"/>
          <w:position w:val="-4"/>
          <w:lang w:val="es-MX"/>
        </w:rPr>
        <w:t xml:space="preserve">) </w:t>
      </w:r>
      <w:r w:rsidR="003F1187" w:rsidRPr="00542456">
        <w:rPr>
          <w:b/>
          <w:spacing w:val="-4"/>
          <w:position w:val="-4"/>
          <w:sz w:val="22"/>
          <w:lang w:val="es-MX"/>
        </w:rPr>
        <w:t>en abril 25 de 2024</w:t>
      </w:r>
      <w:r w:rsidR="003F1187">
        <w:rPr>
          <w:spacing w:val="-4"/>
          <w:position w:val="-4"/>
          <w:lang w:val="es-MX"/>
        </w:rPr>
        <w:t xml:space="preserve">, la Secretaría de Educación remitió nuevamente el caso a la FIDUPREVISORA; (v) </w:t>
      </w:r>
      <w:r w:rsidR="003F1187" w:rsidRPr="00542456">
        <w:rPr>
          <w:b/>
          <w:spacing w:val="-4"/>
          <w:position w:val="-4"/>
          <w:sz w:val="22"/>
          <w:lang w:val="es-MX"/>
        </w:rPr>
        <w:t>en noviembre 15 de 2024</w:t>
      </w:r>
      <w:r w:rsidR="003F1187">
        <w:rPr>
          <w:spacing w:val="-4"/>
          <w:position w:val="-4"/>
          <w:lang w:val="es-MX"/>
        </w:rPr>
        <w:t>, el accionante solicitó información -</w:t>
      </w:r>
      <w:r w:rsidR="003F1187" w:rsidRPr="003F1187">
        <w:rPr>
          <w:rFonts w:ascii="Verdana" w:hAnsi="Verdana"/>
          <w:spacing w:val="-4"/>
          <w:position w:val="-4"/>
          <w:sz w:val="20"/>
          <w:lang w:val="es-MX"/>
        </w:rPr>
        <w:t>rad. 20241014392992</w:t>
      </w:r>
      <w:r w:rsidR="003F1187">
        <w:rPr>
          <w:spacing w:val="-4"/>
          <w:position w:val="-4"/>
          <w:lang w:val="es-MX"/>
        </w:rPr>
        <w:t>- para conocer del estado del trámite prestacional; (vi) hasta la fecha de presentación de la tutela, la FIDUPREVISORA no ha dado repuesta a ninguna de las solicitudes radicadas.</w:t>
      </w:r>
    </w:p>
    <w:p w14:paraId="61C01538" w14:textId="77777777" w:rsidR="003C5456" w:rsidRDefault="003C5456" w:rsidP="00D945E5">
      <w:pPr>
        <w:spacing w:line="276" w:lineRule="auto"/>
        <w:rPr>
          <w:spacing w:val="-4"/>
          <w:position w:val="-4"/>
          <w:lang w:val="es-MX"/>
        </w:rPr>
      </w:pPr>
    </w:p>
    <w:p w14:paraId="4796BC61" w14:textId="4478507B" w:rsidR="005C781B" w:rsidRDefault="00D945E5" w:rsidP="0072653E">
      <w:pPr>
        <w:spacing w:line="276" w:lineRule="auto"/>
        <w:rPr>
          <w:spacing w:val="-4"/>
          <w:position w:val="-4"/>
          <w:lang w:val="es-MX"/>
        </w:rPr>
      </w:pPr>
      <w:r w:rsidRPr="00D945E5">
        <w:rPr>
          <w:spacing w:val="-4"/>
          <w:position w:val="-4"/>
          <w:lang w:val="es-MX"/>
        </w:rPr>
        <w:t>Solicit</w:t>
      </w:r>
      <w:r w:rsidR="00797077">
        <w:rPr>
          <w:spacing w:val="-4"/>
          <w:position w:val="-4"/>
          <w:lang w:val="es-MX"/>
        </w:rPr>
        <w:t>ó</w:t>
      </w:r>
      <w:r w:rsidRPr="00D945E5">
        <w:rPr>
          <w:spacing w:val="-4"/>
          <w:position w:val="-4"/>
          <w:lang w:val="es-MX"/>
        </w:rPr>
        <w:t xml:space="preserve"> la protección de su derecho fundamental</w:t>
      </w:r>
      <w:r w:rsidR="003E5DAE">
        <w:rPr>
          <w:spacing w:val="-4"/>
          <w:position w:val="-4"/>
          <w:lang w:val="es-MX"/>
        </w:rPr>
        <w:t xml:space="preserve"> </w:t>
      </w:r>
      <w:r w:rsidR="004C57AE">
        <w:rPr>
          <w:spacing w:val="-4"/>
          <w:position w:val="-4"/>
          <w:lang w:val="es-MX"/>
        </w:rPr>
        <w:t xml:space="preserve">de petición </w:t>
      </w:r>
      <w:r w:rsidR="003E5DAE">
        <w:rPr>
          <w:spacing w:val="-4"/>
          <w:position w:val="-4"/>
          <w:lang w:val="es-MX"/>
        </w:rPr>
        <w:t>y</w:t>
      </w:r>
      <w:r w:rsidR="001C0BDF">
        <w:rPr>
          <w:spacing w:val="-4"/>
          <w:position w:val="-4"/>
          <w:lang w:val="es-MX"/>
        </w:rPr>
        <w:t>,</w:t>
      </w:r>
      <w:r w:rsidR="003E5DAE">
        <w:rPr>
          <w:spacing w:val="-4"/>
          <w:position w:val="-4"/>
          <w:lang w:val="es-MX"/>
        </w:rPr>
        <w:t xml:space="preserve"> </w:t>
      </w:r>
      <w:r w:rsidRPr="00D945E5">
        <w:rPr>
          <w:spacing w:val="-4"/>
          <w:position w:val="-4"/>
          <w:lang w:val="es-MX"/>
        </w:rPr>
        <w:t>en consecuencia</w:t>
      </w:r>
      <w:r w:rsidR="001C0BDF">
        <w:rPr>
          <w:spacing w:val="-4"/>
          <w:position w:val="-4"/>
          <w:lang w:val="es-MX"/>
        </w:rPr>
        <w:t>,</w:t>
      </w:r>
      <w:r w:rsidR="003E5DAE">
        <w:rPr>
          <w:spacing w:val="-4"/>
          <w:position w:val="-4"/>
          <w:lang w:val="es-MX"/>
        </w:rPr>
        <w:t xml:space="preserve"> se orden</w:t>
      </w:r>
      <w:r w:rsidR="003F1187">
        <w:rPr>
          <w:spacing w:val="-4"/>
          <w:position w:val="-4"/>
          <w:lang w:val="es-MX"/>
        </w:rPr>
        <w:t xml:space="preserve">e </w:t>
      </w:r>
      <w:r w:rsidR="00797077">
        <w:rPr>
          <w:spacing w:val="-4"/>
          <w:position w:val="-4"/>
          <w:lang w:val="es-MX"/>
        </w:rPr>
        <w:t xml:space="preserve">a la </w:t>
      </w:r>
      <w:r w:rsidR="003F1187">
        <w:rPr>
          <w:spacing w:val="-4"/>
          <w:position w:val="-4"/>
          <w:lang w:val="es-MX"/>
        </w:rPr>
        <w:t>FIDUPREVISORA S.A.</w:t>
      </w:r>
      <w:r w:rsidR="002265CA">
        <w:rPr>
          <w:spacing w:val="-4"/>
          <w:position w:val="-4"/>
          <w:lang w:val="es-MX"/>
        </w:rPr>
        <w:t xml:space="preserve"> </w:t>
      </w:r>
      <w:r w:rsidR="003E5DAE">
        <w:rPr>
          <w:spacing w:val="-4"/>
          <w:position w:val="-4"/>
          <w:lang w:val="es-MX"/>
        </w:rPr>
        <w:t xml:space="preserve">que </w:t>
      </w:r>
      <w:r w:rsidR="003F1187">
        <w:rPr>
          <w:spacing w:val="-4"/>
          <w:position w:val="-4"/>
          <w:lang w:val="es-MX"/>
        </w:rPr>
        <w:t xml:space="preserve">brinde </w:t>
      </w:r>
      <w:r w:rsidR="004C57AE">
        <w:rPr>
          <w:spacing w:val="-4"/>
          <w:position w:val="-4"/>
          <w:lang w:val="es-MX"/>
        </w:rPr>
        <w:t xml:space="preserve">una respuesta de fondo </w:t>
      </w:r>
      <w:r w:rsidR="00885DAB">
        <w:rPr>
          <w:spacing w:val="-4"/>
          <w:position w:val="-4"/>
          <w:lang w:val="es-MX"/>
        </w:rPr>
        <w:t>sobre el reconocimiento y pago de la reliquidación de la pensión de jubilación.</w:t>
      </w:r>
    </w:p>
    <w:p w14:paraId="2CD857DA" w14:textId="77777777" w:rsidR="00896F4E" w:rsidRPr="00896F4E" w:rsidRDefault="00896F4E" w:rsidP="00801492">
      <w:pPr>
        <w:spacing w:line="240" w:lineRule="auto"/>
        <w:rPr>
          <w:spacing w:val="-4"/>
          <w:position w:val="-4"/>
          <w:lang w:val="es-MX"/>
        </w:rPr>
      </w:pPr>
    </w:p>
    <w:p w14:paraId="325CF8BD" w14:textId="77777777" w:rsidR="0053744A" w:rsidRPr="00896F4E" w:rsidRDefault="0053744A" w:rsidP="00714B61">
      <w:pPr>
        <w:pStyle w:val="AlgerianTtulo"/>
        <w:spacing w:line="276" w:lineRule="auto"/>
        <w:rPr>
          <w:spacing w:val="-4"/>
          <w:position w:val="-4"/>
        </w:rPr>
      </w:pPr>
      <w:r w:rsidRPr="00896F4E">
        <w:rPr>
          <w:spacing w:val="-4"/>
          <w:position w:val="-4"/>
        </w:rPr>
        <w:t xml:space="preserve">3.- TRÁMITE Y FALLO </w:t>
      </w:r>
    </w:p>
    <w:p w14:paraId="33BF2B66" w14:textId="77777777" w:rsidR="0053744A" w:rsidRPr="00896F4E" w:rsidRDefault="0053744A" w:rsidP="000524D9">
      <w:pPr>
        <w:spacing w:line="240" w:lineRule="auto"/>
        <w:rPr>
          <w:spacing w:val="-4"/>
          <w:position w:val="-4"/>
        </w:rPr>
      </w:pPr>
    </w:p>
    <w:p w14:paraId="47F0BF7F" w14:textId="1CBF7670" w:rsidR="0053744A" w:rsidRDefault="00147F68" w:rsidP="00714B61">
      <w:pPr>
        <w:spacing w:line="276" w:lineRule="auto"/>
        <w:rPr>
          <w:spacing w:val="-4"/>
          <w:position w:val="-4"/>
        </w:rPr>
      </w:pPr>
      <w:r w:rsidRPr="00896F4E">
        <w:rPr>
          <w:b/>
          <w:spacing w:val="-4"/>
          <w:position w:val="-4"/>
          <w:sz w:val="22"/>
          <w:szCs w:val="22"/>
        </w:rPr>
        <w:t>3.1.</w:t>
      </w:r>
      <w:r w:rsidRPr="00896F4E">
        <w:rPr>
          <w:spacing w:val="-4"/>
          <w:position w:val="-4"/>
        </w:rPr>
        <w:t xml:space="preserve">- </w:t>
      </w:r>
      <w:r w:rsidR="00A25CBA" w:rsidRPr="00896F4E">
        <w:rPr>
          <w:spacing w:val="-4"/>
          <w:position w:val="-4"/>
        </w:rPr>
        <w:t xml:space="preserve">El </w:t>
      </w:r>
      <w:r w:rsidRPr="00896F4E">
        <w:rPr>
          <w:spacing w:val="-4"/>
          <w:position w:val="-4"/>
        </w:rPr>
        <w:t xml:space="preserve">despacho </w:t>
      </w:r>
      <w:r w:rsidR="002F2E33" w:rsidRPr="00896F4E">
        <w:rPr>
          <w:spacing w:val="-4"/>
          <w:position w:val="-4"/>
        </w:rPr>
        <w:t>admitió la demanda</w:t>
      </w:r>
      <w:r w:rsidR="00885DAB">
        <w:rPr>
          <w:spacing w:val="-4"/>
          <w:position w:val="-4"/>
        </w:rPr>
        <w:t xml:space="preserve"> -</w:t>
      </w:r>
      <w:r w:rsidR="00885DAB" w:rsidRPr="00885DAB">
        <w:rPr>
          <w:rFonts w:ascii="Verdana" w:hAnsi="Verdana"/>
          <w:spacing w:val="-4"/>
          <w:position w:val="-4"/>
          <w:sz w:val="20"/>
        </w:rPr>
        <w:t>auto de febrero 11 de 2025</w:t>
      </w:r>
      <w:r w:rsidR="00885DAB">
        <w:rPr>
          <w:spacing w:val="-4"/>
          <w:position w:val="-4"/>
        </w:rPr>
        <w:t>-</w:t>
      </w:r>
      <w:r w:rsidR="002F2E33" w:rsidRPr="00896F4E">
        <w:rPr>
          <w:spacing w:val="-4"/>
          <w:position w:val="-4"/>
        </w:rPr>
        <w:t xml:space="preserve"> y </w:t>
      </w:r>
      <w:r w:rsidRPr="00896F4E">
        <w:rPr>
          <w:spacing w:val="-4"/>
          <w:position w:val="-4"/>
        </w:rPr>
        <w:t xml:space="preserve">corrió traslado a la </w:t>
      </w:r>
      <w:r w:rsidR="00885DAB">
        <w:rPr>
          <w:spacing w:val="-4"/>
          <w:position w:val="-4"/>
        </w:rPr>
        <w:t>FIDUPREVISORA S.A., como vocera y administradora del FOMAG; además, dispuso vincular a la Secretaría de Educación Departamental de Risaralda.</w:t>
      </w:r>
      <w:r w:rsidR="000D4464">
        <w:rPr>
          <w:spacing w:val="-4"/>
          <w:position w:val="-4"/>
        </w:rPr>
        <w:t xml:space="preserve"> </w:t>
      </w:r>
    </w:p>
    <w:p w14:paraId="2EC7A00A" w14:textId="2E63645E" w:rsidR="005447BF" w:rsidRDefault="005447BF" w:rsidP="00714B61">
      <w:pPr>
        <w:spacing w:line="276" w:lineRule="auto"/>
        <w:rPr>
          <w:spacing w:val="-4"/>
          <w:position w:val="-4"/>
        </w:rPr>
      </w:pPr>
    </w:p>
    <w:p w14:paraId="360E2857" w14:textId="712389FE" w:rsidR="003B447D" w:rsidRDefault="003B447D" w:rsidP="00714B61">
      <w:pPr>
        <w:spacing w:line="276" w:lineRule="auto"/>
        <w:rPr>
          <w:spacing w:val="-4"/>
          <w:position w:val="-4"/>
        </w:rPr>
      </w:pPr>
      <w:r w:rsidRPr="00903E59">
        <w:rPr>
          <w:b/>
          <w:bCs/>
          <w:spacing w:val="-4"/>
          <w:position w:val="-4"/>
          <w:sz w:val="22"/>
          <w:szCs w:val="22"/>
        </w:rPr>
        <w:t>3.2</w:t>
      </w:r>
      <w:r>
        <w:rPr>
          <w:spacing w:val="-4"/>
          <w:position w:val="-4"/>
        </w:rPr>
        <w:t xml:space="preserve">.- Las entidades se pronunciaron en los siguientes términos: </w:t>
      </w:r>
    </w:p>
    <w:p w14:paraId="5F9BA55B" w14:textId="77777777" w:rsidR="003B447D" w:rsidRDefault="003B447D" w:rsidP="00714B61">
      <w:pPr>
        <w:spacing w:line="276" w:lineRule="auto"/>
        <w:rPr>
          <w:spacing w:val="-4"/>
          <w:position w:val="-4"/>
        </w:rPr>
      </w:pPr>
    </w:p>
    <w:p w14:paraId="048B4691" w14:textId="0A4F501A" w:rsidR="00885DAB" w:rsidRDefault="00885DAB" w:rsidP="00080C52">
      <w:pPr>
        <w:spacing w:line="276" w:lineRule="auto"/>
        <w:rPr>
          <w:spacing w:val="-4"/>
          <w:position w:val="-4"/>
        </w:rPr>
      </w:pPr>
      <w:r w:rsidRPr="00A417E1">
        <w:rPr>
          <w:b/>
          <w:spacing w:val="-4"/>
          <w:position w:val="-4"/>
          <w:sz w:val="22"/>
        </w:rPr>
        <w:t>3.2.</w:t>
      </w:r>
      <w:r w:rsidR="005C22E8" w:rsidRPr="00A417E1">
        <w:rPr>
          <w:b/>
          <w:spacing w:val="-4"/>
          <w:position w:val="-4"/>
          <w:sz w:val="22"/>
        </w:rPr>
        <w:t>1</w:t>
      </w:r>
      <w:r w:rsidRPr="00A417E1">
        <w:rPr>
          <w:b/>
          <w:spacing w:val="-4"/>
          <w:position w:val="-4"/>
          <w:sz w:val="22"/>
        </w:rPr>
        <w:t>.</w:t>
      </w:r>
      <w:r>
        <w:rPr>
          <w:spacing w:val="-4"/>
          <w:position w:val="-4"/>
        </w:rPr>
        <w:t xml:space="preserve">- </w:t>
      </w:r>
      <w:r>
        <w:rPr>
          <w:iCs/>
          <w:spacing w:val="-4"/>
          <w:position w:val="-4"/>
        </w:rPr>
        <w:t xml:space="preserve">La </w:t>
      </w:r>
      <w:r w:rsidRPr="003528EE">
        <w:rPr>
          <w:i/>
          <w:iCs/>
          <w:spacing w:val="-4"/>
          <w:position w:val="-4"/>
        </w:rPr>
        <w:t>Secretari</w:t>
      </w:r>
      <w:r>
        <w:rPr>
          <w:i/>
          <w:iCs/>
          <w:spacing w:val="-4"/>
          <w:position w:val="-4"/>
        </w:rPr>
        <w:t>a</w:t>
      </w:r>
      <w:r w:rsidRPr="003528EE">
        <w:rPr>
          <w:i/>
          <w:iCs/>
          <w:spacing w:val="-4"/>
          <w:position w:val="-4"/>
        </w:rPr>
        <w:t xml:space="preserve"> de Educación </w:t>
      </w:r>
      <w:r>
        <w:rPr>
          <w:i/>
          <w:iCs/>
          <w:spacing w:val="-4"/>
          <w:position w:val="-4"/>
        </w:rPr>
        <w:t>Departamental de Risaralda</w:t>
      </w:r>
      <w:r>
        <w:rPr>
          <w:spacing w:val="-4"/>
          <w:position w:val="-4"/>
        </w:rPr>
        <w:t xml:space="preserve">, </w:t>
      </w:r>
      <w:r w:rsidR="00080C52">
        <w:rPr>
          <w:spacing w:val="-4"/>
          <w:position w:val="-4"/>
        </w:rPr>
        <w:t xml:space="preserve">solicitó su desvinculación del presente trámite constitucional por falta de legitimación en la causa por pasiva, teniendo en cuenta que el accionante reclama el amparo de tutela frente a la </w:t>
      </w:r>
      <w:r w:rsidR="00080C52" w:rsidRPr="00080C52">
        <w:rPr>
          <w:b/>
          <w:spacing w:val="-4"/>
          <w:position w:val="-4"/>
          <w:sz w:val="22"/>
        </w:rPr>
        <w:t>petición de noviembre 15 de 2024</w:t>
      </w:r>
      <w:r w:rsidR="00080C52">
        <w:rPr>
          <w:spacing w:val="-4"/>
          <w:position w:val="-4"/>
        </w:rPr>
        <w:t xml:space="preserve">, la cual radicó de manera directa ante la FIDUPREVISORA S.A., de manera que esa entidad territorial no tenía competencia para resolverla. </w:t>
      </w:r>
    </w:p>
    <w:p w14:paraId="30F93574" w14:textId="77777777" w:rsidR="00885DAB" w:rsidRDefault="00885DAB" w:rsidP="00885DAB">
      <w:pPr>
        <w:spacing w:line="276" w:lineRule="auto"/>
        <w:rPr>
          <w:spacing w:val="-4"/>
          <w:position w:val="-4"/>
        </w:rPr>
      </w:pPr>
    </w:p>
    <w:p w14:paraId="101A5977" w14:textId="743FC6F4" w:rsidR="00080C52" w:rsidRDefault="003B447D" w:rsidP="000025F0">
      <w:pPr>
        <w:spacing w:line="276" w:lineRule="auto"/>
        <w:rPr>
          <w:spacing w:val="-4"/>
          <w:position w:val="-4"/>
        </w:rPr>
      </w:pPr>
      <w:r w:rsidRPr="00A417E1">
        <w:rPr>
          <w:b/>
          <w:spacing w:val="-4"/>
          <w:position w:val="-4"/>
          <w:sz w:val="22"/>
        </w:rPr>
        <w:t>3.2.</w:t>
      </w:r>
      <w:r w:rsidR="005C22E8" w:rsidRPr="00A417E1">
        <w:rPr>
          <w:b/>
          <w:spacing w:val="-4"/>
          <w:position w:val="-4"/>
          <w:sz w:val="22"/>
        </w:rPr>
        <w:t>2</w:t>
      </w:r>
      <w:r w:rsidRPr="00A417E1">
        <w:rPr>
          <w:b/>
          <w:spacing w:val="-4"/>
          <w:position w:val="-4"/>
          <w:sz w:val="22"/>
        </w:rPr>
        <w:t>.</w:t>
      </w:r>
      <w:r w:rsidR="005447BF">
        <w:rPr>
          <w:spacing w:val="-4"/>
          <w:position w:val="-4"/>
        </w:rPr>
        <w:t xml:space="preserve">- </w:t>
      </w:r>
      <w:r w:rsidR="000025F0" w:rsidRPr="00DC1206">
        <w:rPr>
          <w:iCs/>
          <w:spacing w:val="-4"/>
          <w:position w:val="-4"/>
        </w:rPr>
        <w:t>La</w:t>
      </w:r>
      <w:r w:rsidR="000025F0" w:rsidRPr="006D1ECC">
        <w:rPr>
          <w:i/>
          <w:iCs/>
          <w:spacing w:val="-4"/>
          <w:position w:val="-4"/>
        </w:rPr>
        <w:t xml:space="preserve"> </w:t>
      </w:r>
      <w:r w:rsidR="00080C52">
        <w:rPr>
          <w:i/>
          <w:iCs/>
          <w:spacing w:val="-4"/>
          <w:position w:val="-4"/>
        </w:rPr>
        <w:t xml:space="preserve">Directora de Gestión Judicial de la Vicepresidencia </w:t>
      </w:r>
      <w:r w:rsidR="000025F0">
        <w:rPr>
          <w:i/>
          <w:iCs/>
          <w:spacing w:val="-4"/>
          <w:position w:val="-4"/>
        </w:rPr>
        <w:t xml:space="preserve">Jurídica de </w:t>
      </w:r>
      <w:r w:rsidR="00080C52">
        <w:rPr>
          <w:i/>
          <w:iCs/>
          <w:spacing w:val="-4"/>
          <w:position w:val="-4"/>
        </w:rPr>
        <w:t>la FIDUPREVISORA S.A.</w:t>
      </w:r>
      <w:r w:rsidR="000025F0" w:rsidRPr="006D1ECC">
        <w:rPr>
          <w:i/>
          <w:iCs/>
          <w:spacing w:val="-4"/>
          <w:position w:val="-4"/>
        </w:rPr>
        <w:t xml:space="preserve">, como vocera del </w:t>
      </w:r>
      <w:r w:rsidR="00080C52">
        <w:rPr>
          <w:i/>
          <w:iCs/>
          <w:spacing w:val="-4"/>
          <w:position w:val="-4"/>
        </w:rPr>
        <w:t>FOMAG</w:t>
      </w:r>
      <w:r w:rsidR="000025F0">
        <w:rPr>
          <w:spacing w:val="-4"/>
          <w:position w:val="-4"/>
        </w:rPr>
        <w:t xml:space="preserve">, </w:t>
      </w:r>
      <w:r w:rsidR="00080C52">
        <w:rPr>
          <w:spacing w:val="-4"/>
          <w:position w:val="-4"/>
        </w:rPr>
        <w:t xml:space="preserve">envió un mensaje de datos con referencia a las presentes diligencias, empero anexó un memorial de impugnación dirigido a otra autoridad judicial y que se relaciona con un caso constitucional diferente. </w:t>
      </w:r>
    </w:p>
    <w:p w14:paraId="008BAFA0" w14:textId="77777777" w:rsidR="00080C52" w:rsidRDefault="00080C52" w:rsidP="000025F0">
      <w:pPr>
        <w:spacing w:line="276" w:lineRule="auto"/>
        <w:rPr>
          <w:spacing w:val="-4"/>
          <w:position w:val="-4"/>
        </w:rPr>
      </w:pPr>
    </w:p>
    <w:p w14:paraId="7FE4233F" w14:textId="7AA46661" w:rsidR="00EB2DDB" w:rsidRDefault="00C457D5" w:rsidP="00F9658E">
      <w:pPr>
        <w:spacing w:line="276" w:lineRule="auto"/>
        <w:rPr>
          <w:spacing w:val="-4"/>
          <w:position w:val="-4"/>
        </w:rPr>
      </w:pPr>
      <w:r w:rsidRPr="00896F4E">
        <w:rPr>
          <w:b/>
          <w:spacing w:val="-4"/>
          <w:position w:val="-4"/>
          <w:sz w:val="22"/>
          <w:szCs w:val="22"/>
        </w:rPr>
        <w:t>3.</w:t>
      </w:r>
      <w:r w:rsidR="00903E59">
        <w:rPr>
          <w:b/>
          <w:spacing w:val="-4"/>
          <w:position w:val="-4"/>
          <w:sz w:val="22"/>
          <w:szCs w:val="22"/>
        </w:rPr>
        <w:t>3</w:t>
      </w:r>
      <w:r w:rsidRPr="00896F4E">
        <w:rPr>
          <w:b/>
          <w:spacing w:val="-4"/>
          <w:position w:val="-4"/>
          <w:sz w:val="22"/>
          <w:szCs w:val="22"/>
        </w:rPr>
        <w:t>.</w:t>
      </w:r>
      <w:r w:rsidRPr="00896F4E">
        <w:rPr>
          <w:spacing w:val="-4"/>
          <w:position w:val="-4"/>
        </w:rPr>
        <w:t xml:space="preserve">- </w:t>
      </w:r>
      <w:r w:rsidR="0054449A">
        <w:rPr>
          <w:spacing w:val="-4"/>
          <w:position w:val="-4"/>
        </w:rPr>
        <w:t xml:space="preserve">El despacho de primer nivel, mediante providencia de </w:t>
      </w:r>
      <w:r w:rsidR="00A417E1">
        <w:rPr>
          <w:b/>
          <w:spacing w:val="-4"/>
          <w:position w:val="-4"/>
          <w:sz w:val="24"/>
        </w:rPr>
        <w:t>febrero 24 de 2025</w:t>
      </w:r>
      <w:r w:rsidR="0061317F" w:rsidRPr="00896F4E">
        <w:rPr>
          <w:spacing w:val="-4"/>
          <w:position w:val="-4"/>
        </w:rPr>
        <w:t>,</w:t>
      </w:r>
      <w:r w:rsidR="00FF6BBD">
        <w:rPr>
          <w:spacing w:val="-4"/>
          <w:position w:val="-4"/>
        </w:rPr>
        <w:t xml:space="preserve"> </w:t>
      </w:r>
      <w:r w:rsidR="008E318E" w:rsidRPr="00896F4E">
        <w:rPr>
          <w:spacing w:val="-4"/>
          <w:position w:val="-4"/>
        </w:rPr>
        <w:t>tuteló el derecho fundamental de petición</w:t>
      </w:r>
      <w:r w:rsidR="00EE1B94">
        <w:rPr>
          <w:spacing w:val="-4"/>
          <w:position w:val="-4"/>
        </w:rPr>
        <w:t xml:space="preserve"> del </w:t>
      </w:r>
      <w:r w:rsidR="00810313">
        <w:rPr>
          <w:spacing w:val="-4"/>
          <w:position w:val="-4"/>
        </w:rPr>
        <w:t xml:space="preserve">señor </w:t>
      </w:r>
      <w:r w:rsidR="00BA067A">
        <w:rPr>
          <w:b/>
          <w:bCs/>
          <w:spacing w:val="-4"/>
          <w:position w:val="-4"/>
          <w:sz w:val="22"/>
        </w:rPr>
        <w:t>JGTC</w:t>
      </w:r>
      <w:r w:rsidR="00EE1B94">
        <w:rPr>
          <w:spacing w:val="-4"/>
          <w:position w:val="-4"/>
        </w:rPr>
        <w:t xml:space="preserve">, vulnerado </w:t>
      </w:r>
      <w:r w:rsidR="00FA0D31">
        <w:rPr>
          <w:spacing w:val="-4"/>
          <w:position w:val="-4"/>
        </w:rPr>
        <w:t xml:space="preserve">por </w:t>
      </w:r>
      <w:r w:rsidR="000F3339">
        <w:rPr>
          <w:spacing w:val="-4"/>
          <w:position w:val="-4"/>
        </w:rPr>
        <w:t>la</w:t>
      </w:r>
      <w:r w:rsidR="00A417E1">
        <w:rPr>
          <w:spacing w:val="-4"/>
          <w:position w:val="-4"/>
        </w:rPr>
        <w:t xml:space="preserve"> </w:t>
      </w:r>
      <w:r w:rsidR="000F3339">
        <w:rPr>
          <w:spacing w:val="-4"/>
          <w:position w:val="-4"/>
        </w:rPr>
        <w:t>FIDUPREVISORA S.A.</w:t>
      </w:r>
      <w:r w:rsidR="00A417E1">
        <w:rPr>
          <w:spacing w:val="-4"/>
          <w:position w:val="-4"/>
        </w:rPr>
        <w:t>,</w:t>
      </w:r>
      <w:r w:rsidR="000F3339">
        <w:rPr>
          <w:spacing w:val="-4"/>
          <w:position w:val="-4"/>
        </w:rPr>
        <w:t xml:space="preserve"> vocera y administradora del FOMAG</w:t>
      </w:r>
      <w:r w:rsidR="00563670" w:rsidRPr="00896F4E">
        <w:rPr>
          <w:spacing w:val="-4"/>
          <w:position w:val="-4"/>
        </w:rPr>
        <w:t xml:space="preserve">. </w:t>
      </w:r>
      <w:r w:rsidR="001B3567" w:rsidRPr="00896F4E">
        <w:rPr>
          <w:spacing w:val="-4"/>
          <w:position w:val="-4"/>
        </w:rPr>
        <w:t>En tal sentido</w:t>
      </w:r>
      <w:r w:rsidR="00FF6BBD">
        <w:rPr>
          <w:spacing w:val="-4"/>
          <w:position w:val="-4"/>
        </w:rPr>
        <w:t>,</w:t>
      </w:r>
      <w:r w:rsidR="001B3567" w:rsidRPr="00896F4E">
        <w:rPr>
          <w:spacing w:val="-4"/>
          <w:position w:val="-4"/>
        </w:rPr>
        <w:t xml:space="preserve"> l</w:t>
      </w:r>
      <w:r w:rsidR="00563670" w:rsidRPr="00896F4E">
        <w:rPr>
          <w:spacing w:val="-4"/>
          <w:position w:val="-4"/>
        </w:rPr>
        <w:t>e</w:t>
      </w:r>
      <w:r w:rsidR="00723394">
        <w:rPr>
          <w:spacing w:val="-4"/>
          <w:position w:val="-4"/>
        </w:rPr>
        <w:t>s</w:t>
      </w:r>
      <w:r w:rsidR="00563670" w:rsidRPr="00896F4E">
        <w:rPr>
          <w:spacing w:val="-4"/>
          <w:position w:val="-4"/>
        </w:rPr>
        <w:t xml:space="preserve"> </w:t>
      </w:r>
      <w:r w:rsidR="008E318E" w:rsidRPr="00896F4E">
        <w:rPr>
          <w:spacing w:val="-4"/>
          <w:position w:val="-4"/>
        </w:rPr>
        <w:t xml:space="preserve">ordenó </w:t>
      </w:r>
      <w:r w:rsidR="00723394">
        <w:rPr>
          <w:spacing w:val="-4"/>
          <w:position w:val="-4"/>
        </w:rPr>
        <w:t>que</w:t>
      </w:r>
      <w:r w:rsidR="000F3339">
        <w:rPr>
          <w:spacing w:val="-4"/>
          <w:position w:val="-4"/>
        </w:rPr>
        <w:t>,</w:t>
      </w:r>
      <w:r w:rsidR="00723394">
        <w:rPr>
          <w:spacing w:val="-4"/>
          <w:position w:val="-4"/>
        </w:rPr>
        <w:t xml:space="preserve"> en el término perentorio de cuarenta y ocho (48) horas, </w:t>
      </w:r>
      <w:r w:rsidR="00042B6D">
        <w:rPr>
          <w:spacing w:val="-4"/>
          <w:position w:val="-4"/>
        </w:rPr>
        <w:t xml:space="preserve">procediera </w:t>
      </w:r>
      <w:r w:rsidR="00042B6D">
        <w:rPr>
          <w:spacing w:val="-4"/>
          <w:position w:val="-4"/>
        </w:rPr>
        <w:lastRenderedPageBreak/>
        <w:t xml:space="preserve">a dar respuesta </w:t>
      </w:r>
      <w:r w:rsidR="00A417E1">
        <w:rPr>
          <w:spacing w:val="-4"/>
          <w:position w:val="-4"/>
        </w:rPr>
        <w:t>clara</w:t>
      </w:r>
      <w:r w:rsidR="00810313">
        <w:rPr>
          <w:spacing w:val="-4"/>
          <w:position w:val="-4"/>
        </w:rPr>
        <w:t xml:space="preserve">, </w:t>
      </w:r>
      <w:r w:rsidR="00A417E1">
        <w:rPr>
          <w:spacing w:val="-4"/>
          <w:position w:val="-4"/>
        </w:rPr>
        <w:t xml:space="preserve">concreta </w:t>
      </w:r>
      <w:r w:rsidR="00810313">
        <w:rPr>
          <w:spacing w:val="-4"/>
          <w:position w:val="-4"/>
        </w:rPr>
        <w:t xml:space="preserve">y </w:t>
      </w:r>
      <w:r w:rsidR="00E0082F">
        <w:rPr>
          <w:spacing w:val="-4"/>
          <w:position w:val="-4"/>
        </w:rPr>
        <w:t xml:space="preserve">de fondo, </w:t>
      </w:r>
      <w:r w:rsidR="00042B6D">
        <w:rPr>
          <w:spacing w:val="-4"/>
          <w:position w:val="-4"/>
        </w:rPr>
        <w:t xml:space="preserve">a </w:t>
      </w:r>
      <w:r w:rsidR="00A417E1">
        <w:rPr>
          <w:spacing w:val="-4"/>
          <w:position w:val="-4"/>
        </w:rPr>
        <w:t xml:space="preserve">su </w:t>
      </w:r>
      <w:r w:rsidR="00A417E1" w:rsidRPr="00A417E1">
        <w:rPr>
          <w:spacing w:val="-4"/>
          <w:position w:val="-4"/>
          <w:lang w:val="es-CO"/>
        </w:rPr>
        <w:t>solicitud de reconocimiento y pago de la reliquidación de pensión de jubilación</w:t>
      </w:r>
      <w:r w:rsidR="00796F06">
        <w:rPr>
          <w:spacing w:val="-4"/>
          <w:position w:val="-4"/>
        </w:rPr>
        <w:t>.</w:t>
      </w:r>
    </w:p>
    <w:p w14:paraId="1529FB9C" w14:textId="77777777" w:rsidR="00A417E1" w:rsidRDefault="00A417E1" w:rsidP="00F9658E">
      <w:pPr>
        <w:spacing w:line="276" w:lineRule="auto"/>
        <w:rPr>
          <w:spacing w:val="-4"/>
          <w:position w:val="-4"/>
        </w:rPr>
      </w:pPr>
    </w:p>
    <w:p w14:paraId="47676C29" w14:textId="2EF6FEE5" w:rsidR="00716559" w:rsidRDefault="00ED3973" w:rsidP="008D723B">
      <w:pPr>
        <w:spacing w:line="276" w:lineRule="auto"/>
        <w:rPr>
          <w:spacing w:val="-4"/>
          <w:position w:val="-4"/>
        </w:rPr>
      </w:pPr>
      <w:r w:rsidRPr="00896F4E">
        <w:rPr>
          <w:spacing w:val="-4"/>
          <w:position w:val="-4"/>
        </w:rPr>
        <w:t xml:space="preserve">Para llegar a la anterior determinación, </w:t>
      </w:r>
      <w:r w:rsidR="00075079">
        <w:rPr>
          <w:spacing w:val="-4"/>
          <w:position w:val="-4"/>
        </w:rPr>
        <w:t xml:space="preserve">el </w:t>
      </w:r>
      <w:r w:rsidR="00BC0202" w:rsidRPr="00896F4E">
        <w:rPr>
          <w:spacing w:val="-4"/>
          <w:position w:val="-4"/>
        </w:rPr>
        <w:t>funcionari</w:t>
      </w:r>
      <w:r w:rsidR="00075079">
        <w:rPr>
          <w:spacing w:val="-4"/>
          <w:position w:val="-4"/>
        </w:rPr>
        <w:t>o</w:t>
      </w:r>
      <w:r w:rsidRPr="00896F4E">
        <w:rPr>
          <w:spacing w:val="-4"/>
          <w:position w:val="-4"/>
        </w:rPr>
        <w:t xml:space="preserve"> </w:t>
      </w:r>
      <w:r w:rsidR="00075079" w:rsidRPr="00075079">
        <w:rPr>
          <w:i/>
          <w:spacing w:val="-4"/>
          <w:position w:val="-4"/>
        </w:rPr>
        <w:t>A</w:t>
      </w:r>
      <w:r w:rsidR="00075079">
        <w:rPr>
          <w:i/>
          <w:spacing w:val="-4"/>
          <w:position w:val="-4"/>
        </w:rPr>
        <w:t>-</w:t>
      </w:r>
      <w:r w:rsidRPr="00075079">
        <w:rPr>
          <w:i/>
          <w:spacing w:val="-4"/>
          <w:position w:val="-4"/>
        </w:rPr>
        <w:t>quo</w:t>
      </w:r>
      <w:r w:rsidRPr="00896F4E">
        <w:rPr>
          <w:spacing w:val="-4"/>
          <w:position w:val="-4"/>
        </w:rPr>
        <w:t xml:space="preserve"> argumentó </w:t>
      </w:r>
      <w:r w:rsidR="008D723B" w:rsidRPr="00896F4E">
        <w:rPr>
          <w:spacing w:val="-4"/>
          <w:position w:val="-4"/>
        </w:rPr>
        <w:t>que</w:t>
      </w:r>
      <w:r w:rsidR="00810313">
        <w:rPr>
          <w:spacing w:val="-4"/>
          <w:position w:val="-4"/>
        </w:rPr>
        <w:t xml:space="preserve">, conforme </w:t>
      </w:r>
      <w:r w:rsidR="00542456">
        <w:rPr>
          <w:spacing w:val="-4"/>
          <w:position w:val="-4"/>
        </w:rPr>
        <w:t>se verificó en el trámite</w:t>
      </w:r>
      <w:r w:rsidR="00810313">
        <w:rPr>
          <w:spacing w:val="-4"/>
          <w:position w:val="-4"/>
        </w:rPr>
        <w:t xml:space="preserve">, </w:t>
      </w:r>
      <w:r w:rsidR="00542456">
        <w:rPr>
          <w:spacing w:val="-4"/>
          <w:position w:val="-4"/>
        </w:rPr>
        <w:t xml:space="preserve">la </w:t>
      </w:r>
      <w:r w:rsidR="00716559">
        <w:rPr>
          <w:spacing w:val="-4"/>
          <w:position w:val="-4"/>
        </w:rPr>
        <w:t xml:space="preserve">FIDUPREVISORA S.A. no había ofrecido una respuesta a la </w:t>
      </w:r>
      <w:r w:rsidR="00542456">
        <w:rPr>
          <w:spacing w:val="-4"/>
          <w:position w:val="-4"/>
        </w:rPr>
        <w:t>solicitud de reliquidación pensional que presentó el accionante</w:t>
      </w:r>
      <w:r w:rsidR="00716559">
        <w:rPr>
          <w:spacing w:val="-4"/>
          <w:position w:val="-4"/>
        </w:rPr>
        <w:t>, pese a</w:t>
      </w:r>
      <w:r w:rsidR="008E0AD0">
        <w:rPr>
          <w:spacing w:val="-4"/>
          <w:position w:val="-4"/>
        </w:rPr>
        <w:t>l tiempo transcurrido -</w:t>
      </w:r>
      <w:r w:rsidR="008E0AD0">
        <w:rPr>
          <w:rFonts w:ascii="Verdana" w:hAnsi="Verdana"/>
          <w:spacing w:val="-4"/>
          <w:position w:val="-4"/>
          <w:sz w:val="20"/>
        </w:rPr>
        <w:t>diez meses</w:t>
      </w:r>
      <w:r w:rsidR="008E0AD0">
        <w:rPr>
          <w:spacing w:val="-4"/>
          <w:position w:val="-4"/>
        </w:rPr>
        <w:t xml:space="preserve">- desde que </w:t>
      </w:r>
      <w:r w:rsidR="00716559">
        <w:rPr>
          <w:spacing w:val="-4"/>
          <w:position w:val="-4"/>
        </w:rPr>
        <w:t xml:space="preserve">la Secretaría de Educación Departamental de Risaralda remitió el proyecto de acto administrativo corregido </w:t>
      </w:r>
      <w:r w:rsidR="008E0AD0">
        <w:rPr>
          <w:spacing w:val="-4"/>
          <w:position w:val="-4"/>
        </w:rPr>
        <w:t>-</w:t>
      </w:r>
      <w:r w:rsidR="00716559" w:rsidRPr="008E0AD0">
        <w:rPr>
          <w:rFonts w:ascii="Verdana" w:hAnsi="Verdana"/>
          <w:spacing w:val="-4"/>
          <w:position w:val="-4"/>
          <w:sz w:val="20"/>
        </w:rPr>
        <w:t>abril 25 de 2024</w:t>
      </w:r>
      <w:r w:rsidR="008E0AD0">
        <w:rPr>
          <w:spacing w:val="-4"/>
          <w:position w:val="-4"/>
        </w:rPr>
        <w:t>-</w:t>
      </w:r>
      <w:r w:rsidR="00716559">
        <w:rPr>
          <w:spacing w:val="-4"/>
          <w:position w:val="-4"/>
        </w:rPr>
        <w:t xml:space="preserve">, y aun cuando el interesado solicitó información acerca del estado de su petición en noviembre 15 de 2024, </w:t>
      </w:r>
      <w:r w:rsidR="00564797">
        <w:rPr>
          <w:spacing w:val="-4"/>
          <w:position w:val="-4"/>
        </w:rPr>
        <w:t>con lo cual se vulneró el derecho amparado.</w:t>
      </w:r>
    </w:p>
    <w:p w14:paraId="4B52A65A" w14:textId="77777777" w:rsidR="007D49D4" w:rsidRDefault="007D49D4" w:rsidP="008D723B">
      <w:pPr>
        <w:spacing w:line="276" w:lineRule="auto"/>
        <w:rPr>
          <w:spacing w:val="-4"/>
          <w:position w:val="-4"/>
        </w:rPr>
      </w:pPr>
    </w:p>
    <w:p w14:paraId="3B150826" w14:textId="77777777" w:rsidR="0053744A" w:rsidRPr="00896F4E" w:rsidRDefault="0053744A" w:rsidP="00714B61">
      <w:pPr>
        <w:pStyle w:val="AlgerianTtulo"/>
        <w:spacing w:line="276" w:lineRule="auto"/>
        <w:rPr>
          <w:spacing w:val="-4"/>
          <w:position w:val="-4"/>
        </w:rPr>
      </w:pPr>
      <w:r w:rsidRPr="00896F4E">
        <w:rPr>
          <w:spacing w:val="-4"/>
          <w:position w:val="-4"/>
        </w:rPr>
        <w:t>4.- IMPUGNACIÓN</w:t>
      </w:r>
    </w:p>
    <w:p w14:paraId="30E66A0E" w14:textId="751CDFA8" w:rsidR="009861FE" w:rsidRDefault="009861FE" w:rsidP="00E410D6">
      <w:pPr>
        <w:spacing w:line="276" w:lineRule="auto"/>
        <w:rPr>
          <w:spacing w:val="-4"/>
          <w:position w:val="-4"/>
        </w:rPr>
      </w:pPr>
    </w:p>
    <w:p w14:paraId="1878F3FE" w14:textId="4AB89EB6" w:rsidR="00205C17" w:rsidRDefault="00B460B2" w:rsidP="007D49D4">
      <w:pPr>
        <w:spacing w:line="276" w:lineRule="auto"/>
        <w:rPr>
          <w:spacing w:val="-4"/>
          <w:position w:val="-4"/>
        </w:rPr>
      </w:pPr>
      <w:r>
        <w:rPr>
          <w:spacing w:val="-4"/>
          <w:position w:val="-4"/>
        </w:rPr>
        <w:t xml:space="preserve">Inconforme con la decisión, dentro del término legal, </w:t>
      </w:r>
      <w:r w:rsidR="007D49D4">
        <w:rPr>
          <w:spacing w:val="-4"/>
          <w:position w:val="-4"/>
        </w:rPr>
        <w:t xml:space="preserve">la </w:t>
      </w:r>
      <w:r w:rsidR="00205C17">
        <w:rPr>
          <w:i/>
          <w:iCs/>
          <w:spacing w:val="-4"/>
          <w:position w:val="-4"/>
        </w:rPr>
        <w:t xml:space="preserve">Coordinadora de Tutelas </w:t>
      </w:r>
      <w:r w:rsidR="007D49D4">
        <w:rPr>
          <w:i/>
          <w:iCs/>
          <w:spacing w:val="-4"/>
          <w:position w:val="-4"/>
        </w:rPr>
        <w:t xml:space="preserve">de la </w:t>
      </w:r>
      <w:r>
        <w:rPr>
          <w:i/>
          <w:iCs/>
          <w:spacing w:val="-4"/>
          <w:position w:val="-4"/>
        </w:rPr>
        <w:t xml:space="preserve">Vicepresidencia </w:t>
      </w:r>
      <w:r w:rsidR="007D49D4">
        <w:rPr>
          <w:i/>
          <w:iCs/>
          <w:spacing w:val="-4"/>
          <w:position w:val="-4"/>
        </w:rPr>
        <w:t xml:space="preserve">Jurídica </w:t>
      </w:r>
      <w:r>
        <w:rPr>
          <w:i/>
          <w:iCs/>
          <w:spacing w:val="-4"/>
          <w:position w:val="-4"/>
        </w:rPr>
        <w:t xml:space="preserve">de la Fiduprevisora S.A., vocera del </w:t>
      </w:r>
      <w:r w:rsidRPr="00B460B2">
        <w:rPr>
          <w:i/>
          <w:iCs/>
          <w:spacing w:val="-4"/>
          <w:position w:val="-4"/>
        </w:rPr>
        <w:t>FOMAG</w:t>
      </w:r>
      <w:r>
        <w:rPr>
          <w:iCs/>
          <w:spacing w:val="-4"/>
          <w:position w:val="-4"/>
        </w:rPr>
        <w:t xml:space="preserve">, </w:t>
      </w:r>
      <w:r w:rsidRPr="00896F4E">
        <w:rPr>
          <w:spacing w:val="-4"/>
          <w:position w:val="-4"/>
        </w:rPr>
        <w:t>impugn</w:t>
      </w:r>
      <w:r w:rsidR="00573DD3">
        <w:rPr>
          <w:spacing w:val="-4"/>
          <w:position w:val="-4"/>
        </w:rPr>
        <w:t>ó</w:t>
      </w:r>
      <w:r>
        <w:rPr>
          <w:spacing w:val="-4"/>
          <w:position w:val="-4"/>
        </w:rPr>
        <w:t xml:space="preserve"> el fallo</w:t>
      </w:r>
      <w:r w:rsidR="00205C17">
        <w:rPr>
          <w:spacing w:val="-4"/>
          <w:position w:val="-4"/>
        </w:rPr>
        <w:t xml:space="preserve"> y solicitó que se modifique para que se declare improcedente la acción de tutela por existir otro mecanismo idóneo para exigir el reconocimiento y pago de prestaciones económicas. Además, </w:t>
      </w:r>
      <w:r w:rsidR="00A15289">
        <w:rPr>
          <w:spacing w:val="-4"/>
          <w:position w:val="-4"/>
        </w:rPr>
        <w:t>afirmó que la solicitud de reliquidación pensional se encontraba en “LIQUIDACIÓN POR SECRETARÍA DE EDUCACIÓN” desde mayo 15 de 2024, trámite que no se rige por los términos del derecho de petición, sino por el procedimiento establecido en el Decreto 1272 de 2018, siendo responsabilidad legal del ente territorial la expedición del acto administrativo que define el derecho prestacional reclamado, previa aprobación por parte del FOMAG.</w:t>
      </w:r>
    </w:p>
    <w:p w14:paraId="2176D113" w14:textId="77777777" w:rsidR="00D41077" w:rsidRPr="00896F4E" w:rsidRDefault="00D41077" w:rsidP="008F56EE">
      <w:pPr>
        <w:tabs>
          <w:tab w:val="center" w:pos="4420"/>
        </w:tabs>
        <w:spacing w:line="276" w:lineRule="auto"/>
        <w:rPr>
          <w:spacing w:val="-4"/>
          <w:position w:val="-4"/>
          <w:highlight w:val="yellow"/>
        </w:rPr>
      </w:pPr>
    </w:p>
    <w:p w14:paraId="663F8763" w14:textId="77777777" w:rsidR="0053744A" w:rsidRPr="00896F4E" w:rsidRDefault="0053744A" w:rsidP="00714B61">
      <w:pPr>
        <w:pStyle w:val="AlgerianTtulo"/>
        <w:spacing w:line="276" w:lineRule="auto"/>
        <w:rPr>
          <w:spacing w:val="-4"/>
          <w:position w:val="-4"/>
        </w:rPr>
      </w:pPr>
      <w:r w:rsidRPr="00896F4E">
        <w:rPr>
          <w:spacing w:val="-4"/>
          <w:position w:val="-4"/>
        </w:rPr>
        <w:t>5.- POSICIÓN DE LA SALA</w:t>
      </w:r>
    </w:p>
    <w:p w14:paraId="2E39D7BA" w14:textId="77777777" w:rsidR="0053744A" w:rsidRPr="00896F4E" w:rsidRDefault="0053744A" w:rsidP="00714B61">
      <w:pPr>
        <w:spacing w:line="276" w:lineRule="auto"/>
        <w:rPr>
          <w:spacing w:val="-4"/>
          <w:position w:val="-4"/>
          <w:lang w:val="es-MX"/>
        </w:rPr>
      </w:pPr>
    </w:p>
    <w:p w14:paraId="7C15D096" w14:textId="012F6108" w:rsidR="00E943CF" w:rsidRPr="00896F4E" w:rsidRDefault="00E943CF" w:rsidP="00A15289">
      <w:pPr>
        <w:spacing w:line="276" w:lineRule="auto"/>
        <w:rPr>
          <w:spacing w:val="-4"/>
          <w:position w:val="-4"/>
        </w:rPr>
      </w:pPr>
      <w:r w:rsidRPr="00896F4E">
        <w:rPr>
          <w:spacing w:val="-4"/>
          <w:position w:val="-4"/>
          <w:lang w:val="es-MX"/>
        </w:rPr>
        <w:t>Se tiene</w:t>
      </w:r>
      <w:r w:rsidRPr="00896F4E">
        <w:rPr>
          <w:spacing w:val="-4"/>
          <w:position w:val="-4"/>
        </w:rPr>
        <w:t xml:space="preserve"> competencia para decidir la impugnación incoada contra el fallo proferido por el </w:t>
      </w:r>
      <w:r w:rsidR="007E3AD9">
        <w:rPr>
          <w:spacing w:val="-4"/>
          <w:position w:val="-4"/>
        </w:rPr>
        <w:t xml:space="preserve">Juzgado </w:t>
      </w:r>
      <w:r w:rsidR="00A15289" w:rsidRPr="00843BA0">
        <w:rPr>
          <w:spacing w:val="-4"/>
          <w:position w:val="-4"/>
        </w:rPr>
        <w:t xml:space="preserve">Primero Penal del Circuito para Adolescentes </w:t>
      </w:r>
      <w:r w:rsidR="00A15289">
        <w:rPr>
          <w:spacing w:val="-4"/>
          <w:position w:val="-4"/>
        </w:rPr>
        <w:t>con Función de Conocimiento de Pereira</w:t>
      </w:r>
      <w:r w:rsidRPr="00896F4E">
        <w:rPr>
          <w:spacing w:val="-4"/>
          <w:position w:val="-4"/>
        </w:rPr>
        <w:t>, de acuerdo con las facultades conferidas en los artículos 86 y 116 de la Constitución Política</w:t>
      </w:r>
      <w:r w:rsidR="0051551D" w:rsidRPr="00896F4E">
        <w:rPr>
          <w:spacing w:val="-4"/>
          <w:position w:val="-4"/>
        </w:rPr>
        <w:t xml:space="preserve"> y</w:t>
      </w:r>
      <w:r w:rsidRPr="00896F4E">
        <w:rPr>
          <w:spacing w:val="-4"/>
          <w:position w:val="-4"/>
        </w:rPr>
        <w:t xml:space="preserve"> 32 del Decreto 2591/91.</w:t>
      </w:r>
    </w:p>
    <w:p w14:paraId="6BEFF869" w14:textId="77777777" w:rsidR="00A7457B" w:rsidRPr="00896F4E" w:rsidRDefault="00A7457B" w:rsidP="00694625">
      <w:pPr>
        <w:spacing w:line="276" w:lineRule="auto"/>
        <w:rPr>
          <w:b/>
          <w:spacing w:val="-4"/>
          <w:position w:val="-4"/>
          <w:sz w:val="24"/>
        </w:rPr>
      </w:pPr>
    </w:p>
    <w:p w14:paraId="7019BFF7" w14:textId="77777777" w:rsidR="00694625" w:rsidRPr="00896F4E" w:rsidRDefault="00694625" w:rsidP="00694625">
      <w:pPr>
        <w:spacing w:line="276" w:lineRule="auto"/>
        <w:rPr>
          <w:spacing w:val="-4"/>
          <w:position w:val="-4"/>
        </w:rPr>
      </w:pPr>
      <w:r w:rsidRPr="00896F4E">
        <w:rPr>
          <w:b/>
          <w:spacing w:val="-4"/>
          <w:position w:val="-4"/>
          <w:sz w:val="24"/>
        </w:rPr>
        <w:t>5.1.-</w:t>
      </w:r>
      <w:r w:rsidRPr="00896F4E">
        <w:rPr>
          <w:spacing w:val="-4"/>
          <w:position w:val="-4"/>
        </w:rPr>
        <w:t xml:space="preserve"> </w:t>
      </w:r>
      <w:r w:rsidRPr="00896F4E">
        <w:rPr>
          <w:b/>
          <w:spacing w:val="-4"/>
          <w:position w:val="-4"/>
          <w:sz w:val="24"/>
          <w:szCs w:val="24"/>
        </w:rPr>
        <w:t>Problema jurídico planteado</w:t>
      </w:r>
    </w:p>
    <w:p w14:paraId="26E64F42" w14:textId="77777777" w:rsidR="00694625" w:rsidRPr="00896F4E" w:rsidRDefault="00694625" w:rsidP="00694625">
      <w:pPr>
        <w:spacing w:line="276" w:lineRule="auto"/>
        <w:rPr>
          <w:spacing w:val="-4"/>
          <w:position w:val="-4"/>
        </w:rPr>
      </w:pPr>
    </w:p>
    <w:p w14:paraId="473F91FD" w14:textId="4D38AE6C" w:rsidR="00F504A9" w:rsidRDefault="00B84D5A" w:rsidP="00B84D5A">
      <w:pPr>
        <w:spacing w:line="276" w:lineRule="auto"/>
        <w:rPr>
          <w:spacing w:val="-4"/>
          <w:position w:val="-4"/>
        </w:rPr>
      </w:pPr>
      <w:r w:rsidRPr="00896F4E">
        <w:rPr>
          <w:spacing w:val="-4"/>
          <w:position w:val="-4"/>
        </w:rPr>
        <w:t xml:space="preserve">Corresponde al Tribunal establecer el grado de acierto o desacierto contenido en la sentencia impugnada, en cuanto tuteló </w:t>
      </w:r>
      <w:r w:rsidR="005F3E84">
        <w:rPr>
          <w:spacing w:val="-4"/>
          <w:position w:val="-4"/>
        </w:rPr>
        <w:t xml:space="preserve">el </w:t>
      </w:r>
      <w:r w:rsidRPr="00896F4E">
        <w:rPr>
          <w:spacing w:val="-4"/>
          <w:position w:val="-4"/>
        </w:rPr>
        <w:t>derecho fundamental de petición</w:t>
      </w:r>
      <w:r w:rsidR="009C4FF2" w:rsidRPr="00896F4E">
        <w:rPr>
          <w:spacing w:val="-4"/>
          <w:position w:val="-4"/>
        </w:rPr>
        <w:t xml:space="preserve"> </w:t>
      </w:r>
      <w:r w:rsidRPr="00896F4E">
        <w:rPr>
          <w:spacing w:val="-4"/>
          <w:position w:val="-4"/>
        </w:rPr>
        <w:t xml:space="preserve">deprecado por </w:t>
      </w:r>
      <w:r w:rsidR="00573DD3">
        <w:rPr>
          <w:spacing w:val="-4"/>
          <w:position w:val="-4"/>
        </w:rPr>
        <w:t xml:space="preserve">el </w:t>
      </w:r>
      <w:r w:rsidR="00A7457B" w:rsidRPr="00896F4E">
        <w:rPr>
          <w:spacing w:val="-4"/>
          <w:position w:val="-4"/>
        </w:rPr>
        <w:t>señor</w:t>
      </w:r>
      <w:r w:rsidRPr="00896F4E">
        <w:rPr>
          <w:spacing w:val="-4"/>
          <w:position w:val="-4"/>
        </w:rPr>
        <w:t xml:space="preserve"> </w:t>
      </w:r>
      <w:r w:rsidR="00BA067A">
        <w:rPr>
          <w:b/>
          <w:spacing w:val="-4"/>
          <w:position w:val="-4"/>
          <w:sz w:val="22"/>
          <w:szCs w:val="22"/>
        </w:rPr>
        <w:t>JGTC</w:t>
      </w:r>
      <w:r w:rsidR="009C4FF2" w:rsidRPr="00896F4E">
        <w:rPr>
          <w:spacing w:val="-4"/>
          <w:position w:val="-4"/>
        </w:rPr>
        <w:t>,</w:t>
      </w:r>
      <w:r w:rsidR="00B531A4">
        <w:rPr>
          <w:spacing w:val="-4"/>
          <w:position w:val="-4"/>
        </w:rPr>
        <w:t xml:space="preserve"> y ordenó a la </w:t>
      </w:r>
      <w:r w:rsidR="00F504A9">
        <w:rPr>
          <w:spacing w:val="-4"/>
          <w:position w:val="-4"/>
        </w:rPr>
        <w:t>FIDUPREVISORA</w:t>
      </w:r>
      <w:r w:rsidR="000517D3">
        <w:rPr>
          <w:spacing w:val="-4"/>
          <w:position w:val="-4"/>
        </w:rPr>
        <w:t xml:space="preserve"> S.A.</w:t>
      </w:r>
      <w:r w:rsidR="00F504A9">
        <w:rPr>
          <w:spacing w:val="-4"/>
          <w:position w:val="-4"/>
        </w:rPr>
        <w:t>, como vocera del FOMAG</w:t>
      </w:r>
      <w:r w:rsidR="00B531A4">
        <w:rPr>
          <w:spacing w:val="-4"/>
          <w:position w:val="-4"/>
        </w:rPr>
        <w:t xml:space="preserve">, </w:t>
      </w:r>
      <w:r w:rsidR="00E553AA">
        <w:rPr>
          <w:spacing w:val="-4"/>
          <w:position w:val="-4"/>
        </w:rPr>
        <w:t xml:space="preserve">ofrecer respuesta </w:t>
      </w:r>
      <w:r w:rsidR="005F65D0">
        <w:rPr>
          <w:spacing w:val="-4"/>
          <w:position w:val="-4"/>
        </w:rPr>
        <w:t xml:space="preserve">clara, concreta y </w:t>
      </w:r>
      <w:r w:rsidR="00E553AA">
        <w:rPr>
          <w:spacing w:val="-4"/>
          <w:position w:val="-4"/>
        </w:rPr>
        <w:t xml:space="preserve">de fondo a la </w:t>
      </w:r>
      <w:r w:rsidR="00573DD3">
        <w:rPr>
          <w:b/>
          <w:spacing w:val="-4"/>
          <w:position w:val="-4"/>
          <w:sz w:val="22"/>
        </w:rPr>
        <w:t xml:space="preserve">solicitud </w:t>
      </w:r>
      <w:r w:rsidR="005F65D0">
        <w:rPr>
          <w:b/>
          <w:spacing w:val="-4"/>
          <w:position w:val="-4"/>
          <w:sz w:val="22"/>
        </w:rPr>
        <w:t>de reliquidación pensional del usuario</w:t>
      </w:r>
      <w:r w:rsidR="009C4FF2" w:rsidRPr="00896F4E">
        <w:rPr>
          <w:spacing w:val="-4"/>
          <w:position w:val="-4"/>
        </w:rPr>
        <w:t>.</w:t>
      </w:r>
      <w:r w:rsidRPr="00896F4E">
        <w:rPr>
          <w:spacing w:val="-4"/>
          <w:position w:val="-4"/>
        </w:rPr>
        <w:t xml:space="preserve"> </w:t>
      </w:r>
    </w:p>
    <w:p w14:paraId="157670EC" w14:textId="77777777" w:rsidR="00F504A9" w:rsidRDefault="00F504A9" w:rsidP="00B84D5A">
      <w:pPr>
        <w:spacing w:line="276" w:lineRule="auto"/>
        <w:rPr>
          <w:spacing w:val="-4"/>
          <w:position w:val="-4"/>
        </w:rPr>
      </w:pPr>
    </w:p>
    <w:p w14:paraId="6C7B5970" w14:textId="6CD07DC9" w:rsidR="00B84D5A" w:rsidRPr="00896F4E" w:rsidRDefault="00B84D5A" w:rsidP="00B84D5A">
      <w:pPr>
        <w:spacing w:line="276" w:lineRule="auto"/>
        <w:rPr>
          <w:spacing w:val="-4"/>
          <w:position w:val="-4"/>
        </w:rPr>
      </w:pPr>
      <w:r w:rsidRPr="00896F4E">
        <w:rPr>
          <w:spacing w:val="-4"/>
          <w:position w:val="-4"/>
        </w:rPr>
        <w:t>De conformidad con el resultado, se procederá a tomar la determinación pertinente, ya sea convalidando la decisión, revocándola o modificándola.</w:t>
      </w:r>
    </w:p>
    <w:p w14:paraId="5322FBF2" w14:textId="77777777" w:rsidR="004461CC" w:rsidRPr="00896F4E" w:rsidRDefault="004461CC" w:rsidP="00694625">
      <w:pPr>
        <w:spacing w:line="276" w:lineRule="auto"/>
        <w:rPr>
          <w:b/>
          <w:spacing w:val="-4"/>
          <w:position w:val="-4"/>
          <w:sz w:val="24"/>
          <w:highlight w:val="yellow"/>
        </w:rPr>
      </w:pPr>
    </w:p>
    <w:p w14:paraId="0028603D" w14:textId="77777777" w:rsidR="00694625" w:rsidRPr="00896F4E" w:rsidRDefault="00694625" w:rsidP="00694625">
      <w:pPr>
        <w:spacing w:line="276" w:lineRule="auto"/>
        <w:rPr>
          <w:spacing w:val="-4"/>
          <w:position w:val="-4"/>
        </w:rPr>
      </w:pPr>
      <w:r w:rsidRPr="00896F4E">
        <w:rPr>
          <w:b/>
          <w:spacing w:val="-4"/>
          <w:position w:val="-4"/>
          <w:sz w:val="24"/>
        </w:rPr>
        <w:t>5</w:t>
      </w:r>
      <w:r w:rsidRPr="00896F4E">
        <w:rPr>
          <w:b/>
          <w:spacing w:val="-4"/>
          <w:position w:val="-4"/>
          <w:sz w:val="24"/>
          <w:szCs w:val="24"/>
        </w:rPr>
        <w:t>.2.- Solución a la controversia</w:t>
      </w:r>
    </w:p>
    <w:p w14:paraId="2800B82A" w14:textId="77777777" w:rsidR="00F468EC" w:rsidRPr="00896F4E" w:rsidRDefault="00F468EC" w:rsidP="00AB1258">
      <w:pPr>
        <w:widowControl w:val="0"/>
        <w:spacing w:line="240" w:lineRule="auto"/>
        <w:ind w:right="510"/>
        <w:rPr>
          <w:spacing w:val="-4"/>
          <w:position w:val="-4"/>
          <w:highlight w:val="yellow"/>
        </w:rPr>
      </w:pPr>
    </w:p>
    <w:p w14:paraId="3EA5D8FC" w14:textId="77777777" w:rsidR="00CB01DF" w:rsidRPr="00896F4E" w:rsidRDefault="00CB01DF" w:rsidP="00CB01DF">
      <w:pPr>
        <w:spacing w:line="276" w:lineRule="auto"/>
        <w:rPr>
          <w:spacing w:val="-4"/>
          <w:position w:val="-4"/>
        </w:rPr>
      </w:pPr>
      <w:r w:rsidRPr="00896F4E">
        <w:rPr>
          <w:spacing w:val="-4"/>
          <w:position w:val="-4"/>
        </w:rPr>
        <w:t>De acuerdo con el artículo 86 de la Constitución Política, toda persona podrá acudir a la tutela para reclamar la protección a sus derechos constitucionales fundamentales, y procederá contra toda acción u omisión de las autoridades públicas, o particulares según se trate, siempre que “el afectado no disponga de otro medio de defensa judicial, salvo que aquélla se utilice como mecanismo transitorio para evitar un perjuicio irremediable”.</w:t>
      </w:r>
    </w:p>
    <w:p w14:paraId="7B820679" w14:textId="77777777" w:rsidR="00CB01DF" w:rsidRPr="00896F4E" w:rsidRDefault="00CB01DF" w:rsidP="00CB01DF">
      <w:pPr>
        <w:spacing w:line="276" w:lineRule="auto"/>
        <w:rPr>
          <w:spacing w:val="-4"/>
          <w:position w:val="-4"/>
          <w:highlight w:val="yellow"/>
        </w:rPr>
      </w:pPr>
    </w:p>
    <w:p w14:paraId="463F425F" w14:textId="77777777" w:rsidR="00CB01DF" w:rsidRPr="00896F4E" w:rsidRDefault="00CB01DF" w:rsidP="00CB01DF">
      <w:pPr>
        <w:spacing w:line="276" w:lineRule="auto"/>
        <w:rPr>
          <w:spacing w:val="-4"/>
          <w:position w:val="-4"/>
        </w:rPr>
      </w:pPr>
      <w:r w:rsidRPr="00896F4E">
        <w:rPr>
          <w:spacing w:val="-4"/>
          <w:position w:val="-4"/>
        </w:rPr>
        <w:t xml:space="preserve">Se advierte entonces que la acción constitucional ha sido por excelencia el mecanismo más expedito en materia de protección de derechos fundamentales, gracias a ella el Estado Colombiano logró optimizarlos y hacerlos valer a todas las personas sin discriminación alguna. </w:t>
      </w:r>
    </w:p>
    <w:p w14:paraId="03E21E71" w14:textId="77777777" w:rsidR="00CB01DF" w:rsidRPr="00896F4E" w:rsidRDefault="00CB01DF" w:rsidP="00CB01DF">
      <w:pPr>
        <w:spacing w:line="276" w:lineRule="auto"/>
        <w:rPr>
          <w:spacing w:val="-4"/>
          <w:position w:val="-4"/>
          <w:highlight w:val="yellow"/>
        </w:rPr>
      </w:pPr>
    </w:p>
    <w:p w14:paraId="14B6860F" w14:textId="78B68526" w:rsidR="00CB01DF" w:rsidRDefault="005F65D0" w:rsidP="00CB01DF">
      <w:pPr>
        <w:spacing w:line="276" w:lineRule="auto"/>
        <w:rPr>
          <w:spacing w:val="-4"/>
          <w:position w:val="-4"/>
        </w:rPr>
      </w:pPr>
      <w:r>
        <w:rPr>
          <w:spacing w:val="-4"/>
          <w:position w:val="-4"/>
        </w:rPr>
        <w:t>El</w:t>
      </w:r>
      <w:r w:rsidR="00573DD3">
        <w:rPr>
          <w:spacing w:val="-4"/>
          <w:position w:val="-4"/>
        </w:rPr>
        <w:t xml:space="preserve"> </w:t>
      </w:r>
      <w:r w:rsidR="00A7457B" w:rsidRPr="00896F4E">
        <w:rPr>
          <w:spacing w:val="-4"/>
          <w:position w:val="-4"/>
        </w:rPr>
        <w:t>señor</w:t>
      </w:r>
      <w:r w:rsidR="00CB01DF" w:rsidRPr="00896F4E">
        <w:rPr>
          <w:spacing w:val="-4"/>
          <w:position w:val="-4"/>
        </w:rPr>
        <w:t xml:space="preserve"> </w:t>
      </w:r>
      <w:r w:rsidR="00BA067A">
        <w:rPr>
          <w:b/>
          <w:spacing w:val="-4"/>
          <w:position w:val="-4"/>
          <w:sz w:val="22"/>
          <w:szCs w:val="22"/>
        </w:rPr>
        <w:t>JGTC</w:t>
      </w:r>
      <w:r w:rsidR="009C4FF2" w:rsidRPr="00896F4E">
        <w:rPr>
          <w:b/>
          <w:spacing w:val="-4"/>
          <w:position w:val="-4"/>
          <w:sz w:val="22"/>
          <w:szCs w:val="22"/>
        </w:rPr>
        <w:t xml:space="preserve"> </w:t>
      </w:r>
      <w:r w:rsidR="00CB01DF" w:rsidRPr="00896F4E">
        <w:rPr>
          <w:spacing w:val="-4"/>
          <w:position w:val="-4"/>
        </w:rPr>
        <w:t>concurr</w:t>
      </w:r>
      <w:r w:rsidR="00C17EE8" w:rsidRPr="00896F4E">
        <w:rPr>
          <w:spacing w:val="-4"/>
          <w:position w:val="-4"/>
        </w:rPr>
        <w:t>ió</w:t>
      </w:r>
      <w:r w:rsidR="00CB01DF" w:rsidRPr="00896F4E">
        <w:rPr>
          <w:spacing w:val="-4"/>
          <w:position w:val="-4"/>
        </w:rPr>
        <w:t xml:space="preserve"> ante el juez constitucional con el fin de lograr la protección de su derecho fundamental de petición,</w:t>
      </w:r>
      <w:r w:rsidR="00573DD3">
        <w:rPr>
          <w:spacing w:val="-4"/>
          <w:position w:val="-4"/>
        </w:rPr>
        <w:t xml:space="preserve"> el</w:t>
      </w:r>
      <w:r w:rsidR="00CB01DF" w:rsidRPr="00896F4E">
        <w:rPr>
          <w:spacing w:val="-4"/>
          <w:position w:val="-4"/>
        </w:rPr>
        <w:t xml:space="preserve"> </w:t>
      </w:r>
      <w:r w:rsidR="00C20B68">
        <w:rPr>
          <w:spacing w:val="-4"/>
          <w:position w:val="-4"/>
        </w:rPr>
        <w:t xml:space="preserve">que estimó </w:t>
      </w:r>
      <w:r w:rsidR="00CB01DF" w:rsidRPr="00896F4E">
        <w:rPr>
          <w:spacing w:val="-4"/>
          <w:position w:val="-4"/>
        </w:rPr>
        <w:t xml:space="preserve">vulnerado </w:t>
      </w:r>
      <w:r w:rsidR="00B84D5A" w:rsidRPr="00896F4E">
        <w:rPr>
          <w:spacing w:val="-4"/>
          <w:position w:val="-4"/>
        </w:rPr>
        <w:t xml:space="preserve">ante </w:t>
      </w:r>
      <w:r>
        <w:rPr>
          <w:spacing w:val="-4"/>
          <w:position w:val="-4"/>
        </w:rPr>
        <w:t xml:space="preserve">la ausencia de una </w:t>
      </w:r>
      <w:r w:rsidR="00CB01DF" w:rsidRPr="00896F4E">
        <w:rPr>
          <w:spacing w:val="-4"/>
          <w:position w:val="-4"/>
        </w:rPr>
        <w:t xml:space="preserve">respuesta de fondo </w:t>
      </w:r>
      <w:r>
        <w:rPr>
          <w:spacing w:val="-4"/>
          <w:position w:val="-4"/>
        </w:rPr>
        <w:t xml:space="preserve">sobre </w:t>
      </w:r>
      <w:r w:rsidR="00CB01DF" w:rsidRPr="00896F4E">
        <w:rPr>
          <w:spacing w:val="-4"/>
          <w:position w:val="-4"/>
        </w:rPr>
        <w:t xml:space="preserve">la </w:t>
      </w:r>
      <w:r w:rsidR="00CB01DF" w:rsidRPr="00DD6678">
        <w:rPr>
          <w:b/>
          <w:spacing w:val="-4"/>
          <w:position w:val="-4"/>
          <w:sz w:val="22"/>
        </w:rPr>
        <w:t xml:space="preserve">solicitud </w:t>
      </w:r>
      <w:r>
        <w:rPr>
          <w:b/>
          <w:spacing w:val="-4"/>
          <w:position w:val="-4"/>
          <w:sz w:val="22"/>
        </w:rPr>
        <w:t xml:space="preserve">de reliquidación pensional </w:t>
      </w:r>
      <w:r w:rsidR="00CB01DF" w:rsidRPr="00DD6678">
        <w:rPr>
          <w:b/>
          <w:spacing w:val="-4"/>
          <w:position w:val="-4"/>
          <w:sz w:val="22"/>
        </w:rPr>
        <w:t xml:space="preserve">que presentó en </w:t>
      </w:r>
      <w:r>
        <w:rPr>
          <w:b/>
          <w:spacing w:val="-4"/>
          <w:position w:val="-4"/>
          <w:sz w:val="22"/>
        </w:rPr>
        <w:t>octubre 17 de 2023</w:t>
      </w:r>
      <w:r w:rsidR="00CB01DF" w:rsidRPr="00896F4E">
        <w:rPr>
          <w:spacing w:val="-4"/>
          <w:position w:val="-4"/>
        </w:rPr>
        <w:t xml:space="preserve">, </w:t>
      </w:r>
      <w:r w:rsidR="008E0AD0">
        <w:rPr>
          <w:spacing w:val="-4"/>
          <w:position w:val="-4"/>
        </w:rPr>
        <w:t>pese a que</w:t>
      </w:r>
      <w:r>
        <w:rPr>
          <w:spacing w:val="-4"/>
          <w:position w:val="-4"/>
        </w:rPr>
        <w:t xml:space="preserve">, luego de surtirse el procedimiento pertinente, la Secretaría de Educación Departamental de Risaralda </w:t>
      </w:r>
      <w:r w:rsidR="008E0AD0">
        <w:rPr>
          <w:spacing w:val="-4"/>
          <w:position w:val="-4"/>
        </w:rPr>
        <w:t>remitió en abril 25 de 2024 ante la FIDUPREVISORA el proyecto de acto administrativo para revisión y aprobación</w:t>
      </w:r>
      <w:r w:rsidR="0042680D">
        <w:rPr>
          <w:spacing w:val="-4"/>
          <w:position w:val="-4"/>
        </w:rPr>
        <w:t xml:space="preserve">. </w:t>
      </w:r>
    </w:p>
    <w:p w14:paraId="3405217D" w14:textId="43E278EC" w:rsidR="0012695A" w:rsidRDefault="0012695A" w:rsidP="00CB01DF">
      <w:pPr>
        <w:spacing w:line="276" w:lineRule="auto"/>
        <w:rPr>
          <w:spacing w:val="-4"/>
          <w:position w:val="-4"/>
        </w:rPr>
      </w:pPr>
    </w:p>
    <w:p w14:paraId="4B438507" w14:textId="7A898C79" w:rsidR="008B55DB" w:rsidRDefault="000517D3" w:rsidP="008B55DB">
      <w:pPr>
        <w:spacing w:line="276" w:lineRule="auto"/>
        <w:rPr>
          <w:spacing w:val="-4"/>
          <w:position w:val="-4"/>
        </w:rPr>
      </w:pPr>
      <w:r>
        <w:rPr>
          <w:spacing w:val="-4"/>
          <w:position w:val="-4"/>
        </w:rPr>
        <w:t xml:space="preserve">El </w:t>
      </w:r>
      <w:r w:rsidR="00C913B0">
        <w:rPr>
          <w:spacing w:val="-4"/>
          <w:position w:val="-4"/>
        </w:rPr>
        <w:t>juzgado de primera</w:t>
      </w:r>
      <w:r w:rsidR="0012695A">
        <w:rPr>
          <w:spacing w:val="-4"/>
          <w:position w:val="-4"/>
        </w:rPr>
        <w:t xml:space="preserve"> instancia tuteló el derecho fundamental de petición </w:t>
      </w:r>
      <w:r w:rsidR="0042680D">
        <w:rPr>
          <w:spacing w:val="-4"/>
          <w:position w:val="-4"/>
        </w:rPr>
        <w:t>del accionante al observar que la</w:t>
      </w:r>
      <w:r w:rsidR="008E0AD0">
        <w:rPr>
          <w:spacing w:val="-4"/>
          <w:position w:val="-4"/>
        </w:rPr>
        <w:t xml:space="preserve"> FIDUPREVISORA S.A. no atendió </w:t>
      </w:r>
      <w:r w:rsidR="0042680D">
        <w:rPr>
          <w:spacing w:val="-4"/>
          <w:position w:val="-4"/>
        </w:rPr>
        <w:t xml:space="preserve">la solicitud </w:t>
      </w:r>
      <w:r w:rsidR="008E0AD0">
        <w:rPr>
          <w:spacing w:val="-4"/>
          <w:position w:val="-4"/>
        </w:rPr>
        <w:t xml:space="preserve">de reliquidación pensional, </w:t>
      </w:r>
      <w:r w:rsidR="008B55DB">
        <w:rPr>
          <w:spacing w:val="-4"/>
          <w:position w:val="-4"/>
        </w:rPr>
        <w:t>aun cuando había</w:t>
      </w:r>
      <w:r w:rsidR="00EF2204">
        <w:rPr>
          <w:spacing w:val="-4"/>
          <w:position w:val="-4"/>
        </w:rPr>
        <w:t>n</w:t>
      </w:r>
      <w:r w:rsidR="008B55DB">
        <w:rPr>
          <w:spacing w:val="-4"/>
          <w:position w:val="-4"/>
        </w:rPr>
        <w:t xml:space="preserve"> transcurrido más de 10 meses desde que la entidad territorial envió el proyecto de acto administrativo, sin haber informado al interesado acerca del estado del trámite; </w:t>
      </w:r>
      <w:r w:rsidR="0042680D">
        <w:rPr>
          <w:spacing w:val="-4"/>
          <w:position w:val="-4"/>
        </w:rPr>
        <w:t>no obstante</w:t>
      </w:r>
      <w:r w:rsidR="001705CB">
        <w:rPr>
          <w:spacing w:val="-4"/>
          <w:position w:val="-4"/>
        </w:rPr>
        <w:t xml:space="preserve">, </w:t>
      </w:r>
      <w:r>
        <w:rPr>
          <w:spacing w:val="-4"/>
          <w:position w:val="-4"/>
        </w:rPr>
        <w:t xml:space="preserve">la FIDUPREVISORA S.A. </w:t>
      </w:r>
      <w:r w:rsidR="0042680D">
        <w:rPr>
          <w:spacing w:val="-4"/>
          <w:position w:val="-4"/>
        </w:rPr>
        <w:t xml:space="preserve">impugnó </w:t>
      </w:r>
      <w:r w:rsidR="008B55DB">
        <w:rPr>
          <w:spacing w:val="-4"/>
          <w:position w:val="-4"/>
        </w:rPr>
        <w:t>por</w:t>
      </w:r>
      <w:r>
        <w:rPr>
          <w:spacing w:val="-4"/>
          <w:position w:val="-4"/>
        </w:rPr>
        <w:t xml:space="preserve">que </w:t>
      </w:r>
      <w:r w:rsidR="008B55DB">
        <w:rPr>
          <w:spacing w:val="-4"/>
          <w:position w:val="-4"/>
        </w:rPr>
        <w:t xml:space="preserve">considera que no ha vulnerado derecho alguno del señor </w:t>
      </w:r>
      <w:r w:rsidR="00BA067A">
        <w:rPr>
          <w:spacing w:val="-4"/>
          <w:position w:val="-4"/>
        </w:rPr>
        <w:t>JGTC</w:t>
      </w:r>
      <w:r w:rsidR="008B55DB">
        <w:rPr>
          <w:spacing w:val="-4"/>
          <w:position w:val="-4"/>
        </w:rPr>
        <w:t xml:space="preserve">, pues informó que el trámite prestacional se encontraba en “LIQUIDACIÓN POR SECRETARÍA DE EDUCACIÓN” desde mayo 15 de 2024, en tanto que dicho procedimiento no se rige por los términos del derecho de petición, sino a lo establecido en el Decreto 1272 de 2018, </w:t>
      </w:r>
      <w:r w:rsidR="00D22C48">
        <w:rPr>
          <w:spacing w:val="-4"/>
          <w:position w:val="-4"/>
        </w:rPr>
        <w:t>correspondi</w:t>
      </w:r>
      <w:r w:rsidR="00845622">
        <w:rPr>
          <w:spacing w:val="-4"/>
          <w:position w:val="-4"/>
        </w:rPr>
        <w:t>éndole a</w:t>
      </w:r>
      <w:r w:rsidR="008B55DB">
        <w:rPr>
          <w:spacing w:val="-4"/>
          <w:position w:val="-4"/>
        </w:rPr>
        <w:t xml:space="preserve"> la entidad territorial expedir del acto administrativo que define </w:t>
      </w:r>
      <w:r w:rsidR="00845622">
        <w:rPr>
          <w:spacing w:val="-4"/>
          <w:position w:val="-4"/>
        </w:rPr>
        <w:t xml:space="preserve">tal </w:t>
      </w:r>
      <w:r w:rsidR="008B55DB">
        <w:rPr>
          <w:spacing w:val="-4"/>
          <w:position w:val="-4"/>
        </w:rPr>
        <w:t>prestación, con la aprobación que compete al FOMAG.</w:t>
      </w:r>
    </w:p>
    <w:p w14:paraId="289A3BBA" w14:textId="77777777" w:rsidR="008B55DB" w:rsidRDefault="008B55DB" w:rsidP="008B55DB">
      <w:pPr>
        <w:spacing w:line="276" w:lineRule="auto"/>
        <w:rPr>
          <w:spacing w:val="-4"/>
          <w:position w:val="-4"/>
        </w:rPr>
      </w:pPr>
    </w:p>
    <w:p w14:paraId="2E3FC644" w14:textId="1A27D9DC" w:rsidR="00EF74E3" w:rsidRPr="00362BAE" w:rsidRDefault="00845622" w:rsidP="00EF74E3">
      <w:pPr>
        <w:widowControl w:val="0"/>
        <w:spacing w:line="276" w:lineRule="auto"/>
        <w:rPr>
          <w:spacing w:val="-4"/>
          <w:position w:val="-4"/>
        </w:rPr>
      </w:pPr>
      <w:r>
        <w:rPr>
          <w:spacing w:val="-4"/>
          <w:position w:val="-4"/>
          <w:lang w:val="es-MX"/>
        </w:rPr>
        <w:t xml:space="preserve">Para abordar el problema planteado, debe recordarse </w:t>
      </w:r>
      <w:proofErr w:type="gramStart"/>
      <w:r>
        <w:rPr>
          <w:spacing w:val="-4"/>
          <w:position w:val="-4"/>
          <w:lang w:val="es-MX"/>
        </w:rPr>
        <w:t>que</w:t>
      </w:r>
      <w:proofErr w:type="gramEnd"/>
      <w:r>
        <w:rPr>
          <w:spacing w:val="-4"/>
          <w:position w:val="-4"/>
          <w:lang w:val="es-MX"/>
        </w:rPr>
        <w:t xml:space="preserve"> para </w:t>
      </w:r>
      <w:r w:rsidR="00EF74E3">
        <w:rPr>
          <w:spacing w:val="-4"/>
          <w:position w:val="-4"/>
          <w:lang w:val="es-MX"/>
        </w:rPr>
        <w:t>la protección del</w:t>
      </w:r>
      <w:r w:rsidR="00EF74E3" w:rsidRPr="00362BAE">
        <w:rPr>
          <w:spacing w:val="-4"/>
          <w:position w:val="-4"/>
        </w:rPr>
        <w:t xml:space="preserve"> </w:t>
      </w:r>
      <w:r w:rsidR="00EF74E3" w:rsidRPr="00362BAE">
        <w:rPr>
          <w:spacing w:val="-4"/>
          <w:position w:val="-4"/>
        </w:rPr>
        <w:lastRenderedPageBreak/>
        <w:t>derecho de petición</w:t>
      </w:r>
      <w:r w:rsidR="00EF74E3">
        <w:rPr>
          <w:spacing w:val="-4"/>
          <w:position w:val="-4"/>
        </w:rPr>
        <w:t>, según</w:t>
      </w:r>
      <w:r w:rsidR="00EF74E3" w:rsidRPr="00362BAE">
        <w:rPr>
          <w:spacing w:val="-4"/>
          <w:position w:val="-4"/>
        </w:rPr>
        <w:t xml:space="preserve"> lo ha predicado la Corte Constitucional</w:t>
      </w:r>
      <w:r w:rsidR="00EF74E3" w:rsidRPr="00362BAE">
        <w:rPr>
          <w:color w:val="000000"/>
          <w:spacing w:val="-4"/>
          <w:position w:val="-4"/>
          <w:vertAlign w:val="superscript"/>
        </w:rPr>
        <w:footnoteReference w:id="1"/>
      </w:r>
      <w:r w:rsidR="00EF74E3" w:rsidRPr="00362BAE">
        <w:rPr>
          <w:spacing w:val="-4"/>
          <w:position w:val="-4"/>
        </w:rPr>
        <w:t>,</w:t>
      </w:r>
      <w:r w:rsidR="00EF74E3">
        <w:rPr>
          <w:spacing w:val="-4"/>
          <w:position w:val="-4"/>
        </w:rPr>
        <w:t xml:space="preserve"> </w:t>
      </w:r>
      <w:r w:rsidR="00EF74E3" w:rsidRPr="00362BAE">
        <w:rPr>
          <w:spacing w:val="-4"/>
          <w:position w:val="-4"/>
        </w:rPr>
        <w:t xml:space="preserve">el ordenamiento jurídico colombiano no tiene previsto un medio de defensa judicial idóneo ni eficaz diferente de la acción de tutela, de modo que quien resulte afectado por el quebrantamiento </w:t>
      </w:r>
      <w:r>
        <w:rPr>
          <w:spacing w:val="-4"/>
          <w:position w:val="-4"/>
        </w:rPr>
        <w:t xml:space="preserve">de esta garantía </w:t>
      </w:r>
      <w:r w:rsidR="00EF74E3" w:rsidRPr="00362BAE">
        <w:rPr>
          <w:spacing w:val="-4"/>
          <w:position w:val="-4"/>
        </w:rPr>
        <w:t>fundamental no dispone de ningún mecanismo ordinario de naturaleza judicial que le permita efectivizar</w:t>
      </w:r>
      <w:r>
        <w:rPr>
          <w:spacing w:val="-4"/>
          <w:position w:val="-4"/>
        </w:rPr>
        <w:t>la</w:t>
      </w:r>
      <w:r w:rsidR="00EF74E3" w:rsidRPr="00362BAE">
        <w:rPr>
          <w:spacing w:val="-4"/>
          <w:position w:val="-4"/>
        </w:rPr>
        <w:t>.</w:t>
      </w:r>
    </w:p>
    <w:p w14:paraId="7F991176" w14:textId="77777777" w:rsidR="00EF74E3" w:rsidRPr="00896F4E" w:rsidRDefault="00EF74E3" w:rsidP="00CB01DF">
      <w:pPr>
        <w:spacing w:line="276" w:lineRule="auto"/>
        <w:rPr>
          <w:spacing w:val="-4"/>
          <w:position w:val="-4"/>
          <w:highlight w:val="yellow"/>
        </w:rPr>
      </w:pPr>
    </w:p>
    <w:p w14:paraId="45E8D176" w14:textId="77777777" w:rsidR="009E646D" w:rsidRDefault="009E646D" w:rsidP="00CB01DF">
      <w:pPr>
        <w:widowControl w:val="0"/>
        <w:spacing w:line="276" w:lineRule="auto"/>
        <w:rPr>
          <w:spacing w:val="-4"/>
          <w:position w:val="-4"/>
        </w:rPr>
      </w:pPr>
    </w:p>
    <w:p w14:paraId="2496C37B" w14:textId="78C2028D" w:rsidR="00CB01DF" w:rsidRPr="00896F4E" w:rsidRDefault="00CB01DF" w:rsidP="00CB01DF">
      <w:pPr>
        <w:widowControl w:val="0"/>
        <w:spacing w:line="276" w:lineRule="auto"/>
        <w:rPr>
          <w:spacing w:val="-4"/>
          <w:position w:val="-4"/>
        </w:rPr>
      </w:pPr>
      <w:r w:rsidRPr="00896F4E">
        <w:rPr>
          <w:spacing w:val="-4"/>
          <w:position w:val="-4"/>
        </w:rPr>
        <w:t>El derecho de petición brinda la posibilidad de dirigirse a las autoridades públicas en interés particular para obtener una respuesta dentro del término legalmente establecido. Esa garantía se puede calificar como satisfecha o respetada, cuando la autoridad o persona que atiende el servicio público y a quien se eleva la solicitud, tramita y resuelve oportunamente sobre ella, independientemente de que la contestación sea negativa o positiva frente al interés planteado, aunque se exige que el asunto propuesto debe ser adecuadamente abordado en la decisión.</w:t>
      </w:r>
    </w:p>
    <w:p w14:paraId="46D6078C" w14:textId="77777777" w:rsidR="00CB01DF" w:rsidRPr="00896F4E" w:rsidRDefault="00CB01DF" w:rsidP="00CB01DF">
      <w:pPr>
        <w:widowControl w:val="0"/>
        <w:spacing w:line="276" w:lineRule="auto"/>
        <w:rPr>
          <w:spacing w:val="-4"/>
          <w:position w:val="-4"/>
        </w:rPr>
      </w:pPr>
      <w:r w:rsidRPr="00896F4E">
        <w:rPr>
          <w:spacing w:val="-4"/>
          <w:position w:val="-4"/>
        </w:rPr>
        <w:t xml:space="preserve"> </w:t>
      </w:r>
    </w:p>
    <w:p w14:paraId="1BEC52BD" w14:textId="77777777" w:rsidR="00CB01DF" w:rsidRPr="00896F4E" w:rsidRDefault="00CB01DF" w:rsidP="00CB01DF">
      <w:pPr>
        <w:spacing w:line="276" w:lineRule="auto"/>
        <w:rPr>
          <w:spacing w:val="-4"/>
          <w:position w:val="-4"/>
        </w:rPr>
      </w:pPr>
      <w:r w:rsidRPr="00896F4E">
        <w:rPr>
          <w:spacing w:val="-4"/>
          <w:position w:val="-4"/>
        </w:rPr>
        <w:t>En cuanto a la finalidad del derecho de petición, la Corte Constitucional en sentencia T-206/18 sostuvo:</w:t>
      </w:r>
    </w:p>
    <w:p w14:paraId="542EDE12" w14:textId="77777777" w:rsidR="00CB01DF" w:rsidRPr="00896F4E" w:rsidRDefault="00CB01DF" w:rsidP="00CB01DF">
      <w:pPr>
        <w:spacing w:line="240" w:lineRule="auto"/>
        <w:rPr>
          <w:spacing w:val="-4"/>
          <w:position w:val="-4"/>
        </w:rPr>
      </w:pPr>
    </w:p>
    <w:p w14:paraId="250A4856" w14:textId="77777777" w:rsidR="00CB01DF" w:rsidRPr="00896F4E" w:rsidRDefault="00CB01DF" w:rsidP="00CB01DF">
      <w:pPr>
        <w:spacing w:line="276" w:lineRule="auto"/>
        <w:ind w:left="567" w:right="760"/>
        <w:rPr>
          <w:rFonts w:ascii="Verdana" w:hAnsi="Verdana"/>
          <w:spacing w:val="-4"/>
          <w:position w:val="-4"/>
          <w:sz w:val="20"/>
          <w:szCs w:val="20"/>
        </w:rPr>
      </w:pPr>
      <w:r w:rsidRPr="00896F4E">
        <w:rPr>
          <w:rFonts w:ascii="Verdana" w:hAnsi="Verdana"/>
          <w:spacing w:val="-4"/>
          <w:position w:val="-4"/>
          <w:sz w:val="20"/>
          <w:szCs w:val="20"/>
          <w:shd w:val="clear" w:color="auto" w:fill="FFFFFF"/>
        </w:rPr>
        <w:t xml:space="preserve">“9. El derecho de petición, según la jurisprudencia constitucional, tiene una finalidad doble: por un </w:t>
      </w:r>
      <w:proofErr w:type="gramStart"/>
      <w:r w:rsidRPr="00896F4E">
        <w:rPr>
          <w:rFonts w:ascii="Verdana" w:hAnsi="Verdana"/>
          <w:spacing w:val="-4"/>
          <w:position w:val="-4"/>
          <w:sz w:val="20"/>
          <w:szCs w:val="20"/>
          <w:shd w:val="clear" w:color="auto" w:fill="FFFFFF"/>
        </w:rPr>
        <w:t>lado</w:t>
      </w:r>
      <w:proofErr w:type="gramEnd"/>
      <w:r w:rsidRPr="00896F4E">
        <w:rPr>
          <w:rFonts w:ascii="Verdana" w:hAnsi="Verdana"/>
          <w:spacing w:val="-4"/>
          <w:position w:val="-4"/>
          <w:sz w:val="20"/>
          <w:szCs w:val="20"/>
          <w:shd w:val="clear" w:color="auto" w:fill="FFFFFF"/>
        </w:rPr>
        <w:t xml:space="preserve"> permite que los interesados eleven peticiones respetuosas a las autoridades y, por otro, garantiza una respuesta oportuna, eficaz, de fondo y congruente con lo solicitado. Ha indicado la Corte que “</w:t>
      </w:r>
      <w:r w:rsidRPr="00896F4E">
        <w:rPr>
          <w:rFonts w:ascii="Verdana" w:hAnsi="Verdana"/>
          <w:spacing w:val="-4"/>
          <w:position w:val="-4"/>
          <w:sz w:val="20"/>
          <w:szCs w:val="20"/>
          <w:bdr w:val="none" w:sz="0" w:space="0" w:color="auto" w:frame="1"/>
          <w:shd w:val="clear" w:color="auto" w:fill="FFFFFF"/>
        </w:rPr>
        <w:t>(…)</w:t>
      </w:r>
      <w:r w:rsidRPr="00896F4E">
        <w:rPr>
          <w:rFonts w:ascii="Verdana" w:hAnsi="Verdana"/>
          <w:iCs/>
          <w:spacing w:val="-4"/>
          <w:position w:val="-4"/>
          <w:sz w:val="20"/>
          <w:szCs w:val="20"/>
          <w:bdr w:val="none" w:sz="0" w:space="0" w:color="auto" w:frame="1"/>
          <w:shd w:val="clear" w:color="auto" w:fill="FFFFFF"/>
        </w:rPr>
        <w:t> dentro de sus garantías se encuentran (i) la pronta resolución del mismo, es decir que la respuesta debe entregarse dentro del término legalmente establecido para ello; y (</w:t>
      </w:r>
      <w:proofErr w:type="spellStart"/>
      <w:r w:rsidRPr="00896F4E">
        <w:rPr>
          <w:rFonts w:ascii="Verdana" w:hAnsi="Verdana"/>
          <w:iCs/>
          <w:spacing w:val="-4"/>
          <w:position w:val="-4"/>
          <w:sz w:val="20"/>
          <w:szCs w:val="20"/>
          <w:bdr w:val="none" w:sz="0" w:space="0" w:color="auto" w:frame="1"/>
          <w:shd w:val="clear" w:color="auto" w:fill="FFFFFF"/>
        </w:rPr>
        <w:t>ii</w:t>
      </w:r>
      <w:proofErr w:type="spellEnd"/>
      <w:r w:rsidRPr="00896F4E">
        <w:rPr>
          <w:rFonts w:ascii="Verdana" w:hAnsi="Verdana"/>
          <w:iCs/>
          <w:spacing w:val="-4"/>
          <w:position w:val="-4"/>
          <w:sz w:val="20"/>
          <w:szCs w:val="20"/>
          <w:bdr w:val="none" w:sz="0" w:space="0" w:color="auto" w:frame="1"/>
          <w:shd w:val="clear" w:color="auto" w:fill="FFFFFF"/>
        </w:rPr>
        <w:t>) la contestación debe ser clara y efectiva respecto de lo pedido, de tal manera que permita al peticionario conocer la situación real de lo solicitado</w:t>
      </w:r>
      <w:r w:rsidRPr="00896F4E">
        <w:rPr>
          <w:rFonts w:ascii="Verdana" w:hAnsi="Verdana"/>
          <w:spacing w:val="-4"/>
          <w:position w:val="-4"/>
          <w:sz w:val="20"/>
          <w:szCs w:val="20"/>
          <w:bdr w:val="none" w:sz="0" w:space="0" w:color="auto" w:frame="1"/>
          <w:shd w:val="clear" w:color="auto" w:fill="FFFFFF"/>
        </w:rPr>
        <w:t>”. En esa dirección también ha sostenido </w:t>
      </w:r>
      <w:r w:rsidRPr="00896F4E">
        <w:rPr>
          <w:rFonts w:ascii="Verdana" w:hAnsi="Verdana"/>
          <w:spacing w:val="-4"/>
          <w:position w:val="-4"/>
          <w:sz w:val="20"/>
          <w:szCs w:val="20"/>
          <w:shd w:val="clear" w:color="auto" w:fill="FFFFFF"/>
        </w:rPr>
        <w:t>que a este derecho se adscriben tres posiciones: </w:t>
      </w:r>
      <w:r w:rsidRPr="00896F4E">
        <w:rPr>
          <w:rFonts w:ascii="Verdana" w:hAnsi="Verdana"/>
          <w:iCs/>
          <w:spacing w:val="-4"/>
          <w:position w:val="-4"/>
          <w:sz w:val="20"/>
          <w:szCs w:val="20"/>
          <w:shd w:val="clear" w:color="auto" w:fill="FFFFFF"/>
        </w:rPr>
        <w:t>“(i) la posibilidad de formular la petición, (</w:t>
      </w:r>
      <w:proofErr w:type="spellStart"/>
      <w:r w:rsidRPr="00896F4E">
        <w:rPr>
          <w:rFonts w:ascii="Verdana" w:hAnsi="Verdana"/>
          <w:iCs/>
          <w:spacing w:val="-4"/>
          <w:position w:val="-4"/>
          <w:sz w:val="20"/>
          <w:szCs w:val="20"/>
          <w:shd w:val="clear" w:color="auto" w:fill="FFFFFF"/>
        </w:rPr>
        <w:t>ii</w:t>
      </w:r>
      <w:proofErr w:type="spellEnd"/>
      <w:r w:rsidRPr="00896F4E">
        <w:rPr>
          <w:rFonts w:ascii="Verdana" w:hAnsi="Verdana"/>
          <w:iCs/>
          <w:spacing w:val="-4"/>
          <w:position w:val="-4"/>
          <w:sz w:val="20"/>
          <w:szCs w:val="20"/>
          <w:shd w:val="clear" w:color="auto" w:fill="FFFFFF"/>
        </w:rPr>
        <w:t>) la respuesta de fondo y (</w:t>
      </w:r>
      <w:proofErr w:type="spellStart"/>
      <w:r w:rsidRPr="00896F4E">
        <w:rPr>
          <w:rFonts w:ascii="Verdana" w:hAnsi="Verdana"/>
          <w:iCs/>
          <w:spacing w:val="-4"/>
          <w:position w:val="-4"/>
          <w:sz w:val="20"/>
          <w:szCs w:val="20"/>
          <w:shd w:val="clear" w:color="auto" w:fill="FFFFFF"/>
        </w:rPr>
        <w:t>iii</w:t>
      </w:r>
      <w:proofErr w:type="spellEnd"/>
      <w:r w:rsidRPr="00896F4E">
        <w:rPr>
          <w:rFonts w:ascii="Verdana" w:hAnsi="Verdana"/>
          <w:iCs/>
          <w:spacing w:val="-4"/>
          <w:position w:val="-4"/>
          <w:sz w:val="20"/>
          <w:szCs w:val="20"/>
          <w:shd w:val="clear" w:color="auto" w:fill="FFFFFF"/>
        </w:rPr>
        <w:t>) la resolución dentro del término legal y la consecuente notificación de la respuesta al peticionario”</w:t>
      </w:r>
      <w:r w:rsidRPr="00896F4E">
        <w:rPr>
          <w:rFonts w:ascii="Verdana" w:hAnsi="Verdana"/>
          <w:spacing w:val="-4"/>
          <w:position w:val="-4"/>
          <w:sz w:val="20"/>
          <w:szCs w:val="20"/>
          <w:shd w:val="clear" w:color="auto" w:fill="FFFFFF"/>
        </w:rPr>
        <w:t>.</w:t>
      </w:r>
      <w:r w:rsidRPr="00896F4E">
        <w:rPr>
          <w:rFonts w:ascii="Verdana" w:hAnsi="Verdana"/>
          <w:spacing w:val="-4"/>
          <w:position w:val="-4"/>
          <w:sz w:val="20"/>
          <w:szCs w:val="20"/>
        </w:rPr>
        <w:t xml:space="preserve"> </w:t>
      </w:r>
    </w:p>
    <w:p w14:paraId="1685BF05" w14:textId="77777777" w:rsidR="00CB01DF" w:rsidRPr="00896F4E" w:rsidRDefault="00CB01DF" w:rsidP="00CB01DF">
      <w:pPr>
        <w:spacing w:line="240" w:lineRule="auto"/>
        <w:ind w:right="-91"/>
        <w:rPr>
          <w:spacing w:val="-4"/>
          <w:position w:val="-4"/>
        </w:rPr>
      </w:pPr>
    </w:p>
    <w:p w14:paraId="23FDEA00" w14:textId="5964B239" w:rsidR="00CB01DF" w:rsidRPr="00896F4E" w:rsidRDefault="00CB01DF" w:rsidP="00CB01DF">
      <w:pPr>
        <w:spacing w:line="276" w:lineRule="auto"/>
        <w:ind w:right="-91"/>
        <w:rPr>
          <w:spacing w:val="-4"/>
          <w:position w:val="-4"/>
        </w:rPr>
      </w:pPr>
      <w:r w:rsidRPr="00896F4E">
        <w:rPr>
          <w:spacing w:val="-4"/>
          <w:position w:val="-4"/>
        </w:rPr>
        <w:t xml:space="preserve">La Ley 1755 de junio 30 de 2015, en su artículo 13 dispone: </w:t>
      </w:r>
      <w:r w:rsidRPr="00896F4E">
        <w:rPr>
          <w:rFonts w:ascii="Verdana" w:hAnsi="Verdana"/>
          <w:spacing w:val="-4"/>
          <w:position w:val="-4"/>
          <w:sz w:val="20"/>
          <w:szCs w:val="20"/>
        </w:rPr>
        <w:t>“Toda persona tiene derecho a presentar peticiones respetuosas a las autoridades, en los términos señalados en este Código, por motivos de interés general o particular, y a obtener pronta resolución completa y de fondo sobre la misma</w:t>
      </w:r>
      <w:r w:rsidRPr="00896F4E">
        <w:rPr>
          <w:spacing w:val="-4"/>
          <w:position w:val="-4"/>
        </w:rPr>
        <w:t>”. Igualmente, el canon 14 de la referida normativa y en relación con el plazo para responder peticiones, expresa:</w:t>
      </w:r>
      <w:r w:rsidR="00C17EE8" w:rsidRPr="00896F4E">
        <w:rPr>
          <w:spacing w:val="-4"/>
          <w:position w:val="-4"/>
        </w:rPr>
        <w:t xml:space="preserve"> </w:t>
      </w:r>
      <w:r w:rsidR="008C087F">
        <w:rPr>
          <w:rFonts w:ascii="Verdana" w:hAnsi="Verdana"/>
          <w:spacing w:val="-4"/>
          <w:position w:val="-4"/>
          <w:sz w:val="20"/>
          <w:szCs w:val="20"/>
        </w:rPr>
        <w:t>“</w:t>
      </w:r>
      <w:r w:rsidRPr="00896F4E">
        <w:rPr>
          <w:rFonts w:ascii="Verdana" w:hAnsi="Verdana"/>
          <w:spacing w:val="-4"/>
          <w:position w:val="-4"/>
          <w:sz w:val="20"/>
          <w:szCs w:val="20"/>
        </w:rPr>
        <w:t xml:space="preserve">Salvo norma legal especial y so pena de sanción disciplinaria, toda petición deberá resolverse dentro de los quince (15) días siguientes a su recepción […]”. </w:t>
      </w:r>
    </w:p>
    <w:p w14:paraId="5F06CAE7" w14:textId="77777777" w:rsidR="00CB01DF" w:rsidRPr="00896F4E" w:rsidRDefault="00CB01DF" w:rsidP="00CB01DF">
      <w:pPr>
        <w:spacing w:line="240" w:lineRule="auto"/>
        <w:ind w:right="-91"/>
        <w:rPr>
          <w:spacing w:val="-4"/>
          <w:position w:val="-4"/>
        </w:rPr>
      </w:pPr>
    </w:p>
    <w:p w14:paraId="47F1CC33" w14:textId="77777777" w:rsidR="00D43412" w:rsidRDefault="0042609D" w:rsidP="00250716">
      <w:pPr>
        <w:spacing w:line="276" w:lineRule="auto"/>
        <w:ind w:right="-91"/>
        <w:rPr>
          <w:spacing w:val="-4"/>
          <w:position w:val="-4"/>
        </w:rPr>
      </w:pPr>
      <w:r>
        <w:rPr>
          <w:spacing w:val="-4"/>
          <w:position w:val="-4"/>
        </w:rPr>
        <w:t xml:space="preserve">Frente </w:t>
      </w:r>
      <w:r w:rsidR="00956131" w:rsidRPr="00896F4E">
        <w:rPr>
          <w:spacing w:val="-4"/>
          <w:position w:val="-4"/>
        </w:rPr>
        <w:t xml:space="preserve">a las solicitudes en materia pensional, </w:t>
      </w:r>
      <w:r w:rsidR="00B44492" w:rsidRPr="00896F4E">
        <w:rPr>
          <w:spacing w:val="-4"/>
          <w:position w:val="-4"/>
        </w:rPr>
        <w:t xml:space="preserve">sin perjuicio de los términos especiales </w:t>
      </w:r>
      <w:r w:rsidR="00956131" w:rsidRPr="00896F4E">
        <w:rPr>
          <w:spacing w:val="-4"/>
          <w:position w:val="-4"/>
        </w:rPr>
        <w:t xml:space="preserve">que </w:t>
      </w:r>
      <w:r w:rsidR="00B44492" w:rsidRPr="00896F4E">
        <w:rPr>
          <w:spacing w:val="-4"/>
          <w:position w:val="-4"/>
        </w:rPr>
        <w:t xml:space="preserve">se conciben </w:t>
      </w:r>
      <w:r w:rsidR="00956131" w:rsidRPr="00896F4E">
        <w:rPr>
          <w:spacing w:val="-4"/>
          <w:position w:val="-4"/>
        </w:rPr>
        <w:t xml:space="preserve">para </w:t>
      </w:r>
      <w:r w:rsidR="00B44492" w:rsidRPr="00896F4E">
        <w:rPr>
          <w:spacing w:val="-4"/>
          <w:position w:val="-4"/>
        </w:rPr>
        <w:t xml:space="preserve">el estudio y definición de los derechos </w:t>
      </w:r>
      <w:r w:rsidR="00956131" w:rsidRPr="00896F4E">
        <w:rPr>
          <w:spacing w:val="-4"/>
          <w:position w:val="-4"/>
        </w:rPr>
        <w:lastRenderedPageBreak/>
        <w:t>prestacion</w:t>
      </w:r>
      <w:r w:rsidR="003D3720">
        <w:rPr>
          <w:spacing w:val="-4"/>
          <w:position w:val="-4"/>
        </w:rPr>
        <w:t>ales</w:t>
      </w:r>
      <w:r w:rsidR="00956131" w:rsidRPr="00896F4E">
        <w:rPr>
          <w:spacing w:val="-4"/>
          <w:position w:val="-4"/>
        </w:rPr>
        <w:t xml:space="preserve">, </w:t>
      </w:r>
      <w:r w:rsidR="00B44492" w:rsidRPr="00896F4E">
        <w:rPr>
          <w:spacing w:val="-4"/>
          <w:position w:val="-4"/>
        </w:rPr>
        <w:t xml:space="preserve">las administradoras de los </w:t>
      </w:r>
      <w:r w:rsidR="00626811" w:rsidRPr="00896F4E">
        <w:rPr>
          <w:spacing w:val="-4"/>
          <w:position w:val="-4"/>
        </w:rPr>
        <w:t>F</w:t>
      </w:r>
      <w:r w:rsidR="00B44492" w:rsidRPr="00896F4E">
        <w:rPr>
          <w:spacing w:val="-4"/>
          <w:position w:val="-4"/>
        </w:rPr>
        <w:t xml:space="preserve">ondos de </w:t>
      </w:r>
      <w:r w:rsidR="00626811" w:rsidRPr="00896F4E">
        <w:rPr>
          <w:spacing w:val="-4"/>
          <w:position w:val="-4"/>
        </w:rPr>
        <w:t>P</w:t>
      </w:r>
      <w:r w:rsidR="00B44492" w:rsidRPr="00896F4E">
        <w:rPr>
          <w:spacing w:val="-4"/>
          <w:position w:val="-4"/>
        </w:rPr>
        <w:t>ensiones</w:t>
      </w:r>
      <w:r w:rsidR="00250716" w:rsidRPr="00896F4E">
        <w:rPr>
          <w:spacing w:val="-4"/>
          <w:position w:val="-4"/>
        </w:rPr>
        <w:t xml:space="preserve"> deben cumplir</w:t>
      </w:r>
      <w:r w:rsidR="00B44492" w:rsidRPr="00896F4E">
        <w:rPr>
          <w:spacing w:val="-4"/>
          <w:position w:val="-4"/>
        </w:rPr>
        <w:t xml:space="preserve"> </w:t>
      </w:r>
      <w:r w:rsidR="00956131" w:rsidRPr="00896F4E">
        <w:rPr>
          <w:spacing w:val="-4"/>
          <w:position w:val="-4"/>
        </w:rPr>
        <w:t xml:space="preserve">la regla general </w:t>
      </w:r>
      <w:r w:rsidR="00AD08EC" w:rsidRPr="00896F4E">
        <w:rPr>
          <w:spacing w:val="-4"/>
          <w:position w:val="-4"/>
        </w:rPr>
        <w:t>citada</w:t>
      </w:r>
      <w:r w:rsidR="002E0018" w:rsidRPr="00896F4E">
        <w:rPr>
          <w:spacing w:val="-4"/>
          <w:position w:val="-4"/>
        </w:rPr>
        <w:t xml:space="preserve"> en precedencia</w:t>
      </w:r>
      <w:r w:rsidR="00B44492" w:rsidRPr="00896F4E">
        <w:rPr>
          <w:spacing w:val="-4"/>
          <w:position w:val="-4"/>
        </w:rPr>
        <w:t>,</w:t>
      </w:r>
      <w:r w:rsidR="00956131" w:rsidRPr="00896F4E">
        <w:rPr>
          <w:spacing w:val="-4"/>
          <w:position w:val="-4"/>
        </w:rPr>
        <w:t xml:space="preserve"> </w:t>
      </w:r>
      <w:r w:rsidR="00250716" w:rsidRPr="00896F4E">
        <w:rPr>
          <w:spacing w:val="-4"/>
          <w:position w:val="-4"/>
        </w:rPr>
        <w:t>es decir</w:t>
      </w:r>
      <w:r w:rsidR="00626811" w:rsidRPr="00896F4E">
        <w:rPr>
          <w:spacing w:val="-4"/>
          <w:position w:val="-4"/>
        </w:rPr>
        <w:t>,</w:t>
      </w:r>
      <w:r w:rsidR="00250716" w:rsidRPr="00896F4E">
        <w:rPr>
          <w:spacing w:val="-4"/>
          <w:position w:val="-4"/>
        </w:rPr>
        <w:t xml:space="preserve"> resolver las peticiones en el término inicial de 15 días o, en su defecto, </w:t>
      </w:r>
      <w:r w:rsidR="00B44492" w:rsidRPr="00896F4E">
        <w:rPr>
          <w:spacing w:val="-4"/>
          <w:position w:val="-4"/>
        </w:rPr>
        <w:t xml:space="preserve">informar al interesado </w:t>
      </w:r>
      <w:r w:rsidR="00250716" w:rsidRPr="00896F4E">
        <w:rPr>
          <w:spacing w:val="-4"/>
          <w:position w:val="-4"/>
        </w:rPr>
        <w:t>el plazo adicional que tomará</w:t>
      </w:r>
      <w:r w:rsidR="002E0018" w:rsidRPr="00896F4E">
        <w:rPr>
          <w:spacing w:val="-4"/>
          <w:position w:val="-4"/>
        </w:rPr>
        <w:t>,</w:t>
      </w:r>
      <w:r w:rsidR="00250716" w:rsidRPr="00896F4E">
        <w:rPr>
          <w:spacing w:val="-4"/>
          <w:position w:val="-4"/>
        </w:rPr>
        <w:t xml:space="preserve"> sin exceder los límites legales</w:t>
      </w:r>
      <w:r w:rsidR="002E0018" w:rsidRPr="00896F4E">
        <w:rPr>
          <w:rStyle w:val="Refdenotaalpie"/>
          <w:spacing w:val="-4"/>
          <w:position w:val="-4"/>
        </w:rPr>
        <w:footnoteReference w:id="2"/>
      </w:r>
      <w:r w:rsidR="00D43412">
        <w:rPr>
          <w:spacing w:val="-4"/>
          <w:position w:val="-4"/>
        </w:rPr>
        <w:t>.</w:t>
      </w:r>
      <w:r w:rsidR="00427D91">
        <w:rPr>
          <w:spacing w:val="-4"/>
          <w:position w:val="-4"/>
        </w:rPr>
        <w:t xml:space="preserve"> </w:t>
      </w:r>
    </w:p>
    <w:p w14:paraId="2EC77011" w14:textId="77777777" w:rsidR="00D43412" w:rsidRDefault="00D43412" w:rsidP="00250716">
      <w:pPr>
        <w:spacing w:line="276" w:lineRule="auto"/>
        <w:ind w:right="-91"/>
        <w:rPr>
          <w:spacing w:val="-4"/>
          <w:position w:val="-4"/>
        </w:rPr>
      </w:pPr>
    </w:p>
    <w:p w14:paraId="22A2F602" w14:textId="67304469" w:rsidR="00956131" w:rsidRPr="00896F4E" w:rsidRDefault="00845622" w:rsidP="00250716">
      <w:pPr>
        <w:spacing w:line="276" w:lineRule="auto"/>
        <w:ind w:right="-91"/>
        <w:rPr>
          <w:spacing w:val="-4"/>
          <w:position w:val="-4"/>
        </w:rPr>
      </w:pPr>
      <w:r>
        <w:rPr>
          <w:spacing w:val="-4"/>
          <w:position w:val="-4"/>
        </w:rPr>
        <w:t>En concreto, p</w:t>
      </w:r>
      <w:r w:rsidR="00D43412">
        <w:rPr>
          <w:spacing w:val="-4"/>
          <w:position w:val="-4"/>
        </w:rPr>
        <w:t>ara el reconocimiento y pago de prestaciones económicas a cargo del Fondo de Prestaciones Sociales del Magisterio, según lo reglamentado en el Decreto 1272 de 2018 -</w:t>
      </w:r>
      <w:r w:rsidR="00D43412" w:rsidRPr="00D43412">
        <w:rPr>
          <w:rFonts w:ascii="Verdana" w:hAnsi="Verdana"/>
          <w:spacing w:val="-4"/>
          <w:position w:val="-4"/>
          <w:sz w:val="20"/>
        </w:rPr>
        <w:t>art. 2.4.4.2.3.2.4.</w:t>
      </w:r>
      <w:r w:rsidR="00D43412">
        <w:rPr>
          <w:spacing w:val="-4"/>
          <w:position w:val="-4"/>
        </w:rPr>
        <w:t>-, el término para resolver las solicitudes sobre el reconocimiento de la pensión de vejez e indemnizaciones sustitutivas, y las que se deriven de ajustes o reliquidaciones de dichas prestaciones, es de cuatro (4) meses.</w:t>
      </w:r>
    </w:p>
    <w:p w14:paraId="60C46864" w14:textId="77777777" w:rsidR="00A77EB4" w:rsidRPr="00896F4E" w:rsidRDefault="00A77EB4" w:rsidP="00CB01DF">
      <w:pPr>
        <w:spacing w:line="276" w:lineRule="auto"/>
        <w:ind w:right="-91"/>
        <w:rPr>
          <w:spacing w:val="-4"/>
          <w:position w:val="-4"/>
        </w:rPr>
      </w:pPr>
    </w:p>
    <w:p w14:paraId="1AFDC8DF" w14:textId="485978C8" w:rsidR="00BF14E8" w:rsidRPr="00BF14E8" w:rsidRDefault="00BF14E8" w:rsidP="00BF14E8">
      <w:pPr>
        <w:spacing w:line="276" w:lineRule="auto"/>
        <w:rPr>
          <w:spacing w:val="-4"/>
          <w:position w:val="-4"/>
        </w:rPr>
      </w:pPr>
      <w:r w:rsidRPr="00BF14E8">
        <w:rPr>
          <w:spacing w:val="-4"/>
          <w:position w:val="-4"/>
        </w:rPr>
        <w:t xml:space="preserve">En el caso objeto de estudio, la Sala considera que le asistía razón al señor </w:t>
      </w:r>
      <w:r w:rsidR="00BA067A">
        <w:rPr>
          <w:b/>
          <w:bCs/>
          <w:spacing w:val="-4"/>
          <w:position w:val="-4"/>
          <w:sz w:val="22"/>
        </w:rPr>
        <w:t>JGTC</w:t>
      </w:r>
      <w:r w:rsidR="00845622">
        <w:rPr>
          <w:b/>
          <w:bCs/>
          <w:spacing w:val="-4"/>
          <w:position w:val="-4"/>
          <w:sz w:val="22"/>
        </w:rPr>
        <w:t xml:space="preserve"> </w:t>
      </w:r>
      <w:r w:rsidRPr="00BF14E8">
        <w:rPr>
          <w:spacing w:val="-4"/>
          <w:position w:val="-4"/>
        </w:rPr>
        <w:t>al instaurar la tutela porque</w:t>
      </w:r>
      <w:r w:rsidR="003342AC">
        <w:rPr>
          <w:spacing w:val="-4"/>
          <w:position w:val="-4"/>
        </w:rPr>
        <w:t>,</w:t>
      </w:r>
      <w:r w:rsidRPr="00BF14E8">
        <w:rPr>
          <w:spacing w:val="-4"/>
          <w:position w:val="-4"/>
        </w:rPr>
        <w:t xml:space="preserve"> en efecto</w:t>
      </w:r>
      <w:r w:rsidR="003342AC">
        <w:rPr>
          <w:spacing w:val="-4"/>
          <w:position w:val="-4"/>
        </w:rPr>
        <w:t>,</w:t>
      </w:r>
      <w:r w:rsidRPr="00BF14E8">
        <w:rPr>
          <w:spacing w:val="-4"/>
          <w:position w:val="-4"/>
        </w:rPr>
        <w:t xml:space="preserve"> a pesar de haber elevado </w:t>
      </w:r>
      <w:r w:rsidR="00845622">
        <w:rPr>
          <w:spacing w:val="-4"/>
          <w:position w:val="-4"/>
        </w:rPr>
        <w:t xml:space="preserve">la solicitud de reliquidación pensional </w:t>
      </w:r>
      <w:r w:rsidRPr="00BF14E8">
        <w:rPr>
          <w:spacing w:val="-4"/>
          <w:position w:val="-4"/>
        </w:rPr>
        <w:t xml:space="preserve">en </w:t>
      </w:r>
      <w:r w:rsidR="00845622">
        <w:rPr>
          <w:b/>
          <w:spacing w:val="-4"/>
          <w:position w:val="-4"/>
          <w:sz w:val="22"/>
        </w:rPr>
        <w:t>octubre 17 de 2023</w:t>
      </w:r>
      <w:r w:rsidR="00845622">
        <w:rPr>
          <w:spacing w:val="-4"/>
          <w:position w:val="-4"/>
        </w:rPr>
        <w:t xml:space="preserve"> y que </w:t>
      </w:r>
      <w:r w:rsidR="00923B2F">
        <w:rPr>
          <w:spacing w:val="-4"/>
          <w:position w:val="-4"/>
        </w:rPr>
        <w:t xml:space="preserve">la </w:t>
      </w:r>
      <w:r w:rsidR="00923B2F" w:rsidRPr="0042609D">
        <w:rPr>
          <w:spacing w:val="-4"/>
          <w:position w:val="-4"/>
        </w:rPr>
        <w:t xml:space="preserve">Secretaría de Educación </w:t>
      </w:r>
      <w:r w:rsidR="00061C83">
        <w:rPr>
          <w:spacing w:val="-4"/>
          <w:position w:val="-4"/>
        </w:rPr>
        <w:t>Departamental de Risaralda</w:t>
      </w:r>
      <w:r w:rsidR="00845622">
        <w:rPr>
          <w:spacing w:val="-4"/>
          <w:position w:val="-4"/>
        </w:rPr>
        <w:t xml:space="preserve"> en </w:t>
      </w:r>
      <w:r w:rsidR="00845622" w:rsidRPr="00845622">
        <w:rPr>
          <w:b/>
          <w:spacing w:val="-4"/>
          <w:position w:val="-4"/>
          <w:sz w:val="22"/>
        </w:rPr>
        <w:t>abril 25 de 2024</w:t>
      </w:r>
      <w:r w:rsidR="00845622">
        <w:rPr>
          <w:spacing w:val="-4"/>
          <w:position w:val="-4"/>
        </w:rPr>
        <w:t xml:space="preserve"> remitió el proyecto de acto administrativo para su aprobación a la FIDUPREVISORA S.A., como administradora del FOMAG</w:t>
      </w:r>
      <w:r w:rsidRPr="00BF14E8">
        <w:rPr>
          <w:spacing w:val="-4"/>
          <w:position w:val="-4"/>
        </w:rPr>
        <w:t xml:space="preserve">, </w:t>
      </w:r>
      <w:r w:rsidR="00845622">
        <w:rPr>
          <w:spacing w:val="-4"/>
          <w:position w:val="-4"/>
        </w:rPr>
        <w:t xml:space="preserve">el interesado no </w:t>
      </w:r>
      <w:r w:rsidRPr="00BF14E8">
        <w:rPr>
          <w:spacing w:val="-4"/>
          <w:position w:val="-4"/>
        </w:rPr>
        <w:t xml:space="preserve">había </w:t>
      </w:r>
      <w:r w:rsidR="00502F07">
        <w:rPr>
          <w:spacing w:val="-4"/>
          <w:position w:val="-4"/>
        </w:rPr>
        <w:t xml:space="preserve">recibido </w:t>
      </w:r>
      <w:r w:rsidRPr="00BF14E8">
        <w:rPr>
          <w:spacing w:val="-4"/>
          <w:position w:val="-4"/>
        </w:rPr>
        <w:t>respuesta de fondo.</w:t>
      </w:r>
    </w:p>
    <w:p w14:paraId="1E15860F" w14:textId="353C616A" w:rsidR="0042609D" w:rsidRDefault="0042609D" w:rsidP="00BF14E8">
      <w:pPr>
        <w:spacing w:line="276" w:lineRule="auto"/>
        <w:rPr>
          <w:spacing w:val="-4"/>
          <w:position w:val="-4"/>
        </w:rPr>
      </w:pPr>
    </w:p>
    <w:p w14:paraId="6871FEF7" w14:textId="4F3C8D3E" w:rsidR="004C2EDE" w:rsidRDefault="004C2EDE" w:rsidP="00BF14E8">
      <w:pPr>
        <w:spacing w:line="276" w:lineRule="auto"/>
        <w:rPr>
          <w:spacing w:val="-4"/>
          <w:position w:val="-4"/>
        </w:rPr>
      </w:pPr>
      <w:r>
        <w:rPr>
          <w:spacing w:val="-4"/>
          <w:position w:val="-4"/>
        </w:rPr>
        <w:t xml:space="preserve">La discusión que planteó la FIDUPREVISORA, en esencia, se concreta en el hecho de que </w:t>
      </w:r>
      <w:r w:rsidR="00845622">
        <w:rPr>
          <w:spacing w:val="-4"/>
          <w:position w:val="-4"/>
        </w:rPr>
        <w:t xml:space="preserve">el trámite prestacional del usuario se encontraba en “LIQUIDACIÓN POR SECRETARÍA EDUCACIÓN”, y que era responsabilidad de la </w:t>
      </w:r>
      <w:r>
        <w:rPr>
          <w:spacing w:val="-4"/>
          <w:position w:val="-4"/>
        </w:rPr>
        <w:t>entidad territorial</w:t>
      </w:r>
      <w:r w:rsidR="00845622">
        <w:rPr>
          <w:spacing w:val="-4"/>
          <w:position w:val="-4"/>
        </w:rPr>
        <w:t xml:space="preserve"> expedir el acto administrativo para </w:t>
      </w:r>
      <w:r w:rsidR="00ED3CC9">
        <w:rPr>
          <w:spacing w:val="-4"/>
          <w:position w:val="-4"/>
        </w:rPr>
        <w:t xml:space="preserve">dar </w:t>
      </w:r>
      <w:r>
        <w:rPr>
          <w:spacing w:val="-4"/>
          <w:position w:val="-4"/>
        </w:rPr>
        <w:t>respuesta</w:t>
      </w:r>
      <w:r w:rsidR="00ED3CC9">
        <w:rPr>
          <w:spacing w:val="-4"/>
          <w:position w:val="-4"/>
        </w:rPr>
        <w:t xml:space="preserve"> al interesado</w:t>
      </w:r>
      <w:r w:rsidR="00845622">
        <w:rPr>
          <w:spacing w:val="-4"/>
          <w:position w:val="-4"/>
        </w:rPr>
        <w:t xml:space="preserve">, con la apreciación de que </w:t>
      </w:r>
      <w:r w:rsidR="00ED3CC9">
        <w:rPr>
          <w:spacing w:val="-4"/>
          <w:position w:val="-4"/>
        </w:rPr>
        <w:t>el trámite estaba sujeto a los plazos definidos en el Decreto 1272 de 2018</w:t>
      </w:r>
      <w:r>
        <w:rPr>
          <w:spacing w:val="-4"/>
          <w:position w:val="-4"/>
        </w:rPr>
        <w:t xml:space="preserve">. </w:t>
      </w:r>
    </w:p>
    <w:p w14:paraId="69809541" w14:textId="77777777" w:rsidR="004C2EDE" w:rsidRDefault="004C2EDE" w:rsidP="00BF14E8">
      <w:pPr>
        <w:spacing w:line="276" w:lineRule="auto"/>
        <w:rPr>
          <w:spacing w:val="-4"/>
          <w:position w:val="-4"/>
        </w:rPr>
      </w:pPr>
    </w:p>
    <w:p w14:paraId="2E5F175C" w14:textId="351190D4" w:rsidR="00ED3CC9" w:rsidRDefault="00ED3CC9" w:rsidP="003313AE">
      <w:pPr>
        <w:spacing w:line="276" w:lineRule="auto"/>
        <w:rPr>
          <w:spacing w:val="-4"/>
          <w:position w:val="-4"/>
        </w:rPr>
      </w:pPr>
      <w:r>
        <w:rPr>
          <w:spacing w:val="-4"/>
          <w:position w:val="-4"/>
        </w:rPr>
        <w:t>En efecto</w:t>
      </w:r>
      <w:r w:rsidR="004C2EDE">
        <w:rPr>
          <w:spacing w:val="-4"/>
          <w:position w:val="-4"/>
        </w:rPr>
        <w:t>, l</w:t>
      </w:r>
      <w:r w:rsidR="00BF14E8" w:rsidRPr="00BF14E8">
        <w:rPr>
          <w:spacing w:val="-4"/>
          <w:position w:val="-4"/>
        </w:rPr>
        <w:t xml:space="preserve">a información allegada al dosier </w:t>
      </w:r>
      <w:r w:rsidR="00EE3BFA">
        <w:rPr>
          <w:spacing w:val="-4"/>
          <w:position w:val="-4"/>
        </w:rPr>
        <w:t>permite establecer que</w:t>
      </w:r>
      <w:r>
        <w:rPr>
          <w:spacing w:val="-4"/>
          <w:position w:val="-4"/>
        </w:rPr>
        <w:t xml:space="preserve"> el trámite prestacional a nombre del accionante se encuentra a instancia de la Secretaría de Educación Departamental de Risaralda, entidad territorial que tiene responsabilidad en el proceso administrativo del usuario, pero ello no excluye el compromiso de la FIDUPREVISORA en la vulneración advertida por el </w:t>
      </w:r>
      <w:r w:rsidRPr="00ED3CC9">
        <w:rPr>
          <w:i/>
          <w:spacing w:val="-4"/>
          <w:position w:val="-4"/>
        </w:rPr>
        <w:t>A-quo</w:t>
      </w:r>
      <w:r>
        <w:rPr>
          <w:spacing w:val="-4"/>
          <w:position w:val="-4"/>
        </w:rPr>
        <w:t>.</w:t>
      </w:r>
    </w:p>
    <w:p w14:paraId="7E5E2F79" w14:textId="110FFE30" w:rsidR="00ED3CC9" w:rsidRDefault="00ED3CC9" w:rsidP="003313AE">
      <w:pPr>
        <w:spacing w:line="276" w:lineRule="auto"/>
        <w:rPr>
          <w:spacing w:val="-4"/>
          <w:position w:val="-4"/>
        </w:rPr>
      </w:pPr>
      <w:r>
        <w:rPr>
          <w:spacing w:val="-4"/>
          <w:position w:val="-4"/>
        </w:rPr>
        <w:t xml:space="preserve"> </w:t>
      </w:r>
    </w:p>
    <w:p w14:paraId="4DEF1A6E" w14:textId="79257DF1" w:rsidR="003A2D2D" w:rsidRDefault="00ED3CC9" w:rsidP="003313AE">
      <w:pPr>
        <w:spacing w:line="276" w:lineRule="auto"/>
        <w:rPr>
          <w:spacing w:val="-4"/>
          <w:position w:val="-4"/>
        </w:rPr>
      </w:pPr>
      <w:r>
        <w:rPr>
          <w:spacing w:val="-4"/>
          <w:position w:val="-4"/>
        </w:rPr>
        <w:t>Y es así porque</w:t>
      </w:r>
      <w:r w:rsidR="002663BC">
        <w:rPr>
          <w:spacing w:val="-4"/>
          <w:position w:val="-4"/>
        </w:rPr>
        <w:t xml:space="preserve">, </w:t>
      </w:r>
      <w:r w:rsidR="003A2D2D">
        <w:rPr>
          <w:spacing w:val="-4"/>
          <w:position w:val="-4"/>
        </w:rPr>
        <w:t xml:space="preserve">de un lado, se tiene que </w:t>
      </w:r>
      <w:r>
        <w:rPr>
          <w:spacing w:val="-4"/>
          <w:position w:val="-4"/>
        </w:rPr>
        <w:t xml:space="preserve">la </w:t>
      </w:r>
      <w:r w:rsidR="003A2D2D">
        <w:rPr>
          <w:spacing w:val="-4"/>
          <w:position w:val="-4"/>
        </w:rPr>
        <w:t>Secretaría de Educación vinculada remitió el proyecto de acto administrativo a la FIDUPREVISORA para su revisión y aprobación</w:t>
      </w:r>
      <w:r w:rsidR="003A2D2D">
        <w:rPr>
          <w:rStyle w:val="Refdenotaalpie"/>
          <w:spacing w:val="-4"/>
          <w:position w:val="-4"/>
        </w:rPr>
        <w:footnoteReference w:id="3"/>
      </w:r>
      <w:r w:rsidR="003A2D2D">
        <w:rPr>
          <w:spacing w:val="-4"/>
          <w:position w:val="-4"/>
        </w:rPr>
        <w:t xml:space="preserve">, dicha entidad conservaba la obligación de verificar en qué momento retornaba el trámite a su esfera de competencia, pero no lo hizo; </w:t>
      </w:r>
      <w:r w:rsidR="003A2D2D">
        <w:rPr>
          <w:spacing w:val="-4"/>
          <w:position w:val="-4"/>
        </w:rPr>
        <w:lastRenderedPageBreak/>
        <w:t>además, según lo acreditó el accionante con la consulta virtual de su caso</w:t>
      </w:r>
      <w:r w:rsidR="003A2D2D">
        <w:rPr>
          <w:rStyle w:val="Refdenotaalpie"/>
          <w:spacing w:val="-4"/>
          <w:position w:val="-4"/>
        </w:rPr>
        <w:footnoteReference w:id="4"/>
      </w:r>
      <w:r w:rsidR="003A2D2D">
        <w:rPr>
          <w:spacing w:val="-4"/>
          <w:position w:val="-4"/>
        </w:rPr>
        <w:t>, al momento de radicarse la acción de tutela tal proceso se encontraba “En liquidación por SE”, es decir, permanecía a instancias de esa entidad territorial.</w:t>
      </w:r>
    </w:p>
    <w:p w14:paraId="6EE2B82C" w14:textId="2E5D8E9F" w:rsidR="003A2D2D" w:rsidRDefault="003A2D2D" w:rsidP="003313AE">
      <w:pPr>
        <w:spacing w:line="276" w:lineRule="auto"/>
        <w:rPr>
          <w:spacing w:val="-4"/>
          <w:position w:val="-4"/>
        </w:rPr>
      </w:pPr>
    </w:p>
    <w:p w14:paraId="5BD877E8" w14:textId="36C0122F" w:rsidR="006137CE" w:rsidRDefault="003A2D2D" w:rsidP="003A2D2D">
      <w:pPr>
        <w:spacing w:line="276" w:lineRule="auto"/>
        <w:rPr>
          <w:spacing w:val="-4"/>
          <w:position w:val="-4"/>
        </w:rPr>
      </w:pPr>
      <w:r>
        <w:rPr>
          <w:spacing w:val="-4"/>
          <w:position w:val="-4"/>
        </w:rPr>
        <w:t xml:space="preserve">De otro lado, se aprecia que la FIDUPREVISORA S.A. tampoco cumplió con diligencia la carga administrativa que le compete el trámite prestacional del señor </w:t>
      </w:r>
      <w:r w:rsidR="00BA067A">
        <w:rPr>
          <w:spacing w:val="-4"/>
          <w:position w:val="-4"/>
        </w:rPr>
        <w:t>JGTC</w:t>
      </w:r>
      <w:r>
        <w:rPr>
          <w:spacing w:val="-4"/>
          <w:position w:val="-4"/>
        </w:rPr>
        <w:t xml:space="preserve">, en la medida que </w:t>
      </w:r>
      <w:r w:rsidR="006137CE">
        <w:rPr>
          <w:spacing w:val="-4"/>
          <w:position w:val="-4"/>
        </w:rPr>
        <w:t>desatendió los plazos establecidos en el Decreto 1272/18 para su gestión</w:t>
      </w:r>
      <w:r>
        <w:rPr>
          <w:spacing w:val="-4"/>
          <w:position w:val="-4"/>
        </w:rPr>
        <w:t xml:space="preserve">; </w:t>
      </w:r>
      <w:r w:rsidR="006137CE">
        <w:rPr>
          <w:spacing w:val="-4"/>
          <w:position w:val="-4"/>
        </w:rPr>
        <w:t xml:space="preserve">lo dicho porque, si bien </w:t>
      </w:r>
      <w:r>
        <w:rPr>
          <w:spacing w:val="-4"/>
          <w:position w:val="-4"/>
        </w:rPr>
        <w:t xml:space="preserve">se </w:t>
      </w:r>
      <w:r w:rsidR="006137CE">
        <w:rPr>
          <w:spacing w:val="-4"/>
          <w:position w:val="-4"/>
        </w:rPr>
        <w:t>aportó en la impugnación un extracto de la consulta web del caso del accionante en el que se indica que el trámite está desde mayo de 2024 a instancia de la Secretaría de Educación, lo cierto es que el trámite para su aprobación lo recibió en una primera oportunidad en noviembre 10 de 2023, y fue solo hasta abril 24 de 2024 cuando requirió las correcciones pertinentes a la entidad territorial, sin siquiera brindar informe acerca de su gestión ni en la fecha ulterior en la que devolvió el caso a la Secretaría de Educación, incluso, obvió por completo dar respuesta a la solicitud de información que el interesado presentó en noviembre 15 de 2024</w:t>
      </w:r>
      <w:r w:rsidR="00B06BFB">
        <w:rPr>
          <w:rStyle w:val="Refdenotaalpie"/>
          <w:spacing w:val="-4"/>
          <w:position w:val="-4"/>
        </w:rPr>
        <w:footnoteReference w:id="5"/>
      </w:r>
      <w:r w:rsidR="006137CE">
        <w:rPr>
          <w:spacing w:val="-4"/>
          <w:position w:val="-4"/>
        </w:rPr>
        <w:t xml:space="preserve">, comportamiento que </w:t>
      </w:r>
      <w:r w:rsidR="00B06BFB">
        <w:rPr>
          <w:spacing w:val="-4"/>
          <w:position w:val="-4"/>
        </w:rPr>
        <w:t xml:space="preserve">desconoce </w:t>
      </w:r>
      <w:r w:rsidR="006137CE">
        <w:rPr>
          <w:spacing w:val="-4"/>
          <w:position w:val="-4"/>
        </w:rPr>
        <w:t xml:space="preserve">por completo a la garantía amparada en sede de primera instancia.  </w:t>
      </w:r>
    </w:p>
    <w:p w14:paraId="464881E7" w14:textId="77777777" w:rsidR="006137CE" w:rsidRDefault="006137CE" w:rsidP="003A2D2D">
      <w:pPr>
        <w:spacing w:line="276" w:lineRule="auto"/>
        <w:rPr>
          <w:spacing w:val="-4"/>
          <w:position w:val="-4"/>
        </w:rPr>
      </w:pPr>
    </w:p>
    <w:p w14:paraId="0E1D5B3D" w14:textId="63C903EB" w:rsidR="006137CE" w:rsidRDefault="006137CE" w:rsidP="003A2D2D">
      <w:pPr>
        <w:spacing w:line="276" w:lineRule="auto"/>
        <w:rPr>
          <w:spacing w:val="-4"/>
          <w:position w:val="-4"/>
        </w:rPr>
      </w:pPr>
      <w:r>
        <w:rPr>
          <w:spacing w:val="-4"/>
          <w:position w:val="-4"/>
        </w:rPr>
        <w:t>En adición, la impugnante nunca precisó si existió pronunciamiento del FOMAG respecto al proyecto de acto administrativo remiti</w:t>
      </w:r>
      <w:r w:rsidR="00B06BFB">
        <w:rPr>
          <w:spacing w:val="-4"/>
          <w:position w:val="-4"/>
        </w:rPr>
        <w:t>do</w:t>
      </w:r>
      <w:r>
        <w:rPr>
          <w:spacing w:val="-4"/>
          <w:position w:val="-4"/>
        </w:rPr>
        <w:t xml:space="preserve"> </w:t>
      </w:r>
      <w:r w:rsidR="00B06BFB">
        <w:rPr>
          <w:spacing w:val="-4"/>
          <w:position w:val="-4"/>
        </w:rPr>
        <w:t>por la</w:t>
      </w:r>
      <w:r>
        <w:rPr>
          <w:spacing w:val="-4"/>
          <w:position w:val="-4"/>
        </w:rPr>
        <w:t xml:space="preserve"> entidad territorial, ni la fecha en la </w:t>
      </w:r>
      <w:r w:rsidR="009E646D">
        <w:rPr>
          <w:spacing w:val="-4"/>
          <w:position w:val="-4"/>
        </w:rPr>
        <w:t>que</w:t>
      </w:r>
      <w:r w:rsidR="00B06BFB">
        <w:rPr>
          <w:spacing w:val="-4"/>
          <w:position w:val="-4"/>
        </w:rPr>
        <w:t xml:space="preserve"> devolvió el proceso a la respectiva Secretaría, por lo cual el accionante continúa con la incertidumbre acerca de la respuesta a su solicitud prestacional, radicada en octubre 17 de 2023.</w:t>
      </w:r>
    </w:p>
    <w:p w14:paraId="57F19919" w14:textId="77777777" w:rsidR="006137CE" w:rsidRDefault="006137CE" w:rsidP="003A2D2D">
      <w:pPr>
        <w:spacing w:line="276" w:lineRule="auto"/>
        <w:rPr>
          <w:spacing w:val="-4"/>
          <w:position w:val="-4"/>
        </w:rPr>
      </w:pPr>
    </w:p>
    <w:p w14:paraId="54C04125" w14:textId="07B31727" w:rsidR="00D43412" w:rsidRDefault="003313AE" w:rsidP="007F356D">
      <w:pPr>
        <w:spacing w:line="276" w:lineRule="auto"/>
        <w:rPr>
          <w:spacing w:val="-4"/>
          <w:position w:val="-4"/>
        </w:rPr>
      </w:pPr>
      <w:r>
        <w:rPr>
          <w:spacing w:val="-4"/>
          <w:position w:val="-4"/>
        </w:rPr>
        <w:t xml:space="preserve">Para </w:t>
      </w:r>
      <w:r w:rsidR="00692357">
        <w:rPr>
          <w:spacing w:val="-4"/>
          <w:position w:val="-4"/>
        </w:rPr>
        <w:t xml:space="preserve">la Sala </w:t>
      </w:r>
      <w:r>
        <w:rPr>
          <w:spacing w:val="-4"/>
          <w:position w:val="-4"/>
        </w:rPr>
        <w:t xml:space="preserve">es evidente la </w:t>
      </w:r>
      <w:r w:rsidR="00CC199A">
        <w:rPr>
          <w:spacing w:val="-4"/>
          <w:position w:val="-4"/>
        </w:rPr>
        <w:t xml:space="preserve">responsabilidad </w:t>
      </w:r>
      <w:r w:rsidR="007F356D">
        <w:rPr>
          <w:spacing w:val="-4"/>
          <w:position w:val="-4"/>
        </w:rPr>
        <w:t xml:space="preserve">atribuible no solo a la Secretaría de Educación </w:t>
      </w:r>
      <w:r w:rsidR="003B165B">
        <w:rPr>
          <w:spacing w:val="-4"/>
          <w:position w:val="-4"/>
        </w:rPr>
        <w:t>Departamental de Risaralda</w:t>
      </w:r>
      <w:r w:rsidR="007F356D">
        <w:rPr>
          <w:spacing w:val="-4"/>
          <w:position w:val="-4"/>
        </w:rPr>
        <w:t xml:space="preserve">, quien tiene el deber legal de </w:t>
      </w:r>
      <w:r w:rsidR="00B06BFB">
        <w:rPr>
          <w:spacing w:val="-4"/>
          <w:position w:val="-4"/>
        </w:rPr>
        <w:t xml:space="preserve">emitir el acto administrativo que atiende </w:t>
      </w:r>
      <w:r w:rsidR="00B43384">
        <w:rPr>
          <w:spacing w:val="-4"/>
          <w:position w:val="-4"/>
        </w:rPr>
        <w:t xml:space="preserve">la petición </w:t>
      </w:r>
      <w:r w:rsidR="00B06BFB">
        <w:rPr>
          <w:spacing w:val="-4"/>
          <w:position w:val="-4"/>
        </w:rPr>
        <w:t xml:space="preserve">del accionante, sino </w:t>
      </w:r>
      <w:r w:rsidR="007F356D">
        <w:rPr>
          <w:spacing w:val="-4"/>
          <w:position w:val="-4"/>
        </w:rPr>
        <w:t xml:space="preserve">también a </w:t>
      </w:r>
      <w:r w:rsidR="00BF14E8" w:rsidRPr="00BF14E8">
        <w:rPr>
          <w:spacing w:val="-4"/>
          <w:position w:val="-4"/>
        </w:rPr>
        <w:t xml:space="preserve">la FIDUPREVISORA S.A. </w:t>
      </w:r>
      <w:r w:rsidR="00163968">
        <w:rPr>
          <w:spacing w:val="-4"/>
          <w:position w:val="-4"/>
        </w:rPr>
        <w:t xml:space="preserve">como vocera </w:t>
      </w:r>
      <w:r w:rsidR="00777592">
        <w:rPr>
          <w:spacing w:val="-4"/>
          <w:position w:val="-4"/>
        </w:rPr>
        <w:t xml:space="preserve">y administradora </w:t>
      </w:r>
      <w:r w:rsidR="00163968">
        <w:rPr>
          <w:spacing w:val="-4"/>
          <w:position w:val="-4"/>
        </w:rPr>
        <w:t>del FOMAG</w:t>
      </w:r>
      <w:r w:rsidR="007F356D">
        <w:rPr>
          <w:spacing w:val="-4"/>
          <w:position w:val="-4"/>
        </w:rPr>
        <w:t xml:space="preserve">, cuya obligación es </w:t>
      </w:r>
      <w:r w:rsidR="00BF14E8" w:rsidRPr="00BF14E8">
        <w:rPr>
          <w:spacing w:val="-4"/>
          <w:position w:val="-4"/>
        </w:rPr>
        <w:t>impartir viabilidad a</w:t>
      </w:r>
      <w:r w:rsidR="00163968">
        <w:rPr>
          <w:spacing w:val="-4"/>
          <w:position w:val="-4"/>
        </w:rPr>
        <w:t xml:space="preserve">l acto administrativo con </w:t>
      </w:r>
      <w:r w:rsidR="007F356D">
        <w:rPr>
          <w:spacing w:val="-4"/>
          <w:position w:val="-4"/>
        </w:rPr>
        <w:t xml:space="preserve">el </w:t>
      </w:r>
      <w:r w:rsidR="00163968">
        <w:rPr>
          <w:spacing w:val="-4"/>
          <w:position w:val="-4"/>
        </w:rPr>
        <w:t xml:space="preserve">que se </w:t>
      </w:r>
      <w:r w:rsidR="00777592">
        <w:rPr>
          <w:spacing w:val="-4"/>
          <w:position w:val="-4"/>
        </w:rPr>
        <w:t>define la prestación reclamada</w:t>
      </w:r>
      <w:r w:rsidR="00B43384">
        <w:rPr>
          <w:spacing w:val="-4"/>
          <w:position w:val="-4"/>
        </w:rPr>
        <w:t xml:space="preserve">, </w:t>
      </w:r>
      <w:r w:rsidR="00777592">
        <w:rPr>
          <w:spacing w:val="-4"/>
          <w:position w:val="-4"/>
        </w:rPr>
        <w:t xml:space="preserve">sin que se haya acreditado por parte </w:t>
      </w:r>
      <w:r w:rsidR="00B43384">
        <w:rPr>
          <w:spacing w:val="-4"/>
          <w:position w:val="-4"/>
        </w:rPr>
        <w:t xml:space="preserve">del ente territorial </w:t>
      </w:r>
      <w:r w:rsidR="00777592">
        <w:rPr>
          <w:spacing w:val="-4"/>
          <w:position w:val="-4"/>
        </w:rPr>
        <w:t xml:space="preserve">ni por </w:t>
      </w:r>
      <w:r w:rsidR="00B43384">
        <w:rPr>
          <w:spacing w:val="-4"/>
          <w:position w:val="-4"/>
        </w:rPr>
        <w:t>la Fiduciaria</w:t>
      </w:r>
      <w:r w:rsidR="00777592">
        <w:rPr>
          <w:spacing w:val="-4"/>
          <w:position w:val="-4"/>
        </w:rPr>
        <w:t>, el cabal cumplimiento de las obligaciones</w:t>
      </w:r>
      <w:r w:rsidR="00B43384">
        <w:rPr>
          <w:spacing w:val="-4"/>
          <w:position w:val="-4"/>
        </w:rPr>
        <w:t xml:space="preserve"> </w:t>
      </w:r>
      <w:r w:rsidR="00777592">
        <w:rPr>
          <w:spacing w:val="-4"/>
          <w:position w:val="-4"/>
        </w:rPr>
        <w:t xml:space="preserve">que </w:t>
      </w:r>
      <w:r w:rsidR="00B43384">
        <w:rPr>
          <w:spacing w:val="-4"/>
          <w:position w:val="-4"/>
        </w:rPr>
        <w:t>le</w:t>
      </w:r>
      <w:r w:rsidR="00777592">
        <w:rPr>
          <w:spacing w:val="-4"/>
          <w:position w:val="-4"/>
        </w:rPr>
        <w:t>s</w:t>
      </w:r>
      <w:r w:rsidR="00B43384">
        <w:rPr>
          <w:spacing w:val="-4"/>
          <w:position w:val="-4"/>
        </w:rPr>
        <w:t xml:space="preserve"> concierne</w:t>
      </w:r>
      <w:r w:rsidR="00777592">
        <w:rPr>
          <w:spacing w:val="-4"/>
          <w:position w:val="-4"/>
        </w:rPr>
        <w:t xml:space="preserve"> en el asunto</w:t>
      </w:r>
      <w:r w:rsidR="00B43384">
        <w:rPr>
          <w:spacing w:val="-4"/>
          <w:position w:val="-4"/>
        </w:rPr>
        <w:t xml:space="preserve">. </w:t>
      </w:r>
    </w:p>
    <w:p w14:paraId="26F64758" w14:textId="77777777" w:rsidR="00D43412" w:rsidRDefault="00D43412" w:rsidP="007F356D">
      <w:pPr>
        <w:spacing w:line="276" w:lineRule="auto"/>
        <w:rPr>
          <w:spacing w:val="-4"/>
          <w:position w:val="-4"/>
        </w:rPr>
      </w:pPr>
    </w:p>
    <w:p w14:paraId="27993CD6" w14:textId="3DBC03D7" w:rsidR="00BF14E8" w:rsidRPr="00BF14E8" w:rsidRDefault="00777592" w:rsidP="007F356D">
      <w:pPr>
        <w:spacing w:line="276" w:lineRule="auto"/>
        <w:rPr>
          <w:spacing w:val="-4"/>
          <w:position w:val="-4"/>
        </w:rPr>
      </w:pPr>
      <w:r>
        <w:rPr>
          <w:spacing w:val="-4"/>
          <w:position w:val="-4"/>
        </w:rPr>
        <w:t>Se afirma lo anterior porque</w:t>
      </w:r>
      <w:r w:rsidR="00376E26">
        <w:rPr>
          <w:spacing w:val="-4"/>
          <w:position w:val="-4"/>
        </w:rPr>
        <w:t xml:space="preserve">, </w:t>
      </w:r>
      <w:r>
        <w:rPr>
          <w:spacing w:val="-4"/>
          <w:position w:val="-4"/>
        </w:rPr>
        <w:t>d</w:t>
      </w:r>
      <w:r w:rsidR="00BF14E8" w:rsidRPr="00BF14E8">
        <w:rPr>
          <w:spacing w:val="-4"/>
          <w:position w:val="-4"/>
        </w:rPr>
        <w:t xml:space="preserve">el contenido del Decreto 2831/05, por medio del cual se desarrolla el procedimiento que debe surtirse por parte del personal docente para solicitar el reconocimiento y pago de prestaciones sociales y </w:t>
      </w:r>
      <w:r w:rsidR="00BF14E8" w:rsidRPr="00BF14E8">
        <w:rPr>
          <w:spacing w:val="-4"/>
          <w:position w:val="-4"/>
        </w:rPr>
        <w:lastRenderedPageBreak/>
        <w:t xml:space="preserve">económicas, </w:t>
      </w:r>
      <w:r w:rsidR="00277EAA">
        <w:rPr>
          <w:spacing w:val="-4"/>
          <w:position w:val="-4"/>
        </w:rPr>
        <w:t xml:space="preserve">el cual está </w:t>
      </w:r>
      <w:r w:rsidR="00D43412">
        <w:rPr>
          <w:spacing w:val="-4"/>
          <w:position w:val="-4"/>
        </w:rPr>
        <w:t xml:space="preserve">en concordancia con el Decreto 1272/18, </w:t>
      </w:r>
      <w:r w:rsidR="00BF14E8" w:rsidRPr="00BF14E8">
        <w:rPr>
          <w:spacing w:val="-4"/>
          <w:position w:val="-4"/>
        </w:rPr>
        <w:t xml:space="preserve">se </w:t>
      </w:r>
      <w:r w:rsidR="00E44F0F">
        <w:rPr>
          <w:spacing w:val="-4"/>
          <w:position w:val="-4"/>
        </w:rPr>
        <w:t xml:space="preserve">colige </w:t>
      </w:r>
      <w:r w:rsidR="00BF14E8" w:rsidRPr="00BF14E8">
        <w:rPr>
          <w:spacing w:val="-4"/>
          <w:position w:val="-4"/>
        </w:rPr>
        <w:t xml:space="preserve">con claridad que </w:t>
      </w:r>
      <w:r w:rsidR="00E44F0F">
        <w:rPr>
          <w:spacing w:val="-4"/>
          <w:position w:val="-4"/>
        </w:rPr>
        <w:t xml:space="preserve">es un proceso </w:t>
      </w:r>
      <w:r w:rsidR="00BF14E8" w:rsidRPr="00BF14E8">
        <w:rPr>
          <w:spacing w:val="-4"/>
          <w:position w:val="-4"/>
        </w:rPr>
        <w:t xml:space="preserve">complejo y requiere el concurso tanto del ente territorial como de la </w:t>
      </w:r>
      <w:r w:rsidR="00F739E0">
        <w:rPr>
          <w:spacing w:val="-4"/>
          <w:position w:val="-4"/>
        </w:rPr>
        <w:t>F</w:t>
      </w:r>
      <w:r w:rsidR="00BF14E8" w:rsidRPr="00BF14E8">
        <w:rPr>
          <w:spacing w:val="-4"/>
          <w:position w:val="-4"/>
        </w:rPr>
        <w:t>iduciaria, por cuanto el primero está obligado a elaborar el proyecto de acto administrativo a</w:t>
      </w:r>
      <w:r w:rsidR="00F739E0">
        <w:rPr>
          <w:spacing w:val="-4"/>
          <w:position w:val="-4"/>
        </w:rPr>
        <w:t>l</w:t>
      </w:r>
      <w:r w:rsidR="00BF14E8" w:rsidRPr="00BF14E8">
        <w:rPr>
          <w:spacing w:val="-4"/>
          <w:position w:val="-4"/>
        </w:rPr>
        <w:t xml:space="preserve"> que hubiere lugar, y posteriormente la Fiduciaria encargada del manejo de los recursos del FOMAG, </w:t>
      </w:r>
      <w:r w:rsidR="00E44F0F">
        <w:rPr>
          <w:spacing w:val="-4"/>
          <w:position w:val="-4"/>
        </w:rPr>
        <w:t xml:space="preserve">debe </w:t>
      </w:r>
      <w:r w:rsidR="00BF14E8" w:rsidRPr="00BF14E8">
        <w:rPr>
          <w:spacing w:val="-4"/>
          <w:position w:val="-4"/>
        </w:rPr>
        <w:t>impartirle aprobación o indica</w:t>
      </w:r>
      <w:r w:rsidR="00E44F0F">
        <w:rPr>
          <w:spacing w:val="-4"/>
          <w:position w:val="-4"/>
        </w:rPr>
        <w:t>r</w:t>
      </w:r>
      <w:r w:rsidR="00BF14E8" w:rsidRPr="00BF14E8">
        <w:rPr>
          <w:spacing w:val="-4"/>
          <w:position w:val="-4"/>
        </w:rPr>
        <w:t xml:space="preserve"> las razones por las cuales se abstiene de hacerlo. </w:t>
      </w:r>
    </w:p>
    <w:p w14:paraId="3CBFAB38" w14:textId="77777777" w:rsidR="00BF14E8" w:rsidRPr="00BF14E8" w:rsidRDefault="00BF14E8" w:rsidP="00BF14E8">
      <w:pPr>
        <w:spacing w:line="276" w:lineRule="auto"/>
        <w:rPr>
          <w:spacing w:val="-4"/>
          <w:position w:val="-4"/>
        </w:rPr>
      </w:pPr>
    </w:p>
    <w:p w14:paraId="37EB264B" w14:textId="61442736" w:rsidR="00BF14E8" w:rsidRDefault="00BF14E8" w:rsidP="00BF14E8">
      <w:pPr>
        <w:spacing w:line="276" w:lineRule="auto"/>
        <w:rPr>
          <w:spacing w:val="-4"/>
          <w:position w:val="-4"/>
        </w:rPr>
      </w:pPr>
      <w:r w:rsidRPr="00BF14E8">
        <w:rPr>
          <w:spacing w:val="-4"/>
          <w:position w:val="-4"/>
        </w:rPr>
        <w:t xml:space="preserve">Lo anterior comporta, que </w:t>
      </w:r>
      <w:r w:rsidR="00BC5DC1">
        <w:rPr>
          <w:spacing w:val="-4"/>
          <w:position w:val="-4"/>
        </w:rPr>
        <w:t xml:space="preserve">tanto las </w:t>
      </w:r>
      <w:r w:rsidRPr="00BF14E8">
        <w:rPr>
          <w:spacing w:val="-4"/>
          <w:position w:val="-4"/>
        </w:rPr>
        <w:t xml:space="preserve">entidades </w:t>
      </w:r>
      <w:r w:rsidR="00BC5DC1">
        <w:rPr>
          <w:spacing w:val="-4"/>
          <w:position w:val="-4"/>
        </w:rPr>
        <w:t xml:space="preserve">territoriales, como la entidad </w:t>
      </w:r>
      <w:r w:rsidR="00F739E0">
        <w:rPr>
          <w:spacing w:val="-4"/>
          <w:position w:val="-4"/>
        </w:rPr>
        <w:t>F</w:t>
      </w:r>
      <w:r w:rsidR="00BC5DC1">
        <w:rPr>
          <w:spacing w:val="-4"/>
          <w:position w:val="-4"/>
        </w:rPr>
        <w:t xml:space="preserve">iduciaria, </w:t>
      </w:r>
      <w:r w:rsidRPr="00BF14E8">
        <w:rPr>
          <w:spacing w:val="-4"/>
          <w:position w:val="-4"/>
        </w:rPr>
        <w:t xml:space="preserve">deben ejercer actividades de manera armónica para determinar </w:t>
      </w:r>
      <w:r w:rsidR="0073384D">
        <w:rPr>
          <w:spacing w:val="-4"/>
          <w:position w:val="-4"/>
        </w:rPr>
        <w:t xml:space="preserve">la respuesta que </w:t>
      </w:r>
      <w:r w:rsidR="00E44F0F">
        <w:rPr>
          <w:spacing w:val="-4"/>
          <w:position w:val="-4"/>
        </w:rPr>
        <w:t xml:space="preserve">corresponda </w:t>
      </w:r>
      <w:r w:rsidR="0073384D">
        <w:rPr>
          <w:spacing w:val="-4"/>
          <w:position w:val="-4"/>
        </w:rPr>
        <w:t xml:space="preserve">al </w:t>
      </w:r>
      <w:r w:rsidRPr="00BF14E8">
        <w:rPr>
          <w:spacing w:val="-4"/>
          <w:position w:val="-4"/>
        </w:rPr>
        <w:t xml:space="preserve">docente </w:t>
      </w:r>
      <w:r w:rsidR="0073384D">
        <w:rPr>
          <w:spacing w:val="-4"/>
          <w:position w:val="-4"/>
        </w:rPr>
        <w:t>que propende</w:t>
      </w:r>
      <w:r w:rsidR="00E0327C">
        <w:rPr>
          <w:spacing w:val="-4"/>
          <w:position w:val="-4"/>
        </w:rPr>
        <w:t xml:space="preserve"> </w:t>
      </w:r>
      <w:r w:rsidR="0073384D">
        <w:rPr>
          <w:spacing w:val="-4"/>
          <w:position w:val="-4"/>
        </w:rPr>
        <w:t xml:space="preserve">por el </w:t>
      </w:r>
      <w:r w:rsidRPr="00BF14E8">
        <w:rPr>
          <w:spacing w:val="-4"/>
          <w:position w:val="-4"/>
        </w:rPr>
        <w:t xml:space="preserve">reconocimiento </w:t>
      </w:r>
      <w:r w:rsidR="00E0327C">
        <w:rPr>
          <w:spacing w:val="-4"/>
          <w:position w:val="-4"/>
        </w:rPr>
        <w:t xml:space="preserve">y pago de un derecho </w:t>
      </w:r>
      <w:r w:rsidRPr="00BF14E8">
        <w:rPr>
          <w:spacing w:val="-4"/>
          <w:position w:val="-4"/>
        </w:rPr>
        <w:t xml:space="preserve">prestacional. Y tal situación implica que cuando un educador hace entrega de un derecho de petición, como en este caso para reclamar una </w:t>
      </w:r>
      <w:r w:rsidR="00E0327C">
        <w:rPr>
          <w:spacing w:val="-4"/>
          <w:position w:val="-4"/>
        </w:rPr>
        <w:t>reliquidación pensional</w:t>
      </w:r>
      <w:r w:rsidRPr="00BF14E8">
        <w:rPr>
          <w:spacing w:val="-4"/>
          <w:position w:val="-4"/>
        </w:rPr>
        <w:t xml:space="preserve">, la labor de definir de fondo el asunto está en cabeza tanto de la </w:t>
      </w:r>
      <w:r w:rsidR="003C2E89" w:rsidRPr="00BF14E8">
        <w:rPr>
          <w:spacing w:val="-4"/>
          <w:position w:val="-4"/>
        </w:rPr>
        <w:t>Secretaría de Educación</w:t>
      </w:r>
      <w:r w:rsidR="003C2E89">
        <w:rPr>
          <w:spacing w:val="-4"/>
          <w:position w:val="-4"/>
        </w:rPr>
        <w:t>, sea municipal o departamental,</w:t>
      </w:r>
      <w:r w:rsidR="003C2E89" w:rsidRPr="00BF14E8">
        <w:rPr>
          <w:spacing w:val="-4"/>
          <w:position w:val="-4"/>
        </w:rPr>
        <w:t xml:space="preserve"> </w:t>
      </w:r>
      <w:r w:rsidRPr="00BF14E8">
        <w:rPr>
          <w:spacing w:val="-4"/>
          <w:position w:val="-4"/>
        </w:rPr>
        <w:t>como de la FIDUPREVISORA en condición de vocera y administradora del FOMAG, con fundamento en la labor articulada que deben realizar.</w:t>
      </w:r>
    </w:p>
    <w:p w14:paraId="687E8D55" w14:textId="7F2C8FD8" w:rsidR="00147490" w:rsidRDefault="00147490" w:rsidP="00B172FA">
      <w:pPr>
        <w:spacing w:line="276" w:lineRule="auto"/>
        <w:rPr>
          <w:spacing w:val="-4"/>
          <w:position w:val="-4"/>
        </w:rPr>
      </w:pPr>
    </w:p>
    <w:p w14:paraId="735C2C6B" w14:textId="04C53363" w:rsidR="001C735E" w:rsidRDefault="00223D4C" w:rsidP="00B02934">
      <w:pPr>
        <w:spacing w:line="276" w:lineRule="auto"/>
        <w:rPr>
          <w:spacing w:val="-4"/>
          <w:position w:val="-4"/>
        </w:rPr>
      </w:pPr>
      <w:r w:rsidRPr="00896F4E">
        <w:rPr>
          <w:spacing w:val="-4"/>
          <w:position w:val="-4"/>
        </w:rPr>
        <w:t xml:space="preserve">De esta manera, el Tribunal </w:t>
      </w:r>
      <w:r w:rsidR="002B5D83" w:rsidRPr="001C735E">
        <w:rPr>
          <w:b/>
          <w:spacing w:val="-4"/>
          <w:position w:val="-4"/>
          <w:sz w:val="22"/>
        </w:rPr>
        <w:t xml:space="preserve">confirmará </w:t>
      </w:r>
      <w:r w:rsidR="003A269E" w:rsidRPr="001C735E">
        <w:rPr>
          <w:b/>
          <w:spacing w:val="-4"/>
          <w:position w:val="-4"/>
          <w:sz w:val="22"/>
        </w:rPr>
        <w:t>parcialmente</w:t>
      </w:r>
      <w:r w:rsidR="003A269E">
        <w:rPr>
          <w:spacing w:val="-4"/>
          <w:position w:val="-4"/>
        </w:rPr>
        <w:t xml:space="preserve"> </w:t>
      </w:r>
      <w:r w:rsidR="002B5D83">
        <w:rPr>
          <w:spacing w:val="-4"/>
          <w:position w:val="-4"/>
        </w:rPr>
        <w:t xml:space="preserve">la </w:t>
      </w:r>
      <w:r w:rsidR="00E10F42">
        <w:rPr>
          <w:spacing w:val="-4"/>
          <w:position w:val="-4"/>
        </w:rPr>
        <w:t xml:space="preserve">determinación </w:t>
      </w:r>
      <w:r w:rsidR="00F3722D">
        <w:rPr>
          <w:spacing w:val="-4"/>
          <w:position w:val="-4"/>
        </w:rPr>
        <w:t xml:space="preserve">proferida en </w:t>
      </w:r>
      <w:r w:rsidR="003A269E">
        <w:rPr>
          <w:b/>
          <w:spacing w:val="-4"/>
          <w:position w:val="-4"/>
          <w:sz w:val="24"/>
        </w:rPr>
        <w:t>febrero 24 de 2025</w:t>
      </w:r>
      <w:r w:rsidR="00F3722D">
        <w:rPr>
          <w:spacing w:val="-4"/>
          <w:position w:val="-4"/>
        </w:rPr>
        <w:t xml:space="preserve"> por </w:t>
      </w:r>
      <w:r w:rsidR="00E10F42">
        <w:rPr>
          <w:spacing w:val="-4"/>
          <w:position w:val="-4"/>
        </w:rPr>
        <w:t xml:space="preserve">el </w:t>
      </w:r>
      <w:r w:rsidR="007E3AD9">
        <w:rPr>
          <w:spacing w:val="-4"/>
          <w:position w:val="-4"/>
        </w:rPr>
        <w:t xml:space="preserve">Juzgado </w:t>
      </w:r>
      <w:r w:rsidR="003A269E">
        <w:rPr>
          <w:spacing w:val="-4"/>
          <w:position w:val="-4"/>
        </w:rPr>
        <w:t xml:space="preserve">Primero Penal del Circuito para Adolescentes con Función de Conocimiento </w:t>
      </w:r>
      <w:r w:rsidR="00E10F42">
        <w:rPr>
          <w:spacing w:val="-4"/>
          <w:position w:val="-4"/>
        </w:rPr>
        <w:t xml:space="preserve">de </w:t>
      </w:r>
      <w:r w:rsidR="00BD2A4A">
        <w:rPr>
          <w:spacing w:val="-4"/>
          <w:position w:val="-4"/>
        </w:rPr>
        <w:t>esta capital</w:t>
      </w:r>
      <w:r w:rsidR="00E10F42">
        <w:rPr>
          <w:spacing w:val="-4"/>
          <w:position w:val="-4"/>
        </w:rPr>
        <w:t xml:space="preserve">, </w:t>
      </w:r>
      <w:r w:rsidR="003A269E">
        <w:rPr>
          <w:spacing w:val="-4"/>
          <w:position w:val="-4"/>
        </w:rPr>
        <w:t xml:space="preserve">en cuanto </w:t>
      </w:r>
      <w:r w:rsidR="00F3722D">
        <w:rPr>
          <w:spacing w:val="-4"/>
          <w:position w:val="-4"/>
        </w:rPr>
        <w:t xml:space="preserve">amparó el derecho de petición del señor </w:t>
      </w:r>
      <w:r w:rsidR="00BA067A">
        <w:rPr>
          <w:b/>
          <w:bCs/>
          <w:spacing w:val="-4"/>
          <w:position w:val="-4"/>
          <w:sz w:val="22"/>
          <w:szCs w:val="22"/>
        </w:rPr>
        <w:t>JGTC</w:t>
      </w:r>
      <w:r w:rsidR="003A269E">
        <w:rPr>
          <w:spacing w:val="-4"/>
          <w:position w:val="-4"/>
        </w:rPr>
        <w:t xml:space="preserve">; pero se </w:t>
      </w:r>
      <w:r w:rsidR="001C735E" w:rsidRPr="001C735E">
        <w:rPr>
          <w:b/>
          <w:spacing w:val="-4"/>
          <w:position w:val="-4"/>
          <w:sz w:val="22"/>
        </w:rPr>
        <w:t>modificará</w:t>
      </w:r>
      <w:r w:rsidR="001C735E" w:rsidRPr="001C735E">
        <w:rPr>
          <w:spacing w:val="-4"/>
          <w:position w:val="-4"/>
          <w:sz w:val="22"/>
        </w:rPr>
        <w:t xml:space="preserve"> </w:t>
      </w:r>
      <w:r w:rsidR="003A269E">
        <w:rPr>
          <w:spacing w:val="-4"/>
          <w:position w:val="-4"/>
        </w:rPr>
        <w:t xml:space="preserve">para </w:t>
      </w:r>
      <w:bookmarkStart w:id="0" w:name="_Hlk194586102"/>
      <w:r w:rsidR="003A269E">
        <w:rPr>
          <w:spacing w:val="-4"/>
          <w:position w:val="-4"/>
        </w:rPr>
        <w:t xml:space="preserve">señalar que </w:t>
      </w:r>
      <w:r w:rsidR="001C735E" w:rsidRPr="001C735E">
        <w:rPr>
          <w:spacing w:val="-4"/>
          <w:position w:val="-4"/>
        </w:rPr>
        <w:t>la Secretaría de Educación Departamental de Risaralda y la FIDUPREVISORA S.A.</w:t>
      </w:r>
      <w:r w:rsidR="001C735E">
        <w:rPr>
          <w:spacing w:val="-4"/>
          <w:position w:val="-4"/>
        </w:rPr>
        <w:t>,</w:t>
      </w:r>
      <w:r w:rsidR="001C735E" w:rsidRPr="001C735E">
        <w:rPr>
          <w:spacing w:val="-4"/>
          <w:position w:val="-4"/>
        </w:rPr>
        <w:t xml:space="preserve"> como vocera del FOMAG, </w:t>
      </w:r>
      <w:r w:rsidR="001C735E">
        <w:rPr>
          <w:spacing w:val="-4"/>
          <w:position w:val="-4"/>
        </w:rPr>
        <w:t xml:space="preserve">son </w:t>
      </w:r>
      <w:r w:rsidR="001C735E" w:rsidRPr="001C735E">
        <w:rPr>
          <w:spacing w:val="-4"/>
          <w:position w:val="-4"/>
        </w:rPr>
        <w:t>igualmente responsable</w:t>
      </w:r>
      <w:r w:rsidR="001C735E">
        <w:rPr>
          <w:spacing w:val="-4"/>
          <w:position w:val="-4"/>
        </w:rPr>
        <w:t>s</w:t>
      </w:r>
      <w:r w:rsidR="001C735E" w:rsidRPr="001C735E">
        <w:rPr>
          <w:spacing w:val="-4"/>
          <w:position w:val="-4"/>
        </w:rPr>
        <w:t xml:space="preserve"> de la vulneración </w:t>
      </w:r>
      <w:r w:rsidR="001C735E">
        <w:rPr>
          <w:spacing w:val="-4"/>
          <w:position w:val="-4"/>
        </w:rPr>
        <w:t xml:space="preserve">del derecho amparado </w:t>
      </w:r>
      <w:r w:rsidR="001C735E" w:rsidRPr="001C735E">
        <w:rPr>
          <w:spacing w:val="-4"/>
          <w:position w:val="-4"/>
        </w:rPr>
        <w:t xml:space="preserve">y, </w:t>
      </w:r>
      <w:r w:rsidR="001C735E">
        <w:rPr>
          <w:spacing w:val="-4"/>
          <w:position w:val="-4"/>
        </w:rPr>
        <w:t>como consecuencia</w:t>
      </w:r>
      <w:r w:rsidR="001C735E" w:rsidRPr="001C735E">
        <w:rPr>
          <w:spacing w:val="-4"/>
          <w:position w:val="-4"/>
        </w:rPr>
        <w:t>, está</w:t>
      </w:r>
      <w:r w:rsidR="001C735E">
        <w:rPr>
          <w:spacing w:val="-4"/>
          <w:position w:val="-4"/>
        </w:rPr>
        <w:t>n</w:t>
      </w:r>
      <w:r w:rsidR="001C735E" w:rsidRPr="001C735E">
        <w:rPr>
          <w:spacing w:val="-4"/>
          <w:position w:val="-4"/>
        </w:rPr>
        <w:t xml:space="preserve"> obligada</w:t>
      </w:r>
      <w:r w:rsidR="001C735E">
        <w:rPr>
          <w:spacing w:val="-4"/>
          <w:position w:val="-4"/>
        </w:rPr>
        <w:t>s</w:t>
      </w:r>
      <w:r w:rsidR="001C735E" w:rsidRPr="001C735E">
        <w:rPr>
          <w:spacing w:val="-4"/>
          <w:position w:val="-4"/>
        </w:rPr>
        <w:t xml:space="preserve"> a cumplir </w:t>
      </w:r>
      <w:r w:rsidR="001C735E">
        <w:rPr>
          <w:spacing w:val="-4"/>
          <w:position w:val="-4"/>
        </w:rPr>
        <w:t xml:space="preserve">solidariamente </w:t>
      </w:r>
      <w:r w:rsidR="001C735E" w:rsidRPr="001C735E">
        <w:rPr>
          <w:spacing w:val="-4"/>
          <w:position w:val="-4"/>
        </w:rPr>
        <w:t>la orden impartida en primera instancia</w:t>
      </w:r>
      <w:r w:rsidR="001C735E">
        <w:rPr>
          <w:spacing w:val="-4"/>
          <w:position w:val="-4"/>
        </w:rPr>
        <w:t>,</w:t>
      </w:r>
      <w:r w:rsidR="001C735E" w:rsidRPr="001C735E">
        <w:rPr>
          <w:spacing w:val="-4"/>
          <w:position w:val="-4"/>
        </w:rPr>
        <w:t xml:space="preserve"> en el marco de sus competencias legales y reglamentarias</w:t>
      </w:r>
      <w:r w:rsidR="001C735E">
        <w:rPr>
          <w:spacing w:val="-4"/>
          <w:position w:val="-4"/>
        </w:rPr>
        <w:t xml:space="preserve">, a efectos de </w:t>
      </w:r>
      <w:r w:rsidR="001C735E" w:rsidRPr="001C735E">
        <w:rPr>
          <w:spacing w:val="-4"/>
          <w:position w:val="-4"/>
        </w:rPr>
        <w:t xml:space="preserve">dar respuesta </w:t>
      </w:r>
      <w:r w:rsidR="001C735E">
        <w:rPr>
          <w:spacing w:val="-4"/>
          <w:position w:val="-4"/>
        </w:rPr>
        <w:t xml:space="preserve">de clara, concreta y de fondo </w:t>
      </w:r>
      <w:r w:rsidR="001C735E" w:rsidRPr="001C735E">
        <w:rPr>
          <w:spacing w:val="-4"/>
          <w:position w:val="-4"/>
        </w:rPr>
        <w:t>a la solicitud de reliquidación pensional del accionante</w:t>
      </w:r>
      <w:r w:rsidR="001C735E">
        <w:rPr>
          <w:spacing w:val="-4"/>
          <w:position w:val="-4"/>
        </w:rPr>
        <w:t>.</w:t>
      </w:r>
    </w:p>
    <w:p w14:paraId="33EFA823" w14:textId="77777777" w:rsidR="001C735E" w:rsidRDefault="001C735E" w:rsidP="00B02934">
      <w:pPr>
        <w:spacing w:line="276" w:lineRule="auto"/>
        <w:rPr>
          <w:spacing w:val="-4"/>
          <w:position w:val="-4"/>
        </w:rPr>
      </w:pPr>
    </w:p>
    <w:bookmarkEnd w:id="0"/>
    <w:p w14:paraId="4996B479" w14:textId="489FF8DD" w:rsidR="00502A94" w:rsidRDefault="00B81251" w:rsidP="00B02934">
      <w:pPr>
        <w:spacing w:line="276" w:lineRule="auto"/>
        <w:rPr>
          <w:spacing w:val="-4"/>
          <w:position w:val="-4"/>
        </w:rPr>
      </w:pPr>
      <w:r w:rsidRPr="002C6AC9">
        <w:rPr>
          <w:spacing w:val="-4"/>
          <w:position w:val="-4"/>
        </w:rPr>
        <w:t xml:space="preserve">Sin perjuicio de lo expuesto, la Sala encuentra </w:t>
      </w:r>
      <w:r w:rsidR="00F772B7" w:rsidRPr="002C6AC9">
        <w:rPr>
          <w:spacing w:val="-4"/>
          <w:position w:val="-4"/>
        </w:rPr>
        <w:t xml:space="preserve">necesario precisar que la salvaguarda del derecho amparado </w:t>
      </w:r>
      <w:r w:rsidRPr="002C6AC9">
        <w:rPr>
          <w:spacing w:val="-4"/>
          <w:position w:val="-4"/>
        </w:rPr>
        <w:t xml:space="preserve">en este caso </w:t>
      </w:r>
      <w:r w:rsidR="00F772B7" w:rsidRPr="002C6AC9">
        <w:rPr>
          <w:spacing w:val="-4"/>
          <w:position w:val="-4"/>
        </w:rPr>
        <w:t>no implica</w:t>
      </w:r>
      <w:r w:rsidRPr="002C6AC9">
        <w:rPr>
          <w:spacing w:val="-4"/>
          <w:position w:val="-4"/>
        </w:rPr>
        <w:t>,</w:t>
      </w:r>
      <w:r w:rsidR="00F772B7" w:rsidRPr="002C6AC9">
        <w:rPr>
          <w:spacing w:val="-4"/>
          <w:position w:val="-4"/>
        </w:rPr>
        <w:t xml:space="preserve"> en manera alguna</w:t>
      </w:r>
      <w:r w:rsidRPr="002C6AC9">
        <w:rPr>
          <w:spacing w:val="-4"/>
          <w:position w:val="-4"/>
        </w:rPr>
        <w:t>,</w:t>
      </w:r>
      <w:r w:rsidR="00F772B7" w:rsidRPr="002C6AC9">
        <w:rPr>
          <w:spacing w:val="-4"/>
          <w:position w:val="-4"/>
        </w:rPr>
        <w:t xml:space="preserve"> que las entidades </w:t>
      </w:r>
      <w:r w:rsidRPr="002C6AC9">
        <w:rPr>
          <w:spacing w:val="-4"/>
          <w:position w:val="-4"/>
        </w:rPr>
        <w:t xml:space="preserve">deban </w:t>
      </w:r>
      <w:r w:rsidR="00F772B7" w:rsidRPr="002C6AC9">
        <w:rPr>
          <w:spacing w:val="-4"/>
          <w:position w:val="-4"/>
        </w:rPr>
        <w:t>emitir una decisión favorable al interesad</w:t>
      </w:r>
      <w:r w:rsidR="00B43384">
        <w:rPr>
          <w:spacing w:val="-4"/>
          <w:position w:val="-4"/>
        </w:rPr>
        <w:t>o</w:t>
      </w:r>
      <w:r w:rsidR="00F772B7" w:rsidRPr="002C6AC9">
        <w:rPr>
          <w:spacing w:val="-4"/>
          <w:position w:val="-4"/>
        </w:rPr>
        <w:t xml:space="preserve">, </w:t>
      </w:r>
      <w:r w:rsidR="00B43384">
        <w:rPr>
          <w:spacing w:val="-4"/>
          <w:position w:val="-4"/>
        </w:rPr>
        <w:t>pues frente a cualquier discrepancia con la resolución de la autoridad administrativa</w:t>
      </w:r>
      <w:r w:rsidR="00502A94" w:rsidRPr="002C6AC9">
        <w:rPr>
          <w:b/>
          <w:spacing w:val="-4"/>
          <w:position w:val="-4"/>
          <w:sz w:val="24"/>
        </w:rPr>
        <w:t xml:space="preserve">, se resalta, existe la acción </w:t>
      </w:r>
      <w:r w:rsidR="00B43384">
        <w:rPr>
          <w:b/>
          <w:spacing w:val="-4"/>
          <w:position w:val="-4"/>
          <w:sz w:val="24"/>
        </w:rPr>
        <w:t xml:space="preserve">ordinaria ante el juez laboral como </w:t>
      </w:r>
      <w:r w:rsidR="00502A94" w:rsidRPr="002C6AC9">
        <w:rPr>
          <w:b/>
          <w:spacing w:val="-4"/>
          <w:position w:val="-4"/>
          <w:sz w:val="24"/>
        </w:rPr>
        <w:t>mecanismo eficaz e idóneo</w:t>
      </w:r>
      <w:r w:rsidR="00274CE1" w:rsidRPr="002C6AC9">
        <w:rPr>
          <w:spacing w:val="-4"/>
          <w:position w:val="-4"/>
        </w:rPr>
        <w:t xml:space="preserve">; </w:t>
      </w:r>
      <w:r w:rsidRPr="002C6AC9">
        <w:rPr>
          <w:spacing w:val="-4"/>
          <w:position w:val="-4"/>
        </w:rPr>
        <w:t xml:space="preserve">para </w:t>
      </w:r>
      <w:r w:rsidR="00502A94" w:rsidRPr="002C6AC9">
        <w:rPr>
          <w:spacing w:val="-4"/>
          <w:position w:val="-4"/>
        </w:rPr>
        <w:t>tal fin</w:t>
      </w:r>
      <w:r w:rsidR="00274CE1" w:rsidRPr="002C6AC9">
        <w:rPr>
          <w:spacing w:val="-4"/>
          <w:position w:val="-4"/>
        </w:rPr>
        <w:t xml:space="preserve">, la acción de tutela sería </w:t>
      </w:r>
      <w:r w:rsidR="00502A94" w:rsidRPr="002C6AC9">
        <w:rPr>
          <w:spacing w:val="-4"/>
          <w:position w:val="-4"/>
        </w:rPr>
        <w:t>improcedente en virtud del principio de subsidiariedad, salvo las excepciones que en la materia ha decantado la jurisprudencia constitucional</w:t>
      </w:r>
      <w:r w:rsidR="00274CE1" w:rsidRPr="002C6AC9">
        <w:rPr>
          <w:rStyle w:val="Refdenotaalpie"/>
          <w:spacing w:val="-4"/>
          <w:position w:val="-4"/>
        </w:rPr>
        <w:footnoteReference w:id="6"/>
      </w:r>
      <w:r w:rsidR="00502A94" w:rsidRPr="002C6AC9">
        <w:rPr>
          <w:spacing w:val="-4"/>
          <w:position w:val="-4"/>
        </w:rPr>
        <w:t xml:space="preserve">, </w:t>
      </w:r>
      <w:r w:rsidR="00274CE1" w:rsidRPr="002C6AC9">
        <w:rPr>
          <w:spacing w:val="-4"/>
          <w:position w:val="-4"/>
        </w:rPr>
        <w:t>cuestión que no fue objeto de estudio en este caso.</w:t>
      </w:r>
    </w:p>
    <w:p w14:paraId="74D57E28" w14:textId="087D0D50" w:rsidR="00F3722D" w:rsidRPr="0018354C" w:rsidRDefault="00F3722D" w:rsidP="00B02934">
      <w:pPr>
        <w:spacing w:line="276" w:lineRule="auto"/>
        <w:rPr>
          <w:spacing w:val="-4"/>
          <w:position w:val="-4"/>
          <w:sz w:val="22"/>
          <w:szCs w:val="22"/>
        </w:rPr>
      </w:pPr>
    </w:p>
    <w:p w14:paraId="073CDACE" w14:textId="77777777" w:rsidR="008601E1" w:rsidRPr="00896F4E" w:rsidRDefault="008601E1" w:rsidP="008601E1">
      <w:pPr>
        <w:pStyle w:val="AlgerianTtulo"/>
        <w:spacing w:line="276" w:lineRule="auto"/>
        <w:rPr>
          <w:spacing w:val="-4"/>
          <w:position w:val="-4"/>
        </w:rPr>
      </w:pPr>
      <w:r w:rsidRPr="00896F4E">
        <w:rPr>
          <w:spacing w:val="-4"/>
          <w:position w:val="-4"/>
        </w:rPr>
        <w:lastRenderedPageBreak/>
        <w:t xml:space="preserve">6.- DECISIÓN   </w:t>
      </w:r>
    </w:p>
    <w:p w14:paraId="44A2CA15" w14:textId="77777777" w:rsidR="008601E1" w:rsidRPr="0018354C" w:rsidRDefault="008601E1" w:rsidP="00694625">
      <w:pPr>
        <w:spacing w:line="276" w:lineRule="auto"/>
        <w:rPr>
          <w:spacing w:val="-4"/>
          <w:position w:val="-4"/>
          <w:sz w:val="22"/>
          <w:szCs w:val="22"/>
        </w:rPr>
      </w:pPr>
    </w:p>
    <w:p w14:paraId="342F58C7" w14:textId="123CCD34" w:rsidR="00694625" w:rsidRPr="00896F4E" w:rsidRDefault="00694625" w:rsidP="00694625">
      <w:pPr>
        <w:spacing w:line="276" w:lineRule="auto"/>
        <w:rPr>
          <w:spacing w:val="-4"/>
          <w:position w:val="-4"/>
        </w:rPr>
      </w:pPr>
      <w:r w:rsidRPr="00896F4E">
        <w:rPr>
          <w:spacing w:val="-4"/>
          <w:position w:val="-4"/>
        </w:rPr>
        <w:t xml:space="preserve">En mérito de lo expuesto, el Tribunal Superior del Distrito Judicial de Pereira, </w:t>
      </w:r>
      <w:r w:rsidR="00E71CB9" w:rsidRPr="00896F4E">
        <w:rPr>
          <w:spacing w:val="-4"/>
          <w:position w:val="-4"/>
        </w:rPr>
        <w:t xml:space="preserve">en </w:t>
      </w:r>
      <w:r w:rsidRPr="00896F4E">
        <w:rPr>
          <w:spacing w:val="-4"/>
          <w:position w:val="-4"/>
        </w:rPr>
        <w:t xml:space="preserve">Sala </w:t>
      </w:r>
      <w:r w:rsidR="001365D7">
        <w:rPr>
          <w:spacing w:val="-4"/>
          <w:position w:val="-4"/>
        </w:rPr>
        <w:t xml:space="preserve">de Decisión </w:t>
      </w:r>
      <w:proofErr w:type="spellStart"/>
      <w:r w:rsidR="006A14D0">
        <w:rPr>
          <w:spacing w:val="-4"/>
          <w:position w:val="-4"/>
        </w:rPr>
        <w:t>Nº</w:t>
      </w:r>
      <w:proofErr w:type="spellEnd"/>
      <w:r w:rsidR="006A14D0">
        <w:rPr>
          <w:spacing w:val="-4"/>
          <w:position w:val="-4"/>
        </w:rPr>
        <w:t xml:space="preserve"> </w:t>
      </w:r>
      <w:r w:rsidR="00131443">
        <w:rPr>
          <w:spacing w:val="-4"/>
          <w:position w:val="-4"/>
        </w:rPr>
        <w:t>4</w:t>
      </w:r>
      <w:r w:rsidR="006A14D0">
        <w:rPr>
          <w:spacing w:val="-4"/>
          <w:position w:val="-4"/>
        </w:rPr>
        <w:t xml:space="preserve"> </w:t>
      </w:r>
      <w:r w:rsidRPr="00896F4E">
        <w:rPr>
          <w:spacing w:val="-4"/>
          <w:position w:val="-4"/>
        </w:rPr>
        <w:t xml:space="preserve">de </w:t>
      </w:r>
      <w:r w:rsidR="00131443">
        <w:rPr>
          <w:spacing w:val="-4"/>
          <w:position w:val="-4"/>
        </w:rPr>
        <w:t>Asuntos Penales para Adolescentes</w:t>
      </w:r>
      <w:r w:rsidRPr="00896F4E">
        <w:rPr>
          <w:spacing w:val="-4"/>
          <w:position w:val="-4"/>
        </w:rPr>
        <w:t xml:space="preserve">, administrando justicia en nombre de la República y por mandato de la Constitución y la ley,  </w:t>
      </w:r>
    </w:p>
    <w:p w14:paraId="176D9945" w14:textId="77777777" w:rsidR="00FC1353" w:rsidRPr="00896F4E" w:rsidRDefault="00FC1353" w:rsidP="00E617C1">
      <w:pPr>
        <w:pStyle w:val="AlgerianTtulo"/>
        <w:spacing w:line="240" w:lineRule="auto"/>
        <w:rPr>
          <w:spacing w:val="-4"/>
          <w:position w:val="-4"/>
          <w:sz w:val="22"/>
          <w:szCs w:val="22"/>
        </w:rPr>
      </w:pPr>
    </w:p>
    <w:p w14:paraId="629DB0C6" w14:textId="77777777" w:rsidR="00694625" w:rsidRPr="00896F4E" w:rsidRDefault="00694625" w:rsidP="00694625">
      <w:pPr>
        <w:pStyle w:val="AlgerianTtulo"/>
        <w:spacing w:line="276" w:lineRule="auto"/>
        <w:rPr>
          <w:spacing w:val="-4"/>
          <w:position w:val="-4"/>
        </w:rPr>
      </w:pPr>
      <w:r w:rsidRPr="00896F4E">
        <w:rPr>
          <w:spacing w:val="-4"/>
          <w:position w:val="-4"/>
        </w:rPr>
        <w:t>FALLA</w:t>
      </w:r>
    </w:p>
    <w:p w14:paraId="56938B6C" w14:textId="77777777" w:rsidR="00694625" w:rsidRPr="00896F4E" w:rsidRDefault="00694625" w:rsidP="00694625">
      <w:pPr>
        <w:spacing w:line="276" w:lineRule="auto"/>
        <w:rPr>
          <w:spacing w:val="-4"/>
          <w:position w:val="-4"/>
          <w:sz w:val="22"/>
          <w:szCs w:val="22"/>
        </w:rPr>
      </w:pPr>
    </w:p>
    <w:p w14:paraId="24646EDA" w14:textId="6E971DB6" w:rsidR="001C735E" w:rsidRDefault="00360C0C" w:rsidP="00360C0C">
      <w:pPr>
        <w:spacing w:line="276" w:lineRule="auto"/>
        <w:rPr>
          <w:spacing w:val="-4"/>
          <w:position w:val="-4"/>
        </w:rPr>
      </w:pPr>
      <w:r w:rsidRPr="00896F4E">
        <w:rPr>
          <w:b/>
          <w:spacing w:val="-4"/>
          <w:position w:val="-4"/>
          <w:sz w:val="22"/>
          <w:szCs w:val="22"/>
        </w:rPr>
        <w:t>PRIMERO: SE CONFIRMA</w:t>
      </w:r>
      <w:r w:rsidR="003A269E">
        <w:rPr>
          <w:b/>
          <w:spacing w:val="-4"/>
          <w:position w:val="-4"/>
          <w:sz w:val="22"/>
          <w:szCs w:val="22"/>
        </w:rPr>
        <w:t xml:space="preserve"> PARCIALMENTE</w:t>
      </w:r>
      <w:r w:rsidR="00405684">
        <w:rPr>
          <w:b/>
          <w:spacing w:val="-4"/>
          <w:position w:val="-4"/>
          <w:sz w:val="22"/>
          <w:szCs w:val="22"/>
        </w:rPr>
        <w:t xml:space="preserve"> </w:t>
      </w:r>
      <w:r w:rsidRPr="00896F4E">
        <w:rPr>
          <w:spacing w:val="-4"/>
          <w:position w:val="-4"/>
        </w:rPr>
        <w:t xml:space="preserve">el fallo de tutela proferido en </w:t>
      </w:r>
      <w:r w:rsidR="003A269E">
        <w:rPr>
          <w:b/>
          <w:spacing w:val="-4"/>
          <w:position w:val="-4"/>
          <w:sz w:val="24"/>
        </w:rPr>
        <w:t>febrero 24 de 2025</w:t>
      </w:r>
      <w:r w:rsidR="006A14D0">
        <w:rPr>
          <w:b/>
          <w:spacing w:val="-4"/>
          <w:position w:val="-4"/>
          <w:sz w:val="24"/>
        </w:rPr>
        <w:t xml:space="preserve"> </w:t>
      </w:r>
      <w:r w:rsidRPr="00896F4E">
        <w:rPr>
          <w:spacing w:val="-4"/>
          <w:position w:val="-4"/>
        </w:rPr>
        <w:t xml:space="preserve">por el </w:t>
      </w:r>
      <w:r w:rsidR="007E3AD9">
        <w:rPr>
          <w:spacing w:val="-4"/>
          <w:position w:val="-4"/>
        </w:rPr>
        <w:t xml:space="preserve">Juzgado </w:t>
      </w:r>
      <w:r w:rsidR="003A269E">
        <w:rPr>
          <w:spacing w:val="-4"/>
          <w:position w:val="-4"/>
        </w:rPr>
        <w:t xml:space="preserve">Primero Penal del Circuito para Adolescentes con Función de Conocimiento </w:t>
      </w:r>
      <w:r w:rsidR="006A14D0">
        <w:rPr>
          <w:spacing w:val="-4"/>
          <w:position w:val="-4"/>
        </w:rPr>
        <w:t>de Pereira</w:t>
      </w:r>
      <w:r w:rsidRPr="00896F4E">
        <w:rPr>
          <w:spacing w:val="-4"/>
          <w:position w:val="-4"/>
        </w:rPr>
        <w:t xml:space="preserve">, que amparó el derecho fundamental de petición </w:t>
      </w:r>
      <w:r w:rsidR="008601E1" w:rsidRPr="00896F4E">
        <w:rPr>
          <w:spacing w:val="-4"/>
          <w:position w:val="-4"/>
        </w:rPr>
        <w:t xml:space="preserve">del señor </w:t>
      </w:r>
      <w:r w:rsidR="00BA067A">
        <w:rPr>
          <w:b/>
          <w:bCs/>
          <w:spacing w:val="-4"/>
          <w:position w:val="-4"/>
          <w:sz w:val="22"/>
          <w:szCs w:val="22"/>
        </w:rPr>
        <w:t>JGTC</w:t>
      </w:r>
      <w:r w:rsidR="003A269E">
        <w:rPr>
          <w:spacing w:val="-4"/>
          <w:position w:val="-4"/>
        </w:rPr>
        <w:t xml:space="preserve">; </w:t>
      </w:r>
      <w:r w:rsidR="00562221">
        <w:rPr>
          <w:spacing w:val="-4"/>
          <w:position w:val="-4"/>
        </w:rPr>
        <w:t xml:space="preserve">pero </w:t>
      </w:r>
      <w:r w:rsidR="00562221" w:rsidRPr="001C735E">
        <w:rPr>
          <w:b/>
          <w:spacing w:val="-4"/>
          <w:position w:val="-4"/>
          <w:sz w:val="22"/>
        </w:rPr>
        <w:t>SE MODIFICA</w:t>
      </w:r>
      <w:r w:rsidR="008601E1" w:rsidRPr="00896F4E">
        <w:rPr>
          <w:spacing w:val="-4"/>
          <w:position w:val="-4"/>
        </w:rPr>
        <w:t xml:space="preserve"> </w:t>
      </w:r>
      <w:r w:rsidR="001C735E">
        <w:rPr>
          <w:spacing w:val="-4"/>
          <w:position w:val="-4"/>
        </w:rPr>
        <w:t xml:space="preserve">para </w:t>
      </w:r>
      <w:r w:rsidR="001C735E" w:rsidRPr="001C735E">
        <w:rPr>
          <w:spacing w:val="-4"/>
          <w:position w:val="-4"/>
        </w:rPr>
        <w:t xml:space="preserve">señalar que </w:t>
      </w:r>
      <w:r w:rsidR="00EF2204">
        <w:rPr>
          <w:spacing w:val="-4"/>
          <w:position w:val="-4"/>
        </w:rPr>
        <w:t xml:space="preserve">tanto </w:t>
      </w:r>
      <w:r w:rsidR="001C735E" w:rsidRPr="001C735E">
        <w:rPr>
          <w:spacing w:val="-4"/>
          <w:position w:val="-4"/>
        </w:rPr>
        <w:t xml:space="preserve">la Secretaría de Educación Departamental de Risaralda </w:t>
      </w:r>
      <w:r w:rsidR="00EF2204">
        <w:rPr>
          <w:spacing w:val="-4"/>
          <w:position w:val="-4"/>
        </w:rPr>
        <w:t xml:space="preserve">como </w:t>
      </w:r>
      <w:r w:rsidR="001C735E" w:rsidRPr="001C735E">
        <w:rPr>
          <w:spacing w:val="-4"/>
          <w:position w:val="-4"/>
        </w:rPr>
        <w:t>la FIDUPREVISORA S.A.</w:t>
      </w:r>
      <w:r w:rsidR="00EF2204">
        <w:rPr>
          <w:spacing w:val="-4"/>
          <w:position w:val="-4"/>
        </w:rPr>
        <w:t xml:space="preserve">, en su calidad de </w:t>
      </w:r>
      <w:r w:rsidR="001C735E" w:rsidRPr="001C735E">
        <w:rPr>
          <w:spacing w:val="-4"/>
          <w:position w:val="-4"/>
        </w:rPr>
        <w:t xml:space="preserve">vocera del FOMAG, </w:t>
      </w:r>
      <w:r w:rsidR="00EF2204">
        <w:rPr>
          <w:spacing w:val="-4"/>
          <w:position w:val="-4"/>
        </w:rPr>
        <w:t>son</w:t>
      </w:r>
      <w:r w:rsidR="001C735E">
        <w:rPr>
          <w:spacing w:val="-4"/>
          <w:position w:val="-4"/>
        </w:rPr>
        <w:t xml:space="preserve"> </w:t>
      </w:r>
      <w:r w:rsidR="001C735E" w:rsidRPr="001C735E">
        <w:rPr>
          <w:spacing w:val="-4"/>
          <w:position w:val="-4"/>
        </w:rPr>
        <w:t>igualmente responsable</w:t>
      </w:r>
      <w:r w:rsidR="00EF2204">
        <w:rPr>
          <w:spacing w:val="-4"/>
          <w:position w:val="-4"/>
        </w:rPr>
        <w:t>s</w:t>
      </w:r>
      <w:r w:rsidR="001C735E" w:rsidRPr="001C735E">
        <w:rPr>
          <w:spacing w:val="-4"/>
          <w:position w:val="-4"/>
        </w:rPr>
        <w:t xml:space="preserve"> de la vulneración </w:t>
      </w:r>
      <w:r w:rsidR="001C735E">
        <w:rPr>
          <w:spacing w:val="-4"/>
          <w:position w:val="-4"/>
        </w:rPr>
        <w:t xml:space="preserve">del derecho amparado </w:t>
      </w:r>
      <w:r w:rsidR="001C735E" w:rsidRPr="001C735E">
        <w:rPr>
          <w:spacing w:val="-4"/>
          <w:position w:val="-4"/>
        </w:rPr>
        <w:t>y, asimismo, está</w:t>
      </w:r>
      <w:r w:rsidR="001C735E">
        <w:rPr>
          <w:spacing w:val="-4"/>
          <w:position w:val="-4"/>
        </w:rPr>
        <w:t>n</w:t>
      </w:r>
      <w:r w:rsidR="001C735E" w:rsidRPr="001C735E">
        <w:rPr>
          <w:spacing w:val="-4"/>
          <w:position w:val="-4"/>
        </w:rPr>
        <w:t xml:space="preserve"> obligada</w:t>
      </w:r>
      <w:r w:rsidR="001C735E">
        <w:rPr>
          <w:spacing w:val="-4"/>
          <w:position w:val="-4"/>
        </w:rPr>
        <w:t>s</w:t>
      </w:r>
      <w:r w:rsidR="001C735E" w:rsidRPr="001C735E">
        <w:rPr>
          <w:spacing w:val="-4"/>
          <w:position w:val="-4"/>
        </w:rPr>
        <w:t xml:space="preserve"> a cumplir </w:t>
      </w:r>
      <w:r w:rsidR="001C735E">
        <w:rPr>
          <w:spacing w:val="-4"/>
          <w:position w:val="-4"/>
        </w:rPr>
        <w:t xml:space="preserve">solidariamente </w:t>
      </w:r>
      <w:r w:rsidR="001C735E" w:rsidRPr="001C735E">
        <w:rPr>
          <w:spacing w:val="-4"/>
          <w:position w:val="-4"/>
        </w:rPr>
        <w:t>la orden impartida en primera instancia</w:t>
      </w:r>
      <w:r w:rsidR="001C735E">
        <w:rPr>
          <w:spacing w:val="-4"/>
          <w:position w:val="-4"/>
        </w:rPr>
        <w:t>,</w:t>
      </w:r>
      <w:r w:rsidR="001C735E" w:rsidRPr="001C735E">
        <w:rPr>
          <w:spacing w:val="-4"/>
          <w:position w:val="-4"/>
        </w:rPr>
        <w:t xml:space="preserve"> en el marco de sus competencias legales y reglamentarias</w:t>
      </w:r>
      <w:r w:rsidR="001C735E">
        <w:rPr>
          <w:spacing w:val="-4"/>
          <w:position w:val="-4"/>
        </w:rPr>
        <w:t xml:space="preserve">, a efectos de </w:t>
      </w:r>
      <w:r w:rsidR="001C735E" w:rsidRPr="001C735E">
        <w:rPr>
          <w:spacing w:val="-4"/>
          <w:position w:val="-4"/>
        </w:rPr>
        <w:t xml:space="preserve">dar respuesta </w:t>
      </w:r>
      <w:r w:rsidR="001C735E">
        <w:rPr>
          <w:spacing w:val="-4"/>
          <w:position w:val="-4"/>
        </w:rPr>
        <w:t xml:space="preserve">de clara, concreta y de fondo </w:t>
      </w:r>
      <w:r w:rsidR="001C735E" w:rsidRPr="001C735E">
        <w:rPr>
          <w:spacing w:val="-4"/>
          <w:position w:val="-4"/>
        </w:rPr>
        <w:t>a la solicitud de reliquidación pensional del accionante</w:t>
      </w:r>
      <w:r w:rsidR="001C735E">
        <w:rPr>
          <w:spacing w:val="-4"/>
          <w:position w:val="-4"/>
        </w:rPr>
        <w:t>.</w:t>
      </w:r>
    </w:p>
    <w:p w14:paraId="0357FD1F" w14:textId="77777777" w:rsidR="001C735E" w:rsidRDefault="001C735E" w:rsidP="00360C0C">
      <w:pPr>
        <w:spacing w:line="276" w:lineRule="auto"/>
        <w:rPr>
          <w:spacing w:val="-4"/>
          <w:position w:val="-4"/>
        </w:rPr>
      </w:pPr>
    </w:p>
    <w:p w14:paraId="4195FB33" w14:textId="77777777" w:rsidR="00FC1353" w:rsidRPr="00896F4E" w:rsidRDefault="00360C0C" w:rsidP="00FC1353">
      <w:pPr>
        <w:spacing w:line="276" w:lineRule="auto"/>
        <w:rPr>
          <w:spacing w:val="-4"/>
          <w:position w:val="-4"/>
        </w:rPr>
      </w:pPr>
      <w:r w:rsidRPr="00896F4E">
        <w:rPr>
          <w:b/>
          <w:spacing w:val="-4"/>
          <w:position w:val="-4"/>
          <w:sz w:val="22"/>
          <w:szCs w:val="22"/>
        </w:rPr>
        <w:t>SEGUNDO</w:t>
      </w:r>
      <w:r w:rsidR="00FC1353" w:rsidRPr="00896F4E">
        <w:rPr>
          <w:b/>
          <w:spacing w:val="-4"/>
          <w:position w:val="-4"/>
          <w:sz w:val="24"/>
        </w:rPr>
        <w:t>:</w:t>
      </w:r>
      <w:r w:rsidR="00FC1353" w:rsidRPr="00896F4E">
        <w:rPr>
          <w:spacing w:val="-4"/>
          <w:position w:val="-4"/>
        </w:rPr>
        <w:t xml:space="preserve"> Por Secretaría se remitirá el expediente a la H</w:t>
      </w:r>
      <w:r w:rsidR="00C63CA1" w:rsidRPr="00896F4E">
        <w:rPr>
          <w:spacing w:val="-4"/>
          <w:position w:val="-4"/>
        </w:rPr>
        <w:t>.</w:t>
      </w:r>
      <w:r w:rsidR="00FC1353" w:rsidRPr="00896F4E">
        <w:rPr>
          <w:spacing w:val="-4"/>
          <w:position w:val="-4"/>
        </w:rPr>
        <w:t xml:space="preserve"> Corte Constitucional para su eventual revisión.</w:t>
      </w:r>
    </w:p>
    <w:p w14:paraId="31D298EA" w14:textId="77777777" w:rsidR="00D41077" w:rsidRPr="00806D0D" w:rsidRDefault="00D41077" w:rsidP="001D0680">
      <w:pPr>
        <w:spacing w:line="276" w:lineRule="auto"/>
        <w:rPr>
          <w:rFonts w:ascii="Algerian" w:hAnsi="Algerian"/>
          <w:position w:val="-4"/>
          <w:sz w:val="22"/>
          <w:szCs w:val="22"/>
        </w:rPr>
      </w:pPr>
    </w:p>
    <w:p w14:paraId="77410420" w14:textId="1D77D791" w:rsidR="00CA7EB3" w:rsidRDefault="00CA7EB3" w:rsidP="00CA7EB3">
      <w:pPr>
        <w:spacing w:line="276" w:lineRule="auto"/>
        <w:rPr>
          <w:rFonts w:ascii="Algerian" w:hAnsi="Algerian"/>
          <w:spacing w:val="-4"/>
          <w:position w:val="-4"/>
          <w:sz w:val="30"/>
          <w:szCs w:val="30"/>
        </w:rPr>
      </w:pPr>
      <w:r>
        <w:rPr>
          <w:rFonts w:ascii="Algerian" w:hAnsi="Algerian"/>
          <w:spacing w:val="-4"/>
          <w:position w:val="-4"/>
          <w:sz w:val="30"/>
          <w:szCs w:val="30"/>
        </w:rPr>
        <w:t>NOTIFÍQUESE Y CÚMPLASE</w:t>
      </w:r>
    </w:p>
    <w:p w14:paraId="19958BED" w14:textId="77777777" w:rsidR="00B82360" w:rsidRDefault="00B82360" w:rsidP="00CA7EB3">
      <w:pPr>
        <w:spacing w:line="276" w:lineRule="auto"/>
        <w:rPr>
          <w:rFonts w:ascii="Algerian" w:hAnsi="Algerian"/>
          <w:spacing w:val="-4"/>
          <w:position w:val="-4"/>
          <w:sz w:val="30"/>
          <w:szCs w:val="30"/>
        </w:rPr>
      </w:pPr>
    </w:p>
    <w:p w14:paraId="3E577ED3" w14:textId="77777777" w:rsidR="00806D0D" w:rsidRDefault="00806D0D" w:rsidP="00CD5BED">
      <w:pPr>
        <w:spacing w:line="276" w:lineRule="auto"/>
        <w:jc w:val="center"/>
        <w:rPr>
          <w:spacing w:val="-4"/>
          <w:position w:val="-4"/>
          <w:lang w:val="es-ES_tradnl"/>
        </w:rPr>
      </w:pPr>
    </w:p>
    <w:p w14:paraId="75ACBA25" w14:textId="7BCE8F2C" w:rsidR="00CD5BED" w:rsidRDefault="00CD5BED" w:rsidP="00CD5BED">
      <w:pPr>
        <w:spacing w:line="276" w:lineRule="auto"/>
        <w:jc w:val="center"/>
        <w:rPr>
          <w:spacing w:val="-4"/>
          <w:position w:val="-4"/>
          <w:lang w:val="es-ES_tradnl"/>
        </w:rPr>
      </w:pPr>
      <w:r>
        <w:rPr>
          <w:spacing w:val="-4"/>
          <w:position w:val="-4"/>
          <w:lang w:val="es-ES_tradnl"/>
        </w:rPr>
        <w:t xml:space="preserve">CARLOS ALBERTO PAZ ZÚÑIGA </w:t>
      </w:r>
    </w:p>
    <w:p w14:paraId="7E6E244F" w14:textId="77777777" w:rsidR="00CD5BED" w:rsidRDefault="00CD5BED" w:rsidP="00CD5BED">
      <w:pPr>
        <w:spacing w:line="276" w:lineRule="auto"/>
        <w:jc w:val="center"/>
        <w:rPr>
          <w:spacing w:val="-4"/>
          <w:position w:val="-4"/>
          <w:lang w:val="es-ES_tradnl"/>
        </w:rPr>
      </w:pPr>
      <w:r>
        <w:rPr>
          <w:spacing w:val="-4"/>
          <w:position w:val="-4"/>
          <w:lang w:val="es-ES_tradnl"/>
        </w:rPr>
        <w:t xml:space="preserve">Magistrado </w:t>
      </w:r>
    </w:p>
    <w:p w14:paraId="6273E91A" w14:textId="77777777" w:rsidR="00CD5BED" w:rsidRDefault="00CD5BED" w:rsidP="00CD5BED">
      <w:pPr>
        <w:jc w:val="center"/>
        <w:rPr>
          <w:rFonts w:ascii="Verdana" w:hAnsi="Verdana"/>
          <w:sz w:val="20"/>
          <w:szCs w:val="20"/>
        </w:rPr>
      </w:pPr>
      <w:r>
        <w:rPr>
          <w:rFonts w:ascii="Verdana" w:hAnsi="Verdana"/>
          <w:sz w:val="20"/>
          <w:szCs w:val="20"/>
        </w:rPr>
        <w:t>Con firma electrónica al final del documento</w:t>
      </w:r>
    </w:p>
    <w:p w14:paraId="13C274C6" w14:textId="6C7CF604" w:rsidR="00CD5BED" w:rsidRDefault="00CD5BED" w:rsidP="00CD5BED">
      <w:pPr>
        <w:spacing w:line="276" w:lineRule="auto"/>
        <w:jc w:val="center"/>
        <w:rPr>
          <w:spacing w:val="-4"/>
          <w:position w:val="-4"/>
          <w:lang w:val="es-ES_tradnl"/>
        </w:rPr>
      </w:pPr>
    </w:p>
    <w:p w14:paraId="10F6F4A9" w14:textId="77777777" w:rsidR="001263F4" w:rsidRDefault="001263F4" w:rsidP="00CD5BED">
      <w:pPr>
        <w:spacing w:line="276" w:lineRule="auto"/>
        <w:jc w:val="center"/>
        <w:rPr>
          <w:spacing w:val="-4"/>
          <w:position w:val="-4"/>
          <w:lang w:val="es-ES_tradnl"/>
        </w:rPr>
      </w:pPr>
    </w:p>
    <w:p w14:paraId="61792F22" w14:textId="3FC499D5" w:rsidR="00CD5BED" w:rsidRDefault="00C20762" w:rsidP="00CD5BED">
      <w:pPr>
        <w:spacing w:line="276" w:lineRule="auto"/>
        <w:jc w:val="center"/>
        <w:rPr>
          <w:spacing w:val="-4"/>
          <w:position w:val="-4"/>
          <w:lang w:val="es-ES_tradnl"/>
        </w:rPr>
      </w:pPr>
      <w:r>
        <w:rPr>
          <w:spacing w:val="-4"/>
          <w:position w:val="-4"/>
          <w:lang w:val="es-ES_tradnl"/>
        </w:rPr>
        <w:t>EDER JIMMY SÁNCHEZ CALAMBÁS</w:t>
      </w:r>
    </w:p>
    <w:p w14:paraId="011225A4" w14:textId="7D5ADF60" w:rsidR="00CD5BED" w:rsidRDefault="00CD5BED" w:rsidP="00CD5BED">
      <w:pPr>
        <w:spacing w:line="276" w:lineRule="auto"/>
        <w:jc w:val="center"/>
        <w:rPr>
          <w:spacing w:val="-4"/>
          <w:position w:val="-4"/>
          <w:lang w:val="es-ES_tradnl"/>
        </w:rPr>
      </w:pPr>
      <w:r>
        <w:rPr>
          <w:spacing w:val="-4"/>
          <w:position w:val="-4"/>
          <w:lang w:val="es-ES_tradnl"/>
        </w:rPr>
        <w:t xml:space="preserve">Magistrado </w:t>
      </w:r>
    </w:p>
    <w:p w14:paraId="303AA27A" w14:textId="6B9E65F1" w:rsidR="00CD5BED" w:rsidRDefault="000A11E5" w:rsidP="00CD5BED">
      <w:pPr>
        <w:jc w:val="center"/>
        <w:rPr>
          <w:rFonts w:ascii="Verdana" w:hAnsi="Verdana"/>
          <w:sz w:val="20"/>
          <w:szCs w:val="20"/>
        </w:rPr>
      </w:pPr>
      <w:r>
        <w:rPr>
          <w:rFonts w:ascii="Verdana" w:hAnsi="Verdana"/>
          <w:sz w:val="20"/>
          <w:szCs w:val="20"/>
        </w:rPr>
        <w:t>-AUSENTE POR INCAPACIDAD MÉDICA-</w:t>
      </w:r>
    </w:p>
    <w:p w14:paraId="170C50DC" w14:textId="3CA00132" w:rsidR="00CD5BED" w:rsidRDefault="00CD5BED" w:rsidP="00CD5BED">
      <w:pPr>
        <w:spacing w:line="276" w:lineRule="auto"/>
        <w:rPr>
          <w:spacing w:val="-4"/>
          <w:position w:val="-4"/>
          <w:lang w:val="es-ES_tradnl"/>
        </w:rPr>
      </w:pPr>
    </w:p>
    <w:p w14:paraId="615A9E6F" w14:textId="77777777" w:rsidR="001263F4" w:rsidRDefault="001263F4" w:rsidP="00CD5BED">
      <w:pPr>
        <w:spacing w:line="276" w:lineRule="auto"/>
        <w:rPr>
          <w:spacing w:val="-4"/>
          <w:position w:val="-4"/>
          <w:lang w:val="es-ES_tradnl"/>
        </w:rPr>
      </w:pPr>
    </w:p>
    <w:p w14:paraId="4E86C5AA" w14:textId="79DC2EF2" w:rsidR="00CD5BED" w:rsidRDefault="00C20762" w:rsidP="00CD5BED">
      <w:pPr>
        <w:spacing w:line="276" w:lineRule="auto"/>
        <w:jc w:val="center"/>
        <w:rPr>
          <w:spacing w:val="-4"/>
          <w:position w:val="-4"/>
          <w:lang w:val="es-ES_tradnl"/>
        </w:rPr>
      </w:pPr>
      <w:r>
        <w:rPr>
          <w:spacing w:val="-4"/>
          <w:position w:val="-4"/>
          <w:lang w:val="es-ES_tradnl"/>
        </w:rPr>
        <w:t>JAIME ALBERTO SARAZA NARANJO</w:t>
      </w:r>
    </w:p>
    <w:p w14:paraId="2359D803" w14:textId="6D76E96F" w:rsidR="00CD5BED" w:rsidRDefault="00CD5BED" w:rsidP="00CD5BED">
      <w:pPr>
        <w:spacing w:line="276" w:lineRule="auto"/>
        <w:jc w:val="center"/>
        <w:rPr>
          <w:spacing w:val="-4"/>
          <w:position w:val="-4"/>
          <w:lang w:val="es-ES_tradnl"/>
        </w:rPr>
      </w:pPr>
      <w:r>
        <w:rPr>
          <w:spacing w:val="-4"/>
          <w:position w:val="-4"/>
          <w:lang w:val="es-ES_tradnl"/>
        </w:rPr>
        <w:t xml:space="preserve">Magistrado </w:t>
      </w:r>
    </w:p>
    <w:p w14:paraId="251D882C" w14:textId="3DA93799" w:rsidR="00E94C93" w:rsidRPr="00522572" w:rsidRDefault="00CD5BED" w:rsidP="00806D0D">
      <w:pPr>
        <w:jc w:val="center"/>
        <w:rPr>
          <w:spacing w:val="-2"/>
          <w:position w:val="-2"/>
          <w:sz w:val="18"/>
          <w:szCs w:val="18"/>
          <w:lang w:val="es-ES_tradnl"/>
        </w:rPr>
      </w:pPr>
      <w:r>
        <w:rPr>
          <w:rFonts w:ascii="Verdana" w:hAnsi="Verdana"/>
          <w:sz w:val="20"/>
          <w:szCs w:val="20"/>
        </w:rPr>
        <w:t>Con firma electrónica al final del documento</w:t>
      </w:r>
    </w:p>
    <w:sectPr w:rsidR="00E94C93" w:rsidRPr="00522572" w:rsidSect="004D5AC8">
      <w:headerReference w:type="default" r:id="rId11"/>
      <w:footerReference w:type="default" r:id="rId12"/>
      <w:pgSz w:w="12242" w:h="18722" w:code="124"/>
      <w:pgMar w:top="2268" w:right="1701" w:bottom="1701" w:left="1701" w:header="851" w:footer="675" w:gutter="0"/>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D2BF5" w14:textId="77777777" w:rsidR="00BC0386" w:rsidRDefault="00BC0386">
      <w:r>
        <w:separator/>
      </w:r>
    </w:p>
  </w:endnote>
  <w:endnote w:type="continuationSeparator" w:id="0">
    <w:p w14:paraId="1C9E0D2D" w14:textId="77777777" w:rsidR="00BC0386" w:rsidRDefault="00BC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F003" w14:textId="77777777" w:rsidR="00562221" w:rsidRDefault="00562221" w:rsidP="0075488B">
    <w:pPr>
      <w:pStyle w:val="Piedepgina"/>
      <w:rPr>
        <w:snapToGrid w:val="0"/>
      </w:rPr>
    </w:pPr>
    <w:r>
      <w:rPr>
        <w:snapToGrid w:val="0"/>
      </w:rPr>
      <w:t xml:space="preserve">Página </w:t>
    </w:r>
    <w:r>
      <w:rPr>
        <w:snapToGrid w:val="0"/>
      </w:rPr>
      <w:fldChar w:fldCharType="begin"/>
    </w:r>
    <w:r>
      <w:rPr>
        <w:snapToGrid w:val="0"/>
      </w:rPr>
      <w:instrText xml:space="preserve"> PAGE </w:instrText>
    </w:r>
    <w:r>
      <w:rPr>
        <w:snapToGrid w:val="0"/>
      </w:rPr>
      <w:fldChar w:fldCharType="separate"/>
    </w:r>
    <w:r>
      <w:rPr>
        <w:noProof/>
        <w:snapToGrid w:val="0"/>
      </w:rPr>
      <w:t>8</w:t>
    </w:r>
    <w:r>
      <w:rPr>
        <w:snapToGrid w:val="0"/>
      </w:rPr>
      <w:fldChar w:fldCharType="end"/>
    </w:r>
    <w:r>
      <w:rPr>
        <w:snapToGrid w:val="0"/>
      </w:rPr>
      <w:t xml:space="preserve"> de </w:t>
    </w:r>
    <w:r>
      <w:rPr>
        <w:snapToGrid w:val="0"/>
      </w:rPr>
      <w:fldChar w:fldCharType="begin"/>
    </w:r>
    <w:r>
      <w:rPr>
        <w:snapToGrid w:val="0"/>
      </w:rPr>
      <w:instrText xml:space="preserve"> NUMPAGES </w:instrText>
    </w:r>
    <w:r>
      <w:rPr>
        <w:snapToGrid w:val="0"/>
      </w:rPr>
      <w:fldChar w:fldCharType="separate"/>
    </w:r>
    <w:r>
      <w:rPr>
        <w:noProof/>
        <w:snapToGrid w:val="0"/>
      </w:rPr>
      <w:t>8</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536E" w14:textId="77777777" w:rsidR="00BC0386" w:rsidRDefault="00BC0386">
      <w:r>
        <w:separator/>
      </w:r>
    </w:p>
  </w:footnote>
  <w:footnote w:type="continuationSeparator" w:id="0">
    <w:p w14:paraId="1F109C69" w14:textId="77777777" w:rsidR="00BC0386" w:rsidRDefault="00BC0386">
      <w:r>
        <w:continuationSeparator/>
      </w:r>
    </w:p>
  </w:footnote>
  <w:footnote w:id="1">
    <w:p w14:paraId="5FA5F5D8" w14:textId="77777777" w:rsidR="00562221" w:rsidRDefault="00562221" w:rsidP="00EF74E3">
      <w:pPr>
        <w:pStyle w:val="Textonotapie"/>
      </w:pPr>
      <w:r w:rsidRPr="00443E27">
        <w:rPr>
          <w:sz w:val="18"/>
          <w:szCs w:val="18"/>
          <w:vertAlign w:val="superscript"/>
        </w:rPr>
        <w:footnoteRef/>
      </w:r>
      <w:r w:rsidRPr="00443E27">
        <w:rPr>
          <w:sz w:val="18"/>
          <w:szCs w:val="18"/>
        </w:rPr>
        <w:t xml:space="preserve"> </w:t>
      </w:r>
      <w:r>
        <w:rPr>
          <w:sz w:val="18"/>
          <w:szCs w:val="18"/>
        </w:rPr>
        <w:t xml:space="preserve">Sentencia </w:t>
      </w:r>
      <w:r w:rsidRPr="00443E27">
        <w:rPr>
          <w:sz w:val="18"/>
          <w:szCs w:val="18"/>
        </w:rPr>
        <w:t>T-</w:t>
      </w:r>
      <w:r>
        <w:rPr>
          <w:sz w:val="18"/>
          <w:szCs w:val="18"/>
        </w:rPr>
        <w:t>149/13.</w:t>
      </w:r>
    </w:p>
  </w:footnote>
  <w:footnote w:id="2">
    <w:p w14:paraId="2C94C13D" w14:textId="77777777" w:rsidR="00562221" w:rsidRPr="002E0018" w:rsidRDefault="00562221">
      <w:pPr>
        <w:pStyle w:val="Textonotapie"/>
        <w:rPr>
          <w:lang w:val="es-CO"/>
        </w:rPr>
      </w:pPr>
      <w:r>
        <w:rPr>
          <w:rStyle w:val="Refdenotaalpie"/>
        </w:rPr>
        <w:footnoteRef/>
      </w:r>
      <w:r>
        <w:t xml:space="preserve"> </w:t>
      </w:r>
      <w:r>
        <w:rPr>
          <w:lang w:val="es-CO"/>
        </w:rPr>
        <w:t xml:space="preserve">Véase, entre otras, sentencias SU-975 de 2003, </w:t>
      </w:r>
      <w:r w:rsidRPr="002E0018">
        <w:rPr>
          <w:lang w:val="es-CO"/>
        </w:rPr>
        <w:t>T-086 de 2015</w:t>
      </w:r>
      <w:r>
        <w:rPr>
          <w:lang w:val="es-CO"/>
        </w:rPr>
        <w:t>,</w:t>
      </w:r>
      <w:r w:rsidRPr="002E0018">
        <w:rPr>
          <w:lang w:val="es-CO"/>
        </w:rPr>
        <w:t xml:space="preserve"> T-237 de 2016</w:t>
      </w:r>
      <w:r>
        <w:rPr>
          <w:lang w:val="es-CO"/>
        </w:rPr>
        <w:t xml:space="preserve"> y T-155 de 2018</w:t>
      </w:r>
    </w:p>
  </w:footnote>
  <w:footnote w:id="3">
    <w:p w14:paraId="5407A7D6" w14:textId="049C84F7" w:rsidR="00562221" w:rsidRPr="003A2D2D" w:rsidRDefault="00562221">
      <w:pPr>
        <w:pStyle w:val="Textonotapie"/>
        <w:rPr>
          <w:lang w:val="es-CO"/>
        </w:rPr>
      </w:pPr>
      <w:r>
        <w:rPr>
          <w:rStyle w:val="Refdenotaalpie"/>
        </w:rPr>
        <w:footnoteRef/>
      </w:r>
      <w:r>
        <w:t xml:space="preserve"> </w:t>
      </w:r>
      <w:r w:rsidRPr="003A2D2D">
        <w:t>Documento “02AnexosTutela-2025-012”, pág. 7 y 8</w:t>
      </w:r>
    </w:p>
  </w:footnote>
  <w:footnote w:id="4">
    <w:p w14:paraId="2DAAA844" w14:textId="65F265FE" w:rsidR="00562221" w:rsidRPr="003A2D2D" w:rsidRDefault="00562221">
      <w:pPr>
        <w:pStyle w:val="Textonotapie"/>
        <w:rPr>
          <w:lang w:val="es-CO"/>
        </w:rPr>
      </w:pPr>
      <w:r>
        <w:rPr>
          <w:rStyle w:val="Refdenotaalpie"/>
        </w:rPr>
        <w:footnoteRef/>
      </w:r>
      <w:r>
        <w:t xml:space="preserve"> </w:t>
      </w:r>
      <w:r w:rsidRPr="003A2D2D">
        <w:t xml:space="preserve">Documento “02AnexosTutela-2025-012”, pág. </w:t>
      </w:r>
      <w:r>
        <w:t>2</w:t>
      </w:r>
    </w:p>
  </w:footnote>
  <w:footnote w:id="5">
    <w:p w14:paraId="7A049EF0" w14:textId="75BE5263" w:rsidR="00562221" w:rsidRPr="00B06BFB" w:rsidRDefault="00562221">
      <w:pPr>
        <w:pStyle w:val="Textonotapie"/>
        <w:rPr>
          <w:lang w:val="es-CO"/>
        </w:rPr>
      </w:pPr>
      <w:r>
        <w:rPr>
          <w:rStyle w:val="Refdenotaalpie"/>
        </w:rPr>
        <w:footnoteRef/>
      </w:r>
      <w:r>
        <w:t xml:space="preserve"> </w:t>
      </w:r>
      <w:r>
        <w:rPr>
          <w:lang w:val="es-CO"/>
        </w:rPr>
        <w:t xml:space="preserve">Petición que, según informó el accionante en la solicitud de tutela, se radicó bajo el número 20241014392992, con el ID </w:t>
      </w:r>
      <w:r w:rsidRPr="00B06BFB">
        <w:rPr>
          <w:lang w:val="es-CO"/>
        </w:rPr>
        <w:t>5e0b23b3-b129-4805-87b6-75f483051312</w:t>
      </w:r>
      <w:r>
        <w:rPr>
          <w:lang w:val="es-CO"/>
        </w:rPr>
        <w:t>.</w:t>
      </w:r>
    </w:p>
  </w:footnote>
  <w:footnote w:id="6">
    <w:p w14:paraId="48BDC722" w14:textId="30D6179D" w:rsidR="00562221" w:rsidRPr="00274CE1" w:rsidRDefault="00562221">
      <w:pPr>
        <w:pStyle w:val="Textonotapie"/>
        <w:rPr>
          <w:lang w:val="es-CO"/>
        </w:rPr>
      </w:pPr>
      <w:r>
        <w:rPr>
          <w:rStyle w:val="Refdenotaalpie"/>
        </w:rPr>
        <w:footnoteRef/>
      </w:r>
      <w:r>
        <w:t xml:space="preserve"> </w:t>
      </w:r>
      <w:r>
        <w:rPr>
          <w:lang w:val="es-CO"/>
        </w:rPr>
        <w:t>Al respecto, véanse las sentencias T-404/18 y T-229/22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D46A" w14:textId="173FD22F" w:rsidR="00562221" w:rsidRDefault="00562221">
    <w:pPr>
      <w:pStyle w:val="Encabezado"/>
      <w:jc w:val="right"/>
      <w:rPr>
        <w:sz w:val="16"/>
      </w:rPr>
    </w:pPr>
    <w:r>
      <w:rPr>
        <w:sz w:val="16"/>
      </w:rPr>
      <w:t>SENTENCIA DE TUTELA 2ª INS</w:t>
    </w:r>
    <w:r w:rsidRPr="005A215B">
      <w:rPr>
        <w:sz w:val="16"/>
      </w:rPr>
      <w:t>TANCIA N°</w:t>
    </w:r>
    <w:r w:rsidR="00641F0F">
      <w:rPr>
        <w:sz w:val="16"/>
      </w:rPr>
      <w:t>035</w:t>
    </w:r>
  </w:p>
  <w:p w14:paraId="41C7BF13" w14:textId="3C4B8060" w:rsidR="00562221" w:rsidRDefault="00562221">
    <w:pPr>
      <w:pStyle w:val="Encabezado"/>
      <w:jc w:val="right"/>
      <w:rPr>
        <w:sz w:val="16"/>
      </w:rPr>
    </w:pPr>
    <w:r>
      <w:rPr>
        <w:sz w:val="16"/>
      </w:rPr>
      <w:t xml:space="preserve">RADICACIÓN: 660013118001 2025 00012 01 </w:t>
    </w:r>
  </w:p>
  <w:p w14:paraId="26FA0A34" w14:textId="663FC7EB" w:rsidR="00562221" w:rsidRDefault="00562221">
    <w:pPr>
      <w:pStyle w:val="Encabezado"/>
      <w:jc w:val="right"/>
      <w:rPr>
        <w:sz w:val="16"/>
      </w:rPr>
    </w:pPr>
    <w:r>
      <w:rPr>
        <w:sz w:val="16"/>
      </w:rPr>
      <w:t>ACCIONANTE:     JG</w:t>
    </w:r>
    <w:r w:rsidR="00F0118F">
      <w:rPr>
        <w:sz w:val="16"/>
      </w:rPr>
      <w:t>T</w:t>
    </w:r>
    <w:r>
      <w:rPr>
        <w:sz w:val="16"/>
      </w:rPr>
      <w:t>C</w:t>
    </w:r>
  </w:p>
  <w:p w14:paraId="2AA331E5" w14:textId="52DF600D" w:rsidR="00562221" w:rsidRDefault="00562221">
    <w:pPr>
      <w:pStyle w:val="Encabezado"/>
      <w:jc w:val="right"/>
      <w:rPr>
        <w:sz w:val="16"/>
      </w:rPr>
    </w:pPr>
    <w:r>
      <w:rPr>
        <w:sz w:val="16"/>
      </w:rPr>
      <w:t>CONFIRMA PARCIALMENTE</w:t>
    </w:r>
  </w:p>
  <w:p w14:paraId="7B3DF1FD" w14:textId="77777777" w:rsidR="00562221" w:rsidRDefault="00562221">
    <w:pPr>
      <w:pStyle w:val="Encabezado"/>
      <w:jc w:val="righ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44A"/>
    <w:rsid w:val="0000125D"/>
    <w:rsid w:val="000025F0"/>
    <w:rsid w:val="00002C42"/>
    <w:rsid w:val="00007BBC"/>
    <w:rsid w:val="00011B26"/>
    <w:rsid w:val="00013250"/>
    <w:rsid w:val="00015482"/>
    <w:rsid w:val="00017722"/>
    <w:rsid w:val="00024FF2"/>
    <w:rsid w:val="0002667E"/>
    <w:rsid w:val="000309E8"/>
    <w:rsid w:val="00032E3E"/>
    <w:rsid w:val="00035153"/>
    <w:rsid w:val="000352A5"/>
    <w:rsid w:val="00037BFD"/>
    <w:rsid w:val="00040A54"/>
    <w:rsid w:val="00042860"/>
    <w:rsid w:val="00042B6D"/>
    <w:rsid w:val="00046866"/>
    <w:rsid w:val="00046C6C"/>
    <w:rsid w:val="00047441"/>
    <w:rsid w:val="000517D3"/>
    <w:rsid w:val="00051D18"/>
    <w:rsid w:val="000524D9"/>
    <w:rsid w:val="0005365D"/>
    <w:rsid w:val="00053CA6"/>
    <w:rsid w:val="000545F8"/>
    <w:rsid w:val="00055CA9"/>
    <w:rsid w:val="000576C4"/>
    <w:rsid w:val="00061C83"/>
    <w:rsid w:val="00066C1A"/>
    <w:rsid w:val="00066F92"/>
    <w:rsid w:val="000723C2"/>
    <w:rsid w:val="00072E05"/>
    <w:rsid w:val="000739EC"/>
    <w:rsid w:val="00073C7F"/>
    <w:rsid w:val="00073CC6"/>
    <w:rsid w:val="00075079"/>
    <w:rsid w:val="00080C52"/>
    <w:rsid w:val="00082DA6"/>
    <w:rsid w:val="00082FF4"/>
    <w:rsid w:val="000849CA"/>
    <w:rsid w:val="0009180C"/>
    <w:rsid w:val="00091CE1"/>
    <w:rsid w:val="0009279C"/>
    <w:rsid w:val="00094E84"/>
    <w:rsid w:val="00094E96"/>
    <w:rsid w:val="000964B0"/>
    <w:rsid w:val="00096884"/>
    <w:rsid w:val="00097202"/>
    <w:rsid w:val="000A11E5"/>
    <w:rsid w:val="000A161A"/>
    <w:rsid w:val="000B14EC"/>
    <w:rsid w:val="000B40C1"/>
    <w:rsid w:val="000C49FB"/>
    <w:rsid w:val="000C5299"/>
    <w:rsid w:val="000C5921"/>
    <w:rsid w:val="000D4464"/>
    <w:rsid w:val="000D6252"/>
    <w:rsid w:val="000E09BD"/>
    <w:rsid w:val="000E1915"/>
    <w:rsid w:val="000E2D12"/>
    <w:rsid w:val="000E592B"/>
    <w:rsid w:val="000E6EE4"/>
    <w:rsid w:val="000E7BF5"/>
    <w:rsid w:val="000E7F69"/>
    <w:rsid w:val="000F1A7D"/>
    <w:rsid w:val="000F2FDA"/>
    <w:rsid w:val="000F3339"/>
    <w:rsid w:val="000F350F"/>
    <w:rsid w:val="000F7422"/>
    <w:rsid w:val="0010091F"/>
    <w:rsid w:val="00102BF7"/>
    <w:rsid w:val="001124F2"/>
    <w:rsid w:val="00112E01"/>
    <w:rsid w:val="001144AC"/>
    <w:rsid w:val="0011684B"/>
    <w:rsid w:val="001220BD"/>
    <w:rsid w:val="001234E2"/>
    <w:rsid w:val="00124097"/>
    <w:rsid w:val="00125C07"/>
    <w:rsid w:val="001263F4"/>
    <w:rsid w:val="0012695A"/>
    <w:rsid w:val="00131443"/>
    <w:rsid w:val="0013208B"/>
    <w:rsid w:val="001320AD"/>
    <w:rsid w:val="001351CF"/>
    <w:rsid w:val="001365D7"/>
    <w:rsid w:val="00146200"/>
    <w:rsid w:val="00147490"/>
    <w:rsid w:val="00147F68"/>
    <w:rsid w:val="001531A3"/>
    <w:rsid w:val="00156067"/>
    <w:rsid w:val="00156AE2"/>
    <w:rsid w:val="00163968"/>
    <w:rsid w:val="00164BCE"/>
    <w:rsid w:val="00164FED"/>
    <w:rsid w:val="00166409"/>
    <w:rsid w:val="001667D1"/>
    <w:rsid w:val="00166AFD"/>
    <w:rsid w:val="001705CB"/>
    <w:rsid w:val="00170D7F"/>
    <w:rsid w:val="00173ACF"/>
    <w:rsid w:val="00173AEB"/>
    <w:rsid w:val="001740B9"/>
    <w:rsid w:val="001761BE"/>
    <w:rsid w:val="00180A9D"/>
    <w:rsid w:val="001819A6"/>
    <w:rsid w:val="0018354C"/>
    <w:rsid w:val="001854A3"/>
    <w:rsid w:val="001865A3"/>
    <w:rsid w:val="0018776E"/>
    <w:rsid w:val="00190487"/>
    <w:rsid w:val="00190BA4"/>
    <w:rsid w:val="00190E3E"/>
    <w:rsid w:val="00192016"/>
    <w:rsid w:val="00197915"/>
    <w:rsid w:val="001A0FEC"/>
    <w:rsid w:val="001A1C83"/>
    <w:rsid w:val="001A2E5F"/>
    <w:rsid w:val="001A3FE0"/>
    <w:rsid w:val="001A5C11"/>
    <w:rsid w:val="001A68EF"/>
    <w:rsid w:val="001A71A0"/>
    <w:rsid w:val="001B3567"/>
    <w:rsid w:val="001B4D6E"/>
    <w:rsid w:val="001B79B2"/>
    <w:rsid w:val="001C0BDF"/>
    <w:rsid w:val="001C0D53"/>
    <w:rsid w:val="001C1962"/>
    <w:rsid w:val="001C7323"/>
    <w:rsid w:val="001C735E"/>
    <w:rsid w:val="001D0680"/>
    <w:rsid w:val="001D1A20"/>
    <w:rsid w:val="001D3CAF"/>
    <w:rsid w:val="001E0A3A"/>
    <w:rsid w:val="0020362B"/>
    <w:rsid w:val="00205C17"/>
    <w:rsid w:val="00211202"/>
    <w:rsid w:val="00211B68"/>
    <w:rsid w:val="00212683"/>
    <w:rsid w:val="00214BD8"/>
    <w:rsid w:val="00214FDC"/>
    <w:rsid w:val="00223D4C"/>
    <w:rsid w:val="00223F48"/>
    <w:rsid w:val="002265CA"/>
    <w:rsid w:val="0022695A"/>
    <w:rsid w:val="002303DB"/>
    <w:rsid w:val="00233DC9"/>
    <w:rsid w:val="00234B2C"/>
    <w:rsid w:val="0023522A"/>
    <w:rsid w:val="00236AFD"/>
    <w:rsid w:val="00240CBB"/>
    <w:rsid w:val="00242E1A"/>
    <w:rsid w:val="00247450"/>
    <w:rsid w:val="00250716"/>
    <w:rsid w:val="00251FE2"/>
    <w:rsid w:val="00253E94"/>
    <w:rsid w:val="00256C9A"/>
    <w:rsid w:val="00263CC3"/>
    <w:rsid w:val="00266344"/>
    <w:rsid w:val="002663BC"/>
    <w:rsid w:val="00272A3E"/>
    <w:rsid w:val="00274CE1"/>
    <w:rsid w:val="00276B49"/>
    <w:rsid w:val="00277EAA"/>
    <w:rsid w:val="00281864"/>
    <w:rsid w:val="002823AB"/>
    <w:rsid w:val="00284CC5"/>
    <w:rsid w:val="00290132"/>
    <w:rsid w:val="002904D3"/>
    <w:rsid w:val="0029273B"/>
    <w:rsid w:val="002931EB"/>
    <w:rsid w:val="002A1546"/>
    <w:rsid w:val="002B3374"/>
    <w:rsid w:val="002B5D83"/>
    <w:rsid w:val="002C1497"/>
    <w:rsid w:val="002C1722"/>
    <w:rsid w:val="002C1C58"/>
    <w:rsid w:val="002C5295"/>
    <w:rsid w:val="002C5E0C"/>
    <w:rsid w:val="002C65F0"/>
    <w:rsid w:val="002C6AC9"/>
    <w:rsid w:val="002C7A4A"/>
    <w:rsid w:val="002D315D"/>
    <w:rsid w:val="002D3B5E"/>
    <w:rsid w:val="002E0018"/>
    <w:rsid w:val="002E3776"/>
    <w:rsid w:val="002E3DB9"/>
    <w:rsid w:val="002E7E32"/>
    <w:rsid w:val="002F187F"/>
    <w:rsid w:val="002F2E33"/>
    <w:rsid w:val="002F663E"/>
    <w:rsid w:val="00303A75"/>
    <w:rsid w:val="003136A0"/>
    <w:rsid w:val="00314B3F"/>
    <w:rsid w:val="00326DB7"/>
    <w:rsid w:val="003313AE"/>
    <w:rsid w:val="003342AC"/>
    <w:rsid w:val="00335227"/>
    <w:rsid w:val="00337C65"/>
    <w:rsid w:val="00342819"/>
    <w:rsid w:val="003438D8"/>
    <w:rsid w:val="0034563F"/>
    <w:rsid w:val="00347A7B"/>
    <w:rsid w:val="00347D2C"/>
    <w:rsid w:val="003528EE"/>
    <w:rsid w:val="00352A91"/>
    <w:rsid w:val="00352C04"/>
    <w:rsid w:val="0035300D"/>
    <w:rsid w:val="00353F89"/>
    <w:rsid w:val="003546E4"/>
    <w:rsid w:val="00356F32"/>
    <w:rsid w:val="00360C0C"/>
    <w:rsid w:val="00362F44"/>
    <w:rsid w:val="00363BF3"/>
    <w:rsid w:val="003677C9"/>
    <w:rsid w:val="00371A26"/>
    <w:rsid w:val="00376E26"/>
    <w:rsid w:val="003777AD"/>
    <w:rsid w:val="003805EF"/>
    <w:rsid w:val="00386E55"/>
    <w:rsid w:val="00387AF1"/>
    <w:rsid w:val="00387C55"/>
    <w:rsid w:val="00391082"/>
    <w:rsid w:val="00393697"/>
    <w:rsid w:val="00395249"/>
    <w:rsid w:val="003A131F"/>
    <w:rsid w:val="003A269E"/>
    <w:rsid w:val="003A2D2D"/>
    <w:rsid w:val="003A567A"/>
    <w:rsid w:val="003A6DE9"/>
    <w:rsid w:val="003A746B"/>
    <w:rsid w:val="003B1092"/>
    <w:rsid w:val="003B165B"/>
    <w:rsid w:val="003B16FD"/>
    <w:rsid w:val="003B2445"/>
    <w:rsid w:val="003B43E3"/>
    <w:rsid w:val="003B447D"/>
    <w:rsid w:val="003B646D"/>
    <w:rsid w:val="003C2E89"/>
    <w:rsid w:val="003C5456"/>
    <w:rsid w:val="003D0515"/>
    <w:rsid w:val="003D0953"/>
    <w:rsid w:val="003D0E93"/>
    <w:rsid w:val="003D3211"/>
    <w:rsid w:val="003D3720"/>
    <w:rsid w:val="003E24BA"/>
    <w:rsid w:val="003E5DAE"/>
    <w:rsid w:val="003F1187"/>
    <w:rsid w:val="003F6B77"/>
    <w:rsid w:val="003F7A17"/>
    <w:rsid w:val="003F7F94"/>
    <w:rsid w:val="00405684"/>
    <w:rsid w:val="004058EC"/>
    <w:rsid w:val="00407658"/>
    <w:rsid w:val="00415C57"/>
    <w:rsid w:val="00415E21"/>
    <w:rsid w:val="00417C29"/>
    <w:rsid w:val="0042396A"/>
    <w:rsid w:val="00424B68"/>
    <w:rsid w:val="0042609D"/>
    <w:rsid w:val="0042680D"/>
    <w:rsid w:val="00427D91"/>
    <w:rsid w:val="00435C96"/>
    <w:rsid w:val="00436BFD"/>
    <w:rsid w:val="00437834"/>
    <w:rsid w:val="00440533"/>
    <w:rsid w:val="004416C6"/>
    <w:rsid w:val="0044248F"/>
    <w:rsid w:val="00443BCA"/>
    <w:rsid w:val="004461CC"/>
    <w:rsid w:val="00451AA6"/>
    <w:rsid w:val="00462406"/>
    <w:rsid w:val="00464F91"/>
    <w:rsid w:val="00466EE0"/>
    <w:rsid w:val="00470020"/>
    <w:rsid w:val="004709C0"/>
    <w:rsid w:val="0047124B"/>
    <w:rsid w:val="0047290A"/>
    <w:rsid w:val="0047715A"/>
    <w:rsid w:val="004821EF"/>
    <w:rsid w:val="00485288"/>
    <w:rsid w:val="004900D6"/>
    <w:rsid w:val="00490164"/>
    <w:rsid w:val="00490A79"/>
    <w:rsid w:val="00492573"/>
    <w:rsid w:val="004A0C07"/>
    <w:rsid w:val="004A4006"/>
    <w:rsid w:val="004A5AB4"/>
    <w:rsid w:val="004A6342"/>
    <w:rsid w:val="004B0FE3"/>
    <w:rsid w:val="004B2219"/>
    <w:rsid w:val="004B2E52"/>
    <w:rsid w:val="004B47BE"/>
    <w:rsid w:val="004C023B"/>
    <w:rsid w:val="004C0AB6"/>
    <w:rsid w:val="004C2EDE"/>
    <w:rsid w:val="004C3A8E"/>
    <w:rsid w:val="004C547C"/>
    <w:rsid w:val="004C57AE"/>
    <w:rsid w:val="004D1368"/>
    <w:rsid w:val="004D4AD6"/>
    <w:rsid w:val="004D4C3D"/>
    <w:rsid w:val="004D5AC8"/>
    <w:rsid w:val="004D5FB8"/>
    <w:rsid w:val="004E298A"/>
    <w:rsid w:val="004E29E7"/>
    <w:rsid w:val="004E50C5"/>
    <w:rsid w:val="004E590D"/>
    <w:rsid w:val="004E63B0"/>
    <w:rsid w:val="004F282F"/>
    <w:rsid w:val="004F63EE"/>
    <w:rsid w:val="004F7FA3"/>
    <w:rsid w:val="00500B7D"/>
    <w:rsid w:val="00501E48"/>
    <w:rsid w:val="0050218C"/>
    <w:rsid w:val="00502A94"/>
    <w:rsid w:val="00502F07"/>
    <w:rsid w:val="00503170"/>
    <w:rsid w:val="00505D0B"/>
    <w:rsid w:val="005077A1"/>
    <w:rsid w:val="00513499"/>
    <w:rsid w:val="00513CA8"/>
    <w:rsid w:val="0051551D"/>
    <w:rsid w:val="005172EE"/>
    <w:rsid w:val="00522572"/>
    <w:rsid w:val="0052358C"/>
    <w:rsid w:val="005262FC"/>
    <w:rsid w:val="00526ACE"/>
    <w:rsid w:val="0053089B"/>
    <w:rsid w:val="005316E7"/>
    <w:rsid w:val="005324F5"/>
    <w:rsid w:val="0053744A"/>
    <w:rsid w:val="00537705"/>
    <w:rsid w:val="00540B5C"/>
    <w:rsid w:val="00542456"/>
    <w:rsid w:val="00542906"/>
    <w:rsid w:val="00543981"/>
    <w:rsid w:val="0054449A"/>
    <w:rsid w:val="005447BF"/>
    <w:rsid w:val="00550E59"/>
    <w:rsid w:val="00551D61"/>
    <w:rsid w:val="005561F0"/>
    <w:rsid w:val="005564E9"/>
    <w:rsid w:val="00562221"/>
    <w:rsid w:val="00563125"/>
    <w:rsid w:val="00563670"/>
    <w:rsid w:val="00564797"/>
    <w:rsid w:val="00567021"/>
    <w:rsid w:val="00573DD3"/>
    <w:rsid w:val="00574574"/>
    <w:rsid w:val="0058258E"/>
    <w:rsid w:val="005829A0"/>
    <w:rsid w:val="00584E36"/>
    <w:rsid w:val="00585681"/>
    <w:rsid w:val="00586028"/>
    <w:rsid w:val="00587A63"/>
    <w:rsid w:val="00587E03"/>
    <w:rsid w:val="00590415"/>
    <w:rsid w:val="00590481"/>
    <w:rsid w:val="00597E34"/>
    <w:rsid w:val="005A215B"/>
    <w:rsid w:val="005A470C"/>
    <w:rsid w:val="005A61D8"/>
    <w:rsid w:val="005A7E96"/>
    <w:rsid w:val="005B38BA"/>
    <w:rsid w:val="005B3AE2"/>
    <w:rsid w:val="005C22D0"/>
    <w:rsid w:val="005C22E8"/>
    <w:rsid w:val="005C303B"/>
    <w:rsid w:val="005C781B"/>
    <w:rsid w:val="005D1315"/>
    <w:rsid w:val="005D2CFB"/>
    <w:rsid w:val="005D341C"/>
    <w:rsid w:val="005D3916"/>
    <w:rsid w:val="005D3E54"/>
    <w:rsid w:val="005D6BAA"/>
    <w:rsid w:val="005E01BA"/>
    <w:rsid w:val="005E032E"/>
    <w:rsid w:val="005E0654"/>
    <w:rsid w:val="005E2483"/>
    <w:rsid w:val="005E4310"/>
    <w:rsid w:val="005E7076"/>
    <w:rsid w:val="005F004A"/>
    <w:rsid w:val="005F0C9C"/>
    <w:rsid w:val="005F1EFA"/>
    <w:rsid w:val="005F3198"/>
    <w:rsid w:val="005F3E84"/>
    <w:rsid w:val="005F65D0"/>
    <w:rsid w:val="005F7E69"/>
    <w:rsid w:val="0060215D"/>
    <w:rsid w:val="00604CE6"/>
    <w:rsid w:val="00612244"/>
    <w:rsid w:val="0061317F"/>
    <w:rsid w:val="006132F5"/>
    <w:rsid w:val="006137CE"/>
    <w:rsid w:val="00615612"/>
    <w:rsid w:val="0062156A"/>
    <w:rsid w:val="0062226C"/>
    <w:rsid w:val="00624E94"/>
    <w:rsid w:val="00626030"/>
    <w:rsid w:val="00626811"/>
    <w:rsid w:val="006321DF"/>
    <w:rsid w:val="00632D3B"/>
    <w:rsid w:val="0063408E"/>
    <w:rsid w:val="00635C1E"/>
    <w:rsid w:val="006372F8"/>
    <w:rsid w:val="00641F0F"/>
    <w:rsid w:val="006426F1"/>
    <w:rsid w:val="00643E58"/>
    <w:rsid w:val="00647D87"/>
    <w:rsid w:val="00651AF7"/>
    <w:rsid w:val="00651C6E"/>
    <w:rsid w:val="00652196"/>
    <w:rsid w:val="00656F4E"/>
    <w:rsid w:val="00662180"/>
    <w:rsid w:val="0066226F"/>
    <w:rsid w:val="00662BBF"/>
    <w:rsid w:val="006647F2"/>
    <w:rsid w:val="00666A19"/>
    <w:rsid w:val="006676CC"/>
    <w:rsid w:val="00671D1A"/>
    <w:rsid w:val="00674739"/>
    <w:rsid w:val="00675C9C"/>
    <w:rsid w:val="00683FEE"/>
    <w:rsid w:val="00685060"/>
    <w:rsid w:val="00685607"/>
    <w:rsid w:val="00692357"/>
    <w:rsid w:val="00694625"/>
    <w:rsid w:val="00697796"/>
    <w:rsid w:val="006A14D0"/>
    <w:rsid w:val="006A4B64"/>
    <w:rsid w:val="006A62DE"/>
    <w:rsid w:val="006A6917"/>
    <w:rsid w:val="006A6BAB"/>
    <w:rsid w:val="006B0D9F"/>
    <w:rsid w:val="006B0F1C"/>
    <w:rsid w:val="006B2BFA"/>
    <w:rsid w:val="006B4775"/>
    <w:rsid w:val="006B52C8"/>
    <w:rsid w:val="006C1CA1"/>
    <w:rsid w:val="006C64CC"/>
    <w:rsid w:val="006C6DC7"/>
    <w:rsid w:val="006C7F1E"/>
    <w:rsid w:val="006D0B51"/>
    <w:rsid w:val="006D1ECC"/>
    <w:rsid w:val="006D5FA2"/>
    <w:rsid w:val="006D7BF8"/>
    <w:rsid w:val="006E66CE"/>
    <w:rsid w:val="006F4FDB"/>
    <w:rsid w:val="00701114"/>
    <w:rsid w:val="0070660C"/>
    <w:rsid w:val="0071377D"/>
    <w:rsid w:val="00714B61"/>
    <w:rsid w:val="0071580E"/>
    <w:rsid w:val="00716559"/>
    <w:rsid w:val="00722382"/>
    <w:rsid w:val="00723394"/>
    <w:rsid w:val="00723BC5"/>
    <w:rsid w:val="00724A1D"/>
    <w:rsid w:val="0072653E"/>
    <w:rsid w:val="00733528"/>
    <w:rsid w:val="0073384D"/>
    <w:rsid w:val="00737C3B"/>
    <w:rsid w:val="00740B2B"/>
    <w:rsid w:val="00741789"/>
    <w:rsid w:val="007423A0"/>
    <w:rsid w:val="00744575"/>
    <w:rsid w:val="00744791"/>
    <w:rsid w:val="0074584D"/>
    <w:rsid w:val="007547C4"/>
    <w:rsid w:val="0075488B"/>
    <w:rsid w:val="0075597C"/>
    <w:rsid w:val="0076152B"/>
    <w:rsid w:val="00761FCF"/>
    <w:rsid w:val="00765DD2"/>
    <w:rsid w:val="00767632"/>
    <w:rsid w:val="00767DE2"/>
    <w:rsid w:val="00776149"/>
    <w:rsid w:val="00777592"/>
    <w:rsid w:val="00777A17"/>
    <w:rsid w:val="00780395"/>
    <w:rsid w:val="00792986"/>
    <w:rsid w:val="00796F06"/>
    <w:rsid w:val="00797077"/>
    <w:rsid w:val="007A0F4F"/>
    <w:rsid w:val="007A1ACD"/>
    <w:rsid w:val="007A2E42"/>
    <w:rsid w:val="007A746C"/>
    <w:rsid w:val="007B1ADD"/>
    <w:rsid w:val="007B2668"/>
    <w:rsid w:val="007B4756"/>
    <w:rsid w:val="007B4AEB"/>
    <w:rsid w:val="007B54A3"/>
    <w:rsid w:val="007C145B"/>
    <w:rsid w:val="007C199B"/>
    <w:rsid w:val="007C2D07"/>
    <w:rsid w:val="007C735C"/>
    <w:rsid w:val="007D29C3"/>
    <w:rsid w:val="007D49D4"/>
    <w:rsid w:val="007D5E2E"/>
    <w:rsid w:val="007E1036"/>
    <w:rsid w:val="007E3AD9"/>
    <w:rsid w:val="007E5584"/>
    <w:rsid w:val="007F145B"/>
    <w:rsid w:val="007F356D"/>
    <w:rsid w:val="007F39EF"/>
    <w:rsid w:val="007F5F1F"/>
    <w:rsid w:val="007F709B"/>
    <w:rsid w:val="00800275"/>
    <w:rsid w:val="008004E6"/>
    <w:rsid w:val="00801492"/>
    <w:rsid w:val="00802893"/>
    <w:rsid w:val="00806D0D"/>
    <w:rsid w:val="00810313"/>
    <w:rsid w:val="0081091B"/>
    <w:rsid w:val="0081235F"/>
    <w:rsid w:val="008148B6"/>
    <w:rsid w:val="00816985"/>
    <w:rsid w:val="00824BFB"/>
    <w:rsid w:val="00824ED6"/>
    <w:rsid w:val="00827AFA"/>
    <w:rsid w:val="00827EB5"/>
    <w:rsid w:val="008310E5"/>
    <w:rsid w:val="00834DE9"/>
    <w:rsid w:val="00842586"/>
    <w:rsid w:val="00843BA0"/>
    <w:rsid w:val="00845622"/>
    <w:rsid w:val="008471FB"/>
    <w:rsid w:val="00857B64"/>
    <w:rsid w:val="008601E1"/>
    <w:rsid w:val="00864D23"/>
    <w:rsid w:val="00864F14"/>
    <w:rsid w:val="008654F8"/>
    <w:rsid w:val="008736B3"/>
    <w:rsid w:val="008766FB"/>
    <w:rsid w:val="00881AD1"/>
    <w:rsid w:val="00885DAB"/>
    <w:rsid w:val="008915EC"/>
    <w:rsid w:val="00891889"/>
    <w:rsid w:val="0089298E"/>
    <w:rsid w:val="0089332B"/>
    <w:rsid w:val="00896F4E"/>
    <w:rsid w:val="008A5A9E"/>
    <w:rsid w:val="008B2BBB"/>
    <w:rsid w:val="008B55DB"/>
    <w:rsid w:val="008B7850"/>
    <w:rsid w:val="008C0312"/>
    <w:rsid w:val="008C087F"/>
    <w:rsid w:val="008C7A51"/>
    <w:rsid w:val="008D723B"/>
    <w:rsid w:val="008E0AD0"/>
    <w:rsid w:val="008E2B03"/>
    <w:rsid w:val="008E318E"/>
    <w:rsid w:val="008E42B9"/>
    <w:rsid w:val="008F24F6"/>
    <w:rsid w:val="008F25D0"/>
    <w:rsid w:val="008F2A78"/>
    <w:rsid w:val="008F56EE"/>
    <w:rsid w:val="008F6193"/>
    <w:rsid w:val="009018B0"/>
    <w:rsid w:val="00902A66"/>
    <w:rsid w:val="00902F2F"/>
    <w:rsid w:val="00903C03"/>
    <w:rsid w:val="00903C64"/>
    <w:rsid w:val="00903E59"/>
    <w:rsid w:val="00905A0D"/>
    <w:rsid w:val="009065FF"/>
    <w:rsid w:val="00910800"/>
    <w:rsid w:val="00911C21"/>
    <w:rsid w:val="00923581"/>
    <w:rsid w:val="00923B2F"/>
    <w:rsid w:val="00926A82"/>
    <w:rsid w:val="00926BDB"/>
    <w:rsid w:val="0093012A"/>
    <w:rsid w:val="009306AE"/>
    <w:rsid w:val="00930AA2"/>
    <w:rsid w:val="00933EC3"/>
    <w:rsid w:val="00950D12"/>
    <w:rsid w:val="009545D3"/>
    <w:rsid w:val="00956131"/>
    <w:rsid w:val="00956E72"/>
    <w:rsid w:val="009640C5"/>
    <w:rsid w:val="0096694D"/>
    <w:rsid w:val="009705F1"/>
    <w:rsid w:val="00973159"/>
    <w:rsid w:val="009735A7"/>
    <w:rsid w:val="00974230"/>
    <w:rsid w:val="00974ED0"/>
    <w:rsid w:val="00976106"/>
    <w:rsid w:val="00976288"/>
    <w:rsid w:val="009810B9"/>
    <w:rsid w:val="00985361"/>
    <w:rsid w:val="00985A29"/>
    <w:rsid w:val="009861FE"/>
    <w:rsid w:val="00987704"/>
    <w:rsid w:val="00993DA8"/>
    <w:rsid w:val="00996EC2"/>
    <w:rsid w:val="009A1124"/>
    <w:rsid w:val="009A23F2"/>
    <w:rsid w:val="009B05BF"/>
    <w:rsid w:val="009B066B"/>
    <w:rsid w:val="009B0799"/>
    <w:rsid w:val="009B1D5F"/>
    <w:rsid w:val="009B236D"/>
    <w:rsid w:val="009B2D5E"/>
    <w:rsid w:val="009B2DD4"/>
    <w:rsid w:val="009B645F"/>
    <w:rsid w:val="009C4F32"/>
    <w:rsid w:val="009C4FF2"/>
    <w:rsid w:val="009C57A6"/>
    <w:rsid w:val="009D24DE"/>
    <w:rsid w:val="009D65FF"/>
    <w:rsid w:val="009E20DC"/>
    <w:rsid w:val="009E2140"/>
    <w:rsid w:val="009E22EE"/>
    <w:rsid w:val="009E3260"/>
    <w:rsid w:val="009E646D"/>
    <w:rsid w:val="009E74B9"/>
    <w:rsid w:val="009F6469"/>
    <w:rsid w:val="009F6F0D"/>
    <w:rsid w:val="009F7BB3"/>
    <w:rsid w:val="00A058F1"/>
    <w:rsid w:val="00A05BDF"/>
    <w:rsid w:val="00A06C42"/>
    <w:rsid w:val="00A0705D"/>
    <w:rsid w:val="00A11DAE"/>
    <w:rsid w:val="00A12AC6"/>
    <w:rsid w:val="00A13E01"/>
    <w:rsid w:val="00A15289"/>
    <w:rsid w:val="00A22455"/>
    <w:rsid w:val="00A24357"/>
    <w:rsid w:val="00A25257"/>
    <w:rsid w:val="00A25CBA"/>
    <w:rsid w:val="00A25F9A"/>
    <w:rsid w:val="00A26D95"/>
    <w:rsid w:val="00A276A5"/>
    <w:rsid w:val="00A33618"/>
    <w:rsid w:val="00A406B3"/>
    <w:rsid w:val="00A41770"/>
    <w:rsid w:val="00A417E1"/>
    <w:rsid w:val="00A443CA"/>
    <w:rsid w:val="00A50801"/>
    <w:rsid w:val="00A510DA"/>
    <w:rsid w:val="00A57189"/>
    <w:rsid w:val="00A603D1"/>
    <w:rsid w:val="00A62C38"/>
    <w:rsid w:val="00A6479F"/>
    <w:rsid w:val="00A66A0D"/>
    <w:rsid w:val="00A67931"/>
    <w:rsid w:val="00A709CB"/>
    <w:rsid w:val="00A72202"/>
    <w:rsid w:val="00A7457B"/>
    <w:rsid w:val="00A750E7"/>
    <w:rsid w:val="00A7522D"/>
    <w:rsid w:val="00A7633C"/>
    <w:rsid w:val="00A7675D"/>
    <w:rsid w:val="00A76961"/>
    <w:rsid w:val="00A77EB4"/>
    <w:rsid w:val="00A82CD3"/>
    <w:rsid w:val="00A83F9B"/>
    <w:rsid w:val="00A83FA3"/>
    <w:rsid w:val="00A85B03"/>
    <w:rsid w:val="00A926AF"/>
    <w:rsid w:val="00A949E0"/>
    <w:rsid w:val="00A968F0"/>
    <w:rsid w:val="00AA6073"/>
    <w:rsid w:val="00AB1258"/>
    <w:rsid w:val="00AB156D"/>
    <w:rsid w:val="00AB1EBB"/>
    <w:rsid w:val="00AB5430"/>
    <w:rsid w:val="00AB6A33"/>
    <w:rsid w:val="00AB75AA"/>
    <w:rsid w:val="00AB7705"/>
    <w:rsid w:val="00AC456D"/>
    <w:rsid w:val="00AC7CF1"/>
    <w:rsid w:val="00AD00CC"/>
    <w:rsid w:val="00AD08EC"/>
    <w:rsid w:val="00AD1164"/>
    <w:rsid w:val="00AD1390"/>
    <w:rsid w:val="00AD1B15"/>
    <w:rsid w:val="00AD4101"/>
    <w:rsid w:val="00AD4AAE"/>
    <w:rsid w:val="00AD4EC2"/>
    <w:rsid w:val="00AD52CE"/>
    <w:rsid w:val="00AD72EC"/>
    <w:rsid w:val="00AE3CC7"/>
    <w:rsid w:val="00AE4616"/>
    <w:rsid w:val="00AE56FA"/>
    <w:rsid w:val="00AE6D39"/>
    <w:rsid w:val="00AE7633"/>
    <w:rsid w:val="00AF2870"/>
    <w:rsid w:val="00AF7DB4"/>
    <w:rsid w:val="00B02934"/>
    <w:rsid w:val="00B03EE6"/>
    <w:rsid w:val="00B06BFB"/>
    <w:rsid w:val="00B112BC"/>
    <w:rsid w:val="00B1561F"/>
    <w:rsid w:val="00B16343"/>
    <w:rsid w:val="00B172FA"/>
    <w:rsid w:val="00B2074D"/>
    <w:rsid w:val="00B23173"/>
    <w:rsid w:val="00B236CA"/>
    <w:rsid w:val="00B25A1F"/>
    <w:rsid w:val="00B315D7"/>
    <w:rsid w:val="00B31E88"/>
    <w:rsid w:val="00B32052"/>
    <w:rsid w:val="00B32068"/>
    <w:rsid w:val="00B40DD6"/>
    <w:rsid w:val="00B43384"/>
    <w:rsid w:val="00B44492"/>
    <w:rsid w:val="00B451FE"/>
    <w:rsid w:val="00B460B2"/>
    <w:rsid w:val="00B469A5"/>
    <w:rsid w:val="00B46D93"/>
    <w:rsid w:val="00B50F69"/>
    <w:rsid w:val="00B531A4"/>
    <w:rsid w:val="00B5533F"/>
    <w:rsid w:val="00B563FD"/>
    <w:rsid w:val="00B57F22"/>
    <w:rsid w:val="00B62364"/>
    <w:rsid w:val="00B71604"/>
    <w:rsid w:val="00B72AF9"/>
    <w:rsid w:val="00B73922"/>
    <w:rsid w:val="00B81251"/>
    <w:rsid w:val="00B81C14"/>
    <w:rsid w:val="00B82360"/>
    <w:rsid w:val="00B82E19"/>
    <w:rsid w:val="00B84D5A"/>
    <w:rsid w:val="00B85F18"/>
    <w:rsid w:val="00B950B9"/>
    <w:rsid w:val="00B9658C"/>
    <w:rsid w:val="00B96C62"/>
    <w:rsid w:val="00B972D4"/>
    <w:rsid w:val="00B97E33"/>
    <w:rsid w:val="00BA067A"/>
    <w:rsid w:val="00BA2D3D"/>
    <w:rsid w:val="00BA53C2"/>
    <w:rsid w:val="00BB368A"/>
    <w:rsid w:val="00BB6C1E"/>
    <w:rsid w:val="00BB6F4E"/>
    <w:rsid w:val="00BB792E"/>
    <w:rsid w:val="00BC0202"/>
    <w:rsid w:val="00BC0386"/>
    <w:rsid w:val="00BC2518"/>
    <w:rsid w:val="00BC5DC1"/>
    <w:rsid w:val="00BC60D9"/>
    <w:rsid w:val="00BC7E5D"/>
    <w:rsid w:val="00BC7F8D"/>
    <w:rsid w:val="00BD042F"/>
    <w:rsid w:val="00BD182E"/>
    <w:rsid w:val="00BD2A4A"/>
    <w:rsid w:val="00BD2A77"/>
    <w:rsid w:val="00BD5A36"/>
    <w:rsid w:val="00BF0A9D"/>
    <w:rsid w:val="00BF14E8"/>
    <w:rsid w:val="00BF25B9"/>
    <w:rsid w:val="00BF2704"/>
    <w:rsid w:val="00BF2B15"/>
    <w:rsid w:val="00BF49BA"/>
    <w:rsid w:val="00C01846"/>
    <w:rsid w:val="00C10894"/>
    <w:rsid w:val="00C13721"/>
    <w:rsid w:val="00C15AFB"/>
    <w:rsid w:val="00C17DD5"/>
    <w:rsid w:val="00C17EE8"/>
    <w:rsid w:val="00C20762"/>
    <w:rsid w:val="00C20B68"/>
    <w:rsid w:val="00C2295E"/>
    <w:rsid w:val="00C231AA"/>
    <w:rsid w:val="00C368E0"/>
    <w:rsid w:val="00C36924"/>
    <w:rsid w:val="00C37E6B"/>
    <w:rsid w:val="00C40738"/>
    <w:rsid w:val="00C41A04"/>
    <w:rsid w:val="00C457D5"/>
    <w:rsid w:val="00C505EB"/>
    <w:rsid w:val="00C53F59"/>
    <w:rsid w:val="00C54F9D"/>
    <w:rsid w:val="00C55138"/>
    <w:rsid w:val="00C61031"/>
    <w:rsid w:val="00C6125B"/>
    <w:rsid w:val="00C614E2"/>
    <w:rsid w:val="00C63CA1"/>
    <w:rsid w:val="00C70629"/>
    <w:rsid w:val="00C7094A"/>
    <w:rsid w:val="00C82E17"/>
    <w:rsid w:val="00C848EA"/>
    <w:rsid w:val="00C858F4"/>
    <w:rsid w:val="00C913B0"/>
    <w:rsid w:val="00C916A4"/>
    <w:rsid w:val="00C921C7"/>
    <w:rsid w:val="00C94D20"/>
    <w:rsid w:val="00C96224"/>
    <w:rsid w:val="00CA4130"/>
    <w:rsid w:val="00CA7EB3"/>
    <w:rsid w:val="00CB01DF"/>
    <w:rsid w:val="00CB295A"/>
    <w:rsid w:val="00CB3877"/>
    <w:rsid w:val="00CB7182"/>
    <w:rsid w:val="00CC0852"/>
    <w:rsid w:val="00CC199A"/>
    <w:rsid w:val="00CC2696"/>
    <w:rsid w:val="00CC2F83"/>
    <w:rsid w:val="00CC51BC"/>
    <w:rsid w:val="00CC77BB"/>
    <w:rsid w:val="00CC7E75"/>
    <w:rsid w:val="00CD0748"/>
    <w:rsid w:val="00CD4A1F"/>
    <w:rsid w:val="00CD512C"/>
    <w:rsid w:val="00CD5BED"/>
    <w:rsid w:val="00CD6FD2"/>
    <w:rsid w:val="00CD7976"/>
    <w:rsid w:val="00CE04CE"/>
    <w:rsid w:val="00CE09B6"/>
    <w:rsid w:val="00CE2FC2"/>
    <w:rsid w:val="00CF0022"/>
    <w:rsid w:val="00CF2A4D"/>
    <w:rsid w:val="00CF453C"/>
    <w:rsid w:val="00CF75D4"/>
    <w:rsid w:val="00D0326E"/>
    <w:rsid w:val="00D1057E"/>
    <w:rsid w:val="00D11DD8"/>
    <w:rsid w:val="00D140A3"/>
    <w:rsid w:val="00D1414E"/>
    <w:rsid w:val="00D22C48"/>
    <w:rsid w:val="00D2349E"/>
    <w:rsid w:val="00D25823"/>
    <w:rsid w:val="00D26F23"/>
    <w:rsid w:val="00D33DFB"/>
    <w:rsid w:val="00D35FA8"/>
    <w:rsid w:val="00D364BA"/>
    <w:rsid w:val="00D40891"/>
    <w:rsid w:val="00D40B36"/>
    <w:rsid w:val="00D41077"/>
    <w:rsid w:val="00D412F9"/>
    <w:rsid w:val="00D42594"/>
    <w:rsid w:val="00D43412"/>
    <w:rsid w:val="00D452F9"/>
    <w:rsid w:val="00D50C07"/>
    <w:rsid w:val="00D50CE8"/>
    <w:rsid w:val="00D633B5"/>
    <w:rsid w:val="00D65659"/>
    <w:rsid w:val="00D66B77"/>
    <w:rsid w:val="00D72633"/>
    <w:rsid w:val="00D74305"/>
    <w:rsid w:val="00D750E9"/>
    <w:rsid w:val="00D8072F"/>
    <w:rsid w:val="00D81FC3"/>
    <w:rsid w:val="00D8226E"/>
    <w:rsid w:val="00D84AE7"/>
    <w:rsid w:val="00D92988"/>
    <w:rsid w:val="00D945E5"/>
    <w:rsid w:val="00DA5F76"/>
    <w:rsid w:val="00DB0554"/>
    <w:rsid w:val="00DB38A2"/>
    <w:rsid w:val="00DB5381"/>
    <w:rsid w:val="00DC1206"/>
    <w:rsid w:val="00DC3BF1"/>
    <w:rsid w:val="00DC41F6"/>
    <w:rsid w:val="00DD36D8"/>
    <w:rsid w:val="00DD5C1A"/>
    <w:rsid w:val="00DD6678"/>
    <w:rsid w:val="00DD6759"/>
    <w:rsid w:val="00DE05A0"/>
    <w:rsid w:val="00DE7366"/>
    <w:rsid w:val="00DF46FC"/>
    <w:rsid w:val="00DF66CD"/>
    <w:rsid w:val="00E0082F"/>
    <w:rsid w:val="00E0327C"/>
    <w:rsid w:val="00E06A4A"/>
    <w:rsid w:val="00E10F42"/>
    <w:rsid w:val="00E11CFB"/>
    <w:rsid w:val="00E12106"/>
    <w:rsid w:val="00E1247D"/>
    <w:rsid w:val="00E141B0"/>
    <w:rsid w:val="00E1549E"/>
    <w:rsid w:val="00E16427"/>
    <w:rsid w:val="00E16A8F"/>
    <w:rsid w:val="00E25E68"/>
    <w:rsid w:val="00E3100C"/>
    <w:rsid w:val="00E3325E"/>
    <w:rsid w:val="00E37444"/>
    <w:rsid w:val="00E410D6"/>
    <w:rsid w:val="00E4178F"/>
    <w:rsid w:val="00E4335C"/>
    <w:rsid w:val="00E44642"/>
    <w:rsid w:val="00E44F0F"/>
    <w:rsid w:val="00E540C0"/>
    <w:rsid w:val="00E553AA"/>
    <w:rsid w:val="00E560C7"/>
    <w:rsid w:val="00E57DA6"/>
    <w:rsid w:val="00E60E38"/>
    <w:rsid w:val="00E610B1"/>
    <w:rsid w:val="00E617C1"/>
    <w:rsid w:val="00E61FEF"/>
    <w:rsid w:val="00E64D0C"/>
    <w:rsid w:val="00E71325"/>
    <w:rsid w:val="00E71CB9"/>
    <w:rsid w:val="00E72465"/>
    <w:rsid w:val="00E73E08"/>
    <w:rsid w:val="00E74D7C"/>
    <w:rsid w:val="00E75B99"/>
    <w:rsid w:val="00E769B3"/>
    <w:rsid w:val="00E77483"/>
    <w:rsid w:val="00E80EAB"/>
    <w:rsid w:val="00E843C1"/>
    <w:rsid w:val="00E904F9"/>
    <w:rsid w:val="00E90582"/>
    <w:rsid w:val="00E90D8D"/>
    <w:rsid w:val="00E943CF"/>
    <w:rsid w:val="00E94C93"/>
    <w:rsid w:val="00E962EA"/>
    <w:rsid w:val="00E96621"/>
    <w:rsid w:val="00EA33FB"/>
    <w:rsid w:val="00EB0285"/>
    <w:rsid w:val="00EB1F1C"/>
    <w:rsid w:val="00EB285B"/>
    <w:rsid w:val="00EB2DDB"/>
    <w:rsid w:val="00EB507E"/>
    <w:rsid w:val="00EB5840"/>
    <w:rsid w:val="00EB5E71"/>
    <w:rsid w:val="00EB768C"/>
    <w:rsid w:val="00EC1DAD"/>
    <w:rsid w:val="00EC2325"/>
    <w:rsid w:val="00EC5913"/>
    <w:rsid w:val="00ED16C2"/>
    <w:rsid w:val="00ED1764"/>
    <w:rsid w:val="00ED3973"/>
    <w:rsid w:val="00ED3CC9"/>
    <w:rsid w:val="00ED64D5"/>
    <w:rsid w:val="00ED6CD1"/>
    <w:rsid w:val="00EE161E"/>
    <w:rsid w:val="00EE1B94"/>
    <w:rsid w:val="00EE3BFA"/>
    <w:rsid w:val="00EE5349"/>
    <w:rsid w:val="00EF02D3"/>
    <w:rsid w:val="00EF2204"/>
    <w:rsid w:val="00EF74E3"/>
    <w:rsid w:val="00F0118F"/>
    <w:rsid w:val="00F02000"/>
    <w:rsid w:val="00F07C32"/>
    <w:rsid w:val="00F10ECF"/>
    <w:rsid w:val="00F13167"/>
    <w:rsid w:val="00F14F6D"/>
    <w:rsid w:val="00F15FC5"/>
    <w:rsid w:val="00F22A9E"/>
    <w:rsid w:val="00F22BCE"/>
    <w:rsid w:val="00F317DF"/>
    <w:rsid w:val="00F34DFD"/>
    <w:rsid w:val="00F3604B"/>
    <w:rsid w:val="00F367B5"/>
    <w:rsid w:val="00F3722D"/>
    <w:rsid w:val="00F40438"/>
    <w:rsid w:val="00F415D1"/>
    <w:rsid w:val="00F44539"/>
    <w:rsid w:val="00F447F1"/>
    <w:rsid w:val="00F457DE"/>
    <w:rsid w:val="00F468EC"/>
    <w:rsid w:val="00F504A9"/>
    <w:rsid w:val="00F51BB4"/>
    <w:rsid w:val="00F51E88"/>
    <w:rsid w:val="00F55E40"/>
    <w:rsid w:val="00F62E75"/>
    <w:rsid w:val="00F63326"/>
    <w:rsid w:val="00F63B15"/>
    <w:rsid w:val="00F65321"/>
    <w:rsid w:val="00F65519"/>
    <w:rsid w:val="00F665D1"/>
    <w:rsid w:val="00F66D89"/>
    <w:rsid w:val="00F70020"/>
    <w:rsid w:val="00F70F10"/>
    <w:rsid w:val="00F70F25"/>
    <w:rsid w:val="00F721D1"/>
    <w:rsid w:val="00F739E0"/>
    <w:rsid w:val="00F759A3"/>
    <w:rsid w:val="00F76561"/>
    <w:rsid w:val="00F772B7"/>
    <w:rsid w:val="00F807F6"/>
    <w:rsid w:val="00F82AD8"/>
    <w:rsid w:val="00F86512"/>
    <w:rsid w:val="00F8661D"/>
    <w:rsid w:val="00F91D66"/>
    <w:rsid w:val="00F943B4"/>
    <w:rsid w:val="00F9454C"/>
    <w:rsid w:val="00F94781"/>
    <w:rsid w:val="00F9658E"/>
    <w:rsid w:val="00F969EB"/>
    <w:rsid w:val="00FA0D31"/>
    <w:rsid w:val="00FA160E"/>
    <w:rsid w:val="00FA3F8E"/>
    <w:rsid w:val="00FA5E9E"/>
    <w:rsid w:val="00FA7830"/>
    <w:rsid w:val="00FB126F"/>
    <w:rsid w:val="00FC1353"/>
    <w:rsid w:val="00FC1665"/>
    <w:rsid w:val="00FC2D77"/>
    <w:rsid w:val="00FD248E"/>
    <w:rsid w:val="00FD2A4C"/>
    <w:rsid w:val="00FE273B"/>
    <w:rsid w:val="00FE3CF0"/>
    <w:rsid w:val="00FE4FC8"/>
    <w:rsid w:val="00FE5CBE"/>
    <w:rsid w:val="00FF32B2"/>
    <w:rsid w:val="00FF3753"/>
    <w:rsid w:val="00FF5CCA"/>
    <w:rsid w:val="00FF6B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E70694"/>
  <w15:chartTrackingRefBased/>
  <w15:docId w15:val="{6DA07534-AFA7-4B45-8082-2847D3FD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Body Text 3" w:uiPriority="99"/>
    <w:lsdException w:name="Hyperlink" w:uiPriority="99"/>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paragraph" w:styleId="Ttulo2">
    <w:name w:val="heading 2"/>
    <w:basedOn w:val="Normal"/>
    <w:next w:val="Normal"/>
    <w:link w:val="Ttulo2Car"/>
    <w:qFormat/>
    <w:rsid w:val="00C916A4"/>
    <w:pPr>
      <w:keepNext/>
      <w:spacing w:before="240" w:after="60"/>
      <w:outlineLvl w:val="1"/>
    </w:pPr>
    <w:rPr>
      <w:rFonts w:ascii="Cambria" w:eastAsia="Times New Roman" w:hAnsi="Cambria" w:cs="Times New Roman"/>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utoRedefine/>
    <w:rsid w:val="0075488B"/>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lang w:val="es-ES" w:eastAsia="es-ES"/>
    </w:rPr>
  </w:style>
  <w:style w:type="paragraph" w:styleId="Textonotapie">
    <w:name w:val="footnote text"/>
    <w:aliases w:val="Footnote Text Char Char Char Char Char,Footnote Text Char Char Char Char,Footnote reference,FA Fu,Footnote Text Char Char Char,Ref. de nota al pie1,Texto de nota al pie,texto de nota al pie,Footnote Text Char,texto de nota al p,F,f"/>
    <w:basedOn w:val="Normal"/>
    <w:link w:val="TextonotapieCar"/>
    <w:autoRedefine/>
    <w:qFormat/>
    <w:rsid w:val="00214FDC"/>
    <w:pPr>
      <w:overflowPunct w:val="0"/>
      <w:autoSpaceDE w:val="0"/>
      <w:autoSpaceDN w:val="0"/>
      <w:adjustRightInd w:val="0"/>
      <w:spacing w:line="240" w:lineRule="auto"/>
      <w:textAlignment w:val="baseline"/>
    </w:pPr>
    <w:rPr>
      <w:rFonts w:ascii="Verdana" w:eastAsia="Times New Roman" w:hAnsi="Verdana"/>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referencia nota al pie,Footnotes refss,Ref. de nota al pie 2,Fago Fußnotenzeichen,Appel note de bas de page,Footnote number,BVI fnr,4_G,16 Point,Superscript 6 Point,Ref,de nota al pie,Ref. de nota al pi"/>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character" w:customStyle="1" w:styleId="TextonotapieCar">
    <w:name w:val="Texto nota pie Car"/>
    <w:aliases w:val="Footnote Text Char Char Char Char Char Car,Footnote Text Char Char Char Char Car,Footnote reference Car,FA Fu Car,Footnote Text Char Char Char Car,Ref. de nota al pie1 Car,Texto de nota al pie Car,texto de nota al pie Car,F Car,f Car"/>
    <w:link w:val="Textonotapie"/>
    <w:locked/>
    <w:rsid w:val="00694625"/>
    <w:rPr>
      <w:rFonts w:ascii="Verdana" w:eastAsia="Times New Roman" w:hAnsi="Verdana" w:cs="Tahoma"/>
      <w:lang w:val="es-ES" w:eastAsia="es-ES"/>
    </w:rPr>
  </w:style>
  <w:style w:type="character" w:customStyle="1" w:styleId="apple-style-span">
    <w:name w:val="apple-style-span"/>
    <w:uiPriority w:val="99"/>
    <w:rsid w:val="00694625"/>
  </w:style>
  <w:style w:type="character" w:customStyle="1" w:styleId="apple-converted-space">
    <w:name w:val="apple-converted-space"/>
    <w:rsid w:val="00694625"/>
  </w:style>
  <w:style w:type="paragraph" w:styleId="Textoindependiente2">
    <w:name w:val="Body Text 2"/>
    <w:basedOn w:val="Normal"/>
    <w:link w:val="Textoindependiente2Car"/>
    <w:rsid w:val="00694625"/>
    <w:pPr>
      <w:spacing w:after="120" w:line="480" w:lineRule="auto"/>
    </w:pPr>
  </w:style>
  <w:style w:type="character" w:customStyle="1" w:styleId="Textoindependiente2Car">
    <w:name w:val="Texto independiente 2 Car"/>
    <w:link w:val="Textoindependiente2"/>
    <w:rsid w:val="00694625"/>
    <w:rPr>
      <w:rFonts w:ascii="Tahoma" w:eastAsia="Tahoma" w:hAnsi="Tahoma" w:cs="Tahoma"/>
      <w:sz w:val="26"/>
      <w:szCs w:val="26"/>
      <w:lang w:val="es-ES" w:eastAsia="es-ES"/>
    </w:rPr>
  </w:style>
  <w:style w:type="paragraph" w:styleId="Textoindependiente">
    <w:name w:val="Body Text"/>
    <w:basedOn w:val="Normal"/>
    <w:link w:val="TextoindependienteCar"/>
    <w:rsid w:val="00501E48"/>
    <w:pPr>
      <w:spacing w:after="120"/>
    </w:pPr>
  </w:style>
  <w:style w:type="character" w:customStyle="1" w:styleId="TextoindependienteCar">
    <w:name w:val="Texto independiente Car"/>
    <w:link w:val="Textoindependiente"/>
    <w:rsid w:val="00501E48"/>
    <w:rPr>
      <w:rFonts w:ascii="Tahoma" w:eastAsia="Tahoma" w:hAnsi="Tahoma" w:cs="Tahoma"/>
      <w:sz w:val="26"/>
      <w:szCs w:val="26"/>
      <w:lang w:val="es-ES" w:eastAsia="es-ES"/>
    </w:rPr>
  </w:style>
  <w:style w:type="character" w:customStyle="1" w:styleId="Ttulo2Car">
    <w:name w:val="Título 2 Car"/>
    <w:link w:val="Ttulo2"/>
    <w:rsid w:val="00C916A4"/>
    <w:rPr>
      <w:rFonts w:ascii="Cambria" w:eastAsia="Times New Roman" w:hAnsi="Cambria"/>
      <w:b/>
      <w:bCs/>
      <w:i/>
      <w:iCs/>
      <w:sz w:val="28"/>
      <w:szCs w:val="28"/>
      <w:lang w:val="es-ES" w:eastAsia="es-ES"/>
    </w:rPr>
  </w:style>
  <w:style w:type="paragraph" w:customStyle="1" w:styleId="citas">
    <w:name w:val="citas"/>
    <w:basedOn w:val="Normal"/>
    <w:rsid w:val="00C916A4"/>
    <w:pPr>
      <w:spacing w:before="100" w:beforeAutospacing="1" w:after="100" w:afterAutospacing="1" w:line="240" w:lineRule="auto"/>
      <w:jc w:val="left"/>
    </w:pPr>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rsid w:val="005A215B"/>
    <w:pPr>
      <w:spacing w:line="240" w:lineRule="auto"/>
    </w:pPr>
    <w:rPr>
      <w:rFonts w:ascii="Segoe UI" w:hAnsi="Segoe UI" w:cs="Segoe UI"/>
      <w:sz w:val="18"/>
      <w:szCs w:val="18"/>
    </w:rPr>
  </w:style>
  <w:style w:type="character" w:customStyle="1" w:styleId="TextodegloboCar">
    <w:name w:val="Texto de globo Car"/>
    <w:link w:val="Textodeglobo"/>
    <w:rsid w:val="005A215B"/>
    <w:rPr>
      <w:rFonts w:ascii="Segoe UI" w:eastAsia="Tahoma" w:hAnsi="Segoe UI" w:cs="Segoe UI"/>
      <w:sz w:val="18"/>
      <w:szCs w:val="18"/>
      <w:lang w:val="es-ES" w:eastAsia="es-ES"/>
    </w:rPr>
  </w:style>
  <w:style w:type="character" w:styleId="nfasisintenso">
    <w:name w:val="Intense Emphasis"/>
    <w:uiPriority w:val="21"/>
    <w:qFormat/>
    <w:rsid w:val="00190BA4"/>
    <w:rPr>
      <w:i/>
      <w:iCs/>
      <w:color w:val="5B9BD5"/>
    </w:rPr>
  </w:style>
  <w:style w:type="paragraph" w:styleId="Prrafodelista">
    <w:name w:val="List Paragraph"/>
    <w:basedOn w:val="Normal"/>
    <w:uiPriority w:val="34"/>
    <w:qFormat/>
    <w:rsid w:val="00E610B1"/>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ipervnculo">
    <w:name w:val="Hyperlink"/>
    <w:uiPriority w:val="99"/>
    <w:unhideWhenUsed/>
    <w:rsid w:val="00E610B1"/>
    <w:rPr>
      <w:color w:val="0000FF"/>
      <w:u w:val="single"/>
    </w:rPr>
  </w:style>
  <w:style w:type="character" w:customStyle="1" w:styleId="Mencinsinresolver1">
    <w:name w:val="Mención sin resolver1"/>
    <w:uiPriority w:val="99"/>
    <w:semiHidden/>
    <w:unhideWhenUsed/>
    <w:rsid w:val="00761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0444">
      <w:bodyDiv w:val="1"/>
      <w:marLeft w:val="0"/>
      <w:marRight w:val="0"/>
      <w:marTop w:val="0"/>
      <w:marBottom w:val="0"/>
      <w:divBdr>
        <w:top w:val="none" w:sz="0" w:space="0" w:color="auto"/>
        <w:left w:val="none" w:sz="0" w:space="0" w:color="auto"/>
        <w:bottom w:val="none" w:sz="0" w:space="0" w:color="auto"/>
        <w:right w:val="none" w:sz="0" w:space="0" w:color="auto"/>
      </w:divBdr>
    </w:div>
    <w:div w:id="274868176">
      <w:bodyDiv w:val="1"/>
      <w:marLeft w:val="0"/>
      <w:marRight w:val="0"/>
      <w:marTop w:val="0"/>
      <w:marBottom w:val="0"/>
      <w:divBdr>
        <w:top w:val="none" w:sz="0" w:space="0" w:color="auto"/>
        <w:left w:val="none" w:sz="0" w:space="0" w:color="auto"/>
        <w:bottom w:val="none" w:sz="0" w:space="0" w:color="auto"/>
        <w:right w:val="none" w:sz="0" w:space="0" w:color="auto"/>
      </w:divBdr>
    </w:div>
    <w:div w:id="589508652">
      <w:bodyDiv w:val="1"/>
      <w:marLeft w:val="0"/>
      <w:marRight w:val="0"/>
      <w:marTop w:val="0"/>
      <w:marBottom w:val="0"/>
      <w:divBdr>
        <w:top w:val="none" w:sz="0" w:space="0" w:color="auto"/>
        <w:left w:val="none" w:sz="0" w:space="0" w:color="auto"/>
        <w:bottom w:val="none" w:sz="0" w:space="0" w:color="auto"/>
        <w:right w:val="none" w:sz="0" w:space="0" w:color="auto"/>
      </w:divBdr>
    </w:div>
    <w:div w:id="18807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1E74A-0433-45DC-AE4D-A011FBAF6D60}">
  <ds:schemaRefs>
    <ds:schemaRef ds:uri="http://schemas.microsoft.com/office/2006/metadata/properties"/>
    <ds:schemaRef ds:uri="http://schemas.microsoft.com/office/infopath/2007/PartnerControls"/>
    <ds:schemaRef ds:uri="ca58c637-2a52-4d80-b762-7a4427fbe3e4"/>
  </ds:schemaRefs>
</ds:datastoreItem>
</file>

<file path=customXml/itemProps2.xml><?xml version="1.0" encoding="utf-8"?>
<ds:datastoreItem xmlns:ds="http://schemas.openxmlformats.org/officeDocument/2006/customXml" ds:itemID="{EB5C5E4C-8B16-4DA3-B168-7A43DA3408FF}">
  <ds:schemaRefs>
    <ds:schemaRef ds:uri="http://schemas.microsoft.com/sharepoint/v3/contenttype/forms"/>
  </ds:schemaRefs>
</ds:datastoreItem>
</file>

<file path=customXml/itemProps3.xml><?xml version="1.0" encoding="utf-8"?>
<ds:datastoreItem xmlns:ds="http://schemas.openxmlformats.org/officeDocument/2006/customXml" ds:itemID="{00846796-6B8F-4579-9407-F775B76DF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EF9BB-2713-4F3C-814E-09C8D016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3092</Words>
  <Characters>17011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20063</CharactersWithSpaces>
  <SharedDoc>false</SharedDoc>
  <HLinks>
    <vt:vector size="18" baseType="variant">
      <vt:variant>
        <vt:i4>4849702</vt:i4>
      </vt:variant>
      <vt:variant>
        <vt:i4>6</vt:i4>
      </vt:variant>
      <vt:variant>
        <vt:i4>0</vt:i4>
      </vt:variant>
      <vt:variant>
        <vt:i4>5</vt:i4>
      </vt:variant>
      <vt:variant>
        <vt:lpwstr>mailto:notificacionesjudiciales@colpensiones.gov.co</vt:lpwstr>
      </vt:variant>
      <vt:variant>
        <vt:lpwstr/>
      </vt:variant>
      <vt:variant>
        <vt:i4>4849702</vt:i4>
      </vt:variant>
      <vt:variant>
        <vt:i4>3</vt:i4>
      </vt:variant>
      <vt:variant>
        <vt:i4>0</vt:i4>
      </vt:variant>
      <vt:variant>
        <vt:i4>5</vt:i4>
      </vt:variant>
      <vt:variant>
        <vt:lpwstr>mailto:notificacionesjudiciales@colpensiones.gov.co</vt:lpwstr>
      </vt:variant>
      <vt:variant>
        <vt:lpwstr/>
      </vt:variant>
      <vt:variant>
        <vt:i4>4849702</vt:i4>
      </vt:variant>
      <vt:variant>
        <vt:i4>0</vt:i4>
      </vt:variant>
      <vt:variant>
        <vt:i4>0</vt:i4>
      </vt:variant>
      <vt:variant>
        <vt:i4>5</vt:i4>
      </vt:variant>
      <vt:variant>
        <vt:lpwstr>mailto:notificacionesjudiciales@colpensiones.gov.co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cp:lastModifiedBy>MI PC</cp:lastModifiedBy>
  <cp:revision>13</cp:revision>
  <cp:lastPrinted>2019-06-12T19:37:00Z</cp:lastPrinted>
  <dcterms:created xsi:type="dcterms:W3CDTF">2025-04-03T20:28:00Z</dcterms:created>
  <dcterms:modified xsi:type="dcterms:W3CDTF">2025-06-09T16:57:00Z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