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A8E4" w14:textId="77777777" w:rsidR="00174C30" w:rsidRPr="005A0C3A" w:rsidRDefault="00174C30" w:rsidP="00174C30">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lang w:eastAsia="fr-FR"/>
        </w:rPr>
      </w:pPr>
      <w:bookmarkStart w:id="0" w:name="_Hlk190421472"/>
      <w:r w:rsidRPr="005A0C3A">
        <w:rPr>
          <w:color w:val="FF0000"/>
          <w:spacing w:val="-2"/>
          <w:sz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74321030" w14:textId="77777777" w:rsidR="00174C30" w:rsidRDefault="00174C30" w:rsidP="00174C30">
      <w:pPr>
        <w:spacing w:line="276" w:lineRule="auto"/>
        <w:ind w:right="4559"/>
        <w:rPr>
          <w:b/>
          <w:sz w:val="12"/>
          <w:szCs w:val="12"/>
        </w:rPr>
      </w:pPr>
    </w:p>
    <w:p w14:paraId="3FA3E7B7" w14:textId="1192FCB1" w:rsidR="00174C30" w:rsidRDefault="00174C30" w:rsidP="00174C30">
      <w:pPr>
        <w:spacing w:line="240" w:lineRule="auto"/>
        <w:rPr>
          <w:b/>
          <w:color w:val="000000"/>
          <w:sz w:val="20"/>
          <w:lang w:eastAsia="es-CO"/>
        </w:rPr>
      </w:pPr>
      <w:r>
        <w:rPr>
          <w:b/>
          <w:color w:val="000000"/>
          <w:sz w:val="20"/>
          <w:lang w:eastAsia="es-CO"/>
        </w:rPr>
        <w:t xml:space="preserve">ACCION DE TUTELA / INCIDENTE DE DESACATO / DEBIDO PROCESO </w:t>
      </w:r>
      <w:r>
        <w:rPr>
          <w:b/>
          <w:color w:val="000000"/>
          <w:sz w:val="20"/>
          <w:lang w:eastAsia="es-CO"/>
        </w:rPr>
        <w:t>/ L</w:t>
      </w:r>
      <w:r>
        <w:rPr>
          <w:b/>
          <w:color w:val="000000"/>
          <w:sz w:val="20"/>
          <w:lang w:eastAsia="es-CO"/>
        </w:rPr>
        <w:t>E</w:t>
      </w:r>
      <w:r>
        <w:rPr>
          <w:b/>
          <w:color w:val="000000"/>
          <w:sz w:val="20"/>
          <w:lang w:eastAsia="es-CO"/>
        </w:rPr>
        <w:t xml:space="preserve">GITIMACION </w:t>
      </w:r>
      <w:r>
        <w:rPr>
          <w:b/>
          <w:color w:val="000000"/>
          <w:sz w:val="20"/>
          <w:lang w:eastAsia="es-CO"/>
        </w:rPr>
        <w:t>E</w:t>
      </w:r>
      <w:r>
        <w:rPr>
          <w:b/>
          <w:color w:val="000000"/>
          <w:sz w:val="20"/>
          <w:lang w:eastAsia="es-CO"/>
        </w:rPr>
        <w:t>N LA CAUSA /</w:t>
      </w:r>
      <w:r>
        <w:rPr>
          <w:b/>
          <w:color w:val="000000"/>
          <w:sz w:val="20"/>
          <w:lang w:eastAsia="es-CO"/>
        </w:rPr>
        <w:t xml:space="preserve"> NULIDAD</w:t>
      </w:r>
    </w:p>
    <w:p w14:paraId="0DFD2F13" w14:textId="77777777" w:rsidR="00174C30" w:rsidRPr="00B96CA6" w:rsidRDefault="00174C30" w:rsidP="00174C30">
      <w:pPr>
        <w:spacing w:line="240" w:lineRule="auto"/>
        <w:rPr>
          <w:b/>
          <w:color w:val="000000"/>
          <w:sz w:val="20"/>
          <w:lang w:eastAsia="es-CO"/>
        </w:rPr>
      </w:pPr>
    </w:p>
    <w:p w14:paraId="4503AC57" w14:textId="1B89BB64" w:rsidR="00174C30" w:rsidRDefault="00174C30" w:rsidP="00174C30">
      <w:pPr>
        <w:pStyle w:val="Textoindependiente2"/>
        <w:spacing w:line="276" w:lineRule="auto"/>
        <w:rPr>
          <w:b/>
          <w:sz w:val="12"/>
          <w:szCs w:val="12"/>
        </w:rPr>
      </w:pPr>
      <w:r w:rsidRPr="0099660B">
        <w:rPr>
          <w:rFonts w:cs="Tahoma"/>
          <w:i/>
          <w:iCs/>
          <w:sz w:val="20"/>
        </w:rPr>
        <w:t>…</w:t>
      </w:r>
      <w:r w:rsidRPr="00174C30">
        <w:rPr>
          <w:rFonts w:cs="Tahoma"/>
          <w:color w:val="000000"/>
          <w:szCs w:val="26"/>
        </w:rPr>
        <w:t xml:space="preserve"> </w:t>
      </w:r>
      <w:r w:rsidRPr="00174C30">
        <w:rPr>
          <w:rFonts w:eastAsia="Tahoma"/>
          <w:i/>
          <w:iCs/>
          <w:spacing w:val="-6"/>
          <w:position w:val="-6"/>
          <w:sz w:val="20"/>
        </w:rPr>
        <w:t>para el momento en que se dio apertura al incidente de desacato -febrero 26-, la Gerente Regional Eje Cafetero de la NUEVA EPS ya no tenía las competencias para atender el mandato judicial, por lo que no había lugar a atribuirle responsabilidad en el asunto ya que carecía de legitimación en la causa; (</w:t>
      </w:r>
      <w:proofErr w:type="spellStart"/>
      <w:r w:rsidRPr="00174C30">
        <w:rPr>
          <w:rFonts w:eastAsia="Tahoma"/>
          <w:i/>
          <w:iCs/>
          <w:spacing w:val="-6"/>
          <w:position w:val="-6"/>
          <w:sz w:val="20"/>
        </w:rPr>
        <w:t>ii</w:t>
      </w:r>
      <w:proofErr w:type="spellEnd"/>
      <w:r w:rsidRPr="00174C30">
        <w:rPr>
          <w:rFonts w:eastAsia="Tahoma"/>
          <w:i/>
          <w:iCs/>
          <w:spacing w:val="-6"/>
          <w:position w:val="-6"/>
          <w:sz w:val="20"/>
        </w:rPr>
        <w:t>) al no ser posible sostener el reproche a la Gerencia Regional, la sanción dirigida al superior jerárquico quedó sin fundamento, en la medida que el actuar exigible al agente interventor al interior del trámite incidental, se concentró en la obligación de conjurar el comportamiento omisivo de la gerente regional, de modo que el relevo misional advertido dejó sin sustento cualquier medida que recabe en esa específica exigencia, sin perjuicio de las responsabilidades que se llegaren a identificar frente a las actuaciones del ahora representante legal para asuntos judiciales y de tutela; (</w:t>
      </w:r>
      <w:proofErr w:type="spellStart"/>
      <w:r w:rsidRPr="00174C30">
        <w:rPr>
          <w:rFonts w:eastAsia="Tahoma"/>
          <w:i/>
          <w:iCs/>
          <w:spacing w:val="-6"/>
          <w:position w:val="-6"/>
          <w:sz w:val="20"/>
        </w:rPr>
        <w:t>iii</w:t>
      </w:r>
      <w:proofErr w:type="spellEnd"/>
      <w:r w:rsidRPr="00174C30">
        <w:rPr>
          <w:rFonts w:eastAsia="Tahoma"/>
          <w:i/>
          <w:iCs/>
          <w:spacing w:val="-6"/>
          <w:position w:val="-6"/>
          <w:sz w:val="20"/>
        </w:rPr>
        <w:t>) la vinculación de este último -el representante legal para asuntos judiciales y de tutela-, no permitió garantizarle el debido proceso, dada la necesidad de brindarle el escenario procesal óptimo para ejercer su</w:t>
      </w:r>
      <w:r w:rsidRPr="00174C30">
        <w:rPr>
          <w:rFonts w:eastAsia="Tahoma"/>
          <w:i/>
          <w:iCs/>
          <w:spacing w:val="-6"/>
          <w:position w:val="-6"/>
          <w:sz w:val="20"/>
        </w:rPr>
        <w:t xml:space="preserve"> </w:t>
      </w:r>
      <w:r w:rsidRPr="00174C30">
        <w:rPr>
          <w:rFonts w:eastAsia="Tahoma"/>
          <w:i/>
          <w:iCs/>
          <w:spacing w:val="-6"/>
          <w:position w:val="-6"/>
          <w:sz w:val="20"/>
        </w:rPr>
        <w:t>derecho de defensa, lo que implica el conocimiento personal del fallo cuyo cumplimiento se exige, es especial por la posibilidad de afrontar la medida sancionatoria que finalmente se adoptó; y (</w:t>
      </w:r>
      <w:proofErr w:type="spellStart"/>
      <w:r w:rsidRPr="00174C30">
        <w:rPr>
          <w:rFonts w:eastAsia="Tahoma"/>
          <w:i/>
          <w:iCs/>
          <w:spacing w:val="-6"/>
          <w:position w:val="-6"/>
          <w:sz w:val="20"/>
        </w:rPr>
        <w:t>iv</w:t>
      </w:r>
      <w:proofErr w:type="spellEnd"/>
      <w:r w:rsidRPr="00174C30">
        <w:rPr>
          <w:rFonts w:eastAsia="Tahoma"/>
          <w:i/>
          <w:iCs/>
          <w:spacing w:val="-6"/>
          <w:position w:val="-6"/>
          <w:sz w:val="20"/>
        </w:rPr>
        <w:t xml:space="preserve">) la sanción que es objeto de consulta no se </w:t>
      </w:r>
      <w:r w:rsidRPr="00174C30">
        <w:rPr>
          <w:rFonts w:eastAsia="Tahoma"/>
          <w:i/>
          <w:iCs/>
          <w:spacing w:val="-6"/>
          <w:position w:val="-6"/>
          <w:sz w:val="20"/>
        </w:rPr>
        <w:t>ocupó</w:t>
      </w:r>
      <w:r w:rsidRPr="00174C30">
        <w:rPr>
          <w:rFonts w:eastAsia="Tahoma"/>
          <w:i/>
          <w:iCs/>
          <w:spacing w:val="-6"/>
          <w:position w:val="-6"/>
          <w:sz w:val="20"/>
        </w:rPr>
        <w:t xml:space="preserve"> de analizar la responsabilidad subjetiva de cada uno de los incidentados, según las obligaciones que individualmente deben asumir.</w:t>
      </w:r>
    </w:p>
    <w:p w14:paraId="3F75EE44" w14:textId="77777777" w:rsidR="001572D6" w:rsidRDefault="001572D6" w:rsidP="001572D6">
      <w:pPr>
        <w:spacing w:line="276" w:lineRule="auto"/>
        <w:rPr>
          <w:b/>
          <w:sz w:val="16"/>
          <w:szCs w:val="16"/>
        </w:rPr>
      </w:pPr>
    </w:p>
    <w:p w14:paraId="2A427322" w14:textId="77777777" w:rsidR="001572D6" w:rsidRDefault="001572D6" w:rsidP="001572D6">
      <w:pPr>
        <w:spacing w:line="276" w:lineRule="auto"/>
        <w:ind w:right="4559"/>
        <w:jc w:val="center"/>
        <w:rPr>
          <w:b/>
          <w:sz w:val="12"/>
          <w:szCs w:val="12"/>
        </w:rPr>
      </w:pPr>
      <w:r w:rsidRPr="00EB1DAB">
        <w:rPr>
          <w:b/>
          <w:sz w:val="12"/>
          <w:szCs w:val="12"/>
        </w:rPr>
        <w:t>REPÚBLICA DE COLOMBIA</w:t>
      </w:r>
    </w:p>
    <w:p w14:paraId="52479D51" w14:textId="77777777" w:rsidR="001572D6" w:rsidRPr="00EB1DAB" w:rsidRDefault="001572D6" w:rsidP="001572D6">
      <w:pPr>
        <w:spacing w:line="276" w:lineRule="auto"/>
        <w:ind w:right="4559"/>
        <w:jc w:val="center"/>
        <w:rPr>
          <w:b/>
          <w:sz w:val="12"/>
          <w:szCs w:val="12"/>
        </w:rPr>
      </w:pPr>
      <w:r w:rsidRPr="00EB1DAB">
        <w:rPr>
          <w:b/>
          <w:sz w:val="12"/>
          <w:szCs w:val="12"/>
        </w:rPr>
        <w:t>RAMA JUDICIAL</w:t>
      </w:r>
    </w:p>
    <w:p w14:paraId="206B0E96" w14:textId="77777777" w:rsidR="001572D6" w:rsidRDefault="001572D6" w:rsidP="001572D6">
      <w:pPr>
        <w:spacing w:line="276" w:lineRule="auto"/>
        <w:ind w:right="4559"/>
        <w:jc w:val="center"/>
        <w:rPr>
          <w:rFonts w:ascii="Algerian" w:hAnsi="Algerian"/>
          <w:smallCaps/>
          <w:color w:val="000000"/>
          <w:sz w:val="28"/>
          <w:szCs w:val="28"/>
        </w:rPr>
      </w:pPr>
      <w:r w:rsidRPr="00EB1DAB">
        <w:rPr>
          <w:rFonts w:ascii="Algerian" w:hAnsi="Algerian"/>
          <w:iCs/>
          <w:noProof/>
          <w:sz w:val="28"/>
          <w:szCs w:val="28"/>
        </w:rPr>
        <w:drawing>
          <wp:inline distT="0" distB="0" distL="0" distR="0" wp14:anchorId="76E41995" wp14:editId="5C98FA67">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461B4205" w14:textId="77777777" w:rsidR="001572D6" w:rsidRPr="00EB1DAB" w:rsidRDefault="001572D6" w:rsidP="001572D6">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1EC09621" w14:textId="77777777" w:rsidR="001572D6" w:rsidRPr="00EB1DAB" w:rsidRDefault="001572D6" w:rsidP="001572D6">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5D4C416F" w14:textId="77777777" w:rsidR="001572D6" w:rsidRPr="00EB1DAB" w:rsidRDefault="001572D6" w:rsidP="001572D6">
      <w:pPr>
        <w:spacing w:line="276" w:lineRule="auto"/>
        <w:ind w:right="4559"/>
        <w:jc w:val="center"/>
      </w:pPr>
      <w:r w:rsidRPr="00EB1DAB">
        <w:t>Magistrado Ponente</w:t>
      </w:r>
    </w:p>
    <w:p w14:paraId="51772A2C" w14:textId="77777777" w:rsidR="001572D6" w:rsidRPr="00D0602F" w:rsidRDefault="001572D6" w:rsidP="001572D6">
      <w:pPr>
        <w:spacing w:line="276" w:lineRule="auto"/>
        <w:ind w:right="4559"/>
        <w:jc w:val="center"/>
        <w:rPr>
          <w:b/>
          <w:sz w:val="22"/>
          <w:szCs w:val="22"/>
        </w:rPr>
      </w:pPr>
      <w:r w:rsidRPr="00D0602F">
        <w:rPr>
          <w:b/>
          <w:sz w:val="22"/>
          <w:szCs w:val="22"/>
        </w:rPr>
        <w:t>CARLOS ALBERTO PAZ ZÚÑIGA</w:t>
      </w:r>
    </w:p>
    <w:p w14:paraId="6399B492" w14:textId="77777777" w:rsidR="001572D6" w:rsidRPr="009C70F6" w:rsidRDefault="001572D6" w:rsidP="001572D6">
      <w:pPr>
        <w:spacing w:line="276" w:lineRule="auto"/>
      </w:pPr>
    </w:p>
    <w:p w14:paraId="1AB13609" w14:textId="77777777" w:rsidR="001572D6" w:rsidRDefault="001572D6" w:rsidP="001572D6">
      <w:pPr>
        <w:spacing w:line="276" w:lineRule="auto"/>
        <w:rPr>
          <w:spacing w:val="-6"/>
          <w:position w:val="-6"/>
        </w:rPr>
      </w:pPr>
    </w:p>
    <w:p w14:paraId="1B72A773" w14:textId="3B40FAC8" w:rsidR="001572D6" w:rsidRPr="00142DBD" w:rsidRDefault="001572D6" w:rsidP="001572D6">
      <w:pPr>
        <w:spacing w:line="276" w:lineRule="auto"/>
        <w:rPr>
          <w:spacing w:val="-6"/>
          <w:position w:val="-6"/>
        </w:rPr>
      </w:pPr>
      <w:r w:rsidRPr="00A966BA">
        <w:rPr>
          <w:spacing w:val="-6"/>
          <w:position w:val="-6"/>
        </w:rPr>
        <w:t>Pereira,</w:t>
      </w:r>
      <w:r w:rsidR="005A6DE9">
        <w:rPr>
          <w:spacing w:val="-6"/>
          <w:position w:val="-6"/>
        </w:rPr>
        <w:t xml:space="preserve"> </w:t>
      </w:r>
      <w:r w:rsidR="00231183">
        <w:rPr>
          <w:spacing w:val="-6"/>
          <w:position w:val="-6"/>
        </w:rPr>
        <w:t>diez</w:t>
      </w:r>
      <w:r w:rsidR="005A6DE9">
        <w:rPr>
          <w:spacing w:val="-6"/>
          <w:position w:val="-6"/>
        </w:rPr>
        <w:t xml:space="preserve"> </w:t>
      </w:r>
      <w:r w:rsidRPr="00A966BA">
        <w:rPr>
          <w:spacing w:val="-6"/>
          <w:position w:val="-6"/>
        </w:rPr>
        <w:t>(</w:t>
      </w:r>
      <w:r w:rsidR="00231183">
        <w:rPr>
          <w:spacing w:val="-6"/>
          <w:position w:val="-6"/>
        </w:rPr>
        <w:t>10</w:t>
      </w:r>
      <w:r w:rsidRPr="00A966BA">
        <w:rPr>
          <w:spacing w:val="-6"/>
          <w:position w:val="-6"/>
        </w:rPr>
        <w:t xml:space="preserve">) de </w:t>
      </w:r>
      <w:r w:rsidR="008B7341">
        <w:rPr>
          <w:spacing w:val="-6"/>
          <w:position w:val="-6"/>
        </w:rPr>
        <w:t>abril</w:t>
      </w:r>
      <w:r>
        <w:rPr>
          <w:spacing w:val="-6"/>
          <w:position w:val="-6"/>
        </w:rPr>
        <w:t xml:space="preserve"> </w:t>
      </w:r>
      <w:r w:rsidRPr="00A966BA">
        <w:rPr>
          <w:spacing w:val="-6"/>
          <w:position w:val="-6"/>
        </w:rPr>
        <w:t xml:space="preserve">de dos mil </w:t>
      </w:r>
      <w:r>
        <w:rPr>
          <w:spacing w:val="-6"/>
          <w:position w:val="-6"/>
        </w:rPr>
        <w:t xml:space="preserve">veinticinco </w:t>
      </w:r>
      <w:r w:rsidRPr="00A966BA">
        <w:rPr>
          <w:spacing w:val="-6"/>
          <w:position w:val="-6"/>
        </w:rPr>
        <w:t>(202</w:t>
      </w:r>
      <w:r>
        <w:rPr>
          <w:spacing w:val="-6"/>
          <w:position w:val="-6"/>
        </w:rPr>
        <w:t>5</w:t>
      </w:r>
      <w:r w:rsidRPr="00A966BA">
        <w:rPr>
          <w:spacing w:val="-6"/>
          <w:position w:val="-6"/>
        </w:rPr>
        <w:t>)</w:t>
      </w:r>
    </w:p>
    <w:p w14:paraId="188EB8C0" w14:textId="1B2C4128" w:rsidR="001572D6" w:rsidRDefault="001572D6" w:rsidP="001572D6">
      <w:pPr>
        <w:spacing w:line="276" w:lineRule="auto"/>
        <w:rPr>
          <w:spacing w:val="-6"/>
          <w:position w:val="-6"/>
        </w:rPr>
      </w:pPr>
    </w:p>
    <w:p w14:paraId="0BCC668A" w14:textId="77777777" w:rsidR="003D11DA" w:rsidRPr="00142DBD" w:rsidRDefault="003D11DA" w:rsidP="001572D6">
      <w:pPr>
        <w:spacing w:line="276" w:lineRule="auto"/>
        <w:rPr>
          <w:spacing w:val="-6"/>
          <w:position w:val="-6"/>
        </w:rPr>
      </w:pPr>
    </w:p>
    <w:p w14:paraId="36526CA7" w14:textId="1CA4082F" w:rsidR="001572D6" w:rsidRPr="00142DBD" w:rsidRDefault="001572D6" w:rsidP="001572D6">
      <w:pPr>
        <w:spacing w:line="276" w:lineRule="auto"/>
        <w:ind w:left="5670" w:hanging="6"/>
        <w:rPr>
          <w:spacing w:val="-6"/>
          <w:position w:val="-6"/>
        </w:rPr>
      </w:pPr>
      <w:r w:rsidRPr="00142DBD">
        <w:rPr>
          <w:spacing w:val="-6"/>
          <w:position w:val="-6"/>
        </w:rPr>
        <w:t xml:space="preserve">Acta de Aprobación </w:t>
      </w:r>
      <w:proofErr w:type="spellStart"/>
      <w:r w:rsidRPr="00142DBD">
        <w:rPr>
          <w:spacing w:val="-6"/>
          <w:position w:val="-6"/>
        </w:rPr>
        <w:t>N°</w:t>
      </w:r>
      <w:proofErr w:type="spellEnd"/>
      <w:r w:rsidRPr="00142DBD">
        <w:rPr>
          <w:spacing w:val="-6"/>
          <w:position w:val="-6"/>
        </w:rPr>
        <w:t xml:space="preserve"> </w:t>
      </w:r>
      <w:r w:rsidR="003423E3">
        <w:rPr>
          <w:spacing w:val="-6"/>
          <w:position w:val="-6"/>
        </w:rPr>
        <w:t>394</w:t>
      </w:r>
    </w:p>
    <w:p w14:paraId="131F0069" w14:textId="16EC6903" w:rsidR="001572D6" w:rsidRPr="00142DBD" w:rsidRDefault="001572D6" w:rsidP="001572D6">
      <w:pPr>
        <w:spacing w:line="276" w:lineRule="auto"/>
        <w:ind w:left="5670" w:hanging="6"/>
        <w:rPr>
          <w:spacing w:val="-6"/>
          <w:position w:val="-6"/>
        </w:rPr>
      </w:pPr>
      <w:r w:rsidRPr="00142DBD">
        <w:rPr>
          <w:spacing w:val="-6"/>
          <w:position w:val="-6"/>
        </w:rPr>
        <w:t xml:space="preserve">Hora: </w:t>
      </w:r>
      <w:r w:rsidR="003423E3">
        <w:rPr>
          <w:spacing w:val="-6"/>
          <w:position w:val="-6"/>
        </w:rPr>
        <w:t>11:00 a</w:t>
      </w:r>
      <w:r>
        <w:rPr>
          <w:spacing w:val="-6"/>
          <w:position w:val="-6"/>
        </w:rPr>
        <w:t>.m.</w:t>
      </w:r>
    </w:p>
    <w:p w14:paraId="275F8966" w14:textId="77777777" w:rsidR="001572D6" w:rsidRPr="00E171B2" w:rsidRDefault="001572D6" w:rsidP="001572D6">
      <w:pPr>
        <w:spacing w:line="276" w:lineRule="auto"/>
        <w:rPr>
          <w:rFonts w:ascii="Algerian" w:hAnsi="Algerian"/>
          <w:sz w:val="30"/>
          <w:szCs w:val="30"/>
          <w:lang w:val="es-ES_tradnl"/>
        </w:rPr>
      </w:pPr>
      <w:r w:rsidRPr="00E171B2">
        <w:rPr>
          <w:rFonts w:ascii="Algerian" w:hAnsi="Algerian"/>
          <w:sz w:val="30"/>
          <w:szCs w:val="30"/>
          <w:lang w:val="es-ES_tradnl"/>
        </w:rPr>
        <w:t xml:space="preserve">1.- VISTOS </w:t>
      </w:r>
    </w:p>
    <w:p w14:paraId="1726CBF3" w14:textId="77777777" w:rsidR="001572D6" w:rsidRPr="00E171B2" w:rsidRDefault="001572D6" w:rsidP="001572D6">
      <w:pPr>
        <w:spacing w:line="276" w:lineRule="auto"/>
        <w:rPr>
          <w:rFonts w:cs="Tahoma"/>
          <w:szCs w:val="24"/>
          <w:lang w:val="es-ES_tradnl"/>
        </w:rPr>
      </w:pPr>
    </w:p>
    <w:p w14:paraId="466ADE1A" w14:textId="383523FE" w:rsidR="001572D6" w:rsidRPr="00121CA7" w:rsidRDefault="001572D6" w:rsidP="001572D6">
      <w:pPr>
        <w:spacing w:line="276" w:lineRule="auto"/>
        <w:rPr>
          <w:sz w:val="20"/>
        </w:rPr>
      </w:pPr>
      <w:r>
        <w:t>Se pronuncia</w:t>
      </w:r>
      <w:r w:rsidRPr="00E171B2">
        <w:t xml:space="preserve"> la Sala</w:t>
      </w:r>
      <w:r>
        <w:t xml:space="preserve"> en grado jurisdiccional de</w:t>
      </w:r>
      <w:r w:rsidRPr="00E171B2">
        <w:t xml:space="preserve"> consulta </w:t>
      </w:r>
      <w:r>
        <w:t xml:space="preserve">respecto a </w:t>
      </w:r>
      <w:r w:rsidRPr="00E171B2">
        <w:t xml:space="preserve">la decisión proferida por el Juzgado </w:t>
      </w:r>
      <w:r>
        <w:t xml:space="preserve">Primero Penal del Circuito de Dosquebradas </w:t>
      </w:r>
      <w:r w:rsidRPr="00E171B2">
        <w:t>(Rda.), por medio de la cual sancionó a la Gerente Regional Eje Cafetero</w:t>
      </w:r>
      <w:r>
        <w:t xml:space="preserve"> de la NUEVA EPS</w:t>
      </w:r>
      <w:r w:rsidRPr="00E171B2">
        <w:t xml:space="preserve"> </w:t>
      </w:r>
      <w:r w:rsidRPr="00E171B2">
        <w:rPr>
          <w:rFonts w:ascii="Verdana" w:hAnsi="Verdana"/>
          <w:sz w:val="20"/>
        </w:rPr>
        <w:t>-MARÍA LORENA SERNA MONTOYA-</w:t>
      </w:r>
      <w:r w:rsidR="008B7341">
        <w:rPr>
          <w:rFonts w:cs="Tahoma"/>
          <w:szCs w:val="26"/>
        </w:rPr>
        <w:t xml:space="preserve">, al </w:t>
      </w:r>
      <w:r w:rsidR="00A34570">
        <w:rPr>
          <w:rFonts w:cs="Tahoma"/>
          <w:szCs w:val="26"/>
        </w:rPr>
        <w:t xml:space="preserve">representante legal </w:t>
      </w:r>
      <w:r w:rsidR="008B7341">
        <w:rPr>
          <w:rFonts w:cs="Tahoma"/>
          <w:szCs w:val="26"/>
        </w:rPr>
        <w:t xml:space="preserve">para asuntos judiciales </w:t>
      </w:r>
      <w:r w:rsidR="008B7341" w:rsidRPr="00121CA7">
        <w:rPr>
          <w:sz w:val="20"/>
        </w:rPr>
        <w:t>-</w:t>
      </w:r>
      <w:r w:rsidR="008B7341">
        <w:rPr>
          <w:sz w:val="20"/>
        </w:rPr>
        <w:t>LUIS FERNANDO BERNAL JARAMILLO</w:t>
      </w:r>
      <w:r w:rsidR="008B7341" w:rsidRPr="00121CA7">
        <w:rPr>
          <w:sz w:val="20"/>
        </w:rPr>
        <w:t>-</w:t>
      </w:r>
      <w:r w:rsidR="003A7378">
        <w:rPr>
          <w:sz w:val="20"/>
        </w:rPr>
        <w:t xml:space="preserve"> </w:t>
      </w:r>
      <w:r>
        <w:t>y al agente interventor</w:t>
      </w:r>
      <w:r w:rsidR="00121CA7">
        <w:t xml:space="preserve"> </w:t>
      </w:r>
      <w:r w:rsidR="00121CA7" w:rsidRPr="00121CA7">
        <w:rPr>
          <w:sz w:val="20"/>
        </w:rPr>
        <w:t xml:space="preserve">-BERNARDO </w:t>
      </w:r>
      <w:r w:rsidR="00E22191">
        <w:rPr>
          <w:sz w:val="20"/>
        </w:rPr>
        <w:t>ARMANDO</w:t>
      </w:r>
      <w:r w:rsidR="00121CA7" w:rsidRPr="00121CA7">
        <w:rPr>
          <w:sz w:val="20"/>
        </w:rPr>
        <w:t xml:space="preserve"> CAMACHO RODRIGUEZ-</w:t>
      </w:r>
      <w:r>
        <w:t>,</w:t>
      </w:r>
      <w:r w:rsidRPr="00E171B2">
        <w:t xml:space="preserve"> por no atender el cumplimiento de tutela </w:t>
      </w:r>
      <w:r>
        <w:t xml:space="preserve">emitida </w:t>
      </w:r>
      <w:r w:rsidRPr="00E171B2">
        <w:t xml:space="preserve">a favor </w:t>
      </w:r>
      <w:r>
        <w:t>del</w:t>
      </w:r>
      <w:r w:rsidR="008B7341">
        <w:t xml:space="preserve"> señor</w:t>
      </w:r>
      <w:r>
        <w:t xml:space="preserve"> </w:t>
      </w:r>
      <w:r w:rsidR="00174C30">
        <w:rPr>
          <w:b/>
          <w:sz w:val="22"/>
          <w:szCs w:val="22"/>
        </w:rPr>
        <w:t>CAOT</w:t>
      </w:r>
      <w:r w:rsidRPr="00E171B2">
        <w:rPr>
          <w:b/>
          <w:sz w:val="24"/>
          <w:szCs w:val="24"/>
        </w:rPr>
        <w:t>.</w:t>
      </w:r>
    </w:p>
    <w:p w14:paraId="0CD76776" w14:textId="77777777" w:rsidR="001572D6" w:rsidRPr="00D37956" w:rsidRDefault="001572D6" w:rsidP="001572D6">
      <w:pPr>
        <w:spacing w:line="276" w:lineRule="auto"/>
      </w:pPr>
    </w:p>
    <w:p w14:paraId="3EA8CF71" w14:textId="77777777" w:rsidR="001572D6" w:rsidRPr="00E171B2" w:rsidRDefault="001572D6" w:rsidP="001572D6">
      <w:pPr>
        <w:spacing w:line="276" w:lineRule="auto"/>
        <w:rPr>
          <w:rFonts w:ascii="Algerian" w:hAnsi="Algerian" w:cs="Algerian"/>
          <w:sz w:val="30"/>
          <w:szCs w:val="30"/>
          <w:lang w:val="es-MX"/>
        </w:rPr>
      </w:pPr>
      <w:r w:rsidRPr="00E171B2">
        <w:rPr>
          <w:rFonts w:ascii="Algerian" w:hAnsi="Algerian" w:cs="Algerian"/>
          <w:sz w:val="30"/>
          <w:szCs w:val="30"/>
          <w:lang w:val="es-MX"/>
        </w:rPr>
        <w:t xml:space="preserve">2.- ANTECEDENTES </w:t>
      </w:r>
    </w:p>
    <w:p w14:paraId="6D2AF704" w14:textId="77777777" w:rsidR="001572D6" w:rsidRPr="00E171B2" w:rsidRDefault="001572D6" w:rsidP="001572D6">
      <w:pPr>
        <w:spacing w:line="276" w:lineRule="auto"/>
        <w:rPr>
          <w:lang w:val="es-MX"/>
        </w:rPr>
      </w:pPr>
    </w:p>
    <w:p w14:paraId="245353E8" w14:textId="716CBF4A" w:rsidR="001572D6" w:rsidRPr="008B7341" w:rsidRDefault="001572D6" w:rsidP="008B7341">
      <w:pPr>
        <w:pStyle w:val="Textoindependiente2"/>
        <w:autoSpaceDE/>
        <w:autoSpaceDN/>
        <w:adjustRightInd/>
        <w:spacing w:line="276" w:lineRule="auto"/>
        <w:rPr>
          <w:rFonts w:ascii="Verdana" w:hAnsi="Verdana"/>
          <w:spacing w:val="-6"/>
          <w:position w:val="-6"/>
          <w:sz w:val="20"/>
          <w:lang w:val="es-MX"/>
        </w:rPr>
      </w:pPr>
      <w:r w:rsidRPr="00F07255">
        <w:rPr>
          <w:bCs/>
          <w:spacing w:val="-6"/>
          <w:position w:val="-6"/>
          <w:sz w:val="24"/>
          <w:szCs w:val="24"/>
          <w:lang w:val="es-MX"/>
        </w:rPr>
        <w:t>2.1.-</w:t>
      </w:r>
      <w:r w:rsidRPr="00174BB7">
        <w:rPr>
          <w:spacing w:val="-6"/>
          <w:position w:val="-6"/>
          <w:lang w:val="es-MX"/>
        </w:rPr>
        <w:t xml:space="preserve"> En </w:t>
      </w:r>
      <w:r w:rsidR="008B7341">
        <w:rPr>
          <w:b/>
          <w:spacing w:val="-6"/>
          <w:position w:val="-6"/>
          <w:sz w:val="22"/>
          <w:lang w:val="es-MX"/>
        </w:rPr>
        <w:t>noviembre 18 de 2021</w:t>
      </w:r>
      <w:r w:rsidRPr="00174BB7">
        <w:rPr>
          <w:spacing w:val="-6"/>
          <w:position w:val="-6"/>
          <w:lang w:val="es-MX"/>
        </w:rPr>
        <w:t xml:space="preserve">, el Juzgado Primero Penal del Circuito de Dosquebradas (Rda.), como juez constitucional de primer grado </w:t>
      </w:r>
      <w:r w:rsidR="008A1903">
        <w:rPr>
          <w:spacing w:val="-6"/>
          <w:position w:val="-6"/>
          <w:lang w:val="es-MX"/>
        </w:rPr>
        <w:t xml:space="preserve">concedió el amparo de tutela invocado en favor </w:t>
      </w:r>
      <w:r w:rsidRPr="00174BB7">
        <w:rPr>
          <w:spacing w:val="-6"/>
          <w:position w:val="-6"/>
          <w:lang w:val="es-MX"/>
        </w:rPr>
        <w:t>del</w:t>
      </w:r>
      <w:r w:rsidR="00A86758">
        <w:rPr>
          <w:spacing w:val="-6"/>
          <w:position w:val="-6"/>
          <w:lang w:val="es-MX"/>
        </w:rPr>
        <w:t xml:space="preserve"> señor</w:t>
      </w:r>
      <w:r w:rsidRPr="00174BB7">
        <w:rPr>
          <w:spacing w:val="-6"/>
          <w:position w:val="-6"/>
          <w:lang w:val="es-MX"/>
        </w:rPr>
        <w:t xml:space="preserve"> </w:t>
      </w:r>
      <w:r w:rsidR="00174C30">
        <w:rPr>
          <w:b/>
          <w:spacing w:val="-6"/>
          <w:position w:val="-6"/>
          <w:sz w:val="22"/>
          <w:lang w:val="es-MX"/>
        </w:rPr>
        <w:t>CAOT</w:t>
      </w:r>
      <w:r w:rsidRPr="00174BB7">
        <w:rPr>
          <w:spacing w:val="-6"/>
          <w:position w:val="-6"/>
          <w:lang w:val="es-MX"/>
        </w:rPr>
        <w:t xml:space="preserve"> </w:t>
      </w:r>
      <w:r>
        <w:rPr>
          <w:rFonts w:cs="Tahoma"/>
          <w:spacing w:val="-6"/>
          <w:position w:val="-6"/>
          <w:szCs w:val="26"/>
          <w:lang w:val="es-MX"/>
        </w:rPr>
        <w:t>con ocasión a los servicios requeridos para el tratamiento de la patología diagnosticada como “</w:t>
      </w:r>
      <w:r w:rsidRPr="00252FD2">
        <w:rPr>
          <w:rFonts w:ascii="Verdana" w:hAnsi="Verdana" w:cs="Tahoma"/>
          <w:spacing w:val="-6"/>
          <w:position w:val="-6"/>
          <w:sz w:val="20"/>
          <w:szCs w:val="26"/>
          <w:lang w:val="es-MX"/>
        </w:rPr>
        <w:t xml:space="preserve">TRASTORNO </w:t>
      </w:r>
      <w:r w:rsidR="008B7341">
        <w:rPr>
          <w:rFonts w:ascii="Verdana" w:hAnsi="Verdana" w:cs="Tahoma"/>
          <w:spacing w:val="-6"/>
          <w:position w:val="-6"/>
          <w:sz w:val="20"/>
          <w:szCs w:val="26"/>
          <w:lang w:val="es-MX"/>
        </w:rPr>
        <w:t>AFECTIVO BIPOLAR, EPISODIO MIXTO PRESENTE</w:t>
      </w:r>
      <w:r>
        <w:rPr>
          <w:rFonts w:cs="Tahoma"/>
          <w:spacing w:val="-6"/>
          <w:position w:val="-6"/>
          <w:szCs w:val="26"/>
          <w:lang w:val="es-MX"/>
        </w:rPr>
        <w:t>”; en consecuencia, le</w:t>
      </w:r>
      <w:r w:rsidRPr="0093344B">
        <w:rPr>
          <w:rFonts w:cs="Tahoma"/>
          <w:spacing w:val="-6"/>
          <w:position w:val="-6"/>
          <w:szCs w:val="26"/>
          <w:lang w:val="es-MX"/>
        </w:rPr>
        <w:t xml:space="preserve"> </w:t>
      </w:r>
      <w:r>
        <w:rPr>
          <w:rFonts w:cs="Tahoma"/>
          <w:spacing w:val="-6"/>
          <w:position w:val="-6"/>
          <w:szCs w:val="26"/>
          <w:lang w:val="es-MX"/>
        </w:rPr>
        <w:t xml:space="preserve">ordenó a la NUEVA EPS </w:t>
      </w:r>
      <w:r w:rsidR="008A1903">
        <w:rPr>
          <w:rFonts w:cs="Tahoma"/>
          <w:spacing w:val="-6"/>
          <w:position w:val="-6"/>
          <w:szCs w:val="26"/>
          <w:lang w:val="es-MX"/>
        </w:rPr>
        <w:t>garantizar al afiliado el tratamiento integral para esa patología, como lo son:</w:t>
      </w:r>
      <w:r w:rsidRPr="00174BB7">
        <w:rPr>
          <w:spacing w:val="-6"/>
          <w:position w:val="-6"/>
          <w:lang w:val="es-MX"/>
        </w:rPr>
        <w:t xml:space="preserve"> </w:t>
      </w:r>
      <w:r w:rsidRPr="00174BB7">
        <w:rPr>
          <w:rFonts w:ascii="Verdana" w:hAnsi="Verdana"/>
          <w:spacing w:val="-6"/>
          <w:position w:val="-6"/>
          <w:sz w:val="20"/>
          <w:lang w:val="es-MX"/>
        </w:rPr>
        <w:t>“[…]</w:t>
      </w:r>
      <w:r w:rsidR="008A1903">
        <w:rPr>
          <w:rFonts w:ascii="Verdana" w:hAnsi="Verdana"/>
          <w:spacing w:val="-6"/>
          <w:position w:val="-6"/>
          <w:sz w:val="20"/>
          <w:lang w:val="es-MX"/>
        </w:rPr>
        <w:t xml:space="preserve"> </w:t>
      </w:r>
      <w:r w:rsidR="008B7341" w:rsidRPr="008B7341">
        <w:rPr>
          <w:rFonts w:ascii="Verdana" w:hAnsi="Verdana"/>
          <w:spacing w:val="-6"/>
          <w:position w:val="-6"/>
          <w:sz w:val="20"/>
          <w:lang w:val="es-MX"/>
        </w:rPr>
        <w:t>procedimientos, exámenes, medicamentos, citas especializadas o no,</w:t>
      </w:r>
      <w:r w:rsidR="008B7341">
        <w:rPr>
          <w:rFonts w:ascii="Verdana" w:hAnsi="Verdana"/>
          <w:spacing w:val="-6"/>
          <w:position w:val="-6"/>
          <w:sz w:val="20"/>
          <w:lang w:val="es-MX"/>
        </w:rPr>
        <w:t xml:space="preserve"> </w:t>
      </w:r>
      <w:r w:rsidR="008B7341" w:rsidRPr="008B7341">
        <w:rPr>
          <w:rFonts w:ascii="Verdana" w:hAnsi="Verdana"/>
          <w:spacing w:val="-6"/>
          <w:position w:val="-6"/>
          <w:sz w:val="20"/>
          <w:lang w:val="es-MX"/>
        </w:rPr>
        <w:t xml:space="preserve">valoraciones, durante el tiempo que determinen los médicos y especialistas, </w:t>
      </w:r>
      <w:r w:rsidR="008A1903">
        <w:rPr>
          <w:rFonts w:ascii="Verdana" w:hAnsi="Verdana"/>
          <w:spacing w:val="-6"/>
          <w:position w:val="-6"/>
          <w:sz w:val="20"/>
          <w:lang w:val="es-MX"/>
        </w:rPr>
        <w:t>[…]</w:t>
      </w:r>
      <w:r w:rsidR="008B7341" w:rsidRPr="008B7341">
        <w:rPr>
          <w:rFonts w:ascii="Verdana" w:hAnsi="Verdana"/>
          <w:spacing w:val="-6"/>
          <w:position w:val="-6"/>
          <w:sz w:val="20"/>
          <w:lang w:val="es-MX"/>
        </w:rPr>
        <w:t xml:space="preserve"> así no se encuentren incluidos dentro del POS;</w:t>
      </w:r>
      <w:r w:rsidR="008B7341" w:rsidRPr="008B7341">
        <w:rPr>
          <w:rFonts w:ascii="Verdana" w:hAnsi="Verdana"/>
          <w:b/>
          <w:bCs/>
          <w:spacing w:val="-6"/>
          <w:position w:val="-6"/>
          <w:sz w:val="20"/>
          <w:lang w:val="es-MX"/>
        </w:rPr>
        <w:t xml:space="preserve"> </w:t>
      </w:r>
      <w:r w:rsidR="008B7341" w:rsidRPr="008B7341">
        <w:rPr>
          <w:rFonts w:ascii="Verdana" w:hAnsi="Verdana"/>
          <w:spacing w:val="-6"/>
          <w:position w:val="-6"/>
          <w:sz w:val="20"/>
          <w:lang w:val="es-MX"/>
        </w:rPr>
        <w:t>todo ello, con el fin de preservar</w:t>
      </w:r>
      <w:r w:rsidR="008B7341">
        <w:rPr>
          <w:rFonts w:ascii="Verdana" w:hAnsi="Verdana"/>
          <w:spacing w:val="-6"/>
          <w:position w:val="-6"/>
          <w:sz w:val="20"/>
          <w:lang w:val="es-MX"/>
        </w:rPr>
        <w:t xml:space="preserve"> </w:t>
      </w:r>
      <w:r w:rsidR="008B7341" w:rsidRPr="008B7341">
        <w:rPr>
          <w:rFonts w:ascii="Verdana" w:hAnsi="Verdana"/>
          <w:spacing w:val="-6"/>
          <w:position w:val="-6"/>
          <w:sz w:val="20"/>
          <w:lang w:val="es-MX"/>
        </w:rPr>
        <w:t>su salud, su vida y está en condiciones de calidad y dignidad humana, al igual que su</w:t>
      </w:r>
      <w:r w:rsidR="008B7341">
        <w:rPr>
          <w:rFonts w:ascii="Verdana" w:hAnsi="Verdana"/>
          <w:spacing w:val="-6"/>
          <w:position w:val="-6"/>
          <w:sz w:val="20"/>
          <w:lang w:val="es-MX"/>
        </w:rPr>
        <w:t xml:space="preserve"> </w:t>
      </w:r>
      <w:r w:rsidR="008B7341" w:rsidRPr="008B7341">
        <w:rPr>
          <w:rFonts w:ascii="Verdana" w:hAnsi="Verdana"/>
          <w:spacing w:val="-6"/>
          <w:position w:val="-6"/>
          <w:sz w:val="20"/>
          <w:lang w:val="es-MX"/>
        </w:rPr>
        <w:t>integridad física, capacidad funcional y orgánica, so pena de incurrir en la sanciones</w:t>
      </w:r>
      <w:r w:rsidR="008B7341">
        <w:rPr>
          <w:rFonts w:ascii="Verdana" w:hAnsi="Verdana"/>
          <w:spacing w:val="-6"/>
          <w:position w:val="-6"/>
          <w:sz w:val="20"/>
          <w:lang w:val="es-MX"/>
        </w:rPr>
        <w:t xml:space="preserve"> </w:t>
      </w:r>
      <w:r w:rsidR="008B7341" w:rsidRPr="008B7341">
        <w:rPr>
          <w:rFonts w:ascii="Verdana" w:hAnsi="Verdana"/>
          <w:spacing w:val="-6"/>
          <w:position w:val="-6"/>
          <w:sz w:val="20"/>
          <w:lang w:val="es-MX"/>
        </w:rPr>
        <w:t>establecidas en el Decreto 2591 de 1991</w:t>
      </w:r>
      <w:r w:rsidRPr="00174BB7">
        <w:rPr>
          <w:spacing w:val="-6"/>
          <w:position w:val="-6"/>
          <w:lang w:val="es-MX"/>
        </w:rPr>
        <w:t xml:space="preserve">”. </w:t>
      </w:r>
    </w:p>
    <w:p w14:paraId="2BC6C413" w14:textId="77777777" w:rsidR="001572D6" w:rsidRPr="00A94539" w:rsidRDefault="001572D6" w:rsidP="00A94539">
      <w:pPr>
        <w:spacing w:line="276" w:lineRule="auto"/>
      </w:pPr>
    </w:p>
    <w:p w14:paraId="035CC9C0" w14:textId="5E1B35B0" w:rsidR="001572D6" w:rsidRDefault="001572D6" w:rsidP="00250010">
      <w:pPr>
        <w:pStyle w:val="Textoindependiente2"/>
        <w:overflowPunct/>
        <w:autoSpaceDE/>
        <w:autoSpaceDN/>
        <w:adjustRightInd/>
        <w:spacing w:after="0" w:line="276" w:lineRule="auto"/>
        <w:textAlignment w:val="auto"/>
        <w:rPr>
          <w:spacing w:val="-6"/>
          <w:position w:val="-6"/>
        </w:rPr>
      </w:pPr>
      <w:r w:rsidRPr="0093344B">
        <w:rPr>
          <w:bCs/>
          <w:spacing w:val="-6"/>
          <w:position w:val="-6"/>
          <w:sz w:val="24"/>
          <w:szCs w:val="24"/>
          <w:lang w:val="es-MX"/>
        </w:rPr>
        <w:t>2.2.-</w:t>
      </w:r>
      <w:r w:rsidRPr="0093344B">
        <w:rPr>
          <w:b/>
          <w:bCs/>
          <w:spacing w:val="-6"/>
          <w:position w:val="-6"/>
          <w:lang w:val="es-MX"/>
        </w:rPr>
        <w:t xml:space="preserve"> </w:t>
      </w:r>
      <w:r w:rsidRPr="00250010">
        <w:rPr>
          <w:spacing w:val="-6"/>
          <w:position w:val="-6"/>
          <w:lang w:val="es-MX"/>
        </w:rPr>
        <w:t>Mediante</w:t>
      </w:r>
      <w:r>
        <w:rPr>
          <w:spacing w:val="-6"/>
          <w:position w:val="-6"/>
        </w:rPr>
        <w:t xml:space="preserve"> escrito allegado al despacho</w:t>
      </w:r>
      <w:r w:rsidR="00662B94">
        <w:rPr>
          <w:rStyle w:val="Refdenotaalpie"/>
          <w:spacing w:val="-6"/>
          <w:position w:val="-6"/>
        </w:rPr>
        <w:footnoteReference w:id="1"/>
      </w:r>
      <w:r w:rsidR="008B7341">
        <w:rPr>
          <w:spacing w:val="-6"/>
          <w:position w:val="-6"/>
        </w:rPr>
        <w:t>, el señor</w:t>
      </w:r>
      <w:r>
        <w:rPr>
          <w:spacing w:val="-6"/>
          <w:position w:val="-6"/>
        </w:rPr>
        <w:t xml:space="preserve"> </w:t>
      </w:r>
      <w:r w:rsidR="00174C30">
        <w:rPr>
          <w:b/>
          <w:bCs/>
          <w:spacing w:val="-6"/>
          <w:position w:val="-6"/>
          <w:sz w:val="22"/>
          <w:szCs w:val="22"/>
        </w:rPr>
        <w:t>CAOT</w:t>
      </w:r>
      <w:r w:rsidR="00130AEA">
        <w:rPr>
          <w:spacing w:val="-6"/>
          <w:position w:val="-6"/>
        </w:rPr>
        <w:t xml:space="preserve"> </w:t>
      </w:r>
      <w:r>
        <w:rPr>
          <w:spacing w:val="-6"/>
          <w:position w:val="-6"/>
        </w:rPr>
        <w:t>informó que la NUEVA EPS no est</w:t>
      </w:r>
      <w:r w:rsidR="00A94539">
        <w:rPr>
          <w:spacing w:val="-6"/>
          <w:position w:val="-6"/>
        </w:rPr>
        <w:t>aba</w:t>
      </w:r>
      <w:r>
        <w:rPr>
          <w:spacing w:val="-6"/>
          <w:position w:val="-6"/>
        </w:rPr>
        <w:t xml:space="preserve"> garantizando </w:t>
      </w:r>
      <w:r w:rsidR="00130AEA">
        <w:rPr>
          <w:spacing w:val="-6"/>
          <w:position w:val="-6"/>
        </w:rPr>
        <w:t xml:space="preserve">la entrega </w:t>
      </w:r>
      <w:r w:rsidR="002C1EF7">
        <w:rPr>
          <w:spacing w:val="-6"/>
          <w:position w:val="-6"/>
        </w:rPr>
        <w:t xml:space="preserve">continua y </w:t>
      </w:r>
      <w:r w:rsidR="00662B94">
        <w:rPr>
          <w:spacing w:val="-6"/>
          <w:position w:val="-6"/>
        </w:rPr>
        <w:t>oportun</w:t>
      </w:r>
      <w:r w:rsidR="00737B27">
        <w:rPr>
          <w:spacing w:val="-6"/>
          <w:position w:val="-6"/>
        </w:rPr>
        <w:t>a</w:t>
      </w:r>
      <w:r w:rsidR="00662B94">
        <w:rPr>
          <w:spacing w:val="-6"/>
          <w:position w:val="-6"/>
        </w:rPr>
        <w:t xml:space="preserve"> del medicamento “</w:t>
      </w:r>
      <w:proofErr w:type="spellStart"/>
      <w:r w:rsidR="00662B94" w:rsidRPr="00662B94">
        <w:rPr>
          <w:rFonts w:ascii="Verdana" w:hAnsi="Verdana"/>
          <w:spacing w:val="-6"/>
          <w:position w:val="-6"/>
          <w:sz w:val="22"/>
        </w:rPr>
        <w:t>Divalproato</w:t>
      </w:r>
      <w:proofErr w:type="spellEnd"/>
      <w:r w:rsidR="00662B94" w:rsidRPr="00662B94">
        <w:rPr>
          <w:rFonts w:ascii="Verdana" w:hAnsi="Verdana"/>
          <w:spacing w:val="-6"/>
          <w:position w:val="-6"/>
          <w:sz w:val="22"/>
        </w:rPr>
        <w:t xml:space="preserve"> Sódico 500 mg (tableta de liberación prolongada)</w:t>
      </w:r>
      <w:r w:rsidR="00662B94">
        <w:rPr>
          <w:spacing w:val="-6"/>
          <w:position w:val="-6"/>
        </w:rPr>
        <w:t xml:space="preserve">”, prescrito </w:t>
      </w:r>
      <w:r w:rsidR="00737B27">
        <w:rPr>
          <w:spacing w:val="-6"/>
          <w:position w:val="-6"/>
        </w:rPr>
        <w:t>por</w:t>
      </w:r>
      <w:r w:rsidR="00662B94">
        <w:rPr>
          <w:spacing w:val="-6"/>
          <w:position w:val="-6"/>
        </w:rPr>
        <w:t xml:space="preserve"> el psiquiatra tratante</w:t>
      </w:r>
      <w:r w:rsidR="00737B27">
        <w:rPr>
          <w:spacing w:val="-6"/>
          <w:position w:val="-6"/>
        </w:rPr>
        <w:t xml:space="preserve"> para el manejo de la patología diagnosticada</w:t>
      </w:r>
      <w:r w:rsidR="00250010">
        <w:rPr>
          <w:spacing w:val="-6"/>
          <w:position w:val="-6"/>
        </w:rPr>
        <w:t xml:space="preserve">, </w:t>
      </w:r>
      <w:r w:rsidR="006B1D16">
        <w:rPr>
          <w:spacing w:val="-6"/>
          <w:position w:val="-6"/>
        </w:rPr>
        <w:t xml:space="preserve">pues en los dos </w:t>
      </w:r>
      <w:r w:rsidR="00351D3C">
        <w:rPr>
          <w:spacing w:val="-6"/>
          <w:position w:val="-6"/>
        </w:rPr>
        <w:t xml:space="preserve">últimos </w:t>
      </w:r>
      <w:r w:rsidR="006B1D16">
        <w:rPr>
          <w:spacing w:val="-6"/>
          <w:position w:val="-6"/>
        </w:rPr>
        <w:t xml:space="preserve">meses </w:t>
      </w:r>
      <w:r w:rsidR="00250010">
        <w:rPr>
          <w:spacing w:val="-6"/>
          <w:position w:val="-6"/>
        </w:rPr>
        <w:t xml:space="preserve">se </w:t>
      </w:r>
      <w:r w:rsidR="006B1D16">
        <w:rPr>
          <w:spacing w:val="-6"/>
          <w:position w:val="-6"/>
        </w:rPr>
        <w:t xml:space="preserve">le </w:t>
      </w:r>
      <w:r w:rsidR="00250010">
        <w:rPr>
          <w:spacing w:val="-6"/>
          <w:position w:val="-6"/>
        </w:rPr>
        <w:t>estuvo entregando tardíamente</w:t>
      </w:r>
      <w:r w:rsidR="006B1D16">
        <w:rPr>
          <w:spacing w:val="-6"/>
          <w:position w:val="-6"/>
        </w:rPr>
        <w:t xml:space="preserve"> y</w:t>
      </w:r>
      <w:r w:rsidR="00250010">
        <w:rPr>
          <w:spacing w:val="-6"/>
          <w:position w:val="-6"/>
        </w:rPr>
        <w:t xml:space="preserve">, además, </w:t>
      </w:r>
      <w:r w:rsidR="006B1D16">
        <w:rPr>
          <w:spacing w:val="-6"/>
          <w:position w:val="-6"/>
        </w:rPr>
        <w:t>en el presente mes -</w:t>
      </w:r>
      <w:r w:rsidR="006B1D16" w:rsidRPr="006B1D16">
        <w:rPr>
          <w:rFonts w:ascii="Verdana" w:hAnsi="Verdana"/>
          <w:spacing w:val="-6"/>
          <w:position w:val="-6"/>
          <w:sz w:val="20"/>
        </w:rPr>
        <w:t>febrero/2025</w:t>
      </w:r>
      <w:r w:rsidR="006B1D16">
        <w:rPr>
          <w:spacing w:val="-6"/>
          <w:position w:val="-6"/>
        </w:rPr>
        <w:t xml:space="preserve">- no se le había </w:t>
      </w:r>
      <w:r w:rsidR="00250010">
        <w:rPr>
          <w:spacing w:val="-6"/>
          <w:position w:val="-6"/>
        </w:rPr>
        <w:t>suministr</w:t>
      </w:r>
      <w:r w:rsidR="006B1D16">
        <w:rPr>
          <w:spacing w:val="-6"/>
          <w:position w:val="-6"/>
        </w:rPr>
        <w:t>ado</w:t>
      </w:r>
      <w:r w:rsidR="00130AEA">
        <w:rPr>
          <w:spacing w:val="-6"/>
          <w:position w:val="-6"/>
        </w:rPr>
        <w:t>.</w:t>
      </w:r>
      <w:r>
        <w:rPr>
          <w:spacing w:val="-6"/>
          <w:position w:val="-6"/>
        </w:rPr>
        <w:t xml:space="preserve"> </w:t>
      </w:r>
    </w:p>
    <w:p w14:paraId="19B46ABF" w14:textId="77777777" w:rsidR="001572D6" w:rsidRDefault="001572D6" w:rsidP="001572D6">
      <w:pPr>
        <w:pStyle w:val="Textoindependiente2"/>
        <w:overflowPunct/>
        <w:autoSpaceDE/>
        <w:autoSpaceDN/>
        <w:adjustRightInd/>
        <w:spacing w:after="0" w:line="276" w:lineRule="auto"/>
        <w:textAlignment w:val="auto"/>
        <w:rPr>
          <w:spacing w:val="-6"/>
          <w:position w:val="-6"/>
        </w:rPr>
      </w:pPr>
    </w:p>
    <w:p w14:paraId="4F24F044" w14:textId="5004AE77" w:rsidR="00130AEA" w:rsidRPr="00C239E8" w:rsidRDefault="001572D6" w:rsidP="001572D6">
      <w:pPr>
        <w:pStyle w:val="Textoindependiente2"/>
        <w:overflowPunct/>
        <w:autoSpaceDE/>
        <w:autoSpaceDN/>
        <w:adjustRightInd/>
        <w:spacing w:after="0" w:line="276" w:lineRule="auto"/>
        <w:textAlignment w:val="auto"/>
        <w:rPr>
          <w:spacing w:val="-6"/>
          <w:position w:val="-6"/>
          <w:lang w:val="es-MX"/>
        </w:rPr>
      </w:pPr>
      <w:r w:rsidRPr="0093344B">
        <w:rPr>
          <w:bCs/>
          <w:spacing w:val="-6"/>
          <w:position w:val="-6"/>
          <w:sz w:val="24"/>
          <w:szCs w:val="24"/>
          <w:lang w:val="es-MX"/>
        </w:rPr>
        <w:t>2.3.-</w:t>
      </w:r>
      <w:r w:rsidRPr="0093344B">
        <w:rPr>
          <w:b/>
          <w:bCs/>
          <w:spacing w:val="-6"/>
          <w:position w:val="-6"/>
          <w:lang w:val="es-MX"/>
        </w:rPr>
        <w:t xml:space="preserve"> </w:t>
      </w:r>
      <w:r w:rsidR="00E23AA7">
        <w:rPr>
          <w:spacing w:val="-6"/>
          <w:position w:val="-6"/>
          <w:lang w:val="es-MX"/>
        </w:rPr>
        <w:t>Frente a lo anterior</w:t>
      </w:r>
      <w:r w:rsidRPr="0093344B">
        <w:rPr>
          <w:spacing w:val="-6"/>
          <w:position w:val="-6"/>
          <w:lang w:val="es-MX"/>
        </w:rPr>
        <w:t xml:space="preserve">, </w:t>
      </w:r>
      <w:bookmarkStart w:id="1" w:name="_Hlk157075828"/>
      <w:r w:rsidRPr="0093344B">
        <w:rPr>
          <w:spacing w:val="-6"/>
          <w:position w:val="-6"/>
          <w:lang w:val="es-MX"/>
        </w:rPr>
        <w:t xml:space="preserve">mediante auto de </w:t>
      </w:r>
      <w:r w:rsidR="00130AEA" w:rsidRPr="00E23AA7">
        <w:rPr>
          <w:spacing w:val="-6"/>
          <w:position w:val="-6"/>
          <w:lang w:val="es-MX"/>
        </w:rPr>
        <w:t>febrero 10 de 2025</w:t>
      </w:r>
      <w:r>
        <w:rPr>
          <w:spacing w:val="-6"/>
          <w:position w:val="-6"/>
          <w:lang w:val="es-MX"/>
        </w:rPr>
        <w:t>,</w:t>
      </w:r>
      <w:r w:rsidRPr="0093344B">
        <w:rPr>
          <w:spacing w:val="-6"/>
          <w:position w:val="-6"/>
          <w:lang w:val="es-MX"/>
        </w:rPr>
        <w:t xml:space="preserve"> </w:t>
      </w:r>
      <w:r>
        <w:rPr>
          <w:spacing w:val="-6"/>
          <w:position w:val="-6"/>
          <w:lang w:val="es-MX"/>
        </w:rPr>
        <w:t xml:space="preserve">el juzgado </w:t>
      </w:r>
      <w:r w:rsidRPr="0093344B">
        <w:rPr>
          <w:spacing w:val="-6"/>
          <w:position w:val="-6"/>
          <w:lang w:val="es-MX"/>
        </w:rPr>
        <w:t xml:space="preserve">ordenó requerir </w:t>
      </w:r>
      <w:bookmarkEnd w:id="1"/>
      <w:r>
        <w:rPr>
          <w:spacing w:val="-6"/>
          <w:position w:val="-6"/>
          <w:lang w:val="es-MX"/>
        </w:rPr>
        <w:t>a</w:t>
      </w:r>
      <w:r>
        <w:rPr>
          <w:spacing w:val="-6"/>
          <w:position w:val="-6"/>
        </w:rPr>
        <w:t xml:space="preserve"> la Gerente Regional de la NUEVA EPS -</w:t>
      </w:r>
      <w:r w:rsidRPr="005144E1">
        <w:rPr>
          <w:rFonts w:ascii="Verdana" w:hAnsi="Verdana"/>
          <w:spacing w:val="-6"/>
          <w:position w:val="-6"/>
          <w:sz w:val="20"/>
        </w:rPr>
        <w:t xml:space="preserve"> MARÍA LORENA SERNA MONTOYA</w:t>
      </w:r>
      <w:r>
        <w:rPr>
          <w:spacing w:val="-6"/>
          <w:position w:val="-6"/>
        </w:rPr>
        <w:t>-</w:t>
      </w:r>
      <w:r w:rsidRPr="0093344B">
        <w:rPr>
          <w:spacing w:val="-6"/>
          <w:position w:val="-6"/>
        </w:rPr>
        <w:t xml:space="preserve">, </w:t>
      </w:r>
      <w:r>
        <w:rPr>
          <w:spacing w:val="-6"/>
          <w:position w:val="-6"/>
        </w:rPr>
        <w:t xml:space="preserve">así como </w:t>
      </w:r>
      <w:r>
        <w:rPr>
          <w:spacing w:val="-6"/>
          <w:position w:val="-6"/>
          <w:lang w:val="es-MX"/>
        </w:rPr>
        <w:t>al agente interventor -</w:t>
      </w:r>
      <w:r>
        <w:rPr>
          <w:rFonts w:ascii="Verdana" w:hAnsi="Verdana"/>
          <w:spacing w:val="-6"/>
          <w:position w:val="-6"/>
          <w:sz w:val="20"/>
          <w:lang w:val="es-MX"/>
        </w:rPr>
        <w:t>BERNARDO ARMANDO CAMACHO RODRÍGUEZ</w:t>
      </w:r>
      <w:r>
        <w:rPr>
          <w:spacing w:val="-6"/>
          <w:position w:val="-6"/>
          <w:lang w:val="es-MX"/>
        </w:rPr>
        <w:t xml:space="preserve">-, </w:t>
      </w:r>
      <w:r w:rsidRPr="0093344B">
        <w:rPr>
          <w:spacing w:val="-6"/>
          <w:position w:val="-6"/>
        </w:rPr>
        <w:t xml:space="preserve">para que </w:t>
      </w:r>
      <w:r>
        <w:rPr>
          <w:spacing w:val="-6"/>
          <w:position w:val="-6"/>
        </w:rPr>
        <w:t>cumplieran de manera inmediata</w:t>
      </w:r>
      <w:r w:rsidRPr="0093344B">
        <w:rPr>
          <w:spacing w:val="-6"/>
          <w:position w:val="-6"/>
        </w:rPr>
        <w:t xml:space="preserve"> la sentencia de tutela </w:t>
      </w:r>
      <w:r>
        <w:rPr>
          <w:spacing w:val="-6"/>
          <w:position w:val="-6"/>
        </w:rPr>
        <w:t xml:space="preserve">a favor del </w:t>
      </w:r>
      <w:r w:rsidR="00130AEA">
        <w:rPr>
          <w:spacing w:val="-6"/>
          <w:position w:val="-6"/>
        </w:rPr>
        <w:t>señor</w:t>
      </w:r>
      <w:r>
        <w:rPr>
          <w:spacing w:val="-6"/>
          <w:position w:val="-6"/>
        </w:rPr>
        <w:t xml:space="preserve"> </w:t>
      </w:r>
      <w:r w:rsidR="00174C30">
        <w:rPr>
          <w:b/>
          <w:bCs/>
          <w:spacing w:val="-6"/>
          <w:position w:val="-6"/>
          <w:sz w:val="22"/>
        </w:rPr>
        <w:t>CAOT</w:t>
      </w:r>
      <w:r>
        <w:rPr>
          <w:spacing w:val="-6"/>
          <w:position w:val="-6"/>
          <w:lang w:val="es-MX"/>
        </w:rPr>
        <w:t>.</w:t>
      </w:r>
      <w:r w:rsidR="00E23AA7">
        <w:rPr>
          <w:spacing w:val="-6"/>
          <w:position w:val="-6"/>
          <w:lang w:val="es-MX"/>
        </w:rPr>
        <w:t xml:space="preserve"> Los funcionarios requeridos guardaron silencio.</w:t>
      </w:r>
    </w:p>
    <w:p w14:paraId="157EEED8" w14:textId="77777777" w:rsidR="00B36746" w:rsidRDefault="00B36746" w:rsidP="00B36746">
      <w:pPr>
        <w:pStyle w:val="Textoindependiente2"/>
        <w:overflowPunct/>
        <w:autoSpaceDE/>
        <w:autoSpaceDN/>
        <w:adjustRightInd/>
        <w:spacing w:after="0" w:line="276" w:lineRule="auto"/>
        <w:textAlignment w:val="auto"/>
        <w:rPr>
          <w:spacing w:val="-6"/>
          <w:position w:val="-6"/>
          <w:lang w:val="es-MX"/>
        </w:rPr>
      </w:pPr>
    </w:p>
    <w:p w14:paraId="419D8E04" w14:textId="51E7C88E" w:rsidR="007F0466" w:rsidRDefault="00B36746" w:rsidP="007F0466">
      <w:pPr>
        <w:pStyle w:val="Textoindependiente2"/>
        <w:overflowPunct/>
        <w:autoSpaceDE/>
        <w:autoSpaceDN/>
        <w:adjustRightInd/>
        <w:spacing w:after="0" w:line="276" w:lineRule="auto"/>
        <w:textAlignment w:val="auto"/>
        <w:rPr>
          <w:spacing w:val="-6"/>
          <w:position w:val="-6"/>
          <w:lang w:val="es-MX"/>
        </w:rPr>
      </w:pPr>
      <w:r w:rsidRPr="008A76D5">
        <w:rPr>
          <w:spacing w:val="-6"/>
          <w:position w:val="-6"/>
          <w:sz w:val="24"/>
          <w:szCs w:val="24"/>
          <w:lang w:val="es-MX"/>
        </w:rPr>
        <w:t>2.</w:t>
      </w:r>
      <w:r w:rsidR="00710DA2">
        <w:rPr>
          <w:spacing w:val="-6"/>
          <w:position w:val="-6"/>
          <w:sz w:val="24"/>
          <w:szCs w:val="24"/>
          <w:lang w:val="es-MX"/>
        </w:rPr>
        <w:t>4</w:t>
      </w:r>
      <w:r>
        <w:rPr>
          <w:spacing w:val="-6"/>
          <w:position w:val="-6"/>
          <w:sz w:val="24"/>
          <w:szCs w:val="24"/>
          <w:lang w:val="es-MX"/>
        </w:rPr>
        <w:t>.</w:t>
      </w:r>
      <w:r w:rsidRPr="008A76D5">
        <w:rPr>
          <w:spacing w:val="-6"/>
          <w:position w:val="-6"/>
          <w:sz w:val="24"/>
          <w:szCs w:val="24"/>
          <w:lang w:val="es-MX"/>
        </w:rPr>
        <w:t>-</w:t>
      </w:r>
      <w:r w:rsidRPr="008A76D5">
        <w:rPr>
          <w:spacing w:val="-6"/>
          <w:position w:val="-6"/>
          <w:lang w:val="es-MX"/>
        </w:rPr>
        <w:t xml:space="preserve"> </w:t>
      </w:r>
      <w:r w:rsidR="00E23AA7">
        <w:rPr>
          <w:spacing w:val="-6"/>
          <w:position w:val="-6"/>
          <w:lang w:val="es-MX"/>
        </w:rPr>
        <w:t>Posteriormente</w:t>
      </w:r>
      <w:r>
        <w:rPr>
          <w:spacing w:val="-6"/>
          <w:position w:val="-6"/>
          <w:lang w:val="es-MX"/>
        </w:rPr>
        <w:t>,</w:t>
      </w:r>
      <w:r w:rsidRPr="00B63045">
        <w:rPr>
          <w:spacing w:val="-6"/>
          <w:position w:val="-6"/>
          <w:lang w:val="es-MX"/>
        </w:rPr>
        <w:t xml:space="preserve"> </w:t>
      </w:r>
      <w:r w:rsidR="00E23AA7">
        <w:rPr>
          <w:spacing w:val="-6"/>
          <w:position w:val="-6"/>
          <w:lang w:val="es-MX"/>
        </w:rPr>
        <w:t xml:space="preserve">en </w:t>
      </w:r>
      <w:r w:rsidR="00C239E8">
        <w:rPr>
          <w:b/>
          <w:spacing w:val="-6"/>
          <w:position w:val="-6"/>
          <w:sz w:val="22"/>
          <w:lang w:val="es-MX"/>
        </w:rPr>
        <w:t>febrero 26 de 2025</w:t>
      </w:r>
      <w:r w:rsidRPr="00B63045">
        <w:rPr>
          <w:spacing w:val="-6"/>
          <w:position w:val="-6"/>
          <w:lang w:val="es-MX"/>
        </w:rPr>
        <w:t xml:space="preserve">, </w:t>
      </w:r>
      <w:r w:rsidR="00E23AA7">
        <w:rPr>
          <w:spacing w:val="-6"/>
          <w:position w:val="-6"/>
          <w:lang w:val="es-MX"/>
        </w:rPr>
        <w:t xml:space="preserve">tras </w:t>
      </w:r>
      <w:r>
        <w:rPr>
          <w:spacing w:val="-6"/>
          <w:position w:val="-6"/>
          <w:lang w:val="es-MX"/>
        </w:rPr>
        <w:t>advertir</w:t>
      </w:r>
      <w:r w:rsidR="00E23AA7">
        <w:rPr>
          <w:spacing w:val="-6"/>
          <w:position w:val="-6"/>
          <w:lang w:val="es-MX"/>
        </w:rPr>
        <w:t>se</w:t>
      </w:r>
      <w:r>
        <w:rPr>
          <w:spacing w:val="-6"/>
          <w:position w:val="-6"/>
          <w:lang w:val="es-MX"/>
        </w:rPr>
        <w:t xml:space="preserve"> que no </w:t>
      </w:r>
      <w:r w:rsidR="00E23AA7">
        <w:rPr>
          <w:spacing w:val="-6"/>
          <w:position w:val="-6"/>
          <w:lang w:val="es-MX"/>
        </w:rPr>
        <w:t xml:space="preserve">se </w:t>
      </w:r>
      <w:r>
        <w:rPr>
          <w:spacing w:val="-6"/>
          <w:position w:val="-6"/>
          <w:lang w:val="es-MX"/>
        </w:rPr>
        <w:t>atend</w:t>
      </w:r>
      <w:r w:rsidR="00E23AA7">
        <w:rPr>
          <w:spacing w:val="-6"/>
          <w:position w:val="-6"/>
          <w:lang w:val="es-MX"/>
        </w:rPr>
        <w:t>ió</w:t>
      </w:r>
      <w:r>
        <w:rPr>
          <w:spacing w:val="-6"/>
          <w:position w:val="-6"/>
          <w:lang w:val="es-MX"/>
        </w:rPr>
        <w:t xml:space="preserve"> el requerimiento </w:t>
      </w:r>
      <w:r w:rsidR="00E23AA7">
        <w:rPr>
          <w:spacing w:val="-6"/>
          <w:position w:val="-6"/>
          <w:lang w:val="es-MX"/>
        </w:rPr>
        <w:t xml:space="preserve">previo, el despacho </w:t>
      </w:r>
      <w:r>
        <w:rPr>
          <w:spacing w:val="-6"/>
          <w:position w:val="-6"/>
          <w:lang w:val="es-MX"/>
        </w:rPr>
        <w:t xml:space="preserve">dispuso la apertura del incidente de desacato </w:t>
      </w:r>
      <w:r w:rsidRPr="00B63045">
        <w:rPr>
          <w:spacing w:val="-6"/>
          <w:position w:val="-6"/>
          <w:lang w:val="es-MX"/>
        </w:rPr>
        <w:t>contra</w:t>
      </w:r>
      <w:r>
        <w:rPr>
          <w:spacing w:val="-6"/>
          <w:position w:val="-6"/>
          <w:lang w:val="es-MX"/>
        </w:rPr>
        <w:t xml:space="preserve"> los funcionarios requeridos</w:t>
      </w:r>
      <w:r w:rsidR="005A4945">
        <w:rPr>
          <w:spacing w:val="-6"/>
          <w:position w:val="-6"/>
          <w:lang w:val="es-MX"/>
        </w:rPr>
        <w:t>, brind</w:t>
      </w:r>
      <w:r w:rsidR="003A7378">
        <w:rPr>
          <w:spacing w:val="-6"/>
          <w:position w:val="-6"/>
          <w:lang w:val="es-MX"/>
        </w:rPr>
        <w:t>á</w:t>
      </w:r>
      <w:r w:rsidR="005A4945">
        <w:rPr>
          <w:spacing w:val="-6"/>
          <w:position w:val="-6"/>
          <w:lang w:val="es-MX"/>
        </w:rPr>
        <w:t>ndo</w:t>
      </w:r>
      <w:r w:rsidR="00E23AA7">
        <w:rPr>
          <w:spacing w:val="-6"/>
          <w:position w:val="-6"/>
          <w:lang w:val="es-MX"/>
        </w:rPr>
        <w:t>se</w:t>
      </w:r>
      <w:r w:rsidR="005A4945">
        <w:rPr>
          <w:spacing w:val="-6"/>
          <w:position w:val="-6"/>
          <w:lang w:val="es-MX"/>
        </w:rPr>
        <w:t xml:space="preserve">les </w:t>
      </w:r>
      <w:r w:rsidR="00E23AA7">
        <w:rPr>
          <w:spacing w:val="-6"/>
          <w:position w:val="-6"/>
          <w:lang w:val="es-MX"/>
        </w:rPr>
        <w:t xml:space="preserve">el lapso de </w:t>
      </w:r>
      <w:r w:rsidR="005A4945">
        <w:rPr>
          <w:spacing w:val="-6"/>
          <w:position w:val="-6"/>
          <w:lang w:val="es-MX"/>
        </w:rPr>
        <w:t xml:space="preserve">dos (2) días para </w:t>
      </w:r>
      <w:r w:rsidR="00E23AA7">
        <w:rPr>
          <w:spacing w:val="-6"/>
          <w:position w:val="-6"/>
          <w:lang w:val="es-MX"/>
        </w:rPr>
        <w:t xml:space="preserve">el ejercicio del </w:t>
      </w:r>
      <w:r w:rsidR="005A4945">
        <w:rPr>
          <w:spacing w:val="-6"/>
          <w:position w:val="-6"/>
          <w:lang w:val="es-MX"/>
        </w:rPr>
        <w:t>derecho de defensa.</w:t>
      </w:r>
    </w:p>
    <w:p w14:paraId="545DF61C" w14:textId="77777777" w:rsidR="007F0466" w:rsidRDefault="007F0466" w:rsidP="007F0466">
      <w:pPr>
        <w:pStyle w:val="Textoindependiente2"/>
        <w:overflowPunct/>
        <w:autoSpaceDE/>
        <w:autoSpaceDN/>
        <w:adjustRightInd/>
        <w:spacing w:after="0" w:line="276" w:lineRule="auto"/>
        <w:textAlignment w:val="auto"/>
        <w:rPr>
          <w:spacing w:val="-6"/>
          <w:position w:val="-6"/>
          <w:sz w:val="24"/>
          <w:szCs w:val="24"/>
          <w:lang w:val="es-MX"/>
        </w:rPr>
      </w:pPr>
    </w:p>
    <w:p w14:paraId="57985A40" w14:textId="7FFC26EC" w:rsidR="00C239E8" w:rsidRPr="00C239E8" w:rsidRDefault="00710DA2" w:rsidP="00766B9A">
      <w:pPr>
        <w:pStyle w:val="Textoindependiente2"/>
        <w:overflowPunct/>
        <w:autoSpaceDE/>
        <w:autoSpaceDN/>
        <w:adjustRightInd/>
        <w:spacing w:after="0" w:line="276" w:lineRule="auto"/>
        <w:textAlignment w:val="auto"/>
        <w:rPr>
          <w:spacing w:val="-6"/>
          <w:position w:val="-6"/>
        </w:rPr>
      </w:pPr>
      <w:r w:rsidRPr="008A76D5">
        <w:rPr>
          <w:spacing w:val="-6"/>
          <w:position w:val="-6"/>
          <w:sz w:val="24"/>
          <w:szCs w:val="24"/>
          <w:lang w:val="es-MX"/>
        </w:rPr>
        <w:t>2.</w:t>
      </w:r>
      <w:r>
        <w:rPr>
          <w:spacing w:val="-6"/>
          <w:position w:val="-6"/>
          <w:sz w:val="24"/>
          <w:szCs w:val="24"/>
          <w:lang w:val="es-MX"/>
        </w:rPr>
        <w:t>5</w:t>
      </w:r>
      <w:r w:rsidRPr="008A76D5">
        <w:rPr>
          <w:spacing w:val="-6"/>
          <w:position w:val="-6"/>
          <w:sz w:val="24"/>
          <w:szCs w:val="24"/>
          <w:lang w:val="es-MX"/>
        </w:rPr>
        <w:t>.-</w:t>
      </w:r>
      <w:r w:rsidRPr="008A76D5">
        <w:rPr>
          <w:spacing w:val="-6"/>
          <w:position w:val="-6"/>
          <w:lang w:val="es-MX"/>
        </w:rPr>
        <w:t xml:space="preserve"> </w:t>
      </w:r>
      <w:r w:rsidR="003A7378">
        <w:rPr>
          <w:spacing w:val="-6"/>
          <w:position w:val="-6"/>
          <w:lang w:val="es-MX"/>
        </w:rPr>
        <w:t>Sin</w:t>
      </w:r>
      <w:r w:rsidR="00C239E8">
        <w:rPr>
          <w:spacing w:val="-6"/>
          <w:position w:val="-6"/>
          <w:lang w:val="es-MX"/>
        </w:rPr>
        <w:t xml:space="preserve"> embargo, </w:t>
      </w:r>
      <w:r w:rsidR="00FE5A15">
        <w:rPr>
          <w:spacing w:val="-6"/>
          <w:position w:val="-6"/>
          <w:lang w:val="es-MX"/>
        </w:rPr>
        <w:t xml:space="preserve">con ocasión a la información sobreviniente en el trámite, se </w:t>
      </w:r>
      <w:r w:rsidR="00E44FF9">
        <w:rPr>
          <w:spacing w:val="-6"/>
          <w:position w:val="-6"/>
          <w:lang w:val="es-MX"/>
        </w:rPr>
        <w:t xml:space="preserve">rehízo </w:t>
      </w:r>
      <w:r w:rsidR="00FE5A15">
        <w:rPr>
          <w:spacing w:val="-6"/>
          <w:position w:val="-6"/>
          <w:lang w:val="es-MX"/>
        </w:rPr>
        <w:t>el trámite de apertura formal del incidente de desacato -</w:t>
      </w:r>
      <w:r w:rsidR="00FE5A15" w:rsidRPr="00250010">
        <w:rPr>
          <w:rFonts w:ascii="Verdana" w:hAnsi="Verdana"/>
          <w:b/>
          <w:spacing w:val="-6"/>
          <w:position w:val="-6"/>
          <w:sz w:val="20"/>
          <w:lang w:val="es-MX"/>
        </w:rPr>
        <w:t>auto de marzo 11/24</w:t>
      </w:r>
      <w:r w:rsidR="00FE5A15">
        <w:rPr>
          <w:spacing w:val="-6"/>
          <w:position w:val="-6"/>
          <w:lang w:val="es-MX"/>
        </w:rPr>
        <w:t xml:space="preserve">-, al observar necesario </w:t>
      </w:r>
      <w:r w:rsidR="00C239E8">
        <w:rPr>
          <w:spacing w:val="-6"/>
          <w:position w:val="-6"/>
          <w:lang w:val="es-MX"/>
        </w:rPr>
        <w:t>vin</w:t>
      </w:r>
      <w:r w:rsidR="00E22191">
        <w:rPr>
          <w:spacing w:val="-6"/>
          <w:position w:val="-6"/>
          <w:lang w:val="es-MX"/>
        </w:rPr>
        <w:t>c</w:t>
      </w:r>
      <w:r w:rsidR="00C239E8">
        <w:rPr>
          <w:spacing w:val="-6"/>
          <w:position w:val="-6"/>
          <w:lang w:val="es-MX"/>
        </w:rPr>
        <w:t>ular</w:t>
      </w:r>
      <w:r w:rsidR="00766B9A">
        <w:rPr>
          <w:spacing w:val="-6"/>
          <w:position w:val="-6"/>
          <w:lang w:val="es-MX"/>
        </w:rPr>
        <w:t xml:space="preserve"> al asunto</w:t>
      </w:r>
      <w:r w:rsidR="00FE5A15">
        <w:rPr>
          <w:spacing w:val="-6"/>
          <w:position w:val="-6"/>
          <w:lang w:val="es-MX"/>
        </w:rPr>
        <w:t>,</w:t>
      </w:r>
      <w:r w:rsidR="00E23AA7">
        <w:rPr>
          <w:spacing w:val="-6"/>
          <w:position w:val="-6"/>
          <w:lang w:val="es-MX"/>
        </w:rPr>
        <w:t xml:space="preserve"> a</w:t>
      </w:r>
      <w:r w:rsidR="00FE5A15">
        <w:rPr>
          <w:spacing w:val="-6"/>
          <w:position w:val="-6"/>
          <w:lang w:val="es-MX"/>
        </w:rPr>
        <w:t xml:space="preserve">demás de los funcionarios ya requeridos, al </w:t>
      </w:r>
      <w:r w:rsidR="00C239E8">
        <w:rPr>
          <w:spacing w:val="-6"/>
          <w:position w:val="-6"/>
          <w:lang w:val="es-MX"/>
        </w:rPr>
        <w:t>representante legal para asuntos legales de la EPS accionada</w:t>
      </w:r>
      <w:r w:rsidR="00FE5A15">
        <w:rPr>
          <w:spacing w:val="-6"/>
          <w:position w:val="-6"/>
          <w:lang w:val="es-MX"/>
        </w:rPr>
        <w:t xml:space="preserve"> </w:t>
      </w:r>
      <w:r w:rsidR="00FE5A15" w:rsidRPr="00197CBD">
        <w:rPr>
          <w:rFonts w:ascii="Verdana" w:hAnsi="Verdana"/>
          <w:spacing w:val="-6"/>
          <w:position w:val="-6"/>
          <w:sz w:val="20"/>
          <w:lang w:val="es-MX"/>
        </w:rPr>
        <w:t xml:space="preserve">-LUIS </w:t>
      </w:r>
      <w:r w:rsidR="00FE5A15" w:rsidRPr="00197CBD">
        <w:rPr>
          <w:rFonts w:ascii="Verdana" w:hAnsi="Verdana"/>
          <w:spacing w:val="-6"/>
          <w:position w:val="-6"/>
          <w:sz w:val="20"/>
          <w:lang w:val="es-MX"/>
        </w:rPr>
        <w:lastRenderedPageBreak/>
        <w:t>FERNANDO BERNAL JARAMILLO</w:t>
      </w:r>
      <w:r w:rsidR="00FE5A15">
        <w:rPr>
          <w:spacing w:val="-6"/>
          <w:position w:val="-6"/>
          <w:lang w:val="es-MX"/>
        </w:rPr>
        <w:t>-.</w:t>
      </w:r>
      <w:r w:rsidR="00C239E8">
        <w:rPr>
          <w:spacing w:val="-6"/>
          <w:position w:val="-6"/>
          <w:lang w:val="es-MX"/>
        </w:rPr>
        <w:t xml:space="preserve"> </w:t>
      </w:r>
      <w:r w:rsidR="00FE5A15">
        <w:rPr>
          <w:spacing w:val="-6"/>
          <w:position w:val="-6"/>
          <w:lang w:val="es-MX"/>
        </w:rPr>
        <w:t xml:space="preserve">Se concedió igual </w:t>
      </w:r>
      <w:r w:rsidR="005A4945">
        <w:rPr>
          <w:spacing w:val="-6"/>
          <w:position w:val="-6"/>
          <w:lang w:val="es-MX"/>
        </w:rPr>
        <w:t xml:space="preserve">término </w:t>
      </w:r>
      <w:r w:rsidR="00FE5A15">
        <w:rPr>
          <w:spacing w:val="-6"/>
          <w:position w:val="-6"/>
          <w:lang w:val="es-MX"/>
        </w:rPr>
        <w:t xml:space="preserve">a los vinculados para que </w:t>
      </w:r>
      <w:r w:rsidR="005A4945">
        <w:rPr>
          <w:spacing w:val="-6"/>
          <w:position w:val="-6"/>
          <w:lang w:val="es-MX"/>
        </w:rPr>
        <w:t>ejerciera</w:t>
      </w:r>
      <w:r w:rsidR="00FE5A15">
        <w:rPr>
          <w:spacing w:val="-6"/>
          <w:position w:val="-6"/>
          <w:lang w:val="es-MX"/>
        </w:rPr>
        <w:t xml:space="preserve">n </w:t>
      </w:r>
      <w:r w:rsidR="005A4945">
        <w:rPr>
          <w:spacing w:val="-6"/>
          <w:position w:val="-6"/>
          <w:lang w:val="es-MX"/>
        </w:rPr>
        <w:t xml:space="preserve">su derecho de defensa. </w:t>
      </w:r>
    </w:p>
    <w:p w14:paraId="0CDFB378" w14:textId="77777777" w:rsidR="000318B1" w:rsidRPr="00766B9A" w:rsidRDefault="000318B1" w:rsidP="007F0466">
      <w:pPr>
        <w:pStyle w:val="Textoindependiente2"/>
        <w:overflowPunct/>
        <w:autoSpaceDE/>
        <w:autoSpaceDN/>
        <w:adjustRightInd/>
        <w:spacing w:after="0" w:line="276" w:lineRule="auto"/>
        <w:textAlignment w:val="auto"/>
        <w:rPr>
          <w:spacing w:val="-6"/>
          <w:position w:val="-6"/>
          <w:sz w:val="24"/>
          <w:szCs w:val="24"/>
          <w:lang w:val="es-MX"/>
        </w:rPr>
      </w:pPr>
    </w:p>
    <w:p w14:paraId="6C1B5E84" w14:textId="1BED4540" w:rsidR="0040351D" w:rsidRDefault="001572D6" w:rsidP="001572D6">
      <w:pPr>
        <w:pStyle w:val="Textoindependiente2"/>
        <w:overflowPunct/>
        <w:autoSpaceDE/>
        <w:autoSpaceDN/>
        <w:adjustRightInd/>
        <w:spacing w:after="0" w:line="276" w:lineRule="auto"/>
        <w:textAlignment w:val="auto"/>
        <w:rPr>
          <w:spacing w:val="-4"/>
          <w:position w:val="-4"/>
          <w:lang w:val="es-MX"/>
        </w:rPr>
      </w:pPr>
      <w:r w:rsidRPr="002C7768">
        <w:rPr>
          <w:spacing w:val="-4"/>
          <w:position w:val="-4"/>
          <w:sz w:val="24"/>
          <w:szCs w:val="24"/>
          <w:lang w:val="es-MX"/>
        </w:rPr>
        <w:t>2.</w:t>
      </w:r>
      <w:r w:rsidR="00F9077D">
        <w:rPr>
          <w:spacing w:val="-4"/>
          <w:position w:val="-4"/>
          <w:sz w:val="24"/>
          <w:szCs w:val="24"/>
          <w:lang w:val="es-MX"/>
        </w:rPr>
        <w:t>6</w:t>
      </w:r>
      <w:r w:rsidRPr="002C7768">
        <w:rPr>
          <w:spacing w:val="-4"/>
          <w:position w:val="-4"/>
          <w:sz w:val="24"/>
          <w:szCs w:val="24"/>
          <w:lang w:val="es-MX"/>
        </w:rPr>
        <w:t>.-</w:t>
      </w:r>
      <w:r w:rsidRPr="002C7768">
        <w:rPr>
          <w:spacing w:val="-4"/>
          <w:position w:val="-4"/>
          <w:lang w:val="es-MX"/>
        </w:rPr>
        <w:t xml:space="preserve"> </w:t>
      </w:r>
      <w:r w:rsidR="00523243">
        <w:rPr>
          <w:spacing w:val="-4"/>
          <w:position w:val="-4"/>
          <w:lang w:val="es-MX"/>
        </w:rPr>
        <w:t>Así</w:t>
      </w:r>
      <w:r w:rsidR="00766B9A">
        <w:rPr>
          <w:spacing w:val="-4"/>
          <w:position w:val="-4"/>
          <w:lang w:val="es-MX"/>
        </w:rPr>
        <w:t xml:space="preserve">, </w:t>
      </w:r>
      <w:r w:rsidR="005A4945">
        <w:rPr>
          <w:spacing w:val="-4"/>
          <w:position w:val="-4"/>
          <w:lang w:val="es-MX"/>
        </w:rPr>
        <w:t>al no haberse obtenido respuesta alguna de los funcionarios</w:t>
      </w:r>
      <w:r w:rsidR="00197CBD">
        <w:rPr>
          <w:spacing w:val="-4"/>
          <w:position w:val="-4"/>
          <w:lang w:val="es-MX"/>
        </w:rPr>
        <w:t xml:space="preserve"> </w:t>
      </w:r>
      <w:r w:rsidR="00766B9A">
        <w:rPr>
          <w:spacing w:val="-4"/>
          <w:position w:val="-4"/>
          <w:lang w:val="es-MX"/>
        </w:rPr>
        <w:t>vinculados</w:t>
      </w:r>
      <w:r w:rsidR="005A4945">
        <w:rPr>
          <w:spacing w:val="-4"/>
          <w:position w:val="-4"/>
          <w:lang w:val="es-MX"/>
        </w:rPr>
        <w:t xml:space="preserve">, mediante auto de </w:t>
      </w:r>
      <w:r w:rsidR="005A4945" w:rsidRPr="00766B9A">
        <w:rPr>
          <w:b/>
          <w:bCs/>
          <w:spacing w:val="-4"/>
          <w:position w:val="-4"/>
          <w:sz w:val="22"/>
          <w:szCs w:val="24"/>
          <w:lang w:val="es-MX"/>
        </w:rPr>
        <w:t>marzo 20 de 2025</w:t>
      </w:r>
      <w:r w:rsidR="00766B9A">
        <w:rPr>
          <w:spacing w:val="-4"/>
          <w:position w:val="-4"/>
          <w:szCs w:val="26"/>
          <w:lang w:val="es-MX"/>
        </w:rPr>
        <w:t xml:space="preserve">, </w:t>
      </w:r>
      <w:r w:rsidR="0040351D">
        <w:rPr>
          <w:spacing w:val="-4"/>
          <w:position w:val="-4"/>
          <w:szCs w:val="26"/>
          <w:lang w:val="es-MX"/>
        </w:rPr>
        <w:t xml:space="preserve">el juzgado </w:t>
      </w:r>
      <w:r w:rsidR="0040351D" w:rsidRPr="0040351D">
        <w:rPr>
          <w:i/>
          <w:spacing w:val="-4"/>
          <w:position w:val="-4"/>
          <w:szCs w:val="26"/>
          <w:lang w:val="es-MX"/>
        </w:rPr>
        <w:t>A-quo</w:t>
      </w:r>
      <w:r w:rsidR="0040351D">
        <w:rPr>
          <w:spacing w:val="-4"/>
          <w:position w:val="-4"/>
          <w:szCs w:val="26"/>
          <w:lang w:val="es-MX"/>
        </w:rPr>
        <w:t xml:space="preserve"> </w:t>
      </w:r>
      <w:r w:rsidR="0040351D" w:rsidRPr="00766B9A">
        <w:rPr>
          <w:spacing w:val="-4"/>
          <w:position w:val="-4"/>
          <w:szCs w:val="26"/>
          <w:lang w:val="es-MX"/>
        </w:rPr>
        <w:t xml:space="preserve">sancionó a la Gerente Regional Eje Cafetero </w:t>
      </w:r>
      <w:r w:rsidR="0040351D">
        <w:rPr>
          <w:spacing w:val="-4"/>
          <w:position w:val="-4"/>
          <w:szCs w:val="26"/>
          <w:lang w:val="es-MX"/>
        </w:rPr>
        <w:t xml:space="preserve">de la NUEVA EPS </w:t>
      </w:r>
      <w:r w:rsidR="0040351D" w:rsidRPr="00766B9A">
        <w:rPr>
          <w:spacing w:val="-4"/>
          <w:position w:val="-4"/>
          <w:szCs w:val="26"/>
          <w:lang w:val="es-MX"/>
        </w:rPr>
        <w:t>-</w:t>
      </w:r>
      <w:r w:rsidR="0040351D" w:rsidRPr="00766B9A">
        <w:rPr>
          <w:rFonts w:ascii="Verdana" w:hAnsi="Verdana"/>
          <w:spacing w:val="-4"/>
          <w:position w:val="-4"/>
          <w:sz w:val="20"/>
          <w:szCs w:val="26"/>
          <w:lang w:val="es-MX"/>
        </w:rPr>
        <w:t>MARÍA LORENA SERNA MONTOYA</w:t>
      </w:r>
      <w:r w:rsidR="0040351D" w:rsidRPr="00766B9A">
        <w:rPr>
          <w:spacing w:val="-4"/>
          <w:position w:val="-4"/>
          <w:szCs w:val="26"/>
          <w:lang w:val="es-MX"/>
        </w:rPr>
        <w:t>-</w:t>
      </w:r>
      <w:r w:rsidR="0040351D">
        <w:rPr>
          <w:spacing w:val="-4"/>
          <w:position w:val="-4"/>
          <w:szCs w:val="26"/>
          <w:lang w:val="es-MX"/>
        </w:rPr>
        <w:t>,</w:t>
      </w:r>
      <w:r w:rsidR="0040351D" w:rsidRPr="00766B9A">
        <w:rPr>
          <w:spacing w:val="-4"/>
          <w:position w:val="-4"/>
          <w:szCs w:val="26"/>
          <w:lang w:val="es-MX"/>
        </w:rPr>
        <w:t xml:space="preserve"> al representante legal para asuntos judiciales -</w:t>
      </w:r>
      <w:r w:rsidR="0040351D" w:rsidRPr="0040351D">
        <w:rPr>
          <w:rFonts w:ascii="Verdana" w:hAnsi="Verdana"/>
          <w:spacing w:val="-4"/>
          <w:position w:val="-4"/>
          <w:sz w:val="20"/>
          <w:szCs w:val="26"/>
          <w:lang w:val="es-MX"/>
        </w:rPr>
        <w:t>LUIS FERNANDO BERNAL JARAMILLO</w:t>
      </w:r>
      <w:r w:rsidR="0040351D" w:rsidRPr="00766B9A">
        <w:rPr>
          <w:spacing w:val="-4"/>
          <w:position w:val="-4"/>
          <w:szCs w:val="26"/>
          <w:lang w:val="es-MX"/>
        </w:rPr>
        <w:t>- y al agente interventor de la misma entidad -</w:t>
      </w:r>
      <w:r w:rsidR="0040351D" w:rsidRPr="0040351D">
        <w:rPr>
          <w:rFonts w:ascii="Verdana" w:hAnsi="Verdana"/>
          <w:spacing w:val="-4"/>
          <w:position w:val="-4"/>
          <w:sz w:val="20"/>
          <w:szCs w:val="26"/>
          <w:lang w:val="es-MX"/>
        </w:rPr>
        <w:t>BERNARDO HERNANDO CAMACHO RODRIGUEZ</w:t>
      </w:r>
      <w:r w:rsidR="0040351D" w:rsidRPr="00766B9A">
        <w:rPr>
          <w:spacing w:val="-4"/>
          <w:position w:val="-4"/>
          <w:szCs w:val="26"/>
          <w:lang w:val="es-MX"/>
        </w:rPr>
        <w:t>-</w:t>
      </w:r>
      <w:r w:rsidR="0040351D">
        <w:rPr>
          <w:spacing w:val="-4"/>
          <w:position w:val="-4"/>
          <w:szCs w:val="26"/>
          <w:lang w:val="es-MX"/>
        </w:rPr>
        <w:t xml:space="preserve">, </w:t>
      </w:r>
      <w:r w:rsidR="0040351D" w:rsidRPr="00766B9A">
        <w:rPr>
          <w:spacing w:val="-4"/>
          <w:position w:val="-4"/>
          <w:szCs w:val="26"/>
          <w:lang w:val="es-MX"/>
        </w:rPr>
        <w:t>con tres (3) días de arresto y multa de un (1) salario mínimo mensual legal vigente, por desacato a la sentencia proferida</w:t>
      </w:r>
      <w:r w:rsidR="00197CBD">
        <w:rPr>
          <w:spacing w:val="-4"/>
          <w:position w:val="-4"/>
          <w:szCs w:val="26"/>
          <w:lang w:val="es-MX"/>
        </w:rPr>
        <w:t xml:space="preserve"> en noviembre 18 de 2021.</w:t>
      </w:r>
      <w:r w:rsidR="006B1D16">
        <w:rPr>
          <w:spacing w:val="-4"/>
          <w:position w:val="-4"/>
          <w:szCs w:val="26"/>
          <w:lang w:val="es-MX"/>
        </w:rPr>
        <w:t xml:space="preserve"> </w:t>
      </w:r>
      <w:r w:rsidR="0040351D">
        <w:rPr>
          <w:spacing w:val="-4"/>
          <w:position w:val="-4"/>
          <w:szCs w:val="26"/>
          <w:lang w:val="es-MX"/>
        </w:rPr>
        <w:t xml:space="preserve">Ello, al </w:t>
      </w:r>
      <w:r w:rsidR="006B1D16">
        <w:rPr>
          <w:spacing w:val="-4"/>
          <w:position w:val="-4"/>
          <w:szCs w:val="26"/>
          <w:lang w:val="es-MX"/>
        </w:rPr>
        <w:t xml:space="preserve">establecer que la entidad ha demorado injustificadamente materializar la entrega oportuna del medicamento prescrito por el señor </w:t>
      </w:r>
      <w:r w:rsidR="00174C30">
        <w:rPr>
          <w:b/>
          <w:spacing w:val="-4"/>
          <w:position w:val="-4"/>
          <w:sz w:val="22"/>
          <w:szCs w:val="26"/>
          <w:lang w:val="es-MX"/>
        </w:rPr>
        <w:t>CAOT</w:t>
      </w:r>
      <w:r w:rsidR="006B1D16">
        <w:rPr>
          <w:spacing w:val="-4"/>
          <w:position w:val="-4"/>
          <w:szCs w:val="26"/>
          <w:lang w:val="es-MX"/>
        </w:rPr>
        <w:t>, sin dar motivos que justifiquen el incumplimiento, por lo que coligió que existió culpa de los funcionarios involucrados, por la falta de previsión y diligencia.</w:t>
      </w:r>
      <w:r w:rsidR="00197CBD">
        <w:rPr>
          <w:spacing w:val="-4"/>
          <w:position w:val="-4"/>
          <w:lang w:val="es-MX"/>
        </w:rPr>
        <w:t xml:space="preserve"> </w:t>
      </w:r>
    </w:p>
    <w:p w14:paraId="0752971D" w14:textId="77777777" w:rsidR="0040351D" w:rsidRDefault="0040351D" w:rsidP="001572D6">
      <w:pPr>
        <w:pStyle w:val="Textoindependiente2"/>
        <w:overflowPunct/>
        <w:autoSpaceDE/>
        <w:autoSpaceDN/>
        <w:adjustRightInd/>
        <w:spacing w:after="0" w:line="276" w:lineRule="auto"/>
        <w:textAlignment w:val="auto"/>
        <w:rPr>
          <w:spacing w:val="-4"/>
          <w:position w:val="-4"/>
          <w:szCs w:val="26"/>
          <w:lang w:val="es-MX"/>
        </w:rPr>
      </w:pPr>
    </w:p>
    <w:p w14:paraId="5980567B" w14:textId="77777777" w:rsidR="001572D6" w:rsidRPr="00254098" w:rsidRDefault="001572D6" w:rsidP="001572D6">
      <w:pPr>
        <w:spacing w:line="276" w:lineRule="auto"/>
        <w:rPr>
          <w:rFonts w:ascii="Algerian" w:hAnsi="Algerian" w:cs="Algerian"/>
          <w:spacing w:val="-6"/>
          <w:position w:val="-6"/>
          <w:sz w:val="30"/>
          <w:szCs w:val="30"/>
          <w:highlight w:val="yellow"/>
          <w:lang w:val="es-MX"/>
        </w:rPr>
      </w:pPr>
      <w:r w:rsidRPr="00254098">
        <w:rPr>
          <w:rFonts w:ascii="Algerian" w:hAnsi="Algerian" w:cs="Algerian"/>
          <w:spacing w:val="-6"/>
          <w:position w:val="-6"/>
          <w:sz w:val="30"/>
          <w:szCs w:val="30"/>
          <w:lang w:val="es-MX"/>
        </w:rPr>
        <w:t xml:space="preserve">3.- </w:t>
      </w:r>
      <w:r w:rsidRPr="00254098">
        <w:rPr>
          <w:rFonts w:cs="Tahoma"/>
          <w:spacing w:val="-6"/>
          <w:position w:val="-6"/>
          <w:sz w:val="28"/>
          <w:szCs w:val="28"/>
          <w:lang w:val="es-MX"/>
        </w:rPr>
        <w:t>Para resolver</w:t>
      </w:r>
      <w:r w:rsidRPr="00254098">
        <w:rPr>
          <w:rFonts w:ascii="Algerian" w:hAnsi="Algerian" w:cs="Algerian"/>
          <w:spacing w:val="-6"/>
          <w:position w:val="-6"/>
          <w:sz w:val="30"/>
          <w:szCs w:val="30"/>
          <w:lang w:val="es-MX"/>
        </w:rPr>
        <w:t xml:space="preserve">, se CONSIDERA </w:t>
      </w:r>
    </w:p>
    <w:p w14:paraId="4C639257" w14:textId="77777777" w:rsidR="001572D6" w:rsidRDefault="001572D6" w:rsidP="001572D6">
      <w:pPr>
        <w:pStyle w:val="Textoindependiente2"/>
        <w:overflowPunct/>
        <w:autoSpaceDE/>
        <w:autoSpaceDN/>
        <w:adjustRightInd/>
        <w:spacing w:after="0" w:line="276" w:lineRule="auto"/>
        <w:textAlignment w:val="auto"/>
        <w:rPr>
          <w:spacing w:val="-4"/>
          <w:position w:val="-4"/>
        </w:rPr>
      </w:pPr>
      <w:r w:rsidRPr="00E007F0">
        <w:rPr>
          <w:spacing w:val="-4"/>
          <w:position w:val="-4"/>
          <w:lang w:val="es-MX"/>
        </w:rPr>
        <w:t xml:space="preserve">Existe </w:t>
      </w:r>
      <w:r w:rsidRPr="00E007F0">
        <w:rPr>
          <w:spacing w:val="-4"/>
          <w:position w:val="-4"/>
        </w:rPr>
        <w:t xml:space="preserve">competencia funcional para desatar el grado de consulta surtido sobre la providencia proferida dentro del incidente de desacato que adelantó el Juzgado </w:t>
      </w:r>
      <w:r>
        <w:rPr>
          <w:spacing w:val="-4"/>
          <w:position w:val="-4"/>
        </w:rPr>
        <w:t>Primero</w:t>
      </w:r>
      <w:r w:rsidRPr="00E007F0">
        <w:rPr>
          <w:spacing w:val="-4"/>
          <w:position w:val="-4"/>
        </w:rPr>
        <w:t xml:space="preserve"> </w:t>
      </w:r>
      <w:r>
        <w:rPr>
          <w:spacing w:val="-4"/>
          <w:position w:val="-4"/>
        </w:rPr>
        <w:t>Penal del Circuito de Dosquebradas</w:t>
      </w:r>
      <w:r w:rsidRPr="00E007F0">
        <w:rPr>
          <w:spacing w:val="-4"/>
          <w:position w:val="-4"/>
        </w:rPr>
        <w:t xml:space="preserve"> (Rda.). </w:t>
      </w:r>
    </w:p>
    <w:p w14:paraId="22F1E355" w14:textId="77777777" w:rsidR="001572D6" w:rsidRDefault="001572D6" w:rsidP="001572D6">
      <w:pPr>
        <w:pStyle w:val="Textoindependiente2"/>
        <w:overflowPunct/>
        <w:autoSpaceDE/>
        <w:autoSpaceDN/>
        <w:adjustRightInd/>
        <w:spacing w:after="0" w:line="276" w:lineRule="auto"/>
        <w:textAlignment w:val="auto"/>
        <w:rPr>
          <w:spacing w:val="-4"/>
          <w:position w:val="-4"/>
        </w:rPr>
      </w:pPr>
    </w:p>
    <w:p w14:paraId="34AAF18C" w14:textId="015C7FF9" w:rsidR="001572D6" w:rsidRDefault="001572D6" w:rsidP="001572D6">
      <w:pPr>
        <w:pStyle w:val="Textoindependiente"/>
        <w:spacing w:line="276" w:lineRule="auto"/>
        <w:rPr>
          <w:color w:val="000000"/>
        </w:rPr>
      </w:pPr>
      <w:r w:rsidRPr="00E70F9E">
        <w:rPr>
          <w:color w:val="000000"/>
        </w:rPr>
        <w:t>De la información arrimada al dosier</w:t>
      </w:r>
      <w:r>
        <w:rPr>
          <w:color w:val="000000"/>
        </w:rPr>
        <w:t>,</w:t>
      </w:r>
      <w:r w:rsidRPr="00E70F9E">
        <w:rPr>
          <w:color w:val="000000"/>
        </w:rPr>
        <w:t xml:space="preserve"> se percibe que la EPS accionada no est</w:t>
      </w:r>
      <w:r w:rsidR="0091163D">
        <w:rPr>
          <w:color w:val="000000"/>
        </w:rPr>
        <w:t>aba</w:t>
      </w:r>
      <w:r w:rsidRPr="00E70F9E">
        <w:rPr>
          <w:color w:val="000000"/>
        </w:rPr>
        <w:t xml:space="preserve"> dando cumplimiento al fallo de tutela</w:t>
      </w:r>
      <w:r w:rsidR="0091163D">
        <w:rPr>
          <w:color w:val="000000"/>
        </w:rPr>
        <w:t xml:space="preserve"> de noviembre 18 de 2021</w:t>
      </w:r>
      <w:r w:rsidRPr="00E70F9E">
        <w:rPr>
          <w:color w:val="000000"/>
        </w:rPr>
        <w:t xml:space="preserve">, lo que motivó a que </w:t>
      </w:r>
      <w:r w:rsidR="00197CBD">
        <w:rPr>
          <w:color w:val="000000"/>
        </w:rPr>
        <w:t xml:space="preserve">el señor </w:t>
      </w:r>
      <w:r w:rsidR="00174C30">
        <w:rPr>
          <w:b/>
          <w:color w:val="000000"/>
          <w:sz w:val="22"/>
          <w:szCs w:val="22"/>
        </w:rPr>
        <w:t>CAOT</w:t>
      </w:r>
      <w:r>
        <w:rPr>
          <w:b/>
          <w:color w:val="000000"/>
          <w:sz w:val="22"/>
          <w:szCs w:val="22"/>
        </w:rPr>
        <w:t xml:space="preserve">, </w:t>
      </w:r>
      <w:r w:rsidRPr="00E70F9E">
        <w:rPr>
          <w:color w:val="000000"/>
        </w:rPr>
        <w:t>solicitar</w:t>
      </w:r>
      <w:r>
        <w:rPr>
          <w:color w:val="000000"/>
        </w:rPr>
        <w:t>a</w:t>
      </w:r>
      <w:r w:rsidRPr="00E70F9E">
        <w:rPr>
          <w:color w:val="000000"/>
        </w:rPr>
        <w:t xml:space="preserve"> el inicio del incidente de desacato</w:t>
      </w:r>
      <w:r>
        <w:rPr>
          <w:color w:val="000000"/>
        </w:rPr>
        <w:t>,</w:t>
      </w:r>
      <w:r w:rsidRPr="00E70F9E">
        <w:rPr>
          <w:color w:val="000000"/>
        </w:rPr>
        <w:t xml:space="preserve"> con el fin de lograr que por parte de la entidad </w:t>
      </w:r>
      <w:r>
        <w:rPr>
          <w:color w:val="000000"/>
        </w:rPr>
        <w:t xml:space="preserve">se garantice </w:t>
      </w:r>
      <w:r w:rsidR="0091163D">
        <w:rPr>
          <w:color w:val="000000"/>
        </w:rPr>
        <w:t xml:space="preserve">el suministro oportuno </w:t>
      </w:r>
      <w:r>
        <w:rPr>
          <w:color w:val="000000"/>
        </w:rPr>
        <w:t>de</w:t>
      </w:r>
      <w:r w:rsidR="0091163D">
        <w:rPr>
          <w:color w:val="000000"/>
        </w:rPr>
        <w:t xml:space="preserve">l medicamento </w:t>
      </w:r>
      <w:r>
        <w:rPr>
          <w:color w:val="000000"/>
        </w:rPr>
        <w:t xml:space="preserve">prescrito </w:t>
      </w:r>
      <w:r w:rsidR="00620EF9">
        <w:rPr>
          <w:color w:val="000000"/>
        </w:rPr>
        <w:t xml:space="preserve">y </w:t>
      </w:r>
      <w:r w:rsidR="0091163D">
        <w:rPr>
          <w:color w:val="000000"/>
        </w:rPr>
        <w:t xml:space="preserve">que hace parte del </w:t>
      </w:r>
      <w:r>
        <w:rPr>
          <w:color w:val="000000"/>
        </w:rPr>
        <w:t>amparo constitucional</w:t>
      </w:r>
      <w:r w:rsidR="0091163D">
        <w:rPr>
          <w:color w:val="000000"/>
        </w:rPr>
        <w:t xml:space="preserve"> otorgado</w:t>
      </w:r>
      <w:r w:rsidR="00620EF9">
        <w:rPr>
          <w:color w:val="000000"/>
        </w:rPr>
        <w:t>.</w:t>
      </w:r>
    </w:p>
    <w:p w14:paraId="1D014E25" w14:textId="77777777" w:rsidR="001572D6" w:rsidRDefault="001572D6" w:rsidP="001572D6">
      <w:pPr>
        <w:pStyle w:val="Textoindependiente"/>
        <w:spacing w:after="0" w:line="276" w:lineRule="auto"/>
        <w:rPr>
          <w:color w:val="000000"/>
        </w:rPr>
      </w:pPr>
    </w:p>
    <w:p w14:paraId="561FA374" w14:textId="77777777" w:rsidR="001572D6" w:rsidRPr="00E70F9E" w:rsidRDefault="001572D6" w:rsidP="001572D6">
      <w:pPr>
        <w:spacing w:line="276" w:lineRule="auto"/>
      </w:pPr>
      <w:r w:rsidRPr="00E70F9E">
        <w:rPr>
          <w:color w:val="000000"/>
        </w:rPr>
        <w:t xml:space="preserve">Es de </w:t>
      </w:r>
      <w:r w:rsidRPr="00E70F9E">
        <w:t>recordar que, para efectos de una sanción por incumplimiento a un fallo de tutela, es estrictamente necesario que durante el incidente de desacato se sepa quién es la persona encargada de su acatamiento, los motivos por los cuáles no lo ha hecho y</w:t>
      </w:r>
      <w:r>
        <w:t>,</w:t>
      </w:r>
      <w:r w:rsidRPr="00E70F9E">
        <w:t xml:space="preserve"> además, quién es el superior de esa persona, para de esa manera poder efectuar lo dispuesto en el citado artículo 27 del Decreto 2591. De no ser así, muy seguramente se vulnerará el derecho fundamental al debido proceso del que son titulares todas las personas en Colombia, según lo dispuesto por el artículo 29 CN.</w:t>
      </w:r>
    </w:p>
    <w:p w14:paraId="16CE73F5" w14:textId="77777777" w:rsidR="001572D6" w:rsidRPr="00E70F9E" w:rsidRDefault="001572D6" w:rsidP="001572D6">
      <w:pPr>
        <w:spacing w:line="276" w:lineRule="auto"/>
      </w:pPr>
    </w:p>
    <w:p w14:paraId="0943372E" w14:textId="4342AFF8" w:rsidR="001572D6" w:rsidRDefault="001572D6" w:rsidP="00D73B5D">
      <w:pPr>
        <w:pStyle w:val="Textoindependiente"/>
        <w:spacing w:after="0" w:line="276" w:lineRule="auto"/>
        <w:rPr>
          <w:rFonts w:cs="Tahoma"/>
          <w:color w:val="000000"/>
          <w:szCs w:val="26"/>
        </w:rPr>
      </w:pPr>
      <w:r w:rsidRPr="00E70F9E">
        <w:rPr>
          <w:rFonts w:cs="Tahoma"/>
          <w:color w:val="000000"/>
          <w:szCs w:val="26"/>
        </w:rPr>
        <w:t>Aprecia la Corporación que para adoptar la decisión objeto de esta consulta, se enteró a</w:t>
      </w:r>
      <w:r w:rsidR="00D73B5D">
        <w:rPr>
          <w:rFonts w:cs="Tahoma"/>
          <w:color w:val="000000"/>
          <w:szCs w:val="26"/>
        </w:rPr>
        <w:t xml:space="preserve"> quien en materia de servicios de Salud de la NUEVA EPS S.A.</w:t>
      </w:r>
      <w:r w:rsidRPr="00E70F9E">
        <w:rPr>
          <w:rFonts w:cs="Tahoma"/>
          <w:color w:val="000000"/>
          <w:szCs w:val="26"/>
        </w:rPr>
        <w:t xml:space="preserve"> </w:t>
      </w:r>
      <w:r w:rsidR="00D73B5D">
        <w:rPr>
          <w:rFonts w:cs="Tahoma"/>
          <w:color w:val="000000"/>
          <w:szCs w:val="26"/>
        </w:rPr>
        <w:t xml:space="preserve">fuera reconocida como </w:t>
      </w:r>
      <w:r w:rsidRPr="00E70F9E">
        <w:rPr>
          <w:rFonts w:cs="Tahoma"/>
          <w:color w:val="000000"/>
          <w:szCs w:val="26"/>
        </w:rPr>
        <w:t xml:space="preserve">la obligada </w:t>
      </w:r>
      <w:r w:rsidR="00D73B5D">
        <w:rPr>
          <w:rFonts w:cs="Tahoma"/>
          <w:color w:val="000000"/>
          <w:szCs w:val="26"/>
        </w:rPr>
        <w:t xml:space="preserve">a </w:t>
      </w:r>
      <w:r w:rsidRPr="00E70F9E">
        <w:rPr>
          <w:rFonts w:cs="Tahoma"/>
          <w:color w:val="000000"/>
          <w:szCs w:val="26"/>
        </w:rPr>
        <w:t xml:space="preserve">observar lo dispuesto en el fallo de tutela, esto es, a la </w:t>
      </w:r>
      <w:r w:rsidRPr="00E70F9E">
        <w:t xml:space="preserve">Gerente Regional del Eje Cafetero de la NUEVA EPS </w:t>
      </w:r>
      <w:r w:rsidRPr="00E70F9E">
        <w:rPr>
          <w:rFonts w:ascii="Verdana" w:hAnsi="Verdana" w:cs="Verdana"/>
          <w:color w:val="000000"/>
          <w:sz w:val="20"/>
        </w:rPr>
        <w:t>-</w:t>
      </w:r>
      <w:r w:rsidRPr="00E70F9E">
        <w:rPr>
          <w:rFonts w:ascii="Verdana" w:hAnsi="Verdana" w:cs="Verdana"/>
          <w:sz w:val="20"/>
        </w:rPr>
        <w:t>Dra. MARÍA LORENA SERNA MONTOYA-</w:t>
      </w:r>
      <w:r w:rsidRPr="00E70F9E">
        <w:rPr>
          <w:rFonts w:cs="Tahoma"/>
          <w:color w:val="000000"/>
          <w:szCs w:val="26"/>
        </w:rPr>
        <w:t xml:space="preserve">, </w:t>
      </w:r>
      <w:r w:rsidR="00D73B5D">
        <w:rPr>
          <w:rFonts w:cs="Tahoma"/>
          <w:color w:val="000000"/>
          <w:szCs w:val="26"/>
        </w:rPr>
        <w:t xml:space="preserve">a efectos de que procediera a </w:t>
      </w:r>
      <w:r w:rsidRPr="00E70F9E">
        <w:rPr>
          <w:rFonts w:cs="Tahoma"/>
          <w:color w:val="000000"/>
          <w:szCs w:val="26"/>
        </w:rPr>
        <w:t>su cumplimiento,</w:t>
      </w:r>
      <w:r w:rsidR="00197CBD">
        <w:rPr>
          <w:rFonts w:cs="Tahoma"/>
          <w:color w:val="000000"/>
          <w:szCs w:val="26"/>
        </w:rPr>
        <w:t xml:space="preserve"> </w:t>
      </w:r>
      <w:r w:rsidR="00D73B5D">
        <w:rPr>
          <w:rFonts w:cs="Tahoma"/>
          <w:color w:val="000000"/>
          <w:szCs w:val="26"/>
        </w:rPr>
        <w:t xml:space="preserve">en tanto </w:t>
      </w:r>
      <w:r w:rsidR="00D73B5D">
        <w:rPr>
          <w:rFonts w:cs="Tahoma"/>
          <w:color w:val="000000"/>
          <w:szCs w:val="26"/>
        </w:rPr>
        <w:lastRenderedPageBreak/>
        <w:t>que, como superior jerárquico se requirió al agente interventor y representante legal de la entidad -</w:t>
      </w:r>
      <w:r w:rsidR="00D73B5D">
        <w:rPr>
          <w:rFonts w:ascii="Verdana" w:hAnsi="Verdana" w:cs="Tahoma"/>
          <w:color w:val="000000"/>
          <w:sz w:val="20"/>
          <w:szCs w:val="26"/>
        </w:rPr>
        <w:t xml:space="preserve"> </w:t>
      </w:r>
      <w:bookmarkStart w:id="2" w:name="_Hlk190439559"/>
      <w:r w:rsidR="00D73B5D">
        <w:rPr>
          <w:rFonts w:ascii="Verdana" w:hAnsi="Verdana" w:cs="Tahoma"/>
          <w:color w:val="000000"/>
          <w:sz w:val="20"/>
          <w:szCs w:val="26"/>
        </w:rPr>
        <w:t>BERNARDO ARMANDO CAMACHO RODRÍGUEZ</w:t>
      </w:r>
      <w:bookmarkEnd w:id="2"/>
      <w:r w:rsidR="00D73B5D">
        <w:rPr>
          <w:rFonts w:cs="Tahoma"/>
          <w:color w:val="000000"/>
          <w:szCs w:val="26"/>
        </w:rPr>
        <w:t xml:space="preserve">-. </w:t>
      </w:r>
      <w:r w:rsidR="00D73B5D" w:rsidRPr="00E70F9E">
        <w:rPr>
          <w:rFonts w:cs="Tahoma"/>
          <w:color w:val="000000"/>
          <w:szCs w:val="26"/>
        </w:rPr>
        <w:t>En contra de los mencionados funcionarios se dio apertura al incidente de desacato</w:t>
      </w:r>
      <w:r w:rsidR="00D73B5D">
        <w:rPr>
          <w:rFonts w:cs="Tahoma"/>
          <w:color w:val="000000"/>
          <w:szCs w:val="26"/>
        </w:rPr>
        <w:t xml:space="preserve">, instancia en la cual se vinculó oficiosamente al </w:t>
      </w:r>
      <w:r w:rsidR="006B1D16">
        <w:rPr>
          <w:rFonts w:cs="Tahoma"/>
          <w:color w:val="000000"/>
          <w:szCs w:val="26"/>
        </w:rPr>
        <w:t xml:space="preserve">representante legal </w:t>
      </w:r>
      <w:r w:rsidR="00197CBD">
        <w:rPr>
          <w:rFonts w:cs="Tahoma"/>
          <w:color w:val="000000"/>
          <w:szCs w:val="26"/>
        </w:rPr>
        <w:t xml:space="preserve">para asuntos judiciales </w:t>
      </w:r>
      <w:r w:rsidR="00197CBD" w:rsidRPr="00197CBD">
        <w:rPr>
          <w:rFonts w:ascii="Verdana" w:hAnsi="Verdana"/>
          <w:sz w:val="20"/>
        </w:rPr>
        <w:t>-</w:t>
      </w:r>
      <w:r w:rsidR="00197CBD">
        <w:rPr>
          <w:rFonts w:ascii="Verdana" w:hAnsi="Verdana"/>
          <w:sz w:val="20"/>
        </w:rPr>
        <w:t xml:space="preserve"> </w:t>
      </w:r>
      <w:r w:rsidR="00197CBD" w:rsidRPr="00197CBD">
        <w:rPr>
          <w:rFonts w:ascii="Verdana" w:hAnsi="Verdana"/>
          <w:sz w:val="20"/>
        </w:rPr>
        <w:t>LUIS FERNANDO BERNAL JARAMILLO-</w:t>
      </w:r>
      <w:r>
        <w:rPr>
          <w:rFonts w:cs="Tahoma"/>
          <w:color w:val="000000"/>
          <w:szCs w:val="26"/>
        </w:rPr>
        <w:t xml:space="preserve">. </w:t>
      </w:r>
    </w:p>
    <w:p w14:paraId="70659A14" w14:textId="04D4DB11" w:rsidR="0037508A" w:rsidRDefault="0037508A" w:rsidP="00D73B5D">
      <w:pPr>
        <w:pStyle w:val="Textoindependiente"/>
        <w:spacing w:after="0" w:line="276" w:lineRule="auto"/>
        <w:rPr>
          <w:rFonts w:cs="Tahoma"/>
          <w:color w:val="000000"/>
          <w:szCs w:val="26"/>
        </w:rPr>
      </w:pPr>
    </w:p>
    <w:p w14:paraId="319BA703" w14:textId="77777777" w:rsidR="00E44FF9" w:rsidRDefault="0037508A" w:rsidP="007D45C1">
      <w:pPr>
        <w:pStyle w:val="Textoindependiente"/>
        <w:spacing w:after="0" w:line="276" w:lineRule="auto"/>
        <w:rPr>
          <w:rFonts w:cs="Tahoma"/>
          <w:color w:val="000000"/>
          <w:szCs w:val="26"/>
        </w:rPr>
      </w:pPr>
      <w:r>
        <w:rPr>
          <w:rFonts w:cs="Tahoma"/>
          <w:color w:val="000000"/>
          <w:szCs w:val="26"/>
        </w:rPr>
        <w:t>Al respecto,</w:t>
      </w:r>
      <w:r w:rsidR="00E6578F">
        <w:rPr>
          <w:rFonts w:cs="Tahoma"/>
          <w:color w:val="000000"/>
          <w:szCs w:val="26"/>
        </w:rPr>
        <w:t xml:space="preserve"> se advierte </w:t>
      </w:r>
      <w:r w:rsidR="0091163D">
        <w:rPr>
          <w:rFonts w:cs="Tahoma"/>
          <w:color w:val="000000"/>
          <w:szCs w:val="26"/>
        </w:rPr>
        <w:t xml:space="preserve">que el juzgado incurrió </w:t>
      </w:r>
      <w:r w:rsidR="00E6578F">
        <w:rPr>
          <w:rFonts w:cs="Tahoma"/>
          <w:color w:val="000000"/>
          <w:szCs w:val="26"/>
        </w:rPr>
        <w:t xml:space="preserve">en </w:t>
      </w:r>
      <w:r w:rsidR="0091163D">
        <w:rPr>
          <w:rFonts w:cs="Tahoma"/>
          <w:color w:val="000000"/>
          <w:szCs w:val="26"/>
        </w:rPr>
        <w:t xml:space="preserve">un yerro procesal que afectó sustancialmente el trámite incidental surtido. </w:t>
      </w:r>
    </w:p>
    <w:p w14:paraId="5D3EA91C" w14:textId="77777777" w:rsidR="00E44FF9" w:rsidRDefault="00E44FF9" w:rsidP="007D45C1">
      <w:pPr>
        <w:pStyle w:val="Textoindependiente"/>
        <w:spacing w:after="0" w:line="276" w:lineRule="auto"/>
        <w:rPr>
          <w:rFonts w:cs="Tahoma"/>
          <w:color w:val="000000"/>
          <w:szCs w:val="26"/>
        </w:rPr>
      </w:pPr>
    </w:p>
    <w:p w14:paraId="538246B3" w14:textId="248A70BA" w:rsidR="00E44FF9" w:rsidRDefault="0091163D" w:rsidP="007D45C1">
      <w:pPr>
        <w:pStyle w:val="Textoindependiente"/>
        <w:spacing w:after="0" w:line="276" w:lineRule="auto"/>
        <w:rPr>
          <w:rFonts w:cs="Tahoma"/>
          <w:color w:val="000000"/>
          <w:szCs w:val="26"/>
        </w:rPr>
      </w:pPr>
      <w:r>
        <w:rPr>
          <w:rFonts w:cs="Tahoma"/>
          <w:color w:val="000000"/>
          <w:szCs w:val="26"/>
        </w:rPr>
        <w:t>Lo dicho</w:t>
      </w:r>
      <w:r w:rsidR="000F6905">
        <w:rPr>
          <w:rFonts w:cs="Tahoma"/>
          <w:color w:val="000000"/>
          <w:szCs w:val="26"/>
        </w:rPr>
        <w:t xml:space="preserve"> porque</w:t>
      </w:r>
      <w:r>
        <w:rPr>
          <w:rFonts w:cs="Tahoma"/>
          <w:color w:val="000000"/>
          <w:szCs w:val="26"/>
        </w:rPr>
        <w:t xml:space="preserve">, según se constata en el expediente, la apertura formal del incidente se hizo en </w:t>
      </w:r>
      <w:r w:rsidRPr="00F64644">
        <w:rPr>
          <w:rFonts w:cs="Tahoma"/>
          <w:b/>
          <w:color w:val="000000"/>
          <w:sz w:val="22"/>
          <w:szCs w:val="26"/>
        </w:rPr>
        <w:t>febrero 26 de 2025</w:t>
      </w:r>
      <w:r>
        <w:rPr>
          <w:rFonts w:cs="Tahoma"/>
          <w:color w:val="000000"/>
          <w:szCs w:val="26"/>
        </w:rPr>
        <w:t xml:space="preserve">, momento para el cual la NUEVA EPS contaba con una nueva estructura organizacional, en la que surgió el cargo de </w:t>
      </w:r>
      <w:r w:rsidRPr="0091163D">
        <w:rPr>
          <w:rFonts w:cs="Tahoma"/>
          <w:b/>
          <w:color w:val="000000"/>
          <w:sz w:val="22"/>
          <w:szCs w:val="26"/>
        </w:rPr>
        <w:t>representante legal para asuntos judiciales y de tutela</w:t>
      </w:r>
      <w:r w:rsidR="004E2CBC">
        <w:rPr>
          <w:rStyle w:val="Refdenotaalpie"/>
          <w:rFonts w:cs="Tahoma"/>
          <w:b/>
          <w:color w:val="000000"/>
          <w:sz w:val="22"/>
          <w:szCs w:val="26"/>
        </w:rPr>
        <w:footnoteReference w:id="2"/>
      </w:r>
      <w:r>
        <w:rPr>
          <w:rFonts w:cs="Tahoma"/>
          <w:color w:val="000000"/>
          <w:szCs w:val="26"/>
        </w:rPr>
        <w:t xml:space="preserve">, </w:t>
      </w:r>
      <w:r w:rsidR="007D45C1">
        <w:rPr>
          <w:rFonts w:cs="Tahoma"/>
          <w:color w:val="000000"/>
          <w:szCs w:val="26"/>
        </w:rPr>
        <w:t xml:space="preserve">a quien se le delegó la </w:t>
      </w:r>
      <w:r w:rsidR="007D45C1" w:rsidRPr="007D45C1">
        <w:rPr>
          <w:rFonts w:cs="Tahoma"/>
          <w:color w:val="000000"/>
          <w:szCs w:val="26"/>
        </w:rPr>
        <w:t xml:space="preserve">representación de la entidad en los procesos judiciales ordinarios y constitucionales, </w:t>
      </w:r>
      <w:r w:rsidR="007D45C1">
        <w:rPr>
          <w:rFonts w:cs="Tahoma"/>
          <w:color w:val="000000"/>
          <w:szCs w:val="26"/>
        </w:rPr>
        <w:t>y de manera expresa</w:t>
      </w:r>
      <w:r w:rsidR="00E44FF9">
        <w:rPr>
          <w:rFonts w:cs="Tahoma"/>
          <w:color w:val="000000"/>
          <w:szCs w:val="26"/>
        </w:rPr>
        <w:t xml:space="preserve"> se le impuso la responsabilidad de</w:t>
      </w:r>
      <w:r w:rsidR="007D45C1">
        <w:rPr>
          <w:rFonts w:cs="Tahoma"/>
          <w:color w:val="000000"/>
          <w:szCs w:val="26"/>
        </w:rPr>
        <w:t xml:space="preserve"> “</w:t>
      </w:r>
      <w:r w:rsidR="007D45C1" w:rsidRPr="007D45C1">
        <w:rPr>
          <w:rFonts w:cs="Tahoma"/>
          <w:b/>
          <w:color w:val="000000"/>
          <w:sz w:val="22"/>
          <w:szCs w:val="26"/>
        </w:rPr>
        <w:t>dar cumplimiento a las sentencias e incidentes de desacato</w:t>
      </w:r>
      <w:r w:rsidR="007D45C1">
        <w:rPr>
          <w:rFonts w:cs="Tahoma"/>
          <w:color w:val="000000"/>
          <w:szCs w:val="26"/>
        </w:rPr>
        <w:t>”</w:t>
      </w:r>
      <w:r w:rsidR="00E44FF9">
        <w:rPr>
          <w:rFonts w:cs="Tahoma"/>
          <w:color w:val="000000"/>
          <w:szCs w:val="26"/>
        </w:rPr>
        <w:t>, lo que implica que para esa calenda la Gerente Regional vinculada carecía de capacidad legal para atender el fallo de tutela</w:t>
      </w:r>
      <w:r w:rsidR="00B47D2E">
        <w:rPr>
          <w:rFonts w:cs="Tahoma"/>
          <w:color w:val="000000"/>
          <w:szCs w:val="26"/>
        </w:rPr>
        <w:t>, como aquí se le exige.</w:t>
      </w:r>
    </w:p>
    <w:p w14:paraId="581605CA" w14:textId="77777777" w:rsidR="00E44FF9" w:rsidRDefault="00E44FF9" w:rsidP="007D45C1">
      <w:pPr>
        <w:pStyle w:val="Textoindependiente"/>
        <w:spacing w:after="0" w:line="276" w:lineRule="auto"/>
        <w:rPr>
          <w:rFonts w:cs="Tahoma"/>
          <w:color w:val="000000"/>
          <w:szCs w:val="26"/>
        </w:rPr>
      </w:pPr>
    </w:p>
    <w:p w14:paraId="4A62C575" w14:textId="24ABAC74" w:rsidR="00160EFD" w:rsidRDefault="00B47D2E" w:rsidP="00096646">
      <w:pPr>
        <w:pStyle w:val="Textoindependiente"/>
        <w:spacing w:after="0" w:line="276" w:lineRule="auto"/>
        <w:rPr>
          <w:rFonts w:cs="Tahoma"/>
          <w:color w:val="000000"/>
          <w:szCs w:val="26"/>
        </w:rPr>
      </w:pPr>
      <w:r>
        <w:rPr>
          <w:rFonts w:cs="Tahoma"/>
          <w:color w:val="000000"/>
          <w:szCs w:val="26"/>
        </w:rPr>
        <w:t xml:space="preserve">Ahora, </w:t>
      </w:r>
      <w:r w:rsidR="00E44FF9">
        <w:rPr>
          <w:rFonts w:cs="Tahoma"/>
          <w:color w:val="000000"/>
          <w:szCs w:val="26"/>
        </w:rPr>
        <w:t xml:space="preserve">aun cuando la juez de primer nivel vinculó en una nueva apertura al funcionario designado para tal cargo, </w:t>
      </w:r>
      <w:r>
        <w:rPr>
          <w:rFonts w:cs="Tahoma"/>
          <w:color w:val="000000"/>
          <w:szCs w:val="26"/>
        </w:rPr>
        <w:t xml:space="preserve">debe señalarse que, en </w:t>
      </w:r>
      <w:r w:rsidR="00E44FF9">
        <w:rPr>
          <w:rFonts w:cs="Tahoma"/>
          <w:color w:val="000000"/>
          <w:szCs w:val="26"/>
        </w:rPr>
        <w:t>el caso concreto</w:t>
      </w:r>
      <w:r>
        <w:rPr>
          <w:rFonts w:cs="Tahoma"/>
          <w:color w:val="000000"/>
          <w:szCs w:val="26"/>
        </w:rPr>
        <w:t xml:space="preserve">, tal medida resultó insuficiente para </w:t>
      </w:r>
      <w:r w:rsidR="00E44FF9">
        <w:rPr>
          <w:rFonts w:cs="Tahoma"/>
          <w:color w:val="000000"/>
          <w:szCs w:val="26"/>
        </w:rPr>
        <w:t>garantiz</w:t>
      </w:r>
      <w:r>
        <w:rPr>
          <w:rFonts w:cs="Tahoma"/>
          <w:color w:val="000000"/>
          <w:szCs w:val="26"/>
        </w:rPr>
        <w:t>ar</w:t>
      </w:r>
      <w:r w:rsidR="00E44FF9">
        <w:rPr>
          <w:rFonts w:cs="Tahoma"/>
          <w:color w:val="000000"/>
          <w:szCs w:val="26"/>
        </w:rPr>
        <w:t xml:space="preserve"> el debido proceso</w:t>
      </w:r>
      <w:r w:rsidR="00BF6137">
        <w:rPr>
          <w:rFonts w:cs="Tahoma"/>
          <w:color w:val="000000"/>
          <w:szCs w:val="26"/>
        </w:rPr>
        <w:t xml:space="preserve">; en primer lugar, </w:t>
      </w:r>
      <w:r w:rsidR="00750344">
        <w:rPr>
          <w:rFonts w:cs="Tahoma"/>
          <w:color w:val="000000"/>
          <w:szCs w:val="26"/>
        </w:rPr>
        <w:t xml:space="preserve">nunca se precisó en qué calidad se le vinculaba al trámite y, en segundo término, porque se desconoció que la novedad administrativa advertida </w:t>
      </w:r>
      <w:r>
        <w:rPr>
          <w:rFonts w:cs="Tahoma"/>
          <w:color w:val="000000"/>
          <w:szCs w:val="26"/>
        </w:rPr>
        <w:t xml:space="preserve">no </w:t>
      </w:r>
      <w:r w:rsidR="00750344">
        <w:rPr>
          <w:rFonts w:cs="Tahoma"/>
          <w:color w:val="000000"/>
          <w:szCs w:val="26"/>
        </w:rPr>
        <w:t xml:space="preserve">obedeció a </w:t>
      </w:r>
      <w:r>
        <w:rPr>
          <w:rFonts w:cs="Tahoma"/>
          <w:color w:val="000000"/>
          <w:szCs w:val="26"/>
        </w:rPr>
        <w:t>un cambio de titular en la Gerencia Regional atada al asunto, sino de la creación de un nuevo empleo</w:t>
      </w:r>
      <w:r w:rsidR="00750344">
        <w:rPr>
          <w:rFonts w:cs="Tahoma"/>
          <w:color w:val="000000"/>
          <w:szCs w:val="26"/>
        </w:rPr>
        <w:t xml:space="preserve"> en cabeza de</w:t>
      </w:r>
      <w:r>
        <w:rPr>
          <w:rFonts w:cs="Tahoma"/>
          <w:color w:val="000000"/>
          <w:szCs w:val="26"/>
        </w:rPr>
        <w:t xml:space="preserve"> </w:t>
      </w:r>
      <w:r w:rsidR="00096646">
        <w:rPr>
          <w:rFonts w:cs="Tahoma"/>
          <w:color w:val="000000"/>
          <w:szCs w:val="26"/>
        </w:rPr>
        <w:t>un tercero</w:t>
      </w:r>
      <w:r w:rsidR="00750344">
        <w:rPr>
          <w:rFonts w:cs="Tahoma"/>
          <w:color w:val="000000"/>
          <w:szCs w:val="26"/>
        </w:rPr>
        <w:t xml:space="preserve">, </w:t>
      </w:r>
      <w:r w:rsidR="00096646">
        <w:rPr>
          <w:rFonts w:cs="Tahoma"/>
          <w:color w:val="000000"/>
          <w:szCs w:val="26"/>
        </w:rPr>
        <w:t xml:space="preserve">por completo ajeno a las actuaciones surtidas con antelación, </w:t>
      </w:r>
      <w:r>
        <w:rPr>
          <w:rFonts w:cs="Tahoma"/>
          <w:color w:val="000000"/>
          <w:szCs w:val="26"/>
        </w:rPr>
        <w:t xml:space="preserve">de manera que se hacía necesario garantizar para este último </w:t>
      </w:r>
      <w:r w:rsidR="007A2B95">
        <w:rPr>
          <w:rFonts w:cs="Tahoma"/>
          <w:color w:val="000000"/>
          <w:szCs w:val="26"/>
        </w:rPr>
        <w:t>la comunicación efectiva del mandato judicial bajo los presupuesto</w:t>
      </w:r>
      <w:r w:rsidR="00096646">
        <w:rPr>
          <w:rFonts w:cs="Tahoma"/>
          <w:color w:val="000000"/>
          <w:szCs w:val="26"/>
        </w:rPr>
        <w:t>s</w:t>
      </w:r>
      <w:r w:rsidR="007A2B95">
        <w:rPr>
          <w:rFonts w:cs="Tahoma"/>
          <w:color w:val="000000"/>
          <w:szCs w:val="26"/>
        </w:rPr>
        <w:t xml:space="preserve"> del </w:t>
      </w:r>
      <w:r>
        <w:rPr>
          <w:rFonts w:cs="Tahoma"/>
          <w:color w:val="000000"/>
          <w:szCs w:val="26"/>
        </w:rPr>
        <w:t>artículo 27 del Decreto 2591 de 1991</w:t>
      </w:r>
      <w:r w:rsidR="00750344">
        <w:rPr>
          <w:rFonts w:cs="Tahoma"/>
          <w:color w:val="000000"/>
          <w:szCs w:val="26"/>
        </w:rPr>
        <w:t>.</w:t>
      </w:r>
      <w:r>
        <w:rPr>
          <w:rFonts w:cs="Tahoma"/>
          <w:color w:val="000000"/>
          <w:szCs w:val="26"/>
        </w:rPr>
        <w:t xml:space="preserve"> </w:t>
      </w:r>
      <w:r w:rsidR="00750344">
        <w:rPr>
          <w:rFonts w:cs="Tahoma"/>
          <w:color w:val="000000"/>
          <w:szCs w:val="26"/>
        </w:rPr>
        <w:t xml:space="preserve">No </w:t>
      </w:r>
      <w:r w:rsidR="007A2B95">
        <w:rPr>
          <w:rFonts w:cs="Tahoma"/>
          <w:color w:val="000000"/>
          <w:szCs w:val="26"/>
        </w:rPr>
        <w:t xml:space="preserve">de otra manera puede predicarse su incumplimiento, pues </w:t>
      </w:r>
      <w:r w:rsidR="00096646">
        <w:rPr>
          <w:rFonts w:cs="Tahoma"/>
          <w:color w:val="000000"/>
          <w:szCs w:val="26"/>
        </w:rPr>
        <w:t xml:space="preserve">para ello se deba asegurar que conocía la orden judicial. </w:t>
      </w:r>
    </w:p>
    <w:p w14:paraId="45822A95" w14:textId="77777777" w:rsidR="00160EFD" w:rsidRDefault="00160EFD" w:rsidP="00096646">
      <w:pPr>
        <w:pStyle w:val="Textoindependiente"/>
        <w:spacing w:after="0" w:line="276" w:lineRule="auto"/>
        <w:rPr>
          <w:rFonts w:cs="Tahoma"/>
          <w:color w:val="000000"/>
          <w:szCs w:val="26"/>
        </w:rPr>
      </w:pPr>
    </w:p>
    <w:p w14:paraId="1ACABE56" w14:textId="77777777" w:rsidR="00160EFD" w:rsidRDefault="00096646" w:rsidP="00096646">
      <w:pPr>
        <w:pStyle w:val="Textoindependiente"/>
        <w:spacing w:after="0" w:line="276" w:lineRule="auto"/>
        <w:rPr>
          <w:rFonts w:cs="Tahoma"/>
          <w:color w:val="000000"/>
          <w:szCs w:val="26"/>
        </w:rPr>
      </w:pPr>
      <w:r>
        <w:rPr>
          <w:rFonts w:cs="Tahoma"/>
          <w:color w:val="000000"/>
          <w:szCs w:val="26"/>
        </w:rPr>
        <w:t xml:space="preserve">En ese sentido, </w:t>
      </w:r>
      <w:r w:rsidR="00160EFD">
        <w:rPr>
          <w:rFonts w:cs="Tahoma"/>
          <w:color w:val="000000"/>
          <w:szCs w:val="26"/>
        </w:rPr>
        <w:t xml:space="preserve">la jurisprudencia constitucional ha sostenido que: </w:t>
      </w:r>
    </w:p>
    <w:p w14:paraId="3C158F05" w14:textId="77777777" w:rsidR="00160EFD" w:rsidRDefault="00160EFD" w:rsidP="00096646">
      <w:pPr>
        <w:pStyle w:val="Textoindependiente"/>
        <w:spacing w:after="0" w:line="276" w:lineRule="auto"/>
        <w:rPr>
          <w:rFonts w:cs="Tahoma"/>
          <w:color w:val="000000"/>
          <w:szCs w:val="26"/>
        </w:rPr>
      </w:pPr>
    </w:p>
    <w:p w14:paraId="6BF70E62" w14:textId="77777777" w:rsidR="00160EFD" w:rsidRDefault="00160EFD" w:rsidP="00750344">
      <w:pPr>
        <w:pStyle w:val="Textoindependiente"/>
        <w:spacing w:line="240" w:lineRule="auto"/>
        <w:ind w:left="567" w:right="567"/>
        <w:rPr>
          <w:rFonts w:cs="Tahoma"/>
          <w:color w:val="000000"/>
          <w:szCs w:val="26"/>
        </w:rPr>
      </w:pPr>
      <w:r>
        <w:rPr>
          <w:rFonts w:cs="Tahoma"/>
          <w:color w:val="000000"/>
          <w:szCs w:val="26"/>
        </w:rPr>
        <w:t>“</w:t>
      </w:r>
      <w:r>
        <w:rPr>
          <w:rFonts w:ascii="Verdana" w:hAnsi="Verdana" w:cs="Tahoma"/>
          <w:color w:val="000000"/>
          <w:sz w:val="20"/>
          <w:szCs w:val="26"/>
        </w:rPr>
        <w:t xml:space="preserve">[…] </w:t>
      </w:r>
      <w:r w:rsidRPr="00160EFD">
        <w:rPr>
          <w:rFonts w:ascii="Verdana" w:hAnsi="Verdana" w:cs="Tahoma"/>
          <w:color w:val="000000"/>
          <w:sz w:val="20"/>
          <w:szCs w:val="26"/>
        </w:rPr>
        <w:t>(</w:t>
      </w:r>
      <w:proofErr w:type="spellStart"/>
      <w:r w:rsidRPr="00160EFD">
        <w:rPr>
          <w:rFonts w:ascii="Verdana" w:hAnsi="Verdana" w:cs="Tahoma"/>
          <w:color w:val="000000"/>
          <w:sz w:val="20"/>
          <w:szCs w:val="26"/>
        </w:rPr>
        <w:t>viii</w:t>
      </w:r>
      <w:proofErr w:type="spellEnd"/>
      <w:r w:rsidRPr="00160EFD">
        <w:rPr>
          <w:rFonts w:ascii="Verdana" w:hAnsi="Verdana" w:cs="Tahoma"/>
          <w:color w:val="000000"/>
          <w:sz w:val="20"/>
          <w:szCs w:val="26"/>
        </w:rPr>
        <w:t xml:space="preserve">) el ámbito de acción del juez, definido por la parte resolutiva del fallo correspondiente, le obliga a verificar en el incidente de desacato </w:t>
      </w:r>
      <w:r w:rsidRPr="00160EFD">
        <w:rPr>
          <w:rFonts w:ascii="Verdana" w:hAnsi="Verdana" w:cs="Tahoma"/>
          <w:i/>
          <w:iCs/>
          <w:color w:val="000000"/>
          <w:sz w:val="20"/>
          <w:szCs w:val="26"/>
        </w:rPr>
        <w:t>“(1) a quién estaba dirigida la orden; (2) cuál fue el término otorgado para ejecutarla; (3) y el alcance de la misma. Esto, con el objeto de concluir si el destinatario de la orden la cumplió de forma oportuna y completa (conducta esperada)”</w:t>
      </w:r>
      <w:r w:rsidRPr="00160EFD">
        <w:rPr>
          <w:rFonts w:ascii="Verdana" w:hAnsi="Verdana" w:cs="Tahoma"/>
          <w:i/>
          <w:iCs/>
          <w:color w:val="000000"/>
          <w:sz w:val="20"/>
          <w:szCs w:val="26"/>
          <w:vertAlign w:val="superscript"/>
          <w:lang w:val="en-US"/>
        </w:rPr>
        <w:footnoteReference w:id="3"/>
      </w:r>
      <w:r w:rsidRPr="00160EFD">
        <w:rPr>
          <w:rFonts w:ascii="Verdana" w:hAnsi="Verdana" w:cs="Tahoma"/>
          <w:i/>
          <w:iCs/>
          <w:color w:val="000000"/>
          <w:sz w:val="20"/>
          <w:szCs w:val="26"/>
        </w:rPr>
        <w:t xml:space="preserve">. </w:t>
      </w:r>
      <w:r w:rsidRPr="00160EFD">
        <w:rPr>
          <w:rFonts w:ascii="Verdana" w:hAnsi="Verdana" w:cs="Tahoma"/>
          <w:color w:val="000000"/>
          <w:sz w:val="20"/>
          <w:szCs w:val="26"/>
        </w:rPr>
        <w:t xml:space="preserve">De existir el incumplimiento </w:t>
      </w:r>
      <w:r w:rsidRPr="00160EFD">
        <w:rPr>
          <w:rFonts w:ascii="Verdana" w:hAnsi="Verdana" w:cs="Tahoma"/>
          <w:i/>
          <w:iCs/>
          <w:color w:val="000000"/>
          <w:sz w:val="20"/>
          <w:szCs w:val="26"/>
        </w:rPr>
        <w:t xml:space="preserve">“debe identificar las razones por las </w:t>
      </w:r>
      <w:r w:rsidRPr="00160EFD">
        <w:rPr>
          <w:rFonts w:ascii="Verdana" w:hAnsi="Verdana" w:cs="Tahoma"/>
          <w:i/>
          <w:iCs/>
          <w:color w:val="000000"/>
          <w:sz w:val="20"/>
          <w:szCs w:val="26"/>
        </w:rPr>
        <w:lastRenderedPageBreak/>
        <w:t>cuales se produjo con el fin de establecer las medidas necesarias para proteger efectivamente el derecho y si existió o no responsabilidad subjetiva de la persona obligada”</w:t>
      </w:r>
      <w:r w:rsidRPr="00160EFD">
        <w:rPr>
          <w:rFonts w:ascii="Verdana" w:hAnsi="Verdana" w:cs="Tahoma"/>
          <w:i/>
          <w:iCs/>
          <w:color w:val="000000"/>
          <w:sz w:val="20"/>
          <w:szCs w:val="26"/>
          <w:vertAlign w:val="superscript"/>
          <w:lang w:val="en-US"/>
        </w:rPr>
        <w:footnoteReference w:id="4"/>
      </w:r>
      <w:r w:rsidRPr="00160EFD">
        <w:rPr>
          <w:rFonts w:ascii="Verdana" w:hAnsi="Verdana" w:cs="Tahoma"/>
          <w:i/>
          <w:iCs/>
          <w:color w:val="000000"/>
          <w:sz w:val="20"/>
          <w:szCs w:val="26"/>
        </w:rPr>
        <w:t>.</w:t>
      </w:r>
      <w:r>
        <w:rPr>
          <w:rFonts w:ascii="Verdana" w:hAnsi="Verdana" w:cs="Tahoma"/>
          <w:iCs/>
          <w:color w:val="000000"/>
          <w:sz w:val="20"/>
          <w:szCs w:val="26"/>
        </w:rPr>
        <w:t xml:space="preserve"> […]</w:t>
      </w:r>
      <w:r>
        <w:rPr>
          <w:rFonts w:cs="Tahoma"/>
          <w:color w:val="000000"/>
          <w:szCs w:val="26"/>
        </w:rPr>
        <w:t>” (T-631/08)</w:t>
      </w:r>
    </w:p>
    <w:p w14:paraId="262C7E1C" w14:textId="77777777" w:rsidR="00160EFD" w:rsidRDefault="00160EFD" w:rsidP="00750344">
      <w:pPr>
        <w:pStyle w:val="Textoindependiente"/>
        <w:spacing w:after="0" w:line="276" w:lineRule="auto"/>
        <w:rPr>
          <w:rFonts w:cs="Tahoma"/>
          <w:color w:val="000000"/>
          <w:szCs w:val="26"/>
        </w:rPr>
      </w:pPr>
    </w:p>
    <w:p w14:paraId="6132618F" w14:textId="3F626DF9" w:rsidR="007D45C1" w:rsidRDefault="00160EFD" w:rsidP="00750344">
      <w:pPr>
        <w:pStyle w:val="Textoindependiente"/>
        <w:spacing w:after="0" w:line="276" w:lineRule="auto"/>
        <w:rPr>
          <w:rFonts w:cs="Tahoma"/>
          <w:color w:val="000000"/>
          <w:szCs w:val="26"/>
        </w:rPr>
      </w:pPr>
      <w:r>
        <w:rPr>
          <w:rFonts w:cs="Tahoma"/>
          <w:color w:val="000000"/>
          <w:szCs w:val="26"/>
        </w:rPr>
        <w:t xml:space="preserve">Además, </w:t>
      </w:r>
      <w:r w:rsidR="00F1575E">
        <w:rPr>
          <w:rFonts w:cs="Tahoma"/>
          <w:color w:val="000000"/>
          <w:szCs w:val="26"/>
        </w:rPr>
        <w:t xml:space="preserve">en la sentencia C-367/14, </w:t>
      </w:r>
      <w:r w:rsidR="007A2B95">
        <w:rPr>
          <w:rFonts w:cs="Tahoma"/>
          <w:color w:val="000000"/>
          <w:szCs w:val="26"/>
        </w:rPr>
        <w:t>la Corte Constitucional</w:t>
      </w:r>
      <w:r w:rsidR="00096646">
        <w:rPr>
          <w:rFonts w:cs="Tahoma"/>
          <w:color w:val="000000"/>
          <w:szCs w:val="26"/>
        </w:rPr>
        <w:t xml:space="preserve"> </w:t>
      </w:r>
      <w:r w:rsidR="00F1575E">
        <w:rPr>
          <w:rFonts w:cs="Tahoma"/>
          <w:color w:val="000000"/>
          <w:szCs w:val="26"/>
        </w:rPr>
        <w:t>señaló</w:t>
      </w:r>
      <w:r w:rsidR="007A2B95">
        <w:rPr>
          <w:rFonts w:cs="Tahoma"/>
          <w:color w:val="000000"/>
          <w:szCs w:val="26"/>
        </w:rPr>
        <w:t xml:space="preserve">: </w:t>
      </w:r>
    </w:p>
    <w:p w14:paraId="3D8F8FFA" w14:textId="47933413" w:rsidR="007A2B95" w:rsidRDefault="007A2B95" w:rsidP="00B47D2E">
      <w:pPr>
        <w:pStyle w:val="Textoindependiente"/>
        <w:spacing w:after="0" w:line="276" w:lineRule="auto"/>
        <w:rPr>
          <w:rFonts w:cs="Tahoma"/>
          <w:color w:val="000000"/>
          <w:szCs w:val="26"/>
        </w:rPr>
      </w:pPr>
    </w:p>
    <w:p w14:paraId="754196F7" w14:textId="05D83F81" w:rsidR="007A2B95" w:rsidRPr="00096646" w:rsidRDefault="007A2B95" w:rsidP="00096646">
      <w:pPr>
        <w:pStyle w:val="Textoindependiente"/>
        <w:spacing w:after="0" w:line="240" w:lineRule="auto"/>
        <w:ind w:left="567" w:right="567"/>
        <w:rPr>
          <w:rFonts w:ascii="Verdana" w:hAnsi="Verdana" w:cs="Tahoma"/>
          <w:color w:val="000000"/>
          <w:sz w:val="20"/>
          <w:szCs w:val="26"/>
        </w:rPr>
      </w:pPr>
      <w:r w:rsidRPr="00096646">
        <w:rPr>
          <w:rFonts w:ascii="Verdana" w:hAnsi="Verdana" w:cs="Tahoma"/>
          <w:color w:val="000000"/>
          <w:sz w:val="20"/>
          <w:szCs w:val="26"/>
        </w:rPr>
        <w:t>“</w:t>
      </w:r>
      <w:r w:rsidR="00096646" w:rsidRPr="00096646">
        <w:rPr>
          <w:rFonts w:ascii="Verdana" w:hAnsi="Verdana" w:cs="Tahoma"/>
          <w:color w:val="000000"/>
          <w:sz w:val="20"/>
          <w:szCs w:val="26"/>
        </w:rPr>
        <w:t>4.4.7. Antes de abrir un incidente de desacato, el juez tiene el deber de evaluar la realidad del incumplimiento y de valorar, de manera autónoma y amplia, si para hacer cumplir el fallo de tutela son suficientes y eficaces las demás atribuciones que le confiere el artículo 27 del Decreto 2591 de 1991</w:t>
      </w:r>
      <w:r w:rsidRPr="00096646">
        <w:rPr>
          <w:rFonts w:ascii="Verdana" w:hAnsi="Verdana" w:cs="Tahoma"/>
          <w:color w:val="000000"/>
          <w:sz w:val="20"/>
          <w:szCs w:val="26"/>
        </w:rPr>
        <w:t>”</w:t>
      </w:r>
    </w:p>
    <w:p w14:paraId="1EB82A0A" w14:textId="77777777" w:rsidR="007D45C1" w:rsidRDefault="007D45C1" w:rsidP="00D73B5D">
      <w:pPr>
        <w:pStyle w:val="Textoindependiente"/>
        <w:spacing w:after="0" w:line="276" w:lineRule="auto"/>
        <w:rPr>
          <w:rFonts w:cs="Tahoma"/>
          <w:color w:val="000000"/>
          <w:szCs w:val="26"/>
        </w:rPr>
      </w:pPr>
    </w:p>
    <w:p w14:paraId="56E7B26C" w14:textId="184D4DE8" w:rsidR="00CC368E" w:rsidRDefault="00CC368E" w:rsidP="00096646">
      <w:pPr>
        <w:pStyle w:val="Textoindependiente"/>
        <w:spacing w:after="0" w:line="276" w:lineRule="auto"/>
        <w:rPr>
          <w:rFonts w:cs="Tahoma"/>
          <w:color w:val="000000"/>
          <w:szCs w:val="26"/>
        </w:rPr>
      </w:pPr>
      <w:r>
        <w:rPr>
          <w:rFonts w:cs="Tahoma"/>
          <w:color w:val="000000"/>
          <w:szCs w:val="26"/>
        </w:rPr>
        <w:t xml:space="preserve">En adición, la Sala destaca que en sus consideraciones la juez A-quo obvió por completo establecer la responsabilidad subjetiva para </w:t>
      </w:r>
      <w:r w:rsidRPr="00351D3C">
        <w:rPr>
          <w:rFonts w:cs="Tahoma"/>
          <w:b/>
          <w:bCs/>
          <w:color w:val="000000"/>
          <w:sz w:val="22"/>
          <w:szCs w:val="22"/>
        </w:rPr>
        <w:t xml:space="preserve">cada uno de los sancionados, </w:t>
      </w:r>
      <w:r>
        <w:rPr>
          <w:rFonts w:cs="Tahoma"/>
          <w:color w:val="000000"/>
          <w:szCs w:val="26"/>
        </w:rPr>
        <w:t>pues se limitó a señalar que se identificaba un actuar culposo por la demora en la materialización del suministro del medicamento que fue requerido por el paciente y la ausencia de justificación para tal proceder, pero no indicó de qué manera se hacía responsable cada uno de los funcionarios en esos hechos</w:t>
      </w:r>
      <w:r w:rsidR="00D95C7E">
        <w:rPr>
          <w:rFonts w:cs="Tahoma"/>
          <w:color w:val="000000"/>
          <w:szCs w:val="26"/>
        </w:rPr>
        <w:t>,</w:t>
      </w:r>
      <w:r>
        <w:rPr>
          <w:rFonts w:cs="Tahoma"/>
          <w:color w:val="000000"/>
          <w:szCs w:val="26"/>
        </w:rPr>
        <w:t xml:space="preserve"> </w:t>
      </w:r>
      <w:r w:rsidR="00D95C7E">
        <w:rPr>
          <w:rFonts w:cs="Tahoma"/>
          <w:color w:val="000000"/>
          <w:szCs w:val="26"/>
        </w:rPr>
        <w:t xml:space="preserve">es decir, no señaló </w:t>
      </w:r>
      <w:r>
        <w:rPr>
          <w:rFonts w:cs="Tahoma"/>
          <w:color w:val="000000"/>
          <w:szCs w:val="26"/>
        </w:rPr>
        <w:t xml:space="preserve">en qué consistió el </w:t>
      </w:r>
      <w:r w:rsidR="00D95C7E">
        <w:rPr>
          <w:rFonts w:cs="Tahoma"/>
          <w:color w:val="000000"/>
          <w:szCs w:val="26"/>
        </w:rPr>
        <w:t xml:space="preserve">desacato de los incidentados desde el análisis de </w:t>
      </w:r>
      <w:r w:rsidR="00F1575E">
        <w:rPr>
          <w:rFonts w:cs="Tahoma"/>
          <w:color w:val="000000"/>
          <w:szCs w:val="26"/>
        </w:rPr>
        <w:t>sus</w:t>
      </w:r>
      <w:r w:rsidR="00D95C7E">
        <w:rPr>
          <w:rFonts w:cs="Tahoma"/>
          <w:color w:val="000000"/>
          <w:szCs w:val="26"/>
        </w:rPr>
        <w:t xml:space="preserve"> obligaciones individua</w:t>
      </w:r>
      <w:r w:rsidR="00F1575E">
        <w:rPr>
          <w:rFonts w:cs="Tahoma"/>
          <w:color w:val="000000"/>
          <w:szCs w:val="26"/>
        </w:rPr>
        <w:t>les</w:t>
      </w:r>
      <w:r w:rsidR="00D95C7E">
        <w:rPr>
          <w:rFonts w:cs="Tahoma"/>
          <w:color w:val="000000"/>
          <w:szCs w:val="26"/>
        </w:rPr>
        <w:t>,</w:t>
      </w:r>
      <w:r>
        <w:rPr>
          <w:rFonts w:cs="Tahoma"/>
          <w:color w:val="000000"/>
          <w:szCs w:val="26"/>
        </w:rPr>
        <w:t xml:space="preserve"> para sustentar </w:t>
      </w:r>
      <w:r w:rsidR="00F1575E">
        <w:rPr>
          <w:rFonts w:cs="Tahoma"/>
          <w:color w:val="000000"/>
          <w:szCs w:val="26"/>
        </w:rPr>
        <w:t xml:space="preserve">así </w:t>
      </w:r>
      <w:r>
        <w:rPr>
          <w:rFonts w:cs="Tahoma"/>
          <w:color w:val="000000"/>
          <w:szCs w:val="26"/>
        </w:rPr>
        <w:t xml:space="preserve">la sanción </w:t>
      </w:r>
      <w:r w:rsidR="00D95C7E">
        <w:rPr>
          <w:rFonts w:cs="Tahoma"/>
          <w:color w:val="000000"/>
          <w:szCs w:val="26"/>
        </w:rPr>
        <w:t xml:space="preserve">que les fue </w:t>
      </w:r>
      <w:r>
        <w:rPr>
          <w:rFonts w:cs="Tahoma"/>
          <w:color w:val="000000"/>
          <w:szCs w:val="26"/>
        </w:rPr>
        <w:t xml:space="preserve">impuesta. </w:t>
      </w:r>
    </w:p>
    <w:p w14:paraId="396E7097" w14:textId="4F0EC1F9" w:rsidR="00B858C6" w:rsidRDefault="00B858C6" w:rsidP="00B858C6">
      <w:pPr>
        <w:pStyle w:val="Textoindependiente"/>
        <w:spacing w:after="0" w:line="276" w:lineRule="auto"/>
        <w:rPr>
          <w:rFonts w:cs="Tahoma"/>
          <w:color w:val="000000"/>
          <w:szCs w:val="26"/>
        </w:rPr>
      </w:pPr>
    </w:p>
    <w:p w14:paraId="1DEC81A9" w14:textId="72F08555" w:rsidR="00D95C7E" w:rsidRPr="00042F82" w:rsidRDefault="00F1575E" w:rsidP="00D95C7E">
      <w:pPr>
        <w:spacing w:line="276" w:lineRule="auto"/>
        <w:rPr>
          <w:rFonts w:ascii="Verdana" w:hAnsi="Verdana"/>
          <w:spacing w:val="-6"/>
          <w:position w:val="-6"/>
          <w:sz w:val="20"/>
          <w:shd w:val="clear" w:color="auto" w:fill="FFFFFF"/>
          <w:lang w:val="es-CO"/>
        </w:rPr>
      </w:pPr>
      <w:r>
        <w:rPr>
          <w:spacing w:val="-6"/>
          <w:position w:val="-6"/>
          <w:shd w:val="clear" w:color="auto" w:fill="FFFFFF"/>
          <w:lang w:val="es-CO"/>
        </w:rPr>
        <w:t xml:space="preserve">Sobre este tópico, </w:t>
      </w:r>
      <w:r w:rsidR="00D95C7E" w:rsidRPr="00042F82">
        <w:rPr>
          <w:spacing w:val="-6"/>
          <w:position w:val="-6"/>
          <w:shd w:val="clear" w:color="auto" w:fill="FFFFFF"/>
          <w:lang w:val="es-CO"/>
        </w:rPr>
        <w:t xml:space="preserve">debe </w:t>
      </w:r>
      <w:r>
        <w:rPr>
          <w:spacing w:val="-6"/>
          <w:position w:val="-6"/>
          <w:shd w:val="clear" w:color="auto" w:fill="FFFFFF"/>
          <w:lang w:val="es-CO"/>
        </w:rPr>
        <w:t xml:space="preserve">recordarse </w:t>
      </w:r>
      <w:r w:rsidR="00D95C7E" w:rsidRPr="00042F82">
        <w:rPr>
          <w:spacing w:val="-6"/>
          <w:position w:val="-6"/>
          <w:shd w:val="clear" w:color="auto" w:fill="FFFFFF"/>
          <w:lang w:val="es-CO"/>
        </w:rPr>
        <w:t xml:space="preserve">que en la sentencia Su-034/18 la Corte Constitucional </w:t>
      </w:r>
      <w:r w:rsidR="00750344">
        <w:rPr>
          <w:spacing w:val="-6"/>
          <w:position w:val="-6"/>
          <w:shd w:val="clear" w:color="auto" w:fill="FFFFFF"/>
          <w:lang w:val="es-CO"/>
        </w:rPr>
        <w:t xml:space="preserve">precisó </w:t>
      </w:r>
      <w:r w:rsidR="00D95C7E" w:rsidRPr="00042F82">
        <w:rPr>
          <w:spacing w:val="-6"/>
          <w:position w:val="-6"/>
          <w:shd w:val="clear" w:color="auto" w:fill="FFFFFF"/>
          <w:lang w:val="es-CO"/>
        </w:rPr>
        <w:t xml:space="preserve">que: </w:t>
      </w:r>
      <w:r w:rsidR="00D95C7E" w:rsidRPr="00042F82">
        <w:rPr>
          <w:rFonts w:ascii="Verdana" w:hAnsi="Verdana"/>
          <w:spacing w:val="-6"/>
          <w:position w:val="-6"/>
          <w:sz w:val="20"/>
          <w:shd w:val="clear" w:color="auto" w:fill="FFFFFF"/>
          <w:lang w:val="es-CO"/>
        </w:rPr>
        <w:t>“[…] corresponde a la autoridad competente</w:t>
      </w:r>
      <w:r w:rsidR="00D95C7E" w:rsidRPr="00042F82">
        <w:rPr>
          <w:rFonts w:ascii="Verdana" w:hAnsi="Verdana"/>
          <w:i/>
          <w:spacing w:val="-6"/>
          <w:position w:val="-6"/>
          <w:sz w:val="20"/>
          <w:shd w:val="clear" w:color="auto" w:fill="FFFFFF"/>
          <w:lang w:val="es-CO"/>
        </w:rPr>
        <w:t xml:space="preserve"> </w:t>
      </w:r>
      <w:r w:rsidR="00D95C7E" w:rsidRPr="00042F82">
        <w:rPr>
          <w:rFonts w:ascii="Verdana" w:hAnsi="Verdana"/>
          <w:spacing w:val="-6"/>
          <w:position w:val="-6"/>
          <w:sz w:val="20"/>
          <w:shd w:val="clear" w:color="auto" w:fill="FFFFFF"/>
          <w:lang w:val="es-CO"/>
        </w:rPr>
        <w:t>verificar si efectivamente existe una responsabilidad subjetiva en el incumplimiento de la orden judicial –lo que, a su vez, conlleva examinar si se da un nexo causal fundado en la culpa o el dolo entre el comportamiento del demandado y el resultado</w:t>
      </w:r>
      <w:r w:rsidR="00D95C7E" w:rsidRPr="00042F82">
        <w:rPr>
          <w:rStyle w:val="Refdenotaalpie"/>
          <w:spacing w:val="-6"/>
          <w:position w:val="-6"/>
          <w:shd w:val="clear" w:color="auto" w:fill="FFFFFF"/>
          <w:lang w:val="es-CO"/>
        </w:rPr>
        <w:footnoteReference w:id="5"/>
      </w:r>
      <w:r w:rsidR="00D95C7E" w:rsidRPr="00042F82">
        <w:rPr>
          <w:rFonts w:ascii="Verdana" w:hAnsi="Verdana"/>
          <w:spacing w:val="-6"/>
          <w:position w:val="-6"/>
          <w:sz w:val="20"/>
          <w:shd w:val="clear" w:color="auto" w:fill="FFFFFF"/>
          <w:lang w:val="es-CO"/>
        </w:rPr>
        <w:t>– pues si no hay contumacia o negligencia comprobadas –se insiste– no puede presumirse la responsabilidad por el solo hecho del incumplimiento y, por lo tanto, no es procedente la sanción</w:t>
      </w:r>
      <w:r w:rsidR="00D95C7E" w:rsidRPr="00042F82">
        <w:rPr>
          <w:rStyle w:val="Refdenotaalpie"/>
          <w:spacing w:val="-6"/>
          <w:position w:val="-6"/>
          <w:shd w:val="clear" w:color="auto" w:fill="FFFFFF"/>
          <w:lang w:val="es-CO"/>
        </w:rPr>
        <w:footnoteReference w:id="6"/>
      </w:r>
      <w:r w:rsidR="00D95C7E" w:rsidRPr="00042F82">
        <w:rPr>
          <w:rFonts w:ascii="Verdana" w:hAnsi="Verdana"/>
          <w:spacing w:val="-6"/>
          <w:position w:val="-6"/>
          <w:sz w:val="20"/>
          <w:shd w:val="clear" w:color="auto" w:fill="FFFFFF"/>
          <w:lang w:val="es-CO"/>
        </w:rPr>
        <w:t>. […]”</w:t>
      </w:r>
    </w:p>
    <w:p w14:paraId="4E5DEE12" w14:textId="2589FB44" w:rsidR="00F1575E" w:rsidRDefault="00F1575E" w:rsidP="00B858C6">
      <w:pPr>
        <w:pStyle w:val="Textoindependiente"/>
        <w:spacing w:line="276" w:lineRule="auto"/>
        <w:rPr>
          <w:rFonts w:cs="Tahoma"/>
          <w:color w:val="000000"/>
          <w:szCs w:val="26"/>
        </w:rPr>
      </w:pPr>
    </w:p>
    <w:p w14:paraId="77D87B3D" w14:textId="55468AEF" w:rsidR="00F1575E" w:rsidRDefault="00F1575E" w:rsidP="00F1575E">
      <w:pPr>
        <w:pStyle w:val="Textoindependiente"/>
        <w:spacing w:after="0" w:line="276" w:lineRule="auto"/>
        <w:rPr>
          <w:rFonts w:cs="Tahoma"/>
          <w:color w:val="000000"/>
          <w:szCs w:val="26"/>
        </w:rPr>
      </w:pPr>
      <w:r>
        <w:rPr>
          <w:rFonts w:cs="Tahoma"/>
          <w:color w:val="000000"/>
          <w:szCs w:val="26"/>
        </w:rPr>
        <w:t xml:space="preserve">En suma, </w:t>
      </w:r>
      <w:r w:rsidRPr="00096646">
        <w:rPr>
          <w:rFonts w:cs="Tahoma"/>
          <w:color w:val="000000"/>
          <w:szCs w:val="26"/>
        </w:rPr>
        <w:t>se tiene que</w:t>
      </w:r>
      <w:r>
        <w:rPr>
          <w:rFonts w:cs="Tahoma"/>
          <w:color w:val="000000"/>
          <w:szCs w:val="26"/>
        </w:rPr>
        <w:t xml:space="preserve">: </w:t>
      </w:r>
      <w:r w:rsidRPr="00BF6137">
        <w:rPr>
          <w:rFonts w:cs="Tahoma"/>
          <w:b/>
          <w:color w:val="000000"/>
          <w:sz w:val="24"/>
          <w:szCs w:val="26"/>
        </w:rPr>
        <w:t>(i)</w:t>
      </w:r>
      <w:r>
        <w:rPr>
          <w:rFonts w:cs="Tahoma"/>
          <w:color w:val="000000"/>
          <w:szCs w:val="26"/>
        </w:rPr>
        <w:t xml:space="preserve"> </w:t>
      </w:r>
      <w:r w:rsidRPr="00096646">
        <w:rPr>
          <w:rFonts w:cs="Tahoma"/>
          <w:color w:val="000000"/>
          <w:szCs w:val="26"/>
        </w:rPr>
        <w:t xml:space="preserve">para el momento en que se </w:t>
      </w:r>
      <w:r>
        <w:rPr>
          <w:rFonts w:cs="Tahoma"/>
          <w:color w:val="000000"/>
          <w:szCs w:val="26"/>
        </w:rPr>
        <w:t>dio apertura al incidente de desacato -</w:t>
      </w:r>
      <w:r w:rsidRPr="00F1575E">
        <w:rPr>
          <w:rFonts w:ascii="Verdana" w:hAnsi="Verdana" w:cs="Tahoma"/>
          <w:color w:val="000000"/>
          <w:sz w:val="20"/>
          <w:szCs w:val="26"/>
        </w:rPr>
        <w:t>febrero 26</w:t>
      </w:r>
      <w:r>
        <w:rPr>
          <w:rFonts w:cs="Tahoma"/>
          <w:color w:val="000000"/>
          <w:szCs w:val="26"/>
        </w:rPr>
        <w:t xml:space="preserve">-, </w:t>
      </w:r>
      <w:r w:rsidRPr="00096646">
        <w:rPr>
          <w:rFonts w:cs="Tahoma"/>
          <w:color w:val="000000"/>
          <w:szCs w:val="26"/>
        </w:rPr>
        <w:t>la Gerente Regional Eje Cafetero de la NUEVA EPS ya no tenía las competencias para atender el mandato judicial, por lo que no había lugar a atribuirle responsabilidad en el asunto ya que carecía de legitimación en la causa</w:t>
      </w:r>
      <w:r>
        <w:rPr>
          <w:rFonts w:cs="Tahoma"/>
          <w:color w:val="000000"/>
          <w:szCs w:val="26"/>
        </w:rPr>
        <w:t xml:space="preserve">; </w:t>
      </w:r>
      <w:r w:rsidRPr="00BF6137">
        <w:rPr>
          <w:rFonts w:cs="Tahoma"/>
          <w:b/>
          <w:color w:val="000000"/>
          <w:sz w:val="24"/>
          <w:szCs w:val="26"/>
        </w:rPr>
        <w:t>(</w:t>
      </w:r>
      <w:proofErr w:type="spellStart"/>
      <w:r w:rsidRPr="00BF6137">
        <w:rPr>
          <w:rFonts w:cs="Tahoma"/>
          <w:b/>
          <w:color w:val="000000"/>
          <w:sz w:val="24"/>
          <w:szCs w:val="26"/>
        </w:rPr>
        <w:t>ii</w:t>
      </w:r>
      <w:proofErr w:type="spellEnd"/>
      <w:r w:rsidRPr="00BF6137">
        <w:rPr>
          <w:rFonts w:cs="Tahoma"/>
          <w:b/>
          <w:color w:val="000000"/>
          <w:sz w:val="24"/>
          <w:szCs w:val="26"/>
        </w:rPr>
        <w:t>)</w:t>
      </w:r>
      <w:r>
        <w:rPr>
          <w:rFonts w:cs="Tahoma"/>
          <w:color w:val="000000"/>
          <w:szCs w:val="26"/>
        </w:rPr>
        <w:t xml:space="preserve"> </w:t>
      </w:r>
      <w:r w:rsidRPr="00096646">
        <w:rPr>
          <w:rFonts w:cs="Tahoma"/>
          <w:color w:val="000000"/>
          <w:szCs w:val="26"/>
        </w:rPr>
        <w:t>al no ser posible sostener el reproche a la Gerencia Regional, la sanción dirigida al superior jerárquico qued</w:t>
      </w:r>
      <w:r>
        <w:rPr>
          <w:rFonts w:cs="Tahoma"/>
          <w:color w:val="000000"/>
          <w:szCs w:val="26"/>
        </w:rPr>
        <w:t>ó</w:t>
      </w:r>
      <w:r w:rsidRPr="00096646">
        <w:rPr>
          <w:rFonts w:cs="Tahoma"/>
          <w:color w:val="000000"/>
          <w:szCs w:val="26"/>
        </w:rPr>
        <w:t xml:space="preserve"> sin fundamento, en la medida que el actuar exigible al agente interventor </w:t>
      </w:r>
      <w:r>
        <w:rPr>
          <w:rFonts w:cs="Tahoma"/>
          <w:color w:val="000000"/>
          <w:szCs w:val="26"/>
        </w:rPr>
        <w:t xml:space="preserve">al interior del trámite incidental, </w:t>
      </w:r>
      <w:r w:rsidRPr="00096646">
        <w:rPr>
          <w:rFonts w:cs="Tahoma"/>
          <w:color w:val="000000"/>
          <w:szCs w:val="26"/>
        </w:rPr>
        <w:t xml:space="preserve">se concentró en la obligación de </w:t>
      </w:r>
      <w:r>
        <w:rPr>
          <w:rFonts w:cs="Tahoma"/>
          <w:color w:val="000000"/>
          <w:szCs w:val="26"/>
        </w:rPr>
        <w:t xml:space="preserve">conjurar </w:t>
      </w:r>
      <w:r w:rsidRPr="00096646">
        <w:rPr>
          <w:rFonts w:cs="Tahoma"/>
          <w:color w:val="000000"/>
          <w:szCs w:val="26"/>
        </w:rPr>
        <w:t xml:space="preserve">el comportamiento omisivo de la gerente regional, </w:t>
      </w:r>
      <w:r>
        <w:rPr>
          <w:rFonts w:cs="Tahoma"/>
          <w:color w:val="000000"/>
          <w:szCs w:val="26"/>
        </w:rPr>
        <w:t xml:space="preserve">de modo que el </w:t>
      </w:r>
      <w:r w:rsidRPr="00096646">
        <w:rPr>
          <w:rFonts w:cs="Tahoma"/>
          <w:color w:val="000000"/>
          <w:szCs w:val="26"/>
        </w:rPr>
        <w:t xml:space="preserve">relevo </w:t>
      </w:r>
      <w:r w:rsidRPr="00096646">
        <w:rPr>
          <w:rFonts w:cs="Tahoma"/>
          <w:color w:val="000000"/>
          <w:szCs w:val="26"/>
        </w:rPr>
        <w:lastRenderedPageBreak/>
        <w:t xml:space="preserve">misional </w:t>
      </w:r>
      <w:r>
        <w:rPr>
          <w:rFonts w:cs="Tahoma"/>
          <w:color w:val="000000"/>
          <w:szCs w:val="26"/>
        </w:rPr>
        <w:t xml:space="preserve">advertido </w:t>
      </w:r>
      <w:r w:rsidRPr="00096646">
        <w:rPr>
          <w:rFonts w:cs="Tahoma"/>
          <w:color w:val="000000"/>
          <w:szCs w:val="26"/>
        </w:rPr>
        <w:t>dej</w:t>
      </w:r>
      <w:r>
        <w:rPr>
          <w:rFonts w:cs="Tahoma"/>
          <w:color w:val="000000"/>
          <w:szCs w:val="26"/>
        </w:rPr>
        <w:t>ó</w:t>
      </w:r>
      <w:r w:rsidRPr="00096646">
        <w:rPr>
          <w:rFonts w:cs="Tahoma"/>
          <w:color w:val="000000"/>
          <w:szCs w:val="26"/>
        </w:rPr>
        <w:t xml:space="preserve"> sin </w:t>
      </w:r>
      <w:r>
        <w:rPr>
          <w:rFonts w:cs="Tahoma"/>
          <w:color w:val="000000"/>
          <w:szCs w:val="26"/>
        </w:rPr>
        <w:t xml:space="preserve">sustento </w:t>
      </w:r>
      <w:r w:rsidRPr="00096646">
        <w:rPr>
          <w:rFonts w:cs="Tahoma"/>
          <w:color w:val="000000"/>
          <w:szCs w:val="26"/>
        </w:rPr>
        <w:t xml:space="preserve">cualquier medida que recabe en esa </w:t>
      </w:r>
      <w:r>
        <w:rPr>
          <w:rFonts w:cs="Tahoma"/>
          <w:color w:val="000000"/>
          <w:szCs w:val="26"/>
        </w:rPr>
        <w:t xml:space="preserve">específica </w:t>
      </w:r>
      <w:r w:rsidRPr="00096646">
        <w:rPr>
          <w:rFonts w:cs="Tahoma"/>
          <w:color w:val="000000"/>
          <w:szCs w:val="26"/>
        </w:rPr>
        <w:t>exigencia</w:t>
      </w:r>
      <w:r>
        <w:rPr>
          <w:rFonts w:cs="Tahoma"/>
          <w:color w:val="000000"/>
          <w:szCs w:val="26"/>
        </w:rPr>
        <w:t>,</w:t>
      </w:r>
      <w:r w:rsidRPr="00096646">
        <w:rPr>
          <w:rFonts w:cs="Tahoma"/>
          <w:color w:val="000000"/>
          <w:szCs w:val="26"/>
        </w:rPr>
        <w:t xml:space="preserve"> sin perjuicio</w:t>
      </w:r>
      <w:r>
        <w:rPr>
          <w:rFonts w:cs="Tahoma"/>
          <w:color w:val="000000"/>
          <w:szCs w:val="26"/>
        </w:rPr>
        <w:t xml:space="preserve"> </w:t>
      </w:r>
      <w:r w:rsidRPr="00096646">
        <w:rPr>
          <w:rFonts w:cs="Tahoma"/>
          <w:color w:val="000000"/>
          <w:szCs w:val="26"/>
        </w:rPr>
        <w:t>de las responsabilidades que se llegaren a identificar frente a las actuaciones del ahora representante legal para asuntos judiciales y de tutela</w:t>
      </w:r>
      <w:r>
        <w:rPr>
          <w:rFonts w:cs="Tahoma"/>
          <w:color w:val="000000"/>
          <w:szCs w:val="26"/>
        </w:rPr>
        <w:t xml:space="preserve">; </w:t>
      </w:r>
      <w:r w:rsidRPr="00BF6137">
        <w:rPr>
          <w:rFonts w:cs="Tahoma"/>
          <w:b/>
          <w:color w:val="000000"/>
          <w:sz w:val="22"/>
          <w:szCs w:val="26"/>
        </w:rPr>
        <w:t>(</w:t>
      </w:r>
      <w:proofErr w:type="spellStart"/>
      <w:r w:rsidRPr="00BF6137">
        <w:rPr>
          <w:rFonts w:cs="Tahoma"/>
          <w:b/>
          <w:color w:val="000000"/>
          <w:sz w:val="22"/>
          <w:szCs w:val="26"/>
        </w:rPr>
        <w:t>iii</w:t>
      </w:r>
      <w:proofErr w:type="spellEnd"/>
      <w:r w:rsidRPr="00BF6137">
        <w:rPr>
          <w:rFonts w:cs="Tahoma"/>
          <w:b/>
          <w:color w:val="000000"/>
          <w:sz w:val="22"/>
          <w:szCs w:val="26"/>
        </w:rPr>
        <w:t>)</w:t>
      </w:r>
      <w:r>
        <w:rPr>
          <w:rFonts w:cs="Tahoma"/>
          <w:color w:val="000000"/>
          <w:szCs w:val="26"/>
        </w:rPr>
        <w:t xml:space="preserve"> la vinculación de este último -</w:t>
      </w:r>
      <w:r w:rsidRPr="00F1575E">
        <w:rPr>
          <w:rFonts w:ascii="Verdana" w:hAnsi="Verdana" w:cs="Tahoma"/>
          <w:color w:val="000000"/>
          <w:sz w:val="20"/>
          <w:szCs w:val="26"/>
        </w:rPr>
        <w:t>el representante legal para asuntos judiciales y de tutela</w:t>
      </w:r>
      <w:r>
        <w:rPr>
          <w:rFonts w:cs="Tahoma"/>
          <w:color w:val="000000"/>
          <w:szCs w:val="26"/>
        </w:rPr>
        <w:t>-, no permitió garantizar</w:t>
      </w:r>
      <w:r w:rsidR="00750344">
        <w:rPr>
          <w:rFonts w:cs="Tahoma"/>
          <w:color w:val="000000"/>
          <w:szCs w:val="26"/>
        </w:rPr>
        <w:t>le</w:t>
      </w:r>
      <w:r>
        <w:rPr>
          <w:rFonts w:cs="Tahoma"/>
          <w:color w:val="000000"/>
          <w:szCs w:val="26"/>
        </w:rPr>
        <w:t xml:space="preserve"> el debido proceso, dada la necesidad de brindarle el escenario procesal óptimo para ejercer su derecho de defensa, </w:t>
      </w:r>
      <w:r w:rsidR="00BF6137">
        <w:rPr>
          <w:rFonts w:cs="Tahoma"/>
          <w:color w:val="000000"/>
          <w:szCs w:val="26"/>
        </w:rPr>
        <w:t xml:space="preserve">lo que </w:t>
      </w:r>
      <w:r>
        <w:rPr>
          <w:rFonts w:cs="Tahoma"/>
          <w:color w:val="000000"/>
          <w:szCs w:val="26"/>
        </w:rPr>
        <w:t xml:space="preserve">implica el conocimiento personal del fallo cuyo cumplimiento se exige, </w:t>
      </w:r>
      <w:r w:rsidR="00BF6137">
        <w:rPr>
          <w:rFonts w:cs="Tahoma"/>
          <w:color w:val="000000"/>
          <w:szCs w:val="26"/>
        </w:rPr>
        <w:t xml:space="preserve">es especial por </w:t>
      </w:r>
      <w:r>
        <w:rPr>
          <w:rFonts w:cs="Tahoma"/>
          <w:color w:val="000000"/>
          <w:szCs w:val="26"/>
        </w:rPr>
        <w:t>la posibilidad de afrontar la medida sancionatoria que finalmente se adoptó</w:t>
      </w:r>
      <w:r w:rsidR="00BF6137">
        <w:rPr>
          <w:rFonts w:cs="Tahoma"/>
          <w:color w:val="000000"/>
          <w:szCs w:val="26"/>
        </w:rPr>
        <w:t>; y (</w:t>
      </w:r>
      <w:proofErr w:type="spellStart"/>
      <w:r w:rsidR="00BF6137">
        <w:rPr>
          <w:rFonts w:cs="Tahoma"/>
          <w:color w:val="000000"/>
          <w:szCs w:val="26"/>
        </w:rPr>
        <w:t>iv</w:t>
      </w:r>
      <w:proofErr w:type="spellEnd"/>
      <w:r w:rsidR="00BF6137">
        <w:rPr>
          <w:rFonts w:cs="Tahoma"/>
          <w:color w:val="000000"/>
          <w:szCs w:val="26"/>
        </w:rPr>
        <w:t>) la sanción que es objeto de consulta no se ocupo de analizar la responsabilidad subjetiva de cada uno de los incidentados, según las obligaciones que individualmente deben asumir.</w:t>
      </w:r>
      <w:r>
        <w:rPr>
          <w:rFonts w:cs="Tahoma"/>
          <w:color w:val="000000"/>
          <w:szCs w:val="26"/>
        </w:rPr>
        <w:t xml:space="preserve"> </w:t>
      </w:r>
    </w:p>
    <w:p w14:paraId="46FCC520" w14:textId="77777777" w:rsidR="00F1575E" w:rsidRDefault="00F1575E" w:rsidP="00F1575E">
      <w:pPr>
        <w:pStyle w:val="Textoindependiente"/>
        <w:spacing w:after="0" w:line="276" w:lineRule="auto"/>
        <w:rPr>
          <w:rFonts w:cs="Tahoma"/>
          <w:color w:val="000000"/>
          <w:szCs w:val="26"/>
        </w:rPr>
      </w:pPr>
    </w:p>
    <w:p w14:paraId="718EF091" w14:textId="0A5D524B" w:rsidR="00F1575E" w:rsidRDefault="00F1575E" w:rsidP="00BF6137">
      <w:pPr>
        <w:pStyle w:val="Textoindependiente"/>
        <w:spacing w:after="0" w:line="276" w:lineRule="auto"/>
        <w:rPr>
          <w:rFonts w:cs="Tahoma"/>
          <w:color w:val="000000"/>
          <w:szCs w:val="26"/>
        </w:rPr>
      </w:pPr>
      <w:r>
        <w:rPr>
          <w:rFonts w:cs="Tahoma"/>
          <w:color w:val="000000"/>
          <w:szCs w:val="26"/>
        </w:rPr>
        <w:t xml:space="preserve">Bajo esas circunstancias, </w:t>
      </w:r>
      <w:r w:rsidRPr="00F1575E">
        <w:rPr>
          <w:rFonts w:cs="Tahoma"/>
          <w:color w:val="000000"/>
          <w:szCs w:val="26"/>
        </w:rPr>
        <w:t>hay lugar a declarar la nulidad de lo actuado</w:t>
      </w:r>
      <w:r>
        <w:rPr>
          <w:rFonts w:cs="Tahoma"/>
          <w:color w:val="000000"/>
          <w:szCs w:val="26"/>
        </w:rPr>
        <w:t xml:space="preserve"> en el trámite incidental</w:t>
      </w:r>
      <w:r w:rsidRPr="00F1575E">
        <w:rPr>
          <w:rFonts w:cs="Tahoma"/>
          <w:color w:val="000000"/>
          <w:szCs w:val="26"/>
        </w:rPr>
        <w:t>, con miras a lograr que la actuación se ajuste a los lineamientos legales, esto es, que se vincule</w:t>
      </w:r>
      <w:r w:rsidR="00BF6137">
        <w:rPr>
          <w:rFonts w:cs="Tahoma"/>
          <w:color w:val="000000"/>
          <w:szCs w:val="26"/>
        </w:rPr>
        <w:t xml:space="preserve"> en debida forma</w:t>
      </w:r>
      <w:r w:rsidRPr="00F1575E">
        <w:rPr>
          <w:rFonts w:cs="Tahoma"/>
          <w:color w:val="000000"/>
          <w:szCs w:val="26"/>
        </w:rPr>
        <w:t xml:space="preserve"> al funcionario con competencia para atender el fallo constitucional y a su superior jerárquico</w:t>
      </w:r>
      <w:r w:rsidR="00BF6137">
        <w:rPr>
          <w:rFonts w:cs="Tahoma"/>
          <w:color w:val="000000"/>
          <w:szCs w:val="26"/>
        </w:rPr>
        <w:t>,</w:t>
      </w:r>
      <w:r w:rsidRPr="00F1575E">
        <w:rPr>
          <w:rFonts w:cs="Tahoma"/>
          <w:color w:val="000000"/>
          <w:szCs w:val="26"/>
        </w:rPr>
        <w:t xml:space="preserve"> a quien corresponde adoptar las medidas necesarias para que el responsable cumpla la orden judicial.</w:t>
      </w:r>
    </w:p>
    <w:p w14:paraId="791F6E41" w14:textId="77777777" w:rsidR="00BF6137" w:rsidRDefault="00BF6137" w:rsidP="00BF6137">
      <w:pPr>
        <w:pStyle w:val="Textoindependiente"/>
        <w:spacing w:after="0" w:line="276" w:lineRule="auto"/>
        <w:rPr>
          <w:rFonts w:cs="Tahoma"/>
          <w:color w:val="000000"/>
          <w:szCs w:val="26"/>
        </w:rPr>
      </w:pPr>
    </w:p>
    <w:p w14:paraId="31A9E8BC" w14:textId="1573D709" w:rsidR="001572D6" w:rsidRPr="00E70F9E" w:rsidRDefault="001572D6" w:rsidP="001572D6">
      <w:pPr>
        <w:spacing w:line="276" w:lineRule="auto"/>
      </w:pPr>
      <w:r w:rsidRPr="00E70F9E">
        <w:rPr>
          <w:rFonts w:ascii="Algerian" w:hAnsi="Algerian" w:cs="Algerian"/>
          <w:sz w:val="30"/>
          <w:szCs w:val="30"/>
        </w:rPr>
        <w:t xml:space="preserve">4.- </w:t>
      </w:r>
      <w:r w:rsidR="00750344">
        <w:rPr>
          <w:rFonts w:ascii="Algerian" w:hAnsi="Algerian" w:cs="Algerian"/>
          <w:sz w:val="30"/>
          <w:szCs w:val="30"/>
        </w:rPr>
        <w:t>DECISIÓN</w:t>
      </w:r>
    </w:p>
    <w:p w14:paraId="5E522F30" w14:textId="180D23DA" w:rsidR="001572D6" w:rsidRDefault="001572D6" w:rsidP="001572D6">
      <w:pPr>
        <w:spacing w:line="276" w:lineRule="auto"/>
      </w:pPr>
    </w:p>
    <w:p w14:paraId="6AB44286" w14:textId="77777777" w:rsidR="00750344" w:rsidRPr="000815A4" w:rsidRDefault="00750344" w:rsidP="00750344">
      <w:pPr>
        <w:spacing w:line="276" w:lineRule="auto"/>
        <w:rPr>
          <w:spacing w:val="-6"/>
          <w:position w:val="-6"/>
        </w:rPr>
      </w:pPr>
      <w:r w:rsidRPr="000815A4">
        <w:rPr>
          <w:spacing w:val="-6"/>
          <w:position w:val="-6"/>
        </w:rPr>
        <w:t xml:space="preserve">De conformidad con lo expuesto, el Tribunal Superior del Distrito Judicial de Pereira, Sala </w:t>
      </w:r>
      <w:proofErr w:type="spellStart"/>
      <w:r>
        <w:rPr>
          <w:spacing w:val="-6"/>
          <w:position w:val="-6"/>
        </w:rPr>
        <w:t>Nº</w:t>
      </w:r>
      <w:proofErr w:type="spellEnd"/>
      <w:r>
        <w:rPr>
          <w:spacing w:val="-6"/>
          <w:position w:val="-6"/>
        </w:rPr>
        <w:t xml:space="preserve"> 2 </w:t>
      </w:r>
      <w:r w:rsidRPr="000815A4">
        <w:rPr>
          <w:spacing w:val="-6"/>
          <w:position w:val="-6"/>
        </w:rPr>
        <w:t xml:space="preserve">de Decisión Penal, </w:t>
      </w:r>
    </w:p>
    <w:p w14:paraId="4B2522C8" w14:textId="058C3CA0" w:rsidR="00750344" w:rsidRDefault="00750344" w:rsidP="001572D6">
      <w:pPr>
        <w:spacing w:line="276" w:lineRule="auto"/>
      </w:pPr>
    </w:p>
    <w:p w14:paraId="1171D046" w14:textId="77777777" w:rsidR="00750344" w:rsidRPr="000815A4" w:rsidRDefault="00750344" w:rsidP="00750344">
      <w:pPr>
        <w:spacing w:line="276" w:lineRule="auto"/>
        <w:rPr>
          <w:spacing w:val="-6"/>
          <w:position w:val="-6"/>
        </w:rPr>
      </w:pPr>
      <w:r w:rsidRPr="000815A4">
        <w:rPr>
          <w:rFonts w:ascii="Algerian" w:hAnsi="Algerian" w:cs="Algerian"/>
          <w:spacing w:val="-6"/>
          <w:position w:val="-6"/>
          <w:sz w:val="30"/>
          <w:szCs w:val="30"/>
        </w:rPr>
        <w:t>RESUELVE</w:t>
      </w:r>
    </w:p>
    <w:p w14:paraId="564FD031" w14:textId="77777777" w:rsidR="00750344" w:rsidRDefault="00750344" w:rsidP="00750344">
      <w:pPr>
        <w:spacing w:line="276" w:lineRule="auto"/>
        <w:rPr>
          <w:spacing w:val="-6"/>
          <w:position w:val="-6"/>
        </w:rPr>
      </w:pPr>
    </w:p>
    <w:p w14:paraId="4EF2BB92" w14:textId="47FAE509" w:rsidR="00750344" w:rsidRPr="00843298" w:rsidRDefault="00750344" w:rsidP="00750344">
      <w:pPr>
        <w:spacing w:line="276" w:lineRule="auto"/>
        <w:rPr>
          <w:spacing w:val="-4"/>
          <w:position w:val="-6"/>
        </w:rPr>
      </w:pPr>
      <w:r w:rsidRPr="00843298">
        <w:rPr>
          <w:b/>
          <w:bCs/>
          <w:spacing w:val="-4"/>
          <w:position w:val="-6"/>
          <w:sz w:val="22"/>
          <w:szCs w:val="22"/>
        </w:rPr>
        <w:t>PRIMERO: SE DECRETA LA NULIDAD</w:t>
      </w:r>
      <w:r w:rsidRPr="00843298">
        <w:rPr>
          <w:spacing w:val="-4"/>
          <w:position w:val="-6"/>
        </w:rPr>
        <w:t xml:space="preserve"> de lo actuado en el presente incidente de desacato, a partir</w:t>
      </w:r>
      <w:r>
        <w:rPr>
          <w:spacing w:val="-4"/>
          <w:position w:val="-6"/>
        </w:rPr>
        <w:t xml:space="preserve"> incluso</w:t>
      </w:r>
      <w:r w:rsidRPr="00843298">
        <w:rPr>
          <w:spacing w:val="-4"/>
          <w:position w:val="-6"/>
        </w:rPr>
        <w:t xml:space="preserve"> </w:t>
      </w:r>
      <w:r>
        <w:rPr>
          <w:spacing w:val="-4"/>
          <w:position w:val="-6"/>
        </w:rPr>
        <w:t>de su apertura forma -</w:t>
      </w:r>
      <w:r w:rsidRPr="00750344">
        <w:rPr>
          <w:b/>
          <w:spacing w:val="-4"/>
          <w:position w:val="-6"/>
          <w:sz w:val="22"/>
        </w:rPr>
        <w:t>auto de febrero 26 de 2025</w:t>
      </w:r>
      <w:r>
        <w:rPr>
          <w:b/>
          <w:spacing w:val="-4"/>
          <w:position w:val="-6"/>
          <w:sz w:val="22"/>
        </w:rPr>
        <w:t>-</w:t>
      </w:r>
      <w:r>
        <w:rPr>
          <w:spacing w:val="-4"/>
          <w:position w:val="-6"/>
        </w:rPr>
        <w:t xml:space="preserve">, </w:t>
      </w:r>
      <w:r w:rsidRPr="00843298">
        <w:rPr>
          <w:spacing w:val="-4"/>
          <w:position w:val="-6"/>
        </w:rPr>
        <w:t xml:space="preserve">para que el trámite se ajuste a los lineamientos </w:t>
      </w:r>
      <w:r>
        <w:rPr>
          <w:spacing w:val="-4"/>
          <w:position w:val="-6"/>
        </w:rPr>
        <w:t>d</w:t>
      </w:r>
      <w:r w:rsidRPr="00843298">
        <w:rPr>
          <w:spacing w:val="-4"/>
          <w:position w:val="-6"/>
        </w:rPr>
        <w:t>el Decreto 2591/91</w:t>
      </w:r>
      <w:r>
        <w:rPr>
          <w:spacing w:val="-4"/>
          <w:position w:val="-6"/>
        </w:rPr>
        <w:t>, conforme a lo expresado en el acápite de consideraciones de esta providencia</w:t>
      </w:r>
      <w:r w:rsidRPr="00843298">
        <w:rPr>
          <w:spacing w:val="-4"/>
          <w:position w:val="-6"/>
        </w:rPr>
        <w:t>.</w:t>
      </w:r>
    </w:p>
    <w:p w14:paraId="5112ACBA" w14:textId="77777777" w:rsidR="00750344" w:rsidRPr="00843298" w:rsidRDefault="00750344" w:rsidP="00750344">
      <w:pPr>
        <w:spacing w:line="276" w:lineRule="auto"/>
        <w:rPr>
          <w:spacing w:val="-4"/>
          <w:position w:val="-6"/>
        </w:rPr>
      </w:pPr>
    </w:p>
    <w:p w14:paraId="5479297F" w14:textId="77777777" w:rsidR="00750344" w:rsidRPr="00843298" w:rsidRDefault="00750344" w:rsidP="00750344">
      <w:pPr>
        <w:spacing w:line="276" w:lineRule="auto"/>
        <w:rPr>
          <w:spacing w:val="-4"/>
          <w:position w:val="-6"/>
        </w:rPr>
      </w:pPr>
      <w:r w:rsidRPr="007D7716">
        <w:rPr>
          <w:b/>
          <w:spacing w:val="-4"/>
          <w:position w:val="-6"/>
          <w:sz w:val="22"/>
          <w:szCs w:val="22"/>
        </w:rPr>
        <w:t>SEGUNDO</w:t>
      </w:r>
      <w:r w:rsidRPr="00843298">
        <w:rPr>
          <w:b/>
          <w:spacing w:val="-4"/>
          <w:position w:val="-6"/>
          <w:sz w:val="24"/>
          <w:szCs w:val="24"/>
        </w:rPr>
        <w:t>:</w:t>
      </w:r>
      <w:r w:rsidRPr="00843298">
        <w:rPr>
          <w:b/>
          <w:spacing w:val="-4"/>
          <w:position w:val="-6"/>
        </w:rPr>
        <w:t xml:space="preserve"> </w:t>
      </w:r>
      <w:r w:rsidRPr="00843298">
        <w:rPr>
          <w:spacing w:val="-4"/>
          <w:position w:val="-6"/>
        </w:rPr>
        <w:t>Remítanse de inmediato las diligencias al juzgado de origen para lo pertinente.</w:t>
      </w:r>
    </w:p>
    <w:p w14:paraId="4739C361" w14:textId="77777777" w:rsidR="00750344" w:rsidRPr="0093344B" w:rsidRDefault="00750344" w:rsidP="00750344">
      <w:pPr>
        <w:spacing w:line="240" w:lineRule="auto"/>
        <w:rPr>
          <w:spacing w:val="-6"/>
          <w:position w:val="-6"/>
        </w:rPr>
      </w:pPr>
    </w:p>
    <w:p w14:paraId="11036A0A" w14:textId="77777777" w:rsidR="001572D6" w:rsidRPr="0093344B" w:rsidRDefault="001572D6" w:rsidP="001572D6">
      <w:pPr>
        <w:spacing w:line="276" w:lineRule="auto"/>
        <w:rPr>
          <w:rFonts w:ascii="Algerian" w:hAnsi="Algerian"/>
          <w:spacing w:val="-6"/>
          <w:position w:val="-6"/>
          <w:sz w:val="28"/>
          <w:szCs w:val="28"/>
        </w:rPr>
      </w:pPr>
      <w:r w:rsidRPr="0093344B">
        <w:rPr>
          <w:rFonts w:ascii="Algerian" w:hAnsi="Algerian"/>
          <w:spacing w:val="-6"/>
          <w:position w:val="-6"/>
          <w:sz w:val="28"/>
          <w:szCs w:val="28"/>
        </w:rPr>
        <w:t>comuníquese Y CÚMPLASE</w:t>
      </w:r>
    </w:p>
    <w:p w14:paraId="4B07B5EF" w14:textId="77777777" w:rsidR="001572D6" w:rsidRDefault="001572D6" w:rsidP="001572D6">
      <w:pPr>
        <w:spacing w:line="276" w:lineRule="auto"/>
        <w:rPr>
          <w:spacing w:val="-6"/>
          <w:position w:val="-6"/>
        </w:rPr>
      </w:pPr>
    </w:p>
    <w:p w14:paraId="01DB636D" w14:textId="77777777" w:rsidR="001572D6" w:rsidRDefault="001572D6" w:rsidP="001572D6">
      <w:pPr>
        <w:spacing w:line="276" w:lineRule="auto"/>
        <w:rPr>
          <w:spacing w:val="-6"/>
          <w:position w:val="-6"/>
        </w:rPr>
      </w:pPr>
    </w:p>
    <w:p w14:paraId="5881F8A8" w14:textId="77777777" w:rsidR="001572D6" w:rsidRDefault="001572D6" w:rsidP="001572D6">
      <w:pPr>
        <w:spacing w:line="276" w:lineRule="auto"/>
        <w:jc w:val="center"/>
        <w:rPr>
          <w:spacing w:val="-4"/>
          <w:position w:val="-4"/>
          <w:lang w:val="es-ES_tradnl"/>
        </w:rPr>
      </w:pPr>
      <w:r>
        <w:rPr>
          <w:spacing w:val="-4"/>
          <w:position w:val="-4"/>
          <w:lang w:val="es-ES_tradnl"/>
        </w:rPr>
        <w:t>CARLOS ALBERTO PAZ ZÚÑIGA</w:t>
      </w:r>
    </w:p>
    <w:p w14:paraId="0D2D1762" w14:textId="77777777" w:rsidR="001572D6" w:rsidRDefault="001572D6" w:rsidP="001572D6">
      <w:pPr>
        <w:spacing w:line="276" w:lineRule="auto"/>
        <w:jc w:val="center"/>
        <w:rPr>
          <w:spacing w:val="-4"/>
          <w:position w:val="-4"/>
          <w:lang w:val="es-ES_tradnl"/>
        </w:rPr>
      </w:pPr>
      <w:r>
        <w:rPr>
          <w:spacing w:val="-4"/>
          <w:position w:val="-4"/>
          <w:lang w:val="es-ES_tradnl"/>
        </w:rPr>
        <w:t xml:space="preserve">Magistrado </w:t>
      </w:r>
    </w:p>
    <w:p w14:paraId="15E6C69F" w14:textId="77777777" w:rsidR="001572D6" w:rsidRDefault="001572D6" w:rsidP="001572D6">
      <w:pPr>
        <w:jc w:val="center"/>
        <w:rPr>
          <w:rFonts w:ascii="Verdana" w:hAnsi="Verdana"/>
          <w:sz w:val="20"/>
        </w:rPr>
      </w:pPr>
      <w:r>
        <w:rPr>
          <w:rFonts w:ascii="Verdana" w:hAnsi="Verdana"/>
          <w:sz w:val="20"/>
        </w:rPr>
        <w:t>Con firma electrónica al final del documento</w:t>
      </w:r>
    </w:p>
    <w:p w14:paraId="515E8832" w14:textId="77777777" w:rsidR="001572D6" w:rsidRDefault="001572D6" w:rsidP="001572D6">
      <w:pPr>
        <w:spacing w:line="276" w:lineRule="auto"/>
        <w:rPr>
          <w:spacing w:val="-4"/>
          <w:position w:val="-4"/>
          <w:lang w:val="es-ES_tradnl"/>
        </w:rPr>
      </w:pPr>
    </w:p>
    <w:p w14:paraId="329BB61D" w14:textId="77777777" w:rsidR="001572D6" w:rsidRDefault="001572D6" w:rsidP="001572D6">
      <w:pPr>
        <w:spacing w:line="276" w:lineRule="auto"/>
        <w:rPr>
          <w:spacing w:val="-4"/>
          <w:position w:val="-4"/>
          <w:lang w:val="es-ES_tradnl"/>
        </w:rPr>
      </w:pPr>
    </w:p>
    <w:p w14:paraId="1AA6491C" w14:textId="77777777" w:rsidR="001572D6" w:rsidRDefault="001572D6" w:rsidP="001572D6">
      <w:pPr>
        <w:spacing w:line="276" w:lineRule="auto"/>
        <w:jc w:val="center"/>
        <w:rPr>
          <w:spacing w:val="-4"/>
          <w:position w:val="-4"/>
          <w:lang w:val="es-ES_tradnl"/>
        </w:rPr>
      </w:pPr>
      <w:r>
        <w:rPr>
          <w:spacing w:val="-4"/>
          <w:position w:val="-4"/>
          <w:lang w:val="es-ES_tradnl"/>
        </w:rPr>
        <w:t>JULIÁN RIVERA LOAIZA</w:t>
      </w:r>
    </w:p>
    <w:p w14:paraId="784F7117" w14:textId="77777777" w:rsidR="001572D6" w:rsidRDefault="001572D6" w:rsidP="001572D6">
      <w:pPr>
        <w:spacing w:line="276" w:lineRule="auto"/>
        <w:jc w:val="center"/>
        <w:rPr>
          <w:spacing w:val="-4"/>
          <w:position w:val="-4"/>
          <w:lang w:val="es-ES_tradnl"/>
        </w:rPr>
      </w:pPr>
      <w:r>
        <w:rPr>
          <w:spacing w:val="-4"/>
          <w:position w:val="-4"/>
          <w:lang w:val="es-ES_tradnl"/>
        </w:rPr>
        <w:t xml:space="preserve">Magistrado </w:t>
      </w:r>
    </w:p>
    <w:p w14:paraId="1AB268DB" w14:textId="4505315A" w:rsidR="001572D6" w:rsidRDefault="00CC3C2E" w:rsidP="001572D6">
      <w:pPr>
        <w:jc w:val="center"/>
        <w:rPr>
          <w:rFonts w:ascii="Verdana" w:hAnsi="Verdana"/>
          <w:sz w:val="20"/>
        </w:rPr>
      </w:pPr>
      <w:r>
        <w:rPr>
          <w:rFonts w:ascii="Verdana" w:hAnsi="Verdana"/>
          <w:sz w:val="20"/>
        </w:rPr>
        <w:t>EN AUSENCIA JUSTIFICADA</w:t>
      </w:r>
    </w:p>
    <w:p w14:paraId="496D69CE" w14:textId="77777777" w:rsidR="001572D6" w:rsidRDefault="001572D6" w:rsidP="001572D6">
      <w:pPr>
        <w:spacing w:line="276" w:lineRule="auto"/>
        <w:rPr>
          <w:spacing w:val="-4"/>
          <w:position w:val="-4"/>
          <w:lang w:val="es-ES_tradnl"/>
        </w:rPr>
      </w:pPr>
    </w:p>
    <w:p w14:paraId="0580F249" w14:textId="77777777" w:rsidR="001572D6" w:rsidRDefault="001572D6" w:rsidP="001572D6">
      <w:pPr>
        <w:spacing w:line="276" w:lineRule="auto"/>
        <w:rPr>
          <w:spacing w:val="-4"/>
          <w:position w:val="-4"/>
          <w:lang w:val="es-ES_tradnl"/>
        </w:rPr>
      </w:pPr>
    </w:p>
    <w:p w14:paraId="3EDB83F5" w14:textId="3E689862" w:rsidR="001572D6" w:rsidRDefault="00D301EF" w:rsidP="001572D6">
      <w:pPr>
        <w:spacing w:line="276" w:lineRule="auto"/>
        <w:jc w:val="center"/>
        <w:rPr>
          <w:spacing w:val="-4"/>
          <w:position w:val="-4"/>
          <w:lang w:val="es-ES_tradnl"/>
        </w:rPr>
      </w:pPr>
      <w:r>
        <w:rPr>
          <w:spacing w:val="-4"/>
          <w:position w:val="-4"/>
          <w:lang w:val="es-ES_tradnl"/>
        </w:rPr>
        <w:t>MANUEL YARZAGARAY BANDERA</w:t>
      </w:r>
    </w:p>
    <w:p w14:paraId="066212A4" w14:textId="77777777" w:rsidR="001572D6" w:rsidRDefault="001572D6" w:rsidP="001572D6">
      <w:pPr>
        <w:spacing w:line="276" w:lineRule="auto"/>
        <w:jc w:val="center"/>
        <w:rPr>
          <w:spacing w:val="-4"/>
          <w:position w:val="-4"/>
          <w:lang w:val="es-ES_tradnl"/>
        </w:rPr>
      </w:pPr>
      <w:r>
        <w:rPr>
          <w:spacing w:val="-4"/>
          <w:position w:val="-4"/>
          <w:lang w:val="es-ES_tradnl"/>
        </w:rPr>
        <w:t xml:space="preserve">Magistrado </w:t>
      </w:r>
    </w:p>
    <w:p w14:paraId="7B71DFBD" w14:textId="77777777" w:rsidR="001572D6" w:rsidRDefault="001572D6" w:rsidP="001572D6">
      <w:pPr>
        <w:jc w:val="center"/>
      </w:pPr>
      <w:r>
        <w:rPr>
          <w:rFonts w:ascii="Verdana" w:hAnsi="Verdana"/>
          <w:sz w:val="20"/>
        </w:rPr>
        <w:t>Con firma electrónica al final del documento</w:t>
      </w:r>
      <w:bookmarkEnd w:id="0"/>
    </w:p>
    <w:p w14:paraId="5AA13E69" w14:textId="77777777" w:rsidR="00616E23" w:rsidRDefault="00616E23"/>
    <w:sectPr w:rsidR="00616E23" w:rsidSect="003D11DA">
      <w:headerReference w:type="even" r:id="rId12"/>
      <w:headerReference w:type="default" r:id="rId13"/>
      <w:footerReference w:type="default" r:id="rId14"/>
      <w:pgSz w:w="12242" w:h="18722" w:code="121"/>
      <w:pgMar w:top="2268" w:right="1701" w:bottom="1418" w:left="1701" w:header="851" w:footer="731"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5F14" w14:textId="77777777" w:rsidR="003F082A" w:rsidRDefault="003F082A" w:rsidP="001572D6">
      <w:pPr>
        <w:spacing w:line="240" w:lineRule="auto"/>
      </w:pPr>
      <w:r>
        <w:separator/>
      </w:r>
    </w:p>
  </w:endnote>
  <w:endnote w:type="continuationSeparator" w:id="0">
    <w:p w14:paraId="708385B6" w14:textId="77777777" w:rsidR="003F082A" w:rsidRDefault="003F082A" w:rsidP="00157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802F" w14:textId="77777777" w:rsidR="00F20BF2" w:rsidRDefault="004F389C" w:rsidP="003C4FB8">
    <w:pPr>
      <w:pStyle w:val="Piedepgina"/>
      <w:tabs>
        <w:tab w:val="clear" w:pos="4252"/>
        <w:tab w:val="clear" w:pos="8504"/>
        <w:tab w:val="left" w:pos="1710"/>
      </w:tabs>
      <w:ind w:right="-402"/>
      <w:jc w:val="right"/>
    </w:pPr>
    <w:r>
      <w:rPr>
        <w:rFonts w:ascii="Courier New" w:hAnsi="Courier New"/>
        <w:snapToGrid w:val="0"/>
        <w:sz w:val="16"/>
      </w:rPr>
      <w:t xml:space="preserve">Página </w:t>
    </w:r>
    <w:r>
      <w:rPr>
        <w:rFonts w:ascii="Courier New" w:hAnsi="Courier New"/>
        <w:snapToGrid w:val="0"/>
        <w:sz w:val="16"/>
      </w:rPr>
      <w:fldChar w:fldCharType="begin"/>
    </w:r>
    <w:r>
      <w:rPr>
        <w:rFonts w:ascii="Courier New" w:hAnsi="Courier New"/>
        <w:snapToGrid w:val="0"/>
        <w:sz w:val="16"/>
      </w:rPr>
      <w:instrText xml:space="preserve"> PAGE </w:instrText>
    </w:r>
    <w:r>
      <w:rPr>
        <w:rFonts w:ascii="Courier New" w:hAnsi="Courier New"/>
        <w:snapToGrid w:val="0"/>
        <w:sz w:val="16"/>
      </w:rPr>
      <w:fldChar w:fldCharType="separate"/>
    </w:r>
    <w:r>
      <w:rPr>
        <w:rFonts w:ascii="Courier New" w:hAnsi="Courier New"/>
        <w:noProof/>
        <w:snapToGrid w:val="0"/>
        <w:sz w:val="16"/>
      </w:rPr>
      <w:t>6</w:t>
    </w:r>
    <w:r>
      <w:rPr>
        <w:rFonts w:ascii="Courier New" w:hAnsi="Courier New"/>
        <w:snapToGrid w:val="0"/>
        <w:sz w:val="16"/>
      </w:rPr>
      <w:fldChar w:fldCharType="end"/>
    </w:r>
    <w:r>
      <w:rPr>
        <w:rFonts w:ascii="Courier New" w:hAnsi="Courier New"/>
        <w:snapToGrid w:val="0"/>
        <w:sz w:val="16"/>
      </w:rPr>
      <w:t xml:space="preserve"> de </w:t>
    </w:r>
    <w:r>
      <w:rPr>
        <w:rFonts w:ascii="Courier New" w:hAnsi="Courier New"/>
        <w:snapToGrid w:val="0"/>
        <w:sz w:val="16"/>
      </w:rPr>
      <w:fldChar w:fldCharType="begin"/>
    </w:r>
    <w:r>
      <w:rPr>
        <w:rFonts w:ascii="Courier New" w:hAnsi="Courier New"/>
        <w:snapToGrid w:val="0"/>
        <w:sz w:val="16"/>
      </w:rPr>
      <w:instrText xml:space="preserve"> NUMPAGES </w:instrText>
    </w:r>
    <w:r>
      <w:rPr>
        <w:rFonts w:ascii="Courier New" w:hAnsi="Courier New"/>
        <w:snapToGrid w:val="0"/>
        <w:sz w:val="16"/>
      </w:rPr>
      <w:fldChar w:fldCharType="separate"/>
    </w:r>
    <w:r>
      <w:rPr>
        <w:rFonts w:ascii="Courier New" w:hAnsi="Courier New"/>
        <w:noProof/>
        <w:snapToGrid w:val="0"/>
        <w:sz w:val="16"/>
      </w:rPr>
      <w:t>6</w:t>
    </w:r>
    <w:r>
      <w:rPr>
        <w:rFonts w:ascii="Courier New" w:hAnsi="Courier New"/>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69D6" w14:textId="77777777" w:rsidR="003F082A" w:rsidRDefault="003F082A" w:rsidP="001572D6">
      <w:pPr>
        <w:spacing w:line="240" w:lineRule="auto"/>
      </w:pPr>
      <w:r>
        <w:separator/>
      </w:r>
    </w:p>
  </w:footnote>
  <w:footnote w:type="continuationSeparator" w:id="0">
    <w:p w14:paraId="7DA9F1B7" w14:textId="77777777" w:rsidR="003F082A" w:rsidRDefault="003F082A" w:rsidP="001572D6">
      <w:pPr>
        <w:spacing w:line="240" w:lineRule="auto"/>
      </w:pPr>
      <w:r>
        <w:continuationSeparator/>
      </w:r>
    </w:p>
  </w:footnote>
  <w:footnote w:id="1">
    <w:p w14:paraId="478FC627" w14:textId="5F701A82" w:rsidR="00662B94" w:rsidRPr="00662B94" w:rsidRDefault="00662B94" w:rsidP="00662B94">
      <w:pPr>
        <w:pStyle w:val="Textonotapie"/>
        <w:spacing w:line="240" w:lineRule="auto"/>
        <w:rPr>
          <w:lang w:val="es-CO"/>
        </w:rPr>
      </w:pPr>
      <w:r>
        <w:rPr>
          <w:rStyle w:val="Refdenotaalpie"/>
        </w:rPr>
        <w:footnoteRef/>
      </w:r>
      <w:r>
        <w:t xml:space="preserve"> </w:t>
      </w:r>
      <w:r>
        <w:rPr>
          <w:lang w:val="es-CO"/>
        </w:rPr>
        <w:t xml:space="preserve">Pese a que en el expediente no se dejó trazabilidad </w:t>
      </w:r>
      <w:r w:rsidR="00737B27">
        <w:rPr>
          <w:lang w:val="es-CO"/>
        </w:rPr>
        <w:t>sobre</w:t>
      </w:r>
      <w:r>
        <w:rPr>
          <w:lang w:val="es-CO"/>
        </w:rPr>
        <w:t xml:space="preserve"> la radicación del memorial, en el índice electrónico se </w:t>
      </w:r>
      <w:r w:rsidR="00737B27">
        <w:rPr>
          <w:lang w:val="es-CO"/>
        </w:rPr>
        <w:t xml:space="preserve">registró como fecha de creación del documento en </w:t>
      </w:r>
      <w:r w:rsidR="00737B27" w:rsidRPr="00737B27">
        <w:rPr>
          <w:b/>
          <w:lang w:val="es-CO"/>
        </w:rPr>
        <w:t>febrero 07/2025</w:t>
      </w:r>
      <w:r w:rsidR="00737B27">
        <w:rPr>
          <w:lang w:val="es-CO"/>
        </w:rPr>
        <w:t>.</w:t>
      </w:r>
    </w:p>
  </w:footnote>
  <w:footnote w:id="2">
    <w:p w14:paraId="6E135F4B" w14:textId="6019B00C" w:rsidR="004E2CBC" w:rsidRPr="004E2CBC" w:rsidRDefault="004E2CBC" w:rsidP="00627867">
      <w:pPr>
        <w:pStyle w:val="Textonotapie"/>
        <w:spacing w:line="240" w:lineRule="auto"/>
        <w:rPr>
          <w:lang w:val="es-CO"/>
        </w:rPr>
      </w:pPr>
      <w:r>
        <w:rPr>
          <w:rStyle w:val="Refdenotaalpie"/>
        </w:rPr>
        <w:footnoteRef/>
      </w:r>
      <w:r>
        <w:t xml:space="preserve"> Carpeta segunda instancia, cuaderno “C02Consulta”, documento “</w:t>
      </w:r>
      <w:proofErr w:type="spellStart"/>
      <w:r>
        <w:t>CertificadoERLNuevaEps</w:t>
      </w:r>
      <w:proofErr w:type="spellEnd"/>
      <w:r>
        <w:t>”</w:t>
      </w:r>
      <w:r w:rsidR="00F64644">
        <w:t xml:space="preserve"> en el que se evidencia </w:t>
      </w:r>
      <w:r w:rsidR="00627867">
        <w:t xml:space="preserve">que </w:t>
      </w:r>
      <w:r w:rsidR="00627867" w:rsidRPr="00627867">
        <w:rPr>
          <w:b/>
          <w:sz w:val="18"/>
        </w:rPr>
        <w:t>la última reforma de estatutos de la entidad se registró en febrero 18 de 2025</w:t>
      </w:r>
      <w:r w:rsidR="00627867">
        <w:t>.</w:t>
      </w:r>
    </w:p>
  </w:footnote>
  <w:footnote w:id="3">
    <w:p w14:paraId="0D245EA8" w14:textId="77777777" w:rsidR="00160EFD" w:rsidRDefault="00160EFD" w:rsidP="00160EFD">
      <w:pPr>
        <w:pStyle w:val="Textonotapie"/>
      </w:pPr>
      <w:r w:rsidRPr="007D3FC2">
        <w:rPr>
          <w:rStyle w:val="Refdenotaalpie"/>
          <w:rFonts w:ascii="Times New Roman" w:hAnsi="Times New Roman"/>
        </w:rPr>
        <w:footnoteRef/>
      </w:r>
      <w:r w:rsidRPr="007D3FC2">
        <w:rPr>
          <w:rFonts w:ascii="Times New Roman" w:hAnsi="Times New Roman"/>
        </w:rPr>
        <w:t xml:space="preserve"> Sentencias T-553/02 y T-368/05.</w:t>
      </w:r>
    </w:p>
  </w:footnote>
  <w:footnote w:id="4">
    <w:p w14:paraId="474FF9EB" w14:textId="77777777" w:rsidR="00160EFD" w:rsidRDefault="00160EFD" w:rsidP="00160EFD">
      <w:r w:rsidRPr="007D3FC2">
        <w:rPr>
          <w:rStyle w:val="Refdenotaalpie"/>
          <w:sz w:val="20"/>
        </w:rPr>
        <w:footnoteRef/>
      </w:r>
      <w:r w:rsidRPr="007D3FC2">
        <w:rPr>
          <w:sz w:val="20"/>
        </w:rPr>
        <w:t xml:space="preserve"> Sentencia T-1113 de 2005 M.P. Jaime Córdoba Triviño</w:t>
      </w:r>
    </w:p>
  </w:footnote>
  <w:footnote w:id="5">
    <w:p w14:paraId="153702BE" w14:textId="77777777" w:rsidR="00D95C7E" w:rsidRPr="008C495B" w:rsidRDefault="00D95C7E" w:rsidP="00D95C7E">
      <w:pPr>
        <w:pStyle w:val="Textonotapie"/>
        <w:rPr>
          <w:sz w:val="18"/>
          <w:szCs w:val="18"/>
        </w:rPr>
      </w:pPr>
      <w:r w:rsidRPr="008C495B">
        <w:rPr>
          <w:rStyle w:val="Refdenotaalpie"/>
          <w:sz w:val="18"/>
          <w:szCs w:val="18"/>
          <w:lang w:val="es-CO"/>
        </w:rPr>
        <w:footnoteRef/>
      </w:r>
      <w:r w:rsidRPr="008C495B">
        <w:rPr>
          <w:sz w:val="18"/>
          <w:szCs w:val="18"/>
          <w:lang w:val="es-CO"/>
        </w:rPr>
        <w:t xml:space="preserve"> Sentencia T-889 de 2011, M.P.: Jorge Iván Palacio </w:t>
      </w:r>
      <w:proofErr w:type="spellStart"/>
      <w:r w:rsidRPr="008C495B">
        <w:rPr>
          <w:sz w:val="18"/>
          <w:szCs w:val="18"/>
          <w:lang w:val="es-CO"/>
        </w:rPr>
        <w:t>Palacio</w:t>
      </w:r>
      <w:proofErr w:type="spellEnd"/>
    </w:p>
  </w:footnote>
  <w:footnote w:id="6">
    <w:p w14:paraId="7A70FE66" w14:textId="77777777" w:rsidR="00D95C7E" w:rsidRPr="00AA4331" w:rsidRDefault="00D95C7E" w:rsidP="00D95C7E">
      <w:pPr>
        <w:pStyle w:val="Textonotapie"/>
        <w:rPr>
          <w:rFonts w:ascii="Verdana" w:hAnsi="Verdana"/>
          <w:spacing w:val="-8"/>
        </w:rPr>
      </w:pPr>
      <w:r w:rsidRPr="00AA4331">
        <w:rPr>
          <w:rStyle w:val="Refdenotaalpie"/>
          <w:rFonts w:ascii="Verdana" w:hAnsi="Verdana"/>
          <w:lang w:val="es-CO"/>
        </w:rPr>
        <w:footnoteRef/>
      </w:r>
      <w:r w:rsidRPr="00AA4331">
        <w:rPr>
          <w:rFonts w:ascii="Verdana" w:hAnsi="Verdana"/>
          <w:lang w:val="es-CO"/>
        </w:rPr>
        <w:t xml:space="preserve"> </w:t>
      </w:r>
      <w:r w:rsidRPr="00AA4331">
        <w:rPr>
          <w:rFonts w:ascii="Verdana" w:hAnsi="Verdana"/>
          <w:spacing w:val="-8"/>
          <w:lang w:val="es-CO"/>
        </w:rPr>
        <w:t>Acerca de la responsabilidad subjetiva se puede consultar la sentencia T-280 de 2017, entre tantas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E9D2" w14:textId="77777777" w:rsidR="00F20BF2" w:rsidRDefault="00F20BF2"/>
  <w:p w14:paraId="232C060A" w14:textId="77777777" w:rsidR="00F20BF2" w:rsidRDefault="00F20BF2"/>
  <w:p w14:paraId="6AF084EC" w14:textId="77777777" w:rsidR="00F20BF2" w:rsidRDefault="00F20BF2" w:rsidP="00274F26"/>
  <w:p w14:paraId="28284307" w14:textId="77777777" w:rsidR="00F20BF2" w:rsidRDefault="00F20BF2" w:rsidP="00274F26"/>
  <w:p w14:paraId="2BA02F99" w14:textId="77777777" w:rsidR="00F20BF2" w:rsidRDefault="00F20BF2" w:rsidP="00274F26"/>
  <w:p w14:paraId="3B4EC212" w14:textId="77777777" w:rsidR="00F20BF2" w:rsidRDefault="00F20BF2" w:rsidP="00274F26"/>
  <w:p w14:paraId="5777FCF0" w14:textId="77777777" w:rsidR="00F20BF2" w:rsidRDefault="00F20BF2" w:rsidP="00274F26"/>
  <w:p w14:paraId="312F5935" w14:textId="77777777" w:rsidR="00F20BF2" w:rsidRDefault="00F20BF2"/>
  <w:p w14:paraId="007E0DD1" w14:textId="77777777" w:rsidR="00F20BF2" w:rsidRDefault="00F20BF2" w:rsidP="00F55E3B"/>
  <w:p w14:paraId="7EE4A9F1" w14:textId="77777777" w:rsidR="00F20BF2" w:rsidRDefault="00F20BF2" w:rsidP="0089560D"/>
  <w:p w14:paraId="25588A66" w14:textId="77777777" w:rsidR="00F20BF2" w:rsidRDefault="00F20BF2" w:rsidP="0089560D"/>
  <w:p w14:paraId="50C23635" w14:textId="77777777" w:rsidR="00F20BF2" w:rsidRDefault="00F20BF2"/>
  <w:p w14:paraId="45A67036" w14:textId="77777777" w:rsidR="00F20BF2" w:rsidRDefault="00F20BF2" w:rsidP="006131BB"/>
  <w:p w14:paraId="1D2BA31B" w14:textId="77777777" w:rsidR="00F20BF2" w:rsidRDefault="00F20BF2"/>
  <w:p w14:paraId="2E1D1455" w14:textId="77777777" w:rsidR="00F20BF2" w:rsidRDefault="00F20BF2"/>
  <w:p w14:paraId="2CA1CC55" w14:textId="77777777" w:rsidR="00F20BF2" w:rsidRDefault="00F20BF2" w:rsidP="00F755BC"/>
  <w:p w14:paraId="5628AF58" w14:textId="77777777" w:rsidR="00F20BF2" w:rsidRDefault="00F20BF2"/>
  <w:p w14:paraId="71DBB455" w14:textId="77777777" w:rsidR="00F20BF2" w:rsidRDefault="00F20BF2"/>
  <w:p w14:paraId="14A21A44" w14:textId="77777777" w:rsidR="00F20BF2" w:rsidRDefault="00F20BF2" w:rsidP="00254098"/>
  <w:p w14:paraId="29D66012" w14:textId="77777777" w:rsidR="00F20BF2" w:rsidRDefault="00F20BF2"/>
  <w:p w14:paraId="20306350" w14:textId="77777777" w:rsidR="00F20BF2" w:rsidRDefault="00F20BF2"/>
  <w:p w14:paraId="7B5EC68E" w14:textId="77777777" w:rsidR="00F20BF2" w:rsidRDefault="00F20BF2" w:rsidP="008A74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38F6" w14:textId="2A3EC842" w:rsidR="00F20BF2" w:rsidRPr="00215238" w:rsidRDefault="004F389C" w:rsidP="00274F26">
    <w:pPr>
      <w:pStyle w:val="Encabezado"/>
      <w:rPr>
        <w:rFonts w:cs="Courier New"/>
        <w:szCs w:val="16"/>
      </w:rPr>
    </w:pPr>
    <w:r w:rsidRPr="00215238">
      <w:rPr>
        <w:rFonts w:cs="Courier New"/>
        <w:szCs w:val="16"/>
      </w:rPr>
      <w:t>INCIDENTE DE DESACATO 2ª INSTANCIA</w:t>
    </w:r>
  </w:p>
  <w:p w14:paraId="16120552" w14:textId="0B767157" w:rsidR="00F20BF2" w:rsidRPr="00215238" w:rsidRDefault="004F389C" w:rsidP="00274F26">
    <w:pPr>
      <w:pStyle w:val="Encabezado"/>
      <w:rPr>
        <w:rFonts w:cs="Courier New"/>
        <w:szCs w:val="16"/>
      </w:rPr>
    </w:pPr>
    <w:r>
      <w:rPr>
        <w:rFonts w:cs="Courier New"/>
        <w:szCs w:val="16"/>
      </w:rPr>
      <w:t>RADICACIÓN:</w:t>
    </w:r>
    <w:r w:rsidR="007E4E5B">
      <w:rPr>
        <w:rFonts w:cs="Courier New"/>
        <w:szCs w:val="16"/>
      </w:rPr>
      <w:t xml:space="preserve"> </w:t>
    </w:r>
    <w:r w:rsidR="00BE7533" w:rsidRPr="00BE7533">
      <w:rPr>
        <w:rFonts w:cs="Courier New"/>
        <w:szCs w:val="16"/>
      </w:rPr>
      <w:t>661703104001202100147</w:t>
    </w:r>
    <w:r>
      <w:rPr>
        <w:rFonts w:cs="Courier New"/>
        <w:szCs w:val="16"/>
      </w:rPr>
      <w:t>-0</w:t>
    </w:r>
    <w:r w:rsidR="007E4E5B">
      <w:rPr>
        <w:rFonts w:cs="Courier New"/>
        <w:szCs w:val="16"/>
      </w:rPr>
      <w:t>2</w:t>
    </w:r>
  </w:p>
  <w:p w14:paraId="4C62C6FF" w14:textId="39856C37" w:rsidR="00F20BF2" w:rsidRDefault="004F389C" w:rsidP="00667ABB">
    <w:pPr>
      <w:pStyle w:val="Encabezado"/>
      <w:rPr>
        <w:rFonts w:cs="Courier New"/>
        <w:szCs w:val="16"/>
      </w:rPr>
    </w:pPr>
    <w:bookmarkStart w:id="3" w:name="_Hlk173395841"/>
    <w:r w:rsidRPr="00215238">
      <w:rPr>
        <w:rFonts w:cs="Courier New"/>
        <w:szCs w:val="16"/>
      </w:rPr>
      <w:t>AC</w:t>
    </w:r>
    <w:r>
      <w:rPr>
        <w:rFonts w:cs="Courier New"/>
        <w:szCs w:val="16"/>
      </w:rPr>
      <w:t>CIONANTE:</w:t>
    </w:r>
    <w:r w:rsidR="007E4E5B">
      <w:rPr>
        <w:rFonts w:cs="Courier New"/>
        <w:szCs w:val="16"/>
      </w:rPr>
      <w:t xml:space="preserve"> </w:t>
    </w:r>
    <w:r>
      <w:rPr>
        <w:rFonts w:cs="Courier New"/>
        <w:szCs w:val="16"/>
      </w:rPr>
      <w:t xml:space="preserve"> </w:t>
    </w:r>
    <w:r w:rsidR="00BE7533">
      <w:rPr>
        <w:rFonts w:cs="Courier New"/>
        <w:szCs w:val="16"/>
      </w:rPr>
      <w:t>CAOT</w:t>
    </w:r>
  </w:p>
  <w:bookmarkEnd w:id="3"/>
  <w:p w14:paraId="31BE94DF" w14:textId="33B9A636" w:rsidR="00F20BF2" w:rsidRPr="00215238" w:rsidRDefault="003D11DA" w:rsidP="00274F26">
    <w:pPr>
      <w:pStyle w:val="Encabezado"/>
      <w:rPr>
        <w:rFonts w:cs="Courier New"/>
        <w:szCs w:val="16"/>
      </w:rPr>
    </w:pPr>
    <w:r>
      <w:rPr>
        <w:rFonts w:cs="Courier New"/>
        <w:szCs w:val="16"/>
      </w:rPr>
      <w:t>DECRETA NULIDAD</w:t>
    </w:r>
  </w:p>
  <w:p w14:paraId="7761FF42" w14:textId="1746A5E6" w:rsidR="00F20BF2" w:rsidRDefault="004F389C" w:rsidP="007038E5">
    <w:pPr>
      <w:pStyle w:val="Encabezado"/>
      <w:numPr>
        <w:ilvl w:val="0"/>
        <w:numId w:val="1"/>
      </w:numPr>
      <w:rPr>
        <w:rFonts w:cs="Courier New"/>
        <w:szCs w:val="16"/>
      </w:rPr>
    </w:pPr>
    <w:proofErr w:type="spellStart"/>
    <w:r w:rsidRPr="007038E5">
      <w:rPr>
        <w:rFonts w:cs="Courier New"/>
        <w:szCs w:val="16"/>
      </w:rPr>
      <w:t>N°</w:t>
    </w:r>
    <w:proofErr w:type="spellEnd"/>
    <w:r>
      <w:rPr>
        <w:rFonts w:cs="Courier New"/>
        <w:szCs w:val="16"/>
      </w:rPr>
      <w:t xml:space="preserve"> </w:t>
    </w:r>
    <w:r w:rsidR="00231183">
      <w:rPr>
        <w:rFonts w:cs="Courier New"/>
        <w:szCs w:val="16"/>
      </w:rPr>
      <w:t>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9C2"/>
    <w:multiLevelType w:val="hybridMultilevel"/>
    <w:tmpl w:val="98DA88A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D6"/>
    <w:rsid w:val="000318B1"/>
    <w:rsid w:val="00053C09"/>
    <w:rsid w:val="00067935"/>
    <w:rsid w:val="000812C0"/>
    <w:rsid w:val="00096646"/>
    <w:rsid w:val="000F6905"/>
    <w:rsid w:val="00121CA7"/>
    <w:rsid w:val="00130AEA"/>
    <w:rsid w:val="001572D6"/>
    <w:rsid w:val="00160EFD"/>
    <w:rsid w:val="00174C30"/>
    <w:rsid w:val="00197CBD"/>
    <w:rsid w:val="001E1217"/>
    <w:rsid w:val="001E4DE4"/>
    <w:rsid w:val="00231183"/>
    <w:rsid w:val="00250010"/>
    <w:rsid w:val="002C1EF7"/>
    <w:rsid w:val="0032672A"/>
    <w:rsid w:val="003423E3"/>
    <w:rsid w:val="00347B1D"/>
    <w:rsid w:val="00351346"/>
    <w:rsid w:val="00351D3C"/>
    <w:rsid w:val="0037508A"/>
    <w:rsid w:val="003A18C8"/>
    <w:rsid w:val="003A7378"/>
    <w:rsid w:val="003C52DA"/>
    <w:rsid w:val="003D11DA"/>
    <w:rsid w:val="003E25DC"/>
    <w:rsid w:val="003F00DF"/>
    <w:rsid w:val="003F082A"/>
    <w:rsid w:val="0040351D"/>
    <w:rsid w:val="00480C27"/>
    <w:rsid w:val="004B22E8"/>
    <w:rsid w:val="004D2F76"/>
    <w:rsid w:val="004E2CBC"/>
    <w:rsid w:val="004F389C"/>
    <w:rsid w:val="00523243"/>
    <w:rsid w:val="00547647"/>
    <w:rsid w:val="00573FA1"/>
    <w:rsid w:val="005A4945"/>
    <w:rsid w:val="005A6DE9"/>
    <w:rsid w:val="006010F4"/>
    <w:rsid w:val="006161A7"/>
    <w:rsid w:val="00616E23"/>
    <w:rsid w:val="00620EF9"/>
    <w:rsid w:val="00627867"/>
    <w:rsid w:val="00656DEC"/>
    <w:rsid w:val="00662B94"/>
    <w:rsid w:val="006B1D16"/>
    <w:rsid w:val="00710DA2"/>
    <w:rsid w:val="00737B27"/>
    <w:rsid w:val="00750344"/>
    <w:rsid w:val="00751E86"/>
    <w:rsid w:val="00766B9A"/>
    <w:rsid w:val="007A2B95"/>
    <w:rsid w:val="007D45C1"/>
    <w:rsid w:val="007E4E5B"/>
    <w:rsid w:val="007E6D5B"/>
    <w:rsid w:val="007F0466"/>
    <w:rsid w:val="0081649B"/>
    <w:rsid w:val="008A1903"/>
    <w:rsid w:val="008B7341"/>
    <w:rsid w:val="008D0EBD"/>
    <w:rsid w:val="0091163D"/>
    <w:rsid w:val="00930B9B"/>
    <w:rsid w:val="00936122"/>
    <w:rsid w:val="00962159"/>
    <w:rsid w:val="00974E67"/>
    <w:rsid w:val="009775DD"/>
    <w:rsid w:val="00A342A8"/>
    <w:rsid w:val="00A34570"/>
    <w:rsid w:val="00A80FD3"/>
    <w:rsid w:val="00A86758"/>
    <w:rsid w:val="00A94539"/>
    <w:rsid w:val="00B02C56"/>
    <w:rsid w:val="00B34611"/>
    <w:rsid w:val="00B36746"/>
    <w:rsid w:val="00B47D2E"/>
    <w:rsid w:val="00B858C6"/>
    <w:rsid w:val="00BC7EC3"/>
    <w:rsid w:val="00BD0579"/>
    <w:rsid w:val="00BE7533"/>
    <w:rsid w:val="00BF6137"/>
    <w:rsid w:val="00C239E8"/>
    <w:rsid w:val="00C6367F"/>
    <w:rsid w:val="00C93907"/>
    <w:rsid w:val="00CC368E"/>
    <w:rsid w:val="00CC3C2E"/>
    <w:rsid w:val="00CE0C73"/>
    <w:rsid w:val="00D301EF"/>
    <w:rsid w:val="00D71566"/>
    <w:rsid w:val="00D73B5D"/>
    <w:rsid w:val="00D95C7E"/>
    <w:rsid w:val="00DA2B6D"/>
    <w:rsid w:val="00E22191"/>
    <w:rsid w:val="00E23AA7"/>
    <w:rsid w:val="00E44FF9"/>
    <w:rsid w:val="00E6578F"/>
    <w:rsid w:val="00ED4DA9"/>
    <w:rsid w:val="00F07255"/>
    <w:rsid w:val="00F1575E"/>
    <w:rsid w:val="00F20BF2"/>
    <w:rsid w:val="00F64644"/>
    <w:rsid w:val="00F66281"/>
    <w:rsid w:val="00F875C6"/>
    <w:rsid w:val="00F9077D"/>
    <w:rsid w:val="00FE5A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1335"/>
  <w15:chartTrackingRefBased/>
  <w15:docId w15:val="{0B625E4A-4404-4BC4-AD5F-9AD1C425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8B7341"/>
    <w:pPr>
      <w:overflowPunct w:val="0"/>
      <w:autoSpaceDE w:val="0"/>
      <w:autoSpaceDN w:val="0"/>
      <w:adjustRightInd w:val="0"/>
      <w:spacing w:after="0" w:line="360" w:lineRule="auto"/>
      <w:jc w:val="both"/>
      <w:textAlignment w:val="baseline"/>
    </w:pPr>
    <w:rPr>
      <w:rFonts w:ascii="Tahoma" w:eastAsia="Times New Roman" w:hAnsi="Tahoma" w:cs="Times New Roman"/>
      <w:sz w:val="2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572D6"/>
    <w:pPr>
      <w:tabs>
        <w:tab w:val="center" w:pos="4252"/>
        <w:tab w:val="right" w:pos="8504"/>
      </w:tabs>
      <w:spacing w:line="240" w:lineRule="auto"/>
      <w:jc w:val="right"/>
    </w:pPr>
    <w:rPr>
      <w:rFonts w:ascii="Courier New" w:hAnsi="Courier New"/>
      <w:sz w:val="16"/>
    </w:rPr>
  </w:style>
  <w:style w:type="character" w:customStyle="1" w:styleId="EncabezadoCar">
    <w:name w:val="Encabezado Car"/>
    <w:basedOn w:val="Fuentedeprrafopredeter"/>
    <w:link w:val="Encabezado"/>
    <w:uiPriority w:val="99"/>
    <w:rsid w:val="001572D6"/>
    <w:rPr>
      <w:rFonts w:ascii="Courier New" w:eastAsia="Times New Roman" w:hAnsi="Courier New" w:cs="Times New Roman"/>
      <w:sz w:val="16"/>
      <w:szCs w:val="20"/>
      <w:lang w:val="es-ES" w:eastAsia="es-ES"/>
    </w:rPr>
  </w:style>
  <w:style w:type="paragraph" w:styleId="Piedepgina">
    <w:name w:val="footer"/>
    <w:basedOn w:val="Normal"/>
    <w:link w:val="PiedepginaCar"/>
    <w:uiPriority w:val="99"/>
    <w:rsid w:val="001572D6"/>
    <w:pPr>
      <w:tabs>
        <w:tab w:val="center" w:pos="4252"/>
        <w:tab w:val="right" w:pos="8504"/>
      </w:tabs>
    </w:pPr>
  </w:style>
  <w:style w:type="character" w:customStyle="1" w:styleId="PiedepginaCar">
    <w:name w:val="Pie de página Car"/>
    <w:basedOn w:val="Fuentedeprrafopredeter"/>
    <w:link w:val="Piedepgina"/>
    <w:uiPriority w:val="99"/>
    <w:rsid w:val="001572D6"/>
    <w:rPr>
      <w:rFonts w:ascii="Tahoma" w:eastAsia="Times New Roman" w:hAnsi="Tahoma" w:cs="Times New Roman"/>
      <w:sz w:val="26"/>
      <w:szCs w:val="20"/>
      <w:lang w:val="es-ES" w:eastAsia="es-ES"/>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ootnote reference,FA Fu,Ca,FA Fu Car"/>
    <w:basedOn w:val="Normal"/>
    <w:link w:val="TextonotapieCar"/>
    <w:uiPriority w:val="99"/>
    <w:qFormat/>
    <w:rsid w:val="001572D6"/>
    <w:rPr>
      <w:sz w:val="20"/>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Footnote Text Char Char Char Char Car"/>
    <w:basedOn w:val="Fuentedeprrafopredeter"/>
    <w:link w:val="Textonotapie"/>
    <w:uiPriority w:val="99"/>
    <w:rsid w:val="001572D6"/>
    <w:rPr>
      <w:rFonts w:ascii="Tahoma" w:eastAsia="Times New Roman" w:hAnsi="Tahoma" w:cs="Times New Roman"/>
      <w:sz w:val="20"/>
      <w:szCs w:val="20"/>
      <w:lang w:val="es-ES" w:eastAsia="es-ES"/>
    </w:rPr>
  </w:style>
  <w:style w:type="paragraph" w:styleId="Textoindependiente3">
    <w:name w:val="Body Text 3"/>
    <w:basedOn w:val="Normal"/>
    <w:link w:val="Textoindependiente3Car"/>
    <w:uiPriority w:val="99"/>
    <w:rsid w:val="001572D6"/>
    <w:pPr>
      <w:overflowPunct/>
      <w:autoSpaceDE/>
      <w:autoSpaceDN/>
      <w:adjustRightInd/>
      <w:spacing w:after="120"/>
      <w:textAlignment w:val="auto"/>
    </w:pPr>
    <w:rPr>
      <w:sz w:val="16"/>
      <w:szCs w:val="16"/>
      <w:lang w:eastAsia="es-MX"/>
    </w:rPr>
  </w:style>
  <w:style w:type="character" w:customStyle="1" w:styleId="Textoindependiente3Car">
    <w:name w:val="Texto independiente 3 Car"/>
    <w:basedOn w:val="Fuentedeprrafopredeter"/>
    <w:link w:val="Textoindependiente3"/>
    <w:uiPriority w:val="99"/>
    <w:rsid w:val="001572D6"/>
    <w:rPr>
      <w:rFonts w:ascii="Tahoma" w:eastAsia="Times New Roman" w:hAnsi="Tahoma" w:cs="Times New Roman"/>
      <w:sz w:val="16"/>
      <w:szCs w:val="16"/>
      <w:lang w:val="es-ES" w:eastAsia="es-MX"/>
    </w:rPr>
  </w:style>
  <w:style w:type="paragraph" w:styleId="Textoindependiente">
    <w:name w:val="Body Text"/>
    <w:basedOn w:val="Normal"/>
    <w:link w:val="TextoindependienteCar"/>
    <w:rsid w:val="001572D6"/>
    <w:pPr>
      <w:spacing w:after="120"/>
    </w:pPr>
  </w:style>
  <w:style w:type="character" w:customStyle="1" w:styleId="TextoindependienteCar">
    <w:name w:val="Texto independiente Car"/>
    <w:basedOn w:val="Fuentedeprrafopredeter"/>
    <w:link w:val="Textoindependiente"/>
    <w:rsid w:val="001572D6"/>
    <w:rPr>
      <w:rFonts w:ascii="Tahoma" w:eastAsia="Times New Roman" w:hAnsi="Tahoma" w:cs="Times New Roman"/>
      <w:sz w:val="26"/>
      <w:szCs w:val="20"/>
      <w:lang w:val="es-ES" w:eastAsia="es-ES"/>
    </w:rPr>
  </w:style>
  <w:style w:type="paragraph" w:styleId="Textoindependiente2">
    <w:name w:val="Body Text 2"/>
    <w:basedOn w:val="Normal"/>
    <w:link w:val="Textoindependiente2Car"/>
    <w:rsid w:val="001572D6"/>
    <w:pPr>
      <w:spacing w:after="120" w:line="480" w:lineRule="auto"/>
    </w:pPr>
  </w:style>
  <w:style w:type="character" w:customStyle="1" w:styleId="Textoindependiente2Car">
    <w:name w:val="Texto independiente 2 Car"/>
    <w:basedOn w:val="Fuentedeprrafopredeter"/>
    <w:link w:val="Textoindependiente2"/>
    <w:rsid w:val="001572D6"/>
    <w:rPr>
      <w:rFonts w:ascii="Tahoma" w:eastAsia="Times New Roman" w:hAnsi="Tahoma" w:cs="Times New Roman"/>
      <w:sz w:val="26"/>
      <w:szCs w:val="20"/>
      <w:lang w:val="es-ES" w:eastAsia="es-ES"/>
    </w:rPr>
  </w:style>
  <w:style w:type="character" w:styleId="Refdenotaalpie">
    <w:name w:val="footnote reference"/>
    <w:aliases w:val="Footnote number,BVI fnr,f,4_G,16 Point,Superscript 6 Point,Ref. de nota al pie 2,Ref,de nota al pie,Texto nota pie Car2,Texto nota pie Car Car1,Footnote Text Char Char Char Char Char Car2,Footnote Text Char Char Char Char Car2"/>
    <w:unhideWhenUsed/>
    <w:qFormat/>
    <w:rsid w:val="001572D6"/>
    <w:rPr>
      <w:vertAlign w:val="superscript"/>
    </w:rPr>
  </w:style>
  <w:style w:type="paragraph" w:styleId="Sinespaciado">
    <w:name w:val="No Spacing"/>
    <w:uiPriority w:val="99"/>
    <w:qFormat/>
    <w:rsid w:val="00160EF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B4DA1-9D4E-4985-A559-595BD2763D5E}">
  <ds:schemaRefs>
    <ds:schemaRef ds:uri="http://schemas.openxmlformats.org/officeDocument/2006/bibliography"/>
  </ds:schemaRefs>
</ds:datastoreItem>
</file>

<file path=customXml/itemProps2.xml><?xml version="1.0" encoding="utf-8"?>
<ds:datastoreItem xmlns:ds="http://schemas.openxmlformats.org/officeDocument/2006/customXml" ds:itemID="{E5972201-6204-4D01-81B1-993FEE584412}">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2D7AEDDD-2CEA-4F4D-9031-F81439259DD9}">
  <ds:schemaRefs>
    <ds:schemaRef ds:uri="http://schemas.microsoft.com/sharepoint/v3/contenttype/forms"/>
  </ds:schemaRefs>
</ds:datastoreItem>
</file>

<file path=customXml/itemProps4.xml><?xml version="1.0" encoding="utf-8"?>
<ds:datastoreItem xmlns:ds="http://schemas.openxmlformats.org/officeDocument/2006/customXml" ds:itemID="{7A881608-FE7C-4F0A-829E-F21F9FE73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2237</Words>
  <Characters>12308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Galeano Guevara</dc:creator>
  <cp:keywords/>
  <dc:description/>
  <cp:lastModifiedBy>MI PC</cp:lastModifiedBy>
  <cp:revision>9</cp:revision>
  <dcterms:created xsi:type="dcterms:W3CDTF">2025-04-09T20:21:00Z</dcterms:created>
  <dcterms:modified xsi:type="dcterms:W3CDTF">2025-06-13T19:06:00Z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