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2879" w14:textId="77777777" w:rsidR="00C841F5" w:rsidRPr="005A0C3A" w:rsidRDefault="00C841F5" w:rsidP="00C841F5">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6A906C7E" w14:textId="77777777" w:rsidR="00C841F5" w:rsidRDefault="00C841F5" w:rsidP="00C841F5">
      <w:pPr>
        <w:spacing w:line="276" w:lineRule="auto"/>
        <w:ind w:right="4559"/>
        <w:rPr>
          <w:b/>
          <w:sz w:val="12"/>
          <w:szCs w:val="12"/>
        </w:rPr>
      </w:pPr>
    </w:p>
    <w:p w14:paraId="0165BF87" w14:textId="59551E05" w:rsidR="00C841F5" w:rsidRPr="00C841F5" w:rsidRDefault="00C841F5" w:rsidP="00C841F5">
      <w:pPr>
        <w:spacing w:line="240" w:lineRule="auto"/>
        <w:rPr>
          <w:b/>
          <w:color w:val="000000"/>
          <w:sz w:val="20"/>
          <w:szCs w:val="20"/>
          <w:lang w:eastAsia="es-CO"/>
        </w:rPr>
      </w:pPr>
      <w:r>
        <w:rPr>
          <w:b/>
          <w:color w:val="000000"/>
          <w:sz w:val="20"/>
          <w:szCs w:val="20"/>
          <w:lang w:eastAsia="es-CO"/>
        </w:rPr>
        <w:t xml:space="preserve">ACCION DE TUTELA / DERECHO </w:t>
      </w:r>
      <w:r>
        <w:rPr>
          <w:b/>
          <w:color w:val="000000"/>
          <w:sz w:val="20"/>
          <w:szCs w:val="20"/>
          <w:lang w:eastAsia="es-CO"/>
        </w:rPr>
        <w:t>A LA SALUD</w:t>
      </w:r>
      <w:r>
        <w:rPr>
          <w:b/>
          <w:color w:val="000000"/>
          <w:sz w:val="20"/>
          <w:szCs w:val="20"/>
          <w:lang w:eastAsia="es-CO"/>
        </w:rPr>
        <w:t xml:space="preserve"> / </w:t>
      </w:r>
      <w:r>
        <w:rPr>
          <w:b/>
          <w:color w:val="000000"/>
          <w:sz w:val="20"/>
          <w:szCs w:val="20"/>
          <w:lang w:eastAsia="es-CO"/>
        </w:rPr>
        <w:t xml:space="preserve">GAANTIZAR SERVICIOS DE SALUD </w:t>
      </w:r>
      <w:r>
        <w:rPr>
          <w:b/>
          <w:color w:val="000000"/>
          <w:sz w:val="20"/>
          <w:szCs w:val="20"/>
          <w:lang w:eastAsia="es-CO"/>
        </w:rPr>
        <w:t xml:space="preserve">/ </w:t>
      </w:r>
      <w:r>
        <w:rPr>
          <w:b/>
          <w:color w:val="000000"/>
          <w:sz w:val="20"/>
          <w:szCs w:val="20"/>
          <w:lang w:eastAsia="es-CO"/>
        </w:rPr>
        <w:t>CONFIRMA</w:t>
      </w:r>
    </w:p>
    <w:p w14:paraId="4660FE78" w14:textId="357A85C4" w:rsidR="00C841F5" w:rsidRPr="00C841F5" w:rsidRDefault="00C841F5" w:rsidP="00C841F5">
      <w:pPr>
        <w:pStyle w:val="Textoindependiente2"/>
        <w:spacing w:line="276" w:lineRule="auto"/>
        <w:rPr>
          <w:i/>
          <w:iCs/>
          <w:spacing w:val="2"/>
          <w:sz w:val="20"/>
          <w:szCs w:val="20"/>
        </w:rPr>
      </w:pPr>
      <w:r w:rsidRPr="0099660B">
        <w:rPr>
          <w:i/>
          <w:iCs/>
          <w:sz w:val="20"/>
        </w:rPr>
        <w:t xml:space="preserve">… </w:t>
      </w:r>
      <w:r w:rsidRPr="00C841F5">
        <w:rPr>
          <w:i/>
          <w:iCs/>
          <w:sz w:val="20"/>
          <w:szCs w:val="20"/>
        </w:rPr>
        <w:t xml:space="preserve">esta Corporación advierte que la decisión impugnada fue acertada en cuanto concedió el amparo de tutela al derecho a la salud del señor </w:t>
      </w:r>
      <w:r>
        <w:rPr>
          <w:i/>
          <w:iCs/>
          <w:sz w:val="20"/>
          <w:szCs w:val="20"/>
        </w:rPr>
        <w:t>AOML</w:t>
      </w:r>
      <w:r w:rsidRPr="00C841F5">
        <w:rPr>
          <w:i/>
          <w:iCs/>
          <w:sz w:val="20"/>
          <w:szCs w:val="20"/>
        </w:rPr>
        <w:t>; sin embargo, como lo anotó la recurrente, resulta necesario aclarar el fallo en cuanto al servicio de salud que debe garantizar la ARL, ya que, conforme a la orden médica, al paciente se le prescribió la “</w:t>
      </w:r>
      <w:r w:rsidRPr="00C841F5">
        <w:rPr>
          <w:rFonts w:ascii="Verdana" w:hAnsi="Verdana"/>
          <w:i/>
          <w:iCs/>
          <w:sz w:val="20"/>
          <w:szCs w:val="20"/>
        </w:rPr>
        <w:t>CONSULTA DE PRIMERA VEZ POR FISIOTERAPIA (CUPS)</w:t>
      </w:r>
      <w:r w:rsidRPr="00C841F5">
        <w:rPr>
          <w:i/>
          <w:iCs/>
          <w:sz w:val="20"/>
          <w:szCs w:val="20"/>
        </w:rPr>
        <w:t>”</w:t>
      </w:r>
      <w:r w:rsidRPr="00C841F5">
        <w:rPr>
          <w:rStyle w:val="Refdenotaalpie"/>
          <w:i/>
          <w:iCs/>
          <w:szCs w:val="20"/>
        </w:rPr>
        <w:footnoteReference w:id="1"/>
      </w:r>
      <w:r w:rsidRPr="00C841F5">
        <w:rPr>
          <w:i/>
          <w:iCs/>
          <w:sz w:val="20"/>
          <w:szCs w:val="20"/>
        </w:rPr>
        <w:t>, disciplina que difiere de la especialidad médica de fisiatría, para la cual no obra orden médica de interconsulta.</w:t>
      </w:r>
    </w:p>
    <w:p w14:paraId="4BD449EC" w14:textId="2A24CAF6" w:rsidR="00C841F5" w:rsidRDefault="00C841F5" w:rsidP="00A656ED">
      <w:pPr>
        <w:spacing w:line="240" w:lineRule="auto"/>
        <w:ind w:right="4304"/>
        <w:jc w:val="center"/>
        <w:rPr>
          <w:b/>
          <w:spacing w:val="2"/>
          <w:sz w:val="12"/>
          <w:szCs w:val="12"/>
        </w:rPr>
      </w:pPr>
    </w:p>
    <w:p w14:paraId="608B0C3E" w14:textId="77777777" w:rsidR="00C841F5" w:rsidRDefault="00C841F5" w:rsidP="00A656ED">
      <w:pPr>
        <w:spacing w:line="240" w:lineRule="auto"/>
        <w:ind w:right="4304"/>
        <w:jc w:val="center"/>
        <w:rPr>
          <w:b/>
          <w:spacing w:val="2"/>
          <w:sz w:val="12"/>
          <w:szCs w:val="12"/>
        </w:rPr>
      </w:pPr>
    </w:p>
    <w:p w14:paraId="698592BD" w14:textId="5F046344" w:rsidR="00A656ED" w:rsidRPr="001234E2" w:rsidRDefault="00A656ED" w:rsidP="00A656ED">
      <w:pPr>
        <w:spacing w:line="240" w:lineRule="auto"/>
        <w:ind w:right="4304"/>
        <w:jc w:val="center"/>
        <w:rPr>
          <w:b/>
          <w:spacing w:val="2"/>
          <w:sz w:val="16"/>
          <w:szCs w:val="16"/>
        </w:rPr>
      </w:pPr>
      <w:r w:rsidRPr="00DF27C6">
        <w:rPr>
          <w:b/>
          <w:spacing w:val="2"/>
          <w:sz w:val="12"/>
          <w:szCs w:val="12"/>
        </w:rPr>
        <w:t>REPÚBLICA DE C</w:t>
      </w:r>
      <w:r>
        <w:rPr>
          <w:b/>
          <w:spacing w:val="2"/>
          <w:sz w:val="12"/>
          <w:szCs w:val="12"/>
        </w:rPr>
        <w:t>OLOMBIA</w:t>
      </w:r>
    </w:p>
    <w:p w14:paraId="445B53A5" w14:textId="77777777" w:rsidR="00A656ED" w:rsidRDefault="00A656ED" w:rsidP="00A656ED">
      <w:pPr>
        <w:tabs>
          <w:tab w:val="left" w:pos="3090"/>
        </w:tabs>
        <w:spacing w:line="240" w:lineRule="auto"/>
        <w:ind w:right="4304"/>
        <w:jc w:val="center"/>
        <w:rPr>
          <w:b/>
          <w:spacing w:val="2"/>
          <w:sz w:val="12"/>
          <w:szCs w:val="12"/>
        </w:rPr>
      </w:pPr>
      <w:r w:rsidRPr="00DF27C6">
        <w:rPr>
          <w:b/>
          <w:spacing w:val="2"/>
          <w:sz w:val="12"/>
          <w:szCs w:val="12"/>
        </w:rPr>
        <w:t>RAMA JUDICIAL</w:t>
      </w:r>
    </w:p>
    <w:p w14:paraId="7EA4CBDC" w14:textId="77777777" w:rsidR="00A656ED" w:rsidRPr="00DF27C6" w:rsidRDefault="00A656ED" w:rsidP="00A656ED">
      <w:pPr>
        <w:tabs>
          <w:tab w:val="left" w:pos="3090"/>
        </w:tabs>
        <w:spacing w:line="240" w:lineRule="auto"/>
        <w:ind w:right="4304"/>
        <w:jc w:val="center"/>
        <w:rPr>
          <w:b/>
          <w:spacing w:val="2"/>
          <w:sz w:val="12"/>
          <w:szCs w:val="12"/>
        </w:rPr>
      </w:pPr>
      <w:r w:rsidRPr="00DF27C6">
        <w:rPr>
          <w:rFonts w:ascii="Algerian" w:hAnsi="Algerian"/>
          <w:iCs/>
          <w:noProof/>
          <w:sz w:val="28"/>
          <w:szCs w:val="28"/>
          <w:lang w:eastAsia="es-CO"/>
        </w:rPr>
        <w:drawing>
          <wp:inline distT="0" distB="0" distL="0" distR="0" wp14:anchorId="522037CD" wp14:editId="0C2BDB77">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132DBED8" w14:textId="77777777" w:rsidR="00A656ED" w:rsidRDefault="00A656ED" w:rsidP="00A656ED">
      <w:pPr>
        <w:spacing w:line="240" w:lineRule="auto"/>
        <w:ind w:right="4304"/>
        <w:jc w:val="center"/>
        <w:rPr>
          <w:rFonts w:ascii="Algerian" w:hAnsi="Algerian"/>
          <w:smallCaps/>
          <w:color w:val="000000"/>
          <w:spacing w:val="2"/>
          <w:sz w:val="28"/>
          <w:szCs w:val="28"/>
        </w:rPr>
      </w:pPr>
      <w:r w:rsidRPr="00DF27C6">
        <w:rPr>
          <w:rFonts w:ascii="Algerian" w:hAnsi="Algerian"/>
          <w:smallCaps/>
          <w:color w:val="000000"/>
          <w:spacing w:val="2"/>
          <w:sz w:val="28"/>
          <w:szCs w:val="28"/>
        </w:rPr>
        <w:t>TRIBUNAL SUPERIOR DE PEREIRA</w:t>
      </w:r>
    </w:p>
    <w:p w14:paraId="5CFF2B20" w14:textId="77777777" w:rsidR="00A656ED" w:rsidRDefault="00A656ED" w:rsidP="00A656ED">
      <w:pPr>
        <w:spacing w:after="200" w:line="240" w:lineRule="auto"/>
        <w:ind w:right="4304"/>
        <w:jc w:val="center"/>
        <w:rPr>
          <w:rFonts w:ascii="Algerian" w:hAnsi="Algerian"/>
          <w:spacing w:val="2"/>
          <w:sz w:val="28"/>
          <w:szCs w:val="28"/>
        </w:rPr>
      </w:pPr>
      <w:r w:rsidRPr="00DF27C6">
        <w:rPr>
          <w:rFonts w:ascii="Algerian" w:hAnsi="Algerian"/>
          <w:spacing w:val="2"/>
          <w:sz w:val="28"/>
          <w:szCs w:val="28"/>
        </w:rPr>
        <w:t xml:space="preserve">SALA </w:t>
      </w:r>
      <w:proofErr w:type="spellStart"/>
      <w:r>
        <w:rPr>
          <w:rFonts w:ascii="Algerian" w:hAnsi="Algerian"/>
          <w:spacing w:val="2"/>
          <w:sz w:val="28"/>
          <w:szCs w:val="28"/>
        </w:rPr>
        <w:t>nº</w:t>
      </w:r>
      <w:proofErr w:type="spellEnd"/>
      <w:r>
        <w:rPr>
          <w:rFonts w:ascii="Algerian" w:hAnsi="Algerian"/>
          <w:spacing w:val="2"/>
          <w:sz w:val="28"/>
          <w:szCs w:val="28"/>
        </w:rPr>
        <w:t xml:space="preserve"> 2 </w:t>
      </w:r>
      <w:r w:rsidRPr="00DF27C6">
        <w:rPr>
          <w:rFonts w:ascii="Algerian" w:hAnsi="Algerian"/>
          <w:spacing w:val="2"/>
          <w:sz w:val="28"/>
          <w:szCs w:val="28"/>
        </w:rPr>
        <w:t>de decisión PENAL</w:t>
      </w:r>
    </w:p>
    <w:p w14:paraId="44264F7B" w14:textId="77777777" w:rsidR="00A656ED" w:rsidRDefault="00A656ED" w:rsidP="00A656ED">
      <w:pPr>
        <w:spacing w:line="240" w:lineRule="auto"/>
        <w:ind w:right="4304"/>
        <w:jc w:val="center"/>
      </w:pPr>
      <w:r>
        <w:t>Magistrado Ponente</w:t>
      </w:r>
    </w:p>
    <w:p w14:paraId="0CC3E7E5" w14:textId="77777777" w:rsidR="00A656ED" w:rsidRPr="00AD4AAE" w:rsidRDefault="00A656ED" w:rsidP="00A656ED">
      <w:pPr>
        <w:spacing w:line="240" w:lineRule="auto"/>
        <w:ind w:right="4304"/>
        <w:jc w:val="center"/>
        <w:rPr>
          <w:b/>
          <w:sz w:val="24"/>
          <w:szCs w:val="24"/>
        </w:rPr>
      </w:pPr>
      <w:r>
        <w:rPr>
          <w:b/>
          <w:sz w:val="24"/>
          <w:szCs w:val="24"/>
        </w:rPr>
        <w:t>CARLOS ALBERTO PAZ ZÚÑIGA</w:t>
      </w:r>
    </w:p>
    <w:p w14:paraId="52A3F73C" w14:textId="77777777" w:rsidR="002E0E37" w:rsidRPr="002C2471" w:rsidRDefault="002E0E37" w:rsidP="005A489E">
      <w:pPr>
        <w:tabs>
          <w:tab w:val="left" w:pos="6915"/>
        </w:tabs>
        <w:spacing w:line="276" w:lineRule="auto"/>
        <w:rPr>
          <w:b/>
          <w:bCs/>
        </w:rPr>
      </w:pPr>
      <w:r w:rsidRPr="002C2471">
        <w:rPr>
          <w:b/>
          <w:bCs/>
        </w:rPr>
        <w:tab/>
      </w:r>
    </w:p>
    <w:p w14:paraId="775097BA" w14:textId="77777777" w:rsidR="00021A69" w:rsidRPr="002C2471" w:rsidRDefault="00021A69" w:rsidP="005A489E">
      <w:pPr>
        <w:tabs>
          <w:tab w:val="left" w:pos="6915"/>
        </w:tabs>
        <w:spacing w:line="276" w:lineRule="auto"/>
      </w:pPr>
    </w:p>
    <w:p w14:paraId="69D9C017" w14:textId="245BC8E3" w:rsidR="00A656ED" w:rsidRPr="009C70F6" w:rsidRDefault="00A656ED" w:rsidP="00A656ED">
      <w:pPr>
        <w:spacing w:line="276" w:lineRule="auto"/>
        <w:rPr>
          <w:spacing w:val="-4"/>
          <w:position w:val="2"/>
        </w:rPr>
      </w:pPr>
      <w:r w:rsidRPr="009C70F6">
        <w:rPr>
          <w:spacing w:val="-4"/>
          <w:position w:val="2"/>
        </w:rPr>
        <w:t>Pereira,</w:t>
      </w:r>
      <w:r w:rsidR="00FF3CAD">
        <w:rPr>
          <w:spacing w:val="-4"/>
          <w:position w:val="2"/>
        </w:rPr>
        <w:t xml:space="preserve"> </w:t>
      </w:r>
      <w:r w:rsidR="00FB3A64">
        <w:rPr>
          <w:spacing w:val="-4"/>
          <w:position w:val="2"/>
        </w:rPr>
        <w:t xml:space="preserve">dos </w:t>
      </w:r>
      <w:r w:rsidR="00A35C98">
        <w:rPr>
          <w:spacing w:val="-4"/>
          <w:position w:val="2"/>
        </w:rPr>
        <w:t>(</w:t>
      </w:r>
      <w:r w:rsidR="00FB3A64">
        <w:rPr>
          <w:spacing w:val="-4"/>
          <w:position w:val="2"/>
        </w:rPr>
        <w:t>2</w:t>
      </w:r>
      <w:r w:rsidR="00A35C98">
        <w:rPr>
          <w:spacing w:val="-4"/>
          <w:position w:val="2"/>
        </w:rPr>
        <w:t xml:space="preserve">) </w:t>
      </w:r>
      <w:r>
        <w:rPr>
          <w:spacing w:val="-4"/>
          <w:position w:val="2"/>
        </w:rPr>
        <w:t xml:space="preserve">de </w:t>
      </w:r>
      <w:r w:rsidR="003A7B16">
        <w:rPr>
          <w:spacing w:val="-4"/>
          <w:position w:val="2"/>
        </w:rPr>
        <w:t>abril</w:t>
      </w:r>
      <w:r w:rsidR="005C70EA">
        <w:rPr>
          <w:spacing w:val="-4"/>
          <w:position w:val="2"/>
        </w:rPr>
        <w:t xml:space="preserve"> </w:t>
      </w:r>
      <w:r>
        <w:rPr>
          <w:spacing w:val="-4"/>
          <w:position w:val="2"/>
        </w:rPr>
        <w:t xml:space="preserve">de dos mil </w:t>
      </w:r>
      <w:r w:rsidR="002E58C8">
        <w:rPr>
          <w:spacing w:val="-4"/>
          <w:position w:val="2"/>
        </w:rPr>
        <w:t>veinticinco</w:t>
      </w:r>
      <w:r>
        <w:rPr>
          <w:spacing w:val="-4"/>
          <w:position w:val="2"/>
        </w:rPr>
        <w:t xml:space="preserve"> (202</w:t>
      </w:r>
      <w:r w:rsidR="005C70EA">
        <w:rPr>
          <w:spacing w:val="-4"/>
          <w:position w:val="2"/>
        </w:rPr>
        <w:t>5</w:t>
      </w:r>
      <w:r>
        <w:rPr>
          <w:spacing w:val="-4"/>
          <w:position w:val="2"/>
        </w:rPr>
        <w:t>)</w:t>
      </w:r>
    </w:p>
    <w:p w14:paraId="61AB2691" w14:textId="77777777" w:rsidR="00A656ED" w:rsidRPr="009C70F6" w:rsidRDefault="00A656ED" w:rsidP="00A656ED">
      <w:pPr>
        <w:spacing w:line="276" w:lineRule="auto"/>
        <w:rPr>
          <w:spacing w:val="-4"/>
          <w:position w:val="2"/>
        </w:rPr>
      </w:pPr>
    </w:p>
    <w:p w14:paraId="7DF37E4F" w14:textId="77777777" w:rsidR="00A656ED" w:rsidRPr="00343FA6" w:rsidRDefault="00A656ED" w:rsidP="00A656ED">
      <w:pPr>
        <w:spacing w:line="240" w:lineRule="auto"/>
        <w:rPr>
          <w:spacing w:val="-4"/>
        </w:rPr>
      </w:pPr>
    </w:p>
    <w:p w14:paraId="0141A3A6" w14:textId="37A9BE32" w:rsidR="00A656ED" w:rsidRPr="006B44FF" w:rsidRDefault="00A656ED" w:rsidP="00A656ED">
      <w:pPr>
        <w:spacing w:line="276" w:lineRule="auto"/>
        <w:ind w:left="5670"/>
      </w:pPr>
      <w:r w:rsidRPr="006B44FF">
        <w:t xml:space="preserve">Acta de Aprobación </w:t>
      </w:r>
      <w:proofErr w:type="spellStart"/>
      <w:r w:rsidRPr="006B44FF">
        <w:t>N°</w:t>
      </w:r>
      <w:proofErr w:type="spellEnd"/>
      <w:r w:rsidR="002E12E8">
        <w:t xml:space="preserve"> </w:t>
      </w:r>
      <w:r w:rsidR="00FB3A64">
        <w:t>354</w:t>
      </w:r>
    </w:p>
    <w:p w14:paraId="4E2FD006" w14:textId="70E391CA" w:rsidR="00A656ED" w:rsidRPr="006B44FF" w:rsidRDefault="00A656ED" w:rsidP="00A656ED">
      <w:pPr>
        <w:spacing w:line="276" w:lineRule="auto"/>
        <w:ind w:left="5670"/>
      </w:pPr>
      <w:r w:rsidRPr="006B44FF">
        <w:t xml:space="preserve">Hora: </w:t>
      </w:r>
      <w:r w:rsidR="00FB3A64">
        <w:t>2:20 p</w:t>
      </w:r>
      <w:r w:rsidR="00BF312E">
        <w:t>.m</w:t>
      </w:r>
      <w:r>
        <w:t>.</w:t>
      </w:r>
    </w:p>
    <w:p w14:paraId="1B4C6347" w14:textId="77777777" w:rsidR="00A656ED" w:rsidRPr="00BF312E" w:rsidRDefault="00A656ED" w:rsidP="00A656ED">
      <w:pPr>
        <w:spacing w:line="240" w:lineRule="auto"/>
        <w:rPr>
          <w:spacing w:val="-4"/>
          <w:position w:val="2"/>
          <w:szCs w:val="20"/>
        </w:rPr>
      </w:pPr>
    </w:p>
    <w:p w14:paraId="5C896BB7" w14:textId="77777777" w:rsidR="00DB6AF4" w:rsidRPr="002C2471" w:rsidRDefault="00DB6AF4" w:rsidP="00DB6AF4">
      <w:pPr>
        <w:pStyle w:val="AlgerianTtulo"/>
        <w:spacing w:line="276" w:lineRule="auto"/>
      </w:pPr>
      <w:r w:rsidRPr="002C2471">
        <w:t xml:space="preserve">1.- VISTOS </w:t>
      </w:r>
    </w:p>
    <w:p w14:paraId="1EF62BEA" w14:textId="77777777" w:rsidR="00DB6AF4" w:rsidRPr="002C2471" w:rsidRDefault="00DB6AF4" w:rsidP="00DB6AF4">
      <w:pPr>
        <w:spacing w:line="276" w:lineRule="auto"/>
      </w:pPr>
    </w:p>
    <w:p w14:paraId="64FF8114" w14:textId="1C04446E" w:rsidR="0028241E" w:rsidRPr="002C2471" w:rsidRDefault="001870D6" w:rsidP="00DB6AF4">
      <w:pPr>
        <w:spacing w:line="276" w:lineRule="auto"/>
      </w:pPr>
      <w:r w:rsidRPr="002C2471">
        <w:t xml:space="preserve">Desata la Sala por medio de este proveído la impugnación interpuesta por </w:t>
      </w:r>
      <w:r w:rsidR="005C70EA">
        <w:t>la</w:t>
      </w:r>
      <w:r w:rsidRPr="002C2471">
        <w:t xml:space="preserve"> representante legal de </w:t>
      </w:r>
      <w:r w:rsidR="005C70EA">
        <w:rPr>
          <w:sz w:val="24"/>
          <w:szCs w:val="24"/>
        </w:rPr>
        <w:t xml:space="preserve">ARL POSITIVA COMPAÑÍA DE SEGUROS S.A. </w:t>
      </w:r>
      <w:r w:rsidRPr="002C2471">
        <w:t xml:space="preserve">contra el fallo de tutela proferido por el Juzgado </w:t>
      </w:r>
      <w:r w:rsidR="005C70EA">
        <w:t>Promiscuo del Circuito de La Virginia (Rda.)</w:t>
      </w:r>
      <w:r w:rsidRPr="002C2471">
        <w:t xml:space="preserve">, a consecuencia de la acción de amparo promovida por </w:t>
      </w:r>
      <w:r w:rsidR="00A318AE">
        <w:t>el señor</w:t>
      </w:r>
      <w:r w:rsidRPr="002C2471">
        <w:t xml:space="preserve"> </w:t>
      </w:r>
      <w:r w:rsidR="00C841F5">
        <w:rPr>
          <w:b/>
          <w:sz w:val="22"/>
          <w:szCs w:val="22"/>
        </w:rPr>
        <w:t>AOML</w:t>
      </w:r>
      <w:r w:rsidR="00A318AE">
        <w:rPr>
          <w:b/>
          <w:sz w:val="22"/>
          <w:szCs w:val="22"/>
        </w:rPr>
        <w:t xml:space="preserve">. </w:t>
      </w:r>
    </w:p>
    <w:p w14:paraId="3907CAA3" w14:textId="77777777" w:rsidR="00DB6AF4" w:rsidRPr="002C2471" w:rsidRDefault="00DB6AF4" w:rsidP="00DB6AF4">
      <w:pPr>
        <w:spacing w:line="276" w:lineRule="auto"/>
      </w:pPr>
      <w:r w:rsidRPr="002C2471">
        <w:t xml:space="preserve">  </w:t>
      </w:r>
    </w:p>
    <w:p w14:paraId="7AF5980B" w14:textId="77777777" w:rsidR="00DB6AF4" w:rsidRPr="002C2471" w:rsidRDefault="00DB6AF4" w:rsidP="00DB6AF4">
      <w:pPr>
        <w:pStyle w:val="AlgerianTtulo"/>
        <w:spacing w:line="276" w:lineRule="auto"/>
      </w:pPr>
      <w:r w:rsidRPr="002C2471">
        <w:t xml:space="preserve">2.- DEMANDA </w:t>
      </w:r>
    </w:p>
    <w:p w14:paraId="3AD6CD1E" w14:textId="77777777" w:rsidR="00DB6AF4" w:rsidRPr="002C2471" w:rsidRDefault="00DB6AF4" w:rsidP="00DB6AF4">
      <w:pPr>
        <w:spacing w:line="276" w:lineRule="auto"/>
        <w:rPr>
          <w:lang w:val="es-MX"/>
        </w:rPr>
      </w:pPr>
    </w:p>
    <w:p w14:paraId="16181E1D" w14:textId="2D7F9E31" w:rsidR="00705C05" w:rsidRDefault="00652EF0" w:rsidP="00D039CB">
      <w:pPr>
        <w:spacing w:line="276" w:lineRule="auto"/>
        <w:rPr>
          <w:lang w:val="es-MX"/>
        </w:rPr>
      </w:pPr>
      <w:r w:rsidRPr="002C2471">
        <w:rPr>
          <w:lang w:val="es-MX"/>
        </w:rPr>
        <w:t xml:space="preserve">Lo sustancial de los hechos que plantea en el escrito de tutela </w:t>
      </w:r>
      <w:r w:rsidR="00705C05">
        <w:rPr>
          <w:lang w:val="es-MX"/>
        </w:rPr>
        <w:t xml:space="preserve">la parte </w:t>
      </w:r>
      <w:r w:rsidRPr="002C2471">
        <w:rPr>
          <w:lang w:val="es-MX"/>
        </w:rPr>
        <w:t>accionante</w:t>
      </w:r>
      <w:r w:rsidR="00F053D7" w:rsidRPr="002C2471">
        <w:rPr>
          <w:lang w:val="es-MX"/>
        </w:rPr>
        <w:t>,</w:t>
      </w:r>
      <w:r w:rsidRPr="002C2471">
        <w:rPr>
          <w:lang w:val="es-MX"/>
        </w:rPr>
        <w:t xml:space="preserve"> se puede concretar así: (i)</w:t>
      </w:r>
      <w:r w:rsidR="00B05142">
        <w:rPr>
          <w:lang w:val="es-MX"/>
        </w:rPr>
        <w:t xml:space="preserve"> el señor </w:t>
      </w:r>
      <w:r w:rsidR="00C841F5">
        <w:rPr>
          <w:b/>
          <w:bCs/>
          <w:sz w:val="22"/>
          <w:szCs w:val="22"/>
          <w:lang w:val="es-MX"/>
        </w:rPr>
        <w:t>AOML</w:t>
      </w:r>
      <w:r w:rsidR="00B05142">
        <w:rPr>
          <w:lang w:val="es-MX"/>
        </w:rPr>
        <w:t xml:space="preserve"> se desempeña como cortero de caña para la </w:t>
      </w:r>
      <w:r w:rsidR="00BF312E">
        <w:rPr>
          <w:lang w:val="es-MX"/>
        </w:rPr>
        <w:t xml:space="preserve">empresa </w:t>
      </w:r>
      <w:r w:rsidR="00B05142" w:rsidRPr="00BC504D">
        <w:rPr>
          <w:sz w:val="24"/>
          <w:lang w:val="es-MX"/>
        </w:rPr>
        <w:t>AGROCORTE RISALRALDA S.A.</w:t>
      </w:r>
      <w:r w:rsidR="00AB023F">
        <w:rPr>
          <w:lang w:val="es-MX"/>
        </w:rPr>
        <w:t>; (</w:t>
      </w:r>
      <w:proofErr w:type="spellStart"/>
      <w:r w:rsidR="00AB023F">
        <w:rPr>
          <w:lang w:val="es-MX"/>
        </w:rPr>
        <w:t>ii</w:t>
      </w:r>
      <w:proofErr w:type="spellEnd"/>
      <w:r w:rsidR="00AB023F">
        <w:rPr>
          <w:lang w:val="es-MX"/>
        </w:rPr>
        <w:t xml:space="preserve">) en </w:t>
      </w:r>
      <w:r w:rsidR="00B05142" w:rsidRPr="00D3287C">
        <w:rPr>
          <w:b/>
          <w:sz w:val="22"/>
          <w:lang w:val="es-MX"/>
        </w:rPr>
        <w:t>abril</w:t>
      </w:r>
      <w:r w:rsidR="00AB023F" w:rsidRPr="00D3287C">
        <w:rPr>
          <w:b/>
          <w:sz w:val="22"/>
          <w:lang w:val="es-MX"/>
        </w:rPr>
        <w:t xml:space="preserve"> 1</w:t>
      </w:r>
      <w:r w:rsidR="00B05142" w:rsidRPr="00D3287C">
        <w:rPr>
          <w:b/>
          <w:sz w:val="22"/>
          <w:lang w:val="es-MX"/>
        </w:rPr>
        <w:t>2</w:t>
      </w:r>
      <w:r w:rsidR="00AB023F" w:rsidRPr="00D3287C">
        <w:rPr>
          <w:b/>
          <w:sz w:val="22"/>
          <w:lang w:val="es-MX"/>
        </w:rPr>
        <w:t xml:space="preserve"> de 2024</w:t>
      </w:r>
      <w:r w:rsidR="00B05142">
        <w:rPr>
          <w:lang w:val="es-MX"/>
        </w:rPr>
        <w:t xml:space="preserve"> sufrió un accidente de trabajo</w:t>
      </w:r>
      <w:r w:rsidR="0001382D">
        <w:rPr>
          <w:lang w:val="es-MX"/>
        </w:rPr>
        <w:t xml:space="preserve"> y en</w:t>
      </w:r>
      <w:r w:rsidR="00B05142">
        <w:rPr>
          <w:lang w:val="es-MX"/>
        </w:rPr>
        <w:t xml:space="preserve"> razón </w:t>
      </w:r>
      <w:r w:rsidR="0001382D">
        <w:rPr>
          <w:lang w:val="es-MX"/>
        </w:rPr>
        <w:t xml:space="preserve">de ello se le diagnosticó </w:t>
      </w:r>
      <w:r w:rsidR="00B05142" w:rsidRPr="00B05142">
        <w:rPr>
          <w:rFonts w:ascii="Verdana" w:hAnsi="Verdana"/>
          <w:sz w:val="20"/>
          <w:szCs w:val="20"/>
          <w:lang w:val="es-MX"/>
        </w:rPr>
        <w:t>“M760 TENDINISITIS DEL GLUTEO Y M765 TENDINITIS ROTULIANA”</w:t>
      </w:r>
      <w:r w:rsidR="0001382D">
        <w:rPr>
          <w:lang w:val="es-MX"/>
        </w:rPr>
        <w:t xml:space="preserve">, </w:t>
      </w:r>
      <w:r w:rsidR="00B05142" w:rsidRPr="00B05142">
        <w:rPr>
          <w:rFonts w:ascii="Verdana" w:hAnsi="Verdana"/>
          <w:sz w:val="20"/>
          <w:szCs w:val="20"/>
          <w:lang w:val="es-MX"/>
        </w:rPr>
        <w:t>“S700 CONTUSIÓN DE LA CADERA Y S800 CONTUSIÓN DE LA RODILLA”</w:t>
      </w:r>
      <w:r w:rsidR="00AB023F">
        <w:rPr>
          <w:lang w:val="es-MX"/>
        </w:rPr>
        <w:t>; (</w:t>
      </w:r>
      <w:proofErr w:type="spellStart"/>
      <w:r w:rsidR="00AB023F">
        <w:rPr>
          <w:lang w:val="es-MX"/>
        </w:rPr>
        <w:t>iii</w:t>
      </w:r>
      <w:proofErr w:type="spellEnd"/>
      <w:r w:rsidR="00AB023F">
        <w:rPr>
          <w:lang w:val="es-MX"/>
        </w:rPr>
        <w:t xml:space="preserve">) </w:t>
      </w:r>
      <w:r w:rsidR="00B05142">
        <w:rPr>
          <w:lang w:val="es-MX"/>
        </w:rPr>
        <w:t xml:space="preserve">en virtud a </w:t>
      </w:r>
      <w:r w:rsidR="00BC504D">
        <w:rPr>
          <w:lang w:val="es-MX"/>
        </w:rPr>
        <w:lastRenderedPageBreak/>
        <w:t xml:space="preserve">esos </w:t>
      </w:r>
      <w:r w:rsidR="00B05142">
        <w:rPr>
          <w:lang w:val="es-MX"/>
        </w:rPr>
        <w:t xml:space="preserve">padecimientos, ha </w:t>
      </w:r>
      <w:r w:rsidR="004C4608">
        <w:rPr>
          <w:lang w:val="es-MX"/>
        </w:rPr>
        <w:t xml:space="preserve">sido </w:t>
      </w:r>
      <w:r w:rsidR="00B05142">
        <w:rPr>
          <w:lang w:val="es-MX"/>
        </w:rPr>
        <w:t>aten</w:t>
      </w:r>
      <w:r w:rsidR="004C4608">
        <w:rPr>
          <w:lang w:val="es-MX"/>
        </w:rPr>
        <w:t>d</w:t>
      </w:r>
      <w:r w:rsidR="00B05142">
        <w:rPr>
          <w:lang w:val="es-MX"/>
        </w:rPr>
        <w:t xml:space="preserve">ido por la ARL POSITIVA, mediante </w:t>
      </w:r>
      <w:r w:rsidR="001836F7">
        <w:rPr>
          <w:lang w:val="es-MX"/>
        </w:rPr>
        <w:t xml:space="preserve">la </w:t>
      </w:r>
      <w:r w:rsidR="001B7691">
        <w:rPr>
          <w:lang w:val="es-MX"/>
        </w:rPr>
        <w:t xml:space="preserve">Clínica de </w:t>
      </w:r>
      <w:r w:rsidR="00D3287C">
        <w:rPr>
          <w:lang w:val="es-MX"/>
        </w:rPr>
        <w:t xml:space="preserve">Fracturas </w:t>
      </w:r>
      <w:r w:rsidR="00B05142">
        <w:rPr>
          <w:lang w:val="es-MX"/>
        </w:rPr>
        <w:t>S.A.S. de Pereira</w:t>
      </w:r>
      <w:r w:rsidR="00BC504D">
        <w:rPr>
          <w:lang w:val="es-MX"/>
        </w:rPr>
        <w:t>;</w:t>
      </w:r>
      <w:r w:rsidR="00B05142">
        <w:rPr>
          <w:lang w:val="es-MX"/>
        </w:rPr>
        <w:t xml:space="preserve"> </w:t>
      </w:r>
      <w:r w:rsidR="00BC504D">
        <w:rPr>
          <w:lang w:val="es-MX"/>
        </w:rPr>
        <w:t>(</w:t>
      </w:r>
      <w:proofErr w:type="spellStart"/>
      <w:r w:rsidR="00BC504D">
        <w:rPr>
          <w:lang w:val="es-MX"/>
        </w:rPr>
        <w:t>iv</w:t>
      </w:r>
      <w:proofErr w:type="spellEnd"/>
      <w:r w:rsidR="00BC504D">
        <w:rPr>
          <w:lang w:val="es-MX"/>
        </w:rPr>
        <w:t xml:space="preserve">) </w:t>
      </w:r>
      <w:r w:rsidR="005B1736">
        <w:rPr>
          <w:lang w:val="es-MX"/>
        </w:rPr>
        <w:t xml:space="preserve">en </w:t>
      </w:r>
      <w:r w:rsidR="005B1736" w:rsidRPr="001836F7">
        <w:rPr>
          <w:b/>
          <w:bCs/>
          <w:sz w:val="22"/>
          <w:szCs w:val="22"/>
          <w:lang w:val="es-MX"/>
        </w:rPr>
        <w:t>enero 7 de 202</w:t>
      </w:r>
      <w:r w:rsidR="00BC504D">
        <w:rPr>
          <w:b/>
          <w:bCs/>
          <w:sz w:val="22"/>
          <w:szCs w:val="22"/>
          <w:lang w:val="es-MX"/>
        </w:rPr>
        <w:t>5</w:t>
      </w:r>
      <w:r w:rsidR="005B1736">
        <w:rPr>
          <w:lang w:val="es-MX"/>
        </w:rPr>
        <w:t>,</w:t>
      </w:r>
      <w:r w:rsidR="00B05142">
        <w:rPr>
          <w:lang w:val="es-MX"/>
        </w:rPr>
        <w:t xml:space="preserve"> </w:t>
      </w:r>
      <w:r w:rsidR="005B1736">
        <w:rPr>
          <w:lang w:val="es-MX"/>
        </w:rPr>
        <w:t xml:space="preserve">el </w:t>
      </w:r>
      <w:r w:rsidR="00B05142">
        <w:rPr>
          <w:lang w:val="es-MX"/>
        </w:rPr>
        <w:t>médico tratante</w:t>
      </w:r>
      <w:r w:rsidR="00D3287C">
        <w:rPr>
          <w:lang w:val="es-MX"/>
        </w:rPr>
        <w:t xml:space="preserve"> le prescribió “</w:t>
      </w:r>
      <w:r w:rsidR="00B05142" w:rsidRPr="000B6DDA">
        <w:rPr>
          <w:rFonts w:ascii="Verdana" w:hAnsi="Verdana"/>
          <w:b/>
          <w:sz w:val="18"/>
          <w:szCs w:val="20"/>
          <w:lang w:val="es-MX"/>
        </w:rPr>
        <w:t>ACETAMINOFEN + HIDROCODONA 325/10MG + 10 UNIDADES</w:t>
      </w:r>
      <w:r w:rsidR="00D3287C" w:rsidRPr="00D3287C">
        <w:rPr>
          <w:szCs w:val="20"/>
          <w:lang w:val="es-MX"/>
        </w:rPr>
        <w:t>”</w:t>
      </w:r>
      <w:r w:rsidR="00B05142" w:rsidRPr="00D3287C">
        <w:rPr>
          <w:szCs w:val="20"/>
          <w:lang w:val="es-MX"/>
        </w:rPr>
        <w:t xml:space="preserve">, </w:t>
      </w:r>
      <w:r w:rsidR="00D3287C" w:rsidRPr="00D3287C">
        <w:rPr>
          <w:szCs w:val="20"/>
          <w:lang w:val="es-MX"/>
        </w:rPr>
        <w:t>“</w:t>
      </w:r>
      <w:r w:rsidR="00B05142" w:rsidRPr="00F91E37">
        <w:rPr>
          <w:rFonts w:ascii="Verdana" w:hAnsi="Verdana"/>
          <w:b/>
          <w:sz w:val="18"/>
          <w:szCs w:val="20"/>
          <w:lang w:val="es-MX"/>
        </w:rPr>
        <w:t>RESONANCIA MAGNETICA DE ARTICULACIONES DE MIEMBRO INFERIOR</w:t>
      </w:r>
      <w:r w:rsidR="00D3287C" w:rsidRPr="00D3287C">
        <w:rPr>
          <w:szCs w:val="20"/>
          <w:lang w:val="es-MX"/>
        </w:rPr>
        <w:t>”</w:t>
      </w:r>
      <w:r w:rsidR="00B05142" w:rsidRPr="00D3287C">
        <w:rPr>
          <w:szCs w:val="20"/>
          <w:lang w:val="es-MX"/>
        </w:rPr>
        <w:t xml:space="preserve">, </w:t>
      </w:r>
      <w:r w:rsidR="00D3287C" w:rsidRPr="00D3287C">
        <w:rPr>
          <w:szCs w:val="20"/>
          <w:lang w:val="es-MX"/>
        </w:rPr>
        <w:t>“</w:t>
      </w:r>
      <w:r w:rsidR="00B05142" w:rsidRPr="00F91E37">
        <w:rPr>
          <w:rFonts w:ascii="Verdana" w:hAnsi="Verdana"/>
          <w:b/>
          <w:sz w:val="18"/>
          <w:szCs w:val="20"/>
          <w:lang w:val="es-MX"/>
        </w:rPr>
        <w:t>CONSULTA DE PRIMERA VEZ POR FISI</w:t>
      </w:r>
      <w:r w:rsidR="00A11713">
        <w:rPr>
          <w:rFonts w:ascii="Verdana" w:hAnsi="Verdana"/>
          <w:b/>
          <w:sz w:val="18"/>
          <w:szCs w:val="20"/>
          <w:lang w:val="es-MX"/>
        </w:rPr>
        <w:t>OTERAPIA</w:t>
      </w:r>
      <w:r w:rsidR="00D3287C" w:rsidRPr="00D3287C">
        <w:rPr>
          <w:szCs w:val="20"/>
          <w:lang w:val="es-MX"/>
        </w:rPr>
        <w:t>”</w:t>
      </w:r>
      <w:r w:rsidR="00B05142" w:rsidRPr="00D3287C">
        <w:rPr>
          <w:szCs w:val="20"/>
          <w:lang w:val="es-MX"/>
        </w:rPr>
        <w:t xml:space="preserve">, </w:t>
      </w:r>
      <w:r w:rsidR="00D3287C" w:rsidRPr="00D3287C">
        <w:rPr>
          <w:szCs w:val="20"/>
          <w:lang w:val="es-MX"/>
        </w:rPr>
        <w:t>“</w:t>
      </w:r>
      <w:r w:rsidR="00B05142" w:rsidRPr="00F91E37">
        <w:rPr>
          <w:rFonts w:ascii="Verdana" w:hAnsi="Verdana"/>
          <w:b/>
          <w:sz w:val="18"/>
          <w:szCs w:val="20"/>
          <w:lang w:val="es-MX"/>
        </w:rPr>
        <w:t>CONSULTA DE CONTROL O SEGUIMIENTO POR ESPECIALISTA EN ORTOPEDIA</w:t>
      </w:r>
      <w:r w:rsidR="005B1736" w:rsidRPr="00D3287C">
        <w:rPr>
          <w:szCs w:val="20"/>
          <w:lang w:val="es-MX"/>
        </w:rPr>
        <w:t>”</w:t>
      </w:r>
      <w:r w:rsidR="00E30D15" w:rsidRPr="00D3287C">
        <w:rPr>
          <w:lang w:val="es-MX"/>
        </w:rPr>
        <w:t>;</w:t>
      </w:r>
      <w:r w:rsidR="00E30D15">
        <w:rPr>
          <w:lang w:val="es-MX"/>
        </w:rPr>
        <w:t xml:space="preserve"> (</w:t>
      </w:r>
      <w:proofErr w:type="spellStart"/>
      <w:r w:rsidR="00E30D15">
        <w:rPr>
          <w:lang w:val="es-MX"/>
        </w:rPr>
        <w:t>iv</w:t>
      </w:r>
      <w:proofErr w:type="spellEnd"/>
      <w:r w:rsidR="00E30D15">
        <w:rPr>
          <w:lang w:val="es-MX"/>
        </w:rPr>
        <w:t xml:space="preserve">) </w:t>
      </w:r>
      <w:r w:rsidR="00F91E37">
        <w:rPr>
          <w:lang w:val="es-MX"/>
        </w:rPr>
        <w:t xml:space="preserve">la ARL </w:t>
      </w:r>
      <w:r w:rsidR="005B1736">
        <w:rPr>
          <w:lang w:val="es-MX"/>
        </w:rPr>
        <w:t xml:space="preserve">le </w:t>
      </w:r>
      <w:r w:rsidR="00F91E37">
        <w:rPr>
          <w:lang w:val="es-MX"/>
        </w:rPr>
        <w:t xml:space="preserve">autorizó </w:t>
      </w:r>
      <w:r w:rsidR="006E3953">
        <w:rPr>
          <w:lang w:val="es-MX"/>
        </w:rPr>
        <w:t>el</w:t>
      </w:r>
      <w:r w:rsidR="005B1736">
        <w:rPr>
          <w:lang w:val="es-MX"/>
        </w:rPr>
        <w:t xml:space="preserve"> medicamento</w:t>
      </w:r>
      <w:r w:rsidR="006E3953">
        <w:rPr>
          <w:lang w:val="es-MX"/>
        </w:rPr>
        <w:t xml:space="preserve"> formulado</w:t>
      </w:r>
      <w:r w:rsidR="00F91E37">
        <w:rPr>
          <w:lang w:val="es-MX"/>
        </w:rPr>
        <w:t>,</w:t>
      </w:r>
      <w:r w:rsidR="006E3953">
        <w:rPr>
          <w:lang w:val="es-MX"/>
        </w:rPr>
        <w:t xml:space="preserve"> pero negó</w:t>
      </w:r>
      <w:r w:rsidR="00F91E37">
        <w:rPr>
          <w:lang w:val="es-MX"/>
        </w:rPr>
        <w:t xml:space="preserve"> l</w:t>
      </w:r>
      <w:r w:rsidR="00C41D8E">
        <w:rPr>
          <w:lang w:val="es-MX"/>
        </w:rPr>
        <w:t>os dem</w:t>
      </w:r>
      <w:r w:rsidR="00F91E37">
        <w:rPr>
          <w:lang w:val="es-MX"/>
        </w:rPr>
        <w:t>á</w:t>
      </w:r>
      <w:r w:rsidR="00C41D8E">
        <w:rPr>
          <w:lang w:val="es-MX"/>
        </w:rPr>
        <w:t xml:space="preserve">s </w:t>
      </w:r>
      <w:r w:rsidR="00D0327F">
        <w:rPr>
          <w:lang w:val="es-MX"/>
        </w:rPr>
        <w:t>servicios</w:t>
      </w:r>
      <w:r w:rsidR="00657C9C">
        <w:rPr>
          <w:lang w:val="es-MX"/>
        </w:rPr>
        <w:t xml:space="preserve"> porque no se relacionaron con el diagnóstico reconocido por esa aseguradora, el cual relacionó como “</w:t>
      </w:r>
      <w:r w:rsidR="00657C9C" w:rsidRPr="00CB1D71">
        <w:rPr>
          <w:rFonts w:ascii="Verdana" w:hAnsi="Verdana"/>
          <w:sz w:val="20"/>
          <w:szCs w:val="20"/>
          <w:lang w:val="es-MX"/>
        </w:rPr>
        <w:t>CONTUSIÓN DE LA RODILLA</w:t>
      </w:r>
      <w:r w:rsidR="00657C9C">
        <w:rPr>
          <w:lang w:val="es-MX"/>
        </w:rPr>
        <w:t>” -</w:t>
      </w:r>
      <w:r w:rsidR="00657C9C" w:rsidRPr="00657C9C">
        <w:rPr>
          <w:rFonts w:ascii="Verdana" w:hAnsi="Verdana"/>
          <w:sz w:val="20"/>
          <w:lang w:val="es-MX"/>
        </w:rPr>
        <w:t>principal</w:t>
      </w:r>
      <w:r w:rsidR="00657C9C">
        <w:rPr>
          <w:lang w:val="es-MX"/>
        </w:rPr>
        <w:t>-, “</w:t>
      </w:r>
      <w:r w:rsidR="00657C9C" w:rsidRPr="00CB1D71">
        <w:rPr>
          <w:rFonts w:ascii="Verdana" w:hAnsi="Verdana"/>
          <w:sz w:val="20"/>
          <w:lang w:val="es-MX"/>
        </w:rPr>
        <w:t>CONTUSIÓN DE LA CADERA</w:t>
      </w:r>
      <w:r w:rsidR="00657C9C">
        <w:rPr>
          <w:lang w:val="es-MX"/>
        </w:rPr>
        <w:t>” y “</w:t>
      </w:r>
      <w:r w:rsidR="00657C9C" w:rsidRPr="00CB1D71">
        <w:rPr>
          <w:rFonts w:ascii="Verdana" w:hAnsi="Verdana"/>
          <w:sz w:val="20"/>
          <w:lang w:val="es-MX"/>
        </w:rPr>
        <w:t>TENDINITIS DEL GLÚTEO</w:t>
      </w:r>
      <w:r w:rsidR="00657C9C">
        <w:rPr>
          <w:lang w:val="es-MX"/>
        </w:rPr>
        <w:t>”</w:t>
      </w:r>
      <w:r w:rsidR="00CB1D71">
        <w:rPr>
          <w:lang w:val="es-MX"/>
        </w:rPr>
        <w:t>.</w:t>
      </w:r>
    </w:p>
    <w:p w14:paraId="01640B88" w14:textId="77777777" w:rsidR="00705C05" w:rsidRDefault="00705C05" w:rsidP="00D039CB">
      <w:pPr>
        <w:spacing w:line="276" w:lineRule="auto"/>
        <w:rPr>
          <w:lang w:val="es-MX"/>
        </w:rPr>
      </w:pPr>
    </w:p>
    <w:p w14:paraId="7563E281" w14:textId="06CBB3C1" w:rsidR="00CB1D71" w:rsidRDefault="004F5CDF" w:rsidP="00D039CB">
      <w:pPr>
        <w:spacing w:line="276" w:lineRule="auto"/>
        <w:rPr>
          <w:lang w:val="es-MX"/>
        </w:rPr>
      </w:pPr>
      <w:r w:rsidRPr="002C2471">
        <w:rPr>
          <w:lang w:val="es-MX"/>
        </w:rPr>
        <w:t>S</w:t>
      </w:r>
      <w:r w:rsidR="00EE4A23" w:rsidRPr="002C2471">
        <w:rPr>
          <w:lang w:val="es-MX"/>
        </w:rPr>
        <w:t>olicitó la protección de sus derechos fundamentales</w:t>
      </w:r>
      <w:r w:rsidR="00F70FB9">
        <w:rPr>
          <w:lang w:val="es-MX"/>
        </w:rPr>
        <w:t xml:space="preserve"> a la salud, vida </w:t>
      </w:r>
      <w:r w:rsidR="00C41D8E">
        <w:rPr>
          <w:lang w:val="es-MX"/>
        </w:rPr>
        <w:t>e integridad</w:t>
      </w:r>
      <w:r w:rsidR="00F70FB9">
        <w:rPr>
          <w:lang w:val="es-MX"/>
        </w:rPr>
        <w:t xml:space="preserve">; </w:t>
      </w:r>
      <w:r w:rsidR="00EE4A23" w:rsidRPr="002C2471">
        <w:rPr>
          <w:lang w:val="es-MX"/>
        </w:rPr>
        <w:t>en consecuencia, se ordene</w:t>
      </w:r>
      <w:r w:rsidR="00124A64" w:rsidRPr="002C2471">
        <w:rPr>
          <w:lang w:val="es-MX"/>
        </w:rPr>
        <w:t xml:space="preserve"> a </w:t>
      </w:r>
      <w:r w:rsidR="005765D5">
        <w:rPr>
          <w:lang w:val="es-MX"/>
        </w:rPr>
        <w:t xml:space="preserve">la </w:t>
      </w:r>
      <w:r w:rsidR="00C41D8E">
        <w:rPr>
          <w:lang w:val="es-MX"/>
        </w:rPr>
        <w:t>ARL POSITIVA COMPAÑÍA DE SEGUROS S.A.</w:t>
      </w:r>
      <w:r w:rsidR="005765D5">
        <w:rPr>
          <w:lang w:val="es-MX"/>
        </w:rPr>
        <w:t xml:space="preserve"> </w:t>
      </w:r>
      <w:r w:rsidR="00CB1D71">
        <w:rPr>
          <w:lang w:val="es-MX"/>
        </w:rPr>
        <w:t>que, de manera ágil y sin dilaciones, autorice los servicios de salud prescritos en enero 07 de 2025.</w:t>
      </w:r>
    </w:p>
    <w:p w14:paraId="6112BB68" w14:textId="77777777" w:rsidR="00124A64" w:rsidRPr="002C2471" w:rsidRDefault="00124A64" w:rsidP="00D039CB">
      <w:pPr>
        <w:spacing w:line="276" w:lineRule="auto"/>
        <w:rPr>
          <w:lang w:val="es-MX"/>
        </w:rPr>
      </w:pPr>
    </w:p>
    <w:p w14:paraId="26AC5EEC" w14:textId="77777777" w:rsidR="00DB6AF4" w:rsidRPr="002C2471" w:rsidRDefault="00DB6AF4" w:rsidP="00DB6AF4">
      <w:pPr>
        <w:pStyle w:val="AlgerianTtulo"/>
        <w:spacing w:line="276" w:lineRule="auto"/>
      </w:pPr>
      <w:r w:rsidRPr="002C2471">
        <w:t xml:space="preserve">3.- TRÁMITE Y FALLO </w:t>
      </w:r>
    </w:p>
    <w:p w14:paraId="3DC24AEB" w14:textId="77777777" w:rsidR="00DB6AF4" w:rsidRPr="002C2471" w:rsidRDefault="00DB6AF4" w:rsidP="00DB6AF4">
      <w:pPr>
        <w:spacing w:line="276" w:lineRule="auto"/>
      </w:pPr>
    </w:p>
    <w:p w14:paraId="2CA4D1FB" w14:textId="045FFAE2" w:rsidR="00B25FA0" w:rsidRDefault="007F1995" w:rsidP="00DB6AF4">
      <w:pPr>
        <w:spacing w:line="276" w:lineRule="auto"/>
      </w:pPr>
      <w:r w:rsidRPr="002C2471">
        <w:rPr>
          <w:b/>
          <w:sz w:val="24"/>
          <w:szCs w:val="24"/>
        </w:rPr>
        <w:t>3.1.</w:t>
      </w:r>
      <w:r w:rsidR="00B25FA0">
        <w:rPr>
          <w:b/>
          <w:sz w:val="24"/>
          <w:szCs w:val="24"/>
        </w:rPr>
        <w:t>-</w:t>
      </w:r>
      <w:r w:rsidRPr="002C2471">
        <w:t xml:space="preserve"> </w:t>
      </w:r>
      <w:r w:rsidR="00DB6AF4" w:rsidRPr="002C2471">
        <w:t>El juzgado admitió la acción constitucional</w:t>
      </w:r>
      <w:r w:rsidR="00DC0667" w:rsidRPr="002C2471">
        <w:t xml:space="preserve"> </w:t>
      </w:r>
      <w:r w:rsidR="00270B53" w:rsidRPr="002C2471">
        <w:rPr>
          <w:rFonts w:ascii="Verdana" w:hAnsi="Verdana"/>
          <w:sz w:val="20"/>
          <w:szCs w:val="20"/>
        </w:rPr>
        <w:t>–</w:t>
      </w:r>
      <w:r w:rsidR="002D161B" w:rsidRPr="002C2471">
        <w:rPr>
          <w:rFonts w:ascii="Verdana" w:hAnsi="Verdana"/>
          <w:sz w:val="20"/>
          <w:szCs w:val="20"/>
        </w:rPr>
        <w:t xml:space="preserve">auto de </w:t>
      </w:r>
      <w:r w:rsidR="002E58C8">
        <w:rPr>
          <w:rFonts w:ascii="Verdana" w:hAnsi="Verdana"/>
          <w:sz w:val="20"/>
          <w:szCs w:val="20"/>
        </w:rPr>
        <w:t>febrero</w:t>
      </w:r>
      <w:r w:rsidR="005765D5">
        <w:rPr>
          <w:rFonts w:ascii="Verdana" w:hAnsi="Verdana"/>
          <w:sz w:val="20"/>
          <w:szCs w:val="20"/>
        </w:rPr>
        <w:t xml:space="preserve"> </w:t>
      </w:r>
      <w:r w:rsidR="002E58C8">
        <w:rPr>
          <w:rFonts w:ascii="Verdana" w:hAnsi="Verdana"/>
          <w:sz w:val="20"/>
          <w:szCs w:val="20"/>
        </w:rPr>
        <w:t>6</w:t>
      </w:r>
      <w:r w:rsidR="005765D5">
        <w:rPr>
          <w:rFonts w:ascii="Verdana" w:hAnsi="Verdana"/>
          <w:sz w:val="20"/>
          <w:szCs w:val="20"/>
        </w:rPr>
        <w:t xml:space="preserve"> </w:t>
      </w:r>
      <w:r w:rsidR="003F4109" w:rsidRPr="002C2471">
        <w:rPr>
          <w:rFonts w:ascii="Verdana" w:hAnsi="Verdana"/>
          <w:sz w:val="20"/>
          <w:szCs w:val="20"/>
        </w:rPr>
        <w:t>de 202</w:t>
      </w:r>
      <w:r w:rsidR="002E58C8">
        <w:rPr>
          <w:rFonts w:ascii="Verdana" w:hAnsi="Verdana"/>
          <w:sz w:val="20"/>
          <w:szCs w:val="20"/>
        </w:rPr>
        <w:t>5</w:t>
      </w:r>
      <w:r w:rsidR="00DC0667" w:rsidRPr="002C2471">
        <w:rPr>
          <w:rFonts w:ascii="Verdana" w:hAnsi="Verdana"/>
          <w:sz w:val="20"/>
          <w:szCs w:val="20"/>
        </w:rPr>
        <w:t>-</w:t>
      </w:r>
      <w:r w:rsidR="00DB6AF4" w:rsidRPr="002C2471">
        <w:t xml:space="preserve"> y dispuso correr trasl</w:t>
      </w:r>
      <w:r w:rsidR="00535B02" w:rsidRPr="002C2471">
        <w:t xml:space="preserve">ado de </w:t>
      </w:r>
      <w:r w:rsidR="001836F7" w:rsidRPr="002C2471">
        <w:t>esta</w:t>
      </w:r>
      <w:r w:rsidR="00535B02" w:rsidRPr="002C2471">
        <w:t xml:space="preserve"> a </w:t>
      </w:r>
      <w:r w:rsidR="003F4109" w:rsidRPr="002C2471">
        <w:t xml:space="preserve">la </w:t>
      </w:r>
      <w:r w:rsidR="002E58C8">
        <w:t>ARL POSITIVA</w:t>
      </w:r>
      <w:r w:rsidR="00A11713">
        <w:t xml:space="preserve"> -</w:t>
      </w:r>
      <w:r w:rsidR="00A11713" w:rsidRPr="00A11713">
        <w:rPr>
          <w:rFonts w:ascii="Verdana" w:hAnsi="Verdana"/>
          <w:sz w:val="20"/>
        </w:rPr>
        <w:t>entidad accionada</w:t>
      </w:r>
      <w:r w:rsidR="00A11713">
        <w:t xml:space="preserve">- </w:t>
      </w:r>
      <w:r w:rsidR="00E12A91">
        <w:t>y</w:t>
      </w:r>
      <w:r w:rsidR="00A11713">
        <w:t xml:space="preserve"> </w:t>
      </w:r>
      <w:r w:rsidR="009431E9">
        <w:t xml:space="preserve">vinculó </w:t>
      </w:r>
      <w:r w:rsidR="002E58C8">
        <w:t>a la sociedad AGROCORTE RISARALDA S.A.</w:t>
      </w:r>
      <w:r w:rsidR="00A11713">
        <w:t xml:space="preserve"> -</w:t>
      </w:r>
      <w:r w:rsidR="00A11713" w:rsidRPr="00A11713">
        <w:rPr>
          <w:rFonts w:ascii="Verdana" w:hAnsi="Verdana"/>
          <w:sz w:val="20"/>
        </w:rPr>
        <w:t>empleador</w:t>
      </w:r>
      <w:r w:rsidR="00A11713">
        <w:t>-.</w:t>
      </w:r>
      <w:r w:rsidR="009A1313">
        <w:t xml:space="preserve"> Posteriormente</w:t>
      </w:r>
      <w:r w:rsidR="00A11713">
        <w:t>,</w:t>
      </w:r>
      <w:r w:rsidR="00B25FA0">
        <w:t xml:space="preserve"> </w:t>
      </w:r>
      <w:r w:rsidR="00B5409C">
        <w:t>ordenó también la vinculación de</w:t>
      </w:r>
      <w:r w:rsidR="003B42A6">
        <w:t xml:space="preserve"> la </w:t>
      </w:r>
      <w:r w:rsidR="002E58C8">
        <w:t>NUEVA EPS</w:t>
      </w:r>
      <w:r w:rsidR="00A11713">
        <w:t xml:space="preserve"> -</w:t>
      </w:r>
      <w:r w:rsidR="00A11713" w:rsidRPr="00B25FA0">
        <w:rPr>
          <w:rFonts w:ascii="Verdana" w:hAnsi="Verdana"/>
          <w:sz w:val="20"/>
        </w:rPr>
        <w:t xml:space="preserve">auto de </w:t>
      </w:r>
      <w:r w:rsidR="00A11713">
        <w:rPr>
          <w:rFonts w:ascii="Verdana" w:hAnsi="Verdana"/>
          <w:sz w:val="20"/>
        </w:rPr>
        <w:t>febrero 12</w:t>
      </w:r>
      <w:r w:rsidR="00A11713" w:rsidRPr="00B25FA0">
        <w:rPr>
          <w:rFonts w:ascii="Verdana" w:hAnsi="Verdana"/>
          <w:sz w:val="20"/>
        </w:rPr>
        <w:t>/202</w:t>
      </w:r>
      <w:r w:rsidR="00A11713">
        <w:rPr>
          <w:rFonts w:ascii="Verdana" w:hAnsi="Verdana"/>
          <w:sz w:val="20"/>
        </w:rPr>
        <w:t>5</w:t>
      </w:r>
      <w:r w:rsidR="00A11713">
        <w:t>-</w:t>
      </w:r>
      <w:r w:rsidR="003B42A6">
        <w:t>.</w:t>
      </w:r>
      <w:r w:rsidR="00350768" w:rsidRPr="002C2471">
        <w:t xml:space="preserve"> </w:t>
      </w:r>
    </w:p>
    <w:p w14:paraId="24353231" w14:textId="77777777" w:rsidR="00B25FA0" w:rsidRDefault="00B25FA0" w:rsidP="00DB6AF4">
      <w:pPr>
        <w:spacing w:line="276" w:lineRule="auto"/>
      </w:pPr>
    </w:p>
    <w:p w14:paraId="61C0E246" w14:textId="6330BBC6" w:rsidR="007F1995" w:rsidRPr="002C2471" w:rsidRDefault="00B25FA0" w:rsidP="00DB6AF4">
      <w:pPr>
        <w:spacing w:line="276" w:lineRule="auto"/>
      </w:pPr>
      <w:r w:rsidRPr="00B25FA0">
        <w:rPr>
          <w:b/>
          <w:sz w:val="24"/>
        </w:rPr>
        <w:t>3.2.-</w:t>
      </w:r>
      <w:r>
        <w:t xml:space="preserve"> </w:t>
      </w:r>
      <w:r w:rsidR="00C932C3">
        <w:t xml:space="preserve">Frente al traslado de la solicitud de tutela </w:t>
      </w:r>
      <w:r w:rsidR="001F2B67" w:rsidRPr="002C2471">
        <w:t xml:space="preserve">se </w:t>
      </w:r>
      <w:r w:rsidR="00C932C3">
        <w:t xml:space="preserve">presentó respuesta oportuna por la entidad accionada, </w:t>
      </w:r>
      <w:r w:rsidR="004A191B" w:rsidRPr="002C2471">
        <w:t>en los siguientes términos</w:t>
      </w:r>
      <w:r w:rsidR="007F1995" w:rsidRPr="002C2471">
        <w:t>:</w:t>
      </w:r>
    </w:p>
    <w:p w14:paraId="3FB58D84" w14:textId="77777777" w:rsidR="007F1995" w:rsidRPr="002C2471" w:rsidRDefault="007F1995" w:rsidP="00DB6AF4">
      <w:pPr>
        <w:spacing w:line="276" w:lineRule="auto"/>
      </w:pPr>
    </w:p>
    <w:p w14:paraId="00C8B76E" w14:textId="6631FFCB" w:rsidR="00F115EA" w:rsidRDefault="00B25FA0" w:rsidP="00F115EA">
      <w:pPr>
        <w:spacing w:line="276" w:lineRule="auto"/>
      </w:pPr>
      <w:r w:rsidRPr="009910C7">
        <w:rPr>
          <w:b/>
          <w:sz w:val="24"/>
        </w:rPr>
        <w:t>3.2.1.</w:t>
      </w:r>
      <w:r w:rsidR="00350768" w:rsidRPr="002C2471">
        <w:t>-</w:t>
      </w:r>
      <w:r w:rsidR="007F3A95" w:rsidRPr="002C2471">
        <w:t xml:space="preserve"> </w:t>
      </w:r>
      <w:r w:rsidR="00CA3887">
        <w:rPr>
          <w:i/>
        </w:rPr>
        <w:t xml:space="preserve">La apoderada de la ARL </w:t>
      </w:r>
      <w:r w:rsidR="001836F7">
        <w:rPr>
          <w:i/>
        </w:rPr>
        <w:t xml:space="preserve">POSITIVA COMPAÑÍA DE SEGUROS </w:t>
      </w:r>
      <w:r w:rsidR="00CA3887">
        <w:rPr>
          <w:i/>
        </w:rPr>
        <w:t>S.A.</w:t>
      </w:r>
      <w:r w:rsidR="00A03412">
        <w:t xml:space="preserve">, en lo concreto del caso, afirmó que </w:t>
      </w:r>
      <w:r w:rsidR="00476E4F">
        <w:t xml:space="preserve">ya </w:t>
      </w:r>
      <w:r w:rsidR="00A03412">
        <w:t>había procedido con las aut</w:t>
      </w:r>
      <w:r w:rsidR="00476E4F">
        <w:t>orizaciones de los servicios de “</w:t>
      </w:r>
      <w:r w:rsidR="00F115EA" w:rsidRPr="00F115EA">
        <w:rPr>
          <w:rFonts w:ascii="Verdana" w:hAnsi="Verdana"/>
          <w:sz w:val="22"/>
        </w:rPr>
        <w:t>Resonancia Magnética De Articulaciones De Miembro Inferior</w:t>
      </w:r>
      <w:r w:rsidR="00F115EA">
        <w:t>” y “</w:t>
      </w:r>
      <w:r w:rsidR="00F115EA" w:rsidRPr="00F115EA">
        <w:rPr>
          <w:rFonts w:ascii="Verdana" w:hAnsi="Verdana"/>
          <w:sz w:val="22"/>
        </w:rPr>
        <w:t xml:space="preserve">Consulta De Control O De Seguimiento Por Especialista En Ortopedia </w:t>
      </w:r>
      <w:r w:rsidR="003A7B16">
        <w:rPr>
          <w:rFonts w:ascii="Verdana" w:hAnsi="Verdana"/>
          <w:sz w:val="22"/>
        </w:rPr>
        <w:t>y</w:t>
      </w:r>
      <w:r w:rsidR="00F115EA" w:rsidRPr="00F115EA">
        <w:rPr>
          <w:rFonts w:ascii="Verdana" w:hAnsi="Verdana"/>
          <w:sz w:val="22"/>
        </w:rPr>
        <w:t xml:space="preserve"> Traumatología</w:t>
      </w:r>
      <w:r w:rsidR="00F115EA">
        <w:t>”</w:t>
      </w:r>
      <w:r w:rsidR="00CA3887">
        <w:t xml:space="preserve">, </w:t>
      </w:r>
      <w:r w:rsidR="00F115EA">
        <w:t>gestión que se notificó al usuario por medio del correo electrónico por él registrado</w:t>
      </w:r>
      <w:r w:rsidR="000B64B4">
        <w:t>;</w:t>
      </w:r>
      <w:r w:rsidR="00F115EA">
        <w:t xml:space="preserve"> </w:t>
      </w:r>
      <w:r w:rsidR="000B64B4">
        <w:t>n</w:t>
      </w:r>
      <w:r w:rsidR="00F115EA">
        <w:t>o obstante, no autorizó el servicio de “</w:t>
      </w:r>
      <w:r w:rsidR="00F115EA" w:rsidRPr="00F115EA">
        <w:rPr>
          <w:rFonts w:ascii="Verdana" w:hAnsi="Verdana"/>
          <w:sz w:val="22"/>
        </w:rPr>
        <w:t>Consulta por primera vez por fisioterapia</w:t>
      </w:r>
      <w:r w:rsidR="00F115EA">
        <w:t>”, pues considera que no es pertinente porque su fin es el manejo de sintomatología de “</w:t>
      </w:r>
      <w:r w:rsidR="00F115EA" w:rsidRPr="00F115EA">
        <w:rPr>
          <w:rFonts w:ascii="Verdana" w:hAnsi="Verdana"/>
          <w:sz w:val="20"/>
        </w:rPr>
        <w:t>BURSITIS EN RODILLA IZQUIERDA</w:t>
      </w:r>
      <w:r w:rsidR="00F115EA">
        <w:t>”, patología que no está reconocida como laboral y, de conformidad con el Decreto 1295 de 1994</w:t>
      </w:r>
      <w:r w:rsidR="00B44332">
        <w:t xml:space="preserve"> -</w:t>
      </w:r>
      <w:r w:rsidR="00B44332" w:rsidRPr="00B44332">
        <w:rPr>
          <w:rFonts w:ascii="Verdana" w:hAnsi="Verdana"/>
          <w:sz w:val="20"/>
        </w:rPr>
        <w:t>art. 12</w:t>
      </w:r>
      <w:r w:rsidR="00B44332">
        <w:t>-</w:t>
      </w:r>
      <w:r w:rsidR="000B64B4">
        <w:t>, se estima que es común, cuyo tratamiento médico compete a la NUEVA EPS, donde está afiliado el paciente</w:t>
      </w:r>
    </w:p>
    <w:p w14:paraId="1EB7E41F" w14:textId="66BC21C9" w:rsidR="00F115EA" w:rsidRDefault="00F115EA" w:rsidP="00F115EA">
      <w:pPr>
        <w:spacing w:line="276" w:lineRule="auto"/>
      </w:pPr>
    </w:p>
    <w:p w14:paraId="3803059D" w14:textId="07B80958" w:rsidR="003F4109" w:rsidRPr="002C2471" w:rsidRDefault="00AC4B55" w:rsidP="003F4109">
      <w:pPr>
        <w:spacing w:line="276" w:lineRule="auto"/>
      </w:pPr>
      <w:r>
        <w:t xml:space="preserve">Pidió </w:t>
      </w:r>
      <w:r w:rsidR="003F4109" w:rsidRPr="002C2471">
        <w:t xml:space="preserve">que se </w:t>
      </w:r>
      <w:r w:rsidR="00642C9C">
        <w:t xml:space="preserve">declare improcedente </w:t>
      </w:r>
      <w:r w:rsidR="003F4109" w:rsidRPr="002C2471">
        <w:t>la acción de tutela</w:t>
      </w:r>
      <w:r w:rsidR="00642C9C">
        <w:t xml:space="preserve"> y se desestimen las pretensiones de la accionante</w:t>
      </w:r>
      <w:r w:rsidR="000B64B4">
        <w:t xml:space="preserve"> por ausencia de vulneración de derechos; asimismo, </w:t>
      </w:r>
      <w:r w:rsidR="009D3B07">
        <w:t xml:space="preserve">se </w:t>
      </w:r>
      <w:r w:rsidR="000B64B4">
        <w:t xml:space="preserve">le </w:t>
      </w:r>
      <w:r w:rsidR="009D3B07">
        <w:t xml:space="preserve">desvincule del </w:t>
      </w:r>
      <w:r w:rsidR="000B64B4">
        <w:t>presente trámite constitucional y,</w:t>
      </w:r>
      <w:r w:rsidR="009D3B07">
        <w:t xml:space="preserve"> en su lugar, </w:t>
      </w:r>
      <w:r w:rsidR="009D3B07">
        <w:lastRenderedPageBreak/>
        <w:t>se vincule a la NUEVA EPS</w:t>
      </w:r>
      <w:r w:rsidR="000B64B4">
        <w:t>, responsable de atender las contingencias de salud del accionante</w:t>
      </w:r>
      <w:r w:rsidR="009D3B07">
        <w:t xml:space="preserve">. </w:t>
      </w:r>
    </w:p>
    <w:p w14:paraId="66FB2236" w14:textId="77777777" w:rsidR="001F2B67" w:rsidRPr="002C2471" w:rsidRDefault="001F2B67" w:rsidP="001F2B67">
      <w:pPr>
        <w:spacing w:line="276" w:lineRule="auto"/>
      </w:pPr>
    </w:p>
    <w:p w14:paraId="11CE013A" w14:textId="55E20039" w:rsidR="001836F7" w:rsidRPr="001836F7" w:rsidRDefault="00B34E8B" w:rsidP="00C932C3">
      <w:pPr>
        <w:spacing w:line="276" w:lineRule="auto"/>
      </w:pPr>
      <w:r w:rsidRPr="000B64B4">
        <w:rPr>
          <w:b/>
          <w:sz w:val="24"/>
        </w:rPr>
        <w:t>3.2.2.</w:t>
      </w:r>
      <w:r w:rsidR="00642C9C" w:rsidRPr="002C2471">
        <w:rPr>
          <w:i/>
        </w:rPr>
        <w:t xml:space="preserve">- </w:t>
      </w:r>
      <w:r w:rsidR="000B64B4">
        <w:rPr>
          <w:i/>
        </w:rPr>
        <w:t xml:space="preserve">La sociedad </w:t>
      </w:r>
      <w:r w:rsidR="00C932C3">
        <w:rPr>
          <w:i/>
          <w:iCs/>
        </w:rPr>
        <w:t xml:space="preserve">AGROCORTE RISALRADA S.A. y la </w:t>
      </w:r>
      <w:r w:rsidR="009D3B07">
        <w:rPr>
          <w:i/>
        </w:rPr>
        <w:t xml:space="preserve">NUEVA </w:t>
      </w:r>
      <w:r w:rsidR="001836F7">
        <w:rPr>
          <w:i/>
        </w:rPr>
        <w:t>EPS</w:t>
      </w:r>
      <w:r w:rsidR="001836F7">
        <w:t xml:space="preserve"> </w:t>
      </w:r>
      <w:r w:rsidR="00C932C3">
        <w:t xml:space="preserve">guardaron silencio frente al traslado de la tutela. </w:t>
      </w:r>
    </w:p>
    <w:p w14:paraId="17C1A56B" w14:textId="7AF3BEF4" w:rsidR="007D7D67" w:rsidRDefault="007D7D67" w:rsidP="00642C9C">
      <w:pPr>
        <w:spacing w:line="276" w:lineRule="auto"/>
      </w:pPr>
    </w:p>
    <w:p w14:paraId="025EBA9A" w14:textId="3F3EF26E" w:rsidR="00C7292C" w:rsidRDefault="007D7D67" w:rsidP="00DB6AF4">
      <w:pPr>
        <w:spacing w:line="276" w:lineRule="auto"/>
      </w:pPr>
      <w:r w:rsidRPr="002C2471">
        <w:rPr>
          <w:b/>
          <w:sz w:val="24"/>
          <w:szCs w:val="24"/>
        </w:rPr>
        <w:t>3.</w:t>
      </w:r>
      <w:r>
        <w:rPr>
          <w:b/>
          <w:sz w:val="24"/>
          <w:szCs w:val="24"/>
        </w:rPr>
        <w:t>3</w:t>
      </w:r>
      <w:r w:rsidRPr="002C2471">
        <w:rPr>
          <w:b/>
          <w:sz w:val="24"/>
          <w:szCs w:val="24"/>
        </w:rPr>
        <w:t>.</w:t>
      </w:r>
      <w:r w:rsidRPr="002C2471">
        <w:t xml:space="preserve"> </w:t>
      </w:r>
      <w:bookmarkStart w:id="0" w:name="_Hlk176525166"/>
      <w:r w:rsidR="007F1995" w:rsidRPr="002C2471">
        <w:t>E</w:t>
      </w:r>
      <w:r w:rsidR="00DB6AF4" w:rsidRPr="002C2471">
        <w:t>l despacho</w:t>
      </w:r>
      <w:r w:rsidR="00707692">
        <w:t>,</w:t>
      </w:r>
      <w:r w:rsidR="00DB6AF4" w:rsidRPr="002C2471">
        <w:t xml:space="preserve"> mediante providencia de </w:t>
      </w:r>
      <w:r w:rsidR="009151C0">
        <w:rPr>
          <w:b/>
          <w:bCs/>
          <w:sz w:val="24"/>
          <w:szCs w:val="24"/>
        </w:rPr>
        <w:t xml:space="preserve">febrero 20 </w:t>
      </w:r>
      <w:r w:rsidR="00547FD7" w:rsidRPr="002C2471">
        <w:rPr>
          <w:b/>
          <w:bCs/>
          <w:sz w:val="24"/>
          <w:szCs w:val="24"/>
        </w:rPr>
        <w:t xml:space="preserve">de </w:t>
      </w:r>
      <w:r w:rsidR="009151C0" w:rsidRPr="002C2471">
        <w:rPr>
          <w:b/>
          <w:bCs/>
          <w:sz w:val="24"/>
          <w:szCs w:val="24"/>
        </w:rPr>
        <w:t>202</w:t>
      </w:r>
      <w:r w:rsidR="009151C0">
        <w:rPr>
          <w:b/>
          <w:bCs/>
          <w:sz w:val="24"/>
          <w:szCs w:val="24"/>
        </w:rPr>
        <w:t>5</w:t>
      </w:r>
      <w:r w:rsidR="00707692">
        <w:t xml:space="preserve">, </w:t>
      </w:r>
      <w:bookmarkEnd w:id="0"/>
      <w:r w:rsidR="00707692">
        <w:t xml:space="preserve">tuteló </w:t>
      </w:r>
      <w:r>
        <w:t xml:space="preserve">el </w:t>
      </w:r>
      <w:r w:rsidR="00547FD7" w:rsidRPr="002C2471">
        <w:t>derecho fundamental a la salud</w:t>
      </w:r>
      <w:r>
        <w:t xml:space="preserve"> </w:t>
      </w:r>
      <w:r w:rsidR="002E3AFD" w:rsidRPr="002C2471">
        <w:t>de</w:t>
      </w:r>
      <w:r w:rsidR="009151C0">
        <w:t>l señor</w:t>
      </w:r>
      <w:r w:rsidR="00535B02" w:rsidRPr="002C2471">
        <w:t xml:space="preserve"> </w:t>
      </w:r>
      <w:r w:rsidR="00C841F5">
        <w:rPr>
          <w:b/>
          <w:bCs/>
          <w:sz w:val="22"/>
          <w:szCs w:val="22"/>
        </w:rPr>
        <w:t>AOML</w:t>
      </w:r>
      <w:r w:rsidR="00535B02" w:rsidRPr="002C2471">
        <w:rPr>
          <w:b/>
          <w:sz w:val="22"/>
          <w:szCs w:val="22"/>
        </w:rPr>
        <w:t xml:space="preserve">, </w:t>
      </w:r>
      <w:r w:rsidR="004321A4" w:rsidRPr="002C2471">
        <w:t xml:space="preserve">y le ordenó a </w:t>
      </w:r>
      <w:r w:rsidR="00547FD7" w:rsidRPr="002C2471">
        <w:t>la</w:t>
      </w:r>
      <w:r w:rsidR="009151C0">
        <w:t xml:space="preserve"> ARL POSITIVA </w:t>
      </w:r>
      <w:r w:rsidR="002C326A">
        <w:t>que,</w:t>
      </w:r>
      <w:r w:rsidR="00BA5974">
        <w:t xml:space="preserve"> “</w:t>
      </w:r>
      <w:r w:rsidR="001C3010">
        <w:rPr>
          <w:rFonts w:ascii="Verdana" w:hAnsi="Verdana"/>
          <w:sz w:val="20"/>
        </w:rPr>
        <w:t xml:space="preserve">por </w:t>
      </w:r>
      <w:r w:rsidR="009151C0" w:rsidRPr="009151C0">
        <w:rPr>
          <w:rFonts w:ascii="Verdana" w:hAnsi="Verdana"/>
          <w:sz w:val="20"/>
        </w:rPr>
        <w:t xml:space="preserve">intermedio de su red prestadora de salud o incluso por fuera de esta, en un término de cuarenta y ocho (48) horas siguientes a la notificación de este fallo le garantice al señor </w:t>
      </w:r>
      <w:r w:rsidR="009151C0" w:rsidRPr="00A514B1">
        <w:rPr>
          <w:rFonts w:ascii="Verdana" w:hAnsi="Verdana"/>
          <w:b/>
          <w:sz w:val="18"/>
        </w:rPr>
        <w:t>ÁNGEL OLIVER MONTENEGRO LLANTE</w:t>
      </w:r>
      <w:r w:rsidR="009151C0" w:rsidRPr="009151C0">
        <w:rPr>
          <w:rFonts w:ascii="Verdana" w:hAnsi="Verdana"/>
          <w:sz w:val="20"/>
        </w:rPr>
        <w:t xml:space="preserve"> los servicios médicos RESONANCIA MAGNÉTICA DE ARTICULACIONES DE MIEMBRO INFERIOR; CONSULTA DE PRIMERA VEZ POR FISIATRÍA; y CONSULTA DE CONTROL O SEGIMIENTO POR ESPECIALISTA EN ORTOPEDIA, teniendo en cuenta que esta última se deberá prestar una vez cuente con los resultados de la Resonancia Magnética</w:t>
      </w:r>
      <w:r w:rsidR="00BA5974">
        <w:t>”</w:t>
      </w:r>
      <w:r w:rsidR="002614AF">
        <w:t xml:space="preserve">. </w:t>
      </w:r>
    </w:p>
    <w:p w14:paraId="07295275" w14:textId="6B75C7FB" w:rsidR="002614AF" w:rsidRDefault="002614AF" w:rsidP="00DB6AF4">
      <w:pPr>
        <w:spacing w:line="276" w:lineRule="auto"/>
      </w:pPr>
    </w:p>
    <w:p w14:paraId="1E663262" w14:textId="7C9EC320" w:rsidR="00A5221F" w:rsidRDefault="00BA5974" w:rsidP="00DB6AF4">
      <w:pPr>
        <w:spacing w:line="276" w:lineRule="auto"/>
      </w:pPr>
      <w:r>
        <w:t xml:space="preserve">Para adoptar dicha determinación, el juzgado de primer nivel </w:t>
      </w:r>
      <w:r w:rsidR="00695975">
        <w:t>consider</w:t>
      </w:r>
      <w:r w:rsidR="00DC201F">
        <w:t xml:space="preserve">ó </w:t>
      </w:r>
      <w:r w:rsidR="00A4138B">
        <w:t xml:space="preserve">que, </w:t>
      </w:r>
      <w:r w:rsidR="00DC201F">
        <w:t xml:space="preserve">contrario </w:t>
      </w:r>
      <w:r w:rsidR="00DE367C">
        <w:t xml:space="preserve">a </w:t>
      </w:r>
      <w:r w:rsidR="00DC201F">
        <w:t xml:space="preserve">lo </w:t>
      </w:r>
      <w:r w:rsidR="008B425B">
        <w:t>discutido por</w:t>
      </w:r>
      <w:r w:rsidR="00A5221F">
        <w:t xml:space="preserve"> la ARL, el servicio de salud denominado “</w:t>
      </w:r>
      <w:r w:rsidR="00A5221F" w:rsidRPr="00A5221F">
        <w:rPr>
          <w:rFonts w:ascii="Verdana" w:hAnsi="Verdana"/>
          <w:sz w:val="20"/>
        </w:rPr>
        <w:t>CONSULTA DE PRIMERA VEZ POR FISIATRÍA</w:t>
      </w:r>
      <w:r w:rsidR="00A5221F">
        <w:t>”</w:t>
      </w:r>
      <w:r w:rsidR="00A4138B">
        <w:t xml:space="preserve"> </w:t>
      </w:r>
      <w:r w:rsidR="00A5221F">
        <w:t xml:space="preserve">se justificó por el galeno tratante en las atenciones derivadas del accidente laboral </w:t>
      </w:r>
      <w:r w:rsidR="00636A5B">
        <w:t xml:space="preserve">sufrido por el señor </w:t>
      </w:r>
      <w:r w:rsidR="00C841F5">
        <w:rPr>
          <w:b/>
          <w:bCs/>
          <w:sz w:val="22"/>
          <w:szCs w:val="22"/>
        </w:rPr>
        <w:t>AOML</w:t>
      </w:r>
      <w:r w:rsidR="00636A5B">
        <w:t xml:space="preserve"> </w:t>
      </w:r>
      <w:r w:rsidR="00272096">
        <w:t xml:space="preserve">y </w:t>
      </w:r>
      <w:r w:rsidR="00EC4E59">
        <w:t xml:space="preserve">cuyo </w:t>
      </w:r>
      <w:r w:rsidR="00A5221F">
        <w:t>proceso de recuperación</w:t>
      </w:r>
      <w:r w:rsidR="00080E07">
        <w:t xml:space="preserve"> </w:t>
      </w:r>
      <w:r w:rsidR="00EC4E59">
        <w:t xml:space="preserve">inició </w:t>
      </w:r>
      <w:r w:rsidR="00A5221F">
        <w:t xml:space="preserve">esa </w:t>
      </w:r>
      <w:r w:rsidR="003A7B16">
        <w:t>a</w:t>
      </w:r>
      <w:r w:rsidR="00A5221F">
        <w:t xml:space="preserve">seguradora, </w:t>
      </w:r>
      <w:r w:rsidR="0026492C">
        <w:t xml:space="preserve">conforme las referencias plasmadas en la historia clínica del paciente, </w:t>
      </w:r>
      <w:r w:rsidR="00A5221F">
        <w:t>de manera que</w:t>
      </w:r>
      <w:r w:rsidR="00F4468B">
        <w:t xml:space="preserve"> </w:t>
      </w:r>
      <w:r w:rsidR="0026492C">
        <w:t xml:space="preserve">los servicios prescritos </w:t>
      </w:r>
      <w:r w:rsidR="002F3821">
        <w:t>hace</w:t>
      </w:r>
      <w:r w:rsidR="0026492C">
        <w:t>n</w:t>
      </w:r>
      <w:r w:rsidR="002F3821">
        <w:t xml:space="preserve"> parte del tratamiento integral que le compete garantizar a la </w:t>
      </w:r>
      <w:r w:rsidR="001F7EED">
        <w:t xml:space="preserve">misma </w:t>
      </w:r>
      <w:r w:rsidR="002F3821">
        <w:t>ARL</w:t>
      </w:r>
      <w:r w:rsidR="00BC5661">
        <w:t xml:space="preserve">, </w:t>
      </w:r>
      <w:r w:rsidR="00307E6F">
        <w:t xml:space="preserve">encontrándose </w:t>
      </w:r>
      <w:r w:rsidR="001F7EED">
        <w:t xml:space="preserve">por tanto </w:t>
      </w:r>
      <w:r w:rsidR="00307E6F">
        <w:t xml:space="preserve">que la negativa de la entidad </w:t>
      </w:r>
      <w:r w:rsidR="00957EA2">
        <w:t>para prestar los servicios de salud requeridos carecía de justificación</w:t>
      </w:r>
      <w:r w:rsidR="0039349B">
        <w:t>.</w:t>
      </w:r>
    </w:p>
    <w:p w14:paraId="70CC0974" w14:textId="5E93A505" w:rsidR="00A5221F" w:rsidRDefault="00A5221F" w:rsidP="00DB6AF4">
      <w:pPr>
        <w:spacing w:line="276" w:lineRule="auto"/>
      </w:pPr>
    </w:p>
    <w:p w14:paraId="574D01EF" w14:textId="77777777" w:rsidR="00DB6AF4" w:rsidRPr="002C2471" w:rsidRDefault="00DB6AF4" w:rsidP="00DB6AF4">
      <w:pPr>
        <w:pStyle w:val="AlgerianTtulo"/>
        <w:spacing w:line="276" w:lineRule="auto"/>
      </w:pPr>
      <w:r w:rsidRPr="002C2471">
        <w:t>4.- IMPUGNACIÓN</w:t>
      </w:r>
    </w:p>
    <w:p w14:paraId="40501DD5" w14:textId="77777777" w:rsidR="00DB6AF4" w:rsidRPr="002C2471" w:rsidRDefault="00DB6AF4" w:rsidP="00DB6AF4">
      <w:pPr>
        <w:spacing w:line="276" w:lineRule="auto"/>
      </w:pPr>
    </w:p>
    <w:p w14:paraId="71577F16" w14:textId="21D36036" w:rsidR="00E55EB9" w:rsidRDefault="00DC3EAD" w:rsidP="00DC3EAD">
      <w:pPr>
        <w:spacing w:line="276" w:lineRule="auto"/>
      </w:pPr>
      <w:r w:rsidRPr="002C2471">
        <w:t xml:space="preserve">Dentro del término oportuno </w:t>
      </w:r>
      <w:r w:rsidR="00912247">
        <w:t xml:space="preserve">la </w:t>
      </w:r>
      <w:r w:rsidR="00DC5D43">
        <w:t>apoderad</w:t>
      </w:r>
      <w:r w:rsidR="00912247">
        <w:t>a</w:t>
      </w:r>
      <w:r w:rsidR="00DC5D43">
        <w:t xml:space="preserve"> judicial de la ARL POSITIVA</w:t>
      </w:r>
      <w:r w:rsidRPr="002C2471">
        <w:t xml:space="preserve"> impugnó la decisión y </w:t>
      </w:r>
      <w:r w:rsidR="00BF7B6C">
        <w:t>solicitó que se revoque el fallo de primea instancia, para que, en su lugar, se ordene a la NUEVA EPS co</w:t>
      </w:r>
      <w:r w:rsidR="007156CC">
        <w:t xml:space="preserve">mo aseguradora en Salud del señor </w:t>
      </w:r>
      <w:r w:rsidR="00C841F5">
        <w:rPr>
          <w:b/>
          <w:bCs/>
          <w:sz w:val="22"/>
          <w:szCs w:val="22"/>
        </w:rPr>
        <w:t>AOML</w:t>
      </w:r>
      <w:r w:rsidR="007156CC">
        <w:t>, continuar con las prestaciones médico</w:t>
      </w:r>
      <w:r w:rsidR="0064265C">
        <w:t xml:space="preserve"> </w:t>
      </w:r>
      <w:r w:rsidR="007156CC">
        <w:t>asistenciales requeridas por el accionante</w:t>
      </w:r>
      <w:r w:rsidR="0064265C">
        <w:t xml:space="preserve"> en virtud del diagnóstico BURSITIS EN RODILLA IZQUIERDA</w:t>
      </w:r>
      <w:r w:rsidR="00CC0E4B">
        <w:t>.</w:t>
      </w:r>
    </w:p>
    <w:p w14:paraId="316A722C" w14:textId="77777777" w:rsidR="00E55EB9" w:rsidRDefault="00E55EB9" w:rsidP="00DC3EAD">
      <w:pPr>
        <w:spacing w:line="276" w:lineRule="auto"/>
      </w:pPr>
    </w:p>
    <w:p w14:paraId="4ED3B89F" w14:textId="7C052BD2" w:rsidR="00CC0E4B" w:rsidRDefault="0064265C" w:rsidP="00DC3EAD">
      <w:pPr>
        <w:spacing w:line="276" w:lineRule="auto"/>
      </w:pPr>
      <w:r>
        <w:t>Al efecto</w:t>
      </w:r>
      <w:r w:rsidR="00E55EB9">
        <w:t>,</w:t>
      </w:r>
      <w:r w:rsidR="00BF7B6C">
        <w:t xml:space="preserve"> </w:t>
      </w:r>
      <w:r w:rsidR="00DC3EAD" w:rsidRPr="002C2471">
        <w:t>argumentó</w:t>
      </w:r>
      <w:r w:rsidR="008C7AB4">
        <w:t xml:space="preserve"> </w:t>
      </w:r>
      <w:r w:rsidR="005F7FE4">
        <w:t>que</w:t>
      </w:r>
      <w:r w:rsidR="00CC0E4B">
        <w:t>, de conformidad con el decreto 1295</w:t>
      </w:r>
      <w:r w:rsidR="002C59C7">
        <w:t>/</w:t>
      </w:r>
      <w:r w:rsidR="00CC0E4B">
        <w:t>92 -</w:t>
      </w:r>
      <w:r w:rsidR="00CC0E4B" w:rsidRPr="002C59C7">
        <w:rPr>
          <w:rFonts w:ascii="Verdana" w:hAnsi="Verdana"/>
          <w:sz w:val="20"/>
        </w:rPr>
        <w:t>art. 12</w:t>
      </w:r>
      <w:r w:rsidR="00CC0E4B">
        <w:t>-</w:t>
      </w:r>
      <w:r w:rsidR="002C59C7">
        <w:t>,</w:t>
      </w:r>
      <w:r w:rsidR="00CC0E4B">
        <w:t xml:space="preserve"> toda enfermedad no calificada como de origen profesional </w:t>
      </w:r>
      <w:r w:rsidR="002C59C7">
        <w:t>(</w:t>
      </w:r>
      <w:r w:rsidR="00CC0E4B">
        <w:t>laboral</w:t>
      </w:r>
      <w:r w:rsidR="002C59C7">
        <w:t>)</w:t>
      </w:r>
      <w:r w:rsidR="00CC0E4B">
        <w:t xml:space="preserve"> se considera de origen común</w:t>
      </w:r>
      <w:r w:rsidR="00632259">
        <w:t xml:space="preserve">, circunstancia que aplica para </w:t>
      </w:r>
      <w:r w:rsidR="00604330">
        <w:t>el caso concreto, pues el servicio de “</w:t>
      </w:r>
      <w:r w:rsidR="00604330" w:rsidRPr="00635A9F">
        <w:rPr>
          <w:rFonts w:ascii="Verdana" w:hAnsi="Verdana"/>
          <w:sz w:val="20"/>
        </w:rPr>
        <w:t>CONSULTA DE PRIMERA VEZ POR FISIOTERAPIA (CUPS)</w:t>
      </w:r>
      <w:r w:rsidR="00604330">
        <w:t xml:space="preserve">”, </w:t>
      </w:r>
      <w:r w:rsidR="00F24FD3">
        <w:t xml:space="preserve">se prescribió </w:t>
      </w:r>
      <w:r w:rsidR="00604330">
        <w:t xml:space="preserve">para patología </w:t>
      </w:r>
      <w:r w:rsidR="00C24820">
        <w:t xml:space="preserve">antes reseñada, la </w:t>
      </w:r>
      <w:r w:rsidR="00604330">
        <w:t>que consiste en la inflamación de uno o más sacos de líquidos que están cerca de la articulación -</w:t>
      </w:r>
      <w:proofErr w:type="spellStart"/>
      <w:r w:rsidR="00604330" w:rsidRPr="00067442">
        <w:rPr>
          <w:rFonts w:ascii="Verdana" w:hAnsi="Verdana"/>
          <w:sz w:val="20"/>
        </w:rPr>
        <w:t>bursas</w:t>
      </w:r>
      <w:proofErr w:type="spellEnd"/>
      <w:r w:rsidR="00604330">
        <w:t>-, lo que puede ser causa</w:t>
      </w:r>
      <w:r w:rsidR="00C24820">
        <w:t>do por</w:t>
      </w:r>
      <w:r w:rsidR="00604330">
        <w:t xml:space="preserve"> enfermedades de origen común</w:t>
      </w:r>
      <w:r w:rsidR="00C24820">
        <w:t>,</w:t>
      </w:r>
      <w:r w:rsidR="00604330">
        <w:t xml:space="preserve"> como la artrosis, artritis reumatoide o gota en la rodilla</w:t>
      </w:r>
      <w:r w:rsidR="00A84508">
        <w:t xml:space="preserve">; en tal virtud, </w:t>
      </w:r>
      <w:r w:rsidR="00632259">
        <w:t xml:space="preserve">la </w:t>
      </w:r>
      <w:r w:rsidR="0055086A">
        <w:t xml:space="preserve">EPS </w:t>
      </w:r>
      <w:r w:rsidR="00435C78">
        <w:t xml:space="preserve">es </w:t>
      </w:r>
      <w:r w:rsidR="0055086A">
        <w:t xml:space="preserve">la </w:t>
      </w:r>
      <w:r w:rsidR="00632259">
        <w:t xml:space="preserve">obligada </w:t>
      </w:r>
      <w:r w:rsidR="0055086A">
        <w:lastRenderedPageBreak/>
        <w:t xml:space="preserve">legalmente </w:t>
      </w:r>
      <w:r w:rsidR="00435C78">
        <w:t>par</w:t>
      </w:r>
      <w:r w:rsidR="0055086A">
        <w:t>a</w:t>
      </w:r>
      <w:r w:rsidR="00632259">
        <w:t xml:space="preserve"> </w:t>
      </w:r>
      <w:r w:rsidR="0055086A">
        <w:t xml:space="preserve">garantizar </w:t>
      </w:r>
      <w:r w:rsidR="00E849DB">
        <w:t xml:space="preserve">los servicios requeridos </w:t>
      </w:r>
      <w:r w:rsidR="00435C78">
        <w:t xml:space="preserve">por accionante </w:t>
      </w:r>
      <w:r w:rsidR="00E849DB">
        <w:t xml:space="preserve">para </w:t>
      </w:r>
      <w:r w:rsidR="00435C78">
        <w:t xml:space="preserve">el </w:t>
      </w:r>
      <w:r w:rsidR="00E849DB">
        <w:t xml:space="preserve">manejo y tratamiento </w:t>
      </w:r>
      <w:r w:rsidR="00435C78">
        <w:t xml:space="preserve">de dicha </w:t>
      </w:r>
      <w:r w:rsidR="00B712B5">
        <w:t>contingencia de salud</w:t>
      </w:r>
      <w:r w:rsidR="00E849DB">
        <w:t>.</w:t>
      </w:r>
    </w:p>
    <w:p w14:paraId="6774115F" w14:textId="77777777" w:rsidR="00CC0E4B" w:rsidRDefault="00CC0E4B" w:rsidP="00DC3EAD">
      <w:pPr>
        <w:spacing w:line="276" w:lineRule="auto"/>
      </w:pPr>
    </w:p>
    <w:p w14:paraId="3BF59DD7" w14:textId="5B2304C3" w:rsidR="00604330" w:rsidRDefault="00B712B5" w:rsidP="00DC3EAD">
      <w:pPr>
        <w:spacing w:line="276" w:lineRule="auto"/>
      </w:pPr>
      <w:r>
        <w:t xml:space="preserve">Aclaró </w:t>
      </w:r>
      <w:r w:rsidR="004F4717">
        <w:t xml:space="preserve">que el accionante </w:t>
      </w:r>
      <w:r w:rsidR="004F4717" w:rsidRPr="00B712B5">
        <w:rPr>
          <w:b/>
          <w:bCs/>
          <w:sz w:val="22"/>
          <w:szCs w:val="22"/>
        </w:rPr>
        <w:t xml:space="preserve">no cuenta con orden </w:t>
      </w:r>
      <w:r w:rsidR="00777FD0" w:rsidRPr="00B712B5">
        <w:rPr>
          <w:b/>
          <w:bCs/>
          <w:sz w:val="22"/>
          <w:szCs w:val="22"/>
        </w:rPr>
        <w:t>para el servicio de Fisiatría</w:t>
      </w:r>
      <w:r w:rsidR="009F5D24">
        <w:t>, según lo ordenó la sentencia confutada</w:t>
      </w:r>
      <w:r>
        <w:t>.</w:t>
      </w:r>
    </w:p>
    <w:p w14:paraId="333FB0F9" w14:textId="77777777" w:rsidR="00604330" w:rsidRDefault="00604330" w:rsidP="00DC3EAD">
      <w:pPr>
        <w:spacing w:line="276" w:lineRule="auto"/>
      </w:pPr>
    </w:p>
    <w:p w14:paraId="0E5C6970" w14:textId="5A925E03" w:rsidR="00DB6AF4" w:rsidRPr="002C2471" w:rsidRDefault="00DC5D43" w:rsidP="00DB6AF4">
      <w:pPr>
        <w:pStyle w:val="AlgerianTtulo"/>
        <w:spacing w:line="276" w:lineRule="auto"/>
      </w:pPr>
      <w:r>
        <w:t>5</w:t>
      </w:r>
      <w:r w:rsidR="00DB6AF4" w:rsidRPr="002C2471">
        <w:t>.- POSICIÓN DE LA SALA</w:t>
      </w:r>
    </w:p>
    <w:p w14:paraId="0A4599AD" w14:textId="77777777" w:rsidR="00DB6AF4" w:rsidRPr="002C2471" w:rsidRDefault="00DB6AF4" w:rsidP="00DB6AF4">
      <w:pPr>
        <w:spacing w:line="276" w:lineRule="auto"/>
        <w:rPr>
          <w:lang w:val="es-MX"/>
        </w:rPr>
      </w:pPr>
    </w:p>
    <w:p w14:paraId="2B2526DD" w14:textId="4BB5EB6D" w:rsidR="00DB6AF4" w:rsidRPr="002C2471" w:rsidRDefault="00DB6AF4" w:rsidP="00DB6AF4">
      <w:pPr>
        <w:spacing w:line="276" w:lineRule="auto"/>
      </w:pPr>
      <w:r w:rsidRPr="002C2471">
        <w:rPr>
          <w:lang w:val="es-MX"/>
        </w:rPr>
        <w:t>Se tiene</w:t>
      </w:r>
      <w:r w:rsidRPr="002C2471">
        <w:t xml:space="preserve"> competencia para decidir la impugnación incoada contra la sentencia proferida por Juzgado </w:t>
      </w:r>
      <w:r w:rsidR="00DC5D43">
        <w:t>Promiscuo del Circuito de La Virginia (Rda.)</w:t>
      </w:r>
      <w:r w:rsidRPr="002C2471">
        <w:t>, de conformidad con las facultades conferidas en los artículos 86 y 116 de la Constitución Política</w:t>
      </w:r>
      <w:r w:rsidR="00EC4875" w:rsidRPr="002C2471">
        <w:t xml:space="preserve"> y</w:t>
      </w:r>
      <w:r w:rsidRPr="002C2471">
        <w:t xml:space="preserve"> 32 del Decreto 2591 de 1991.</w:t>
      </w:r>
    </w:p>
    <w:p w14:paraId="4B50BBC9" w14:textId="77777777" w:rsidR="00977117" w:rsidRPr="002C2471" w:rsidRDefault="00977117" w:rsidP="00DB6AF4">
      <w:pPr>
        <w:spacing w:line="276" w:lineRule="auto"/>
        <w:rPr>
          <w:b/>
          <w:sz w:val="24"/>
        </w:rPr>
      </w:pPr>
    </w:p>
    <w:p w14:paraId="7340DD24" w14:textId="381A5510" w:rsidR="00DB6AF4" w:rsidRPr="002C2471" w:rsidRDefault="00DC5D43" w:rsidP="00DB6AF4">
      <w:pPr>
        <w:spacing w:line="276" w:lineRule="auto"/>
      </w:pPr>
      <w:r>
        <w:rPr>
          <w:b/>
          <w:sz w:val="24"/>
        </w:rPr>
        <w:t>5</w:t>
      </w:r>
      <w:r w:rsidR="00DB6AF4" w:rsidRPr="002C2471">
        <w:rPr>
          <w:b/>
          <w:sz w:val="24"/>
        </w:rPr>
        <w:t>.</w:t>
      </w:r>
      <w:r w:rsidR="00DB6AF4" w:rsidRPr="002C2471">
        <w:rPr>
          <w:b/>
          <w:sz w:val="24"/>
          <w:szCs w:val="24"/>
        </w:rPr>
        <w:t>1.- Problema jurídico planteado</w:t>
      </w:r>
    </w:p>
    <w:p w14:paraId="1A70A717" w14:textId="77777777" w:rsidR="00DB6AF4" w:rsidRPr="002C2471" w:rsidRDefault="00DB6AF4" w:rsidP="00DB6AF4">
      <w:pPr>
        <w:spacing w:line="276" w:lineRule="auto"/>
      </w:pPr>
    </w:p>
    <w:p w14:paraId="391E64EC" w14:textId="169E7BA5" w:rsidR="009051AE" w:rsidRPr="002C2471" w:rsidRDefault="009051AE" w:rsidP="009051AE">
      <w:pPr>
        <w:spacing w:line="276" w:lineRule="auto"/>
      </w:pPr>
      <w:r w:rsidRPr="002C2471">
        <w:t xml:space="preserve">Corresponde al Tribunal establecer el grado de acierto o desacierto que contiene el fallo impugnado, en cuanto tuteló el amparo pretendido por </w:t>
      </w:r>
      <w:r w:rsidR="0005398F">
        <w:t>el señor</w:t>
      </w:r>
      <w:r w:rsidRPr="002C2471">
        <w:rPr>
          <w:b/>
          <w:sz w:val="22"/>
          <w:szCs w:val="22"/>
        </w:rPr>
        <w:t xml:space="preserve"> </w:t>
      </w:r>
      <w:r w:rsidR="0005398F">
        <w:rPr>
          <w:b/>
          <w:sz w:val="22"/>
          <w:szCs w:val="22"/>
        </w:rPr>
        <w:t>ÁNGEL OLIVERO MONTENEGRO LLANTE</w:t>
      </w:r>
      <w:r w:rsidR="00BC0AEF">
        <w:rPr>
          <w:b/>
          <w:sz w:val="22"/>
          <w:szCs w:val="22"/>
        </w:rPr>
        <w:t>N</w:t>
      </w:r>
      <w:r w:rsidRPr="002C2471">
        <w:t xml:space="preserve">. De acuerdo con el resultado, se adoptará la determinación pertinente, ya sea convalidando la providencia, modificándola o revocándola. </w:t>
      </w:r>
    </w:p>
    <w:p w14:paraId="3DE30340" w14:textId="77777777" w:rsidR="00AE48D2" w:rsidRDefault="00AE48D2" w:rsidP="00C73343">
      <w:pPr>
        <w:spacing w:line="276" w:lineRule="auto"/>
        <w:rPr>
          <w:b/>
          <w:sz w:val="24"/>
        </w:rPr>
      </w:pPr>
    </w:p>
    <w:p w14:paraId="19893996" w14:textId="61CF1049" w:rsidR="00C73343" w:rsidRPr="002C2471" w:rsidRDefault="00DC5D43" w:rsidP="00C73343">
      <w:pPr>
        <w:spacing w:line="276" w:lineRule="auto"/>
      </w:pPr>
      <w:r>
        <w:rPr>
          <w:b/>
          <w:sz w:val="24"/>
        </w:rPr>
        <w:t>5</w:t>
      </w:r>
      <w:r w:rsidR="00C73343" w:rsidRPr="002C2471">
        <w:rPr>
          <w:b/>
          <w:sz w:val="24"/>
        </w:rPr>
        <w:t>.2.-</w:t>
      </w:r>
      <w:r w:rsidR="00C73343" w:rsidRPr="002C2471">
        <w:t xml:space="preserve"> </w:t>
      </w:r>
      <w:r w:rsidR="00C73343" w:rsidRPr="002C2471">
        <w:rPr>
          <w:b/>
          <w:sz w:val="24"/>
          <w:szCs w:val="24"/>
        </w:rPr>
        <w:t>Solución a la controversia</w:t>
      </w:r>
    </w:p>
    <w:p w14:paraId="4072DC00" w14:textId="77777777" w:rsidR="00BB7255" w:rsidRPr="002C2471" w:rsidRDefault="00BB7255" w:rsidP="000E3158">
      <w:pPr>
        <w:spacing w:line="276" w:lineRule="auto"/>
      </w:pPr>
    </w:p>
    <w:p w14:paraId="116EC1CC" w14:textId="77777777" w:rsidR="000E3158" w:rsidRPr="002C2471" w:rsidRDefault="0015675D" w:rsidP="000E3158">
      <w:pPr>
        <w:spacing w:line="276" w:lineRule="auto"/>
      </w:pPr>
      <w:r w:rsidRPr="002C2471">
        <w:t>L</w:t>
      </w:r>
      <w:r w:rsidR="000E3158" w:rsidRPr="002C2471">
        <w:t xml:space="preserve">a acción de tutela ha sido por excelencia el mecanismo más expedito en materia de protección de derechos fundamentales, gracias a ella el Estado Colombiano logró optimizarlos y hacerlos valer a todas las personas sin discriminación alguna. </w:t>
      </w:r>
    </w:p>
    <w:p w14:paraId="610D61C2" w14:textId="77777777" w:rsidR="000E3158" w:rsidRPr="002C2471" w:rsidRDefault="000E3158" w:rsidP="000E3158">
      <w:pPr>
        <w:spacing w:line="276" w:lineRule="auto"/>
        <w:rPr>
          <w:highlight w:val="yellow"/>
        </w:rPr>
      </w:pPr>
    </w:p>
    <w:p w14:paraId="305B4AA8" w14:textId="47036D75" w:rsidR="00B70C8E" w:rsidRDefault="008E6F05" w:rsidP="008E6F05">
      <w:pPr>
        <w:spacing w:line="276" w:lineRule="auto"/>
      </w:pPr>
      <w:r w:rsidRPr="002C2471">
        <w:t xml:space="preserve">En el presente caso, </w:t>
      </w:r>
      <w:r w:rsidR="00EF6AE8">
        <w:t xml:space="preserve">el señor </w:t>
      </w:r>
      <w:r w:rsidR="00C841F5">
        <w:rPr>
          <w:b/>
          <w:bCs/>
          <w:sz w:val="22"/>
          <w:szCs w:val="22"/>
        </w:rPr>
        <w:t>AOML</w:t>
      </w:r>
      <w:r w:rsidRPr="002C2471">
        <w:t xml:space="preserve"> concurr</w:t>
      </w:r>
      <w:r w:rsidR="0022041E">
        <w:t>ió</w:t>
      </w:r>
      <w:r w:rsidRPr="002C2471">
        <w:t xml:space="preserve"> ante el juez constitucional con el fin de lograr la protección de sus derechos fundamentales a la salud</w:t>
      </w:r>
      <w:r>
        <w:t xml:space="preserve">, </w:t>
      </w:r>
      <w:r w:rsidR="00EF6AE8">
        <w:t>vida e integridad</w:t>
      </w:r>
      <w:r w:rsidR="00920D09">
        <w:t xml:space="preserve"> personal</w:t>
      </w:r>
      <w:r w:rsidRPr="002C2471">
        <w:t>, los cuales estim</w:t>
      </w:r>
      <w:r w:rsidR="00B70C8E">
        <w:t>ó</w:t>
      </w:r>
      <w:r w:rsidRPr="002C2471">
        <w:t xml:space="preserve"> vulnerados </w:t>
      </w:r>
      <w:r w:rsidR="00B70C8E">
        <w:t xml:space="preserve">por </w:t>
      </w:r>
      <w:r w:rsidR="00EF6AE8">
        <w:t>la ARL POSITIVA COMPAÑÍA DE SEGUROS S.A.</w:t>
      </w:r>
      <w:r w:rsidR="00B70C8E">
        <w:t xml:space="preserve"> </w:t>
      </w:r>
      <w:r w:rsidR="00D623BE">
        <w:t>ante</w:t>
      </w:r>
      <w:r w:rsidR="00B70C8E">
        <w:t xml:space="preserve"> la negativa</w:t>
      </w:r>
      <w:r w:rsidRPr="002C2471">
        <w:t xml:space="preserve"> </w:t>
      </w:r>
      <w:r w:rsidR="00D623BE">
        <w:t xml:space="preserve">de garantizar </w:t>
      </w:r>
      <w:r w:rsidR="00B70C8E">
        <w:t>los servicios de salud prescritos en enero 07 de 2025 y por parte del médico tratante en el proceso de recuperación de su salud derivado del accidente laboral ocurrido en abril de 2024.</w:t>
      </w:r>
    </w:p>
    <w:p w14:paraId="2CB94CA6" w14:textId="77777777" w:rsidR="00B70C8E" w:rsidRDefault="00B70C8E" w:rsidP="008E6F05">
      <w:pPr>
        <w:spacing w:line="276" w:lineRule="auto"/>
      </w:pPr>
    </w:p>
    <w:p w14:paraId="596C4796" w14:textId="64CCEFDA" w:rsidR="00555B60" w:rsidRPr="002C2471" w:rsidRDefault="00B70C8E" w:rsidP="008E6F05">
      <w:pPr>
        <w:spacing w:line="276" w:lineRule="auto"/>
      </w:pPr>
      <w:r>
        <w:t xml:space="preserve">Efectuado el traslado </w:t>
      </w:r>
      <w:r w:rsidR="00502387">
        <w:t>de la solicitud de amparo</w:t>
      </w:r>
      <w:r>
        <w:t xml:space="preserve">, la </w:t>
      </w:r>
      <w:r w:rsidR="00502387">
        <w:t xml:space="preserve">entidad </w:t>
      </w:r>
      <w:r>
        <w:t xml:space="preserve">accionada </w:t>
      </w:r>
      <w:r w:rsidR="00502387">
        <w:t xml:space="preserve">procedió con </w:t>
      </w:r>
      <w:r>
        <w:t xml:space="preserve">la autorización de dos de los tres servicios de salud prescritos al afiliado, empero reiteró la negativa para </w:t>
      </w:r>
      <w:r w:rsidR="00502387">
        <w:t xml:space="preserve">la atención de </w:t>
      </w:r>
      <w:r w:rsidRPr="00B70C8E">
        <w:rPr>
          <w:b/>
          <w:sz w:val="24"/>
        </w:rPr>
        <w:t>consulta por primera vez por fisioterapia</w:t>
      </w:r>
      <w:r>
        <w:t xml:space="preserve">, al considerar que el diagnóstico </w:t>
      </w:r>
      <w:r w:rsidR="00502387">
        <w:t xml:space="preserve">que lo justifica </w:t>
      </w:r>
      <w:r>
        <w:t>-</w:t>
      </w:r>
      <w:r w:rsidRPr="00B70C8E">
        <w:rPr>
          <w:rFonts w:ascii="Verdana" w:hAnsi="Verdana"/>
          <w:sz w:val="20"/>
        </w:rPr>
        <w:t>BURSITIS EN RODILLA IZQUIERDA</w:t>
      </w:r>
      <w:r>
        <w:t>- no se deriva del evento laboral</w:t>
      </w:r>
      <w:r w:rsidR="00502387">
        <w:t>, sino que corresponde a una patología común</w:t>
      </w:r>
      <w:r>
        <w:t xml:space="preserve">. </w:t>
      </w:r>
    </w:p>
    <w:p w14:paraId="2A0325DA" w14:textId="77777777" w:rsidR="0099725D" w:rsidRPr="002C2471" w:rsidRDefault="0099725D" w:rsidP="00555B60">
      <w:pPr>
        <w:spacing w:line="276" w:lineRule="auto"/>
        <w:rPr>
          <w:highlight w:val="yellow"/>
        </w:rPr>
      </w:pPr>
    </w:p>
    <w:p w14:paraId="512C64B9" w14:textId="6A866678" w:rsidR="007F3115" w:rsidRDefault="00404CC9" w:rsidP="00555B60">
      <w:pPr>
        <w:spacing w:line="276" w:lineRule="auto"/>
      </w:pPr>
      <w:r>
        <w:lastRenderedPageBreak/>
        <w:t>Al respecto, e</w:t>
      </w:r>
      <w:r w:rsidRPr="002C2471">
        <w:t xml:space="preserve">l </w:t>
      </w:r>
      <w:r w:rsidR="00BE4CB6" w:rsidRPr="002C2471">
        <w:t xml:space="preserve">juzgado </w:t>
      </w:r>
      <w:r w:rsidR="00555B60" w:rsidRPr="002C2471">
        <w:t xml:space="preserve">de primer nivel </w:t>
      </w:r>
      <w:r>
        <w:t xml:space="preserve">amparó </w:t>
      </w:r>
      <w:r w:rsidR="008E6F05">
        <w:t xml:space="preserve">el </w:t>
      </w:r>
      <w:r>
        <w:t>derecho a la salu</w:t>
      </w:r>
      <w:r w:rsidR="008E6F05">
        <w:t>d de</w:t>
      </w:r>
      <w:r w:rsidR="00EF6AE8">
        <w:t>l</w:t>
      </w:r>
      <w:r w:rsidR="008E6F05">
        <w:t xml:space="preserve"> </w:t>
      </w:r>
      <w:r w:rsidR="00A668FF">
        <w:t xml:space="preserve">accionante, </w:t>
      </w:r>
      <w:r w:rsidR="004A2149">
        <w:t>pues consideró que, contrario lo afirmó la accionada, el servicio de salud cuestionado se encontraba justificado en el evento laboral que originó las atenciones médicas por parte de la ARL, de manera que dicha aseguradora tenía la obligación de garantizar la prestación del servicio</w:t>
      </w:r>
      <w:r w:rsidR="00910348">
        <w:t xml:space="preserve">, en tanto su negativa carecía de fundamentos. </w:t>
      </w:r>
      <w:r w:rsidR="003A7B16">
        <w:t>En consecuencia,</w:t>
      </w:r>
      <w:r w:rsidR="00A668FF">
        <w:t xml:space="preserve"> conminó a la </w:t>
      </w:r>
      <w:r w:rsidR="00EF6AE8">
        <w:t xml:space="preserve">ARL POSITIVA </w:t>
      </w:r>
      <w:r w:rsidR="002665D8">
        <w:t>para que</w:t>
      </w:r>
      <w:r w:rsidR="00910348">
        <w:t xml:space="preserve"> procediera </w:t>
      </w:r>
      <w:r w:rsidR="000B7E3E">
        <w:t xml:space="preserve">a </w:t>
      </w:r>
      <w:r w:rsidR="00910348">
        <w:t xml:space="preserve">garantizar </w:t>
      </w:r>
      <w:r w:rsidR="000B7E3E">
        <w:t>l</w:t>
      </w:r>
      <w:r w:rsidR="00910348">
        <w:t xml:space="preserve">as atenciones </w:t>
      </w:r>
      <w:r w:rsidR="00EF6AE8">
        <w:t>requerid</w:t>
      </w:r>
      <w:r w:rsidR="00910348">
        <w:t>a</w:t>
      </w:r>
      <w:r w:rsidR="00EF6AE8">
        <w:t>s</w:t>
      </w:r>
      <w:r w:rsidR="00910348">
        <w:t xml:space="preserve"> por el paciente, según la prescripción médica, incluido el servicio que fue objeto de negación.</w:t>
      </w:r>
      <w:r w:rsidR="00EF6AE8">
        <w:t xml:space="preserve"> </w:t>
      </w:r>
    </w:p>
    <w:p w14:paraId="1CC82379" w14:textId="22B1BF3A" w:rsidR="007F3115" w:rsidRDefault="007F3115" w:rsidP="00555B60">
      <w:pPr>
        <w:spacing w:line="276" w:lineRule="auto"/>
      </w:pPr>
    </w:p>
    <w:p w14:paraId="092729DF" w14:textId="3360F5A5" w:rsidR="00910348" w:rsidRPr="00910348" w:rsidRDefault="00910348" w:rsidP="00910348">
      <w:pPr>
        <w:spacing w:line="276" w:lineRule="auto"/>
      </w:pPr>
      <w:r>
        <w:t>Para abordar la problemática planteada, el Tribunal empezará por recordar que e</w:t>
      </w:r>
      <w:r w:rsidRPr="00910348">
        <w:t xml:space="preserve">l derecho fundamental a la salud fue consagrado como tal </w:t>
      </w:r>
      <w:r>
        <w:t xml:space="preserve">en </w:t>
      </w:r>
      <w:r w:rsidRPr="00910348">
        <w:t>la Ley 1751 de 2015</w:t>
      </w:r>
      <w:r w:rsidRPr="00910348">
        <w:rPr>
          <w:vertAlign w:val="superscript"/>
        </w:rPr>
        <w:footnoteReference w:id="2"/>
      </w:r>
      <w:r w:rsidRPr="00910348">
        <w:t xml:space="preserve">, </w:t>
      </w:r>
      <w:r>
        <w:t xml:space="preserve">y para ello sirvió </w:t>
      </w:r>
      <w:r w:rsidRPr="00910348">
        <w:t xml:space="preserve">de sustento </w:t>
      </w:r>
      <w:r>
        <w:t xml:space="preserve">el </w:t>
      </w:r>
      <w:r w:rsidRPr="00910348">
        <w:t>desarrollo jurisprudencial</w:t>
      </w:r>
      <w:r>
        <w:t xml:space="preserve"> </w:t>
      </w:r>
      <w:r w:rsidRPr="00910348">
        <w:t>de la Corte Constitucional</w:t>
      </w:r>
      <w:r>
        <w:t xml:space="preserve"> en la materia</w:t>
      </w:r>
      <w:r w:rsidRPr="00910348">
        <w:t xml:space="preserve">, </w:t>
      </w:r>
      <w:r>
        <w:t>estableciéndose</w:t>
      </w:r>
      <w:r w:rsidRPr="00910348">
        <w:t xml:space="preserve"> </w:t>
      </w:r>
      <w:r w:rsidR="00BF792C">
        <w:t xml:space="preserve">en este imperativo </w:t>
      </w:r>
      <w:r w:rsidRPr="00910348">
        <w:t>legal la obligación del Estado para adoptar las medidas necesarias con miras a brindar a los ciudadanos un acceso integral al servicio de salud, el cual de verse amenazado podría ser protegido por la vía constitucional</w:t>
      </w:r>
      <w:r w:rsidRPr="00910348">
        <w:rPr>
          <w:vertAlign w:val="superscript"/>
        </w:rPr>
        <w:footnoteReference w:id="3"/>
      </w:r>
      <w:r w:rsidRPr="00910348">
        <w:t>.</w:t>
      </w:r>
    </w:p>
    <w:p w14:paraId="647F1EB7" w14:textId="243B1CD3" w:rsidR="00910348" w:rsidRDefault="00910348" w:rsidP="00555B60">
      <w:pPr>
        <w:spacing w:line="276" w:lineRule="auto"/>
      </w:pPr>
    </w:p>
    <w:p w14:paraId="67E96329" w14:textId="56FEC0A7" w:rsidR="00BF792C" w:rsidRDefault="00BF792C" w:rsidP="006411AC">
      <w:pPr>
        <w:spacing w:line="276" w:lineRule="auto"/>
      </w:pPr>
      <w:r>
        <w:t xml:space="preserve">Precisamente, </w:t>
      </w:r>
      <w:r w:rsidRPr="00BF792C">
        <w:t>e</w:t>
      </w:r>
      <w:r>
        <w:t xml:space="preserve">l referido conglomerado normativo </w:t>
      </w:r>
      <w:r w:rsidR="00D2696E">
        <w:t>estableció</w:t>
      </w:r>
      <w:r w:rsidR="004B4EB5">
        <w:t>,</w:t>
      </w:r>
      <w:r w:rsidR="00D2696E">
        <w:t xml:space="preserve"> entre </w:t>
      </w:r>
      <w:r w:rsidR="006411AC">
        <w:t xml:space="preserve">las pautas </w:t>
      </w:r>
      <w:r w:rsidR="00D2696E">
        <w:t xml:space="preserve">esenciales </w:t>
      </w:r>
      <w:r w:rsidR="004B4EB5">
        <w:t xml:space="preserve">para </w:t>
      </w:r>
      <w:r w:rsidR="00D2696E">
        <w:t>la salvaguarda de este derecho fundamental -</w:t>
      </w:r>
      <w:r w:rsidR="00D2696E" w:rsidRPr="00D2696E">
        <w:rPr>
          <w:rFonts w:ascii="Verdana" w:hAnsi="Verdana"/>
          <w:sz w:val="20"/>
        </w:rPr>
        <w:t>art. 6º ibidem</w:t>
      </w:r>
      <w:r w:rsidR="00D2696E">
        <w:t>-</w:t>
      </w:r>
      <w:r w:rsidR="004B4EB5">
        <w:t xml:space="preserve">, los </w:t>
      </w:r>
      <w:r w:rsidR="006411AC">
        <w:t xml:space="preserve">principios </w:t>
      </w:r>
      <w:r w:rsidR="004B4EB5">
        <w:t xml:space="preserve">de </w:t>
      </w:r>
      <w:r w:rsidR="004B4EB5" w:rsidRPr="004B4EB5">
        <w:rPr>
          <w:b/>
          <w:sz w:val="22"/>
        </w:rPr>
        <w:t>continuidad</w:t>
      </w:r>
      <w:r w:rsidR="006411AC">
        <w:rPr>
          <w:b/>
          <w:sz w:val="22"/>
        </w:rPr>
        <w:t xml:space="preserve"> y </w:t>
      </w:r>
      <w:r w:rsidR="004B4EB5" w:rsidRPr="004B4EB5">
        <w:rPr>
          <w:b/>
          <w:sz w:val="22"/>
        </w:rPr>
        <w:t>pro homine</w:t>
      </w:r>
      <w:r w:rsidR="004B4EB5" w:rsidRPr="004B4EB5">
        <w:t>,</w:t>
      </w:r>
      <w:r w:rsidR="004B4EB5">
        <w:t xml:space="preserve"> con los cuales se procura que </w:t>
      </w:r>
      <w:r w:rsidR="004B4EB5" w:rsidRPr="004B4EB5">
        <w:rPr>
          <w:b/>
          <w:sz w:val="22"/>
        </w:rPr>
        <w:t>(i)</w:t>
      </w:r>
      <w:r w:rsidR="004B4EB5">
        <w:t xml:space="preserve"> las personas reciban los servicios de salud de manera continua, con la restricción de que se interrumpa un tratamiento ya iniciado por razones administrativas o económicas</w:t>
      </w:r>
      <w:r w:rsidR="006411AC">
        <w:t>, y</w:t>
      </w:r>
      <w:r w:rsidR="004B4EB5">
        <w:t xml:space="preserve"> </w:t>
      </w:r>
      <w:r w:rsidR="006411AC">
        <w:t xml:space="preserve">que </w:t>
      </w:r>
      <w:r w:rsidR="004B4EB5" w:rsidRPr="004B4EB5">
        <w:rPr>
          <w:b/>
          <w:sz w:val="22"/>
        </w:rPr>
        <w:t>(</w:t>
      </w:r>
      <w:proofErr w:type="spellStart"/>
      <w:r w:rsidR="004B4EB5" w:rsidRPr="004B4EB5">
        <w:rPr>
          <w:b/>
          <w:sz w:val="22"/>
        </w:rPr>
        <w:t>ii</w:t>
      </w:r>
      <w:proofErr w:type="spellEnd"/>
      <w:r w:rsidR="004B4EB5" w:rsidRPr="004B4EB5">
        <w:rPr>
          <w:b/>
          <w:sz w:val="22"/>
        </w:rPr>
        <w:t>)</w:t>
      </w:r>
      <w:r w:rsidR="004B4EB5">
        <w:t xml:space="preserve"> las autoridades y actores del sistema interpreten la</w:t>
      </w:r>
      <w:r w:rsidR="006411AC">
        <w:t>s</w:t>
      </w:r>
      <w:r w:rsidR="004B4EB5">
        <w:t xml:space="preserve"> normas aplicables de la manera más favorable posible para los usuarios</w:t>
      </w:r>
      <w:r w:rsidR="006411AC">
        <w:t xml:space="preserve">. </w:t>
      </w:r>
    </w:p>
    <w:p w14:paraId="13731E48" w14:textId="425D674E" w:rsidR="00D2696E" w:rsidRDefault="00D2696E" w:rsidP="00BF792C">
      <w:pPr>
        <w:spacing w:line="276" w:lineRule="auto"/>
      </w:pPr>
    </w:p>
    <w:p w14:paraId="7F0EA5B5" w14:textId="643E0154" w:rsidR="00D2696E" w:rsidRPr="00BF792C" w:rsidRDefault="006411AC" w:rsidP="00D2696E">
      <w:pPr>
        <w:spacing w:line="276" w:lineRule="auto"/>
      </w:pPr>
      <w:r>
        <w:t xml:space="preserve">Además, </w:t>
      </w:r>
      <w:r w:rsidR="00D2696E" w:rsidRPr="00BF792C">
        <w:t xml:space="preserve">el artículo 8° </w:t>
      </w:r>
      <w:r w:rsidRPr="006411AC">
        <w:rPr>
          <w:i/>
        </w:rPr>
        <w:t>ibidem</w:t>
      </w:r>
      <w:r>
        <w:t xml:space="preserve"> destacó </w:t>
      </w:r>
      <w:r w:rsidR="00D2696E" w:rsidRPr="00BF792C">
        <w:t xml:space="preserve">el </w:t>
      </w:r>
      <w:r w:rsidR="00D2696E" w:rsidRPr="006411AC">
        <w:rPr>
          <w:b/>
          <w:sz w:val="22"/>
        </w:rPr>
        <w:t>principio de integralidad</w:t>
      </w:r>
      <w:r w:rsidR="00D2696E" w:rsidRPr="00BF792C">
        <w:t>, el cual define así:</w:t>
      </w:r>
    </w:p>
    <w:p w14:paraId="7F8E1B58" w14:textId="60517465" w:rsidR="00BF792C" w:rsidRPr="00BF792C" w:rsidRDefault="00D2696E" w:rsidP="00BF792C">
      <w:pPr>
        <w:spacing w:line="276" w:lineRule="auto"/>
        <w:rPr>
          <w:lang w:val="es-CO"/>
        </w:rPr>
      </w:pPr>
      <w:r w:rsidRPr="00BF792C">
        <w:rPr>
          <w:lang w:val="es-CO"/>
        </w:rPr>
        <w:t> </w:t>
      </w:r>
      <w:r w:rsidR="00BF792C" w:rsidRPr="00BF792C">
        <w:rPr>
          <w:lang w:val="es-CO"/>
        </w:rPr>
        <w:t> </w:t>
      </w:r>
    </w:p>
    <w:p w14:paraId="09BBFE0D" w14:textId="77777777" w:rsidR="00BF792C" w:rsidRPr="00D2696E" w:rsidRDefault="00BF792C" w:rsidP="00D2696E">
      <w:pPr>
        <w:spacing w:line="240" w:lineRule="auto"/>
        <w:ind w:left="567" w:right="567"/>
        <w:rPr>
          <w:rFonts w:ascii="Verdana" w:hAnsi="Verdana"/>
          <w:sz w:val="20"/>
          <w:lang w:val="es-CO"/>
        </w:rPr>
      </w:pPr>
      <w:r w:rsidRPr="00BF792C">
        <w:rPr>
          <w:lang w:val="es-CO"/>
        </w:rPr>
        <w:t>“</w:t>
      </w:r>
      <w:r w:rsidRPr="00D2696E">
        <w:rPr>
          <w:rFonts w:ascii="Verdana" w:hAnsi="Verdana"/>
          <w:sz w:val="20"/>
          <w:lang w:val="es-CO"/>
        </w:rPr>
        <w:t>Los servicios y tecnologías de salud deberán ser suministrados de manera completa para prevenir, paliar o curar la enfermedad, con independencia del origen de la enfermedad o condición de salud, del sistema de provisión, cubrimiento o financiación definido por el legislador. No podrá fragmentarse la responsabilidad en la prestación de un servicio de salud específico en desmedro de la salud del usuario.</w:t>
      </w:r>
    </w:p>
    <w:p w14:paraId="0C0DEE99" w14:textId="77777777" w:rsidR="00BF792C" w:rsidRPr="00D2696E" w:rsidRDefault="00BF792C" w:rsidP="00D2696E">
      <w:pPr>
        <w:spacing w:line="240" w:lineRule="auto"/>
        <w:ind w:left="567" w:right="567"/>
        <w:rPr>
          <w:rFonts w:ascii="Verdana" w:hAnsi="Verdana"/>
          <w:sz w:val="20"/>
          <w:lang w:val="es-CO"/>
        </w:rPr>
      </w:pPr>
      <w:r w:rsidRPr="00D2696E">
        <w:rPr>
          <w:rFonts w:ascii="Verdana" w:hAnsi="Verdana"/>
          <w:sz w:val="20"/>
          <w:lang w:val="es-CO"/>
        </w:rPr>
        <w:t> </w:t>
      </w:r>
    </w:p>
    <w:p w14:paraId="0D872E10" w14:textId="78C6136E" w:rsidR="00BF792C" w:rsidRPr="00BF792C" w:rsidRDefault="00BF792C" w:rsidP="00D2696E">
      <w:pPr>
        <w:spacing w:line="240" w:lineRule="auto"/>
        <w:ind w:left="567" w:right="567"/>
        <w:rPr>
          <w:lang w:val="es-CO"/>
        </w:rPr>
      </w:pPr>
      <w:r w:rsidRPr="00D2696E">
        <w:rPr>
          <w:rFonts w:ascii="Verdana" w:hAnsi="Verdana"/>
          <w:sz w:val="20"/>
          <w:lang w:val="es-CO"/>
        </w:rPr>
        <w:t>En los casos en los que exista duda sobre el alcance de un servicio o tecnología de salud cubierto por el Estado, se entenderá que este comprende todos los elementos esenciales para lograr su objetivo médico respecto de la necesidad específica de salud diagnosticada</w:t>
      </w:r>
      <w:r w:rsidRPr="00BF792C">
        <w:rPr>
          <w:lang w:val="es-CO"/>
        </w:rPr>
        <w:t>”</w:t>
      </w:r>
    </w:p>
    <w:p w14:paraId="15FEE46C" w14:textId="77777777" w:rsidR="00BF792C" w:rsidRPr="00BF792C" w:rsidRDefault="00BF792C" w:rsidP="00BF792C">
      <w:pPr>
        <w:spacing w:line="276" w:lineRule="auto"/>
      </w:pPr>
    </w:p>
    <w:p w14:paraId="0ACD9AA9" w14:textId="2ED9A8A4" w:rsidR="00BF792C" w:rsidRDefault="006411AC" w:rsidP="00555B60">
      <w:pPr>
        <w:spacing w:line="276" w:lineRule="auto"/>
      </w:pPr>
      <w:r>
        <w:lastRenderedPageBreak/>
        <w:t xml:space="preserve">En el </w:t>
      </w:r>
      <w:proofErr w:type="spellStart"/>
      <w:r w:rsidRPr="006411AC">
        <w:rPr>
          <w:i/>
        </w:rPr>
        <w:t>sub-</w:t>
      </w:r>
      <w:r>
        <w:rPr>
          <w:i/>
        </w:rPr>
        <w:t>iudice</w:t>
      </w:r>
      <w:proofErr w:type="spellEnd"/>
      <w:r>
        <w:t xml:space="preserve">, </w:t>
      </w:r>
      <w:r w:rsidR="00EE1B82">
        <w:t xml:space="preserve">se </w:t>
      </w:r>
      <w:r>
        <w:t xml:space="preserve">aprecia que la ARL cimienta la negativa del servicio </w:t>
      </w:r>
      <w:r w:rsidR="004B4FCF">
        <w:t xml:space="preserve">denominado CONSULTA DE PRIMERA VEZ POR FISIOTERAPIA </w:t>
      </w:r>
      <w:r>
        <w:t xml:space="preserve">en el </w:t>
      </w:r>
      <w:r w:rsidR="004B4FCF">
        <w:t xml:space="preserve">hecho que </w:t>
      </w:r>
      <w:r>
        <w:t>el diagnóstico que lo sustenta</w:t>
      </w:r>
      <w:r w:rsidR="004B4FCF">
        <w:t xml:space="preserve"> -</w:t>
      </w:r>
      <w:r w:rsidR="004B4FCF" w:rsidRPr="004B4FCF">
        <w:rPr>
          <w:rFonts w:ascii="Verdana" w:hAnsi="Verdana"/>
          <w:sz w:val="20"/>
        </w:rPr>
        <w:t xml:space="preserve">BURSITIS </w:t>
      </w:r>
      <w:r w:rsidR="004B4FCF">
        <w:rPr>
          <w:rFonts w:ascii="Verdana" w:hAnsi="Verdana"/>
          <w:sz w:val="20"/>
        </w:rPr>
        <w:t>EN</w:t>
      </w:r>
      <w:r w:rsidR="004B4FCF" w:rsidRPr="004B4FCF">
        <w:rPr>
          <w:rFonts w:ascii="Verdana" w:hAnsi="Verdana"/>
          <w:sz w:val="20"/>
        </w:rPr>
        <w:t xml:space="preserve"> RODILLA IZQUIERDA</w:t>
      </w:r>
      <w:r w:rsidR="004B4FCF">
        <w:t>-</w:t>
      </w:r>
      <w:r>
        <w:t xml:space="preserve"> no </w:t>
      </w:r>
      <w:r w:rsidR="004B4FCF">
        <w:t xml:space="preserve">se </w:t>
      </w:r>
      <w:r>
        <w:t>ha calificado como de origen laboral, por lo que, según lo reglado en el Decreto 1295/94 -art.12-, correspondería a una enfermedad de origen común.</w:t>
      </w:r>
    </w:p>
    <w:p w14:paraId="3A4E0710" w14:textId="5E71CCF9" w:rsidR="006411AC" w:rsidRDefault="006411AC" w:rsidP="00555B60">
      <w:pPr>
        <w:spacing w:line="276" w:lineRule="auto"/>
      </w:pPr>
    </w:p>
    <w:p w14:paraId="4ED15655" w14:textId="793DB6C5" w:rsidR="006411AC" w:rsidRDefault="006411AC" w:rsidP="00555B60">
      <w:pPr>
        <w:spacing w:line="276" w:lineRule="auto"/>
      </w:pPr>
      <w:r>
        <w:t xml:space="preserve">Pues bien, </w:t>
      </w:r>
      <w:r w:rsidR="004B4FCF">
        <w:t xml:space="preserve">para la Sala </w:t>
      </w:r>
      <w:r w:rsidR="00EE1B82">
        <w:t xml:space="preserve">dicho argumento no es de recibido porque, de un lado, la entidad no cuenta aún con un dictamen de calificación acerca del origen de la patología cuestionada y, por el contrario, como bien lo reseñó el juzgado </w:t>
      </w:r>
      <w:r w:rsidR="00EE1B82" w:rsidRPr="00EE1B82">
        <w:rPr>
          <w:i/>
        </w:rPr>
        <w:t>A-quo</w:t>
      </w:r>
      <w:r w:rsidR="00EE1B82">
        <w:t xml:space="preserve">, la historia clínica aportada al trámite </w:t>
      </w:r>
      <w:r w:rsidR="004D10D6">
        <w:t>permite colegir que dicho servicio se derivó de las atenciones médicas necesarias para la recuperación de salud del afiliado con ocasión al accidente laboral discutido; de otro lado, deja de lado la aseguradora que, conforme con los lineamientos legales antes precisados, al estar en desarrollo de un tratamiento iniciado a instancias de esa entidad, no le está permitido suspender la atención al afiliado por motivos administrativos o económicos, lo comporta el deber de garantizar la prestación del servicio de salud, sin perjuicio que</w:t>
      </w:r>
      <w:r w:rsidR="00EF7F91">
        <w:t xml:space="preserve"> eventualmente pueda</w:t>
      </w:r>
      <w:r w:rsidR="004D10D6">
        <w:t xml:space="preserve"> establecerse que la cobertura compete a otra aseguradora por razón del origen de la enfermedad, </w:t>
      </w:r>
      <w:r w:rsidR="00EF7F91">
        <w:t xml:space="preserve">lo que habilitaría </w:t>
      </w:r>
      <w:r w:rsidR="004D10D6">
        <w:t xml:space="preserve">el recobro pertinente con las herramientas legales y reglamentarias a su alcance. </w:t>
      </w:r>
    </w:p>
    <w:p w14:paraId="7609591D" w14:textId="5FAC9CF4" w:rsidR="004D10D6" w:rsidRDefault="004D10D6" w:rsidP="00555B60">
      <w:pPr>
        <w:spacing w:line="276" w:lineRule="auto"/>
      </w:pPr>
    </w:p>
    <w:p w14:paraId="7C0E1A5F" w14:textId="129CFEDF" w:rsidR="004D10D6" w:rsidRDefault="004D10D6" w:rsidP="00555B60">
      <w:pPr>
        <w:spacing w:line="276" w:lineRule="auto"/>
      </w:pPr>
      <w:r>
        <w:t>Bajo ese contexto, sin ser necesario mayores elucubraciones</w:t>
      </w:r>
      <w:r w:rsidR="00BB22F5">
        <w:t>,</w:t>
      </w:r>
      <w:r>
        <w:t xml:space="preserve"> </w:t>
      </w:r>
      <w:r w:rsidR="00BB22F5">
        <w:t>esta Corporación advierte que la decisión impugnada fue acertada en cuanto concedió el amparo de tutela a</w:t>
      </w:r>
      <w:r w:rsidR="00EC41B9">
        <w:t xml:space="preserve">l derecho a la salud del señor </w:t>
      </w:r>
      <w:r w:rsidR="00C841F5">
        <w:t>AOML</w:t>
      </w:r>
      <w:r w:rsidR="00EC41B9">
        <w:t>; sin embargo, como lo anotó la recurrente, resulta necesario aclarar el fallo en cuanto al servicio de salud que debe garantizar la ARL, ya que, conforme a la orden médica, al paciente se le prescribió la “</w:t>
      </w:r>
      <w:r w:rsidR="00EC41B9" w:rsidRPr="00EC41B9">
        <w:rPr>
          <w:rFonts w:ascii="Verdana" w:hAnsi="Verdana"/>
          <w:sz w:val="20"/>
        </w:rPr>
        <w:t>CONSULTA DE PRIMERA VEZ POR FISIOTERAPIA (CUPS)</w:t>
      </w:r>
      <w:r w:rsidR="00EC41B9">
        <w:t>”</w:t>
      </w:r>
      <w:r w:rsidR="00EC41B9">
        <w:rPr>
          <w:rStyle w:val="Refdenotaalpie"/>
        </w:rPr>
        <w:footnoteReference w:id="4"/>
      </w:r>
      <w:r w:rsidR="00EC41B9">
        <w:t>, disciplina que difiere de la especialidad médica de fisiatría, para la cual no obra orden médica de interconsulta.</w:t>
      </w:r>
    </w:p>
    <w:p w14:paraId="54A13AAF" w14:textId="485520EB" w:rsidR="00EC41B9" w:rsidRDefault="00EC41B9" w:rsidP="00555B60">
      <w:pPr>
        <w:spacing w:line="276" w:lineRule="auto"/>
      </w:pPr>
    </w:p>
    <w:p w14:paraId="04DCACF1" w14:textId="45358A49" w:rsidR="00EC41B9" w:rsidRDefault="00EC41B9" w:rsidP="00555B60">
      <w:pPr>
        <w:spacing w:line="276" w:lineRule="auto"/>
      </w:pPr>
      <w:r>
        <w:t>En tal virtud, la Sala confirmará la sentencia proferida por el Juzgado Promiscuo del Circuito de La Virginia (Rda.), al encontrarla ajustada a derecho; pero será necesario aclararla para señalar que, además de los servicios de salud ya autorizados por la entidad</w:t>
      </w:r>
      <w:r w:rsidR="00F74657">
        <w:rPr>
          <w:rStyle w:val="Refdenotaalpie"/>
        </w:rPr>
        <w:footnoteReference w:id="5"/>
      </w:r>
      <w:r>
        <w:t>, la ARL POSITIVA deberá garantizar la prestación del servicio denominado “</w:t>
      </w:r>
      <w:r w:rsidRPr="00EC41B9">
        <w:rPr>
          <w:rFonts w:ascii="Verdana" w:hAnsi="Verdana"/>
          <w:sz w:val="20"/>
        </w:rPr>
        <w:t>CONSULTA DE PRIMERA VEZ POR FISIOTERAPIA</w:t>
      </w:r>
      <w:r>
        <w:t>”</w:t>
      </w:r>
      <w:r w:rsidR="00F74657">
        <w:t xml:space="preserve">. </w:t>
      </w:r>
      <w:r w:rsidR="00F74657" w:rsidRPr="00F74657">
        <w:t xml:space="preserve">En lo demás, </w:t>
      </w:r>
      <w:r w:rsidR="00F74657">
        <w:t xml:space="preserve">el fallo </w:t>
      </w:r>
      <w:r w:rsidR="00F74657" w:rsidRPr="00F74657">
        <w:t>se mantiene</w:t>
      </w:r>
      <w:r w:rsidR="00F74657">
        <w:t xml:space="preserve"> incólume</w:t>
      </w:r>
      <w:r w:rsidR="00F74657" w:rsidRPr="00F74657">
        <w:t>.</w:t>
      </w:r>
    </w:p>
    <w:p w14:paraId="1336349C" w14:textId="77777777" w:rsidR="00F74657" w:rsidRDefault="00F74657" w:rsidP="005C383E">
      <w:pPr>
        <w:spacing w:line="276" w:lineRule="auto"/>
      </w:pPr>
    </w:p>
    <w:p w14:paraId="06969849" w14:textId="77777777" w:rsidR="00A656ED" w:rsidRPr="003E2210" w:rsidRDefault="00A656ED" w:rsidP="00A656ED">
      <w:pPr>
        <w:spacing w:line="276" w:lineRule="auto"/>
      </w:pPr>
      <w:r w:rsidRPr="003E2210">
        <w:lastRenderedPageBreak/>
        <w:t xml:space="preserve">En mérito de lo expuesto, el Tribunal Superior del Distrito Judicial de Pereira, Sala </w:t>
      </w:r>
      <w:proofErr w:type="spellStart"/>
      <w:r w:rsidRPr="003E2210">
        <w:t>N°</w:t>
      </w:r>
      <w:proofErr w:type="spellEnd"/>
      <w:r w:rsidRPr="003E2210">
        <w:t xml:space="preserve"> 2 de Decisión Penal, administrando justicia en nombre de la República y por mandato de la Constitución y la ley,  </w:t>
      </w:r>
    </w:p>
    <w:p w14:paraId="2D5BD7EF" w14:textId="77777777" w:rsidR="00E03DD1" w:rsidRDefault="00E03DD1" w:rsidP="00A656ED">
      <w:pPr>
        <w:spacing w:line="276" w:lineRule="auto"/>
        <w:rPr>
          <w:rFonts w:ascii="Algerian" w:hAnsi="Algerian"/>
          <w:position w:val="-4"/>
          <w:sz w:val="30"/>
          <w:szCs w:val="30"/>
        </w:rPr>
      </w:pPr>
    </w:p>
    <w:p w14:paraId="30FA2E42" w14:textId="77777777" w:rsidR="00F74657" w:rsidRPr="002F23F7" w:rsidRDefault="00F74657" w:rsidP="00F74657">
      <w:pPr>
        <w:pStyle w:val="AlgerianTtulo"/>
        <w:spacing w:line="276" w:lineRule="auto"/>
        <w:rPr>
          <w:spacing w:val="-4"/>
        </w:rPr>
      </w:pPr>
      <w:bookmarkStart w:id="3" w:name="_Hlk149814642"/>
      <w:r w:rsidRPr="002F23F7">
        <w:rPr>
          <w:spacing w:val="-4"/>
        </w:rPr>
        <w:t xml:space="preserve">6.- DECISIÓN </w:t>
      </w:r>
    </w:p>
    <w:p w14:paraId="08CD6608" w14:textId="77777777" w:rsidR="00F74657" w:rsidRPr="002F23F7" w:rsidRDefault="00F74657" w:rsidP="00F74657">
      <w:pPr>
        <w:spacing w:line="276" w:lineRule="auto"/>
        <w:rPr>
          <w:spacing w:val="-4"/>
          <w:lang w:val="es-ES_tradnl"/>
        </w:rPr>
      </w:pPr>
      <w:r w:rsidRPr="002F23F7">
        <w:rPr>
          <w:spacing w:val="-4"/>
          <w:lang w:val="es-ES_tradnl"/>
        </w:rPr>
        <w:t xml:space="preserve">  </w:t>
      </w:r>
    </w:p>
    <w:p w14:paraId="4AD00265" w14:textId="77777777" w:rsidR="00F74657" w:rsidRPr="002F23F7" w:rsidRDefault="00F74657" w:rsidP="00F74657">
      <w:pPr>
        <w:spacing w:line="276" w:lineRule="auto"/>
        <w:rPr>
          <w:spacing w:val="-4"/>
        </w:rPr>
      </w:pPr>
      <w:r w:rsidRPr="002F23F7">
        <w:rPr>
          <w:spacing w:val="-4"/>
        </w:rPr>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w:t>
      </w:r>
      <w:smartTag w:uri="urn:schemas-microsoft-com:office:smarttags" w:element="PersonName">
        <w:smartTagPr>
          <w:attr w:name="ProductID" w:val="la Rep￺blica"/>
        </w:smartTagPr>
        <w:r w:rsidRPr="002F23F7">
          <w:rPr>
            <w:spacing w:val="-4"/>
          </w:rPr>
          <w:t>la República</w:t>
        </w:r>
      </w:smartTag>
      <w:r w:rsidRPr="002F23F7">
        <w:rPr>
          <w:spacing w:val="-4"/>
        </w:rPr>
        <w:t xml:space="preserve"> y por mandato de </w:t>
      </w:r>
      <w:smartTag w:uri="urn:schemas-microsoft-com:office:smarttags" w:element="PersonName">
        <w:smartTagPr>
          <w:attr w:name="ProductID" w:val="la Constituci￳n"/>
        </w:smartTagPr>
        <w:r w:rsidRPr="002F23F7">
          <w:rPr>
            <w:spacing w:val="-4"/>
          </w:rPr>
          <w:t>la Constitución</w:t>
        </w:r>
      </w:smartTag>
      <w:r w:rsidRPr="002F23F7">
        <w:rPr>
          <w:spacing w:val="-4"/>
        </w:rPr>
        <w:t xml:space="preserve"> y la ley, </w:t>
      </w:r>
    </w:p>
    <w:p w14:paraId="28F8AD17" w14:textId="77777777" w:rsidR="00F74657" w:rsidRDefault="00F74657" w:rsidP="00F74657">
      <w:pPr>
        <w:pStyle w:val="Sinespaciado"/>
      </w:pPr>
    </w:p>
    <w:p w14:paraId="0A6F9C13" w14:textId="77777777" w:rsidR="006120A6" w:rsidRDefault="006120A6" w:rsidP="00F74657">
      <w:pPr>
        <w:pStyle w:val="Sinespaciado"/>
        <w:rPr>
          <w:rFonts w:ascii="Algerian" w:hAnsi="Algerian"/>
          <w:sz w:val="28"/>
          <w:szCs w:val="28"/>
        </w:rPr>
      </w:pPr>
    </w:p>
    <w:p w14:paraId="6715215F" w14:textId="471BA401" w:rsidR="00F74657" w:rsidRPr="00AE3571" w:rsidRDefault="00F74657" w:rsidP="00F74657">
      <w:pPr>
        <w:pStyle w:val="Sinespaciado"/>
        <w:rPr>
          <w:rFonts w:ascii="Algerian" w:hAnsi="Algerian"/>
          <w:sz w:val="28"/>
          <w:szCs w:val="28"/>
        </w:rPr>
      </w:pPr>
      <w:r w:rsidRPr="00AE3571">
        <w:rPr>
          <w:rFonts w:ascii="Algerian" w:hAnsi="Algerian"/>
          <w:sz w:val="28"/>
          <w:szCs w:val="28"/>
        </w:rPr>
        <w:t>FALLA</w:t>
      </w:r>
    </w:p>
    <w:p w14:paraId="30AE276F" w14:textId="77777777" w:rsidR="00F74657" w:rsidRPr="00C06BF0" w:rsidRDefault="00F74657" w:rsidP="00F74657">
      <w:pPr>
        <w:spacing w:line="276" w:lineRule="auto"/>
        <w:rPr>
          <w:spacing w:val="-4"/>
          <w:position w:val="-4"/>
          <w:sz w:val="24"/>
          <w:szCs w:val="24"/>
        </w:rPr>
      </w:pPr>
    </w:p>
    <w:p w14:paraId="242B92B6" w14:textId="58FE6E03" w:rsidR="00F74657" w:rsidRDefault="00F74657" w:rsidP="00F74657">
      <w:pPr>
        <w:spacing w:line="276" w:lineRule="auto"/>
        <w:rPr>
          <w:spacing w:val="-4"/>
          <w:position w:val="-4"/>
        </w:rPr>
      </w:pPr>
      <w:r w:rsidRPr="00C06BF0">
        <w:rPr>
          <w:b/>
          <w:spacing w:val="-4"/>
          <w:position w:val="-4"/>
          <w:sz w:val="22"/>
          <w:szCs w:val="22"/>
        </w:rPr>
        <w:t>PRIMERO: SE CONFIRMA</w:t>
      </w:r>
      <w:r>
        <w:rPr>
          <w:b/>
          <w:spacing w:val="-4"/>
          <w:position w:val="-4"/>
          <w:sz w:val="22"/>
          <w:szCs w:val="22"/>
        </w:rPr>
        <w:t xml:space="preserve"> </w:t>
      </w:r>
      <w:r w:rsidRPr="00C06BF0">
        <w:rPr>
          <w:spacing w:val="-4"/>
          <w:position w:val="-4"/>
        </w:rPr>
        <w:t xml:space="preserve">la sentencia proferida en </w:t>
      </w:r>
      <w:r>
        <w:rPr>
          <w:b/>
          <w:spacing w:val="-4"/>
          <w:position w:val="-4"/>
          <w:sz w:val="22"/>
        </w:rPr>
        <w:t xml:space="preserve">febrero 20 </w:t>
      </w:r>
      <w:r w:rsidRPr="0029715A">
        <w:rPr>
          <w:b/>
          <w:spacing w:val="-4"/>
          <w:position w:val="-4"/>
          <w:sz w:val="22"/>
        </w:rPr>
        <w:t>de 202</w:t>
      </w:r>
      <w:r>
        <w:rPr>
          <w:b/>
          <w:spacing w:val="-4"/>
          <w:position w:val="-4"/>
          <w:sz w:val="22"/>
        </w:rPr>
        <w:t>5</w:t>
      </w:r>
      <w:r w:rsidRPr="00C06BF0">
        <w:rPr>
          <w:spacing w:val="-4"/>
          <w:position w:val="-4"/>
        </w:rPr>
        <w:t xml:space="preserve"> por el Juzgado</w:t>
      </w:r>
      <w:r>
        <w:rPr>
          <w:spacing w:val="-4"/>
          <w:position w:val="-4"/>
        </w:rPr>
        <w:t xml:space="preserve"> Promiscuo del </w:t>
      </w:r>
      <w:r w:rsidRPr="0029715A">
        <w:rPr>
          <w:spacing w:val="-4"/>
          <w:position w:val="-4"/>
        </w:rPr>
        <w:t xml:space="preserve">Circuito de </w:t>
      </w:r>
      <w:r>
        <w:rPr>
          <w:spacing w:val="-4"/>
          <w:position w:val="-4"/>
        </w:rPr>
        <w:t xml:space="preserve">La Virginia </w:t>
      </w:r>
      <w:r w:rsidRPr="00C06BF0">
        <w:rPr>
          <w:spacing w:val="-4"/>
          <w:position w:val="-4"/>
        </w:rPr>
        <w:t xml:space="preserve">(Rda.), </w:t>
      </w:r>
      <w:r>
        <w:rPr>
          <w:spacing w:val="-4"/>
          <w:position w:val="-4"/>
        </w:rPr>
        <w:t xml:space="preserve">en cuanto amparó el derecho fundamental de salud del señor </w:t>
      </w:r>
      <w:r>
        <w:rPr>
          <w:b/>
          <w:spacing w:val="-4"/>
          <w:position w:val="-4"/>
          <w:sz w:val="22"/>
        </w:rPr>
        <w:t>ÁNGEL ÓLIVE MONTENEGRO LLANTEN</w:t>
      </w:r>
      <w:r>
        <w:rPr>
          <w:spacing w:val="-4"/>
          <w:position w:val="-4"/>
        </w:rPr>
        <w:t xml:space="preserve">; </w:t>
      </w:r>
      <w:r w:rsidR="004526DC">
        <w:rPr>
          <w:spacing w:val="-4"/>
          <w:position w:val="-4"/>
        </w:rPr>
        <w:t xml:space="preserve">pero </w:t>
      </w:r>
      <w:r w:rsidRPr="0029715A">
        <w:rPr>
          <w:b/>
          <w:spacing w:val="-4"/>
          <w:position w:val="-4"/>
          <w:sz w:val="22"/>
        </w:rPr>
        <w:t xml:space="preserve">SE </w:t>
      </w:r>
      <w:r>
        <w:rPr>
          <w:b/>
          <w:spacing w:val="-4"/>
          <w:position w:val="-4"/>
          <w:sz w:val="22"/>
        </w:rPr>
        <w:t xml:space="preserve">ACLARA </w:t>
      </w:r>
      <w:r>
        <w:rPr>
          <w:spacing w:val="-4"/>
          <w:position w:val="-4"/>
        </w:rPr>
        <w:t xml:space="preserve">el numeral </w:t>
      </w:r>
      <w:r w:rsidRPr="00450814">
        <w:rPr>
          <w:b/>
          <w:spacing w:val="-4"/>
          <w:position w:val="-4"/>
          <w:sz w:val="22"/>
        </w:rPr>
        <w:t>segundo</w:t>
      </w:r>
      <w:r>
        <w:rPr>
          <w:spacing w:val="-4"/>
          <w:position w:val="-4"/>
        </w:rPr>
        <w:t xml:space="preserve"> de la parte resolutiva, para precisar que, </w:t>
      </w:r>
      <w:r w:rsidR="004526DC">
        <w:rPr>
          <w:spacing w:val="-4"/>
          <w:position w:val="-4"/>
        </w:rPr>
        <w:t xml:space="preserve">además de los servicios ya autorizados al afiliado, la ARL POSITIVA debe garantizar al señor </w:t>
      </w:r>
      <w:r w:rsidR="00C841F5">
        <w:rPr>
          <w:b/>
          <w:spacing w:val="-4"/>
          <w:position w:val="-4"/>
          <w:sz w:val="22"/>
        </w:rPr>
        <w:t>AOML</w:t>
      </w:r>
      <w:r w:rsidR="004526DC">
        <w:rPr>
          <w:spacing w:val="-4"/>
          <w:position w:val="-4"/>
        </w:rPr>
        <w:t xml:space="preserve"> la "</w:t>
      </w:r>
      <w:r w:rsidR="004526DC" w:rsidRPr="004526DC">
        <w:rPr>
          <w:rFonts w:ascii="Verdana" w:hAnsi="Verdana"/>
          <w:b/>
          <w:spacing w:val="-4"/>
          <w:position w:val="-4"/>
          <w:sz w:val="18"/>
        </w:rPr>
        <w:t>CONSULTA DE PRIMERA VEZ POR FISIOTERAPIA</w:t>
      </w:r>
      <w:r w:rsidR="004526DC">
        <w:rPr>
          <w:spacing w:val="-4"/>
          <w:position w:val="-4"/>
        </w:rPr>
        <w:t>", conforme a la prescripción de enero 07 de 2025, y no la consulta por fisiatría, especialidad para la cual no obra orden de interconsulta.</w:t>
      </w:r>
      <w:r>
        <w:rPr>
          <w:spacing w:val="-4"/>
          <w:position w:val="-4"/>
        </w:rPr>
        <w:t xml:space="preserve"> </w:t>
      </w:r>
    </w:p>
    <w:p w14:paraId="36A80B3D" w14:textId="77777777" w:rsidR="00F74657" w:rsidRDefault="00F74657" w:rsidP="00F74657">
      <w:pPr>
        <w:spacing w:line="276" w:lineRule="auto"/>
        <w:rPr>
          <w:spacing w:val="-4"/>
          <w:position w:val="-4"/>
        </w:rPr>
      </w:pPr>
    </w:p>
    <w:p w14:paraId="10F40241" w14:textId="3866AD74" w:rsidR="00F74657" w:rsidRPr="00860C97" w:rsidRDefault="004526DC" w:rsidP="00F74657">
      <w:pPr>
        <w:spacing w:line="276" w:lineRule="auto"/>
        <w:rPr>
          <w:spacing w:val="-4"/>
          <w:position w:val="-4"/>
        </w:rPr>
      </w:pPr>
      <w:r>
        <w:rPr>
          <w:b/>
          <w:spacing w:val="-4"/>
          <w:position w:val="-4"/>
          <w:sz w:val="22"/>
          <w:szCs w:val="22"/>
        </w:rPr>
        <w:t>SEGUNDO</w:t>
      </w:r>
      <w:r w:rsidR="00F74657" w:rsidRPr="00860C97">
        <w:rPr>
          <w:b/>
          <w:spacing w:val="-4"/>
          <w:position w:val="-4"/>
          <w:sz w:val="24"/>
        </w:rPr>
        <w:t>:</w:t>
      </w:r>
      <w:r w:rsidR="00F74657" w:rsidRPr="00860C97">
        <w:rPr>
          <w:spacing w:val="-4"/>
          <w:position w:val="-4"/>
        </w:rPr>
        <w:t xml:space="preserve"> Por secretaría se remitirá el expediente a la H. Corte Constitucional para su eventual revisión.</w:t>
      </w:r>
    </w:p>
    <w:p w14:paraId="7C07356D" w14:textId="77777777" w:rsidR="00F74657" w:rsidRPr="00C06BF0" w:rsidRDefault="00F74657" w:rsidP="00F74657">
      <w:pPr>
        <w:spacing w:line="276" w:lineRule="auto"/>
        <w:rPr>
          <w:spacing w:val="-4"/>
          <w:position w:val="-4"/>
          <w:sz w:val="24"/>
          <w:szCs w:val="24"/>
        </w:rPr>
      </w:pPr>
    </w:p>
    <w:p w14:paraId="3B99912E" w14:textId="77777777" w:rsidR="00F74657" w:rsidRDefault="00F74657" w:rsidP="00F74657">
      <w:pPr>
        <w:spacing w:line="276" w:lineRule="auto"/>
        <w:rPr>
          <w:rFonts w:ascii="Algerian" w:hAnsi="Algerian"/>
          <w:spacing w:val="-4"/>
          <w:position w:val="-4"/>
          <w:sz w:val="30"/>
          <w:szCs w:val="30"/>
        </w:rPr>
      </w:pPr>
      <w:r>
        <w:rPr>
          <w:rFonts w:ascii="Algerian" w:hAnsi="Algerian"/>
          <w:spacing w:val="-4"/>
          <w:position w:val="-4"/>
          <w:sz w:val="30"/>
          <w:szCs w:val="30"/>
        </w:rPr>
        <w:t>NOTIFÍQUESE Y CÚMPLASE</w:t>
      </w:r>
    </w:p>
    <w:p w14:paraId="70B5E9F5" w14:textId="6227F836" w:rsidR="004526DC" w:rsidRDefault="004526DC" w:rsidP="00205331">
      <w:pPr>
        <w:spacing w:line="276" w:lineRule="auto"/>
        <w:jc w:val="center"/>
        <w:rPr>
          <w:lang w:val="es-ES_tradnl"/>
        </w:rPr>
      </w:pPr>
    </w:p>
    <w:p w14:paraId="326A1DEA" w14:textId="77777777" w:rsidR="00FF3CAD" w:rsidRDefault="00FF3CAD" w:rsidP="00205331">
      <w:pPr>
        <w:spacing w:line="276" w:lineRule="auto"/>
        <w:jc w:val="center"/>
        <w:rPr>
          <w:lang w:val="es-ES_tradnl"/>
        </w:rPr>
      </w:pPr>
    </w:p>
    <w:p w14:paraId="5EC6F153" w14:textId="409EA24C" w:rsidR="00205331" w:rsidRPr="002C2471" w:rsidRDefault="008D3CAC" w:rsidP="00205331">
      <w:pPr>
        <w:spacing w:line="276" w:lineRule="auto"/>
        <w:jc w:val="center"/>
        <w:rPr>
          <w:lang w:val="es-ES_tradnl"/>
        </w:rPr>
      </w:pPr>
      <w:r>
        <w:rPr>
          <w:lang w:val="es-ES_tradnl"/>
        </w:rPr>
        <w:t>C</w:t>
      </w:r>
      <w:r w:rsidR="00506250" w:rsidRPr="002C2471">
        <w:rPr>
          <w:lang w:val="es-ES_tradnl"/>
        </w:rPr>
        <w:t xml:space="preserve">ARLOS ALBERTO PAZ ZÚÑIGA </w:t>
      </w:r>
    </w:p>
    <w:p w14:paraId="1124D618" w14:textId="77777777" w:rsidR="00205331" w:rsidRPr="002C2471" w:rsidRDefault="00205331" w:rsidP="00205331">
      <w:pPr>
        <w:spacing w:line="276" w:lineRule="auto"/>
        <w:jc w:val="center"/>
        <w:rPr>
          <w:lang w:val="es-ES_tradnl"/>
        </w:rPr>
      </w:pPr>
      <w:r w:rsidRPr="002C2471">
        <w:rPr>
          <w:lang w:val="es-ES_tradnl"/>
        </w:rPr>
        <w:t xml:space="preserve">Magistrado </w:t>
      </w:r>
    </w:p>
    <w:p w14:paraId="4D36217F" w14:textId="77777777" w:rsidR="00205331" w:rsidRPr="002C2471" w:rsidRDefault="00205331" w:rsidP="00205331">
      <w:pPr>
        <w:jc w:val="center"/>
        <w:rPr>
          <w:rFonts w:ascii="Verdana" w:hAnsi="Verdana"/>
          <w:sz w:val="20"/>
          <w:szCs w:val="20"/>
        </w:rPr>
      </w:pPr>
      <w:r w:rsidRPr="002C2471">
        <w:rPr>
          <w:rFonts w:ascii="Verdana" w:hAnsi="Verdana"/>
          <w:sz w:val="20"/>
          <w:szCs w:val="20"/>
        </w:rPr>
        <w:t>Con firma electrónica al final del documento</w:t>
      </w:r>
    </w:p>
    <w:p w14:paraId="67A21C20" w14:textId="2C0A5BDF" w:rsidR="002C2471" w:rsidRDefault="002C2471" w:rsidP="00205331">
      <w:pPr>
        <w:spacing w:line="276" w:lineRule="auto"/>
        <w:rPr>
          <w:lang w:val="es-ES_tradnl"/>
        </w:rPr>
      </w:pPr>
    </w:p>
    <w:p w14:paraId="247346E4" w14:textId="77777777" w:rsidR="00FF3CAD" w:rsidRPr="002C2471" w:rsidRDefault="00FF3CAD" w:rsidP="00205331">
      <w:pPr>
        <w:spacing w:line="276" w:lineRule="auto"/>
        <w:rPr>
          <w:lang w:val="es-ES_tradnl"/>
        </w:rPr>
      </w:pPr>
    </w:p>
    <w:p w14:paraId="511DEDA3" w14:textId="77777777" w:rsidR="00205331" w:rsidRPr="002C2471" w:rsidRDefault="00205331" w:rsidP="00205331">
      <w:pPr>
        <w:spacing w:line="276" w:lineRule="auto"/>
        <w:jc w:val="center"/>
        <w:rPr>
          <w:lang w:val="es-ES_tradnl"/>
        </w:rPr>
      </w:pPr>
      <w:r w:rsidRPr="002C2471">
        <w:rPr>
          <w:lang w:val="es-ES_tradnl"/>
        </w:rPr>
        <w:t>JULIÁN RIVERA LOAIZA</w:t>
      </w:r>
    </w:p>
    <w:p w14:paraId="04326348" w14:textId="77777777" w:rsidR="00205331" w:rsidRPr="002C2471" w:rsidRDefault="00205331" w:rsidP="00205331">
      <w:pPr>
        <w:spacing w:line="276" w:lineRule="auto"/>
        <w:jc w:val="center"/>
        <w:rPr>
          <w:lang w:val="es-ES_tradnl"/>
        </w:rPr>
      </w:pPr>
      <w:r w:rsidRPr="002C2471">
        <w:rPr>
          <w:lang w:val="es-ES_tradnl"/>
        </w:rPr>
        <w:t xml:space="preserve">Magistrado </w:t>
      </w:r>
    </w:p>
    <w:p w14:paraId="1C176533" w14:textId="77777777" w:rsidR="00682420" w:rsidRPr="002C2471" w:rsidRDefault="00682420" w:rsidP="00682420">
      <w:pPr>
        <w:jc w:val="center"/>
        <w:rPr>
          <w:rFonts w:ascii="Verdana" w:hAnsi="Verdana"/>
          <w:sz w:val="20"/>
          <w:szCs w:val="20"/>
        </w:rPr>
      </w:pPr>
      <w:r w:rsidRPr="002C2471">
        <w:rPr>
          <w:rFonts w:ascii="Verdana" w:hAnsi="Verdana"/>
          <w:sz w:val="20"/>
          <w:szCs w:val="20"/>
        </w:rPr>
        <w:t>Con firma electrónica al final del documento</w:t>
      </w:r>
    </w:p>
    <w:p w14:paraId="278F8498" w14:textId="75735A3D" w:rsidR="002C2471" w:rsidRDefault="002C2471" w:rsidP="00205331">
      <w:pPr>
        <w:spacing w:line="276" w:lineRule="auto"/>
        <w:rPr>
          <w:lang w:val="es-ES_tradnl"/>
        </w:rPr>
      </w:pPr>
    </w:p>
    <w:p w14:paraId="6559C5F4" w14:textId="77777777" w:rsidR="00FF3CAD" w:rsidRPr="002C2471" w:rsidRDefault="00FF3CAD" w:rsidP="00205331">
      <w:pPr>
        <w:spacing w:line="276" w:lineRule="auto"/>
        <w:rPr>
          <w:lang w:val="es-ES_tradnl"/>
        </w:rPr>
      </w:pPr>
    </w:p>
    <w:bookmarkEnd w:id="3"/>
    <w:p w14:paraId="47DE88FF" w14:textId="230B87F2" w:rsidR="00A656ED" w:rsidRPr="002823F7" w:rsidRDefault="007F523D" w:rsidP="00A656ED">
      <w:pPr>
        <w:spacing w:line="276" w:lineRule="auto"/>
        <w:jc w:val="center"/>
        <w:rPr>
          <w:spacing w:val="-4"/>
          <w:position w:val="-4"/>
          <w:lang w:val="es-ES_tradnl"/>
        </w:rPr>
      </w:pPr>
      <w:r>
        <w:rPr>
          <w:spacing w:val="-4"/>
          <w:position w:val="-4"/>
          <w:lang w:val="es-ES_tradnl"/>
        </w:rPr>
        <w:t>MANUEL YARZAGARAY BANDERA</w:t>
      </w:r>
    </w:p>
    <w:p w14:paraId="3F3A66F1" w14:textId="77777777" w:rsidR="00A656ED" w:rsidRDefault="00A656ED" w:rsidP="00A656ED">
      <w:pPr>
        <w:spacing w:line="276" w:lineRule="auto"/>
        <w:jc w:val="center"/>
        <w:rPr>
          <w:spacing w:val="-4"/>
          <w:position w:val="-4"/>
          <w:lang w:val="es-ES_tradnl"/>
        </w:rPr>
      </w:pPr>
      <w:r w:rsidRPr="002823F7">
        <w:rPr>
          <w:spacing w:val="-4"/>
          <w:position w:val="-4"/>
          <w:lang w:val="es-ES_tradnl"/>
        </w:rPr>
        <w:t xml:space="preserve">Magistrado </w:t>
      </w:r>
    </w:p>
    <w:p w14:paraId="3E8C1041" w14:textId="77777777" w:rsidR="00205331" w:rsidRPr="002C2471" w:rsidRDefault="00A656ED" w:rsidP="00A656ED">
      <w:pPr>
        <w:spacing w:line="276" w:lineRule="auto"/>
        <w:jc w:val="center"/>
      </w:pPr>
      <w:r w:rsidRPr="00A16C8A">
        <w:rPr>
          <w:rFonts w:ascii="Verdana" w:hAnsi="Verdana"/>
          <w:spacing w:val="-4"/>
          <w:position w:val="-4"/>
          <w:sz w:val="20"/>
          <w:szCs w:val="20"/>
          <w:lang w:val="es-ES_tradnl"/>
        </w:rPr>
        <w:t>Con firma electrónica al final del documento</w:t>
      </w:r>
    </w:p>
    <w:sectPr w:rsidR="00205331" w:rsidRPr="002C2471" w:rsidSect="004526DC">
      <w:headerReference w:type="default" r:id="rId12"/>
      <w:footerReference w:type="default" r:id="rId13"/>
      <w:pgSz w:w="12242" w:h="18722" w:code="121"/>
      <w:pgMar w:top="1871" w:right="1701" w:bottom="1247" w:left="1701" w:header="851" w:footer="675"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878F" w14:textId="77777777" w:rsidR="00486927" w:rsidRDefault="00486927">
      <w:r>
        <w:separator/>
      </w:r>
    </w:p>
  </w:endnote>
  <w:endnote w:type="continuationSeparator" w:id="0">
    <w:p w14:paraId="27E35E78" w14:textId="77777777" w:rsidR="00486927" w:rsidRDefault="004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EE5D" w14:textId="77777777" w:rsidR="00A43080" w:rsidRDefault="00A43080"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F346C9">
      <w:rPr>
        <w:noProof/>
        <w:snapToGrid w:val="0"/>
      </w:rPr>
      <w:t>2</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F346C9">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521E" w14:textId="77777777" w:rsidR="00486927" w:rsidRDefault="00486927">
      <w:r>
        <w:separator/>
      </w:r>
    </w:p>
  </w:footnote>
  <w:footnote w:type="continuationSeparator" w:id="0">
    <w:p w14:paraId="5262848A" w14:textId="77777777" w:rsidR="00486927" w:rsidRDefault="00486927">
      <w:r>
        <w:continuationSeparator/>
      </w:r>
    </w:p>
  </w:footnote>
  <w:footnote w:id="1">
    <w:p w14:paraId="0448D20B" w14:textId="77777777" w:rsidR="00C841F5" w:rsidRPr="00EC41B9" w:rsidRDefault="00C841F5" w:rsidP="00C841F5">
      <w:pPr>
        <w:pStyle w:val="Textonotapie"/>
        <w:rPr>
          <w:lang w:val="es-CO"/>
        </w:rPr>
      </w:pPr>
      <w:r>
        <w:rPr>
          <w:rStyle w:val="Refdenotaalpie"/>
        </w:rPr>
        <w:footnoteRef/>
      </w:r>
      <w:r>
        <w:t xml:space="preserve"> </w:t>
      </w:r>
      <w:r>
        <w:rPr>
          <w:lang w:val="es-CO"/>
        </w:rPr>
        <w:t>Orden médica de enero 07/2025, visible en la carpeta de primera instancia, documento “03Anexos”, página 6.</w:t>
      </w:r>
    </w:p>
  </w:footnote>
  <w:footnote w:id="2">
    <w:p w14:paraId="3E7DFA32" w14:textId="77777777" w:rsidR="00910348" w:rsidRPr="000659E9" w:rsidRDefault="00910348" w:rsidP="00910348">
      <w:pPr>
        <w:spacing w:line="240" w:lineRule="auto"/>
        <w:rPr>
          <w:rFonts w:ascii="Verdana" w:hAnsi="Verdana"/>
          <w:sz w:val="20"/>
          <w:szCs w:val="20"/>
        </w:rPr>
      </w:pPr>
      <w:r w:rsidRPr="00F67674">
        <w:rPr>
          <w:rFonts w:ascii="Verdana" w:hAnsi="Verdana"/>
          <w:sz w:val="20"/>
          <w:szCs w:val="20"/>
          <w:vertAlign w:val="superscript"/>
        </w:rPr>
        <w:footnoteRef/>
      </w:r>
      <w:r w:rsidRPr="00F67674">
        <w:rPr>
          <w:rFonts w:ascii="Verdana" w:hAnsi="Verdana"/>
          <w:sz w:val="20"/>
          <w:szCs w:val="20"/>
        </w:rPr>
        <w:t xml:space="preserve"> </w:t>
      </w:r>
      <w:r>
        <w:rPr>
          <w:rFonts w:ascii="Verdana" w:hAnsi="Verdana"/>
          <w:sz w:val="20"/>
          <w:szCs w:val="20"/>
          <w:shd w:val="clear" w:color="auto" w:fill="FFFFFF"/>
        </w:rPr>
        <w:t>Su control previo de constitucionalidad, fue realizado por la Corte Constitucional mediante la Sentencia C-313/14</w:t>
      </w:r>
      <w:r>
        <w:rPr>
          <w:rFonts w:ascii="Verdana" w:hAnsi="Verdana"/>
          <w:sz w:val="20"/>
          <w:szCs w:val="20"/>
          <w:bdr w:val="none" w:sz="0" w:space="0" w:color="auto" w:frame="1"/>
          <w:shd w:val="clear" w:color="auto" w:fill="FFFFFF"/>
          <w:lang w:val="es-419"/>
        </w:rPr>
        <w:t>.</w:t>
      </w:r>
    </w:p>
  </w:footnote>
  <w:footnote w:id="3">
    <w:p w14:paraId="01F4341F" w14:textId="77777777" w:rsidR="00910348" w:rsidRPr="000659E9" w:rsidRDefault="00910348" w:rsidP="00910348">
      <w:pPr>
        <w:spacing w:line="240" w:lineRule="auto"/>
        <w:rPr>
          <w:rFonts w:ascii="Verdana" w:hAnsi="Verdana"/>
          <w:sz w:val="20"/>
          <w:szCs w:val="20"/>
        </w:rPr>
      </w:pPr>
      <w:r w:rsidRPr="00F67674">
        <w:rPr>
          <w:rFonts w:ascii="Verdana" w:hAnsi="Verdana"/>
          <w:sz w:val="20"/>
          <w:szCs w:val="20"/>
          <w:vertAlign w:val="superscript"/>
        </w:rPr>
        <w:footnoteRef/>
      </w:r>
      <w:r w:rsidRPr="00F67674">
        <w:rPr>
          <w:rFonts w:ascii="Verdana" w:hAnsi="Verdana"/>
          <w:sz w:val="20"/>
          <w:szCs w:val="20"/>
        </w:rPr>
        <w:t xml:space="preserve"> </w:t>
      </w:r>
      <w:r>
        <w:rPr>
          <w:rFonts w:ascii="Verdana" w:hAnsi="Verdana"/>
          <w:sz w:val="20"/>
          <w:szCs w:val="20"/>
          <w:shd w:val="clear" w:color="auto" w:fill="FFFFFF"/>
        </w:rPr>
        <w:t xml:space="preserve">Sentencia </w:t>
      </w:r>
      <w:r w:rsidRPr="008C085C">
        <w:rPr>
          <w:rFonts w:ascii="Verdana" w:hAnsi="Verdana"/>
          <w:sz w:val="20"/>
          <w:szCs w:val="20"/>
          <w:shd w:val="clear" w:color="auto" w:fill="FFFFFF"/>
        </w:rPr>
        <w:t>T-062</w:t>
      </w:r>
      <w:r>
        <w:rPr>
          <w:rFonts w:ascii="Verdana" w:hAnsi="Verdana"/>
          <w:sz w:val="20"/>
          <w:szCs w:val="20"/>
          <w:shd w:val="clear" w:color="auto" w:fill="FFFFFF"/>
        </w:rPr>
        <w:t>/</w:t>
      </w:r>
      <w:r w:rsidRPr="008C085C">
        <w:rPr>
          <w:rFonts w:ascii="Verdana" w:hAnsi="Verdana"/>
          <w:sz w:val="20"/>
          <w:szCs w:val="20"/>
          <w:shd w:val="clear" w:color="auto" w:fill="FFFFFF"/>
        </w:rPr>
        <w:t>17</w:t>
      </w:r>
      <w:r>
        <w:rPr>
          <w:rFonts w:ascii="Verdana" w:hAnsi="Verdana"/>
          <w:sz w:val="20"/>
          <w:szCs w:val="20"/>
          <w:bdr w:val="none" w:sz="0" w:space="0" w:color="auto" w:frame="1"/>
          <w:shd w:val="clear" w:color="auto" w:fill="FFFFFF"/>
          <w:lang w:val="es-419"/>
        </w:rPr>
        <w:t>.</w:t>
      </w:r>
    </w:p>
  </w:footnote>
  <w:footnote w:id="4">
    <w:p w14:paraId="72C020C7" w14:textId="3C6AA5D1" w:rsidR="00EC41B9" w:rsidRPr="00EC41B9" w:rsidRDefault="00EC41B9">
      <w:pPr>
        <w:pStyle w:val="Textonotapie"/>
        <w:rPr>
          <w:lang w:val="es-CO"/>
        </w:rPr>
      </w:pPr>
      <w:r>
        <w:rPr>
          <w:rStyle w:val="Refdenotaalpie"/>
        </w:rPr>
        <w:footnoteRef/>
      </w:r>
      <w:r>
        <w:t xml:space="preserve"> </w:t>
      </w:r>
      <w:r>
        <w:rPr>
          <w:lang w:val="es-CO"/>
        </w:rPr>
        <w:t>Orden médica de enero 07/2025, visible en la carpeta de primera instancia, documento “03Anexos”</w:t>
      </w:r>
      <w:r w:rsidR="00F74657">
        <w:rPr>
          <w:lang w:val="es-CO"/>
        </w:rPr>
        <w:t>,</w:t>
      </w:r>
      <w:r>
        <w:rPr>
          <w:lang w:val="es-CO"/>
        </w:rPr>
        <w:t xml:space="preserve"> página 6.</w:t>
      </w:r>
    </w:p>
  </w:footnote>
  <w:footnote w:id="5">
    <w:p w14:paraId="47640B67" w14:textId="776B8FBD" w:rsidR="00F74657" w:rsidRPr="00F74657" w:rsidRDefault="00F74657">
      <w:pPr>
        <w:pStyle w:val="Textonotapie"/>
        <w:rPr>
          <w:lang w:val="es-CO"/>
        </w:rPr>
      </w:pPr>
      <w:r>
        <w:rPr>
          <w:rStyle w:val="Refdenotaalpie"/>
        </w:rPr>
        <w:footnoteRef/>
      </w:r>
      <w:r>
        <w:t xml:space="preserve"> </w:t>
      </w:r>
      <w:r>
        <w:rPr>
          <w:lang w:val="es-CO"/>
        </w:rPr>
        <w:t>La ARL POSITIVA informó acerca de la autorización de los servicios de “</w:t>
      </w:r>
      <w:bookmarkStart w:id="1" w:name="_Hlk194397640"/>
      <w:r w:rsidRPr="00F74657">
        <w:rPr>
          <w:sz w:val="18"/>
          <w:lang w:val="es-CO"/>
        </w:rPr>
        <w:t>CONSULTA DE CONTROL O DE SEGUIMIENTO POR ESPECIALISTA EN ORTOPEDIA Y TRAUMATOLOGÍA</w:t>
      </w:r>
      <w:bookmarkEnd w:id="1"/>
      <w:r>
        <w:rPr>
          <w:lang w:val="es-CO"/>
        </w:rPr>
        <w:t>” y de “</w:t>
      </w:r>
      <w:bookmarkStart w:id="2" w:name="_Hlk194397608"/>
      <w:r w:rsidRPr="00F74657">
        <w:rPr>
          <w:sz w:val="18"/>
          <w:lang w:val="es-CO"/>
        </w:rPr>
        <w:t>RESONANCIA MAGNÉTICA DE ARTICULACIONES DE MIEMBRO INFERIOR</w:t>
      </w:r>
      <w:bookmarkEnd w:id="2"/>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C9B1" w14:textId="7D67077D" w:rsidR="00F2148D" w:rsidRDefault="00F2148D" w:rsidP="00F2148D">
    <w:pPr>
      <w:pStyle w:val="Encabezado"/>
      <w:jc w:val="right"/>
      <w:rPr>
        <w:sz w:val="16"/>
      </w:rPr>
    </w:pPr>
    <w:r>
      <w:rPr>
        <w:sz w:val="16"/>
      </w:rPr>
      <w:t xml:space="preserve">SENTENCIA DE TUTELA 2ª INSTANCIA </w:t>
    </w:r>
    <w:proofErr w:type="spellStart"/>
    <w:r>
      <w:rPr>
        <w:sz w:val="16"/>
      </w:rPr>
      <w:t>N°</w:t>
    </w:r>
    <w:proofErr w:type="spellEnd"/>
    <w:r w:rsidR="00E126D5">
      <w:rPr>
        <w:sz w:val="16"/>
      </w:rPr>
      <w:t xml:space="preserve"> </w:t>
    </w:r>
    <w:r w:rsidR="00FF3CAD">
      <w:rPr>
        <w:sz w:val="16"/>
      </w:rPr>
      <w:t>033</w:t>
    </w:r>
  </w:p>
  <w:p w14:paraId="55AC5135" w14:textId="3025C598" w:rsidR="00F2148D" w:rsidRDefault="00F2148D" w:rsidP="00F2148D">
    <w:pPr>
      <w:pStyle w:val="Encabezado"/>
      <w:jc w:val="right"/>
      <w:rPr>
        <w:sz w:val="16"/>
        <w:lang w:val="es-CO"/>
      </w:rPr>
    </w:pPr>
    <w:r>
      <w:rPr>
        <w:sz w:val="16"/>
      </w:rPr>
      <w:t xml:space="preserve">RADICACIÓN: </w:t>
    </w:r>
    <w:r w:rsidR="00E126D5">
      <w:rPr>
        <w:sz w:val="16"/>
      </w:rPr>
      <w:t xml:space="preserve"> </w:t>
    </w:r>
    <w:r>
      <w:rPr>
        <w:sz w:val="16"/>
      </w:rPr>
      <w:t>664003189001-2025-00019-01</w:t>
    </w:r>
  </w:p>
  <w:p w14:paraId="4EB44A26" w14:textId="487DF20C" w:rsidR="00F2148D" w:rsidRDefault="00F2148D" w:rsidP="00F2148D">
    <w:pPr>
      <w:pStyle w:val="Encabezado"/>
      <w:jc w:val="right"/>
      <w:rPr>
        <w:sz w:val="16"/>
      </w:rPr>
    </w:pPr>
    <w:r>
      <w:rPr>
        <w:sz w:val="16"/>
      </w:rPr>
      <w:t>ACCIONANTE: Á</w:t>
    </w:r>
    <w:r w:rsidR="00E126D5">
      <w:rPr>
        <w:sz w:val="16"/>
      </w:rPr>
      <w:t>O</w:t>
    </w:r>
    <w:r>
      <w:rPr>
        <w:sz w:val="16"/>
      </w:rPr>
      <w:t>ML</w:t>
    </w:r>
  </w:p>
  <w:p w14:paraId="758D8338" w14:textId="77777777" w:rsidR="00F2148D" w:rsidRDefault="00F2148D" w:rsidP="00F2148D">
    <w:pPr>
      <w:pStyle w:val="Encabezado"/>
      <w:jc w:val="right"/>
      <w:rPr>
        <w:sz w:val="16"/>
      </w:rPr>
    </w:pPr>
    <w:r>
      <w:rPr>
        <w:sz w:val="16"/>
      </w:rPr>
      <w:t>CONFIRMA</w:t>
    </w:r>
  </w:p>
  <w:p w14:paraId="18790368" w14:textId="4ED941A0" w:rsidR="00A43080" w:rsidRDefault="00A43080" w:rsidP="00104E63">
    <w:pPr>
      <w:pStyle w:val="Encabezado"/>
      <w:jc w:val="right"/>
      <w:rPr>
        <w:sz w:val="16"/>
      </w:rPr>
    </w:pPr>
  </w:p>
  <w:p w14:paraId="58ECFD83" w14:textId="4EC1E30D" w:rsidR="00EF1EC1" w:rsidRDefault="00EF1EC1" w:rsidP="002710EA">
    <w:pPr>
      <w:pStyle w:val="Encabezad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CO"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1AEC"/>
    <w:rsid w:val="00001F33"/>
    <w:rsid w:val="000026A3"/>
    <w:rsid w:val="00002C42"/>
    <w:rsid w:val="00002FDF"/>
    <w:rsid w:val="00005D93"/>
    <w:rsid w:val="00006C01"/>
    <w:rsid w:val="00012366"/>
    <w:rsid w:val="00012DB4"/>
    <w:rsid w:val="0001382D"/>
    <w:rsid w:val="00013CDC"/>
    <w:rsid w:val="0001434A"/>
    <w:rsid w:val="0001534A"/>
    <w:rsid w:val="000169E9"/>
    <w:rsid w:val="00017CFC"/>
    <w:rsid w:val="00020B50"/>
    <w:rsid w:val="00021A69"/>
    <w:rsid w:val="00021FC0"/>
    <w:rsid w:val="00025670"/>
    <w:rsid w:val="00025914"/>
    <w:rsid w:val="00025A8F"/>
    <w:rsid w:val="00026461"/>
    <w:rsid w:val="00027059"/>
    <w:rsid w:val="00027B8D"/>
    <w:rsid w:val="00032E54"/>
    <w:rsid w:val="0003380D"/>
    <w:rsid w:val="000338E2"/>
    <w:rsid w:val="00033DDE"/>
    <w:rsid w:val="000342A9"/>
    <w:rsid w:val="0003455A"/>
    <w:rsid w:val="00034C2D"/>
    <w:rsid w:val="00036480"/>
    <w:rsid w:val="000405EF"/>
    <w:rsid w:val="0004165E"/>
    <w:rsid w:val="000421F4"/>
    <w:rsid w:val="0004339C"/>
    <w:rsid w:val="00044FFC"/>
    <w:rsid w:val="00045071"/>
    <w:rsid w:val="000517CB"/>
    <w:rsid w:val="00051D79"/>
    <w:rsid w:val="00052167"/>
    <w:rsid w:val="0005398F"/>
    <w:rsid w:val="000545F8"/>
    <w:rsid w:val="00054AF2"/>
    <w:rsid w:val="00054DB8"/>
    <w:rsid w:val="00061844"/>
    <w:rsid w:val="00061A3E"/>
    <w:rsid w:val="00061E95"/>
    <w:rsid w:val="00062164"/>
    <w:rsid w:val="0006539D"/>
    <w:rsid w:val="00067442"/>
    <w:rsid w:val="00067F2D"/>
    <w:rsid w:val="00070BA7"/>
    <w:rsid w:val="00072021"/>
    <w:rsid w:val="00072906"/>
    <w:rsid w:val="00074273"/>
    <w:rsid w:val="0007438C"/>
    <w:rsid w:val="00075585"/>
    <w:rsid w:val="00080147"/>
    <w:rsid w:val="00080CD8"/>
    <w:rsid w:val="00080E07"/>
    <w:rsid w:val="000831DC"/>
    <w:rsid w:val="000849CA"/>
    <w:rsid w:val="00084EF2"/>
    <w:rsid w:val="000913DD"/>
    <w:rsid w:val="000914AE"/>
    <w:rsid w:val="00091533"/>
    <w:rsid w:val="00091DF9"/>
    <w:rsid w:val="000923B8"/>
    <w:rsid w:val="0009289E"/>
    <w:rsid w:val="000928A1"/>
    <w:rsid w:val="0009555B"/>
    <w:rsid w:val="000964CF"/>
    <w:rsid w:val="00096AAE"/>
    <w:rsid w:val="000A0841"/>
    <w:rsid w:val="000A09B5"/>
    <w:rsid w:val="000A163E"/>
    <w:rsid w:val="000A5145"/>
    <w:rsid w:val="000A6B41"/>
    <w:rsid w:val="000A6D51"/>
    <w:rsid w:val="000A7290"/>
    <w:rsid w:val="000A72EA"/>
    <w:rsid w:val="000A7F70"/>
    <w:rsid w:val="000B1B2A"/>
    <w:rsid w:val="000B2E47"/>
    <w:rsid w:val="000B3A83"/>
    <w:rsid w:val="000B64B4"/>
    <w:rsid w:val="000B68EE"/>
    <w:rsid w:val="000B6DDA"/>
    <w:rsid w:val="000B6F84"/>
    <w:rsid w:val="000B7E3E"/>
    <w:rsid w:val="000C454C"/>
    <w:rsid w:val="000C5902"/>
    <w:rsid w:val="000C5CD9"/>
    <w:rsid w:val="000C79C0"/>
    <w:rsid w:val="000D20BD"/>
    <w:rsid w:val="000D4CAF"/>
    <w:rsid w:val="000D4E41"/>
    <w:rsid w:val="000D5C99"/>
    <w:rsid w:val="000D6950"/>
    <w:rsid w:val="000D742E"/>
    <w:rsid w:val="000E050A"/>
    <w:rsid w:val="000E091F"/>
    <w:rsid w:val="000E3158"/>
    <w:rsid w:val="000E41B7"/>
    <w:rsid w:val="000E52BF"/>
    <w:rsid w:val="000E592B"/>
    <w:rsid w:val="000E6376"/>
    <w:rsid w:val="000E7779"/>
    <w:rsid w:val="000F0632"/>
    <w:rsid w:val="000F0690"/>
    <w:rsid w:val="000F0B83"/>
    <w:rsid w:val="000F1A7D"/>
    <w:rsid w:val="000F6080"/>
    <w:rsid w:val="000F6BDA"/>
    <w:rsid w:val="000F7141"/>
    <w:rsid w:val="00100785"/>
    <w:rsid w:val="00103529"/>
    <w:rsid w:val="00103703"/>
    <w:rsid w:val="00104E63"/>
    <w:rsid w:val="0011097B"/>
    <w:rsid w:val="00111210"/>
    <w:rsid w:val="00111942"/>
    <w:rsid w:val="00112E13"/>
    <w:rsid w:val="00112E6C"/>
    <w:rsid w:val="00112EEF"/>
    <w:rsid w:val="001139D3"/>
    <w:rsid w:val="00114886"/>
    <w:rsid w:val="00114CE3"/>
    <w:rsid w:val="00115526"/>
    <w:rsid w:val="00116DB5"/>
    <w:rsid w:val="001173FA"/>
    <w:rsid w:val="001174DA"/>
    <w:rsid w:val="00117F9A"/>
    <w:rsid w:val="001220BD"/>
    <w:rsid w:val="00122102"/>
    <w:rsid w:val="00122E40"/>
    <w:rsid w:val="00124A64"/>
    <w:rsid w:val="00126448"/>
    <w:rsid w:val="00126554"/>
    <w:rsid w:val="00130334"/>
    <w:rsid w:val="00131280"/>
    <w:rsid w:val="00131BE4"/>
    <w:rsid w:val="00131BF5"/>
    <w:rsid w:val="00132CE0"/>
    <w:rsid w:val="00132FDF"/>
    <w:rsid w:val="00134896"/>
    <w:rsid w:val="00135515"/>
    <w:rsid w:val="00135D8A"/>
    <w:rsid w:val="00140222"/>
    <w:rsid w:val="00142C32"/>
    <w:rsid w:val="00143354"/>
    <w:rsid w:val="001434FE"/>
    <w:rsid w:val="00145A09"/>
    <w:rsid w:val="00145B12"/>
    <w:rsid w:val="0015112C"/>
    <w:rsid w:val="0015239A"/>
    <w:rsid w:val="00152BE0"/>
    <w:rsid w:val="00153DBE"/>
    <w:rsid w:val="00154C5A"/>
    <w:rsid w:val="00155298"/>
    <w:rsid w:val="001563C8"/>
    <w:rsid w:val="0015675D"/>
    <w:rsid w:val="00160982"/>
    <w:rsid w:val="001637C1"/>
    <w:rsid w:val="001637DC"/>
    <w:rsid w:val="0016381C"/>
    <w:rsid w:val="00164BCE"/>
    <w:rsid w:val="00165E06"/>
    <w:rsid w:val="00166F56"/>
    <w:rsid w:val="00171FC9"/>
    <w:rsid w:val="00175E74"/>
    <w:rsid w:val="00176B5E"/>
    <w:rsid w:val="00180B8E"/>
    <w:rsid w:val="001835AB"/>
    <w:rsid w:val="001836F7"/>
    <w:rsid w:val="001853F7"/>
    <w:rsid w:val="001861F0"/>
    <w:rsid w:val="00186333"/>
    <w:rsid w:val="001869C2"/>
    <w:rsid w:val="00186B64"/>
    <w:rsid w:val="001870D6"/>
    <w:rsid w:val="00187297"/>
    <w:rsid w:val="00192BD8"/>
    <w:rsid w:val="0019425F"/>
    <w:rsid w:val="00195629"/>
    <w:rsid w:val="00196302"/>
    <w:rsid w:val="001A0E40"/>
    <w:rsid w:val="001A12D4"/>
    <w:rsid w:val="001A1C4C"/>
    <w:rsid w:val="001A3B55"/>
    <w:rsid w:val="001A5FF5"/>
    <w:rsid w:val="001A636A"/>
    <w:rsid w:val="001A718F"/>
    <w:rsid w:val="001A71A0"/>
    <w:rsid w:val="001A7234"/>
    <w:rsid w:val="001B04A7"/>
    <w:rsid w:val="001B1D5D"/>
    <w:rsid w:val="001B2D5A"/>
    <w:rsid w:val="001B4A1F"/>
    <w:rsid w:val="001B58C3"/>
    <w:rsid w:val="001B75C8"/>
    <w:rsid w:val="001B7691"/>
    <w:rsid w:val="001C1838"/>
    <w:rsid w:val="001C3010"/>
    <w:rsid w:val="001C3198"/>
    <w:rsid w:val="001C37DD"/>
    <w:rsid w:val="001C4C3D"/>
    <w:rsid w:val="001C67BF"/>
    <w:rsid w:val="001C6A5A"/>
    <w:rsid w:val="001C7A85"/>
    <w:rsid w:val="001D01E8"/>
    <w:rsid w:val="001D06C2"/>
    <w:rsid w:val="001D5910"/>
    <w:rsid w:val="001D672A"/>
    <w:rsid w:val="001D7024"/>
    <w:rsid w:val="001D7A9B"/>
    <w:rsid w:val="001E00BB"/>
    <w:rsid w:val="001E0FEA"/>
    <w:rsid w:val="001E1E61"/>
    <w:rsid w:val="001E25D6"/>
    <w:rsid w:val="001E2B21"/>
    <w:rsid w:val="001E46D7"/>
    <w:rsid w:val="001E5636"/>
    <w:rsid w:val="001E69CA"/>
    <w:rsid w:val="001E7F28"/>
    <w:rsid w:val="001F0309"/>
    <w:rsid w:val="001F0845"/>
    <w:rsid w:val="001F140B"/>
    <w:rsid w:val="001F1ABE"/>
    <w:rsid w:val="001F2951"/>
    <w:rsid w:val="001F2B67"/>
    <w:rsid w:val="001F41FF"/>
    <w:rsid w:val="001F42A2"/>
    <w:rsid w:val="001F602D"/>
    <w:rsid w:val="001F7EED"/>
    <w:rsid w:val="00202A9C"/>
    <w:rsid w:val="00204D9C"/>
    <w:rsid w:val="00205331"/>
    <w:rsid w:val="00207DA8"/>
    <w:rsid w:val="002104C5"/>
    <w:rsid w:val="002120C3"/>
    <w:rsid w:val="002138D8"/>
    <w:rsid w:val="00214FDC"/>
    <w:rsid w:val="0022041E"/>
    <w:rsid w:val="00220CC6"/>
    <w:rsid w:val="00221D48"/>
    <w:rsid w:val="00221F8D"/>
    <w:rsid w:val="0022332F"/>
    <w:rsid w:val="00223547"/>
    <w:rsid w:val="00225E2C"/>
    <w:rsid w:val="0022627A"/>
    <w:rsid w:val="00226479"/>
    <w:rsid w:val="002267D8"/>
    <w:rsid w:val="0022695A"/>
    <w:rsid w:val="00230667"/>
    <w:rsid w:val="00230CE3"/>
    <w:rsid w:val="00231447"/>
    <w:rsid w:val="00231A0C"/>
    <w:rsid w:val="002322A8"/>
    <w:rsid w:val="00233218"/>
    <w:rsid w:val="0023450E"/>
    <w:rsid w:val="002365E7"/>
    <w:rsid w:val="00237E95"/>
    <w:rsid w:val="00240491"/>
    <w:rsid w:val="00241BE2"/>
    <w:rsid w:val="00244366"/>
    <w:rsid w:val="0024437F"/>
    <w:rsid w:val="0024740C"/>
    <w:rsid w:val="00250609"/>
    <w:rsid w:val="002509D9"/>
    <w:rsid w:val="00250A81"/>
    <w:rsid w:val="00251B71"/>
    <w:rsid w:val="00251FE2"/>
    <w:rsid w:val="00256235"/>
    <w:rsid w:val="002612A0"/>
    <w:rsid w:val="00261448"/>
    <w:rsid w:val="002614AF"/>
    <w:rsid w:val="00261FA4"/>
    <w:rsid w:val="00263452"/>
    <w:rsid w:val="002637EF"/>
    <w:rsid w:val="0026492C"/>
    <w:rsid w:val="00265FDE"/>
    <w:rsid w:val="002665D8"/>
    <w:rsid w:val="00266635"/>
    <w:rsid w:val="00267159"/>
    <w:rsid w:val="00267FA2"/>
    <w:rsid w:val="00270B53"/>
    <w:rsid w:val="002710EA"/>
    <w:rsid w:val="0027129F"/>
    <w:rsid w:val="0027173E"/>
    <w:rsid w:val="00272096"/>
    <w:rsid w:val="00274918"/>
    <w:rsid w:val="00274E63"/>
    <w:rsid w:val="00275072"/>
    <w:rsid w:val="00275329"/>
    <w:rsid w:val="002812F7"/>
    <w:rsid w:val="00281BC6"/>
    <w:rsid w:val="002823AB"/>
    <w:rsid w:val="0028241E"/>
    <w:rsid w:val="00282951"/>
    <w:rsid w:val="002831DD"/>
    <w:rsid w:val="0028382C"/>
    <w:rsid w:val="00284D29"/>
    <w:rsid w:val="00284FF7"/>
    <w:rsid w:val="0028606A"/>
    <w:rsid w:val="0028694C"/>
    <w:rsid w:val="00287604"/>
    <w:rsid w:val="002904D3"/>
    <w:rsid w:val="00291624"/>
    <w:rsid w:val="002918B4"/>
    <w:rsid w:val="00292170"/>
    <w:rsid w:val="0029353C"/>
    <w:rsid w:val="0029394D"/>
    <w:rsid w:val="00294AA2"/>
    <w:rsid w:val="0029652E"/>
    <w:rsid w:val="0029685D"/>
    <w:rsid w:val="00296CF2"/>
    <w:rsid w:val="00297289"/>
    <w:rsid w:val="00297982"/>
    <w:rsid w:val="002A02B8"/>
    <w:rsid w:val="002A3249"/>
    <w:rsid w:val="002A336E"/>
    <w:rsid w:val="002A3B8C"/>
    <w:rsid w:val="002A4C5D"/>
    <w:rsid w:val="002A6F6B"/>
    <w:rsid w:val="002A79F5"/>
    <w:rsid w:val="002B06BC"/>
    <w:rsid w:val="002B1D27"/>
    <w:rsid w:val="002B2B51"/>
    <w:rsid w:val="002B3374"/>
    <w:rsid w:val="002B5CA9"/>
    <w:rsid w:val="002B5F4B"/>
    <w:rsid w:val="002B5F7B"/>
    <w:rsid w:val="002B66D6"/>
    <w:rsid w:val="002B6ACE"/>
    <w:rsid w:val="002B6F30"/>
    <w:rsid w:val="002C1259"/>
    <w:rsid w:val="002C2471"/>
    <w:rsid w:val="002C326A"/>
    <w:rsid w:val="002C37BD"/>
    <w:rsid w:val="002C42F5"/>
    <w:rsid w:val="002C59C7"/>
    <w:rsid w:val="002C7775"/>
    <w:rsid w:val="002C7CAC"/>
    <w:rsid w:val="002D0FEB"/>
    <w:rsid w:val="002D11AD"/>
    <w:rsid w:val="002D161B"/>
    <w:rsid w:val="002D1631"/>
    <w:rsid w:val="002D1BEE"/>
    <w:rsid w:val="002D53B5"/>
    <w:rsid w:val="002D6BA9"/>
    <w:rsid w:val="002D7987"/>
    <w:rsid w:val="002E0E37"/>
    <w:rsid w:val="002E12E8"/>
    <w:rsid w:val="002E338C"/>
    <w:rsid w:val="002E3AFD"/>
    <w:rsid w:val="002E58C8"/>
    <w:rsid w:val="002E6795"/>
    <w:rsid w:val="002E6D7D"/>
    <w:rsid w:val="002F0DA5"/>
    <w:rsid w:val="002F0E7A"/>
    <w:rsid w:val="002F3821"/>
    <w:rsid w:val="002F3E66"/>
    <w:rsid w:val="002F422E"/>
    <w:rsid w:val="002F5407"/>
    <w:rsid w:val="00300152"/>
    <w:rsid w:val="00300D0F"/>
    <w:rsid w:val="003019C7"/>
    <w:rsid w:val="00303ED9"/>
    <w:rsid w:val="003043A3"/>
    <w:rsid w:val="00306F6F"/>
    <w:rsid w:val="0030726B"/>
    <w:rsid w:val="00307E6F"/>
    <w:rsid w:val="0031074C"/>
    <w:rsid w:val="00312120"/>
    <w:rsid w:val="00312653"/>
    <w:rsid w:val="00312D38"/>
    <w:rsid w:val="00313304"/>
    <w:rsid w:val="00313B18"/>
    <w:rsid w:val="00315378"/>
    <w:rsid w:val="0031633F"/>
    <w:rsid w:val="00317C73"/>
    <w:rsid w:val="00321AE5"/>
    <w:rsid w:val="003230E9"/>
    <w:rsid w:val="00323318"/>
    <w:rsid w:val="00323B07"/>
    <w:rsid w:val="00323ECB"/>
    <w:rsid w:val="00325A66"/>
    <w:rsid w:val="0033087F"/>
    <w:rsid w:val="00335945"/>
    <w:rsid w:val="00336E88"/>
    <w:rsid w:val="003414FF"/>
    <w:rsid w:val="003416C8"/>
    <w:rsid w:val="00341E51"/>
    <w:rsid w:val="00343E02"/>
    <w:rsid w:val="0035005E"/>
    <w:rsid w:val="00350768"/>
    <w:rsid w:val="00351B62"/>
    <w:rsid w:val="003523AC"/>
    <w:rsid w:val="0035387E"/>
    <w:rsid w:val="0035453C"/>
    <w:rsid w:val="003548AB"/>
    <w:rsid w:val="003574BA"/>
    <w:rsid w:val="00357F85"/>
    <w:rsid w:val="0036110A"/>
    <w:rsid w:val="00361474"/>
    <w:rsid w:val="00362FF3"/>
    <w:rsid w:val="00363C0A"/>
    <w:rsid w:val="00365BC2"/>
    <w:rsid w:val="00366159"/>
    <w:rsid w:val="0036733B"/>
    <w:rsid w:val="003677C9"/>
    <w:rsid w:val="00371EE0"/>
    <w:rsid w:val="003730EC"/>
    <w:rsid w:val="00375A0F"/>
    <w:rsid w:val="00376604"/>
    <w:rsid w:val="0038055F"/>
    <w:rsid w:val="003839E3"/>
    <w:rsid w:val="00385D42"/>
    <w:rsid w:val="00386061"/>
    <w:rsid w:val="00387E2A"/>
    <w:rsid w:val="003923C4"/>
    <w:rsid w:val="0039293A"/>
    <w:rsid w:val="0039349B"/>
    <w:rsid w:val="003936DE"/>
    <w:rsid w:val="00395704"/>
    <w:rsid w:val="0039599A"/>
    <w:rsid w:val="00395BB1"/>
    <w:rsid w:val="0039606D"/>
    <w:rsid w:val="00396FFE"/>
    <w:rsid w:val="003974F0"/>
    <w:rsid w:val="003A074B"/>
    <w:rsid w:val="003A131F"/>
    <w:rsid w:val="003A13B2"/>
    <w:rsid w:val="003A31A1"/>
    <w:rsid w:val="003A51BD"/>
    <w:rsid w:val="003A6429"/>
    <w:rsid w:val="003A6EE0"/>
    <w:rsid w:val="003A7B16"/>
    <w:rsid w:val="003B01F0"/>
    <w:rsid w:val="003B035F"/>
    <w:rsid w:val="003B11A7"/>
    <w:rsid w:val="003B2445"/>
    <w:rsid w:val="003B3471"/>
    <w:rsid w:val="003B42A6"/>
    <w:rsid w:val="003B4ABB"/>
    <w:rsid w:val="003B598A"/>
    <w:rsid w:val="003B6EE8"/>
    <w:rsid w:val="003B7F26"/>
    <w:rsid w:val="003C1FF2"/>
    <w:rsid w:val="003C40CC"/>
    <w:rsid w:val="003C7687"/>
    <w:rsid w:val="003D0E93"/>
    <w:rsid w:val="003D209E"/>
    <w:rsid w:val="003D23F1"/>
    <w:rsid w:val="003D2552"/>
    <w:rsid w:val="003D4770"/>
    <w:rsid w:val="003D4A89"/>
    <w:rsid w:val="003D4E3F"/>
    <w:rsid w:val="003D4FF8"/>
    <w:rsid w:val="003D50C6"/>
    <w:rsid w:val="003D5780"/>
    <w:rsid w:val="003D68E6"/>
    <w:rsid w:val="003E3FDB"/>
    <w:rsid w:val="003E4F71"/>
    <w:rsid w:val="003E5915"/>
    <w:rsid w:val="003E6B31"/>
    <w:rsid w:val="003E75D7"/>
    <w:rsid w:val="003F0BF1"/>
    <w:rsid w:val="003F17E7"/>
    <w:rsid w:val="003F4109"/>
    <w:rsid w:val="003F461D"/>
    <w:rsid w:val="003F5483"/>
    <w:rsid w:val="003F6B77"/>
    <w:rsid w:val="003F7AC2"/>
    <w:rsid w:val="00400B0B"/>
    <w:rsid w:val="004027C9"/>
    <w:rsid w:val="004029F7"/>
    <w:rsid w:val="004030E4"/>
    <w:rsid w:val="00403244"/>
    <w:rsid w:val="0040358D"/>
    <w:rsid w:val="00403BA1"/>
    <w:rsid w:val="00403EB4"/>
    <w:rsid w:val="00404CC9"/>
    <w:rsid w:val="00407A82"/>
    <w:rsid w:val="00407C35"/>
    <w:rsid w:val="0041234A"/>
    <w:rsid w:val="004127E6"/>
    <w:rsid w:val="00412C0A"/>
    <w:rsid w:val="00414808"/>
    <w:rsid w:val="00415A59"/>
    <w:rsid w:val="00416583"/>
    <w:rsid w:val="00417F18"/>
    <w:rsid w:val="00420253"/>
    <w:rsid w:val="00420938"/>
    <w:rsid w:val="00420B9E"/>
    <w:rsid w:val="00420F19"/>
    <w:rsid w:val="00423A4B"/>
    <w:rsid w:val="0043053C"/>
    <w:rsid w:val="004321A4"/>
    <w:rsid w:val="00433877"/>
    <w:rsid w:val="0043409A"/>
    <w:rsid w:val="004351B8"/>
    <w:rsid w:val="00435C78"/>
    <w:rsid w:val="0043688F"/>
    <w:rsid w:val="00436A9C"/>
    <w:rsid w:val="00437817"/>
    <w:rsid w:val="004378FF"/>
    <w:rsid w:val="00437F7B"/>
    <w:rsid w:val="00440755"/>
    <w:rsid w:val="00443196"/>
    <w:rsid w:val="00443BCA"/>
    <w:rsid w:val="00444223"/>
    <w:rsid w:val="0044549F"/>
    <w:rsid w:val="00446F74"/>
    <w:rsid w:val="00446FD7"/>
    <w:rsid w:val="0045004A"/>
    <w:rsid w:val="004506F6"/>
    <w:rsid w:val="00450C67"/>
    <w:rsid w:val="004521A8"/>
    <w:rsid w:val="004526DC"/>
    <w:rsid w:val="00452C5A"/>
    <w:rsid w:val="00452CC2"/>
    <w:rsid w:val="00453279"/>
    <w:rsid w:val="0045596F"/>
    <w:rsid w:val="004561E1"/>
    <w:rsid w:val="00460EB2"/>
    <w:rsid w:val="004612CC"/>
    <w:rsid w:val="00461A20"/>
    <w:rsid w:val="00463E20"/>
    <w:rsid w:val="004656DB"/>
    <w:rsid w:val="004657C2"/>
    <w:rsid w:val="00470638"/>
    <w:rsid w:val="00470686"/>
    <w:rsid w:val="00474B21"/>
    <w:rsid w:val="00475C46"/>
    <w:rsid w:val="00476C82"/>
    <w:rsid w:val="00476E4F"/>
    <w:rsid w:val="0048017E"/>
    <w:rsid w:val="00480859"/>
    <w:rsid w:val="004816D8"/>
    <w:rsid w:val="0048213A"/>
    <w:rsid w:val="0048219F"/>
    <w:rsid w:val="00482E52"/>
    <w:rsid w:val="00483F09"/>
    <w:rsid w:val="00485267"/>
    <w:rsid w:val="00485EAD"/>
    <w:rsid w:val="00486927"/>
    <w:rsid w:val="00486FBC"/>
    <w:rsid w:val="00487AF2"/>
    <w:rsid w:val="00487B41"/>
    <w:rsid w:val="00490164"/>
    <w:rsid w:val="004924F2"/>
    <w:rsid w:val="00492814"/>
    <w:rsid w:val="00493794"/>
    <w:rsid w:val="00493ED3"/>
    <w:rsid w:val="00495944"/>
    <w:rsid w:val="00495A7A"/>
    <w:rsid w:val="00497313"/>
    <w:rsid w:val="00497807"/>
    <w:rsid w:val="00497EA3"/>
    <w:rsid w:val="004A1657"/>
    <w:rsid w:val="004A1736"/>
    <w:rsid w:val="004A191B"/>
    <w:rsid w:val="004A2149"/>
    <w:rsid w:val="004A3427"/>
    <w:rsid w:val="004A4006"/>
    <w:rsid w:val="004A55E1"/>
    <w:rsid w:val="004A7195"/>
    <w:rsid w:val="004B121D"/>
    <w:rsid w:val="004B1745"/>
    <w:rsid w:val="004B2219"/>
    <w:rsid w:val="004B24EB"/>
    <w:rsid w:val="004B2BB6"/>
    <w:rsid w:val="004B2C24"/>
    <w:rsid w:val="004B41DD"/>
    <w:rsid w:val="004B4706"/>
    <w:rsid w:val="004B4EB5"/>
    <w:rsid w:val="004B4FCF"/>
    <w:rsid w:val="004B6AE1"/>
    <w:rsid w:val="004C00B0"/>
    <w:rsid w:val="004C0176"/>
    <w:rsid w:val="004C0266"/>
    <w:rsid w:val="004C13C4"/>
    <w:rsid w:val="004C1A15"/>
    <w:rsid w:val="004C4608"/>
    <w:rsid w:val="004C494B"/>
    <w:rsid w:val="004C547C"/>
    <w:rsid w:val="004C7E85"/>
    <w:rsid w:val="004D10D6"/>
    <w:rsid w:val="004D21B9"/>
    <w:rsid w:val="004D3032"/>
    <w:rsid w:val="004D3C1C"/>
    <w:rsid w:val="004D539D"/>
    <w:rsid w:val="004D5B1A"/>
    <w:rsid w:val="004E000D"/>
    <w:rsid w:val="004E1D50"/>
    <w:rsid w:val="004E2B50"/>
    <w:rsid w:val="004E3218"/>
    <w:rsid w:val="004E413B"/>
    <w:rsid w:val="004E4D69"/>
    <w:rsid w:val="004E50C5"/>
    <w:rsid w:val="004E5724"/>
    <w:rsid w:val="004E6080"/>
    <w:rsid w:val="004E6A09"/>
    <w:rsid w:val="004E7292"/>
    <w:rsid w:val="004E7923"/>
    <w:rsid w:val="004F27E8"/>
    <w:rsid w:val="004F3B6C"/>
    <w:rsid w:val="004F3E38"/>
    <w:rsid w:val="004F4717"/>
    <w:rsid w:val="004F5CDF"/>
    <w:rsid w:val="004F6764"/>
    <w:rsid w:val="004F7525"/>
    <w:rsid w:val="004F78F3"/>
    <w:rsid w:val="00500835"/>
    <w:rsid w:val="00502387"/>
    <w:rsid w:val="00502DBB"/>
    <w:rsid w:val="00503170"/>
    <w:rsid w:val="00505D60"/>
    <w:rsid w:val="00506206"/>
    <w:rsid w:val="00506250"/>
    <w:rsid w:val="00507E51"/>
    <w:rsid w:val="00511668"/>
    <w:rsid w:val="00511E08"/>
    <w:rsid w:val="0051205F"/>
    <w:rsid w:val="00512DEB"/>
    <w:rsid w:val="0051382E"/>
    <w:rsid w:val="00514A50"/>
    <w:rsid w:val="005172EE"/>
    <w:rsid w:val="005200EF"/>
    <w:rsid w:val="00521C50"/>
    <w:rsid w:val="005227C7"/>
    <w:rsid w:val="00522DA4"/>
    <w:rsid w:val="00524651"/>
    <w:rsid w:val="005257B5"/>
    <w:rsid w:val="00525F8C"/>
    <w:rsid w:val="0052757C"/>
    <w:rsid w:val="00535658"/>
    <w:rsid w:val="00535B02"/>
    <w:rsid w:val="00535EDE"/>
    <w:rsid w:val="0053744A"/>
    <w:rsid w:val="00540C87"/>
    <w:rsid w:val="0054181C"/>
    <w:rsid w:val="005449D2"/>
    <w:rsid w:val="0054670E"/>
    <w:rsid w:val="00547861"/>
    <w:rsid w:val="00547D59"/>
    <w:rsid w:val="00547FD7"/>
    <w:rsid w:val="0055086A"/>
    <w:rsid w:val="00551D61"/>
    <w:rsid w:val="00554D64"/>
    <w:rsid w:val="005551B6"/>
    <w:rsid w:val="00555B60"/>
    <w:rsid w:val="005561F0"/>
    <w:rsid w:val="005632B3"/>
    <w:rsid w:val="005671B4"/>
    <w:rsid w:val="00567D6D"/>
    <w:rsid w:val="00567F7E"/>
    <w:rsid w:val="005706CC"/>
    <w:rsid w:val="00571117"/>
    <w:rsid w:val="00571288"/>
    <w:rsid w:val="00571CF3"/>
    <w:rsid w:val="00573F1C"/>
    <w:rsid w:val="005747CD"/>
    <w:rsid w:val="005755C6"/>
    <w:rsid w:val="0057603D"/>
    <w:rsid w:val="005764AC"/>
    <w:rsid w:val="005765D5"/>
    <w:rsid w:val="0058021A"/>
    <w:rsid w:val="00580283"/>
    <w:rsid w:val="00580EE7"/>
    <w:rsid w:val="005826D5"/>
    <w:rsid w:val="0058338E"/>
    <w:rsid w:val="00585143"/>
    <w:rsid w:val="00586751"/>
    <w:rsid w:val="00590C56"/>
    <w:rsid w:val="00591B07"/>
    <w:rsid w:val="005921DE"/>
    <w:rsid w:val="005944BA"/>
    <w:rsid w:val="00594EF8"/>
    <w:rsid w:val="005951EA"/>
    <w:rsid w:val="00596997"/>
    <w:rsid w:val="0059776C"/>
    <w:rsid w:val="005A3BC1"/>
    <w:rsid w:val="005A3DA2"/>
    <w:rsid w:val="005A489E"/>
    <w:rsid w:val="005A72CD"/>
    <w:rsid w:val="005B0677"/>
    <w:rsid w:val="005B0DF1"/>
    <w:rsid w:val="005B110C"/>
    <w:rsid w:val="005B1736"/>
    <w:rsid w:val="005B263B"/>
    <w:rsid w:val="005B2B8B"/>
    <w:rsid w:val="005B4F6F"/>
    <w:rsid w:val="005B56B0"/>
    <w:rsid w:val="005B67CA"/>
    <w:rsid w:val="005B7706"/>
    <w:rsid w:val="005C24FC"/>
    <w:rsid w:val="005C2679"/>
    <w:rsid w:val="005C383E"/>
    <w:rsid w:val="005C4126"/>
    <w:rsid w:val="005C4518"/>
    <w:rsid w:val="005C55B6"/>
    <w:rsid w:val="005C70EA"/>
    <w:rsid w:val="005D024F"/>
    <w:rsid w:val="005D0612"/>
    <w:rsid w:val="005D341C"/>
    <w:rsid w:val="005D60E5"/>
    <w:rsid w:val="005E0723"/>
    <w:rsid w:val="005E7168"/>
    <w:rsid w:val="005E7E23"/>
    <w:rsid w:val="005F1666"/>
    <w:rsid w:val="005F1B81"/>
    <w:rsid w:val="005F1C87"/>
    <w:rsid w:val="005F1EFA"/>
    <w:rsid w:val="005F5DE1"/>
    <w:rsid w:val="005F7E69"/>
    <w:rsid w:val="005F7FE4"/>
    <w:rsid w:val="00600E18"/>
    <w:rsid w:val="006013C6"/>
    <w:rsid w:val="00601CE8"/>
    <w:rsid w:val="00603768"/>
    <w:rsid w:val="00603F36"/>
    <w:rsid w:val="00604055"/>
    <w:rsid w:val="00604330"/>
    <w:rsid w:val="006055B8"/>
    <w:rsid w:val="006108E6"/>
    <w:rsid w:val="00610945"/>
    <w:rsid w:val="006120A6"/>
    <w:rsid w:val="0061296C"/>
    <w:rsid w:val="00612C85"/>
    <w:rsid w:val="00613BC8"/>
    <w:rsid w:val="00614386"/>
    <w:rsid w:val="00615612"/>
    <w:rsid w:val="00615DC1"/>
    <w:rsid w:val="0062134E"/>
    <w:rsid w:val="00621D33"/>
    <w:rsid w:val="00623E32"/>
    <w:rsid w:val="006258B9"/>
    <w:rsid w:val="0062708E"/>
    <w:rsid w:val="00630F53"/>
    <w:rsid w:val="00631DF6"/>
    <w:rsid w:val="006321DF"/>
    <w:rsid w:val="00632259"/>
    <w:rsid w:val="00632EA0"/>
    <w:rsid w:val="0063408E"/>
    <w:rsid w:val="0063468B"/>
    <w:rsid w:val="006348A1"/>
    <w:rsid w:val="006353AF"/>
    <w:rsid w:val="00635A9F"/>
    <w:rsid w:val="00636A10"/>
    <w:rsid w:val="00636A5B"/>
    <w:rsid w:val="00637333"/>
    <w:rsid w:val="006375CB"/>
    <w:rsid w:val="0064092C"/>
    <w:rsid w:val="00640EBF"/>
    <w:rsid w:val="006411AC"/>
    <w:rsid w:val="00642519"/>
    <w:rsid w:val="0064265C"/>
    <w:rsid w:val="00642C9C"/>
    <w:rsid w:val="00643B8A"/>
    <w:rsid w:val="00644196"/>
    <w:rsid w:val="00644CA4"/>
    <w:rsid w:val="006454BD"/>
    <w:rsid w:val="00645E27"/>
    <w:rsid w:val="006467A5"/>
    <w:rsid w:val="00646987"/>
    <w:rsid w:val="0064794A"/>
    <w:rsid w:val="0065022A"/>
    <w:rsid w:val="00651D38"/>
    <w:rsid w:val="00652EF0"/>
    <w:rsid w:val="00654929"/>
    <w:rsid w:val="00654F8E"/>
    <w:rsid w:val="00655709"/>
    <w:rsid w:val="0065649C"/>
    <w:rsid w:val="00657503"/>
    <w:rsid w:val="00657510"/>
    <w:rsid w:val="00657C9C"/>
    <w:rsid w:val="00657D74"/>
    <w:rsid w:val="00660B97"/>
    <w:rsid w:val="0066141A"/>
    <w:rsid w:val="00662180"/>
    <w:rsid w:val="00665B1B"/>
    <w:rsid w:val="00667BF9"/>
    <w:rsid w:val="0067109C"/>
    <w:rsid w:val="006712AE"/>
    <w:rsid w:val="00673FA0"/>
    <w:rsid w:val="0067402F"/>
    <w:rsid w:val="0067486A"/>
    <w:rsid w:val="00674AFB"/>
    <w:rsid w:val="00676DA4"/>
    <w:rsid w:val="00677067"/>
    <w:rsid w:val="00677E8F"/>
    <w:rsid w:val="006800FB"/>
    <w:rsid w:val="00681DCA"/>
    <w:rsid w:val="006823FF"/>
    <w:rsid w:val="00682420"/>
    <w:rsid w:val="0068379C"/>
    <w:rsid w:val="00686670"/>
    <w:rsid w:val="00691AF8"/>
    <w:rsid w:val="00692C55"/>
    <w:rsid w:val="00692CCC"/>
    <w:rsid w:val="00692D3E"/>
    <w:rsid w:val="00692F8F"/>
    <w:rsid w:val="00693A60"/>
    <w:rsid w:val="006951CF"/>
    <w:rsid w:val="00695975"/>
    <w:rsid w:val="00696493"/>
    <w:rsid w:val="006A0CFA"/>
    <w:rsid w:val="006A5D73"/>
    <w:rsid w:val="006A6AEF"/>
    <w:rsid w:val="006A79CD"/>
    <w:rsid w:val="006B38A8"/>
    <w:rsid w:val="006B3B17"/>
    <w:rsid w:val="006B5831"/>
    <w:rsid w:val="006B5968"/>
    <w:rsid w:val="006B7C9C"/>
    <w:rsid w:val="006C06CE"/>
    <w:rsid w:val="006C11E0"/>
    <w:rsid w:val="006C1653"/>
    <w:rsid w:val="006C4229"/>
    <w:rsid w:val="006C5AA8"/>
    <w:rsid w:val="006C5B98"/>
    <w:rsid w:val="006C5C16"/>
    <w:rsid w:val="006C61C3"/>
    <w:rsid w:val="006C6C0E"/>
    <w:rsid w:val="006C7996"/>
    <w:rsid w:val="006D0742"/>
    <w:rsid w:val="006D1C8A"/>
    <w:rsid w:val="006D20C2"/>
    <w:rsid w:val="006D3797"/>
    <w:rsid w:val="006D51D9"/>
    <w:rsid w:val="006D56B7"/>
    <w:rsid w:val="006E1261"/>
    <w:rsid w:val="006E149B"/>
    <w:rsid w:val="006E199E"/>
    <w:rsid w:val="006E1B7A"/>
    <w:rsid w:val="006E3953"/>
    <w:rsid w:val="006E5B6B"/>
    <w:rsid w:val="006E5FD5"/>
    <w:rsid w:val="006E6221"/>
    <w:rsid w:val="006E66CE"/>
    <w:rsid w:val="006F16A5"/>
    <w:rsid w:val="006F331C"/>
    <w:rsid w:val="006F3F05"/>
    <w:rsid w:val="00700E2F"/>
    <w:rsid w:val="00702684"/>
    <w:rsid w:val="00703229"/>
    <w:rsid w:val="00703AA1"/>
    <w:rsid w:val="00705545"/>
    <w:rsid w:val="00705C05"/>
    <w:rsid w:val="00705C53"/>
    <w:rsid w:val="00705D5D"/>
    <w:rsid w:val="0070660C"/>
    <w:rsid w:val="00707692"/>
    <w:rsid w:val="00707E90"/>
    <w:rsid w:val="00710465"/>
    <w:rsid w:val="0071252D"/>
    <w:rsid w:val="0071406A"/>
    <w:rsid w:val="007149BD"/>
    <w:rsid w:val="007156CC"/>
    <w:rsid w:val="0071574B"/>
    <w:rsid w:val="00716137"/>
    <w:rsid w:val="007179D9"/>
    <w:rsid w:val="00721C80"/>
    <w:rsid w:val="00723FE0"/>
    <w:rsid w:val="00725299"/>
    <w:rsid w:val="00732E97"/>
    <w:rsid w:val="00734E4E"/>
    <w:rsid w:val="0073779C"/>
    <w:rsid w:val="00737B9C"/>
    <w:rsid w:val="00737BAA"/>
    <w:rsid w:val="007410C2"/>
    <w:rsid w:val="00741F45"/>
    <w:rsid w:val="007439BB"/>
    <w:rsid w:val="00744DF3"/>
    <w:rsid w:val="00746580"/>
    <w:rsid w:val="00746969"/>
    <w:rsid w:val="0075064C"/>
    <w:rsid w:val="0075067D"/>
    <w:rsid w:val="00752782"/>
    <w:rsid w:val="00754FBB"/>
    <w:rsid w:val="00755E6A"/>
    <w:rsid w:val="0075727E"/>
    <w:rsid w:val="0075783B"/>
    <w:rsid w:val="0076150A"/>
    <w:rsid w:val="0076160B"/>
    <w:rsid w:val="00765477"/>
    <w:rsid w:val="00765729"/>
    <w:rsid w:val="00765E67"/>
    <w:rsid w:val="00766E4A"/>
    <w:rsid w:val="00767632"/>
    <w:rsid w:val="0077081B"/>
    <w:rsid w:val="007708C8"/>
    <w:rsid w:val="00773C92"/>
    <w:rsid w:val="00774919"/>
    <w:rsid w:val="00777FD0"/>
    <w:rsid w:val="007810DF"/>
    <w:rsid w:val="007814D0"/>
    <w:rsid w:val="00781D77"/>
    <w:rsid w:val="00782068"/>
    <w:rsid w:val="00783974"/>
    <w:rsid w:val="0078415D"/>
    <w:rsid w:val="0079017C"/>
    <w:rsid w:val="00790F94"/>
    <w:rsid w:val="00792ABD"/>
    <w:rsid w:val="00795526"/>
    <w:rsid w:val="00795E9F"/>
    <w:rsid w:val="00796CA0"/>
    <w:rsid w:val="00797A0B"/>
    <w:rsid w:val="007A0A02"/>
    <w:rsid w:val="007A2E8F"/>
    <w:rsid w:val="007A410F"/>
    <w:rsid w:val="007A4AF2"/>
    <w:rsid w:val="007A5576"/>
    <w:rsid w:val="007A666E"/>
    <w:rsid w:val="007A746C"/>
    <w:rsid w:val="007A7C4C"/>
    <w:rsid w:val="007B047F"/>
    <w:rsid w:val="007B1BD5"/>
    <w:rsid w:val="007B70CC"/>
    <w:rsid w:val="007B7C22"/>
    <w:rsid w:val="007C0A91"/>
    <w:rsid w:val="007C1E58"/>
    <w:rsid w:val="007C2330"/>
    <w:rsid w:val="007C4251"/>
    <w:rsid w:val="007C462E"/>
    <w:rsid w:val="007C529D"/>
    <w:rsid w:val="007C59E7"/>
    <w:rsid w:val="007C5C97"/>
    <w:rsid w:val="007C5FDD"/>
    <w:rsid w:val="007C61DA"/>
    <w:rsid w:val="007C6582"/>
    <w:rsid w:val="007C6918"/>
    <w:rsid w:val="007C6BC7"/>
    <w:rsid w:val="007C7867"/>
    <w:rsid w:val="007D1DE3"/>
    <w:rsid w:val="007D49E8"/>
    <w:rsid w:val="007D4C8D"/>
    <w:rsid w:val="007D5792"/>
    <w:rsid w:val="007D7257"/>
    <w:rsid w:val="007D7AC6"/>
    <w:rsid w:val="007D7D67"/>
    <w:rsid w:val="007E01E5"/>
    <w:rsid w:val="007E2ED1"/>
    <w:rsid w:val="007E4275"/>
    <w:rsid w:val="007E6531"/>
    <w:rsid w:val="007F0B70"/>
    <w:rsid w:val="007F1995"/>
    <w:rsid w:val="007F3115"/>
    <w:rsid w:val="007F359D"/>
    <w:rsid w:val="007F3A95"/>
    <w:rsid w:val="007F523D"/>
    <w:rsid w:val="007F6D7C"/>
    <w:rsid w:val="008000CD"/>
    <w:rsid w:val="00800275"/>
    <w:rsid w:val="0080401D"/>
    <w:rsid w:val="00804AEE"/>
    <w:rsid w:val="00806E6E"/>
    <w:rsid w:val="00810729"/>
    <w:rsid w:val="00812609"/>
    <w:rsid w:val="00812C76"/>
    <w:rsid w:val="0081369B"/>
    <w:rsid w:val="00813D94"/>
    <w:rsid w:val="0081765C"/>
    <w:rsid w:val="00820F1C"/>
    <w:rsid w:val="0082122A"/>
    <w:rsid w:val="00821F66"/>
    <w:rsid w:val="00822C6D"/>
    <w:rsid w:val="00823D56"/>
    <w:rsid w:val="00825D7F"/>
    <w:rsid w:val="008277A6"/>
    <w:rsid w:val="00827AFA"/>
    <w:rsid w:val="008347A5"/>
    <w:rsid w:val="00835501"/>
    <w:rsid w:val="00835D17"/>
    <w:rsid w:val="008374BC"/>
    <w:rsid w:val="008414C0"/>
    <w:rsid w:val="008419D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14FE"/>
    <w:rsid w:val="00862A48"/>
    <w:rsid w:val="00863150"/>
    <w:rsid w:val="00863624"/>
    <w:rsid w:val="00864499"/>
    <w:rsid w:val="00864D23"/>
    <w:rsid w:val="008652D3"/>
    <w:rsid w:val="00865AF0"/>
    <w:rsid w:val="00866135"/>
    <w:rsid w:val="0086680E"/>
    <w:rsid w:val="00871273"/>
    <w:rsid w:val="0087179B"/>
    <w:rsid w:val="008727BF"/>
    <w:rsid w:val="008731DA"/>
    <w:rsid w:val="00873247"/>
    <w:rsid w:val="008742F2"/>
    <w:rsid w:val="008756EF"/>
    <w:rsid w:val="008769AA"/>
    <w:rsid w:val="00885167"/>
    <w:rsid w:val="0088533A"/>
    <w:rsid w:val="008867AB"/>
    <w:rsid w:val="00890BE0"/>
    <w:rsid w:val="00892A2D"/>
    <w:rsid w:val="0089332B"/>
    <w:rsid w:val="0089377F"/>
    <w:rsid w:val="00894F61"/>
    <w:rsid w:val="00896393"/>
    <w:rsid w:val="008A194A"/>
    <w:rsid w:val="008A1A21"/>
    <w:rsid w:val="008A3C8A"/>
    <w:rsid w:val="008A42BC"/>
    <w:rsid w:val="008A6659"/>
    <w:rsid w:val="008A7956"/>
    <w:rsid w:val="008A7BAD"/>
    <w:rsid w:val="008B0707"/>
    <w:rsid w:val="008B0B84"/>
    <w:rsid w:val="008B12A7"/>
    <w:rsid w:val="008B1323"/>
    <w:rsid w:val="008B277A"/>
    <w:rsid w:val="008B425B"/>
    <w:rsid w:val="008B6982"/>
    <w:rsid w:val="008B6985"/>
    <w:rsid w:val="008B6EB7"/>
    <w:rsid w:val="008C1C7D"/>
    <w:rsid w:val="008C4223"/>
    <w:rsid w:val="008C5A54"/>
    <w:rsid w:val="008C5C38"/>
    <w:rsid w:val="008C6A44"/>
    <w:rsid w:val="008C7AB4"/>
    <w:rsid w:val="008D0EBD"/>
    <w:rsid w:val="008D1314"/>
    <w:rsid w:val="008D1F72"/>
    <w:rsid w:val="008D2601"/>
    <w:rsid w:val="008D3731"/>
    <w:rsid w:val="008D3CAC"/>
    <w:rsid w:val="008D40F7"/>
    <w:rsid w:val="008D4576"/>
    <w:rsid w:val="008D4ECB"/>
    <w:rsid w:val="008D59EE"/>
    <w:rsid w:val="008D627E"/>
    <w:rsid w:val="008D6B45"/>
    <w:rsid w:val="008E1219"/>
    <w:rsid w:val="008E5ACE"/>
    <w:rsid w:val="008E6F05"/>
    <w:rsid w:val="008F0436"/>
    <w:rsid w:val="008F5170"/>
    <w:rsid w:val="008F610D"/>
    <w:rsid w:val="008F6C94"/>
    <w:rsid w:val="008F6DD7"/>
    <w:rsid w:val="00903092"/>
    <w:rsid w:val="009036C9"/>
    <w:rsid w:val="0090418F"/>
    <w:rsid w:val="00904326"/>
    <w:rsid w:val="009051AE"/>
    <w:rsid w:val="0090751E"/>
    <w:rsid w:val="00910348"/>
    <w:rsid w:val="009115B1"/>
    <w:rsid w:val="00911B2B"/>
    <w:rsid w:val="00911FA5"/>
    <w:rsid w:val="009121DF"/>
    <w:rsid w:val="00912247"/>
    <w:rsid w:val="00913EC4"/>
    <w:rsid w:val="00914286"/>
    <w:rsid w:val="009151C0"/>
    <w:rsid w:val="009179AB"/>
    <w:rsid w:val="00920784"/>
    <w:rsid w:val="00920D09"/>
    <w:rsid w:val="00921EF9"/>
    <w:rsid w:val="009234AC"/>
    <w:rsid w:val="0092362B"/>
    <w:rsid w:val="00923DFF"/>
    <w:rsid w:val="00925A3B"/>
    <w:rsid w:val="009264D8"/>
    <w:rsid w:val="00926A82"/>
    <w:rsid w:val="00927B46"/>
    <w:rsid w:val="00927C03"/>
    <w:rsid w:val="00932296"/>
    <w:rsid w:val="00932E61"/>
    <w:rsid w:val="00934F8E"/>
    <w:rsid w:val="00935181"/>
    <w:rsid w:val="00935208"/>
    <w:rsid w:val="00935A81"/>
    <w:rsid w:val="009367CF"/>
    <w:rsid w:val="00937995"/>
    <w:rsid w:val="00937C00"/>
    <w:rsid w:val="009406D3"/>
    <w:rsid w:val="0094285F"/>
    <w:rsid w:val="00943014"/>
    <w:rsid w:val="009431E9"/>
    <w:rsid w:val="00944D6A"/>
    <w:rsid w:val="00950D12"/>
    <w:rsid w:val="009516B2"/>
    <w:rsid w:val="0095261F"/>
    <w:rsid w:val="00953471"/>
    <w:rsid w:val="00954203"/>
    <w:rsid w:val="00954C0A"/>
    <w:rsid w:val="00954C58"/>
    <w:rsid w:val="00955D88"/>
    <w:rsid w:val="00957EA2"/>
    <w:rsid w:val="009603BA"/>
    <w:rsid w:val="009603F9"/>
    <w:rsid w:val="0096040B"/>
    <w:rsid w:val="00960C9F"/>
    <w:rsid w:val="00961E96"/>
    <w:rsid w:val="0096364C"/>
    <w:rsid w:val="009638D2"/>
    <w:rsid w:val="0096481B"/>
    <w:rsid w:val="009702A0"/>
    <w:rsid w:val="0097124D"/>
    <w:rsid w:val="009716F1"/>
    <w:rsid w:val="009723EE"/>
    <w:rsid w:val="00974E95"/>
    <w:rsid w:val="009756D7"/>
    <w:rsid w:val="00975AF2"/>
    <w:rsid w:val="00975EAB"/>
    <w:rsid w:val="00976414"/>
    <w:rsid w:val="00977117"/>
    <w:rsid w:val="009775F9"/>
    <w:rsid w:val="00981188"/>
    <w:rsid w:val="009826A6"/>
    <w:rsid w:val="00983E2F"/>
    <w:rsid w:val="00985A29"/>
    <w:rsid w:val="00986929"/>
    <w:rsid w:val="00987704"/>
    <w:rsid w:val="0099066C"/>
    <w:rsid w:val="00990995"/>
    <w:rsid w:val="009910C7"/>
    <w:rsid w:val="00991871"/>
    <w:rsid w:val="00993F46"/>
    <w:rsid w:val="009948D4"/>
    <w:rsid w:val="00994E2A"/>
    <w:rsid w:val="009955EA"/>
    <w:rsid w:val="009965CE"/>
    <w:rsid w:val="00996A7B"/>
    <w:rsid w:val="00996EC2"/>
    <w:rsid w:val="0099725D"/>
    <w:rsid w:val="00997627"/>
    <w:rsid w:val="00997715"/>
    <w:rsid w:val="009A0425"/>
    <w:rsid w:val="009A0B4F"/>
    <w:rsid w:val="009A1124"/>
    <w:rsid w:val="009A126F"/>
    <w:rsid w:val="009A1313"/>
    <w:rsid w:val="009A24F1"/>
    <w:rsid w:val="009A457D"/>
    <w:rsid w:val="009A4D46"/>
    <w:rsid w:val="009A64AC"/>
    <w:rsid w:val="009B0208"/>
    <w:rsid w:val="009B2D4F"/>
    <w:rsid w:val="009B2D5E"/>
    <w:rsid w:val="009B31B0"/>
    <w:rsid w:val="009B32EA"/>
    <w:rsid w:val="009B5D63"/>
    <w:rsid w:val="009C4F32"/>
    <w:rsid w:val="009C57DA"/>
    <w:rsid w:val="009C64E7"/>
    <w:rsid w:val="009C6CEC"/>
    <w:rsid w:val="009D1E3A"/>
    <w:rsid w:val="009D24DE"/>
    <w:rsid w:val="009D3B07"/>
    <w:rsid w:val="009E0720"/>
    <w:rsid w:val="009E22EE"/>
    <w:rsid w:val="009E5C7E"/>
    <w:rsid w:val="009E6406"/>
    <w:rsid w:val="009E7D02"/>
    <w:rsid w:val="009F02B8"/>
    <w:rsid w:val="009F02BB"/>
    <w:rsid w:val="009F090D"/>
    <w:rsid w:val="009F0D6D"/>
    <w:rsid w:val="009F48C7"/>
    <w:rsid w:val="009F5D24"/>
    <w:rsid w:val="009F7EA0"/>
    <w:rsid w:val="00A0139E"/>
    <w:rsid w:val="00A01F5D"/>
    <w:rsid w:val="00A021B2"/>
    <w:rsid w:val="00A03412"/>
    <w:rsid w:val="00A03B5B"/>
    <w:rsid w:val="00A0537D"/>
    <w:rsid w:val="00A058F1"/>
    <w:rsid w:val="00A0729F"/>
    <w:rsid w:val="00A07FA6"/>
    <w:rsid w:val="00A10170"/>
    <w:rsid w:val="00A11713"/>
    <w:rsid w:val="00A12E93"/>
    <w:rsid w:val="00A13AE2"/>
    <w:rsid w:val="00A13E01"/>
    <w:rsid w:val="00A14501"/>
    <w:rsid w:val="00A1535B"/>
    <w:rsid w:val="00A15697"/>
    <w:rsid w:val="00A15F75"/>
    <w:rsid w:val="00A164DF"/>
    <w:rsid w:val="00A22D46"/>
    <w:rsid w:val="00A22FCF"/>
    <w:rsid w:val="00A233C0"/>
    <w:rsid w:val="00A243E4"/>
    <w:rsid w:val="00A24567"/>
    <w:rsid w:val="00A318AE"/>
    <w:rsid w:val="00A345AB"/>
    <w:rsid w:val="00A3568C"/>
    <w:rsid w:val="00A35C98"/>
    <w:rsid w:val="00A40D23"/>
    <w:rsid w:val="00A4138B"/>
    <w:rsid w:val="00A43080"/>
    <w:rsid w:val="00A43156"/>
    <w:rsid w:val="00A43FE2"/>
    <w:rsid w:val="00A442EB"/>
    <w:rsid w:val="00A443CA"/>
    <w:rsid w:val="00A46B59"/>
    <w:rsid w:val="00A47C2A"/>
    <w:rsid w:val="00A50645"/>
    <w:rsid w:val="00A509CD"/>
    <w:rsid w:val="00A51056"/>
    <w:rsid w:val="00A51086"/>
    <w:rsid w:val="00A514B1"/>
    <w:rsid w:val="00A51712"/>
    <w:rsid w:val="00A5221F"/>
    <w:rsid w:val="00A538FD"/>
    <w:rsid w:val="00A5480C"/>
    <w:rsid w:val="00A55007"/>
    <w:rsid w:val="00A57721"/>
    <w:rsid w:val="00A57AB9"/>
    <w:rsid w:val="00A61152"/>
    <w:rsid w:val="00A63DCE"/>
    <w:rsid w:val="00A656ED"/>
    <w:rsid w:val="00A65887"/>
    <w:rsid w:val="00A659A1"/>
    <w:rsid w:val="00A668FF"/>
    <w:rsid w:val="00A673EF"/>
    <w:rsid w:val="00A7281D"/>
    <w:rsid w:val="00A72BE1"/>
    <w:rsid w:val="00A746CF"/>
    <w:rsid w:val="00A7633C"/>
    <w:rsid w:val="00A80BE4"/>
    <w:rsid w:val="00A81B61"/>
    <w:rsid w:val="00A83063"/>
    <w:rsid w:val="00A83E09"/>
    <w:rsid w:val="00A84425"/>
    <w:rsid w:val="00A84508"/>
    <w:rsid w:val="00A85FA9"/>
    <w:rsid w:val="00A862F4"/>
    <w:rsid w:val="00A867C9"/>
    <w:rsid w:val="00A86C8F"/>
    <w:rsid w:val="00A87226"/>
    <w:rsid w:val="00A91B70"/>
    <w:rsid w:val="00A93F0C"/>
    <w:rsid w:val="00A94FDC"/>
    <w:rsid w:val="00A95D52"/>
    <w:rsid w:val="00A95EBC"/>
    <w:rsid w:val="00A97AA6"/>
    <w:rsid w:val="00AA2B01"/>
    <w:rsid w:val="00AA2D59"/>
    <w:rsid w:val="00AA47D3"/>
    <w:rsid w:val="00AA5C10"/>
    <w:rsid w:val="00AA6073"/>
    <w:rsid w:val="00AA6FD5"/>
    <w:rsid w:val="00AA73F7"/>
    <w:rsid w:val="00AA763B"/>
    <w:rsid w:val="00AA7DAA"/>
    <w:rsid w:val="00AB023F"/>
    <w:rsid w:val="00AB0A0C"/>
    <w:rsid w:val="00AB293D"/>
    <w:rsid w:val="00AB3171"/>
    <w:rsid w:val="00AB32A2"/>
    <w:rsid w:val="00AB3E10"/>
    <w:rsid w:val="00AB4A14"/>
    <w:rsid w:val="00AB5F1B"/>
    <w:rsid w:val="00AB6072"/>
    <w:rsid w:val="00AB752E"/>
    <w:rsid w:val="00AC04D4"/>
    <w:rsid w:val="00AC05FB"/>
    <w:rsid w:val="00AC1A66"/>
    <w:rsid w:val="00AC4B55"/>
    <w:rsid w:val="00AC5033"/>
    <w:rsid w:val="00AC574B"/>
    <w:rsid w:val="00AC6097"/>
    <w:rsid w:val="00AC649C"/>
    <w:rsid w:val="00AC79E2"/>
    <w:rsid w:val="00AD170B"/>
    <w:rsid w:val="00AD1B70"/>
    <w:rsid w:val="00AD5BEC"/>
    <w:rsid w:val="00AE091A"/>
    <w:rsid w:val="00AE1371"/>
    <w:rsid w:val="00AE48D2"/>
    <w:rsid w:val="00AE57F8"/>
    <w:rsid w:val="00AE5F7A"/>
    <w:rsid w:val="00AE64E2"/>
    <w:rsid w:val="00AE68A0"/>
    <w:rsid w:val="00AE6D39"/>
    <w:rsid w:val="00AF0128"/>
    <w:rsid w:val="00AF028A"/>
    <w:rsid w:val="00AF1615"/>
    <w:rsid w:val="00AF3912"/>
    <w:rsid w:val="00AF3D0D"/>
    <w:rsid w:val="00AF410C"/>
    <w:rsid w:val="00AF4F10"/>
    <w:rsid w:val="00AF67E9"/>
    <w:rsid w:val="00AF7D0E"/>
    <w:rsid w:val="00B023D7"/>
    <w:rsid w:val="00B02646"/>
    <w:rsid w:val="00B027D2"/>
    <w:rsid w:val="00B02CB1"/>
    <w:rsid w:val="00B03A2D"/>
    <w:rsid w:val="00B0450C"/>
    <w:rsid w:val="00B05142"/>
    <w:rsid w:val="00B0626A"/>
    <w:rsid w:val="00B0709E"/>
    <w:rsid w:val="00B0717E"/>
    <w:rsid w:val="00B0725D"/>
    <w:rsid w:val="00B07623"/>
    <w:rsid w:val="00B10240"/>
    <w:rsid w:val="00B103CE"/>
    <w:rsid w:val="00B112BC"/>
    <w:rsid w:val="00B14B50"/>
    <w:rsid w:val="00B15131"/>
    <w:rsid w:val="00B1561F"/>
    <w:rsid w:val="00B15DF5"/>
    <w:rsid w:val="00B17377"/>
    <w:rsid w:val="00B17C04"/>
    <w:rsid w:val="00B22AE2"/>
    <w:rsid w:val="00B23278"/>
    <w:rsid w:val="00B23EC3"/>
    <w:rsid w:val="00B24B42"/>
    <w:rsid w:val="00B25FA0"/>
    <w:rsid w:val="00B266DE"/>
    <w:rsid w:val="00B3109A"/>
    <w:rsid w:val="00B31E06"/>
    <w:rsid w:val="00B34E8B"/>
    <w:rsid w:val="00B37EAB"/>
    <w:rsid w:val="00B404B1"/>
    <w:rsid w:val="00B41863"/>
    <w:rsid w:val="00B42922"/>
    <w:rsid w:val="00B43E89"/>
    <w:rsid w:val="00B44332"/>
    <w:rsid w:val="00B4552E"/>
    <w:rsid w:val="00B45537"/>
    <w:rsid w:val="00B459E2"/>
    <w:rsid w:val="00B468E1"/>
    <w:rsid w:val="00B4764F"/>
    <w:rsid w:val="00B51539"/>
    <w:rsid w:val="00B5409C"/>
    <w:rsid w:val="00B5451C"/>
    <w:rsid w:val="00B5636C"/>
    <w:rsid w:val="00B603DE"/>
    <w:rsid w:val="00B60BCA"/>
    <w:rsid w:val="00B610C0"/>
    <w:rsid w:val="00B61710"/>
    <w:rsid w:val="00B66CB5"/>
    <w:rsid w:val="00B67670"/>
    <w:rsid w:val="00B70C8E"/>
    <w:rsid w:val="00B712B5"/>
    <w:rsid w:val="00B714D5"/>
    <w:rsid w:val="00B71A0D"/>
    <w:rsid w:val="00B74616"/>
    <w:rsid w:val="00B80033"/>
    <w:rsid w:val="00B8104A"/>
    <w:rsid w:val="00B81AEF"/>
    <w:rsid w:val="00B86C92"/>
    <w:rsid w:val="00B86D77"/>
    <w:rsid w:val="00B86DF2"/>
    <w:rsid w:val="00B87B69"/>
    <w:rsid w:val="00B911F7"/>
    <w:rsid w:val="00B915D2"/>
    <w:rsid w:val="00B91B31"/>
    <w:rsid w:val="00B9364C"/>
    <w:rsid w:val="00B96A4E"/>
    <w:rsid w:val="00B96B06"/>
    <w:rsid w:val="00B972D4"/>
    <w:rsid w:val="00B97850"/>
    <w:rsid w:val="00B97898"/>
    <w:rsid w:val="00B97ACF"/>
    <w:rsid w:val="00BA1212"/>
    <w:rsid w:val="00BA3AF2"/>
    <w:rsid w:val="00BA576D"/>
    <w:rsid w:val="00BA5974"/>
    <w:rsid w:val="00BA6306"/>
    <w:rsid w:val="00BA746C"/>
    <w:rsid w:val="00BA7868"/>
    <w:rsid w:val="00BB116A"/>
    <w:rsid w:val="00BB22F5"/>
    <w:rsid w:val="00BB3EAE"/>
    <w:rsid w:val="00BB5B7A"/>
    <w:rsid w:val="00BB5F75"/>
    <w:rsid w:val="00BB6725"/>
    <w:rsid w:val="00BB6C1E"/>
    <w:rsid w:val="00BB7255"/>
    <w:rsid w:val="00BC0AEF"/>
    <w:rsid w:val="00BC0C20"/>
    <w:rsid w:val="00BC504D"/>
    <w:rsid w:val="00BC5661"/>
    <w:rsid w:val="00BD2CF4"/>
    <w:rsid w:val="00BD3A39"/>
    <w:rsid w:val="00BD3A90"/>
    <w:rsid w:val="00BD4490"/>
    <w:rsid w:val="00BD540A"/>
    <w:rsid w:val="00BD6493"/>
    <w:rsid w:val="00BE16E0"/>
    <w:rsid w:val="00BE19A5"/>
    <w:rsid w:val="00BE2C4E"/>
    <w:rsid w:val="00BE4CB6"/>
    <w:rsid w:val="00BE6E59"/>
    <w:rsid w:val="00BE781E"/>
    <w:rsid w:val="00BF004D"/>
    <w:rsid w:val="00BF1D56"/>
    <w:rsid w:val="00BF21C0"/>
    <w:rsid w:val="00BF2995"/>
    <w:rsid w:val="00BF2B15"/>
    <w:rsid w:val="00BF312E"/>
    <w:rsid w:val="00BF5BC8"/>
    <w:rsid w:val="00BF792C"/>
    <w:rsid w:val="00BF7B6C"/>
    <w:rsid w:val="00C008E1"/>
    <w:rsid w:val="00C00C9B"/>
    <w:rsid w:val="00C01B02"/>
    <w:rsid w:val="00C037A5"/>
    <w:rsid w:val="00C05947"/>
    <w:rsid w:val="00C074A9"/>
    <w:rsid w:val="00C075E1"/>
    <w:rsid w:val="00C07B98"/>
    <w:rsid w:val="00C10076"/>
    <w:rsid w:val="00C10C30"/>
    <w:rsid w:val="00C12235"/>
    <w:rsid w:val="00C12293"/>
    <w:rsid w:val="00C12E46"/>
    <w:rsid w:val="00C13352"/>
    <w:rsid w:val="00C146BC"/>
    <w:rsid w:val="00C15AFB"/>
    <w:rsid w:val="00C1630A"/>
    <w:rsid w:val="00C17435"/>
    <w:rsid w:val="00C1749F"/>
    <w:rsid w:val="00C17DD5"/>
    <w:rsid w:val="00C17EA5"/>
    <w:rsid w:val="00C20BF3"/>
    <w:rsid w:val="00C2295E"/>
    <w:rsid w:val="00C2414A"/>
    <w:rsid w:val="00C24820"/>
    <w:rsid w:val="00C256A6"/>
    <w:rsid w:val="00C25906"/>
    <w:rsid w:val="00C26132"/>
    <w:rsid w:val="00C27BEE"/>
    <w:rsid w:val="00C31027"/>
    <w:rsid w:val="00C33702"/>
    <w:rsid w:val="00C345AA"/>
    <w:rsid w:val="00C3467C"/>
    <w:rsid w:val="00C34C7E"/>
    <w:rsid w:val="00C3652D"/>
    <w:rsid w:val="00C368E0"/>
    <w:rsid w:val="00C36924"/>
    <w:rsid w:val="00C41207"/>
    <w:rsid w:val="00C41D8E"/>
    <w:rsid w:val="00C41E6A"/>
    <w:rsid w:val="00C44955"/>
    <w:rsid w:val="00C46BE9"/>
    <w:rsid w:val="00C513B3"/>
    <w:rsid w:val="00C51C19"/>
    <w:rsid w:val="00C51C31"/>
    <w:rsid w:val="00C53A66"/>
    <w:rsid w:val="00C53E52"/>
    <w:rsid w:val="00C54CA3"/>
    <w:rsid w:val="00C54F9D"/>
    <w:rsid w:val="00C55C03"/>
    <w:rsid w:val="00C56E7C"/>
    <w:rsid w:val="00C57410"/>
    <w:rsid w:val="00C60F5D"/>
    <w:rsid w:val="00C663BE"/>
    <w:rsid w:val="00C66DC6"/>
    <w:rsid w:val="00C67672"/>
    <w:rsid w:val="00C714D1"/>
    <w:rsid w:val="00C71B2E"/>
    <w:rsid w:val="00C71F19"/>
    <w:rsid w:val="00C7292C"/>
    <w:rsid w:val="00C73343"/>
    <w:rsid w:val="00C7436A"/>
    <w:rsid w:val="00C77139"/>
    <w:rsid w:val="00C77F37"/>
    <w:rsid w:val="00C807E4"/>
    <w:rsid w:val="00C8098A"/>
    <w:rsid w:val="00C825C0"/>
    <w:rsid w:val="00C82DE7"/>
    <w:rsid w:val="00C83B60"/>
    <w:rsid w:val="00C841F5"/>
    <w:rsid w:val="00C84D5D"/>
    <w:rsid w:val="00C86DF3"/>
    <w:rsid w:val="00C87DE5"/>
    <w:rsid w:val="00C921C7"/>
    <w:rsid w:val="00C932C3"/>
    <w:rsid w:val="00C9632C"/>
    <w:rsid w:val="00C96E4E"/>
    <w:rsid w:val="00CA026A"/>
    <w:rsid w:val="00CA0283"/>
    <w:rsid w:val="00CA08A8"/>
    <w:rsid w:val="00CA3873"/>
    <w:rsid w:val="00CA3887"/>
    <w:rsid w:val="00CA47B9"/>
    <w:rsid w:val="00CA4A80"/>
    <w:rsid w:val="00CA4D8F"/>
    <w:rsid w:val="00CA56C3"/>
    <w:rsid w:val="00CB07D6"/>
    <w:rsid w:val="00CB16A7"/>
    <w:rsid w:val="00CB1D71"/>
    <w:rsid w:val="00CB204A"/>
    <w:rsid w:val="00CB2DDB"/>
    <w:rsid w:val="00CB617F"/>
    <w:rsid w:val="00CC0E4B"/>
    <w:rsid w:val="00CC22E0"/>
    <w:rsid w:val="00CC2590"/>
    <w:rsid w:val="00CC49A2"/>
    <w:rsid w:val="00CC4B05"/>
    <w:rsid w:val="00CC51BC"/>
    <w:rsid w:val="00CC5AF2"/>
    <w:rsid w:val="00CC798F"/>
    <w:rsid w:val="00CC7B93"/>
    <w:rsid w:val="00CD1834"/>
    <w:rsid w:val="00CD26C9"/>
    <w:rsid w:val="00CD27AF"/>
    <w:rsid w:val="00CD2B70"/>
    <w:rsid w:val="00CD437C"/>
    <w:rsid w:val="00CD4680"/>
    <w:rsid w:val="00CD499C"/>
    <w:rsid w:val="00CD5207"/>
    <w:rsid w:val="00CD5ED7"/>
    <w:rsid w:val="00CD7102"/>
    <w:rsid w:val="00CE0B44"/>
    <w:rsid w:val="00CE2FC2"/>
    <w:rsid w:val="00CE37F9"/>
    <w:rsid w:val="00CE40D3"/>
    <w:rsid w:val="00CE4CBA"/>
    <w:rsid w:val="00CE58F2"/>
    <w:rsid w:val="00CE5916"/>
    <w:rsid w:val="00CE7A0D"/>
    <w:rsid w:val="00CE7B62"/>
    <w:rsid w:val="00CF468A"/>
    <w:rsid w:val="00CF5365"/>
    <w:rsid w:val="00D0031D"/>
    <w:rsid w:val="00D01BC6"/>
    <w:rsid w:val="00D025F0"/>
    <w:rsid w:val="00D026AE"/>
    <w:rsid w:val="00D0327F"/>
    <w:rsid w:val="00D039CB"/>
    <w:rsid w:val="00D06264"/>
    <w:rsid w:val="00D07E48"/>
    <w:rsid w:val="00D105B6"/>
    <w:rsid w:val="00D10833"/>
    <w:rsid w:val="00D12B81"/>
    <w:rsid w:val="00D14123"/>
    <w:rsid w:val="00D1440D"/>
    <w:rsid w:val="00D14482"/>
    <w:rsid w:val="00D14D15"/>
    <w:rsid w:val="00D17121"/>
    <w:rsid w:val="00D176A6"/>
    <w:rsid w:val="00D17933"/>
    <w:rsid w:val="00D17BDE"/>
    <w:rsid w:val="00D2515D"/>
    <w:rsid w:val="00D26905"/>
    <w:rsid w:val="00D2696E"/>
    <w:rsid w:val="00D27F86"/>
    <w:rsid w:val="00D3189B"/>
    <w:rsid w:val="00D32369"/>
    <w:rsid w:val="00D3287C"/>
    <w:rsid w:val="00D33D03"/>
    <w:rsid w:val="00D35FA8"/>
    <w:rsid w:val="00D365AA"/>
    <w:rsid w:val="00D404AB"/>
    <w:rsid w:val="00D40F7E"/>
    <w:rsid w:val="00D412F9"/>
    <w:rsid w:val="00D45454"/>
    <w:rsid w:val="00D45B9E"/>
    <w:rsid w:val="00D4689D"/>
    <w:rsid w:val="00D47EB3"/>
    <w:rsid w:val="00D51860"/>
    <w:rsid w:val="00D52B86"/>
    <w:rsid w:val="00D53615"/>
    <w:rsid w:val="00D54595"/>
    <w:rsid w:val="00D577EF"/>
    <w:rsid w:val="00D57F72"/>
    <w:rsid w:val="00D60CC3"/>
    <w:rsid w:val="00D623BE"/>
    <w:rsid w:val="00D62868"/>
    <w:rsid w:val="00D6321E"/>
    <w:rsid w:val="00D634A1"/>
    <w:rsid w:val="00D64034"/>
    <w:rsid w:val="00D65A66"/>
    <w:rsid w:val="00D65E12"/>
    <w:rsid w:val="00D66B77"/>
    <w:rsid w:val="00D70618"/>
    <w:rsid w:val="00D70FDF"/>
    <w:rsid w:val="00D72569"/>
    <w:rsid w:val="00D72591"/>
    <w:rsid w:val="00D725B8"/>
    <w:rsid w:val="00D72A05"/>
    <w:rsid w:val="00D750E9"/>
    <w:rsid w:val="00D75300"/>
    <w:rsid w:val="00D75E7E"/>
    <w:rsid w:val="00D765BE"/>
    <w:rsid w:val="00D777C0"/>
    <w:rsid w:val="00D83E4A"/>
    <w:rsid w:val="00D85844"/>
    <w:rsid w:val="00D85FBA"/>
    <w:rsid w:val="00D86B60"/>
    <w:rsid w:val="00D86F17"/>
    <w:rsid w:val="00D86F24"/>
    <w:rsid w:val="00D873B8"/>
    <w:rsid w:val="00D87511"/>
    <w:rsid w:val="00D87D8E"/>
    <w:rsid w:val="00D9030B"/>
    <w:rsid w:val="00D916F8"/>
    <w:rsid w:val="00D920DC"/>
    <w:rsid w:val="00D92670"/>
    <w:rsid w:val="00D93BDB"/>
    <w:rsid w:val="00D942CC"/>
    <w:rsid w:val="00D94407"/>
    <w:rsid w:val="00D94843"/>
    <w:rsid w:val="00D94F87"/>
    <w:rsid w:val="00D95E56"/>
    <w:rsid w:val="00DA390C"/>
    <w:rsid w:val="00DA3FE5"/>
    <w:rsid w:val="00DA509B"/>
    <w:rsid w:val="00DA53E0"/>
    <w:rsid w:val="00DA6114"/>
    <w:rsid w:val="00DA6E41"/>
    <w:rsid w:val="00DA76F4"/>
    <w:rsid w:val="00DB4DA5"/>
    <w:rsid w:val="00DB5A68"/>
    <w:rsid w:val="00DB6AF4"/>
    <w:rsid w:val="00DB7A95"/>
    <w:rsid w:val="00DC0667"/>
    <w:rsid w:val="00DC201F"/>
    <w:rsid w:val="00DC2C06"/>
    <w:rsid w:val="00DC3EAD"/>
    <w:rsid w:val="00DC4A6E"/>
    <w:rsid w:val="00DC53CC"/>
    <w:rsid w:val="00DC5662"/>
    <w:rsid w:val="00DC5D43"/>
    <w:rsid w:val="00DC6F40"/>
    <w:rsid w:val="00DC760E"/>
    <w:rsid w:val="00DC7976"/>
    <w:rsid w:val="00DD0C17"/>
    <w:rsid w:val="00DD1316"/>
    <w:rsid w:val="00DD1BEE"/>
    <w:rsid w:val="00DD3B07"/>
    <w:rsid w:val="00DD3C2A"/>
    <w:rsid w:val="00DD3C36"/>
    <w:rsid w:val="00DD5B51"/>
    <w:rsid w:val="00DD6008"/>
    <w:rsid w:val="00DD600F"/>
    <w:rsid w:val="00DD713D"/>
    <w:rsid w:val="00DD755C"/>
    <w:rsid w:val="00DE0E6D"/>
    <w:rsid w:val="00DE367C"/>
    <w:rsid w:val="00DE4383"/>
    <w:rsid w:val="00DE4B96"/>
    <w:rsid w:val="00DE502E"/>
    <w:rsid w:val="00DE5486"/>
    <w:rsid w:val="00DE796A"/>
    <w:rsid w:val="00DF0CDC"/>
    <w:rsid w:val="00DF15D8"/>
    <w:rsid w:val="00DF4AD9"/>
    <w:rsid w:val="00DF57AE"/>
    <w:rsid w:val="00DF71D8"/>
    <w:rsid w:val="00DF7F9E"/>
    <w:rsid w:val="00E00AA5"/>
    <w:rsid w:val="00E00BEC"/>
    <w:rsid w:val="00E02648"/>
    <w:rsid w:val="00E03988"/>
    <w:rsid w:val="00E039D6"/>
    <w:rsid w:val="00E03DD1"/>
    <w:rsid w:val="00E0477D"/>
    <w:rsid w:val="00E04D75"/>
    <w:rsid w:val="00E06494"/>
    <w:rsid w:val="00E06E4C"/>
    <w:rsid w:val="00E10A9A"/>
    <w:rsid w:val="00E126D5"/>
    <w:rsid w:val="00E12A91"/>
    <w:rsid w:val="00E12E85"/>
    <w:rsid w:val="00E141B0"/>
    <w:rsid w:val="00E14488"/>
    <w:rsid w:val="00E16D97"/>
    <w:rsid w:val="00E21DF1"/>
    <w:rsid w:val="00E24186"/>
    <w:rsid w:val="00E24AA4"/>
    <w:rsid w:val="00E267C8"/>
    <w:rsid w:val="00E27CD3"/>
    <w:rsid w:val="00E27D0F"/>
    <w:rsid w:val="00E30D15"/>
    <w:rsid w:val="00E3100C"/>
    <w:rsid w:val="00E31F8C"/>
    <w:rsid w:val="00E32E9C"/>
    <w:rsid w:val="00E33634"/>
    <w:rsid w:val="00E338B9"/>
    <w:rsid w:val="00E33D48"/>
    <w:rsid w:val="00E346BD"/>
    <w:rsid w:val="00E361A2"/>
    <w:rsid w:val="00E36EB2"/>
    <w:rsid w:val="00E37FD6"/>
    <w:rsid w:val="00E40CD1"/>
    <w:rsid w:val="00E41725"/>
    <w:rsid w:val="00E41BDD"/>
    <w:rsid w:val="00E45CF8"/>
    <w:rsid w:val="00E45EE5"/>
    <w:rsid w:val="00E46EF0"/>
    <w:rsid w:val="00E47A22"/>
    <w:rsid w:val="00E51085"/>
    <w:rsid w:val="00E514A7"/>
    <w:rsid w:val="00E51564"/>
    <w:rsid w:val="00E51665"/>
    <w:rsid w:val="00E54B44"/>
    <w:rsid w:val="00E55274"/>
    <w:rsid w:val="00E55958"/>
    <w:rsid w:val="00E559C6"/>
    <w:rsid w:val="00E55A7F"/>
    <w:rsid w:val="00E55EB9"/>
    <w:rsid w:val="00E55F0C"/>
    <w:rsid w:val="00E6053C"/>
    <w:rsid w:val="00E60BC2"/>
    <w:rsid w:val="00E61874"/>
    <w:rsid w:val="00E626A1"/>
    <w:rsid w:val="00E66F8C"/>
    <w:rsid w:val="00E67C1C"/>
    <w:rsid w:val="00E72465"/>
    <w:rsid w:val="00E72E6E"/>
    <w:rsid w:val="00E75357"/>
    <w:rsid w:val="00E77483"/>
    <w:rsid w:val="00E81CFE"/>
    <w:rsid w:val="00E826E7"/>
    <w:rsid w:val="00E838A6"/>
    <w:rsid w:val="00E843C1"/>
    <w:rsid w:val="00E849DB"/>
    <w:rsid w:val="00E85130"/>
    <w:rsid w:val="00E85ED1"/>
    <w:rsid w:val="00E86198"/>
    <w:rsid w:val="00E8642C"/>
    <w:rsid w:val="00E911D6"/>
    <w:rsid w:val="00E91ADB"/>
    <w:rsid w:val="00E9244E"/>
    <w:rsid w:val="00E925DA"/>
    <w:rsid w:val="00E92ABD"/>
    <w:rsid w:val="00E943B7"/>
    <w:rsid w:val="00E94B74"/>
    <w:rsid w:val="00E95401"/>
    <w:rsid w:val="00E95B8D"/>
    <w:rsid w:val="00E963D8"/>
    <w:rsid w:val="00E966E9"/>
    <w:rsid w:val="00E97F10"/>
    <w:rsid w:val="00EA0371"/>
    <w:rsid w:val="00EA1C14"/>
    <w:rsid w:val="00EA1F83"/>
    <w:rsid w:val="00EA2282"/>
    <w:rsid w:val="00EA3CBE"/>
    <w:rsid w:val="00EA4053"/>
    <w:rsid w:val="00EA4F2C"/>
    <w:rsid w:val="00EB2D66"/>
    <w:rsid w:val="00EB5830"/>
    <w:rsid w:val="00EB6106"/>
    <w:rsid w:val="00EB627D"/>
    <w:rsid w:val="00EB7FBB"/>
    <w:rsid w:val="00EC055B"/>
    <w:rsid w:val="00EC41B9"/>
    <w:rsid w:val="00EC4318"/>
    <w:rsid w:val="00EC4875"/>
    <w:rsid w:val="00EC4E59"/>
    <w:rsid w:val="00EC6DF0"/>
    <w:rsid w:val="00ED2143"/>
    <w:rsid w:val="00ED2C33"/>
    <w:rsid w:val="00ED4A2D"/>
    <w:rsid w:val="00ED4A5A"/>
    <w:rsid w:val="00EE00F7"/>
    <w:rsid w:val="00EE161E"/>
    <w:rsid w:val="00EE1A60"/>
    <w:rsid w:val="00EE1B82"/>
    <w:rsid w:val="00EE3285"/>
    <w:rsid w:val="00EE4A23"/>
    <w:rsid w:val="00EE5963"/>
    <w:rsid w:val="00EE65D5"/>
    <w:rsid w:val="00EE663D"/>
    <w:rsid w:val="00EE7036"/>
    <w:rsid w:val="00EE7167"/>
    <w:rsid w:val="00EE73C9"/>
    <w:rsid w:val="00EF0FB2"/>
    <w:rsid w:val="00EF1139"/>
    <w:rsid w:val="00EF1EC1"/>
    <w:rsid w:val="00EF2435"/>
    <w:rsid w:val="00EF3755"/>
    <w:rsid w:val="00EF3DED"/>
    <w:rsid w:val="00EF62AB"/>
    <w:rsid w:val="00EF6AE8"/>
    <w:rsid w:val="00EF6E0C"/>
    <w:rsid w:val="00EF7F91"/>
    <w:rsid w:val="00F00738"/>
    <w:rsid w:val="00F018B5"/>
    <w:rsid w:val="00F02000"/>
    <w:rsid w:val="00F02BFA"/>
    <w:rsid w:val="00F053D7"/>
    <w:rsid w:val="00F115EA"/>
    <w:rsid w:val="00F115FB"/>
    <w:rsid w:val="00F11E8A"/>
    <w:rsid w:val="00F1203A"/>
    <w:rsid w:val="00F13071"/>
    <w:rsid w:val="00F13167"/>
    <w:rsid w:val="00F147C5"/>
    <w:rsid w:val="00F15F09"/>
    <w:rsid w:val="00F15FC5"/>
    <w:rsid w:val="00F2148D"/>
    <w:rsid w:val="00F22568"/>
    <w:rsid w:val="00F23F3D"/>
    <w:rsid w:val="00F24C43"/>
    <w:rsid w:val="00F24C91"/>
    <w:rsid w:val="00F24FD3"/>
    <w:rsid w:val="00F25D7A"/>
    <w:rsid w:val="00F30449"/>
    <w:rsid w:val="00F30455"/>
    <w:rsid w:val="00F31A4E"/>
    <w:rsid w:val="00F34436"/>
    <w:rsid w:val="00F346C9"/>
    <w:rsid w:val="00F3555B"/>
    <w:rsid w:val="00F3776C"/>
    <w:rsid w:val="00F37AA9"/>
    <w:rsid w:val="00F43BFD"/>
    <w:rsid w:val="00F44539"/>
    <w:rsid w:val="00F4468B"/>
    <w:rsid w:val="00F447F1"/>
    <w:rsid w:val="00F45587"/>
    <w:rsid w:val="00F47469"/>
    <w:rsid w:val="00F47500"/>
    <w:rsid w:val="00F47823"/>
    <w:rsid w:val="00F47B83"/>
    <w:rsid w:val="00F47D6C"/>
    <w:rsid w:val="00F516ED"/>
    <w:rsid w:val="00F55CB3"/>
    <w:rsid w:val="00F56DC8"/>
    <w:rsid w:val="00F61BC8"/>
    <w:rsid w:val="00F627DD"/>
    <w:rsid w:val="00F654F5"/>
    <w:rsid w:val="00F7036D"/>
    <w:rsid w:val="00F70FB9"/>
    <w:rsid w:val="00F71E01"/>
    <w:rsid w:val="00F74265"/>
    <w:rsid w:val="00F74657"/>
    <w:rsid w:val="00F746D4"/>
    <w:rsid w:val="00F76D66"/>
    <w:rsid w:val="00F777C8"/>
    <w:rsid w:val="00F81E1A"/>
    <w:rsid w:val="00F83D75"/>
    <w:rsid w:val="00F84F05"/>
    <w:rsid w:val="00F859AA"/>
    <w:rsid w:val="00F86D68"/>
    <w:rsid w:val="00F86EB0"/>
    <w:rsid w:val="00F87C59"/>
    <w:rsid w:val="00F91E37"/>
    <w:rsid w:val="00F92C02"/>
    <w:rsid w:val="00F96145"/>
    <w:rsid w:val="00F97D48"/>
    <w:rsid w:val="00FA0CC4"/>
    <w:rsid w:val="00FA357F"/>
    <w:rsid w:val="00FA37EF"/>
    <w:rsid w:val="00FA42A4"/>
    <w:rsid w:val="00FB0AE4"/>
    <w:rsid w:val="00FB0FDB"/>
    <w:rsid w:val="00FB3A64"/>
    <w:rsid w:val="00FB4159"/>
    <w:rsid w:val="00FB6319"/>
    <w:rsid w:val="00FB7273"/>
    <w:rsid w:val="00FC0EB2"/>
    <w:rsid w:val="00FC14B7"/>
    <w:rsid w:val="00FC1665"/>
    <w:rsid w:val="00FC1C93"/>
    <w:rsid w:val="00FC1F3C"/>
    <w:rsid w:val="00FC227F"/>
    <w:rsid w:val="00FC40F9"/>
    <w:rsid w:val="00FC47A5"/>
    <w:rsid w:val="00FC56E9"/>
    <w:rsid w:val="00FC57EB"/>
    <w:rsid w:val="00FC632C"/>
    <w:rsid w:val="00FC6790"/>
    <w:rsid w:val="00FC7307"/>
    <w:rsid w:val="00FD006B"/>
    <w:rsid w:val="00FD08C2"/>
    <w:rsid w:val="00FD1241"/>
    <w:rsid w:val="00FD2004"/>
    <w:rsid w:val="00FD2367"/>
    <w:rsid w:val="00FD25DA"/>
    <w:rsid w:val="00FD2A4C"/>
    <w:rsid w:val="00FD351E"/>
    <w:rsid w:val="00FD6669"/>
    <w:rsid w:val="00FD732B"/>
    <w:rsid w:val="00FD7BFF"/>
    <w:rsid w:val="00FE01EF"/>
    <w:rsid w:val="00FE03BE"/>
    <w:rsid w:val="00FE11E3"/>
    <w:rsid w:val="00FE1CA2"/>
    <w:rsid w:val="00FE1FEA"/>
    <w:rsid w:val="00FE24F2"/>
    <w:rsid w:val="00FE250B"/>
    <w:rsid w:val="00FE4A68"/>
    <w:rsid w:val="00FE6917"/>
    <w:rsid w:val="00FF1152"/>
    <w:rsid w:val="00FF2551"/>
    <w:rsid w:val="00FF3CAD"/>
    <w:rsid w:val="00FF4D78"/>
    <w:rsid w:val="00FF5357"/>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5C3DFD2"/>
  <w15:chartTrackingRefBased/>
  <w15:docId w15:val="{AD62E937-7F3A-4633-A448-7127372A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F"/>
    <w:basedOn w:val="Normal"/>
    <w:link w:val="TextonotapieCar"/>
    <w:autoRedefine/>
    <w:uiPriority w:val="99"/>
    <w:qFormat/>
    <w:rsid w:val="00436A9C"/>
    <w:pPr>
      <w:overflowPunct w:val="0"/>
      <w:autoSpaceDE w:val="0"/>
      <w:autoSpaceDN w:val="0"/>
      <w:adjustRightInd w:val="0"/>
      <w:spacing w:line="240" w:lineRule="auto"/>
      <w:textAlignment w:val="baseline"/>
    </w:pPr>
    <w:rPr>
      <w:rFonts w:ascii="Verdana" w:eastAsia="Times New Roman" w:hAnsi="Verdana"/>
      <w:bCs/>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FC"/>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link w:val="EncabezadoCar"/>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Segoe UI"/>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436A9C"/>
    <w:rPr>
      <w:rFonts w:ascii="Verdana" w:eastAsia="Times New Roman" w:hAnsi="Verdana" w:cs="Tahoma"/>
      <w:bCs/>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link w:val="SinespaciadoCar"/>
    <w:uiPriority w:val="1"/>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qFormat/>
    <w:rsid w:val="00D26905"/>
    <w:rPr>
      <w:i/>
      <w:iCs/>
    </w:rPr>
  </w:style>
  <w:style w:type="character" w:styleId="Refdecomentario">
    <w:name w:val="annotation reference"/>
    <w:rsid w:val="002322A8"/>
    <w:rPr>
      <w:sz w:val="16"/>
      <w:szCs w:val="16"/>
    </w:rPr>
  </w:style>
  <w:style w:type="paragraph" w:styleId="Textocomentario">
    <w:name w:val="annotation text"/>
    <w:basedOn w:val="Normal"/>
    <w:link w:val="TextocomentarioCar"/>
    <w:rsid w:val="002322A8"/>
    <w:rPr>
      <w:sz w:val="20"/>
      <w:szCs w:val="20"/>
    </w:rPr>
  </w:style>
  <w:style w:type="character" w:customStyle="1" w:styleId="TextocomentarioCar">
    <w:name w:val="Texto comentario Car"/>
    <w:link w:val="Textocomentario"/>
    <w:rsid w:val="002322A8"/>
    <w:rPr>
      <w:rFonts w:ascii="Tahoma" w:eastAsia="Tahoma" w:hAnsi="Tahoma" w:cs="Tahoma"/>
      <w:lang w:val="es-ES" w:eastAsia="es-ES"/>
    </w:rPr>
  </w:style>
  <w:style w:type="paragraph" w:styleId="Asuntodelcomentario">
    <w:name w:val="annotation subject"/>
    <w:basedOn w:val="Textocomentario"/>
    <w:next w:val="Textocomentario"/>
    <w:link w:val="AsuntodelcomentarioCar"/>
    <w:rsid w:val="002322A8"/>
    <w:rPr>
      <w:b/>
      <w:bCs/>
    </w:rPr>
  </w:style>
  <w:style w:type="character" w:customStyle="1" w:styleId="AsuntodelcomentarioCar">
    <w:name w:val="Asunto del comentario Car"/>
    <w:link w:val="Asuntodelcomentario"/>
    <w:rsid w:val="002322A8"/>
    <w:rPr>
      <w:rFonts w:ascii="Tahoma" w:eastAsia="Tahoma" w:hAnsi="Tahoma" w:cs="Tahoma"/>
      <w:b/>
      <w:bCs/>
      <w:lang w:val="es-ES" w:eastAsia="es-ES"/>
    </w:rPr>
  </w:style>
  <w:style w:type="character" w:styleId="Mencinsinresolver">
    <w:name w:val="Unresolved Mention"/>
    <w:uiPriority w:val="99"/>
    <w:semiHidden/>
    <w:unhideWhenUsed/>
    <w:rsid w:val="0001534A"/>
    <w:rPr>
      <w:color w:val="605E5C"/>
      <w:shd w:val="clear" w:color="auto" w:fill="E1DFDD"/>
    </w:rPr>
  </w:style>
  <w:style w:type="paragraph" w:styleId="Revisin">
    <w:name w:val="Revision"/>
    <w:hidden/>
    <w:uiPriority w:val="99"/>
    <w:semiHidden/>
    <w:rsid w:val="002E58C8"/>
    <w:rPr>
      <w:rFonts w:ascii="Tahoma" w:eastAsia="Tahoma" w:hAnsi="Tahoma" w:cs="Tahoma"/>
      <w:sz w:val="26"/>
      <w:szCs w:val="26"/>
      <w:lang w:val="es-ES" w:eastAsia="es-ES"/>
    </w:rPr>
  </w:style>
  <w:style w:type="character" w:customStyle="1" w:styleId="EncabezadoCar">
    <w:name w:val="Encabezado Car"/>
    <w:basedOn w:val="Fuentedeprrafopredeter"/>
    <w:link w:val="Encabezado"/>
    <w:rsid w:val="00F2148D"/>
    <w:rPr>
      <w:rFonts w:ascii="Courier New" w:eastAsia="Tahoma" w:hAnsi="Courier New" w:cs="Tahoma"/>
      <w:lang w:val="es-ES" w:eastAsia="es-ES"/>
    </w:rPr>
  </w:style>
  <w:style w:type="character" w:customStyle="1" w:styleId="SinespaciadoCar">
    <w:name w:val="Sin espaciado Car"/>
    <w:link w:val="Sinespaciado"/>
    <w:uiPriority w:val="1"/>
    <w:locked/>
    <w:rsid w:val="00F74657"/>
    <w:rPr>
      <w:rFonts w:eastAsia="Calibri"/>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841F5"/>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542670240">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11FF5-3594-4644-94ED-1831D14CA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7EA22-C90A-4C26-964C-EB999A96C807}">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957CAB94-10B0-4072-85C6-0D96E6913408}">
  <ds:schemaRefs>
    <ds:schemaRef ds:uri="http://schemas.openxmlformats.org/officeDocument/2006/bibliography"/>
  </ds:schemaRefs>
</ds:datastoreItem>
</file>

<file path=customXml/itemProps4.xml><?xml version="1.0" encoding="utf-8"?>
<ds:datastoreItem xmlns:ds="http://schemas.openxmlformats.org/officeDocument/2006/customXml" ds:itemID="{61259678-A0DC-43F3-9683-B90CF1DA3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2325</Words>
  <Characters>12792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8</cp:revision>
  <cp:lastPrinted>2020-02-13T18:43:00Z</cp:lastPrinted>
  <dcterms:created xsi:type="dcterms:W3CDTF">2025-04-01T16:09:00Z</dcterms:created>
  <dcterms:modified xsi:type="dcterms:W3CDTF">2025-06-09T18:32:00Z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