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7A0A" w14:textId="77777777" w:rsidR="00E56A2C" w:rsidRPr="005A0C3A" w:rsidRDefault="00E56A2C" w:rsidP="00E56A2C">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67429391" w14:textId="77777777" w:rsidR="00E56A2C" w:rsidRDefault="00E56A2C" w:rsidP="00E56A2C">
      <w:pPr>
        <w:ind w:right="4559"/>
        <w:rPr>
          <w:b/>
          <w:sz w:val="12"/>
          <w:szCs w:val="12"/>
        </w:rPr>
      </w:pPr>
    </w:p>
    <w:p w14:paraId="00241BE3" w14:textId="74C5CA77" w:rsidR="00E56A2C" w:rsidRDefault="00E56A2C" w:rsidP="00E56A2C">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w:t>
      </w:r>
      <w:r>
        <w:rPr>
          <w:b/>
          <w:color w:val="000000"/>
          <w:sz w:val="20"/>
          <w:lang w:eastAsia="es-CO"/>
        </w:rPr>
        <w:t>TUT</w:t>
      </w:r>
      <w:r w:rsidRPr="000C58FD">
        <w:rPr>
          <w:b/>
          <w:color w:val="000000"/>
          <w:sz w:val="20"/>
          <w:lang w:eastAsia="es-CO"/>
        </w:rPr>
        <w:t>E</w:t>
      </w:r>
      <w:r>
        <w:rPr>
          <w:b/>
          <w:color w:val="000000"/>
          <w:sz w:val="20"/>
          <w:lang w:eastAsia="es-CO"/>
        </w:rPr>
        <w:t xml:space="preserve">LA / </w:t>
      </w:r>
      <w:r w:rsidRPr="00E56A2C">
        <w:rPr>
          <w:b/>
          <w:color w:val="000000"/>
          <w:sz w:val="20"/>
          <w:lang w:eastAsia="es-CO"/>
        </w:rPr>
        <w:t>PROCEDENCIA</w:t>
      </w:r>
      <w:r w:rsidRPr="00A54344">
        <w:rPr>
          <w:b/>
          <w:color w:val="000000"/>
          <w:sz w:val="20"/>
          <w:lang w:eastAsia="es-CO"/>
        </w:rPr>
        <w:t xml:space="preserve">/ </w:t>
      </w:r>
      <w:r w:rsidRPr="00E56A2C">
        <w:rPr>
          <w:b/>
          <w:color w:val="000000"/>
          <w:sz w:val="20"/>
          <w:lang w:eastAsia="es-CO"/>
        </w:rPr>
        <w:t>REQUISITO DE SUBSIDIARIEDAD</w:t>
      </w:r>
      <w:r>
        <w:rPr>
          <w:b/>
          <w:color w:val="000000"/>
          <w:sz w:val="20"/>
          <w:lang w:eastAsia="es-CO"/>
        </w:rPr>
        <w:t xml:space="preserve"> / </w:t>
      </w:r>
      <w:r w:rsidRPr="00E56A2C">
        <w:rPr>
          <w:b/>
          <w:color w:val="000000"/>
          <w:sz w:val="20"/>
          <w:lang w:eastAsia="es-CO"/>
        </w:rPr>
        <w:t>PENSIÓN DE INVALIDEZ</w:t>
      </w:r>
      <w:r>
        <w:rPr>
          <w:position w:val="-6"/>
          <w:lang w:val="es-MX"/>
        </w:rPr>
        <w:t xml:space="preserve"> </w:t>
      </w:r>
      <w:r w:rsidRPr="00A54344">
        <w:rPr>
          <w:b/>
          <w:color w:val="000000"/>
          <w:sz w:val="20"/>
          <w:lang w:eastAsia="es-CO"/>
        </w:rPr>
        <w:t>/ CONFIRMA</w:t>
      </w:r>
    </w:p>
    <w:p w14:paraId="199ECAD7" w14:textId="49D2E61D" w:rsidR="00E56A2C" w:rsidRPr="00E56A2C" w:rsidRDefault="00E56A2C" w:rsidP="00E56A2C">
      <w:pPr>
        <w:spacing w:line="276" w:lineRule="auto"/>
        <w:rPr>
          <w:i/>
          <w:iCs/>
          <w:spacing w:val="-6"/>
          <w:position w:val="-6"/>
          <w:sz w:val="20"/>
        </w:rPr>
      </w:pPr>
      <w:r w:rsidRPr="0099660B">
        <w:rPr>
          <w:i/>
          <w:iCs/>
          <w:sz w:val="20"/>
        </w:rPr>
        <w:t>…</w:t>
      </w:r>
      <w:r w:rsidRPr="00E56A2C">
        <w:t xml:space="preserve"> </w:t>
      </w:r>
      <w:r w:rsidRPr="00E56A2C">
        <w:rPr>
          <w:i/>
          <w:iCs/>
          <w:spacing w:val="-6"/>
          <w:position w:val="-6"/>
          <w:sz w:val="20"/>
        </w:rPr>
        <w:t>En cuanto a la posible ineficacia del otro medio de defensa, la parte accionante adujo la corta expectativa de vida, empero su argumento se desvanece cuando se aprecia que desde diciembre de 2016 conoció la primera negativa de la Administradora y no recurrió tal determinación ni acudió a la vía judicial ordinaria, en tanto que las condiciones personales del interesado, económicas y de salud, más allá de permitir la flexibilización de los requisitos de procedencia excepcional de la tutela, no los anula, por lo que persiste el deber de agotar las herramientas ordinarias.</w:t>
      </w:r>
    </w:p>
    <w:p w14:paraId="524B5F1E" w14:textId="680C7580" w:rsidR="00E56A2C" w:rsidRDefault="00E56A2C" w:rsidP="00E56A2C">
      <w:pPr>
        <w:pStyle w:val="Textoindependiente2"/>
        <w:spacing w:line="276" w:lineRule="auto"/>
        <w:rPr>
          <w:i/>
          <w:iCs/>
          <w:spacing w:val="-6"/>
          <w:position w:val="-6"/>
          <w:sz w:val="20"/>
        </w:rPr>
      </w:pPr>
      <w:r w:rsidRPr="00E56A2C">
        <w:rPr>
          <w:i/>
          <w:iCs/>
          <w:spacing w:val="-6"/>
          <w:position w:val="-6"/>
          <w:sz w:val="20"/>
        </w:rPr>
        <w:t xml:space="preserve">Se itera, la controversia que plantea el señor </w:t>
      </w:r>
      <w:r>
        <w:rPr>
          <w:i/>
          <w:iCs/>
          <w:spacing w:val="-6"/>
          <w:position w:val="-6"/>
          <w:sz w:val="20"/>
        </w:rPr>
        <w:t>JAMG</w:t>
      </w:r>
      <w:r w:rsidRPr="00E56A2C">
        <w:rPr>
          <w:i/>
          <w:iCs/>
          <w:spacing w:val="-6"/>
          <w:position w:val="-6"/>
          <w:sz w:val="20"/>
        </w:rPr>
        <w:t>, es un asunto litigioso que, ante la omisión de agotar los recursos en la vía administrativa, se debe acudir a la vía judicial ordinaria -juez laboral-, cuya omisión no puede convalidarse con la acción de tutela.</w:t>
      </w:r>
    </w:p>
    <w:p w14:paraId="79A7FFED" w14:textId="77777777" w:rsidR="00E56A2C" w:rsidRPr="00E56A2C" w:rsidRDefault="00E56A2C" w:rsidP="00E56A2C">
      <w:pPr>
        <w:pStyle w:val="Textoindependiente2"/>
        <w:spacing w:line="276" w:lineRule="auto"/>
        <w:rPr>
          <w:i/>
          <w:iCs/>
          <w:spacing w:val="-6"/>
          <w:position w:val="-6"/>
          <w:sz w:val="20"/>
        </w:rPr>
      </w:pPr>
    </w:p>
    <w:p w14:paraId="16E64045" w14:textId="4373F358" w:rsidR="004B0D9D" w:rsidRDefault="004B0D9D" w:rsidP="004B0D9D">
      <w:pPr>
        <w:spacing w:line="276" w:lineRule="auto"/>
        <w:ind w:right="4559"/>
        <w:jc w:val="center"/>
        <w:rPr>
          <w:b/>
          <w:sz w:val="12"/>
          <w:szCs w:val="12"/>
        </w:rPr>
      </w:pPr>
      <w:r w:rsidRPr="00EB1DAB">
        <w:rPr>
          <w:b/>
          <w:sz w:val="12"/>
          <w:szCs w:val="12"/>
        </w:rPr>
        <w:t>REPÚBLICA DE COLOMBIA</w:t>
      </w:r>
    </w:p>
    <w:p w14:paraId="1A3C58C8" w14:textId="77777777" w:rsidR="004B0D9D" w:rsidRPr="00EB1DAB" w:rsidRDefault="004B0D9D" w:rsidP="004B0D9D">
      <w:pPr>
        <w:spacing w:line="276" w:lineRule="auto"/>
        <w:ind w:right="4559"/>
        <w:jc w:val="center"/>
        <w:rPr>
          <w:b/>
          <w:sz w:val="12"/>
          <w:szCs w:val="12"/>
        </w:rPr>
      </w:pPr>
      <w:r w:rsidRPr="00EB1DAB">
        <w:rPr>
          <w:b/>
          <w:sz w:val="12"/>
          <w:szCs w:val="12"/>
        </w:rPr>
        <w:t>RAMA JUDICIAL</w:t>
      </w:r>
    </w:p>
    <w:p w14:paraId="1826AF99" w14:textId="77777777" w:rsidR="004B0D9D" w:rsidRDefault="004B0D9D" w:rsidP="004B0D9D">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7D39F651" wp14:editId="33AB85E6">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1F2B4A3D" w14:textId="77777777" w:rsidR="004B0D9D" w:rsidRPr="00EB1DAB" w:rsidRDefault="004B0D9D" w:rsidP="004B0D9D">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ACBCED7" w14:textId="77777777" w:rsidR="004B0D9D" w:rsidRPr="00EB1DAB" w:rsidRDefault="004B0D9D" w:rsidP="004B0D9D">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57CAEF49" w14:textId="77777777" w:rsidR="004B0D9D" w:rsidRPr="00EB1DAB" w:rsidRDefault="004B0D9D" w:rsidP="004B0D9D">
      <w:pPr>
        <w:spacing w:line="276" w:lineRule="auto"/>
        <w:ind w:right="4559"/>
        <w:jc w:val="center"/>
      </w:pPr>
      <w:r w:rsidRPr="00EB1DAB">
        <w:t>Magistrado Ponente</w:t>
      </w:r>
    </w:p>
    <w:p w14:paraId="1F4AB3EA" w14:textId="77777777" w:rsidR="004B0D9D" w:rsidRPr="00D0602F" w:rsidRDefault="004B0D9D" w:rsidP="004B0D9D">
      <w:pPr>
        <w:spacing w:line="276" w:lineRule="auto"/>
        <w:ind w:right="4559"/>
        <w:jc w:val="center"/>
        <w:rPr>
          <w:b/>
          <w:sz w:val="22"/>
          <w:szCs w:val="22"/>
        </w:rPr>
      </w:pPr>
      <w:r w:rsidRPr="00D0602F">
        <w:rPr>
          <w:b/>
          <w:sz w:val="22"/>
          <w:szCs w:val="22"/>
        </w:rPr>
        <w:t>CARLOS ALBERTO PAZ ZÚÑIGA</w:t>
      </w:r>
    </w:p>
    <w:p w14:paraId="0FE4DD2B" w14:textId="77777777" w:rsidR="004B0D9D" w:rsidRPr="009C70F6" w:rsidRDefault="004B0D9D" w:rsidP="004B0D9D">
      <w:pPr>
        <w:spacing w:line="276" w:lineRule="auto"/>
      </w:pPr>
    </w:p>
    <w:p w14:paraId="5A058732" w14:textId="77777777" w:rsidR="004B0D9D" w:rsidRDefault="004B0D9D" w:rsidP="004B0D9D">
      <w:pPr>
        <w:spacing w:line="276" w:lineRule="auto"/>
        <w:rPr>
          <w:spacing w:val="-6"/>
          <w:position w:val="-6"/>
        </w:rPr>
      </w:pPr>
    </w:p>
    <w:p w14:paraId="21207B6F" w14:textId="2E3813AB" w:rsidR="004B0D9D" w:rsidRPr="00142DBD" w:rsidRDefault="004B0D9D" w:rsidP="004B0D9D">
      <w:pPr>
        <w:spacing w:line="276" w:lineRule="auto"/>
        <w:rPr>
          <w:spacing w:val="-6"/>
          <w:position w:val="-6"/>
        </w:rPr>
      </w:pPr>
      <w:r w:rsidRPr="00A966BA">
        <w:rPr>
          <w:spacing w:val="-6"/>
          <w:position w:val="-6"/>
        </w:rPr>
        <w:t xml:space="preserve">Pereira, </w:t>
      </w:r>
      <w:r w:rsidR="00006AFC">
        <w:rPr>
          <w:spacing w:val="-6"/>
          <w:position w:val="-6"/>
        </w:rPr>
        <w:t xml:space="preserve">veinte </w:t>
      </w:r>
      <w:r w:rsidRPr="00A966BA">
        <w:rPr>
          <w:spacing w:val="-6"/>
          <w:position w:val="-6"/>
        </w:rPr>
        <w:t>(</w:t>
      </w:r>
      <w:r w:rsidR="00006AFC">
        <w:rPr>
          <w:spacing w:val="-6"/>
          <w:position w:val="-6"/>
        </w:rPr>
        <w:t>20</w:t>
      </w:r>
      <w:r w:rsidRPr="00A966BA">
        <w:rPr>
          <w:spacing w:val="-6"/>
          <w:position w:val="-6"/>
        </w:rPr>
        <w:t xml:space="preserve">) de </w:t>
      </w:r>
      <w:r w:rsidR="00DF2288">
        <w:rPr>
          <w:spacing w:val="-6"/>
          <w:position w:val="-6"/>
        </w:rPr>
        <w:t xml:space="preserve">mayo </w:t>
      </w:r>
      <w:r w:rsidRPr="00A966BA">
        <w:rPr>
          <w:spacing w:val="-6"/>
          <w:position w:val="-6"/>
        </w:rPr>
        <w:t xml:space="preserve">de dos mil </w:t>
      </w:r>
      <w:r w:rsidR="00DF2288">
        <w:rPr>
          <w:spacing w:val="-6"/>
          <w:position w:val="-6"/>
        </w:rPr>
        <w:t xml:space="preserve">veinticinco </w:t>
      </w:r>
      <w:r w:rsidRPr="00A966BA">
        <w:rPr>
          <w:spacing w:val="-6"/>
          <w:position w:val="-6"/>
        </w:rPr>
        <w:t>(202</w:t>
      </w:r>
      <w:r w:rsidR="00DF2288">
        <w:rPr>
          <w:spacing w:val="-6"/>
          <w:position w:val="-6"/>
        </w:rPr>
        <w:t>5</w:t>
      </w:r>
      <w:r w:rsidRPr="00A966BA">
        <w:rPr>
          <w:spacing w:val="-6"/>
          <w:position w:val="-6"/>
        </w:rPr>
        <w:t>)</w:t>
      </w:r>
    </w:p>
    <w:p w14:paraId="762C04DF" w14:textId="77777777" w:rsidR="004B0D9D" w:rsidRPr="00142DBD" w:rsidRDefault="004B0D9D" w:rsidP="004B0D9D">
      <w:pPr>
        <w:spacing w:line="276" w:lineRule="auto"/>
        <w:rPr>
          <w:spacing w:val="-6"/>
          <w:position w:val="-6"/>
        </w:rPr>
      </w:pPr>
    </w:p>
    <w:p w14:paraId="222914CC" w14:textId="5F5AB874" w:rsidR="004B0D9D" w:rsidRPr="00142DBD" w:rsidRDefault="004B0D9D" w:rsidP="004B0D9D">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006AFC">
        <w:rPr>
          <w:spacing w:val="-6"/>
          <w:position w:val="-6"/>
        </w:rPr>
        <w:t>508</w:t>
      </w:r>
      <w:r w:rsidR="00DF2288">
        <w:rPr>
          <w:spacing w:val="-6"/>
          <w:position w:val="-6"/>
        </w:rPr>
        <w:br/>
      </w:r>
      <w:r w:rsidRPr="00142DBD">
        <w:rPr>
          <w:spacing w:val="-6"/>
          <w:position w:val="-6"/>
        </w:rPr>
        <w:t xml:space="preserve">Hora: </w:t>
      </w:r>
      <w:r w:rsidR="00006AFC">
        <w:rPr>
          <w:spacing w:val="-6"/>
          <w:position w:val="-6"/>
        </w:rPr>
        <w:t>2:20 p</w:t>
      </w:r>
      <w:r w:rsidR="00E14736">
        <w:rPr>
          <w:spacing w:val="-6"/>
          <w:position w:val="-6"/>
        </w:rPr>
        <w:t>.</w:t>
      </w:r>
      <w:r>
        <w:rPr>
          <w:spacing w:val="-6"/>
          <w:position w:val="-6"/>
        </w:rPr>
        <w:t>m.</w:t>
      </w:r>
    </w:p>
    <w:p w14:paraId="4EDA6642" w14:textId="77777777" w:rsidR="0061506A" w:rsidRPr="00A17F77" w:rsidRDefault="0061506A" w:rsidP="0061506A">
      <w:pPr>
        <w:pStyle w:val="AlgerianTtulo"/>
        <w:spacing w:line="276" w:lineRule="auto"/>
      </w:pPr>
      <w:r w:rsidRPr="00A17F77">
        <w:t xml:space="preserve">1.- VISTOS </w:t>
      </w:r>
    </w:p>
    <w:p w14:paraId="2B91CE24" w14:textId="77777777" w:rsidR="0061506A" w:rsidRPr="00A17F77" w:rsidRDefault="0061506A" w:rsidP="0061506A">
      <w:pPr>
        <w:spacing w:line="276" w:lineRule="auto"/>
        <w:rPr>
          <w:sz w:val="27"/>
          <w:szCs w:val="27"/>
        </w:rPr>
      </w:pPr>
    </w:p>
    <w:p w14:paraId="139DFE97" w14:textId="5325F4D5" w:rsidR="0061506A" w:rsidRPr="00A17F77" w:rsidRDefault="00B25D50" w:rsidP="0061506A">
      <w:pPr>
        <w:spacing w:line="276" w:lineRule="auto"/>
      </w:pPr>
      <w:r w:rsidRPr="00A17F77">
        <w:t>Procede la Sala por medio</w:t>
      </w:r>
      <w:r w:rsidR="0061506A" w:rsidRPr="00A17F77">
        <w:t xml:space="preserve"> de este proveído</w:t>
      </w:r>
      <w:r w:rsidR="008630A3" w:rsidRPr="00A17F77">
        <w:t xml:space="preserve"> a desatar</w:t>
      </w:r>
      <w:r w:rsidR="0061506A" w:rsidRPr="00A17F77">
        <w:t xml:space="preserve"> la impugnación </w:t>
      </w:r>
      <w:r w:rsidR="004E549C" w:rsidRPr="00A17F77">
        <w:t>presentada</w:t>
      </w:r>
      <w:r w:rsidR="00683E71">
        <w:t xml:space="preserve"> por</w:t>
      </w:r>
      <w:r w:rsidR="004E549C" w:rsidRPr="00A17F77">
        <w:t xml:space="preserve"> </w:t>
      </w:r>
      <w:r w:rsidR="00DF2288">
        <w:t xml:space="preserve">el accionante </w:t>
      </w:r>
      <w:r w:rsidR="00E56A2C">
        <w:rPr>
          <w:b/>
          <w:sz w:val="22"/>
        </w:rPr>
        <w:t>JAMG</w:t>
      </w:r>
      <w:r w:rsidR="00935849" w:rsidRPr="00935849">
        <w:t xml:space="preserve">, frente </w:t>
      </w:r>
      <w:r w:rsidR="00935849">
        <w:t>a</w:t>
      </w:r>
      <w:r w:rsidR="00935849" w:rsidRPr="00935849">
        <w:t xml:space="preserve">l fallo de tutela proferido por el Juzgado </w:t>
      </w:r>
      <w:r w:rsidR="00A53FA4">
        <w:t>Sexto Penal del Circuito</w:t>
      </w:r>
      <w:r w:rsidR="00935849">
        <w:t xml:space="preserve"> </w:t>
      </w:r>
      <w:r w:rsidR="00935849" w:rsidRPr="00935849">
        <w:t>de Pereira (Rda.),</w:t>
      </w:r>
      <w:r w:rsidR="0061506A" w:rsidRPr="00A17F77">
        <w:t xml:space="preserve"> con ocasión de la acción de tutela in</w:t>
      </w:r>
      <w:r w:rsidR="00683E71">
        <w:t>coada</w:t>
      </w:r>
      <w:r w:rsidR="002253DC" w:rsidRPr="00A17F77">
        <w:t xml:space="preserve"> </w:t>
      </w:r>
      <w:r w:rsidR="00683E71">
        <w:t xml:space="preserve">en </w:t>
      </w:r>
      <w:r w:rsidR="00FC2B6E" w:rsidRPr="00A17F77">
        <w:t xml:space="preserve">contra </w:t>
      </w:r>
      <w:r w:rsidR="00683E71">
        <w:t xml:space="preserve">de </w:t>
      </w:r>
      <w:r w:rsidR="00A53FA4">
        <w:t xml:space="preserve">la </w:t>
      </w:r>
      <w:r w:rsidR="00DF2288" w:rsidRPr="00935849">
        <w:t>Administradora Colombiana de Pensiones -COLPENSIONES</w:t>
      </w:r>
      <w:r w:rsidR="004B0D9D">
        <w:t>.</w:t>
      </w:r>
    </w:p>
    <w:p w14:paraId="2CD4D32E" w14:textId="77777777" w:rsidR="00A375F7" w:rsidRPr="00A17F77" w:rsidRDefault="00A375F7" w:rsidP="0061506A">
      <w:pPr>
        <w:spacing w:line="276" w:lineRule="auto"/>
        <w:rPr>
          <w:sz w:val="27"/>
          <w:szCs w:val="27"/>
        </w:rPr>
      </w:pPr>
    </w:p>
    <w:p w14:paraId="46C234F8" w14:textId="77777777" w:rsidR="0061506A" w:rsidRPr="00A17F77" w:rsidRDefault="0061506A" w:rsidP="0061506A">
      <w:pPr>
        <w:pStyle w:val="AlgerianTtulo"/>
        <w:spacing w:line="276" w:lineRule="auto"/>
      </w:pPr>
      <w:r w:rsidRPr="00A17F77">
        <w:t xml:space="preserve">2.- DEMANDA </w:t>
      </w:r>
    </w:p>
    <w:p w14:paraId="2376DFC5" w14:textId="77777777" w:rsidR="0061506A" w:rsidRPr="00A17F77" w:rsidRDefault="0061506A" w:rsidP="0061506A">
      <w:pPr>
        <w:spacing w:line="276" w:lineRule="auto"/>
        <w:rPr>
          <w:sz w:val="27"/>
          <w:szCs w:val="27"/>
          <w:lang w:val="es-MX"/>
        </w:rPr>
      </w:pPr>
    </w:p>
    <w:p w14:paraId="6DA8897C" w14:textId="2735A020" w:rsidR="00734FDA" w:rsidRDefault="0061506A" w:rsidP="006514B2">
      <w:pPr>
        <w:spacing w:line="276" w:lineRule="auto"/>
        <w:rPr>
          <w:lang w:val="es-MX"/>
        </w:rPr>
      </w:pPr>
      <w:r w:rsidRPr="00A17F77">
        <w:rPr>
          <w:lang w:val="es-MX"/>
        </w:rPr>
        <w:t>Lo sustancial de los hechos que pl</w:t>
      </w:r>
      <w:r w:rsidR="00FC2B6E" w:rsidRPr="00A17F77">
        <w:rPr>
          <w:lang w:val="es-MX"/>
        </w:rPr>
        <w:t xml:space="preserve">antea en el escrito de tutela </w:t>
      </w:r>
      <w:r w:rsidR="00E60AAC">
        <w:rPr>
          <w:lang w:val="es-MX"/>
        </w:rPr>
        <w:t>el</w:t>
      </w:r>
      <w:r w:rsidR="00DB13FE">
        <w:rPr>
          <w:lang w:val="es-MX"/>
        </w:rPr>
        <w:t xml:space="preserve"> </w:t>
      </w:r>
      <w:r w:rsidRPr="00A17F77">
        <w:rPr>
          <w:lang w:val="es-MX"/>
        </w:rPr>
        <w:t xml:space="preserve">accionante, se puede sintetizar así: </w:t>
      </w:r>
    </w:p>
    <w:p w14:paraId="10184997" w14:textId="77777777" w:rsidR="00E60AAC" w:rsidRDefault="00E60AAC" w:rsidP="006514B2">
      <w:pPr>
        <w:spacing w:line="276" w:lineRule="auto"/>
        <w:rPr>
          <w:lang w:val="es-MX"/>
        </w:rPr>
      </w:pPr>
    </w:p>
    <w:p w14:paraId="3C550CFC" w14:textId="181F721A" w:rsidR="00E60AAC" w:rsidRDefault="0061506A" w:rsidP="006514B2">
      <w:pPr>
        <w:spacing w:line="276" w:lineRule="auto"/>
        <w:rPr>
          <w:lang w:val="es-MX"/>
        </w:rPr>
      </w:pPr>
      <w:r w:rsidRPr="00A17F77">
        <w:rPr>
          <w:lang w:val="es-MX"/>
        </w:rPr>
        <w:lastRenderedPageBreak/>
        <w:t>(i)</w:t>
      </w:r>
      <w:r w:rsidR="002D6A73" w:rsidRPr="00A17F77">
        <w:rPr>
          <w:lang w:val="es-MX"/>
        </w:rPr>
        <w:t xml:space="preserve"> </w:t>
      </w:r>
      <w:r w:rsidR="006A10AD">
        <w:rPr>
          <w:lang w:val="es-MX"/>
        </w:rPr>
        <w:t xml:space="preserve">El </w:t>
      </w:r>
      <w:r w:rsidR="00E60AAC">
        <w:rPr>
          <w:lang w:val="es-MX"/>
        </w:rPr>
        <w:t xml:space="preserve">señor </w:t>
      </w:r>
      <w:r w:rsidR="00E56A2C">
        <w:rPr>
          <w:b/>
          <w:sz w:val="22"/>
          <w:lang w:val="es-MX"/>
        </w:rPr>
        <w:t>JAMG</w:t>
      </w:r>
      <w:r w:rsidR="00A12C0D" w:rsidRPr="00A12C0D">
        <w:rPr>
          <w:b/>
          <w:sz w:val="22"/>
          <w:lang w:val="es-MX"/>
        </w:rPr>
        <w:t xml:space="preserve"> </w:t>
      </w:r>
      <w:r w:rsidR="00E60AAC">
        <w:rPr>
          <w:lang w:val="es-MX"/>
        </w:rPr>
        <w:t>es un adulto mayor con 81 años y padece múltiples y graves enfermedades</w:t>
      </w:r>
      <w:r w:rsidR="00564907">
        <w:rPr>
          <w:rStyle w:val="Refdenotaalpie"/>
          <w:lang w:val="es-MX"/>
        </w:rPr>
        <w:footnoteReference w:id="1"/>
      </w:r>
      <w:r w:rsidR="00E60AAC">
        <w:rPr>
          <w:lang w:val="es-MX"/>
        </w:rPr>
        <w:t xml:space="preserve">, entre </w:t>
      </w:r>
      <w:r w:rsidR="00564907">
        <w:rPr>
          <w:lang w:val="es-MX"/>
        </w:rPr>
        <w:t xml:space="preserve">las cuales se identifican </w:t>
      </w:r>
      <w:r w:rsidR="00E60AAC">
        <w:rPr>
          <w:lang w:val="es-MX"/>
        </w:rPr>
        <w:t>patologías crónicas y degenerativas, que han deteriorado su salud</w:t>
      </w:r>
      <w:r w:rsidR="006A10AD">
        <w:rPr>
          <w:lang w:val="es-MX"/>
        </w:rPr>
        <w:t>.</w:t>
      </w:r>
      <w:r w:rsidR="00E60AAC">
        <w:rPr>
          <w:lang w:val="es-MX"/>
        </w:rPr>
        <w:t xml:space="preserve"> </w:t>
      </w:r>
    </w:p>
    <w:p w14:paraId="09CEB1CA" w14:textId="77777777" w:rsidR="00E60AAC" w:rsidRDefault="00E60AAC" w:rsidP="006514B2">
      <w:pPr>
        <w:spacing w:line="276" w:lineRule="auto"/>
        <w:rPr>
          <w:lang w:val="es-MX"/>
        </w:rPr>
      </w:pPr>
    </w:p>
    <w:p w14:paraId="1427C4C9" w14:textId="6E29E48A" w:rsidR="00564907" w:rsidRDefault="00E60AAC" w:rsidP="006514B2">
      <w:pPr>
        <w:spacing w:line="276" w:lineRule="auto"/>
        <w:rPr>
          <w:lang w:val="es-MX"/>
        </w:rPr>
      </w:pPr>
      <w:r>
        <w:rPr>
          <w:lang w:val="es-MX"/>
        </w:rPr>
        <w:t>(</w:t>
      </w:r>
      <w:proofErr w:type="spellStart"/>
      <w:r>
        <w:rPr>
          <w:lang w:val="es-MX"/>
        </w:rPr>
        <w:t>ii</w:t>
      </w:r>
      <w:proofErr w:type="spellEnd"/>
      <w:r>
        <w:rPr>
          <w:lang w:val="es-MX"/>
        </w:rPr>
        <w:t xml:space="preserve">) </w:t>
      </w:r>
      <w:r w:rsidR="007501A9">
        <w:rPr>
          <w:lang w:val="es-MX"/>
        </w:rPr>
        <w:t xml:space="preserve">La </w:t>
      </w:r>
      <w:r w:rsidR="00564907">
        <w:rPr>
          <w:lang w:val="es-MX"/>
        </w:rPr>
        <w:t>Junta Nacional de Calificación de Invalidez, mediante dictamen de junio 22 de 2016, lo calificó con una pérdida de capacidad laboral del 50,04% derivada de enfermedad común, con fecha de estructuración de esa misma calenda</w:t>
      </w:r>
      <w:r w:rsidR="006A10AD">
        <w:rPr>
          <w:lang w:val="es-MX"/>
        </w:rPr>
        <w:t>; no obstante, COLPENSIONES le negó la pensión de invalidez por considerar que no cumplía los requisitos legales (</w:t>
      </w:r>
      <w:r w:rsidR="006A10AD" w:rsidRPr="006A10AD">
        <w:rPr>
          <w:lang w:val="es-MX"/>
        </w:rPr>
        <w:t xml:space="preserve">Resolución </w:t>
      </w:r>
      <w:r w:rsidR="006A10AD">
        <w:rPr>
          <w:lang w:val="es-MX"/>
        </w:rPr>
        <w:t>#</w:t>
      </w:r>
      <w:r w:rsidR="006A10AD" w:rsidRPr="006A10AD">
        <w:rPr>
          <w:lang w:val="es-MX"/>
        </w:rPr>
        <w:t xml:space="preserve">2016_11097883 de diciembre </w:t>
      </w:r>
      <w:r w:rsidR="006A10AD">
        <w:rPr>
          <w:lang w:val="es-MX"/>
        </w:rPr>
        <w:t xml:space="preserve">07 </w:t>
      </w:r>
      <w:r w:rsidR="006A10AD" w:rsidRPr="006A10AD">
        <w:rPr>
          <w:lang w:val="es-MX"/>
        </w:rPr>
        <w:t>2016</w:t>
      </w:r>
      <w:r w:rsidR="006A10AD">
        <w:rPr>
          <w:lang w:val="es-MX"/>
        </w:rPr>
        <w:t>).</w:t>
      </w:r>
    </w:p>
    <w:p w14:paraId="6F8BFA47" w14:textId="26DCA4FD" w:rsidR="006A10AD" w:rsidRDefault="006A10AD" w:rsidP="006514B2">
      <w:pPr>
        <w:spacing w:line="276" w:lineRule="auto"/>
        <w:rPr>
          <w:lang w:val="es-MX"/>
        </w:rPr>
      </w:pPr>
    </w:p>
    <w:p w14:paraId="79B253DA" w14:textId="193F367E" w:rsidR="006A10AD" w:rsidRDefault="006A10AD" w:rsidP="006514B2">
      <w:pPr>
        <w:spacing w:line="276" w:lineRule="auto"/>
        <w:rPr>
          <w:lang w:val="es-MX"/>
        </w:rPr>
      </w:pPr>
      <w:r>
        <w:rPr>
          <w:lang w:val="es-MX"/>
        </w:rPr>
        <w:t>(</w:t>
      </w:r>
      <w:proofErr w:type="spellStart"/>
      <w:r>
        <w:rPr>
          <w:lang w:val="es-MX"/>
        </w:rPr>
        <w:t>iii</w:t>
      </w:r>
      <w:proofErr w:type="spellEnd"/>
      <w:r>
        <w:rPr>
          <w:lang w:val="es-MX"/>
        </w:rPr>
        <w:t xml:space="preserve">) </w:t>
      </w:r>
      <w:r w:rsidR="007501A9">
        <w:rPr>
          <w:lang w:val="es-MX"/>
        </w:rPr>
        <w:t xml:space="preserve">Pese </w:t>
      </w:r>
      <w:r>
        <w:rPr>
          <w:lang w:val="es-MX"/>
        </w:rPr>
        <w:t>a su condición de salud, decidió volver a cotizar sus aportes de pensión</w:t>
      </w:r>
      <w:r w:rsidR="007501A9">
        <w:rPr>
          <w:lang w:val="es-MX"/>
        </w:rPr>
        <w:t>.</w:t>
      </w:r>
    </w:p>
    <w:p w14:paraId="65AB7DDF" w14:textId="77777777" w:rsidR="006A10AD" w:rsidRDefault="006A10AD" w:rsidP="006514B2">
      <w:pPr>
        <w:spacing w:line="276" w:lineRule="auto"/>
        <w:rPr>
          <w:lang w:val="es-MX"/>
        </w:rPr>
      </w:pPr>
    </w:p>
    <w:p w14:paraId="26A82223" w14:textId="1D382E71" w:rsidR="00564907" w:rsidRDefault="00564907" w:rsidP="006514B2">
      <w:pPr>
        <w:spacing w:line="276" w:lineRule="auto"/>
        <w:rPr>
          <w:lang w:val="es-MX"/>
        </w:rPr>
      </w:pPr>
      <w:r>
        <w:rPr>
          <w:lang w:val="es-MX"/>
        </w:rPr>
        <w:t>(</w:t>
      </w:r>
      <w:proofErr w:type="spellStart"/>
      <w:r>
        <w:rPr>
          <w:lang w:val="es-MX"/>
        </w:rPr>
        <w:t>i</w:t>
      </w:r>
      <w:r w:rsidR="006A10AD">
        <w:rPr>
          <w:lang w:val="es-MX"/>
        </w:rPr>
        <w:t>v</w:t>
      </w:r>
      <w:proofErr w:type="spellEnd"/>
      <w:r>
        <w:rPr>
          <w:lang w:val="es-MX"/>
        </w:rPr>
        <w:t xml:space="preserve">) </w:t>
      </w:r>
      <w:r w:rsidR="007501A9">
        <w:rPr>
          <w:lang w:val="es-MX"/>
        </w:rPr>
        <w:t xml:space="preserve">En </w:t>
      </w:r>
      <w:r w:rsidR="006A10AD">
        <w:rPr>
          <w:lang w:val="es-MX"/>
        </w:rPr>
        <w:t xml:space="preserve">diciembre 12 de 2024, elevó nueva solicitud de reconocimiento de la pensión de invalidez, a efectos de que se diera </w:t>
      </w:r>
      <w:r w:rsidR="006A10AD" w:rsidRPr="006A10AD">
        <w:rPr>
          <w:lang w:val="es-MX"/>
        </w:rPr>
        <w:t>aplicación de la jurisprudencia</w:t>
      </w:r>
      <w:r w:rsidR="006A10AD">
        <w:rPr>
          <w:lang w:val="es-MX"/>
        </w:rPr>
        <w:t xml:space="preserve"> relativa a la capacidad laboral residual</w:t>
      </w:r>
      <w:r w:rsidR="00D0507D">
        <w:rPr>
          <w:lang w:val="es-MX"/>
        </w:rPr>
        <w:t xml:space="preserve"> (</w:t>
      </w:r>
      <w:r w:rsidR="00D0507D" w:rsidRPr="006A10AD">
        <w:rPr>
          <w:lang w:val="es-MX"/>
        </w:rPr>
        <w:t>sentencia</w:t>
      </w:r>
      <w:r w:rsidR="00D0507D">
        <w:rPr>
          <w:lang w:val="es-MX"/>
        </w:rPr>
        <w:t>s</w:t>
      </w:r>
      <w:r w:rsidR="00D0507D" w:rsidRPr="006A10AD">
        <w:rPr>
          <w:lang w:val="es-MX"/>
        </w:rPr>
        <w:t xml:space="preserve"> SU-588 de 2016 y la SL644 de 2024</w:t>
      </w:r>
      <w:r w:rsidR="00D0507D">
        <w:rPr>
          <w:lang w:val="es-MX"/>
        </w:rPr>
        <w:t>)</w:t>
      </w:r>
      <w:r w:rsidR="006A10AD">
        <w:rPr>
          <w:lang w:val="es-MX"/>
        </w:rPr>
        <w:t>.</w:t>
      </w:r>
    </w:p>
    <w:p w14:paraId="323A1191" w14:textId="78C0C6C2" w:rsidR="006A10AD" w:rsidRDefault="006A10AD" w:rsidP="006514B2">
      <w:pPr>
        <w:spacing w:line="276" w:lineRule="auto"/>
        <w:rPr>
          <w:lang w:val="es-MX"/>
        </w:rPr>
      </w:pPr>
    </w:p>
    <w:p w14:paraId="1695ED93" w14:textId="58317080" w:rsidR="006A10AD" w:rsidRDefault="00D0507D" w:rsidP="006514B2">
      <w:pPr>
        <w:spacing w:line="276" w:lineRule="auto"/>
        <w:rPr>
          <w:lang w:val="es-MX"/>
        </w:rPr>
      </w:pPr>
      <w:r>
        <w:rPr>
          <w:lang w:val="es-MX"/>
        </w:rPr>
        <w:t xml:space="preserve">(v) </w:t>
      </w:r>
      <w:r w:rsidR="00A027A8">
        <w:rPr>
          <w:lang w:val="es-MX"/>
        </w:rPr>
        <w:t xml:space="preserve">Sin embargo, </w:t>
      </w:r>
      <w:r w:rsidR="00B00654" w:rsidRPr="00B00654">
        <w:rPr>
          <w:lang w:val="es-MX"/>
        </w:rPr>
        <w:t xml:space="preserve">mediante </w:t>
      </w:r>
      <w:r w:rsidR="00B00654" w:rsidRPr="007501A9">
        <w:rPr>
          <w:b/>
          <w:sz w:val="22"/>
          <w:lang w:val="es-MX"/>
        </w:rPr>
        <w:t>resolución No. 2025_321516 de febrero 21 de 2025</w:t>
      </w:r>
      <w:r w:rsidR="00B00654">
        <w:rPr>
          <w:lang w:val="es-MX"/>
        </w:rPr>
        <w:t xml:space="preserve">, </w:t>
      </w:r>
      <w:r w:rsidR="00A027A8">
        <w:rPr>
          <w:lang w:val="es-MX"/>
        </w:rPr>
        <w:t>COLPENSIONES negó</w:t>
      </w:r>
      <w:r w:rsidR="00257336">
        <w:rPr>
          <w:lang w:val="es-MX"/>
        </w:rPr>
        <w:t xml:space="preserve"> </w:t>
      </w:r>
      <w:r w:rsidR="006361E1">
        <w:rPr>
          <w:lang w:val="es-MX"/>
        </w:rPr>
        <w:t>la prestación reclamada</w:t>
      </w:r>
      <w:r w:rsidR="00B00654">
        <w:rPr>
          <w:lang w:val="es-MX"/>
        </w:rPr>
        <w:t xml:space="preserve">, pero omitió tener en cuenta los precedentes jurisprudenciales atinentes a la capacidad laboral residual, </w:t>
      </w:r>
      <w:r w:rsidR="007501A9">
        <w:rPr>
          <w:lang w:val="es-MX"/>
        </w:rPr>
        <w:t>donde se establece la posibilidad de contabilizar las semanas cotizadas con posterioridad a la fecha de estructuración del estado de invalidez.</w:t>
      </w:r>
    </w:p>
    <w:p w14:paraId="7BB5CDC4" w14:textId="08A3CE4B" w:rsidR="007501A9" w:rsidRDefault="007501A9" w:rsidP="006514B2">
      <w:pPr>
        <w:spacing w:line="276" w:lineRule="auto"/>
        <w:rPr>
          <w:lang w:val="es-MX"/>
        </w:rPr>
      </w:pPr>
    </w:p>
    <w:p w14:paraId="0F2DD0EA" w14:textId="47AA4CC5" w:rsidR="007501A9" w:rsidRDefault="007501A9" w:rsidP="006514B2">
      <w:pPr>
        <w:spacing w:line="276" w:lineRule="auto"/>
        <w:rPr>
          <w:lang w:val="es-MX"/>
        </w:rPr>
      </w:pPr>
      <w:r>
        <w:rPr>
          <w:lang w:val="es-MX"/>
        </w:rPr>
        <w:t xml:space="preserve">(vi) </w:t>
      </w:r>
      <w:r w:rsidR="008B3A6B">
        <w:rPr>
          <w:lang w:val="es-MX"/>
        </w:rPr>
        <w:t xml:space="preserve">El </w:t>
      </w:r>
      <w:r>
        <w:rPr>
          <w:lang w:val="es-MX"/>
        </w:rPr>
        <w:t xml:space="preserve">accionante carece de ingresos económicos y </w:t>
      </w:r>
      <w:r w:rsidR="008B3A6B">
        <w:rPr>
          <w:lang w:val="es-MX"/>
        </w:rPr>
        <w:t xml:space="preserve">viven en una situación precaria sin posibilidad de generar recursos, lo que afecta su mínimo vital y calidad de vida. </w:t>
      </w:r>
    </w:p>
    <w:p w14:paraId="3CF9C56F" w14:textId="55180080" w:rsidR="008B3A6B" w:rsidRDefault="008B3A6B" w:rsidP="006514B2">
      <w:pPr>
        <w:spacing w:line="276" w:lineRule="auto"/>
        <w:rPr>
          <w:lang w:val="es-MX"/>
        </w:rPr>
      </w:pPr>
    </w:p>
    <w:p w14:paraId="14D80BCA" w14:textId="5FDF89E4" w:rsidR="008B3A6B" w:rsidRDefault="008B3A6B" w:rsidP="006514B2">
      <w:pPr>
        <w:spacing w:line="276" w:lineRule="auto"/>
        <w:rPr>
          <w:lang w:val="es-MX"/>
        </w:rPr>
      </w:pPr>
      <w:r>
        <w:rPr>
          <w:lang w:val="es-MX"/>
        </w:rPr>
        <w:t>(</w:t>
      </w:r>
      <w:proofErr w:type="spellStart"/>
      <w:r>
        <w:rPr>
          <w:lang w:val="es-MX"/>
        </w:rPr>
        <w:t>vii</w:t>
      </w:r>
      <w:proofErr w:type="spellEnd"/>
      <w:r>
        <w:rPr>
          <w:lang w:val="es-MX"/>
        </w:rPr>
        <w:t xml:space="preserve">) Considera que COLPENSIONES </w:t>
      </w:r>
      <w:r w:rsidR="009A1ABB">
        <w:rPr>
          <w:lang w:val="es-MX"/>
        </w:rPr>
        <w:t xml:space="preserve">desconoció su derecho a la seguridad social reforzado por la protección especial que se exige para los adultos mayores en estado de vulnerabilidad. </w:t>
      </w:r>
    </w:p>
    <w:p w14:paraId="1D8D8A1B" w14:textId="77777777" w:rsidR="00CD6A51" w:rsidRDefault="00CD6A51" w:rsidP="006514B2">
      <w:pPr>
        <w:spacing w:line="276" w:lineRule="auto"/>
        <w:rPr>
          <w:lang w:val="es-MX"/>
        </w:rPr>
      </w:pPr>
    </w:p>
    <w:p w14:paraId="48A165EC" w14:textId="460498D3" w:rsidR="009A1ABB" w:rsidRPr="009A1ABB" w:rsidRDefault="00EA49EC" w:rsidP="009A1ABB">
      <w:pPr>
        <w:spacing w:line="276" w:lineRule="auto"/>
        <w:rPr>
          <w:lang w:val="es-MX"/>
        </w:rPr>
      </w:pPr>
      <w:r w:rsidRPr="00A17F77">
        <w:rPr>
          <w:lang w:val="es-MX"/>
        </w:rPr>
        <w:t xml:space="preserve">Pidió la </w:t>
      </w:r>
      <w:r w:rsidR="009A1ABB">
        <w:rPr>
          <w:lang w:val="es-MX"/>
        </w:rPr>
        <w:t xml:space="preserve">protección de tutela para sus </w:t>
      </w:r>
      <w:r w:rsidR="009A1ABB" w:rsidRPr="009A1ABB">
        <w:rPr>
          <w:lang w:val="es-MX"/>
        </w:rPr>
        <w:t>derechos fundamentales al mínimo vital, igualdad, seguridad social y al principio de favorabilidad</w:t>
      </w:r>
      <w:r w:rsidR="009A1ABB">
        <w:rPr>
          <w:lang w:val="es-MX"/>
        </w:rPr>
        <w:t>; en consecuencia</w:t>
      </w:r>
      <w:r w:rsidR="009322D7">
        <w:rPr>
          <w:lang w:val="es-MX"/>
        </w:rPr>
        <w:t>,</w:t>
      </w:r>
      <w:r w:rsidR="004860CC">
        <w:rPr>
          <w:lang w:val="es-MX"/>
        </w:rPr>
        <w:t xml:space="preserve"> </w:t>
      </w:r>
      <w:r w:rsidR="00D13922">
        <w:rPr>
          <w:lang w:val="es-MX"/>
        </w:rPr>
        <w:t>se ordene a COLPENSIONES (a.) “</w:t>
      </w:r>
      <w:r w:rsidR="009A1ABB" w:rsidRPr="00D13922">
        <w:rPr>
          <w:rFonts w:ascii="Verdana" w:hAnsi="Verdana"/>
          <w:sz w:val="20"/>
          <w:lang w:val="es-MX"/>
        </w:rPr>
        <w:t>inaplicar el requisito de cotización de 50 semanas dentro de los tres años anteriores a la fecha de estructuración de la invalidez, conforme a lo previsto en la Sentencia SU-588 de 2016 y la SL644 de 2024</w:t>
      </w:r>
      <w:r w:rsidR="00D13922">
        <w:rPr>
          <w:lang w:val="es-MX"/>
        </w:rPr>
        <w:t>”</w:t>
      </w:r>
      <w:r w:rsidR="000220BE">
        <w:rPr>
          <w:lang w:val="es-MX"/>
        </w:rPr>
        <w:t>;</w:t>
      </w:r>
      <w:r w:rsidR="00D13922">
        <w:rPr>
          <w:lang w:val="es-MX"/>
        </w:rPr>
        <w:t xml:space="preserve"> y (b.) reconocer </w:t>
      </w:r>
      <w:r w:rsidR="00D13922">
        <w:rPr>
          <w:lang w:val="es-MX"/>
        </w:rPr>
        <w:lastRenderedPageBreak/>
        <w:t>y pagar “</w:t>
      </w:r>
      <w:r w:rsidR="00D13922" w:rsidRPr="00D13922">
        <w:rPr>
          <w:rFonts w:ascii="Verdana" w:hAnsi="Verdana"/>
          <w:sz w:val="20"/>
          <w:lang w:val="es-MX"/>
        </w:rPr>
        <w:t>la pensión de invalidez a partir de la fecha del último aporte, incluyendo los intereses moratorios e indexación de mesadas adeudadas</w:t>
      </w:r>
      <w:r w:rsidR="00D13922">
        <w:rPr>
          <w:lang w:val="es-MX"/>
        </w:rPr>
        <w:t>”.</w:t>
      </w:r>
    </w:p>
    <w:p w14:paraId="72CFF143" w14:textId="77777777" w:rsidR="009A1ABB" w:rsidRPr="009A1ABB" w:rsidRDefault="009A1ABB" w:rsidP="009A1ABB">
      <w:pPr>
        <w:spacing w:line="276" w:lineRule="auto"/>
        <w:rPr>
          <w:lang w:val="es-MX"/>
        </w:rPr>
      </w:pPr>
    </w:p>
    <w:p w14:paraId="04ABB478" w14:textId="77777777" w:rsidR="0061506A" w:rsidRPr="00A17F77" w:rsidRDefault="0061506A" w:rsidP="0061506A">
      <w:pPr>
        <w:pStyle w:val="AlgerianTtulo"/>
        <w:spacing w:line="276" w:lineRule="auto"/>
      </w:pPr>
      <w:r w:rsidRPr="00A17F77">
        <w:t xml:space="preserve">3.- TRÁMITE Y FALLO </w:t>
      </w:r>
    </w:p>
    <w:p w14:paraId="4A370DD3" w14:textId="77777777" w:rsidR="0061506A" w:rsidRPr="00A17F77" w:rsidRDefault="0061506A" w:rsidP="0061506A">
      <w:pPr>
        <w:spacing w:line="276" w:lineRule="auto"/>
        <w:rPr>
          <w:sz w:val="27"/>
          <w:szCs w:val="27"/>
        </w:rPr>
      </w:pPr>
    </w:p>
    <w:p w14:paraId="314BB6B3" w14:textId="65C634DA" w:rsidR="001B4D13" w:rsidRDefault="0061506A" w:rsidP="0061506A">
      <w:pPr>
        <w:spacing w:line="276" w:lineRule="auto"/>
      </w:pPr>
      <w:r w:rsidRPr="00003068">
        <w:rPr>
          <w:b/>
          <w:sz w:val="22"/>
          <w:szCs w:val="24"/>
        </w:rPr>
        <w:t>3.1.</w:t>
      </w:r>
      <w:r w:rsidRPr="00A17F77">
        <w:rPr>
          <w:b/>
          <w:sz w:val="24"/>
          <w:szCs w:val="24"/>
        </w:rPr>
        <w:t>-</w:t>
      </w:r>
      <w:r w:rsidRPr="00A17F77">
        <w:t xml:space="preserve"> E</w:t>
      </w:r>
      <w:r w:rsidR="0049598C" w:rsidRPr="00A17F77">
        <w:t xml:space="preserve">n </w:t>
      </w:r>
      <w:r w:rsidR="00D13922">
        <w:rPr>
          <w:b/>
          <w:bCs/>
          <w:sz w:val="22"/>
        </w:rPr>
        <w:t>marzo 18 de 2025</w:t>
      </w:r>
      <w:r w:rsidR="00591E51" w:rsidRPr="00A17F77">
        <w:t>,</w:t>
      </w:r>
      <w:r w:rsidR="0049598C" w:rsidRPr="00A17F77">
        <w:t xml:space="preserve"> e</w:t>
      </w:r>
      <w:r w:rsidRPr="00A17F77">
        <w:t xml:space="preserve">l despacho admitió la demanda de tutela contra </w:t>
      </w:r>
      <w:r w:rsidR="00E22C59" w:rsidRPr="00A17F77">
        <w:rPr>
          <w:sz w:val="24"/>
        </w:rPr>
        <w:t>COLPENSIONES</w:t>
      </w:r>
      <w:r w:rsidR="00D13922">
        <w:rPr>
          <w:sz w:val="24"/>
        </w:rPr>
        <w:t xml:space="preserve">, entidad accionada a la que </w:t>
      </w:r>
      <w:r w:rsidR="001B4D13">
        <w:t xml:space="preserve">dio traslado de la solicitud de amparo y sus anexos. </w:t>
      </w:r>
    </w:p>
    <w:p w14:paraId="3F00E30E" w14:textId="20E99F8F" w:rsidR="001B4D13" w:rsidRDefault="001B4D13" w:rsidP="0061506A">
      <w:pPr>
        <w:spacing w:line="276" w:lineRule="auto"/>
      </w:pPr>
    </w:p>
    <w:p w14:paraId="36352313" w14:textId="0D44EC70" w:rsidR="00555C8B" w:rsidRDefault="001B4D13" w:rsidP="0056217D">
      <w:pPr>
        <w:spacing w:line="276" w:lineRule="auto"/>
      </w:pPr>
      <w:r w:rsidRPr="00003068">
        <w:rPr>
          <w:b/>
          <w:sz w:val="22"/>
        </w:rPr>
        <w:t>3.2.</w:t>
      </w:r>
      <w:r w:rsidRPr="001B4D13">
        <w:rPr>
          <w:sz w:val="24"/>
        </w:rPr>
        <w:t>-</w:t>
      </w:r>
      <w:r>
        <w:t xml:space="preserve"> </w:t>
      </w:r>
      <w:r w:rsidR="0056217D" w:rsidRPr="00A17F77">
        <w:rPr>
          <w:i/>
        </w:rPr>
        <w:t>La Directora de Acciones Constitucional de COLPENSIONES</w:t>
      </w:r>
      <w:r w:rsidR="00F9791A">
        <w:t xml:space="preserve"> </w:t>
      </w:r>
      <w:r w:rsidR="001D169D">
        <w:t xml:space="preserve">destacó que la solicitud pensional que presentó </w:t>
      </w:r>
      <w:r w:rsidR="00321870">
        <w:t>e</w:t>
      </w:r>
      <w:r w:rsidR="001D169D">
        <w:t>l accionante -</w:t>
      </w:r>
      <w:r w:rsidR="001D169D" w:rsidRPr="001D169D">
        <w:rPr>
          <w:rFonts w:ascii="Verdana" w:hAnsi="Verdana"/>
          <w:sz w:val="20"/>
        </w:rPr>
        <w:t xml:space="preserve">rad. </w:t>
      </w:r>
      <w:r w:rsidR="00321870">
        <w:rPr>
          <w:rFonts w:ascii="Verdana" w:hAnsi="Verdana"/>
          <w:sz w:val="20"/>
        </w:rPr>
        <w:t>2025</w:t>
      </w:r>
      <w:r w:rsidR="001D169D" w:rsidRPr="001D169D">
        <w:rPr>
          <w:rFonts w:ascii="Verdana" w:hAnsi="Verdana"/>
          <w:sz w:val="20"/>
        </w:rPr>
        <w:t>_</w:t>
      </w:r>
      <w:r w:rsidR="00321870">
        <w:rPr>
          <w:rFonts w:ascii="Verdana" w:hAnsi="Verdana"/>
          <w:sz w:val="20"/>
        </w:rPr>
        <w:t>321516</w:t>
      </w:r>
      <w:r w:rsidR="001D169D">
        <w:t>-, fue atendida mediante la resolución SUB</w:t>
      </w:r>
      <w:r w:rsidR="00321870">
        <w:t>-56530</w:t>
      </w:r>
      <w:r w:rsidR="001D169D">
        <w:t xml:space="preserve"> de </w:t>
      </w:r>
      <w:r w:rsidR="00321870">
        <w:t>febrero 21 de 2025</w:t>
      </w:r>
      <w:r w:rsidR="001D169D">
        <w:t xml:space="preserve">, </w:t>
      </w:r>
      <w:r w:rsidR="00321870">
        <w:t>en la que se negó el r</w:t>
      </w:r>
      <w:r w:rsidR="00321870" w:rsidRPr="00321870">
        <w:t>econocimiento de la pensión de invalidez solicitada por el ac</w:t>
      </w:r>
      <w:r w:rsidR="004858AD">
        <w:t>tor</w:t>
      </w:r>
      <w:r w:rsidR="00321870" w:rsidRPr="00321870">
        <w:t xml:space="preserve">, tras verificar que no cumplía con el requisito legal de haber cotizado 50 semanas dentro de los tres años anteriores a la fecha de estructuración de la pérdida de capacidad laboral, fijada por la Junta Nacional de Calificación de Invalidez en enero </w:t>
      </w:r>
      <w:r w:rsidR="00555C8B">
        <w:t xml:space="preserve">23 </w:t>
      </w:r>
      <w:r w:rsidR="00321870" w:rsidRPr="00321870">
        <w:t>de 2014</w:t>
      </w:r>
      <w:r w:rsidR="00555C8B">
        <w:t xml:space="preserve">; en ese periodo el que accionante no registra semanas de cotización. Contra tal </w:t>
      </w:r>
      <w:r w:rsidR="00F45B95">
        <w:t>acto administrativo la interesada no interpuso recurso alguno</w:t>
      </w:r>
      <w:r w:rsidR="00321870">
        <w:t>.</w:t>
      </w:r>
      <w:r w:rsidR="00F45B95">
        <w:t xml:space="preserve"> </w:t>
      </w:r>
    </w:p>
    <w:p w14:paraId="288595FA" w14:textId="7784B018" w:rsidR="00555C8B" w:rsidRDefault="00555C8B" w:rsidP="0056217D">
      <w:pPr>
        <w:spacing w:line="276" w:lineRule="auto"/>
      </w:pPr>
    </w:p>
    <w:p w14:paraId="38648FF7" w14:textId="282F3DEF" w:rsidR="00D2743B" w:rsidRDefault="00D2743B" w:rsidP="0056217D">
      <w:pPr>
        <w:spacing w:line="276" w:lineRule="auto"/>
      </w:pPr>
      <w:r>
        <w:t>Para la controversia planteada, la parte accionante contaba con los recursos en la actuación administrativo, en tanto subsiste el mecanismo judicial ante la jurisdicción ordinaria labora</w:t>
      </w:r>
      <w:r w:rsidR="004858AD">
        <w:t>l</w:t>
      </w:r>
      <w:r>
        <w:t xml:space="preserve"> o de lo contencioso administrativo, según sea el caso, a efectos de reclamar el reconocimiento de la prestación económica pretendida. </w:t>
      </w:r>
    </w:p>
    <w:p w14:paraId="413E7C37" w14:textId="77777777" w:rsidR="00D2743B" w:rsidRDefault="00D2743B" w:rsidP="0056217D">
      <w:pPr>
        <w:spacing w:line="276" w:lineRule="auto"/>
      </w:pPr>
    </w:p>
    <w:p w14:paraId="26D00876" w14:textId="70A61255" w:rsidR="006A47E1" w:rsidRDefault="006A47E1" w:rsidP="0056217D">
      <w:pPr>
        <w:spacing w:line="276" w:lineRule="auto"/>
      </w:pPr>
      <w:r w:rsidRPr="006A47E1">
        <w:t xml:space="preserve">Solicitó se deniegue la acción de tutela por ser abiertamente improcedente, en tanto esa AFP no ha vulnerado los derechos fundamentales invocados por </w:t>
      </w:r>
      <w:r w:rsidR="00D2743B">
        <w:t xml:space="preserve">el </w:t>
      </w:r>
      <w:r w:rsidRPr="006A47E1">
        <w:t>accionante.</w:t>
      </w:r>
    </w:p>
    <w:p w14:paraId="44DD0956" w14:textId="356F8D82" w:rsidR="00F9791A" w:rsidRDefault="00F9791A" w:rsidP="0056217D">
      <w:pPr>
        <w:spacing w:line="276" w:lineRule="auto"/>
      </w:pPr>
    </w:p>
    <w:p w14:paraId="629BCFD2" w14:textId="1F456B04" w:rsidR="00CF06EB" w:rsidRPr="00CF06EB" w:rsidRDefault="00003068" w:rsidP="00CF06EB">
      <w:pPr>
        <w:spacing w:line="276" w:lineRule="auto"/>
      </w:pPr>
      <w:r w:rsidRPr="00003068">
        <w:rPr>
          <w:b/>
          <w:sz w:val="22"/>
          <w:szCs w:val="24"/>
        </w:rPr>
        <w:t>3.3.</w:t>
      </w:r>
      <w:r w:rsidRPr="00A17F77">
        <w:rPr>
          <w:b/>
          <w:sz w:val="24"/>
          <w:szCs w:val="24"/>
        </w:rPr>
        <w:t>-</w:t>
      </w:r>
      <w:r w:rsidRPr="00A17F77">
        <w:t xml:space="preserve"> </w:t>
      </w:r>
      <w:r w:rsidRPr="00003068">
        <w:t xml:space="preserve">La procuradora judicial delegada emitió un </w:t>
      </w:r>
      <w:r w:rsidRPr="006A47E1">
        <w:rPr>
          <w:b/>
          <w:sz w:val="22"/>
        </w:rPr>
        <w:t>concepto favorable</w:t>
      </w:r>
      <w:r w:rsidRPr="00003068">
        <w:t xml:space="preserve"> a las pretensiones de la parte actora, </w:t>
      </w:r>
      <w:r w:rsidR="0083101D">
        <w:t xml:space="preserve">al considerar que </w:t>
      </w:r>
      <w:r w:rsidR="00CF06EB">
        <w:t>COLPENSIONES</w:t>
      </w:r>
      <w:r w:rsidR="0083101D">
        <w:t xml:space="preserve"> negó la prestación reclamada por el señor </w:t>
      </w:r>
      <w:r w:rsidR="00E56A2C">
        <w:rPr>
          <w:b/>
          <w:sz w:val="22"/>
        </w:rPr>
        <w:t>JAMG</w:t>
      </w:r>
      <w:r w:rsidR="0083101D">
        <w:t xml:space="preserve"> sin valorar adecuadamente el precedente constituciona</w:t>
      </w:r>
      <w:r w:rsidR="004858AD">
        <w:t>l</w:t>
      </w:r>
      <w:r w:rsidR="0083101D">
        <w:t xml:space="preserve"> </w:t>
      </w:r>
      <w:r w:rsidR="0083101D" w:rsidRPr="009716F6">
        <w:rPr>
          <w:sz w:val="22"/>
          <w:szCs w:val="22"/>
        </w:rPr>
        <w:t>(SU-588/16, SU-556/19 y SU-442/16)</w:t>
      </w:r>
      <w:r w:rsidR="0083101D">
        <w:t xml:space="preserve"> y, en su lugar, aplicó un criterio interno </w:t>
      </w:r>
      <w:r w:rsidR="00CF06EB">
        <w:t xml:space="preserve">que se opone a los lineamientos de la jurisprudencia; así, dadas las particularidades del caso, estimó que el fondo de pensiones vulneró </w:t>
      </w:r>
      <w:r w:rsidR="00CF06EB" w:rsidRPr="00CF06EB">
        <w:t>los derechos fundamentales al debido proceso, petición y seguridad social</w:t>
      </w:r>
      <w:r w:rsidR="00CF06EB">
        <w:t xml:space="preserve"> del afiliado</w:t>
      </w:r>
      <w:r w:rsidR="00CF06EB" w:rsidRPr="00CF06EB">
        <w:t>, por lo</w:t>
      </w:r>
      <w:r w:rsidR="00CF06EB">
        <w:t xml:space="preserve"> que era necesario conceder el amparo de tutela para </w:t>
      </w:r>
      <w:r w:rsidR="00CF06EB" w:rsidRPr="00CF06EB">
        <w:t>dejar sin efectos la resolución administrativa impugnada y ordenar a COLPENSIONES emitir una nueva decisión</w:t>
      </w:r>
      <w:r w:rsidR="00CF06EB">
        <w:t xml:space="preserve"> bajo los parámetros d</w:t>
      </w:r>
      <w:r w:rsidR="00CF06EB" w:rsidRPr="00CF06EB">
        <w:t>el precedente judicial de manera estricta y garantista.</w:t>
      </w:r>
    </w:p>
    <w:p w14:paraId="780F2027" w14:textId="77777777" w:rsidR="00CF06EB" w:rsidRDefault="00CF06EB" w:rsidP="00003068">
      <w:pPr>
        <w:spacing w:line="276" w:lineRule="auto"/>
      </w:pPr>
    </w:p>
    <w:p w14:paraId="27619294" w14:textId="16BCAA82" w:rsidR="00247A12" w:rsidRPr="00A17F77" w:rsidRDefault="0061506A" w:rsidP="0061506A">
      <w:pPr>
        <w:spacing w:line="276" w:lineRule="auto"/>
      </w:pPr>
      <w:r w:rsidRPr="00003068">
        <w:rPr>
          <w:b/>
          <w:sz w:val="22"/>
          <w:szCs w:val="24"/>
        </w:rPr>
        <w:lastRenderedPageBreak/>
        <w:t>3.</w:t>
      </w:r>
      <w:r w:rsidR="00003068">
        <w:rPr>
          <w:b/>
          <w:sz w:val="22"/>
          <w:szCs w:val="24"/>
        </w:rPr>
        <w:t>4</w:t>
      </w:r>
      <w:r w:rsidR="009533D5" w:rsidRPr="00003068">
        <w:rPr>
          <w:b/>
          <w:sz w:val="22"/>
          <w:szCs w:val="24"/>
        </w:rPr>
        <w:t>.</w:t>
      </w:r>
      <w:r w:rsidRPr="00A17F77">
        <w:rPr>
          <w:b/>
          <w:sz w:val="24"/>
          <w:szCs w:val="24"/>
        </w:rPr>
        <w:t>-</w:t>
      </w:r>
      <w:r w:rsidRPr="00A17F77">
        <w:t xml:space="preserve"> Agotado el trámite </w:t>
      </w:r>
      <w:r w:rsidR="001D60E2">
        <w:t xml:space="preserve">anterior </w:t>
      </w:r>
      <w:r w:rsidRPr="00A17F77">
        <w:t>y en el plazo constitucional</w:t>
      </w:r>
      <w:r w:rsidR="00127EFA" w:rsidRPr="00A17F77">
        <w:t xml:space="preserve"> correspondiente</w:t>
      </w:r>
      <w:r w:rsidRPr="00A17F77">
        <w:t xml:space="preserve">, </w:t>
      </w:r>
      <w:r w:rsidR="00CF06EB">
        <w:t xml:space="preserve">mediante </w:t>
      </w:r>
      <w:r w:rsidRPr="00A17F77">
        <w:t xml:space="preserve">sentencia </w:t>
      </w:r>
      <w:r w:rsidR="00CF06EB">
        <w:t xml:space="preserve">de </w:t>
      </w:r>
      <w:r w:rsidR="00E6655D">
        <w:rPr>
          <w:b/>
          <w:bCs/>
          <w:sz w:val="24"/>
          <w:szCs w:val="24"/>
        </w:rPr>
        <w:t>marzo 31 de 2025</w:t>
      </w:r>
      <w:r w:rsidRPr="00A17F77">
        <w:t xml:space="preserve"> en la que</w:t>
      </w:r>
      <w:r w:rsidR="002472EB" w:rsidRPr="00A17F77">
        <w:t xml:space="preserve"> </w:t>
      </w:r>
      <w:r w:rsidR="00B2273C" w:rsidRPr="00A17F77">
        <w:t>se</w:t>
      </w:r>
      <w:r w:rsidR="00F72BB5">
        <w:t xml:space="preserve"> declaró improcedente la acción de tutela promovida por el </w:t>
      </w:r>
      <w:r w:rsidR="006A47E1">
        <w:t xml:space="preserve">señor </w:t>
      </w:r>
      <w:r w:rsidR="00E56A2C">
        <w:rPr>
          <w:b/>
          <w:sz w:val="22"/>
          <w:szCs w:val="22"/>
        </w:rPr>
        <w:t>JAMG</w:t>
      </w:r>
      <w:r w:rsidR="006C6BF3">
        <w:t xml:space="preserve">, </w:t>
      </w:r>
      <w:r w:rsidR="00F72BB5">
        <w:t>por no cumplir con el presupuesto de subsidiariedad</w:t>
      </w:r>
      <w:r w:rsidR="006A47E1">
        <w:t xml:space="preserve">.  </w:t>
      </w:r>
    </w:p>
    <w:p w14:paraId="1613F82B" w14:textId="53641FC3" w:rsidR="00A375F7" w:rsidRDefault="00A375F7" w:rsidP="0061506A">
      <w:pPr>
        <w:spacing w:line="276" w:lineRule="auto"/>
      </w:pPr>
    </w:p>
    <w:p w14:paraId="119EC847" w14:textId="269B26DD" w:rsidR="00F72BB5" w:rsidRDefault="009D267D" w:rsidP="00F72BB5">
      <w:pPr>
        <w:spacing w:line="276" w:lineRule="auto"/>
      </w:pPr>
      <w:r>
        <w:t xml:space="preserve">Para adoptar su decisión, la funcionaria </w:t>
      </w:r>
      <w:r w:rsidRPr="009D267D">
        <w:rPr>
          <w:i/>
        </w:rPr>
        <w:t>A quo</w:t>
      </w:r>
      <w:r>
        <w:t xml:space="preserve"> argumentó que</w:t>
      </w:r>
      <w:r w:rsidR="00184C1A">
        <w:t xml:space="preserve">, dado el carácter residual del mecanismo constitucional, este no puede suplir las vías judiciales ordinarias y, </w:t>
      </w:r>
      <w:r w:rsidR="00F72BB5">
        <w:t xml:space="preserve">aunque el accionante afirma encontrarse en estado de vulnerabilidad por su edad y condición médica, ello no excluye la carga procesal de demostrar un perjuicio irremediable, ni </w:t>
      </w:r>
      <w:r w:rsidR="00184C1A">
        <w:t xml:space="preserve">le </w:t>
      </w:r>
      <w:r w:rsidR="00F72BB5">
        <w:t xml:space="preserve">exime del deber de acudir a la jurisdicción ordinaria laboral, competente para resolver controversias de índole </w:t>
      </w:r>
      <w:r w:rsidR="00184C1A">
        <w:t xml:space="preserve">prestacional, como es la </w:t>
      </w:r>
      <w:r w:rsidR="00F72BB5">
        <w:t>pensión de invalidez</w:t>
      </w:r>
      <w:r w:rsidR="00184C1A">
        <w:t xml:space="preserve"> exigida</w:t>
      </w:r>
      <w:r w:rsidR="00A110D3">
        <w:t xml:space="preserve">, </w:t>
      </w:r>
      <w:r w:rsidR="00F72BB5">
        <w:t>cuya definición exige un análisis probatorio amplio, propio del proceso ordinario</w:t>
      </w:r>
      <w:r w:rsidR="00184C1A">
        <w:t xml:space="preserve">, </w:t>
      </w:r>
      <w:r w:rsidR="00A110D3">
        <w:t>pues se trata de una pretensión que negó la AFP y contra la cual el interesado no interpuso los recursos en la vía administrativa.</w:t>
      </w:r>
      <w:r w:rsidR="00CC3413">
        <w:t xml:space="preserve"> </w:t>
      </w:r>
      <w:r w:rsidR="00F72BB5">
        <w:t xml:space="preserve">Además, no se acreditó la configuración de un perjuicio irremediable </w:t>
      </w:r>
      <w:r w:rsidR="00A110D3">
        <w:t xml:space="preserve">para </w:t>
      </w:r>
      <w:r w:rsidR="00F72BB5">
        <w:t>habilitar la procedencia excepcional de la tutela</w:t>
      </w:r>
      <w:r w:rsidR="00565A5B">
        <w:t xml:space="preserve">, resaltándose que </w:t>
      </w:r>
      <w:r w:rsidR="009B341E">
        <w:t xml:space="preserve">en </w:t>
      </w:r>
      <w:r w:rsidR="00565A5B">
        <w:t xml:space="preserve">la historia laboral del accionante </w:t>
      </w:r>
      <w:r w:rsidR="009B341E">
        <w:t xml:space="preserve">se </w:t>
      </w:r>
      <w:r w:rsidR="00565A5B">
        <w:t xml:space="preserve">refleja que permaneció sin </w:t>
      </w:r>
      <w:r w:rsidR="009B341E">
        <w:t>realizar cotizaciones por un periodo de 15 años -</w:t>
      </w:r>
      <w:r w:rsidR="009B341E" w:rsidRPr="009B341E">
        <w:rPr>
          <w:rFonts w:ascii="Verdana" w:hAnsi="Verdana"/>
          <w:sz w:val="20"/>
        </w:rPr>
        <w:t>del año 2008 al 2023</w:t>
      </w:r>
      <w:r w:rsidR="009B341E">
        <w:t>-, pero ninguna referencia se hizo acerca de su subsistencia en dicho lapso, situación que desdibuja la ocurrencia de un perjuicio inminente, grave e impostergable.</w:t>
      </w:r>
    </w:p>
    <w:p w14:paraId="13761048" w14:textId="77777777" w:rsidR="00F72BB5" w:rsidRDefault="00F72BB5" w:rsidP="00F72BB5">
      <w:pPr>
        <w:spacing w:line="276" w:lineRule="auto"/>
      </w:pPr>
    </w:p>
    <w:p w14:paraId="6DEB54DC" w14:textId="77777777" w:rsidR="0061506A" w:rsidRPr="00A17F77" w:rsidRDefault="0061506A" w:rsidP="0061506A">
      <w:pPr>
        <w:pStyle w:val="AlgerianTtulo"/>
        <w:spacing w:line="276" w:lineRule="auto"/>
      </w:pPr>
      <w:r w:rsidRPr="00A17F77">
        <w:t>4.- IMPUGNACIÓN</w:t>
      </w:r>
    </w:p>
    <w:p w14:paraId="78236F75" w14:textId="77777777" w:rsidR="0061506A" w:rsidRPr="00A17F77" w:rsidRDefault="0061506A" w:rsidP="0061506A">
      <w:pPr>
        <w:spacing w:line="240" w:lineRule="auto"/>
        <w:rPr>
          <w:sz w:val="27"/>
          <w:szCs w:val="27"/>
        </w:rPr>
      </w:pPr>
    </w:p>
    <w:p w14:paraId="6429BCA2" w14:textId="0F1449DD" w:rsidR="00CC3413" w:rsidRDefault="001D60E2" w:rsidP="001D60E2">
      <w:pPr>
        <w:spacing w:line="276" w:lineRule="auto"/>
      </w:pPr>
      <w:r>
        <w:t xml:space="preserve">Inconforme con la decisión, </w:t>
      </w:r>
      <w:r w:rsidR="00CC3413">
        <w:t xml:space="preserve">el señor </w:t>
      </w:r>
      <w:r w:rsidR="00E56A2C">
        <w:rPr>
          <w:b/>
          <w:sz w:val="22"/>
        </w:rPr>
        <w:t>JAMG</w:t>
      </w:r>
      <w:r w:rsidR="00CC3413">
        <w:t xml:space="preserve"> </w:t>
      </w:r>
      <w:r>
        <w:t xml:space="preserve">la impugnó y, al efecto, </w:t>
      </w:r>
      <w:r w:rsidR="00CC3413">
        <w:t xml:space="preserve">argumentó que el fallo desconoció su situación de debilidad manifiesta, no solo por su avanzada edad sino por la multiplicidad de enfermedades padecidas </w:t>
      </w:r>
      <w:r w:rsidR="00996A21">
        <w:t>-</w:t>
      </w:r>
      <w:r w:rsidR="00996A21" w:rsidRPr="00996A21">
        <w:rPr>
          <w:rFonts w:ascii="Verdana" w:hAnsi="Verdana"/>
          <w:sz w:val="20"/>
        </w:rPr>
        <w:t>diagnósticos con patologías crónicas, degenerativas y progresivas</w:t>
      </w:r>
      <w:r w:rsidR="00996A21">
        <w:t xml:space="preserve">- </w:t>
      </w:r>
      <w:r w:rsidR="00CC3413">
        <w:t>y la ausencia de ingresos</w:t>
      </w:r>
      <w:r w:rsidR="00565A5B">
        <w:t>, lo que hace de la acción de tutela el medio idóneo para dirimir el litigio planteado, por la ineficacia del mecanismo ordinari</w:t>
      </w:r>
      <w:r w:rsidR="009716F6">
        <w:t>o en razón de</w:t>
      </w:r>
      <w:r w:rsidR="00565A5B">
        <w:t xml:space="preserve"> los amplios términos, pues la expectativa de vida sería menor a dos años </w:t>
      </w:r>
      <w:r w:rsidR="009716F6">
        <w:t>-</w:t>
      </w:r>
      <w:r w:rsidR="00565A5B" w:rsidRPr="009716F6">
        <w:rPr>
          <w:sz w:val="22"/>
          <w:szCs w:val="22"/>
        </w:rPr>
        <w:t>actualmente 81 años</w:t>
      </w:r>
      <w:r w:rsidR="009716F6">
        <w:t>-</w:t>
      </w:r>
      <w:r w:rsidR="00565A5B">
        <w:t xml:space="preserve"> y, según </w:t>
      </w:r>
      <w:r w:rsidR="00565A5B" w:rsidRPr="00565A5B">
        <w:t>tablas oficiales de mortalidad definidas por la Superintendencia Financiera</w:t>
      </w:r>
      <w:r w:rsidR="00565A5B">
        <w:t xml:space="preserve"> para los hombres de más de 62 años, tal expectativa es de 21.3 años.</w:t>
      </w:r>
    </w:p>
    <w:p w14:paraId="37446250" w14:textId="77777777" w:rsidR="00CC3413" w:rsidRDefault="00CC3413" w:rsidP="001D60E2">
      <w:pPr>
        <w:spacing w:line="276" w:lineRule="auto"/>
      </w:pPr>
    </w:p>
    <w:p w14:paraId="465C1FBF" w14:textId="071314EE" w:rsidR="00996A21" w:rsidRDefault="00996A21" w:rsidP="001D60E2">
      <w:pPr>
        <w:spacing w:line="276" w:lineRule="auto"/>
      </w:pPr>
      <w:r>
        <w:t>Además, el juzgado er</w:t>
      </w:r>
      <w:r w:rsidR="009716F6">
        <w:t>ró</w:t>
      </w:r>
      <w:r>
        <w:t xml:space="preserve"> en la valoración de la capacidad laboral residual, según la sentencia SU-558/16, y adoptó una posición excesivamente formalista de cara al amparo constitucional deprecado, sin tener en cuenta el concepto de la delegada del Ministerio Público.</w:t>
      </w:r>
    </w:p>
    <w:p w14:paraId="00F829E8" w14:textId="77777777" w:rsidR="00996A21" w:rsidRDefault="00996A21" w:rsidP="001D60E2">
      <w:pPr>
        <w:spacing w:line="276" w:lineRule="auto"/>
      </w:pPr>
    </w:p>
    <w:p w14:paraId="3E406143" w14:textId="35E2337F" w:rsidR="00F8191C" w:rsidRDefault="00F8191C" w:rsidP="001D60E2">
      <w:pPr>
        <w:spacing w:line="276" w:lineRule="auto"/>
      </w:pPr>
      <w:r w:rsidRPr="00F8191C">
        <w:t xml:space="preserve">Pidió que se </w:t>
      </w:r>
      <w:r w:rsidR="00351C59">
        <w:t>revoque la sentencia del juzgado de primer nivel y, en consecuencia, se conceda el amparo de tutela deprecado</w:t>
      </w:r>
      <w:r w:rsidRPr="00F8191C">
        <w:t>.</w:t>
      </w:r>
    </w:p>
    <w:p w14:paraId="2C911E1E" w14:textId="563D2808" w:rsidR="00F8191C" w:rsidRDefault="00F8191C" w:rsidP="001D60E2">
      <w:pPr>
        <w:spacing w:line="276" w:lineRule="auto"/>
      </w:pPr>
    </w:p>
    <w:p w14:paraId="6566699C" w14:textId="77777777" w:rsidR="00A0079A" w:rsidRPr="00A17F77" w:rsidRDefault="003B26E2" w:rsidP="00A0079A">
      <w:pPr>
        <w:pStyle w:val="AlgerianTtulo"/>
        <w:spacing w:line="276" w:lineRule="auto"/>
      </w:pPr>
      <w:r w:rsidRPr="00A17F77">
        <w:lastRenderedPageBreak/>
        <w:t>5</w:t>
      </w:r>
      <w:r w:rsidR="00A0079A" w:rsidRPr="00A17F77">
        <w:t xml:space="preserve">.- POSICIÓN DE </w:t>
      </w:r>
      <w:smartTag w:uri="urn:schemas-microsoft-com:office:smarttags" w:element="PersonName">
        <w:smartTagPr>
          <w:attr w:name="ProductID" w:val="la Sala"/>
        </w:smartTagPr>
        <w:r w:rsidR="00A0079A" w:rsidRPr="00A17F77">
          <w:t>LA SALA</w:t>
        </w:r>
      </w:smartTag>
    </w:p>
    <w:p w14:paraId="24EE78C4" w14:textId="77777777" w:rsidR="00A0079A" w:rsidRPr="00A17F77" w:rsidRDefault="00A0079A" w:rsidP="00A0079A">
      <w:pPr>
        <w:spacing w:line="276" w:lineRule="auto"/>
      </w:pPr>
    </w:p>
    <w:p w14:paraId="6B9BAAAD" w14:textId="2B5D8B9E" w:rsidR="00A0079A" w:rsidRDefault="00A0079A" w:rsidP="00A0079A">
      <w:pPr>
        <w:spacing w:line="276" w:lineRule="auto"/>
      </w:pPr>
      <w:r w:rsidRPr="00A17F77">
        <w:t xml:space="preserve">Se tiene competencia para decidir la impugnación incoada contra el fallo dictado por el Juzgado </w:t>
      </w:r>
      <w:r w:rsidR="004248AC">
        <w:t>Sexto Penal del Circuito de Pereira</w:t>
      </w:r>
      <w:r w:rsidRPr="00A17F77">
        <w:t xml:space="preserve"> (Rda.), de acuerdo con las facultades conferidas en los artículos 86 y 116 de la Constitución Política</w:t>
      </w:r>
      <w:r w:rsidR="00870865" w:rsidRPr="00A17F77">
        <w:t xml:space="preserve"> y</w:t>
      </w:r>
      <w:r w:rsidRPr="00A17F77">
        <w:t xml:space="preserve"> 32 del Decreto 2591/91.</w:t>
      </w:r>
    </w:p>
    <w:p w14:paraId="05D957C3" w14:textId="77777777" w:rsidR="00CE1710" w:rsidRPr="00A17F77" w:rsidRDefault="00CE1710" w:rsidP="00A0079A">
      <w:pPr>
        <w:spacing w:line="276" w:lineRule="auto"/>
      </w:pPr>
    </w:p>
    <w:p w14:paraId="7DE205A3" w14:textId="77777777" w:rsidR="00A0079A" w:rsidRPr="00A17F77" w:rsidRDefault="003B26E2" w:rsidP="00A0079A">
      <w:pPr>
        <w:spacing w:line="276" w:lineRule="auto"/>
      </w:pPr>
      <w:r w:rsidRPr="00003068">
        <w:rPr>
          <w:b/>
          <w:sz w:val="22"/>
        </w:rPr>
        <w:t>5</w:t>
      </w:r>
      <w:r w:rsidR="00A0079A" w:rsidRPr="00003068">
        <w:rPr>
          <w:b/>
          <w:sz w:val="22"/>
        </w:rPr>
        <w:t>.1.</w:t>
      </w:r>
      <w:r w:rsidR="00A0079A" w:rsidRPr="00A17F77">
        <w:rPr>
          <w:b/>
          <w:sz w:val="24"/>
        </w:rPr>
        <w:t>- Problema jurídico planteado</w:t>
      </w:r>
    </w:p>
    <w:p w14:paraId="62FF40BD" w14:textId="77777777" w:rsidR="00A0079A" w:rsidRPr="00A17F77" w:rsidRDefault="00A0079A" w:rsidP="00A0079A">
      <w:pPr>
        <w:spacing w:line="276" w:lineRule="auto"/>
      </w:pPr>
    </w:p>
    <w:p w14:paraId="75637CAE" w14:textId="3941192E" w:rsidR="00A0079A" w:rsidRDefault="002645A8" w:rsidP="00A0079A">
      <w:pPr>
        <w:spacing w:line="276" w:lineRule="auto"/>
      </w:pPr>
      <w:r w:rsidRPr="002645A8">
        <w:t xml:space="preserve">Corresponde al Tribunal establecer el grado de acierto o desacierto que contiene el fallo impugnado, en cuanto </w:t>
      </w:r>
      <w:r w:rsidR="00351C59">
        <w:t xml:space="preserve">declaró improcedente la acción de tutela promovida por el señor </w:t>
      </w:r>
      <w:r w:rsidR="00E56A2C">
        <w:rPr>
          <w:b/>
          <w:sz w:val="22"/>
        </w:rPr>
        <w:t>JAMG</w:t>
      </w:r>
      <w:r w:rsidRPr="002645A8">
        <w:t xml:space="preserve">. De acuerdo con el resultado, se adoptará la determinación pertinente, ya sea convalidando la providencia, modificándola o revocándola, en los términos que lo pide </w:t>
      </w:r>
      <w:r>
        <w:t>la parte impugnante</w:t>
      </w:r>
      <w:r w:rsidRPr="002645A8">
        <w:t xml:space="preserve">. </w:t>
      </w:r>
    </w:p>
    <w:p w14:paraId="6C401A29" w14:textId="77777777" w:rsidR="00A17F77" w:rsidRPr="00A17F77" w:rsidRDefault="00A17F77" w:rsidP="00A17F77">
      <w:pPr>
        <w:spacing w:line="276" w:lineRule="auto"/>
        <w:ind w:left="708"/>
      </w:pPr>
    </w:p>
    <w:p w14:paraId="69F67BB3" w14:textId="77777777" w:rsidR="00A0079A" w:rsidRPr="00A17F77" w:rsidRDefault="003B26E2" w:rsidP="00A0079A">
      <w:pPr>
        <w:spacing w:line="276" w:lineRule="auto"/>
      </w:pPr>
      <w:r w:rsidRPr="00003068">
        <w:rPr>
          <w:b/>
          <w:sz w:val="22"/>
        </w:rPr>
        <w:t>5</w:t>
      </w:r>
      <w:r w:rsidR="00A0079A" w:rsidRPr="00003068">
        <w:rPr>
          <w:b/>
          <w:sz w:val="22"/>
        </w:rPr>
        <w:t>.2.</w:t>
      </w:r>
      <w:r w:rsidR="00A0079A" w:rsidRPr="00A17F77">
        <w:rPr>
          <w:b/>
          <w:sz w:val="24"/>
        </w:rPr>
        <w:t>-</w:t>
      </w:r>
      <w:r w:rsidR="00A0079A" w:rsidRPr="00A17F77">
        <w:t xml:space="preserve"> </w:t>
      </w:r>
      <w:r w:rsidR="00A0079A" w:rsidRPr="00A17F77">
        <w:rPr>
          <w:b/>
          <w:sz w:val="24"/>
        </w:rPr>
        <w:t>Solución a la controversia</w:t>
      </w:r>
    </w:p>
    <w:p w14:paraId="2FF470D9" w14:textId="77777777" w:rsidR="00A0079A" w:rsidRPr="00A17F77" w:rsidRDefault="00A0079A" w:rsidP="00A0079A">
      <w:pPr>
        <w:spacing w:line="276" w:lineRule="auto"/>
      </w:pPr>
    </w:p>
    <w:p w14:paraId="4F9A011C" w14:textId="77777777" w:rsidR="00A84BAC" w:rsidRPr="00A17F77" w:rsidRDefault="00A84BAC" w:rsidP="00A84BAC">
      <w:pPr>
        <w:spacing w:line="276" w:lineRule="auto"/>
      </w:pPr>
      <w:r w:rsidRPr="00A17F77">
        <w:t xml:space="preserve">La tutela ha sido por excelencia el mecanismo más expedito en materia de protección de derechos fundamentales, gracias a ella el Estado Colombiano logró optimizarlos y hacerlos valer a todas las personas sin discriminación alguna. </w:t>
      </w:r>
    </w:p>
    <w:p w14:paraId="62296590" w14:textId="77777777" w:rsidR="00A84BAC" w:rsidRPr="00A17F77" w:rsidRDefault="00A84BAC" w:rsidP="00A84BAC">
      <w:pPr>
        <w:spacing w:line="276" w:lineRule="auto"/>
      </w:pPr>
    </w:p>
    <w:p w14:paraId="0361010A" w14:textId="10006481" w:rsidR="00FD02BB" w:rsidRDefault="00A84BAC" w:rsidP="00A84BAC">
      <w:pPr>
        <w:spacing w:line="276" w:lineRule="auto"/>
      </w:pPr>
      <w:r w:rsidRPr="00A17F77">
        <w:t xml:space="preserve">En este asunto se aprecia que </w:t>
      </w:r>
      <w:r w:rsidR="00FD02BB">
        <w:t>el</w:t>
      </w:r>
      <w:r w:rsidR="005E38FF" w:rsidRPr="00A17F77">
        <w:t xml:space="preserve"> señor </w:t>
      </w:r>
      <w:r w:rsidR="00E56A2C">
        <w:rPr>
          <w:b/>
          <w:sz w:val="22"/>
          <w:szCs w:val="22"/>
        </w:rPr>
        <w:t>JAMG</w:t>
      </w:r>
      <w:r w:rsidR="004248AC">
        <w:t xml:space="preserve"> c</w:t>
      </w:r>
      <w:r w:rsidRPr="00A17F77">
        <w:t xml:space="preserve">oncurrió ante el juez constitucional con el fin de lograr la protección </w:t>
      </w:r>
      <w:r w:rsidR="004248AC">
        <w:t xml:space="preserve">de los </w:t>
      </w:r>
      <w:r w:rsidR="002975A1">
        <w:t>derecho</w:t>
      </w:r>
      <w:r w:rsidR="004248AC">
        <w:t>s</w:t>
      </w:r>
      <w:r w:rsidR="002975A1">
        <w:t xml:space="preserve"> </w:t>
      </w:r>
      <w:r w:rsidR="002975A1" w:rsidRPr="00A17F77">
        <w:t>fundamental</w:t>
      </w:r>
      <w:r w:rsidR="004248AC">
        <w:t>es</w:t>
      </w:r>
      <w:r w:rsidR="002975A1">
        <w:t xml:space="preserve"> </w:t>
      </w:r>
      <w:r w:rsidR="004248AC">
        <w:t xml:space="preserve">que estimó </w:t>
      </w:r>
      <w:r w:rsidRPr="00A17F77">
        <w:t>quebrantado</w:t>
      </w:r>
      <w:r w:rsidR="004248AC">
        <w:t>s</w:t>
      </w:r>
      <w:r w:rsidRPr="00A17F77">
        <w:t xml:space="preserve"> por COLPENSIONES, </w:t>
      </w:r>
      <w:r w:rsidR="002975A1">
        <w:t xml:space="preserve">toda vez que </w:t>
      </w:r>
      <w:r w:rsidR="004248AC">
        <w:t xml:space="preserve">le fue negada la pensión de </w:t>
      </w:r>
      <w:r w:rsidR="00FD02BB">
        <w:t xml:space="preserve">invalidez </w:t>
      </w:r>
      <w:r w:rsidR="004248AC">
        <w:t>-</w:t>
      </w:r>
      <w:r w:rsidR="004248AC" w:rsidRPr="004248AC">
        <w:rPr>
          <w:rFonts w:ascii="Verdana" w:hAnsi="Verdana"/>
          <w:sz w:val="20"/>
        </w:rPr>
        <w:t>Res. SUB</w:t>
      </w:r>
      <w:r w:rsidR="00FD02BB">
        <w:rPr>
          <w:rFonts w:ascii="Verdana" w:hAnsi="Verdana"/>
          <w:sz w:val="20"/>
        </w:rPr>
        <w:t xml:space="preserve">-56530 </w:t>
      </w:r>
      <w:r w:rsidR="004248AC" w:rsidRPr="004248AC">
        <w:rPr>
          <w:rFonts w:ascii="Verdana" w:hAnsi="Verdana"/>
          <w:sz w:val="20"/>
        </w:rPr>
        <w:t xml:space="preserve">de </w:t>
      </w:r>
      <w:r w:rsidR="00FD02BB">
        <w:rPr>
          <w:rFonts w:ascii="Verdana" w:hAnsi="Verdana"/>
          <w:sz w:val="20"/>
        </w:rPr>
        <w:t>febrero 21/2025</w:t>
      </w:r>
      <w:r w:rsidR="004248AC">
        <w:t xml:space="preserve">- </w:t>
      </w:r>
      <w:r w:rsidR="00FD02BB">
        <w:t xml:space="preserve">por no cumplir con el tiempo de cotización requerido, pero </w:t>
      </w:r>
      <w:r w:rsidR="004248AC">
        <w:t xml:space="preserve">no </w:t>
      </w:r>
      <w:r w:rsidR="00FD02BB">
        <w:t xml:space="preserve">se tuvieron en cuenta las </w:t>
      </w:r>
      <w:r w:rsidR="004248AC">
        <w:t>cotizac</w:t>
      </w:r>
      <w:r w:rsidR="00FD02BB">
        <w:t>iones</w:t>
      </w:r>
      <w:r w:rsidR="004248AC">
        <w:t xml:space="preserve"> </w:t>
      </w:r>
      <w:r w:rsidR="00FD02BB">
        <w:t xml:space="preserve">posteriores a la fecha de estructuración de la invalidez (enero 23/2014), según dictamen de PCL de junio 22 de 2016. </w:t>
      </w:r>
    </w:p>
    <w:p w14:paraId="10C61BEC" w14:textId="77777777" w:rsidR="00FD02BB" w:rsidRDefault="00FD02BB" w:rsidP="00A84BAC">
      <w:pPr>
        <w:spacing w:line="276" w:lineRule="auto"/>
      </w:pPr>
    </w:p>
    <w:p w14:paraId="2C9681D6" w14:textId="566E7916" w:rsidR="00CB2F86" w:rsidRDefault="00B12291" w:rsidP="00A84BAC">
      <w:pPr>
        <w:spacing w:line="276" w:lineRule="auto"/>
      </w:pPr>
      <w:r>
        <w:t xml:space="preserve">El </w:t>
      </w:r>
      <w:r w:rsidR="002975A1">
        <w:t>juzgado de primer</w:t>
      </w:r>
      <w:r w:rsidR="000D3791">
        <w:t xml:space="preserve"> </w:t>
      </w:r>
      <w:r w:rsidR="000D3791" w:rsidRPr="000D3791">
        <w:t xml:space="preserve">nivel </w:t>
      </w:r>
      <w:r w:rsidR="00FD02BB">
        <w:t xml:space="preserve">declaró improcedente el </w:t>
      </w:r>
      <w:r w:rsidR="000D3791" w:rsidRPr="000D3791">
        <w:t xml:space="preserve">amparo de tutela </w:t>
      </w:r>
      <w:r w:rsidR="00FD02BB">
        <w:t>deprecado, al advertir que no estaba satisfecho el presupuesto de subsidiariedad del mecanismo constitucional</w:t>
      </w:r>
      <w:r w:rsidR="00CB2F86">
        <w:t xml:space="preserve"> porque</w:t>
      </w:r>
      <w:r w:rsidR="00FD02BB">
        <w:t>, de un lado, la pretensión del accionante recaía en una prestación económica</w:t>
      </w:r>
      <w:r w:rsidR="00CB2F86">
        <w:t xml:space="preserve"> que fue definida negativamente por la autoridad competente, </w:t>
      </w:r>
      <w:r w:rsidR="00FD02BB">
        <w:t xml:space="preserve">para lo cual existe </w:t>
      </w:r>
      <w:r w:rsidR="00CB2F86">
        <w:t>una herramienta de defensa judicial idónea ante el</w:t>
      </w:r>
      <w:r w:rsidR="00FD02BB">
        <w:t xml:space="preserve"> juez natural en la jurisdicción ordinaria labora</w:t>
      </w:r>
      <w:r w:rsidR="00CB2F86">
        <w:t>l, en tanto que el interesado no agotó los recursos a su alcance en la vía administrativa. Y,</w:t>
      </w:r>
      <w:r w:rsidR="00FD02BB">
        <w:t xml:space="preserve"> de otro, </w:t>
      </w:r>
      <w:r w:rsidR="00CB2F86">
        <w:t>no se acreditó la concurrencia de un perjuicio irremediable para que la acción de tutela resulte procedente por excepción, pues según se verificó en los datos ofrecidos por el accionante, existió un amplio periodo -15 años- desde el año 2008, en el que el interesado no realizó cotizaciones, pero tampoco especificó cómo derivó su subsistencia en tal plazo, lo que desdibujó la inminencia de un daño grave e impostergable.</w:t>
      </w:r>
    </w:p>
    <w:p w14:paraId="4BEFA43B" w14:textId="77777777" w:rsidR="00CB2F86" w:rsidRDefault="00CB2F86" w:rsidP="00A84BAC">
      <w:pPr>
        <w:spacing w:line="276" w:lineRule="auto"/>
      </w:pPr>
    </w:p>
    <w:p w14:paraId="75C8CFB2" w14:textId="7850428B" w:rsidR="00A56E1C" w:rsidRDefault="00DF2F90" w:rsidP="00DF2F90">
      <w:pPr>
        <w:spacing w:line="276" w:lineRule="auto"/>
      </w:pPr>
      <w:r w:rsidRPr="00A17F77">
        <w:t xml:space="preserve">En su impugnación, </w:t>
      </w:r>
      <w:r w:rsidR="00CB2F86">
        <w:t xml:space="preserve">el accionante cuestiona la conclusión del juzgado </w:t>
      </w:r>
      <w:r w:rsidR="00CB2F86" w:rsidRPr="00CB2F86">
        <w:rPr>
          <w:i/>
        </w:rPr>
        <w:t>A-quo</w:t>
      </w:r>
      <w:r w:rsidR="00CB2F86">
        <w:t>, pues advierte que, dada su avanzada edad, estado de salud y ausencia de ingresos económicos, la acción de tutela que invocó es procedente para dirimir la controversia, en especial por la expectativa de vida que tiene</w:t>
      </w:r>
      <w:r w:rsidR="009C2ECE">
        <w:t xml:space="preserve"> -</w:t>
      </w:r>
      <w:r w:rsidR="009C2ECE" w:rsidRPr="009C2ECE">
        <w:rPr>
          <w:rFonts w:ascii="Verdana" w:hAnsi="Verdana"/>
          <w:sz w:val="20"/>
        </w:rPr>
        <w:t>2 años</w:t>
      </w:r>
      <w:r w:rsidR="009C2ECE">
        <w:t>-</w:t>
      </w:r>
      <w:r w:rsidR="00CB2F86">
        <w:t xml:space="preserve">, según las proyecciones </w:t>
      </w:r>
      <w:r w:rsidR="009C2ECE">
        <w:t>de la Superintendencia Financiera. Exclamó que el despacho aplicó una interpretación excesivamente restrictiva y sin considerar las afectaciones a los derechos fundamentales invocados, en oposición al precedente jurisprudencial en la materia y desatendiendo el concepto que emitió la representante del Ministerio Público</w:t>
      </w:r>
      <w:r w:rsidR="00A56E1C">
        <w:t>.</w:t>
      </w:r>
    </w:p>
    <w:p w14:paraId="75F8925E" w14:textId="5648C656" w:rsidR="000D3791" w:rsidRDefault="000D3791" w:rsidP="00DF2F90">
      <w:pPr>
        <w:spacing w:line="276" w:lineRule="auto"/>
      </w:pPr>
    </w:p>
    <w:p w14:paraId="702B23FA" w14:textId="77777777" w:rsidR="00051BAA" w:rsidRPr="00A17F77" w:rsidRDefault="00051BAA" w:rsidP="00051BAA">
      <w:pPr>
        <w:spacing w:line="276" w:lineRule="auto"/>
      </w:pPr>
      <w:r w:rsidRPr="00A17F77">
        <w:t>Conforme a lo anterior, debemos recordar que el artículo 86 C.P, en concordancia con lo previsto en los artículos 1, 5, 6, 8, 10 y 42 del Decreto 2591/91, dispone los elementos que el operador jurídico debe observar con el fin de determinar la procedencia de la acción de tutela, entendiendo que estos son: (i) la legitimación en la causa (activa y pasiva); (</w:t>
      </w:r>
      <w:proofErr w:type="spellStart"/>
      <w:r w:rsidRPr="00A17F77">
        <w:t>ii</w:t>
      </w:r>
      <w:proofErr w:type="spellEnd"/>
      <w:r w:rsidRPr="00A17F77">
        <w:t>) la inmediatez; y (</w:t>
      </w:r>
      <w:proofErr w:type="spellStart"/>
      <w:r w:rsidRPr="00A17F77">
        <w:t>iii</w:t>
      </w:r>
      <w:proofErr w:type="spellEnd"/>
      <w:r w:rsidRPr="00A17F77">
        <w:t>) la subsidiariedad.</w:t>
      </w:r>
    </w:p>
    <w:p w14:paraId="42103238" w14:textId="77777777" w:rsidR="00051BAA" w:rsidRPr="00A17F77" w:rsidRDefault="00051BAA" w:rsidP="00051BAA">
      <w:pPr>
        <w:spacing w:line="276" w:lineRule="auto"/>
      </w:pPr>
    </w:p>
    <w:p w14:paraId="026366B0" w14:textId="77777777" w:rsidR="00051BAA" w:rsidRPr="00A17F77" w:rsidRDefault="00051BAA" w:rsidP="00051BAA">
      <w:pPr>
        <w:spacing w:line="276" w:lineRule="auto"/>
      </w:pPr>
      <w:r w:rsidRPr="00A17F77">
        <w:t xml:space="preserve">En cuanto al primero y segundo de los requisitos la Corporación no hará ningún análisis, como quiera que </w:t>
      </w:r>
      <w:r>
        <w:t xml:space="preserve">estos </w:t>
      </w:r>
      <w:r w:rsidRPr="00A17F77">
        <w:t xml:space="preserve">no </w:t>
      </w:r>
      <w:r>
        <w:t xml:space="preserve">son objeto de la </w:t>
      </w:r>
      <w:r w:rsidRPr="00A17F77">
        <w:t xml:space="preserve">discusión, toda vez que la controversia se centra exclusivamente en el requisito de subsidiariedad. </w:t>
      </w:r>
    </w:p>
    <w:p w14:paraId="3A672755" w14:textId="77777777" w:rsidR="00051BAA" w:rsidRPr="00A17F77" w:rsidRDefault="00051BAA" w:rsidP="00051BAA">
      <w:pPr>
        <w:spacing w:line="276" w:lineRule="auto"/>
      </w:pPr>
    </w:p>
    <w:p w14:paraId="4B363F4F" w14:textId="77777777" w:rsidR="00051BAA" w:rsidRPr="00ED3D36" w:rsidRDefault="00051BAA" w:rsidP="00051BAA">
      <w:pPr>
        <w:spacing w:line="276" w:lineRule="auto"/>
        <w:rPr>
          <w:lang w:val="es-CO"/>
        </w:rPr>
      </w:pPr>
      <w:r w:rsidRPr="00ED3D36">
        <w:rPr>
          <w:lang w:val="es-CO"/>
        </w:rPr>
        <w:t>Conforme a lo anterior, debemos recordar que la Corte Constitucional ha reiterado que la procedencia de la  tutela se halla igualmente condicionada a la previa utilización de los mecanismos de defensa ordinarios contemplados en el ordenamiento jurídico, y ha dejado claro que la acción de amparo como medio residual y subsidiario tampoco puede emplearse con el fin de reemplazar las figuras procesales destinadas a obtener la satisfacción de los derechos, ni puede subsanar el abandono o negligencia en hacer uso de ellas de la manera y dentro de los términos previstos en la ley. Al respecto el Máximo Tribunal Constitucional dijo:</w:t>
      </w:r>
    </w:p>
    <w:p w14:paraId="7B278539" w14:textId="77777777" w:rsidR="00051BAA" w:rsidRPr="00ED3D36" w:rsidRDefault="00051BAA" w:rsidP="00051BAA">
      <w:pPr>
        <w:spacing w:line="276" w:lineRule="auto"/>
        <w:rPr>
          <w:lang w:val="es-CO"/>
        </w:rPr>
      </w:pPr>
    </w:p>
    <w:p w14:paraId="362EDF82"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sz w:val="20"/>
          <w:szCs w:val="20"/>
          <w:lang w:val="es-MX"/>
        </w:rPr>
        <w:t>“5. En relación con la omisión de utilizar los medios alternativos de defensa judicial, esta Corporación ha precisado lo siguiente:</w:t>
      </w:r>
    </w:p>
    <w:p w14:paraId="3F41452F"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i/>
          <w:iCs/>
          <w:sz w:val="20"/>
          <w:szCs w:val="20"/>
          <w:lang w:val="es-MX"/>
        </w:rPr>
        <w:t> </w:t>
      </w:r>
    </w:p>
    <w:p w14:paraId="4607F670" w14:textId="77777777" w:rsidR="00051BAA" w:rsidRPr="00ED3D36" w:rsidRDefault="00051BAA" w:rsidP="00051BAA">
      <w:pPr>
        <w:spacing w:line="240" w:lineRule="auto"/>
        <w:ind w:left="567" w:right="567"/>
        <w:rPr>
          <w:rFonts w:ascii="Verdana" w:hAnsi="Verdana"/>
          <w:i/>
          <w:iCs/>
          <w:sz w:val="20"/>
          <w:szCs w:val="20"/>
          <w:lang w:val="es-MX"/>
        </w:rPr>
      </w:pPr>
      <w:r w:rsidRPr="00ED3D36">
        <w:rPr>
          <w:rFonts w:ascii="Verdana" w:hAnsi="Verdana"/>
          <w:i/>
          <w:iCs/>
          <w:sz w:val="20"/>
          <w:szCs w:val="20"/>
          <w:lang w:val="es-MX"/>
        </w:rPr>
        <w:t xml:space="preserve">“Quien no ha hecho uso oportuno y adecuado de los medios procesales que la ley le ofrece para obtener el reconocimiento de sus derechos o prerrogativas se abandona voluntariamente a las consecuencias de los fallos que le son adversos. De su conducta omisiva no es responsable el Estado ni puede admitirse que la firmeza de los proveídos sobre los cuales el interesado no ejerció recurso constituya transgresión u ofensa a unos derechos que, pudiendo, no hizo valer en ocasión propicia. Es inútil, por tanto, apelar a la tutela, </w:t>
      </w:r>
      <w:proofErr w:type="gramStart"/>
      <w:r w:rsidRPr="00ED3D36">
        <w:rPr>
          <w:rFonts w:ascii="Verdana" w:hAnsi="Verdana"/>
          <w:i/>
          <w:iCs/>
          <w:sz w:val="20"/>
          <w:szCs w:val="20"/>
          <w:lang w:val="es-MX"/>
        </w:rPr>
        <w:t>cual</w:t>
      </w:r>
      <w:proofErr w:type="gramEnd"/>
      <w:r w:rsidRPr="00ED3D36">
        <w:rPr>
          <w:rFonts w:ascii="Verdana" w:hAnsi="Verdana"/>
          <w:i/>
          <w:iCs/>
          <w:sz w:val="20"/>
          <w:szCs w:val="20"/>
          <w:lang w:val="es-MX"/>
        </w:rPr>
        <w:t xml:space="preserve"> si se tratara de una instancia nueva y extraordinaria, con el propósito de resarcir los daños causados por el propio descuido procesal.”</w:t>
      </w:r>
    </w:p>
    <w:p w14:paraId="3A8602C6"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sz w:val="20"/>
          <w:szCs w:val="20"/>
          <w:lang w:val="es-MX"/>
        </w:rPr>
        <w:t> </w:t>
      </w:r>
    </w:p>
    <w:p w14:paraId="422548D6"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sz w:val="20"/>
          <w:szCs w:val="20"/>
          <w:lang w:val="es-MX"/>
        </w:rPr>
        <w:t>En el mismo sentido, la sentencia T-924 de 2002</w:t>
      </w:r>
      <w:bookmarkStart w:id="0" w:name="_ftnref4"/>
      <w:r w:rsidRPr="00ED3D36">
        <w:rPr>
          <w:rFonts w:ascii="Verdana" w:hAnsi="Verdana"/>
          <w:sz w:val="20"/>
          <w:szCs w:val="20"/>
          <w:lang w:val="es-MX"/>
        </w:rPr>
        <w:fldChar w:fldCharType="begin"/>
      </w:r>
      <w:r w:rsidRPr="00ED3D36">
        <w:rPr>
          <w:rFonts w:ascii="Verdana" w:hAnsi="Verdana"/>
          <w:sz w:val="20"/>
          <w:szCs w:val="20"/>
          <w:lang w:val="es-MX"/>
        </w:rPr>
        <w:instrText xml:space="preserve"> HYPERLINK "https://www.corteconstitucional.gov.co/relatoria/2012/T-778-12.htm" \l "_ftn4" \o "" </w:instrText>
      </w:r>
      <w:r w:rsidRPr="00ED3D36">
        <w:rPr>
          <w:rFonts w:ascii="Verdana" w:hAnsi="Verdana"/>
          <w:sz w:val="20"/>
          <w:szCs w:val="20"/>
          <w:lang w:val="es-MX"/>
        </w:rPr>
        <w:fldChar w:fldCharType="end"/>
      </w:r>
      <w:bookmarkEnd w:id="0"/>
      <w:r w:rsidRPr="00ED3D36">
        <w:rPr>
          <w:rFonts w:ascii="Verdana" w:hAnsi="Verdana"/>
          <w:sz w:val="20"/>
          <w:szCs w:val="20"/>
          <w:lang w:val="es-MX"/>
        </w:rPr>
        <w:t> reiteró:</w:t>
      </w:r>
    </w:p>
    <w:p w14:paraId="2B680A97"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sz w:val="20"/>
          <w:szCs w:val="20"/>
          <w:lang w:val="es-MX"/>
        </w:rPr>
        <w:t> </w:t>
      </w:r>
    </w:p>
    <w:p w14:paraId="516B1C52"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sz w:val="20"/>
          <w:szCs w:val="20"/>
          <w:lang w:val="es-MX"/>
        </w:rPr>
        <w:lastRenderedPageBreak/>
        <w:t>“</w:t>
      </w:r>
      <w:r w:rsidRPr="00ED3D36">
        <w:rPr>
          <w:rFonts w:ascii="Verdana" w:hAnsi="Verdana"/>
          <w:i/>
          <w:iCs/>
          <w:sz w:val="20"/>
          <w:szCs w:val="20"/>
          <w:lang w:val="es-MX"/>
        </w:rPr>
        <w:t>Dado que la falta de reacción oportuna del presunto afectado, ante el quebrantamiento de sus derechos fundamentales, dentro de una actuación determinada, imprime firmeza a las decisiones, y la existencia de un medio judicial apropiado hace innecesaria e impertinente la intervención del juez constitucional.</w:t>
      </w:r>
    </w:p>
    <w:p w14:paraId="152A4AFC"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i/>
          <w:iCs/>
          <w:sz w:val="20"/>
          <w:szCs w:val="20"/>
          <w:lang w:val="es-MX"/>
        </w:rPr>
        <w:t> </w:t>
      </w:r>
    </w:p>
    <w:p w14:paraId="128B6D2E"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i/>
          <w:iCs/>
          <w:sz w:val="20"/>
          <w:szCs w:val="20"/>
          <w:lang w:val="es-MX"/>
        </w:rPr>
        <w:t>Sobre la necesidad de que las partes utilicen dentro de los diferentes procedimientos los recursos que el ordenamiento prevé, con miras al restablecimiento de los derechos fundamentales conculcados, resulta pertinente resaltar que la acción de tutela corrige la arbitrariedad y el capricho del juzgador, siempre que el afectado no haya contribuido a la consumación de la actuación inconstitucional. Puesto que resulta inadmisible premiar con una nueva oportunidad a quien advirtiendo la incorrección deja de recurrir la providencia, para controvertirla ante el juez de tutela, una vez terminado el proceso, y atendiendo al resultado de la confrontación.</w:t>
      </w:r>
    </w:p>
    <w:p w14:paraId="09E84A11"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i/>
          <w:iCs/>
          <w:sz w:val="20"/>
          <w:szCs w:val="20"/>
          <w:lang w:val="es-MX"/>
        </w:rPr>
        <w:t> </w:t>
      </w:r>
    </w:p>
    <w:p w14:paraId="2F6E252D" w14:textId="77777777" w:rsidR="00051BAA" w:rsidRPr="00ED3D36" w:rsidRDefault="00051BAA" w:rsidP="00051BAA">
      <w:pPr>
        <w:spacing w:line="240" w:lineRule="auto"/>
        <w:ind w:left="567" w:right="567"/>
        <w:rPr>
          <w:rFonts w:ascii="Verdana" w:hAnsi="Verdana"/>
          <w:sz w:val="20"/>
          <w:szCs w:val="20"/>
          <w:lang w:val="es-MX"/>
        </w:rPr>
      </w:pPr>
      <w:r w:rsidRPr="00ED3D36">
        <w:rPr>
          <w:rFonts w:ascii="Verdana" w:hAnsi="Verdana"/>
          <w:i/>
          <w:iCs/>
          <w:sz w:val="20"/>
          <w:szCs w:val="20"/>
          <w:lang w:val="es-MX"/>
        </w:rPr>
        <w:t>Porque de permitirse la prosperidad de tales prácticas, se estarían quebrantando gravemente los derechos fundamentales que el juez constitucional está en el deber de salvaguardar, puesto que se revivirían debates previa y debidamente definidos perpetuando los conflictos en perjuicio de la confianza y la firmeza que un orden justo reclama de las decisiones judiciales.</w:t>
      </w:r>
      <w:r w:rsidRPr="00ED3D36">
        <w:rPr>
          <w:rFonts w:ascii="Verdana" w:hAnsi="Verdana"/>
          <w:sz w:val="20"/>
          <w:szCs w:val="20"/>
          <w:lang w:val="es-MX"/>
        </w:rPr>
        <w:t>”</w:t>
      </w:r>
      <w:r w:rsidRPr="00ED3D36">
        <w:rPr>
          <w:rFonts w:ascii="Verdana" w:hAnsi="Verdana"/>
          <w:sz w:val="20"/>
          <w:szCs w:val="20"/>
          <w:vertAlign w:val="superscript"/>
          <w:lang w:val="es-MX"/>
        </w:rPr>
        <w:footnoteReference w:id="2"/>
      </w:r>
      <w:r w:rsidRPr="00ED3D36">
        <w:rPr>
          <w:rFonts w:ascii="Verdana" w:hAnsi="Verdana"/>
          <w:sz w:val="20"/>
          <w:szCs w:val="20"/>
          <w:lang w:val="es-MX"/>
        </w:rPr>
        <w:t xml:space="preserve"> </w:t>
      </w:r>
    </w:p>
    <w:p w14:paraId="2F94EF43" w14:textId="77777777" w:rsidR="00051BAA" w:rsidRPr="00ED3D36" w:rsidRDefault="00051BAA" w:rsidP="00051BAA">
      <w:pPr>
        <w:spacing w:line="276" w:lineRule="auto"/>
        <w:rPr>
          <w:lang w:val="es-CO"/>
        </w:rPr>
      </w:pPr>
    </w:p>
    <w:p w14:paraId="79461564" w14:textId="3852E929" w:rsidR="00051BAA" w:rsidRPr="00ED3D36" w:rsidRDefault="00051BAA" w:rsidP="00051BAA">
      <w:pPr>
        <w:spacing w:line="276" w:lineRule="auto"/>
        <w:rPr>
          <w:lang w:val="es-MX"/>
        </w:rPr>
      </w:pPr>
      <w:r w:rsidRPr="00ED3D36">
        <w:rPr>
          <w:lang w:val="es-CO"/>
        </w:rPr>
        <w:t xml:space="preserve">Se deduce de lo anterior que si la parte afectada no ejerce las acciones legales o no utiliza los recursos establecidos en el ordenamiento jurídico para salvaguardar sus derechos presuntamente amenazados o vulnerados, como aconteció en este específico caso, la tutela no tiene la virtualidad de revivir los términos vencidos </w:t>
      </w:r>
      <w:r w:rsidRPr="00ED3D36">
        <w:rPr>
          <w:b/>
          <w:sz w:val="22"/>
          <w:lang w:val="es-CO"/>
        </w:rPr>
        <w:t>ni se convierte en un recurso adicional o supletorio de las instancias previstas en cada jurisdicción</w:t>
      </w:r>
      <w:r w:rsidRPr="00ED3D36">
        <w:rPr>
          <w:lang w:val="es-CO"/>
        </w:rPr>
        <w:t xml:space="preserve">. </w:t>
      </w:r>
    </w:p>
    <w:p w14:paraId="5C49CF77" w14:textId="77777777" w:rsidR="00051BAA" w:rsidRPr="00A17F77" w:rsidRDefault="00051BAA" w:rsidP="00051BAA">
      <w:pPr>
        <w:spacing w:line="276" w:lineRule="auto"/>
      </w:pPr>
    </w:p>
    <w:p w14:paraId="545CB8AE" w14:textId="21807922" w:rsidR="00CA2962" w:rsidRDefault="00051BAA" w:rsidP="00051BAA">
      <w:pPr>
        <w:spacing w:line="276" w:lineRule="auto"/>
        <w:rPr>
          <w:lang w:val="es-MX"/>
        </w:rPr>
      </w:pPr>
      <w:r>
        <w:rPr>
          <w:lang w:val="es-MX"/>
        </w:rPr>
        <w:t xml:space="preserve">En el presente caso, aprecia la Sala que </w:t>
      </w:r>
      <w:r w:rsidR="00A94C1F">
        <w:rPr>
          <w:lang w:val="es-MX"/>
        </w:rPr>
        <w:t>el</w:t>
      </w:r>
      <w:r>
        <w:rPr>
          <w:lang w:val="es-MX"/>
        </w:rPr>
        <w:t xml:space="preserve"> accionante</w:t>
      </w:r>
      <w:r w:rsidR="00A34ED7">
        <w:rPr>
          <w:lang w:val="es-MX"/>
        </w:rPr>
        <w:t xml:space="preserve"> </w:t>
      </w:r>
      <w:r>
        <w:rPr>
          <w:lang w:val="es-MX"/>
        </w:rPr>
        <w:t xml:space="preserve">omitió ejercer el derecho de contradicción mediante los recursos de la vía administrativa contra la resolución que le negó la prestación reclamada </w:t>
      </w:r>
      <w:r w:rsidR="009F0DB5">
        <w:rPr>
          <w:lang w:val="es-MX"/>
        </w:rPr>
        <w:t xml:space="preserve">y, </w:t>
      </w:r>
      <w:r w:rsidR="00A34ED7">
        <w:rPr>
          <w:lang w:val="es-MX"/>
        </w:rPr>
        <w:t>por ende</w:t>
      </w:r>
      <w:r w:rsidR="009F0DB5">
        <w:rPr>
          <w:lang w:val="es-MX"/>
        </w:rPr>
        <w:t xml:space="preserve">, </w:t>
      </w:r>
      <w:r w:rsidR="00A34ED7">
        <w:rPr>
          <w:lang w:val="es-MX"/>
        </w:rPr>
        <w:t xml:space="preserve">nunca hizo manifiesta su inconformidad </w:t>
      </w:r>
      <w:r w:rsidR="009F0DB5">
        <w:rPr>
          <w:lang w:val="es-MX"/>
        </w:rPr>
        <w:t>ante COLPENSIONES</w:t>
      </w:r>
      <w:r w:rsidR="00C241D8">
        <w:rPr>
          <w:lang w:val="es-MX"/>
        </w:rPr>
        <w:t xml:space="preserve">, </w:t>
      </w:r>
      <w:r w:rsidR="00A94C1F">
        <w:rPr>
          <w:lang w:val="es-MX"/>
        </w:rPr>
        <w:t xml:space="preserve">frente a la cual la entidad no tuvo oportunidad de pronunciarse, </w:t>
      </w:r>
      <w:r w:rsidR="00C241D8">
        <w:rPr>
          <w:lang w:val="es-MX"/>
        </w:rPr>
        <w:t xml:space="preserve">omisión </w:t>
      </w:r>
      <w:r w:rsidR="00A34ED7">
        <w:rPr>
          <w:lang w:val="es-MX"/>
        </w:rPr>
        <w:t xml:space="preserve">que </w:t>
      </w:r>
      <w:r w:rsidR="00C241D8">
        <w:rPr>
          <w:lang w:val="es-MX"/>
        </w:rPr>
        <w:t xml:space="preserve">no </w:t>
      </w:r>
      <w:r w:rsidR="001F21A1">
        <w:rPr>
          <w:lang w:val="es-MX"/>
        </w:rPr>
        <w:t>pierde relevancia por las especiales condiciones del afiliado -</w:t>
      </w:r>
      <w:r w:rsidR="001F21A1" w:rsidRPr="001F21A1">
        <w:rPr>
          <w:rFonts w:ascii="Verdana" w:hAnsi="Verdana"/>
          <w:sz w:val="20"/>
          <w:lang w:val="es-MX"/>
        </w:rPr>
        <w:t>entiéndase su avanzada edad y afectaciones de salud</w:t>
      </w:r>
      <w:r w:rsidR="001F21A1">
        <w:rPr>
          <w:lang w:val="es-MX"/>
        </w:rPr>
        <w:t>-</w:t>
      </w:r>
      <w:r w:rsidR="00A34ED7">
        <w:rPr>
          <w:lang w:val="es-MX"/>
        </w:rPr>
        <w:t xml:space="preserve">, </w:t>
      </w:r>
      <w:r w:rsidR="00C241D8">
        <w:rPr>
          <w:lang w:val="es-MX"/>
        </w:rPr>
        <w:t xml:space="preserve">pues se trata de una carga </w:t>
      </w:r>
      <w:r w:rsidR="00A34ED7">
        <w:rPr>
          <w:lang w:val="es-MX"/>
        </w:rPr>
        <w:t xml:space="preserve">procesal que </w:t>
      </w:r>
      <w:r w:rsidR="001F21A1">
        <w:rPr>
          <w:lang w:val="es-MX"/>
        </w:rPr>
        <w:t xml:space="preserve">no comporta excepción y </w:t>
      </w:r>
      <w:r w:rsidR="00C15222">
        <w:rPr>
          <w:lang w:val="es-MX"/>
        </w:rPr>
        <w:t xml:space="preserve">que correspondía definirla en principio a </w:t>
      </w:r>
      <w:r w:rsidR="00FC7F85">
        <w:rPr>
          <w:lang w:val="es-MX"/>
        </w:rPr>
        <w:t xml:space="preserve">la entidad </w:t>
      </w:r>
      <w:r w:rsidR="001F21A1">
        <w:rPr>
          <w:lang w:val="es-MX"/>
        </w:rPr>
        <w:t xml:space="preserve">competente </w:t>
      </w:r>
      <w:r w:rsidR="00C15222">
        <w:rPr>
          <w:lang w:val="es-MX"/>
        </w:rPr>
        <w:t xml:space="preserve">de atender </w:t>
      </w:r>
      <w:r w:rsidR="001F21A1">
        <w:rPr>
          <w:lang w:val="es-MX"/>
        </w:rPr>
        <w:t xml:space="preserve">la reclamación </w:t>
      </w:r>
      <w:r w:rsidR="00C15222">
        <w:rPr>
          <w:lang w:val="es-MX"/>
        </w:rPr>
        <w:t>prestacional</w:t>
      </w:r>
      <w:r w:rsidR="00FC7F85">
        <w:rPr>
          <w:lang w:val="es-MX"/>
        </w:rPr>
        <w:t>.</w:t>
      </w:r>
    </w:p>
    <w:p w14:paraId="33BFDD6A" w14:textId="629E081E" w:rsidR="009F0DB5" w:rsidRDefault="009F0DB5" w:rsidP="00051BAA">
      <w:pPr>
        <w:spacing w:line="276" w:lineRule="auto"/>
        <w:rPr>
          <w:lang w:val="es-MX"/>
        </w:rPr>
      </w:pPr>
    </w:p>
    <w:p w14:paraId="4A8F5564" w14:textId="7D5C8C9B" w:rsidR="0021515A" w:rsidRDefault="00FC7F85" w:rsidP="00051BAA">
      <w:pPr>
        <w:spacing w:line="276" w:lineRule="auto"/>
        <w:rPr>
          <w:lang w:val="es-MX"/>
        </w:rPr>
      </w:pPr>
      <w:r>
        <w:rPr>
          <w:lang w:val="es-MX"/>
        </w:rPr>
        <w:t xml:space="preserve">Lo que llama la atención es que, precisamente, </w:t>
      </w:r>
      <w:r w:rsidRPr="00C15222">
        <w:rPr>
          <w:b/>
          <w:sz w:val="22"/>
          <w:lang w:val="es-MX"/>
        </w:rPr>
        <w:t xml:space="preserve">la </w:t>
      </w:r>
      <w:r w:rsidR="001F21A1" w:rsidRPr="00C15222">
        <w:rPr>
          <w:b/>
          <w:sz w:val="22"/>
          <w:lang w:val="es-MX"/>
        </w:rPr>
        <w:t>calificación del estado de invalidez se realizó en junio de 2016</w:t>
      </w:r>
      <w:r w:rsidR="001F21A1">
        <w:rPr>
          <w:lang w:val="es-MX"/>
        </w:rPr>
        <w:t xml:space="preserve">, definiéndose su estructuración en enero 23 de 2014, pero </w:t>
      </w:r>
      <w:r w:rsidR="001F21A1" w:rsidRPr="00C15222">
        <w:rPr>
          <w:b/>
          <w:sz w:val="22"/>
          <w:lang w:val="es-MX"/>
        </w:rPr>
        <w:t>fue solo hasta septiembre de 2023 -</w:t>
      </w:r>
      <w:r w:rsidR="001F21A1" w:rsidRPr="00C15222">
        <w:rPr>
          <w:rFonts w:ascii="Verdana" w:hAnsi="Verdana"/>
          <w:b/>
          <w:sz w:val="16"/>
          <w:lang w:val="es-MX"/>
        </w:rPr>
        <w:t>según consta en la historia laboral</w:t>
      </w:r>
      <w:r w:rsidR="001F21A1" w:rsidRPr="00C15222">
        <w:rPr>
          <w:rStyle w:val="Refdenotaalpie"/>
          <w:b/>
          <w:sz w:val="16"/>
          <w:lang w:val="es-MX"/>
        </w:rPr>
        <w:footnoteReference w:id="3"/>
      </w:r>
      <w:r w:rsidR="001F21A1" w:rsidRPr="00C15222">
        <w:rPr>
          <w:b/>
          <w:sz w:val="22"/>
          <w:lang w:val="es-MX"/>
        </w:rPr>
        <w:t>- que el afiliado retomó sus cotizaciones</w:t>
      </w:r>
      <w:r w:rsidR="001F21A1">
        <w:rPr>
          <w:lang w:val="es-MX"/>
        </w:rPr>
        <w:t xml:space="preserve">, </w:t>
      </w:r>
      <w:r w:rsidR="0021515A">
        <w:rPr>
          <w:lang w:val="es-MX"/>
        </w:rPr>
        <w:t xml:space="preserve">en tanto </w:t>
      </w:r>
      <w:r w:rsidR="001F21A1" w:rsidRPr="005847EF">
        <w:rPr>
          <w:b/>
          <w:sz w:val="22"/>
          <w:lang w:val="es-MX"/>
        </w:rPr>
        <w:t>su último periodo cotizado antes de eso fue en febrero de 2008</w:t>
      </w:r>
      <w:r w:rsidR="001F21A1">
        <w:rPr>
          <w:lang w:val="es-MX"/>
        </w:rPr>
        <w:t xml:space="preserve">; ello, </w:t>
      </w:r>
      <w:r w:rsidR="0021515A">
        <w:rPr>
          <w:lang w:val="es-MX"/>
        </w:rPr>
        <w:t xml:space="preserve">como bien lo acotó el juzgado de instancia, permite colegir que el ciudadano </w:t>
      </w:r>
      <w:r w:rsidR="001F21A1">
        <w:rPr>
          <w:lang w:val="es-MX"/>
        </w:rPr>
        <w:t xml:space="preserve">no </w:t>
      </w:r>
      <w:r w:rsidR="0021515A">
        <w:rPr>
          <w:lang w:val="es-MX"/>
        </w:rPr>
        <w:t xml:space="preserve">dependía para su congrua subsistencia de </w:t>
      </w:r>
      <w:r w:rsidR="001F21A1">
        <w:rPr>
          <w:lang w:val="es-MX"/>
        </w:rPr>
        <w:t xml:space="preserve">la prestación económica </w:t>
      </w:r>
      <w:r w:rsidR="0021515A">
        <w:rPr>
          <w:lang w:val="es-MX"/>
        </w:rPr>
        <w:t xml:space="preserve">ahora reclamada, la cual </w:t>
      </w:r>
      <w:r w:rsidR="00C15222">
        <w:rPr>
          <w:lang w:val="es-MX"/>
        </w:rPr>
        <w:t xml:space="preserve">no </w:t>
      </w:r>
      <w:r w:rsidR="00C15222">
        <w:rPr>
          <w:lang w:val="es-MX"/>
        </w:rPr>
        <w:lastRenderedPageBreak/>
        <w:t xml:space="preserve">solo está en el espectro de la mera expectativa, sino que ya le </w:t>
      </w:r>
      <w:r w:rsidR="0021515A">
        <w:rPr>
          <w:lang w:val="es-MX"/>
        </w:rPr>
        <w:t xml:space="preserve">había sido negada por COLPENSIONES en diciembre de 2016. </w:t>
      </w:r>
    </w:p>
    <w:p w14:paraId="5E63F11A" w14:textId="77777777" w:rsidR="0021515A" w:rsidRDefault="0021515A" w:rsidP="00051BAA">
      <w:pPr>
        <w:spacing w:line="276" w:lineRule="auto"/>
        <w:rPr>
          <w:lang w:val="es-MX"/>
        </w:rPr>
      </w:pPr>
    </w:p>
    <w:p w14:paraId="43E6A011" w14:textId="521129FB" w:rsidR="00E02FA1" w:rsidRDefault="0021515A" w:rsidP="005847EF">
      <w:pPr>
        <w:spacing w:line="276" w:lineRule="auto"/>
        <w:rPr>
          <w:lang w:val="es-MX"/>
        </w:rPr>
      </w:pPr>
      <w:r>
        <w:rPr>
          <w:lang w:val="es-MX"/>
        </w:rPr>
        <w:t xml:space="preserve">Es </w:t>
      </w:r>
      <w:r w:rsidR="0029287A">
        <w:rPr>
          <w:lang w:val="es-MX"/>
        </w:rPr>
        <w:t>decir</w:t>
      </w:r>
      <w:r w:rsidR="00C241D8">
        <w:rPr>
          <w:lang w:val="es-MX"/>
        </w:rPr>
        <w:t xml:space="preserve">, </w:t>
      </w:r>
      <w:r w:rsidR="005847EF">
        <w:rPr>
          <w:lang w:val="es-MX"/>
        </w:rPr>
        <w:t xml:space="preserve">desde antes ya el ciudadano conocía </w:t>
      </w:r>
      <w:r w:rsidR="00C15222">
        <w:rPr>
          <w:lang w:val="es-MX"/>
        </w:rPr>
        <w:t xml:space="preserve">la determinación de </w:t>
      </w:r>
      <w:r w:rsidR="005847EF">
        <w:rPr>
          <w:lang w:val="es-MX"/>
        </w:rPr>
        <w:t xml:space="preserve">COLPENSIONES en </w:t>
      </w:r>
      <w:r w:rsidR="00C15222">
        <w:rPr>
          <w:lang w:val="es-MX"/>
        </w:rPr>
        <w:t xml:space="preserve">su </w:t>
      </w:r>
      <w:r w:rsidR="005847EF">
        <w:rPr>
          <w:lang w:val="es-MX"/>
        </w:rPr>
        <w:t xml:space="preserve">reclamación prestacional, </w:t>
      </w:r>
      <w:r w:rsidR="00C15222">
        <w:rPr>
          <w:lang w:val="es-MX"/>
        </w:rPr>
        <w:t xml:space="preserve">misma que </w:t>
      </w:r>
      <w:r w:rsidR="005847EF">
        <w:rPr>
          <w:lang w:val="es-MX"/>
        </w:rPr>
        <w:t>no correspondía a sus pretensiones de aplicación del principio de favorabilidad para computar los tiempos de cotización de manera flexible en la resolución de su caso, sin que se haya acudido a la vía judicial ordinaria para hacer valer su derecho</w:t>
      </w:r>
      <w:r w:rsidR="00C15222">
        <w:rPr>
          <w:lang w:val="es-MX"/>
        </w:rPr>
        <w:t>,</w:t>
      </w:r>
      <w:r w:rsidR="005847EF">
        <w:rPr>
          <w:lang w:val="es-MX"/>
        </w:rPr>
        <w:t xml:space="preserve"> en tanto que, según se aprecia,  con los periodos posteriores de cotización se busca revivir la controversia </w:t>
      </w:r>
      <w:r w:rsidR="00E02FA1">
        <w:rPr>
          <w:lang w:val="es-MX"/>
        </w:rPr>
        <w:t xml:space="preserve">sobre </w:t>
      </w:r>
      <w:r w:rsidR="005847EF">
        <w:rPr>
          <w:lang w:val="es-MX"/>
        </w:rPr>
        <w:t>el reconocimiento prestacional</w:t>
      </w:r>
      <w:r w:rsidR="00C15222">
        <w:rPr>
          <w:lang w:val="es-MX"/>
        </w:rPr>
        <w:t xml:space="preserve">, pero </w:t>
      </w:r>
      <w:r w:rsidR="00E02FA1">
        <w:rPr>
          <w:lang w:val="es-MX"/>
        </w:rPr>
        <w:t xml:space="preserve">con fundamento en </w:t>
      </w:r>
      <w:r w:rsidR="005847EF">
        <w:rPr>
          <w:lang w:val="es-MX"/>
        </w:rPr>
        <w:t xml:space="preserve">criterios jurisprudenciales </w:t>
      </w:r>
      <w:r w:rsidR="00E02FA1">
        <w:rPr>
          <w:lang w:val="es-MX"/>
        </w:rPr>
        <w:t>que</w:t>
      </w:r>
      <w:r w:rsidR="005847EF">
        <w:rPr>
          <w:lang w:val="es-MX"/>
        </w:rPr>
        <w:t>, eventualmente, resultarían más benéficos a sus pretensiones</w:t>
      </w:r>
      <w:r w:rsidR="00C15222">
        <w:rPr>
          <w:lang w:val="es-MX"/>
        </w:rPr>
        <w:t>;</w:t>
      </w:r>
      <w:r w:rsidR="005847EF">
        <w:rPr>
          <w:lang w:val="es-MX"/>
        </w:rPr>
        <w:t xml:space="preserve"> empero ello se opone a </w:t>
      </w:r>
      <w:r w:rsidR="00C241D8">
        <w:rPr>
          <w:lang w:val="es-MX"/>
        </w:rPr>
        <w:t xml:space="preserve">la naturaleza residual del mecanismo constitucional, </w:t>
      </w:r>
      <w:r w:rsidR="00E02FA1">
        <w:rPr>
          <w:lang w:val="es-MX"/>
        </w:rPr>
        <w:t>en especial por el tiempo transcurrido desde la fecha que definió el estado de invalidez y la notoria inactividad del interesado frente a la primera negativa de la entidad.</w:t>
      </w:r>
    </w:p>
    <w:p w14:paraId="70E60B95" w14:textId="77777777" w:rsidR="00E02FA1" w:rsidRDefault="00E02FA1" w:rsidP="005847EF">
      <w:pPr>
        <w:spacing w:line="276" w:lineRule="auto"/>
        <w:rPr>
          <w:lang w:val="es-MX"/>
        </w:rPr>
      </w:pPr>
    </w:p>
    <w:p w14:paraId="4D1253E7" w14:textId="26DF8E26" w:rsidR="00051BAA" w:rsidRDefault="00E02FA1" w:rsidP="005847EF">
      <w:pPr>
        <w:spacing w:line="276" w:lineRule="auto"/>
        <w:rPr>
          <w:lang w:val="es-MX"/>
        </w:rPr>
      </w:pPr>
      <w:r>
        <w:rPr>
          <w:lang w:val="es-MX"/>
        </w:rPr>
        <w:t xml:space="preserve">Aunado a lo dicho, se tiene que, </w:t>
      </w:r>
      <w:r w:rsidR="00C241D8">
        <w:rPr>
          <w:lang w:val="es-MX"/>
        </w:rPr>
        <w:t xml:space="preserve">en tratándose de un asunto </w:t>
      </w:r>
      <w:r w:rsidR="0029287A">
        <w:rPr>
          <w:lang w:val="es-MX"/>
        </w:rPr>
        <w:t xml:space="preserve">cuya resolución </w:t>
      </w:r>
      <w:r w:rsidR="00051BAA">
        <w:rPr>
          <w:lang w:val="es-MX"/>
        </w:rPr>
        <w:t xml:space="preserve">implica </w:t>
      </w:r>
      <w:r w:rsidR="0029287A">
        <w:rPr>
          <w:lang w:val="es-MX"/>
        </w:rPr>
        <w:t xml:space="preserve">un </w:t>
      </w:r>
      <w:r w:rsidR="00622DE1">
        <w:rPr>
          <w:lang w:val="es-MX"/>
        </w:rPr>
        <w:t xml:space="preserve">análisis complejo de </w:t>
      </w:r>
      <w:r w:rsidR="00622DE1" w:rsidRPr="00E66B43">
        <w:t xml:space="preserve">aspectos legales y probatorios que desbordan la competencia del juez </w:t>
      </w:r>
      <w:r w:rsidR="00622DE1">
        <w:t>constitucional</w:t>
      </w:r>
      <w:r w:rsidR="0029287A">
        <w:rPr>
          <w:lang w:val="es-MX"/>
        </w:rPr>
        <w:t xml:space="preserve">, </w:t>
      </w:r>
      <w:r>
        <w:rPr>
          <w:lang w:val="es-MX"/>
        </w:rPr>
        <w:t xml:space="preserve">es </w:t>
      </w:r>
      <w:r w:rsidR="0029287A">
        <w:rPr>
          <w:lang w:val="es-MX"/>
        </w:rPr>
        <w:t xml:space="preserve">indispensable que </w:t>
      </w:r>
      <w:r w:rsidR="00184167">
        <w:rPr>
          <w:lang w:val="es-MX"/>
        </w:rPr>
        <w:t xml:space="preserve">se acuda </w:t>
      </w:r>
      <w:r w:rsidR="0029287A">
        <w:rPr>
          <w:lang w:val="es-MX"/>
        </w:rPr>
        <w:t xml:space="preserve">ante </w:t>
      </w:r>
      <w:r w:rsidR="00051BAA">
        <w:rPr>
          <w:lang w:val="es-MX"/>
        </w:rPr>
        <w:t xml:space="preserve">la jurisdicción </w:t>
      </w:r>
      <w:r w:rsidR="0029287A">
        <w:rPr>
          <w:lang w:val="es-MX"/>
        </w:rPr>
        <w:t xml:space="preserve">ordinaria </w:t>
      </w:r>
      <w:r w:rsidR="00051BAA">
        <w:rPr>
          <w:lang w:val="es-MX"/>
        </w:rPr>
        <w:t>laboral</w:t>
      </w:r>
      <w:r w:rsidR="0029287A">
        <w:rPr>
          <w:lang w:val="es-MX"/>
        </w:rPr>
        <w:t xml:space="preserve"> como escenario idóneo </w:t>
      </w:r>
      <w:r w:rsidR="00184167">
        <w:rPr>
          <w:lang w:val="es-MX"/>
        </w:rPr>
        <w:t xml:space="preserve">y eficaz </w:t>
      </w:r>
      <w:r w:rsidR="0029287A">
        <w:rPr>
          <w:lang w:val="es-MX"/>
        </w:rPr>
        <w:t>para agotar el debate y estudio de pruebas de rigor</w:t>
      </w:r>
      <w:r w:rsidR="00051BAA">
        <w:rPr>
          <w:lang w:val="es-MX"/>
        </w:rPr>
        <w:t>.</w:t>
      </w:r>
    </w:p>
    <w:p w14:paraId="5329A580" w14:textId="77777777" w:rsidR="00051BAA" w:rsidRDefault="00051BAA" w:rsidP="00051BAA">
      <w:pPr>
        <w:spacing w:line="276" w:lineRule="auto"/>
        <w:rPr>
          <w:lang w:val="es-MX"/>
        </w:rPr>
      </w:pPr>
    </w:p>
    <w:p w14:paraId="7FBEFE81" w14:textId="3431FEFD" w:rsidR="00051BAA" w:rsidRDefault="0029287A" w:rsidP="00051BAA">
      <w:pPr>
        <w:spacing w:line="276" w:lineRule="auto"/>
        <w:rPr>
          <w:lang w:val="es-MX"/>
        </w:rPr>
      </w:pPr>
      <w:r>
        <w:rPr>
          <w:lang w:val="es-MX"/>
        </w:rPr>
        <w:t>Vale la pena destacar que</w:t>
      </w:r>
      <w:r w:rsidR="00E02FA1">
        <w:rPr>
          <w:lang w:val="es-MX"/>
        </w:rPr>
        <w:t>, como lo coligió el despacho de primer nivel,</w:t>
      </w:r>
      <w:r>
        <w:rPr>
          <w:lang w:val="es-MX"/>
        </w:rPr>
        <w:t xml:space="preserve"> </w:t>
      </w:r>
      <w:r w:rsidR="00051BAA">
        <w:rPr>
          <w:lang w:val="es-MX"/>
        </w:rPr>
        <w:t xml:space="preserve">la </w:t>
      </w:r>
      <w:r w:rsidR="00051BAA" w:rsidRPr="00ED3D36">
        <w:rPr>
          <w:lang w:val="es-MX"/>
        </w:rPr>
        <w:t>manifestación</w:t>
      </w:r>
      <w:r w:rsidR="00051BAA">
        <w:rPr>
          <w:lang w:val="es-MX"/>
        </w:rPr>
        <w:t xml:space="preserve"> relativa a los escasos recursos del accionante</w:t>
      </w:r>
      <w:r>
        <w:rPr>
          <w:lang w:val="es-MX"/>
        </w:rPr>
        <w:t>, su edad y estado de salud</w:t>
      </w:r>
      <w:r w:rsidR="00051BAA" w:rsidRPr="00ED3D36">
        <w:rPr>
          <w:lang w:val="es-MX"/>
        </w:rPr>
        <w:t xml:space="preserve">, </w:t>
      </w:r>
      <w:r w:rsidR="00051BAA" w:rsidRPr="00873E8C">
        <w:rPr>
          <w:i/>
          <w:lang w:val="es-MX"/>
        </w:rPr>
        <w:t>per se</w:t>
      </w:r>
      <w:r w:rsidR="00051BAA" w:rsidRPr="00ED3D36">
        <w:rPr>
          <w:lang w:val="es-MX"/>
        </w:rPr>
        <w:t>, no acredita la existencia de un perjuicio irremediable, por cuanto ello requiere un análisis más profundo en cuanto a cuáles son las circunstancias que lo rodea</w:t>
      </w:r>
      <w:r w:rsidR="00051BAA">
        <w:rPr>
          <w:lang w:val="es-MX"/>
        </w:rPr>
        <w:t>n</w:t>
      </w:r>
      <w:r w:rsidR="00051BAA" w:rsidRPr="00ED3D36">
        <w:rPr>
          <w:lang w:val="es-MX"/>
        </w:rPr>
        <w:t xml:space="preserve"> y qué tan urgente debe ser la intervención del juez de tutela</w:t>
      </w:r>
      <w:r w:rsidR="00051BAA">
        <w:rPr>
          <w:lang w:val="es-MX"/>
        </w:rPr>
        <w:t xml:space="preserve">, </w:t>
      </w:r>
      <w:r>
        <w:rPr>
          <w:lang w:val="es-MX"/>
        </w:rPr>
        <w:t xml:space="preserve">en especial porque </w:t>
      </w:r>
      <w:r w:rsidR="00E02FA1">
        <w:rPr>
          <w:lang w:val="es-MX"/>
        </w:rPr>
        <w:t>son</w:t>
      </w:r>
      <w:r>
        <w:rPr>
          <w:lang w:val="es-MX"/>
        </w:rPr>
        <w:t xml:space="preserve"> circunstancias </w:t>
      </w:r>
      <w:r w:rsidR="00E02FA1">
        <w:rPr>
          <w:lang w:val="es-MX"/>
        </w:rPr>
        <w:t xml:space="preserve">que </w:t>
      </w:r>
      <w:r>
        <w:rPr>
          <w:lang w:val="es-MX"/>
        </w:rPr>
        <w:t xml:space="preserve">no se derivan propiamente de la actuación administrativa </w:t>
      </w:r>
      <w:r w:rsidR="00E02FA1">
        <w:rPr>
          <w:lang w:val="es-MX"/>
        </w:rPr>
        <w:t>cuestionada</w:t>
      </w:r>
      <w:r>
        <w:rPr>
          <w:lang w:val="es-MX"/>
        </w:rPr>
        <w:t>, en esencia, porque la prestación económica que se persigue es, hasta el momento, un hecho futuro e incierto que no supera la esfera de la simple expectativa</w:t>
      </w:r>
      <w:r w:rsidR="00051BAA">
        <w:rPr>
          <w:lang w:val="es-MX"/>
        </w:rPr>
        <w:t>.</w:t>
      </w:r>
    </w:p>
    <w:p w14:paraId="5D36A75A" w14:textId="77777777" w:rsidR="00051BAA" w:rsidRDefault="00051BAA" w:rsidP="00051BAA">
      <w:pPr>
        <w:spacing w:line="276" w:lineRule="auto"/>
        <w:rPr>
          <w:lang w:val="es-MX"/>
        </w:rPr>
      </w:pPr>
    </w:p>
    <w:p w14:paraId="16A8EAFD" w14:textId="4EA9E877" w:rsidR="00051BAA" w:rsidRPr="00A17F77" w:rsidRDefault="00051BAA" w:rsidP="00051BAA">
      <w:pPr>
        <w:spacing w:line="276" w:lineRule="auto"/>
      </w:pPr>
      <w:r w:rsidRPr="00A17F77">
        <w:t>En ese orden de ideas, de acuerdo con la jurisprudencia constitucional, para declarar la procedencia de la acción de tutela se debe estudiar en primera medida si el otro medio de defensa judicial no es idóneo y eficaz; pero, además, si concurren los elementos de un perjuicio irremediable que se identifican así: (i) ser cierto; (</w:t>
      </w:r>
      <w:proofErr w:type="spellStart"/>
      <w:r w:rsidRPr="00A17F77">
        <w:t>ii</w:t>
      </w:r>
      <w:proofErr w:type="spellEnd"/>
      <w:r w:rsidRPr="00A17F77">
        <w:t>) ser inminente; y (</w:t>
      </w:r>
      <w:proofErr w:type="spellStart"/>
      <w:r w:rsidRPr="00A17F77">
        <w:t>iii</w:t>
      </w:r>
      <w:proofErr w:type="spellEnd"/>
      <w:r w:rsidRPr="00A17F77">
        <w:t xml:space="preserve">) ser urgente a efectos de evitar la consumación del daño. </w:t>
      </w:r>
    </w:p>
    <w:p w14:paraId="694BAED2" w14:textId="77777777" w:rsidR="00051BAA" w:rsidRPr="00A17F77" w:rsidRDefault="00051BAA" w:rsidP="00051BAA">
      <w:pPr>
        <w:spacing w:line="240" w:lineRule="auto"/>
      </w:pPr>
    </w:p>
    <w:p w14:paraId="57928F5E" w14:textId="57DB638B" w:rsidR="00184167" w:rsidRDefault="00051BAA" w:rsidP="00051BAA">
      <w:pPr>
        <w:spacing w:line="276" w:lineRule="auto"/>
      </w:pPr>
      <w:r w:rsidRPr="00A17F77">
        <w:t>En cuanto a la posible ineficacia del otro medio de defensa</w:t>
      </w:r>
      <w:r w:rsidR="00E02FA1">
        <w:t>,</w:t>
      </w:r>
      <w:r w:rsidR="00184167">
        <w:t xml:space="preserve"> </w:t>
      </w:r>
      <w:r>
        <w:t xml:space="preserve">la parte </w:t>
      </w:r>
      <w:r w:rsidRPr="00A17F77">
        <w:t>accionante</w:t>
      </w:r>
      <w:r w:rsidR="00E02FA1">
        <w:t xml:space="preserve"> adujo la corta expectativa de vida, empero su argumento se desvanece cuando se aprecia que desde diciembre de 2016 conoció la primera negativa de la Administradora y no recurrió tal determinación ni acudió a la vía judicial ordinaria</w:t>
      </w:r>
      <w:r w:rsidR="00184167">
        <w:t>, en tanto que</w:t>
      </w:r>
      <w:r w:rsidR="00E02FA1">
        <w:t xml:space="preserve"> </w:t>
      </w:r>
      <w:r w:rsidR="00184167">
        <w:t>las condiciones personales del interesad</w:t>
      </w:r>
      <w:r w:rsidR="00E02FA1">
        <w:t>o</w:t>
      </w:r>
      <w:r w:rsidR="00184167">
        <w:t xml:space="preserve">, económicas </w:t>
      </w:r>
      <w:r w:rsidR="00184167">
        <w:lastRenderedPageBreak/>
        <w:t>y de salud, más allá de permitir la flexibilización de los requisitos de procedencia excepcional de la tutela, no los anula, por lo que persiste el deber de agotar las herramientas ordinarias.</w:t>
      </w:r>
    </w:p>
    <w:p w14:paraId="528CC0BD" w14:textId="77777777" w:rsidR="00184167" w:rsidRDefault="00184167" w:rsidP="00051BAA">
      <w:pPr>
        <w:spacing w:line="276" w:lineRule="auto"/>
      </w:pPr>
    </w:p>
    <w:p w14:paraId="3E936D4E" w14:textId="30D7FBB2" w:rsidR="00184167" w:rsidRDefault="00184167" w:rsidP="00184167">
      <w:pPr>
        <w:spacing w:line="276" w:lineRule="auto"/>
      </w:pPr>
      <w:r>
        <w:t xml:space="preserve">Se itera, </w:t>
      </w:r>
      <w:r w:rsidR="00FD5257">
        <w:t xml:space="preserve">la controversia que plantea </w:t>
      </w:r>
      <w:r w:rsidR="00E02FA1">
        <w:t xml:space="preserve">el </w:t>
      </w:r>
      <w:r w:rsidR="00051BAA" w:rsidRPr="00A17F77">
        <w:t xml:space="preserve">señor </w:t>
      </w:r>
      <w:r w:rsidR="00E56A2C">
        <w:rPr>
          <w:b/>
          <w:sz w:val="22"/>
        </w:rPr>
        <w:t>JAMG</w:t>
      </w:r>
      <w:r w:rsidR="00051BAA" w:rsidRPr="00A17F77">
        <w:t xml:space="preserve">, </w:t>
      </w:r>
      <w:r w:rsidR="00FD5257">
        <w:t>es un asunto litigioso que, ante la omisión de agotar los recursos en la vía administrativa, se debe acudir a la vía judicial ordinaria -</w:t>
      </w:r>
      <w:r w:rsidR="00FD5257" w:rsidRPr="00FD5257">
        <w:rPr>
          <w:rFonts w:ascii="Verdana" w:hAnsi="Verdana"/>
          <w:sz w:val="20"/>
        </w:rPr>
        <w:t>juez laboral</w:t>
      </w:r>
      <w:r w:rsidR="00FD5257">
        <w:t xml:space="preserve">-, cuya </w:t>
      </w:r>
      <w:r>
        <w:t>omisión no puede convalidar</w:t>
      </w:r>
      <w:r w:rsidR="00FD5257">
        <w:t>se</w:t>
      </w:r>
      <w:r>
        <w:t xml:space="preserve"> con la acción de tutela</w:t>
      </w:r>
      <w:r w:rsidR="00FD5257">
        <w:t>.</w:t>
      </w:r>
    </w:p>
    <w:p w14:paraId="610CE58A" w14:textId="77777777" w:rsidR="00184167" w:rsidRDefault="00184167" w:rsidP="00184167">
      <w:pPr>
        <w:spacing w:line="276" w:lineRule="auto"/>
      </w:pPr>
    </w:p>
    <w:p w14:paraId="7537AE1F" w14:textId="168D8028" w:rsidR="00DB6D3C" w:rsidRPr="00C42037" w:rsidRDefault="00664869" w:rsidP="00A77938">
      <w:pPr>
        <w:spacing w:line="276" w:lineRule="auto"/>
      </w:pPr>
      <w:r>
        <w:t>Bajo este contexto</w:t>
      </w:r>
      <w:r w:rsidRPr="00664869">
        <w:t>, resulta palmario que</w:t>
      </w:r>
      <w:r w:rsidR="00FD5257">
        <w:t xml:space="preserve"> la decisión d</w:t>
      </w:r>
      <w:r w:rsidRPr="00664869">
        <w:t xml:space="preserve">el juzgado </w:t>
      </w:r>
      <w:r w:rsidRPr="00664869">
        <w:rPr>
          <w:i/>
        </w:rPr>
        <w:t>A-quo</w:t>
      </w:r>
      <w:r w:rsidR="00FD5257" w:rsidRPr="00FD5257">
        <w:t xml:space="preserve"> </w:t>
      </w:r>
      <w:r w:rsidR="00FD5257">
        <w:t xml:space="preserve">se encuentra ajustada a derecho, en tanto declaró improcedente el amparo deprecado </w:t>
      </w:r>
      <w:r w:rsidR="00A77938">
        <w:t>porque no se cumple con el requisito de subsidiariedad que gobierna el mecanismo constitucional</w:t>
      </w:r>
      <w:r w:rsidR="00FD5257">
        <w:t xml:space="preserve">; así las cosas, </w:t>
      </w:r>
      <w:r w:rsidR="00DB6D3C" w:rsidRPr="00C42037">
        <w:t xml:space="preserve">la </w:t>
      </w:r>
      <w:r w:rsidR="00ED7747" w:rsidRPr="00C42037">
        <w:t xml:space="preserve">Sala </w:t>
      </w:r>
      <w:r w:rsidR="00FD5257">
        <w:rPr>
          <w:b/>
          <w:sz w:val="24"/>
          <w:szCs w:val="24"/>
        </w:rPr>
        <w:t xml:space="preserve">confirmará </w:t>
      </w:r>
      <w:r w:rsidR="00FD5257">
        <w:t>el fallo impugnado</w:t>
      </w:r>
      <w:r w:rsidR="00A77938" w:rsidRPr="00C42037">
        <w:t>.</w:t>
      </w:r>
    </w:p>
    <w:p w14:paraId="741FCD4D" w14:textId="5AB1C9F2" w:rsidR="00DB6D3C" w:rsidRDefault="00DB6D3C" w:rsidP="00DB6D3C">
      <w:pPr>
        <w:spacing w:line="276" w:lineRule="auto"/>
        <w:rPr>
          <w:spacing w:val="-4"/>
          <w:position w:val="-4"/>
        </w:rPr>
      </w:pPr>
    </w:p>
    <w:p w14:paraId="33D81CF6" w14:textId="6B4074AD" w:rsidR="0024676A" w:rsidRPr="00A17F77" w:rsidRDefault="0024676A" w:rsidP="0024676A">
      <w:pPr>
        <w:pStyle w:val="AlgerianTtulo"/>
        <w:spacing w:line="276" w:lineRule="auto"/>
      </w:pPr>
      <w:r>
        <w:t>6.- Decisión.</w:t>
      </w:r>
    </w:p>
    <w:p w14:paraId="719D1FC1" w14:textId="77777777" w:rsidR="0024676A" w:rsidRPr="00CB3FAE" w:rsidRDefault="0024676A" w:rsidP="00DB6D3C">
      <w:pPr>
        <w:spacing w:line="276" w:lineRule="auto"/>
        <w:rPr>
          <w:spacing w:val="-4"/>
          <w:position w:val="-4"/>
        </w:rPr>
      </w:pPr>
    </w:p>
    <w:p w14:paraId="0313EE80" w14:textId="554124E5" w:rsidR="00DB6D3C" w:rsidRPr="00A80E5A" w:rsidRDefault="00DB6D3C" w:rsidP="00DB6D3C">
      <w:pPr>
        <w:pStyle w:val="Textoindependiente"/>
        <w:spacing w:line="276" w:lineRule="auto"/>
        <w:rPr>
          <w:spacing w:val="-4"/>
          <w:position w:val="-4"/>
        </w:rPr>
      </w:pPr>
      <w:r w:rsidRPr="00CB3FAE">
        <w:rPr>
          <w:spacing w:val="-4"/>
          <w:position w:val="-4"/>
        </w:rPr>
        <w:t xml:space="preserve">En mérito de lo expuesto, el Tribunal Superior del Distrito Judicial de Pereira, Sala </w:t>
      </w:r>
      <w:proofErr w:type="spellStart"/>
      <w:r w:rsidR="004E45CD">
        <w:rPr>
          <w:spacing w:val="-4"/>
          <w:position w:val="-4"/>
        </w:rPr>
        <w:t>N°</w:t>
      </w:r>
      <w:proofErr w:type="spellEnd"/>
      <w:r w:rsidR="004E45CD">
        <w:rPr>
          <w:spacing w:val="-4"/>
          <w:position w:val="-4"/>
        </w:rPr>
        <w:t xml:space="preserve"> 2 </w:t>
      </w:r>
      <w:r w:rsidRPr="00CB3FAE">
        <w:rPr>
          <w:spacing w:val="-4"/>
          <w:position w:val="-4"/>
        </w:rPr>
        <w:t>de Decisión Penal, administrando justicia en nombre de</w:t>
      </w:r>
      <w:r w:rsidRPr="00A80E5A">
        <w:rPr>
          <w:spacing w:val="-4"/>
          <w:position w:val="-4"/>
        </w:rPr>
        <w:t xml:space="preserve"> la República y por mandato de la Constitución y la ley,  </w:t>
      </w:r>
    </w:p>
    <w:p w14:paraId="1C6F6D04" w14:textId="77777777" w:rsidR="00DB6D3C" w:rsidRDefault="00DB6D3C" w:rsidP="00DF2F90">
      <w:pPr>
        <w:spacing w:line="276" w:lineRule="auto"/>
      </w:pPr>
    </w:p>
    <w:p w14:paraId="7EA16DB1" w14:textId="77777777" w:rsidR="00B43360" w:rsidRPr="00A17F77" w:rsidRDefault="00B43360" w:rsidP="00B43360">
      <w:pPr>
        <w:pStyle w:val="AlgerianTtulo"/>
        <w:spacing w:line="276" w:lineRule="auto"/>
      </w:pPr>
      <w:r w:rsidRPr="00A17F77">
        <w:t>FALLA</w:t>
      </w:r>
    </w:p>
    <w:p w14:paraId="11FA0C79" w14:textId="77777777" w:rsidR="00B43360" w:rsidRPr="00A17F77" w:rsidRDefault="00B43360" w:rsidP="00B43360">
      <w:pPr>
        <w:spacing w:line="240" w:lineRule="auto"/>
        <w:rPr>
          <w:highlight w:val="yellow"/>
        </w:rPr>
      </w:pPr>
    </w:p>
    <w:p w14:paraId="34C866B6" w14:textId="092DA43F" w:rsidR="00A77938" w:rsidRDefault="00B43360" w:rsidP="00B43360">
      <w:pPr>
        <w:spacing w:line="276" w:lineRule="auto"/>
      </w:pPr>
      <w:bookmarkStart w:id="1" w:name="39"/>
      <w:bookmarkEnd w:id="1"/>
      <w:r w:rsidRPr="00A17F77">
        <w:rPr>
          <w:b/>
          <w:sz w:val="22"/>
          <w:szCs w:val="22"/>
        </w:rPr>
        <w:t xml:space="preserve">PRIMERO: </w:t>
      </w:r>
      <w:r w:rsidR="00A77938" w:rsidRPr="00A77938">
        <w:rPr>
          <w:b/>
          <w:sz w:val="22"/>
        </w:rPr>
        <w:t xml:space="preserve">SE </w:t>
      </w:r>
      <w:r w:rsidR="0024676A">
        <w:rPr>
          <w:b/>
          <w:sz w:val="22"/>
        </w:rPr>
        <w:t xml:space="preserve">CONFIRMA </w:t>
      </w:r>
      <w:r w:rsidR="00A77938" w:rsidRPr="00A77938">
        <w:t xml:space="preserve">la sentencia proferida en </w:t>
      </w:r>
      <w:r w:rsidR="0024676A">
        <w:rPr>
          <w:b/>
          <w:sz w:val="22"/>
        </w:rPr>
        <w:t>marzo 31 de 2025</w:t>
      </w:r>
      <w:r w:rsidR="00A77938" w:rsidRPr="00A77938">
        <w:t xml:space="preserve"> por el Juzgado </w:t>
      </w:r>
      <w:r w:rsidR="00A77938">
        <w:t>Sexto</w:t>
      </w:r>
      <w:r w:rsidR="00A77938" w:rsidRPr="00A77938">
        <w:t xml:space="preserve"> </w:t>
      </w:r>
      <w:r w:rsidR="00A77938">
        <w:t xml:space="preserve">Penal del Circuito </w:t>
      </w:r>
      <w:r w:rsidR="00A77938" w:rsidRPr="00A77938">
        <w:t>de Pereira (Rda.)</w:t>
      </w:r>
      <w:r w:rsidR="00A77938">
        <w:t xml:space="preserve">, mediante el cual se </w:t>
      </w:r>
      <w:r w:rsidR="0024676A">
        <w:t xml:space="preserve">declaró improcedente la acción de tutela promovida por el </w:t>
      </w:r>
      <w:r w:rsidR="00A77938">
        <w:t xml:space="preserve">señor </w:t>
      </w:r>
      <w:r w:rsidR="00E56A2C">
        <w:rPr>
          <w:b/>
          <w:sz w:val="22"/>
        </w:rPr>
        <w:t>JAMG</w:t>
      </w:r>
      <w:r w:rsidR="00A77938" w:rsidRPr="00A77938">
        <w:t xml:space="preserve">, en </w:t>
      </w:r>
      <w:r w:rsidR="0024676A">
        <w:t>contra de COLPENSIONES</w:t>
      </w:r>
      <w:r w:rsidR="00A77938" w:rsidRPr="00A77938">
        <w:t xml:space="preserve">. </w:t>
      </w:r>
    </w:p>
    <w:p w14:paraId="69C5FB8A" w14:textId="77777777" w:rsidR="00A77938" w:rsidRDefault="00A77938" w:rsidP="00B43360">
      <w:pPr>
        <w:spacing w:line="276" w:lineRule="auto"/>
      </w:pPr>
    </w:p>
    <w:p w14:paraId="448E7782" w14:textId="77777777" w:rsidR="00B43360" w:rsidRPr="00A17F77" w:rsidRDefault="00B43360" w:rsidP="00B43360">
      <w:pPr>
        <w:spacing w:line="276" w:lineRule="auto"/>
      </w:pPr>
      <w:r w:rsidRPr="00A17F77">
        <w:rPr>
          <w:b/>
          <w:sz w:val="22"/>
          <w:szCs w:val="22"/>
        </w:rPr>
        <w:t>SEGUNDO</w:t>
      </w:r>
      <w:r w:rsidRPr="00A17F77">
        <w:rPr>
          <w:b/>
          <w:sz w:val="24"/>
        </w:rPr>
        <w:t>:</w:t>
      </w:r>
      <w:r w:rsidRPr="00A17F77">
        <w:t xml:space="preserve"> Por secretaría se remitirá el expediente a la H. Corte Constitucional para su eventual revisión.</w:t>
      </w:r>
    </w:p>
    <w:p w14:paraId="523BEDF4" w14:textId="77777777" w:rsidR="00B43360" w:rsidRPr="00A17F77" w:rsidRDefault="00B43360" w:rsidP="00DF2F90">
      <w:pPr>
        <w:spacing w:line="276" w:lineRule="auto"/>
      </w:pPr>
    </w:p>
    <w:p w14:paraId="0C62811C" w14:textId="77777777" w:rsidR="00A0079A" w:rsidRPr="00A17F77" w:rsidRDefault="00A0079A" w:rsidP="00A0079A">
      <w:pPr>
        <w:spacing w:line="276" w:lineRule="auto"/>
        <w:rPr>
          <w:rFonts w:ascii="Algerian" w:hAnsi="Algerian"/>
          <w:sz w:val="30"/>
          <w:szCs w:val="30"/>
        </w:rPr>
      </w:pPr>
      <w:r w:rsidRPr="00A17F77">
        <w:rPr>
          <w:rFonts w:ascii="Algerian" w:hAnsi="Algerian"/>
          <w:sz w:val="30"/>
          <w:szCs w:val="30"/>
        </w:rPr>
        <w:t>NOTIFÍQUESE Y CÚMPLASE</w:t>
      </w:r>
    </w:p>
    <w:p w14:paraId="39FFD588" w14:textId="77777777" w:rsidR="00320A36" w:rsidRPr="00A17F77" w:rsidRDefault="00320A36" w:rsidP="00A0079A">
      <w:pPr>
        <w:spacing w:line="276" w:lineRule="auto"/>
        <w:rPr>
          <w:rFonts w:ascii="Algerian" w:hAnsi="Algerian"/>
          <w:sz w:val="30"/>
          <w:szCs w:val="30"/>
        </w:rPr>
      </w:pPr>
    </w:p>
    <w:p w14:paraId="26AF8B63" w14:textId="77777777" w:rsidR="00A0079A" w:rsidRPr="00A17F77" w:rsidRDefault="00A0079A" w:rsidP="00A0079A">
      <w:pPr>
        <w:spacing w:line="276" w:lineRule="auto"/>
      </w:pPr>
    </w:p>
    <w:p w14:paraId="37832BA8" w14:textId="77777777" w:rsidR="00513151" w:rsidRPr="00A17F77" w:rsidRDefault="00513151" w:rsidP="00513151">
      <w:pPr>
        <w:spacing w:line="276" w:lineRule="auto"/>
        <w:jc w:val="center"/>
        <w:rPr>
          <w:lang w:val="es-ES_tradnl"/>
        </w:rPr>
      </w:pPr>
      <w:r w:rsidRPr="00A17F77">
        <w:rPr>
          <w:lang w:val="es-ES_tradnl"/>
        </w:rPr>
        <w:t xml:space="preserve">CARLOS ALBERTO PAZ ZÚÑIGA </w:t>
      </w:r>
    </w:p>
    <w:p w14:paraId="3E2EABF1" w14:textId="77777777" w:rsidR="00513151" w:rsidRPr="00A17F77" w:rsidRDefault="00513151" w:rsidP="00513151">
      <w:pPr>
        <w:spacing w:line="276" w:lineRule="auto"/>
        <w:jc w:val="center"/>
        <w:rPr>
          <w:lang w:val="es-ES_tradnl"/>
        </w:rPr>
      </w:pPr>
      <w:r w:rsidRPr="00A17F77">
        <w:rPr>
          <w:lang w:val="es-ES_tradnl"/>
        </w:rPr>
        <w:t xml:space="preserve">Magistrado </w:t>
      </w:r>
    </w:p>
    <w:p w14:paraId="1F870336" w14:textId="77777777" w:rsidR="00513151" w:rsidRPr="00A17F77" w:rsidRDefault="00513151" w:rsidP="00513151">
      <w:pPr>
        <w:jc w:val="center"/>
        <w:rPr>
          <w:rFonts w:ascii="Verdana" w:hAnsi="Verdana"/>
          <w:sz w:val="20"/>
          <w:szCs w:val="20"/>
        </w:rPr>
      </w:pPr>
      <w:r w:rsidRPr="00A17F77">
        <w:rPr>
          <w:rFonts w:ascii="Verdana" w:hAnsi="Verdana"/>
          <w:sz w:val="20"/>
          <w:szCs w:val="20"/>
        </w:rPr>
        <w:t>Con firma electrónica al final del documento</w:t>
      </w:r>
    </w:p>
    <w:p w14:paraId="349F1161" w14:textId="003C3068" w:rsidR="00320A36" w:rsidRPr="00A17F77" w:rsidRDefault="00320A36" w:rsidP="00513151">
      <w:pPr>
        <w:spacing w:line="276" w:lineRule="auto"/>
        <w:jc w:val="center"/>
        <w:rPr>
          <w:lang w:val="es-ES_tradnl"/>
        </w:rPr>
      </w:pPr>
    </w:p>
    <w:p w14:paraId="2019BF07" w14:textId="77777777" w:rsidR="00B43360" w:rsidRPr="00A17F77" w:rsidRDefault="00B43360" w:rsidP="00513151">
      <w:pPr>
        <w:spacing w:line="276" w:lineRule="auto"/>
        <w:jc w:val="center"/>
        <w:rPr>
          <w:lang w:val="es-ES_tradnl"/>
        </w:rPr>
      </w:pPr>
    </w:p>
    <w:p w14:paraId="556A97A5" w14:textId="77777777" w:rsidR="00513151" w:rsidRPr="00A17F77" w:rsidRDefault="00513151" w:rsidP="00513151">
      <w:pPr>
        <w:spacing w:line="276" w:lineRule="auto"/>
        <w:jc w:val="center"/>
        <w:rPr>
          <w:lang w:val="es-ES_tradnl"/>
        </w:rPr>
      </w:pPr>
      <w:r w:rsidRPr="00A17F77">
        <w:rPr>
          <w:lang w:val="es-ES_tradnl"/>
        </w:rPr>
        <w:t>JULIÁN RIVERA LOAIZA</w:t>
      </w:r>
    </w:p>
    <w:p w14:paraId="754873DF" w14:textId="77777777" w:rsidR="00513151" w:rsidRPr="00A17F77" w:rsidRDefault="00513151" w:rsidP="00513151">
      <w:pPr>
        <w:spacing w:line="276" w:lineRule="auto"/>
        <w:jc w:val="center"/>
        <w:rPr>
          <w:lang w:val="es-ES_tradnl"/>
        </w:rPr>
      </w:pPr>
      <w:r w:rsidRPr="00A17F77">
        <w:rPr>
          <w:lang w:val="es-ES_tradnl"/>
        </w:rPr>
        <w:t xml:space="preserve">Magistrado </w:t>
      </w:r>
    </w:p>
    <w:p w14:paraId="77923788" w14:textId="77777777" w:rsidR="00513151" w:rsidRPr="00A17F77" w:rsidRDefault="00513151" w:rsidP="00513151">
      <w:pPr>
        <w:jc w:val="center"/>
        <w:rPr>
          <w:rFonts w:ascii="Verdana" w:hAnsi="Verdana"/>
          <w:sz w:val="20"/>
          <w:szCs w:val="20"/>
        </w:rPr>
      </w:pPr>
      <w:r w:rsidRPr="00A17F77">
        <w:rPr>
          <w:rFonts w:ascii="Verdana" w:hAnsi="Verdana"/>
          <w:sz w:val="20"/>
          <w:szCs w:val="20"/>
        </w:rPr>
        <w:t>Con firma electrónica al final del documento</w:t>
      </w:r>
    </w:p>
    <w:p w14:paraId="3F69509F" w14:textId="77777777" w:rsidR="00513151" w:rsidRPr="00A17F77" w:rsidRDefault="00513151" w:rsidP="00513151">
      <w:pPr>
        <w:spacing w:line="276" w:lineRule="auto"/>
        <w:jc w:val="center"/>
        <w:rPr>
          <w:lang w:val="es-ES_tradnl"/>
        </w:rPr>
      </w:pPr>
    </w:p>
    <w:p w14:paraId="4646B31C" w14:textId="77777777" w:rsidR="00320A36" w:rsidRPr="00A17F77" w:rsidRDefault="00320A36" w:rsidP="00513151">
      <w:pPr>
        <w:spacing w:line="276" w:lineRule="auto"/>
        <w:jc w:val="center"/>
        <w:rPr>
          <w:lang w:val="es-ES_tradnl"/>
        </w:rPr>
      </w:pPr>
    </w:p>
    <w:p w14:paraId="215220BA" w14:textId="28D5C84C" w:rsidR="00513151" w:rsidRPr="00A17F77" w:rsidRDefault="00523129" w:rsidP="00513151">
      <w:pPr>
        <w:spacing w:line="276" w:lineRule="auto"/>
        <w:jc w:val="center"/>
        <w:rPr>
          <w:lang w:val="es-ES_tradnl"/>
        </w:rPr>
      </w:pPr>
      <w:r>
        <w:rPr>
          <w:lang w:val="es-ES_tradnl"/>
        </w:rPr>
        <w:t>MANUEL YARZAGARAY BANDERA</w:t>
      </w:r>
    </w:p>
    <w:p w14:paraId="66BE3418" w14:textId="77777777" w:rsidR="00513151" w:rsidRPr="00A17F77" w:rsidRDefault="00513151" w:rsidP="00513151">
      <w:pPr>
        <w:spacing w:line="276" w:lineRule="auto"/>
        <w:jc w:val="center"/>
        <w:rPr>
          <w:lang w:val="es-ES_tradnl"/>
        </w:rPr>
      </w:pPr>
      <w:r w:rsidRPr="00A17F77">
        <w:rPr>
          <w:lang w:val="es-ES_tradnl"/>
        </w:rPr>
        <w:t xml:space="preserve">Magistrado </w:t>
      </w:r>
    </w:p>
    <w:p w14:paraId="6560364E" w14:textId="77777777" w:rsidR="00A77938" w:rsidRPr="00A17F77" w:rsidRDefault="00A77938" w:rsidP="00A77938">
      <w:pPr>
        <w:jc w:val="center"/>
        <w:rPr>
          <w:rFonts w:ascii="Verdana" w:hAnsi="Verdana"/>
          <w:sz w:val="20"/>
          <w:szCs w:val="20"/>
        </w:rPr>
      </w:pPr>
      <w:r w:rsidRPr="00A17F77">
        <w:rPr>
          <w:rFonts w:ascii="Verdana" w:hAnsi="Verdana"/>
          <w:sz w:val="20"/>
          <w:szCs w:val="20"/>
        </w:rPr>
        <w:t>Con firma electrónica al final del documento</w:t>
      </w:r>
    </w:p>
    <w:p w14:paraId="46A847C4" w14:textId="77777777" w:rsidR="00513151" w:rsidRPr="00A17F77" w:rsidRDefault="00513151" w:rsidP="00513151">
      <w:pPr>
        <w:spacing w:line="276" w:lineRule="auto"/>
        <w:jc w:val="center"/>
        <w:rPr>
          <w:lang w:val="es-ES_tradnl"/>
        </w:rPr>
      </w:pPr>
    </w:p>
    <w:p w14:paraId="40D5FDAC" w14:textId="77777777" w:rsidR="000639D8" w:rsidRPr="00A17F77" w:rsidRDefault="00A0079A" w:rsidP="001D131B">
      <w:pPr>
        <w:spacing w:line="276" w:lineRule="auto"/>
        <w:jc w:val="center"/>
      </w:pPr>
      <w:r w:rsidRPr="00A17F77">
        <w:rPr>
          <w:lang w:val="es-ES_tradnl"/>
        </w:rPr>
        <w:t xml:space="preserve"> </w:t>
      </w:r>
    </w:p>
    <w:sectPr w:rsidR="000639D8" w:rsidRPr="00A17F77" w:rsidSect="00975915">
      <w:headerReference w:type="default" r:id="rId12"/>
      <w:footerReference w:type="default" r:id="rId13"/>
      <w:pgSz w:w="12242" w:h="18722" w:code="124"/>
      <w:pgMar w:top="1758" w:right="1701" w:bottom="1134"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8E99" w14:textId="77777777" w:rsidR="006F20DE" w:rsidRDefault="006F20DE">
      <w:r>
        <w:separator/>
      </w:r>
    </w:p>
  </w:endnote>
  <w:endnote w:type="continuationSeparator" w:id="0">
    <w:p w14:paraId="0F9E7B1C" w14:textId="77777777" w:rsidR="006F20DE" w:rsidRDefault="006F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1A87" w14:textId="77777777" w:rsidR="00E02FA1" w:rsidRDefault="00E02FA1" w:rsidP="009A24A4">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5745" w14:textId="77777777" w:rsidR="006F20DE" w:rsidRDefault="006F20DE">
      <w:r>
        <w:separator/>
      </w:r>
    </w:p>
  </w:footnote>
  <w:footnote w:type="continuationSeparator" w:id="0">
    <w:p w14:paraId="5E1C849A" w14:textId="77777777" w:rsidR="006F20DE" w:rsidRDefault="006F20DE">
      <w:r>
        <w:continuationSeparator/>
      </w:r>
    </w:p>
  </w:footnote>
  <w:footnote w:id="1">
    <w:p w14:paraId="38668EB9" w14:textId="77777777" w:rsidR="00E02FA1" w:rsidRPr="00564907" w:rsidRDefault="00E02FA1" w:rsidP="00564907">
      <w:pPr>
        <w:pStyle w:val="Textonotapie"/>
        <w:rPr>
          <w:lang w:val="es-CO"/>
        </w:rPr>
      </w:pPr>
      <w:r>
        <w:rPr>
          <w:rStyle w:val="Refdenotaalpie"/>
        </w:rPr>
        <w:footnoteRef/>
      </w:r>
      <w:r>
        <w:t xml:space="preserve"> </w:t>
      </w:r>
      <w:r>
        <w:rPr>
          <w:lang w:val="es-CO"/>
        </w:rPr>
        <w:t xml:space="preserve">Se relacionaron las siguientes: </w:t>
      </w:r>
      <w:r w:rsidRPr="00564907">
        <w:rPr>
          <w:lang w:val="es-CO"/>
        </w:rPr>
        <w:t xml:space="preserve">artrosis generalizada, gonartrosis bilateral, arritmia cardíaca supraventricular, hipertensión arterial, restricción de la movilidad de la columna, lumbociatalgia, gastritis crónica, hipertrofia prostática, cervicalgia, osteocondritis, </w:t>
      </w:r>
      <w:proofErr w:type="spellStart"/>
      <w:r w:rsidRPr="00564907">
        <w:rPr>
          <w:lang w:val="es-CO"/>
        </w:rPr>
        <w:t>uncoartrosis</w:t>
      </w:r>
      <w:proofErr w:type="spellEnd"/>
      <w:r w:rsidRPr="00564907">
        <w:rPr>
          <w:lang w:val="es-CO"/>
        </w:rPr>
        <w:t>, hernia hiatal, síndrome de abducción dolorosa del hombro, síndrome de colon irritable, trastorno hipocondríaco, hipercolesterolemia, prostatitis crónica y trastorno de ansiedad afectivo bipolar.</w:t>
      </w:r>
    </w:p>
  </w:footnote>
  <w:footnote w:id="2">
    <w:p w14:paraId="10AF8375" w14:textId="77777777" w:rsidR="00E02FA1" w:rsidRPr="00AB3E24" w:rsidRDefault="00E02FA1" w:rsidP="00051BAA">
      <w:pPr>
        <w:pStyle w:val="Textonotapie"/>
        <w:rPr>
          <w:lang w:val="es-CO"/>
        </w:rPr>
      </w:pPr>
      <w:r>
        <w:rPr>
          <w:rStyle w:val="Refdenotaalpie"/>
        </w:rPr>
        <w:footnoteRef/>
      </w:r>
      <w:r>
        <w:t xml:space="preserve"> </w:t>
      </w:r>
      <w:r>
        <w:rPr>
          <w:lang w:val="es-CO"/>
        </w:rPr>
        <w:t>Sentencia T-778/12.</w:t>
      </w:r>
    </w:p>
  </w:footnote>
  <w:footnote w:id="3">
    <w:p w14:paraId="1AB9A075" w14:textId="4E8396A4" w:rsidR="00E02FA1" w:rsidRPr="001F21A1" w:rsidRDefault="00E02FA1">
      <w:pPr>
        <w:pStyle w:val="Textonotapie"/>
        <w:rPr>
          <w:lang w:val="es-CO"/>
        </w:rPr>
      </w:pPr>
      <w:r>
        <w:rPr>
          <w:rStyle w:val="Refdenotaalpie"/>
        </w:rPr>
        <w:footnoteRef/>
      </w:r>
      <w:r>
        <w:t xml:space="preserve"> </w:t>
      </w:r>
      <w:r>
        <w:rPr>
          <w:lang w:val="es-CO"/>
        </w:rPr>
        <w:t>Expediente digital, primera instancia, cuaderno “C01Principal”, documento “001EscritoTutelaAnexos”, página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791F" w14:textId="53282A07" w:rsidR="00E02FA1" w:rsidRDefault="00E02FA1">
    <w:pPr>
      <w:pStyle w:val="Encabezado"/>
      <w:jc w:val="right"/>
      <w:rPr>
        <w:sz w:val="16"/>
      </w:rPr>
    </w:pPr>
    <w:r>
      <w:rPr>
        <w:sz w:val="16"/>
      </w:rPr>
      <w:t xml:space="preserve">SENTENCIA DE TUTELA 2ª </w:t>
    </w:r>
    <w:r w:rsidRPr="00512B8C">
      <w:rPr>
        <w:sz w:val="16"/>
      </w:rPr>
      <w:t>INSTANCIA</w:t>
    </w:r>
    <w:r>
      <w:rPr>
        <w:sz w:val="16"/>
      </w:rPr>
      <w:t xml:space="preserve"> </w:t>
    </w:r>
    <w:proofErr w:type="spellStart"/>
    <w:r>
      <w:rPr>
        <w:sz w:val="16"/>
      </w:rPr>
      <w:t>Nº</w:t>
    </w:r>
    <w:proofErr w:type="spellEnd"/>
    <w:r>
      <w:rPr>
        <w:sz w:val="16"/>
      </w:rPr>
      <w:t xml:space="preserve"> </w:t>
    </w:r>
    <w:r w:rsidR="00DC7304">
      <w:rPr>
        <w:sz w:val="16"/>
      </w:rPr>
      <w:t>047</w:t>
    </w:r>
  </w:p>
  <w:p w14:paraId="62615527" w14:textId="3D321050" w:rsidR="00E02FA1" w:rsidRDefault="00E02FA1">
    <w:pPr>
      <w:pStyle w:val="Encabezado"/>
      <w:jc w:val="right"/>
      <w:rPr>
        <w:sz w:val="16"/>
      </w:rPr>
    </w:pPr>
    <w:r>
      <w:rPr>
        <w:sz w:val="16"/>
      </w:rPr>
      <w:t>RADICACIÓN:  660013109006 2025 00027-01</w:t>
    </w:r>
  </w:p>
  <w:p w14:paraId="4B0CB087" w14:textId="4A6F962C" w:rsidR="00E02FA1" w:rsidRDefault="00E02FA1">
    <w:pPr>
      <w:pStyle w:val="Encabezado"/>
      <w:jc w:val="right"/>
      <w:rPr>
        <w:sz w:val="16"/>
      </w:rPr>
    </w:pPr>
    <w:r>
      <w:rPr>
        <w:sz w:val="16"/>
      </w:rPr>
      <w:t xml:space="preserve">ACCIONANTE:  JAMG </w:t>
    </w:r>
  </w:p>
  <w:p w14:paraId="40DD1272" w14:textId="77777777" w:rsidR="00E02FA1" w:rsidRDefault="00E02FA1">
    <w:pPr>
      <w:pStyle w:val="Encabezado"/>
      <w:jc w:val="right"/>
      <w:rPr>
        <w:sz w:val="16"/>
      </w:rPr>
    </w:pPr>
    <w:r>
      <w:rPr>
        <w:sz w:val="16"/>
      </w:rPr>
      <w:t xml:space="preserve">CONFIRMA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90"/>
    <w:multiLevelType w:val="hybridMultilevel"/>
    <w:tmpl w:val="A4E46BC0"/>
    <w:lvl w:ilvl="0" w:tplc="73B683EE">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178DE"/>
    <w:multiLevelType w:val="hybridMultilevel"/>
    <w:tmpl w:val="CCAC9696"/>
    <w:lvl w:ilvl="0" w:tplc="34F64064">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92397A"/>
    <w:multiLevelType w:val="hybridMultilevel"/>
    <w:tmpl w:val="CA1649CE"/>
    <w:lvl w:ilvl="0" w:tplc="A568FAA2">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5E9"/>
    <w:rsid w:val="00001D6A"/>
    <w:rsid w:val="00002C42"/>
    <w:rsid w:val="00003068"/>
    <w:rsid w:val="00005880"/>
    <w:rsid w:val="00006AFC"/>
    <w:rsid w:val="000077AE"/>
    <w:rsid w:val="00007857"/>
    <w:rsid w:val="00010C27"/>
    <w:rsid w:val="00015B73"/>
    <w:rsid w:val="000220BE"/>
    <w:rsid w:val="00022DFA"/>
    <w:rsid w:val="0002673B"/>
    <w:rsid w:val="00026B28"/>
    <w:rsid w:val="0003416A"/>
    <w:rsid w:val="000341A8"/>
    <w:rsid w:val="00045A4F"/>
    <w:rsid w:val="00046C7B"/>
    <w:rsid w:val="00050E6D"/>
    <w:rsid w:val="00050E80"/>
    <w:rsid w:val="00051BAA"/>
    <w:rsid w:val="000530BD"/>
    <w:rsid w:val="000545F8"/>
    <w:rsid w:val="00057E0E"/>
    <w:rsid w:val="0006098B"/>
    <w:rsid w:val="000639D8"/>
    <w:rsid w:val="000643F7"/>
    <w:rsid w:val="00066F92"/>
    <w:rsid w:val="0006769C"/>
    <w:rsid w:val="000706A9"/>
    <w:rsid w:val="00071BA9"/>
    <w:rsid w:val="000761AC"/>
    <w:rsid w:val="000849CA"/>
    <w:rsid w:val="0008538D"/>
    <w:rsid w:val="00085D2F"/>
    <w:rsid w:val="000866E1"/>
    <w:rsid w:val="00092C49"/>
    <w:rsid w:val="0009352E"/>
    <w:rsid w:val="000938A5"/>
    <w:rsid w:val="000943B7"/>
    <w:rsid w:val="000959FF"/>
    <w:rsid w:val="00096B3F"/>
    <w:rsid w:val="000A1559"/>
    <w:rsid w:val="000A461B"/>
    <w:rsid w:val="000A71F3"/>
    <w:rsid w:val="000A786F"/>
    <w:rsid w:val="000B0842"/>
    <w:rsid w:val="000B0CC1"/>
    <w:rsid w:val="000B2514"/>
    <w:rsid w:val="000B6AD1"/>
    <w:rsid w:val="000C650A"/>
    <w:rsid w:val="000D3791"/>
    <w:rsid w:val="000D79B9"/>
    <w:rsid w:val="000E21B3"/>
    <w:rsid w:val="000E35ED"/>
    <w:rsid w:val="000E36B8"/>
    <w:rsid w:val="000E377A"/>
    <w:rsid w:val="000E592B"/>
    <w:rsid w:val="000F0B9D"/>
    <w:rsid w:val="000F1A7D"/>
    <w:rsid w:val="000F4D23"/>
    <w:rsid w:val="001006E9"/>
    <w:rsid w:val="00104CA2"/>
    <w:rsid w:val="00106AFD"/>
    <w:rsid w:val="00107169"/>
    <w:rsid w:val="00111994"/>
    <w:rsid w:val="0011377E"/>
    <w:rsid w:val="001151BB"/>
    <w:rsid w:val="00116983"/>
    <w:rsid w:val="001220BD"/>
    <w:rsid w:val="00124C66"/>
    <w:rsid w:val="00125E53"/>
    <w:rsid w:val="00127EFA"/>
    <w:rsid w:val="001326C1"/>
    <w:rsid w:val="00141A4A"/>
    <w:rsid w:val="00144ED3"/>
    <w:rsid w:val="00146156"/>
    <w:rsid w:val="00146200"/>
    <w:rsid w:val="001503EB"/>
    <w:rsid w:val="00151DD2"/>
    <w:rsid w:val="00153ED4"/>
    <w:rsid w:val="0015591B"/>
    <w:rsid w:val="00155E54"/>
    <w:rsid w:val="0015757F"/>
    <w:rsid w:val="0016063B"/>
    <w:rsid w:val="001649FB"/>
    <w:rsid w:val="00164A57"/>
    <w:rsid w:val="00164BCE"/>
    <w:rsid w:val="00165BF0"/>
    <w:rsid w:val="00166D7C"/>
    <w:rsid w:val="00167010"/>
    <w:rsid w:val="00173B83"/>
    <w:rsid w:val="0017419E"/>
    <w:rsid w:val="00174843"/>
    <w:rsid w:val="00175554"/>
    <w:rsid w:val="00180A61"/>
    <w:rsid w:val="00181776"/>
    <w:rsid w:val="0018309D"/>
    <w:rsid w:val="0018382E"/>
    <w:rsid w:val="00183CDF"/>
    <w:rsid w:val="00184167"/>
    <w:rsid w:val="00184B0D"/>
    <w:rsid w:val="00184C1A"/>
    <w:rsid w:val="00184CD4"/>
    <w:rsid w:val="001854A3"/>
    <w:rsid w:val="001855BC"/>
    <w:rsid w:val="00187DD4"/>
    <w:rsid w:val="00192016"/>
    <w:rsid w:val="00192DAE"/>
    <w:rsid w:val="001940B5"/>
    <w:rsid w:val="001948A3"/>
    <w:rsid w:val="001957B0"/>
    <w:rsid w:val="001A1ADF"/>
    <w:rsid w:val="001A71A0"/>
    <w:rsid w:val="001B1F47"/>
    <w:rsid w:val="001B1F63"/>
    <w:rsid w:val="001B4D13"/>
    <w:rsid w:val="001B6707"/>
    <w:rsid w:val="001B7277"/>
    <w:rsid w:val="001C01EF"/>
    <w:rsid w:val="001C0527"/>
    <w:rsid w:val="001D131B"/>
    <w:rsid w:val="001D169D"/>
    <w:rsid w:val="001D21E4"/>
    <w:rsid w:val="001D55C1"/>
    <w:rsid w:val="001D60E2"/>
    <w:rsid w:val="001D65F9"/>
    <w:rsid w:val="001E02B8"/>
    <w:rsid w:val="001F21A1"/>
    <w:rsid w:val="001F53B8"/>
    <w:rsid w:val="00202C31"/>
    <w:rsid w:val="00204ED1"/>
    <w:rsid w:val="00207676"/>
    <w:rsid w:val="00210355"/>
    <w:rsid w:val="00210636"/>
    <w:rsid w:val="00212972"/>
    <w:rsid w:val="00214FDC"/>
    <w:rsid w:val="0021515A"/>
    <w:rsid w:val="0022284A"/>
    <w:rsid w:val="0022356F"/>
    <w:rsid w:val="002253DC"/>
    <w:rsid w:val="0022695A"/>
    <w:rsid w:val="00227DC5"/>
    <w:rsid w:val="0023202F"/>
    <w:rsid w:val="00237BAE"/>
    <w:rsid w:val="00245174"/>
    <w:rsid w:val="0024676A"/>
    <w:rsid w:val="002472EB"/>
    <w:rsid w:val="00247A12"/>
    <w:rsid w:val="0025139B"/>
    <w:rsid w:val="00251D92"/>
    <w:rsid w:val="00251FE2"/>
    <w:rsid w:val="00252A47"/>
    <w:rsid w:val="00256970"/>
    <w:rsid w:val="00257336"/>
    <w:rsid w:val="00261358"/>
    <w:rsid w:val="002645A8"/>
    <w:rsid w:val="002648B2"/>
    <w:rsid w:val="00271F7C"/>
    <w:rsid w:val="002720B5"/>
    <w:rsid w:val="00275094"/>
    <w:rsid w:val="00281E65"/>
    <w:rsid w:val="00281E78"/>
    <w:rsid w:val="002823AB"/>
    <w:rsid w:val="002823B7"/>
    <w:rsid w:val="00283A0F"/>
    <w:rsid w:val="00283CDB"/>
    <w:rsid w:val="002868CD"/>
    <w:rsid w:val="002904D3"/>
    <w:rsid w:val="00291388"/>
    <w:rsid w:val="00291394"/>
    <w:rsid w:val="002925AF"/>
    <w:rsid w:val="0029287A"/>
    <w:rsid w:val="00292FB1"/>
    <w:rsid w:val="002972BB"/>
    <w:rsid w:val="002975A1"/>
    <w:rsid w:val="002B19FB"/>
    <w:rsid w:val="002B2053"/>
    <w:rsid w:val="002B31EC"/>
    <w:rsid w:val="002B3374"/>
    <w:rsid w:val="002B7972"/>
    <w:rsid w:val="002C0955"/>
    <w:rsid w:val="002C1EC5"/>
    <w:rsid w:val="002C334D"/>
    <w:rsid w:val="002C5E0C"/>
    <w:rsid w:val="002C7BE6"/>
    <w:rsid w:val="002D6A73"/>
    <w:rsid w:val="002E22A3"/>
    <w:rsid w:val="002E4B47"/>
    <w:rsid w:val="002E4DED"/>
    <w:rsid w:val="002E6049"/>
    <w:rsid w:val="002E6AD1"/>
    <w:rsid w:val="002F2014"/>
    <w:rsid w:val="00300FA1"/>
    <w:rsid w:val="00302B2C"/>
    <w:rsid w:val="003061D6"/>
    <w:rsid w:val="0030682B"/>
    <w:rsid w:val="00310E26"/>
    <w:rsid w:val="00310ED8"/>
    <w:rsid w:val="003154FE"/>
    <w:rsid w:val="003161AB"/>
    <w:rsid w:val="0031641E"/>
    <w:rsid w:val="00320A36"/>
    <w:rsid w:val="00321870"/>
    <w:rsid w:val="00324BBC"/>
    <w:rsid w:val="0032519B"/>
    <w:rsid w:val="00325AB9"/>
    <w:rsid w:val="0033116B"/>
    <w:rsid w:val="00331E66"/>
    <w:rsid w:val="00331F81"/>
    <w:rsid w:val="00335857"/>
    <w:rsid w:val="00335E90"/>
    <w:rsid w:val="0034182B"/>
    <w:rsid w:val="003433B9"/>
    <w:rsid w:val="00343836"/>
    <w:rsid w:val="00344A29"/>
    <w:rsid w:val="00345F98"/>
    <w:rsid w:val="00351BF4"/>
    <w:rsid w:val="00351C59"/>
    <w:rsid w:val="00356118"/>
    <w:rsid w:val="00357783"/>
    <w:rsid w:val="0036708B"/>
    <w:rsid w:val="003677C9"/>
    <w:rsid w:val="00371F47"/>
    <w:rsid w:val="00372266"/>
    <w:rsid w:val="00381C8E"/>
    <w:rsid w:val="00382445"/>
    <w:rsid w:val="003845B4"/>
    <w:rsid w:val="0038650D"/>
    <w:rsid w:val="0038670E"/>
    <w:rsid w:val="0038739B"/>
    <w:rsid w:val="003901E7"/>
    <w:rsid w:val="00391B30"/>
    <w:rsid w:val="00392C22"/>
    <w:rsid w:val="00393271"/>
    <w:rsid w:val="003A131F"/>
    <w:rsid w:val="003A3EA9"/>
    <w:rsid w:val="003A67DA"/>
    <w:rsid w:val="003B2445"/>
    <w:rsid w:val="003B26E2"/>
    <w:rsid w:val="003B55EF"/>
    <w:rsid w:val="003B66F1"/>
    <w:rsid w:val="003C1BD0"/>
    <w:rsid w:val="003C3903"/>
    <w:rsid w:val="003C5CA2"/>
    <w:rsid w:val="003C6FE0"/>
    <w:rsid w:val="003C7570"/>
    <w:rsid w:val="003D0E93"/>
    <w:rsid w:val="003D0F50"/>
    <w:rsid w:val="003D5AA9"/>
    <w:rsid w:val="003D5FC7"/>
    <w:rsid w:val="003E0038"/>
    <w:rsid w:val="003E0565"/>
    <w:rsid w:val="003E0A32"/>
    <w:rsid w:val="003E304A"/>
    <w:rsid w:val="003E30B0"/>
    <w:rsid w:val="003E6BD7"/>
    <w:rsid w:val="003E70DB"/>
    <w:rsid w:val="003F6B77"/>
    <w:rsid w:val="003F76C6"/>
    <w:rsid w:val="004046DF"/>
    <w:rsid w:val="004069F0"/>
    <w:rsid w:val="00407C1E"/>
    <w:rsid w:val="00410223"/>
    <w:rsid w:val="00416FC7"/>
    <w:rsid w:val="00417C29"/>
    <w:rsid w:val="004203B1"/>
    <w:rsid w:val="004248AC"/>
    <w:rsid w:val="00425538"/>
    <w:rsid w:val="00430010"/>
    <w:rsid w:val="00431DBE"/>
    <w:rsid w:val="00434D6D"/>
    <w:rsid w:val="00436AE1"/>
    <w:rsid w:val="00436BFD"/>
    <w:rsid w:val="00443BCA"/>
    <w:rsid w:val="004441C4"/>
    <w:rsid w:val="00446B05"/>
    <w:rsid w:val="0045118F"/>
    <w:rsid w:val="004529DE"/>
    <w:rsid w:val="00453597"/>
    <w:rsid w:val="00454AEF"/>
    <w:rsid w:val="00455640"/>
    <w:rsid w:val="004606CE"/>
    <w:rsid w:val="004612C0"/>
    <w:rsid w:val="004627E9"/>
    <w:rsid w:val="00465950"/>
    <w:rsid w:val="00471007"/>
    <w:rsid w:val="004765EB"/>
    <w:rsid w:val="00480E2A"/>
    <w:rsid w:val="00481A07"/>
    <w:rsid w:val="004858AD"/>
    <w:rsid w:val="00485D1E"/>
    <w:rsid w:val="004860CC"/>
    <w:rsid w:val="004866FB"/>
    <w:rsid w:val="00490164"/>
    <w:rsid w:val="00490312"/>
    <w:rsid w:val="00491565"/>
    <w:rsid w:val="0049598C"/>
    <w:rsid w:val="00495F12"/>
    <w:rsid w:val="00496165"/>
    <w:rsid w:val="00496B83"/>
    <w:rsid w:val="004A0E4E"/>
    <w:rsid w:val="004A4006"/>
    <w:rsid w:val="004A49DC"/>
    <w:rsid w:val="004A5B4F"/>
    <w:rsid w:val="004B0D9D"/>
    <w:rsid w:val="004B2219"/>
    <w:rsid w:val="004B33CA"/>
    <w:rsid w:val="004B4BFE"/>
    <w:rsid w:val="004C0D09"/>
    <w:rsid w:val="004C1140"/>
    <w:rsid w:val="004C547C"/>
    <w:rsid w:val="004C616F"/>
    <w:rsid w:val="004C7FAA"/>
    <w:rsid w:val="004D08C8"/>
    <w:rsid w:val="004D6B16"/>
    <w:rsid w:val="004E0477"/>
    <w:rsid w:val="004E3DD3"/>
    <w:rsid w:val="004E45CD"/>
    <w:rsid w:val="004E4815"/>
    <w:rsid w:val="004E50C5"/>
    <w:rsid w:val="004E549C"/>
    <w:rsid w:val="004E652C"/>
    <w:rsid w:val="004F035D"/>
    <w:rsid w:val="004F43A7"/>
    <w:rsid w:val="004F48DC"/>
    <w:rsid w:val="004F6CA6"/>
    <w:rsid w:val="00503170"/>
    <w:rsid w:val="005118B3"/>
    <w:rsid w:val="0051208E"/>
    <w:rsid w:val="00512B8C"/>
    <w:rsid w:val="005130B4"/>
    <w:rsid w:val="00513151"/>
    <w:rsid w:val="0051352F"/>
    <w:rsid w:val="00513A4F"/>
    <w:rsid w:val="00516DA3"/>
    <w:rsid w:val="005172EE"/>
    <w:rsid w:val="005176E1"/>
    <w:rsid w:val="00517B99"/>
    <w:rsid w:val="00522B4C"/>
    <w:rsid w:val="00523129"/>
    <w:rsid w:val="0052447A"/>
    <w:rsid w:val="0053390A"/>
    <w:rsid w:val="00533CE0"/>
    <w:rsid w:val="00535BC9"/>
    <w:rsid w:val="0053744A"/>
    <w:rsid w:val="0053748F"/>
    <w:rsid w:val="00542906"/>
    <w:rsid w:val="00543DB3"/>
    <w:rsid w:val="005463D3"/>
    <w:rsid w:val="00550989"/>
    <w:rsid w:val="00550E59"/>
    <w:rsid w:val="00551D61"/>
    <w:rsid w:val="00555AAD"/>
    <w:rsid w:val="00555C8B"/>
    <w:rsid w:val="005561F0"/>
    <w:rsid w:val="00557E97"/>
    <w:rsid w:val="0056217D"/>
    <w:rsid w:val="00564907"/>
    <w:rsid w:val="005652DD"/>
    <w:rsid w:val="00565A5B"/>
    <w:rsid w:val="00576745"/>
    <w:rsid w:val="00576AEC"/>
    <w:rsid w:val="00581BBD"/>
    <w:rsid w:val="00583C32"/>
    <w:rsid w:val="00584380"/>
    <w:rsid w:val="005847EF"/>
    <w:rsid w:val="00585369"/>
    <w:rsid w:val="00586CC8"/>
    <w:rsid w:val="005871C4"/>
    <w:rsid w:val="00591E51"/>
    <w:rsid w:val="00591F43"/>
    <w:rsid w:val="00595173"/>
    <w:rsid w:val="005978DF"/>
    <w:rsid w:val="005A3B96"/>
    <w:rsid w:val="005A52F0"/>
    <w:rsid w:val="005A759F"/>
    <w:rsid w:val="005A7C72"/>
    <w:rsid w:val="005B1CA3"/>
    <w:rsid w:val="005B3F21"/>
    <w:rsid w:val="005B7266"/>
    <w:rsid w:val="005C21C9"/>
    <w:rsid w:val="005C3118"/>
    <w:rsid w:val="005C545A"/>
    <w:rsid w:val="005D2CFB"/>
    <w:rsid w:val="005D341C"/>
    <w:rsid w:val="005D3916"/>
    <w:rsid w:val="005D4BC3"/>
    <w:rsid w:val="005D6285"/>
    <w:rsid w:val="005D62C3"/>
    <w:rsid w:val="005E38FF"/>
    <w:rsid w:val="005E4DD4"/>
    <w:rsid w:val="005E7D12"/>
    <w:rsid w:val="005F07BB"/>
    <w:rsid w:val="005F0AFF"/>
    <w:rsid w:val="005F1DA9"/>
    <w:rsid w:val="005F1EFA"/>
    <w:rsid w:val="005F7006"/>
    <w:rsid w:val="005F7E69"/>
    <w:rsid w:val="0060285F"/>
    <w:rsid w:val="00603C3E"/>
    <w:rsid w:val="00613F33"/>
    <w:rsid w:val="00613FEC"/>
    <w:rsid w:val="0061506A"/>
    <w:rsid w:val="00615612"/>
    <w:rsid w:val="00615B26"/>
    <w:rsid w:val="006160AE"/>
    <w:rsid w:val="006179E1"/>
    <w:rsid w:val="00621EBF"/>
    <w:rsid w:val="00622792"/>
    <w:rsid w:val="00622DE1"/>
    <w:rsid w:val="00626380"/>
    <w:rsid w:val="006321DF"/>
    <w:rsid w:val="00632A27"/>
    <w:rsid w:val="00632D7B"/>
    <w:rsid w:val="0063408E"/>
    <w:rsid w:val="006352C2"/>
    <w:rsid w:val="006361E1"/>
    <w:rsid w:val="006514B2"/>
    <w:rsid w:val="00651525"/>
    <w:rsid w:val="00653964"/>
    <w:rsid w:val="00654928"/>
    <w:rsid w:val="006561EC"/>
    <w:rsid w:val="006603F6"/>
    <w:rsid w:val="00661592"/>
    <w:rsid w:val="00662180"/>
    <w:rsid w:val="006647F2"/>
    <w:rsid w:val="00664869"/>
    <w:rsid w:val="00664A0F"/>
    <w:rsid w:val="00674EB9"/>
    <w:rsid w:val="0067794C"/>
    <w:rsid w:val="0068040F"/>
    <w:rsid w:val="00680538"/>
    <w:rsid w:val="00683E71"/>
    <w:rsid w:val="0068608F"/>
    <w:rsid w:val="00687F3E"/>
    <w:rsid w:val="00691BB1"/>
    <w:rsid w:val="00691F3B"/>
    <w:rsid w:val="00693570"/>
    <w:rsid w:val="00693DA2"/>
    <w:rsid w:val="0069651E"/>
    <w:rsid w:val="00696848"/>
    <w:rsid w:val="006A0266"/>
    <w:rsid w:val="006A10AD"/>
    <w:rsid w:val="006A1DF4"/>
    <w:rsid w:val="006A3AE5"/>
    <w:rsid w:val="006A47E1"/>
    <w:rsid w:val="006A6B19"/>
    <w:rsid w:val="006A7E15"/>
    <w:rsid w:val="006B33BA"/>
    <w:rsid w:val="006B456B"/>
    <w:rsid w:val="006B4DAB"/>
    <w:rsid w:val="006C0663"/>
    <w:rsid w:val="006C1CA1"/>
    <w:rsid w:val="006C236A"/>
    <w:rsid w:val="006C3257"/>
    <w:rsid w:val="006C6BF3"/>
    <w:rsid w:val="006C73EE"/>
    <w:rsid w:val="006C7C06"/>
    <w:rsid w:val="006D2660"/>
    <w:rsid w:val="006D62CD"/>
    <w:rsid w:val="006D71E5"/>
    <w:rsid w:val="006E166E"/>
    <w:rsid w:val="006E36B6"/>
    <w:rsid w:val="006E5AE3"/>
    <w:rsid w:val="006E66CE"/>
    <w:rsid w:val="006E6C1D"/>
    <w:rsid w:val="006F20DE"/>
    <w:rsid w:val="006F4280"/>
    <w:rsid w:val="006F50A7"/>
    <w:rsid w:val="006F72C0"/>
    <w:rsid w:val="006F7B36"/>
    <w:rsid w:val="00701C21"/>
    <w:rsid w:val="007022BC"/>
    <w:rsid w:val="007037B1"/>
    <w:rsid w:val="0070660C"/>
    <w:rsid w:val="0070690F"/>
    <w:rsid w:val="007117E4"/>
    <w:rsid w:val="007207C7"/>
    <w:rsid w:val="00723CF3"/>
    <w:rsid w:val="0073239B"/>
    <w:rsid w:val="007338DD"/>
    <w:rsid w:val="00733D72"/>
    <w:rsid w:val="0073432A"/>
    <w:rsid w:val="00734ED8"/>
    <w:rsid w:val="00734FDA"/>
    <w:rsid w:val="0073501B"/>
    <w:rsid w:val="007423A0"/>
    <w:rsid w:val="007434ED"/>
    <w:rsid w:val="0074665B"/>
    <w:rsid w:val="007501A9"/>
    <w:rsid w:val="00752D7D"/>
    <w:rsid w:val="00760ADC"/>
    <w:rsid w:val="007612FC"/>
    <w:rsid w:val="00767632"/>
    <w:rsid w:val="007679C1"/>
    <w:rsid w:val="00767A53"/>
    <w:rsid w:val="00770823"/>
    <w:rsid w:val="007730CC"/>
    <w:rsid w:val="0077420F"/>
    <w:rsid w:val="00774B30"/>
    <w:rsid w:val="00776149"/>
    <w:rsid w:val="007768CB"/>
    <w:rsid w:val="00780919"/>
    <w:rsid w:val="00782FA5"/>
    <w:rsid w:val="00783B69"/>
    <w:rsid w:val="00784243"/>
    <w:rsid w:val="007843AB"/>
    <w:rsid w:val="007867FB"/>
    <w:rsid w:val="0078773C"/>
    <w:rsid w:val="00792A53"/>
    <w:rsid w:val="00792F5E"/>
    <w:rsid w:val="0079305B"/>
    <w:rsid w:val="00794B8C"/>
    <w:rsid w:val="007A1D33"/>
    <w:rsid w:val="007A34A5"/>
    <w:rsid w:val="007A389E"/>
    <w:rsid w:val="007A4E0F"/>
    <w:rsid w:val="007A4FC4"/>
    <w:rsid w:val="007A6ECB"/>
    <w:rsid w:val="007A746C"/>
    <w:rsid w:val="007A7C1F"/>
    <w:rsid w:val="007B1133"/>
    <w:rsid w:val="007B224C"/>
    <w:rsid w:val="007B62FE"/>
    <w:rsid w:val="007C07E9"/>
    <w:rsid w:val="007C2763"/>
    <w:rsid w:val="007D0BA2"/>
    <w:rsid w:val="007D5A27"/>
    <w:rsid w:val="007E042F"/>
    <w:rsid w:val="007E08B0"/>
    <w:rsid w:val="007E21BF"/>
    <w:rsid w:val="007E2AC6"/>
    <w:rsid w:val="007E6592"/>
    <w:rsid w:val="007F07AF"/>
    <w:rsid w:val="007F0850"/>
    <w:rsid w:val="007F13CE"/>
    <w:rsid w:val="007F21B2"/>
    <w:rsid w:val="007F3BCD"/>
    <w:rsid w:val="007F6BF5"/>
    <w:rsid w:val="007F7375"/>
    <w:rsid w:val="00800275"/>
    <w:rsid w:val="00800AFC"/>
    <w:rsid w:val="00800C08"/>
    <w:rsid w:val="00803198"/>
    <w:rsid w:val="0080364B"/>
    <w:rsid w:val="00805292"/>
    <w:rsid w:val="00805A70"/>
    <w:rsid w:val="00813953"/>
    <w:rsid w:val="00817453"/>
    <w:rsid w:val="008255A2"/>
    <w:rsid w:val="00827AFA"/>
    <w:rsid w:val="0083101D"/>
    <w:rsid w:val="00831A55"/>
    <w:rsid w:val="00835C5D"/>
    <w:rsid w:val="008422D0"/>
    <w:rsid w:val="00842706"/>
    <w:rsid w:val="0084557F"/>
    <w:rsid w:val="008456C4"/>
    <w:rsid w:val="008471FB"/>
    <w:rsid w:val="00850BCC"/>
    <w:rsid w:val="00850D16"/>
    <w:rsid w:val="00856547"/>
    <w:rsid w:val="0086253B"/>
    <w:rsid w:val="008630A3"/>
    <w:rsid w:val="008636CE"/>
    <w:rsid w:val="00864D23"/>
    <w:rsid w:val="0086504C"/>
    <w:rsid w:val="00870865"/>
    <w:rsid w:val="00872155"/>
    <w:rsid w:val="00874086"/>
    <w:rsid w:val="00874745"/>
    <w:rsid w:val="0087570F"/>
    <w:rsid w:val="00877BA0"/>
    <w:rsid w:val="00877F9F"/>
    <w:rsid w:val="00880033"/>
    <w:rsid w:val="00884BE6"/>
    <w:rsid w:val="00886E3D"/>
    <w:rsid w:val="00886FC2"/>
    <w:rsid w:val="0088758A"/>
    <w:rsid w:val="00892D73"/>
    <w:rsid w:val="0089332B"/>
    <w:rsid w:val="00895DDF"/>
    <w:rsid w:val="00896437"/>
    <w:rsid w:val="00897758"/>
    <w:rsid w:val="008A33E1"/>
    <w:rsid w:val="008A3814"/>
    <w:rsid w:val="008A3C2A"/>
    <w:rsid w:val="008A44D3"/>
    <w:rsid w:val="008A7C4F"/>
    <w:rsid w:val="008B10A9"/>
    <w:rsid w:val="008B284E"/>
    <w:rsid w:val="008B3A6B"/>
    <w:rsid w:val="008B3AF1"/>
    <w:rsid w:val="008B532A"/>
    <w:rsid w:val="008B6A9F"/>
    <w:rsid w:val="008B6B7E"/>
    <w:rsid w:val="008B7577"/>
    <w:rsid w:val="008C0477"/>
    <w:rsid w:val="008C09FC"/>
    <w:rsid w:val="008C3CB5"/>
    <w:rsid w:val="008C5D23"/>
    <w:rsid w:val="008C7A62"/>
    <w:rsid w:val="008D028A"/>
    <w:rsid w:val="008D0CAC"/>
    <w:rsid w:val="008D255F"/>
    <w:rsid w:val="008D3436"/>
    <w:rsid w:val="008D722C"/>
    <w:rsid w:val="008E0730"/>
    <w:rsid w:val="008F2A78"/>
    <w:rsid w:val="008F3FAD"/>
    <w:rsid w:val="008F42D4"/>
    <w:rsid w:val="008F543C"/>
    <w:rsid w:val="009018B0"/>
    <w:rsid w:val="009048E1"/>
    <w:rsid w:val="00911E74"/>
    <w:rsid w:val="00914E6E"/>
    <w:rsid w:val="009179A0"/>
    <w:rsid w:val="009236D6"/>
    <w:rsid w:val="00924944"/>
    <w:rsid w:val="009265EA"/>
    <w:rsid w:val="00926A82"/>
    <w:rsid w:val="00926AFA"/>
    <w:rsid w:val="009322D7"/>
    <w:rsid w:val="009323CD"/>
    <w:rsid w:val="00935849"/>
    <w:rsid w:val="009403D8"/>
    <w:rsid w:val="00941ABA"/>
    <w:rsid w:val="00942958"/>
    <w:rsid w:val="00946C8C"/>
    <w:rsid w:val="00947D6B"/>
    <w:rsid w:val="00950D12"/>
    <w:rsid w:val="009533D5"/>
    <w:rsid w:val="00953AFF"/>
    <w:rsid w:val="009549EB"/>
    <w:rsid w:val="009554EC"/>
    <w:rsid w:val="00957D23"/>
    <w:rsid w:val="00961F4F"/>
    <w:rsid w:val="00964118"/>
    <w:rsid w:val="00965CC8"/>
    <w:rsid w:val="00970E19"/>
    <w:rsid w:val="009713FA"/>
    <w:rsid w:val="009716F6"/>
    <w:rsid w:val="009732F2"/>
    <w:rsid w:val="0097416D"/>
    <w:rsid w:val="0097443A"/>
    <w:rsid w:val="00975915"/>
    <w:rsid w:val="00977415"/>
    <w:rsid w:val="009802FC"/>
    <w:rsid w:val="00980AA8"/>
    <w:rsid w:val="00982160"/>
    <w:rsid w:val="00983767"/>
    <w:rsid w:val="00985A29"/>
    <w:rsid w:val="00987704"/>
    <w:rsid w:val="0099193B"/>
    <w:rsid w:val="009930F4"/>
    <w:rsid w:val="00995408"/>
    <w:rsid w:val="00996A21"/>
    <w:rsid w:val="00996B62"/>
    <w:rsid w:val="00996EC2"/>
    <w:rsid w:val="009972A1"/>
    <w:rsid w:val="00997D75"/>
    <w:rsid w:val="009A1124"/>
    <w:rsid w:val="009A1ABB"/>
    <w:rsid w:val="009A2311"/>
    <w:rsid w:val="009A23F2"/>
    <w:rsid w:val="009A24A4"/>
    <w:rsid w:val="009A2750"/>
    <w:rsid w:val="009A6E84"/>
    <w:rsid w:val="009B022D"/>
    <w:rsid w:val="009B058F"/>
    <w:rsid w:val="009B0799"/>
    <w:rsid w:val="009B2D5E"/>
    <w:rsid w:val="009B341E"/>
    <w:rsid w:val="009B3E5D"/>
    <w:rsid w:val="009B467E"/>
    <w:rsid w:val="009B4A83"/>
    <w:rsid w:val="009C03F5"/>
    <w:rsid w:val="009C05FE"/>
    <w:rsid w:val="009C2401"/>
    <w:rsid w:val="009C297F"/>
    <w:rsid w:val="009C2ECE"/>
    <w:rsid w:val="009C4F32"/>
    <w:rsid w:val="009D032F"/>
    <w:rsid w:val="009D0B4D"/>
    <w:rsid w:val="009D0B91"/>
    <w:rsid w:val="009D0D6D"/>
    <w:rsid w:val="009D1308"/>
    <w:rsid w:val="009D1A83"/>
    <w:rsid w:val="009D24DE"/>
    <w:rsid w:val="009D267D"/>
    <w:rsid w:val="009D2DCE"/>
    <w:rsid w:val="009D4E91"/>
    <w:rsid w:val="009D5226"/>
    <w:rsid w:val="009D6659"/>
    <w:rsid w:val="009E22EE"/>
    <w:rsid w:val="009E3560"/>
    <w:rsid w:val="009E5BAC"/>
    <w:rsid w:val="009F059A"/>
    <w:rsid w:val="009F0DB5"/>
    <w:rsid w:val="009F2E8B"/>
    <w:rsid w:val="009F5839"/>
    <w:rsid w:val="009F5CF7"/>
    <w:rsid w:val="009F6541"/>
    <w:rsid w:val="00A00511"/>
    <w:rsid w:val="00A0079A"/>
    <w:rsid w:val="00A027A8"/>
    <w:rsid w:val="00A058F1"/>
    <w:rsid w:val="00A10D36"/>
    <w:rsid w:val="00A11097"/>
    <w:rsid w:val="00A110D3"/>
    <w:rsid w:val="00A11DA5"/>
    <w:rsid w:val="00A12C0D"/>
    <w:rsid w:val="00A139C1"/>
    <w:rsid w:val="00A13E01"/>
    <w:rsid w:val="00A157D7"/>
    <w:rsid w:val="00A16684"/>
    <w:rsid w:val="00A16752"/>
    <w:rsid w:val="00A17E82"/>
    <w:rsid w:val="00A17F77"/>
    <w:rsid w:val="00A17FEC"/>
    <w:rsid w:val="00A24528"/>
    <w:rsid w:val="00A2580C"/>
    <w:rsid w:val="00A31EDE"/>
    <w:rsid w:val="00A34ED7"/>
    <w:rsid w:val="00A35F54"/>
    <w:rsid w:val="00A375F7"/>
    <w:rsid w:val="00A43492"/>
    <w:rsid w:val="00A43589"/>
    <w:rsid w:val="00A443CA"/>
    <w:rsid w:val="00A4467A"/>
    <w:rsid w:val="00A4768C"/>
    <w:rsid w:val="00A50727"/>
    <w:rsid w:val="00A53790"/>
    <w:rsid w:val="00A53FA4"/>
    <w:rsid w:val="00A56300"/>
    <w:rsid w:val="00A56E1C"/>
    <w:rsid w:val="00A612D6"/>
    <w:rsid w:val="00A632AA"/>
    <w:rsid w:val="00A638D2"/>
    <w:rsid w:val="00A63F5D"/>
    <w:rsid w:val="00A661D3"/>
    <w:rsid w:val="00A668B8"/>
    <w:rsid w:val="00A70019"/>
    <w:rsid w:val="00A71350"/>
    <w:rsid w:val="00A7604E"/>
    <w:rsid w:val="00A7633C"/>
    <w:rsid w:val="00A773D9"/>
    <w:rsid w:val="00A77938"/>
    <w:rsid w:val="00A808AA"/>
    <w:rsid w:val="00A84BAC"/>
    <w:rsid w:val="00A923D3"/>
    <w:rsid w:val="00A93D17"/>
    <w:rsid w:val="00A94C1F"/>
    <w:rsid w:val="00A97BD4"/>
    <w:rsid w:val="00AA01DD"/>
    <w:rsid w:val="00AA4063"/>
    <w:rsid w:val="00AA6073"/>
    <w:rsid w:val="00AA6D49"/>
    <w:rsid w:val="00AA6DFC"/>
    <w:rsid w:val="00AA7514"/>
    <w:rsid w:val="00AB24CB"/>
    <w:rsid w:val="00AB3AB3"/>
    <w:rsid w:val="00AB458C"/>
    <w:rsid w:val="00AB679F"/>
    <w:rsid w:val="00AC3119"/>
    <w:rsid w:val="00AC6A62"/>
    <w:rsid w:val="00AC7641"/>
    <w:rsid w:val="00AD3139"/>
    <w:rsid w:val="00AD3CDE"/>
    <w:rsid w:val="00AD5903"/>
    <w:rsid w:val="00AD637A"/>
    <w:rsid w:val="00AD75B4"/>
    <w:rsid w:val="00AE42CA"/>
    <w:rsid w:val="00AE6D39"/>
    <w:rsid w:val="00AF1024"/>
    <w:rsid w:val="00AF4681"/>
    <w:rsid w:val="00AF6DF2"/>
    <w:rsid w:val="00AF7918"/>
    <w:rsid w:val="00B00654"/>
    <w:rsid w:val="00B00D45"/>
    <w:rsid w:val="00B0217B"/>
    <w:rsid w:val="00B03395"/>
    <w:rsid w:val="00B03883"/>
    <w:rsid w:val="00B04B0F"/>
    <w:rsid w:val="00B112BC"/>
    <w:rsid w:val="00B11402"/>
    <w:rsid w:val="00B12291"/>
    <w:rsid w:val="00B1349F"/>
    <w:rsid w:val="00B1561F"/>
    <w:rsid w:val="00B16D4C"/>
    <w:rsid w:val="00B21A71"/>
    <w:rsid w:val="00B2273C"/>
    <w:rsid w:val="00B24DBA"/>
    <w:rsid w:val="00B25D50"/>
    <w:rsid w:val="00B33F1C"/>
    <w:rsid w:val="00B35A60"/>
    <w:rsid w:val="00B366F7"/>
    <w:rsid w:val="00B377D6"/>
    <w:rsid w:val="00B42193"/>
    <w:rsid w:val="00B4269A"/>
    <w:rsid w:val="00B43360"/>
    <w:rsid w:val="00B43B5B"/>
    <w:rsid w:val="00B44081"/>
    <w:rsid w:val="00B458BB"/>
    <w:rsid w:val="00B45FF6"/>
    <w:rsid w:val="00B46717"/>
    <w:rsid w:val="00B54C74"/>
    <w:rsid w:val="00B55479"/>
    <w:rsid w:val="00B611B0"/>
    <w:rsid w:val="00B64C30"/>
    <w:rsid w:val="00B70A1F"/>
    <w:rsid w:val="00B77B33"/>
    <w:rsid w:val="00B84963"/>
    <w:rsid w:val="00B85253"/>
    <w:rsid w:val="00B903C3"/>
    <w:rsid w:val="00B9210A"/>
    <w:rsid w:val="00B92B76"/>
    <w:rsid w:val="00B93296"/>
    <w:rsid w:val="00B93AD4"/>
    <w:rsid w:val="00B93CA5"/>
    <w:rsid w:val="00B9465A"/>
    <w:rsid w:val="00B972D4"/>
    <w:rsid w:val="00BA08AD"/>
    <w:rsid w:val="00BA0A4B"/>
    <w:rsid w:val="00BA0B4E"/>
    <w:rsid w:val="00BA44F6"/>
    <w:rsid w:val="00BB196E"/>
    <w:rsid w:val="00BB442C"/>
    <w:rsid w:val="00BB6C1E"/>
    <w:rsid w:val="00BB792E"/>
    <w:rsid w:val="00BC132F"/>
    <w:rsid w:val="00BD2C5C"/>
    <w:rsid w:val="00BD2D1F"/>
    <w:rsid w:val="00BD3783"/>
    <w:rsid w:val="00BD407C"/>
    <w:rsid w:val="00BE186D"/>
    <w:rsid w:val="00BE3F7C"/>
    <w:rsid w:val="00BE5563"/>
    <w:rsid w:val="00BE6179"/>
    <w:rsid w:val="00BE7C06"/>
    <w:rsid w:val="00BF0810"/>
    <w:rsid w:val="00BF15E9"/>
    <w:rsid w:val="00BF2B15"/>
    <w:rsid w:val="00BF49BA"/>
    <w:rsid w:val="00BF5028"/>
    <w:rsid w:val="00BF531F"/>
    <w:rsid w:val="00BF53AA"/>
    <w:rsid w:val="00BF7548"/>
    <w:rsid w:val="00C012B7"/>
    <w:rsid w:val="00C1088B"/>
    <w:rsid w:val="00C11FF6"/>
    <w:rsid w:val="00C1305D"/>
    <w:rsid w:val="00C13721"/>
    <w:rsid w:val="00C15222"/>
    <w:rsid w:val="00C15AFB"/>
    <w:rsid w:val="00C15C7F"/>
    <w:rsid w:val="00C17DD5"/>
    <w:rsid w:val="00C21773"/>
    <w:rsid w:val="00C2179F"/>
    <w:rsid w:val="00C21C6C"/>
    <w:rsid w:val="00C2295E"/>
    <w:rsid w:val="00C241D8"/>
    <w:rsid w:val="00C2766F"/>
    <w:rsid w:val="00C311B0"/>
    <w:rsid w:val="00C368E0"/>
    <w:rsid w:val="00C36924"/>
    <w:rsid w:val="00C36BF3"/>
    <w:rsid w:val="00C37B68"/>
    <w:rsid w:val="00C41A04"/>
    <w:rsid w:val="00C42037"/>
    <w:rsid w:val="00C4713F"/>
    <w:rsid w:val="00C471C7"/>
    <w:rsid w:val="00C47435"/>
    <w:rsid w:val="00C50846"/>
    <w:rsid w:val="00C54F9D"/>
    <w:rsid w:val="00C65250"/>
    <w:rsid w:val="00C669A0"/>
    <w:rsid w:val="00C66BFA"/>
    <w:rsid w:val="00C66F0C"/>
    <w:rsid w:val="00C6773C"/>
    <w:rsid w:val="00C76327"/>
    <w:rsid w:val="00C76FF2"/>
    <w:rsid w:val="00C82831"/>
    <w:rsid w:val="00C83848"/>
    <w:rsid w:val="00C83E43"/>
    <w:rsid w:val="00C87AD8"/>
    <w:rsid w:val="00C921C7"/>
    <w:rsid w:val="00C93A0D"/>
    <w:rsid w:val="00C944F0"/>
    <w:rsid w:val="00C94F56"/>
    <w:rsid w:val="00C970E6"/>
    <w:rsid w:val="00CA09C0"/>
    <w:rsid w:val="00CA225D"/>
    <w:rsid w:val="00CA2962"/>
    <w:rsid w:val="00CA5876"/>
    <w:rsid w:val="00CA762A"/>
    <w:rsid w:val="00CB14F5"/>
    <w:rsid w:val="00CB1783"/>
    <w:rsid w:val="00CB2C01"/>
    <w:rsid w:val="00CB2F86"/>
    <w:rsid w:val="00CB3FAE"/>
    <w:rsid w:val="00CB4F70"/>
    <w:rsid w:val="00CB5875"/>
    <w:rsid w:val="00CB63F4"/>
    <w:rsid w:val="00CB6E75"/>
    <w:rsid w:val="00CC3413"/>
    <w:rsid w:val="00CC51BC"/>
    <w:rsid w:val="00CC5BF0"/>
    <w:rsid w:val="00CC6C0B"/>
    <w:rsid w:val="00CD0CCD"/>
    <w:rsid w:val="00CD470B"/>
    <w:rsid w:val="00CD5CA8"/>
    <w:rsid w:val="00CD6044"/>
    <w:rsid w:val="00CD666C"/>
    <w:rsid w:val="00CD6A51"/>
    <w:rsid w:val="00CE1710"/>
    <w:rsid w:val="00CE1863"/>
    <w:rsid w:val="00CE24FB"/>
    <w:rsid w:val="00CE2FC2"/>
    <w:rsid w:val="00CE5636"/>
    <w:rsid w:val="00CF06EB"/>
    <w:rsid w:val="00CF1591"/>
    <w:rsid w:val="00CF5CDA"/>
    <w:rsid w:val="00CF7217"/>
    <w:rsid w:val="00D00683"/>
    <w:rsid w:val="00D016CF"/>
    <w:rsid w:val="00D03C50"/>
    <w:rsid w:val="00D03ECA"/>
    <w:rsid w:val="00D0507D"/>
    <w:rsid w:val="00D07E3E"/>
    <w:rsid w:val="00D10B9D"/>
    <w:rsid w:val="00D122FD"/>
    <w:rsid w:val="00D13922"/>
    <w:rsid w:val="00D14436"/>
    <w:rsid w:val="00D1509D"/>
    <w:rsid w:val="00D2743B"/>
    <w:rsid w:val="00D35FA8"/>
    <w:rsid w:val="00D4035D"/>
    <w:rsid w:val="00D409D1"/>
    <w:rsid w:val="00D40A49"/>
    <w:rsid w:val="00D412F9"/>
    <w:rsid w:val="00D4164C"/>
    <w:rsid w:val="00D43253"/>
    <w:rsid w:val="00D4699E"/>
    <w:rsid w:val="00D50A70"/>
    <w:rsid w:val="00D56A8A"/>
    <w:rsid w:val="00D64CA0"/>
    <w:rsid w:val="00D66A81"/>
    <w:rsid w:val="00D66B77"/>
    <w:rsid w:val="00D7108C"/>
    <w:rsid w:val="00D71F7A"/>
    <w:rsid w:val="00D72332"/>
    <w:rsid w:val="00D750E9"/>
    <w:rsid w:val="00D80DC9"/>
    <w:rsid w:val="00D84351"/>
    <w:rsid w:val="00D85D83"/>
    <w:rsid w:val="00D86A3D"/>
    <w:rsid w:val="00D874C3"/>
    <w:rsid w:val="00D874D8"/>
    <w:rsid w:val="00D91AB8"/>
    <w:rsid w:val="00D93BB1"/>
    <w:rsid w:val="00D964F8"/>
    <w:rsid w:val="00DA17A5"/>
    <w:rsid w:val="00DA3FCC"/>
    <w:rsid w:val="00DA45CA"/>
    <w:rsid w:val="00DB04B6"/>
    <w:rsid w:val="00DB1113"/>
    <w:rsid w:val="00DB13FE"/>
    <w:rsid w:val="00DB5FA1"/>
    <w:rsid w:val="00DB6D3C"/>
    <w:rsid w:val="00DC2001"/>
    <w:rsid w:val="00DC2449"/>
    <w:rsid w:val="00DC5702"/>
    <w:rsid w:val="00DC68BC"/>
    <w:rsid w:val="00DC7304"/>
    <w:rsid w:val="00DD0329"/>
    <w:rsid w:val="00DD4922"/>
    <w:rsid w:val="00DD6B76"/>
    <w:rsid w:val="00DD6B82"/>
    <w:rsid w:val="00DD6E44"/>
    <w:rsid w:val="00DE4F5C"/>
    <w:rsid w:val="00DF0DCF"/>
    <w:rsid w:val="00DF1664"/>
    <w:rsid w:val="00DF2288"/>
    <w:rsid w:val="00DF2F90"/>
    <w:rsid w:val="00DF3147"/>
    <w:rsid w:val="00DF4EF3"/>
    <w:rsid w:val="00DF5DA5"/>
    <w:rsid w:val="00DF6A55"/>
    <w:rsid w:val="00E02FA1"/>
    <w:rsid w:val="00E03D2C"/>
    <w:rsid w:val="00E10ACC"/>
    <w:rsid w:val="00E141B0"/>
    <w:rsid w:val="00E143DB"/>
    <w:rsid w:val="00E14736"/>
    <w:rsid w:val="00E16642"/>
    <w:rsid w:val="00E16BDB"/>
    <w:rsid w:val="00E224D5"/>
    <w:rsid w:val="00E22C59"/>
    <w:rsid w:val="00E307CA"/>
    <w:rsid w:val="00E3100C"/>
    <w:rsid w:val="00E322BC"/>
    <w:rsid w:val="00E331A0"/>
    <w:rsid w:val="00E33AB3"/>
    <w:rsid w:val="00E33FDB"/>
    <w:rsid w:val="00E356EB"/>
    <w:rsid w:val="00E4178F"/>
    <w:rsid w:val="00E42459"/>
    <w:rsid w:val="00E47F18"/>
    <w:rsid w:val="00E521F7"/>
    <w:rsid w:val="00E52617"/>
    <w:rsid w:val="00E544D4"/>
    <w:rsid w:val="00E54A82"/>
    <w:rsid w:val="00E56A2C"/>
    <w:rsid w:val="00E60AAC"/>
    <w:rsid w:val="00E61654"/>
    <w:rsid w:val="00E61A8E"/>
    <w:rsid w:val="00E6328E"/>
    <w:rsid w:val="00E6655D"/>
    <w:rsid w:val="00E708B6"/>
    <w:rsid w:val="00E70CD1"/>
    <w:rsid w:val="00E72465"/>
    <w:rsid w:val="00E77483"/>
    <w:rsid w:val="00E80EAB"/>
    <w:rsid w:val="00E82956"/>
    <w:rsid w:val="00E8396A"/>
    <w:rsid w:val="00E843C1"/>
    <w:rsid w:val="00E844EB"/>
    <w:rsid w:val="00E85081"/>
    <w:rsid w:val="00E8557E"/>
    <w:rsid w:val="00E87A9B"/>
    <w:rsid w:val="00E90740"/>
    <w:rsid w:val="00E90AD3"/>
    <w:rsid w:val="00E946E3"/>
    <w:rsid w:val="00E95933"/>
    <w:rsid w:val="00E96DF3"/>
    <w:rsid w:val="00E97C27"/>
    <w:rsid w:val="00EA49EC"/>
    <w:rsid w:val="00EA5B4D"/>
    <w:rsid w:val="00EA7E09"/>
    <w:rsid w:val="00EB29D4"/>
    <w:rsid w:val="00EB4EAE"/>
    <w:rsid w:val="00EB5840"/>
    <w:rsid w:val="00EB5EB0"/>
    <w:rsid w:val="00EB7457"/>
    <w:rsid w:val="00EC51B8"/>
    <w:rsid w:val="00EC5913"/>
    <w:rsid w:val="00ED296A"/>
    <w:rsid w:val="00ED3750"/>
    <w:rsid w:val="00ED661E"/>
    <w:rsid w:val="00ED7747"/>
    <w:rsid w:val="00EE161E"/>
    <w:rsid w:val="00EE16E8"/>
    <w:rsid w:val="00EE1CC3"/>
    <w:rsid w:val="00EF223E"/>
    <w:rsid w:val="00EF4E3A"/>
    <w:rsid w:val="00F00D8A"/>
    <w:rsid w:val="00F02000"/>
    <w:rsid w:val="00F02E0C"/>
    <w:rsid w:val="00F0355F"/>
    <w:rsid w:val="00F0535C"/>
    <w:rsid w:val="00F05AB6"/>
    <w:rsid w:val="00F05C25"/>
    <w:rsid w:val="00F13167"/>
    <w:rsid w:val="00F142FC"/>
    <w:rsid w:val="00F15FC5"/>
    <w:rsid w:val="00F16EF3"/>
    <w:rsid w:val="00F24541"/>
    <w:rsid w:val="00F32F01"/>
    <w:rsid w:val="00F44539"/>
    <w:rsid w:val="00F447F1"/>
    <w:rsid w:val="00F44807"/>
    <w:rsid w:val="00F45971"/>
    <w:rsid w:val="00F45B95"/>
    <w:rsid w:val="00F46637"/>
    <w:rsid w:val="00F47E1D"/>
    <w:rsid w:val="00F5189A"/>
    <w:rsid w:val="00F53415"/>
    <w:rsid w:val="00F553AA"/>
    <w:rsid w:val="00F6113F"/>
    <w:rsid w:val="00F6367B"/>
    <w:rsid w:val="00F63901"/>
    <w:rsid w:val="00F6445B"/>
    <w:rsid w:val="00F72BB5"/>
    <w:rsid w:val="00F72F34"/>
    <w:rsid w:val="00F758D0"/>
    <w:rsid w:val="00F763A7"/>
    <w:rsid w:val="00F77AE1"/>
    <w:rsid w:val="00F801B7"/>
    <w:rsid w:val="00F8191C"/>
    <w:rsid w:val="00F82F20"/>
    <w:rsid w:val="00F83436"/>
    <w:rsid w:val="00F94150"/>
    <w:rsid w:val="00F97831"/>
    <w:rsid w:val="00F9791A"/>
    <w:rsid w:val="00FA1088"/>
    <w:rsid w:val="00FA2742"/>
    <w:rsid w:val="00FA37D6"/>
    <w:rsid w:val="00FA7FF1"/>
    <w:rsid w:val="00FB0B4D"/>
    <w:rsid w:val="00FC1665"/>
    <w:rsid w:val="00FC2883"/>
    <w:rsid w:val="00FC2B6E"/>
    <w:rsid w:val="00FC347D"/>
    <w:rsid w:val="00FC5CC9"/>
    <w:rsid w:val="00FC7F85"/>
    <w:rsid w:val="00FD02BB"/>
    <w:rsid w:val="00FD132E"/>
    <w:rsid w:val="00FD1ADA"/>
    <w:rsid w:val="00FD2A4C"/>
    <w:rsid w:val="00FD5257"/>
    <w:rsid w:val="00FD5852"/>
    <w:rsid w:val="00FD6A65"/>
    <w:rsid w:val="00FE06FE"/>
    <w:rsid w:val="00FE0D8D"/>
    <w:rsid w:val="00FE37AD"/>
    <w:rsid w:val="00FE5FF3"/>
    <w:rsid w:val="00FE7E48"/>
    <w:rsid w:val="00FF369A"/>
    <w:rsid w:val="00FF3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3FC4696"/>
  <w15:chartTrackingRefBased/>
  <w15:docId w15:val="{67803A38-F040-49CC-BD22-44E83772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9A24A4"/>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texto de nota al p"/>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Ref. de nota al pi,FC,Ref1"/>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texto de nota al p Car"/>
    <w:link w:val="Textonotapie"/>
    <w:locked/>
    <w:rsid w:val="00FE0D8D"/>
    <w:rPr>
      <w:rFonts w:ascii="Verdana" w:eastAsia="Times New Roman" w:hAnsi="Verdana" w:cs="Tahoma"/>
      <w:lang w:val="es-ES" w:eastAsia="es-ES"/>
    </w:rPr>
  </w:style>
  <w:style w:type="character" w:customStyle="1" w:styleId="apple-style-span">
    <w:name w:val="apple-style-span"/>
    <w:uiPriority w:val="99"/>
    <w:rsid w:val="00FE0D8D"/>
    <w:rPr>
      <w:rFonts w:cs="Times New Roman"/>
    </w:rPr>
  </w:style>
  <w:style w:type="paragraph" w:styleId="NormalWeb">
    <w:name w:val="Normal (Web)"/>
    <w:basedOn w:val="Normal"/>
    <w:uiPriority w:val="99"/>
    <w:unhideWhenUsed/>
    <w:rsid w:val="003C1BD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3C1BD0"/>
    <w:rPr>
      <w:i/>
      <w:iCs/>
    </w:rPr>
  </w:style>
  <w:style w:type="character" w:styleId="Hipervnculo">
    <w:name w:val="Hyperlink"/>
    <w:uiPriority w:val="99"/>
    <w:unhideWhenUsed/>
    <w:rsid w:val="003C1BD0"/>
    <w:rPr>
      <w:color w:val="0000FF"/>
      <w:u w:val="single"/>
    </w:rPr>
  </w:style>
  <w:style w:type="paragraph" w:styleId="Textodeglobo">
    <w:name w:val="Balloon Text"/>
    <w:basedOn w:val="Normal"/>
    <w:link w:val="TextodegloboCar"/>
    <w:rsid w:val="00D00683"/>
    <w:pPr>
      <w:spacing w:line="240" w:lineRule="auto"/>
    </w:pPr>
    <w:rPr>
      <w:rFonts w:ascii="Segoe UI" w:hAnsi="Segoe UI" w:cs="Times New Roman"/>
      <w:sz w:val="18"/>
      <w:szCs w:val="18"/>
    </w:rPr>
  </w:style>
  <w:style w:type="character" w:customStyle="1" w:styleId="TextodegloboCar">
    <w:name w:val="Texto de globo Car"/>
    <w:link w:val="Textodeglobo"/>
    <w:rsid w:val="00D00683"/>
    <w:rPr>
      <w:rFonts w:ascii="Segoe UI" w:eastAsia="Tahoma" w:hAnsi="Segoe UI" w:cs="Segoe UI"/>
      <w:sz w:val="18"/>
      <w:szCs w:val="18"/>
      <w:lang w:val="es-ES" w:eastAsia="es-ES"/>
    </w:rPr>
  </w:style>
  <w:style w:type="character" w:customStyle="1" w:styleId="PiedepginaCar">
    <w:name w:val="Pie de página Car"/>
    <w:link w:val="Piedepgina"/>
    <w:locked/>
    <w:rsid w:val="009A24A4"/>
    <w:rPr>
      <w:rFonts w:ascii="Courier New" w:eastAsia="Times New Roman" w:hAnsi="Courier New"/>
      <w:sz w:val="16"/>
      <w:lang w:val="es-ES" w:eastAsia="es-ES" w:bidi="ar-SA"/>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uiPriority w:val="99"/>
    <w:rsid w:val="00DF3147"/>
    <w:rPr>
      <w:rFonts w:ascii="Verdana" w:eastAsia="Tahoma" w:hAnsi="Verdana" w:cs="Tahoma"/>
      <w:lang w:val="es-ES" w:eastAsia="es-ES"/>
    </w:rPr>
  </w:style>
  <w:style w:type="paragraph" w:customStyle="1" w:styleId="Default">
    <w:name w:val="Default"/>
    <w:rsid w:val="004D6B16"/>
    <w:pPr>
      <w:autoSpaceDE w:val="0"/>
      <w:autoSpaceDN w:val="0"/>
      <w:adjustRightInd w:val="0"/>
    </w:pPr>
    <w:rPr>
      <w:rFonts w:ascii="Calibri" w:hAnsi="Calibri" w:cs="Calibri"/>
      <w:color w:val="000000"/>
      <w:sz w:val="24"/>
      <w:szCs w:val="24"/>
    </w:rPr>
  </w:style>
  <w:style w:type="paragraph" w:styleId="Textoindependiente">
    <w:name w:val="Body Text"/>
    <w:basedOn w:val="Normal"/>
    <w:link w:val="TextoindependienteCar"/>
    <w:rsid w:val="00050E80"/>
    <w:pPr>
      <w:spacing w:after="120"/>
    </w:pPr>
    <w:rPr>
      <w:rFonts w:cs="Times New Roman"/>
    </w:rPr>
  </w:style>
  <w:style w:type="character" w:customStyle="1" w:styleId="TextoindependienteCar">
    <w:name w:val="Texto independiente Car"/>
    <w:link w:val="Textoindependiente"/>
    <w:rsid w:val="00050E80"/>
    <w:rPr>
      <w:rFonts w:ascii="Tahoma" w:eastAsia="Tahoma" w:hAnsi="Tahoma" w:cs="Tahoma"/>
      <w:sz w:val="26"/>
      <w:szCs w:val="26"/>
      <w:lang w:val="es-ES" w:eastAsia="es-ES"/>
    </w:rPr>
  </w:style>
  <w:style w:type="character" w:styleId="Textoennegrita">
    <w:name w:val="Strong"/>
    <w:uiPriority w:val="22"/>
    <w:qFormat/>
    <w:rsid w:val="00C66F0C"/>
    <w:rPr>
      <w:b/>
      <w:bCs/>
    </w:rPr>
  </w:style>
  <w:style w:type="paragraph" w:styleId="Sinespaciado">
    <w:name w:val="No Spacing"/>
    <w:basedOn w:val="Normal"/>
    <w:uiPriority w:val="1"/>
    <w:qFormat/>
    <w:rsid w:val="00A0079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7207C7"/>
    <w:pPr>
      <w:ind w:left="720"/>
      <w:contextualSpacing/>
    </w:pPr>
  </w:style>
  <w:style w:type="paragraph" w:styleId="Textoindependiente2">
    <w:name w:val="Body Text 2"/>
    <w:basedOn w:val="Normal"/>
    <w:link w:val="Textoindependiente2Car"/>
    <w:rsid w:val="00E56A2C"/>
    <w:pPr>
      <w:spacing w:after="120" w:line="480" w:lineRule="auto"/>
    </w:pPr>
  </w:style>
  <w:style w:type="character" w:customStyle="1" w:styleId="Textoindependiente2Car">
    <w:name w:val="Texto independiente 2 Car"/>
    <w:basedOn w:val="Fuentedeprrafopredeter"/>
    <w:link w:val="Textoindependiente2"/>
    <w:rsid w:val="00E56A2C"/>
    <w:rPr>
      <w:rFonts w:ascii="Tahoma" w:eastAsia="Tahoma" w:hAnsi="Tahoma" w:cs="Tahoma"/>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708">
      <w:bodyDiv w:val="1"/>
      <w:marLeft w:val="0"/>
      <w:marRight w:val="0"/>
      <w:marTop w:val="0"/>
      <w:marBottom w:val="0"/>
      <w:divBdr>
        <w:top w:val="none" w:sz="0" w:space="0" w:color="auto"/>
        <w:left w:val="none" w:sz="0" w:space="0" w:color="auto"/>
        <w:bottom w:val="none" w:sz="0" w:space="0" w:color="auto"/>
        <w:right w:val="none" w:sz="0" w:space="0" w:color="auto"/>
      </w:divBdr>
    </w:div>
    <w:div w:id="415832961">
      <w:bodyDiv w:val="1"/>
      <w:marLeft w:val="0"/>
      <w:marRight w:val="0"/>
      <w:marTop w:val="0"/>
      <w:marBottom w:val="0"/>
      <w:divBdr>
        <w:top w:val="none" w:sz="0" w:space="0" w:color="auto"/>
        <w:left w:val="none" w:sz="0" w:space="0" w:color="auto"/>
        <w:bottom w:val="none" w:sz="0" w:space="0" w:color="auto"/>
        <w:right w:val="none" w:sz="0" w:space="0" w:color="auto"/>
      </w:divBdr>
    </w:div>
    <w:div w:id="978455595">
      <w:bodyDiv w:val="1"/>
      <w:marLeft w:val="0"/>
      <w:marRight w:val="0"/>
      <w:marTop w:val="0"/>
      <w:marBottom w:val="0"/>
      <w:divBdr>
        <w:top w:val="none" w:sz="0" w:space="0" w:color="auto"/>
        <w:left w:val="none" w:sz="0" w:space="0" w:color="auto"/>
        <w:bottom w:val="none" w:sz="0" w:space="0" w:color="auto"/>
        <w:right w:val="none" w:sz="0" w:space="0" w:color="auto"/>
      </w:divBdr>
    </w:div>
    <w:div w:id="1233276377">
      <w:bodyDiv w:val="1"/>
      <w:marLeft w:val="0"/>
      <w:marRight w:val="0"/>
      <w:marTop w:val="0"/>
      <w:marBottom w:val="0"/>
      <w:divBdr>
        <w:top w:val="none" w:sz="0" w:space="0" w:color="auto"/>
        <w:left w:val="none" w:sz="0" w:space="0" w:color="auto"/>
        <w:bottom w:val="none" w:sz="0" w:space="0" w:color="auto"/>
        <w:right w:val="none" w:sz="0" w:space="0" w:color="auto"/>
      </w:divBdr>
    </w:div>
    <w:div w:id="18002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3D953-5291-44F5-8A70-0F6C5FE2C18E}">
  <ds:schemaRefs>
    <ds:schemaRef ds:uri="http://schemas.openxmlformats.org/officeDocument/2006/bibliography"/>
  </ds:schemaRefs>
</ds:datastoreItem>
</file>

<file path=customXml/itemProps2.xml><?xml version="1.0" encoding="utf-8"?>
<ds:datastoreItem xmlns:ds="http://schemas.openxmlformats.org/officeDocument/2006/customXml" ds:itemID="{9ACBE3A1-3B47-4EC1-9A41-038CFD563F88}">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16170D36-20B3-46FF-ADED-8176E30611F9}">
  <ds:schemaRefs>
    <ds:schemaRef ds:uri="http://schemas.microsoft.com/sharepoint/v3/contenttype/forms"/>
  </ds:schemaRefs>
</ds:datastoreItem>
</file>

<file path=customXml/itemProps4.xml><?xml version="1.0" encoding="utf-8"?>
<ds:datastoreItem xmlns:ds="http://schemas.openxmlformats.org/officeDocument/2006/customXml" ds:itemID="{7339493D-320C-4A25-B07E-18F12A0A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3305</Words>
  <Characters>18180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6</cp:revision>
  <cp:lastPrinted>2020-01-29T18:55:00Z</cp:lastPrinted>
  <dcterms:created xsi:type="dcterms:W3CDTF">2025-05-19T18:58:00Z</dcterms:created>
  <dcterms:modified xsi:type="dcterms:W3CDTF">2025-07-01T15:11:00Z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