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AEB9" w14:textId="77777777" w:rsidR="009420DC" w:rsidRPr="005A0C3A" w:rsidRDefault="009420DC" w:rsidP="009420DC">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1A22D9C2" w14:textId="77777777" w:rsidR="009420DC" w:rsidRDefault="009420DC" w:rsidP="009420DC">
      <w:pPr>
        <w:ind w:right="4559"/>
        <w:rPr>
          <w:b/>
          <w:sz w:val="12"/>
          <w:szCs w:val="12"/>
        </w:rPr>
      </w:pPr>
    </w:p>
    <w:p w14:paraId="4608A657" w14:textId="05E3A1C1" w:rsidR="009420DC" w:rsidRDefault="009420DC" w:rsidP="009420DC">
      <w:pPr>
        <w:spacing w:line="240" w:lineRule="auto"/>
        <w:rPr>
          <w:b/>
          <w:color w:val="000000"/>
          <w:sz w:val="20"/>
          <w:szCs w:val="20"/>
          <w:lang w:eastAsia="es-CO"/>
        </w:rPr>
      </w:pPr>
      <w:r>
        <w:rPr>
          <w:b/>
          <w:color w:val="000000"/>
          <w:sz w:val="20"/>
          <w:lang w:eastAsia="es-CO"/>
        </w:rPr>
        <w:t>ACCION D</w:t>
      </w:r>
      <w:r w:rsidRPr="000C58FD">
        <w:rPr>
          <w:b/>
          <w:color w:val="000000"/>
          <w:sz w:val="20"/>
          <w:lang w:eastAsia="es-CO"/>
        </w:rPr>
        <w:t>E</w:t>
      </w:r>
      <w:r>
        <w:rPr>
          <w:b/>
          <w:color w:val="000000"/>
          <w:sz w:val="20"/>
          <w:lang w:eastAsia="es-CO"/>
        </w:rPr>
        <w:t xml:space="preserve"> TUT</w:t>
      </w:r>
      <w:r w:rsidRPr="000C58FD">
        <w:rPr>
          <w:b/>
          <w:color w:val="000000"/>
          <w:sz w:val="20"/>
          <w:lang w:eastAsia="es-CO"/>
        </w:rPr>
        <w:t>E</w:t>
      </w:r>
      <w:r>
        <w:rPr>
          <w:b/>
          <w:color w:val="000000"/>
          <w:sz w:val="20"/>
          <w:lang w:eastAsia="es-CO"/>
        </w:rPr>
        <w:t xml:space="preserve">LA / </w:t>
      </w:r>
      <w:r w:rsidR="00715F3F">
        <w:rPr>
          <w:b/>
          <w:color w:val="000000"/>
          <w:sz w:val="20"/>
          <w:lang w:eastAsia="es-CO"/>
        </w:rPr>
        <w:t>D</w:t>
      </w:r>
      <w:r w:rsidR="00715F3F" w:rsidRPr="00A54344">
        <w:rPr>
          <w:b/>
          <w:color w:val="000000"/>
          <w:sz w:val="20"/>
          <w:lang w:eastAsia="es-CO"/>
        </w:rPr>
        <w:t>E</w:t>
      </w:r>
      <w:r w:rsidR="000A15EB" w:rsidRPr="00A54344">
        <w:rPr>
          <w:b/>
          <w:color w:val="000000"/>
          <w:sz w:val="20"/>
          <w:lang w:eastAsia="es-CO"/>
        </w:rPr>
        <w:t>R</w:t>
      </w:r>
      <w:r w:rsidR="00715F3F" w:rsidRPr="00A54344">
        <w:rPr>
          <w:b/>
          <w:color w:val="000000"/>
          <w:sz w:val="20"/>
          <w:lang w:eastAsia="es-CO"/>
        </w:rPr>
        <w:t>E</w:t>
      </w:r>
      <w:r w:rsidR="00715F3F">
        <w:rPr>
          <w:b/>
          <w:color w:val="000000"/>
          <w:sz w:val="20"/>
          <w:lang w:eastAsia="es-CO"/>
        </w:rPr>
        <w:t>CHO D</w:t>
      </w:r>
      <w:r w:rsidR="00715F3F" w:rsidRPr="00A54344">
        <w:rPr>
          <w:b/>
          <w:color w:val="000000"/>
          <w:sz w:val="20"/>
          <w:lang w:eastAsia="es-CO"/>
        </w:rPr>
        <w:t>E</w:t>
      </w:r>
      <w:r w:rsidR="00715F3F">
        <w:rPr>
          <w:b/>
          <w:color w:val="000000"/>
          <w:sz w:val="20"/>
          <w:lang w:eastAsia="es-CO"/>
        </w:rPr>
        <w:t xml:space="preserve"> P</w:t>
      </w:r>
      <w:r w:rsidR="00715F3F" w:rsidRPr="00A54344">
        <w:rPr>
          <w:b/>
          <w:color w:val="000000"/>
          <w:sz w:val="20"/>
          <w:lang w:eastAsia="es-CO"/>
        </w:rPr>
        <w:t>E</w:t>
      </w:r>
      <w:r w:rsidR="00715F3F">
        <w:rPr>
          <w:b/>
          <w:color w:val="000000"/>
          <w:sz w:val="20"/>
          <w:lang w:eastAsia="es-CO"/>
        </w:rPr>
        <w:t>TICION</w:t>
      </w:r>
      <w:r w:rsidRPr="00A54344">
        <w:rPr>
          <w:b/>
          <w:color w:val="000000"/>
          <w:sz w:val="20"/>
          <w:lang w:eastAsia="es-CO"/>
        </w:rPr>
        <w:t xml:space="preserve"> / </w:t>
      </w:r>
      <w:r w:rsidR="000C665F">
        <w:rPr>
          <w:b/>
          <w:color w:val="000000"/>
          <w:sz w:val="20"/>
          <w:lang w:eastAsia="es-CO"/>
        </w:rPr>
        <w:t>AC</w:t>
      </w:r>
      <w:r w:rsidR="000C665F" w:rsidRPr="00A54344">
        <w:rPr>
          <w:b/>
          <w:color w:val="000000"/>
          <w:sz w:val="20"/>
          <w:lang w:eastAsia="es-CO"/>
        </w:rPr>
        <w:t>RE</w:t>
      </w:r>
      <w:r w:rsidR="000C665F">
        <w:rPr>
          <w:b/>
          <w:color w:val="000000"/>
          <w:sz w:val="20"/>
          <w:lang w:eastAsia="es-CO"/>
        </w:rPr>
        <w:t>DITACION D</w:t>
      </w:r>
      <w:r w:rsidR="000C665F" w:rsidRPr="00A54344">
        <w:rPr>
          <w:b/>
          <w:color w:val="000000"/>
          <w:sz w:val="20"/>
          <w:lang w:eastAsia="es-CO"/>
        </w:rPr>
        <w:t>E</w:t>
      </w:r>
      <w:r w:rsidR="000C665F">
        <w:rPr>
          <w:b/>
          <w:color w:val="000000"/>
          <w:sz w:val="20"/>
          <w:lang w:eastAsia="es-CO"/>
        </w:rPr>
        <w:t xml:space="preserve">L </w:t>
      </w:r>
      <w:r w:rsidR="000C665F" w:rsidRPr="000C665F">
        <w:rPr>
          <w:b/>
          <w:color w:val="000000"/>
          <w:sz w:val="20"/>
          <w:lang w:eastAsia="es-CO"/>
        </w:rPr>
        <w:t xml:space="preserve">HECHO SUPERADO/ </w:t>
      </w:r>
      <w:r w:rsidRPr="00A54344">
        <w:rPr>
          <w:b/>
          <w:color w:val="000000"/>
          <w:sz w:val="20"/>
          <w:lang w:eastAsia="es-CO"/>
        </w:rPr>
        <w:t>/ CONFIRMA</w:t>
      </w:r>
    </w:p>
    <w:p w14:paraId="11B0FF83" w14:textId="77777777" w:rsidR="000C665F" w:rsidRPr="000C665F" w:rsidRDefault="009420DC" w:rsidP="000C665F">
      <w:pPr>
        <w:spacing w:line="276" w:lineRule="auto"/>
        <w:rPr>
          <w:i/>
          <w:iCs/>
          <w:spacing w:val="-6"/>
          <w:position w:val="-6"/>
          <w:sz w:val="20"/>
        </w:rPr>
      </w:pPr>
      <w:r w:rsidRPr="0099660B">
        <w:rPr>
          <w:i/>
          <w:iCs/>
          <w:sz w:val="20"/>
        </w:rPr>
        <w:t>…</w:t>
      </w:r>
      <w:r w:rsidR="000C665F" w:rsidRPr="000C665F">
        <w:rPr>
          <w:lang w:val="es-CO"/>
        </w:rPr>
        <w:t xml:space="preserve"> </w:t>
      </w:r>
      <w:r w:rsidR="000C665F" w:rsidRPr="000C665F">
        <w:rPr>
          <w:i/>
          <w:iCs/>
          <w:spacing w:val="-6"/>
          <w:position w:val="-6"/>
          <w:sz w:val="20"/>
        </w:rPr>
        <w:t>el Tribunal colige que, en efecto, contrario a lo afirmado por la impugnante, la entidad accionada vulneró el derecho de petición de la accionante, al no ofrecer las respuestas de fondo, claras y oportunas a las solicitudes de información que presentó por el canal virtual en febrero 07 y 08 de 2025.</w:t>
      </w:r>
    </w:p>
    <w:p w14:paraId="54E240A7" w14:textId="4E47010E" w:rsidR="009420DC" w:rsidRPr="000C665F" w:rsidRDefault="000C665F" w:rsidP="009420DC">
      <w:pPr>
        <w:pStyle w:val="Textoindependiente2"/>
        <w:spacing w:line="276" w:lineRule="auto"/>
        <w:rPr>
          <w:rFonts w:cs="Tahoma"/>
          <w:i/>
          <w:iCs/>
          <w:spacing w:val="-6"/>
          <w:position w:val="-6"/>
          <w:sz w:val="20"/>
        </w:rPr>
      </w:pPr>
      <w:r w:rsidRPr="000C665F">
        <w:rPr>
          <w:rFonts w:cs="Tahoma"/>
          <w:i/>
          <w:iCs/>
          <w:spacing w:val="-6"/>
          <w:position w:val="-6"/>
          <w:sz w:val="20"/>
        </w:rPr>
        <w:t>el hecho superado se genera cuando en el transcurso de la acción de tutela desaparecen los motivos que dieron origen a la misma, esto es, se satisface la pretensión del amparo constitucional y cesa la vulneración del derecho o derechos invocados, y por ello es innecesario que se profiera una orden de protección</w:t>
      </w:r>
      <w:r w:rsidRPr="000C665F">
        <w:rPr>
          <w:rFonts w:cs="Tahoma"/>
          <w:i/>
          <w:iCs/>
          <w:spacing w:val="-6"/>
          <w:position w:val="-6"/>
          <w:sz w:val="20"/>
        </w:rPr>
        <w:footnoteReference w:id="1"/>
      </w:r>
      <w:r w:rsidRPr="000C665F">
        <w:rPr>
          <w:rFonts w:cs="Tahoma"/>
          <w:i/>
          <w:iCs/>
          <w:spacing w:val="-6"/>
          <w:position w:val="-6"/>
          <w:sz w:val="20"/>
        </w:rPr>
        <w:t>, lo cual no ocurrió en el presente asunto.</w:t>
      </w:r>
    </w:p>
    <w:p w14:paraId="3C574C37" w14:textId="77777777" w:rsidR="009420DC" w:rsidRDefault="009420DC" w:rsidP="003821AF">
      <w:pPr>
        <w:spacing w:line="276" w:lineRule="auto"/>
        <w:ind w:right="4559"/>
        <w:jc w:val="center"/>
        <w:rPr>
          <w:b/>
          <w:sz w:val="12"/>
          <w:szCs w:val="12"/>
        </w:rPr>
      </w:pPr>
    </w:p>
    <w:p w14:paraId="06A602C3" w14:textId="6913EC26" w:rsidR="003821AF" w:rsidRDefault="003821AF" w:rsidP="003821AF">
      <w:pPr>
        <w:spacing w:line="276" w:lineRule="auto"/>
        <w:ind w:right="4559"/>
        <w:jc w:val="center"/>
        <w:rPr>
          <w:b/>
          <w:sz w:val="12"/>
          <w:szCs w:val="12"/>
        </w:rPr>
      </w:pPr>
      <w:r w:rsidRPr="00EB1DAB">
        <w:rPr>
          <w:b/>
          <w:sz w:val="12"/>
          <w:szCs w:val="12"/>
        </w:rPr>
        <w:t>REPÚBLICA DE COLOMBIA</w:t>
      </w:r>
    </w:p>
    <w:p w14:paraId="29C4B8D3" w14:textId="77777777" w:rsidR="003821AF" w:rsidRPr="00EB1DAB" w:rsidRDefault="003821AF" w:rsidP="003821AF">
      <w:pPr>
        <w:spacing w:line="276" w:lineRule="auto"/>
        <w:ind w:right="4559"/>
        <w:jc w:val="center"/>
        <w:rPr>
          <w:b/>
          <w:sz w:val="12"/>
          <w:szCs w:val="12"/>
        </w:rPr>
      </w:pPr>
      <w:r w:rsidRPr="00EB1DAB">
        <w:rPr>
          <w:b/>
          <w:sz w:val="12"/>
          <w:szCs w:val="12"/>
        </w:rPr>
        <w:t>RAMA JUDICIAL</w:t>
      </w:r>
    </w:p>
    <w:p w14:paraId="7AF34327" w14:textId="019DE9DD" w:rsidR="003821AF" w:rsidRDefault="0055287A" w:rsidP="003821AF">
      <w:pPr>
        <w:spacing w:line="276" w:lineRule="auto"/>
        <w:ind w:right="4559"/>
        <w:jc w:val="center"/>
        <w:rPr>
          <w:rFonts w:ascii="Algerian" w:hAnsi="Algerian"/>
          <w:smallCaps/>
          <w:color w:val="000000"/>
          <w:sz w:val="28"/>
          <w:szCs w:val="28"/>
        </w:rPr>
      </w:pPr>
      <w:r>
        <w:rPr>
          <w:rFonts w:ascii="Algerian" w:hAnsi="Algerian"/>
          <w:smallCaps/>
          <w:color w:val="000000"/>
          <w:sz w:val="28"/>
          <w:szCs w:val="28"/>
        </w:rPr>
        <w:t xml:space="preserve">  </w:t>
      </w:r>
      <w:r w:rsidR="003821AF" w:rsidRPr="00574707">
        <w:rPr>
          <w:rFonts w:ascii="Algerian" w:hAnsi="Algerian"/>
          <w:noProof/>
          <w:sz w:val="28"/>
          <w:szCs w:val="28"/>
        </w:rPr>
        <w:drawing>
          <wp:inline distT="0" distB="0" distL="0" distR="0" wp14:anchorId="47969AB8" wp14:editId="22839919">
            <wp:extent cx="781050" cy="5334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p w14:paraId="61641A77" w14:textId="77777777" w:rsidR="003821AF" w:rsidRPr="00EB1DAB" w:rsidRDefault="003821AF" w:rsidP="003821AF">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58582544" w14:textId="77777777" w:rsidR="003821AF" w:rsidRPr="00EB1DAB" w:rsidRDefault="003821AF" w:rsidP="003821AF">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p>
    <w:p w14:paraId="489A79F8" w14:textId="77777777" w:rsidR="003821AF" w:rsidRPr="00EB1DAB" w:rsidRDefault="003821AF" w:rsidP="003821AF">
      <w:pPr>
        <w:spacing w:line="276" w:lineRule="auto"/>
        <w:ind w:right="4559"/>
        <w:jc w:val="center"/>
      </w:pPr>
      <w:r w:rsidRPr="00EB1DAB">
        <w:t>Magistrado Ponente</w:t>
      </w:r>
    </w:p>
    <w:p w14:paraId="6945F7E2" w14:textId="77777777" w:rsidR="003821AF" w:rsidRPr="00D0602F" w:rsidRDefault="003821AF" w:rsidP="003821AF">
      <w:pPr>
        <w:spacing w:line="276" w:lineRule="auto"/>
        <w:ind w:right="4559"/>
        <w:jc w:val="center"/>
        <w:rPr>
          <w:b/>
          <w:sz w:val="22"/>
          <w:szCs w:val="22"/>
        </w:rPr>
      </w:pPr>
      <w:r w:rsidRPr="00D0602F">
        <w:rPr>
          <w:b/>
          <w:sz w:val="22"/>
          <w:szCs w:val="22"/>
        </w:rPr>
        <w:t>CARLOS ALBERTO PAZ ZÚÑIGA</w:t>
      </w:r>
    </w:p>
    <w:p w14:paraId="3C437C4F" w14:textId="77777777" w:rsidR="003821AF" w:rsidRPr="00DD53D4" w:rsidRDefault="003821AF" w:rsidP="003821AF">
      <w:pPr>
        <w:spacing w:line="276" w:lineRule="auto"/>
      </w:pPr>
    </w:p>
    <w:p w14:paraId="0404A910" w14:textId="77777777" w:rsidR="003821AF" w:rsidRPr="00DD53D4" w:rsidRDefault="003821AF" w:rsidP="003821AF">
      <w:pPr>
        <w:spacing w:line="276" w:lineRule="auto"/>
      </w:pPr>
    </w:p>
    <w:p w14:paraId="41D66D6E" w14:textId="21E56AEA" w:rsidR="003821AF" w:rsidRPr="00DD53D4" w:rsidRDefault="003821AF" w:rsidP="003821AF">
      <w:pPr>
        <w:spacing w:line="276" w:lineRule="auto"/>
      </w:pPr>
      <w:r w:rsidRPr="00DD53D4">
        <w:t xml:space="preserve">Pereira, </w:t>
      </w:r>
      <w:r w:rsidR="00FC5218">
        <w:t xml:space="preserve">quince </w:t>
      </w:r>
      <w:r w:rsidRPr="00DD53D4">
        <w:t>(</w:t>
      </w:r>
      <w:r w:rsidR="00FC5218">
        <w:t>15</w:t>
      </w:r>
      <w:r w:rsidRPr="00DD53D4">
        <w:t xml:space="preserve">) de </w:t>
      </w:r>
      <w:r w:rsidR="006004DB">
        <w:t>mayo</w:t>
      </w:r>
      <w:r w:rsidR="008134AE">
        <w:t xml:space="preserve"> </w:t>
      </w:r>
      <w:r w:rsidRPr="00DD53D4">
        <w:t>de dos mil veintic</w:t>
      </w:r>
      <w:r w:rsidR="008134AE">
        <w:t>inco</w:t>
      </w:r>
      <w:r w:rsidRPr="00DD53D4">
        <w:t xml:space="preserve"> (202</w:t>
      </w:r>
      <w:r w:rsidR="008134AE">
        <w:t>5</w:t>
      </w:r>
      <w:r w:rsidRPr="00DD53D4">
        <w:t>)</w:t>
      </w:r>
    </w:p>
    <w:p w14:paraId="5A30EBA7" w14:textId="77777777" w:rsidR="003821AF" w:rsidRPr="00DD53D4" w:rsidRDefault="003821AF" w:rsidP="003821AF">
      <w:pPr>
        <w:spacing w:line="276" w:lineRule="auto"/>
      </w:pPr>
    </w:p>
    <w:p w14:paraId="21CD4594" w14:textId="4BF803A4" w:rsidR="003821AF" w:rsidRPr="00DD53D4" w:rsidRDefault="0016291D" w:rsidP="003821AF">
      <w:pPr>
        <w:spacing w:line="276" w:lineRule="auto"/>
      </w:pPr>
      <w:r>
        <w:t xml:space="preserve">     </w:t>
      </w:r>
      <w:r w:rsidR="00EE62FB">
        <w:t xml:space="preserve">  </w:t>
      </w:r>
    </w:p>
    <w:p w14:paraId="5AF3056C" w14:textId="375C10F5" w:rsidR="003821AF" w:rsidRPr="00DD53D4" w:rsidRDefault="003821AF" w:rsidP="003821AF">
      <w:pPr>
        <w:spacing w:line="276" w:lineRule="auto"/>
        <w:ind w:left="5529" w:hanging="5529"/>
      </w:pPr>
      <w:r w:rsidRPr="00DD53D4">
        <w:tab/>
      </w:r>
      <w:r w:rsidR="00FC5218">
        <w:t xml:space="preserve">  </w:t>
      </w:r>
      <w:r w:rsidRPr="00DD53D4">
        <w:t xml:space="preserve">Acta de Aprobación No. </w:t>
      </w:r>
      <w:r w:rsidR="00DE6B49">
        <w:t>493</w:t>
      </w:r>
    </w:p>
    <w:p w14:paraId="3823E517" w14:textId="7E5E0068" w:rsidR="003821AF" w:rsidRPr="00DD53D4" w:rsidRDefault="003821AF" w:rsidP="003821AF">
      <w:pPr>
        <w:spacing w:line="276" w:lineRule="auto"/>
        <w:ind w:left="5529" w:hanging="5529"/>
      </w:pPr>
      <w:r w:rsidRPr="00DD53D4">
        <w:t xml:space="preserve"> </w:t>
      </w:r>
      <w:r w:rsidRPr="00DD53D4">
        <w:tab/>
      </w:r>
      <w:r w:rsidR="00FC5218">
        <w:t xml:space="preserve"> </w:t>
      </w:r>
      <w:r w:rsidR="00945F3C">
        <w:t xml:space="preserve"> </w:t>
      </w:r>
      <w:r w:rsidRPr="00DD53D4">
        <w:t>Hora:</w:t>
      </w:r>
      <w:r w:rsidR="00DE6B49">
        <w:t xml:space="preserve"> 3:47 p.m.</w:t>
      </w:r>
    </w:p>
    <w:p w14:paraId="54186990" w14:textId="77777777" w:rsidR="003821AF" w:rsidRPr="00DD53D4" w:rsidRDefault="003821AF" w:rsidP="003821AF">
      <w:pPr>
        <w:spacing w:line="276" w:lineRule="auto"/>
        <w:ind w:left="5529" w:hanging="5529"/>
      </w:pPr>
    </w:p>
    <w:p w14:paraId="32366518" w14:textId="77777777" w:rsidR="00DB6AF4" w:rsidRPr="00DD53D4" w:rsidRDefault="00DB6AF4" w:rsidP="00DB6AF4">
      <w:pPr>
        <w:pStyle w:val="AlgerianTtulo"/>
        <w:spacing w:line="276" w:lineRule="auto"/>
      </w:pPr>
      <w:r w:rsidRPr="00DD53D4">
        <w:t xml:space="preserve">1.- VISTOS </w:t>
      </w:r>
    </w:p>
    <w:p w14:paraId="6BD1207C" w14:textId="77777777" w:rsidR="00DB6AF4" w:rsidRPr="00DD53D4" w:rsidRDefault="00DB6AF4" w:rsidP="004872FE">
      <w:pPr>
        <w:spacing w:line="240" w:lineRule="auto"/>
      </w:pPr>
    </w:p>
    <w:p w14:paraId="50D81BEC" w14:textId="15C8C304" w:rsidR="00DB6AF4" w:rsidRPr="00CF3267" w:rsidRDefault="00DB6AF4" w:rsidP="00DB6AF4">
      <w:pPr>
        <w:spacing w:line="276" w:lineRule="auto"/>
      </w:pPr>
      <w:r w:rsidRPr="00DD53D4">
        <w:t xml:space="preserve">Desata la Sala por medio de este proveído la impugnación interpuesta </w:t>
      </w:r>
      <w:r w:rsidR="00CF3267">
        <w:t xml:space="preserve">por la </w:t>
      </w:r>
      <w:r w:rsidR="00854067">
        <w:t>apoderada judicial</w:t>
      </w:r>
      <w:r w:rsidR="00CF3267">
        <w:t xml:space="preserve"> de la Procuraduría General de la Nación </w:t>
      </w:r>
      <w:r w:rsidR="00B168D1" w:rsidRPr="00DD53D4">
        <w:t xml:space="preserve">frente </w:t>
      </w:r>
      <w:r w:rsidR="00212A5F">
        <w:t>a</w:t>
      </w:r>
      <w:r w:rsidRPr="00DD53D4">
        <w:t xml:space="preserve">l fallo de tutela proferido </w:t>
      </w:r>
      <w:r w:rsidR="00463B38">
        <w:t xml:space="preserve">por </w:t>
      </w:r>
      <w:r w:rsidR="00442DF2" w:rsidRPr="00DD53D4">
        <w:t xml:space="preserve">el Juzgado </w:t>
      </w:r>
      <w:r w:rsidR="00CF3267">
        <w:t>Séptimo Penal del Circuito de</w:t>
      </w:r>
      <w:r w:rsidR="00442DF2" w:rsidRPr="00DD53D4">
        <w:t xml:space="preserve"> esta capital, </w:t>
      </w:r>
      <w:r w:rsidRPr="00DD53D4">
        <w:t xml:space="preserve">a </w:t>
      </w:r>
      <w:r w:rsidR="00CF3267">
        <w:t xml:space="preserve">consecuencia de la acción de amparo promovida por la señora </w:t>
      </w:r>
      <w:r w:rsidR="000C665F">
        <w:rPr>
          <w:b/>
          <w:bCs/>
          <w:sz w:val="22"/>
          <w:szCs w:val="22"/>
        </w:rPr>
        <w:t>TMMDG</w:t>
      </w:r>
      <w:r w:rsidR="00CF3267">
        <w:t>.</w:t>
      </w:r>
    </w:p>
    <w:p w14:paraId="0DB415B6" w14:textId="77777777" w:rsidR="00DB6AF4" w:rsidRPr="00DD53D4" w:rsidRDefault="00DB6AF4" w:rsidP="004872FE">
      <w:pPr>
        <w:spacing w:line="240" w:lineRule="auto"/>
      </w:pPr>
      <w:r w:rsidRPr="00DD53D4">
        <w:t xml:space="preserve">  </w:t>
      </w:r>
    </w:p>
    <w:p w14:paraId="50B1ACF3" w14:textId="77777777" w:rsidR="00DB6AF4" w:rsidRPr="00DD53D4" w:rsidRDefault="00DB6AF4" w:rsidP="00DB6AF4">
      <w:pPr>
        <w:pStyle w:val="AlgerianTtulo"/>
        <w:spacing w:line="276" w:lineRule="auto"/>
      </w:pPr>
      <w:r w:rsidRPr="00DD53D4">
        <w:t xml:space="preserve">2.- DEMANDA </w:t>
      </w:r>
    </w:p>
    <w:p w14:paraId="4B44CB35" w14:textId="77777777" w:rsidR="00DB6AF4" w:rsidRPr="00DD53D4" w:rsidRDefault="00DB6AF4" w:rsidP="004872FE">
      <w:pPr>
        <w:spacing w:line="240" w:lineRule="auto"/>
        <w:rPr>
          <w:lang w:val="es-MX"/>
        </w:rPr>
      </w:pPr>
    </w:p>
    <w:p w14:paraId="79178976" w14:textId="77777777" w:rsidR="00854067" w:rsidRDefault="005C34D2" w:rsidP="009A7A45">
      <w:pPr>
        <w:spacing w:line="276" w:lineRule="auto"/>
      </w:pPr>
      <w:r w:rsidRPr="005C34D2">
        <w:t xml:space="preserve">Lo sustancial de los hechos que plantea en el escrito de tutela la </w:t>
      </w:r>
      <w:r w:rsidR="009A7A45">
        <w:t xml:space="preserve">parte </w:t>
      </w:r>
      <w:r w:rsidRPr="005C34D2">
        <w:t xml:space="preserve">accionante, se puede concretar así: </w:t>
      </w:r>
    </w:p>
    <w:p w14:paraId="2B9581E5" w14:textId="77777777" w:rsidR="00854067" w:rsidRDefault="00854067" w:rsidP="009A7A45">
      <w:pPr>
        <w:spacing w:line="276" w:lineRule="auto"/>
      </w:pPr>
    </w:p>
    <w:p w14:paraId="0816EB86" w14:textId="0A25B1B9" w:rsidR="003C3E7D" w:rsidRDefault="005C34D2" w:rsidP="009A7A45">
      <w:pPr>
        <w:spacing w:line="276" w:lineRule="auto"/>
      </w:pPr>
      <w:r w:rsidRPr="005C34D2">
        <w:t xml:space="preserve">(i) </w:t>
      </w:r>
      <w:r w:rsidR="00212A5F">
        <w:t>L</w:t>
      </w:r>
      <w:r w:rsidR="00CF3267" w:rsidRPr="00CF3267">
        <w:t xml:space="preserve">a señora </w:t>
      </w:r>
      <w:r w:rsidR="000C665F">
        <w:rPr>
          <w:b/>
          <w:bCs/>
          <w:sz w:val="22"/>
          <w:szCs w:val="22"/>
        </w:rPr>
        <w:t>TMMDG</w:t>
      </w:r>
      <w:r w:rsidR="00CF3267" w:rsidRPr="00CF3267">
        <w:t xml:space="preserve"> presentó tres </w:t>
      </w:r>
      <w:r w:rsidR="0097216D">
        <w:t xml:space="preserve">(3) </w:t>
      </w:r>
      <w:r w:rsidR="00854067">
        <w:t xml:space="preserve">peticiones </w:t>
      </w:r>
      <w:r w:rsidR="00CF3267" w:rsidRPr="00CF3267">
        <w:t xml:space="preserve">ante la Procuraduría General de la Nación </w:t>
      </w:r>
      <w:r w:rsidR="00854067">
        <w:t xml:space="preserve">en </w:t>
      </w:r>
      <w:r w:rsidR="00CF3267" w:rsidRPr="00CF3267">
        <w:rPr>
          <w:b/>
          <w:bCs/>
          <w:sz w:val="24"/>
          <w:szCs w:val="24"/>
        </w:rPr>
        <w:t>febrero 07</w:t>
      </w:r>
      <w:r w:rsidR="00854067">
        <w:rPr>
          <w:b/>
          <w:bCs/>
          <w:sz w:val="24"/>
          <w:szCs w:val="24"/>
        </w:rPr>
        <w:t xml:space="preserve"> y </w:t>
      </w:r>
      <w:r w:rsidR="00CF3267" w:rsidRPr="00CF3267">
        <w:rPr>
          <w:b/>
          <w:bCs/>
          <w:sz w:val="24"/>
          <w:szCs w:val="24"/>
        </w:rPr>
        <w:t>08 de 2025</w:t>
      </w:r>
      <w:r w:rsidR="00CF3267" w:rsidRPr="00CF3267">
        <w:t xml:space="preserve"> </w:t>
      </w:r>
      <w:r w:rsidR="00CF3267" w:rsidRPr="00CF3267">
        <w:rPr>
          <w:rFonts w:ascii="Verdana" w:hAnsi="Verdana"/>
          <w:sz w:val="20"/>
          <w:szCs w:val="20"/>
        </w:rPr>
        <w:t>-rad E-2025-057003, E-2025-057342 y E-2025-057396-</w:t>
      </w:r>
      <w:r w:rsidR="00CF3267" w:rsidRPr="00CF3267">
        <w:t xml:space="preserve">, </w:t>
      </w:r>
      <w:r w:rsidR="0097216D">
        <w:t xml:space="preserve">en la que se solicitó: </w:t>
      </w:r>
    </w:p>
    <w:p w14:paraId="44A03410" w14:textId="77777777" w:rsidR="003C3E7D" w:rsidRDefault="003C3E7D" w:rsidP="003C3E7D">
      <w:pPr>
        <w:spacing w:line="276" w:lineRule="auto"/>
      </w:pPr>
    </w:p>
    <w:p w14:paraId="11CF90FE" w14:textId="41B24707" w:rsidR="003C3E7D" w:rsidRPr="004970D2" w:rsidRDefault="003C3E7D" w:rsidP="003C3E7D">
      <w:pPr>
        <w:pStyle w:val="Prrafodelista"/>
        <w:numPr>
          <w:ilvl w:val="0"/>
          <w:numId w:val="8"/>
        </w:numPr>
        <w:jc w:val="both"/>
        <w:rPr>
          <w:rFonts w:ascii="Tahoma" w:hAnsi="Tahoma" w:cs="Tahoma"/>
          <w:sz w:val="24"/>
          <w:szCs w:val="26"/>
        </w:rPr>
      </w:pPr>
      <w:r w:rsidRPr="004970D2">
        <w:rPr>
          <w:rFonts w:ascii="Tahoma" w:hAnsi="Tahoma" w:cs="Tahoma"/>
          <w:b/>
          <w:szCs w:val="26"/>
        </w:rPr>
        <w:t>A la sustanciadora de la Procuraduría Regional de Instrucción de Risaralda</w:t>
      </w:r>
      <w:r w:rsidRPr="004970D2">
        <w:rPr>
          <w:rFonts w:ascii="Tahoma" w:hAnsi="Tahoma" w:cs="Tahoma"/>
          <w:sz w:val="24"/>
          <w:szCs w:val="26"/>
        </w:rPr>
        <w:t>: Información específica sobre si,</w:t>
      </w:r>
      <w:r w:rsidR="004970D2" w:rsidRPr="004970D2">
        <w:rPr>
          <w:rFonts w:ascii="Tahoma" w:hAnsi="Tahoma" w:cs="Tahoma"/>
          <w:sz w:val="24"/>
          <w:szCs w:val="26"/>
        </w:rPr>
        <w:t xml:space="preserve"> en la elaboración del proyecto del pliego de cargos suscrito por la Procuradora Regional de Instrucción de Risaralda, correspondiente al expediente disciplinario radicado IUS E-2020-365274 - IUC D-2021-1890666, </w:t>
      </w:r>
      <w:r w:rsidRPr="004970D2">
        <w:rPr>
          <w:rFonts w:ascii="Tahoma" w:hAnsi="Tahoma" w:cs="Tahoma"/>
          <w:sz w:val="24"/>
          <w:szCs w:val="26"/>
        </w:rPr>
        <w:t xml:space="preserve">se empleó el formato o plantilla definido en la guía disciplinaria vigente para mayo de 2024, conforme a la norma de calidad ISO-9001-2015 que implementó el Sistema Integrado de Gestión de la PGN. Adicionalmente, requirió la fecha de registro de dicho proyecto en el sistema de gestión documental, así como </w:t>
      </w:r>
      <w:r w:rsidR="004970D2" w:rsidRPr="004970D2">
        <w:rPr>
          <w:rFonts w:ascii="Tahoma" w:hAnsi="Tahoma" w:cs="Tahoma"/>
          <w:sz w:val="24"/>
          <w:szCs w:val="26"/>
        </w:rPr>
        <w:t xml:space="preserve">su </w:t>
      </w:r>
      <w:r w:rsidRPr="004970D2">
        <w:rPr>
          <w:rFonts w:ascii="Tahoma" w:hAnsi="Tahoma" w:cs="Tahoma"/>
          <w:sz w:val="24"/>
          <w:szCs w:val="26"/>
        </w:rPr>
        <w:t>fecha de aprobación y suscripción.</w:t>
      </w:r>
    </w:p>
    <w:p w14:paraId="1F7F05A0" w14:textId="7CB7B22A" w:rsidR="003C3E7D" w:rsidRPr="004970D2" w:rsidRDefault="004970D2" w:rsidP="003C3E7D">
      <w:pPr>
        <w:pStyle w:val="Prrafodelista"/>
        <w:numPr>
          <w:ilvl w:val="0"/>
          <w:numId w:val="8"/>
        </w:numPr>
        <w:jc w:val="both"/>
        <w:rPr>
          <w:rFonts w:ascii="Tahoma" w:hAnsi="Tahoma" w:cs="Tahoma"/>
          <w:sz w:val="24"/>
          <w:szCs w:val="26"/>
        </w:rPr>
      </w:pPr>
      <w:r w:rsidRPr="004970D2">
        <w:rPr>
          <w:rFonts w:ascii="Tahoma" w:hAnsi="Tahoma" w:cs="Tahoma"/>
          <w:b/>
          <w:szCs w:val="26"/>
          <w:lang w:val="es-ES"/>
        </w:rPr>
        <w:t>A nivel central de la PGN</w:t>
      </w:r>
      <w:r w:rsidRPr="004970D2">
        <w:rPr>
          <w:rFonts w:ascii="Tahoma" w:hAnsi="Tahoma" w:cs="Tahoma"/>
          <w:sz w:val="24"/>
          <w:szCs w:val="26"/>
          <w:lang w:val="es-ES"/>
        </w:rPr>
        <w:t xml:space="preserve">: </w:t>
      </w:r>
      <w:r w:rsidR="003C3E7D" w:rsidRPr="004970D2">
        <w:rPr>
          <w:rFonts w:ascii="Tahoma" w:hAnsi="Tahoma" w:cs="Tahoma"/>
          <w:sz w:val="24"/>
          <w:szCs w:val="26"/>
          <w:lang w:val="es-ES"/>
        </w:rPr>
        <w:t>La entrega de estadísticas detalladas de procesos disciplinarios radicados en las dependencias regionales de la Procuraduría en Risaralda (tanto antes como después de la reestructuración normativa) para los años 2020 a 2025, incluyendo datos sobre quejas recibidas, indagaciones, procesos activos, decisiones proferidas, archivos, remisiones, entre otros. También solicitó una relación de los funcionarios o contratistas vinculados a las etapas de instrucción y juzgamiento, con nombre, cargo, funciones, fecha de vinculación y datos contractuales básicos (incluido enlace al SECOP).</w:t>
      </w:r>
    </w:p>
    <w:p w14:paraId="2E3AE308" w14:textId="379C4C50" w:rsidR="004970D2" w:rsidRPr="004970D2" w:rsidRDefault="004970D2" w:rsidP="003C3E7D">
      <w:pPr>
        <w:pStyle w:val="Prrafodelista"/>
        <w:numPr>
          <w:ilvl w:val="0"/>
          <w:numId w:val="8"/>
        </w:numPr>
        <w:jc w:val="both"/>
        <w:rPr>
          <w:rFonts w:ascii="Tahoma" w:hAnsi="Tahoma" w:cs="Tahoma"/>
          <w:sz w:val="24"/>
          <w:szCs w:val="26"/>
        </w:rPr>
      </w:pPr>
      <w:r w:rsidRPr="004970D2">
        <w:rPr>
          <w:rFonts w:ascii="Tahoma" w:hAnsi="Tahoma" w:cs="Tahoma"/>
          <w:b/>
          <w:szCs w:val="26"/>
        </w:rPr>
        <w:t>A la Procuraduría Regional de Instrucción de Risaralda</w:t>
      </w:r>
      <w:r w:rsidRPr="004970D2">
        <w:rPr>
          <w:rFonts w:ascii="Tahoma" w:hAnsi="Tahoma" w:cs="Tahoma"/>
          <w:sz w:val="24"/>
          <w:szCs w:val="26"/>
        </w:rPr>
        <w:t xml:space="preserve">: </w:t>
      </w:r>
      <w:r w:rsidR="00212A5F">
        <w:rPr>
          <w:rFonts w:ascii="Tahoma" w:hAnsi="Tahoma" w:cs="Tahoma"/>
          <w:sz w:val="24"/>
          <w:szCs w:val="26"/>
        </w:rPr>
        <w:t>A</w:t>
      </w:r>
      <w:r>
        <w:rPr>
          <w:rFonts w:ascii="Tahoma" w:hAnsi="Tahoma" w:cs="Tahoma"/>
          <w:sz w:val="24"/>
          <w:szCs w:val="26"/>
        </w:rPr>
        <w:t>demás de reiterar la petición inicial</w:t>
      </w:r>
      <w:r w:rsidRPr="004970D2">
        <w:rPr>
          <w:rFonts w:ascii="Tahoma" w:hAnsi="Tahoma" w:cs="Tahoma"/>
          <w:sz w:val="24"/>
          <w:szCs w:val="26"/>
        </w:rPr>
        <w:t xml:space="preserve">, </w:t>
      </w:r>
      <w:r>
        <w:rPr>
          <w:rFonts w:ascii="Tahoma" w:hAnsi="Tahoma" w:cs="Tahoma"/>
          <w:sz w:val="24"/>
          <w:szCs w:val="26"/>
        </w:rPr>
        <w:t>requirió</w:t>
      </w:r>
      <w:r w:rsidRPr="004970D2">
        <w:rPr>
          <w:rFonts w:ascii="Tahoma" w:hAnsi="Tahoma" w:cs="Tahoma"/>
          <w:sz w:val="24"/>
          <w:szCs w:val="26"/>
        </w:rPr>
        <w:t xml:space="preserve"> informa</w:t>
      </w:r>
      <w:r>
        <w:rPr>
          <w:rFonts w:ascii="Tahoma" w:hAnsi="Tahoma" w:cs="Tahoma"/>
          <w:sz w:val="24"/>
          <w:szCs w:val="26"/>
        </w:rPr>
        <w:t>ción acerca de</w:t>
      </w:r>
      <w:r w:rsidRPr="004970D2">
        <w:rPr>
          <w:rFonts w:ascii="Tahoma" w:hAnsi="Tahoma" w:cs="Tahoma"/>
          <w:sz w:val="24"/>
          <w:szCs w:val="26"/>
        </w:rPr>
        <w:t xml:space="preserve"> la fecha de entrega del pliego </w:t>
      </w:r>
      <w:r>
        <w:rPr>
          <w:rFonts w:ascii="Tahoma" w:hAnsi="Tahoma" w:cs="Tahoma"/>
          <w:sz w:val="24"/>
          <w:szCs w:val="26"/>
        </w:rPr>
        <w:t xml:space="preserve">de cargos al </w:t>
      </w:r>
      <w:r w:rsidRPr="004970D2">
        <w:rPr>
          <w:rFonts w:ascii="Tahoma" w:hAnsi="Tahoma" w:cs="Tahoma"/>
          <w:sz w:val="24"/>
          <w:szCs w:val="26"/>
        </w:rPr>
        <w:t xml:space="preserve">funcionario encargado de </w:t>
      </w:r>
      <w:r w:rsidR="00E171EC">
        <w:rPr>
          <w:rFonts w:ascii="Tahoma" w:hAnsi="Tahoma" w:cs="Tahoma"/>
          <w:sz w:val="24"/>
          <w:szCs w:val="26"/>
        </w:rPr>
        <w:t xml:space="preserve">su </w:t>
      </w:r>
      <w:r w:rsidRPr="004970D2">
        <w:rPr>
          <w:rFonts w:ascii="Tahoma" w:hAnsi="Tahoma" w:cs="Tahoma"/>
          <w:sz w:val="24"/>
          <w:szCs w:val="26"/>
        </w:rPr>
        <w:t>notificación</w:t>
      </w:r>
      <w:r w:rsidR="00E171EC">
        <w:rPr>
          <w:rFonts w:ascii="Tahoma" w:hAnsi="Tahoma" w:cs="Tahoma"/>
          <w:sz w:val="24"/>
          <w:szCs w:val="26"/>
        </w:rPr>
        <w:t>.</w:t>
      </w:r>
    </w:p>
    <w:p w14:paraId="5EBEC9AF" w14:textId="77777777" w:rsidR="003C3E7D" w:rsidRDefault="003C3E7D" w:rsidP="009A7A45">
      <w:pPr>
        <w:spacing w:line="276" w:lineRule="auto"/>
      </w:pPr>
    </w:p>
    <w:p w14:paraId="6ED8A317" w14:textId="14938DC8" w:rsidR="00E171EC" w:rsidRDefault="00E171EC" w:rsidP="009A7A45">
      <w:pPr>
        <w:spacing w:line="276" w:lineRule="auto"/>
      </w:pPr>
      <w:r>
        <w:t>(</w:t>
      </w:r>
      <w:proofErr w:type="spellStart"/>
      <w:r>
        <w:t>ii</w:t>
      </w:r>
      <w:proofErr w:type="spellEnd"/>
      <w:r>
        <w:t xml:space="preserve">) </w:t>
      </w:r>
      <w:r w:rsidRPr="00E171EC">
        <w:t xml:space="preserve">A la fecha de interposición de la acción de tutela, la Procuraduría únicamente había dado </w:t>
      </w:r>
      <w:r w:rsidRPr="00E171EC">
        <w:rPr>
          <w:b/>
          <w:bCs/>
          <w:sz w:val="22"/>
        </w:rPr>
        <w:t>respuesta parcial</w:t>
      </w:r>
      <w:r w:rsidRPr="00E171EC">
        <w:t xml:space="preserve"> a una de las solicitudes (E-2025-057342), </w:t>
      </w:r>
      <w:r w:rsidR="0005109D">
        <w:t>en tanto continúa sin</w:t>
      </w:r>
      <w:r w:rsidRPr="00E171EC">
        <w:t xml:space="preserve"> pronunciarse de fondo sobre los demás requerimientos ni resolver integralmente las preguntas formuladas</w:t>
      </w:r>
      <w:r>
        <w:t xml:space="preserve">. </w:t>
      </w:r>
    </w:p>
    <w:p w14:paraId="7648A6C3" w14:textId="77777777" w:rsidR="00E171EC" w:rsidRDefault="00E171EC" w:rsidP="009A7A45">
      <w:pPr>
        <w:spacing w:line="276" w:lineRule="auto"/>
      </w:pPr>
    </w:p>
    <w:p w14:paraId="14B8B91D" w14:textId="2966E496" w:rsidR="00E171EC" w:rsidRDefault="006013C6" w:rsidP="00652EF0">
      <w:pPr>
        <w:spacing w:line="276" w:lineRule="auto"/>
        <w:rPr>
          <w:lang w:val="es-MX"/>
        </w:rPr>
      </w:pPr>
      <w:r w:rsidRPr="00DD53D4">
        <w:rPr>
          <w:lang w:val="es-MX"/>
        </w:rPr>
        <w:t>Solicit</w:t>
      </w:r>
      <w:r w:rsidR="009928BB" w:rsidRPr="00DD53D4">
        <w:rPr>
          <w:lang w:val="es-MX"/>
        </w:rPr>
        <w:t>ó</w:t>
      </w:r>
      <w:r w:rsidRPr="00DD53D4">
        <w:rPr>
          <w:lang w:val="es-MX"/>
        </w:rPr>
        <w:t xml:space="preserve"> la protección de su</w:t>
      </w:r>
      <w:r w:rsidR="00535B02" w:rsidRPr="00DD53D4">
        <w:rPr>
          <w:lang w:val="es-MX"/>
        </w:rPr>
        <w:t xml:space="preserve"> derecho</w:t>
      </w:r>
      <w:r w:rsidR="00601A0C" w:rsidRPr="00DD53D4">
        <w:rPr>
          <w:lang w:val="es-MX"/>
        </w:rPr>
        <w:t xml:space="preserve"> fundamental</w:t>
      </w:r>
      <w:r w:rsidR="00432B66" w:rsidRPr="00DD53D4">
        <w:rPr>
          <w:lang w:val="es-MX"/>
        </w:rPr>
        <w:t xml:space="preserve"> </w:t>
      </w:r>
      <w:r w:rsidR="00E171EC">
        <w:rPr>
          <w:lang w:val="es-MX"/>
        </w:rPr>
        <w:t xml:space="preserve">de petición, el cual estimó vulnerado por la Procuraduría General de la Nación; en consecuencia, que se </w:t>
      </w:r>
      <w:r w:rsidR="003E6FAF">
        <w:rPr>
          <w:lang w:val="es-MX"/>
        </w:rPr>
        <w:t xml:space="preserve">le </w:t>
      </w:r>
      <w:r w:rsidR="00E171EC">
        <w:rPr>
          <w:lang w:val="es-MX"/>
        </w:rPr>
        <w:t xml:space="preserve">ordene a la entidad accionada dar respuesta íntegra, completa y de fondo a las peticiones relacionas. </w:t>
      </w:r>
    </w:p>
    <w:p w14:paraId="24689B7C" w14:textId="77777777" w:rsidR="00E171EC" w:rsidRDefault="00E171EC" w:rsidP="00652EF0">
      <w:pPr>
        <w:spacing w:line="276" w:lineRule="auto"/>
        <w:rPr>
          <w:lang w:val="es-MX"/>
        </w:rPr>
      </w:pPr>
    </w:p>
    <w:p w14:paraId="169A86EF" w14:textId="77777777" w:rsidR="00DB6AF4" w:rsidRPr="00DD53D4" w:rsidRDefault="00DB6AF4" w:rsidP="00DB6AF4">
      <w:pPr>
        <w:pStyle w:val="AlgerianTtulo"/>
        <w:spacing w:line="276" w:lineRule="auto"/>
      </w:pPr>
      <w:r w:rsidRPr="00DD53D4">
        <w:t xml:space="preserve">3.- TRÁMITE Y FALLO </w:t>
      </w:r>
    </w:p>
    <w:p w14:paraId="4137422F" w14:textId="77777777" w:rsidR="00DB6AF4" w:rsidRPr="00DD53D4" w:rsidRDefault="00DB6AF4" w:rsidP="004872FE">
      <w:pPr>
        <w:spacing w:line="240" w:lineRule="auto"/>
      </w:pPr>
    </w:p>
    <w:p w14:paraId="4FA6E62F" w14:textId="5D94F9DF" w:rsidR="00925A1B" w:rsidRPr="00DD53D4" w:rsidRDefault="007F1995" w:rsidP="007D2E0E">
      <w:pPr>
        <w:spacing w:line="276" w:lineRule="auto"/>
      </w:pPr>
      <w:r w:rsidRPr="00DD53D4">
        <w:rPr>
          <w:b/>
          <w:sz w:val="22"/>
          <w:szCs w:val="22"/>
        </w:rPr>
        <w:t>3.1.</w:t>
      </w:r>
      <w:r w:rsidR="006F1184" w:rsidRPr="00DD53D4">
        <w:rPr>
          <w:sz w:val="22"/>
          <w:szCs w:val="22"/>
        </w:rPr>
        <w:t>-</w:t>
      </w:r>
      <w:r w:rsidRPr="00DD53D4">
        <w:t xml:space="preserve"> </w:t>
      </w:r>
      <w:r w:rsidR="00DB6AF4" w:rsidRPr="00DD53D4">
        <w:t>El juzgado admitió la</w:t>
      </w:r>
      <w:r w:rsidR="003C06E9" w:rsidRPr="00DD53D4">
        <w:t xml:space="preserve"> </w:t>
      </w:r>
      <w:r w:rsidR="003B2105" w:rsidRPr="00DD53D4">
        <w:t>acción de tutela</w:t>
      </w:r>
      <w:r w:rsidR="00DB6AF4" w:rsidRPr="00DD53D4">
        <w:t xml:space="preserve"> </w:t>
      </w:r>
      <w:r w:rsidR="00925A1B" w:rsidRPr="00DD53D4">
        <w:rPr>
          <w:rFonts w:ascii="Verdana" w:hAnsi="Verdana"/>
          <w:sz w:val="20"/>
          <w:szCs w:val="20"/>
        </w:rPr>
        <w:t xml:space="preserve">-auto de </w:t>
      </w:r>
      <w:r w:rsidR="000F3786">
        <w:rPr>
          <w:rFonts w:ascii="Verdana" w:hAnsi="Verdana"/>
          <w:sz w:val="20"/>
          <w:szCs w:val="20"/>
        </w:rPr>
        <w:t>marzo 10 de 2025</w:t>
      </w:r>
      <w:r w:rsidR="00925A1B" w:rsidRPr="00DD53D4">
        <w:rPr>
          <w:rFonts w:ascii="Verdana" w:hAnsi="Verdana"/>
          <w:sz w:val="20"/>
          <w:szCs w:val="20"/>
        </w:rPr>
        <w:t xml:space="preserve">- </w:t>
      </w:r>
      <w:r w:rsidR="00DB6AF4" w:rsidRPr="00DD53D4">
        <w:t>y dispuso correr trasl</w:t>
      </w:r>
      <w:r w:rsidR="00535B02" w:rsidRPr="00DD53D4">
        <w:t xml:space="preserve">ado de la misma a </w:t>
      </w:r>
      <w:r w:rsidR="000F3786">
        <w:t>Procuraduría General de la Nación</w:t>
      </w:r>
      <w:r w:rsidR="00A3126A">
        <w:t>; además, vinculó a la Procuraduría Regional de Risaralda, tanto en la función de Juzgamiento como la de Instrucción.</w:t>
      </w:r>
    </w:p>
    <w:p w14:paraId="3C107316" w14:textId="07677837" w:rsidR="00FA402C" w:rsidRPr="00DD53D4" w:rsidRDefault="00FA402C" w:rsidP="00FA402C">
      <w:pPr>
        <w:spacing w:line="276" w:lineRule="auto"/>
      </w:pPr>
    </w:p>
    <w:p w14:paraId="4147485F" w14:textId="2573979D" w:rsidR="00FC2450" w:rsidRDefault="00A41B29" w:rsidP="00000F95">
      <w:pPr>
        <w:spacing w:line="276" w:lineRule="auto"/>
      </w:pPr>
      <w:r w:rsidRPr="00DD53D4">
        <w:rPr>
          <w:b/>
          <w:sz w:val="22"/>
          <w:szCs w:val="22"/>
        </w:rPr>
        <w:t>3.2.</w:t>
      </w:r>
      <w:r w:rsidRPr="00DD53D4">
        <w:rPr>
          <w:sz w:val="22"/>
          <w:szCs w:val="22"/>
        </w:rPr>
        <w:t>-</w:t>
      </w:r>
      <w:r w:rsidRPr="00DD53D4">
        <w:t xml:space="preserve"> </w:t>
      </w:r>
      <w:r w:rsidR="00A3126A">
        <w:t>Frente al traslado surtido, únicamente se pronunció l</w:t>
      </w:r>
      <w:r w:rsidR="001A55B5">
        <w:t>a</w:t>
      </w:r>
      <w:r>
        <w:t xml:space="preserve"> </w:t>
      </w:r>
      <w:r w:rsidR="001A55B5">
        <w:rPr>
          <w:i/>
        </w:rPr>
        <w:t>apodera judicial de la Procuraduría General de la Nación</w:t>
      </w:r>
      <w:r w:rsidR="00A3126A">
        <w:rPr>
          <w:i/>
        </w:rPr>
        <w:t xml:space="preserve"> de nivel central</w:t>
      </w:r>
      <w:r w:rsidR="003C6822">
        <w:t xml:space="preserve">, </w:t>
      </w:r>
      <w:r w:rsidR="00A3126A">
        <w:t xml:space="preserve">quien </w:t>
      </w:r>
      <w:r w:rsidR="00FC2450">
        <w:t xml:space="preserve">se opuso a las </w:t>
      </w:r>
      <w:r w:rsidR="00FC2450">
        <w:lastRenderedPageBreak/>
        <w:t>pretensiones de la accionante</w:t>
      </w:r>
      <w:r w:rsidR="003C6822">
        <w:t xml:space="preserve"> y solicitó negar el amparo deprecado</w:t>
      </w:r>
      <w:r w:rsidR="00A3126A">
        <w:t xml:space="preserve"> porque la </w:t>
      </w:r>
      <w:r w:rsidR="003C6822">
        <w:t>entidad no ha vulnerado los derechos fundamentales invocados.</w:t>
      </w:r>
      <w:r w:rsidR="00FC2450">
        <w:t xml:space="preserve"> </w:t>
      </w:r>
    </w:p>
    <w:p w14:paraId="7A8F7EC2" w14:textId="6DFECD5D" w:rsidR="003C6822" w:rsidRDefault="003C6822" w:rsidP="00000F95">
      <w:pPr>
        <w:spacing w:line="276" w:lineRule="auto"/>
      </w:pPr>
    </w:p>
    <w:p w14:paraId="650A47C2" w14:textId="560E9E9F" w:rsidR="00932DE9" w:rsidRDefault="003C6822" w:rsidP="00000F95">
      <w:pPr>
        <w:spacing w:line="276" w:lineRule="auto"/>
      </w:pPr>
      <w:r>
        <w:t xml:space="preserve">Destacó que </w:t>
      </w:r>
      <w:r w:rsidR="00932DE9">
        <w:t xml:space="preserve">en </w:t>
      </w:r>
      <w:r>
        <w:t xml:space="preserve">febrero 19 </w:t>
      </w:r>
      <w:r w:rsidR="00932DE9">
        <w:t xml:space="preserve">se le informó a la señora </w:t>
      </w:r>
      <w:r w:rsidR="000C665F">
        <w:rPr>
          <w:b/>
          <w:sz w:val="22"/>
        </w:rPr>
        <w:t>TMMDG</w:t>
      </w:r>
      <w:r w:rsidR="00932DE9">
        <w:t xml:space="preserve"> </w:t>
      </w:r>
      <w:r>
        <w:t xml:space="preserve">acerca de la necesidad de consolidar la información solicitada, dada la complejidad y el volumen de datos </w:t>
      </w:r>
      <w:r w:rsidR="00932DE9">
        <w:t xml:space="preserve">requeridos, en los que se incluyen varias vigencias, y que se le haría saber tan pronto se obtuviera la información necesaria. </w:t>
      </w:r>
    </w:p>
    <w:p w14:paraId="196212DF" w14:textId="77777777" w:rsidR="00932DE9" w:rsidRDefault="00932DE9" w:rsidP="00000F95">
      <w:pPr>
        <w:spacing w:line="276" w:lineRule="auto"/>
      </w:pPr>
    </w:p>
    <w:p w14:paraId="63195069" w14:textId="566FC840" w:rsidR="003C6822" w:rsidRDefault="00932DE9" w:rsidP="00000F95">
      <w:pPr>
        <w:spacing w:line="276" w:lineRule="auto"/>
      </w:pPr>
      <w:r>
        <w:t>Precisamente, d</w:t>
      </w:r>
      <w:r w:rsidR="003C6822">
        <w:t>etalló que las solicitudes radicadas por la usuaria se tramitaron a través de la oficina de prensa, la oficina de planeación, la Procuraduría Regional de Juzgamiento y Procuraduría Regional de Risaralda, dependencia esta última que otorgó respuesta clara, precisa, completa y de fondo a los requerimientos de información de la peticionaria, según comunicado de marzo 10 de 2025 enviado a la interesada por medio electrónico y con referencia a las tres peticiones en cuestión.</w:t>
      </w:r>
    </w:p>
    <w:p w14:paraId="11048380" w14:textId="77777777" w:rsidR="00FC2450" w:rsidRDefault="00FC2450" w:rsidP="00000F95">
      <w:pPr>
        <w:spacing w:line="276" w:lineRule="auto"/>
      </w:pPr>
    </w:p>
    <w:p w14:paraId="68865232" w14:textId="279B08BD" w:rsidR="00BC1CF6" w:rsidRDefault="0005109D" w:rsidP="00000F95">
      <w:pPr>
        <w:spacing w:line="276" w:lineRule="auto"/>
      </w:pPr>
      <w:r>
        <w:t xml:space="preserve">Además, arguyó que las solicitudes que presentó la accionante no se equiparan al derecho de petición, sino que se relacionan con el proceso disciplinario reglado por norma especial, pues la finalidad de los requerimientos se </w:t>
      </w:r>
      <w:r w:rsidR="00212A5F">
        <w:t>a</w:t>
      </w:r>
      <w:r w:rsidR="009D45B8">
        <w:t xml:space="preserve">socia </w:t>
      </w:r>
      <w:r>
        <w:t>al contexto en el que se profirió un pliego de cargo</w:t>
      </w:r>
      <w:r w:rsidR="009D45B8">
        <w:t>s</w:t>
      </w:r>
      <w:r>
        <w:t xml:space="preserve"> a la señora </w:t>
      </w:r>
      <w:r w:rsidR="000C665F">
        <w:rPr>
          <w:b/>
          <w:sz w:val="22"/>
        </w:rPr>
        <w:t>TMMDG</w:t>
      </w:r>
      <w:r w:rsidR="009D45B8">
        <w:t xml:space="preserve"> dentro de un proceso que se adelanta en su contra por una presunta falta disciplinaria, es decir, las peticiones se presentaron en el marco de un trámite administrativo y, para el caso, dichos trámite</w:t>
      </w:r>
      <w:r w:rsidR="00A3126A">
        <w:t>s</w:t>
      </w:r>
      <w:r w:rsidR="009D45B8">
        <w:t xml:space="preserve"> </w:t>
      </w:r>
      <w:r w:rsidR="00A3126A">
        <w:t xml:space="preserve">están sujetos a lo establecido en </w:t>
      </w:r>
      <w:r w:rsidR="009D45B8">
        <w:t>los artículos 223 y siguientes de la Ley 1952 de 2019, modificada por la Ley 2094 de 2021.</w:t>
      </w:r>
    </w:p>
    <w:p w14:paraId="613949C2" w14:textId="77777777" w:rsidR="00BC1CF6" w:rsidRDefault="00BC1CF6" w:rsidP="00000F95">
      <w:pPr>
        <w:spacing w:line="276" w:lineRule="auto"/>
      </w:pPr>
    </w:p>
    <w:p w14:paraId="65C4AFFB" w14:textId="037F7B70" w:rsidR="00A07B5D" w:rsidRDefault="00A3126A" w:rsidP="00DB6AF4">
      <w:pPr>
        <w:spacing w:line="276" w:lineRule="auto"/>
      </w:pPr>
      <w:r w:rsidRPr="00194AE8">
        <w:rPr>
          <w:b/>
          <w:sz w:val="22"/>
        </w:rPr>
        <w:t>3.3.</w:t>
      </w:r>
      <w:r w:rsidR="00194AE8">
        <w:t>-</w:t>
      </w:r>
      <w:r>
        <w:t xml:space="preserve"> Por requerimiento del despacho, la accionante </w:t>
      </w:r>
      <w:r w:rsidR="00194AE8">
        <w:t>hizo saber</w:t>
      </w:r>
      <w:r>
        <w:t xml:space="preserve"> que</w:t>
      </w:r>
      <w:r w:rsidR="00194AE8">
        <w:t>, en efecto,</w:t>
      </w:r>
      <w:r>
        <w:t xml:space="preserve"> en </w:t>
      </w:r>
      <w:r w:rsidRPr="00194AE8">
        <w:rPr>
          <w:b/>
          <w:sz w:val="22"/>
        </w:rPr>
        <w:t>marzo 10</w:t>
      </w:r>
      <w:r>
        <w:t xml:space="preserve"> recibió </w:t>
      </w:r>
      <w:r w:rsidR="00194AE8">
        <w:t xml:space="preserve">una </w:t>
      </w:r>
      <w:r>
        <w:t>comunicación electrónica de la Procuraduría Regional de Risaralda, lo cual corresponde a una respuesta parcial a sus peticiones</w:t>
      </w:r>
      <w:r w:rsidR="00194AE8">
        <w:t>, pues no se informó si se utilizó el formato o plantilla definido para la elaboración del pliego de cargos establecido en la guía disciplinaria, ni se señaló la fecha del registro del proyecto del pliego de cargos en el aplicativo misional de la entidad, en tanto que la información estadística de procesos disciplinarios que se requirió se entregó incompleta, solo por los años 2023 y 2024, cuando la pretensión abarcó también los años 2020 y 2021</w:t>
      </w:r>
      <w:r w:rsidR="00D97F04">
        <w:t>, datos que no se entregaron, ni la relación de servidores públicos o contratistas que se desempeñaron en las dependencias referenciadas en los periodos mencionado. Tampoco se informó lo relativo a la fecha en la que el expediente disciplinario se entró a la Secretaría de la entidad para la notificación del pliego de cargos</w:t>
      </w:r>
      <w:r w:rsidR="00194AE8">
        <w:t>.</w:t>
      </w:r>
    </w:p>
    <w:p w14:paraId="4CAF2492" w14:textId="761AC74F" w:rsidR="00E67912" w:rsidRDefault="00E67912" w:rsidP="00DB6AF4">
      <w:pPr>
        <w:spacing w:line="276" w:lineRule="auto"/>
      </w:pPr>
    </w:p>
    <w:p w14:paraId="7C5D0C78" w14:textId="748E1DB3" w:rsidR="00E67912" w:rsidRDefault="008C0BF4" w:rsidP="00DB6AF4">
      <w:pPr>
        <w:spacing w:line="276" w:lineRule="auto"/>
      </w:pPr>
      <w:r>
        <w:t>En igual sentido, h</w:t>
      </w:r>
      <w:r w:rsidR="00E67912">
        <w:t xml:space="preserve">izo hincapié en la importancia de la información requerida para ejercer el derecho de defensa y contradicción el proceso disciplinario </w:t>
      </w:r>
      <w:r w:rsidR="00CC3F5D" w:rsidRPr="00CC3F5D">
        <w:t xml:space="preserve">IUS E-2020-365274 </w:t>
      </w:r>
      <w:r w:rsidR="0015329D">
        <w:t>-</w:t>
      </w:r>
      <w:r w:rsidR="00CC3F5D" w:rsidRPr="00CC3F5D">
        <w:t xml:space="preserve"> D-2021-1890666</w:t>
      </w:r>
      <w:r w:rsidR="00CC3F5D">
        <w:t xml:space="preserve">, el cual permanece a instancias de la </w:t>
      </w:r>
      <w:r w:rsidR="00CC3F5D">
        <w:lastRenderedPageBreak/>
        <w:t xml:space="preserve">Procuraduría Regional </w:t>
      </w:r>
      <w:r w:rsidR="0015329D">
        <w:t>de Juzgamiento del Valle, autoridad que negó decretar lo ahora peticionado como prueba en dicha actuación disciplinaria, pues era carga de la interesada recaudar la información en ejercicio de su derecho de petición</w:t>
      </w:r>
      <w:r w:rsidR="005E62F6">
        <w:t>.</w:t>
      </w:r>
    </w:p>
    <w:p w14:paraId="5C7C9F07" w14:textId="33EDB5D2" w:rsidR="005E62F6" w:rsidRDefault="005E62F6" w:rsidP="00DB6AF4">
      <w:pPr>
        <w:spacing w:line="276" w:lineRule="auto"/>
      </w:pPr>
    </w:p>
    <w:p w14:paraId="32BEC215" w14:textId="3AB9928B" w:rsidR="00304065" w:rsidRDefault="005E62F6" w:rsidP="00304065">
      <w:pPr>
        <w:spacing w:line="276" w:lineRule="auto"/>
      </w:pPr>
      <w:r w:rsidRPr="005E62F6">
        <w:rPr>
          <w:b/>
          <w:sz w:val="22"/>
        </w:rPr>
        <w:t>3.4.</w:t>
      </w:r>
      <w:r>
        <w:t xml:space="preserve">- </w:t>
      </w:r>
      <w:r w:rsidR="00304065">
        <w:t xml:space="preserve">El despacho, mediante providencia de </w:t>
      </w:r>
      <w:r w:rsidR="00D3198D" w:rsidRPr="00D3198D">
        <w:rPr>
          <w:b/>
          <w:sz w:val="22"/>
        </w:rPr>
        <w:t>marzo 18 de 2025</w:t>
      </w:r>
      <w:r w:rsidR="00304065">
        <w:t xml:space="preserve">, amparó el derecho fundamental de petición </w:t>
      </w:r>
      <w:r w:rsidR="00D3198D">
        <w:t xml:space="preserve">de la </w:t>
      </w:r>
      <w:r w:rsidR="00304065">
        <w:t>señor</w:t>
      </w:r>
      <w:r w:rsidR="00D3198D">
        <w:t>a</w:t>
      </w:r>
      <w:r w:rsidR="00304065">
        <w:t xml:space="preserve"> </w:t>
      </w:r>
      <w:r w:rsidR="000C665F">
        <w:rPr>
          <w:b/>
          <w:sz w:val="22"/>
        </w:rPr>
        <w:t>TMMDG</w:t>
      </w:r>
      <w:r w:rsidR="00304065">
        <w:t xml:space="preserve">, por lo que le ordenó a la </w:t>
      </w:r>
      <w:r w:rsidR="00D3198D" w:rsidRPr="00D3198D">
        <w:rPr>
          <w:sz w:val="24"/>
        </w:rPr>
        <w:t>PROCURADURÍA GENERAL DE LA NACIÓN</w:t>
      </w:r>
      <w:r w:rsidR="00D3198D">
        <w:t xml:space="preserve"> </w:t>
      </w:r>
      <w:r w:rsidR="00304065">
        <w:t xml:space="preserve">que, en el término de cuarenta y ocho (48) horas siguientes a la notificación de la sentencia, </w:t>
      </w:r>
      <w:r w:rsidR="00D3198D">
        <w:t>diera repuesta “</w:t>
      </w:r>
      <w:r w:rsidR="00290A14">
        <w:rPr>
          <w:rFonts w:ascii="Verdana" w:hAnsi="Verdana"/>
          <w:sz w:val="20"/>
        </w:rPr>
        <w:t xml:space="preserve">[…] </w:t>
      </w:r>
      <w:r w:rsidR="00D3198D" w:rsidRPr="00D3198D">
        <w:rPr>
          <w:rFonts w:ascii="Verdana" w:hAnsi="Verdana"/>
          <w:sz w:val="20"/>
        </w:rPr>
        <w:t>de manera sustantiva a las solicitudes presentadas por la accionante los días 7 y 8 de febrero de 2025, con radicados E-2025-057003, E-2025-057342 y E-2025-057396, en caso de no ser el competente, deberá de conformidad con lo establecido en el artículo 21 de la ley 1755 de 2015, remitirlo al competente e informar de ello al interesado.</w:t>
      </w:r>
      <w:r w:rsidR="00D3198D">
        <w:t xml:space="preserve">” </w:t>
      </w:r>
    </w:p>
    <w:p w14:paraId="5B285FFE" w14:textId="77777777" w:rsidR="00304065" w:rsidRDefault="00304065" w:rsidP="00304065">
      <w:pPr>
        <w:spacing w:line="276" w:lineRule="auto"/>
      </w:pPr>
    </w:p>
    <w:p w14:paraId="4BF5554E" w14:textId="4C5B19E9" w:rsidR="00E640E5" w:rsidRDefault="00304065" w:rsidP="00E640E5">
      <w:pPr>
        <w:spacing w:line="276" w:lineRule="auto"/>
      </w:pPr>
      <w:r>
        <w:t xml:space="preserve">Para llegar a la anterior determinación, </w:t>
      </w:r>
      <w:r w:rsidR="00290A14">
        <w:t xml:space="preserve">la </w:t>
      </w:r>
      <w:r>
        <w:t xml:space="preserve">juez </w:t>
      </w:r>
      <w:r w:rsidRPr="00046B73">
        <w:rPr>
          <w:i/>
          <w:iCs/>
        </w:rPr>
        <w:t>A-quo</w:t>
      </w:r>
      <w:r>
        <w:t xml:space="preserve"> argumentó que,</w:t>
      </w:r>
      <w:r w:rsidR="008C0BF4">
        <w:t xml:space="preserve"> en efecto, la respuesta que se le ofreció a la accionante no fue completa,</w:t>
      </w:r>
      <w:r w:rsidR="00E640E5">
        <w:t xml:space="preserve"> precisa ni sustantiva,</w:t>
      </w:r>
      <w:r w:rsidR="008C0BF4">
        <w:t xml:space="preserve"> según lo corroboró la interesada, </w:t>
      </w:r>
      <w:r w:rsidR="00E640E5">
        <w:t>en tanto que el término legal previsto para tal fin se encontró superado, sin mediar justificación ni una comunicación clara a la interesada para la prórroga del plazo de respuesta.</w:t>
      </w:r>
    </w:p>
    <w:p w14:paraId="46AC4594" w14:textId="77777777" w:rsidR="00E640E5" w:rsidRDefault="00E640E5" w:rsidP="00E640E5">
      <w:pPr>
        <w:spacing w:line="276" w:lineRule="auto"/>
      </w:pPr>
    </w:p>
    <w:p w14:paraId="744C9DE6" w14:textId="31C22BD4" w:rsidR="008C0BF4" w:rsidRDefault="00E640E5" w:rsidP="00E640E5">
      <w:pPr>
        <w:spacing w:line="276" w:lineRule="auto"/>
      </w:pPr>
      <w:r>
        <w:t xml:space="preserve">En concreto, frente a la respuesta ofrecida por la entidad a la peticionaria, se estimó que había ausencia de contenido sustancial y congruente, </w:t>
      </w:r>
      <w:r w:rsidR="008C0BF4">
        <w:t xml:space="preserve">por lo siguiente: (a) la primera petición (E-2025-057003), si bien se dio respuesta en términos generales, no se indicó de forma clara y precisa si se utilizó la plantilla específica, según fue el objeto de tal solicitud. Tampoco se proporcionó la fecha exacta de suscripción y aprobación del proyecto del pliego de cargos; (b) de la segunda petición (E-2025-057342), observó que la Procuraduría Regional de Juzgamiento respondió parcialmente a la solicitud estadística, pero la Procuraduría Regional de Instrucción no se pronunció </w:t>
      </w:r>
      <w:r>
        <w:t>en lo que era de su competencia</w:t>
      </w:r>
      <w:r w:rsidR="008C0BF4">
        <w:t xml:space="preserve">. </w:t>
      </w:r>
      <w:r>
        <w:t xml:space="preserve">No </w:t>
      </w:r>
      <w:r w:rsidR="008C0BF4">
        <w:t xml:space="preserve">se dio respuesta completa respecto de la relación de servidores y contratistas, limitándose a mencionar </w:t>
      </w:r>
      <w:r>
        <w:t xml:space="preserve">el </w:t>
      </w:r>
      <w:r w:rsidR="008C0BF4">
        <w:t xml:space="preserve">traslado </w:t>
      </w:r>
      <w:r>
        <w:t xml:space="preserve">por </w:t>
      </w:r>
      <w:r w:rsidR="008C0BF4">
        <w:t>competencia</w:t>
      </w:r>
      <w:r>
        <w:t xml:space="preserve">, </w:t>
      </w:r>
      <w:r w:rsidR="008C0BF4">
        <w:t xml:space="preserve">sin constancia de </w:t>
      </w:r>
      <w:r>
        <w:t xml:space="preserve">que se haya atendido de fondo la pretensión; y (c) de la tercera </w:t>
      </w:r>
      <w:r w:rsidR="008C0BF4">
        <w:t>petición (E-2025-057396)</w:t>
      </w:r>
      <w:r>
        <w:t xml:space="preserve">, aun cuando la accionante </w:t>
      </w:r>
      <w:r w:rsidR="008C0BF4">
        <w:t>reconoc</w:t>
      </w:r>
      <w:r>
        <w:t>ió</w:t>
      </w:r>
      <w:r w:rsidR="008C0BF4">
        <w:t xml:space="preserve"> haber recibido respuesta de fondo sobre el uso de la plantilla, </w:t>
      </w:r>
      <w:r>
        <w:t xml:space="preserve">no se precisó </w:t>
      </w:r>
      <w:r w:rsidR="008C0BF4">
        <w:t xml:space="preserve">la fecha de entrega del pliego de cargos a la secretaría </w:t>
      </w:r>
      <w:r>
        <w:t xml:space="preserve">de la entidad </w:t>
      </w:r>
      <w:r w:rsidR="008C0BF4">
        <w:t xml:space="preserve">para </w:t>
      </w:r>
      <w:r>
        <w:t xml:space="preserve">su </w:t>
      </w:r>
      <w:r w:rsidR="008C0BF4">
        <w:t xml:space="preserve">notificación, </w:t>
      </w:r>
      <w:r>
        <w:t xml:space="preserve">pues </w:t>
      </w:r>
      <w:r w:rsidR="008C0BF4">
        <w:t xml:space="preserve">la funcionaria </w:t>
      </w:r>
      <w:r>
        <w:t xml:space="preserve">solo </w:t>
      </w:r>
      <w:r w:rsidR="008C0BF4">
        <w:t xml:space="preserve">dijo no recordar la fecha exacta, sin </w:t>
      </w:r>
      <w:r>
        <w:t xml:space="preserve">acreditar </w:t>
      </w:r>
      <w:r w:rsidR="008C0BF4">
        <w:t xml:space="preserve">gestión alguna para </w:t>
      </w:r>
      <w:r>
        <w:t>precisarla</w:t>
      </w:r>
      <w:r w:rsidR="008C0BF4">
        <w:t>, ni remit</w:t>
      </w:r>
      <w:r>
        <w:t>ió</w:t>
      </w:r>
      <w:r w:rsidR="008C0BF4">
        <w:t xml:space="preserve"> la petición a la dependencia competente (Procuraduría Regional de Juzgamiento del Valle), </w:t>
      </w:r>
      <w:r>
        <w:t xml:space="preserve">lo que contraviene </w:t>
      </w:r>
      <w:r w:rsidR="008C0BF4">
        <w:t>lo dispuesto en el artículo 21 de la Ley 1755 de 2015.</w:t>
      </w:r>
    </w:p>
    <w:p w14:paraId="0975F0AA" w14:textId="0C9E6ACD" w:rsidR="009D45B8" w:rsidRDefault="009D45B8" w:rsidP="00DB6AF4">
      <w:pPr>
        <w:spacing w:line="276" w:lineRule="auto"/>
      </w:pPr>
    </w:p>
    <w:p w14:paraId="396F3C8A" w14:textId="77777777" w:rsidR="00DB6AF4" w:rsidRDefault="00DB6AF4" w:rsidP="00DB6AF4">
      <w:pPr>
        <w:pStyle w:val="AlgerianTtulo"/>
        <w:spacing w:line="276" w:lineRule="auto"/>
      </w:pPr>
      <w:r w:rsidRPr="00DD53D4">
        <w:t>4.- IMPUGNACIÓN</w:t>
      </w:r>
    </w:p>
    <w:p w14:paraId="5197180E" w14:textId="77777777" w:rsidR="00050CDF" w:rsidRDefault="00050CDF" w:rsidP="00050CDF">
      <w:pPr>
        <w:spacing w:line="276" w:lineRule="auto"/>
      </w:pPr>
    </w:p>
    <w:p w14:paraId="0ACD4B88" w14:textId="4B95EC4D" w:rsidR="00050CDF" w:rsidRDefault="00AA271C" w:rsidP="00050CDF">
      <w:pPr>
        <w:spacing w:line="276" w:lineRule="auto"/>
      </w:pPr>
      <w:r>
        <w:t xml:space="preserve">Dentro del término oportuno, la apodera judicial de la Procuraduría General de la Nación </w:t>
      </w:r>
      <w:r w:rsidR="00050CDF">
        <w:t xml:space="preserve">impugnó </w:t>
      </w:r>
      <w:r>
        <w:t>el fallo de primer nivel</w:t>
      </w:r>
      <w:r w:rsidR="00050CDF">
        <w:t xml:space="preserve"> y expresó su inconformidad </w:t>
      </w:r>
      <w:r w:rsidR="00050CDF">
        <w:lastRenderedPageBreak/>
        <w:t xml:space="preserve">porque, en su sentir, el juzgado </w:t>
      </w:r>
      <w:r w:rsidR="00050CDF" w:rsidRPr="00050CDF">
        <w:rPr>
          <w:i/>
        </w:rPr>
        <w:t>A-quo</w:t>
      </w:r>
      <w:r w:rsidR="00050CDF">
        <w:t xml:space="preserve"> omitió valorar adecuadamente las pruebas allegas en el informe presentado ante el traslado de la acción de tutela, </w:t>
      </w:r>
      <w:r w:rsidR="00050CDF" w:rsidRPr="00050CDF">
        <w:t xml:space="preserve">en especial las que evidencian que </w:t>
      </w:r>
      <w:r w:rsidR="00050CDF">
        <w:t xml:space="preserve">la entidad </w:t>
      </w:r>
      <w:r w:rsidR="00050CDF" w:rsidRPr="00050CDF">
        <w:t xml:space="preserve">dio respuesta de fondo y oportuna a las solicitudes radicadas por la accionante </w:t>
      </w:r>
      <w:r w:rsidR="00050CDF">
        <w:t xml:space="preserve">en febrero </w:t>
      </w:r>
      <w:r w:rsidR="00050CDF" w:rsidRPr="00050CDF">
        <w:t>7 y 8 de 2025. Se desconoció el trámite interno y las gestiones efectuadas por las distintas dependencias</w:t>
      </w:r>
      <w:r w:rsidR="00050CDF">
        <w:t xml:space="preserve"> de la entidad</w:t>
      </w:r>
      <w:r w:rsidR="00050CDF" w:rsidRPr="00050CDF">
        <w:t xml:space="preserve">, </w:t>
      </w:r>
      <w:r w:rsidR="00050CDF">
        <w:t xml:space="preserve">incluso las </w:t>
      </w:r>
      <w:r w:rsidR="00050CDF" w:rsidRPr="00050CDF">
        <w:t xml:space="preserve">remisiones por competencia </w:t>
      </w:r>
      <w:r w:rsidR="00050CDF">
        <w:t xml:space="preserve">advertidas </w:t>
      </w:r>
      <w:r w:rsidR="00050CDF" w:rsidRPr="00050CDF">
        <w:t xml:space="preserve">y </w:t>
      </w:r>
      <w:r w:rsidR="00050CDF">
        <w:t xml:space="preserve">la </w:t>
      </w:r>
      <w:r w:rsidR="00050CDF" w:rsidRPr="00050CDF">
        <w:t>entrega de documentos.</w:t>
      </w:r>
    </w:p>
    <w:p w14:paraId="5D9A8F37" w14:textId="2C82BD95" w:rsidR="00050CDF" w:rsidRDefault="00050CDF" w:rsidP="00533020">
      <w:pPr>
        <w:spacing w:line="276" w:lineRule="auto"/>
      </w:pPr>
    </w:p>
    <w:p w14:paraId="5B4B48E9" w14:textId="3832ADD8" w:rsidR="00050CDF" w:rsidRDefault="00050CDF" w:rsidP="00533020">
      <w:pPr>
        <w:spacing w:line="276" w:lineRule="auto"/>
      </w:pPr>
      <w:r>
        <w:t xml:space="preserve">Precisó que </w:t>
      </w:r>
      <w:r w:rsidR="006341DF">
        <w:t xml:space="preserve">en esa institución </w:t>
      </w:r>
      <w:r>
        <w:t>no existe un formato obligatorio para elaborar los pliegos de cargos, el cual está regulado por la Ley 1952 de 2019, y su construcción no obedece a esquemas uniformes sino a formulaciones jurídicas sustanciales</w:t>
      </w:r>
      <w:r w:rsidR="00D773BD">
        <w:t xml:space="preserve">, afirmación que fue corroborada por la división de documentación de la entidad en respuesta de marzo 20 de 2025. </w:t>
      </w:r>
    </w:p>
    <w:p w14:paraId="7238E86F" w14:textId="77777777" w:rsidR="00050CDF" w:rsidRDefault="00050CDF" w:rsidP="00533020">
      <w:pPr>
        <w:spacing w:line="276" w:lineRule="auto"/>
      </w:pPr>
    </w:p>
    <w:p w14:paraId="0C39E9B5" w14:textId="118B29B0" w:rsidR="00050CDF" w:rsidRDefault="00050CDF" w:rsidP="00533020">
      <w:pPr>
        <w:spacing w:line="276" w:lineRule="auto"/>
      </w:pPr>
      <w:r>
        <w:t xml:space="preserve">Respecto a la fecha de aprobación del pliego </w:t>
      </w:r>
      <w:r w:rsidR="002F510A">
        <w:t xml:space="preserve">de cargos </w:t>
      </w:r>
      <w:r>
        <w:t xml:space="preserve">referenciado por la accionante, </w:t>
      </w:r>
      <w:r w:rsidR="00CA46A7">
        <w:t>ante la</w:t>
      </w:r>
      <w:r w:rsidR="00D4461A">
        <w:t xml:space="preserve">s observaciones de despacho de primer nivel, destacó que </w:t>
      </w:r>
      <w:r w:rsidR="009B652C">
        <w:t>la accionante tiene pleno acceso al expediente disciplinario</w:t>
      </w:r>
      <w:r>
        <w:t>,</w:t>
      </w:r>
      <w:r w:rsidR="006341DF">
        <w:t xml:space="preserve"> </w:t>
      </w:r>
      <w:r w:rsidR="009C7C76">
        <w:t>au</w:t>
      </w:r>
      <w:r w:rsidR="006341DF">
        <w:t xml:space="preserve">n así, en marzo 20 de 2025 </w:t>
      </w:r>
      <w:r w:rsidR="00D773BD">
        <w:t xml:space="preserve">requirió a la </w:t>
      </w:r>
      <w:r w:rsidR="006341DF">
        <w:t xml:space="preserve">Procuraduría Regional de Instrucción del Valle para que enviara </w:t>
      </w:r>
      <w:r w:rsidR="00EB2389">
        <w:t xml:space="preserve">la </w:t>
      </w:r>
      <w:r w:rsidR="006341DF">
        <w:t>copia completa del expediente y así extraer las piezas de interés de la accionante.</w:t>
      </w:r>
    </w:p>
    <w:p w14:paraId="24C77024" w14:textId="77777777" w:rsidR="00050CDF" w:rsidRDefault="00050CDF" w:rsidP="00533020">
      <w:pPr>
        <w:spacing w:line="276" w:lineRule="auto"/>
      </w:pPr>
    </w:p>
    <w:p w14:paraId="5C6FD6DA" w14:textId="5D0BCA39" w:rsidR="00050CDF" w:rsidRDefault="00050CDF" w:rsidP="00533020">
      <w:pPr>
        <w:spacing w:line="276" w:lineRule="auto"/>
      </w:pPr>
      <w:r>
        <w:t>En relación con las demás peticiones</w:t>
      </w:r>
      <w:r w:rsidR="006341DF">
        <w:t xml:space="preserve">, indicó que a la </w:t>
      </w:r>
      <w:r w:rsidR="00362C7B">
        <w:t>interesada</w:t>
      </w:r>
      <w:r w:rsidR="006341DF">
        <w:t xml:space="preserve"> le fue entregada la información </w:t>
      </w:r>
      <w:r>
        <w:t xml:space="preserve">estadística completa de los procesos disciplinarios de la </w:t>
      </w:r>
      <w:r w:rsidR="006341DF">
        <w:t xml:space="preserve">Regional </w:t>
      </w:r>
      <w:r>
        <w:t>Risaralda</w:t>
      </w:r>
      <w:r w:rsidR="006341DF">
        <w:t xml:space="preserve">, comprendida entre los años </w:t>
      </w:r>
      <w:r>
        <w:t>2020</w:t>
      </w:r>
      <w:r w:rsidR="006341DF">
        <w:t xml:space="preserve"> al </w:t>
      </w:r>
      <w:r>
        <w:t>2024</w:t>
      </w:r>
      <w:r w:rsidR="006341DF">
        <w:t xml:space="preserve">, así como las </w:t>
      </w:r>
      <w:r>
        <w:t>certificaciones individuales de los servidores</w:t>
      </w:r>
      <w:r w:rsidR="006341DF">
        <w:t xml:space="preserve"> vinculados a tal dependencia</w:t>
      </w:r>
      <w:r w:rsidR="004E707D">
        <w:t>, lo cual obra en los anexos de la contestación de la acción</w:t>
      </w:r>
      <w:r>
        <w:t>.</w:t>
      </w:r>
      <w:r w:rsidR="00173F3F">
        <w:t xml:space="preserve"> Así, en cumplimiento a la orden de primer nivel, en marzo 21 de 2025</w:t>
      </w:r>
      <w:r w:rsidR="00465283">
        <w:t xml:space="preserve"> envió a la accionante la totalidad de certificaciones</w:t>
      </w:r>
      <w:r w:rsidR="002402AD">
        <w:t>.</w:t>
      </w:r>
    </w:p>
    <w:p w14:paraId="49925804" w14:textId="77777777" w:rsidR="00050CDF" w:rsidRDefault="00050CDF" w:rsidP="00533020">
      <w:pPr>
        <w:spacing w:line="276" w:lineRule="auto"/>
      </w:pPr>
    </w:p>
    <w:p w14:paraId="0E475DBC" w14:textId="1DB74517" w:rsidR="00050CDF" w:rsidRDefault="006341DF" w:rsidP="00533020">
      <w:pPr>
        <w:spacing w:line="276" w:lineRule="auto"/>
      </w:pPr>
      <w:r>
        <w:t xml:space="preserve">Finalmente, </w:t>
      </w:r>
      <w:r w:rsidR="001B21DB">
        <w:t xml:space="preserve">reiteró </w:t>
      </w:r>
      <w:proofErr w:type="gramStart"/>
      <w:r w:rsidR="001B21DB">
        <w:t>que</w:t>
      </w:r>
      <w:proofErr w:type="gramEnd"/>
      <w:r w:rsidR="001B21DB">
        <w:t xml:space="preserve"> con ocasión al fallo impugnado, </w:t>
      </w:r>
      <w:r>
        <w:t xml:space="preserve">la entidad </w:t>
      </w:r>
      <w:r w:rsidR="00050CDF">
        <w:t xml:space="preserve">remitió por competencia </w:t>
      </w:r>
      <w:r w:rsidR="00BB3C70">
        <w:t xml:space="preserve">a la Procuraduría Regional de Juzgamiento del Valle </w:t>
      </w:r>
      <w:r>
        <w:t>lo relativo a la</w:t>
      </w:r>
      <w:r w:rsidR="00BB3C70">
        <w:t xml:space="preserve"> solicitud de </w:t>
      </w:r>
      <w:r w:rsidR="00050CDF">
        <w:t>fecha</w:t>
      </w:r>
      <w:r w:rsidR="00BB3C70">
        <w:t>s</w:t>
      </w:r>
      <w:r w:rsidR="00050CDF">
        <w:t xml:space="preserve"> </w:t>
      </w:r>
      <w:r>
        <w:t xml:space="preserve">de </w:t>
      </w:r>
      <w:r w:rsidR="00050CDF">
        <w:t xml:space="preserve">entrega </w:t>
      </w:r>
      <w:r>
        <w:t xml:space="preserve">y notificación </w:t>
      </w:r>
      <w:r w:rsidR="00050CDF">
        <w:t xml:space="preserve">del pliego de cargos, </w:t>
      </w:r>
      <w:r w:rsidR="00BB3C70">
        <w:t xml:space="preserve">pues allí </w:t>
      </w:r>
      <w:r w:rsidR="00050CDF">
        <w:t>reposa el expediente</w:t>
      </w:r>
      <w:r w:rsidR="00BB3C70">
        <w:t xml:space="preserve"> por impedimento de la Regional de Risaralda, con lo cual se dio cumplimiento al artículo 21 de la Le 1755 de 2015</w:t>
      </w:r>
      <w:r w:rsidR="00050CDF">
        <w:t>.</w:t>
      </w:r>
    </w:p>
    <w:p w14:paraId="2EAFD792" w14:textId="77777777" w:rsidR="00050CDF" w:rsidRDefault="00050CDF" w:rsidP="00533020">
      <w:pPr>
        <w:spacing w:line="276" w:lineRule="auto"/>
      </w:pPr>
    </w:p>
    <w:p w14:paraId="67AD2EB5" w14:textId="77777777" w:rsidR="005D4CD6" w:rsidRDefault="00951FDD" w:rsidP="00533020">
      <w:pPr>
        <w:spacing w:line="276" w:lineRule="auto"/>
      </w:pPr>
      <w:r>
        <w:t xml:space="preserve">Recabó en que, a su juicio, las pretensiones de la accionante </w:t>
      </w:r>
      <w:r w:rsidR="00425C10">
        <w:t xml:space="preserve">proceden de un procedimiento administrativo disciplinario, por lo que en su caso </w:t>
      </w:r>
      <w:r w:rsidR="005D4CD6">
        <w:t xml:space="preserve">no son aplicables las normas que reglamentan el derecho de petición. </w:t>
      </w:r>
    </w:p>
    <w:p w14:paraId="014DE9AE" w14:textId="77777777" w:rsidR="005D4CD6" w:rsidRDefault="005D4CD6" w:rsidP="00533020">
      <w:pPr>
        <w:spacing w:line="276" w:lineRule="auto"/>
      </w:pPr>
    </w:p>
    <w:p w14:paraId="48AD9776" w14:textId="77777777" w:rsidR="005A2ACF" w:rsidRDefault="004C7E50" w:rsidP="00533020">
      <w:pPr>
        <w:spacing w:line="276" w:lineRule="auto"/>
      </w:pPr>
      <w:r>
        <w:t xml:space="preserve">Solicitó que se revoque el fallo de primera instancia y se declare que la PGN </w:t>
      </w:r>
      <w:r w:rsidR="005A2ACF">
        <w:t xml:space="preserve">actuó en el marco de sus competencias y que en el presente caso existe un hecho superado. </w:t>
      </w:r>
    </w:p>
    <w:p w14:paraId="0D244C84" w14:textId="34CEC0C1" w:rsidR="00E93D48" w:rsidRPr="00AA271C" w:rsidRDefault="00E93D48" w:rsidP="004872FE">
      <w:pPr>
        <w:spacing w:line="240" w:lineRule="auto"/>
      </w:pPr>
    </w:p>
    <w:p w14:paraId="43706B89" w14:textId="77777777" w:rsidR="00DB6AF4" w:rsidRPr="00DD53D4" w:rsidRDefault="00DB6AF4" w:rsidP="00DB6AF4">
      <w:pPr>
        <w:pStyle w:val="AlgerianTtulo"/>
        <w:spacing w:line="276" w:lineRule="auto"/>
      </w:pPr>
      <w:r w:rsidRPr="00DD53D4">
        <w:t>5.- POSICIÓN DE LA SALA</w:t>
      </w:r>
    </w:p>
    <w:p w14:paraId="4ADA5178" w14:textId="77777777" w:rsidR="00DB6AF4" w:rsidRPr="00DD53D4" w:rsidRDefault="00DB6AF4" w:rsidP="004872FE">
      <w:pPr>
        <w:spacing w:line="240" w:lineRule="auto"/>
        <w:rPr>
          <w:lang w:val="es-MX"/>
        </w:rPr>
      </w:pPr>
    </w:p>
    <w:p w14:paraId="3474353F" w14:textId="228B66BE" w:rsidR="00DB6AF4" w:rsidRPr="00DD53D4" w:rsidRDefault="00DB6AF4" w:rsidP="00DB6AF4">
      <w:pPr>
        <w:spacing w:line="276" w:lineRule="auto"/>
      </w:pPr>
      <w:r w:rsidRPr="00DD53D4">
        <w:rPr>
          <w:lang w:val="es-MX"/>
        </w:rPr>
        <w:t>Se tiene</w:t>
      </w:r>
      <w:r w:rsidRPr="00DD53D4">
        <w:t xml:space="preserve"> competencia para decidir la impugnación incoada contra la sentencia proferida por Juzgado </w:t>
      </w:r>
      <w:r w:rsidR="00E93D48">
        <w:t>Séptimo Penal del Circuito</w:t>
      </w:r>
      <w:r w:rsidR="00C27DC7" w:rsidRPr="00DD53D4">
        <w:t xml:space="preserve"> de </w:t>
      </w:r>
      <w:r w:rsidR="006C1F75" w:rsidRPr="00DD53D4">
        <w:t>esta capital</w:t>
      </w:r>
      <w:r w:rsidRPr="00DD53D4">
        <w:t>, de conformidad con las facultades conferidas en los artículos 86 y 116 de la Constitución Política</w:t>
      </w:r>
      <w:r w:rsidR="006C1F75" w:rsidRPr="00DD53D4">
        <w:t xml:space="preserve">, y </w:t>
      </w:r>
      <w:r w:rsidRPr="00DD53D4">
        <w:t>32 del Decreto 2591 de 1991.</w:t>
      </w:r>
    </w:p>
    <w:p w14:paraId="692B84C1" w14:textId="77777777" w:rsidR="00DB6AF4" w:rsidRPr="00DD53D4" w:rsidRDefault="00DB6AF4" w:rsidP="004872FE">
      <w:pPr>
        <w:spacing w:line="240" w:lineRule="auto"/>
      </w:pPr>
    </w:p>
    <w:p w14:paraId="4590DC45" w14:textId="77777777" w:rsidR="00DB6AF4" w:rsidRPr="00DD53D4" w:rsidRDefault="00DB6AF4" w:rsidP="00DB6AF4">
      <w:pPr>
        <w:spacing w:line="276" w:lineRule="auto"/>
      </w:pPr>
      <w:r w:rsidRPr="00DD53D4">
        <w:rPr>
          <w:b/>
          <w:sz w:val="24"/>
        </w:rPr>
        <w:t>5.</w:t>
      </w:r>
      <w:r w:rsidRPr="00DD53D4">
        <w:rPr>
          <w:b/>
          <w:sz w:val="24"/>
          <w:szCs w:val="24"/>
        </w:rPr>
        <w:t>1.- Problema jurídico planteado</w:t>
      </w:r>
    </w:p>
    <w:p w14:paraId="615F1C14" w14:textId="77777777" w:rsidR="00DB6AF4" w:rsidRPr="00DD53D4" w:rsidRDefault="00DB6AF4" w:rsidP="004872FE">
      <w:pPr>
        <w:spacing w:line="240" w:lineRule="auto"/>
      </w:pPr>
    </w:p>
    <w:p w14:paraId="18C52361" w14:textId="4BD5936A" w:rsidR="00DB6AF4" w:rsidRPr="00DD53D4" w:rsidRDefault="00DB6AF4" w:rsidP="00DB6AF4">
      <w:pPr>
        <w:spacing w:line="276" w:lineRule="auto"/>
      </w:pPr>
      <w:r w:rsidRPr="00DD53D4">
        <w:t xml:space="preserve">Corresponde al Tribunal establecer el grado de acierto o desacierto que contiene el fallo impugnado, en cuanto </w:t>
      </w:r>
      <w:r w:rsidR="00E93D48">
        <w:t xml:space="preserve">amparó el derecho de petición de la señora </w:t>
      </w:r>
      <w:r w:rsidR="000C665F">
        <w:rPr>
          <w:b/>
          <w:sz w:val="22"/>
          <w:szCs w:val="22"/>
        </w:rPr>
        <w:t>TMMDG</w:t>
      </w:r>
      <w:r w:rsidR="00482348">
        <w:rPr>
          <w:b/>
          <w:sz w:val="22"/>
          <w:szCs w:val="22"/>
        </w:rPr>
        <w:t xml:space="preserve">. </w:t>
      </w:r>
      <w:r w:rsidRPr="00DD53D4">
        <w:t xml:space="preserve">De acuerdo con el resultado, se adoptará la determinación pertinente, ya sea convalidando la providencia, modificándola o revocándola. </w:t>
      </w:r>
    </w:p>
    <w:p w14:paraId="5DEAFA3B" w14:textId="77777777" w:rsidR="00C97E00" w:rsidRPr="00DD53D4" w:rsidRDefault="00C97E00" w:rsidP="004872FE">
      <w:pPr>
        <w:spacing w:line="240" w:lineRule="auto"/>
        <w:rPr>
          <w:rFonts w:ascii="Segoe UI Symbol" w:eastAsia="MS Mincho" w:hAnsi="Segoe UI Symbol" w:cs="Arial"/>
          <w:lang w:val="es-CO" w:eastAsia="ja-JP"/>
        </w:rPr>
      </w:pPr>
    </w:p>
    <w:p w14:paraId="1A8E99E7" w14:textId="77777777" w:rsidR="00C73343" w:rsidRPr="00DD53D4" w:rsidRDefault="00C73343" w:rsidP="00C73343">
      <w:pPr>
        <w:spacing w:line="276" w:lineRule="auto"/>
      </w:pPr>
      <w:r w:rsidRPr="00DD53D4">
        <w:rPr>
          <w:b/>
          <w:sz w:val="24"/>
        </w:rPr>
        <w:t>5.2.-</w:t>
      </w:r>
      <w:r w:rsidRPr="00DD53D4">
        <w:t xml:space="preserve"> </w:t>
      </w:r>
      <w:r w:rsidRPr="00DD53D4">
        <w:rPr>
          <w:b/>
          <w:sz w:val="24"/>
          <w:szCs w:val="24"/>
        </w:rPr>
        <w:t>Solución a la controversia</w:t>
      </w:r>
    </w:p>
    <w:p w14:paraId="2128CA14" w14:textId="77777777" w:rsidR="00270A2F" w:rsidRDefault="00270A2F" w:rsidP="000E3158">
      <w:pPr>
        <w:spacing w:line="276" w:lineRule="auto"/>
      </w:pPr>
    </w:p>
    <w:p w14:paraId="4CEF37D1" w14:textId="6987FE04" w:rsidR="000E3158" w:rsidRDefault="000E3158" w:rsidP="000E3158">
      <w:pPr>
        <w:spacing w:line="276" w:lineRule="auto"/>
      </w:pPr>
      <w:r w:rsidRPr="00DD53D4">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4C27F5A9" w14:textId="77777777" w:rsidR="00482348" w:rsidRPr="00DD53D4" w:rsidRDefault="00482348" w:rsidP="000E3158">
      <w:pPr>
        <w:spacing w:line="276" w:lineRule="auto"/>
      </w:pPr>
    </w:p>
    <w:p w14:paraId="57B87BCC" w14:textId="19E553B2" w:rsidR="004763A0" w:rsidRDefault="00391E5D" w:rsidP="00972E41">
      <w:pPr>
        <w:spacing w:line="276" w:lineRule="auto"/>
      </w:pPr>
      <w:r>
        <w:t xml:space="preserve">Como se advera, en el presente caso la señora </w:t>
      </w:r>
      <w:r w:rsidR="000C665F">
        <w:rPr>
          <w:b/>
          <w:bCs/>
          <w:sz w:val="22"/>
          <w:szCs w:val="22"/>
        </w:rPr>
        <w:t>TMMDG</w:t>
      </w:r>
      <w:r>
        <w:t xml:space="preserve"> acudió al juez constitucional </w:t>
      </w:r>
      <w:r w:rsidR="0051358B">
        <w:t xml:space="preserve">propendiendo por la protección de su derecho fundamental de petición, al estimarlo vulnerado por la Procuraduría General de la nación, tanto en su nivel central como en la Regional de Instrucción de Risaralda, </w:t>
      </w:r>
      <w:r w:rsidR="00195257">
        <w:t>dado que no habían ofrecido respuesta clara, completa, congruente y de fondo a las tres peticiones que radicó por el canal virtual de tal institución en febrero 07 y 08 de 2025</w:t>
      </w:r>
      <w:r w:rsidR="00634A5D">
        <w:t xml:space="preserve">, relativas a información institucional y </w:t>
      </w:r>
      <w:r w:rsidR="00DA5678">
        <w:t xml:space="preserve">sobre </w:t>
      </w:r>
      <w:r w:rsidR="00634A5D">
        <w:t xml:space="preserve">actuaciones surtidas en </w:t>
      </w:r>
      <w:r w:rsidR="00DA5678">
        <w:t>el proceso disciplinario que se adelanta contra la interesada</w:t>
      </w:r>
      <w:r w:rsidR="00167CE3">
        <w:t xml:space="preserve">, la cual estima necesaria para ejercer su derecho de defensa y contradicción en </w:t>
      </w:r>
      <w:r w:rsidR="00203D9C">
        <w:t>el respectivo juzgamiento.</w:t>
      </w:r>
    </w:p>
    <w:p w14:paraId="4F2C8807" w14:textId="77777777" w:rsidR="00621393" w:rsidRDefault="00621393" w:rsidP="00972E41">
      <w:pPr>
        <w:spacing w:line="276" w:lineRule="auto"/>
      </w:pPr>
    </w:p>
    <w:p w14:paraId="37709903" w14:textId="61A3A559" w:rsidR="00A07955" w:rsidRDefault="007C7CED" w:rsidP="00972E41">
      <w:pPr>
        <w:spacing w:line="276" w:lineRule="auto"/>
      </w:pPr>
      <w:r>
        <w:t>La juez de primer nivel</w:t>
      </w:r>
      <w:r w:rsidR="001B21FA">
        <w:t xml:space="preserve">, una vez ponderó la respuesta que ofreció la apoderada judicial de la Procuraduría General de la Nación, </w:t>
      </w:r>
      <w:r>
        <w:t>ampar</w:t>
      </w:r>
      <w:r w:rsidR="001B21FA">
        <w:t>ó</w:t>
      </w:r>
      <w:r>
        <w:t xml:space="preserve"> </w:t>
      </w:r>
      <w:r w:rsidR="001B21FA">
        <w:t xml:space="preserve">el </w:t>
      </w:r>
      <w:r>
        <w:t>derecho de petición</w:t>
      </w:r>
      <w:r w:rsidR="001B21FA">
        <w:t xml:space="preserve"> de la accionante, </w:t>
      </w:r>
      <w:r w:rsidR="00883D92">
        <w:t xml:space="preserve">al establecer que la gestión acreditada por la entidad </w:t>
      </w:r>
      <w:r w:rsidR="00A07955">
        <w:t xml:space="preserve">no fue suficiente para garantizar el derecho de petición respecto a las tres solicitudes que radicó la </w:t>
      </w:r>
      <w:r w:rsidR="00417F96">
        <w:t xml:space="preserve">ciudadana, </w:t>
      </w:r>
      <w:r w:rsidR="008B5B34">
        <w:t xml:space="preserve">por cuanto </w:t>
      </w:r>
      <w:r w:rsidR="000B3320">
        <w:t xml:space="preserve">permanecía pendiente de atender </w:t>
      </w:r>
      <w:r w:rsidR="00377944">
        <w:t xml:space="preserve">pretensiones específicas </w:t>
      </w:r>
      <w:r w:rsidR="00A166B3">
        <w:t xml:space="preserve">relativas a información institucional y </w:t>
      </w:r>
      <w:r w:rsidR="008B5B34">
        <w:t xml:space="preserve">a </w:t>
      </w:r>
      <w:r w:rsidR="00655AE3">
        <w:t xml:space="preserve">fechas puntuales de </w:t>
      </w:r>
      <w:r w:rsidR="00A166B3">
        <w:t xml:space="preserve">actuaciones </w:t>
      </w:r>
      <w:r w:rsidR="00655AE3">
        <w:t xml:space="preserve">procesales en el juzgamiento disciplinario que adelanta </w:t>
      </w:r>
      <w:r w:rsidR="00CE7E02">
        <w:t xml:space="preserve">en su contra la entidad </w:t>
      </w:r>
      <w:r w:rsidR="00655AE3">
        <w:t xml:space="preserve">en </w:t>
      </w:r>
      <w:r w:rsidR="00CE7E02">
        <w:t xml:space="preserve">la </w:t>
      </w:r>
      <w:r w:rsidR="00655AE3">
        <w:t>Regional del Valle.</w:t>
      </w:r>
    </w:p>
    <w:p w14:paraId="7117AC33" w14:textId="77777777" w:rsidR="00CE7E02" w:rsidRDefault="00CE7E02" w:rsidP="00972E41">
      <w:pPr>
        <w:spacing w:line="276" w:lineRule="auto"/>
      </w:pPr>
    </w:p>
    <w:p w14:paraId="1850DD30" w14:textId="380B20E1" w:rsidR="00CE7E02" w:rsidRDefault="00CE7E02" w:rsidP="00972E41">
      <w:pPr>
        <w:spacing w:line="276" w:lineRule="auto"/>
      </w:pPr>
      <w:r>
        <w:t xml:space="preserve">No obstante, en vía de impugnación, la apoderada judicial de la Procuraduría General de la </w:t>
      </w:r>
      <w:r w:rsidR="00C23EC6">
        <w:t xml:space="preserve">Nación </w:t>
      </w:r>
      <w:r w:rsidR="00931397">
        <w:t xml:space="preserve">cuestionó las conclusiones de la </w:t>
      </w:r>
      <w:r w:rsidR="00931397" w:rsidRPr="00E7375E">
        <w:rPr>
          <w:i/>
          <w:iCs/>
        </w:rPr>
        <w:t>A-quo</w:t>
      </w:r>
      <w:r w:rsidR="00931397">
        <w:t>,</w:t>
      </w:r>
      <w:r w:rsidR="00E7375E">
        <w:t xml:space="preserve"> al tiempo que adelantó actuaciones dirigidas a atender la orden de protección que se pro</w:t>
      </w:r>
      <w:r w:rsidR="00B64A35">
        <w:t xml:space="preserve">firió en primera instancia. Además, </w:t>
      </w:r>
      <w:r w:rsidR="00931397">
        <w:t xml:space="preserve">insistió </w:t>
      </w:r>
      <w:r w:rsidR="00B64A35">
        <w:t xml:space="preserve">en </w:t>
      </w:r>
      <w:r w:rsidR="00931397">
        <w:t>que la gestión acreditada</w:t>
      </w:r>
      <w:r w:rsidR="00B64A35">
        <w:t xml:space="preserve"> </w:t>
      </w:r>
      <w:r w:rsidR="00931397">
        <w:t xml:space="preserve">fue </w:t>
      </w:r>
      <w:r w:rsidR="00B64A35">
        <w:lastRenderedPageBreak/>
        <w:t xml:space="preserve">garante de los derechos de la ciudadana, </w:t>
      </w:r>
      <w:r w:rsidR="009D6133">
        <w:t xml:space="preserve">y que frente a sus súplicas en la presente acción constitucional había lugar a declarar el hecho superado. </w:t>
      </w:r>
    </w:p>
    <w:p w14:paraId="44AD583A" w14:textId="77777777" w:rsidR="0037661B" w:rsidRDefault="0037661B" w:rsidP="00972E41">
      <w:pPr>
        <w:spacing w:line="276" w:lineRule="auto"/>
      </w:pPr>
    </w:p>
    <w:p w14:paraId="5EC013D4" w14:textId="77777777" w:rsidR="0037661B" w:rsidRPr="00DD53D4" w:rsidRDefault="0037661B" w:rsidP="0037661B">
      <w:pPr>
        <w:spacing w:line="276" w:lineRule="auto"/>
      </w:pPr>
      <w:r w:rsidRPr="00DD53D4">
        <w:t>En relación con el derecho de petición, debe advertirse, como así lo tiene sentado la jurisprudencia de la Corte Constitucional</w:t>
      </w:r>
      <w:r w:rsidRPr="00DD53D4">
        <w:rPr>
          <w:color w:val="000000"/>
          <w:vertAlign w:val="superscript"/>
        </w:rPr>
        <w:footnoteReference w:id="2"/>
      </w:r>
      <w:r w:rsidRPr="00DD53D4">
        <w:t>, que cuando se trata de proteger tal garantía, el ordenamiento jurídico colombiano no tiene previsto un medio de defensa judicial idóneo ni eficaz diferente de la acción de tutela, de modo que quien resulte afectado por la vulneración a este derecho fundamental no dispone de ningún mecanismo ordinario de naturaleza judicial que le permita efectivizarlo.</w:t>
      </w:r>
    </w:p>
    <w:p w14:paraId="09C5A3FB" w14:textId="77777777" w:rsidR="0037661B" w:rsidRPr="00DD53D4" w:rsidRDefault="0037661B" w:rsidP="0037661B">
      <w:pPr>
        <w:widowControl w:val="0"/>
        <w:spacing w:line="276" w:lineRule="auto"/>
      </w:pPr>
    </w:p>
    <w:p w14:paraId="7E30803D" w14:textId="0F40E9BB" w:rsidR="0037661B" w:rsidRPr="00DD53D4" w:rsidRDefault="0037661B" w:rsidP="0037661B">
      <w:pPr>
        <w:widowControl w:val="0"/>
        <w:spacing w:line="276" w:lineRule="auto"/>
      </w:pPr>
      <w:r w:rsidRPr="00DD53D4">
        <w:t>Este derecho brinda la posibilidad de dirigirse a las autoridades en interés particular para obtener una respuesta dentro del término legalmente establecido. Esa garantía se puede calificar como satisfecha o respetada, cuando esa autoridad o persona que atiende el servicio público y a quien se eleva la solicitud, tramita y resuelve oportunamente sobre ella, independientemente de que la contestación sea negativa o positiva frente al interés planteado, aunque se exige que el asunto propuesto debe ser adecuadamente abordado en la decisión.</w:t>
      </w:r>
    </w:p>
    <w:p w14:paraId="25B49CDF" w14:textId="77777777" w:rsidR="0037661B" w:rsidRPr="00DD53D4" w:rsidRDefault="0037661B" w:rsidP="0037661B">
      <w:pPr>
        <w:spacing w:line="276" w:lineRule="auto"/>
      </w:pPr>
    </w:p>
    <w:p w14:paraId="1CF2E278" w14:textId="77777777" w:rsidR="0037661B" w:rsidRPr="00DD53D4" w:rsidRDefault="0037661B" w:rsidP="0037661B">
      <w:pPr>
        <w:spacing w:line="276" w:lineRule="auto"/>
      </w:pPr>
      <w:r w:rsidRPr="00DD53D4">
        <w:t>En cuanto a la finalidad del derecho de petición, la Corte Constitucional en sentencia T-045/23 sostuvo:</w:t>
      </w:r>
    </w:p>
    <w:p w14:paraId="2CE6C5B3" w14:textId="77777777" w:rsidR="0037661B" w:rsidRPr="00DD53D4" w:rsidRDefault="0037661B" w:rsidP="0037661B">
      <w:pPr>
        <w:spacing w:line="276" w:lineRule="auto"/>
      </w:pPr>
    </w:p>
    <w:p w14:paraId="2C3B2F08" w14:textId="77777777" w:rsidR="0037661B" w:rsidRPr="00DD53D4" w:rsidRDefault="0037661B" w:rsidP="0037661B">
      <w:pPr>
        <w:spacing w:line="276" w:lineRule="auto"/>
        <w:ind w:left="567" w:right="760"/>
        <w:rPr>
          <w:rFonts w:ascii="Verdana" w:hAnsi="Verdana"/>
          <w:sz w:val="20"/>
          <w:szCs w:val="20"/>
          <w:shd w:val="clear" w:color="auto" w:fill="FFFFFF"/>
          <w:lang w:val="es-ES_tradnl"/>
        </w:rPr>
      </w:pPr>
      <w:r w:rsidRPr="00DD53D4">
        <w:rPr>
          <w:rFonts w:ascii="Verdana" w:hAnsi="Verdana"/>
          <w:sz w:val="20"/>
          <w:szCs w:val="20"/>
          <w:shd w:val="clear" w:color="auto" w:fill="FFFFFF"/>
          <w:lang w:val="es-ES_tradnl"/>
        </w:rPr>
        <w:t>“[…] Tal derecho permite hacer efectivos otros derechos de rango constitucional, por lo que ha sido considerado por la jurisprudencia</w:t>
      </w:r>
      <w:r w:rsidRPr="00DD53D4">
        <w:rPr>
          <w:rFonts w:ascii="Verdana" w:hAnsi="Verdana"/>
          <w:sz w:val="20"/>
          <w:szCs w:val="20"/>
          <w:shd w:val="clear" w:color="auto" w:fill="FFFFFF"/>
          <w:vertAlign w:val="superscript"/>
          <w:lang w:val="es-ES_tradnl"/>
        </w:rPr>
        <w:footnoteReference w:id="3"/>
      </w:r>
      <w:r w:rsidRPr="00DD53D4">
        <w:rPr>
          <w:rFonts w:ascii="Verdana" w:hAnsi="Verdana"/>
          <w:sz w:val="20"/>
          <w:szCs w:val="20"/>
          <w:shd w:val="clear" w:color="auto" w:fill="FFFFFF"/>
          <w:lang w:val="es-ES_tradnl"/>
        </w:rPr>
        <w:t xml:space="preserve"> como un derecho de tipo instrumental, en tanto que es uno de los mecanismos de participación más importantes para la ciudadanía por ser el principal medio que tiene para exigir a las autoridades el cumplimiento de sus deberes</w:t>
      </w:r>
      <w:r w:rsidRPr="00DD53D4">
        <w:rPr>
          <w:rFonts w:ascii="Verdana" w:hAnsi="Verdana"/>
          <w:sz w:val="20"/>
          <w:szCs w:val="20"/>
          <w:shd w:val="clear" w:color="auto" w:fill="FFFFFF"/>
          <w:vertAlign w:val="superscript"/>
          <w:lang w:val="es-ES_tradnl"/>
        </w:rPr>
        <w:footnoteReference w:id="4"/>
      </w:r>
      <w:r w:rsidRPr="00DD53D4">
        <w:rPr>
          <w:rFonts w:ascii="Verdana" w:hAnsi="Verdana"/>
          <w:sz w:val="20"/>
          <w:szCs w:val="20"/>
          <w:shd w:val="clear" w:color="auto" w:fill="FFFFFF"/>
          <w:lang w:val="es-ES_tradnl"/>
        </w:rPr>
        <w:t xml:space="preserve">. Este derecho implica tres elementos: </w:t>
      </w:r>
      <w:r w:rsidRPr="00DD53D4">
        <w:rPr>
          <w:rFonts w:ascii="Verdana" w:hAnsi="Verdana"/>
          <w:i/>
          <w:iCs/>
          <w:sz w:val="20"/>
          <w:szCs w:val="20"/>
          <w:shd w:val="clear" w:color="auto" w:fill="FFFFFF"/>
          <w:lang w:val="es-ES_tradnl"/>
        </w:rPr>
        <w:t>(i)</w:t>
      </w:r>
      <w:r w:rsidRPr="00DD53D4">
        <w:rPr>
          <w:rFonts w:ascii="Verdana" w:hAnsi="Verdana"/>
          <w:sz w:val="20"/>
          <w:szCs w:val="20"/>
          <w:shd w:val="clear" w:color="auto" w:fill="FFFFFF"/>
          <w:lang w:val="es-ES_tradnl"/>
        </w:rPr>
        <w:t xml:space="preserve"> la posibilidad de formular </w:t>
      </w:r>
      <w:r w:rsidRPr="00DD53D4">
        <w:rPr>
          <w:rFonts w:ascii="Verdana" w:hAnsi="Verdana"/>
          <w:sz w:val="20"/>
          <w:szCs w:val="20"/>
          <w:shd w:val="clear" w:color="auto" w:fill="FFFFFF"/>
          <w:lang w:val="es-ES_tradnl"/>
        </w:rPr>
        <w:lastRenderedPageBreak/>
        <w:t xml:space="preserve">la petición, </w:t>
      </w:r>
      <w:r w:rsidRPr="00DD53D4">
        <w:rPr>
          <w:rFonts w:ascii="Verdana" w:hAnsi="Verdana"/>
          <w:i/>
          <w:iCs/>
          <w:sz w:val="20"/>
          <w:szCs w:val="20"/>
          <w:shd w:val="clear" w:color="auto" w:fill="FFFFFF"/>
          <w:lang w:val="es-ES_tradnl"/>
        </w:rPr>
        <w:t>(</w:t>
      </w:r>
      <w:proofErr w:type="spellStart"/>
      <w:r w:rsidRPr="00DD53D4">
        <w:rPr>
          <w:rFonts w:ascii="Verdana" w:hAnsi="Verdana"/>
          <w:i/>
          <w:iCs/>
          <w:sz w:val="20"/>
          <w:szCs w:val="20"/>
          <w:shd w:val="clear" w:color="auto" w:fill="FFFFFF"/>
          <w:lang w:val="es-ES_tradnl"/>
        </w:rPr>
        <w:t>ii</w:t>
      </w:r>
      <w:proofErr w:type="spellEnd"/>
      <w:r w:rsidRPr="00DD53D4">
        <w:rPr>
          <w:rFonts w:ascii="Verdana" w:hAnsi="Verdana"/>
          <w:i/>
          <w:iCs/>
          <w:sz w:val="20"/>
          <w:szCs w:val="20"/>
          <w:shd w:val="clear" w:color="auto" w:fill="FFFFFF"/>
          <w:lang w:val="es-ES_tradnl"/>
        </w:rPr>
        <w:t>)</w:t>
      </w:r>
      <w:r w:rsidRPr="00DD53D4">
        <w:rPr>
          <w:rFonts w:ascii="Verdana" w:hAnsi="Verdana"/>
          <w:sz w:val="20"/>
          <w:szCs w:val="20"/>
          <w:shd w:val="clear" w:color="auto" w:fill="FFFFFF"/>
          <w:lang w:val="es-ES_tradnl"/>
        </w:rPr>
        <w:t xml:space="preserve"> la respuesta de fondo y </w:t>
      </w:r>
      <w:r w:rsidRPr="00DD53D4">
        <w:rPr>
          <w:rFonts w:ascii="Verdana" w:hAnsi="Verdana"/>
          <w:i/>
          <w:iCs/>
          <w:sz w:val="20"/>
          <w:szCs w:val="20"/>
          <w:shd w:val="clear" w:color="auto" w:fill="FFFFFF"/>
          <w:lang w:val="es-ES_tradnl"/>
        </w:rPr>
        <w:t>(</w:t>
      </w:r>
      <w:proofErr w:type="spellStart"/>
      <w:r w:rsidRPr="00DD53D4">
        <w:rPr>
          <w:rFonts w:ascii="Verdana" w:hAnsi="Verdana"/>
          <w:i/>
          <w:iCs/>
          <w:sz w:val="20"/>
          <w:szCs w:val="20"/>
          <w:shd w:val="clear" w:color="auto" w:fill="FFFFFF"/>
          <w:lang w:val="es-ES_tradnl"/>
        </w:rPr>
        <w:t>iii</w:t>
      </w:r>
      <w:proofErr w:type="spellEnd"/>
      <w:r w:rsidRPr="00DD53D4">
        <w:rPr>
          <w:rFonts w:ascii="Verdana" w:hAnsi="Verdana"/>
          <w:i/>
          <w:iCs/>
          <w:sz w:val="20"/>
          <w:szCs w:val="20"/>
          <w:shd w:val="clear" w:color="auto" w:fill="FFFFFF"/>
          <w:lang w:val="es-ES_tradnl"/>
        </w:rPr>
        <w:t>)</w:t>
      </w:r>
      <w:r w:rsidRPr="00DD53D4">
        <w:rPr>
          <w:rFonts w:ascii="Verdana" w:hAnsi="Verdana"/>
          <w:sz w:val="20"/>
          <w:szCs w:val="20"/>
          <w:shd w:val="clear" w:color="auto" w:fill="FFFFFF"/>
          <w:lang w:val="es-ES_tradnl"/>
        </w:rPr>
        <w:t xml:space="preserve"> la resolución dentro del término legal respectivo.</w:t>
      </w:r>
    </w:p>
    <w:p w14:paraId="758818ED" w14:textId="77777777" w:rsidR="0037661B" w:rsidRPr="00DD53D4" w:rsidRDefault="0037661B" w:rsidP="0037661B">
      <w:pPr>
        <w:spacing w:line="276" w:lineRule="auto"/>
        <w:ind w:left="567" w:right="760"/>
        <w:rPr>
          <w:rFonts w:ascii="Verdana" w:hAnsi="Verdana"/>
          <w:sz w:val="20"/>
          <w:szCs w:val="20"/>
          <w:shd w:val="clear" w:color="auto" w:fill="FFFFFF"/>
          <w:lang w:val="es-ES_tradnl"/>
        </w:rPr>
      </w:pPr>
    </w:p>
    <w:p w14:paraId="01311FD5" w14:textId="77777777" w:rsidR="0037661B" w:rsidRPr="00DD53D4" w:rsidRDefault="0037661B" w:rsidP="0037661B">
      <w:pPr>
        <w:spacing w:line="276" w:lineRule="auto"/>
        <w:ind w:left="567" w:right="760"/>
        <w:rPr>
          <w:rFonts w:ascii="Verdana" w:hAnsi="Verdana"/>
          <w:sz w:val="20"/>
          <w:szCs w:val="20"/>
          <w:shd w:val="clear" w:color="auto" w:fill="FFFFFF"/>
          <w:lang w:val="es-ES_tradnl"/>
        </w:rPr>
      </w:pPr>
      <w:r w:rsidRPr="00DD53D4">
        <w:rPr>
          <w:rFonts w:ascii="Verdana" w:hAnsi="Verdana"/>
          <w:sz w:val="20"/>
          <w:szCs w:val="20"/>
          <w:shd w:val="clear" w:color="auto" w:fill="FFFFFF"/>
          <w:lang w:val="es-ES_tradnl"/>
        </w:rPr>
        <w:t>38. El primer elemento, pretende la garantía efectiva y cierta que tienen las personas de presentar solicitudes respetuosas ante las autoridades y los particulares en los casos establecidos por la ley, sin que se puedan abstener de recibirlas y tramitarlas. El segundo, implica que las autoridades públicas y los particulares, en los casos definidos por la ley, deben resolver de fondo las peticiones interpuestas, de manera clara, precisa y congruente. Por último, el tercer elemento refiere a que se debe dar respuesta en el término legal establecido y a notificar esta respuesta al peticionario de manera idónea</w:t>
      </w:r>
      <w:r w:rsidRPr="00DD53D4">
        <w:rPr>
          <w:rFonts w:ascii="Verdana" w:hAnsi="Verdana"/>
          <w:sz w:val="20"/>
          <w:szCs w:val="20"/>
          <w:shd w:val="clear" w:color="auto" w:fill="FFFFFF"/>
          <w:vertAlign w:val="superscript"/>
          <w:lang w:val="es-ES_tradnl"/>
        </w:rPr>
        <w:footnoteReference w:id="5"/>
      </w:r>
      <w:r w:rsidRPr="00DD53D4">
        <w:rPr>
          <w:rFonts w:ascii="Verdana" w:hAnsi="Verdana"/>
          <w:sz w:val="20"/>
          <w:szCs w:val="20"/>
          <w:shd w:val="clear" w:color="auto" w:fill="FFFFFF"/>
          <w:lang w:val="es-ES_tradnl"/>
        </w:rPr>
        <w:t>.”</w:t>
      </w:r>
    </w:p>
    <w:p w14:paraId="549ED8DD" w14:textId="77777777" w:rsidR="0037661B" w:rsidRPr="00DD53D4" w:rsidRDefault="0037661B" w:rsidP="0037661B">
      <w:pPr>
        <w:spacing w:line="276" w:lineRule="auto"/>
        <w:ind w:left="567" w:right="760"/>
        <w:rPr>
          <w:rFonts w:ascii="Verdana" w:hAnsi="Verdana"/>
          <w:sz w:val="20"/>
          <w:szCs w:val="20"/>
          <w:shd w:val="clear" w:color="auto" w:fill="FFFFFF"/>
        </w:rPr>
      </w:pPr>
    </w:p>
    <w:p w14:paraId="0554AB3D" w14:textId="1828503E" w:rsidR="00426379" w:rsidRDefault="00426379" w:rsidP="00426379">
      <w:pPr>
        <w:spacing w:line="276" w:lineRule="auto"/>
        <w:ind w:right="-91"/>
        <w:rPr>
          <w:spacing w:val="-4"/>
          <w:position w:val="-4"/>
        </w:rPr>
      </w:pPr>
      <w:r>
        <w:rPr>
          <w:spacing w:val="-4"/>
          <w:position w:val="-4"/>
        </w:rPr>
        <w:t xml:space="preserve">En el desarrollo legal, </w:t>
      </w:r>
      <w:r w:rsidR="000E14A5">
        <w:rPr>
          <w:spacing w:val="-4"/>
          <w:position w:val="-4"/>
        </w:rPr>
        <w:t xml:space="preserve">se tiene que </w:t>
      </w:r>
      <w:r>
        <w:rPr>
          <w:spacing w:val="-4"/>
          <w:position w:val="-4"/>
        </w:rPr>
        <w:t>l</w:t>
      </w:r>
      <w:r w:rsidRPr="00896F4E">
        <w:rPr>
          <w:spacing w:val="-4"/>
          <w:position w:val="-4"/>
        </w:rPr>
        <w:t xml:space="preserve">a Ley </w:t>
      </w:r>
      <w:r w:rsidR="000E14A5">
        <w:rPr>
          <w:spacing w:val="-4"/>
          <w:position w:val="-4"/>
        </w:rPr>
        <w:t>1437 de 2011</w:t>
      </w:r>
      <w:r w:rsidRPr="00896F4E">
        <w:rPr>
          <w:spacing w:val="-4"/>
          <w:position w:val="-4"/>
        </w:rPr>
        <w:t xml:space="preserve">, en su artículo 13 </w:t>
      </w:r>
      <w:r w:rsidR="000E14A5">
        <w:rPr>
          <w:spacing w:val="-4"/>
          <w:position w:val="-4"/>
        </w:rPr>
        <w:t>(sustituido por</w:t>
      </w:r>
      <w:r w:rsidR="004566C9">
        <w:rPr>
          <w:spacing w:val="-4"/>
          <w:position w:val="-4"/>
        </w:rPr>
        <w:t xml:space="preserve"> el art. 1 de</w:t>
      </w:r>
      <w:r w:rsidR="000E14A5">
        <w:rPr>
          <w:spacing w:val="-4"/>
          <w:position w:val="-4"/>
        </w:rPr>
        <w:t xml:space="preserve"> la Ley 1755/15) </w:t>
      </w:r>
      <w:r w:rsidRPr="00896F4E">
        <w:rPr>
          <w:spacing w:val="-4"/>
          <w:position w:val="-4"/>
        </w:rPr>
        <w:t xml:space="preserve">dispone: </w:t>
      </w:r>
      <w:r w:rsidRPr="00896F4E">
        <w:rPr>
          <w:rFonts w:ascii="Verdana" w:hAnsi="Verdana"/>
          <w:spacing w:val="-4"/>
          <w:position w:val="-4"/>
          <w:sz w:val="20"/>
          <w:szCs w:val="20"/>
        </w:rPr>
        <w:t>“Toda persona tiene derecho a presentar peticiones respetuosas a las autoridades, en los términos señalados en este Código, por motivos de interés general o particular, y a obtener pronta resolución completa y de fondo sobre la misma</w:t>
      </w:r>
      <w:r w:rsidRPr="00896F4E">
        <w:rPr>
          <w:spacing w:val="-4"/>
          <w:position w:val="-4"/>
        </w:rPr>
        <w:t xml:space="preserve">”. </w:t>
      </w:r>
    </w:p>
    <w:p w14:paraId="1C39F417" w14:textId="77777777" w:rsidR="00426379" w:rsidRDefault="00426379" w:rsidP="00426379">
      <w:pPr>
        <w:spacing w:line="276" w:lineRule="auto"/>
        <w:ind w:right="-91"/>
        <w:rPr>
          <w:spacing w:val="-4"/>
          <w:position w:val="-4"/>
        </w:rPr>
      </w:pPr>
    </w:p>
    <w:p w14:paraId="7655E148" w14:textId="3C47B9E6" w:rsidR="00426379" w:rsidRDefault="00426379" w:rsidP="00426379">
      <w:pPr>
        <w:spacing w:line="276" w:lineRule="auto"/>
        <w:ind w:right="-91"/>
        <w:rPr>
          <w:spacing w:val="-4"/>
          <w:position w:val="-4"/>
          <w:szCs w:val="20"/>
        </w:rPr>
      </w:pPr>
      <w:r w:rsidRPr="00896F4E">
        <w:rPr>
          <w:spacing w:val="-4"/>
          <w:position w:val="-4"/>
        </w:rPr>
        <w:t xml:space="preserve">Igualmente, el canon 14 de la referida normativa y en relación con el plazo para responder peticiones, expresa: </w:t>
      </w:r>
      <w:r>
        <w:rPr>
          <w:rFonts w:ascii="Verdana" w:hAnsi="Verdana"/>
          <w:spacing w:val="-4"/>
          <w:position w:val="-4"/>
          <w:sz w:val="20"/>
          <w:szCs w:val="20"/>
        </w:rPr>
        <w:t>“</w:t>
      </w:r>
      <w:r w:rsidRPr="00896F4E">
        <w:rPr>
          <w:rFonts w:ascii="Verdana" w:hAnsi="Verdana"/>
          <w:spacing w:val="-4"/>
          <w:position w:val="-4"/>
          <w:sz w:val="20"/>
          <w:szCs w:val="20"/>
        </w:rPr>
        <w:t xml:space="preserve">Salvo norma legal especial y so pena de sanción disciplinaria, toda petición deberá resolverse dentro de los quince (15) días siguientes a su recepción […]”. </w:t>
      </w:r>
      <w:r>
        <w:rPr>
          <w:spacing w:val="-4"/>
          <w:position w:val="-4"/>
          <w:szCs w:val="20"/>
        </w:rPr>
        <w:t xml:space="preserve"> </w:t>
      </w:r>
      <w:r w:rsidR="00D2201F" w:rsidRPr="00B85CFA">
        <w:rPr>
          <w:spacing w:val="-4"/>
          <w:position w:val="-4"/>
          <w:szCs w:val="20"/>
        </w:rPr>
        <w:t xml:space="preserve">En </w:t>
      </w:r>
      <w:r w:rsidRPr="00B85CFA">
        <w:rPr>
          <w:spacing w:val="-4"/>
          <w:position w:val="-4"/>
          <w:szCs w:val="20"/>
        </w:rPr>
        <w:t xml:space="preserve">cuanto al término para resolverse las peticiones de documentos y de información, dispuso </w:t>
      </w:r>
      <w:r w:rsidR="00D2201F">
        <w:rPr>
          <w:spacing w:val="-4"/>
          <w:position w:val="-4"/>
          <w:szCs w:val="20"/>
        </w:rPr>
        <w:t xml:space="preserve">que serán </w:t>
      </w:r>
      <w:r w:rsidRPr="00B85CFA">
        <w:rPr>
          <w:spacing w:val="-4"/>
          <w:position w:val="-4"/>
          <w:szCs w:val="20"/>
        </w:rPr>
        <w:t>diez (10) días siguientes a su recepción, y para resolver consultas a las autoridades relacionadas con las materias a su cargo el término de 30 días.</w:t>
      </w:r>
    </w:p>
    <w:p w14:paraId="57B07992" w14:textId="77777777" w:rsidR="00426379" w:rsidRDefault="00426379" w:rsidP="00426379">
      <w:pPr>
        <w:spacing w:line="276" w:lineRule="auto"/>
        <w:ind w:right="-91"/>
        <w:rPr>
          <w:spacing w:val="-4"/>
          <w:position w:val="-4"/>
        </w:rPr>
      </w:pPr>
    </w:p>
    <w:p w14:paraId="1D490BD7" w14:textId="4FA64318" w:rsidR="00041B5C" w:rsidRDefault="00426379" w:rsidP="00041B5C">
      <w:pPr>
        <w:spacing w:line="276" w:lineRule="auto"/>
        <w:ind w:right="-91"/>
        <w:rPr>
          <w:spacing w:val="-4"/>
          <w:position w:val="-4"/>
        </w:rPr>
      </w:pPr>
      <w:r>
        <w:rPr>
          <w:spacing w:val="-4"/>
          <w:position w:val="-4"/>
        </w:rPr>
        <w:t xml:space="preserve">A su vez, el precepto </w:t>
      </w:r>
      <w:r w:rsidR="003453D9">
        <w:rPr>
          <w:spacing w:val="-4"/>
          <w:position w:val="-4"/>
        </w:rPr>
        <w:t>21</w:t>
      </w:r>
      <w:r>
        <w:rPr>
          <w:spacing w:val="-4"/>
          <w:position w:val="-4"/>
        </w:rPr>
        <w:t xml:space="preserve"> de la norma en cita, </w:t>
      </w:r>
      <w:r w:rsidR="00EC1269">
        <w:rPr>
          <w:spacing w:val="-4"/>
          <w:position w:val="-4"/>
        </w:rPr>
        <w:t>establece que</w:t>
      </w:r>
      <w:r w:rsidR="003C52D1">
        <w:rPr>
          <w:spacing w:val="-4"/>
          <w:position w:val="-4"/>
        </w:rPr>
        <w:t xml:space="preserve">, cuando </w:t>
      </w:r>
      <w:r>
        <w:rPr>
          <w:spacing w:val="-4"/>
          <w:position w:val="-4"/>
        </w:rPr>
        <w:t xml:space="preserve">la autoridad </w:t>
      </w:r>
      <w:r w:rsidR="003C52D1">
        <w:rPr>
          <w:spacing w:val="-4"/>
          <w:position w:val="-4"/>
        </w:rPr>
        <w:t xml:space="preserve">carece de competencia, </w:t>
      </w:r>
      <w:r w:rsidR="0098496C">
        <w:rPr>
          <w:spacing w:val="-4"/>
          <w:position w:val="-4"/>
        </w:rPr>
        <w:t>deberá remitir la petición al competente</w:t>
      </w:r>
      <w:r w:rsidR="00B133FF">
        <w:rPr>
          <w:spacing w:val="-4"/>
          <w:position w:val="-4"/>
        </w:rPr>
        <w:t xml:space="preserve"> e informar </w:t>
      </w:r>
      <w:r w:rsidR="00041B5C">
        <w:rPr>
          <w:spacing w:val="-4"/>
          <w:position w:val="-4"/>
        </w:rPr>
        <w:t>de ello al interesado</w:t>
      </w:r>
      <w:r>
        <w:rPr>
          <w:spacing w:val="-4"/>
          <w:position w:val="-4"/>
        </w:rPr>
        <w:t>.</w:t>
      </w:r>
    </w:p>
    <w:p w14:paraId="32AAD527" w14:textId="77777777" w:rsidR="0037661B" w:rsidRDefault="0037661B" w:rsidP="00972E41">
      <w:pPr>
        <w:spacing w:line="276" w:lineRule="auto"/>
      </w:pPr>
    </w:p>
    <w:p w14:paraId="63D2FAA6" w14:textId="604320C5" w:rsidR="0037661B" w:rsidRPr="0037661B" w:rsidRDefault="00D25452" w:rsidP="0037661B">
      <w:pPr>
        <w:spacing w:line="276" w:lineRule="auto"/>
        <w:rPr>
          <w:lang w:val="es-CO"/>
        </w:rPr>
      </w:pPr>
      <w:r>
        <w:rPr>
          <w:lang w:val="es-CO"/>
        </w:rPr>
        <w:t xml:space="preserve">En el </w:t>
      </w:r>
      <w:r w:rsidRPr="00D25452">
        <w:rPr>
          <w:i/>
          <w:iCs/>
          <w:lang w:val="es-CO"/>
        </w:rPr>
        <w:t>sub judice</w:t>
      </w:r>
      <w:r w:rsidR="00F00790">
        <w:rPr>
          <w:lang w:val="es-CO"/>
        </w:rPr>
        <w:t xml:space="preserve">, </w:t>
      </w:r>
      <w:r>
        <w:rPr>
          <w:lang w:val="es-CO"/>
        </w:rPr>
        <w:t xml:space="preserve">se tiene que </w:t>
      </w:r>
      <w:r w:rsidR="0037661B" w:rsidRPr="0037661B">
        <w:rPr>
          <w:lang w:val="es-CO"/>
        </w:rPr>
        <w:t xml:space="preserve">las peticiones formuladas por la señora </w:t>
      </w:r>
      <w:r w:rsidR="000C665F">
        <w:rPr>
          <w:b/>
          <w:bCs/>
          <w:sz w:val="22"/>
          <w:szCs w:val="22"/>
          <w:lang w:val="es-CO"/>
        </w:rPr>
        <w:t>TMMDG</w:t>
      </w:r>
      <w:r w:rsidR="00F00790" w:rsidRPr="00F00790">
        <w:rPr>
          <w:b/>
          <w:bCs/>
          <w:sz w:val="22"/>
          <w:szCs w:val="22"/>
          <w:lang w:val="es-CO"/>
        </w:rPr>
        <w:t xml:space="preserve"> </w:t>
      </w:r>
      <w:r w:rsidR="00034671">
        <w:rPr>
          <w:lang w:val="es-CO"/>
        </w:rPr>
        <w:t>ante la Procuraduría General de la Nación (una ante el nivel central y dos en la Regional de In</w:t>
      </w:r>
      <w:r w:rsidR="00ED13FE">
        <w:rPr>
          <w:lang w:val="es-CO"/>
        </w:rPr>
        <w:t xml:space="preserve">strucción de Risaralda), si bien se </w:t>
      </w:r>
      <w:r w:rsidR="0037661B" w:rsidRPr="0037661B">
        <w:rPr>
          <w:lang w:val="es-CO"/>
        </w:rPr>
        <w:t>vincula</w:t>
      </w:r>
      <w:r w:rsidR="00ED13FE">
        <w:rPr>
          <w:lang w:val="es-CO"/>
        </w:rPr>
        <w:t xml:space="preserve">n </w:t>
      </w:r>
      <w:r w:rsidR="0037661B" w:rsidRPr="0037661B">
        <w:rPr>
          <w:lang w:val="es-CO"/>
        </w:rPr>
        <w:t xml:space="preserve">con </w:t>
      </w:r>
      <w:r w:rsidR="00ED13FE">
        <w:rPr>
          <w:lang w:val="es-CO"/>
        </w:rPr>
        <w:t xml:space="preserve">el </w:t>
      </w:r>
      <w:r w:rsidR="0037661B" w:rsidRPr="0037661B">
        <w:rPr>
          <w:lang w:val="es-CO"/>
        </w:rPr>
        <w:t xml:space="preserve">proceso disciplinario </w:t>
      </w:r>
      <w:r w:rsidR="00ED13FE">
        <w:rPr>
          <w:lang w:val="es-CO"/>
        </w:rPr>
        <w:t xml:space="preserve">que se adelanta </w:t>
      </w:r>
      <w:r w:rsidR="0037661B" w:rsidRPr="0037661B">
        <w:rPr>
          <w:lang w:val="es-CO"/>
        </w:rPr>
        <w:t xml:space="preserve">en su contra </w:t>
      </w:r>
      <w:r w:rsidR="00ED13FE">
        <w:rPr>
          <w:lang w:val="es-CO"/>
        </w:rPr>
        <w:t>-</w:t>
      </w:r>
      <w:r w:rsidR="00ED13FE">
        <w:rPr>
          <w:rFonts w:ascii="Verdana" w:hAnsi="Verdana"/>
          <w:sz w:val="20"/>
          <w:szCs w:val="20"/>
          <w:lang w:val="es-CO"/>
        </w:rPr>
        <w:t xml:space="preserve">radicado </w:t>
      </w:r>
      <w:r w:rsidR="0037661B" w:rsidRPr="0037661B">
        <w:rPr>
          <w:rFonts w:ascii="Verdana" w:hAnsi="Verdana"/>
          <w:sz w:val="20"/>
          <w:szCs w:val="20"/>
          <w:lang w:val="es-CO"/>
        </w:rPr>
        <w:t>IUS E-2020-365274</w:t>
      </w:r>
      <w:r w:rsidR="00ED13FE">
        <w:rPr>
          <w:rFonts w:ascii="Verdana" w:hAnsi="Verdana"/>
          <w:sz w:val="20"/>
          <w:szCs w:val="20"/>
          <w:lang w:val="es-CO"/>
        </w:rPr>
        <w:t xml:space="preserve"> </w:t>
      </w:r>
      <w:r w:rsidR="0037661B" w:rsidRPr="0037661B">
        <w:rPr>
          <w:rFonts w:ascii="Verdana" w:hAnsi="Verdana"/>
          <w:sz w:val="20"/>
          <w:szCs w:val="20"/>
          <w:lang w:val="es-CO"/>
        </w:rPr>
        <w:t>D-2021-1890666</w:t>
      </w:r>
      <w:r w:rsidR="00ED13FE">
        <w:rPr>
          <w:lang w:val="es-CO"/>
        </w:rPr>
        <w:t>-,</w:t>
      </w:r>
      <w:r w:rsidR="0037661B" w:rsidRPr="0037661B">
        <w:rPr>
          <w:lang w:val="es-CO"/>
        </w:rPr>
        <w:t xml:space="preserve"> </w:t>
      </w:r>
      <w:r w:rsidR="00AC1010">
        <w:rPr>
          <w:lang w:val="es-CO"/>
        </w:rPr>
        <w:t>lo cierto es que los requerimiento</w:t>
      </w:r>
      <w:r w:rsidR="00A0185D">
        <w:rPr>
          <w:lang w:val="es-CO"/>
        </w:rPr>
        <w:t xml:space="preserve">s de información allí contenidos se establecieron desde el interés particular de la ciudadana y no dentro de la acción disciplinaria que se promueve, amén </w:t>
      </w:r>
      <w:r w:rsidR="00071F8F">
        <w:rPr>
          <w:lang w:val="es-CO"/>
        </w:rPr>
        <w:t xml:space="preserve">de </w:t>
      </w:r>
      <w:r w:rsidR="00A0185D">
        <w:rPr>
          <w:lang w:val="es-CO"/>
        </w:rPr>
        <w:t>que, como lo advirtió la accionante</w:t>
      </w:r>
      <w:r w:rsidR="000239E6">
        <w:rPr>
          <w:lang w:val="es-CO"/>
        </w:rPr>
        <w:t xml:space="preserve"> ante el requerimiento del juzgado</w:t>
      </w:r>
      <w:r w:rsidR="00A0185D">
        <w:rPr>
          <w:lang w:val="es-CO"/>
        </w:rPr>
        <w:t xml:space="preserve">, </w:t>
      </w:r>
      <w:r w:rsidR="00A0185D" w:rsidRPr="005F5468">
        <w:rPr>
          <w:u w:val="single"/>
          <w:lang w:val="es-CO"/>
        </w:rPr>
        <w:t xml:space="preserve">la </w:t>
      </w:r>
      <w:r w:rsidR="000239E6" w:rsidRPr="005F5468">
        <w:rPr>
          <w:u w:val="single"/>
          <w:lang w:val="es-CO"/>
        </w:rPr>
        <w:t xml:space="preserve">misma </w:t>
      </w:r>
      <w:r w:rsidR="00A0185D" w:rsidRPr="005F5468">
        <w:rPr>
          <w:u w:val="single"/>
          <w:lang w:val="es-CO"/>
        </w:rPr>
        <w:t xml:space="preserve">autoridad </w:t>
      </w:r>
      <w:r w:rsidR="000239E6" w:rsidRPr="005F5468">
        <w:rPr>
          <w:u w:val="single"/>
          <w:lang w:val="es-CO"/>
        </w:rPr>
        <w:t xml:space="preserve">regional </w:t>
      </w:r>
      <w:r w:rsidR="00A0185D" w:rsidRPr="005F5468">
        <w:rPr>
          <w:u w:val="single"/>
          <w:lang w:val="es-CO"/>
        </w:rPr>
        <w:t xml:space="preserve">que </w:t>
      </w:r>
      <w:r w:rsidR="00916193" w:rsidRPr="005F5468">
        <w:rPr>
          <w:u w:val="single"/>
          <w:lang w:val="es-CO"/>
        </w:rPr>
        <w:t xml:space="preserve">ejerce </w:t>
      </w:r>
      <w:r w:rsidR="00A0185D" w:rsidRPr="005F5468">
        <w:rPr>
          <w:u w:val="single"/>
          <w:lang w:val="es-CO"/>
        </w:rPr>
        <w:t xml:space="preserve">el juzgamiento de tal causa </w:t>
      </w:r>
      <w:r w:rsidR="00830663" w:rsidRPr="005F5468">
        <w:rPr>
          <w:u w:val="single"/>
          <w:lang w:val="es-CO"/>
        </w:rPr>
        <w:t xml:space="preserve">la instó a </w:t>
      </w:r>
      <w:r w:rsidR="007459AD" w:rsidRPr="005F5468">
        <w:rPr>
          <w:u w:val="single"/>
          <w:lang w:val="es-CO"/>
        </w:rPr>
        <w:t xml:space="preserve">realizar </w:t>
      </w:r>
      <w:r w:rsidR="00830663" w:rsidRPr="005F5468">
        <w:rPr>
          <w:i/>
          <w:iCs/>
          <w:u w:val="single"/>
          <w:lang w:val="es-CO"/>
        </w:rPr>
        <w:t>muto prop</w:t>
      </w:r>
      <w:r w:rsidR="007459AD" w:rsidRPr="005F5468">
        <w:rPr>
          <w:i/>
          <w:iCs/>
          <w:u w:val="single"/>
          <w:lang w:val="es-CO"/>
        </w:rPr>
        <w:t>r</w:t>
      </w:r>
      <w:r w:rsidR="00830663" w:rsidRPr="005F5468">
        <w:rPr>
          <w:i/>
          <w:iCs/>
          <w:u w:val="single"/>
          <w:lang w:val="es-CO"/>
        </w:rPr>
        <w:t>io</w:t>
      </w:r>
      <w:r w:rsidR="00830663" w:rsidRPr="005F5468">
        <w:rPr>
          <w:u w:val="single"/>
          <w:lang w:val="es-CO"/>
        </w:rPr>
        <w:t xml:space="preserve"> el </w:t>
      </w:r>
      <w:r w:rsidR="00830663" w:rsidRPr="005F5468">
        <w:rPr>
          <w:u w:val="single"/>
          <w:lang w:val="es-CO"/>
        </w:rPr>
        <w:lastRenderedPageBreak/>
        <w:t xml:space="preserve">recaudo de </w:t>
      </w:r>
      <w:r w:rsidR="0025679D" w:rsidRPr="005F5468">
        <w:rPr>
          <w:u w:val="single"/>
          <w:lang w:val="es-CO"/>
        </w:rPr>
        <w:t xml:space="preserve">tal </w:t>
      </w:r>
      <w:r w:rsidR="00830663" w:rsidRPr="005F5468">
        <w:rPr>
          <w:u w:val="single"/>
          <w:lang w:val="es-CO"/>
        </w:rPr>
        <w:t xml:space="preserve">información </w:t>
      </w:r>
      <w:r w:rsidR="008D0595" w:rsidRPr="005F5468">
        <w:rPr>
          <w:u w:val="single"/>
          <w:lang w:val="es-CO"/>
        </w:rPr>
        <w:t xml:space="preserve">y así poder </w:t>
      </w:r>
      <w:r w:rsidR="00830663" w:rsidRPr="005F5468">
        <w:rPr>
          <w:u w:val="single"/>
          <w:lang w:val="es-CO"/>
        </w:rPr>
        <w:t xml:space="preserve">postularla como prueba en </w:t>
      </w:r>
      <w:r w:rsidR="008D0595" w:rsidRPr="005F5468">
        <w:rPr>
          <w:u w:val="single"/>
          <w:lang w:val="es-CO"/>
        </w:rPr>
        <w:t xml:space="preserve">el precitado </w:t>
      </w:r>
      <w:r w:rsidR="00830663" w:rsidRPr="005F5468">
        <w:rPr>
          <w:u w:val="single"/>
          <w:lang w:val="es-CO"/>
        </w:rPr>
        <w:t>proceso</w:t>
      </w:r>
      <w:r w:rsidR="0025679D">
        <w:rPr>
          <w:lang w:val="es-CO"/>
        </w:rPr>
        <w:t>;</w:t>
      </w:r>
      <w:r w:rsidR="00830663">
        <w:rPr>
          <w:lang w:val="es-CO"/>
        </w:rPr>
        <w:t xml:space="preserve"> </w:t>
      </w:r>
      <w:r w:rsidR="00CF4313">
        <w:rPr>
          <w:lang w:val="es-CO"/>
        </w:rPr>
        <w:t>de manera que</w:t>
      </w:r>
      <w:r w:rsidR="0025679D">
        <w:rPr>
          <w:lang w:val="es-CO"/>
        </w:rPr>
        <w:t>,</w:t>
      </w:r>
      <w:r w:rsidR="00CF4313">
        <w:rPr>
          <w:lang w:val="es-CO"/>
        </w:rPr>
        <w:t xml:space="preserve"> </w:t>
      </w:r>
      <w:r w:rsidR="008D0595">
        <w:rPr>
          <w:lang w:val="es-CO"/>
        </w:rPr>
        <w:t>sin lugar a dudas</w:t>
      </w:r>
      <w:r w:rsidR="0025679D">
        <w:rPr>
          <w:lang w:val="es-CO"/>
        </w:rPr>
        <w:t>,</w:t>
      </w:r>
      <w:r w:rsidR="008D0595">
        <w:rPr>
          <w:lang w:val="es-CO"/>
        </w:rPr>
        <w:t xml:space="preserve"> </w:t>
      </w:r>
      <w:r w:rsidR="00071F8F">
        <w:rPr>
          <w:lang w:val="es-CO"/>
        </w:rPr>
        <w:t>las solicitudes radicada</w:t>
      </w:r>
      <w:r w:rsidR="008D0595">
        <w:rPr>
          <w:lang w:val="es-CO"/>
        </w:rPr>
        <w:t>s por la ciudadana</w:t>
      </w:r>
      <w:r w:rsidR="00071F8F">
        <w:rPr>
          <w:lang w:val="es-CO"/>
        </w:rPr>
        <w:t xml:space="preserve"> en febrero 07 y 08 de 2025 </w:t>
      </w:r>
      <w:r w:rsidR="00B213C2">
        <w:rPr>
          <w:lang w:val="es-CO"/>
        </w:rPr>
        <w:t>están sujetas a las reglas del derecho de petición</w:t>
      </w:r>
      <w:r w:rsidR="0037661B" w:rsidRPr="0037661B">
        <w:rPr>
          <w:lang w:val="es-CO"/>
        </w:rPr>
        <w:t>.</w:t>
      </w:r>
    </w:p>
    <w:p w14:paraId="7181C643" w14:textId="77777777" w:rsidR="0037661B" w:rsidRDefault="0037661B" w:rsidP="0037661B">
      <w:pPr>
        <w:spacing w:line="276" w:lineRule="auto"/>
        <w:rPr>
          <w:lang w:val="es-CO"/>
        </w:rPr>
      </w:pPr>
    </w:p>
    <w:p w14:paraId="5B789BFE" w14:textId="119A2FFC" w:rsidR="00440880" w:rsidRDefault="0057053B" w:rsidP="0037661B">
      <w:pPr>
        <w:spacing w:line="276" w:lineRule="auto"/>
        <w:rPr>
          <w:lang w:val="es-CO"/>
        </w:rPr>
      </w:pPr>
      <w:r>
        <w:rPr>
          <w:lang w:val="es-CO"/>
        </w:rPr>
        <w:t xml:space="preserve">Ahora, en punto a </w:t>
      </w:r>
      <w:r w:rsidR="00440880">
        <w:rPr>
          <w:lang w:val="es-CO"/>
        </w:rPr>
        <w:t>la satisfacción de esa garantía constitucional mediante la gestión que adujo la Procuraduría en la contestación al traslado de la acción de tutela</w:t>
      </w:r>
      <w:r w:rsidR="003C36A8">
        <w:rPr>
          <w:lang w:val="es-CO"/>
        </w:rPr>
        <w:t xml:space="preserve">, la Sala aprecia que no le asiste razón a la recurrente, </w:t>
      </w:r>
      <w:r w:rsidR="009B4DAB">
        <w:rPr>
          <w:lang w:val="es-CO"/>
        </w:rPr>
        <w:t xml:space="preserve">como </w:t>
      </w:r>
      <w:r w:rsidR="00446720">
        <w:rPr>
          <w:lang w:val="es-CO"/>
        </w:rPr>
        <w:t>se pasará a analizar.</w:t>
      </w:r>
    </w:p>
    <w:p w14:paraId="317E5D79" w14:textId="77777777" w:rsidR="00446720" w:rsidRDefault="00446720" w:rsidP="0037661B">
      <w:pPr>
        <w:spacing w:line="276" w:lineRule="auto"/>
        <w:rPr>
          <w:lang w:val="es-CO"/>
        </w:rPr>
      </w:pPr>
    </w:p>
    <w:p w14:paraId="0726E177" w14:textId="4F6AA6A7" w:rsidR="00824E61" w:rsidRDefault="00446720" w:rsidP="0037661B">
      <w:pPr>
        <w:spacing w:line="276" w:lineRule="auto"/>
        <w:rPr>
          <w:lang w:val="es-CO"/>
        </w:rPr>
      </w:pPr>
      <w:r>
        <w:rPr>
          <w:lang w:val="es-CO"/>
        </w:rPr>
        <w:t>En primer lugar, se tiene que la respuesta aducida por la recurrente en marzo 10 de 2025</w:t>
      </w:r>
      <w:r w:rsidR="00A76E9C">
        <w:rPr>
          <w:rStyle w:val="Refdenotaalpie"/>
          <w:lang w:val="es-CO"/>
        </w:rPr>
        <w:footnoteReference w:id="6"/>
      </w:r>
      <w:r w:rsidR="004A42EA">
        <w:rPr>
          <w:lang w:val="es-CO"/>
        </w:rPr>
        <w:t xml:space="preserve"> fue emitida por la Procuraduría Regional d</w:t>
      </w:r>
      <w:r w:rsidR="00342192">
        <w:rPr>
          <w:lang w:val="es-CO"/>
        </w:rPr>
        <w:t>e Instrucción de Risaralda, y se concentró en la información que era de competencia de esa depen</w:t>
      </w:r>
      <w:r w:rsidR="005C156D">
        <w:rPr>
          <w:lang w:val="es-CO"/>
        </w:rPr>
        <w:t xml:space="preserve">dencia, esto es, lo relativo al pliego de cargos proferido en el proceso disciplinario en cuestión, </w:t>
      </w:r>
      <w:r w:rsidR="00B112FA">
        <w:rPr>
          <w:lang w:val="es-CO"/>
        </w:rPr>
        <w:t xml:space="preserve">la fecha de su proyecto, </w:t>
      </w:r>
      <w:r w:rsidR="00CC2B64">
        <w:rPr>
          <w:lang w:val="es-CO"/>
        </w:rPr>
        <w:t xml:space="preserve">forma de elaboración, </w:t>
      </w:r>
      <w:r w:rsidR="00B112FA">
        <w:rPr>
          <w:lang w:val="es-CO"/>
        </w:rPr>
        <w:t xml:space="preserve">registro, aprobación y suscripción, </w:t>
      </w:r>
      <w:r w:rsidR="00CC2B64">
        <w:rPr>
          <w:lang w:val="es-CO"/>
        </w:rPr>
        <w:t xml:space="preserve">temática en la que se ofreció información genérica, pero </w:t>
      </w:r>
      <w:r w:rsidR="007024AA">
        <w:rPr>
          <w:lang w:val="es-CO"/>
        </w:rPr>
        <w:t xml:space="preserve">evasiva en </w:t>
      </w:r>
      <w:r w:rsidR="00004636">
        <w:rPr>
          <w:lang w:val="es-CO"/>
        </w:rPr>
        <w:t xml:space="preserve">datos </w:t>
      </w:r>
      <w:r w:rsidR="00824E61">
        <w:rPr>
          <w:lang w:val="es-CO"/>
        </w:rPr>
        <w:t xml:space="preserve">por los </w:t>
      </w:r>
      <w:r w:rsidR="00004636">
        <w:rPr>
          <w:lang w:val="es-CO"/>
        </w:rPr>
        <w:t xml:space="preserve">que indagó </w:t>
      </w:r>
      <w:r w:rsidR="00824E61">
        <w:rPr>
          <w:lang w:val="es-CO"/>
        </w:rPr>
        <w:t xml:space="preserve">de manera específica </w:t>
      </w:r>
      <w:r w:rsidR="00004636">
        <w:rPr>
          <w:lang w:val="es-CO"/>
        </w:rPr>
        <w:t>la interesada, esto es</w:t>
      </w:r>
      <w:r w:rsidR="00695C88">
        <w:rPr>
          <w:lang w:val="es-CO"/>
        </w:rPr>
        <w:t>:</w:t>
      </w:r>
      <w:r w:rsidR="00004636">
        <w:rPr>
          <w:lang w:val="es-CO"/>
        </w:rPr>
        <w:t xml:space="preserve"> </w:t>
      </w:r>
      <w:r w:rsidR="00EE0586">
        <w:rPr>
          <w:lang w:val="es-CO"/>
        </w:rPr>
        <w:t>(i) señalar si se empleó forma alguna de gestión documental para elaborar el proyecto; (</w:t>
      </w:r>
      <w:proofErr w:type="spellStart"/>
      <w:r w:rsidR="00EE0586">
        <w:rPr>
          <w:lang w:val="es-CO"/>
        </w:rPr>
        <w:t>ii</w:t>
      </w:r>
      <w:proofErr w:type="spellEnd"/>
      <w:r w:rsidR="00EE0586">
        <w:rPr>
          <w:lang w:val="es-CO"/>
        </w:rPr>
        <w:t xml:space="preserve">) la fecha de su elaboración y </w:t>
      </w:r>
      <w:r w:rsidR="00695C88">
        <w:rPr>
          <w:lang w:val="es-CO"/>
        </w:rPr>
        <w:t xml:space="preserve">la de </w:t>
      </w:r>
      <w:r w:rsidR="00EE0586">
        <w:rPr>
          <w:lang w:val="es-CO"/>
        </w:rPr>
        <w:t xml:space="preserve">registro en el sistema </w:t>
      </w:r>
      <w:r w:rsidR="00695C88">
        <w:rPr>
          <w:lang w:val="es-CO"/>
        </w:rPr>
        <w:t>que correspondía; (</w:t>
      </w:r>
      <w:proofErr w:type="spellStart"/>
      <w:r w:rsidR="00193008">
        <w:rPr>
          <w:lang w:val="es-CO"/>
        </w:rPr>
        <w:t>iii</w:t>
      </w:r>
      <w:proofErr w:type="spellEnd"/>
      <w:r w:rsidR="00193008">
        <w:rPr>
          <w:lang w:val="es-CO"/>
        </w:rPr>
        <w:t>) la fecha de entrega física del expediente a la Secretaría de la dependencia</w:t>
      </w:r>
      <w:r w:rsidR="00EC6FC2">
        <w:rPr>
          <w:lang w:val="es-CO"/>
        </w:rPr>
        <w:t>, así como del pliego de cargo al funcionario responsable</w:t>
      </w:r>
      <w:r w:rsidR="00193008">
        <w:rPr>
          <w:lang w:val="es-CO"/>
        </w:rPr>
        <w:t xml:space="preserve"> para </w:t>
      </w:r>
      <w:r w:rsidR="00EC6FC2">
        <w:rPr>
          <w:lang w:val="es-CO"/>
        </w:rPr>
        <w:t xml:space="preserve">su respectiva </w:t>
      </w:r>
      <w:r w:rsidR="00193008">
        <w:rPr>
          <w:lang w:val="es-CO"/>
        </w:rPr>
        <w:t>notificación</w:t>
      </w:r>
      <w:r w:rsidR="00824E61">
        <w:rPr>
          <w:lang w:val="es-CO"/>
        </w:rPr>
        <w:t xml:space="preserve">. </w:t>
      </w:r>
    </w:p>
    <w:p w14:paraId="38B7D594" w14:textId="77777777" w:rsidR="00824E61" w:rsidRDefault="00824E61" w:rsidP="0037661B">
      <w:pPr>
        <w:spacing w:line="276" w:lineRule="auto"/>
        <w:rPr>
          <w:lang w:val="es-CO"/>
        </w:rPr>
      </w:pPr>
    </w:p>
    <w:p w14:paraId="53AD28EE" w14:textId="54D479C6" w:rsidR="00824E61" w:rsidRDefault="009E31BE" w:rsidP="0037661B">
      <w:pPr>
        <w:spacing w:line="276" w:lineRule="auto"/>
        <w:rPr>
          <w:lang w:val="es-CO"/>
        </w:rPr>
      </w:pPr>
      <w:r>
        <w:rPr>
          <w:lang w:val="es-CO"/>
        </w:rPr>
        <w:t>Al respecto</w:t>
      </w:r>
      <w:r w:rsidR="00676B4E">
        <w:rPr>
          <w:lang w:val="es-CO"/>
        </w:rPr>
        <w:t>, ha de señalarse que la respuesta emitida, sin lugar a duda, fue con ocasión al traslado de la acción de tutela -</w:t>
      </w:r>
      <w:r w:rsidR="00676B4E" w:rsidRPr="00676B4E">
        <w:rPr>
          <w:rFonts w:ascii="Verdana" w:hAnsi="Verdana"/>
          <w:sz w:val="20"/>
          <w:lang w:val="es-CO"/>
        </w:rPr>
        <w:t>la que ocurrió también en marzo 10</w:t>
      </w:r>
      <w:r w:rsidR="00676B4E">
        <w:rPr>
          <w:lang w:val="es-CO"/>
        </w:rPr>
        <w:t xml:space="preserve">-, </w:t>
      </w:r>
      <w:r w:rsidR="009401E5">
        <w:rPr>
          <w:lang w:val="es-CO"/>
        </w:rPr>
        <w:t xml:space="preserve">momento para el cual se había superado el plazo legal para brindar </w:t>
      </w:r>
      <w:r w:rsidR="00747EA4">
        <w:rPr>
          <w:lang w:val="es-CO"/>
        </w:rPr>
        <w:t xml:space="preserve">la </w:t>
      </w:r>
      <w:r w:rsidR="009401E5">
        <w:rPr>
          <w:lang w:val="es-CO"/>
        </w:rPr>
        <w:t>respuesta</w:t>
      </w:r>
      <w:r w:rsidR="00747EA4">
        <w:rPr>
          <w:lang w:val="es-CO"/>
        </w:rPr>
        <w:t xml:space="preserve"> pertinente a lo que fue objeto de solicitud.</w:t>
      </w:r>
      <w:r w:rsidR="00E97CBA">
        <w:rPr>
          <w:lang w:val="es-CO"/>
        </w:rPr>
        <w:t xml:space="preserve"> </w:t>
      </w:r>
    </w:p>
    <w:p w14:paraId="1088991A" w14:textId="77777777" w:rsidR="00E97CBA" w:rsidRDefault="00E97CBA" w:rsidP="0037661B">
      <w:pPr>
        <w:spacing w:line="276" w:lineRule="auto"/>
        <w:rPr>
          <w:lang w:val="es-CO"/>
        </w:rPr>
      </w:pPr>
    </w:p>
    <w:p w14:paraId="612D91B7" w14:textId="7D2CEBE0" w:rsidR="00E97CBA" w:rsidRDefault="00E97CBA" w:rsidP="0037661B">
      <w:pPr>
        <w:spacing w:line="276" w:lineRule="auto"/>
        <w:rPr>
          <w:lang w:val="es-CO"/>
        </w:rPr>
      </w:pPr>
      <w:r>
        <w:rPr>
          <w:lang w:val="es-CO"/>
        </w:rPr>
        <w:t>Valga decir que, aun cuando la entidad remitió a la interesada un correo de confirmación de la recepción de las peticiones</w:t>
      </w:r>
      <w:r w:rsidR="009E500E">
        <w:rPr>
          <w:rStyle w:val="Refdenotaalpie"/>
          <w:lang w:val="es-CO"/>
        </w:rPr>
        <w:footnoteReference w:id="7"/>
      </w:r>
      <w:r>
        <w:rPr>
          <w:lang w:val="es-CO"/>
        </w:rPr>
        <w:t xml:space="preserve">, </w:t>
      </w:r>
      <w:r w:rsidR="00EB2C0A">
        <w:rPr>
          <w:lang w:val="es-CO"/>
        </w:rPr>
        <w:t xml:space="preserve">tal comunicado no se ocupó de precisar término adicional alguno para </w:t>
      </w:r>
      <w:r w:rsidR="004A27D3">
        <w:rPr>
          <w:lang w:val="es-CO"/>
        </w:rPr>
        <w:t xml:space="preserve">ofrecer la información, dado que solo le </w:t>
      </w:r>
      <w:r w:rsidR="005B637C">
        <w:rPr>
          <w:lang w:val="es-CO"/>
        </w:rPr>
        <w:t xml:space="preserve">hizo saber </w:t>
      </w:r>
      <w:r w:rsidR="004A27D3">
        <w:rPr>
          <w:lang w:val="es-CO"/>
        </w:rPr>
        <w:t xml:space="preserve">que la entidad </w:t>
      </w:r>
      <w:r w:rsidR="005E00C5">
        <w:rPr>
          <w:lang w:val="es-CO"/>
        </w:rPr>
        <w:t xml:space="preserve">debía consolidar los datos de vigencias anteriores y que se encontraba </w:t>
      </w:r>
      <w:r w:rsidR="00A02893">
        <w:rPr>
          <w:lang w:val="es-CO"/>
        </w:rPr>
        <w:t>en su recaudo</w:t>
      </w:r>
      <w:r w:rsidR="005B637C">
        <w:rPr>
          <w:lang w:val="es-CO"/>
        </w:rPr>
        <w:t xml:space="preserve">, en tanto que tan pronto obtuviera la información correspondiente </w:t>
      </w:r>
      <w:r w:rsidR="00A02893">
        <w:rPr>
          <w:lang w:val="es-CO"/>
        </w:rPr>
        <w:t xml:space="preserve">se lo </w:t>
      </w:r>
      <w:r w:rsidR="009869E4">
        <w:rPr>
          <w:lang w:val="es-CO"/>
        </w:rPr>
        <w:t xml:space="preserve">comunicaría de manera oportuna, sin siquiera </w:t>
      </w:r>
      <w:r w:rsidR="002702E3">
        <w:rPr>
          <w:lang w:val="es-CO"/>
        </w:rPr>
        <w:t xml:space="preserve">precisar una fecha razonable estimada </w:t>
      </w:r>
      <w:r w:rsidR="008A1919">
        <w:rPr>
          <w:lang w:val="es-CO"/>
        </w:rPr>
        <w:t>de respuesta.</w:t>
      </w:r>
    </w:p>
    <w:p w14:paraId="0D1C0960" w14:textId="77777777" w:rsidR="00747EA4" w:rsidRDefault="00747EA4" w:rsidP="0037661B">
      <w:pPr>
        <w:spacing w:line="276" w:lineRule="auto"/>
        <w:rPr>
          <w:lang w:val="es-CO"/>
        </w:rPr>
      </w:pPr>
    </w:p>
    <w:p w14:paraId="301F2360" w14:textId="3B054941" w:rsidR="00747EA4" w:rsidRDefault="00747EA4" w:rsidP="0037661B">
      <w:pPr>
        <w:spacing w:line="276" w:lineRule="auto"/>
        <w:rPr>
          <w:lang w:val="es-CO"/>
        </w:rPr>
      </w:pPr>
      <w:r>
        <w:rPr>
          <w:lang w:val="es-CO"/>
        </w:rPr>
        <w:t>A lo dicho, debe agregarse que la</w:t>
      </w:r>
      <w:r w:rsidR="00897648">
        <w:rPr>
          <w:lang w:val="es-CO"/>
        </w:rPr>
        <w:t xml:space="preserve"> información ofrecida en la aludida respuesta </w:t>
      </w:r>
      <w:r w:rsidR="008A1919">
        <w:rPr>
          <w:lang w:val="es-CO"/>
        </w:rPr>
        <w:t xml:space="preserve">de marzo 10, </w:t>
      </w:r>
      <w:r w:rsidR="00897648">
        <w:rPr>
          <w:lang w:val="es-CO"/>
        </w:rPr>
        <w:t xml:space="preserve">se </w:t>
      </w:r>
      <w:r w:rsidR="000579F5">
        <w:rPr>
          <w:lang w:val="es-CO"/>
        </w:rPr>
        <w:t xml:space="preserve">enfocó </w:t>
      </w:r>
      <w:r w:rsidR="00897648">
        <w:rPr>
          <w:lang w:val="es-CO"/>
        </w:rPr>
        <w:t>más en argumenta</w:t>
      </w:r>
      <w:r w:rsidR="000579F5">
        <w:rPr>
          <w:lang w:val="es-CO"/>
        </w:rPr>
        <w:t xml:space="preserve">r o justificar el procedimiento de la entidad, en lugar de </w:t>
      </w:r>
      <w:r w:rsidR="0074120C">
        <w:rPr>
          <w:lang w:val="es-CO"/>
        </w:rPr>
        <w:t xml:space="preserve">pronunciarse de manera puntual sobre </w:t>
      </w:r>
      <w:r w:rsidR="000579F5">
        <w:rPr>
          <w:lang w:val="es-CO"/>
        </w:rPr>
        <w:t xml:space="preserve">la información </w:t>
      </w:r>
      <w:r w:rsidR="0074120C">
        <w:rPr>
          <w:lang w:val="es-CO"/>
        </w:rPr>
        <w:t>requerida</w:t>
      </w:r>
      <w:r w:rsidR="00EB75A1">
        <w:rPr>
          <w:lang w:val="es-CO"/>
        </w:rPr>
        <w:t xml:space="preserve">, </w:t>
      </w:r>
      <w:r w:rsidR="00666997">
        <w:rPr>
          <w:lang w:val="es-CO"/>
        </w:rPr>
        <w:t xml:space="preserve">pues frente a las fechas específicas </w:t>
      </w:r>
      <w:r w:rsidR="00224B47">
        <w:rPr>
          <w:lang w:val="es-CO"/>
        </w:rPr>
        <w:t xml:space="preserve">de interés de la peticionaria </w:t>
      </w:r>
      <w:r w:rsidR="00C35E23">
        <w:rPr>
          <w:lang w:val="es-CO"/>
        </w:rPr>
        <w:lastRenderedPageBreak/>
        <w:t>solo atinó</w:t>
      </w:r>
      <w:r w:rsidR="00224B47">
        <w:rPr>
          <w:lang w:val="es-CO"/>
        </w:rPr>
        <w:t xml:space="preserve"> </w:t>
      </w:r>
      <w:r w:rsidR="00C35E23">
        <w:rPr>
          <w:lang w:val="es-CO"/>
        </w:rPr>
        <w:t xml:space="preserve">en </w:t>
      </w:r>
      <w:r w:rsidR="00224B47">
        <w:rPr>
          <w:lang w:val="es-CO"/>
        </w:rPr>
        <w:t>sugerirle que se remit</w:t>
      </w:r>
      <w:r w:rsidR="00C35E23">
        <w:rPr>
          <w:lang w:val="es-CO"/>
        </w:rPr>
        <w:t>iera</w:t>
      </w:r>
      <w:r w:rsidR="00224B47">
        <w:rPr>
          <w:lang w:val="es-CO"/>
        </w:rPr>
        <w:t xml:space="preserve"> al expediente </w:t>
      </w:r>
      <w:r w:rsidR="00C35E23">
        <w:rPr>
          <w:lang w:val="es-CO"/>
        </w:rPr>
        <w:t xml:space="preserve">en custodia de la Regional del Valle, </w:t>
      </w:r>
      <w:r w:rsidR="009A258F">
        <w:rPr>
          <w:lang w:val="es-CO"/>
        </w:rPr>
        <w:t xml:space="preserve">para </w:t>
      </w:r>
      <w:r w:rsidR="00C35E23">
        <w:rPr>
          <w:lang w:val="es-CO"/>
        </w:rPr>
        <w:t xml:space="preserve">que realizara </w:t>
      </w:r>
      <w:r w:rsidR="009A258F">
        <w:rPr>
          <w:lang w:val="es-CO"/>
        </w:rPr>
        <w:t xml:space="preserve">la verificación de manera directa, </w:t>
      </w:r>
      <w:r w:rsidR="005338A7">
        <w:rPr>
          <w:lang w:val="es-CO"/>
        </w:rPr>
        <w:t xml:space="preserve">con lo cual eludió la obligación establecida en </w:t>
      </w:r>
      <w:r w:rsidR="00394656">
        <w:rPr>
          <w:lang w:val="es-CO"/>
        </w:rPr>
        <w:t>el artículo 21 de la Ley 14</w:t>
      </w:r>
      <w:r w:rsidR="00183E89">
        <w:rPr>
          <w:lang w:val="es-CO"/>
        </w:rPr>
        <w:t>37/11, sustituido por</w:t>
      </w:r>
      <w:r w:rsidR="00394656">
        <w:rPr>
          <w:lang w:val="es-CO"/>
        </w:rPr>
        <w:t xml:space="preserve"> </w:t>
      </w:r>
      <w:r w:rsidR="005338A7">
        <w:rPr>
          <w:lang w:val="es-CO"/>
        </w:rPr>
        <w:t>la Ley 1755/</w:t>
      </w:r>
      <w:r w:rsidR="00E10403">
        <w:rPr>
          <w:lang w:val="es-CO"/>
        </w:rPr>
        <w:t>2015</w:t>
      </w:r>
      <w:r w:rsidR="00D632A4">
        <w:rPr>
          <w:lang w:val="es-CO"/>
        </w:rPr>
        <w:t>; esto es, dar traslado al competente e informar a la interesada</w:t>
      </w:r>
      <w:r w:rsidR="000B6999">
        <w:rPr>
          <w:lang w:val="es-CO"/>
        </w:rPr>
        <w:t xml:space="preserve">, pues se trataba de información bajo </w:t>
      </w:r>
      <w:r w:rsidR="00C405A9">
        <w:rPr>
          <w:lang w:val="es-CO"/>
        </w:rPr>
        <w:t xml:space="preserve">custodia de la institución, por lo mismo era su </w:t>
      </w:r>
      <w:r w:rsidR="007A2FAF">
        <w:rPr>
          <w:lang w:val="es-CO"/>
        </w:rPr>
        <w:t xml:space="preserve">deber </w:t>
      </w:r>
      <w:r w:rsidR="004125ED">
        <w:rPr>
          <w:lang w:val="es-CO"/>
        </w:rPr>
        <w:t xml:space="preserve">remitir la petición a la Regional </w:t>
      </w:r>
      <w:r w:rsidR="007A2FAF">
        <w:rPr>
          <w:lang w:val="es-CO"/>
        </w:rPr>
        <w:t xml:space="preserve">competente </w:t>
      </w:r>
      <w:r w:rsidR="004125ED">
        <w:rPr>
          <w:lang w:val="es-CO"/>
        </w:rPr>
        <w:t xml:space="preserve">para que se brindara respuesta de fondo, pero ello solo ocurrió </w:t>
      </w:r>
      <w:r w:rsidR="007A2FAF">
        <w:rPr>
          <w:lang w:val="es-CO"/>
        </w:rPr>
        <w:t xml:space="preserve">como cumplimiento al fallo confutado </w:t>
      </w:r>
      <w:r w:rsidR="00F7124C">
        <w:rPr>
          <w:lang w:val="es-CO"/>
        </w:rPr>
        <w:t>-</w:t>
      </w:r>
      <w:r w:rsidR="00F7124C" w:rsidRPr="0048794C">
        <w:rPr>
          <w:rFonts w:ascii="Verdana" w:hAnsi="Verdana"/>
          <w:sz w:val="20"/>
          <w:lang w:val="es-CO"/>
        </w:rPr>
        <w:t xml:space="preserve">según lo informado en </w:t>
      </w:r>
      <w:r w:rsidR="007A2FAF">
        <w:rPr>
          <w:rFonts w:ascii="Verdana" w:hAnsi="Verdana"/>
          <w:sz w:val="20"/>
          <w:lang w:val="es-CO"/>
        </w:rPr>
        <w:t xml:space="preserve">la </w:t>
      </w:r>
      <w:r w:rsidR="00F7124C" w:rsidRPr="0048794C">
        <w:rPr>
          <w:rFonts w:ascii="Verdana" w:hAnsi="Verdana"/>
          <w:sz w:val="20"/>
          <w:lang w:val="es-CO"/>
        </w:rPr>
        <w:t>impugnación</w:t>
      </w:r>
      <w:r w:rsidR="00F7124C">
        <w:rPr>
          <w:lang w:val="es-CO"/>
        </w:rPr>
        <w:t>-.</w:t>
      </w:r>
    </w:p>
    <w:p w14:paraId="0EBD0492" w14:textId="77777777" w:rsidR="00440880" w:rsidRDefault="00440880" w:rsidP="0037661B">
      <w:pPr>
        <w:spacing w:line="276" w:lineRule="auto"/>
        <w:rPr>
          <w:lang w:val="es-CO"/>
        </w:rPr>
      </w:pPr>
    </w:p>
    <w:p w14:paraId="4A84E865" w14:textId="77777777" w:rsidR="00AA7CAC" w:rsidRDefault="005B3541" w:rsidP="0037661B">
      <w:pPr>
        <w:spacing w:line="276" w:lineRule="auto"/>
        <w:rPr>
          <w:lang w:val="es-CO"/>
        </w:rPr>
      </w:pPr>
      <w:r>
        <w:rPr>
          <w:lang w:val="es-CO"/>
        </w:rPr>
        <w:t>Finalmente, en lo que atañe a la información estadística y la certificación del recurso humano vinculado a la dependencia Regional accionada</w:t>
      </w:r>
      <w:r w:rsidR="007E289B">
        <w:rPr>
          <w:lang w:val="es-CO"/>
        </w:rPr>
        <w:t xml:space="preserve">, ambas pretensiones referidas a las vigencias de los años 2020 al 2024, se aprecia que la información fue </w:t>
      </w:r>
      <w:r w:rsidR="000032C6">
        <w:rPr>
          <w:lang w:val="es-CO"/>
        </w:rPr>
        <w:t xml:space="preserve">parcial y no se ofreció con la claridad suficiente para el acceso oportuno de la interesada. </w:t>
      </w:r>
    </w:p>
    <w:p w14:paraId="5877E2FF" w14:textId="77777777" w:rsidR="00AA7CAC" w:rsidRDefault="00AA7CAC" w:rsidP="0037661B">
      <w:pPr>
        <w:spacing w:line="276" w:lineRule="auto"/>
        <w:rPr>
          <w:lang w:val="es-CO"/>
        </w:rPr>
      </w:pPr>
    </w:p>
    <w:p w14:paraId="7D6DFBD7" w14:textId="78C03ECC" w:rsidR="0057053B" w:rsidRDefault="000032C6" w:rsidP="0037661B">
      <w:pPr>
        <w:spacing w:line="276" w:lineRule="auto"/>
        <w:rPr>
          <w:lang w:val="es-CO"/>
        </w:rPr>
      </w:pPr>
      <w:r>
        <w:rPr>
          <w:lang w:val="es-CO"/>
        </w:rPr>
        <w:t xml:space="preserve">De un lado, </w:t>
      </w:r>
      <w:r w:rsidR="00AE1B1D">
        <w:rPr>
          <w:lang w:val="es-CO"/>
        </w:rPr>
        <w:t xml:space="preserve">se tiene </w:t>
      </w:r>
      <w:r w:rsidR="00A71270">
        <w:rPr>
          <w:lang w:val="es-CO"/>
        </w:rPr>
        <w:t xml:space="preserve">que </w:t>
      </w:r>
      <w:r w:rsidR="00AE1B1D">
        <w:rPr>
          <w:lang w:val="es-CO"/>
        </w:rPr>
        <w:t xml:space="preserve">la accionante requirió la información estadística </w:t>
      </w:r>
      <w:r w:rsidR="00C81AF8">
        <w:rPr>
          <w:lang w:val="es-CO"/>
        </w:rPr>
        <w:t>mediante un listado preciso, el cual se atendió parcialmente por la Secretaría Ejecutiva de la Procura</w:t>
      </w:r>
      <w:r w:rsidR="00BB728D">
        <w:rPr>
          <w:lang w:val="es-CO"/>
        </w:rPr>
        <w:t xml:space="preserve">duría Regional de Risaralda (oficio </w:t>
      </w:r>
      <w:r w:rsidR="00334F76" w:rsidRPr="00334F76">
        <w:rPr>
          <w:lang w:val="es-CO"/>
        </w:rPr>
        <w:t>6620911000000 PRJR-50</w:t>
      </w:r>
      <w:r w:rsidR="00334F76">
        <w:rPr>
          <w:lang w:val="es-CO"/>
        </w:rPr>
        <w:t xml:space="preserve"> de febrero/2025)</w:t>
      </w:r>
      <w:r w:rsidR="0047587F">
        <w:rPr>
          <w:rStyle w:val="Refdenotaalpie"/>
          <w:lang w:val="es-CO"/>
        </w:rPr>
        <w:footnoteReference w:id="8"/>
      </w:r>
      <w:r w:rsidR="00792AEC">
        <w:rPr>
          <w:lang w:val="es-CO"/>
        </w:rPr>
        <w:t xml:space="preserve">, pues se limitó a los años 2024 y 2025, en tanto que en la respuesta remitida en marzo </w:t>
      </w:r>
      <w:r w:rsidR="007A2FAF">
        <w:rPr>
          <w:lang w:val="es-CO"/>
        </w:rPr>
        <w:t xml:space="preserve">10 </w:t>
      </w:r>
      <w:r w:rsidR="00792AEC">
        <w:rPr>
          <w:lang w:val="es-CO"/>
        </w:rPr>
        <w:t xml:space="preserve">por la misma dependencia se entregaron </w:t>
      </w:r>
      <w:r w:rsidR="00BF29FE">
        <w:rPr>
          <w:lang w:val="es-CO"/>
        </w:rPr>
        <w:t>formularios de amplio espectro</w:t>
      </w:r>
      <w:r w:rsidR="00C951DB">
        <w:rPr>
          <w:lang w:val="es-CO"/>
        </w:rPr>
        <w:t xml:space="preserve">, sin </w:t>
      </w:r>
      <w:r w:rsidR="00121B4C">
        <w:rPr>
          <w:lang w:val="es-CO"/>
        </w:rPr>
        <w:t xml:space="preserve">discriminación ni </w:t>
      </w:r>
      <w:r w:rsidR="00C951DB">
        <w:rPr>
          <w:lang w:val="es-CO"/>
        </w:rPr>
        <w:t>condensación de datos</w:t>
      </w:r>
      <w:r w:rsidR="00121B4C">
        <w:rPr>
          <w:lang w:val="es-CO"/>
        </w:rPr>
        <w:t xml:space="preserve">, </w:t>
      </w:r>
      <w:r w:rsidR="007153DF">
        <w:rPr>
          <w:lang w:val="es-CO"/>
        </w:rPr>
        <w:t>pese a que evidentemente es información de dominio institucional</w:t>
      </w:r>
      <w:r w:rsidR="007A2FAF">
        <w:rPr>
          <w:lang w:val="es-CO"/>
        </w:rPr>
        <w:t xml:space="preserve"> y de compleja comprensión </w:t>
      </w:r>
      <w:r w:rsidR="00B65E80">
        <w:rPr>
          <w:lang w:val="es-CO"/>
        </w:rPr>
        <w:t xml:space="preserve">por </w:t>
      </w:r>
      <w:r w:rsidR="007A2FAF">
        <w:rPr>
          <w:lang w:val="es-CO"/>
        </w:rPr>
        <w:t xml:space="preserve">personas </w:t>
      </w:r>
      <w:r w:rsidR="007C277D">
        <w:rPr>
          <w:lang w:val="es-CO"/>
        </w:rPr>
        <w:t>ajen</w:t>
      </w:r>
      <w:r w:rsidR="007A2FAF">
        <w:rPr>
          <w:lang w:val="es-CO"/>
        </w:rPr>
        <w:t>as a la entidad</w:t>
      </w:r>
      <w:r w:rsidR="00B65E80">
        <w:rPr>
          <w:lang w:val="es-CO"/>
        </w:rPr>
        <w:t xml:space="preserve">, </w:t>
      </w:r>
      <w:r w:rsidR="007C277D">
        <w:rPr>
          <w:lang w:val="es-CO"/>
        </w:rPr>
        <w:t xml:space="preserve">con lo que se colige que </w:t>
      </w:r>
      <w:r w:rsidR="00A71270">
        <w:rPr>
          <w:lang w:val="es-CO"/>
        </w:rPr>
        <w:t xml:space="preserve">la </w:t>
      </w:r>
      <w:r w:rsidR="00121B4C">
        <w:rPr>
          <w:lang w:val="es-CO"/>
        </w:rPr>
        <w:t xml:space="preserve">información </w:t>
      </w:r>
      <w:r w:rsidR="007C277D">
        <w:rPr>
          <w:lang w:val="es-CO"/>
        </w:rPr>
        <w:t xml:space="preserve">ofrecida carece de la </w:t>
      </w:r>
      <w:r w:rsidR="00870288">
        <w:rPr>
          <w:lang w:val="es-CO"/>
        </w:rPr>
        <w:t>clar</w:t>
      </w:r>
      <w:r w:rsidR="007C277D">
        <w:rPr>
          <w:lang w:val="es-CO"/>
        </w:rPr>
        <w:t>idad</w:t>
      </w:r>
      <w:r w:rsidR="008F6C9B">
        <w:rPr>
          <w:lang w:val="es-CO"/>
        </w:rPr>
        <w:t xml:space="preserve"> y precisión</w:t>
      </w:r>
      <w:r w:rsidR="007A2FAF">
        <w:rPr>
          <w:lang w:val="es-CO"/>
        </w:rPr>
        <w:t xml:space="preserve"> de cara a lo que fue objeto de solicitud</w:t>
      </w:r>
      <w:r w:rsidR="008F6C9B">
        <w:rPr>
          <w:lang w:val="es-CO"/>
        </w:rPr>
        <w:t xml:space="preserve">, dada la naturaleza y densidad de los datos allí contenidos. </w:t>
      </w:r>
    </w:p>
    <w:p w14:paraId="27203AD4" w14:textId="77777777" w:rsidR="00AA7CAC" w:rsidRDefault="00AA7CAC" w:rsidP="0037661B">
      <w:pPr>
        <w:spacing w:line="276" w:lineRule="auto"/>
        <w:rPr>
          <w:lang w:val="es-CO"/>
        </w:rPr>
      </w:pPr>
    </w:p>
    <w:p w14:paraId="631631CE" w14:textId="54A49B4A" w:rsidR="00AA7CAC" w:rsidRDefault="00AA7CAC" w:rsidP="0037661B">
      <w:pPr>
        <w:spacing w:line="276" w:lineRule="auto"/>
        <w:rPr>
          <w:lang w:val="es-CO"/>
        </w:rPr>
      </w:pPr>
      <w:r>
        <w:rPr>
          <w:lang w:val="es-CO"/>
        </w:rPr>
        <w:t>Por otra parte, nunc</w:t>
      </w:r>
      <w:r w:rsidR="0048794C">
        <w:rPr>
          <w:lang w:val="es-CO"/>
        </w:rPr>
        <w:t xml:space="preserve">a se acreditó en sede de primera instancia que </w:t>
      </w:r>
      <w:r w:rsidR="009A7FB5">
        <w:rPr>
          <w:lang w:val="es-CO"/>
        </w:rPr>
        <w:t xml:space="preserve">se haya ofrecido respuesta alguna acerca </w:t>
      </w:r>
      <w:r w:rsidR="00AC22B8">
        <w:rPr>
          <w:lang w:val="es-CO"/>
        </w:rPr>
        <w:t xml:space="preserve">de la consulta del personal vinculado </w:t>
      </w:r>
      <w:r w:rsidR="006B52EB">
        <w:rPr>
          <w:lang w:val="es-CO"/>
        </w:rPr>
        <w:t xml:space="preserve">a la Procuraduría Regional de Risaralda durante </w:t>
      </w:r>
      <w:r w:rsidR="00AC22B8">
        <w:rPr>
          <w:lang w:val="es-CO"/>
        </w:rPr>
        <w:t xml:space="preserve">las vigencias </w:t>
      </w:r>
      <w:r w:rsidR="006B52EB">
        <w:rPr>
          <w:lang w:val="es-CO"/>
        </w:rPr>
        <w:t xml:space="preserve">antes mencionadas, lo cual </w:t>
      </w:r>
      <w:r w:rsidR="00DD6971">
        <w:rPr>
          <w:lang w:val="es-CO"/>
        </w:rPr>
        <w:t xml:space="preserve">solo </w:t>
      </w:r>
      <w:r w:rsidR="00C76FA3">
        <w:rPr>
          <w:lang w:val="es-CO"/>
        </w:rPr>
        <w:t>se pretendió acreditar en las gestiones posteriores a la sentencia impugnada, cuyos alcances compete verificar al juzgado de primera instancia, quien reci</w:t>
      </w:r>
      <w:r w:rsidR="005970C6">
        <w:rPr>
          <w:lang w:val="es-CO"/>
        </w:rPr>
        <w:t>bió el informe de la entidad para su validación.</w:t>
      </w:r>
    </w:p>
    <w:p w14:paraId="1D0D029B" w14:textId="77777777" w:rsidR="00625545" w:rsidRDefault="00625545" w:rsidP="0037661B">
      <w:pPr>
        <w:spacing w:line="276" w:lineRule="auto"/>
        <w:rPr>
          <w:lang w:val="es-CO"/>
        </w:rPr>
      </w:pPr>
    </w:p>
    <w:p w14:paraId="170566B3" w14:textId="3C0A167F" w:rsidR="007C1C5F" w:rsidRDefault="00704779" w:rsidP="00704779">
      <w:pPr>
        <w:spacing w:line="276" w:lineRule="auto"/>
        <w:rPr>
          <w:lang w:val="es-CO"/>
        </w:rPr>
      </w:pPr>
      <w:r w:rsidRPr="00F00790">
        <w:rPr>
          <w:lang w:val="es-CO"/>
        </w:rPr>
        <w:t>Bajo este contexto, el Tribunal colige que</w:t>
      </w:r>
      <w:r>
        <w:rPr>
          <w:lang w:val="es-CO"/>
        </w:rPr>
        <w:t xml:space="preserve">, en efecto, </w:t>
      </w:r>
      <w:r w:rsidRPr="00F00790">
        <w:rPr>
          <w:lang w:val="es-CO"/>
        </w:rPr>
        <w:t xml:space="preserve">contrario a lo afirmado por </w:t>
      </w:r>
      <w:r>
        <w:rPr>
          <w:lang w:val="es-CO"/>
        </w:rPr>
        <w:t xml:space="preserve">la impugnante, la entidad accionada </w:t>
      </w:r>
      <w:r w:rsidR="005423A9">
        <w:rPr>
          <w:lang w:val="es-CO"/>
        </w:rPr>
        <w:t xml:space="preserve">vulneró el derecho de petición de la </w:t>
      </w:r>
      <w:r w:rsidRPr="00F00790">
        <w:rPr>
          <w:lang w:val="es-CO"/>
        </w:rPr>
        <w:t xml:space="preserve">accionante, </w:t>
      </w:r>
      <w:r w:rsidR="005423A9">
        <w:rPr>
          <w:lang w:val="es-CO"/>
        </w:rPr>
        <w:t>al no ofrecer las respuesta</w:t>
      </w:r>
      <w:r w:rsidR="00255419">
        <w:rPr>
          <w:lang w:val="es-CO"/>
        </w:rPr>
        <w:t>s</w:t>
      </w:r>
      <w:r w:rsidR="005423A9">
        <w:rPr>
          <w:lang w:val="es-CO"/>
        </w:rPr>
        <w:t xml:space="preserve"> de fondo, clara</w:t>
      </w:r>
      <w:r w:rsidR="00255419">
        <w:rPr>
          <w:lang w:val="es-CO"/>
        </w:rPr>
        <w:t>s y oportunas a las solicitudes de información que presentó por el canal virtual en febrero 07 y 08 de 2025</w:t>
      </w:r>
      <w:r w:rsidR="009C1C51">
        <w:rPr>
          <w:lang w:val="es-CO"/>
        </w:rPr>
        <w:t>.</w:t>
      </w:r>
    </w:p>
    <w:p w14:paraId="7FE1F6EC" w14:textId="77777777" w:rsidR="007C1C5F" w:rsidRDefault="007C1C5F" w:rsidP="00704779">
      <w:pPr>
        <w:spacing w:line="276" w:lineRule="auto"/>
        <w:rPr>
          <w:lang w:val="es-CO"/>
        </w:rPr>
      </w:pPr>
    </w:p>
    <w:p w14:paraId="600CA580" w14:textId="008EC32B" w:rsidR="00704779" w:rsidRPr="00704779" w:rsidRDefault="00704779" w:rsidP="00704779">
      <w:pPr>
        <w:spacing w:line="276" w:lineRule="auto"/>
        <w:rPr>
          <w:lang w:val="es-CO"/>
        </w:rPr>
      </w:pPr>
      <w:r w:rsidRPr="00704779">
        <w:rPr>
          <w:lang w:val="es-CO"/>
        </w:rPr>
        <w:lastRenderedPageBreak/>
        <w:t>Así, es pertinente precisar que el hecho superado se genera cuando en el transcurso de la acción de tutela desaparecen los motivos que dieron origen a la misma, esto es, se satisface la pretensión del amparo constitucional y cesa la vulneración del derecho o derechos invocados, y por ello es innecesario que se profiera una orden de protección</w:t>
      </w:r>
      <w:r w:rsidRPr="00704779">
        <w:rPr>
          <w:vertAlign w:val="superscript"/>
          <w:lang w:val="es-CO"/>
        </w:rPr>
        <w:footnoteReference w:id="9"/>
      </w:r>
      <w:r>
        <w:rPr>
          <w:lang w:val="es-CO"/>
        </w:rPr>
        <w:t xml:space="preserve">, lo cual no ocurrió en el presente asunto. </w:t>
      </w:r>
    </w:p>
    <w:p w14:paraId="758142D5" w14:textId="77777777" w:rsidR="00D7392D" w:rsidRDefault="00D7392D" w:rsidP="00D7392D">
      <w:pPr>
        <w:spacing w:line="276" w:lineRule="auto"/>
        <w:rPr>
          <w:spacing w:val="-4"/>
          <w:position w:val="-4"/>
        </w:rPr>
      </w:pPr>
      <w:r>
        <w:rPr>
          <w:spacing w:val="-4"/>
          <w:position w:val="-4"/>
        </w:rPr>
        <w:t xml:space="preserve">Con fundamento en lo expuesto, esta Corporación </w:t>
      </w:r>
      <w:r>
        <w:rPr>
          <w:b/>
          <w:spacing w:val="-4"/>
          <w:position w:val="-4"/>
          <w:sz w:val="24"/>
        </w:rPr>
        <w:t xml:space="preserve">confirmará </w:t>
      </w:r>
      <w:r>
        <w:rPr>
          <w:spacing w:val="-4"/>
          <w:position w:val="-4"/>
        </w:rPr>
        <w:t xml:space="preserve">la decisión proferida en primera instancia por hallarla ajustada a derecho. </w:t>
      </w:r>
    </w:p>
    <w:p w14:paraId="09D87FD6" w14:textId="77777777" w:rsidR="00F00790" w:rsidRPr="00D7392D" w:rsidRDefault="00F00790" w:rsidP="00F00790">
      <w:pPr>
        <w:spacing w:line="276" w:lineRule="auto"/>
      </w:pPr>
    </w:p>
    <w:p w14:paraId="4DA67281" w14:textId="77777777" w:rsidR="00772EE4" w:rsidRPr="00DD53D4" w:rsidRDefault="00772EE4" w:rsidP="00772EE4">
      <w:pPr>
        <w:pStyle w:val="AlgerianTtulo"/>
        <w:spacing w:line="276" w:lineRule="auto"/>
      </w:pPr>
      <w:r w:rsidRPr="00DD53D4">
        <w:t xml:space="preserve">6.- DECISIÓN </w:t>
      </w:r>
    </w:p>
    <w:p w14:paraId="0583AB70" w14:textId="77777777" w:rsidR="00772EE4" w:rsidRPr="00DD53D4" w:rsidRDefault="00772EE4" w:rsidP="00772EE4">
      <w:pPr>
        <w:spacing w:line="276" w:lineRule="auto"/>
        <w:rPr>
          <w:lang w:val="es-ES_tradnl"/>
        </w:rPr>
      </w:pPr>
      <w:r w:rsidRPr="00DD53D4">
        <w:rPr>
          <w:lang w:val="es-ES_tradnl"/>
        </w:rPr>
        <w:t xml:space="preserve">  </w:t>
      </w:r>
    </w:p>
    <w:p w14:paraId="2754A2BC" w14:textId="35E63A55" w:rsidR="00772EE4" w:rsidRPr="00DD53D4" w:rsidRDefault="00772EE4" w:rsidP="00772EE4">
      <w:pPr>
        <w:spacing w:line="276" w:lineRule="auto"/>
      </w:pPr>
      <w:r w:rsidRPr="00DD53D4">
        <w:t xml:space="preserve">En mérito de lo expuesto, el Tribunal Superior del Distrito Judicial de Pereira, Sala </w:t>
      </w:r>
      <w:proofErr w:type="spellStart"/>
      <w:r w:rsidRPr="00DD53D4">
        <w:t>Nº</w:t>
      </w:r>
      <w:proofErr w:type="spellEnd"/>
      <w:r w:rsidRPr="00DD53D4">
        <w:t xml:space="preserve"> 2 de Decisión Penal, administrando justicia en nombre de la República y por mandato de la Constitución y la ley, </w:t>
      </w:r>
    </w:p>
    <w:p w14:paraId="74F3BEDD" w14:textId="77777777" w:rsidR="00772EE4" w:rsidRPr="00DD53D4" w:rsidRDefault="00772EE4" w:rsidP="00772EE4">
      <w:pPr>
        <w:spacing w:line="276" w:lineRule="auto"/>
        <w:rPr>
          <w:sz w:val="22"/>
          <w:szCs w:val="22"/>
        </w:rPr>
      </w:pPr>
    </w:p>
    <w:p w14:paraId="45EE29CF" w14:textId="77777777" w:rsidR="00772EE4" w:rsidRPr="00DD53D4" w:rsidRDefault="00772EE4" w:rsidP="00772EE4">
      <w:pPr>
        <w:pStyle w:val="AlgerianTtulo"/>
        <w:spacing w:line="276" w:lineRule="auto"/>
      </w:pPr>
      <w:r w:rsidRPr="00DD53D4">
        <w:t>FALLA</w:t>
      </w:r>
    </w:p>
    <w:p w14:paraId="5CC6B80C" w14:textId="77777777" w:rsidR="00772EE4" w:rsidRPr="00DD53D4" w:rsidRDefault="00772EE4" w:rsidP="00772EE4">
      <w:pPr>
        <w:spacing w:line="276" w:lineRule="auto"/>
      </w:pPr>
    </w:p>
    <w:p w14:paraId="4E8F99FF" w14:textId="002ED25A" w:rsidR="00772EE4" w:rsidRPr="00DD53D4" w:rsidRDefault="00772EE4" w:rsidP="00772EE4">
      <w:pPr>
        <w:spacing w:line="276" w:lineRule="auto"/>
      </w:pPr>
      <w:r w:rsidRPr="00DD53D4">
        <w:rPr>
          <w:b/>
          <w:sz w:val="22"/>
        </w:rPr>
        <w:t xml:space="preserve">PRIMERO: </w:t>
      </w:r>
      <w:r w:rsidRPr="00DD53D4">
        <w:rPr>
          <w:b/>
          <w:sz w:val="22"/>
          <w:szCs w:val="22"/>
        </w:rPr>
        <w:t xml:space="preserve">SE </w:t>
      </w:r>
      <w:r w:rsidR="00F30A14">
        <w:rPr>
          <w:b/>
          <w:sz w:val="22"/>
          <w:szCs w:val="22"/>
        </w:rPr>
        <w:t>CONFIRMA</w:t>
      </w:r>
      <w:r w:rsidRPr="00DD53D4">
        <w:rPr>
          <w:b/>
          <w:sz w:val="22"/>
          <w:szCs w:val="22"/>
        </w:rPr>
        <w:t xml:space="preserve"> </w:t>
      </w:r>
      <w:r w:rsidRPr="00DD53D4">
        <w:t xml:space="preserve">la sentencia proferida </w:t>
      </w:r>
      <w:r w:rsidR="00EE422D" w:rsidRPr="00DD53D4">
        <w:t xml:space="preserve">en </w:t>
      </w:r>
      <w:r w:rsidR="003140D0">
        <w:rPr>
          <w:b/>
          <w:bCs/>
          <w:sz w:val="22"/>
          <w:szCs w:val="22"/>
        </w:rPr>
        <w:t>marzo 18 de 2025</w:t>
      </w:r>
      <w:r w:rsidR="00EE422D" w:rsidRPr="00DD53D4">
        <w:t xml:space="preserve"> </w:t>
      </w:r>
      <w:r w:rsidRPr="00DD53D4">
        <w:t xml:space="preserve">por el Juzgado </w:t>
      </w:r>
      <w:r w:rsidR="003140D0">
        <w:t>Séptimo Penal del Circuito de</w:t>
      </w:r>
      <w:r w:rsidRPr="00DD53D4">
        <w:t xml:space="preserve"> Pereira (Rda.)</w:t>
      </w:r>
      <w:r w:rsidR="00EE422D" w:rsidRPr="00DD53D4">
        <w:t xml:space="preserve">, </w:t>
      </w:r>
      <w:r w:rsidR="00CE1256" w:rsidRPr="00DD53D4">
        <w:t xml:space="preserve">por medio de la cual se </w:t>
      </w:r>
      <w:r w:rsidR="004C57B8">
        <w:t>ampar</w:t>
      </w:r>
      <w:r w:rsidR="003140D0">
        <w:t xml:space="preserve">ó </w:t>
      </w:r>
      <w:r w:rsidR="00F30A14">
        <w:t xml:space="preserve">el derecho de petición </w:t>
      </w:r>
      <w:r w:rsidR="00983553">
        <w:t xml:space="preserve">de </w:t>
      </w:r>
      <w:r w:rsidR="003140D0">
        <w:t xml:space="preserve">la </w:t>
      </w:r>
      <w:r w:rsidRPr="00DD53D4">
        <w:t>señor</w:t>
      </w:r>
      <w:r w:rsidR="003140D0">
        <w:t>a</w:t>
      </w:r>
      <w:r w:rsidRPr="00DD53D4">
        <w:t xml:space="preserve"> </w:t>
      </w:r>
      <w:r w:rsidR="000C665F">
        <w:rPr>
          <w:b/>
          <w:sz w:val="22"/>
          <w:szCs w:val="22"/>
        </w:rPr>
        <w:t>TMMDG</w:t>
      </w:r>
      <w:r w:rsidR="004C57B8">
        <w:t xml:space="preserve">, </w:t>
      </w:r>
      <w:r w:rsidR="00983553">
        <w:t xml:space="preserve">vulnerado por </w:t>
      </w:r>
      <w:r w:rsidR="006F43C9">
        <w:t>la Procuraduría General de la Nación</w:t>
      </w:r>
      <w:r w:rsidR="004C57B8">
        <w:t xml:space="preserve">. </w:t>
      </w:r>
    </w:p>
    <w:p w14:paraId="7613AC37" w14:textId="77777777" w:rsidR="00772EE4" w:rsidRPr="00DD53D4" w:rsidRDefault="00772EE4" w:rsidP="00772EE4">
      <w:pPr>
        <w:spacing w:line="276" w:lineRule="auto"/>
      </w:pPr>
    </w:p>
    <w:p w14:paraId="4F2B8D31" w14:textId="708EC804" w:rsidR="0096104D" w:rsidRPr="00DD53D4" w:rsidRDefault="00CE1256" w:rsidP="0096104D">
      <w:pPr>
        <w:spacing w:line="276" w:lineRule="auto"/>
      </w:pPr>
      <w:r w:rsidRPr="00DD53D4">
        <w:rPr>
          <w:b/>
          <w:sz w:val="22"/>
          <w:szCs w:val="22"/>
        </w:rPr>
        <w:t>SEGUNDO</w:t>
      </w:r>
      <w:r w:rsidR="0096104D" w:rsidRPr="00DD53D4">
        <w:rPr>
          <w:b/>
          <w:sz w:val="24"/>
        </w:rPr>
        <w:t xml:space="preserve">: </w:t>
      </w:r>
      <w:r w:rsidR="0096104D" w:rsidRPr="00DD53D4">
        <w:t>Por secretaría se remitirá el expediente a la H. Corte Constitucional para su eventual revisión.</w:t>
      </w:r>
    </w:p>
    <w:p w14:paraId="54D465B2" w14:textId="77777777" w:rsidR="0096104D" w:rsidRPr="00804F29" w:rsidRDefault="0096104D" w:rsidP="0096104D">
      <w:pPr>
        <w:spacing w:line="276" w:lineRule="auto"/>
        <w:rPr>
          <w:sz w:val="20"/>
          <w:szCs w:val="20"/>
        </w:rPr>
      </w:pPr>
    </w:p>
    <w:p w14:paraId="734E2FC8" w14:textId="77777777" w:rsidR="0096104D" w:rsidRPr="00DD53D4" w:rsidRDefault="0096104D" w:rsidP="0096104D">
      <w:pPr>
        <w:spacing w:line="276" w:lineRule="auto"/>
        <w:rPr>
          <w:rFonts w:ascii="Algerian" w:hAnsi="Algerian"/>
          <w:sz w:val="30"/>
          <w:szCs w:val="30"/>
        </w:rPr>
      </w:pPr>
      <w:r w:rsidRPr="00DD53D4">
        <w:rPr>
          <w:rFonts w:ascii="Algerian" w:hAnsi="Algerian"/>
          <w:sz w:val="30"/>
          <w:szCs w:val="30"/>
        </w:rPr>
        <w:t>NOTIFÍQUESE Y CÚMPLASE</w:t>
      </w:r>
    </w:p>
    <w:p w14:paraId="198C0EDC" w14:textId="77777777" w:rsidR="0096104D" w:rsidRPr="00804F29" w:rsidRDefault="0096104D" w:rsidP="0096104D">
      <w:pPr>
        <w:spacing w:line="276" w:lineRule="auto"/>
        <w:rPr>
          <w:sz w:val="20"/>
          <w:szCs w:val="20"/>
        </w:rPr>
      </w:pPr>
    </w:p>
    <w:p w14:paraId="2D22C37F" w14:textId="77777777" w:rsidR="00EF680B" w:rsidRPr="00DD53D4" w:rsidRDefault="00EF680B" w:rsidP="0096104D">
      <w:pPr>
        <w:spacing w:line="276" w:lineRule="auto"/>
        <w:jc w:val="center"/>
        <w:rPr>
          <w:lang w:val="es-ES_tradnl"/>
        </w:rPr>
      </w:pPr>
    </w:p>
    <w:p w14:paraId="29B2B41B" w14:textId="77777777" w:rsidR="0096104D" w:rsidRPr="00DD53D4" w:rsidRDefault="0096104D" w:rsidP="0096104D">
      <w:pPr>
        <w:spacing w:line="276" w:lineRule="auto"/>
        <w:jc w:val="center"/>
        <w:rPr>
          <w:lang w:val="es-ES_tradnl"/>
        </w:rPr>
      </w:pPr>
      <w:r w:rsidRPr="00DD53D4">
        <w:rPr>
          <w:lang w:val="es-ES_tradnl"/>
        </w:rPr>
        <w:t xml:space="preserve">CARLOS ALBERTO PAZ ZÚÑIGA </w:t>
      </w:r>
    </w:p>
    <w:p w14:paraId="47B448E6" w14:textId="77777777" w:rsidR="0096104D" w:rsidRPr="00DD53D4" w:rsidRDefault="0096104D" w:rsidP="0096104D">
      <w:pPr>
        <w:spacing w:line="276" w:lineRule="auto"/>
        <w:jc w:val="center"/>
        <w:rPr>
          <w:lang w:val="es-ES_tradnl"/>
        </w:rPr>
      </w:pPr>
      <w:r w:rsidRPr="00DD53D4">
        <w:rPr>
          <w:lang w:val="es-ES_tradnl"/>
        </w:rPr>
        <w:t xml:space="preserve">Magistrado </w:t>
      </w:r>
    </w:p>
    <w:p w14:paraId="6A5D7844" w14:textId="77777777" w:rsidR="0096104D" w:rsidRPr="00DD53D4" w:rsidRDefault="0096104D" w:rsidP="0096104D">
      <w:pPr>
        <w:jc w:val="center"/>
        <w:rPr>
          <w:rFonts w:ascii="Verdana" w:hAnsi="Verdana"/>
          <w:sz w:val="20"/>
          <w:szCs w:val="20"/>
        </w:rPr>
      </w:pPr>
      <w:r w:rsidRPr="00DD53D4">
        <w:rPr>
          <w:rFonts w:ascii="Verdana" w:hAnsi="Verdana"/>
          <w:sz w:val="20"/>
          <w:szCs w:val="20"/>
        </w:rPr>
        <w:t>Con firma electrónica al final del documento</w:t>
      </w:r>
    </w:p>
    <w:p w14:paraId="711339D0" w14:textId="67BE7CFB" w:rsidR="0096104D" w:rsidRPr="00804F29" w:rsidRDefault="0096104D" w:rsidP="0096104D">
      <w:pPr>
        <w:spacing w:line="276" w:lineRule="auto"/>
        <w:rPr>
          <w:sz w:val="20"/>
          <w:szCs w:val="20"/>
          <w:lang w:val="es-ES_tradnl"/>
        </w:rPr>
      </w:pPr>
    </w:p>
    <w:p w14:paraId="11CDA977" w14:textId="77777777" w:rsidR="0011724A" w:rsidRPr="00DD53D4" w:rsidRDefault="0011724A" w:rsidP="0096104D">
      <w:pPr>
        <w:spacing w:line="276" w:lineRule="auto"/>
        <w:rPr>
          <w:lang w:val="es-ES_tradnl"/>
        </w:rPr>
      </w:pPr>
    </w:p>
    <w:p w14:paraId="099DCF89" w14:textId="77777777" w:rsidR="0096104D" w:rsidRPr="00DD53D4" w:rsidRDefault="0096104D" w:rsidP="0096104D">
      <w:pPr>
        <w:spacing w:line="276" w:lineRule="auto"/>
        <w:jc w:val="center"/>
        <w:rPr>
          <w:lang w:val="es-ES_tradnl"/>
        </w:rPr>
      </w:pPr>
      <w:r w:rsidRPr="00DD53D4">
        <w:rPr>
          <w:lang w:val="es-ES_tradnl"/>
        </w:rPr>
        <w:t>JULIÁN RIVERA LOAIZA</w:t>
      </w:r>
    </w:p>
    <w:p w14:paraId="062F6EB3" w14:textId="77777777" w:rsidR="0096104D" w:rsidRPr="00DD53D4" w:rsidRDefault="0096104D" w:rsidP="0096104D">
      <w:pPr>
        <w:spacing w:line="276" w:lineRule="auto"/>
        <w:jc w:val="center"/>
        <w:rPr>
          <w:lang w:val="es-ES_tradnl"/>
        </w:rPr>
      </w:pPr>
      <w:r w:rsidRPr="00DD53D4">
        <w:rPr>
          <w:lang w:val="es-ES_tradnl"/>
        </w:rPr>
        <w:t xml:space="preserve">Magistrado </w:t>
      </w:r>
    </w:p>
    <w:p w14:paraId="64B677C8" w14:textId="77777777" w:rsidR="0096104D" w:rsidRPr="00DD53D4" w:rsidRDefault="0096104D" w:rsidP="0096104D">
      <w:pPr>
        <w:jc w:val="center"/>
        <w:rPr>
          <w:rFonts w:ascii="Verdana" w:hAnsi="Verdana"/>
          <w:sz w:val="20"/>
          <w:szCs w:val="20"/>
        </w:rPr>
      </w:pPr>
      <w:r w:rsidRPr="00DD53D4">
        <w:rPr>
          <w:rFonts w:ascii="Verdana" w:hAnsi="Verdana"/>
          <w:sz w:val="20"/>
          <w:szCs w:val="20"/>
        </w:rPr>
        <w:t>Con firma electrónica al final del documento</w:t>
      </w:r>
    </w:p>
    <w:p w14:paraId="294EDC9A" w14:textId="2A0265F7" w:rsidR="00E94370" w:rsidRPr="00804F29" w:rsidRDefault="00E94370" w:rsidP="0096104D">
      <w:pPr>
        <w:spacing w:line="276" w:lineRule="auto"/>
        <w:rPr>
          <w:sz w:val="20"/>
          <w:szCs w:val="20"/>
          <w:lang w:val="es-ES_tradnl"/>
        </w:rPr>
      </w:pPr>
    </w:p>
    <w:p w14:paraId="390E6D3A" w14:textId="77777777" w:rsidR="006A35EE" w:rsidRPr="00DD53D4" w:rsidRDefault="006A35EE" w:rsidP="0096104D">
      <w:pPr>
        <w:spacing w:line="276" w:lineRule="auto"/>
        <w:rPr>
          <w:lang w:val="es-ES_tradnl"/>
        </w:rPr>
      </w:pPr>
    </w:p>
    <w:p w14:paraId="398DB559" w14:textId="6D8197DC" w:rsidR="0096104D" w:rsidRPr="00B9353C" w:rsidRDefault="00224C3B" w:rsidP="0096104D">
      <w:pPr>
        <w:spacing w:line="276" w:lineRule="auto"/>
        <w:jc w:val="center"/>
        <w:rPr>
          <w:sz w:val="24"/>
          <w:szCs w:val="24"/>
          <w:lang w:val="es-ES_tradnl"/>
        </w:rPr>
      </w:pPr>
      <w:r w:rsidRPr="00B9353C">
        <w:rPr>
          <w:sz w:val="24"/>
          <w:szCs w:val="24"/>
          <w:lang w:val="es-ES_tradnl"/>
        </w:rPr>
        <w:t xml:space="preserve">MANUEL </w:t>
      </w:r>
      <w:r w:rsidR="003553E5" w:rsidRPr="00B9353C">
        <w:rPr>
          <w:color w:val="000000"/>
          <w:sz w:val="24"/>
          <w:szCs w:val="24"/>
        </w:rPr>
        <w:t>YARZAGARAY</w:t>
      </w:r>
      <w:r w:rsidRPr="00B9353C">
        <w:rPr>
          <w:sz w:val="24"/>
          <w:szCs w:val="24"/>
          <w:lang w:val="es-ES_tradnl"/>
        </w:rPr>
        <w:t xml:space="preserve"> BANDERA</w:t>
      </w:r>
    </w:p>
    <w:p w14:paraId="0C72DAC5" w14:textId="77777777" w:rsidR="0096104D" w:rsidRPr="00B9353C" w:rsidRDefault="0096104D" w:rsidP="0096104D">
      <w:pPr>
        <w:spacing w:line="276" w:lineRule="auto"/>
        <w:jc w:val="center"/>
        <w:rPr>
          <w:sz w:val="24"/>
          <w:szCs w:val="24"/>
          <w:lang w:val="es-ES_tradnl"/>
        </w:rPr>
      </w:pPr>
      <w:r w:rsidRPr="00B9353C">
        <w:rPr>
          <w:sz w:val="24"/>
          <w:szCs w:val="24"/>
          <w:lang w:val="es-ES_tradnl"/>
        </w:rPr>
        <w:t xml:space="preserve">Magistrado </w:t>
      </w:r>
    </w:p>
    <w:p w14:paraId="77B7B71C" w14:textId="45C08BCF" w:rsidR="009500D6" w:rsidRPr="00DD53D4" w:rsidRDefault="0096104D" w:rsidP="00C97E00">
      <w:pPr>
        <w:jc w:val="center"/>
        <w:rPr>
          <w:rFonts w:eastAsia="Calibri"/>
          <w:lang w:val="es-ES_tradnl"/>
        </w:rPr>
      </w:pPr>
      <w:r w:rsidRPr="00B9353C">
        <w:rPr>
          <w:rFonts w:ascii="Verdana" w:hAnsi="Verdana"/>
          <w:sz w:val="20"/>
          <w:szCs w:val="20"/>
        </w:rPr>
        <w:t>Con firma electrónica al final del documento</w:t>
      </w:r>
    </w:p>
    <w:sectPr w:rsidR="009500D6" w:rsidRPr="00DD53D4" w:rsidSect="00931847">
      <w:headerReference w:type="default" r:id="rId12"/>
      <w:footerReference w:type="default" r:id="rId13"/>
      <w:pgSz w:w="12242" w:h="18722" w:code="121"/>
      <w:pgMar w:top="1701" w:right="1701" w:bottom="1134" w:left="1701" w:header="851" w:footer="851"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E486" w14:textId="77777777" w:rsidR="001938F7" w:rsidRDefault="001938F7">
      <w:r>
        <w:separator/>
      </w:r>
    </w:p>
  </w:endnote>
  <w:endnote w:type="continuationSeparator" w:id="0">
    <w:p w14:paraId="19B76EDE" w14:textId="77777777" w:rsidR="001938F7" w:rsidRDefault="0019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A58F" w14:textId="77777777" w:rsidR="00A43080" w:rsidRDefault="00A43080" w:rsidP="001A0E40">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sidR="00C8795E">
      <w:rPr>
        <w:noProof/>
        <w:snapToGrid w:val="0"/>
      </w:rPr>
      <w:t>1</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C8795E">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B1DD" w14:textId="77777777" w:rsidR="001938F7" w:rsidRDefault="001938F7">
      <w:r>
        <w:separator/>
      </w:r>
    </w:p>
  </w:footnote>
  <w:footnote w:type="continuationSeparator" w:id="0">
    <w:p w14:paraId="4D44A1C5" w14:textId="77777777" w:rsidR="001938F7" w:rsidRDefault="001938F7">
      <w:r>
        <w:continuationSeparator/>
      </w:r>
    </w:p>
  </w:footnote>
  <w:footnote w:id="1">
    <w:p w14:paraId="29B40D5B" w14:textId="77777777" w:rsidR="000C665F" w:rsidRPr="00AC2F4E" w:rsidRDefault="000C665F" w:rsidP="000C665F">
      <w:pPr>
        <w:pStyle w:val="Textonotapie"/>
        <w:rPr>
          <w:spacing w:val="-6"/>
        </w:rPr>
      </w:pPr>
      <w:r w:rsidRPr="00AC2F4E">
        <w:rPr>
          <w:rStyle w:val="Refdenotaalpie"/>
          <w:rFonts w:eastAsia="Tahoma"/>
          <w:spacing w:val="-6"/>
        </w:rPr>
        <w:footnoteRef/>
      </w:r>
      <w:r w:rsidRPr="00AC2F4E">
        <w:rPr>
          <w:spacing w:val="-6"/>
        </w:rPr>
        <w:t xml:space="preserve"> Sentencia T-085/18.</w:t>
      </w:r>
    </w:p>
  </w:footnote>
  <w:footnote w:id="2">
    <w:p w14:paraId="2BB5F969" w14:textId="77777777" w:rsidR="0037661B" w:rsidRPr="005913AF" w:rsidRDefault="0037661B" w:rsidP="0037661B">
      <w:pPr>
        <w:pStyle w:val="Textonotapie"/>
      </w:pPr>
      <w:r w:rsidRPr="005913AF">
        <w:rPr>
          <w:vertAlign w:val="superscript"/>
        </w:rPr>
        <w:footnoteRef/>
      </w:r>
      <w:r w:rsidRPr="005913AF">
        <w:t xml:space="preserve"> Sentencia T-</w:t>
      </w:r>
      <w:r>
        <w:t>206/18</w:t>
      </w:r>
      <w:r w:rsidRPr="005913AF">
        <w:t>.</w:t>
      </w:r>
    </w:p>
  </w:footnote>
  <w:footnote w:id="3">
    <w:p w14:paraId="7F2DF0C1" w14:textId="77777777" w:rsidR="0037661B" w:rsidRPr="001F2D5F" w:rsidRDefault="0037661B" w:rsidP="0037661B">
      <w:pPr>
        <w:pStyle w:val="Textonotapie"/>
        <w:rPr>
          <w:sz w:val="18"/>
        </w:rPr>
      </w:pPr>
      <w:r w:rsidRPr="001F2D5F">
        <w:rPr>
          <w:sz w:val="18"/>
          <w:vertAlign w:val="superscript"/>
        </w:rPr>
        <w:footnoteRef/>
      </w:r>
      <w:r w:rsidRPr="001F2D5F">
        <w:rPr>
          <w:sz w:val="18"/>
        </w:rPr>
        <w:t xml:space="preserve"> </w:t>
      </w:r>
      <w:r w:rsidRPr="001F2D5F">
        <w:rPr>
          <w:sz w:val="18"/>
          <w:shd w:val="clear" w:color="auto" w:fill="FFFFFF"/>
        </w:rPr>
        <w:t>En las sentencias C-748 de 2011 y T-167 de 2013, esta Corte manifestó que: “</w:t>
      </w:r>
      <w:r w:rsidRPr="001F2D5F">
        <w:rPr>
          <w:i/>
          <w:iCs/>
          <w:sz w:val="18"/>
          <w:shd w:val="clear" w:color="auto" w:fill="FFFFFF"/>
        </w:rPr>
        <w:t>el derecho de petición se considera también un derecho instrumental, puesto que es un vehículo que permite y facilita el ejercicio de muchos otros derechos, tanto fundamentales como sin esa connotación. Igualmente ha resaltado la Corte que esta garantía resulta esencial y determinante como mecanismo de participación ciudadana, dentro de una democracia que se autodefine como participativa</w:t>
      </w:r>
      <w:r w:rsidRPr="001F2D5F">
        <w:rPr>
          <w:sz w:val="18"/>
          <w:shd w:val="clear" w:color="auto" w:fill="FFFFFF"/>
        </w:rPr>
        <w:t>”. En igual sentido, la sentencia C-951 de 2014 insistió en que “</w:t>
      </w:r>
      <w:r w:rsidRPr="001F2D5F">
        <w:rPr>
          <w:i/>
          <w:iCs/>
          <w:sz w:val="18"/>
          <w:shd w:val="clear" w:color="auto" w:fill="FFFFFF"/>
        </w:rPr>
        <w:t xml:space="preserve">esta Corporación se ha pronunciado en incontables ocasiones sobre el derecho de petición. En esas oportunidades ha resaltado la importancia de esa garantía para las personas, toda vez que se convierte en un derecho instrumental que facilita la protección de otros derechos, como por ejemplo, la </w:t>
      </w:r>
      <w:r w:rsidRPr="001F2D5F">
        <w:rPr>
          <w:b/>
          <w:bCs/>
          <w:i/>
          <w:iCs/>
          <w:sz w:val="18"/>
          <w:shd w:val="clear" w:color="auto" w:fill="FFFFFF"/>
        </w:rPr>
        <w:t>participación política</w:t>
      </w:r>
      <w:r w:rsidRPr="001F2D5F">
        <w:rPr>
          <w:i/>
          <w:iCs/>
          <w:sz w:val="18"/>
          <w:shd w:val="clear" w:color="auto" w:fill="FFFFFF"/>
        </w:rPr>
        <w:t xml:space="preserve">, el acceso a la información y la </w:t>
      </w:r>
      <w:r w:rsidRPr="001F2D5F">
        <w:rPr>
          <w:b/>
          <w:bCs/>
          <w:i/>
          <w:iCs/>
          <w:sz w:val="18"/>
          <w:shd w:val="clear" w:color="auto" w:fill="FFFFFF"/>
        </w:rPr>
        <w:t>libertad de expresión</w:t>
      </w:r>
      <w:r w:rsidRPr="001F2D5F">
        <w:rPr>
          <w:sz w:val="18"/>
          <w:shd w:val="clear" w:color="auto" w:fill="FFFFFF"/>
        </w:rPr>
        <w:t>” (negrillas en el texto).</w:t>
      </w:r>
    </w:p>
  </w:footnote>
  <w:footnote w:id="4">
    <w:p w14:paraId="207A247C" w14:textId="77777777" w:rsidR="0037661B" w:rsidRPr="001F2D5F" w:rsidRDefault="0037661B" w:rsidP="0037661B">
      <w:pPr>
        <w:pStyle w:val="Textonotapie"/>
        <w:rPr>
          <w:sz w:val="18"/>
        </w:rPr>
      </w:pPr>
      <w:r w:rsidRPr="001F2D5F">
        <w:rPr>
          <w:sz w:val="18"/>
          <w:vertAlign w:val="superscript"/>
        </w:rPr>
        <w:footnoteRef/>
      </w:r>
      <w:r w:rsidRPr="001F2D5F">
        <w:rPr>
          <w:sz w:val="18"/>
        </w:rPr>
        <w:t xml:space="preserve"> El derecho de petición, según la jurisprudencia constitucional, tiene una finalidad doble: por un lado permite que los interesados eleven peticiones respetuosas a las autoridades y, por otro, garantiza una respuesta oportuna, eficaz, de fondo y congruente con lo solicitado. Ha indicado la Corte que “</w:t>
      </w:r>
      <w:r w:rsidRPr="001F2D5F">
        <w:rPr>
          <w:i/>
          <w:iCs/>
          <w:sz w:val="18"/>
        </w:rPr>
        <w:t>(…)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situación real de lo solicitado</w:t>
      </w:r>
      <w:r w:rsidRPr="001F2D5F">
        <w:rPr>
          <w:sz w:val="18"/>
        </w:rPr>
        <w:t>”. En esa dirección también ha sostenido que a este derecho se adscriben tres posiciones: “</w:t>
      </w:r>
      <w:r w:rsidRPr="001F2D5F">
        <w:rPr>
          <w:i/>
          <w:iCs/>
          <w:sz w:val="18"/>
        </w:rPr>
        <w:t>(i) la posibilidad de formular la petición, (ii) la respuesta de fondo y (iii) la resolución dentro del término legal y la consecuente notificación de la respuesta al peticionario</w:t>
      </w:r>
      <w:r w:rsidRPr="001F2D5F">
        <w:rPr>
          <w:sz w:val="18"/>
        </w:rPr>
        <w:t>”. Corte Constitucional, sentencias T-376 de 2017, T-206 de 2018, entre otras.</w:t>
      </w:r>
    </w:p>
  </w:footnote>
  <w:footnote w:id="5">
    <w:p w14:paraId="08D67301" w14:textId="77777777" w:rsidR="0037661B" w:rsidRDefault="0037661B" w:rsidP="0037661B">
      <w:pPr>
        <w:pStyle w:val="Textonotapie"/>
      </w:pPr>
      <w:r w:rsidRPr="001F2D5F">
        <w:rPr>
          <w:sz w:val="18"/>
          <w:vertAlign w:val="superscript"/>
        </w:rPr>
        <w:footnoteRef/>
      </w:r>
      <w:r w:rsidRPr="001F2D5F">
        <w:rPr>
          <w:sz w:val="18"/>
        </w:rPr>
        <w:t xml:space="preserve"> La jurisprudencia ha indicado que una respuesta de fondo deber ser: </w:t>
      </w:r>
      <w:r w:rsidRPr="001F2D5F">
        <w:rPr>
          <w:i/>
          <w:iCs/>
          <w:sz w:val="18"/>
        </w:rPr>
        <w:t>“(i) clara, esto es, inteligible y contentiva de argumentos de fácil comprensión; (ii) precisa, de manera que atienda directamente lo pedido sin reparar en información impertinente y sin incurrir en fórmulas evasivas o elusivas ; (iii) congruente, de suerte que abarque la materia objeto de la petición y sea conforme con lo solicitado; y (iv) consecuente con el trámite que se ha surtido, de manera que, si la respuesta se produce con motivo de un derecho de petición elevado dentro de un procedimiento del que conoce la autoridad de la cual el interesado requiere la información, no basta con ofrecer una respuesta como si se tratara de una petición aislada o ex novo, sino que, si resulta relevante, debe darse cuenta del trámite que se ha surtido y de las razones por las cuales la petición resulta o no procedente</w:t>
      </w:r>
      <w:r w:rsidRPr="001F2D5F">
        <w:rPr>
          <w:sz w:val="18"/>
        </w:rPr>
        <w:t>”.</w:t>
      </w:r>
    </w:p>
  </w:footnote>
  <w:footnote w:id="6">
    <w:p w14:paraId="49883699" w14:textId="65E42C51" w:rsidR="00A76E9C" w:rsidRPr="00A76E9C" w:rsidRDefault="00A76E9C">
      <w:pPr>
        <w:pStyle w:val="Textonotapie"/>
      </w:pPr>
      <w:r>
        <w:rPr>
          <w:rStyle w:val="Refdenotaalpie"/>
        </w:rPr>
        <w:footnoteRef/>
      </w:r>
      <w:r>
        <w:t xml:space="preserve"> </w:t>
      </w:r>
      <w:r>
        <w:rPr>
          <w:lang w:val="es-CO"/>
        </w:rPr>
        <w:t>Expediente digital, Primera Instancia, “C01Principal”, “012AnexosContestación” documento 01.</w:t>
      </w:r>
    </w:p>
  </w:footnote>
  <w:footnote w:id="7">
    <w:p w14:paraId="3F61E3D7" w14:textId="0E9FB5EA" w:rsidR="009E500E" w:rsidRPr="009E500E" w:rsidRDefault="009E500E">
      <w:pPr>
        <w:pStyle w:val="Textonotapie"/>
      </w:pPr>
      <w:r>
        <w:rPr>
          <w:rStyle w:val="Refdenotaalpie"/>
        </w:rPr>
        <w:footnoteRef/>
      </w:r>
      <w:r>
        <w:t xml:space="preserve"> </w:t>
      </w:r>
      <w:r>
        <w:rPr>
          <w:lang w:val="es-CO"/>
        </w:rPr>
        <w:t>Expediente digital, Primera Instancia, “C01Principal”, “012AnexosContestación” documento 06.</w:t>
      </w:r>
    </w:p>
  </w:footnote>
  <w:footnote w:id="8">
    <w:p w14:paraId="16E75B09" w14:textId="0A6C7BCF" w:rsidR="0047587F" w:rsidRPr="0047587F" w:rsidRDefault="0047587F">
      <w:pPr>
        <w:pStyle w:val="Textonotapie"/>
        <w:rPr>
          <w:lang w:val="es-CO"/>
        </w:rPr>
      </w:pPr>
      <w:r>
        <w:rPr>
          <w:rStyle w:val="Refdenotaalpie"/>
        </w:rPr>
        <w:footnoteRef/>
      </w:r>
      <w:r>
        <w:t xml:space="preserve"> </w:t>
      </w:r>
      <w:r w:rsidR="00B61757">
        <w:rPr>
          <w:lang w:val="es-CO"/>
        </w:rPr>
        <w:t xml:space="preserve">Expediente digital, Primera Instancia, “C01Principal”, </w:t>
      </w:r>
      <w:r w:rsidR="009E500E">
        <w:rPr>
          <w:lang w:val="es-CO"/>
        </w:rPr>
        <w:t xml:space="preserve">documento </w:t>
      </w:r>
      <w:r w:rsidR="00B61757">
        <w:rPr>
          <w:lang w:val="es-CO"/>
        </w:rPr>
        <w:t>“</w:t>
      </w:r>
      <w:r w:rsidR="009E500E">
        <w:rPr>
          <w:lang w:val="es-CO"/>
        </w:rPr>
        <w:t>004</w:t>
      </w:r>
      <w:r w:rsidR="00B61757">
        <w:rPr>
          <w:lang w:val="es-CO"/>
        </w:rPr>
        <w:t>Anexos”</w:t>
      </w:r>
      <w:r w:rsidR="00F0233D">
        <w:rPr>
          <w:lang w:val="es-CO"/>
        </w:rPr>
        <w:t>,</w:t>
      </w:r>
      <w:r w:rsidR="00B61757">
        <w:rPr>
          <w:lang w:val="es-CO"/>
        </w:rPr>
        <w:t xml:space="preserve"> </w:t>
      </w:r>
      <w:r w:rsidR="00F0233D">
        <w:rPr>
          <w:lang w:val="es-CO"/>
        </w:rPr>
        <w:t>páginas 13-14</w:t>
      </w:r>
      <w:r w:rsidR="000224F1">
        <w:rPr>
          <w:lang w:val="es-CO"/>
        </w:rPr>
        <w:t>.</w:t>
      </w:r>
    </w:p>
  </w:footnote>
  <w:footnote w:id="9">
    <w:p w14:paraId="603617FC" w14:textId="77777777" w:rsidR="00704779" w:rsidRPr="00AC2F4E" w:rsidRDefault="00704779" w:rsidP="00704779">
      <w:pPr>
        <w:pStyle w:val="Textonotapie"/>
        <w:rPr>
          <w:spacing w:val="-6"/>
        </w:rPr>
      </w:pPr>
      <w:r w:rsidRPr="00AC2F4E">
        <w:rPr>
          <w:rStyle w:val="Refdenotaalpie"/>
          <w:rFonts w:eastAsia="Tahoma"/>
          <w:spacing w:val="-6"/>
        </w:rPr>
        <w:footnoteRef/>
      </w:r>
      <w:r w:rsidRPr="00AC2F4E">
        <w:rPr>
          <w:spacing w:val="-6"/>
        </w:rPr>
        <w:t xml:space="preserve"> Sentencia T-085/18.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B2FA" w14:textId="514C6284" w:rsidR="00A43080" w:rsidRDefault="00A43080" w:rsidP="00104E63">
    <w:pPr>
      <w:pStyle w:val="Encabezado"/>
      <w:jc w:val="right"/>
      <w:rPr>
        <w:sz w:val="16"/>
      </w:rPr>
    </w:pPr>
    <w:r>
      <w:rPr>
        <w:sz w:val="16"/>
      </w:rPr>
      <w:t xml:space="preserve">SENTENCIA DE TUTELA 2ª INSTANCIA </w:t>
    </w:r>
    <w:proofErr w:type="spellStart"/>
    <w:r>
      <w:rPr>
        <w:sz w:val="16"/>
      </w:rPr>
      <w:t>N°</w:t>
    </w:r>
    <w:proofErr w:type="spellEnd"/>
    <w:r w:rsidR="00854067">
      <w:rPr>
        <w:sz w:val="16"/>
      </w:rPr>
      <w:t xml:space="preserve"> </w:t>
    </w:r>
    <w:r w:rsidR="00FC5218">
      <w:rPr>
        <w:sz w:val="16"/>
      </w:rPr>
      <w:t>045</w:t>
    </w:r>
  </w:p>
  <w:p w14:paraId="35052405" w14:textId="3FE87CD3" w:rsidR="00A43080" w:rsidRPr="00932E61" w:rsidRDefault="00A43080" w:rsidP="00375A0F">
    <w:pPr>
      <w:pStyle w:val="Encabezado"/>
      <w:jc w:val="right"/>
      <w:rPr>
        <w:sz w:val="16"/>
        <w:lang w:val="es-CO"/>
      </w:rPr>
    </w:pPr>
    <w:r>
      <w:rPr>
        <w:sz w:val="16"/>
      </w:rPr>
      <w:t>RADICACIÓN:</w:t>
    </w:r>
    <w:r w:rsidR="006F43C9">
      <w:rPr>
        <w:sz w:val="16"/>
      </w:rPr>
      <w:t xml:space="preserve"> </w:t>
    </w:r>
    <w:r w:rsidR="00854067">
      <w:rPr>
        <w:sz w:val="16"/>
      </w:rPr>
      <w:t xml:space="preserve"> </w:t>
    </w:r>
    <w:r w:rsidR="006F43C9">
      <w:rPr>
        <w:sz w:val="16"/>
      </w:rPr>
      <w:t xml:space="preserve">660013109007 2025 00021 </w:t>
    </w:r>
    <w:r w:rsidR="00D83E4A">
      <w:rPr>
        <w:sz w:val="16"/>
      </w:rPr>
      <w:t>0</w:t>
    </w:r>
    <w:r w:rsidR="00B168D1">
      <w:rPr>
        <w:sz w:val="16"/>
      </w:rPr>
      <w:t>1</w:t>
    </w:r>
  </w:p>
  <w:p w14:paraId="2143AFC1" w14:textId="178E2B4A" w:rsidR="00A43080" w:rsidRDefault="00A43080" w:rsidP="00375A0F">
    <w:pPr>
      <w:pStyle w:val="Encabezado"/>
      <w:jc w:val="right"/>
      <w:rPr>
        <w:sz w:val="16"/>
      </w:rPr>
    </w:pPr>
    <w:r>
      <w:rPr>
        <w:sz w:val="16"/>
      </w:rPr>
      <w:t>ACCIONANTE:</w:t>
    </w:r>
    <w:r w:rsidR="00854067">
      <w:rPr>
        <w:sz w:val="16"/>
      </w:rPr>
      <w:t xml:space="preserve"> </w:t>
    </w:r>
    <w:r w:rsidR="006F43C9">
      <w:rPr>
        <w:sz w:val="16"/>
      </w:rPr>
      <w:t>TMMDG</w:t>
    </w:r>
    <w:r w:rsidR="00854067">
      <w:rPr>
        <w:sz w:val="16"/>
      </w:rPr>
      <w:t>.</w:t>
    </w:r>
  </w:p>
  <w:p w14:paraId="3CBA5415" w14:textId="31893B7B" w:rsidR="002F0DA5" w:rsidRDefault="00854067" w:rsidP="00104E63">
    <w:pPr>
      <w:pStyle w:val="Encabezado"/>
      <w:jc w:val="right"/>
      <w:rPr>
        <w:sz w:val="16"/>
      </w:rPr>
    </w:pPr>
    <w:r>
      <w:rPr>
        <w:sz w:val="16"/>
      </w:rPr>
      <w:t>CONFIRMA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52B1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FA7A9A"/>
    <w:multiLevelType w:val="multilevel"/>
    <w:tmpl w:val="56F0BCF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B3168A4"/>
    <w:multiLevelType w:val="hybridMultilevel"/>
    <w:tmpl w:val="AFC6E738"/>
    <w:lvl w:ilvl="0" w:tplc="94B8CC0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5964C5"/>
    <w:multiLevelType w:val="hybridMultilevel"/>
    <w:tmpl w:val="C88090CE"/>
    <w:lvl w:ilvl="0" w:tplc="6B1CAD7A">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A64937"/>
    <w:multiLevelType w:val="hybridMultilevel"/>
    <w:tmpl w:val="020C001E"/>
    <w:lvl w:ilvl="0" w:tplc="97CE225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158060F"/>
    <w:multiLevelType w:val="hybridMultilevel"/>
    <w:tmpl w:val="39D4C852"/>
    <w:lvl w:ilvl="0" w:tplc="50006092">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6" w15:restartNumberingAfterBreak="0">
    <w:nsid w:val="74DF5B19"/>
    <w:multiLevelType w:val="hybridMultilevel"/>
    <w:tmpl w:val="DA14AB24"/>
    <w:lvl w:ilvl="0" w:tplc="852A1B0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F594AA2"/>
    <w:multiLevelType w:val="hybridMultilevel"/>
    <w:tmpl w:val="15048E50"/>
    <w:lvl w:ilvl="0" w:tplc="D586FE1C">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fr-FR" w:vendorID="64" w:dllVersion="6" w:nlCheck="1" w:checkStyle="1"/>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0314"/>
    <w:rsid w:val="00000F95"/>
    <w:rsid w:val="00001AEC"/>
    <w:rsid w:val="00001F33"/>
    <w:rsid w:val="000022E3"/>
    <w:rsid w:val="00002C42"/>
    <w:rsid w:val="00002FDF"/>
    <w:rsid w:val="000032C6"/>
    <w:rsid w:val="00004636"/>
    <w:rsid w:val="000054E6"/>
    <w:rsid w:val="00005D93"/>
    <w:rsid w:val="00006C01"/>
    <w:rsid w:val="00010D4A"/>
    <w:rsid w:val="00012366"/>
    <w:rsid w:val="00012DB4"/>
    <w:rsid w:val="00013CDC"/>
    <w:rsid w:val="0001434A"/>
    <w:rsid w:val="00017CFC"/>
    <w:rsid w:val="0002070E"/>
    <w:rsid w:val="00021A69"/>
    <w:rsid w:val="000224F1"/>
    <w:rsid w:val="000239E6"/>
    <w:rsid w:val="00025670"/>
    <w:rsid w:val="00025914"/>
    <w:rsid w:val="00025A8F"/>
    <w:rsid w:val="00026461"/>
    <w:rsid w:val="00026FB8"/>
    <w:rsid w:val="00027059"/>
    <w:rsid w:val="00027B8D"/>
    <w:rsid w:val="00032E54"/>
    <w:rsid w:val="0003380D"/>
    <w:rsid w:val="00033DDE"/>
    <w:rsid w:val="000342A9"/>
    <w:rsid w:val="0003455A"/>
    <w:rsid w:val="00034671"/>
    <w:rsid w:val="00034C2D"/>
    <w:rsid w:val="00036480"/>
    <w:rsid w:val="000405EF"/>
    <w:rsid w:val="0004165E"/>
    <w:rsid w:val="00041B5C"/>
    <w:rsid w:val="000421F4"/>
    <w:rsid w:val="0004354D"/>
    <w:rsid w:val="00044FFC"/>
    <w:rsid w:val="00045071"/>
    <w:rsid w:val="00045EC2"/>
    <w:rsid w:val="00046B73"/>
    <w:rsid w:val="00050CDF"/>
    <w:rsid w:val="0005109D"/>
    <w:rsid w:val="000517CB"/>
    <w:rsid w:val="00051CD8"/>
    <w:rsid w:val="00051D79"/>
    <w:rsid w:val="00052167"/>
    <w:rsid w:val="000545F8"/>
    <w:rsid w:val="00054AF2"/>
    <w:rsid w:val="00054DB8"/>
    <w:rsid w:val="00054FEF"/>
    <w:rsid w:val="000579F5"/>
    <w:rsid w:val="00061844"/>
    <w:rsid w:val="00063176"/>
    <w:rsid w:val="00067886"/>
    <w:rsid w:val="00067F2D"/>
    <w:rsid w:val="00070D36"/>
    <w:rsid w:val="00071F8F"/>
    <w:rsid w:val="00072906"/>
    <w:rsid w:val="00074273"/>
    <w:rsid w:val="00080147"/>
    <w:rsid w:val="00080D07"/>
    <w:rsid w:val="000831DC"/>
    <w:rsid w:val="00084915"/>
    <w:rsid w:val="000849CA"/>
    <w:rsid w:val="00084EF2"/>
    <w:rsid w:val="00085DAA"/>
    <w:rsid w:val="000904F3"/>
    <w:rsid w:val="000914AE"/>
    <w:rsid w:val="00091533"/>
    <w:rsid w:val="00091DF9"/>
    <w:rsid w:val="000923B8"/>
    <w:rsid w:val="0009289E"/>
    <w:rsid w:val="000928A1"/>
    <w:rsid w:val="000964CF"/>
    <w:rsid w:val="00096AAE"/>
    <w:rsid w:val="000A0841"/>
    <w:rsid w:val="000A09B5"/>
    <w:rsid w:val="000A15EB"/>
    <w:rsid w:val="000A1DB6"/>
    <w:rsid w:val="000A2E5E"/>
    <w:rsid w:val="000A5145"/>
    <w:rsid w:val="000A6B41"/>
    <w:rsid w:val="000A7290"/>
    <w:rsid w:val="000A7F70"/>
    <w:rsid w:val="000B1B2A"/>
    <w:rsid w:val="000B1CE2"/>
    <w:rsid w:val="000B2CFD"/>
    <w:rsid w:val="000B2E47"/>
    <w:rsid w:val="000B3320"/>
    <w:rsid w:val="000B3851"/>
    <w:rsid w:val="000B3A83"/>
    <w:rsid w:val="000B42AD"/>
    <w:rsid w:val="000B68EE"/>
    <w:rsid w:val="000B6999"/>
    <w:rsid w:val="000B6F84"/>
    <w:rsid w:val="000C454C"/>
    <w:rsid w:val="000C5CD9"/>
    <w:rsid w:val="000C665F"/>
    <w:rsid w:val="000C79C0"/>
    <w:rsid w:val="000D4CAF"/>
    <w:rsid w:val="000D4E41"/>
    <w:rsid w:val="000D5C99"/>
    <w:rsid w:val="000D6950"/>
    <w:rsid w:val="000D742E"/>
    <w:rsid w:val="000E050A"/>
    <w:rsid w:val="000E091F"/>
    <w:rsid w:val="000E14A5"/>
    <w:rsid w:val="000E3158"/>
    <w:rsid w:val="000E41B7"/>
    <w:rsid w:val="000E52BF"/>
    <w:rsid w:val="000E592B"/>
    <w:rsid w:val="000E6376"/>
    <w:rsid w:val="000E6EEC"/>
    <w:rsid w:val="000E7779"/>
    <w:rsid w:val="000F0632"/>
    <w:rsid w:val="000F0690"/>
    <w:rsid w:val="000F0B83"/>
    <w:rsid w:val="000F1A7D"/>
    <w:rsid w:val="000F3157"/>
    <w:rsid w:val="000F3786"/>
    <w:rsid w:val="000F6080"/>
    <w:rsid w:val="000F6BDA"/>
    <w:rsid w:val="000F7141"/>
    <w:rsid w:val="00100785"/>
    <w:rsid w:val="00103529"/>
    <w:rsid w:val="00103703"/>
    <w:rsid w:val="00104ABB"/>
    <w:rsid w:val="00104E63"/>
    <w:rsid w:val="0011097B"/>
    <w:rsid w:val="00111210"/>
    <w:rsid w:val="0011177E"/>
    <w:rsid w:val="0011280D"/>
    <w:rsid w:val="00112E13"/>
    <w:rsid w:val="00112E6C"/>
    <w:rsid w:val="00112EEF"/>
    <w:rsid w:val="00113BAB"/>
    <w:rsid w:val="00114136"/>
    <w:rsid w:val="00114886"/>
    <w:rsid w:val="0011592F"/>
    <w:rsid w:val="00115CCC"/>
    <w:rsid w:val="00116DB5"/>
    <w:rsid w:val="0011724A"/>
    <w:rsid w:val="001173FA"/>
    <w:rsid w:val="001174DA"/>
    <w:rsid w:val="00117F9A"/>
    <w:rsid w:val="00121B4C"/>
    <w:rsid w:val="001220BD"/>
    <w:rsid w:val="00122102"/>
    <w:rsid w:val="00122E40"/>
    <w:rsid w:val="0012325B"/>
    <w:rsid w:val="001246DC"/>
    <w:rsid w:val="00126FB6"/>
    <w:rsid w:val="00131BE4"/>
    <w:rsid w:val="00131BF5"/>
    <w:rsid w:val="00132CE0"/>
    <w:rsid w:val="00132FDF"/>
    <w:rsid w:val="00135D8A"/>
    <w:rsid w:val="0013741E"/>
    <w:rsid w:val="00140222"/>
    <w:rsid w:val="00142C32"/>
    <w:rsid w:val="0014563E"/>
    <w:rsid w:val="00145A09"/>
    <w:rsid w:val="00145B12"/>
    <w:rsid w:val="0015112C"/>
    <w:rsid w:val="00152BE0"/>
    <w:rsid w:val="0015329D"/>
    <w:rsid w:val="00154C5A"/>
    <w:rsid w:val="00155298"/>
    <w:rsid w:val="001563C8"/>
    <w:rsid w:val="00156E5B"/>
    <w:rsid w:val="00157DF8"/>
    <w:rsid w:val="00160982"/>
    <w:rsid w:val="0016291D"/>
    <w:rsid w:val="00164BCE"/>
    <w:rsid w:val="00165E06"/>
    <w:rsid w:val="00166F56"/>
    <w:rsid w:val="00167CE3"/>
    <w:rsid w:val="00167F7D"/>
    <w:rsid w:val="00171FC9"/>
    <w:rsid w:val="00173400"/>
    <w:rsid w:val="00173F3F"/>
    <w:rsid w:val="001745AC"/>
    <w:rsid w:val="00175E74"/>
    <w:rsid w:val="00176B5E"/>
    <w:rsid w:val="00180B8E"/>
    <w:rsid w:val="001835AB"/>
    <w:rsid w:val="00183E89"/>
    <w:rsid w:val="001853F7"/>
    <w:rsid w:val="001861F0"/>
    <w:rsid w:val="00186333"/>
    <w:rsid w:val="001869C2"/>
    <w:rsid w:val="00186B64"/>
    <w:rsid w:val="00187297"/>
    <w:rsid w:val="0018776C"/>
    <w:rsid w:val="00192BD8"/>
    <w:rsid w:val="00193008"/>
    <w:rsid w:val="001938F7"/>
    <w:rsid w:val="00194AE8"/>
    <w:rsid w:val="00195257"/>
    <w:rsid w:val="00195629"/>
    <w:rsid w:val="00196302"/>
    <w:rsid w:val="001A0E40"/>
    <w:rsid w:val="001A10F3"/>
    <w:rsid w:val="001A12D4"/>
    <w:rsid w:val="001A1C4C"/>
    <w:rsid w:val="001A3B55"/>
    <w:rsid w:val="001A55B5"/>
    <w:rsid w:val="001A636A"/>
    <w:rsid w:val="001A6F9D"/>
    <w:rsid w:val="001A718F"/>
    <w:rsid w:val="001A71A0"/>
    <w:rsid w:val="001A7234"/>
    <w:rsid w:val="001B04A7"/>
    <w:rsid w:val="001B1D5D"/>
    <w:rsid w:val="001B21DB"/>
    <w:rsid w:val="001B21FA"/>
    <w:rsid w:val="001B2D5A"/>
    <w:rsid w:val="001B4A1F"/>
    <w:rsid w:val="001B58C3"/>
    <w:rsid w:val="001B75C8"/>
    <w:rsid w:val="001C1838"/>
    <w:rsid w:val="001C2ED5"/>
    <w:rsid w:val="001C3436"/>
    <w:rsid w:val="001C37DD"/>
    <w:rsid w:val="001C67BF"/>
    <w:rsid w:val="001C6A5A"/>
    <w:rsid w:val="001D01E8"/>
    <w:rsid w:val="001D06C2"/>
    <w:rsid w:val="001D5910"/>
    <w:rsid w:val="001D672A"/>
    <w:rsid w:val="001D7024"/>
    <w:rsid w:val="001D7A9B"/>
    <w:rsid w:val="001E0FEA"/>
    <w:rsid w:val="001E1E61"/>
    <w:rsid w:val="001E25D6"/>
    <w:rsid w:val="001E2B21"/>
    <w:rsid w:val="001E560C"/>
    <w:rsid w:val="001E69CA"/>
    <w:rsid w:val="001E7D3B"/>
    <w:rsid w:val="001F0965"/>
    <w:rsid w:val="001F140B"/>
    <w:rsid w:val="001F1ABE"/>
    <w:rsid w:val="001F2951"/>
    <w:rsid w:val="001F2D5F"/>
    <w:rsid w:val="001F41FF"/>
    <w:rsid w:val="001F602D"/>
    <w:rsid w:val="001F662F"/>
    <w:rsid w:val="002033C6"/>
    <w:rsid w:val="00203D9C"/>
    <w:rsid w:val="00204D9C"/>
    <w:rsid w:val="002074F8"/>
    <w:rsid w:val="002104C5"/>
    <w:rsid w:val="002120C3"/>
    <w:rsid w:val="00212A5F"/>
    <w:rsid w:val="00214FDC"/>
    <w:rsid w:val="00220CC6"/>
    <w:rsid w:val="00221D48"/>
    <w:rsid w:val="00221F8D"/>
    <w:rsid w:val="0022332F"/>
    <w:rsid w:val="00223547"/>
    <w:rsid w:val="00224B47"/>
    <w:rsid w:val="00224C3B"/>
    <w:rsid w:val="00225E2C"/>
    <w:rsid w:val="0022627A"/>
    <w:rsid w:val="00226479"/>
    <w:rsid w:val="002267D8"/>
    <w:rsid w:val="0022695A"/>
    <w:rsid w:val="00230667"/>
    <w:rsid w:val="00230CE3"/>
    <w:rsid w:val="00231447"/>
    <w:rsid w:val="00231A0C"/>
    <w:rsid w:val="002354A8"/>
    <w:rsid w:val="002365E7"/>
    <w:rsid w:val="00237406"/>
    <w:rsid w:val="00237E95"/>
    <w:rsid w:val="002402AD"/>
    <w:rsid w:val="00240491"/>
    <w:rsid w:val="00241A7A"/>
    <w:rsid w:val="00241BE2"/>
    <w:rsid w:val="00244161"/>
    <w:rsid w:val="0024437F"/>
    <w:rsid w:val="0024740C"/>
    <w:rsid w:val="00250609"/>
    <w:rsid w:val="00250A81"/>
    <w:rsid w:val="00251FE2"/>
    <w:rsid w:val="00252E3F"/>
    <w:rsid w:val="00254F1C"/>
    <w:rsid w:val="00255419"/>
    <w:rsid w:val="00255A2B"/>
    <w:rsid w:val="00256235"/>
    <w:rsid w:val="0025679D"/>
    <w:rsid w:val="002612A0"/>
    <w:rsid w:val="00261FA4"/>
    <w:rsid w:val="00263452"/>
    <w:rsid w:val="002637EF"/>
    <w:rsid w:val="00267159"/>
    <w:rsid w:val="00267FA2"/>
    <w:rsid w:val="002702E3"/>
    <w:rsid w:val="00270A2F"/>
    <w:rsid w:val="0027129F"/>
    <w:rsid w:val="0027173E"/>
    <w:rsid w:val="00274918"/>
    <w:rsid w:val="00274E63"/>
    <w:rsid w:val="00275072"/>
    <w:rsid w:val="002752E5"/>
    <w:rsid w:val="00275329"/>
    <w:rsid w:val="002812F7"/>
    <w:rsid w:val="00281BC6"/>
    <w:rsid w:val="002823AB"/>
    <w:rsid w:val="002831DD"/>
    <w:rsid w:val="0028382C"/>
    <w:rsid w:val="002844F5"/>
    <w:rsid w:val="00284AB7"/>
    <w:rsid w:val="0028606A"/>
    <w:rsid w:val="00287604"/>
    <w:rsid w:val="002904D3"/>
    <w:rsid w:val="00290A14"/>
    <w:rsid w:val="00291624"/>
    <w:rsid w:val="0029353C"/>
    <w:rsid w:val="0029394D"/>
    <w:rsid w:val="00294AA2"/>
    <w:rsid w:val="0029652E"/>
    <w:rsid w:val="0029685D"/>
    <w:rsid w:val="00296CF2"/>
    <w:rsid w:val="00296DFB"/>
    <w:rsid w:val="00297289"/>
    <w:rsid w:val="00297982"/>
    <w:rsid w:val="002A02B8"/>
    <w:rsid w:val="002A3249"/>
    <w:rsid w:val="002A336E"/>
    <w:rsid w:val="002A4C5D"/>
    <w:rsid w:val="002A686C"/>
    <w:rsid w:val="002A6F6B"/>
    <w:rsid w:val="002A79F5"/>
    <w:rsid w:val="002B06BC"/>
    <w:rsid w:val="002B075D"/>
    <w:rsid w:val="002B0D32"/>
    <w:rsid w:val="002B0E03"/>
    <w:rsid w:val="002B21C7"/>
    <w:rsid w:val="002B3374"/>
    <w:rsid w:val="002B35C6"/>
    <w:rsid w:val="002B5CA9"/>
    <w:rsid w:val="002B5E76"/>
    <w:rsid w:val="002B5F4B"/>
    <w:rsid w:val="002B66D6"/>
    <w:rsid w:val="002B6ACE"/>
    <w:rsid w:val="002B6F30"/>
    <w:rsid w:val="002C37BD"/>
    <w:rsid w:val="002C42F5"/>
    <w:rsid w:val="002C7CAC"/>
    <w:rsid w:val="002D0960"/>
    <w:rsid w:val="002D0F50"/>
    <w:rsid w:val="002D0FEB"/>
    <w:rsid w:val="002D11AD"/>
    <w:rsid w:val="002D1631"/>
    <w:rsid w:val="002D1BEE"/>
    <w:rsid w:val="002D53B5"/>
    <w:rsid w:val="002D6BA9"/>
    <w:rsid w:val="002D7987"/>
    <w:rsid w:val="002E0E37"/>
    <w:rsid w:val="002E3EC8"/>
    <w:rsid w:val="002E6795"/>
    <w:rsid w:val="002E6D7D"/>
    <w:rsid w:val="002F0DA5"/>
    <w:rsid w:val="002F0E7A"/>
    <w:rsid w:val="002F2E2E"/>
    <w:rsid w:val="002F361B"/>
    <w:rsid w:val="002F3E66"/>
    <w:rsid w:val="002F510A"/>
    <w:rsid w:val="002F5407"/>
    <w:rsid w:val="00300152"/>
    <w:rsid w:val="00300D0F"/>
    <w:rsid w:val="003019C7"/>
    <w:rsid w:val="003026D6"/>
    <w:rsid w:val="00303ED9"/>
    <w:rsid w:val="00304065"/>
    <w:rsid w:val="00306F6F"/>
    <w:rsid w:val="0030726B"/>
    <w:rsid w:val="0031074C"/>
    <w:rsid w:val="00312120"/>
    <w:rsid w:val="00312D38"/>
    <w:rsid w:val="00313304"/>
    <w:rsid w:val="00313B18"/>
    <w:rsid w:val="003140D0"/>
    <w:rsid w:val="00315378"/>
    <w:rsid w:val="0031633F"/>
    <w:rsid w:val="00317C73"/>
    <w:rsid w:val="00321AE5"/>
    <w:rsid w:val="00321FAA"/>
    <w:rsid w:val="003230E9"/>
    <w:rsid w:val="00323318"/>
    <w:rsid w:val="00323B07"/>
    <w:rsid w:val="00323ECB"/>
    <w:rsid w:val="00325A66"/>
    <w:rsid w:val="00326C6F"/>
    <w:rsid w:val="0033065B"/>
    <w:rsid w:val="0033087F"/>
    <w:rsid w:val="00334F76"/>
    <w:rsid w:val="00336E88"/>
    <w:rsid w:val="003414FF"/>
    <w:rsid w:val="003416C8"/>
    <w:rsid w:val="00341E51"/>
    <w:rsid w:val="0034203A"/>
    <w:rsid w:val="00342192"/>
    <w:rsid w:val="00343E02"/>
    <w:rsid w:val="003453D9"/>
    <w:rsid w:val="0035005E"/>
    <w:rsid w:val="00351B62"/>
    <w:rsid w:val="003523AC"/>
    <w:rsid w:val="0035387E"/>
    <w:rsid w:val="0035453C"/>
    <w:rsid w:val="003548AB"/>
    <w:rsid w:val="00354DB8"/>
    <w:rsid w:val="003553E5"/>
    <w:rsid w:val="003574BA"/>
    <w:rsid w:val="00357F85"/>
    <w:rsid w:val="00361474"/>
    <w:rsid w:val="00362C7B"/>
    <w:rsid w:val="00366159"/>
    <w:rsid w:val="0036733B"/>
    <w:rsid w:val="003677C9"/>
    <w:rsid w:val="003730EC"/>
    <w:rsid w:val="00375666"/>
    <w:rsid w:val="00375A0F"/>
    <w:rsid w:val="0037661B"/>
    <w:rsid w:val="003772E0"/>
    <w:rsid w:val="00377944"/>
    <w:rsid w:val="0038055F"/>
    <w:rsid w:val="003819A3"/>
    <w:rsid w:val="00381D4B"/>
    <w:rsid w:val="003821AF"/>
    <w:rsid w:val="003839E3"/>
    <w:rsid w:val="003847A8"/>
    <w:rsid w:val="00385D42"/>
    <w:rsid w:val="00386061"/>
    <w:rsid w:val="00387E2A"/>
    <w:rsid w:val="00391AFC"/>
    <w:rsid w:val="00391CB3"/>
    <w:rsid w:val="00391E5D"/>
    <w:rsid w:val="003923C4"/>
    <w:rsid w:val="0039293A"/>
    <w:rsid w:val="00393663"/>
    <w:rsid w:val="003936DE"/>
    <w:rsid w:val="00394656"/>
    <w:rsid w:val="00395704"/>
    <w:rsid w:val="0039599A"/>
    <w:rsid w:val="00395BB1"/>
    <w:rsid w:val="0039606D"/>
    <w:rsid w:val="00396FFE"/>
    <w:rsid w:val="003A074B"/>
    <w:rsid w:val="003A131F"/>
    <w:rsid w:val="003A13B2"/>
    <w:rsid w:val="003A2A46"/>
    <w:rsid w:val="003A32EB"/>
    <w:rsid w:val="003A51BD"/>
    <w:rsid w:val="003A6429"/>
    <w:rsid w:val="003A6EE0"/>
    <w:rsid w:val="003A78F0"/>
    <w:rsid w:val="003B035F"/>
    <w:rsid w:val="003B0676"/>
    <w:rsid w:val="003B2105"/>
    <w:rsid w:val="003B2445"/>
    <w:rsid w:val="003B3471"/>
    <w:rsid w:val="003B4ABB"/>
    <w:rsid w:val="003B598A"/>
    <w:rsid w:val="003B6EE8"/>
    <w:rsid w:val="003B7F26"/>
    <w:rsid w:val="003C06E9"/>
    <w:rsid w:val="003C36A8"/>
    <w:rsid w:val="003C395A"/>
    <w:rsid w:val="003C3E7D"/>
    <w:rsid w:val="003C40CC"/>
    <w:rsid w:val="003C52D1"/>
    <w:rsid w:val="003C6822"/>
    <w:rsid w:val="003C7687"/>
    <w:rsid w:val="003D0E93"/>
    <w:rsid w:val="003D209E"/>
    <w:rsid w:val="003D2552"/>
    <w:rsid w:val="003D4A89"/>
    <w:rsid w:val="003D4E3F"/>
    <w:rsid w:val="003D4FF8"/>
    <w:rsid w:val="003D50C6"/>
    <w:rsid w:val="003D5780"/>
    <w:rsid w:val="003D68E6"/>
    <w:rsid w:val="003E1D33"/>
    <w:rsid w:val="003E3FDB"/>
    <w:rsid w:val="003E4F71"/>
    <w:rsid w:val="003E5915"/>
    <w:rsid w:val="003E6B31"/>
    <w:rsid w:val="003E6FAF"/>
    <w:rsid w:val="003F17E7"/>
    <w:rsid w:val="003F3B94"/>
    <w:rsid w:val="003F461D"/>
    <w:rsid w:val="003F5E7C"/>
    <w:rsid w:val="003F6B77"/>
    <w:rsid w:val="003F7AC2"/>
    <w:rsid w:val="0040144C"/>
    <w:rsid w:val="004027C9"/>
    <w:rsid w:val="004029F7"/>
    <w:rsid w:val="004030E4"/>
    <w:rsid w:val="00403244"/>
    <w:rsid w:val="0040358D"/>
    <w:rsid w:val="00403BA1"/>
    <w:rsid w:val="00403EB4"/>
    <w:rsid w:val="00407A82"/>
    <w:rsid w:val="00407C35"/>
    <w:rsid w:val="0041234A"/>
    <w:rsid w:val="004125ED"/>
    <w:rsid w:val="004127E6"/>
    <w:rsid w:val="00412C0A"/>
    <w:rsid w:val="004130DA"/>
    <w:rsid w:val="00414808"/>
    <w:rsid w:val="00415A59"/>
    <w:rsid w:val="00416583"/>
    <w:rsid w:val="00417F96"/>
    <w:rsid w:val="00420253"/>
    <w:rsid w:val="00420938"/>
    <w:rsid w:val="00420F19"/>
    <w:rsid w:val="00423A4B"/>
    <w:rsid w:val="00425C10"/>
    <w:rsid w:val="00426379"/>
    <w:rsid w:val="004273F9"/>
    <w:rsid w:val="0043053C"/>
    <w:rsid w:val="00432B66"/>
    <w:rsid w:val="004351B8"/>
    <w:rsid w:val="00437817"/>
    <w:rsid w:val="00440755"/>
    <w:rsid w:val="00440880"/>
    <w:rsid w:val="00442DF2"/>
    <w:rsid w:val="00443BCA"/>
    <w:rsid w:val="00443E2D"/>
    <w:rsid w:val="00444223"/>
    <w:rsid w:val="0044549F"/>
    <w:rsid w:val="00446720"/>
    <w:rsid w:val="00446F74"/>
    <w:rsid w:val="00446FD7"/>
    <w:rsid w:val="0045004A"/>
    <w:rsid w:val="0045009F"/>
    <w:rsid w:val="004506F6"/>
    <w:rsid w:val="00450C67"/>
    <w:rsid w:val="004521A8"/>
    <w:rsid w:val="00452C5A"/>
    <w:rsid w:val="00452CC2"/>
    <w:rsid w:val="00453279"/>
    <w:rsid w:val="004551CA"/>
    <w:rsid w:val="0045596F"/>
    <w:rsid w:val="004561E1"/>
    <w:rsid w:val="004566C9"/>
    <w:rsid w:val="004612CC"/>
    <w:rsid w:val="00461A20"/>
    <w:rsid w:val="00463B38"/>
    <w:rsid w:val="00465283"/>
    <w:rsid w:val="004656DB"/>
    <w:rsid w:val="004657C2"/>
    <w:rsid w:val="00467018"/>
    <w:rsid w:val="00470638"/>
    <w:rsid w:val="00470686"/>
    <w:rsid w:val="00474B21"/>
    <w:rsid w:val="0047587F"/>
    <w:rsid w:val="00475C46"/>
    <w:rsid w:val="004763A0"/>
    <w:rsid w:val="00476C82"/>
    <w:rsid w:val="0048017E"/>
    <w:rsid w:val="00480826"/>
    <w:rsid w:val="004816D8"/>
    <w:rsid w:val="0048213A"/>
    <w:rsid w:val="0048219F"/>
    <w:rsid w:val="00482348"/>
    <w:rsid w:val="00485267"/>
    <w:rsid w:val="00485EAD"/>
    <w:rsid w:val="00486FBC"/>
    <w:rsid w:val="004872FE"/>
    <w:rsid w:val="0048794C"/>
    <w:rsid w:val="00487AF2"/>
    <w:rsid w:val="00487B41"/>
    <w:rsid w:val="00490164"/>
    <w:rsid w:val="004907E1"/>
    <w:rsid w:val="004924F2"/>
    <w:rsid w:val="00492814"/>
    <w:rsid w:val="00493794"/>
    <w:rsid w:val="00495A7A"/>
    <w:rsid w:val="00496AC4"/>
    <w:rsid w:val="004970D2"/>
    <w:rsid w:val="00497313"/>
    <w:rsid w:val="00497807"/>
    <w:rsid w:val="00497EA3"/>
    <w:rsid w:val="004A1736"/>
    <w:rsid w:val="004A27D3"/>
    <w:rsid w:val="004A3427"/>
    <w:rsid w:val="004A4006"/>
    <w:rsid w:val="004A42EA"/>
    <w:rsid w:val="004A4B61"/>
    <w:rsid w:val="004A55E1"/>
    <w:rsid w:val="004A7195"/>
    <w:rsid w:val="004B1745"/>
    <w:rsid w:val="004B2219"/>
    <w:rsid w:val="004B24EB"/>
    <w:rsid w:val="004B2BB6"/>
    <w:rsid w:val="004B41DD"/>
    <w:rsid w:val="004C00B0"/>
    <w:rsid w:val="004C0176"/>
    <w:rsid w:val="004C0266"/>
    <w:rsid w:val="004C13C4"/>
    <w:rsid w:val="004C1A15"/>
    <w:rsid w:val="004C4686"/>
    <w:rsid w:val="004C494B"/>
    <w:rsid w:val="004C547C"/>
    <w:rsid w:val="004C57B8"/>
    <w:rsid w:val="004C7E50"/>
    <w:rsid w:val="004C7E85"/>
    <w:rsid w:val="004D21B9"/>
    <w:rsid w:val="004D3032"/>
    <w:rsid w:val="004D3C1C"/>
    <w:rsid w:val="004D539D"/>
    <w:rsid w:val="004D5B1A"/>
    <w:rsid w:val="004E000D"/>
    <w:rsid w:val="004E1D50"/>
    <w:rsid w:val="004E2B50"/>
    <w:rsid w:val="004E3218"/>
    <w:rsid w:val="004E489E"/>
    <w:rsid w:val="004E4D69"/>
    <w:rsid w:val="004E50C5"/>
    <w:rsid w:val="004E5724"/>
    <w:rsid w:val="004E6080"/>
    <w:rsid w:val="004E6A09"/>
    <w:rsid w:val="004E707D"/>
    <w:rsid w:val="004E7292"/>
    <w:rsid w:val="004E7923"/>
    <w:rsid w:val="004F27E8"/>
    <w:rsid w:val="004F3B6C"/>
    <w:rsid w:val="004F3E38"/>
    <w:rsid w:val="004F7525"/>
    <w:rsid w:val="004F78F3"/>
    <w:rsid w:val="00502DBB"/>
    <w:rsid w:val="00503170"/>
    <w:rsid w:val="00505D60"/>
    <w:rsid w:val="00511668"/>
    <w:rsid w:val="00511E08"/>
    <w:rsid w:val="0051205F"/>
    <w:rsid w:val="00512DEB"/>
    <w:rsid w:val="0051358B"/>
    <w:rsid w:val="0051382E"/>
    <w:rsid w:val="0051430C"/>
    <w:rsid w:val="00514A50"/>
    <w:rsid w:val="00515D0F"/>
    <w:rsid w:val="005172EE"/>
    <w:rsid w:val="005200EF"/>
    <w:rsid w:val="00522DA4"/>
    <w:rsid w:val="00523FB3"/>
    <w:rsid w:val="00524651"/>
    <w:rsid w:val="005248F8"/>
    <w:rsid w:val="005257B5"/>
    <w:rsid w:val="00525F8C"/>
    <w:rsid w:val="0052757C"/>
    <w:rsid w:val="00532D1C"/>
    <w:rsid w:val="00533020"/>
    <w:rsid w:val="005338A7"/>
    <w:rsid w:val="00535B02"/>
    <w:rsid w:val="00535EDE"/>
    <w:rsid w:val="0053744A"/>
    <w:rsid w:val="00540C87"/>
    <w:rsid w:val="0054181C"/>
    <w:rsid w:val="005423A9"/>
    <w:rsid w:val="00544917"/>
    <w:rsid w:val="005449D2"/>
    <w:rsid w:val="0054670E"/>
    <w:rsid w:val="00547D59"/>
    <w:rsid w:val="00551C3C"/>
    <w:rsid w:val="00551D61"/>
    <w:rsid w:val="0055287A"/>
    <w:rsid w:val="005551B6"/>
    <w:rsid w:val="005561F0"/>
    <w:rsid w:val="00562482"/>
    <w:rsid w:val="005632B3"/>
    <w:rsid w:val="0056433F"/>
    <w:rsid w:val="005671B4"/>
    <w:rsid w:val="00567D6D"/>
    <w:rsid w:val="00567F7E"/>
    <w:rsid w:val="0057053B"/>
    <w:rsid w:val="005706CC"/>
    <w:rsid w:val="00571117"/>
    <w:rsid w:val="00571288"/>
    <w:rsid w:val="00571CF3"/>
    <w:rsid w:val="00573F1C"/>
    <w:rsid w:val="005747CD"/>
    <w:rsid w:val="0057603D"/>
    <w:rsid w:val="005764AC"/>
    <w:rsid w:val="0057652C"/>
    <w:rsid w:val="0057789E"/>
    <w:rsid w:val="0058021A"/>
    <w:rsid w:val="00580283"/>
    <w:rsid w:val="00580EE7"/>
    <w:rsid w:val="005826D5"/>
    <w:rsid w:val="0058338E"/>
    <w:rsid w:val="005849DB"/>
    <w:rsid w:val="00585143"/>
    <w:rsid w:val="00586751"/>
    <w:rsid w:val="00590C56"/>
    <w:rsid w:val="00591B07"/>
    <w:rsid w:val="005921DE"/>
    <w:rsid w:val="005944BA"/>
    <w:rsid w:val="00594EF8"/>
    <w:rsid w:val="005951EA"/>
    <w:rsid w:val="00595BFB"/>
    <w:rsid w:val="00596997"/>
    <w:rsid w:val="005970C6"/>
    <w:rsid w:val="0059776C"/>
    <w:rsid w:val="005A2ACF"/>
    <w:rsid w:val="005A3DA2"/>
    <w:rsid w:val="005A489E"/>
    <w:rsid w:val="005A72CD"/>
    <w:rsid w:val="005A7E1D"/>
    <w:rsid w:val="005B0DF1"/>
    <w:rsid w:val="005B110C"/>
    <w:rsid w:val="005B170D"/>
    <w:rsid w:val="005B263B"/>
    <w:rsid w:val="005B2B8B"/>
    <w:rsid w:val="005B3541"/>
    <w:rsid w:val="005B4F6F"/>
    <w:rsid w:val="005B637C"/>
    <w:rsid w:val="005B67CA"/>
    <w:rsid w:val="005B7706"/>
    <w:rsid w:val="005B7ECC"/>
    <w:rsid w:val="005C156D"/>
    <w:rsid w:val="005C2679"/>
    <w:rsid w:val="005C34D2"/>
    <w:rsid w:val="005C4126"/>
    <w:rsid w:val="005C412E"/>
    <w:rsid w:val="005C55B6"/>
    <w:rsid w:val="005C583F"/>
    <w:rsid w:val="005D024F"/>
    <w:rsid w:val="005D341C"/>
    <w:rsid w:val="005D4CD6"/>
    <w:rsid w:val="005D60E5"/>
    <w:rsid w:val="005E00C5"/>
    <w:rsid w:val="005E62F6"/>
    <w:rsid w:val="005E6397"/>
    <w:rsid w:val="005E67A1"/>
    <w:rsid w:val="005E71C0"/>
    <w:rsid w:val="005E7E23"/>
    <w:rsid w:val="005F1666"/>
    <w:rsid w:val="005F1B81"/>
    <w:rsid w:val="005F1C87"/>
    <w:rsid w:val="005F1EFA"/>
    <w:rsid w:val="005F5468"/>
    <w:rsid w:val="005F5DE1"/>
    <w:rsid w:val="005F7E69"/>
    <w:rsid w:val="006004DB"/>
    <w:rsid w:val="006013C6"/>
    <w:rsid w:val="00601A0C"/>
    <w:rsid w:val="00603768"/>
    <w:rsid w:val="00603F36"/>
    <w:rsid w:val="00604055"/>
    <w:rsid w:val="006055B8"/>
    <w:rsid w:val="006108E6"/>
    <w:rsid w:val="00610945"/>
    <w:rsid w:val="0061296C"/>
    <w:rsid w:val="00612C85"/>
    <w:rsid w:val="00613164"/>
    <w:rsid w:val="0061331E"/>
    <w:rsid w:val="00614386"/>
    <w:rsid w:val="00615612"/>
    <w:rsid w:val="0062134E"/>
    <w:rsid w:val="00621393"/>
    <w:rsid w:val="00621D33"/>
    <w:rsid w:val="00623E32"/>
    <w:rsid w:val="00625545"/>
    <w:rsid w:val="006258B9"/>
    <w:rsid w:val="0062708E"/>
    <w:rsid w:val="00630F53"/>
    <w:rsid w:val="00631DF6"/>
    <w:rsid w:val="006321DF"/>
    <w:rsid w:val="0063408E"/>
    <w:rsid w:val="006341DF"/>
    <w:rsid w:val="006348A1"/>
    <w:rsid w:val="00634A5D"/>
    <w:rsid w:val="00634CA7"/>
    <w:rsid w:val="00636A10"/>
    <w:rsid w:val="00637333"/>
    <w:rsid w:val="0064092C"/>
    <w:rsid w:val="00640DC2"/>
    <w:rsid w:val="00640EBF"/>
    <w:rsid w:val="00642519"/>
    <w:rsid w:val="00643B8A"/>
    <w:rsid w:val="00644196"/>
    <w:rsid w:val="00644CA4"/>
    <w:rsid w:val="006454BD"/>
    <w:rsid w:val="00646987"/>
    <w:rsid w:val="00647FC7"/>
    <w:rsid w:val="00650B23"/>
    <w:rsid w:val="00651D38"/>
    <w:rsid w:val="00652EF0"/>
    <w:rsid w:val="00654929"/>
    <w:rsid w:val="00654F8E"/>
    <w:rsid w:val="00655709"/>
    <w:rsid w:val="00655AE3"/>
    <w:rsid w:val="0065649C"/>
    <w:rsid w:val="00657503"/>
    <w:rsid w:val="00657510"/>
    <w:rsid w:val="00657D74"/>
    <w:rsid w:val="0066141A"/>
    <w:rsid w:val="00662180"/>
    <w:rsid w:val="00665B1B"/>
    <w:rsid w:val="00666997"/>
    <w:rsid w:val="00667BF9"/>
    <w:rsid w:val="0067109C"/>
    <w:rsid w:val="006712AE"/>
    <w:rsid w:val="00673FA0"/>
    <w:rsid w:val="0067402F"/>
    <w:rsid w:val="00674AFB"/>
    <w:rsid w:val="00676B4E"/>
    <w:rsid w:val="00676DA4"/>
    <w:rsid w:val="00677067"/>
    <w:rsid w:val="00677E8F"/>
    <w:rsid w:val="00681DCA"/>
    <w:rsid w:val="0068379C"/>
    <w:rsid w:val="00685AB8"/>
    <w:rsid w:val="00687046"/>
    <w:rsid w:val="006915EC"/>
    <w:rsid w:val="00691AF8"/>
    <w:rsid w:val="00692CCC"/>
    <w:rsid w:val="00692D3E"/>
    <w:rsid w:val="00692F8F"/>
    <w:rsid w:val="00693A60"/>
    <w:rsid w:val="00693CF3"/>
    <w:rsid w:val="006951CF"/>
    <w:rsid w:val="00695C88"/>
    <w:rsid w:val="00696493"/>
    <w:rsid w:val="006A0CFA"/>
    <w:rsid w:val="006A29AC"/>
    <w:rsid w:val="006A29CE"/>
    <w:rsid w:val="006A2ABB"/>
    <w:rsid w:val="006A35EE"/>
    <w:rsid w:val="006A5D73"/>
    <w:rsid w:val="006A5F7E"/>
    <w:rsid w:val="006A79CD"/>
    <w:rsid w:val="006B0A56"/>
    <w:rsid w:val="006B14E3"/>
    <w:rsid w:val="006B3B17"/>
    <w:rsid w:val="006B52EB"/>
    <w:rsid w:val="006B5831"/>
    <w:rsid w:val="006B5968"/>
    <w:rsid w:val="006B68DD"/>
    <w:rsid w:val="006B6D9B"/>
    <w:rsid w:val="006B79CE"/>
    <w:rsid w:val="006C06CE"/>
    <w:rsid w:val="006C1653"/>
    <w:rsid w:val="006C1F75"/>
    <w:rsid w:val="006C4229"/>
    <w:rsid w:val="006C4EC9"/>
    <w:rsid w:val="006C5B98"/>
    <w:rsid w:val="006C5C16"/>
    <w:rsid w:val="006C61C3"/>
    <w:rsid w:val="006C6C0E"/>
    <w:rsid w:val="006C70DF"/>
    <w:rsid w:val="006C7996"/>
    <w:rsid w:val="006D0742"/>
    <w:rsid w:val="006D20C2"/>
    <w:rsid w:val="006D3797"/>
    <w:rsid w:val="006D51D9"/>
    <w:rsid w:val="006D56B7"/>
    <w:rsid w:val="006D59EA"/>
    <w:rsid w:val="006D73A5"/>
    <w:rsid w:val="006E1261"/>
    <w:rsid w:val="006E149B"/>
    <w:rsid w:val="006E1B7A"/>
    <w:rsid w:val="006E6221"/>
    <w:rsid w:val="006E66CE"/>
    <w:rsid w:val="006F1184"/>
    <w:rsid w:val="006F16A5"/>
    <w:rsid w:val="006F26DA"/>
    <w:rsid w:val="006F331C"/>
    <w:rsid w:val="006F3F05"/>
    <w:rsid w:val="006F43C9"/>
    <w:rsid w:val="007008A0"/>
    <w:rsid w:val="00700E2F"/>
    <w:rsid w:val="007024AA"/>
    <w:rsid w:val="00702684"/>
    <w:rsid w:val="00703AA1"/>
    <w:rsid w:val="00704779"/>
    <w:rsid w:val="00705545"/>
    <w:rsid w:val="00705C53"/>
    <w:rsid w:val="00705D5D"/>
    <w:rsid w:val="0070660C"/>
    <w:rsid w:val="007071D2"/>
    <w:rsid w:val="0071252D"/>
    <w:rsid w:val="00713F8E"/>
    <w:rsid w:val="0071406A"/>
    <w:rsid w:val="007150EE"/>
    <w:rsid w:val="007153DF"/>
    <w:rsid w:val="0071574B"/>
    <w:rsid w:val="00715F3F"/>
    <w:rsid w:val="00716137"/>
    <w:rsid w:val="007179D9"/>
    <w:rsid w:val="00721C80"/>
    <w:rsid w:val="00723FE0"/>
    <w:rsid w:val="00724316"/>
    <w:rsid w:val="00725299"/>
    <w:rsid w:val="00732E97"/>
    <w:rsid w:val="00734E4E"/>
    <w:rsid w:val="007359B7"/>
    <w:rsid w:val="0073779C"/>
    <w:rsid w:val="00737BAA"/>
    <w:rsid w:val="007410C2"/>
    <w:rsid w:val="0074120C"/>
    <w:rsid w:val="007439BB"/>
    <w:rsid w:val="00744DF3"/>
    <w:rsid w:val="007459AD"/>
    <w:rsid w:val="00746580"/>
    <w:rsid w:val="00747EA4"/>
    <w:rsid w:val="00750126"/>
    <w:rsid w:val="0075064C"/>
    <w:rsid w:val="0075067D"/>
    <w:rsid w:val="00750E5D"/>
    <w:rsid w:val="00752782"/>
    <w:rsid w:val="00754FBB"/>
    <w:rsid w:val="00755FA9"/>
    <w:rsid w:val="0075727E"/>
    <w:rsid w:val="0075783B"/>
    <w:rsid w:val="0076150A"/>
    <w:rsid w:val="0076160B"/>
    <w:rsid w:val="00765477"/>
    <w:rsid w:val="00765729"/>
    <w:rsid w:val="00767632"/>
    <w:rsid w:val="0077081B"/>
    <w:rsid w:val="007708C8"/>
    <w:rsid w:val="00772EE4"/>
    <w:rsid w:val="00773C92"/>
    <w:rsid w:val="00774919"/>
    <w:rsid w:val="00777CE3"/>
    <w:rsid w:val="007810DF"/>
    <w:rsid w:val="007814D0"/>
    <w:rsid w:val="00781D77"/>
    <w:rsid w:val="00782068"/>
    <w:rsid w:val="00782997"/>
    <w:rsid w:val="00783974"/>
    <w:rsid w:val="00787C46"/>
    <w:rsid w:val="00790F94"/>
    <w:rsid w:val="00792ABD"/>
    <w:rsid w:val="00792AEC"/>
    <w:rsid w:val="00795526"/>
    <w:rsid w:val="00795E9F"/>
    <w:rsid w:val="00796241"/>
    <w:rsid w:val="00796CA0"/>
    <w:rsid w:val="00797A0B"/>
    <w:rsid w:val="007A0A02"/>
    <w:rsid w:val="007A2E8F"/>
    <w:rsid w:val="007A2FAF"/>
    <w:rsid w:val="007A410F"/>
    <w:rsid w:val="007A4AF2"/>
    <w:rsid w:val="007A5576"/>
    <w:rsid w:val="007A666E"/>
    <w:rsid w:val="007A746C"/>
    <w:rsid w:val="007A7C4C"/>
    <w:rsid w:val="007B047F"/>
    <w:rsid w:val="007B1913"/>
    <w:rsid w:val="007B1BD5"/>
    <w:rsid w:val="007B2DAD"/>
    <w:rsid w:val="007B70CC"/>
    <w:rsid w:val="007C0A91"/>
    <w:rsid w:val="007C1C5F"/>
    <w:rsid w:val="007C2330"/>
    <w:rsid w:val="007C277D"/>
    <w:rsid w:val="007C4251"/>
    <w:rsid w:val="007C462E"/>
    <w:rsid w:val="007C529D"/>
    <w:rsid w:val="007C59E7"/>
    <w:rsid w:val="007C5C97"/>
    <w:rsid w:val="007C5FDD"/>
    <w:rsid w:val="007C61DA"/>
    <w:rsid w:val="007C6BC7"/>
    <w:rsid w:val="007C7867"/>
    <w:rsid w:val="007C7CED"/>
    <w:rsid w:val="007D1DE3"/>
    <w:rsid w:val="007D2569"/>
    <w:rsid w:val="007D2E0E"/>
    <w:rsid w:val="007D49E8"/>
    <w:rsid w:val="007D4C8D"/>
    <w:rsid w:val="007D52C6"/>
    <w:rsid w:val="007D6D8F"/>
    <w:rsid w:val="007D7257"/>
    <w:rsid w:val="007D7AC6"/>
    <w:rsid w:val="007E289B"/>
    <w:rsid w:val="007E2ED1"/>
    <w:rsid w:val="007E54D0"/>
    <w:rsid w:val="007E6531"/>
    <w:rsid w:val="007F0B70"/>
    <w:rsid w:val="007F1995"/>
    <w:rsid w:val="007F359D"/>
    <w:rsid w:val="008000CD"/>
    <w:rsid w:val="00800275"/>
    <w:rsid w:val="00802D58"/>
    <w:rsid w:val="00804AEE"/>
    <w:rsid w:val="00804F29"/>
    <w:rsid w:val="008058E9"/>
    <w:rsid w:val="00810729"/>
    <w:rsid w:val="00812609"/>
    <w:rsid w:val="00812C76"/>
    <w:rsid w:val="00812FBD"/>
    <w:rsid w:val="008134AE"/>
    <w:rsid w:val="0081369B"/>
    <w:rsid w:val="00813A11"/>
    <w:rsid w:val="00813D94"/>
    <w:rsid w:val="0081765C"/>
    <w:rsid w:val="00820F1C"/>
    <w:rsid w:val="0082122A"/>
    <w:rsid w:val="00821F66"/>
    <w:rsid w:val="00823466"/>
    <w:rsid w:val="008238B2"/>
    <w:rsid w:val="00823D56"/>
    <w:rsid w:val="0082465E"/>
    <w:rsid w:val="00824E61"/>
    <w:rsid w:val="00825D7F"/>
    <w:rsid w:val="008277A6"/>
    <w:rsid w:val="00827AFA"/>
    <w:rsid w:val="00830663"/>
    <w:rsid w:val="0083332E"/>
    <w:rsid w:val="008347A5"/>
    <w:rsid w:val="00835501"/>
    <w:rsid w:val="00835D17"/>
    <w:rsid w:val="008367E1"/>
    <w:rsid w:val="008374BC"/>
    <w:rsid w:val="008414C0"/>
    <w:rsid w:val="008419D2"/>
    <w:rsid w:val="008435FF"/>
    <w:rsid w:val="0084377D"/>
    <w:rsid w:val="00844376"/>
    <w:rsid w:val="00846C5F"/>
    <w:rsid w:val="0084730C"/>
    <w:rsid w:val="00847D89"/>
    <w:rsid w:val="00853722"/>
    <w:rsid w:val="00853D10"/>
    <w:rsid w:val="00854067"/>
    <w:rsid w:val="00855495"/>
    <w:rsid w:val="00855B2A"/>
    <w:rsid w:val="00855DED"/>
    <w:rsid w:val="00857535"/>
    <w:rsid w:val="008578C0"/>
    <w:rsid w:val="00860C5A"/>
    <w:rsid w:val="00860DBE"/>
    <w:rsid w:val="008614FE"/>
    <w:rsid w:val="00863150"/>
    <w:rsid w:val="00863624"/>
    <w:rsid w:val="00863634"/>
    <w:rsid w:val="00864187"/>
    <w:rsid w:val="00864499"/>
    <w:rsid w:val="00864532"/>
    <w:rsid w:val="00864AC9"/>
    <w:rsid w:val="00864D23"/>
    <w:rsid w:val="00865AF0"/>
    <w:rsid w:val="00866135"/>
    <w:rsid w:val="0086680E"/>
    <w:rsid w:val="00870288"/>
    <w:rsid w:val="00871273"/>
    <w:rsid w:val="0087179B"/>
    <w:rsid w:val="008727BF"/>
    <w:rsid w:val="00873247"/>
    <w:rsid w:val="0087579F"/>
    <w:rsid w:val="008769AA"/>
    <w:rsid w:val="00883D92"/>
    <w:rsid w:val="00884C8C"/>
    <w:rsid w:val="00885167"/>
    <w:rsid w:val="0088533A"/>
    <w:rsid w:val="008867AB"/>
    <w:rsid w:val="00886AEB"/>
    <w:rsid w:val="00890BE0"/>
    <w:rsid w:val="00892A2D"/>
    <w:rsid w:val="0089332B"/>
    <w:rsid w:val="0089377F"/>
    <w:rsid w:val="00893C21"/>
    <w:rsid w:val="00894F61"/>
    <w:rsid w:val="00896393"/>
    <w:rsid w:val="008963F7"/>
    <w:rsid w:val="00897648"/>
    <w:rsid w:val="008A1123"/>
    <w:rsid w:val="008A1919"/>
    <w:rsid w:val="008A194A"/>
    <w:rsid w:val="008A3C8A"/>
    <w:rsid w:val="008A42BC"/>
    <w:rsid w:val="008A6659"/>
    <w:rsid w:val="008A6BA9"/>
    <w:rsid w:val="008A7956"/>
    <w:rsid w:val="008A7BAD"/>
    <w:rsid w:val="008B0707"/>
    <w:rsid w:val="008B0B84"/>
    <w:rsid w:val="008B17FC"/>
    <w:rsid w:val="008B19E1"/>
    <w:rsid w:val="008B49AC"/>
    <w:rsid w:val="008B5B34"/>
    <w:rsid w:val="008B6982"/>
    <w:rsid w:val="008B6985"/>
    <w:rsid w:val="008B6EB7"/>
    <w:rsid w:val="008C0BF4"/>
    <w:rsid w:val="008C1C7D"/>
    <w:rsid w:val="008C4223"/>
    <w:rsid w:val="008C5AAA"/>
    <w:rsid w:val="008C5C38"/>
    <w:rsid w:val="008D0595"/>
    <w:rsid w:val="008D0EBD"/>
    <w:rsid w:val="008D1314"/>
    <w:rsid w:val="008D1F72"/>
    <w:rsid w:val="008D2601"/>
    <w:rsid w:val="008D3731"/>
    <w:rsid w:val="008D3D9B"/>
    <w:rsid w:val="008D4576"/>
    <w:rsid w:val="008D4ECB"/>
    <w:rsid w:val="008D59EE"/>
    <w:rsid w:val="008D61F3"/>
    <w:rsid w:val="008D627E"/>
    <w:rsid w:val="008D6B45"/>
    <w:rsid w:val="008E1219"/>
    <w:rsid w:val="008E1467"/>
    <w:rsid w:val="008E5ACE"/>
    <w:rsid w:val="008F0436"/>
    <w:rsid w:val="008F36F0"/>
    <w:rsid w:val="008F5170"/>
    <w:rsid w:val="008F610D"/>
    <w:rsid w:val="008F6AF7"/>
    <w:rsid w:val="008F6C94"/>
    <w:rsid w:val="008F6C9B"/>
    <w:rsid w:val="008F6DD7"/>
    <w:rsid w:val="00902F95"/>
    <w:rsid w:val="00903092"/>
    <w:rsid w:val="009032DE"/>
    <w:rsid w:val="009036C9"/>
    <w:rsid w:val="0090418F"/>
    <w:rsid w:val="00904326"/>
    <w:rsid w:val="0090751E"/>
    <w:rsid w:val="009121DF"/>
    <w:rsid w:val="00914286"/>
    <w:rsid w:val="00916193"/>
    <w:rsid w:val="00916B5C"/>
    <w:rsid w:val="009179AB"/>
    <w:rsid w:val="00920784"/>
    <w:rsid w:val="00921EF9"/>
    <w:rsid w:val="009234AC"/>
    <w:rsid w:val="00923DFF"/>
    <w:rsid w:val="00925A1B"/>
    <w:rsid w:val="00925A3B"/>
    <w:rsid w:val="009264D8"/>
    <w:rsid w:val="00926A82"/>
    <w:rsid w:val="0093004E"/>
    <w:rsid w:val="00931397"/>
    <w:rsid w:val="00931847"/>
    <w:rsid w:val="00932296"/>
    <w:rsid w:val="00932DE9"/>
    <w:rsid w:val="00932E61"/>
    <w:rsid w:val="00934F8E"/>
    <w:rsid w:val="00935181"/>
    <w:rsid w:val="00935208"/>
    <w:rsid w:val="00935A81"/>
    <w:rsid w:val="009367CF"/>
    <w:rsid w:val="00937995"/>
    <w:rsid w:val="00937C00"/>
    <w:rsid w:val="009401E5"/>
    <w:rsid w:val="009406D3"/>
    <w:rsid w:val="009420DC"/>
    <w:rsid w:val="00943014"/>
    <w:rsid w:val="00943D7B"/>
    <w:rsid w:val="00944D6A"/>
    <w:rsid w:val="00945F3C"/>
    <w:rsid w:val="009500D6"/>
    <w:rsid w:val="009501DF"/>
    <w:rsid w:val="00950897"/>
    <w:rsid w:val="00950D12"/>
    <w:rsid w:val="009516B2"/>
    <w:rsid w:val="00951FDD"/>
    <w:rsid w:val="00954C0A"/>
    <w:rsid w:val="00954C58"/>
    <w:rsid w:val="009603BA"/>
    <w:rsid w:val="009603F9"/>
    <w:rsid w:val="00960C9F"/>
    <w:rsid w:val="0096104D"/>
    <w:rsid w:val="00961E96"/>
    <w:rsid w:val="00963049"/>
    <w:rsid w:val="0096364C"/>
    <w:rsid w:val="009638D2"/>
    <w:rsid w:val="009716F1"/>
    <w:rsid w:val="0097216D"/>
    <w:rsid w:val="009723EE"/>
    <w:rsid w:val="00972E41"/>
    <w:rsid w:val="00974E95"/>
    <w:rsid w:val="00975AF2"/>
    <w:rsid w:val="00975EAB"/>
    <w:rsid w:val="0097615B"/>
    <w:rsid w:val="00976414"/>
    <w:rsid w:val="009775F9"/>
    <w:rsid w:val="0098000C"/>
    <w:rsid w:val="009800E3"/>
    <w:rsid w:val="009826A6"/>
    <w:rsid w:val="00983553"/>
    <w:rsid w:val="0098496C"/>
    <w:rsid w:val="00985A29"/>
    <w:rsid w:val="009869E4"/>
    <w:rsid w:val="00987704"/>
    <w:rsid w:val="0099066C"/>
    <w:rsid w:val="00990995"/>
    <w:rsid w:val="00991871"/>
    <w:rsid w:val="00991965"/>
    <w:rsid w:val="0099277B"/>
    <w:rsid w:val="009928BB"/>
    <w:rsid w:val="00993F46"/>
    <w:rsid w:val="00994E2A"/>
    <w:rsid w:val="009955EA"/>
    <w:rsid w:val="009965CE"/>
    <w:rsid w:val="00996A7B"/>
    <w:rsid w:val="00996EC2"/>
    <w:rsid w:val="00997627"/>
    <w:rsid w:val="00997715"/>
    <w:rsid w:val="009A0B4F"/>
    <w:rsid w:val="009A1124"/>
    <w:rsid w:val="009A126F"/>
    <w:rsid w:val="009A24F1"/>
    <w:rsid w:val="009A258F"/>
    <w:rsid w:val="009A457D"/>
    <w:rsid w:val="009A4B67"/>
    <w:rsid w:val="009A64AC"/>
    <w:rsid w:val="009A64B7"/>
    <w:rsid w:val="009A7A45"/>
    <w:rsid w:val="009A7FB5"/>
    <w:rsid w:val="009B0208"/>
    <w:rsid w:val="009B2D4F"/>
    <w:rsid w:val="009B2D5E"/>
    <w:rsid w:val="009B31B0"/>
    <w:rsid w:val="009B32EA"/>
    <w:rsid w:val="009B4DAB"/>
    <w:rsid w:val="009B4F5D"/>
    <w:rsid w:val="009B5D63"/>
    <w:rsid w:val="009B652C"/>
    <w:rsid w:val="009C1C51"/>
    <w:rsid w:val="009C4F32"/>
    <w:rsid w:val="009C57DA"/>
    <w:rsid w:val="009C64E7"/>
    <w:rsid w:val="009C6CEC"/>
    <w:rsid w:val="009C7C76"/>
    <w:rsid w:val="009D1E3A"/>
    <w:rsid w:val="009D24DE"/>
    <w:rsid w:val="009D45B8"/>
    <w:rsid w:val="009D6133"/>
    <w:rsid w:val="009E0720"/>
    <w:rsid w:val="009E1B77"/>
    <w:rsid w:val="009E22EE"/>
    <w:rsid w:val="009E31BE"/>
    <w:rsid w:val="009E500E"/>
    <w:rsid w:val="009E5C7E"/>
    <w:rsid w:val="009E6406"/>
    <w:rsid w:val="009F02BB"/>
    <w:rsid w:val="009F090D"/>
    <w:rsid w:val="009F0D6D"/>
    <w:rsid w:val="009F102F"/>
    <w:rsid w:val="009F48C7"/>
    <w:rsid w:val="009F7EA0"/>
    <w:rsid w:val="00A010F0"/>
    <w:rsid w:val="00A0139E"/>
    <w:rsid w:val="00A0185D"/>
    <w:rsid w:val="00A01F5D"/>
    <w:rsid w:val="00A021B2"/>
    <w:rsid w:val="00A0220A"/>
    <w:rsid w:val="00A02893"/>
    <w:rsid w:val="00A03B5B"/>
    <w:rsid w:val="00A0441A"/>
    <w:rsid w:val="00A0537D"/>
    <w:rsid w:val="00A058F1"/>
    <w:rsid w:val="00A064E2"/>
    <w:rsid w:val="00A0729F"/>
    <w:rsid w:val="00A07955"/>
    <w:rsid w:val="00A07B5D"/>
    <w:rsid w:val="00A13AE2"/>
    <w:rsid w:val="00A13E01"/>
    <w:rsid w:val="00A14501"/>
    <w:rsid w:val="00A14726"/>
    <w:rsid w:val="00A1535B"/>
    <w:rsid w:val="00A15697"/>
    <w:rsid w:val="00A164DF"/>
    <w:rsid w:val="00A166B3"/>
    <w:rsid w:val="00A16879"/>
    <w:rsid w:val="00A22D46"/>
    <w:rsid w:val="00A22FCF"/>
    <w:rsid w:val="00A233C0"/>
    <w:rsid w:val="00A243E4"/>
    <w:rsid w:val="00A24567"/>
    <w:rsid w:val="00A3126A"/>
    <w:rsid w:val="00A345AB"/>
    <w:rsid w:val="00A3568C"/>
    <w:rsid w:val="00A40926"/>
    <w:rsid w:val="00A40D23"/>
    <w:rsid w:val="00A41B29"/>
    <w:rsid w:val="00A43080"/>
    <w:rsid w:val="00A43156"/>
    <w:rsid w:val="00A43FE2"/>
    <w:rsid w:val="00A443CA"/>
    <w:rsid w:val="00A46B59"/>
    <w:rsid w:val="00A47B1D"/>
    <w:rsid w:val="00A47C2A"/>
    <w:rsid w:val="00A509CD"/>
    <w:rsid w:val="00A51056"/>
    <w:rsid w:val="00A51086"/>
    <w:rsid w:val="00A51712"/>
    <w:rsid w:val="00A538FD"/>
    <w:rsid w:val="00A5480C"/>
    <w:rsid w:val="00A55007"/>
    <w:rsid w:val="00A5715C"/>
    <w:rsid w:val="00A57721"/>
    <w:rsid w:val="00A57AB9"/>
    <w:rsid w:val="00A57B30"/>
    <w:rsid w:val="00A61152"/>
    <w:rsid w:val="00A64BA7"/>
    <w:rsid w:val="00A65887"/>
    <w:rsid w:val="00A673EF"/>
    <w:rsid w:val="00A71270"/>
    <w:rsid w:val="00A7281D"/>
    <w:rsid w:val="00A72BE1"/>
    <w:rsid w:val="00A746CF"/>
    <w:rsid w:val="00A7633C"/>
    <w:rsid w:val="00A76E9C"/>
    <w:rsid w:val="00A77198"/>
    <w:rsid w:val="00A80BE4"/>
    <w:rsid w:val="00A81B61"/>
    <w:rsid w:val="00A83063"/>
    <w:rsid w:val="00A83E09"/>
    <w:rsid w:val="00A84425"/>
    <w:rsid w:val="00A846C3"/>
    <w:rsid w:val="00A857F2"/>
    <w:rsid w:val="00A85FA9"/>
    <w:rsid w:val="00A862AC"/>
    <w:rsid w:val="00A862F4"/>
    <w:rsid w:val="00A867C9"/>
    <w:rsid w:val="00A868A9"/>
    <w:rsid w:val="00A86C8F"/>
    <w:rsid w:val="00A87226"/>
    <w:rsid w:val="00A91B70"/>
    <w:rsid w:val="00A91D3A"/>
    <w:rsid w:val="00A93F0C"/>
    <w:rsid w:val="00A94FDC"/>
    <w:rsid w:val="00A95D52"/>
    <w:rsid w:val="00A95EBC"/>
    <w:rsid w:val="00A97AA6"/>
    <w:rsid w:val="00AA271C"/>
    <w:rsid w:val="00AA2B01"/>
    <w:rsid w:val="00AA5C10"/>
    <w:rsid w:val="00AA6073"/>
    <w:rsid w:val="00AA6AA7"/>
    <w:rsid w:val="00AA6FD5"/>
    <w:rsid w:val="00AA73F7"/>
    <w:rsid w:val="00AA763B"/>
    <w:rsid w:val="00AA7CAC"/>
    <w:rsid w:val="00AA7DAA"/>
    <w:rsid w:val="00AB0A0C"/>
    <w:rsid w:val="00AB293D"/>
    <w:rsid w:val="00AB2DDC"/>
    <w:rsid w:val="00AB3E10"/>
    <w:rsid w:val="00AB4A14"/>
    <w:rsid w:val="00AB6072"/>
    <w:rsid w:val="00AB752E"/>
    <w:rsid w:val="00AC04D4"/>
    <w:rsid w:val="00AC05FB"/>
    <w:rsid w:val="00AC1010"/>
    <w:rsid w:val="00AC22B8"/>
    <w:rsid w:val="00AC3EE6"/>
    <w:rsid w:val="00AC40A0"/>
    <w:rsid w:val="00AC5033"/>
    <w:rsid w:val="00AC574B"/>
    <w:rsid w:val="00AC6097"/>
    <w:rsid w:val="00AC7999"/>
    <w:rsid w:val="00AC79E2"/>
    <w:rsid w:val="00AD1B70"/>
    <w:rsid w:val="00AD1FC0"/>
    <w:rsid w:val="00AD3CCA"/>
    <w:rsid w:val="00AD5733"/>
    <w:rsid w:val="00AD5BEC"/>
    <w:rsid w:val="00AE091A"/>
    <w:rsid w:val="00AE1371"/>
    <w:rsid w:val="00AE1B1D"/>
    <w:rsid w:val="00AE57F8"/>
    <w:rsid w:val="00AE5F7A"/>
    <w:rsid w:val="00AE64E2"/>
    <w:rsid w:val="00AE68A0"/>
    <w:rsid w:val="00AE6D39"/>
    <w:rsid w:val="00AE70A5"/>
    <w:rsid w:val="00AF028A"/>
    <w:rsid w:val="00AF0DF5"/>
    <w:rsid w:val="00AF1615"/>
    <w:rsid w:val="00AF410C"/>
    <w:rsid w:val="00AF4F10"/>
    <w:rsid w:val="00AF67E9"/>
    <w:rsid w:val="00AF7D0E"/>
    <w:rsid w:val="00B02646"/>
    <w:rsid w:val="00B027D2"/>
    <w:rsid w:val="00B03A2D"/>
    <w:rsid w:val="00B0450C"/>
    <w:rsid w:val="00B0709E"/>
    <w:rsid w:val="00B0725D"/>
    <w:rsid w:val="00B07623"/>
    <w:rsid w:val="00B10240"/>
    <w:rsid w:val="00B103CE"/>
    <w:rsid w:val="00B112BC"/>
    <w:rsid w:val="00B112FA"/>
    <w:rsid w:val="00B133FF"/>
    <w:rsid w:val="00B15131"/>
    <w:rsid w:val="00B1561F"/>
    <w:rsid w:val="00B168D1"/>
    <w:rsid w:val="00B173B1"/>
    <w:rsid w:val="00B17C04"/>
    <w:rsid w:val="00B213C2"/>
    <w:rsid w:val="00B22AE2"/>
    <w:rsid w:val="00B23278"/>
    <w:rsid w:val="00B266DE"/>
    <w:rsid w:val="00B31E06"/>
    <w:rsid w:val="00B400F3"/>
    <w:rsid w:val="00B41863"/>
    <w:rsid w:val="00B42922"/>
    <w:rsid w:val="00B43E89"/>
    <w:rsid w:val="00B4552E"/>
    <w:rsid w:val="00B459E2"/>
    <w:rsid w:val="00B468E1"/>
    <w:rsid w:val="00B46D23"/>
    <w:rsid w:val="00B4764F"/>
    <w:rsid w:val="00B51539"/>
    <w:rsid w:val="00B5451C"/>
    <w:rsid w:val="00B603DE"/>
    <w:rsid w:val="00B60BCA"/>
    <w:rsid w:val="00B61710"/>
    <w:rsid w:val="00B61757"/>
    <w:rsid w:val="00B62FDC"/>
    <w:rsid w:val="00B64A35"/>
    <w:rsid w:val="00B65E80"/>
    <w:rsid w:val="00B66CB5"/>
    <w:rsid w:val="00B67670"/>
    <w:rsid w:val="00B70286"/>
    <w:rsid w:val="00B714D5"/>
    <w:rsid w:val="00B71A0D"/>
    <w:rsid w:val="00B71EC4"/>
    <w:rsid w:val="00B74616"/>
    <w:rsid w:val="00B774C0"/>
    <w:rsid w:val="00B80033"/>
    <w:rsid w:val="00B8104A"/>
    <w:rsid w:val="00B81AEF"/>
    <w:rsid w:val="00B83BD9"/>
    <w:rsid w:val="00B85A55"/>
    <w:rsid w:val="00B86D77"/>
    <w:rsid w:val="00B86DF2"/>
    <w:rsid w:val="00B871C6"/>
    <w:rsid w:val="00B87B69"/>
    <w:rsid w:val="00B911F7"/>
    <w:rsid w:val="00B915D2"/>
    <w:rsid w:val="00B91B31"/>
    <w:rsid w:val="00B92ED4"/>
    <w:rsid w:val="00B9353C"/>
    <w:rsid w:val="00B9364C"/>
    <w:rsid w:val="00B96A4E"/>
    <w:rsid w:val="00B96B06"/>
    <w:rsid w:val="00B972D4"/>
    <w:rsid w:val="00B97850"/>
    <w:rsid w:val="00B97ACF"/>
    <w:rsid w:val="00BA1212"/>
    <w:rsid w:val="00BA3AF2"/>
    <w:rsid w:val="00BA576D"/>
    <w:rsid w:val="00BA6306"/>
    <w:rsid w:val="00BA7868"/>
    <w:rsid w:val="00BB1A6C"/>
    <w:rsid w:val="00BB3C70"/>
    <w:rsid w:val="00BB3EAE"/>
    <w:rsid w:val="00BB5B7A"/>
    <w:rsid w:val="00BB5F75"/>
    <w:rsid w:val="00BB6725"/>
    <w:rsid w:val="00BB6C1E"/>
    <w:rsid w:val="00BB728D"/>
    <w:rsid w:val="00BC0C20"/>
    <w:rsid w:val="00BC1CF6"/>
    <w:rsid w:val="00BC7459"/>
    <w:rsid w:val="00BD2CF4"/>
    <w:rsid w:val="00BD3A39"/>
    <w:rsid w:val="00BD3A90"/>
    <w:rsid w:val="00BD4490"/>
    <w:rsid w:val="00BD540A"/>
    <w:rsid w:val="00BD6493"/>
    <w:rsid w:val="00BE16E0"/>
    <w:rsid w:val="00BE19A5"/>
    <w:rsid w:val="00BE2C4E"/>
    <w:rsid w:val="00BE6E59"/>
    <w:rsid w:val="00BE781E"/>
    <w:rsid w:val="00BF004D"/>
    <w:rsid w:val="00BF21C0"/>
    <w:rsid w:val="00BF2995"/>
    <w:rsid w:val="00BF29FE"/>
    <w:rsid w:val="00BF2B15"/>
    <w:rsid w:val="00C01B02"/>
    <w:rsid w:val="00C037A5"/>
    <w:rsid w:val="00C074A9"/>
    <w:rsid w:val="00C075E1"/>
    <w:rsid w:val="00C07B98"/>
    <w:rsid w:val="00C10076"/>
    <w:rsid w:val="00C10C30"/>
    <w:rsid w:val="00C12235"/>
    <w:rsid w:val="00C12293"/>
    <w:rsid w:val="00C12E46"/>
    <w:rsid w:val="00C13352"/>
    <w:rsid w:val="00C13B7C"/>
    <w:rsid w:val="00C15AFB"/>
    <w:rsid w:val="00C17435"/>
    <w:rsid w:val="00C1749F"/>
    <w:rsid w:val="00C17DD5"/>
    <w:rsid w:val="00C17EA5"/>
    <w:rsid w:val="00C20BF3"/>
    <w:rsid w:val="00C2295E"/>
    <w:rsid w:val="00C23B0F"/>
    <w:rsid w:val="00C23EC6"/>
    <w:rsid w:val="00C2414A"/>
    <w:rsid w:val="00C2502D"/>
    <w:rsid w:val="00C256A6"/>
    <w:rsid w:val="00C25906"/>
    <w:rsid w:val="00C26132"/>
    <w:rsid w:val="00C278C3"/>
    <w:rsid w:val="00C27BEE"/>
    <w:rsid w:val="00C27DC7"/>
    <w:rsid w:val="00C31027"/>
    <w:rsid w:val="00C31266"/>
    <w:rsid w:val="00C33702"/>
    <w:rsid w:val="00C3467C"/>
    <w:rsid w:val="00C34C7E"/>
    <w:rsid w:val="00C3531E"/>
    <w:rsid w:val="00C35E23"/>
    <w:rsid w:val="00C3652D"/>
    <w:rsid w:val="00C368E0"/>
    <w:rsid w:val="00C36924"/>
    <w:rsid w:val="00C405A9"/>
    <w:rsid w:val="00C41207"/>
    <w:rsid w:val="00C44955"/>
    <w:rsid w:val="00C4728E"/>
    <w:rsid w:val="00C513B3"/>
    <w:rsid w:val="00C51C19"/>
    <w:rsid w:val="00C51C31"/>
    <w:rsid w:val="00C53A66"/>
    <w:rsid w:val="00C53E52"/>
    <w:rsid w:val="00C54CA3"/>
    <w:rsid w:val="00C54F9D"/>
    <w:rsid w:val="00C55C03"/>
    <w:rsid w:val="00C56E7C"/>
    <w:rsid w:val="00C57410"/>
    <w:rsid w:val="00C60F5D"/>
    <w:rsid w:val="00C663BE"/>
    <w:rsid w:val="00C66D0F"/>
    <w:rsid w:val="00C66DC6"/>
    <w:rsid w:val="00C67672"/>
    <w:rsid w:val="00C714D1"/>
    <w:rsid w:val="00C71B2E"/>
    <w:rsid w:val="00C73343"/>
    <w:rsid w:val="00C7436A"/>
    <w:rsid w:val="00C76194"/>
    <w:rsid w:val="00C7689F"/>
    <w:rsid w:val="00C76FA3"/>
    <w:rsid w:val="00C77139"/>
    <w:rsid w:val="00C77F37"/>
    <w:rsid w:val="00C807E4"/>
    <w:rsid w:val="00C8098A"/>
    <w:rsid w:val="00C81AF8"/>
    <w:rsid w:val="00C825C0"/>
    <w:rsid w:val="00C84D5D"/>
    <w:rsid w:val="00C8795E"/>
    <w:rsid w:val="00C921C7"/>
    <w:rsid w:val="00C93029"/>
    <w:rsid w:val="00C951DB"/>
    <w:rsid w:val="00C9632C"/>
    <w:rsid w:val="00C9677D"/>
    <w:rsid w:val="00C971D2"/>
    <w:rsid w:val="00C97E00"/>
    <w:rsid w:val="00CA026A"/>
    <w:rsid w:val="00CA0283"/>
    <w:rsid w:val="00CA08A8"/>
    <w:rsid w:val="00CA3079"/>
    <w:rsid w:val="00CA4426"/>
    <w:rsid w:val="00CA46A7"/>
    <w:rsid w:val="00CA47B9"/>
    <w:rsid w:val="00CA4A80"/>
    <w:rsid w:val="00CA4D8F"/>
    <w:rsid w:val="00CB07D6"/>
    <w:rsid w:val="00CB204A"/>
    <w:rsid w:val="00CB2230"/>
    <w:rsid w:val="00CB2DDB"/>
    <w:rsid w:val="00CB5F5F"/>
    <w:rsid w:val="00CB617F"/>
    <w:rsid w:val="00CC22E0"/>
    <w:rsid w:val="00CC2590"/>
    <w:rsid w:val="00CC2B64"/>
    <w:rsid w:val="00CC3F5D"/>
    <w:rsid w:val="00CC49A2"/>
    <w:rsid w:val="00CC51BC"/>
    <w:rsid w:val="00CC6FCD"/>
    <w:rsid w:val="00CC75B1"/>
    <w:rsid w:val="00CC798F"/>
    <w:rsid w:val="00CD1834"/>
    <w:rsid w:val="00CD27AF"/>
    <w:rsid w:val="00CD2B1C"/>
    <w:rsid w:val="00CD2B70"/>
    <w:rsid w:val="00CD437C"/>
    <w:rsid w:val="00CD4680"/>
    <w:rsid w:val="00CD5207"/>
    <w:rsid w:val="00CD5ED7"/>
    <w:rsid w:val="00CD7102"/>
    <w:rsid w:val="00CD7E67"/>
    <w:rsid w:val="00CE1256"/>
    <w:rsid w:val="00CE2FC2"/>
    <w:rsid w:val="00CE37F9"/>
    <w:rsid w:val="00CE40D3"/>
    <w:rsid w:val="00CE4CBA"/>
    <w:rsid w:val="00CE5916"/>
    <w:rsid w:val="00CE7A0D"/>
    <w:rsid w:val="00CE7B61"/>
    <w:rsid w:val="00CE7B62"/>
    <w:rsid w:val="00CE7E02"/>
    <w:rsid w:val="00CF3267"/>
    <w:rsid w:val="00CF4313"/>
    <w:rsid w:val="00CF468A"/>
    <w:rsid w:val="00CF5365"/>
    <w:rsid w:val="00D01BC6"/>
    <w:rsid w:val="00D025F0"/>
    <w:rsid w:val="00D026AE"/>
    <w:rsid w:val="00D039BE"/>
    <w:rsid w:val="00D05876"/>
    <w:rsid w:val="00D06264"/>
    <w:rsid w:val="00D07E48"/>
    <w:rsid w:val="00D105B6"/>
    <w:rsid w:val="00D10833"/>
    <w:rsid w:val="00D1202C"/>
    <w:rsid w:val="00D12B81"/>
    <w:rsid w:val="00D12EBE"/>
    <w:rsid w:val="00D14123"/>
    <w:rsid w:val="00D1440D"/>
    <w:rsid w:val="00D14D15"/>
    <w:rsid w:val="00D176A6"/>
    <w:rsid w:val="00D17933"/>
    <w:rsid w:val="00D17BDE"/>
    <w:rsid w:val="00D2201F"/>
    <w:rsid w:val="00D2515D"/>
    <w:rsid w:val="00D25452"/>
    <w:rsid w:val="00D26905"/>
    <w:rsid w:val="00D26A65"/>
    <w:rsid w:val="00D27F86"/>
    <w:rsid w:val="00D3189B"/>
    <w:rsid w:val="00D3198D"/>
    <w:rsid w:val="00D32369"/>
    <w:rsid w:val="00D33687"/>
    <w:rsid w:val="00D33D03"/>
    <w:rsid w:val="00D35FA8"/>
    <w:rsid w:val="00D40102"/>
    <w:rsid w:val="00D40F7E"/>
    <w:rsid w:val="00D412F9"/>
    <w:rsid w:val="00D43236"/>
    <w:rsid w:val="00D4461A"/>
    <w:rsid w:val="00D45454"/>
    <w:rsid w:val="00D4689D"/>
    <w:rsid w:val="00D47EB3"/>
    <w:rsid w:val="00D52B86"/>
    <w:rsid w:val="00D53615"/>
    <w:rsid w:val="00D54595"/>
    <w:rsid w:val="00D577EF"/>
    <w:rsid w:val="00D57F72"/>
    <w:rsid w:val="00D60CC3"/>
    <w:rsid w:val="00D6321E"/>
    <w:rsid w:val="00D632A4"/>
    <w:rsid w:val="00D634A1"/>
    <w:rsid w:val="00D63E39"/>
    <w:rsid w:val="00D64034"/>
    <w:rsid w:val="00D65A66"/>
    <w:rsid w:val="00D65E12"/>
    <w:rsid w:val="00D66B77"/>
    <w:rsid w:val="00D66C33"/>
    <w:rsid w:val="00D67EE6"/>
    <w:rsid w:val="00D70618"/>
    <w:rsid w:val="00D70FDF"/>
    <w:rsid w:val="00D72569"/>
    <w:rsid w:val="00D72591"/>
    <w:rsid w:val="00D725B8"/>
    <w:rsid w:val="00D7392D"/>
    <w:rsid w:val="00D750E9"/>
    <w:rsid w:val="00D75300"/>
    <w:rsid w:val="00D75E7E"/>
    <w:rsid w:val="00D765BE"/>
    <w:rsid w:val="00D773BD"/>
    <w:rsid w:val="00D777C0"/>
    <w:rsid w:val="00D80BC7"/>
    <w:rsid w:val="00D83E4A"/>
    <w:rsid w:val="00D85419"/>
    <w:rsid w:val="00D85844"/>
    <w:rsid w:val="00D86B60"/>
    <w:rsid w:val="00D86F17"/>
    <w:rsid w:val="00D86F24"/>
    <w:rsid w:val="00D873B8"/>
    <w:rsid w:val="00D87C1A"/>
    <w:rsid w:val="00D87D8E"/>
    <w:rsid w:val="00D916F8"/>
    <w:rsid w:val="00D920DC"/>
    <w:rsid w:val="00D92670"/>
    <w:rsid w:val="00D93444"/>
    <w:rsid w:val="00D93BDB"/>
    <w:rsid w:val="00D94407"/>
    <w:rsid w:val="00D94843"/>
    <w:rsid w:val="00D94F87"/>
    <w:rsid w:val="00D951E2"/>
    <w:rsid w:val="00D95E56"/>
    <w:rsid w:val="00D9678F"/>
    <w:rsid w:val="00D97F04"/>
    <w:rsid w:val="00DA26D7"/>
    <w:rsid w:val="00DA3538"/>
    <w:rsid w:val="00DA390C"/>
    <w:rsid w:val="00DA3FE5"/>
    <w:rsid w:val="00DA40D7"/>
    <w:rsid w:val="00DA5678"/>
    <w:rsid w:val="00DA6114"/>
    <w:rsid w:val="00DA6E41"/>
    <w:rsid w:val="00DA76F4"/>
    <w:rsid w:val="00DB4DA5"/>
    <w:rsid w:val="00DB5A68"/>
    <w:rsid w:val="00DB6AF4"/>
    <w:rsid w:val="00DB6D73"/>
    <w:rsid w:val="00DC2C06"/>
    <w:rsid w:val="00DC53CC"/>
    <w:rsid w:val="00DC5662"/>
    <w:rsid w:val="00DC6F40"/>
    <w:rsid w:val="00DC6FBD"/>
    <w:rsid w:val="00DC7976"/>
    <w:rsid w:val="00DC7EC1"/>
    <w:rsid w:val="00DD0C17"/>
    <w:rsid w:val="00DD1316"/>
    <w:rsid w:val="00DD1BEE"/>
    <w:rsid w:val="00DD3C36"/>
    <w:rsid w:val="00DD53D4"/>
    <w:rsid w:val="00DD5B51"/>
    <w:rsid w:val="00DD6008"/>
    <w:rsid w:val="00DD600F"/>
    <w:rsid w:val="00DD6971"/>
    <w:rsid w:val="00DE0E6D"/>
    <w:rsid w:val="00DE38CC"/>
    <w:rsid w:val="00DE4B96"/>
    <w:rsid w:val="00DE502E"/>
    <w:rsid w:val="00DE5486"/>
    <w:rsid w:val="00DE6B49"/>
    <w:rsid w:val="00DE796A"/>
    <w:rsid w:val="00DF0CDC"/>
    <w:rsid w:val="00DF15D8"/>
    <w:rsid w:val="00DF4AD9"/>
    <w:rsid w:val="00DF57AE"/>
    <w:rsid w:val="00DF71D8"/>
    <w:rsid w:val="00DF7F9E"/>
    <w:rsid w:val="00E00AA5"/>
    <w:rsid w:val="00E02648"/>
    <w:rsid w:val="00E03988"/>
    <w:rsid w:val="00E039D6"/>
    <w:rsid w:val="00E06494"/>
    <w:rsid w:val="00E10403"/>
    <w:rsid w:val="00E10A9A"/>
    <w:rsid w:val="00E141B0"/>
    <w:rsid w:val="00E14EA1"/>
    <w:rsid w:val="00E16D97"/>
    <w:rsid w:val="00E16FE6"/>
    <w:rsid w:val="00E171EC"/>
    <w:rsid w:val="00E21DF1"/>
    <w:rsid w:val="00E24186"/>
    <w:rsid w:val="00E24AA4"/>
    <w:rsid w:val="00E267C8"/>
    <w:rsid w:val="00E27CD3"/>
    <w:rsid w:val="00E27D0F"/>
    <w:rsid w:val="00E3100C"/>
    <w:rsid w:val="00E32E9C"/>
    <w:rsid w:val="00E33634"/>
    <w:rsid w:val="00E338B9"/>
    <w:rsid w:val="00E33D48"/>
    <w:rsid w:val="00E354DA"/>
    <w:rsid w:val="00E357C1"/>
    <w:rsid w:val="00E35D8E"/>
    <w:rsid w:val="00E361A2"/>
    <w:rsid w:val="00E36EB2"/>
    <w:rsid w:val="00E37FD6"/>
    <w:rsid w:val="00E40CD1"/>
    <w:rsid w:val="00E41725"/>
    <w:rsid w:val="00E41BDD"/>
    <w:rsid w:val="00E44520"/>
    <w:rsid w:val="00E45CF8"/>
    <w:rsid w:val="00E45EE5"/>
    <w:rsid w:val="00E46EF0"/>
    <w:rsid w:val="00E47A22"/>
    <w:rsid w:val="00E51085"/>
    <w:rsid w:val="00E51564"/>
    <w:rsid w:val="00E534AD"/>
    <w:rsid w:val="00E537AC"/>
    <w:rsid w:val="00E55274"/>
    <w:rsid w:val="00E55958"/>
    <w:rsid w:val="00E559C6"/>
    <w:rsid w:val="00E55A7F"/>
    <w:rsid w:val="00E55F0C"/>
    <w:rsid w:val="00E6053C"/>
    <w:rsid w:val="00E626A1"/>
    <w:rsid w:val="00E62805"/>
    <w:rsid w:val="00E640E5"/>
    <w:rsid w:val="00E649E2"/>
    <w:rsid w:val="00E66F8C"/>
    <w:rsid w:val="00E67912"/>
    <w:rsid w:val="00E67C1C"/>
    <w:rsid w:val="00E72465"/>
    <w:rsid w:val="00E7375E"/>
    <w:rsid w:val="00E75357"/>
    <w:rsid w:val="00E77483"/>
    <w:rsid w:val="00E81CFE"/>
    <w:rsid w:val="00E826E7"/>
    <w:rsid w:val="00E83769"/>
    <w:rsid w:val="00E838A6"/>
    <w:rsid w:val="00E843C1"/>
    <w:rsid w:val="00E85ED1"/>
    <w:rsid w:val="00E86198"/>
    <w:rsid w:val="00E911D6"/>
    <w:rsid w:val="00E91471"/>
    <w:rsid w:val="00E91ADB"/>
    <w:rsid w:val="00E9244E"/>
    <w:rsid w:val="00E925DA"/>
    <w:rsid w:val="00E92ABD"/>
    <w:rsid w:val="00E93068"/>
    <w:rsid w:val="00E93D48"/>
    <w:rsid w:val="00E94370"/>
    <w:rsid w:val="00E943B7"/>
    <w:rsid w:val="00E94B74"/>
    <w:rsid w:val="00E95401"/>
    <w:rsid w:val="00E9544B"/>
    <w:rsid w:val="00E95B8D"/>
    <w:rsid w:val="00E963D8"/>
    <w:rsid w:val="00E966E9"/>
    <w:rsid w:val="00E97CBA"/>
    <w:rsid w:val="00E97F10"/>
    <w:rsid w:val="00EA0371"/>
    <w:rsid w:val="00EA1C14"/>
    <w:rsid w:val="00EA1F83"/>
    <w:rsid w:val="00EA2282"/>
    <w:rsid w:val="00EA3CBE"/>
    <w:rsid w:val="00EA4053"/>
    <w:rsid w:val="00EA4F2C"/>
    <w:rsid w:val="00EB2389"/>
    <w:rsid w:val="00EB2C0A"/>
    <w:rsid w:val="00EB2D66"/>
    <w:rsid w:val="00EB5830"/>
    <w:rsid w:val="00EB627D"/>
    <w:rsid w:val="00EB74CC"/>
    <w:rsid w:val="00EB75A1"/>
    <w:rsid w:val="00EB7FBB"/>
    <w:rsid w:val="00EC055B"/>
    <w:rsid w:val="00EC1269"/>
    <w:rsid w:val="00EC4318"/>
    <w:rsid w:val="00EC6FC2"/>
    <w:rsid w:val="00ED13FE"/>
    <w:rsid w:val="00ED2143"/>
    <w:rsid w:val="00ED2C33"/>
    <w:rsid w:val="00ED35A4"/>
    <w:rsid w:val="00EE00F7"/>
    <w:rsid w:val="00EE0581"/>
    <w:rsid w:val="00EE0586"/>
    <w:rsid w:val="00EE161E"/>
    <w:rsid w:val="00EE1D59"/>
    <w:rsid w:val="00EE3285"/>
    <w:rsid w:val="00EE3A61"/>
    <w:rsid w:val="00EE422D"/>
    <w:rsid w:val="00EE5963"/>
    <w:rsid w:val="00EE5F8C"/>
    <w:rsid w:val="00EE62FB"/>
    <w:rsid w:val="00EE65D5"/>
    <w:rsid w:val="00EE6F60"/>
    <w:rsid w:val="00EE7036"/>
    <w:rsid w:val="00EE7167"/>
    <w:rsid w:val="00EE73C9"/>
    <w:rsid w:val="00EE7A4C"/>
    <w:rsid w:val="00EF00AC"/>
    <w:rsid w:val="00EF0F97"/>
    <w:rsid w:val="00EF1139"/>
    <w:rsid w:val="00EF1919"/>
    <w:rsid w:val="00EF2435"/>
    <w:rsid w:val="00EF3755"/>
    <w:rsid w:val="00EF3DED"/>
    <w:rsid w:val="00EF680B"/>
    <w:rsid w:val="00EF6E0C"/>
    <w:rsid w:val="00F0027C"/>
    <w:rsid w:val="00F00790"/>
    <w:rsid w:val="00F018B5"/>
    <w:rsid w:val="00F02000"/>
    <w:rsid w:val="00F0233D"/>
    <w:rsid w:val="00F02BFA"/>
    <w:rsid w:val="00F11E8A"/>
    <w:rsid w:val="00F1203A"/>
    <w:rsid w:val="00F13167"/>
    <w:rsid w:val="00F147C5"/>
    <w:rsid w:val="00F14AD2"/>
    <w:rsid w:val="00F15FC5"/>
    <w:rsid w:val="00F167FC"/>
    <w:rsid w:val="00F21DE6"/>
    <w:rsid w:val="00F22568"/>
    <w:rsid w:val="00F23F3D"/>
    <w:rsid w:val="00F24C43"/>
    <w:rsid w:val="00F25788"/>
    <w:rsid w:val="00F25D7A"/>
    <w:rsid w:val="00F30449"/>
    <w:rsid w:val="00F30455"/>
    <w:rsid w:val="00F30A14"/>
    <w:rsid w:val="00F31A4E"/>
    <w:rsid w:val="00F34436"/>
    <w:rsid w:val="00F35144"/>
    <w:rsid w:val="00F3555B"/>
    <w:rsid w:val="00F3776C"/>
    <w:rsid w:val="00F37AA9"/>
    <w:rsid w:val="00F436CF"/>
    <w:rsid w:val="00F43BFD"/>
    <w:rsid w:val="00F44539"/>
    <w:rsid w:val="00F447F1"/>
    <w:rsid w:val="00F45587"/>
    <w:rsid w:val="00F461B5"/>
    <w:rsid w:val="00F47469"/>
    <w:rsid w:val="00F47823"/>
    <w:rsid w:val="00F47B83"/>
    <w:rsid w:val="00F47D6C"/>
    <w:rsid w:val="00F5049B"/>
    <w:rsid w:val="00F53B0F"/>
    <w:rsid w:val="00F562F9"/>
    <w:rsid w:val="00F57FE3"/>
    <w:rsid w:val="00F61BC8"/>
    <w:rsid w:val="00F627DD"/>
    <w:rsid w:val="00F654F5"/>
    <w:rsid w:val="00F7036D"/>
    <w:rsid w:val="00F7124C"/>
    <w:rsid w:val="00F71E01"/>
    <w:rsid w:val="00F74265"/>
    <w:rsid w:val="00F746D4"/>
    <w:rsid w:val="00F74759"/>
    <w:rsid w:val="00F76D66"/>
    <w:rsid w:val="00F777C8"/>
    <w:rsid w:val="00F83D75"/>
    <w:rsid w:val="00F8455E"/>
    <w:rsid w:val="00F84F05"/>
    <w:rsid w:val="00F859AA"/>
    <w:rsid w:val="00F86EB0"/>
    <w:rsid w:val="00F87C59"/>
    <w:rsid w:val="00F946B8"/>
    <w:rsid w:val="00F96145"/>
    <w:rsid w:val="00F97D48"/>
    <w:rsid w:val="00FA357F"/>
    <w:rsid w:val="00FA37EF"/>
    <w:rsid w:val="00FA402C"/>
    <w:rsid w:val="00FA42A4"/>
    <w:rsid w:val="00FA7F12"/>
    <w:rsid w:val="00FB0AE4"/>
    <w:rsid w:val="00FB0FDB"/>
    <w:rsid w:val="00FB4159"/>
    <w:rsid w:val="00FB7273"/>
    <w:rsid w:val="00FC0EB2"/>
    <w:rsid w:val="00FC14B7"/>
    <w:rsid w:val="00FC1665"/>
    <w:rsid w:val="00FC1C93"/>
    <w:rsid w:val="00FC1F3C"/>
    <w:rsid w:val="00FC2450"/>
    <w:rsid w:val="00FC40F9"/>
    <w:rsid w:val="00FC47A5"/>
    <w:rsid w:val="00FC5218"/>
    <w:rsid w:val="00FC56E9"/>
    <w:rsid w:val="00FC632C"/>
    <w:rsid w:val="00FC7307"/>
    <w:rsid w:val="00FD08C2"/>
    <w:rsid w:val="00FD1241"/>
    <w:rsid w:val="00FD1FE3"/>
    <w:rsid w:val="00FD2004"/>
    <w:rsid w:val="00FD2367"/>
    <w:rsid w:val="00FD25DA"/>
    <w:rsid w:val="00FD2A4C"/>
    <w:rsid w:val="00FD351E"/>
    <w:rsid w:val="00FD4A83"/>
    <w:rsid w:val="00FD4BBC"/>
    <w:rsid w:val="00FD6669"/>
    <w:rsid w:val="00FD732B"/>
    <w:rsid w:val="00FD7BFF"/>
    <w:rsid w:val="00FE0001"/>
    <w:rsid w:val="00FE0064"/>
    <w:rsid w:val="00FE01EF"/>
    <w:rsid w:val="00FE03BE"/>
    <w:rsid w:val="00FE1FEA"/>
    <w:rsid w:val="00FE238E"/>
    <w:rsid w:val="00FE24F2"/>
    <w:rsid w:val="00FE4A68"/>
    <w:rsid w:val="00FE6917"/>
    <w:rsid w:val="00FE718D"/>
    <w:rsid w:val="00FF0640"/>
    <w:rsid w:val="00FF2551"/>
    <w:rsid w:val="00FF4D78"/>
    <w:rsid w:val="00FF5D29"/>
    <w:rsid w:val="00FF6650"/>
    <w:rsid w:val="00FF6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186C8"/>
  <w15:chartTrackingRefBased/>
  <w15:docId w15:val="{D92AA1E4-3B4C-40AE-902F-11942C3D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Body Text 3" w:uiPriority="99"/>
    <w:lsdException w:name="Block Text" w:uiPriority="99"/>
    <w:lsdException w:name="Hyperlink" w:uiPriority="99"/>
    <w:lsdException w:name="Strong" w:uiPriority="22" w:qFormat="1"/>
    <w:lsdException w:name="Emphasis" w:uiPriority="20"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1A0E4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1,Footnote Text Char Char Char Char Char Car,Footnote Text Char Char Char Char Car,Footnote reference Car,FA Fu Car,Footnote Text Char Char Char Car,texto de nota al pie Car Car,Texto nota pie Car Car Car,Ca,Pie de Págin"/>
    <w:basedOn w:val="Normal"/>
    <w:link w:val="TextonotapieCar"/>
    <w:autoRedefine/>
    <w:qFormat/>
    <w:rsid w:val="008414C0"/>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ootnote symbol,Footnote,Ref. de nota al pie2"/>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paragraph" w:styleId="Textodeglobo">
    <w:name w:val="Balloon Text"/>
    <w:basedOn w:val="Normal"/>
    <w:link w:val="TextodegloboCar"/>
    <w:rsid w:val="00F777C8"/>
    <w:pPr>
      <w:spacing w:line="240" w:lineRule="auto"/>
    </w:pPr>
    <w:rPr>
      <w:rFonts w:ascii="Segoe UI" w:hAnsi="Segoe UI" w:cs="Times New Roman"/>
      <w:sz w:val="18"/>
      <w:szCs w:val="18"/>
    </w:rPr>
  </w:style>
  <w:style w:type="character" w:customStyle="1" w:styleId="TextodegloboCar">
    <w:name w:val="Texto de globo Car"/>
    <w:link w:val="Textodeglobo"/>
    <w:rsid w:val="00F777C8"/>
    <w:rPr>
      <w:rFonts w:ascii="Segoe UI" w:eastAsia="Tahoma" w:hAnsi="Segoe UI" w:cs="Segoe UI"/>
      <w:sz w:val="18"/>
      <w:szCs w:val="18"/>
      <w:lang w:val="es-ES" w:eastAsia="es-ES"/>
    </w:rPr>
  </w:style>
  <w:style w:type="character" w:customStyle="1" w:styleId="apple-style-span">
    <w:name w:val="apple-style-span"/>
    <w:rsid w:val="00395BB1"/>
  </w:style>
  <w:style w:type="paragraph" w:styleId="Listaconvietas">
    <w:name w:val="List Bullet"/>
    <w:basedOn w:val="Normal"/>
    <w:rsid w:val="00A24567"/>
    <w:pPr>
      <w:numPr>
        <w:numId w:val="2"/>
      </w:numPr>
      <w:contextualSpacing/>
    </w:pPr>
  </w:style>
  <w:style w:type="paragraph" w:styleId="Textoindependiente">
    <w:name w:val="Body Text"/>
    <w:basedOn w:val="Normal"/>
    <w:link w:val="TextoindependienteCar"/>
    <w:rsid w:val="00CC22E0"/>
    <w:pPr>
      <w:spacing w:after="120"/>
    </w:pPr>
    <w:rPr>
      <w:rFonts w:cs="Times New Roman"/>
    </w:rPr>
  </w:style>
  <w:style w:type="character" w:customStyle="1" w:styleId="TextoindependienteCar">
    <w:name w:val="Texto independiente Car"/>
    <w:link w:val="Textoindependiente"/>
    <w:rsid w:val="00CC22E0"/>
    <w:rPr>
      <w:rFonts w:ascii="Tahoma" w:eastAsia="Tahoma" w:hAnsi="Tahoma" w:cs="Tahoma"/>
      <w:sz w:val="26"/>
      <w:szCs w:val="26"/>
      <w:lang w:val="es-ES" w:eastAsia="es-ES"/>
    </w:rPr>
  </w:style>
  <w:style w:type="paragraph" w:styleId="Textoindependiente2">
    <w:name w:val="Body Text 2"/>
    <w:basedOn w:val="Normal"/>
    <w:link w:val="Textoindependiente2Car"/>
    <w:rsid w:val="00CC22E0"/>
    <w:pPr>
      <w:spacing w:after="120" w:line="480" w:lineRule="auto"/>
    </w:pPr>
    <w:rPr>
      <w:rFonts w:cs="Times New Roman"/>
    </w:rPr>
  </w:style>
  <w:style w:type="character" w:customStyle="1" w:styleId="Textoindependiente2Car">
    <w:name w:val="Texto independiente 2 Car"/>
    <w:link w:val="Textoindependiente2"/>
    <w:rsid w:val="00CC22E0"/>
    <w:rPr>
      <w:rFonts w:ascii="Tahoma" w:eastAsia="Tahoma" w:hAnsi="Tahoma" w:cs="Tahoma"/>
      <w:sz w:val="26"/>
      <w:szCs w:val="26"/>
      <w:lang w:val="es-ES" w:eastAsia="es-ES"/>
    </w:rPr>
  </w:style>
  <w:style w:type="character" w:customStyle="1" w:styleId="Citajurispruedencial">
    <w:name w:val="Cita jurispruedencial"/>
    <w:rsid w:val="00CC22E0"/>
    <w:rPr>
      <w:rFonts w:ascii="Verdana" w:hAnsi="Verdana"/>
      <w:sz w:val="20"/>
    </w:rPr>
  </w:style>
  <w:style w:type="paragraph" w:customStyle="1" w:styleId="Puesto">
    <w:name w:val="Puesto"/>
    <w:basedOn w:val="Normal"/>
    <w:link w:val="PuestoCar"/>
    <w:qFormat/>
    <w:rsid w:val="00192BD8"/>
    <w:pPr>
      <w:overflowPunct w:val="0"/>
      <w:autoSpaceDE w:val="0"/>
      <w:autoSpaceDN w:val="0"/>
      <w:adjustRightInd w:val="0"/>
      <w:spacing w:line="100" w:lineRule="atLeast"/>
      <w:ind w:left="1843"/>
      <w:jc w:val="center"/>
      <w:textAlignment w:val="baseline"/>
    </w:pPr>
    <w:rPr>
      <w:rFonts w:ascii="Arial" w:eastAsia="Times New Roman" w:hAnsi="Arial" w:cs="Times New Roman"/>
      <w:b/>
      <w:color w:val="000000"/>
      <w:sz w:val="56"/>
      <w:szCs w:val="20"/>
    </w:rPr>
  </w:style>
  <w:style w:type="character" w:customStyle="1" w:styleId="PuestoCar">
    <w:name w:val="Puesto Car"/>
    <w:link w:val="Puesto"/>
    <w:rsid w:val="00192BD8"/>
    <w:rPr>
      <w:rFonts w:ascii="Arial" w:eastAsia="Times New Roman" w:hAnsi="Arial"/>
      <w:b/>
      <w:color w:val="000000"/>
      <w:sz w:val="56"/>
      <w:lang w:val="es-ES" w:eastAsia="es-ES"/>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link w:val="Textonotapie"/>
    <w:locked/>
    <w:rsid w:val="008414C0"/>
    <w:rPr>
      <w:rFonts w:ascii="Verdana" w:eastAsia="Times New Roman" w:hAnsi="Verdana" w:cs="Tahoma"/>
      <w:lang w:val="es-ES" w:eastAsia="es-ES"/>
    </w:rPr>
  </w:style>
  <w:style w:type="paragraph" w:styleId="Prrafodelista">
    <w:name w:val="List Paragraph"/>
    <w:basedOn w:val="Normal"/>
    <w:uiPriority w:val="34"/>
    <w:qFormat/>
    <w:rsid w:val="0054670E"/>
    <w:pPr>
      <w:spacing w:after="200" w:line="276" w:lineRule="auto"/>
      <w:ind w:left="720"/>
      <w:jc w:val="left"/>
    </w:pPr>
    <w:rPr>
      <w:rFonts w:ascii="Calibri" w:eastAsia="Times New Roman" w:hAnsi="Calibri" w:cs="Calibri"/>
      <w:sz w:val="22"/>
      <w:szCs w:val="22"/>
      <w:lang w:val="es-CO" w:eastAsia="en-US"/>
    </w:rPr>
  </w:style>
  <w:style w:type="character" w:customStyle="1" w:styleId="iaj">
    <w:name w:val="i_aj"/>
    <w:rsid w:val="0054670E"/>
  </w:style>
  <w:style w:type="paragraph" w:styleId="Sinespaciado">
    <w:name w:val="No Spacing"/>
    <w:uiPriority w:val="99"/>
    <w:qFormat/>
    <w:rsid w:val="000D742E"/>
    <w:rPr>
      <w:rFonts w:eastAsia="Calibri"/>
      <w:sz w:val="24"/>
      <w:szCs w:val="24"/>
      <w:lang w:val="es-ES" w:eastAsia="es-ES"/>
    </w:rPr>
  </w:style>
  <w:style w:type="character" w:customStyle="1" w:styleId="apple-converted-space">
    <w:name w:val="apple-converted-space"/>
    <w:rsid w:val="000D742E"/>
  </w:style>
  <w:style w:type="character" w:customStyle="1" w:styleId="PiedepginaCar">
    <w:name w:val="Pie de página Car"/>
    <w:link w:val="Piedepgina"/>
    <w:uiPriority w:val="99"/>
    <w:rsid w:val="001A0E40"/>
    <w:rPr>
      <w:rFonts w:ascii="Courier New" w:eastAsia="Times New Roman" w:hAnsi="Courier New"/>
      <w:sz w:val="16"/>
      <w:lang w:bidi="ar-SA"/>
    </w:rPr>
  </w:style>
  <w:style w:type="character" w:customStyle="1" w:styleId="textodenotaalpieCar">
    <w:name w:val="texto de nota al pie Car"/>
    <w:aliases w:val="Footnote Text Char Car,texto de nota al p Car,FA Fu Car1,ft Car,Car Car,Footnote Text Car,Texto nota pie Car Car,Footnote referenc Car,F Car"/>
    <w:locked/>
    <w:rsid w:val="004E4D69"/>
    <w:rPr>
      <w:rFonts w:ascii="Verdana" w:eastAsia="Times New Roman" w:hAnsi="Verdana" w:cs="Tahoma"/>
      <w:lang w:val="es-ES" w:eastAsia="es-ES"/>
    </w:rPr>
  </w:style>
  <w:style w:type="paragraph" w:styleId="NormalWeb">
    <w:name w:val="Normal (Web)"/>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591B07"/>
    <w:rPr>
      <w:color w:val="0000FF"/>
      <w:u w:val="single"/>
    </w:rPr>
  </w:style>
  <w:style w:type="paragraph" w:styleId="Textodebloque">
    <w:name w:val="Block Text"/>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letra14pt">
    <w:name w:val="letra14pt"/>
    <w:rsid w:val="00180B8E"/>
  </w:style>
  <w:style w:type="paragraph" w:customStyle="1" w:styleId="margenizq0punto5">
    <w:name w:val="margen_izq_0punto5"/>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aj">
    <w:name w:val="b_aj"/>
    <w:rsid w:val="00180B8E"/>
  </w:style>
  <w:style w:type="paragraph" w:customStyle="1" w:styleId="margenizq1punto0">
    <w:name w:val="margen_izq_1punto0"/>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uiPriority w:val="22"/>
    <w:qFormat/>
    <w:rsid w:val="00D26905"/>
    <w:rPr>
      <w:b/>
      <w:bCs/>
    </w:rPr>
  </w:style>
  <w:style w:type="character" w:styleId="nfasis">
    <w:name w:val="Emphasis"/>
    <w:uiPriority w:val="20"/>
    <w:qFormat/>
    <w:rsid w:val="00D26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2967">
      <w:bodyDiv w:val="1"/>
      <w:marLeft w:val="0"/>
      <w:marRight w:val="0"/>
      <w:marTop w:val="0"/>
      <w:marBottom w:val="0"/>
      <w:divBdr>
        <w:top w:val="none" w:sz="0" w:space="0" w:color="auto"/>
        <w:left w:val="none" w:sz="0" w:space="0" w:color="auto"/>
        <w:bottom w:val="none" w:sz="0" w:space="0" w:color="auto"/>
        <w:right w:val="none" w:sz="0" w:space="0" w:color="auto"/>
      </w:divBdr>
    </w:div>
    <w:div w:id="461191573">
      <w:bodyDiv w:val="1"/>
      <w:marLeft w:val="0"/>
      <w:marRight w:val="0"/>
      <w:marTop w:val="0"/>
      <w:marBottom w:val="0"/>
      <w:divBdr>
        <w:top w:val="none" w:sz="0" w:space="0" w:color="auto"/>
        <w:left w:val="none" w:sz="0" w:space="0" w:color="auto"/>
        <w:bottom w:val="none" w:sz="0" w:space="0" w:color="auto"/>
        <w:right w:val="none" w:sz="0" w:space="0" w:color="auto"/>
      </w:divBdr>
    </w:div>
    <w:div w:id="577710025">
      <w:bodyDiv w:val="1"/>
      <w:marLeft w:val="0"/>
      <w:marRight w:val="0"/>
      <w:marTop w:val="0"/>
      <w:marBottom w:val="0"/>
      <w:divBdr>
        <w:top w:val="none" w:sz="0" w:space="0" w:color="auto"/>
        <w:left w:val="none" w:sz="0" w:space="0" w:color="auto"/>
        <w:bottom w:val="none" w:sz="0" w:space="0" w:color="auto"/>
        <w:right w:val="none" w:sz="0" w:space="0" w:color="auto"/>
      </w:divBdr>
    </w:div>
    <w:div w:id="662125428">
      <w:bodyDiv w:val="1"/>
      <w:marLeft w:val="0"/>
      <w:marRight w:val="0"/>
      <w:marTop w:val="0"/>
      <w:marBottom w:val="0"/>
      <w:divBdr>
        <w:top w:val="none" w:sz="0" w:space="0" w:color="auto"/>
        <w:left w:val="none" w:sz="0" w:space="0" w:color="auto"/>
        <w:bottom w:val="none" w:sz="0" w:space="0" w:color="auto"/>
        <w:right w:val="none" w:sz="0" w:space="0" w:color="auto"/>
      </w:divBdr>
    </w:div>
    <w:div w:id="785470264">
      <w:bodyDiv w:val="1"/>
      <w:marLeft w:val="0"/>
      <w:marRight w:val="0"/>
      <w:marTop w:val="0"/>
      <w:marBottom w:val="0"/>
      <w:divBdr>
        <w:top w:val="none" w:sz="0" w:space="0" w:color="auto"/>
        <w:left w:val="none" w:sz="0" w:space="0" w:color="auto"/>
        <w:bottom w:val="none" w:sz="0" w:space="0" w:color="auto"/>
        <w:right w:val="none" w:sz="0" w:space="0" w:color="auto"/>
      </w:divBdr>
    </w:div>
    <w:div w:id="957224526">
      <w:bodyDiv w:val="1"/>
      <w:marLeft w:val="0"/>
      <w:marRight w:val="0"/>
      <w:marTop w:val="0"/>
      <w:marBottom w:val="0"/>
      <w:divBdr>
        <w:top w:val="none" w:sz="0" w:space="0" w:color="auto"/>
        <w:left w:val="none" w:sz="0" w:space="0" w:color="auto"/>
        <w:bottom w:val="none" w:sz="0" w:space="0" w:color="auto"/>
        <w:right w:val="none" w:sz="0" w:space="0" w:color="auto"/>
      </w:divBdr>
    </w:div>
    <w:div w:id="1104573042">
      <w:bodyDiv w:val="1"/>
      <w:marLeft w:val="0"/>
      <w:marRight w:val="0"/>
      <w:marTop w:val="0"/>
      <w:marBottom w:val="0"/>
      <w:divBdr>
        <w:top w:val="none" w:sz="0" w:space="0" w:color="auto"/>
        <w:left w:val="none" w:sz="0" w:space="0" w:color="auto"/>
        <w:bottom w:val="none" w:sz="0" w:space="0" w:color="auto"/>
        <w:right w:val="none" w:sz="0" w:space="0" w:color="auto"/>
      </w:divBdr>
    </w:div>
    <w:div w:id="1174690312">
      <w:bodyDiv w:val="1"/>
      <w:marLeft w:val="0"/>
      <w:marRight w:val="0"/>
      <w:marTop w:val="0"/>
      <w:marBottom w:val="0"/>
      <w:divBdr>
        <w:top w:val="none" w:sz="0" w:space="0" w:color="auto"/>
        <w:left w:val="none" w:sz="0" w:space="0" w:color="auto"/>
        <w:bottom w:val="none" w:sz="0" w:space="0" w:color="auto"/>
        <w:right w:val="none" w:sz="0" w:space="0" w:color="auto"/>
      </w:divBdr>
    </w:div>
    <w:div w:id="1250579578">
      <w:bodyDiv w:val="1"/>
      <w:marLeft w:val="0"/>
      <w:marRight w:val="0"/>
      <w:marTop w:val="0"/>
      <w:marBottom w:val="0"/>
      <w:divBdr>
        <w:top w:val="none" w:sz="0" w:space="0" w:color="auto"/>
        <w:left w:val="none" w:sz="0" w:space="0" w:color="auto"/>
        <w:bottom w:val="none" w:sz="0" w:space="0" w:color="auto"/>
        <w:right w:val="none" w:sz="0" w:space="0" w:color="auto"/>
      </w:divBdr>
    </w:div>
    <w:div w:id="1287855882">
      <w:bodyDiv w:val="1"/>
      <w:marLeft w:val="0"/>
      <w:marRight w:val="0"/>
      <w:marTop w:val="0"/>
      <w:marBottom w:val="0"/>
      <w:divBdr>
        <w:top w:val="none" w:sz="0" w:space="0" w:color="auto"/>
        <w:left w:val="none" w:sz="0" w:space="0" w:color="auto"/>
        <w:bottom w:val="none" w:sz="0" w:space="0" w:color="auto"/>
        <w:right w:val="none" w:sz="0" w:space="0" w:color="auto"/>
      </w:divBdr>
    </w:div>
    <w:div w:id="1531919774">
      <w:bodyDiv w:val="1"/>
      <w:marLeft w:val="0"/>
      <w:marRight w:val="0"/>
      <w:marTop w:val="0"/>
      <w:marBottom w:val="0"/>
      <w:divBdr>
        <w:top w:val="none" w:sz="0" w:space="0" w:color="auto"/>
        <w:left w:val="none" w:sz="0" w:space="0" w:color="auto"/>
        <w:bottom w:val="none" w:sz="0" w:space="0" w:color="auto"/>
        <w:right w:val="none" w:sz="0" w:space="0" w:color="auto"/>
      </w:divBdr>
    </w:div>
    <w:div w:id="1979918440">
      <w:bodyDiv w:val="1"/>
      <w:marLeft w:val="0"/>
      <w:marRight w:val="0"/>
      <w:marTop w:val="0"/>
      <w:marBottom w:val="0"/>
      <w:divBdr>
        <w:top w:val="none" w:sz="0" w:space="0" w:color="auto"/>
        <w:left w:val="none" w:sz="0" w:space="0" w:color="auto"/>
        <w:bottom w:val="none" w:sz="0" w:space="0" w:color="auto"/>
        <w:right w:val="none" w:sz="0" w:space="0" w:color="auto"/>
      </w:divBdr>
    </w:div>
    <w:div w:id="2008630789">
      <w:bodyDiv w:val="1"/>
      <w:marLeft w:val="0"/>
      <w:marRight w:val="0"/>
      <w:marTop w:val="0"/>
      <w:marBottom w:val="0"/>
      <w:divBdr>
        <w:top w:val="none" w:sz="0" w:space="0" w:color="auto"/>
        <w:left w:val="none" w:sz="0" w:space="0" w:color="auto"/>
        <w:bottom w:val="none" w:sz="0" w:space="0" w:color="auto"/>
        <w:right w:val="none" w:sz="0" w:space="0" w:color="auto"/>
      </w:divBdr>
    </w:div>
    <w:div w:id="2036735926">
      <w:bodyDiv w:val="1"/>
      <w:marLeft w:val="0"/>
      <w:marRight w:val="0"/>
      <w:marTop w:val="0"/>
      <w:marBottom w:val="0"/>
      <w:divBdr>
        <w:top w:val="none" w:sz="0" w:space="0" w:color="auto"/>
        <w:left w:val="none" w:sz="0" w:space="0" w:color="auto"/>
        <w:bottom w:val="none" w:sz="0" w:space="0" w:color="auto"/>
        <w:right w:val="none" w:sz="0" w:space="0" w:color="auto"/>
      </w:divBdr>
    </w:div>
    <w:div w:id="21295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4EF2C-B8F8-444E-9AC7-21872816F39B}">
  <ds:schemaRefs>
    <ds:schemaRef ds:uri="http://schemas.openxmlformats.org/officeDocument/2006/bibliography"/>
  </ds:schemaRefs>
</ds:datastoreItem>
</file>

<file path=customXml/itemProps2.xml><?xml version="1.0" encoding="utf-8"?>
<ds:datastoreItem xmlns:ds="http://schemas.openxmlformats.org/officeDocument/2006/customXml" ds:itemID="{01BD5EDF-4DFC-4626-82DD-BB93310E34B9}">
  <ds:schemaRefs>
    <ds:schemaRef ds:uri="http://schemas.microsoft.com/office/2006/metadata/properties"/>
    <ds:schemaRef ds:uri="http://schemas.microsoft.com/office/infopath/2007/PartnerControls"/>
    <ds:schemaRef ds:uri="ca58c637-2a52-4d80-b762-7a4427fbe3e4"/>
  </ds:schemaRefs>
</ds:datastoreItem>
</file>

<file path=customXml/itemProps3.xml><?xml version="1.0" encoding="utf-8"?>
<ds:datastoreItem xmlns:ds="http://schemas.openxmlformats.org/officeDocument/2006/customXml" ds:itemID="{5D04E662-F34E-4F44-9F9A-354403C3B969}">
  <ds:schemaRefs>
    <ds:schemaRef ds:uri="http://schemas.microsoft.com/sharepoint/v3/contenttype/forms"/>
  </ds:schemaRefs>
</ds:datastoreItem>
</file>

<file path=customXml/itemProps4.xml><?xml version="1.0" encoding="utf-8"?>
<ds:datastoreItem xmlns:ds="http://schemas.openxmlformats.org/officeDocument/2006/customXml" ds:itemID="{0C54F784-4EDC-4562-9661-0E47D1EA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4248</TotalTime>
  <Pages>11</Pages>
  <Words>3939</Words>
  <Characters>21669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MI PC</cp:lastModifiedBy>
  <cp:revision>9</cp:revision>
  <cp:lastPrinted>2020-02-13T18:43:00Z</cp:lastPrinted>
  <dcterms:created xsi:type="dcterms:W3CDTF">2025-05-15T05:46:00Z</dcterms:created>
  <dcterms:modified xsi:type="dcterms:W3CDTF">2025-07-01T14:41:00Z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