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712E169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0A3651">
        <w:rPr>
          <w:rFonts w:ascii="Tahoma" w:hAnsi="Tahoma" w:cs="Tahoma"/>
          <w:sz w:val="24"/>
          <w:szCs w:val="24"/>
        </w:rPr>
        <w:t>La Casa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355145" w:rsidR="003F4D26" w:rsidP="00547AC8" w:rsidRDefault="008F66EB" w14:paraId="754E319A" w14:textId="49170C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Municipio: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 w:rsidR="008E00F5">
        <w:rPr>
          <w:rFonts w:ascii="Tahoma" w:hAnsi="Tahoma" w:cs="Tahoma"/>
          <w:sz w:val="24"/>
          <w:szCs w:val="24"/>
        </w:rPr>
        <w:t>La Unión</w:t>
      </w:r>
    </w:p>
    <w:p w:rsidRPr="00355145" w:rsidR="008F66EB" w:rsidP="00547AC8" w:rsidRDefault="00EA56C6" w14:paraId="42B7AF79" w14:textId="324C9C7F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</w:t>
      </w:r>
      <w:r w:rsidRPr="00355145" w:rsidR="008F66EB">
        <w:rPr>
          <w:rFonts w:ascii="Tahoma" w:hAnsi="Tahoma" w:cs="Tahoma"/>
          <w:sz w:val="24"/>
          <w:szCs w:val="24"/>
        </w:rPr>
        <w:t xml:space="preserve">: </w:t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="000A3651">
        <w:rPr>
          <w:rFonts w:ascii="Tahoma" w:hAnsi="Tahoma" w:cs="Tahoma"/>
          <w:sz w:val="24"/>
          <w:szCs w:val="24"/>
        </w:rPr>
        <w:t>Palo Verde</w:t>
      </w:r>
    </w:p>
    <w:p w:rsidRPr="00355145" w:rsidR="003F4D26" w:rsidP="00547AC8" w:rsidRDefault="008F66EB" w14:paraId="75C96337" w14:textId="1F94AFE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Corregimiento: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bookmarkStart w:name="_Hlk84688758" w:id="0"/>
      <w:r w:rsidR="000A3651">
        <w:rPr>
          <w:rFonts w:ascii="Tahoma" w:hAnsi="Tahoma" w:cs="Tahoma"/>
          <w:sz w:val="24"/>
          <w:szCs w:val="24"/>
        </w:rPr>
        <w:t>Alpujarra</w:t>
      </w:r>
    </w:p>
    <w:p w:rsidRPr="00355145" w:rsidR="008F66EB" w:rsidP="00547AC8" w:rsidRDefault="008F66EB" w14:paraId="1B79580C" w14:textId="781E6F9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55145">
        <w:rPr>
          <w:rFonts w:ascii="Tahoma" w:hAnsi="Tahoma" w:cs="Tahoma"/>
          <w:sz w:val="24"/>
          <w:szCs w:val="24"/>
        </w:rPr>
        <w:tab/>
      </w:r>
      <w:r w:rsidRPr="00355145" w:rsidR="008E00F5">
        <w:rPr>
          <w:rFonts w:ascii="Tahoma" w:hAnsi="Tahoma" w:cs="Tahoma"/>
          <w:color w:val="000000"/>
          <w:sz w:val="24"/>
          <w:szCs w:val="24"/>
        </w:rPr>
        <w:t>248-</w:t>
      </w:r>
      <w:r w:rsidR="000A3651">
        <w:rPr>
          <w:rFonts w:ascii="Tahoma" w:hAnsi="Tahoma" w:cs="Tahoma"/>
          <w:color w:val="000000"/>
          <w:sz w:val="24"/>
          <w:szCs w:val="24"/>
        </w:rPr>
        <w:t>1897</w:t>
      </w:r>
      <w:r w:rsidRPr="00C24B22" w:rsidR="00C24B22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 xml:space="preserve">ORIP </w:t>
      </w:r>
      <w:r w:rsidRPr="00355145" w:rsidR="00B7797B">
        <w:rPr>
          <w:rFonts w:ascii="Tahoma" w:hAnsi="Tahoma" w:cs="Tahoma"/>
          <w:sz w:val="24"/>
          <w:szCs w:val="24"/>
        </w:rPr>
        <w:t xml:space="preserve">de </w:t>
      </w:r>
      <w:r w:rsidRPr="00355145" w:rsidR="008E00F5">
        <w:rPr>
          <w:rFonts w:ascii="Tahoma" w:hAnsi="Tahoma" w:cs="Tahoma"/>
          <w:sz w:val="24"/>
          <w:szCs w:val="24"/>
        </w:rPr>
        <w:t xml:space="preserve">La Unión </w:t>
      </w:r>
    </w:p>
    <w:p w:rsidRPr="00355145" w:rsidR="00355145" w:rsidP="00C24B22" w:rsidRDefault="00355145" w14:paraId="7C4320EF" w14:textId="7C345EC7" w14:noSpellErr="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D62EDFE" w:rsidR="00355145">
        <w:rPr>
          <w:rFonts w:ascii="Tahoma" w:hAnsi="Tahoma" w:cs="Tahoma"/>
          <w:sz w:val="24"/>
          <w:szCs w:val="24"/>
        </w:rPr>
        <w:t xml:space="preserve">Número de cédula </w:t>
      </w:r>
      <w:r w:rsidRPr="6D62EDFE" w:rsidR="00355145">
        <w:rPr>
          <w:rFonts w:ascii="Tahoma" w:hAnsi="Tahoma" w:cs="Tahoma"/>
          <w:sz w:val="24"/>
          <w:szCs w:val="24"/>
        </w:rPr>
        <w:t>catastral:</w:t>
      </w:r>
      <w:r>
        <w:tab/>
      </w:r>
      <w:r>
        <w:tab/>
      </w:r>
      <w:r w:rsidRPr="6D62EDFE" w:rsidR="000A3651">
        <w:rPr>
          <w:rFonts w:ascii="Tahoma" w:hAnsi="Tahoma" w:cs="Tahoma"/>
          <w:sz w:val="24"/>
          <w:szCs w:val="24"/>
        </w:rPr>
        <w:t>523990000000000090050000000000.</w:t>
      </w:r>
    </w:p>
    <w:p w:rsidR="00355145" w:rsidP="6D62EDFE" w:rsidRDefault="000A3651" w14:paraId="034B6A7A" w14:textId="01DD22D5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B50699" wp14:editId="738302AE">
            <wp:simplePos x="0" y="0"/>
            <wp:positionH relativeFrom="margin">
              <wp:posOffset>-241300</wp:posOffset>
            </wp:positionH>
            <wp:positionV relativeFrom="paragraph">
              <wp:posOffset>436880</wp:posOffset>
            </wp:positionV>
            <wp:extent cx="6019800" cy="32861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3" t="20587" r="31085" b="29818"/>
                    <a:stretch/>
                  </pic:blipFill>
                  <pic:spPr bwMode="auto">
                    <a:xfrm>
                      <a:off x="0" y="0"/>
                      <a:ext cx="601980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D62EDFE" w:rsidR="0233E675">
        <w:rPr>
          <w:rFonts w:ascii="Tahoma" w:hAnsi="Tahoma" w:cs="Tahoma"/>
          <w:sz w:val="24"/>
          <w:szCs w:val="24"/>
        </w:rPr>
        <w:t>LINDEROS</w:t>
      </w:r>
    </w:p>
    <w:p w:rsidR="00355145" w:rsidP="6D62EDFE" w:rsidRDefault="000A3651" w14:paraId="43559E2A" w14:textId="67623D82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D62EDFE" w:rsidR="0233E675">
        <w:rPr>
          <w:rFonts w:ascii="Tahoma" w:hAnsi="Tahoma" w:cs="Tahoma"/>
          <w:sz w:val="24"/>
          <w:szCs w:val="24"/>
        </w:rPr>
        <w:t>LINDEROS</w:t>
      </w:r>
    </w:p>
    <w:p w:rsidR="000A3651" w:rsidP="00547AC8" w:rsidRDefault="000A3651" w14:paraId="00467202" w14:textId="4E0126F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0A3651" w:rsidP="00547AC8" w:rsidRDefault="000A3651" w14:paraId="5EA36E25" w14:textId="526820A2">
      <w:pPr>
        <w:spacing w:line="360" w:lineRule="auto"/>
        <w:jc w:val="both"/>
        <w:rPr>
          <w:noProof/>
        </w:rPr>
      </w:pPr>
    </w:p>
    <w:bookmarkEnd w:id="0"/>
    <w:p w:rsidRPr="00355145" w:rsidR="00A9333A" w:rsidP="00A9333A" w:rsidRDefault="00A9333A" w14:paraId="368ECAAA" w14:textId="7623DB1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lastRenderedPageBreak/>
        <w:t>Esta alinderación es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55145" w:rsidP="00C24B22" w:rsidRDefault="00487418" w14:paraId="0022EE9A" w14:textId="21773E05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D07E2C" wp14:editId="7693128A">
            <wp:simplePos x="0" y="0"/>
            <wp:positionH relativeFrom="page">
              <wp:align>center</wp:align>
            </wp:positionH>
            <wp:positionV relativeFrom="paragraph">
              <wp:posOffset>1530350</wp:posOffset>
            </wp:positionV>
            <wp:extent cx="6343650" cy="1366520"/>
            <wp:effectExtent l="0" t="0" r="0" b="508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6" t="36182" r="27403" b="43231"/>
                    <a:stretch/>
                  </pic:blipFill>
                  <pic:spPr bwMode="auto">
                    <a:xfrm>
                      <a:off x="0" y="0"/>
                      <a:ext cx="6343650" cy="136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520013121004-2022-000</w:t>
      </w:r>
      <w:r w:rsidR="00C24B22">
        <w:rPr>
          <w:color w:val="auto"/>
          <w:lang w:val="es-ES"/>
        </w:rPr>
        <w:t>6</w:t>
      </w:r>
      <w:r w:rsidR="000A3651">
        <w:rPr>
          <w:color w:val="auto"/>
          <w:lang w:val="es-ES"/>
        </w:rPr>
        <w:t>4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C24B22">
        <w:rPr>
          <w:lang w:val="es-ES"/>
        </w:rPr>
        <w:t>el</w:t>
      </w:r>
      <w:r w:rsidR="00355145">
        <w:rPr>
          <w:lang w:val="es-ES"/>
        </w:rPr>
        <w:t xml:space="preserve"> señor</w:t>
      </w:r>
      <w:r w:rsidR="00C24B22">
        <w:rPr>
          <w:lang w:val="es-ES"/>
        </w:rPr>
        <w:t xml:space="preserve"> </w:t>
      </w:r>
      <w:r w:rsidR="000A3651">
        <w:rPr>
          <w:lang w:val="es-ES"/>
        </w:rPr>
        <w:t>Ovidio Erazo</w:t>
      </w:r>
      <w:r w:rsidRPr="00C24B22" w:rsidR="00E50AED">
        <w:rPr>
          <w:lang w:val="es-ES"/>
        </w:rPr>
        <w:t xml:space="preserve">, </w:t>
      </w:r>
      <w:r w:rsidRPr="00C24B22" w:rsidR="00C24B22">
        <w:rPr>
          <w:lang w:val="es-ES"/>
        </w:rPr>
        <w:t xml:space="preserve">identificado con cédula de ciudadanía número </w:t>
      </w:r>
      <w:r w:rsidR="000A3651">
        <w:rPr>
          <w:lang w:val="es-ES"/>
        </w:rPr>
        <w:t>10.660.824</w:t>
      </w:r>
      <w:r w:rsidRPr="00C24B22" w:rsidR="00C24B22">
        <w:rPr>
          <w:lang w:val="es-ES"/>
        </w:rPr>
        <w:t xml:space="preserve"> expedida en </w:t>
      </w:r>
      <w:r w:rsidR="000A3651">
        <w:rPr>
          <w:lang w:val="es-ES"/>
        </w:rPr>
        <w:t xml:space="preserve">Argelia </w:t>
      </w:r>
      <w:r w:rsidRPr="00C24B22" w:rsidR="00C24B22">
        <w:rPr>
          <w:lang w:val="es-ES"/>
        </w:rPr>
        <w:t>(</w:t>
      </w:r>
      <w:r w:rsidR="000A3651">
        <w:rPr>
          <w:lang w:val="es-ES"/>
        </w:rPr>
        <w:t>Cauca</w:t>
      </w:r>
      <w:r w:rsidRPr="00C24B22" w:rsidR="00C24B22">
        <w:rPr>
          <w:lang w:val="es-ES"/>
        </w:rPr>
        <w:t>),</w:t>
      </w:r>
      <w:r w:rsidR="00355145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00B2198B" w:rsidP="00355145" w:rsidRDefault="00B2198B" w14:paraId="43E63751" w14:textId="45B93365">
      <w:pPr>
        <w:pStyle w:val="Default"/>
        <w:spacing w:line="360" w:lineRule="auto"/>
        <w:jc w:val="both"/>
        <w:rPr>
          <w:color w:val="auto"/>
          <w:lang w:val="es-ES"/>
        </w:rPr>
      </w:pPr>
    </w:p>
    <w:p w:rsidRPr="00B30A7F" w:rsidR="00355145" w:rsidP="00355145" w:rsidRDefault="00355145" w14:paraId="6F552D32" w14:textId="47CD6B05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2F0C1D99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7C994F8D" w14:textId="36CA3ED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p w:rsidRPr="00355145" w:rsidR="003E6D14" w:rsidP="00E51C92" w:rsidRDefault="003E6D14" w14:paraId="208DD481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1E0B23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279E3959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0ADA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475D2DCC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5CB2C0C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43255CE6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520013121004-2022-000</w:t>
          </w:r>
          <w:r w:rsidR="00D332CD">
            <w:rPr>
              <w:rFonts w:ascii="Tahoma" w:hAnsi="Tahoma" w:cs="Tahoma"/>
              <w:sz w:val="12"/>
              <w:szCs w:val="12"/>
            </w:rPr>
            <w:t>6</w:t>
          </w:r>
          <w:r w:rsidR="00487418">
            <w:rPr>
              <w:rFonts w:ascii="Tahoma" w:hAnsi="Tahoma" w:cs="Tahoma"/>
              <w:sz w:val="12"/>
              <w:szCs w:val="12"/>
            </w:rPr>
            <w:t>4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351BD1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1AF1BA66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F40A70" w14:paraId="0EB546F9" w14:textId="77777777">
                    <w:sdt>
                      <w:sdtPr>
                        <w:id w:val="1028927287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64810FA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F46444C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1BD1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89C"/>
    <w:rsid w:val="009922E1"/>
    <w:rsid w:val="0099255B"/>
    <w:rsid w:val="00993CEA"/>
    <w:rsid w:val="0099427F"/>
    <w:rsid w:val="009A2BAB"/>
    <w:rsid w:val="009A5801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60C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06A"/>
    <w:rsid w:val="00E3158F"/>
    <w:rsid w:val="00E31E87"/>
    <w:rsid w:val="00E31F0A"/>
    <w:rsid w:val="00E42F42"/>
    <w:rsid w:val="00E47C03"/>
    <w:rsid w:val="00E50AED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4297"/>
    <w:rsid w:val="00F22545"/>
    <w:rsid w:val="00F2415B"/>
    <w:rsid w:val="00F2721F"/>
    <w:rsid w:val="00F32356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233E675"/>
    <w:rsid w:val="04C2EDE3"/>
    <w:rsid w:val="435D36FC"/>
    <w:rsid w:val="6D62E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111</revision>
  <lastPrinted>2020-02-24T13:34:00.0000000Z</lastPrinted>
  <dcterms:created xsi:type="dcterms:W3CDTF">2019-09-30T16:47:00.0000000Z</dcterms:created>
  <dcterms:modified xsi:type="dcterms:W3CDTF">2023-05-26T22:11:09.2283700Z</dcterms:modified>
</coreProperties>
</file>