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14F99" w14:textId="77777777" w:rsidR="007C6DB3" w:rsidRDefault="007C6DB3" w:rsidP="006A19A0">
      <w:pPr>
        <w:spacing w:line="360" w:lineRule="auto"/>
        <w:rPr>
          <w:rFonts w:ascii="Verdana" w:hAnsi="Verdana" w:cs="Tahoma"/>
          <w:bCs/>
          <w:sz w:val="18"/>
          <w:szCs w:val="18"/>
        </w:rPr>
      </w:pPr>
    </w:p>
    <w:p w14:paraId="72D65B52" w14:textId="0E4EE264" w:rsidR="006A19A0" w:rsidRPr="00945113" w:rsidRDefault="006A19A0" w:rsidP="006A19A0">
      <w:pPr>
        <w:spacing w:line="360" w:lineRule="auto"/>
        <w:rPr>
          <w:rFonts w:ascii="Verdana" w:hAnsi="Verdana" w:cs="Tahoma"/>
          <w:bCs/>
          <w:sz w:val="18"/>
          <w:szCs w:val="18"/>
        </w:rPr>
      </w:pPr>
      <w:r w:rsidRPr="00945113">
        <w:rPr>
          <w:rFonts w:ascii="Verdana" w:hAnsi="Verdana" w:cs="Tahoma"/>
          <w:bCs/>
          <w:sz w:val="18"/>
          <w:szCs w:val="18"/>
        </w:rPr>
        <w:t>Medellín</w:t>
      </w:r>
      <w:r>
        <w:rPr>
          <w:rFonts w:ascii="Verdana" w:hAnsi="Verdana" w:cs="Tahoma"/>
          <w:bCs/>
          <w:sz w:val="18"/>
          <w:szCs w:val="18"/>
        </w:rPr>
        <w:t xml:space="preserve">, </w:t>
      </w:r>
      <w:r w:rsidR="00D433DE">
        <w:rPr>
          <w:rFonts w:ascii="Verdana" w:hAnsi="Verdana" w:cs="Tahoma"/>
          <w:bCs/>
          <w:sz w:val="18"/>
          <w:szCs w:val="18"/>
        </w:rPr>
        <w:t>20</w:t>
      </w:r>
      <w:r>
        <w:rPr>
          <w:rFonts w:ascii="Verdana" w:hAnsi="Verdana" w:cs="Tahoma"/>
          <w:bCs/>
          <w:sz w:val="18"/>
          <w:szCs w:val="18"/>
        </w:rPr>
        <w:t xml:space="preserve"> de noviembre de 2020.</w:t>
      </w:r>
    </w:p>
    <w:p w14:paraId="247A564C" w14:textId="77777777" w:rsidR="006A19A0" w:rsidRPr="00945113" w:rsidRDefault="006A19A0" w:rsidP="006A19A0">
      <w:pPr>
        <w:spacing w:line="276" w:lineRule="auto"/>
        <w:ind w:firstLine="567"/>
        <w:textAlignment w:val="auto"/>
        <w:rPr>
          <w:rFonts w:ascii="Verdana" w:hAnsi="Verdana" w:cs="Tahoma"/>
          <w:b/>
          <w:sz w:val="18"/>
          <w:szCs w:val="18"/>
        </w:rPr>
      </w:pPr>
    </w:p>
    <w:p w14:paraId="044D6A38" w14:textId="77777777" w:rsidR="006A19A0" w:rsidRDefault="006A19A0" w:rsidP="006A19A0">
      <w:pPr>
        <w:spacing w:line="276" w:lineRule="auto"/>
        <w:ind w:firstLine="567"/>
        <w:jc w:val="center"/>
        <w:textAlignment w:val="auto"/>
        <w:rPr>
          <w:rFonts w:ascii="Verdana" w:hAnsi="Verdana" w:cs="Calibri,Bold"/>
          <w:bCs/>
          <w:sz w:val="18"/>
          <w:szCs w:val="18"/>
          <w:lang w:val="es-CO" w:eastAsia="es-CO"/>
        </w:rPr>
      </w:pPr>
      <w:r>
        <w:rPr>
          <w:rFonts w:ascii="Verdana" w:hAnsi="Verdana" w:cs="Tahoma"/>
          <w:b/>
          <w:sz w:val="18"/>
          <w:szCs w:val="18"/>
        </w:rPr>
        <w:t>AVISO DE REMATE</w:t>
      </w:r>
    </w:p>
    <w:p w14:paraId="28F09A32" w14:textId="77777777" w:rsidR="006A19A0" w:rsidRPr="00305A49" w:rsidRDefault="006A19A0" w:rsidP="006A19A0">
      <w:pPr>
        <w:spacing w:line="276" w:lineRule="auto"/>
        <w:ind w:firstLine="567"/>
        <w:textAlignment w:val="auto"/>
        <w:rPr>
          <w:rFonts w:ascii="Verdana" w:hAnsi="Verdana" w:cs="Tahoma"/>
          <w:sz w:val="18"/>
          <w:szCs w:val="18"/>
        </w:rPr>
      </w:pPr>
    </w:p>
    <w:p w14:paraId="31583E51" w14:textId="77777777" w:rsidR="006A19A0" w:rsidRPr="00D433DE" w:rsidRDefault="006A19A0" w:rsidP="006A19A0">
      <w:pPr>
        <w:pStyle w:val="Sinespaciado"/>
        <w:spacing w:line="360" w:lineRule="auto"/>
        <w:jc w:val="both"/>
        <w:rPr>
          <w:rFonts w:ascii="Verdana" w:hAnsi="Verdana"/>
          <w:sz w:val="18"/>
          <w:szCs w:val="20"/>
        </w:rPr>
      </w:pPr>
      <w:r w:rsidRPr="00D433DE">
        <w:rPr>
          <w:rFonts w:ascii="Verdana" w:hAnsi="Verdana"/>
          <w:sz w:val="18"/>
          <w:szCs w:val="20"/>
        </w:rPr>
        <w:t xml:space="preserve">El Tribunal administrativo de Antioquia hace saber a toda la ciudadanía que, dentro del proceso EJECUTIVO </w:t>
      </w:r>
      <w:r w:rsidRPr="00D433DE">
        <w:rPr>
          <w:rFonts w:ascii="Verdana" w:hAnsi="Verdana"/>
          <w:b/>
          <w:sz w:val="18"/>
          <w:szCs w:val="20"/>
        </w:rPr>
        <w:t>05001233300020150077800</w:t>
      </w:r>
      <w:r w:rsidRPr="00D433DE">
        <w:rPr>
          <w:rFonts w:ascii="Verdana" w:hAnsi="Verdana"/>
          <w:sz w:val="18"/>
          <w:szCs w:val="20"/>
        </w:rPr>
        <w:t xml:space="preserve"> instaurado por el IDEA contra la ORGANIZACIÓN POPULAR DE VIVIENDA “TORRES DEL BICENTENARIO”, se ha señalado diligencia de remate de manera virtual del bien inmueble identificado con matrícula inmobiliaria No. 019-14929 de la oficina de instrumentos públicos del municipio de Puerto Berrio, Antioquia. </w:t>
      </w:r>
    </w:p>
    <w:p w14:paraId="215B6E36" w14:textId="77777777" w:rsidR="004214DC" w:rsidRPr="00D433DE" w:rsidRDefault="004214DC" w:rsidP="006A19A0">
      <w:pPr>
        <w:pStyle w:val="Sinespaciado"/>
        <w:spacing w:line="360" w:lineRule="auto"/>
        <w:jc w:val="both"/>
        <w:rPr>
          <w:rFonts w:ascii="Verdana" w:hAnsi="Verdana"/>
          <w:sz w:val="18"/>
          <w:szCs w:val="20"/>
        </w:rPr>
      </w:pPr>
    </w:p>
    <w:p w14:paraId="4B9FDDB7" w14:textId="77777777" w:rsidR="006A19A0" w:rsidRPr="00D433DE" w:rsidRDefault="006A19A0" w:rsidP="006A19A0">
      <w:pPr>
        <w:pStyle w:val="Sinespaciado"/>
        <w:spacing w:line="360" w:lineRule="auto"/>
        <w:jc w:val="both"/>
        <w:rPr>
          <w:rFonts w:ascii="Verdana" w:hAnsi="Verdana"/>
          <w:sz w:val="18"/>
          <w:szCs w:val="20"/>
        </w:rPr>
      </w:pPr>
      <w:r w:rsidRPr="00D433DE">
        <w:rPr>
          <w:rFonts w:ascii="Verdana" w:hAnsi="Verdana"/>
          <w:sz w:val="18"/>
          <w:szCs w:val="20"/>
        </w:rPr>
        <w:t>Se informa que el avalúo del bien quedó fijado en la suma de CUATRO MIL SETECIENTOS TREINTA Y NUEVE MILLONES SETECIENTOS CINCUENTA Y UN MIL TRESCIENTOS CUARENTA Y NUEVE PESOS ($4.739.751.349).</w:t>
      </w:r>
    </w:p>
    <w:p w14:paraId="4F0995FD" w14:textId="77777777" w:rsidR="004214DC" w:rsidRPr="00D433DE" w:rsidRDefault="004214DC" w:rsidP="006A19A0">
      <w:pPr>
        <w:pStyle w:val="Sinespaciado"/>
        <w:spacing w:line="360" w:lineRule="auto"/>
        <w:jc w:val="both"/>
        <w:rPr>
          <w:rFonts w:ascii="Verdana" w:hAnsi="Verdana"/>
          <w:sz w:val="18"/>
          <w:szCs w:val="20"/>
        </w:rPr>
      </w:pPr>
    </w:p>
    <w:p w14:paraId="3DCBE2F4" w14:textId="77777777" w:rsidR="004214DC" w:rsidRPr="00D433DE" w:rsidRDefault="006A19A0" w:rsidP="004214DC">
      <w:pPr>
        <w:pStyle w:val="Sinespaciado"/>
        <w:spacing w:line="360" w:lineRule="auto"/>
        <w:jc w:val="both"/>
        <w:rPr>
          <w:rFonts w:ascii="Verdana" w:hAnsi="Verdana"/>
          <w:sz w:val="18"/>
          <w:szCs w:val="20"/>
        </w:rPr>
      </w:pPr>
      <w:r w:rsidRPr="00D433DE">
        <w:rPr>
          <w:rFonts w:ascii="Verdana" w:hAnsi="Verdana"/>
          <w:sz w:val="18"/>
          <w:szCs w:val="20"/>
        </w:rPr>
        <w:t>La base de la licitación será del 100% del avalúo del bien; previa acreditación del título por valor del 40% del avalúo ($1.895.900.539</w:t>
      </w:r>
      <w:r w:rsidR="004214DC" w:rsidRPr="00D433DE">
        <w:rPr>
          <w:rFonts w:ascii="Verdana" w:hAnsi="Verdana"/>
          <w:sz w:val="18"/>
          <w:szCs w:val="20"/>
        </w:rPr>
        <w:t>)</w:t>
      </w:r>
      <w:r w:rsidRPr="00D433DE">
        <w:rPr>
          <w:rFonts w:ascii="Verdana" w:hAnsi="Verdana"/>
          <w:sz w:val="18"/>
          <w:szCs w:val="20"/>
        </w:rPr>
        <w:t xml:space="preserve"> </w:t>
      </w:r>
      <w:r w:rsidR="004214DC" w:rsidRPr="00D433DE">
        <w:rPr>
          <w:rFonts w:ascii="Verdana" w:hAnsi="Verdana"/>
          <w:sz w:val="18"/>
          <w:szCs w:val="20"/>
        </w:rPr>
        <w:t xml:space="preserve">a órdenes del Tribunal Administrativo de Antioquia, de conformidad con lo dispuesto en el artículo 451 del Código General del Proceso, se advierte a los postores que para presentar las ofertas se atienda lo dispuesto en el artículo señalado. Además, se pone de presente que de conformidad con lo ordenado en la parte final del artículo 451 del CGP </w:t>
      </w:r>
      <w:r w:rsidR="004214DC" w:rsidRPr="00D433DE">
        <w:rPr>
          <w:rFonts w:ascii="Verdana" w:hAnsi="Verdana"/>
          <w:i/>
          <w:sz w:val="18"/>
          <w:szCs w:val="20"/>
        </w:rPr>
        <w:t>“quien sea único ejecutante o acreedor ejecutante de mejor derecho podrá rematar por cuenta de su crédito los bienes materia de la subasta sin necesidad de consignar porcentaje, siempre que aquel equivalga por lo menos al cuarenta por ciento (40%) del avalúo en caso contrario consignará la diferencia”.</w:t>
      </w:r>
    </w:p>
    <w:p w14:paraId="51CE6E86" w14:textId="77777777" w:rsidR="006A19A0" w:rsidRPr="00D433DE" w:rsidRDefault="006A19A0" w:rsidP="006A19A0">
      <w:pPr>
        <w:pStyle w:val="Sinespaciado"/>
        <w:spacing w:line="360" w:lineRule="auto"/>
        <w:jc w:val="both"/>
        <w:rPr>
          <w:rFonts w:ascii="Verdana" w:hAnsi="Verdana"/>
          <w:sz w:val="18"/>
          <w:szCs w:val="20"/>
        </w:rPr>
      </w:pPr>
    </w:p>
    <w:p w14:paraId="5B965727" w14:textId="176F04FB" w:rsidR="0025402D" w:rsidRPr="00D433DE" w:rsidRDefault="0025402D" w:rsidP="006A19A0">
      <w:pPr>
        <w:pStyle w:val="Sinespaciado"/>
        <w:spacing w:line="360" w:lineRule="auto"/>
        <w:jc w:val="both"/>
        <w:rPr>
          <w:rFonts w:ascii="Verdana" w:hAnsi="Verdana"/>
          <w:sz w:val="18"/>
          <w:szCs w:val="20"/>
        </w:rPr>
      </w:pPr>
      <w:r w:rsidRPr="00D433DE">
        <w:rPr>
          <w:rFonts w:ascii="Verdana" w:hAnsi="Verdana"/>
          <w:sz w:val="18"/>
          <w:szCs w:val="20"/>
        </w:rPr>
        <w:t>Actúa como secuestre en el presente proceso el señor Juan Felipe Márquez Naranjo, quien se localiza en el teléfono celular 3153047745 y en el correo electrónico: pipemarquez2790@hotmail.com.</w:t>
      </w:r>
    </w:p>
    <w:p w14:paraId="10F72E7D" w14:textId="41E3F220" w:rsidR="006A19A0" w:rsidRPr="00D433DE" w:rsidRDefault="006A19A0" w:rsidP="006A19A0">
      <w:pPr>
        <w:pStyle w:val="Sinespaciado"/>
        <w:spacing w:line="360" w:lineRule="auto"/>
        <w:jc w:val="both"/>
        <w:rPr>
          <w:rFonts w:ascii="Verdana" w:hAnsi="Verdana"/>
          <w:sz w:val="18"/>
          <w:szCs w:val="20"/>
        </w:rPr>
      </w:pPr>
    </w:p>
    <w:p w14:paraId="0BAD9C6E" w14:textId="35CA2FC6" w:rsidR="00F2645D" w:rsidRPr="00D433DE" w:rsidRDefault="00F2645D" w:rsidP="00F2645D">
      <w:pPr>
        <w:pStyle w:val="Sinespaciado"/>
        <w:spacing w:line="360" w:lineRule="auto"/>
        <w:jc w:val="both"/>
        <w:rPr>
          <w:rFonts w:ascii="Verdana" w:hAnsi="Verdana"/>
          <w:sz w:val="18"/>
          <w:szCs w:val="20"/>
          <w:lang w:val="es-ES_tradnl"/>
        </w:rPr>
      </w:pPr>
      <w:r w:rsidRPr="00D433DE">
        <w:rPr>
          <w:rFonts w:ascii="Verdana" w:hAnsi="Verdana"/>
          <w:sz w:val="18"/>
          <w:szCs w:val="20"/>
          <w:lang w:val="es-ES_tradnl"/>
        </w:rPr>
        <w:t xml:space="preserve">Se </w:t>
      </w:r>
      <w:r w:rsidRPr="00D433DE">
        <w:rPr>
          <w:rFonts w:ascii="Verdana" w:hAnsi="Verdana"/>
          <w:b/>
          <w:sz w:val="18"/>
          <w:szCs w:val="20"/>
          <w:lang w:val="es-ES_tradnl"/>
        </w:rPr>
        <w:t>INFORMA TAMBIÉN</w:t>
      </w:r>
      <w:r w:rsidRPr="00D433DE">
        <w:rPr>
          <w:rFonts w:ascii="Verdana" w:hAnsi="Verdana"/>
          <w:sz w:val="18"/>
          <w:szCs w:val="20"/>
          <w:lang w:val="es-ES_tradnl"/>
        </w:rPr>
        <w:t xml:space="preserve"> que, la diligencia se llevará a cabo de manera virtual por la plataforma Teams y los interesados en asistir deberán ingresar por el siguiente link:</w:t>
      </w:r>
    </w:p>
    <w:p w14:paraId="28979699" w14:textId="77777777" w:rsidR="00D433DE" w:rsidRPr="00D433DE" w:rsidRDefault="00D433DE" w:rsidP="00F2645D">
      <w:pPr>
        <w:pStyle w:val="Sinespaciado"/>
        <w:spacing w:line="360" w:lineRule="auto"/>
        <w:jc w:val="both"/>
        <w:rPr>
          <w:rFonts w:ascii="Verdana" w:hAnsi="Verdana"/>
          <w:sz w:val="18"/>
          <w:szCs w:val="20"/>
          <w:lang w:val="es-ES_tradnl"/>
        </w:rPr>
      </w:pPr>
    </w:p>
    <w:p w14:paraId="60CC81FA" w14:textId="1985A954" w:rsidR="00F2645D" w:rsidRPr="00D433DE" w:rsidRDefault="00D433DE" w:rsidP="00D433DE">
      <w:pPr>
        <w:pStyle w:val="Sinespaciado"/>
        <w:jc w:val="both"/>
        <w:rPr>
          <w:rFonts w:ascii="Verdana" w:hAnsi="Verdana"/>
          <w:sz w:val="18"/>
          <w:szCs w:val="20"/>
        </w:rPr>
      </w:pPr>
      <w:hyperlink r:id="rId9" w:history="1">
        <w:r w:rsidRPr="00D433DE">
          <w:rPr>
            <w:rStyle w:val="Hipervnculo"/>
            <w:rFonts w:ascii="Verdana" w:hAnsi="Verdana"/>
            <w:sz w:val="18"/>
            <w:szCs w:val="20"/>
          </w:rPr>
          <w:t>https://teams.microsoft.com/l/meetup-join/19%3ameeting_MmQ3NjNlZTUtNmFjZi00NjlmLTkzM2UtY2Y2MmEzYTFkOGU3%40thread.v2/0?context=%7b%22Tid%22%3a%22622cba98-80f8-41f3-8df5-8eb99901598b%22%2c%22Oid%22%3a%220101bd5b-c1b0-4331-95da-3cf5597848a6%22%7d</w:t>
        </w:r>
      </w:hyperlink>
    </w:p>
    <w:p w14:paraId="1EDA8CED" w14:textId="31E74E94" w:rsidR="00D433DE" w:rsidRPr="00D433DE" w:rsidRDefault="00D433DE" w:rsidP="006A19A0">
      <w:pPr>
        <w:pStyle w:val="Sinespaciado"/>
        <w:spacing w:line="360" w:lineRule="auto"/>
        <w:jc w:val="both"/>
        <w:rPr>
          <w:rFonts w:ascii="Verdana" w:hAnsi="Verdana"/>
          <w:sz w:val="18"/>
          <w:szCs w:val="20"/>
        </w:rPr>
      </w:pPr>
      <w:r>
        <w:rPr>
          <w:noProof/>
        </w:rPr>
        <w:drawing>
          <wp:inline distT="0" distB="0" distL="0" distR="0" wp14:anchorId="11BE4F72" wp14:editId="61946465">
            <wp:extent cx="1449238" cy="1130061"/>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stretch>
                      <a:fillRect/>
                    </a:stretch>
                  </pic:blipFill>
                  <pic:spPr>
                    <a:xfrm>
                      <a:off x="0" y="0"/>
                      <a:ext cx="1468916" cy="1145405"/>
                    </a:xfrm>
                    <a:prstGeom prst="rect">
                      <a:avLst/>
                    </a:prstGeom>
                  </pic:spPr>
                </pic:pic>
              </a:graphicData>
            </a:graphic>
          </wp:inline>
        </w:drawing>
      </w:r>
      <w:bookmarkStart w:id="0" w:name="_GoBack"/>
      <w:bookmarkEnd w:id="0"/>
    </w:p>
    <w:p w14:paraId="54338ED1" w14:textId="75D7C5EB" w:rsidR="00D433DE" w:rsidRPr="00D433DE" w:rsidRDefault="00D433DE" w:rsidP="006A19A0">
      <w:pPr>
        <w:pStyle w:val="Sinespaciado"/>
        <w:spacing w:line="360" w:lineRule="auto"/>
        <w:jc w:val="both"/>
        <w:rPr>
          <w:rFonts w:ascii="Verdana" w:hAnsi="Verdana"/>
          <w:sz w:val="18"/>
          <w:szCs w:val="20"/>
        </w:rPr>
      </w:pPr>
    </w:p>
    <w:sectPr w:rsidR="00D433DE" w:rsidRPr="00D433DE" w:rsidSect="00CE1B51">
      <w:footerReference w:type="default" r:id="rId11"/>
      <w:headerReference w:type="first" r:id="rId12"/>
      <w:pgSz w:w="12242" w:h="18711"/>
      <w:pgMar w:top="2268" w:right="1701" w:bottom="1701" w:left="1701" w:header="144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71E8" w14:textId="77777777" w:rsidR="00256A68" w:rsidRDefault="00F2645D">
      <w:r>
        <w:separator/>
      </w:r>
    </w:p>
  </w:endnote>
  <w:endnote w:type="continuationSeparator" w:id="0">
    <w:p w14:paraId="038AEC68" w14:textId="77777777" w:rsidR="00256A68" w:rsidRDefault="00F2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DBA0" w14:textId="0D86EE4E" w:rsidR="00246B7E" w:rsidRDefault="0025402D">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45D3">
      <w:rPr>
        <w:rStyle w:val="Nmerodepgina"/>
        <w:noProof/>
      </w:rPr>
      <w:t>2</w:t>
    </w:r>
    <w:r>
      <w:rPr>
        <w:rStyle w:val="Nmerodepgina"/>
      </w:rPr>
      <w:fldChar w:fldCharType="end"/>
    </w:r>
  </w:p>
  <w:p w14:paraId="211F65F7" w14:textId="77777777" w:rsidR="00246B7E" w:rsidRDefault="000F45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BB5D" w14:textId="77777777" w:rsidR="00256A68" w:rsidRDefault="00F2645D">
      <w:r>
        <w:separator/>
      </w:r>
    </w:p>
  </w:footnote>
  <w:footnote w:type="continuationSeparator" w:id="0">
    <w:p w14:paraId="54F83BE7" w14:textId="77777777" w:rsidR="00256A68" w:rsidRDefault="00F2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276F" w14:textId="77777777" w:rsidR="00246B7E" w:rsidRPr="00C567A3" w:rsidRDefault="0025402D" w:rsidP="00CE1B51">
    <w:pPr>
      <w:spacing w:line="360" w:lineRule="auto"/>
      <w:jc w:val="center"/>
      <w:rPr>
        <w:rFonts w:ascii="Verdana" w:hAnsi="Verdana" w:cs="Arial"/>
        <w:b/>
        <w:sz w:val="18"/>
        <w:szCs w:val="18"/>
      </w:rPr>
    </w:pPr>
    <w:r w:rsidRPr="00C567A3">
      <w:rPr>
        <w:rFonts w:ascii="Verdana" w:hAnsi="Verdana" w:cs="Arial"/>
        <w:b/>
        <w:sz w:val="18"/>
        <w:szCs w:val="18"/>
      </w:rPr>
      <w:t>Tribunal Administrativo de Antioquia</w:t>
    </w:r>
  </w:p>
  <w:p w14:paraId="2A9CAA89" w14:textId="77777777" w:rsidR="00246B7E" w:rsidRPr="008376A6" w:rsidRDefault="0025402D" w:rsidP="008376A6">
    <w:pPr>
      <w:spacing w:line="360" w:lineRule="auto"/>
      <w:jc w:val="center"/>
      <w:rPr>
        <w:rFonts w:ascii="Verdana" w:hAnsi="Verdana" w:cs="Arial"/>
        <w:b/>
        <w:sz w:val="18"/>
        <w:szCs w:val="18"/>
      </w:rPr>
    </w:pPr>
    <w:r w:rsidRPr="00C567A3">
      <w:rPr>
        <w:rFonts w:ascii="Verdana" w:hAnsi="Verdana" w:cs="Arial"/>
        <w:b/>
        <w:sz w:val="18"/>
        <w:szCs w:val="18"/>
      </w:rPr>
      <w:t>República de Colombia</w:t>
    </w:r>
  </w:p>
  <w:p w14:paraId="5747221C" w14:textId="77777777" w:rsidR="00246B7E" w:rsidRPr="00C567A3" w:rsidRDefault="006A19A0" w:rsidP="00CE1B51">
    <w:pPr>
      <w:spacing w:line="360" w:lineRule="auto"/>
      <w:jc w:val="center"/>
      <w:rPr>
        <w:rFonts w:ascii="Verdana" w:hAnsi="Verdana" w:cs="Arial"/>
        <w:sz w:val="18"/>
        <w:szCs w:val="18"/>
      </w:rPr>
    </w:pPr>
    <w:r w:rsidRPr="008D7983">
      <w:rPr>
        <w:noProof/>
        <w:lang w:val="es-CO" w:eastAsia="es-CO"/>
      </w:rPr>
      <w:drawing>
        <wp:inline distT="0" distB="0" distL="0" distR="0" wp14:anchorId="67700CA7" wp14:editId="50A25B9A">
          <wp:extent cx="552450" cy="600075"/>
          <wp:effectExtent l="0" t="0" r="0" b="9525"/>
          <wp:docPr id="2" name="Imagen 2" descr="Descripció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p w14:paraId="5EF46BEE" w14:textId="77777777" w:rsidR="00246B7E" w:rsidRPr="008376A6" w:rsidRDefault="0025402D" w:rsidP="008376A6">
    <w:pPr>
      <w:spacing w:line="360" w:lineRule="auto"/>
      <w:jc w:val="center"/>
      <w:rPr>
        <w:rFonts w:ascii="Verdana" w:hAnsi="Verdana" w:cs="Arial"/>
        <w:b/>
        <w:sz w:val="18"/>
        <w:szCs w:val="18"/>
      </w:rPr>
    </w:pPr>
    <w:r w:rsidRPr="00C567A3">
      <w:rPr>
        <w:rFonts w:ascii="Verdana" w:hAnsi="Verdana" w:cs="Arial"/>
        <w:b/>
        <w:sz w:val="18"/>
        <w:szCs w:val="18"/>
      </w:rPr>
      <w:t>Magistrado: Jorge Iván Duque Gutiérrez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A0"/>
    <w:rsid w:val="000F45D3"/>
    <w:rsid w:val="001F6B06"/>
    <w:rsid w:val="0025402D"/>
    <w:rsid w:val="00256A68"/>
    <w:rsid w:val="004214DC"/>
    <w:rsid w:val="006A19A0"/>
    <w:rsid w:val="007C6DB3"/>
    <w:rsid w:val="00955108"/>
    <w:rsid w:val="00D433DE"/>
    <w:rsid w:val="00F264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0339"/>
  <w15:chartTrackingRefBased/>
  <w15:docId w15:val="{D40CF4E8-CC70-4BD5-9D49-0398A861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A19A0"/>
    <w:pPr>
      <w:tabs>
        <w:tab w:val="center" w:pos="4252"/>
        <w:tab w:val="right" w:pos="8504"/>
      </w:tabs>
    </w:pPr>
  </w:style>
  <w:style w:type="character" w:customStyle="1" w:styleId="PiedepginaCar">
    <w:name w:val="Pie de página Car"/>
    <w:basedOn w:val="Fuentedeprrafopredeter"/>
    <w:link w:val="Piedepgina"/>
    <w:rsid w:val="006A19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A19A0"/>
  </w:style>
  <w:style w:type="paragraph" w:customStyle="1" w:styleId="Comuniquese">
    <w:name w:val="Comuniquese"/>
    <w:rsid w:val="006A19A0"/>
    <w:pPr>
      <w:spacing w:after="0" w:line="240" w:lineRule="auto"/>
      <w:jc w:val="center"/>
    </w:pPr>
    <w:rPr>
      <w:rFonts w:ascii="Arial" w:eastAsia="MS Mincho" w:hAnsi="Arial" w:cs="Times New Roman"/>
      <w:b/>
      <w:sz w:val="20"/>
      <w:szCs w:val="20"/>
      <w:lang w:val="es-ES" w:eastAsia="es-ES"/>
    </w:rPr>
  </w:style>
  <w:style w:type="paragraph" w:styleId="Sinespaciado">
    <w:name w:val="No Spacing"/>
    <w:link w:val="SinespaciadoCar"/>
    <w:uiPriority w:val="1"/>
    <w:qFormat/>
    <w:rsid w:val="006A19A0"/>
    <w:pPr>
      <w:spacing w:after="0" w:line="240" w:lineRule="auto"/>
    </w:pPr>
    <w:rPr>
      <w:rFonts w:ascii="Calibri" w:eastAsia="Times New Roman" w:hAnsi="Calibri" w:cs="Calibri"/>
      <w:color w:val="000000"/>
      <w:lang w:eastAsia="es-CO"/>
    </w:rPr>
  </w:style>
  <w:style w:type="character" w:customStyle="1" w:styleId="SinespaciadoCar">
    <w:name w:val="Sin espaciado Car"/>
    <w:basedOn w:val="Fuentedeprrafopredeter"/>
    <w:link w:val="Sinespaciado"/>
    <w:uiPriority w:val="1"/>
    <w:locked/>
    <w:rsid w:val="006A19A0"/>
    <w:rPr>
      <w:rFonts w:ascii="Calibri" w:eastAsia="Times New Roman" w:hAnsi="Calibri" w:cs="Calibri"/>
      <w:color w:val="000000"/>
      <w:lang w:eastAsia="es-CO"/>
    </w:rPr>
  </w:style>
  <w:style w:type="character" w:styleId="Hipervnculo">
    <w:name w:val="Hyperlink"/>
    <w:basedOn w:val="Fuentedeprrafopredeter"/>
    <w:uiPriority w:val="99"/>
    <w:unhideWhenUsed/>
    <w:rsid w:val="00D433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teams.microsoft.com/l/meetup-join/19%3ameeting_MmQ3NjNlZTUtNmFjZi00NjlmLTkzM2UtY2Y2MmEzYTFkOGU3%40thread.v2/0?context=%7b%22Tid%22%3a%22622cba98-80f8-41f3-8df5-8eb99901598b%22%2c%22Oid%22%3a%220101bd5b-c1b0-4331-95da-3cf5597848a6%22%7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46133FC977E14C90A1FA2DBC7B8214" ma:contentTypeVersion="12" ma:contentTypeDescription="Crear nuevo documento." ma:contentTypeScope="" ma:versionID="6443359d415fb655a02caf34da5c8db0">
  <xsd:schema xmlns:xsd="http://www.w3.org/2001/XMLSchema" xmlns:xs="http://www.w3.org/2001/XMLSchema" xmlns:p="http://schemas.microsoft.com/office/2006/metadata/properties" xmlns:ns3="710dbec8-3b19-444d-9527-247d8910f2c2" xmlns:ns4="85352784-ba8e-4f39-a088-c1b89cec08a1" targetNamespace="http://schemas.microsoft.com/office/2006/metadata/properties" ma:root="true" ma:fieldsID="68c5149e239a658c19d8ec201d07f961" ns3:_="" ns4:_="">
    <xsd:import namespace="710dbec8-3b19-444d-9527-247d8910f2c2"/>
    <xsd:import namespace="85352784-ba8e-4f39-a088-c1b89cec08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dbec8-3b19-444d-9527-247d8910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52784-ba8e-4f39-a088-c1b89cec08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52B3E-C688-48B2-8C51-2BF6E285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dbec8-3b19-444d-9527-247d8910f2c2"/>
    <ds:schemaRef ds:uri="85352784-ba8e-4f39-a088-c1b89cec0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E417-F775-449D-A567-C558BB0546B6}">
  <ds:schemaRefs>
    <ds:schemaRef ds:uri="http://schemas.microsoft.com/sharepoint/v3/contenttype/forms"/>
  </ds:schemaRefs>
</ds:datastoreItem>
</file>

<file path=customXml/itemProps3.xml><?xml version="1.0" encoding="utf-8"?>
<ds:datastoreItem xmlns:ds="http://schemas.openxmlformats.org/officeDocument/2006/customXml" ds:itemID="{56E6DF77-D211-4F25-8F0E-A56606E794F1}">
  <ds:schemaRefs>
    <ds:schemaRef ds:uri="710dbec8-3b19-444d-9527-247d8910f2c2"/>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85352784-ba8e-4f39-a088-c1b89cec08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Hincapie Gonzalez</dc:creator>
  <cp:keywords/>
  <dc:description/>
  <cp:lastModifiedBy>Paulina Hincapie Gonzalez</cp:lastModifiedBy>
  <cp:revision>4</cp:revision>
  <dcterms:created xsi:type="dcterms:W3CDTF">2020-11-18T21:23:00Z</dcterms:created>
  <dcterms:modified xsi:type="dcterms:W3CDTF">2020-11-19T21:22:00Z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0x0101002C46133FC977E14C90A1FA2DBC7B8214</vt:lpwstr>
  </property>
</Properties>
</file>