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BF" w:rsidRPr="008A27AD" w:rsidRDefault="002845BF" w:rsidP="002845BF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  <w:r w:rsidRPr="008A27AD">
        <w:rPr>
          <w:rFonts w:ascii="Verdana" w:hAnsi="Verdana" w:cs="Tahoma"/>
          <w:b/>
          <w:sz w:val="22"/>
          <w:szCs w:val="22"/>
        </w:rPr>
        <w:t>RAMA JUDICIAL DEL PODER PÚBLICO</w:t>
      </w:r>
    </w:p>
    <w:p w:rsidR="002845BF" w:rsidRPr="008A27AD" w:rsidRDefault="002845BF" w:rsidP="002845BF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  <w:r w:rsidRPr="008A27AD">
        <w:rPr>
          <w:rFonts w:ascii="Verdana" w:hAnsi="Verdana" w:cs="Tahoma"/>
          <w:b/>
          <w:sz w:val="22"/>
          <w:szCs w:val="22"/>
        </w:rPr>
        <w:t>TRIBUNAL ADMINISTRATIVO DE ANTIOQUIA</w:t>
      </w:r>
    </w:p>
    <w:p w:rsidR="002845BF" w:rsidRPr="008A27AD" w:rsidRDefault="002845BF" w:rsidP="002845BF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  <w:r w:rsidRPr="008A27AD">
        <w:rPr>
          <w:rFonts w:ascii="Verdana" w:hAnsi="Verdana" w:cs="Tahoma"/>
          <w:b/>
          <w:sz w:val="22"/>
          <w:szCs w:val="22"/>
        </w:rPr>
        <w:t>SECRETARÍA GENERAL</w:t>
      </w:r>
    </w:p>
    <w:p w:rsidR="002845BF" w:rsidRPr="008A27AD" w:rsidRDefault="002845BF" w:rsidP="002845BF">
      <w:pPr>
        <w:pBdr>
          <w:bottom w:val="single" w:sz="12" w:space="1" w:color="auto"/>
        </w:pBd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</w:p>
    <w:p w:rsidR="002845BF" w:rsidRPr="008A27AD" w:rsidRDefault="002845BF" w:rsidP="002845BF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</w:p>
    <w:p w:rsidR="002845BF" w:rsidRPr="008A27AD" w:rsidRDefault="002845BF" w:rsidP="002845BF">
      <w:pPr>
        <w:spacing w:line="276" w:lineRule="auto"/>
        <w:jc w:val="center"/>
        <w:rPr>
          <w:rFonts w:ascii="Verdana" w:hAnsi="Verdana" w:cs="Arial"/>
          <w:b/>
          <w:color w:val="222222"/>
          <w:sz w:val="22"/>
          <w:szCs w:val="22"/>
        </w:rPr>
      </w:pPr>
      <w:r w:rsidRPr="008A27AD">
        <w:rPr>
          <w:rFonts w:ascii="Verdana" w:hAnsi="Verdana" w:cs="Arial"/>
          <w:b/>
          <w:color w:val="222222"/>
          <w:sz w:val="22"/>
          <w:szCs w:val="22"/>
        </w:rPr>
        <w:t>SE INFORMA A LA COMUNIDAD</w:t>
      </w:r>
    </w:p>
    <w:p w:rsidR="002845BF" w:rsidRPr="008A27AD" w:rsidRDefault="002845BF" w:rsidP="002845BF">
      <w:pPr>
        <w:spacing w:line="276" w:lineRule="auto"/>
        <w:jc w:val="both"/>
        <w:rPr>
          <w:rFonts w:ascii="Verdana" w:hAnsi="Verdana" w:cs="Arial"/>
          <w:b/>
          <w:color w:val="222222"/>
          <w:sz w:val="22"/>
          <w:szCs w:val="22"/>
        </w:rPr>
      </w:pPr>
    </w:p>
    <w:p w:rsidR="002845BF" w:rsidRPr="008A27AD" w:rsidRDefault="002845BF" w:rsidP="002845BF">
      <w:pPr>
        <w:spacing w:line="276" w:lineRule="auto"/>
        <w:jc w:val="both"/>
        <w:rPr>
          <w:rFonts w:ascii="Verdana" w:hAnsi="Verdana" w:cs="Arial"/>
          <w:color w:val="222222"/>
          <w:sz w:val="22"/>
          <w:szCs w:val="22"/>
        </w:rPr>
      </w:pPr>
    </w:p>
    <w:p w:rsidR="002845BF" w:rsidRPr="008A27AD" w:rsidRDefault="002845BF" w:rsidP="002845BF">
      <w:pPr>
        <w:shd w:val="clear" w:color="auto" w:fill="FFFFFF"/>
        <w:spacing w:line="276" w:lineRule="auto"/>
        <w:jc w:val="both"/>
        <w:rPr>
          <w:rFonts w:ascii="Verdana" w:hAnsi="Verdana" w:cs="Arial"/>
          <w:color w:val="222222"/>
          <w:sz w:val="22"/>
          <w:szCs w:val="22"/>
        </w:rPr>
      </w:pPr>
      <w:r w:rsidRPr="008A27AD">
        <w:rPr>
          <w:rFonts w:ascii="Verdana" w:hAnsi="Verdana" w:cs="Arial"/>
          <w:color w:val="222222"/>
          <w:sz w:val="22"/>
          <w:szCs w:val="22"/>
        </w:rPr>
        <w:t>Que se encuentra en fijación en lista por el término de 10 días hábiles, el proceso con radicado 05</w:t>
      </w:r>
      <w:r>
        <w:rPr>
          <w:rFonts w:ascii="Verdana" w:hAnsi="Verdana" w:cs="Arial"/>
          <w:color w:val="222222"/>
          <w:sz w:val="22"/>
          <w:szCs w:val="22"/>
        </w:rPr>
        <w:t>00123330002020035160</w:t>
      </w:r>
      <w:r w:rsidRPr="008A27AD">
        <w:rPr>
          <w:rFonts w:ascii="Verdana" w:hAnsi="Verdana" w:cs="Arial"/>
          <w:color w:val="222222"/>
          <w:sz w:val="22"/>
          <w:szCs w:val="22"/>
        </w:rPr>
        <w:t>0 a cargo del Magistrado Ponente: D</w:t>
      </w:r>
      <w:r>
        <w:rPr>
          <w:rFonts w:ascii="Verdana" w:hAnsi="Verdana" w:cs="Arial"/>
          <w:color w:val="222222"/>
          <w:sz w:val="22"/>
          <w:szCs w:val="22"/>
        </w:rPr>
        <w:t xml:space="preserve">r. ANDREW JULIÁN MARTÍNEZ </w:t>
      </w:r>
      <w:proofErr w:type="spellStart"/>
      <w:r>
        <w:rPr>
          <w:rFonts w:ascii="Verdana" w:hAnsi="Verdana" w:cs="Arial"/>
          <w:color w:val="222222"/>
          <w:sz w:val="22"/>
          <w:szCs w:val="22"/>
        </w:rPr>
        <w:t>MARTÍNEZ</w:t>
      </w:r>
      <w:proofErr w:type="spellEnd"/>
      <w:r w:rsidRPr="008A27AD">
        <w:rPr>
          <w:rFonts w:ascii="Verdana" w:hAnsi="Verdana" w:cs="Arial"/>
          <w:color w:val="222222"/>
          <w:sz w:val="22"/>
          <w:szCs w:val="22"/>
        </w:rPr>
        <w:t xml:space="preserve">, relativo a la </w:t>
      </w:r>
      <w:r>
        <w:rPr>
          <w:rFonts w:ascii="Verdana" w:hAnsi="Verdana" w:cs="Arial"/>
          <w:b/>
          <w:color w:val="222222"/>
          <w:sz w:val="22"/>
          <w:szCs w:val="22"/>
        </w:rPr>
        <w:t>REVISIÓN DEL ACUERDO No. 012 DE AGOSTO</w:t>
      </w:r>
      <w:r w:rsidRPr="008A27AD">
        <w:rPr>
          <w:rFonts w:ascii="Verdana" w:hAnsi="Verdana" w:cs="Arial"/>
          <w:b/>
          <w:color w:val="222222"/>
          <w:sz w:val="22"/>
          <w:szCs w:val="22"/>
        </w:rPr>
        <w:t xml:space="preserve"> DE 2020</w:t>
      </w:r>
      <w:r w:rsidRPr="008A27AD">
        <w:rPr>
          <w:rFonts w:ascii="Verdana" w:hAnsi="Verdana" w:cs="Arial"/>
          <w:color w:val="222222"/>
          <w:sz w:val="22"/>
          <w:szCs w:val="22"/>
        </w:rPr>
        <w:t>, EXPEDIDO POR E</w:t>
      </w:r>
      <w:r>
        <w:rPr>
          <w:rFonts w:ascii="Verdana" w:hAnsi="Verdana" w:cs="Arial"/>
          <w:color w:val="222222"/>
          <w:sz w:val="22"/>
          <w:szCs w:val="22"/>
        </w:rPr>
        <w:t>L CONCEJO MUNICIPAL DE URRAO "Por medio del cual se crea el evento institucional anual adscrito a la casa de la cultura y la escuela de música del Municipio de Urrao-Antioquia.</w:t>
      </w:r>
      <w:r w:rsidRPr="008A27AD">
        <w:rPr>
          <w:rFonts w:ascii="Verdana" w:hAnsi="Verdana" w:cs="Arial"/>
          <w:color w:val="222222"/>
          <w:sz w:val="22"/>
          <w:szCs w:val="22"/>
        </w:rPr>
        <w:t>". </w:t>
      </w:r>
    </w:p>
    <w:p w:rsidR="002845BF" w:rsidRPr="008A27AD" w:rsidRDefault="002845BF" w:rsidP="002845BF">
      <w:pPr>
        <w:shd w:val="clear" w:color="auto" w:fill="FFFFFF"/>
        <w:spacing w:line="276" w:lineRule="auto"/>
        <w:jc w:val="both"/>
        <w:rPr>
          <w:rFonts w:ascii="Verdana" w:hAnsi="Verdana" w:cs="Arial"/>
          <w:color w:val="222222"/>
          <w:sz w:val="22"/>
          <w:szCs w:val="22"/>
        </w:rPr>
      </w:pPr>
    </w:p>
    <w:p w:rsidR="002845BF" w:rsidRPr="008A27AD" w:rsidRDefault="002845BF" w:rsidP="002845BF">
      <w:pPr>
        <w:shd w:val="clear" w:color="auto" w:fill="FFFFFF"/>
        <w:spacing w:line="276" w:lineRule="auto"/>
        <w:jc w:val="both"/>
        <w:rPr>
          <w:rFonts w:ascii="Verdana" w:hAnsi="Verdana" w:cs="Arial"/>
          <w:color w:val="222222"/>
          <w:sz w:val="22"/>
          <w:szCs w:val="22"/>
        </w:rPr>
      </w:pPr>
      <w:r w:rsidRPr="008A27AD">
        <w:rPr>
          <w:rFonts w:ascii="Verdana" w:hAnsi="Verdana" w:cs="Arial"/>
          <w:color w:val="222222"/>
          <w:sz w:val="22"/>
          <w:szCs w:val="22"/>
        </w:rPr>
        <w:t>Conforme al artículo 121 del Decreto 1333 de 1986, durante esta fijación cualquier persona podrá intervenir para defender o impugnar la constitucionalidad o legalidad del acuerdo y solicitar la práctica de pruebas.</w:t>
      </w:r>
    </w:p>
    <w:p w:rsidR="002845BF" w:rsidRPr="008A27AD" w:rsidRDefault="002845BF" w:rsidP="002845BF">
      <w:pPr>
        <w:shd w:val="clear" w:color="auto" w:fill="FFFFFF"/>
        <w:spacing w:line="276" w:lineRule="auto"/>
        <w:jc w:val="both"/>
        <w:rPr>
          <w:rFonts w:ascii="Verdana" w:hAnsi="Verdana" w:cs="Arial"/>
          <w:color w:val="222222"/>
          <w:sz w:val="22"/>
          <w:szCs w:val="22"/>
        </w:rPr>
      </w:pPr>
    </w:p>
    <w:p w:rsidR="002845BF" w:rsidRPr="008A27AD" w:rsidRDefault="002845BF" w:rsidP="002845BF">
      <w:pPr>
        <w:shd w:val="clear" w:color="auto" w:fill="FFFFFF"/>
        <w:spacing w:line="276" w:lineRule="auto"/>
        <w:jc w:val="both"/>
        <w:rPr>
          <w:rFonts w:ascii="Verdana" w:hAnsi="Verdana" w:cs="Arial"/>
          <w:color w:val="222222"/>
          <w:sz w:val="22"/>
          <w:szCs w:val="22"/>
        </w:rPr>
      </w:pPr>
      <w:r w:rsidRPr="008A27AD">
        <w:rPr>
          <w:rFonts w:ascii="Verdana" w:hAnsi="Verdana" w:cs="Arial"/>
          <w:color w:val="222222"/>
          <w:sz w:val="22"/>
          <w:szCs w:val="22"/>
        </w:rPr>
        <w:t xml:space="preserve">La consulta del proceso y todas las actuaciones surtidas en el mismo, se podrá efectuar con los 23 dígitos del radicado en la </w:t>
      </w:r>
      <w:r w:rsidRPr="008A27AD">
        <w:rPr>
          <w:rFonts w:ascii="Verdana" w:hAnsi="Verdana" w:cs="Arial"/>
          <w:color w:val="222222"/>
          <w:sz w:val="22"/>
          <w:szCs w:val="22"/>
          <w:u w:val="single"/>
        </w:rPr>
        <w:t>opción del medio</w:t>
      </w:r>
      <w:r w:rsidRPr="008A27AD">
        <w:rPr>
          <w:rFonts w:ascii="Verdana" w:hAnsi="Verdana" w:cs="Arial"/>
          <w:color w:val="222222"/>
          <w:sz w:val="22"/>
          <w:szCs w:val="22"/>
        </w:rPr>
        <w:t xml:space="preserve"> denominada "consulta de procesos", en el siguiente enlace: </w:t>
      </w:r>
      <w:hyperlink r:id="rId4" w:tgtFrame="_blank" w:history="1">
        <w:r w:rsidRPr="008A27AD">
          <w:rPr>
            <w:rStyle w:val="Hipervnculo"/>
            <w:rFonts w:ascii="Verdana" w:hAnsi="Verdana" w:cs="Arial"/>
            <w:color w:val="1155CC"/>
            <w:sz w:val="22"/>
            <w:szCs w:val="22"/>
          </w:rPr>
          <w:t>https://consultaprocesos.ramajudicial.gov.co/procesos/bienvenida</w:t>
        </w:r>
      </w:hyperlink>
    </w:p>
    <w:p w:rsidR="002845BF" w:rsidRPr="008A27AD" w:rsidRDefault="002845BF" w:rsidP="002845BF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</w:p>
    <w:p w:rsidR="002845BF" w:rsidRPr="008A27AD" w:rsidRDefault="002845BF" w:rsidP="002845BF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</w:p>
    <w:p w:rsidR="002845BF" w:rsidRPr="008A27AD" w:rsidRDefault="002845BF" w:rsidP="002845BF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8A27AD">
        <w:rPr>
          <w:rFonts w:ascii="Verdana" w:hAnsi="Verdana" w:cs="Tahoma"/>
          <w:sz w:val="22"/>
          <w:szCs w:val="22"/>
        </w:rPr>
        <w:t xml:space="preserve">Medellín, </w:t>
      </w:r>
      <w:r>
        <w:rPr>
          <w:rFonts w:ascii="Verdana" w:hAnsi="Verdana" w:cs="Tahoma"/>
          <w:sz w:val="22"/>
          <w:szCs w:val="22"/>
        </w:rPr>
        <w:t>20</w:t>
      </w:r>
      <w:r w:rsidRPr="008A27AD">
        <w:rPr>
          <w:rFonts w:ascii="Verdana" w:hAnsi="Verdana" w:cs="Tahoma"/>
          <w:sz w:val="22"/>
          <w:szCs w:val="22"/>
        </w:rPr>
        <w:t xml:space="preserve"> de </w:t>
      </w:r>
      <w:r>
        <w:rPr>
          <w:rFonts w:ascii="Verdana" w:hAnsi="Verdana" w:cs="Tahoma"/>
          <w:sz w:val="22"/>
          <w:szCs w:val="22"/>
        </w:rPr>
        <w:t>noviembre</w:t>
      </w:r>
      <w:r w:rsidRPr="008A27AD">
        <w:rPr>
          <w:rFonts w:ascii="Verdana" w:hAnsi="Verdana" w:cs="Tahoma"/>
          <w:sz w:val="22"/>
          <w:szCs w:val="22"/>
        </w:rPr>
        <w:t xml:space="preserve"> de 2020.</w:t>
      </w:r>
    </w:p>
    <w:p w:rsidR="002845BF" w:rsidRPr="008A27AD" w:rsidRDefault="002845BF" w:rsidP="002845BF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</w:p>
    <w:p w:rsidR="002845BF" w:rsidRPr="008A27AD" w:rsidRDefault="002845BF" w:rsidP="002845BF">
      <w:pPr>
        <w:spacing w:line="276" w:lineRule="auto"/>
        <w:rPr>
          <w:rFonts w:ascii="Verdana" w:hAnsi="Verdana" w:cs="Arial"/>
          <w:sz w:val="22"/>
          <w:szCs w:val="22"/>
        </w:rPr>
      </w:pPr>
    </w:p>
    <w:p w:rsidR="002845BF" w:rsidRPr="008A27AD" w:rsidRDefault="002845BF" w:rsidP="002845BF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  <w:r w:rsidRPr="008A27AD">
        <w:rPr>
          <w:rFonts w:ascii="Verdana" w:hAnsi="Verdana"/>
          <w:noProof/>
          <w:sz w:val="22"/>
          <w:szCs w:val="22"/>
          <w:lang w:val="es-CO" w:eastAsia="es-CO"/>
        </w:rPr>
        <w:drawing>
          <wp:inline distT="0" distB="0" distL="0" distR="0" wp14:anchorId="54FD9D60" wp14:editId="208B5AD9">
            <wp:extent cx="2257425" cy="1600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5BF" w:rsidRDefault="002845BF" w:rsidP="002845BF"/>
    <w:p w:rsidR="002845BF" w:rsidRDefault="002845BF" w:rsidP="002845BF"/>
    <w:p w:rsidR="000A493E" w:rsidRDefault="000A493E">
      <w:bookmarkStart w:id="0" w:name="_GoBack"/>
      <w:bookmarkEnd w:id="0"/>
    </w:p>
    <w:sectPr w:rsidR="000A493E" w:rsidSect="00D73712">
      <w:pgSz w:w="12242" w:h="18722" w:code="12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BF"/>
    <w:rsid w:val="000A493E"/>
    <w:rsid w:val="0028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C426-E540-4976-BC38-73317F33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284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onsultaprocesos.ramajudicial.gov.co/procesos/bienveni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PATRICIA VILLEGAS ARRUBLA</dc:creator>
  <cp:keywords/>
  <dc:description/>
  <cp:lastModifiedBy>MARIA PATRICIA VILLEGAS ARRUBLA</cp:lastModifiedBy>
  <cp:revision>1</cp:revision>
  <dcterms:created xsi:type="dcterms:W3CDTF">2020-11-20T19:47:00Z</dcterms:created>
  <dcterms:modified xsi:type="dcterms:W3CDTF">2020-11-20T19:48:00Z</dcterms:modified>
</cp:coreProperties>
</file>