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7A5B" w14:textId="62C5E06E" w:rsidR="009972AA" w:rsidRPr="008503EC" w:rsidRDefault="00A04B3D" w:rsidP="008163D4">
      <w:pPr>
        <w:jc w:val="center"/>
        <w:rPr>
          <w:rFonts w:cs="Arial"/>
          <w:b/>
          <w:szCs w:val="24"/>
          <w:lang w:eastAsia="es-ES"/>
        </w:rPr>
      </w:pPr>
      <w:r w:rsidRPr="008503EC">
        <w:rPr>
          <w:rFonts w:cs="Arial"/>
          <w:noProof/>
          <w:szCs w:val="24"/>
          <w:lang w:val="es-ES_tradnl" w:eastAsia="es-ES_tradnl"/>
        </w:rPr>
        <w:drawing>
          <wp:anchor distT="0" distB="0" distL="114300" distR="114300" simplePos="0" relativeHeight="251652096" behindDoc="0" locked="0" layoutInCell="1" allowOverlap="1" wp14:anchorId="24B64A5E" wp14:editId="5C3FC070">
            <wp:simplePos x="0" y="0"/>
            <wp:positionH relativeFrom="column">
              <wp:posOffset>-121920</wp:posOffset>
            </wp:positionH>
            <wp:positionV relativeFrom="paragraph">
              <wp:posOffset>-1009650</wp:posOffset>
            </wp:positionV>
            <wp:extent cx="1271905" cy="11855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905" cy="1185545"/>
                    </a:xfrm>
                    <a:prstGeom prst="rect">
                      <a:avLst/>
                    </a:prstGeom>
                  </pic:spPr>
                </pic:pic>
              </a:graphicData>
            </a:graphic>
          </wp:anchor>
        </w:drawing>
      </w:r>
      <w:r w:rsidR="009972AA" w:rsidRPr="008503EC">
        <w:rPr>
          <w:rFonts w:cs="Arial"/>
          <w:b/>
          <w:bCs/>
          <w:lang w:eastAsia="es-ES"/>
        </w:rPr>
        <w:t>CONSEJO DE ESTADO</w:t>
      </w:r>
    </w:p>
    <w:p w14:paraId="6EF027A0" w14:textId="77777777" w:rsidR="009972AA" w:rsidRPr="008503EC" w:rsidRDefault="009972AA" w:rsidP="008163D4">
      <w:pPr>
        <w:jc w:val="center"/>
        <w:rPr>
          <w:rFonts w:cs="Arial"/>
          <w:b/>
          <w:szCs w:val="24"/>
          <w:lang w:eastAsia="es-ES"/>
        </w:rPr>
      </w:pPr>
      <w:r w:rsidRPr="008503EC">
        <w:rPr>
          <w:rFonts w:cs="Arial"/>
          <w:b/>
          <w:szCs w:val="24"/>
          <w:lang w:eastAsia="es-ES"/>
        </w:rPr>
        <w:t>SALA DE LO CONTENCIOSO ADMINISTRATIVO</w:t>
      </w:r>
    </w:p>
    <w:p w14:paraId="067CE8A8" w14:textId="77777777" w:rsidR="009972AA" w:rsidRPr="008503EC" w:rsidRDefault="009972AA" w:rsidP="008163D4">
      <w:pPr>
        <w:jc w:val="center"/>
        <w:rPr>
          <w:rFonts w:cs="Arial"/>
          <w:b/>
          <w:szCs w:val="24"/>
          <w:lang w:eastAsia="es-ES"/>
        </w:rPr>
      </w:pPr>
      <w:r w:rsidRPr="008503EC">
        <w:rPr>
          <w:rFonts w:cs="Arial"/>
          <w:b/>
          <w:szCs w:val="24"/>
          <w:lang w:eastAsia="es-ES"/>
        </w:rPr>
        <w:t>SECCIÓN TERCERA</w:t>
      </w:r>
    </w:p>
    <w:p w14:paraId="2D4B43E4" w14:textId="77777777" w:rsidR="009972AA" w:rsidRPr="008503EC" w:rsidRDefault="009972AA" w:rsidP="008163D4">
      <w:pPr>
        <w:jc w:val="center"/>
        <w:rPr>
          <w:rFonts w:cs="Arial"/>
          <w:b/>
          <w:szCs w:val="24"/>
          <w:lang w:eastAsia="es-ES"/>
        </w:rPr>
      </w:pPr>
      <w:r w:rsidRPr="008503EC">
        <w:rPr>
          <w:rFonts w:cs="Arial"/>
          <w:b/>
          <w:szCs w:val="24"/>
          <w:lang w:eastAsia="es-ES"/>
        </w:rPr>
        <w:t>SUBSECCIÓN B</w:t>
      </w:r>
    </w:p>
    <w:p w14:paraId="7D637F42" w14:textId="77777777" w:rsidR="00BE11C5" w:rsidRPr="008503EC" w:rsidRDefault="00BE11C5" w:rsidP="008163D4">
      <w:pPr>
        <w:rPr>
          <w:rFonts w:cs="Arial"/>
          <w:b/>
          <w:szCs w:val="24"/>
          <w:lang w:eastAsia="es-ES"/>
        </w:rPr>
      </w:pPr>
    </w:p>
    <w:p w14:paraId="02201D3C" w14:textId="77777777" w:rsidR="009972AA" w:rsidRPr="008503EC" w:rsidRDefault="009972AA" w:rsidP="008163D4">
      <w:pPr>
        <w:jc w:val="center"/>
        <w:rPr>
          <w:rFonts w:cs="Arial"/>
          <w:b/>
          <w:szCs w:val="24"/>
          <w:lang w:eastAsia="es-ES"/>
        </w:rPr>
      </w:pPr>
      <w:r w:rsidRPr="008503EC">
        <w:rPr>
          <w:rFonts w:cs="Arial"/>
          <w:b/>
          <w:szCs w:val="24"/>
          <w:lang w:eastAsia="es-ES"/>
        </w:rPr>
        <w:t>Magistrado ponente: MARTÍN BERMÚDEZ MUÑOZ</w:t>
      </w:r>
    </w:p>
    <w:p w14:paraId="33E72CAF" w14:textId="77777777" w:rsidR="00BE11C5" w:rsidRPr="008503EC" w:rsidRDefault="00BE11C5" w:rsidP="008163D4">
      <w:pPr>
        <w:tabs>
          <w:tab w:val="left" w:pos="0"/>
        </w:tabs>
        <w:rPr>
          <w:rFonts w:cs="Arial"/>
          <w:b/>
          <w:bCs/>
          <w:szCs w:val="24"/>
        </w:rPr>
      </w:pPr>
      <w:bookmarkStart w:id="0" w:name="_GoBack"/>
      <w:bookmarkEnd w:id="0"/>
    </w:p>
    <w:p w14:paraId="0C03DA2D" w14:textId="78314645" w:rsidR="009972AA" w:rsidRPr="008503EC" w:rsidRDefault="009972AA" w:rsidP="008163D4">
      <w:pPr>
        <w:jc w:val="center"/>
        <w:rPr>
          <w:rFonts w:cs="Arial"/>
          <w:szCs w:val="24"/>
        </w:rPr>
      </w:pPr>
      <w:r w:rsidRPr="008503EC">
        <w:rPr>
          <w:rFonts w:cs="Arial"/>
          <w:szCs w:val="24"/>
        </w:rPr>
        <w:t>Bogotá D.C.,</w:t>
      </w:r>
      <w:r w:rsidR="00FA5014" w:rsidRPr="008503EC">
        <w:rPr>
          <w:rFonts w:cs="Arial"/>
          <w:szCs w:val="24"/>
        </w:rPr>
        <w:t xml:space="preserve"> </w:t>
      </w:r>
      <w:r w:rsidR="0039252A">
        <w:rPr>
          <w:rFonts w:cs="Arial"/>
          <w:szCs w:val="24"/>
        </w:rPr>
        <w:t>treinta</w:t>
      </w:r>
      <w:r w:rsidR="00D26217" w:rsidRPr="008503EC">
        <w:rPr>
          <w:rFonts w:cs="Arial"/>
          <w:szCs w:val="24"/>
        </w:rPr>
        <w:t xml:space="preserve"> </w:t>
      </w:r>
      <w:r w:rsidRPr="008503EC">
        <w:rPr>
          <w:rFonts w:cs="Arial"/>
          <w:szCs w:val="24"/>
        </w:rPr>
        <w:t>(</w:t>
      </w:r>
      <w:r w:rsidR="0039252A">
        <w:rPr>
          <w:rFonts w:cs="Arial"/>
          <w:szCs w:val="24"/>
        </w:rPr>
        <w:t>30</w:t>
      </w:r>
      <w:r w:rsidR="00FE16F6" w:rsidRPr="008503EC">
        <w:rPr>
          <w:rFonts w:cs="Arial"/>
          <w:szCs w:val="24"/>
        </w:rPr>
        <w:t xml:space="preserve">) de </w:t>
      </w:r>
      <w:r w:rsidR="0001075B" w:rsidRPr="008503EC">
        <w:rPr>
          <w:rFonts w:cs="Arial"/>
          <w:szCs w:val="24"/>
        </w:rPr>
        <w:t>agosto</w:t>
      </w:r>
      <w:r w:rsidR="00D26217" w:rsidRPr="008503EC">
        <w:rPr>
          <w:rFonts w:cs="Arial"/>
          <w:szCs w:val="24"/>
        </w:rPr>
        <w:t xml:space="preserve"> </w:t>
      </w:r>
      <w:r w:rsidRPr="008503EC">
        <w:rPr>
          <w:rFonts w:cs="Arial"/>
          <w:szCs w:val="24"/>
        </w:rPr>
        <w:t>de dos mil veint</w:t>
      </w:r>
      <w:r w:rsidR="001147F7" w:rsidRPr="008503EC">
        <w:rPr>
          <w:rFonts w:cs="Arial"/>
          <w:szCs w:val="24"/>
        </w:rPr>
        <w:t>iuno</w:t>
      </w:r>
      <w:r w:rsidRPr="008503EC">
        <w:rPr>
          <w:rFonts w:cs="Arial"/>
          <w:szCs w:val="24"/>
        </w:rPr>
        <w:t xml:space="preserve"> (202</w:t>
      </w:r>
      <w:r w:rsidR="001147F7" w:rsidRPr="008503EC">
        <w:rPr>
          <w:rFonts w:cs="Arial"/>
          <w:szCs w:val="24"/>
        </w:rPr>
        <w:t>1</w:t>
      </w:r>
      <w:r w:rsidRPr="008503EC">
        <w:rPr>
          <w:rFonts w:cs="Arial"/>
          <w:szCs w:val="24"/>
        </w:rPr>
        <w:t>)</w:t>
      </w:r>
    </w:p>
    <w:p w14:paraId="5DAB6C7B" w14:textId="77777777" w:rsidR="009972AA" w:rsidRPr="008503EC" w:rsidRDefault="009972AA" w:rsidP="008163D4">
      <w:pPr>
        <w:jc w:val="center"/>
        <w:rPr>
          <w:rFonts w:cs="Arial"/>
          <w:szCs w:val="24"/>
        </w:rPr>
      </w:pPr>
    </w:p>
    <w:p w14:paraId="67A59E34" w14:textId="77777777" w:rsidR="00BE11C5" w:rsidRPr="008503EC" w:rsidRDefault="00BE11C5" w:rsidP="008163D4">
      <w:pPr>
        <w:rPr>
          <w:rFonts w:cs="Arial"/>
          <w:b/>
          <w:szCs w:val="24"/>
        </w:rPr>
      </w:pPr>
    </w:p>
    <w:p w14:paraId="3EC004F0" w14:textId="64F35F8D" w:rsidR="009972AA" w:rsidRPr="008503EC" w:rsidRDefault="009972AA" w:rsidP="002F55E6">
      <w:pPr>
        <w:tabs>
          <w:tab w:val="left" w:pos="1985"/>
        </w:tabs>
        <w:ind w:left="1985" w:hanging="1985"/>
        <w:rPr>
          <w:rFonts w:cs="Arial"/>
          <w:b/>
          <w:szCs w:val="24"/>
        </w:rPr>
      </w:pPr>
      <w:r w:rsidRPr="008503EC">
        <w:rPr>
          <w:rFonts w:cs="Arial"/>
          <w:b/>
          <w:szCs w:val="24"/>
        </w:rPr>
        <w:t xml:space="preserve">Referencia: </w:t>
      </w:r>
      <w:r w:rsidRPr="008503EC">
        <w:rPr>
          <w:rFonts w:cs="Arial"/>
          <w:b/>
          <w:szCs w:val="24"/>
        </w:rPr>
        <w:tab/>
      </w:r>
      <w:r w:rsidRPr="008503EC">
        <w:rPr>
          <w:rFonts w:cs="Arial"/>
          <w:szCs w:val="24"/>
        </w:rPr>
        <w:t>Acción de tutela</w:t>
      </w:r>
      <w:r w:rsidRPr="008503EC">
        <w:rPr>
          <w:rFonts w:cs="Arial"/>
          <w:b/>
          <w:szCs w:val="24"/>
        </w:rPr>
        <w:t xml:space="preserve"> </w:t>
      </w:r>
    </w:p>
    <w:p w14:paraId="23EBEA93" w14:textId="77777777" w:rsidR="008A6A43" w:rsidRPr="008503EC" w:rsidRDefault="009972AA" w:rsidP="002F55E6">
      <w:pPr>
        <w:tabs>
          <w:tab w:val="left" w:pos="1985"/>
        </w:tabs>
        <w:ind w:left="1985" w:hanging="1985"/>
        <w:rPr>
          <w:rFonts w:cs="Arial"/>
          <w:szCs w:val="24"/>
        </w:rPr>
      </w:pPr>
      <w:r w:rsidRPr="008503EC">
        <w:rPr>
          <w:rFonts w:cs="Arial"/>
          <w:b/>
          <w:szCs w:val="24"/>
        </w:rPr>
        <w:t>Radicación:</w:t>
      </w:r>
      <w:r w:rsidRPr="008503EC">
        <w:rPr>
          <w:rFonts w:cs="Arial"/>
          <w:b/>
          <w:szCs w:val="24"/>
        </w:rPr>
        <w:tab/>
      </w:r>
      <w:r w:rsidRPr="008503EC">
        <w:rPr>
          <w:rFonts w:cs="Arial"/>
          <w:szCs w:val="24"/>
        </w:rPr>
        <w:t>11001-03-15-000-</w:t>
      </w:r>
      <w:r w:rsidR="008A6A43" w:rsidRPr="008503EC">
        <w:rPr>
          <w:rFonts w:cs="Arial"/>
          <w:szCs w:val="24"/>
        </w:rPr>
        <w:t>2021-05083-00</w:t>
      </w:r>
    </w:p>
    <w:p w14:paraId="1666E915" w14:textId="5E638DD4" w:rsidR="005F7CCD" w:rsidRPr="008503EC" w:rsidRDefault="009972AA" w:rsidP="005F7CCD">
      <w:pPr>
        <w:tabs>
          <w:tab w:val="left" w:pos="1985"/>
        </w:tabs>
        <w:ind w:left="1985" w:hanging="1985"/>
        <w:rPr>
          <w:rFonts w:cs="Arial"/>
          <w:szCs w:val="24"/>
        </w:rPr>
      </w:pPr>
      <w:r w:rsidRPr="008503EC">
        <w:rPr>
          <w:rFonts w:cs="Arial"/>
          <w:b/>
          <w:szCs w:val="24"/>
        </w:rPr>
        <w:t>Accionante</w:t>
      </w:r>
      <w:r w:rsidR="00EE2792" w:rsidRPr="008503EC">
        <w:rPr>
          <w:rFonts w:cs="Arial"/>
          <w:b/>
          <w:szCs w:val="24"/>
        </w:rPr>
        <w:t>s</w:t>
      </w:r>
      <w:r w:rsidRPr="008503EC">
        <w:rPr>
          <w:rFonts w:cs="Arial"/>
          <w:b/>
          <w:szCs w:val="24"/>
        </w:rPr>
        <w:t>:</w:t>
      </w:r>
      <w:r w:rsidRPr="008503EC">
        <w:rPr>
          <w:rFonts w:cs="Arial"/>
          <w:b/>
          <w:szCs w:val="24"/>
        </w:rPr>
        <w:tab/>
      </w:r>
      <w:r w:rsidR="005F7CCD" w:rsidRPr="008503EC">
        <w:rPr>
          <w:rFonts w:cs="Arial"/>
          <w:szCs w:val="24"/>
        </w:rPr>
        <w:t>Juan Carlos Jiménez Jiménez y otros</w:t>
      </w:r>
    </w:p>
    <w:p w14:paraId="687DD977" w14:textId="5B654C08" w:rsidR="009972AA" w:rsidRPr="008503EC" w:rsidRDefault="009972AA" w:rsidP="005F7CCD">
      <w:pPr>
        <w:tabs>
          <w:tab w:val="left" w:pos="1985"/>
        </w:tabs>
        <w:ind w:left="1985" w:hanging="1985"/>
        <w:rPr>
          <w:rFonts w:cs="Arial"/>
          <w:b/>
          <w:szCs w:val="24"/>
        </w:rPr>
      </w:pPr>
      <w:r w:rsidRPr="008503EC">
        <w:rPr>
          <w:rFonts w:cs="Arial"/>
          <w:b/>
          <w:szCs w:val="24"/>
        </w:rPr>
        <w:t>Accionado</w:t>
      </w:r>
      <w:r w:rsidRPr="008503EC">
        <w:rPr>
          <w:rFonts w:cs="Arial"/>
          <w:szCs w:val="24"/>
        </w:rPr>
        <w:t>:</w:t>
      </w:r>
      <w:r w:rsidRPr="008503EC">
        <w:rPr>
          <w:rFonts w:cs="Arial"/>
          <w:szCs w:val="24"/>
        </w:rPr>
        <w:tab/>
      </w:r>
      <w:r w:rsidR="002A419F" w:rsidRPr="008503EC">
        <w:rPr>
          <w:rFonts w:cs="Arial"/>
          <w:szCs w:val="24"/>
        </w:rPr>
        <w:t>Tribunal Administrativo del Cesar y otro</w:t>
      </w:r>
    </w:p>
    <w:p w14:paraId="02EB378F" w14:textId="77777777" w:rsidR="009972AA" w:rsidRPr="008503EC" w:rsidRDefault="009972AA" w:rsidP="002F55E6">
      <w:pPr>
        <w:tabs>
          <w:tab w:val="left" w:pos="1985"/>
        </w:tabs>
        <w:ind w:left="1985" w:hanging="1985"/>
        <w:rPr>
          <w:rFonts w:cs="Arial"/>
          <w:bCs/>
          <w:szCs w:val="24"/>
        </w:rPr>
      </w:pPr>
    </w:p>
    <w:p w14:paraId="1DCB50A2" w14:textId="2006E0DE" w:rsidR="009972AA" w:rsidRPr="008503EC" w:rsidRDefault="009972AA" w:rsidP="008163D4">
      <w:pPr>
        <w:jc w:val="both"/>
        <w:rPr>
          <w:rFonts w:cs="Arial"/>
          <w:i/>
          <w:szCs w:val="24"/>
        </w:rPr>
      </w:pPr>
      <w:r w:rsidRPr="008503EC">
        <w:rPr>
          <w:rFonts w:cs="Arial"/>
          <w:b/>
          <w:szCs w:val="24"/>
        </w:rPr>
        <w:t>Temas:</w:t>
      </w:r>
      <w:r w:rsidR="0021525A" w:rsidRPr="008503EC">
        <w:rPr>
          <w:rFonts w:cs="Arial"/>
          <w:szCs w:val="24"/>
        </w:rPr>
        <w:t xml:space="preserve"> </w:t>
      </w:r>
      <w:r w:rsidRPr="008503EC">
        <w:rPr>
          <w:rFonts w:cs="Arial"/>
          <w:i/>
          <w:szCs w:val="24"/>
        </w:rPr>
        <w:t xml:space="preserve">Tutela contra providencia judicial / </w:t>
      </w:r>
      <w:r w:rsidR="001D22A4">
        <w:rPr>
          <w:rFonts w:cs="Arial"/>
          <w:i/>
          <w:szCs w:val="24"/>
        </w:rPr>
        <w:t>Se d</w:t>
      </w:r>
      <w:r w:rsidR="001D22A4" w:rsidRPr="008503EC">
        <w:rPr>
          <w:rFonts w:cs="Arial"/>
          <w:i/>
          <w:szCs w:val="24"/>
        </w:rPr>
        <w:t xml:space="preserve">eclara </w:t>
      </w:r>
      <w:r w:rsidR="00363D87" w:rsidRPr="008503EC">
        <w:rPr>
          <w:rFonts w:cs="Arial"/>
          <w:i/>
          <w:szCs w:val="24"/>
        </w:rPr>
        <w:t xml:space="preserve">la </w:t>
      </w:r>
      <w:r w:rsidR="00FA5014" w:rsidRPr="008503EC">
        <w:rPr>
          <w:rFonts w:cs="Arial"/>
          <w:i/>
          <w:szCs w:val="24"/>
        </w:rPr>
        <w:t>improcedencia por incumplimiento del requisito de inmediatez</w:t>
      </w:r>
      <w:r w:rsidR="001D22A4">
        <w:rPr>
          <w:rFonts w:cs="Arial"/>
          <w:i/>
          <w:szCs w:val="24"/>
        </w:rPr>
        <w:t>.</w:t>
      </w:r>
    </w:p>
    <w:p w14:paraId="6A05A809" w14:textId="77777777" w:rsidR="009972AA" w:rsidRPr="008503EC" w:rsidRDefault="009972AA" w:rsidP="008163D4">
      <w:pPr>
        <w:jc w:val="both"/>
        <w:rPr>
          <w:rFonts w:cs="Arial"/>
          <w:szCs w:val="24"/>
        </w:rPr>
      </w:pPr>
    </w:p>
    <w:p w14:paraId="4DAF3CE1" w14:textId="77777777" w:rsidR="00BE11C5" w:rsidRPr="008503EC" w:rsidRDefault="00BE11C5" w:rsidP="008163D4">
      <w:pPr>
        <w:pBdr>
          <w:bottom w:val="single" w:sz="12" w:space="0" w:color="auto"/>
        </w:pBdr>
        <w:rPr>
          <w:rFonts w:cs="Arial"/>
          <w:b/>
          <w:szCs w:val="24"/>
        </w:rPr>
      </w:pPr>
    </w:p>
    <w:p w14:paraId="66D544D2" w14:textId="7A7A1F8D" w:rsidR="009972AA" w:rsidRPr="008503EC" w:rsidRDefault="009972AA" w:rsidP="008163D4">
      <w:pPr>
        <w:pBdr>
          <w:bottom w:val="single" w:sz="12" w:space="0" w:color="auto"/>
        </w:pBdr>
        <w:rPr>
          <w:rFonts w:cs="Arial"/>
          <w:b/>
          <w:szCs w:val="24"/>
        </w:rPr>
      </w:pPr>
      <w:r w:rsidRPr="008503EC">
        <w:rPr>
          <w:rFonts w:cs="Arial"/>
          <w:b/>
          <w:szCs w:val="24"/>
        </w:rPr>
        <w:t xml:space="preserve">SENTENCIA DE </w:t>
      </w:r>
      <w:r w:rsidR="00FA5014" w:rsidRPr="008503EC">
        <w:rPr>
          <w:rFonts w:cs="Arial"/>
          <w:b/>
          <w:szCs w:val="24"/>
        </w:rPr>
        <w:t>PRIMERA</w:t>
      </w:r>
      <w:r w:rsidRPr="008503EC">
        <w:rPr>
          <w:rFonts w:cs="Arial"/>
          <w:b/>
          <w:szCs w:val="24"/>
        </w:rPr>
        <w:t xml:space="preserve"> INSTANCIA </w:t>
      </w:r>
    </w:p>
    <w:p w14:paraId="5A39BBE3" w14:textId="77777777" w:rsidR="009972AA" w:rsidRPr="008503EC" w:rsidRDefault="009972AA" w:rsidP="008163D4">
      <w:pPr>
        <w:tabs>
          <w:tab w:val="left" w:pos="284"/>
        </w:tabs>
        <w:jc w:val="both"/>
        <w:rPr>
          <w:rFonts w:cs="Arial"/>
          <w:szCs w:val="24"/>
        </w:rPr>
      </w:pPr>
    </w:p>
    <w:p w14:paraId="38537964" w14:textId="42ED69D8" w:rsidR="00996A98" w:rsidRPr="008503EC" w:rsidRDefault="00FA5014" w:rsidP="00FA5014">
      <w:pPr>
        <w:jc w:val="both"/>
        <w:rPr>
          <w:rFonts w:cs="Arial"/>
          <w:szCs w:val="24"/>
        </w:rPr>
      </w:pPr>
      <w:r w:rsidRPr="008503EC">
        <w:rPr>
          <w:rFonts w:cs="Arial"/>
          <w:szCs w:val="24"/>
        </w:rPr>
        <w:t xml:space="preserve">Procede la Sala a decidir la solicitud de tutela presentada </w:t>
      </w:r>
      <w:r w:rsidR="00E336E6" w:rsidRPr="008503EC">
        <w:rPr>
          <w:rFonts w:cs="Arial"/>
          <w:szCs w:val="24"/>
        </w:rPr>
        <w:t xml:space="preserve">por </w:t>
      </w:r>
      <w:r w:rsidR="00437BC7" w:rsidRPr="008503EC">
        <w:rPr>
          <w:rFonts w:cs="Arial"/>
          <w:szCs w:val="24"/>
        </w:rPr>
        <w:t>Juan Carlos Jiménez Jiménez y otros</w:t>
      </w:r>
      <w:r w:rsidR="00E336E6" w:rsidRPr="008503EC">
        <w:rPr>
          <w:rFonts w:cs="Arial"/>
          <w:szCs w:val="24"/>
        </w:rPr>
        <w:t xml:space="preserve"> </w:t>
      </w:r>
      <w:r w:rsidRPr="008503EC">
        <w:rPr>
          <w:rFonts w:cs="Arial"/>
          <w:szCs w:val="24"/>
        </w:rPr>
        <w:t xml:space="preserve">contra </w:t>
      </w:r>
      <w:r w:rsidR="00996A98" w:rsidRPr="008503EC">
        <w:rPr>
          <w:rFonts w:cs="Arial"/>
          <w:szCs w:val="24"/>
        </w:rPr>
        <w:t>la</w:t>
      </w:r>
      <w:r w:rsidR="008838C5">
        <w:rPr>
          <w:rFonts w:cs="Arial"/>
          <w:szCs w:val="24"/>
        </w:rPr>
        <w:t>s</w:t>
      </w:r>
      <w:r w:rsidR="005C66DC" w:rsidRPr="008503EC">
        <w:rPr>
          <w:rFonts w:cs="Arial"/>
          <w:szCs w:val="24"/>
        </w:rPr>
        <w:t xml:space="preserve"> </w:t>
      </w:r>
      <w:r w:rsidR="00996A98" w:rsidRPr="008503EC">
        <w:rPr>
          <w:rFonts w:cs="Arial"/>
          <w:szCs w:val="24"/>
        </w:rPr>
        <w:t>sentencia</w:t>
      </w:r>
      <w:r w:rsidR="008838C5">
        <w:rPr>
          <w:rFonts w:cs="Arial"/>
          <w:szCs w:val="24"/>
        </w:rPr>
        <w:t>s</w:t>
      </w:r>
      <w:r w:rsidR="00996A98" w:rsidRPr="008503EC">
        <w:rPr>
          <w:rFonts w:cs="Arial"/>
          <w:szCs w:val="24"/>
        </w:rPr>
        <w:t xml:space="preserve"> proferida</w:t>
      </w:r>
      <w:r w:rsidR="008838C5">
        <w:rPr>
          <w:rFonts w:cs="Arial"/>
          <w:szCs w:val="24"/>
        </w:rPr>
        <w:t>s</w:t>
      </w:r>
      <w:r w:rsidR="005C66DC" w:rsidRPr="008503EC">
        <w:rPr>
          <w:rFonts w:cs="Arial"/>
          <w:szCs w:val="24"/>
        </w:rPr>
        <w:t xml:space="preserve"> el </w:t>
      </w:r>
      <w:r w:rsidR="000A3A5B" w:rsidRPr="008503EC">
        <w:rPr>
          <w:rFonts w:cs="Arial"/>
          <w:szCs w:val="24"/>
        </w:rPr>
        <w:t>5 de noviembre de 2020</w:t>
      </w:r>
      <w:r w:rsidR="004F5A81" w:rsidRPr="008503EC">
        <w:rPr>
          <w:rFonts w:cs="Arial"/>
          <w:szCs w:val="24"/>
        </w:rPr>
        <w:t xml:space="preserve"> </w:t>
      </w:r>
      <w:r w:rsidR="00996A98" w:rsidRPr="008503EC">
        <w:rPr>
          <w:rFonts w:cs="Arial"/>
          <w:szCs w:val="24"/>
        </w:rPr>
        <w:t xml:space="preserve">por el Tribunal Administrativo </w:t>
      </w:r>
      <w:r w:rsidR="000A3A5B" w:rsidRPr="008503EC">
        <w:rPr>
          <w:rFonts w:cs="Arial"/>
          <w:szCs w:val="24"/>
        </w:rPr>
        <w:t>del Cesar</w:t>
      </w:r>
      <w:r w:rsidR="00EA3576">
        <w:rPr>
          <w:rFonts w:cs="Arial"/>
          <w:szCs w:val="24"/>
        </w:rPr>
        <w:t xml:space="preserve"> y el 14 de julio de 2019 por el </w:t>
      </w:r>
      <w:r w:rsidR="00EA3576" w:rsidRPr="00EA3576">
        <w:rPr>
          <w:rFonts w:cs="Arial"/>
          <w:szCs w:val="24"/>
        </w:rPr>
        <w:t>Juzgado Quinto Administrativo de Valledupar</w:t>
      </w:r>
      <w:r w:rsidR="00EA3576">
        <w:rPr>
          <w:rFonts w:cs="Arial"/>
          <w:szCs w:val="24"/>
        </w:rPr>
        <w:t>.</w:t>
      </w:r>
    </w:p>
    <w:p w14:paraId="41C8F396" w14:textId="77777777" w:rsidR="003C6E73" w:rsidRPr="008503EC" w:rsidRDefault="003C6E73" w:rsidP="008163D4">
      <w:pPr>
        <w:tabs>
          <w:tab w:val="left" w:pos="284"/>
        </w:tabs>
        <w:jc w:val="both"/>
        <w:rPr>
          <w:rFonts w:cs="Arial"/>
          <w:szCs w:val="24"/>
        </w:rPr>
      </w:pPr>
    </w:p>
    <w:p w14:paraId="72A29B6D" w14:textId="710BE78B" w:rsidR="003C6E73" w:rsidRPr="008503EC" w:rsidRDefault="003C6E73" w:rsidP="008163D4">
      <w:pPr>
        <w:pStyle w:val="Textonotapie"/>
        <w:spacing w:line="276" w:lineRule="auto"/>
        <w:jc w:val="both"/>
        <w:rPr>
          <w:rFonts w:cs="Arial"/>
          <w:sz w:val="24"/>
          <w:szCs w:val="24"/>
        </w:rPr>
      </w:pPr>
      <w:r w:rsidRPr="008503EC">
        <w:rPr>
          <w:rFonts w:cs="Arial"/>
          <w:sz w:val="24"/>
          <w:szCs w:val="24"/>
        </w:rPr>
        <w:t xml:space="preserve">La Subsección B de la Sección Tercera del Consejo de Estado es la competente para </w:t>
      </w:r>
      <w:r w:rsidR="7F0D8A10" w:rsidRPr="008503EC">
        <w:rPr>
          <w:rFonts w:cs="Arial"/>
          <w:sz w:val="24"/>
          <w:szCs w:val="24"/>
        </w:rPr>
        <w:t>resolver el asunto</w:t>
      </w:r>
      <w:r w:rsidRPr="008503EC">
        <w:rPr>
          <w:rFonts w:cs="Arial"/>
          <w:sz w:val="24"/>
          <w:szCs w:val="24"/>
        </w:rPr>
        <w:t xml:space="preserve">, de conformidad con lo dispuesto en el artículo 86 de la Constitución Política, </w:t>
      </w:r>
      <w:r w:rsidR="1B99A9D2" w:rsidRPr="008503EC">
        <w:rPr>
          <w:rFonts w:cs="Arial"/>
          <w:sz w:val="24"/>
          <w:szCs w:val="24"/>
        </w:rPr>
        <w:t xml:space="preserve">en los </w:t>
      </w:r>
      <w:r w:rsidRPr="008503EC">
        <w:rPr>
          <w:rFonts w:cs="Arial"/>
          <w:sz w:val="24"/>
          <w:szCs w:val="24"/>
        </w:rPr>
        <w:t>Decretos 2591 de 1991, 1382 de 2000, 1069 de 2015</w:t>
      </w:r>
      <w:r w:rsidR="001147F7" w:rsidRPr="008503EC">
        <w:rPr>
          <w:rFonts w:cs="Arial"/>
          <w:sz w:val="24"/>
          <w:szCs w:val="24"/>
        </w:rPr>
        <w:t>,</w:t>
      </w:r>
      <w:r w:rsidRPr="008503EC">
        <w:rPr>
          <w:rFonts w:cs="Arial"/>
          <w:sz w:val="24"/>
          <w:szCs w:val="24"/>
        </w:rPr>
        <w:t xml:space="preserve"> 1983 de 2017</w:t>
      </w:r>
      <w:r w:rsidR="001147F7" w:rsidRPr="008503EC">
        <w:rPr>
          <w:rFonts w:cs="Arial"/>
          <w:sz w:val="24"/>
          <w:szCs w:val="24"/>
        </w:rPr>
        <w:t xml:space="preserve"> y 333 de 2021</w:t>
      </w:r>
      <w:r w:rsidRPr="008503EC">
        <w:rPr>
          <w:rFonts w:cs="Arial"/>
          <w:sz w:val="24"/>
          <w:szCs w:val="24"/>
        </w:rPr>
        <w:t xml:space="preserve"> y </w:t>
      </w:r>
      <w:r w:rsidR="72142076" w:rsidRPr="008503EC">
        <w:rPr>
          <w:rFonts w:cs="Arial"/>
          <w:sz w:val="24"/>
          <w:szCs w:val="24"/>
        </w:rPr>
        <w:t xml:space="preserve">en el </w:t>
      </w:r>
      <w:r w:rsidRPr="008503EC">
        <w:rPr>
          <w:rFonts w:cs="Arial"/>
          <w:sz w:val="24"/>
          <w:szCs w:val="24"/>
        </w:rPr>
        <w:t xml:space="preserve">Acuerdo </w:t>
      </w:r>
      <w:r w:rsidR="001147F7" w:rsidRPr="008503EC">
        <w:rPr>
          <w:rFonts w:cs="Arial"/>
          <w:sz w:val="24"/>
          <w:szCs w:val="24"/>
        </w:rPr>
        <w:t>80</w:t>
      </w:r>
      <w:r w:rsidRPr="008503EC">
        <w:rPr>
          <w:rFonts w:cs="Arial"/>
          <w:sz w:val="24"/>
          <w:szCs w:val="24"/>
        </w:rPr>
        <w:t xml:space="preserve"> de 201</w:t>
      </w:r>
      <w:r w:rsidR="001147F7" w:rsidRPr="008503EC">
        <w:rPr>
          <w:rFonts w:cs="Arial"/>
          <w:sz w:val="24"/>
          <w:szCs w:val="24"/>
        </w:rPr>
        <w:t>9</w:t>
      </w:r>
      <w:r w:rsidRPr="008503EC">
        <w:rPr>
          <w:rFonts w:cs="Arial"/>
          <w:sz w:val="24"/>
          <w:szCs w:val="24"/>
        </w:rPr>
        <w:t xml:space="preserve"> de esta Corporación</w:t>
      </w:r>
      <w:r w:rsidR="00996A98" w:rsidRPr="008503EC">
        <w:rPr>
          <w:rFonts w:cs="Arial"/>
          <w:sz w:val="24"/>
          <w:szCs w:val="24"/>
        </w:rPr>
        <w:t>, por estar dirigida contra</w:t>
      </w:r>
      <w:r w:rsidR="7AE02785" w:rsidRPr="008503EC">
        <w:rPr>
          <w:rFonts w:cs="Arial"/>
          <w:sz w:val="24"/>
          <w:szCs w:val="24"/>
        </w:rPr>
        <w:t xml:space="preserve"> un </w:t>
      </w:r>
      <w:r w:rsidR="0064020D" w:rsidRPr="008503EC">
        <w:rPr>
          <w:rFonts w:cs="Arial"/>
          <w:sz w:val="24"/>
          <w:szCs w:val="24"/>
        </w:rPr>
        <w:t>fallo</w:t>
      </w:r>
      <w:r w:rsidR="7AE02785" w:rsidRPr="008503EC">
        <w:rPr>
          <w:rFonts w:cs="Arial"/>
          <w:sz w:val="24"/>
          <w:szCs w:val="24"/>
        </w:rPr>
        <w:t xml:space="preserve"> proferid</w:t>
      </w:r>
      <w:r w:rsidR="0064020D" w:rsidRPr="008503EC">
        <w:rPr>
          <w:rFonts w:cs="Arial"/>
          <w:sz w:val="24"/>
          <w:szCs w:val="24"/>
        </w:rPr>
        <w:t>o</w:t>
      </w:r>
      <w:r w:rsidR="7AE02785" w:rsidRPr="008503EC">
        <w:rPr>
          <w:rFonts w:cs="Arial"/>
          <w:sz w:val="24"/>
          <w:szCs w:val="24"/>
        </w:rPr>
        <w:t xml:space="preserve"> por</w:t>
      </w:r>
      <w:r w:rsidR="00996A98" w:rsidRPr="008503EC">
        <w:rPr>
          <w:rFonts w:cs="Arial"/>
          <w:sz w:val="24"/>
          <w:szCs w:val="24"/>
        </w:rPr>
        <w:t xml:space="preserve"> </w:t>
      </w:r>
      <w:r w:rsidR="00CC5353" w:rsidRPr="008503EC">
        <w:rPr>
          <w:rFonts w:cs="Arial"/>
          <w:sz w:val="24"/>
          <w:szCs w:val="24"/>
        </w:rPr>
        <w:t xml:space="preserve">un tribunal administrativo. </w:t>
      </w:r>
    </w:p>
    <w:p w14:paraId="4E20A6DC" w14:textId="3B67CC80" w:rsidR="0073516E" w:rsidRPr="008503EC" w:rsidRDefault="0073516E" w:rsidP="008163D4">
      <w:pPr>
        <w:rPr>
          <w:rFonts w:cs="Arial"/>
        </w:rPr>
      </w:pPr>
    </w:p>
    <w:p w14:paraId="181D21CB" w14:textId="77777777" w:rsidR="00BE11C5" w:rsidRPr="008503EC" w:rsidRDefault="00BE11C5" w:rsidP="008163D4">
      <w:pPr>
        <w:rPr>
          <w:rFonts w:cs="Arial"/>
        </w:rPr>
      </w:pPr>
    </w:p>
    <w:p w14:paraId="77F9542F" w14:textId="77777777" w:rsidR="00E37D34" w:rsidRPr="008503EC" w:rsidRDefault="006D37BB" w:rsidP="008163D4">
      <w:pPr>
        <w:pStyle w:val="Ttulo1"/>
        <w:spacing w:before="0"/>
        <w:jc w:val="center"/>
        <w:rPr>
          <w:rFonts w:cs="Arial"/>
          <w:szCs w:val="24"/>
        </w:rPr>
      </w:pPr>
      <w:r w:rsidRPr="008503EC">
        <w:rPr>
          <w:rFonts w:cs="Arial"/>
          <w:szCs w:val="24"/>
        </w:rPr>
        <w:t xml:space="preserve">I. </w:t>
      </w:r>
      <w:r w:rsidR="009972AA" w:rsidRPr="008503EC">
        <w:rPr>
          <w:rFonts w:cs="Arial"/>
          <w:szCs w:val="24"/>
        </w:rPr>
        <w:t>ANTECEDENTES</w:t>
      </w:r>
    </w:p>
    <w:p w14:paraId="78206BEF" w14:textId="77777777" w:rsidR="0073516E" w:rsidRPr="008503EC" w:rsidRDefault="0073516E" w:rsidP="008163D4">
      <w:pPr>
        <w:rPr>
          <w:rFonts w:cs="Arial"/>
          <w:szCs w:val="24"/>
        </w:rPr>
      </w:pPr>
    </w:p>
    <w:p w14:paraId="7340FF0D" w14:textId="77777777" w:rsidR="009972AA" w:rsidRPr="008503EC" w:rsidRDefault="009F529C" w:rsidP="008163D4">
      <w:pPr>
        <w:pStyle w:val="Ttulo2"/>
        <w:spacing w:before="0"/>
        <w:rPr>
          <w:rFonts w:cs="Arial"/>
          <w:color w:val="auto"/>
          <w:szCs w:val="24"/>
        </w:rPr>
      </w:pPr>
      <w:r w:rsidRPr="008503EC">
        <w:rPr>
          <w:rFonts w:cs="Arial"/>
          <w:color w:val="auto"/>
          <w:szCs w:val="24"/>
        </w:rPr>
        <w:t>A</w:t>
      </w:r>
      <w:r w:rsidR="00EF20DB" w:rsidRPr="008503EC">
        <w:rPr>
          <w:rFonts w:cs="Arial"/>
          <w:color w:val="auto"/>
          <w:szCs w:val="24"/>
        </w:rPr>
        <w:t xml:space="preserve">. </w:t>
      </w:r>
      <w:r w:rsidR="009972AA" w:rsidRPr="008503EC">
        <w:rPr>
          <w:rFonts w:cs="Arial"/>
          <w:color w:val="auto"/>
          <w:szCs w:val="24"/>
        </w:rPr>
        <w:t>Solicitud de amparo</w:t>
      </w:r>
    </w:p>
    <w:p w14:paraId="0E27B00A" w14:textId="77777777" w:rsidR="006D37BB" w:rsidRPr="008503EC" w:rsidRDefault="006D37BB" w:rsidP="008163D4">
      <w:pPr>
        <w:jc w:val="both"/>
        <w:rPr>
          <w:rFonts w:cs="Arial"/>
          <w:szCs w:val="24"/>
        </w:rPr>
      </w:pPr>
    </w:p>
    <w:p w14:paraId="60061E4C" w14:textId="5C2B312D" w:rsidR="006D37BB" w:rsidRPr="008503EC" w:rsidRDefault="006D37BB" w:rsidP="008163D4">
      <w:pPr>
        <w:jc w:val="both"/>
        <w:rPr>
          <w:rFonts w:cs="Arial"/>
          <w:szCs w:val="24"/>
        </w:rPr>
      </w:pPr>
      <w:r w:rsidRPr="008503EC">
        <w:rPr>
          <w:rFonts w:cs="Arial"/>
          <w:szCs w:val="24"/>
        </w:rPr>
        <w:t xml:space="preserve">1.- </w:t>
      </w:r>
      <w:r w:rsidR="003C6E73" w:rsidRPr="008503EC">
        <w:rPr>
          <w:rFonts w:cs="Arial"/>
          <w:szCs w:val="24"/>
        </w:rPr>
        <w:t xml:space="preserve">El </w:t>
      </w:r>
      <w:r w:rsidR="0058646D">
        <w:rPr>
          <w:rFonts w:cs="Arial"/>
          <w:szCs w:val="24"/>
        </w:rPr>
        <w:t>3</w:t>
      </w:r>
      <w:r w:rsidR="005D1D9B" w:rsidRPr="008503EC">
        <w:rPr>
          <w:rFonts w:cs="Arial"/>
          <w:szCs w:val="24"/>
        </w:rPr>
        <w:t xml:space="preserve"> de agosto</w:t>
      </w:r>
      <w:r w:rsidR="003C6E73" w:rsidRPr="008503EC">
        <w:rPr>
          <w:rFonts w:cs="Arial"/>
          <w:szCs w:val="24"/>
        </w:rPr>
        <w:t xml:space="preserve"> </w:t>
      </w:r>
      <w:r w:rsidRPr="008503EC">
        <w:rPr>
          <w:rFonts w:cs="Arial"/>
          <w:szCs w:val="24"/>
        </w:rPr>
        <w:t>de 202</w:t>
      </w:r>
      <w:r w:rsidR="00996A98" w:rsidRPr="008503EC">
        <w:rPr>
          <w:rFonts w:cs="Arial"/>
          <w:szCs w:val="24"/>
        </w:rPr>
        <w:t>1</w:t>
      </w:r>
      <w:r w:rsidR="00C67C2F">
        <w:rPr>
          <w:rFonts w:cs="Arial"/>
          <w:szCs w:val="24"/>
        </w:rPr>
        <w:t>,</w:t>
      </w:r>
      <w:r w:rsidR="00996A98" w:rsidRPr="008503EC">
        <w:rPr>
          <w:rFonts w:cs="Arial"/>
          <w:szCs w:val="24"/>
        </w:rPr>
        <w:t xml:space="preserve"> l</w:t>
      </w:r>
      <w:r w:rsidR="00EF77A0" w:rsidRPr="008503EC">
        <w:rPr>
          <w:rFonts w:cs="Arial"/>
          <w:szCs w:val="24"/>
        </w:rPr>
        <w:t xml:space="preserve">os </w:t>
      </w:r>
      <w:r w:rsidR="00E8519B" w:rsidRPr="008503EC">
        <w:rPr>
          <w:rFonts w:cs="Arial"/>
          <w:szCs w:val="24"/>
        </w:rPr>
        <w:t>señores</w:t>
      </w:r>
      <w:r w:rsidR="00B13849" w:rsidRPr="008503EC">
        <w:rPr>
          <w:rFonts w:cs="Arial"/>
          <w:szCs w:val="24"/>
        </w:rPr>
        <w:t xml:space="preserve"> Juan Carlos Jiménez Jiménez, Diana Sofía García Dereix, </w:t>
      </w:r>
      <w:r w:rsidR="00E562BF" w:rsidRPr="008503EC">
        <w:rPr>
          <w:rFonts w:cs="Arial"/>
          <w:szCs w:val="24"/>
        </w:rPr>
        <w:t>Iván</w:t>
      </w:r>
      <w:r w:rsidR="00B13849" w:rsidRPr="008503EC">
        <w:rPr>
          <w:rFonts w:cs="Arial"/>
          <w:szCs w:val="24"/>
        </w:rPr>
        <w:t xml:space="preserve"> </w:t>
      </w:r>
      <w:r w:rsidR="00E562BF" w:rsidRPr="008503EC">
        <w:rPr>
          <w:rFonts w:cs="Arial"/>
          <w:szCs w:val="24"/>
        </w:rPr>
        <w:t>Darío</w:t>
      </w:r>
      <w:r w:rsidR="00B13849" w:rsidRPr="008503EC">
        <w:rPr>
          <w:rFonts w:cs="Arial"/>
          <w:szCs w:val="24"/>
        </w:rPr>
        <w:t xml:space="preserve"> Jiménez Jiménez y Clidio Evangelista Jiménez González</w:t>
      </w:r>
      <w:r w:rsidR="0004071B" w:rsidRPr="008503EC">
        <w:rPr>
          <w:rFonts w:cs="Arial"/>
          <w:szCs w:val="24"/>
        </w:rPr>
        <w:t xml:space="preserve"> </w:t>
      </w:r>
      <w:r w:rsidR="00996A98" w:rsidRPr="008503EC">
        <w:rPr>
          <w:rFonts w:cs="Arial"/>
          <w:szCs w:val="24"/>
        </w:rPr>
        <w:t>present</w:t>
      </w:r>
      <w:r w:rsidR="00EF77A0" w:rsidRPr="008503EC">
        <w:rPr>
          <w:rFonts w:cs="Arial"/>
          <w:szCs w:val="24"/>
        </w:rPr>
        <w:t>aron</w:t>
      </w:r>
      <w:r w:rsidR="003C6E73" w:rsidRPr="008503EC">
        <w:rPr>
          <w:rFonts w:cs="Arial"/>
          <w:szCs w:val="24"/>
        </w:rPr>
        <w:t xml:space="preserve"> acción de tutela para obtener la protección de su</w:t>
      </w:r>
      <w:r w:rsidR="00A02A97" w:rsidRPr="008503EC">
        <w:rPr>
          <w:rFonts w:cs="Arial"/>
          <w:szCs w:val="24"/>
        </w:rPr>
        <w:t>s</w:t>
      </w:r>
      <w:r w:rsidR="003C6E73" w:rsidRPr="008503EC">
        <w:rPr>
          <w:rFonts w:cs="Arial"/>
          <w:szCs w:val="24"/>
        </w:rPr>
        <w:t xml:space="preserve"> derecho</w:t>
      </w:r>
      <w:r w:rsidR="00A02A97" w:rsidRPr="008503EC">
        <w:rPr>
          <w:rFonts w:cs="Arial"/>
          <w:szCs w:val="24"/>
        </w:rPr>
        <w:t>s</w:t>
      </w:r>
      <w:r w:rsidR="003C6E73" w:rsidRPr="008503EC">
        <w:rPr>
          <w:rFonts w:cs="Arial"/>
          <w:szCs w:val="24"/>
        </w:rPr>
        <w:t xml:space="preserve"> fundamental</w:t>
      </w:r>
      <w:r w:rsidR="00A02A97" w:rsidRPr="008503EC">
        <w:rPr>
          <w:rFonts w:cs="Arial"/>
          <w:szCs w:val="24"/>
        </w:rPr>
        <w:t>es</w:t>
      </w:r>
      <w:r w:rsidR="003C6E73" w:rsidRPr="008503EC">
        <w:rPr>
          <w:rFonts w:cs="Arial"/>
          <w:szCs w:val="24"/>
        </w:rPr>
        <w:t xml:space="preserve"> </w:t>
      </w:r>
      <w:r w:rsidR="00D1701E" w:rsidRPr="008503EC">
        <w:rPr>
          <w:rFonts w:cs="Arial"/>
          <w:szCs w:val="24"/>
        </w:rPr>
        <w:t>a la</w:t>
      </w:r>
      <w:r w:rsidR="002E2D4B" w:rsidRPr="008503EC">
        <w:rPr>
          <w:rFonts w:cs="Arial"/>
          <w:szCs w:val="24"/>
        </w:rPr>
        <w:t xml:space="preserve"> dignidad humana,</w:t>
      </w:r>
      <w:r w:rsidR="00E8519B" w:rsidRPr="008503EC">
        <w:rPr>
          <w:rFonts w:cs="Arial"/>
          <w:szCs w:val="24"/>
        </w:rPr>
        <w:t xml:space="preserve"> igualdad y </w:t>
      </w:r>
      <w:r w:rsidRPr="008503EC">
        <w:rPr>
          <w:rFonts w:cs="Arial"/>
          <w:szCs w:val="24"/>
        </w:rPr>
        <w:t>debido proceso</w:t>
      </w:r>
      <w:r w:rsidR="00A02A97" w:rsidRPr="008503EC">
        <w:rPr>
          <w:rFonts w:cs="Arial"/>
          <w:szCs w:val="24"/>
        </w:rPr>
        <w:t xml:space="preserve">, </w:t>
      </w:r>
      <w:r w:rsidR="00C22496" w:rsidRPr="008503EC">
        <w:rPr>
          <w:rFonts w:cs="Arial"/>
          <w:szCs w:val="24"/>
        </w:rPr>
        <w:t>vulnerado</w:t>
      </w:r>
      <w:r w:rsidR="00996A98" w:rsidRPr="008503EC">
        <w:rPr>
          <w:rFonts w:cs="Arial"/>
          <w:szCs w:val="24"/>
        </w:rPr>
        <w:t>s</w:t>
      </w:r>
      <w:r w:rsidR="00C22496" w:rsidRPr="008503EC">
        <w:rPr>
          <w:rFonts w:cs="Arial"/>
          <w:szCs w:val="24"/>
        </w:rPr>
        <w:t>,</w:t>
      </w:r>
      <w:r w:rsidR="003C6E73" w:rsidRPr="008503EC">
        <w:rPr>
          <w:rFonts w:cs="Arial"/>
          <w:szCs w:val="24"/>
        </w:rPr>
        <w:t xml:space="preserve"> en su</w:t>
      </w:r>
      <w:r w:rsidR="00FB522B" w:rsidRPr="008503EC">
        <w:rPr>
          <w:rFonts w:cs="Arial"/>
          <w:szCs w:val="24"/>
        </w:rPr>
        <w:t xml:space="preserve"> concepto,</w:t>
      </w:r>
      <w:r w:rsidR="00DE53C1" w:rsidRPr="008503EC">
        <w:rPr>
          <w:rFonts w:cs="Arial"/>
          <w:szCs w:val="24"/>
        </w:rPr>
        <w:t xml:space="preserve"> por</w:t>
      </w:r>
      <w:r w:rsidR="00FB522B" w:rsidRPr="008503EC">
        <w:rPr>
          <w:rFonts w:cs="Arial"/>
          <w:szCs w:val="24"/>
        </w:rPr>
        <w:t xml:space="preserve"> </w:t>
      </w:r>
      <w:r w:rsidR="00DE53C1" w:rsidRPr="008503EC">
        <w:rPr>
          <w:rFonts w:cs="Arial"/>
          <w:szCs w:val="24"/>
        </w:rPr>
        <w:t>la sentencia de</w:t>
      </w:r>
      <w:r w:rsidR="001D22A4">
        <w:rPr>
          <w:rFonts w:cs="Arial"/>
          <w:szCs w:val="24"/>
        </w:rPr>
        <w:t>l</w:t>
      </w:r>
      <w:r w:rsidR="00DE53C1" w:rsidRPr="008503EC">
        <w:rPr>
          <w:rFonts w:cs="Arial"/>
          <w:szCs w:val="24"/>
        </w:rPr>
        <w:t xml:space="preserve"> </w:t>
      </w:r>
      <w:r w:rsidR="00EA5EBF" w:rsidRPr="008503EC">
        <w:rPr>
          <w:rFonts w:cs="Arial"/>
          <w:szCs w:val="24"/>
        </w:rPr>
        <w:t xml:space="preserve">5 de noviembre de 2020 </w:t>
      </w:r>
      <w:r w:rsidR="00DE53C1" w:rsidRPr="008503EC">
        <w:rPr>
          <w:rFonts w:cs="Arial"/>
          <w:szCs w:val="24"/>
        </w:rPr>
        <w:t>proferida por el Tribunal Administrativo de</w:t>
      </w:r>
      <w:r w:rsidR="00EA5EBF" w:rsidRPr="008503EC">
        <w:rPr>
          <w:rFonts w:cs="Arial"/>
          <w:szCs w:val="24"/>
        </w:rPr>
        <w:t>l Cesar</w:t>
      </w:r>
      <w:r w:rsidR="00DE53C1" w:rsidRPr="008503EC">
        <w:rPr>
          <w:rFonts w:cs="Arial"/>
          <w:szCs w:val="24"/>
        </w:rPr>
        <w:t>, que confirmó</w:t>
      </w:r>
      <w:r w:rsidR="000B78DD" w:rsidRPr="008503EC">
        <w:rPr>
          <w:rFonts w:cs="Arial"/>
          <w:szCs w:val="24"/>
        </w:rPr>
        <w:t xml:space="preserve"> la decisión de primera instancia</w:t>
      </w:r>
      <w:r w:rsidR="000C7695" w:rsidRPr="008503EC">
        <w:rPr>
          <w:rFonts w:cs="Arial"/>
          <w:szCs w:val="24"/>
        </w:rPr>
        <w:t xml:space="preserve"> dictada por el </w:t>
      </w:r>
      <w:r w:rsidR="00474BFE" w:rsidRPr="008503EC">
        <w:rPr>
          <w:rFonts w:cs="Arial"/>
          <w:szCs w:val="24"/>
        </w:rPr>
        <w:t>Juzgado Quinto Administrativo de Valledupar</w:t>
      </w:r>
      <w:r w:rsidR="000C7695" w:rsidRPr="008503EC">
        <w:rPr>
          <w:rFonts w:cs="Arial"/>
          <w:szCs w:val="24"/>
        </w:rPr>
        <w:t xml:space="preserve"> que negó las pretensiones de la demanda, dentro del proceso de reparación directa</w:t>
      </w:r>
      <w:r w:rsidR="007872AB" w:rsidRPr="008503EC">
        <w:rPr>
          <w:rFonts w:cs="Arial"/>
          <w:szCs w:val="24"/>
        </w:rPr>
        <w:t xml:space="preserve"> No. </w:t>
      </w:r>
      <w:r w:rsidR="00E562BF" w:rsidRPr="008503EC">
        <w:rPr>
          <w:rFonts w:cs="Arial"/>
          <w:szCs w:val="24"/>
        </w:rPr>
        <w:t>20-001-33-33-005-2016-00488-0</w:t>
      </w:r>
      <w:r w:rsidR="00827F7A">
        <w:rPr>
          <w:rFonts w:cs="Arial"/>
          <w:szCs w:val="24"/>
        </w:rPr>
        <w:t>1</w:t>
      </w:r>
      <w:r w:rsidR="00E562BF" w:rsidRPr="008503EC">
        <w:rPr>
          <w:rFonts w:cs="Arial"/>
          <w:szCs w:val="24"/>
        </w:rPr>
        <w:t xml:space="preserve">. </w:t>
      </w:r>
    </w:p>
    <w:p w14:paraId="7DC40108" w14:textId="50AE8314" w:rsidR="001C48C1" w:rsidRPr="008503EC" w:rsidRDefault="006D37BB" w:rsidP="008163D4">
      <w:pPr>
        <w:jc w:val="both"/>
        <w:rPr>
          <w:rFonts w:cs="Arial"/>
          <w:szCs w:val="24"/>
        </w:rPr>
      </w:pPr>
      <w:r w:rsidRPr="008503EC">
        <w:rPr>
          <w:rFonts w:cs="Arial"/>
          <w:szCs w:val="24"/>
        </w:rPr>
        <w:lastRenderedPageBreak/>
        <w:t xml:space="preserve">2.- </w:t>
      </w:r>
      <w:r w:rsidR="00F52790" w:rsidRPr="008503EC">
        <w:rPr>
          <w:rFonts w:cs="Arial"/>
          <w:szCs w:val="24"/>
        </w:rPr>
        <w:t>Como pretensiones formul</w:t>
      </w:r>
      <w:r w:rsidR="00863C7C" w:rsidRPr="008503EC">
        <w:rPr>
          <w:rFonts w:cs="Arial"/>
          <w:szCs w:val="24"/>
        </w:rPr>
        <w:t>aron</w:t>
      </w:r>
      <w:r w:rsidR="00F52790" w:rsidRPr="008503EC">
        <w:rPr>
          <w:rFonts w:cs="Arial"/>
          <w:szCs w:val="24"/>
        </w:rPr>
        <w:t xml:space="preserve"> las siguientes:</w:t>
      </w:r>
    </w:p>
    <w:p w14:paraId="0CAB69C7" w14:textId="0990B3DC" w:rsidR="00930048" w:rsidRPr="008503EC" w:rsidRDefault="001C48C1" w:rsidP="00351104">
      <w:pPr>
        <w:spacing w:line="240" w:lineRule="auto"/>
        <w:ind w:left="567"/>
        <w:jc w:val="both"/>
        <w:rPr>
          <w:rFonts w:cs="Arial"/>
          <w:i/>
          <w:iCs/>
          <w:sz w:val="22"/>
        </w:rPr>
      </w:pPr>
      <w:r w:rsidRPr="008503EC">
        <w:rPr>
          <w:rFonts w:cs="Arial"/>
          <w:szCs w:val="24"/>
        </w:rPr>
        <w:br/>
      </w:r>
      <w:r w:rsidRPr="008503EC">
        <w:rPr>
          <w:rFonts w:cs="Arial"/>
          <w:i/>
          <w:iCs/>
          <w:sz w:val="22"/>
        </w:rPr>
        <w:t>&lt;&lt;</w:t>
      </w:r>
      <w:r w:rsidR="00996A98" w:rsidRPr="008503EC">
        <w:rPr>
          <w:rFonts w:cs="Arial"/>
          <w:i/>
          <w:iCs/>
        </w:rPr>
        <w:t xml:space="preserve"> </w:t>
      </w:r>
      <w:r w:rsidR="00C42B7C" w:rsidRPr="008503EC">
        <w:rPr>
          <w:rFonts w:cs="Arial"/>
          <w:i/>
          <w:iCs/>
        </w:rPr>
        <w:t xml:space="preserve">2.1 </w:t>
      </w:r>
      <w:r w:rsidR="00351104" w:rsidRPr="008503EC">
        <w:rPr>
          <w:rFonts w:cs="Arial"/>
          <w:i/>
          <w:iCs/>
          <w:sz w:val="22"/>
        </w:rPr>
        <w:t>Se DECLARE la protección de los derechos fundamentales de mis mandantes: al DEBIDO PROCESO, PRESUNCION DE INOCENCIA, DERECHO A LA IGUALDAD, A LA DIGNIDAD HUMANA, además la no Aplicación del Precedente Constitucional y Jurisprudencial, Indebida Valoración Probatoria, y demás Derechos Fundamentales que resulten probados en el proceso, los cuales han sido flagrantemente vulnerados en primera instancia por el Juzgado Quinto Administrativo de Valledupar y en segunda instancia por el TRIBUNAL CONTENCIOSO ADMINISTRATIVO DEL CESAR, Sala conformada por los Magistrados DORIS PINZÓN AMADO, JOSÉ ANTONIO APONTE OLIVELLA, y OSCAR IVÁN CASTAÑEDA, al haberle NEGADO a mis representados las peticiones realizados dentro del proceso con Radicado No. 20001333100520160048800, REPARACI</w:t>
      </w:r>
      <w:r w:rsidR="00367EBA">
        <w:rPr>
          <w:rFonts w:cs="Arial"/>
          <w:i/>
          <w:iCs/>
          <w:sz w:val="22"/>
        </w:rPr>
        <w:t>Ó</w:t>
      </w:r>
      <w:r w:rsidR="00351104" w:rsidRPr="008503EC">
        <w:rPr>
          <w:rFonts w:cs="Arial"/>
          <w:i/>
          <w:iCs/>
          <w:sz w:val="22"/>
        </w:rPr>
        <w:t xml:space="preserve">N DIRECTA – PRIVACION INJUSTA DE LA LIBERTAD sin tener en cuenta en su integridad, los planteamientos que respectivamente expuso en su momento la Parte demandante, tanto en la solicitud Inicial, Alegatos, como en el Recurso De Apelación interpuesto. </w:t>
      </w:r>
    </w:p>
    <w:p w14:paraId="1F8098B9" w14:textId="77777777" w:rsidR="00930048" w:rsidRPr="008503EC" w:rsidRDefault="00930048" w:rsidP="00351104">
      <w:pPr>
        <w:spacing w:line="240" w:lineRule="auto"/>
        <w:ind w:left="567"/>
        <w:jc w:val="both"/>
        <w:rPr>
          <w:rFonts w:cs="Arial"/>
          <w:i/>
          <w:iCs/>
          <w:sz w:val="22"/>
        </w:rPr>
      </w:pPr>
    </w:p>
    <w:p w14:paraId="1043BA43" w14:textId="77777777" w:rsidR="00930048" w:rsidRPr="008503EC" w:rsidRDefault="00351104" w:rsidP="00351104">
      <w:pPr>
        <w:spacing w:line="240" w:lineRule="auto"/>
        <w:ind w:left="567"/>
        <w:jc w:val="both"/>
        <w:rPr>
          <w:rFonts w:cs="Arial"/>
          <w:i/>
          <w:iCs/>
          <w:sz w:val="22"/>
        </w:rPr>
      </w:pPr>
      <w:r w:rsidRPr="008503EC">
        <w:rPr>
          <w:rFonts w:cs="Arial"/>
          <w:i/>
          <w:iCs/>
          <w:sz w:val="22"/>
        </w:rPr>
        <w:t xml:space="preserve">2.2.- En consecuencia, se Declare la nulidad de la sentencia proferida por el Juzgado Quinto Administrativo de Valledupar, confirmada por el TRIBUNAL CONTENCIOSO ADMINISTRATIVO DEL CESAR, Sala conformada por los Magistrados DORIS PINZÓN AMADO, JOSÉ ANTONIO APONTE OLIVELLA, y OSCAR IVÁN CASTAÑEDA, quienes expidieron la sentencia de fecha cinco (05) de noviembre de 2020 dentro del proceso de REPARACION DIRECTA – PRIVACION INJUSTA DE LA LIBERTAD con Radicación 20001333100520160048800, por las violaciones a los derechos fundamentales de mis mandantes. </w:t>
      </w:r>
    </w:p>
    <w:p w14:paraId="5F82C502" w14:textId="77777777" w:rsidR="00930048" w:rsidRPr="008503EC" w:rsidRDefault="00930048" w:rsidP="00351104">
      <w:pPr>
        <w:spacing w:line="240" w:lineRule="auto"/>
        <w:ind w:left="567"/>
        <w:jc w:val="both"/>
        <w:rPr>
          <w:rFonts w:cs="Arial"/>
          <w:i/>
          <w:iCs/>
          <w:sz w:val="22"/>
        </w:rPr>
      </w:pPr>
    </w:p>
    <w:p w14:paraId="162BF34A" w14:textId="46261FFF" w:rsidR="00F52790" w:rsidRPr="008503EC" w:rsidRDefault="00351104" w:rsidP="00351104">
      <w:pPr>
        <w:spacing w:line="240" w:lineRule="auto"/>
        <w:ind w:left="567"/>
        <w:jc w:val="both"/>
        <w:rPr>
          <w:rFonts w:eastAsia="Times New Roman" w:cs="Arial"/>
          <w:i/>
          <w:iCs/>
          <w:sz w:val="22"/>
          <w:lang w:eastAsia="es-MX"/>
        </w:rPr>
      </w:pPr>
      <w:r w:rsidRPr="008503EC">
        <w:rPr>
          <w:rFonts w:cs="Arial"/>
          <w:i/>
          <w:iCs/>
          <w:sz w:val="22"/>
        </w:rPr>
        <w:t>2.3.- Como consecuencia de las declaraciones anteriores, se le debe ordenar al HONORABLE TRIBUNAL CONTENCIOSO ADMINISTRATIVO DEL CESAR, Sala conformada por los Magistrados DORIS PINZÓN AMADO, JOSÉ ANTONIO APONTE OLIVELLA, y OSCAR IVÁN CASTAÑEDA, que proceda a expedir una nueva Sentencia, acorde con la constitución, la ley, el precedente constitucional, y legal, valorando en conjunto, todas las pruebas aportadas al plenario, sin incurrir en los defectos denunciados a través de este recurso de amparo y sin amenazar, ni mucho menos violar los derechos fundamentales de mis Mandantes</w:t>
      </w:r>
      <w:r w:rsidR="001C48C1" w:rsidRPr="008503EC">
        <w:rPr>
          <w:rFonts w:cs="Arial"/>
          <w:i/>
          <w:iCs/>
          <w:sz w:val="22"/>
        </w:rPr>
        <w:t>&gt;&gt;</w:t>
      </w:r>
      <w:r w:rsidR="00142B9B">
        <w:rPr>
          <w:rFonts w:cs="Arial"/>
          <w:i/>
          <w:iCs/>
          <w:sz w:val="22"/>
        </w:rPr>
        <w:t>.</w:t>
      </w:r>
    </w:p>
    <w:p w14:paraId="4E8E8411" w14:textId="77777777" w:rsidR="001C48C1" w:rsidRPr="008503EC" w:rsidRDefault="001C48C1" w:rsidP="002F55E6">
      <w:pPr>
        <w:jc w:val="both"/>
        <w:rPr>
          <w:rFonts w:cs="Arial"/>
          <w:sz w:val="22"/>
        </w:rPr>
      </w:pPr>
    </w:p>
    <w:p w14:paraId="71DE55E6" w14:textId="3F3A7C0A" w:rsidR="009972AA" w:rsidRPr="008503EC" w:rsidRDefault="009F529C" w:rsidP="008163D4">
      <w:pPr>
        <w:pStyle w:val="Ttulo2"/>
        <w:spacing w:before="0"/>
        <w:jc w:val="both"/>
        <w:rPr>
          <w:rFonts w:cs="Arial"/>
          <w:color w:val="auto"/>
          <w:szCs w:val="24"/>
        </w:rPr>
      </w:pPr>
      <w:r w:rsidRPr="008503EC">
        <w:rPr>
          <w:rFonts w:cs="Arial"/>
          <w:color w:val="auto"/>
          <w:szCs w:val="24"/>
        </w:rPr>
        <w:t>B</w:t>
      </w:r>
      <w:r w:rsidR="00EF20DB" w:rsidRPr="008503EC">
        <w:rPr>
          <w:rFonts w:cs="Arial"/>
          <w:color w:val="auto"/>
          <w:szCs w:val="24"/>
        </w:rPr>
        <w:t>.</w:t>
      </w:r>
      <w:r w:rsidR="00A0305A" w:rsidRPr="008503EC">
        <w:rPr>
          <w:rFonts w:cs="Arial"/>
          <w:color w:val="auto"/>
          <w:szCs w:val="24"/>
        </w:rPr>
        <w:t xml:space="preserve"> </w:t>
      </w:r>
      <w:r w:rsidR="009972AA" w:rsidRPr="008503EC">
        <w:rPr>
          <w:rFonts w:cs="Arial"/>
          <w:color w:val="auto"/>
          <w:szCs w:val="24"/>
        </w:rPr>
        <w:t>Hechos</w:t>
      </w:r>
    </w:p>
    <w:p w14:paraId="3656B9AB" w14:textId="77777777" w:rsidR="009F529C" w:rsidRPr="008503EC" w:rsidRDefault="009F529C" w:rsidP="008163D4">
      <w:pPr>
        <w:jc w:val="both"/>
        <w:rPr>
          <w:rFonts w:cs="Arial"/>
          <w:szCs w:val="24"/>
        </w:rPr>
      </w:pPr>
    </w:p>
    <w:p w14:paraId="605FD547" w14:textId="0BAB1604" w:rsidR="00C17CC3" w:rsidRPr="008503EC" w:rsidRDefault="001C48C1" w:rsidP="008163D4">
      <w:pPr>
        <w:jc w:val="both"/>
        <w:rPr>
          <w:rFonts w:cs="Arial"/>
          <w:szCs w:val="24"/>
        </w:rPr>
      </w:pPr>
      <w:r w:rsidRPr="008503EC">
        <w:rPr>
          <w:rFonts w:cs="Arial"/>
          <w:szCs w:val="24"/>
        </w:rPr>
        <w:t>L</w:t>
      </w:r>
      <w:r w:rsidR="00F37BD3" w:rsidRPr="008503EC">
        <w:rPr>
          <w:rFonts w:cs="Arial"/>
          <w:szCs w:val="24"/>
        </w:rPr>
        <w:t xml:space="preserve">os accionantes basaron </w:t>
      </w:r>
      <w:r w:rsidR="00C17CC3" w:rsidRPr="008503EC">
        <w:rPr>
          <w:rFonts w:cs="Arial"/>
          <w:szCs w:val="24"/>
        </w:rPr>
        <w:t>su solicitud de amparo en las siguientes afirmaciones:</w:t>
      </w:r>
    </w:p>
    <w:p w14:paraId="45FB0818" w14:textId="77777777" w:rsidR="00C17CC3" w:rsidRPr="008503EC" w:rsidRDefault="00C17CC3" w:rsidP="008163D4">
      <w:pPr>
        <w:jc w:val="both"/>
        <w:rPr>
          <w:rFonts w:cs="Arial"/>
          <w:szCs w:val="24"/>
        </w:rPr>
      </w:pPr>
    </w:p>
    <w:p w14:paraId="25A07D2C" w14:textId="2DA0EC50" w:rsidR="00A87B42" w:rsidRPr="008503EC" w:rsidRDefault="009F529C" w:rsidP="00A465FF">
      <w:pPr>
        <w:jc w:val="both"/>
        <w:rPr>
          <w:rFonts w:cs="Arial"/>
        </w:rPr>
      </w:pPr>
      <w:r w:rsidRPr="008503EC">
        <w:rPr>
          <w:rFonts w:cs="Arial"/>
        </w:rPr>
        <w:t>3.</w:t>
      </w:r>
      <w:r w:rsidR="009E06D3" w:rsidRPr="008503EC">
        <w:rPr>
          <w:rFonts w:cs="Arial"/>
        </w:rPr>
        <w:t>-</w:t>
      </w:r>
      <w:r w:rsidRPr="008503EC">
        <w:rPr>
          <w:rFonts w:cs="Arial"/>
        </w:rPr>
        <w:t xml:space="preserve"> </w:t>
      </w:r>
      <w:r w:rsidR="00A465FF" w:rsidRPr="008503EC">
        <w:rPr>
          <w:rFonts w:cs="Arial"/>
        </w:rPr>
        <w:t>Los actores presentaron demanda de reparación directa</w:t>
      </w:r>
      <w:r w:rsidR="00007BF5" w:rsidRPr="008503EC">
        <w:rPr>
          <w:rFonts w:cs="Arial"/>
        </w:rPr>
        <w:t xml:space="preserve"> </w:t>
      </w:r>
      <w:r w:rsidR="00A75331" w:rsidRPr="008503EC">
        <w:rPr>
          <w:rFonts w:cs="Arial"/>
        </w:rPr>
        <w:t>c</w:t>
      </w:r>
      <w:r w:rsidR="00A465FF" w:rsidRPr="008503EC">
        <w:rPr>
          <w:rFonts w:cs="Arial"/>
        </w:rPr>
        <w:t>ontra la</w:t>
      </w:r>
      <w:r w:rsidR="00B010D0" w:rsidRPr="008503EC">
        <w:rPr>
          <w:rFonts w:cs="Arial"/>
        </w:rPr>
        <w:t xml:space="preserve"> Fiscalía General</w:t>
      </w:r>
      <w:r w:rsidR="008B7AB9" w:rsidRPr="008503EC">
        <w:rPr>
          <w:rFonts w:cs="Arial"/>
        </w:rPr>
        <w:t xml:space="preserve"> de la Nación</w:t>
      </w:r>
      <w:r w:rsidR="00B010D0" w:rsidRPr="008503EC">
        <w:rPr>
          <w:rFonts w:cs="Arial"/>
        </w:rPr>
        <w:t xml:space="preserve"> y otros</w:t>
      </w:r>
      <w:r w:rsidR="00A2735D" w:rsidRPr="00A2735D">
        <w:t xml:space="preserve"> </w:t>
      </w:r>
      <w:r w:rsidR="00A2735D" w:rsidRPr="00A2735D">
        <w:rPr>
          <w:rFonts w:cs="Arial"/>
        </w:rPr>
        <w:t>por la privación injusta de la libertad</w:t>
      </w:r>
      <w:r w:rsidR="00A2735D">
        <w:rPr>
          <w:rFonts w:cs="Arial"/>
        </w:rPr>
        <w:t xml:space="preserve"> </w:t>
      </w:r>
      <w:r w:rsidR="00A35B9D">
        <w:rPr>
          <w:rFonts w:cs="Arial"/>
        </w:rPr>
        <w:t>a la que fue sujeto el</w:t>
      </w:r>
      <w:r w:rsidR="00A2735D">
        <w:rPr>
          <w:rFonts w:cs="Arial"/>
        </w:rPr>
        <w:t xml:space="preserve"> señor </w:t>
      </w:r>
      <w:r w:rsidR="006D542B">
        <w:rPr>
          <w:rFonts w:cs="Arial"/>
        </w:rPr>
        <w:t>Juan Carlos Jiménez.</w:t>
      </w:r>
    </w:p>
    <w:p w14:paraId="3C35BBD1" w14:textId="77777777" w:rsidR="00A465FF" w:rsidRPr="008503EC" w:rsidRDefault="00A465FF" w:rsidP="00A465FF">
      <w:pPr>
        <w:jc w:val="both"/>
        <w:rPr>
          <w:rFonts w:cs="Arial"/>
        </w:rPr>
      </w:pPr>
    </w:p>
    <w:p w14:paraId="23D71651" w14:textId="22EE298F" w:rsidR="00A0305A" w:rsidRPr="008503EC" w:rsidRDefault="008113D8" w:rsidP="00183503">
      <w:pPr>
        <w:jc w:val="both"/>
        <w:rPr>
          <w:rFonts w:cs="Arial"/>
          <w:szCs w:val="24"/>
        </w:rPr>
      </w:pPr>
      <w:r w:rsidRPr="008503EC">
        <w:rPr>
          <w:rFonts w:cs="Arial"/>
          <w:szCs w:val="24"/>
        </w:rPr>
        <w:t>4</w:t>
      </w:r>
      <w:r w:rsidR="00A87B42" w:rsidRPr="008503EC">
        <w:rPr>
          <w:rFonts w:cs="Arial"/>
          <w:szCs w:val="24"/>
        </w:rPr>
        <w:t xml:space="preserve">.- </w:t>
      </w:r>
      <w:r w:rsidR="005745ED" w:rsidRPr="008503EC">
        <w:rPr>
          <w:rFonts w:cs="Arial"/>
          <w:szCs w:val="24"/>
        </w:rPr>
        <w:t>E</w:t>
      </w:r>
      <w:r w:rsidR="00337370" w:rsidRPr="008503EC">
        <w:rPr>
          <w:rFonts w:cs="Arial"/>
          <w:szCs w:val="24"/>
        </w:rPr>
        <w:t xml:space="preserve">l proceso le correspondió al </w:t>
      </w:r>
      <w:r w:rsidR="004C3CCC" w:rsidRPr="008503EC">
        <w:rPr>
          <w:rFonts w:cs="Arial"/>
          <w:szCs w:val="24"/>
        </w:rPr>
        <w:t>Juzgado Quinto Administrativo de Valledupar</w:t>
      </w:r>
      <w:r w:rsidR="00D92A23" w:rsidRPr="008503EC">
        <w:rPr>
          <w:rFonts w:cs="Arial"/>
          <w:szCs w:val="24"/>
        </w:rPr>
        <w:t xml:space="preserve">, </w:t>
      </w:r>
      <w:r w:rsidR="001D22A4">
        <w:rPr>
          <w:rFonts w:cs="Arial"/>
          <w:szCs w:val="24"/>
        </w:rPr>
        <w:t>que</w:t>
      </w:r>
      <w:r w:rsidR="00D92A23" w:rsidRPr="008503EC">
        <w:rPr>
          <w:rFonts w:cs="Arial"/>
          <w:szCs w:val="24"/>
        </w:rPr>
        <w:t xml:space="preserve"> mediante fallo </w:t>
      </w:r>
      <w:r w:rsidR="000321DC" w:rsidRPr="008503EC">
        <w:rPr>
          <w:rFonts w:cs="Arial"/>
          <w:szCs w:val="24"/>
        </w:rPr>
        <w:t xml:space="preserve">de </w:t>
      </w:r>
      <w:r w:rsidR="004C3CCC" w:rsidRPr="008503EC">
        <w:rPr>
          <w:rFonts w:cs="Arial"/>
          <w:szCs w:val="24"/>
        </w:rPr>
        <w:t>14 de julio de</w:t>
      </w:r>
      <w:r w:rsidR="000321DC" w:rsidRPr="008503EC">
        <w:rPr>
          <w:rFonts w:cs="Arial"/>
          <w:szCs w:val="24"/>
        </w:rPr>
        <w:t xml:space="preserve"> 201</w:t>
      </w:r>
      <w:r w:rsidR="004C3CCC" w:rsidRPr="008503EC">
        <w:rPr>
          <w:rFonts w:cs="Arial"/>
          <w:szCs w:val="24"/>
        </w:rPr>
        <w:t>9</w:t>
      </w:r>
      <w:r w:rsidR="000321DC" w:rsidRPr="008503EC">
        <w:rPr>
          <w:rFonts w:cs="Arial"/>
          <w:szCs w:val="24"/>
        </w:rPr>
        <w:t xml:space="preserve"> </w:t>
      </w:r>
      <w:r w:rsidR="0058330F" w:rsidRPr="008503EC">
        <w:rPr>
          <w:rFonts w:cs="Arial"/>
          <w:szCs w:val="24"/>
        </w:rPr>
        <w:t>negó la totalidad de las pretensiones de la demanda</w:t>
      </w:r>
      <w:r w:rsidR="00183503" w:rsidRPr="008503EC">
        <w:rPr>
          <w:rFonts w:cs="Arial"/>
          <w:szCs w:val="24"/>
        </w:rPr>
        <w:t xml:space="preserve"> al encontrar </w:t>
      </w:r>
      <w:r w:rsidR="008B7AB9" w:rsidRPr="008503EC">
        <w:rPr>
          <w:rFonts w:cs="Arial"/>
          <w:szCs w:val="24"/>
        </w:rPr>
        <w:t>probada la culpa exclusiva de la víctima.</w:t>
      </w:r>
    </w:p>
    <w:p w14:paraId="085E9EBB" w14:textId="30FC10CD" w:rsidR="0080602D" w:rsidRPr="008503EC" w:rsidRDefault="0080602D" w:rsidP="008163D4">
      <w:pPr>
        <w:pStyle w:val="Textoindependiente"/>
        <w:spacing w:after="0" w:line="276" w:lineRule="auto"/>
        <w:jc w:val="both"/>
        <w:rPr>
          <w:rFonts w:ascii="Arial" w:hAnsi="Arial" w:cs="Arial"/>
          <w:sz w:val="24"/>
          <w:szCs w:val="24"/>
        </w:rPr>
      </w:pPr>
    </w:p>
    <w:p w14:paraId="511D4A09" w14:textId="5C649D04" w:rsidR="0080602D" w:rsidRPr="008503EC" w:rsidRDefault="00C318EB" w:rsidP="008163D4">
      <w:pPr>
        <w:pStyle w:val="Textoindependiente"/>
        <w:spacing w:after="0" w:line="276" w:lineRule="auto"/>
        <w:jc w:val="both"/>
        <w:rPr>
          <w:rFonts w:ascii="Arial" w:hAnsi="Arial" w:cs="Arial"/>
          <w:sz w:val="24"/>
          <w:szCs w:val="24"/>
        </w:rPr>
      </w:pPr>
      <w:r w:rsidRPr="008503EC">
        <w:rPr>
          <w:rFonts w:ascii="Arial" w:hAnsi="Arial" w:cs="Arial"/>
          <w:sz w:val="24"/>
          <w:szCs w:val="24"/>
        </w:rPr>
        <w:t>5</w:t>
      </w:r>
      <w:r w:rsidR="0080602D" w:rsidRPr="008503EC">
        <w:rPr>
          <w:rFonts w:ascii="Arial" w:hAnsi="Arial" w:cs="Arial"/>
          <w:sz w:val="24"/>
          <w:szCs w:val="24"/>
        </w:rPr>
        <w:t>.-</w:t>
      </w:r>
      <w:r w:rsidR="00127DF0" w:rsidRPr="008503EC">
        <w:rPr>
          <w:rFonts w:ascii="Arial" w:hAnsi="Arial" w:cs="Arial"/>
          <w:sz w:val="24"/>
          <w:szCs w:val="24"/>
        </w:rPr>
        <w:t xml:space="preserve"> </w:t>
      </w:r>
      <w:r w:rsidR="007A6DC2" w:rsidRPr="008503EC">
        <w:rPr>
          <w:rFonts w:ascii="Arial" w:hAnsi="Arial" w:cs="Arial"/>
          <w:sz w:val="24"/>
          <w:szCs w:val="24"/>
        </w:rPr>
        <w:t>El Tribunal Administrativo de</w:t>
      </w:r>
      <w:r w:rsidR="00F812EF" w:rsidRPr="008503EC">
        <w:rPr>
          <w:rFonts w:ascii="Arial" w:hAnsi="Arial" w:cs="Arial"/>
          <w:sz w:val="24"/>
          <w:szCs w:val="24"/>
        </w:rPr>
        <w:t>l</w:t>
      </w:r>
      <w:r w:rsidR="007A6DC2" w:rsidRPr="008503EC">
        <w:rPr>
          <w:rFonts w:ascii="Arial" w:hAnsi="Arial" w:cs="Arial"/>
          <w:sz w:val="24"/>
          <w:szCs w:val="24"/>
        </w:rPr>
        <w:t xml:space="preserve"> </w:t>
      </w:r>
      <w:r w:rsidR="00F812EF" w:rsidRPr="008503EC">
        <w:rPr>
          <w:rFonts w:ascii="Arial" w:hAnsi="Arial" w:cs="Arial"/>
          <w:sz w:val="24"/>
          <w:szCs w:val="24"/>
        </w:rPr>
        <w:t>Cesar</w:t>
      </w:r>
      <w:r w:rsidR="0080602D" w:rsidRPr="008503EC">
        <w:rPr>
          <w:rFonts w:ascii="Arial" w:hAnsi="Arial" w:cs="Arial"/>
          <w:sz w:val="24"/>
          <w:szCs w:val="24"/>
        </w:rPr>
        <w:t xml:space="preserve"> confirmó</w:t>
      </w:r>
      <w:r w:rsidR="00127DF0" w:rsidRPr="008503EC">
        <w:rPr>
          <w:rFonts w:ascii="Arial" w:hAnsi="Arial" w:cs="Arial"/>
          <w:sz w:val="24"/>
          <w:szCs w:val="24"/>
        </w:rPr>
        <w:t xml:space="preserve"> la decisión de primera instancia</w:t>
      </w:r>
      <w:r w:rsidR="0080602D" w:rsidRPr="008503EC">
        <w:rPr>
          <w:rFonts w:ascii="Arial" w:hAnsi="Arial" w:cs="Arial"/>
          <w:sz w:val="24"/>
          <w:szCs w:val="24"/>
        </w:rPr>
        <w:t xml:space="preserve"> mediante sentencia de</w:t>
      </w:r>
      <w:r w:rsidR="001D22A4">
        <w:rPr>
          <w:rFonts w:ascii="Arial" w:hAnsi="Arial" w:cs="Arial"/>
          <w:sz w:val="24"/>
          <w:szCs w:val="24"/>
        </w:rPr>
        <w:t>l</w:t>
      </w:r>
      <w:r w:rsidR="0080602D" w:rsidRPr="008503EC">
        <w:rPr>
          <w:rFonts w:ascii="Arial" w:hAnsi="Arial" w:cs="Arial"/>
          <w:sz w:val="24"/>
          <w:szCs w:val="24"/>
        </w:rPr>
        <w:t xml:space="preserve"> </w:t>
      </w:r>
      <w:r w:rsidR="00221CF2" w:rsidRPr="008503EC">
        <w:rPr>
          <w:rFonts w:ascii="Arial" w:hAnsi="Arial" w:cs="Arial"/>
          <w:sz w:val="24"/>
          <w:szCs w:val="24"/>
        </w:rPr>
        <w:t>5 de noviembre</w:t>
      </w:r>
      <w:r w:rsidR="0080602D" w:rsidRPr="008503EC">
        <w:rPr>
          <w:rFonts w:ascii="Arial" w:hAnsi="Arial" w:cs="Arial"/>
          <w:sz w:val="24"/>
          <w:szCs w:val="24"/>
        </w:rPr>
        <w:t xml:space="preserve"> de 2020.</w:t>
      </w:r>
    </w:p>
    <w:p w14:paraId="59865D61" w14:textId="2F8BBD0A" w:rsidR="0073516E" w:rsidRDefault="0073516E" w:rsidP="008163D4">
      <w:pPr>
        <w:jc w:val="both"/>
        <w:rPr>
          <w:rFonts w:cs="Arial"/>
          <w:szCs w:val="24"/>
        </w:rPr>
      </w:pPr>
    </w:p>
    <w:p w14:paraId="1EDFE58D" w14:textId="77777777" w:rsidR="00BC387E" w:rsidRPr="008503EC" w:rsidRDefault="00BC387E" w:rsidP="008163D4">
      <w:pPr>
        <w:jc w:val="both"/>
        <w:rPr>
          <w:rFonts w:cs="Arial"/>
          <w:szCs w:val="24"/>
        </w:rPr>
      </w:pPr>
    </w:p>
    <w:p w14:paraId="628C3468" w14:textId="77777777" w:rsidR="009972AA" w:rsidRPr="008503EC" w:rsidRDefault="009F529C" w:rsidP="008163D4">
      <w:pPr>
        <w:pStyle w:val="Ttulo2"/>
        <w:spacing w:before="0"/>
        <w:jc w:val="both"/>
        <w:rPr>
          <w:rFonts w:cs="Arial"/>
          <w:color w:val="auto"/>
          <w:szCs w:val="24"/>
        </w:rPr>
      </w:pPr>
      <w:r w:rsidRPr="008503EC">
        <w:rPr>
          <w:rFonts w:cs="Arial"/>
          <w:color w:val="auto"/>
          <w:szCs w:val="24"/>
        </w:rPr>
        <w:lastRenderedPageBreak/>
        <w:t>C</w:t>
      </w:r>
      <w:r w:rsidR="00EF20DB" w:rsidRPr="008503EC">
        <w:rPr>
          <w:rFonts w:cs="Arial"/>
          <w:color w:val="auto"/>
          <w:szCs w:val="24"/>
        </w:rPr>
        <w:t xml:space="preserve">. </w:t>
      </w:r>
      <w:r w:rsidR="009972AA" w:rsidRPr="008503EC">
        <w:rPr>
          <w:rFonts w:cs="Arial"/>
          <w:color w:val="auto"/>
          <w:szCs w:val="24"/>
        </w:rPr>
        <w:t>Fundamentos de la vulneración</w:t>
      </w:r>
    </w:p>
    <w:p w14:paraId="4101652C" w14:textId="77777777" w:rsidR="005430A0" w:rsidRPr="008503EC" w:rsidRDefault="005430A0" w:rsidP="008163D4">
      <w:pPr>
        <w:jc w:val="both"/>
        <w:rPr>
          <w:rFonts w:cs="Arial"/>
          <w:szCs w:val="24"/>
        </w:rPr>
      </w:pPr>
    </w:p>
    <w:p w14:paraId="15A5FCC5" w14:textId="3D854280" w:rsidR="008D5302" w:rsidRPr="008503EC" w:rsidRDefault="00E004A3" w:rsidP="008163D4">
      <w:pPr>
        <w:jc w:val="both"/>
        <w:rPr>
          <w:rFonts w:cs="Arial"/>
          <w:szCs w:val="24"/>
        </w:rPr>
      </w:pPr>
      <w:r w:rsidRPr="008503EC">
        <w:rPr>
          <w:rFonts w:cs="Arial"/>
          <w:szCs w:val="24"/>
        </w:rPr>
        <w:t>6</w:t>
      </w:r>
      <w:r w:rsidR="0080602D" w:rsidRPr="008503EC">
        <w:rPr>
          <w:rFonts w:cs="Arial"/>
          <w:szCs w:val="24"/>
        </w:rPr>
        <w:t xml:space="preserve">.- </w:t>
      </w:r>
      <w:r w:rsidR="00C366C7" w:rsidRPr="008503EC">
        <w:rPr>
          <w:rFonts w:cs="Arial"/>
          <w:szCs w:val="24"/>
        </w:rPr>
        <w:t>Los accionantes</w:t>
      </w:r>
      <w:r w:rsidR="0080602D" w:rsidRPr="008503EC">
        <w:rPr>
          <w:rFonts w:cs="Arial"/>
          <w:szCs w:val="24"/>
        </w:rPr>
        <w:t xml:space="preserve"> </w:t>
      </w:r>
      <w:r w:rsidR="00C366C7" w:rsidRPr="008503EC">
        <w:rPr>
          <w:rFonts w:cs="Arial"/>
          <w:szCs w:val="24"/>
        </w:rPr>
        <w:t>indicaron</w:t>
      </w:r>
      <w:r w:rsidR="0080602D" w:rsidRPr="008503EC">
        <w:rPr>
          <w:rFonts w:cs="Arial"/>
          <w:szCs w:val="24"/>
        </w:rPr>
        <w:t xml:space="preserve"> que </w:t>
      </w:r>
      <w:r w:rsidR="00C366C7" w:rsidRPr="008503EC">
        <w:rPr>
          <w:rFonts w:cs="Arial"/>
          <w:szCs w:val="24"/>
        </w:rPr>
        <w:t>la decisión acusada</w:t>
      </w:r>
      <w:r w:rsidR="005235AB">
        <w:rPr>
          <w:rFonts w:cs="Arial"/>
          <w:szCs w:val="24"/>
        </w:rPr>
        <w:t xml:space="preserve"> </w:t>
      </w:r>
      <w:r w:rsidR="00E479AD">
        <w:rPr>
          <w:rFonts w:cs="Arial"/>
          <w:szCs w:val="24"/>
        </w:rPr>
        <w:t>proferida por el tribunal</w:t>
      </w:r>
      <w:r w:rsidR="00C366C7" w:rsidRPr="008503EC">
        <w:rPr>
          <w:rFonts w:cs="Arial"/>
          <w:szCs w:val="24"/>
        </w:rPr>
        <w:t xml:space="preserve"> incurrió en</w:t>
      </w:r>
      <w:r w:rsidR="0080602D" w:rsidRPr="008503EC">
        <w:rPr>
          <w:rFonts w:cs="Arial"/>
          <w:szCs w:val="24"/>
        </w:rPr>
        <w:t xml:space="preserve"> </w:t>
      </w:r>
      <w:r w:rsidR="00E357B6" w:rsidRPr="008503EC">
        <w:rPr>
          <w:rFonts w:cs="Arial"/>
          <w:szCs w:val="24"/>
        </w:rPr>
        <w:t>defecto fáctico</w:t>
      </w:r>
      <w:r w:rsidR="006521B7" w:rsidRPr="008503EC">
        <w:rPr>
          <w:rFonts w:cs="Arial"/>
          <w:szCs w:val="24"/>
        </w:rPr>
        <w:t>,</w:t>
      </w:r>
      <w:r w:rsidR="00E357B6" w:rsidRPr="008503EC">
        <w:rPr>
          <w:rFonts w:cs="Arial"/>
          <w:szCs w:val="24"/>
        </w:rPr>
        <w:t xml:space="preserve"> el cual </w:t>
      </w:r>
      <w:r w:rsidR="0080602D" w:rsidRPr="008503EC">
        <w:rPr>
          <w:rFonts w:cs="Arial"/>
          <w:szCs w:val="24"/>
        </w:rPr>
        <w:t>sustent</w:t>
      </w:r>
      <w:r w:rsidR="00C366C7" w:rsidRPr="008503EC">
        <w:rPr>
          <w:rFonts w:cs="Arial"/>
          <w:szCs w:val="24"/>
        </w:rPr>
        <w:t>aron</w:t>
      </w:r>
      <w:r w:rsidR="0080602D" w:rsidRPr="008503EC">
        <w:rPr>
          <w:rFonts w:cs="Arial"/>
          <w:szCs w:val="24"/>
        </w:rPr>
        <w:t xml:space="preserve"> de la siguiente manera</w:t>
      </w:r>
      <w:r w:rsidR="008D5302" w:rsidRPr="008503EC">
        <w:rPr>
          <w:rFonts w:cs="Arial"/>
          <w:szCs w:val="24"/>
        </w:rPr>
        <w:t>:</w:t>
      </w:r>
    </w:p>
    <w:p w14:paraId="47B37055" w14:textId="77777777" w:rsidR="00D26217" w:rsidRPr="008503EC" w:rsidRDefault="00D26217" w:rsidP="008163D4">
      <w:pPr>
        <w:jc w:val="both"/>
        <w:rPr>
          <w:rFonts w:cs="Arial"/>
          <w:szCs w:val="24"/>
        </w:rPr>
      </w:pPr>
    </w:p>
    <w:p w14:paraId="756126E7" w14:textId="48146EA6" w:rsidR="00954E2C" w:rsidRPr="008503EC" w:rsidRDefault="00E004A3" w:rsidP="00B97532">
      <w:pPr>
        <w:jc w:val="both"/>
        <w:rPr>
          <w:rFonts w:cs="Arial"/>
          <w:szCs w:val="24"/>
        </w:rPr>
      </w:pPr>
      <w:r w:rsidRPr="008503EC">
        <w:rPr>
          <w:rFonts w:cs="Arial"/>
          <w:szCs w:val="24"/>
        </w:rPr>
        <w:t>6</w:t>
      </w:r>
      <w:r w:rsidR="0080602D" w:rsidRPr="008503EC">
        <w:rPr>
          <w:rFonts w:cs="Arial"/>
          <w:szCs w:val="24"/>
        </w:rPr>
        <w:t>.1</w:t>
      </w:r>
      <w:r w:rsidR="00CA57C6" w:rsidRPr="008503EC">
        <w:rPr>
          <w:rFonts w:cs="Arial"/>
          <w:szCs w:val="24"/>
        </w:rPr>
        <w:t xml:space="preserve">.- </w:t>
      </w:r>
      <w:r w:rsidR="00E479AD">
        <w:rPr>
          <w:rFonts w:cs="Arial"/>
          <w:szCs w:val="24"/>
        </w:rPr>
        <w:t>En la sentencia se</w:t>
      </w:r>
      <w:r w:rsidR="00C44269" w:rsidRPr="008503EC">
        <w:rPr>
          <w:rFonts w:cs="Arial"/>
          <w:szCs w:val="24"/>
        </w:rPr>
        <w:t xml:space="preserve"> afirmó, sin sustento probatorio,</w:t>
      </w:r>
      <w:r w:rsidR="00C82419" w:rsidRPr="008503EC">
        <w:rPr>
          <w:rFonts w:cs="Arial"/>
          <w:szCs w:val="24"/>
        </w:rPr>
        <w:t xml:space="preserve"> </w:t>
      </w:r>
      <w:r w:rsidR="00C44269" w:rsidRPr="008503EC">
        <w:rPr>
          <w:rFonts w:cs="Arial"/>
          <w:szCs w:val="24"/>
        </w:rPr>
        <w:t>que el</w:t>
      </w:r>
      <w:r w:rsidR="006C73BC" w:rsidRPr="008503EC">
        <w:rPr>
          <w:rFonts w:cs="Arial"/>
          <w:szCs w:val="24"/>
        </w:rPr>
        <w:t xml:space="preserve"> señor Jiménez Jiménez fue </w:t>
      </w:r>
      <w:r w:rsidR="007107FB" w:rsidRPr="008503EC">
        <w:rPr>
          <w:rFonts w:cs="Arial"/>
          <w:szCs w:val="24"/>
        </w:rPr>
        <w:t xml:space="preserve">capturado cuando conducía una motocicleta </w:t>
      </w:r>
      <w:r w:rsidR="001D22A4">
        <w:rPr>
          <w:rFonts w:cs="Arial"/>
          <w:szCs w:val="24"/>
        </w:rPr>
        <w:t>y portaba</w:t>
      </w:r>
      <w:r w:rsidR="001D22A4" w:rsidRPr="001D22A4">
        <w:rPr>
          <w:rFonts w:cs="Arial"/>
          <w:szCs w:val="24"/>
        </w:rPr>
        <w:t xml:space="preserve"> </w:t>
      </w:r>
      <w:r w:rsidR="001D22A4" w:rsidRPr="008503EC">
        <w:rPr>
          <w:rFonts w:cs="Arial"/>
          <w:szCs w:val="24"/>
        </w:rPr>
        <w:t xml:space="preserve">un arma de fuego tipo pistola </w:t>
      </w:r>
      <w:r w:rsidR="007107FB" w:rsidRPr="008503EC">
        <w:rPr>
          <w:rFonts w:cs="Arial"/>
          <w:szCs w:val="24"/>
        </w:rPr>
        <w:t>sin salvoconducto</w:t>
      </w:r>
      <w:r w:rsidR="00A57276" w:rsidRPr="008503EC">
        <w:rPr>
          <w:rFonts w:cs="Arial"/>
          <w:szCs w:val="24"/>
        </w:rPr>
        <w:t xml:space="preserve">. </w:t>
      </w:r>
    </w:p>
    <w:p w14:paraId="4BFB69A7" w14:textId="071103B6" w:rsidR="00CA57C6" w:rsidRPr="008503EC" w:rsidRDefault="00CA57C6" w:rsidP="008163D4">
      <w:pPr>
        <w:jc w:val="both"/>
        <w:rPr>
          <w:rFonts w:cs="Arial"/>
          <w:szCs w:val="24"/>
        </w:rPr>
      </w:pPr>
    </w:p>
    <w:p w14:paraId="6982D765" w14:textId="52E5B58A" w:rsidR="0073516E" w:rsidRPr="008503EC" w:rsidRDefault="007076A4" w:rsidP="00523B6D">
      <w:pPr>
        <w:jc w:val="both"/>
        <w:rPr>
          <w:rFonts w:cs="Arial"/>
          <w:szCs w:val="24"/>
        </w:rPr>
      </w:pPr>
      <w:r w:rsidRPr="008503EC">
        <w:rPr>
          <w:rFonts w:cs="Arial"/>
          <w:szCs w:val="24"/>
        </w:rPr>
        <w:t>6</w:t>
      </w:r>
      <w:r w:rsidR="0080602D" w:rsidRPr="008503EC">
        <w:rPr>
          <w:rFonts w:cs="Arial"/>
          <w:szCs w:val="24"/>
        </w:rPr>
        <w:t>.</w:t>
      </w:r>
      <w:r w:rsidR="00B97D9C" w:rsidRPr="008503EC">
        <w:rPr>
          <w:rFonts w:cs="Arial"/>
          <w:szCs w:val="24"/>
        </w:rPr>
        <w:t>1.</w:t>
      </w:r>
      <w:r w:rsidR="0080602D" w:rsidRPr="008503EC">
        <w:rPr>
          <w:rFonts w:cs="Arial"/>
          <w:szCs w:val="24"/>
        </w:rPr>
        <w:t>2.-</w:t>
      </w:r>
      <w:r w:rsidR="00954E2C" w:rsidRPr="008503EC">
        <w:rPr>
          <w:rFonts w:cs="Arial"/>
          <w:szCs w:val="24"/>
        </w:rPr>
        <w:t xml:space="preserve"> </w:t>
      </w:r>
      <w:r w:rsidR="00360850" w:rsidRPr="008503EC">
        <w:rPr>
          <w:rFonts w:cs="Arial"/>
          <w:szCs w:val="24"/>
        </w:rPr>
        <w:t xml:space="preserve">La autoridad judicial accionada valoró indebidamente el </w:t>
      </w:r>
      <w:r w:rsidR="00E22D0C" w:rsidRPr="008503EC">
        <w:rPr>
          <w:rFonts w:cs="Arial"/>
          <w:szCs w:val="24"/>
        </w:rPr>
        <w:t xml:space="preserve">Informe Investigador </w:t>
      </w:r>
      <w:r w:rsidR="001D22A4">
        <w:rPr>
          <w:rFonts w:cs="Arial"/>
          <w:szCs w:val="24"/>
        </w:rPr>
        <w:t>d</w:t>
      </w:r>
      <w:r w:rsidR="001D22A4" w:rsidRPr="008503EC">
        <w:rPr>
          <w:rFonts w:cs="Arial"/>
          <w:szCs w:val="24"/>
        </w:rPr>
        <w:t xml:space="preserve">e </w:t>
      </w:r>
      <w:r w:rsidR="00E22D0C" w:rsidRPr="008503EC">
        <w:rPr>
          <w:rFonts w:cs="Arial"/>
          <w:szCs w:val="24"/>
        </w:rPr>
        <w:t xml:space="preserve">Laboratorio -FPJ-13. </w:t>
      </w:r>
      <w:r w:rsidR="003D36B1" w:rsidRPr="008503EC">
        <w:rPr>
          <w:rFonts w:cs="Arial"/>
          <w:szCs w:val="24"/>
        </w:rPr>
        <w:t>Tal prueba demostraba</w:t>
      </w:r>
      <w:r w:rsidR="00360850" w:rsidRPr="008503EC">
        <w:rPr>
          <w:rFonts w:cs="Arial"/>
          <w:szCs w:val="24"/>
        </w:rPr>
        <w:t xml:space="preserve"> </w:t>
      </w:r>
      <w:r w:rsidR="003D36B1" w:rsidRPr="008503EC">
        <w:rPr>
          <w:rFonts w:cs="Arial"/>
          <w:szCs w:val="24"/>
        </w:rPr>
        <w:t xml:space="preserve">la carencia de idoneidad del arma de fuego, por lo cual era </w:t>
      </w:r>
      <w:r w:rsidR="001B47A3" w:rsidRPr="008503EC">
        <w:rPr>
          <w:rFonts w:cs="Arial"/>
          <w:szCs w:val="24"/>
        </w:rPr>
        <w:t>dable concluir</w:t>
      </w:r>
      <w:r w:rsidR="003D36B1" w:rsidRPr="008503EC">
        <w:rPr>
          <w:rFonts w:cs="Arial"/>
          <w:szCs w:val="24"/>
        </w:rPr>
        <w:t xml:space="preserve"> </w:t>
      </w:r>
      <w:r w:rsidR="001B47A3" w:rsidRPr="008503EC">
        <w:rPr>
          <w:rFonts w:cs="Arial"/>
          <w:szCs w:val="24"/>
        </w:rPr>
        <w:t xml:space="preserve">que </w:t>
      </w:r>
      <w:r w:rsidR="003D36B1" w:rsidRPr="008503EC">
        <w:rPr>
          <w:rFonts w:cs="Arial"/>
          <w:szCs w:val="24"/>
        </w:rPr>
        <w:t>no exist</w:t>
      </w:r>
      <w:r w:rsidR="001B47A3" w:rsidRPr="008503EC">
        <w:rPr>
          <w:rFonts w:cs="Arial"/>
          <w:szCs w:val="24"/>
        </w:rPr>
        <w:t>ía delito y que la Fiscalía cometi</w:t>
      </w:r>
      <w:r w:rsidR="00523B6D" w:rsidRPr="008503EC">
        <w:rPr>
          <w:rFonts w:cs="Arial"/>
          <w:szCs w:val="24"/>
        </w:rPr>
        <w:t xml:space="preserve">ó un error al no declinar la solicitud de imposición de medida de aseguramiento. </w:t>
      </w:r>
      <w:r w:rsidR="003D36B1" w:rsidRPr="008503EC">
        <w:rPr>
          <w:rFonts w:cs="Arial"/>
          <w:szCs w:val="24"/>
        </w:rPr>
        <w:t xml:space="preserve"> </w:t>
      </w:r>
    </w:p>
    <w:p w14:paraId="5A56F1B6" w14:textId="5483BEDD" w:rsidR="00207789" w:rsidRPr="008503EC" w:rsidRDefault="00207789" w:rsidP="00523B6D">
      <w:pPr>
        <w:jc w:val="both"/>
        <w:rPr>
          <w:rFonts w:cs="Arial"/>
          <w:szCs w:val="24"/>
        </w:rPr>
      </w:pPr>
    </w:p>
    <w:p w14:paraId="5D3E05C4" w14:textId="38A5E7F6" w:rsidR="00207789" w:rsidRPr="008503EC" w:rsidRDefault="002A63C2" w:rsidP="00207789">
      <w:pPr>
        <w:jc w:val="both"/>
        <w:rPr>
          <w:rFonts w:cs="Arial"/>
          <w:szCs w:val="24"/>
        </w:rPr>
      </w:pPr>
      <w:r w:rsidRPr="008503EC">
        <w:rPr>
          <w:rFonts w:cs="Arial"/>
          <w:szCs w:val="24"/>
        </w:rPr>
        <w:t>6.2.</w:t>
      </w:r>
      <w:r w:rsidR="001D22A4">
        <w:rPr>
          <w:rFonts w:cs="Arial"/>
          <w:szCs w:val="24"/>
        </w:rPr>
        <w:t>-</w:t>
      </w:r>
      <w:r w:rsidRPr="008503EC">
        <w:rPr>
          <w:rFonts w:cs="Arial"/>
          <w:szCs w:val="24"/>
        </w:rPr>
        <w:t xml:space="preserve"> También alegaron la existencia de un </w:t>
      </w:r>
      <w:r w:rsidR="00207789" w:rsidRPr="008503EC">
        <w:rPr>
          <w:rFonts w:cs="Arial"/>
          <w:szCs w:val="24"/>
        </w:rPr>
        <w:t>defecto sustantivo por</w:t>
      </w:r>
      <w:r w:rsidR="00092549">
        <w:rPr>
          <w:rFonts w:cs="Arial"/>
          <w:szCs w:val="24"/>
        </w:rPr>
        <w:t xml:space="preserve"> indebida</w:t>
      </w:r>
      <w:r w:rsidR="00207789" w:rsidRPr="008503EC">
        <w:rPr>
          <w:rFonts w:cs="Arial"/>
          <w:szCs w:val="24"/>
        </w:rPr>
        <w:t xml:space="preserve"> interpretación del artículo 11 de la Ley 599 de 2000 y del precedente jurisprudencial</w:t>
      </w:r>
      <w:r w:rsidR="0098544D" w:rsidRPr="008503EC">
        <w:rPr>
          <w:rFonts w:cs="Arial"/>
          <w:szCs w:val="24"/>
        </w:rPr>
        <w:t xml:space="preserve"> frente a casos de privación injusta de la libertad</w:t>
      </w:r>
      <w:r w:rsidR="00207789" w:rsidRPr="008503EC">
        <w:rPr>
          <w:rFonts w:cs="Arial"/>
          <w:szCs w:val="24"/>
        </w:rPr>
        <w:t>.</w:t>
      </w:r>
    </w:p>
    <w:p w14:paraId="75C6DC7A" w14:textId="77777777" w:rsidR="00C676B9" w:rsidRPr="008503EC" w:rsidRDefault="00C676B9" w:rsidP="008163D4">
      <w:pPr>
        <w:jc w:val="both"/>
        <w:rPr>
          <w:rFonts w:cs="Arial"/>
          <w:szCs w:val="24"/>
        </w:rPr>
      </w:pPr>
    </w:p>
    <w:p w14:paraId="7AE1936E" w14:textId="486658E7" w:rsidR="009972AA" w:rsidRPr="008503EC" w:rsidRDefault="009F529C" w:rsidP="008163D4">
      <w:pPr>
        <w:pStyle w:val="Ttulo2"/>
        <w:spacing w:before="0"/>
        <w:jc w:val="both"/>
        <w:rPr>
          <w:rFonts w:cs="Arial"/>
          <w:color w:val="auto"/>
          <w:szCs w:val="24"/>
        </w:rPr>
      </w:pPr>
      <w:r w:rsidRPr="008503EC">
        <w:rPr>
          <w:rFonts w:cs="Arial"/>
          <w:color w:val="auto"/>
          <w:szCs w:val="24"/>
        </w:rPr>
        <w:t>D</w:t>
      </w:r>
      <w:r w:rsidR="00EF20DB" w:rsidRPr="008503EC">
        <w:rPr>
          <w:rFonts w:cs="Arial"/>
          <w:color w:val="auto"/>
          <w:szCs w:val="24"/>
        </w:rPr>
        <w:t xml:space="preserve">. </w:t>
      </w:r>
      <w:r w:rsidR="009972AA" w:rsidRPr="008503EC">
        <w:rPr>
          <w:rFonts w:cs="Arial"/>
          <w:color w:val="auto"/>
          <w:szCs w:val="24"/>
        </w:rPr>
        <w:t>Oposiciones</w:t>
      </w:r>
      <w:r w:rsidR="00AA356E" w:rsidRPr="008503EC">
        <w:rPr>
          <w:rFonts w:cs="Arial"/>
          <w:color w:val="auto"/>
          <w:szCs w:val="24"/>
        </w:rPr>
        <w:t xml:space="preserve"> e intervenciones</w:t>
      </w:r>
    </w:p>
    <w:p w14:paraId="4DDBEF00" w14:textId="77777777" w:rsidR="009F529C" w:rsidRPr="008503EC" w:rsidRDefault="009F529C" w:rsidP="008163D4">
      <w:pPr>
        <w:jc w:val="both"/>
        <w:rPr>
          <w:rFonts w:cs="Arial"/>
          <w:szCs w:val="24"/>
        </w:rPr>
      </w:pPr>
    </w:p>
    <w:p w14:paraId="4D99D894" w14:textId="7565929D" w:rsidR="002D38E1" w:rsidRPr="008503EC" w:rsidRDefault="00E63E4D" w:rsidP="008163D4">
      <w:pPr>
        <w:jc w:val="both"/>
        <w:rPr>
          <w:rFonts w:cs="Arial"/>
          <w:b/>
          <w:bCs/>
          <w:szCs w:val="24"/>
        </w:rPr>
      </w:pPr>
      <w:r w:rsidRPr="008503EC">
        <w:rPr>
          <w:rFonts w:cs="Arial"/>
          <w:b/>
          <w:bCs/>
          <w:szCs w:val="24"/>
        </w:rPr>
        <w:t>Tribunal Administrativo de</w:t>
      </w:r>
      <w:r w:rsidR="00C753AD" w:rsidRPr="008503EC">
        <w:rPr>
          <w:rFonts w:cs="Arial"/>
          <w:b/>
          <w:bCs/>
          <w:szCs w:val="24"/>
        </w:rPr>
        <w:t>l</w:t>
      </w:r>
      <w:r w:rsidRPr="008503EC">
        <w:rPr>
          <w:rFonts w:cs="Arial"/>
          <w:b/>
          <w:bCs/>
          <w:szCs w:val="24"/>
        </w:rPr>
        <w:t xml:space="preserve"> </w:t>
      </w:r>
      <w:r w:rsidR="00C753AD" w:rsidRPr="008503EC">
        <w:rPr>
          <w:rFonts w:cs="Arial"/>
          <w:b/>
          <w:bCs/>
          <w:szCs w:val="24"/>
        </w:rPr>
        <w:t>Cesar</w:t>
      </w:r>
      <w:r w:rsidR="00B9384F" w:rsidRPr="008503EC">
        <w:rPr>
          <w:rFonts w:cs="Arial"/>
          <w:b/>
          <w:bCs/>
          <w:szCs w:val="24"/>
        </w:rPr>
        <w:t xml:space="preserve"> </w:t>
      </w:r>
      <w:r w:rsidR="00C676B9" w:rsidRPr="008503EC">
        <w:rPr>
          <w:rFonts w:cs="Arial"/>
          <w:b/>
          <w:bCs/>
          <w:szCs w:val="24"/>
        </w:rPr>
        <w:t>(accionado)</w:t>
      </w:r>
    </w:p>
    <w:p w14:paraId="6435E101" w14:textId="371C5B1C" w:rsidR="006A16ED" w:rsidRPr="008503EC" w:rsidRDefault="006A16ED" w:rsidP="008163D4">
      <w:pPr>
        <w:jc w:val="both"/>
        <w:rPr>
          <w:rFonts w:cs="Arial"/>
          <w:szCs w:val="24"/>
        </w:rPr>
      </w:pPr>
    </w:p>
    <w:p w14:paraId="22C04D18" w14:textId="4FC09F6F" w:rsidR="00C676B9" w:rsidRPr="008503EC" w:rsidRDefault="007076A4" w:rsidP="00744E15">
      <w:pPr>
        <w:jc w:val="both"/>
        <w:rPr>
          <w:rFonts w:cs="Arial"/>
        </w:rPr>
      </w:pPr>
      <w:r w:rsidRPr="008503EC">
        <w:rPr>
          <w:rFonts w:cs="Arial"/>
        </w:rPr>
        <w:t>7</w:t>
      </w:r>
      <w:r w:rsidR="00C676B9" w:rsidRPr="008503EC">
        <w:rPr>
          <w:rFonts w:cs="Arial"/>
        </w:rPr>
        <w:t>.-</w:t>
      </w:r>
      <w:r w:rsidR="00077CDD" w:rsidRPr="008503EC">
        <w:rPr>
          <w:rFonts w:cs="Arial"/>
        </w:rPr>
        <w:t xml:space="preserve"> </w:t>
      </w:r>
      <w:r w:rsidR="00077C23" w:rsidRPr="008503EC">
        <w:rPr>
          <w:rFonts w:cs="Arial"/>
        </w:rPr>
        <w:t>La autoridad judicial accionada</w:t>
      </w:r>
      <w:r w:rsidR="00744E15" w:rsidRPr="008503EC">
        <w:rPr>
          <w:rFonts w:cs="Arial"/>
        </w:rPr>
        <w:t xml:space="preserve"> res</w:t>
      </w:r>
      <w:r w:rsidR="008B59A6" w:rsidRPr="008503EC">
        <w:rPr>
          <w:rFonts w:cs="Arial"/>
        </w:rPr>
        <w:t>altó</w:t>
      </w:r>
      <w:r w:rsidR="00077C23" w:rsidRPr="008503EC">
        <w:rPr>
          <w:rFonts w:cs="Arial"/>
        </w:rPr>
        <w:t xml:space="preserve"> </w:t>
      </w:r>
      <w:r w:rsidR="00744E15" w:rsidRPr="008503EC">
        <w:rPr>
          <w:rFonts w:cs="Arial"/>
        </w:rPr>
        <w:t>la ausencia de vulneración de derechos fundamentales</w:t>
      </w:r>
      <w:r w:rsidR="008B59A6" w:rsidRPr="008503EC">
        <w:rPr>
          <w:rFonts w:cs="Arial"/>
        </w:rPr>
        <w:t xml:space="preserve"> </w:t>
      </w:r>
      <w:r w:rsidR="00744E15" w:rsidRPr="008503EC">
        <w:rPr>
          <w:rFonts w:cs="Arial"/>
        </w:rPr>
        <w:t xml:space="preserve">en la decisión </w:t>
      </w:r>
      <w:r w:rsidR="008B59A6" w:rsidRPr="008503EC">
        <w:rPr>
          <w:rFonts w:cs="Arial"/>
        </w:rPr>
        <w:t>de</w:t>
      </w:r>
      <w:r w:rsidR="001D22A4">
        <w:rPr>
          <w:rFonts w:cs="Arial"/>
        </w:rPr>
        <w:t>l</w:t>
      </w:r>
      <w:r w:rsidR="00744E15" w:rsidRPr="008503EC">
        <w:rPr>
          <w:rFonts w:cs="Arial"/>
        </w:rPr>
        <w:t xml:space="preserve"> 5 de</w:t>
      </w:r>
      <w:r w:rsidR="008B59A6" w:rsidRPr="008503EC">
        <w:rPr>
          <w:rFonts w:cs="Arial"/>
        </w:rPr>
        <w:t xml:space="preserve"> </w:t>
      </w:r>
      <w:r w:rsidR="00744E15" w:rsidRPr="008503EC">
        <w:rPr>
          <w:rFonts w:cs="Arial"/>
        </w:rPr>
        <w:t>noviembre de 2020</w:t>
      </w:r>
      <w:r w:rsidR="000B55B8" w:rsidRPr="008503EC">
        <w:rPr>
          <w:rFonts w:cs="Arial"/>
        </w:rPr>
        <w:t>, por lo cual solicitó negar el amparo.</w:t>
      </w:r>
    </w:p>
    <w:p w14:paraId="2B1A581F" w14:textId="77777777" w:rsidR="008D21DE" w:rsidRPr="008503EC" w:rsidRDefault="008D21DE" w:rsidP="008163D4">
      <w:pPr>
        <w:jc w:val="both"/>
        <w:rPr>
          <w:rFonts w:cs="Arial"/>
          <w:szCs w:val="24"/>
        </w:rPr>
      </w:pPr>
    </w:p>
    <w:p w14:paraId="78C718E5" w14:textId="72D03452" w:rsidR="00C676B9" w:rsidRPr="008503EC" w:rsidRDefault="00FD40E2" w:rsidP="008163D4">
      <w:pPr>
        <w:jc w:val="both"/>
        <w:rPr>
          <w:rFonts w:cs="Arial"/>
          <w:b/>
          <w:bCs/>
          <w:szCs w:val="24"/>
        </w:rPr>
      </w:pPr>
      <w:r w:rsidRPr="008503EC">
        <w:rPr>
          <w:rFonts w:cs="Arial"/>
          <w:b/>
          <w:bCs/>
          <w:szCs w:val="24"/>
        </w:rPr>
        <w:t>Fiscalía General de la Nación</w:t>
      </w:r>
      <w:r w:rsidR="001C7831" w:rsidRPr="008503EC">
        <w:rPr>
          <w:rFonts w:cs="Arial"/>
          <w:b/>
          <w:bCs/>
          <w:szCs w:val="24"/>
        </w:rPr>
        <w:t xml:space="preserve"> y Policía</w:t>
      </w:r>
      <w:r w:rsidR="00477A72" w:rsidRPr="008503EC">
        <w:rPr>
          <w:rFonts w:cs="Arial"/>
          <w:b/>
          <w:bCs/>
          <w:szCs w:val="24"/>
        </w:rPr>
        <w:t xml:space="preserve"> Nacional</w:t>
      </w:r>
      <w:r w:rsidR="009B55A1" w:rsidRPr="008503EC">
        <w:rPr>
          <w:rFonts w:cs="Arial"/>
          <w:b/>
          <w:bCs/>
          <w:szCs w:val="24"/>
        </w:rPr>
        <w:t xml:space="preserve"> </w:t>
      </w:r>
      <w:r w:rsidR="00C676B9" w:rsidRPr="008503EC">
        <w:rPr>
          <w:rFonts w:cs="Arial"/>
          <w:b/>
          <w:bCs/>
          <w:szCs w:val="24"/>
        </w:rPr>
        <w:t>(</w:t>
      </w:r>
      <w:r w:rsidR="00AE20CE" w:rsidRPr="008503EC">
        <w:rPr>
          <w:rFonts w:cs="Arial"/>
          <w:b/>
          <w:bCs/>
          <w:szCs w:val="24"/>
        </w:rPr>
        <w:t>tercero</w:t>
      </w:r>
      <w:r w:rsidR="00B97D9C" w:rsidRPr="008503EC">
        <w:rPr>
          <w:rFonts w:cs="Arial"/>
          <w:b/>
          <w:bCs/>
          <w:szCs w:val="24"/>
        </w:rPr>
        <w:t>s</w:t>
      </w:r>
      <w:r w:rsidR="00AE20CE" w:rsidRPr="008503EC">
        <w:rPr>
          <w:rFonts w:cs="Arial"/>
          <w:b/>
          <w:bCs/>
          <w:szCs w:val="24"/>
        </w:rPr>
        <w:t xml:space="preserve"> </w:t>
      </w:r>
      <w:r w:rsidR="00C676B9" w:rsidRPr="008503EC">
        <w:rPr>
          <w:rFonts w:cs="Arial"/>
          <w:b/>
          <w:bCs/>
          <w:szCs w:val="24"/>
        </w:rPr>
        <w:t>con interés)</w:t>
      </w:r>
    </w:p>
    <w:p w14:paraId="7C23C003" w14:textId="77777777" w:rsidR="003C1793" w:rsidRPr="008503EC" w:rsidRDefault="003C1793" w:rsidP="008163D4">
      <w:pPr>
        <w:jc w:val="both"/>
        <w:rPr>
          <w:rFonts w:cs="Arial"/>
          <w:szCs w:val="24"/>
        </w:rPr>
      </w:pPr>
    </w:p>
    <w:p w14:paraId="3FFA6A3E" w14:textId="2A7FCB26" w:rsidR="00850D96" w:rsidRPr="008503EC" w:rsidRDefault="007076A4" w:rsidP="008163D4">
      <w:pPr>
        <w:jc w:val="both"/>
        <w:rPr>
          <w:rFonts w:cs="Arial"/>
          <w:szCs w:val="24"/>
        </w:rPr>
      </w:pPr>
      <w:r w:rsidRPr="008503EC">
        <w:rPr>
          <w:rFonts w:cs="Arial"/>
          <w:szCs w:val="24"/>
        </w:rPr>
        <w:t>8</w:t>
      </w:r>
      <w:r w:rsidR="003C1793" w:rsidRPr="008503EC">
        <w:rPr>
          <w:rFonts w:cs="Arial"/>
          <w:szCs w:val="24"/>
        </w:rPr>
        <w:t xml:space="preserve">.- </w:t>
      </w:r>
      <w:r w:rsidR="00477A72" w:rsidRPr="008503EC">
        <w:rPr>
          <w:rFonts w:cs="Arial"/>
          <w:szCs w:val="24"/>
        </w:rPr>
        <w:t>La Fiscalía</w:t>
      </w:r>
      <w:r w:rsidR="00767A97">
        <w:rPr>
          <w:rFonts w:cs="Arial"/>
          <w:szCs w:val="24"/>
        </w:rPr>
        <w:t xml:space="preserve"> General de la Nación</w:t>
      </w:r>
      <w:r w:rsidR="00477A72" w:rsidRPr="008503EC">
        <w:rPr>
          <w:rFonts w:cs="Arial"/>
          <w:szCs w:val="24"/>
        </w:rPr>
        <w:t xml:space="preserve"> s</w:t>
      </w:r>
      <w:r w:rsidR="002D15C0" w:rsidRPr="008503EC">
        <w:rPr>
          <w:rFonts w:cs="Arial"/>
          <w:szCs w:val="24"/>
        </w:rPr>
        <w:t xml:space="preserve">olicitó declarar la improcedencia de la tutela </w:t>
      </w:r>
      <w:r w:rsidR="004567D1" w:rsidRPr="008503EC">
        <w:rPr>
          <w:rFonts w:cs="Arial"/>
          <w:szCs w:val="24"/>
        </w:rPr>
        <w:t xml:space="preserve">por no </w:t>
      </w:r>
      <w:r w:rsidR="00850D96" w:rsidRPr="008503EC">
        <w:rPr>
          <w:rFonts w:cs="Arial"/>
          <w:szCs w:val="24"/>
        </w:rPr>
        <w:t>cumplir con los requisitos generales de procedibilidad.</w:t>
      </w:r>
    </w:p>
    <w:p w14:paraId="6D1252D1" w14:textId="77777777" w:rsidR="00850D96" w:rsidRPr="008503EC" w:rsidRDefault="00850D96" w:rsidP="008163D4">
      <w:pPr>
        <w:jc w:val="both"/>
        <w:rPr>
          <w:rFonts w:cs="Arial"/>
          <w:szCs w:val="24"/>
        </w:rPr>
      </w:pPr>
    </w:p>
    <w:p w14:paraId="52B7DEC2" w14:textId="4C0FCD70" w:rsidR="003C1793" w:rsidRPr="008503EC" w:rsidRDefault="00850D96" w:rsidP="008163D4">
      <w:pPr>
        <w:jc w:val="both"/>
        <w:rPr>
          <w:rFonts w:cs="Arial"/>
          <w:szCs w:val="24"/>
        </w:rPr>
      </w:pPr>
      <w:r w:rsidRPr="008503EC">
        <w:rPr>
          <w:rFonts w:cs="Arial"/>
          <w:szCs w:val="24"/>
        </w:rPr>
        <w:t>8.1</w:t>
      </w:r>
      <w:r w:rsidR="0043794F" w:rsidRPr="008503EC">
        <w:rPr>
          <w:rFonts w:cs="Arial"/>
          <w:szCs w:val="24"/>
        </w:rPr>
        <w:t xml:space="preserve">.- Indicó </w:t>
      </w:r>
      <w:r w:rsidR="002C68BF" w:rsidRPr="008503EC">
        <w:rPr>
          <w:rFonts w:cs="Arial"/>
          <w:szCs w:val="24"/>
        </w:rPr>
        <w:t>que,</w:t>
      </w:r>
      <w:r w:rsidR="00C67505" w:rsidRPr="008503EC">
        <w:rPr>
          <w:rFonts w:cs="Arial"/>
          <w:szCs w:val="24"/>
        </w:rPr>
        <w:t xml:space="preserve"> si el juez constitucional decide hacer un estudio de fondo del asunto, es claro que no existió en el proceso ordinario vulneración</w:t>
      </w:r>
      <w:r w:rsidR="00DD6F34" w:rsidRPr="008503EC">
        <w:rPr>
          <w:rFonts w:cs="Arial"/>
          <w:szCs w:val="24"/>
        </w:rPr>
        <w:t xml:space="preserve"> alguna</w:t>
      </w:r>
      <w:r w:rsidR="00F43461" w:rsidRPr="008503EC">
        <w:rPr>
          <w:rFonts w:cs="Arial"/>
          <w:szCs w:val="24"/>
        </w:rPr>
        <w:t xml:space="preserve"> de los derechos fundamentales de los actores.</w:t>
      </w:r>
    </w:p>
    <w:p w14:paraId="15491D41" w14:textId="30F3F8BE" w:rsidR="00477A72" w:rsidRPr="008503EC" w:rsidRDefault="00477A72" w:rsidP="008163D4">
      <w:pPr>
        <w:jc w:val="both"/>
        <w:rPr>
          <w:rFonts w:cs="Arial"/>
          <w:szCs w:val="24"/>
        </w:rPr>
      </w:pPr>
    </w:p>
    <w:p w14:paraId="290402C7" w14:textId="694B1695" w:rsidR="00EF468F" w:rsidRPr="008503EC" w:rsidRDefault="00B46E91" w:rsidP="008163D4">
      <w:pPr>
        <w:jc w:val="both"/>
        <w:rPr>
          <w:rFonts w:cs="Arial"/>
          <w:szCs w:val="24"/>
        </w:rPr>
      </w:pPr>
      <w:r w:rsidRPr="008503EC">
        <w:rPr>
          <w:rFonts w:cs="Arial"/>
          <w:szCs w:val="24"/>
        </w:rPr>
        <w:t xml:space="preserve">9. El </w:t>
      </w:r>
      <w:r w:rsidR="001D22A4">
        <w:rPr>
          <w:rFonts w:cs="Arial"/>
          <w:szCs w:val="24"/>
        </w:rPr>
        <w:t>j</w:t>
      </w:r>
      <w:r w:rsidR="001D22A4" w:rsidRPr="008503EC">
        <w:rPr>
          <w:rFonts w:cs="Arial"/>
          <w:szCs w:val="24"/>
        </w:rPr>
        <w:t xml:space="preserve">efe </w:t>
      </w:r>
      <w:r w:rsidRPr="008503EC">
        <w:rPr>
          <w:rFonts w:cs="Arial"/>
          <w:szCs w:val="24"/>
        </w:rPr>
        <w:t>del Área Jurídica de la Policía Nacional solicitó</w:t>
      </w:r>
      <w:r w:rsidR="004C04A3" w:rsidRPr="008503EC">
        <w:rPr>
          <w:rFonts w:cs="Arial"/>
          <w:szCs w:val="24"/>
        </w:rPr>
        <w:t xml:space="preserve"> negar el amparo, en atención a que no se configuraron los defectos alegados.</w:t>
      </w:r>
    </w:p>
    <w:p w14:paraId="71957340" w14:textId="77777777" w:rsidR="00EF468F" w:rsidRPr="008503EC" w:rsidRDefault="00EF468F" w:rsidP="008163D4">
      <w:pPr>
        <w:jc w:val="both"/>
        <w:rPr>
          <w:rFonts w:cs="Arial"/>
          <w:szCs w:val="24"/>
        </w:rPr>
      </w:pPr>
    </w:p>
    <w:p w14:paraId="516D8004" w14:textId="7F431755" w:rsidR="004B1304" w:rsidRPr="008503EC" w:rsidRDefault="0026627A" w:rsidP="008163D4">
      <w:pPr>
        <w:jc w:val="both"/>
        <w:rPr>
          <w:rFonts w:cs="Arial"/>
          <w:b/>
          <w:bCs/>
          <w:szCs w:val="24"/>
        </w:rPr>
      </w:pPr>
      <w:r w:rsidRPr="008503EC">
        <w:rPr>
          <w:rFonts w:cs="Arial"/>
          <w:b/>
          <w:bCs/>
          <w:szCs w:val="24"/>
        </w:rPr>
        <w:t>La Nación</w:t>
      </w:r>
      <w:r w:rsidR="00657669">
        <w:rPr>
          <w:rFonts w:cs="Arial"/>
          <w:b/>
          <w:bCs/>
          <w:szCs w:val="24"/>
        </w:rPr>
        <w:t xml:space="preserve"> - </w:t>
      </w:r>
      <w:r w:rsidRPr="008503EC">
        <w:rPr>
          <w:rFonts w:cs="Arial"/>
          <w:b/>
          <w:bCs/>
          <w:szCs w:val="24"/>
        </w:rPr>
        <w:t xml:space="preserve">Rama Judicial y el </w:t>
      </w:r>
      <w:r w:rsidR="00CA2E2A" w:rsidRPr="008503EC">
        <w:rPr>
          <w:rFonts w:cs="Arial"/>
          <w:b/>
          <w:bCs/>
          <w:szCs w:val="24"/>
        </w:rPr>
        <w:t>Juzgado Quinto Administrativo de Valledupar</w:t>
      </w:r>
      <w:r w:rsidR="00413C23">
        <w:rPr>
          <w:rFonts w:cs="Arial"/>
          <w:b/>
          <w:bCs/>
          <w:szCs w:val="24"/>
        </w:rPr>
        <w:t xml:space="preserve"> (tercero y accionado)</w:t>
      </w:r>
    </w:p>
    <w:p w14:paraId="37AE1194" w14:textId="77777777" w:rsidR="004B1304" w:rsidRPr="008503EC" w:rsidRDefault="004B1304" w:rsidP="008163D4">
      <w:pPr>
        <w:jc w:val="both"/>
        <w:rPr>
          <w:rFonts w:cs="Arial"/>
          <w:szCs w:val="24"/>
        </w:rPr>
      </w:pPr>
    </w:p>
    <w:p w14:paraId="490C5007" w14:textId="77777777" w:rsidR="00EF468F" w:rsidRPr="008503EC" w:rsidRDefault="00EF468F" w:rsidP="008163D4">
      <w:pPr>
        <w:jc w:val="both"/>
        <w:rPr>
          <w:rFonts w:cs="Arial"/>
          <w:szCs w:val="24"/>
        </w:rPr>
      </w:pPr>
      <w:r w:rsidRPr="008503EC">
        <w:rPr>
          <w:rFonts w:cs="Arial"/>
          <w:szCs w:val="24"/>
        </w:rPr>
        <w:t>10.- Pese a haber sido debidamente notificados, guardaron silencio.</w:t>
      </w:r>
    </w:p>
    <w:p w14:paraId="23C43FB8" w14:textId="77777777" w:rsidR="00EF468F" w:rsidRPr="008503EC" w:rsidRDefault="00EF468F" w:rsidP="008163D4">
      <w:pPr>
        <w:jc w:val="both"/>
        <w:rPr>
          <w:rFonts w:cs="Arial"/>
          <w:szCs w:val="24"/>
        </w:rPr>
      </w:pPr>
    </w:p>
    <w:p w14:paraId="1F564723" w14:textId="4BE32019" w:rsidR="00F32ED1" w:rsidRPr="008503EC" w:rsidRDefault="00F32ED1" w:rsidP="008163D4">
      <w:pPr>
        <w:jc w:val="both"/>
        <w:rPr>
          <w:rFonts w:cs="Arial"/>
          <w:szCs w:val="24"/>
        </w:rPr>
      </w:pPr>
    </w:p>
    <w:p w14:paraId="1190414F" w14:textId="77777777" w:rsidR="009972AA" w:rsidRPr="008503EC" w:rsidRDefault="009F529C" w:rsidP="008163D4">
      <w:pPr>
        <w:pStyle w:val="Ttulo1"/>
        <w:spacing w:before="0"/>
        <w:jc w:val="center"/>
        <w:rPr>
          <w:rFonts w:cs="Arial"/>
          <w:szCs w:val="24"/>
        </w:rPr>
      </w:pPr>
      <w:r w:rsidRPr="008503EC">
        <w:rPr>
          <w:rFonts w:cs="Arial"/>
          <w:szCs w:val="24"/>
        </w:rPr>
        <w:lastRenderedPageBreak/>
        <w:t xml:space="preserve">II. </w:t>
      </w:r>
      <w:r w:rsidR="009972AA" w:rsidRPr="008503EC">
        <w:rPr>
          <w:rFonts w:cs="Arial"/>
          <w:szCs w:val="24"/>
        </w:rPr>
        <w:t>CONSIDERACIONES</w:t>
      </w:r>
    </w:p>
    <w:p w14:paraId="4D56D935" w14:textId="77777777" w:rsidR="00FA5014" w:rsidRPr="008503EC" w:rsidRDefault="00FA5014" w:rsidP="008163D4">
      <w:pPr>
        <w:jc w:val="both"/>
        <w:rPr>
          <w:rFonts w:cs="Arial"/>
          <w:szCs w:val="24"/>
        </w:rPr>
      </w:pPr>
    </w:p>
    <w:p w14:paraId="1EED284B" w14:textId="1F44C578" w:rsidR="0073516E" w:rsidRPr="008503EC" w:rsidRDefault="00127DF0" w:rsidP="008163D4">
      <w:pPr>
        <w:jc w:val="both"/>
        <w:rPr>
          <w:rFonts w:cs="Arial"/>
          <w:szCs w:val="24"/>
        </w:rPr>
      </w:pPr>
      <w:r w:rsidRPr="008503EC">
        <w:rPr>
          <w:rFonts w:cs="Arial"/>
          <w:szCs w:val="24"/>
        </w:rPr>
        <w:t>1</w:t>
      </w:r>
      <w:r w:rsidR="008A6E96" w:rsidRPr="008503EC">
        <w:rPr>
          <w:rFonts w:cs="Arial"/>
          <w:szCs w:val="24"/>
        </w:rPr>
        <w:t>1</w:t>
      </w:r>
      <w:r w:rsidRPr="008503EC">
        <w:rPr>
          <w:rFonts w:cs="Arial"/>
          <w:szCs w:val="24"/>
        </w:rPr>
        <w:t xml:space="preserve">.- </w:t>
      </w:r>
      <w:r w:rsidR="00FA5014" w:rsidRPr="008503EC">
        <w:rPr>
          <w:rFonts w:cs="Arial"/>
          <w:szCs w:val="24"/>
        </w:rPr>
        <w:t>La Sala declarará la improcedencia de la solicitud de amparo porque no</w:t>
      </w:r>
      <w:r w:rsidR="00FA5014" w:rsidRPr="008503EC">
        <w:rPr>
          <w:rFonts w:eastAsia="Verdana" w:cs="Arial"/>
          <w:szCs w:val="24"/>
        </w:rPr>
        <w:t xml:space="preserve"> encuentra satisfecho el requisito general de inmediatez que habilita la procedencia de la acción de tutela contra providencias judiciales</w:t>
      </w:r>
      <w:r w:rsidR="00FA5014" w:rsidRPr="008503EC">
        <w:rPr>
          <w:rFonts w:cs="Arial"/>
          <w:szCs w:val="24"/>
        </w:rPr>
        <w:t>.</w:t>
      </w:r>
    </w:p>
    <w:p w14:paraId="02BE74F5" w14:textId="77777777" w:rsidR="00FA5014" w:rsidRPr="008503EC" w:rsidRDefault="00FA5014" w:rsidP="008163D4">
      <w:pPr>
        <w:jc w:val="both"/>
        <w:rPr>
          <w:rFonts w:cs="Arial"/>
          <w:szCs w:val="24"/>
        </w:rPr>
      </w:pPr>
    </w:p>
    <w:p w14:paraId="4EEFE68F" w14:textId="5CD48A5A" w:rsidR="009972AA" w:rsidRPr="008503EC" w:rsidRDefault="00FA5014" w:rsidP="008163D4">
      <w:pPr>
        <w:pStyle w:val="Ttulo2"/>
        <w:spacing w:before="0"/>
        <w:rPr>
          <w:rFonts w:cs="Arial"/>
          <w:color w:val="auto"/>
          <w:szCs w:val="24"/>
        </w:rPr>
      </w:pPr>
      <w:r w:rsidRPr="008503EC">
        <w:rPr>
          <w:rFonts w:cs="Arial"/>
          <w:color w:val="auto"/>
          <w:szCs w:val="24"/>
        </w:rPr>
        <w:t>E</w:t>
      </w:r>
      <w:r w:rsidR="003C6E73" w:rsidRPr="008503EC">
        <w:rPr>
          <w:rFonts w:cs="Arial"/>
          <w:color w:val="auto"/>
          <w:szCs w:val="24"/>
        </w:rPr>
        <w:t xml:space="preserve">. </w:t>
      </w:r>
      <w:r w:rsidR="00C676B9" w:rsidRPr="008503EC">
        <w:rPr>
          <w:rFonts w:cs="Arial"/>
          <w:color w:val="auto"/>
          <w:szCs w:val="24"/>
        </w:rPr>
        <w:t>Incumplimiento del requisito general de inmediatez</w:t>
      </w:r>
      <w:r w:rsidR="009972AA" w:rsidRPr="008503EC">
        <w:rPr>
          <w:rFonts w:cs="Arial"/>
          <w:color w:val="auto"/>
          <w:szCs w:val="24"/>
        </w:rPr>
        <w:t xml:space="preserve"> </w:t>
      </w:r>
    </w:p>
    <w:p w14:paraId="2F7B31F1" w14:textId="77777777" w:rsidR="00C676B9" w:rsidRPr="008503EC" w:rsidRDefault="00C676B9" w:rsidP="008163D4">
      <w:pPr>
        <w:jc w:val="both"/>
        <w:rPr>
          <w:rFonts w:cs="Arial"/>
          <w:szCs w:val="24"/>
        </w:rPr>
      </w:pPr>
    </w:p>
    <w:p w14:paraId="344CE06A" w14:textId="3A1ADE3E" w:rsidR="002D38E1" w:rsidRPr="008503EC" w:rsidRDefault="00C676B9" w:rsidP="008163D4">
      <w:pPr>
        <w:jc w:val="both"/>
        <w:rPr>
          <w:rFonts w:cs="Arial"/>
          <w:szCs w:val="24"/>
        </w:rPr>
      </w:pPr>
      <w:r w:rsidRPr="008503EC">
        <w:rPr>
          <w:rFonts w:cs="Arial"/>
          <w:szCs w:val="24"/>
        </w:rPr>
        <w:t>1</w:t>
      </w:r>
      <w:r w:rsidR="008A6E96" w:rsidRPr="008503EC">
        <w:rPr>
          <w:rFonts w:cs="Arial"/>
          <w:szCs w:val="24"/>
        </w:rPr>
        <w:t>2</w:t>
      </w:r>
      <w:r w:rsidRPr="008503EC">
        <w:rPr>
          <w:rFonts w:cs="Arial"/>
          <w:szCs w:val="24"/>
        </w:rPr>
        <w:t xml:space="preserve">.- </w:t>
      </w:r>
      <w:r w:rsidR="003319D5" w:rsidRPr="008503EC">
        <w:rPr>
          <w:rFonts w:cs="Arial"/>
          <w:bCs/>
          <w:szCs w:val="24"/>
        </w:rPr>
        <w:t>La</w:t>
      </w:r>
      <w:r w:rsidR="002D38E1" w:rsidRPr="008503EC">
        <w:rPr>
          <w:rFonts w:cs="Arial"/>
          <w:szCs w:val="24"/>
        </w:rPr>
        <w:t xml:space="preserve"> Corte Constitucional ha señalado que si bien no es posible establecer un término de caducidad que limite </w:t>
      </w:r>
      <w:r w:rsidR="001D22A4">
        <w:rPr>
          <w:rFonts w:cs="Arial"/>
          <w:szCs w:val="24"/>
        </w:rPr>
        <w:t>el ejercicio de la acción de tutela</w:t>
      </w:r>
      <w:r w:rsidR="002D38E1" w:rsidRPr="008503EC">
        <w:rPr>
          <w:rFonts w:cs="Arial"/>
          <w:szCs w:val="24"/>
        </w:rPr>
        <w:t xml:space="preserve">, esta no puede presentarse en cualquier tiempo </w:t>
      </w:r>
      <w:r w:rsidR="00E02C8A" w:rsidRPr="008503EC">
        <w:rPr>
          <w:rFonts w:cs="Arial"/>
          <w:szCs w:val="24"/>
        </w:rPr>
        <w:t xml:space="preserve">en </w:t>
      </w:r>
      <w:r w:rsidR="002D38E1" w:rsidRPr="008503EC">
        <w:rPr>
          <w:rFonts w:cs="Arial"/>
          <w:szCs w:val="24"/>
        </w:rPr>
        <w:t>virtud del principio de cosa juzgada, seguridad jurídica y estabilidad de condiciones judiciales</w:t>
      </w:r>
      <w:r w:rsidR="00D06899" w:rsidRPr="008503EC">
        <w:rPr>
          <w:rFonts w:cs="Arial"/>
          <w:szCs w:val="24"/>
        </w:rPr>
        <w:t>.</w:t>
      </w:r>
      <w:r w:rsidR="002D38E1" w:rsidRPr="008503EC">
        <w:rPr>
          <w:rFonts w:cs="Arial"/>
          <w:szCs w:val="24"/>
        </w:rPr>
        <w:t xml:space="preserve"> </w:t>
      </w:r>
      <w:r w:rsidR="00D06899" w:rsidRPr="008503EC">
        <w:rPr>
          <w:rFonts w:cs="Arial"/>
          <w:szCs w:val="24"/>
        </w:rPr>
        <w:t>Por el</w:t>
      </w:r>
      <w:r w:rsidR="002D38E1" w:rsidRPr="008503EC">
        <w:rPr>
          <w:rFonts w:cs="Arial"/>
          <w:szCs w:val="24"/>
        </w:rPr>
        <w:t>lo</w:t>
      </w:r>
      <w:r w:rsidR="00D06899" w:rsidRPr="008503EC">
        <w:rPr>
          <w:rFonts w:cs="Arial"/>
          <w:szCs w:val="24"/>
        </w:rPr>
        <w:t>,</w:t>
      </w:r>
      <w:r w:rsidR="002D38E1" w:rsidRPr="008503EC">
        <w:rPr>
          <w:rFonts w:cs="Arial"/>
          <w:szCs w:val="24"/>
        </w:rPr>
        <w:t xml:space="preserve"> debe existir un término razonable entre la ocurrencia de la supuesta vulneración o puesta en riesgo de los derechos fundamentales de quien acude al amparo y la presentación de la </w:t>
      </w:r>
      <w:r w:rsidR="001D22A4">
        <w:rPr>
          <w:rFonts w:cs="Arial"/>
          <w:szCs w:val="24"/>
        </w:rPr>
        <w:t>acción</w:t>
      </w:r>
      <w:r w:rsidR="002D38E1" w:rsidRPr="008503EC">
        <w:rPr>
          <w:rFonts w:cs="Arial"/>
          <w:szCs w:val="24"/>
        </w:rPr>
        <w:t>, dado que la naturaleza misma de este medio de defensa judicial busca la protección oportuna de las garantías constitucionales de una persona, respetando la seguridad jurídica y los derechos de los terceros afectados.</w:t>
      </w:r>
    </w:p>
    <w:p w14:paraId="62EBF3C5" w14:textId="77777777" w:rsidR="002D38E1" w:rsidRPr="008503EC" w:rsidRDefault="002D38E1" w:rsidP="008163D4">
      <w:pPr>
        <w:jc w:val="both"/>
        <w:rPr>
          <w:rFonts w:cs="Arial"/>
          <w:szCs w:val="24"/>
        </w:rPr>
      </w:pPr>
      <w:bookmarkStart w:id="1" w:name="_gjdgxs" w:colFirst="0" w:colLast="0"/>
      <w:bookmarkEnd w:id="1"/>
    </w:p>
    <w:p w14:paraId="66B21020" w14:textId="6A22EC73" w:rsidR="002D38E1" w:rsidRPr="008503EC" w:rsidRDefault="00C676B9" w:rsidP="008163D4">
      <w:pPr>
        <w:jc w:val="both"/>
        <w:rPr>
          <w:rFonts w:cs="Arial"/>
          <w:szCs w:val="24"/>
        </w:rPr>
      </w:pPr>
      <w:r w:rsidRPr="008503EC">
        <w:rPr>
          <w:rFonts w:cs="Arial"/>
          <w:szCs w:val="24"/>
        </w:rPr>
        <w:t>1</w:t>
      </w:r>
      <w:r w:rsidR="008A6E96" w:rsidRPr="008503EC">
        <w:rPr>
          <w:rFonts w:cs="Arial"/>
          <w:szCs w:val="24"/>
        </w:rPr>
        <w:t>3</w:t>
      </w:r>
      <w:r w:rsidR="002D38E1" w:rsidRPr="008503EC">
        <w:rPr>
          <w:rFonts w:cs="Arial"/>
          <w:szCs w:val="24"/>
        </w:rPr>
        <w:t>.- La Sala Plena de esta Corporación, mediante sentencia de unificación del 5 de agosto de 2014</w:t>
      </w:r>
      <w:r w:rsidR="002D38E1" w:rsidRPr="008503EC">
        <w:rPr>
          <w:rFonts w:cs="Arial"/>
          <w:szCs w:val="24"/>
          <w:vertAlign w:val="superscript"/>
        </w:rPr>
        <w:footnoteReference w:id="1"/>
      </w:r>
      <w:r w:rsidR="002D38E1" w:rsidRPr="008503EC">
        <w:rPr>
          <w:rFonts w:cs="Arial"/>
          <w:szCs w:val="24"/>
        </w:rPr>
        <w:t xml:space="preserve"> estableció como regla general que</w:t>
      </w:r>
      <w:r w:rsidRPr="008503EC">
        <w:rPr>
          <w:rFonts w:cs="Arial"/>
          <w:szCs w:val="24"/>
        </w:rPr>
        <w:t>,</w:t>
      </w:r>
      <w:r w:rsidR="002D38E1" w:rsidRPr="008503EC">
        <w:rPr>
          <w:rFonts w:cs="Arial"/>
          <w:szCs w:val="24"/>
        </w:rPr>
        <w:t xml:space="preserve"> cuando la tutela se instaure contra una providencia judicial</w:t>
      </w:r>
      <w:r w:rsidR="003319D5" w:rsidRPr="008503EC">
        <w:rPr>
          <w:rFonts w:cs="Arial"/>
          <w:szCs w:val="24"/>
        </w:rPr>
        <w:t>,</w:t>
      </w:r>
      <w:r w:rsidR="002D38E1" w:rsidRPr="008503EC">
        <w:rPr>
          <w:rFonts w:cs="Arial"/>
          <w:szCs w:val="24"/>
        </w:rPr>
        <w:t xml:space="preserve"> </w:t>
      </w:r>
      <w:r w:rsidR="002D38E1" w:rsidRPr="008503EC">
        <w:rPr>
          <w:rFonts w:cs="Arial"/>
          <w:szCs w:val="24"/>
          <w:u w:val="single"/>
        </w:rPr>
        <w:t>el mecanismo de amparo debe promoverse en un plazo máximo de seis (6) meses contados a partir de la notificación de la sentencia o providencia objeto de reproche constitucional</w:t>
      </w:r>
      <w:r w:rsidR="002D38E1" w:rsidRPr="008503EC">
        <w:rPr>
          <w:rFonts w:cs="Arial"/>
          <w:szCs w:val="24"/>
        </w:rPr>
        <w:t>, límite temporal que también ha sido acogido por la Corte Constitucional</w:t>
      </w:r>
      <w:r w:rsidR="002D38E1" w:rsidRPr="008503EC">
        <w:rPr>
          <w:rFonts w:cs="Arial"/>
          <w:szCs w:val="24"/>
          <w:vertAlign w:val="superscript"/>
        </w:rPr>
        <w:footnoteReference w:id="2"/>
      </w:r>
      <w:r w:rsidR="002D38E1" w:rsidRPr="008503EC">
        <w:rPr>
          <w:rFonts w:cs="Arial"/>
          <w:szCs w:val="24"/>
        </w:rPr>
        <w:t>.</w:t>
      </w:r>
    </w:p>
    <w:p w14:paraId="6D98A12B" w14:textId="77777777" w:rsidR="002D38E1" w:rsidRPr="008503EC" w:rsidRDefault="002D38E1" w:rsidP="008163D4">
      <w:pPr>
        <w:jc w:val="both"/>
        <w:rPr>
          <w:rFonts w:cs="Arial"/>
          <w:szCs w:val="24"/>
        </w:rPr>
      </w:pPr>
    </w:p>
    <w:p w14:paraId="5BC5E097" w14:textId="1EF11F66" w:rsidR="002D38E1" w:rsidRPr="008503EC" w:rsidRDefault="00C676B9" w:rsidP="008163D4">
      <w:pPr>
        <w:jc w:val="both"/>
        <w:rPr>
          <w:rFonts w:cs="Arial"/>
          <w:szCs w:val="24"/>
        </w:rPr>
      </w:pPr>
      <w:r w:rsidRPr="008503EC">
        <w:rPr>
          <w:rFonts w:cs="Arial"/>
          <w:szCs w:val="24"/>
        </w:rPr>
        <w:t>1</w:t>
      </w:r>
      <w:r w:rsidR="008A6E96" w:rsidRPr="008503EC">
        <w:rPr>
          <w:rFonts w:cs="Arial"/>
          <w:szCs w:val="24"/>
        </w:rPr>
        <w:t>4</w:t>
      </w:r>
      <w:r w:rsidR="002D38E1" w:rsidRPr="008503EC">
        <w:rPr>
          <w:rFonts w:cs="Arial"/>
          <w:szCs w:val="24"/>
        </w:rPr>
        <w:t xml:space="preserve">.- No obstante, el término de inmediatez no constituye una subregla rígida, pues en algunos eventos conlleva al análisis de las circunstancias particulares de cada caso, a fin de establecer si el término que ha transcurrido entre la situación que generó la supuesta vulneración o amenaza </w:t>
      </w:r>
      <w:r w:rsidR="002D38E1" w:rsidRPr="008503EC">
        <w:rPr>
          <w:rFonts w:cs="Arial"/>
          <w:i/>
          <w:szCs w:val="24"/>
        </w:rPr>
        <w:t>ius</w:t>
      </w:r>
      <w:r w:rsidR="007E429B" w:rsidRPr="008503EC">
        <w:rPr>
          <w:rFonts w:cs="Arial"/>
          <w:i/>
          <w:szCs w:val="24"/>
        </w:rPr>
        <w:t xml:space="preserve"> </w:t>
      </w:r>
      <w:r w:rsidR="002D38E1" w:rsidRPr="008503EC">
        <w:rPr>
          <w:rFonts w:cs="Arial"/>
          <w:i/>
          <w:szCs w:val="24"/>
        </w:rPr>
        <w:t>fundamental</w:t>
      </w:r>
      <w:r w:rsidR="002D38E1" w:rsidRPr="008503EC">
        <w:rPr>
          <w:rFonts w:cs="Arial"/>
          <w:szCs w:val="24"/>
        </w:rPr>
        <w:t xml:space="preserve"> y la interpretación del recurso de amparo es razonable, lo que permitiría dar por cumplido este requisito objetivo de procedencia (art. 86</w:t>
      </w:r>
      <w:r w:rsidR="00DE5CDF" w:rsidRPr="008503EC">
        <w:rPr>
          <w:rFonts w:cs="Arial"/>
          <w:szCs w:val="24"/>
        </w:rPr>
        <w:t xml:space="preserve"> </w:t>
      </w:r>
      <w:r w:rsidR="002D38E1" w:rsidRPr="008503EC">
        <w:rPr>
          <w:rFonts w:cs="Arial"/>
          <w:szCs w:val="24"/>
        </w:rPr>
        <w:t>C</w:t>
      </w:r>
      <w:r w:rsidR="00DE5CDF" w:rsidRPr="008503EC">
        <w:rPr>
          <w:rFonts w:cs="Arial"/>
          <w:szCs w:val="24"/>
        </w:rPr>
        <w:t>P</w:t>
      </w:r>
      <w:r w:rsidR="002D38E1" w:rsidRPr="008503EC">
        <w:rPr>
          <w:rFonts w:cs="Arial"/>
          <w:szCs w:val="24"/>
        </w:rPr>
        <w:t>).</w:t>
      </w:r>
    </w:p>
    <w:p w14:paraId="5C3305E3" w14:textId="77777777" w:rsidR="00C676B9" w:rsidRPr="008503EC" w:rsidRDefault="00C676B9" w:rsidP="008163D4">
      <w:pPr>
        <w:jc w:val="both"/>
        <w:rPr>
          <w:rFonts w:cs="Arial"/>
          <w:szCs w:val="24"/>
        </w:rPr>
      </w:pPr>
    </w:p>
    <w:p w14:paraId="0EF47885" w14:textId="33CCBF6D" w:rsidR="008163D4" w:rsidRPr="008503EC" w:rsidRDefault="000B1A26" w:rsidP="4F8E3EEF">
      <w:pPr>
        <w:jc w:val="both"/>
        <w:rPr>
          <w:rFonts w:cs="Arial"/>
          <w:kern w:val="16"/>
        </w:rPr>
      </w:pPr>
      <w:r w:rsidRPr="008503EC">
        <w:rPr>
          <w:rFonts w:cs="Arial"/>
          <w:kern w:val="16"/>
        </w:rPr>
        <w:t>1</w:t>
      </w:r>
      <w:r w:rsidR="008A6E96" w:rsidRPr="008503EC">
        <w:rPr>
          <w:rFonts w:cs="Arial"/>
          <w:kern w:val="16"/>
        </w:rPr>
        <w:t>5</w:t>
      </w:r>
      <w:r w:rsidR="002D38E1" w:rsidRPr="008503EC">
        <w:rPr>
          <w:rFonts w:cs="Arial"/>
          <w:kern w:val="16"/>
        </w:rPr>
        <w:t>.-</w:t>
      </w:r>
      <w:r w:rsidR="000B5CC2" w:rsidRPr="008503EC">
        <w:rPr>
          <w:rFonts w:cs="Arial"/>
          <w:kern w:val="16"/>
        </w:rPr>
        <w:t xml:space="preserve"> </w:t>
      </w:r>
      <w:r w:rsidR="00860FDE" w:rsidRPr="008503EC">
        <w:rPr>
          <w:rFonts w:cs="Arial"/>
          <w:kern w:val="16"/>
        </w:rPr>
        <w:t>De conformidad con el expediente digital remitido,</w:t>
      </w:r>
      <w:r w:rsidR="008163D4" w:rsidRPr="008503EC">
        <w:rPr>
          <w:rFonts w:cs="Arial"/>
          <w:kern w:val="16"/>
        </w:rPr>
        <w:t xml:space="preserve"> la Sala pudo constatar que la notificación de la sentencia</w:t>
      </w:r>
      <w:r w:rsidR="001B5C3B">
        <w:rPr>
          <w:rFonts w:cs="Arial"/>
          <w:kern w:val="16"/>
        </w:rPr>
        <w:t xml:space="preserve"> atacada</w:t>
      </w:r>
      <w:r w:rsidR="008163D4" w:rsidRPr="008503EC">
        <w:rPr>
          <w:rFonts w:cs="Arial"/>
          <w:kern w:val="16"/>
        </w:rPr>
        <w:t xml:space="preserve"> se realizó </w:t>
      </w:r>
      <w:r w:rsidR="00A82576" w:rsidRPr="008503EC">
        <w:rPr>
          <w:rFonts w:cs="Arial"/>
          <w:kern w:val="16"/>
        </w:rPr>
        <w:t xml:space="preserve">mediante correo electrónico </w:t>
      </w:r>
      <w:r w:rsidR="001262C4" w:rsidRPr="008503EC">
        <w:rPr>
          <w:rFonts w:cs="Arial"/>
          <w:kern w:val="16"/>
        </w:rPr>
        <w:t xml:space="preserve">el </w:t>
      </w:r>
      <w:r w:rsidR="00C8540A" w:rsidRPr="008503EC">
        <w:rPr>
          <w:rFonts w:cs="Arial"/>
          <w:kern w:val="16"/>
        </w:rPr>
        <w:t xml:space="preserve">9 de noviembre de 2020, </w:t>
      </w:r>
      <w:r w:rsidR="00B16B23">
        <w:rPr>
          <w:rFonts w:cs="Arial"/>
          <w:kern w:val="16"/>
        </w:rPr>
        <w:t xml:space="preserve">y quedó </w:t>
      </w:r>
      <w:r w:rsidR="00C8540A" w:rsidRPr="008503EC">
        <w:rPr>
          <w:rFonts w:cs="Arial"/>
          <w:kern w:val="16"/>
        </w:rPr>
        <w:t xml:space="preserve">ejecutoriada </w:t>
      </w:r>
      <w:r w:rsidR="000F6570" w:rsidRPr="008503EC">
        <w:rPr>
          <w:rFonts w:cs="Arial"/>
          <w:kern w:val="16"/>
        </w:rPr>
        <w:t>el 1</w:t>
      </w:r>
      <w:r w:rsidR="00171B10" w:rsidRPr="008503EC">
        <w:rPr>
          <w:rFonts w:cs="Arial"/>
          <w:kern w:val="16"/>
        </w:rPr>
        <w:t>2</w:t>
      </w:r>
      <w:r w:rsidR="000F6570" w:rsidRPr="008503EC">
        <w:rPr>
          <w:rFonts w:cs="Arial"/>
          <w:kern w:val="16"/>
        </w:rPr>
        <w:t xml:space="preserve"> del mismo mes y año. </w:t>
      </w:r>
    </w:p>
    <w:p w14:paraId="105EF375" w14:textId="77777777" w:rsidR="008163D4" w:rsidRPr="008503EC" w:rsidRDefault="008163D4" w:rsidP="008163D4">
      <w:pPr>
        <w:jc w:val="both"/>
        <w:rPr>
          <w:rFonts w:cs="Arial"/>
          <w:kern w:val="16"/>
          <w:szCs w:val="24"/>
        </w:rPr>
      </w:pPr>
    </w:p>
    <w:p w14:paraId="72A0F320" w14:textId="1B69CCC1" w:rsidR="00864CC6" w:rsidRPr="008503EC" w:rsidRDefault="00127DF0" w:rsidP="4F8E3EEF">
      <w:pPr>
        <w:jc w:val="both"/>
        <w:rPr>
          <w:rFonts w:cs="Arial"/>
          <w:kern w:val="16"/>
        </w:rPr>
      </w:pPr>
      <w:r w:rsidRPr="008503EC">
        <w:rPr>
          <w:rFonts w:cs="Arial"/>
          <w:kern w:val="16"/>
        </w:rPr>
        <w:t>1</w:t>
      </w:r>
      <w:r w:rsidR="00E84091" w:rsidRPr="008503EC">
        <w:rPr>
          <w:rFonts w:cs="Arial"/>
          <w:kern w:val="16"/>
        </w:rPr>
        <w:t>6</w:t>
      </w:r>
      <w:r w:rsidR="008163D4" w:rsidRPr="008503EC">
        <w:rPr>
          <w:rFonts w:cs="Arial"/>
          <w:kern w:val="16"/>
        </w:rPr>
        <w:t>.-</w:t>
      </w:r>
      <w:r w:rsidR="00B44A94" w:rsidRPr="008503EC">
        <w:rPr>
          <w:rFonts w:cs="Arial"/>
          <w:kern w:val="16"/>
        </w:rPr>
        <w:t>. La Sala</w:t>
      </w:r>
      <w:r w:rsidR="00AA356E" w:rsidRPr="008503EC">
        <w:rPr>
          <w:rFonts w:cs="Arial"/>
          <w:kern w:val="16"/>
        </w:rPr>
        <w:t xml:space="preserve"> tomará como fecha de inicio de conteo de la inmediatez el </w:t>
      </w:r>
      <w:r w:rsidR="008D04F2">
        <w:rPr>
          <w:rFonts w:cs="Arial"/>
          <w:b/>
          <w:bCs/>
          <w:kern w:val="16"/>
        </w:rPr>
        <w:t>9</w:t>
      </w:r>
      <w:r w:rsidR="00AA356E" w:rsidRPr="008503EC">
        <w:rPr>
          <w:rFonts w:cs="Arial"/>
          <w:b/>
          <w:bCs/>
          <w:kern w:val="16"/>
        </w:rPr>
        <w:t xml:space="preserve"> de </w:t>
      </w:r>
      <w:r w:rsidR="00A01431" w:rsidRPr="008503EC">
        <w:rPr>
          <w:rFonts w:cs="Arial"/>
          <w:b/>
          <w:bCs/>
          <w:kern w:val="16"/>
        </w:rPr>
        <w:t>noviembre</w:t>
      </w:r>
      <w:r w:rsidR="00AA356E" w:rsidRPr="008503EC">
        <w:rPr>
          <w:rFonts w:cs="Arial"/>
          <w:b/>
          <w:bCs/>
          <w:kern w:val="16"/>
        </w:rPr>
        <w:t xml:space="preserve"> de 2020</w:t>
      </w:r>
      <w:r w:rsidR="005E6EFF">
        <w:rPr>
          <w:rFonts w:cs="Arial"/>
          <w:b/>
          <w:bCs/>
          <w:kern w:val="16"/>
        </w:rPr>
        <w:t>,</w:t>
      </w:r>
      <w:r w:rsidR="005E6EFF" w:rsidRPr="005E6EFF">
        <w:t xml:space="preserve"> </w:t>
      </w:r>
      <w:r w:rsidR="001011F8">
        <w:rPr>
          <w:rFonts w:cs="Arial"/>
          <w:kern w:val="16"/>
        </w:rPr>
        <w:t>como quiera</w:t>
      </w:r>
      <w:r w:rsidR="005E6EFF" w:rsidRPr="005E6EFF">
        <w:rPr>
          <w:rFonts w:cs="Arial"/>
          <w:kern w:val="16"/>
        </w:rPr>
        <w:t xml:space="preserve"> que no se presentaron recursos contra la decisión</w:t>
      </w:r>
      <w:r w:rsidR="00AA356E" w:rsidRPr="005E6EFF">
        <w:rPr>
          <w:rFonts w:cs="Arial"/>
          <w:kern w:val="16"/>
        </w:rPr>
        <w:t>.</w:t>
      </w:r>
      <w:r w:rsidR="00AA356E" w:rsidRPr="008503EC">
        <w:rPr>
          <w:rFonts w:cs="Arial"/>
          <w:kern w:val="16"/>
        </w:rPr>
        <w:t xml:space="preserve"> </w:t>
      </w:r>
      <w:r w:rsidR="4DD33D28" w:rsidRPr="008503EC">
        <w:rPr>
          <w:rFonts w:cs="Arial"/>
          <w:kern w:val="16"/>
        </w:rPr>
        <w:t>L</w:t>
      </w:r>
      <w:r w:rsidR="008163D4" w:rsidRPr="008503EC">
        <w:rPr>
          <w:rFonts w:cs="Arial"/>
          <w:kern w:val="16"/>
        </w:rPr>
        <w:t>a tutela se presentó</w:t>
      </w:r>
      <w:r w:rsidR="00DC2707" w:rsidRPr="008503EC">
        <w:rPr>
          <w:rFonts w:cs="Arial"/>
          <w:kern w:val="16"/>
        </w:rPr>
        <w:t xml:space="preserve"> mediante escrito enviado</w:t>
      </w:r>
      <w:r w:rsidR="008163D4" w:rsidRPr="008503EC">
        <w:rPr>
          <w:rFonts w:cs="Arial"/>
          <w:kern w:val="16"/>
        </w:rPr>
        <w:t xml:space="preserve"> el </w:t>
      </w:r>
      <w:r w:rsidR="00DB7C0D" w:rsidRPr="008503EC">
        <w:rPr>
          <w:rFonts w:cs="Arial"/>
          <w:b/>
          <w:bCs/>
          <w:kern w:val="16"/>
        </w:rPr>
        <w:t>3 de agosto</w:t>
      </w:r>
      <w:r w:rsidR="008163D4" w:rsidRPr="008503EC">
        <w:rPr>
          <w:rFonts w:cs="Arial"/>
          <w:b/>
          <w:bCs/>
          <w:kern w:val="16"/>
        </w:rPr>
        <w:t xml:space="preserve"> de 2021</w:t>
      </w:r>
      <w:r w:rsidR="50D0F098" w:rsidRPr="008503EC">
        <w:rPr>
          <w:rFonts w:cs="Arial"/>
          <w:b/>
          <w:bCs/>
          <w:kern w:val="16"/>
        </w:rPr>
        <w:t xml:space="preserve">, </w:t>
      </w:r>
      <w:r w:rsidR="50D0F098" w:rsidRPr="008503EC">
        <w:rPr>
          <w:rFonts w:cs="Arial"/>
          <w:kern w:val="16"/>
        </w:rPr>
        <w:t>por lo que</w:t>
      </w:r>
      <w:r w:rsidR="008163D4" w:rsidRPr="008503EC">
        <w:rPr>
          <w:rFonts w:cs="Arial"/>
          <w:kern w:val="16"/>
        </w:rPr>
        <w:t xml:space="preserve"> </w:t>
      </w:r>
      <w:r w:rsidR="00AA356E" w:rsidRPr="008503EC">
        <w:rPr>
          <w:rFonts w:cs="Arial"/>
          <w:kern w:val="16"/>
        </w:rPr>
        <w:t xml:space="preserve">la Sala evidencia que </w:t>
      </w:r>
      <w:r w:rsidR="008163D4" w:rsidRPr="008503EC">
        <w:rPr>
          <w:rFonts w:cs="Arial"/>
          <w:kern w:val="16"/>
        </w:rPr>
        <w:t xml:space="preserve">entre la </w:t>
      </w:r>
      <w:r w:rsidR="00AA356E" w:rsidRPr="008503EC">
        <w:rPr>
          <w:rFonts w:cs="Arial"/>
          <w:kern w:val="16"/>
        </w:rPr>
        <w:t>notificación de la sentencia</w:t>
      </w:r>
      <w:r w:rsidR="008163D4" w:rsidRPr="008503EC">
        <w:rPr>
          <w:rFonts w:cs="Arial"/>
          <w:kern w:val="16"/>
        </w:rPr>
        <w:t xml:space="preserve"> y la interposición de la tutela transcurrieron</w:t>
      </w:r>
      <w:r w:rsidR="00684AB4">
        <w:rPr>
          <w:rFonts w:cs="Arial"/>
          <w:kern w:val="16"/>
        </w:rPr>
        <w:t xml:space="preserve"> </w:t>
      </w:r>
      <w:r w:rsidR="00684AB4" w:rsidRPr="00684AB4">
        <w:rPr>
          <w:rFonts w:cs="Arial"/>
          <w:b/>
          <w:bCs/>
          <w:kern w:val="16"/>
        </w:rPr>
        <w:t>más de</w:t>
      </w:r>
      <w:r w:rsidR="008163D4" w:rsidRPr="00684AB4">
        <w:rPr>
          <w:rFonts w:cs="Arial"/>
          <w:b/>
          <w:bCs/>
          <w:kern w:val="16"/>
        </w:rPr>
        <w:t xml:space="preserve"> </w:t>
      </w:r>
      <w:r w:rsidR="00DB7C0D" w:rsidRPr="00684AB4">
        <w:rPr>
          <w:rFonts w:cs="Arial"/>
          <w:b/>
          <w:bCs/>
          <w:kern w:val="16"/>
        </w:rPr>
        <w:t>8</w:t>
      </w:r>
      <w:r w:rsidR="008163D4" w:rsidRPr="00684AB4">
        <w:rPr>
          <w:rFonts w:cs="Arial"/>
          <w:b/>
          <w:bCs/>
          <w:kern w:val="16"/>
        </w:rPr>
        <w:t xml:space="preserve"> meses</w:t>
      </w:r>
      <w:r w:rsidR="00684AB4" w:rsidRPr="00684AB4">
        <w:rPr>
          <w:rFonts w:cs="Arial"/>
          <w:b/>
          <w:bCs/>
          <w:kern w:val="16"/>
        </w:rPr>
        <w:t>.</w:t>
      </w:r>
    </w:p>
    <w:p w14:paraId="33B3B5F9" w14:textId="77777777" w:rsidR="00864CC6" w:rsidRPr="008503EC" w:rsidRDefault="00864CC6" w:rsidP="008163D4">
      <w:pPr>
        <w:jc w:val="both"/>
        <w:rPr>
          <w:rFonts w:cs="Arial"/>
          <w:kern w:val="16"/>
          <w:szCs w:val="24"/>
        </w:rPr>
      </w:pPr>
    </w:p>
    <w:p w14:paraId="3EFC47A8" w14:textId="3707524D" w:rsidR="00E0013D" w:rsidRDefault="00864CC6" w:rsidP="00FB1C32">
      <w:pPr>
        <w:jc w:val="both"/>
        <w:rPr>
          <w:rFonts w:cs="Arial"/>
          <w:kern w:val="16"/>
          <w:szCs w:val="24"/>
        </w:rPr>
      </w:pPr>
      <w:r w:rsidRPr="008503EC">
        <w:rPr>
          <w:rFonts w:cs="Arial"/>
          <w:kern w:val="16"/>
          <w:szCs w:val="24"/>
        </w:rPr>
        <w:lastRenderedPageBreak/>
        <w:t>1</w:t>
      </w:r>
      <w:r w:rsidR="00E84091" w:rsidRPr="008503EC">
        <w:rPr>
          <w:rFonts w:cs="Arial"/>
          <w:kern w:val="16"/>
          <w:szCs w:val="24"/>
        </w:rPr>
        <w:t>7</w:t>
      </w:r>
      <w:r w:rsidRPr="008503EC">
        <w:rPr>
          <w:rFonts w:cs="Arial"/>
          <w:kern w:val="16"/>
          <w:szCs w:val="24"/>
        </w:rPr>
        <w:t xml:space="preserve">.- </w:t>
      </w:r>
      <w:r w:rsidR="0050520A" w:rsidRPr="008503EC">
        <w:rPr>
          <w:rFonts w:cs="Arial"/>
          <w:kern w:val="16"/>
          <w:szCs w:val="24"/>
        </w:rPr>
        <w:t>Los accionantes no presentaron argumentos para</w:t>
      </w:r>
      <w:r w:rsidR="00FB1C32" w:rsidRPr="008503EC">
        <w:rPr>
          <w:rFonts w:cs="Arial"/>
          <w:kern w:val="16"/>
          <w:szCs w:val="24"/>
        </w:rPr>
        <w:t xml:space="preserve"> justificar su inactividad, por lo que la Sala concluye que la tutela no se interpuso en el plazo razonable mencionado en precedencia.</w:t>
      </w:r>
    </w:p>
    <w:p w14:paraId="2EED298B" w14:textId="5B5F7D9B" w:rsidR="00F65D71" w:rsidRDefault="00F65D71" w:rsidP="00FB1C32">
      <w:pPr>
        <w:jc w:val="both"/>
        <w:rPr>
          <w:rFonts w:cs="Arial"/>
          <w:kern w:val="16"/>
          <w:szCs w:val="24"/>
        </w:rPr>
      </w:pPr>
    </w:p>
    <w:p w14:paraId="3FC57D69" w14:textId="7DB87DF8" w:rsidR="002D38E1" w:rsidRPr="008503EC" w:rsidRDefault="002D38E1" w:rsidP="008163D4">
      <w:pPr>
        <w:jc w:val="both"/>
        <w:rPr>
          <w:rFonts w:eastAsia="Times New Roman" w:cs="Arial"/>
          <w:b/>
          <w:szCs w:val="24"/>
          <w:lang w:eastAsia="es-ES"/>
        </w:rPr>
      </w:pPr>
      <w:r w:rsidRPr="008503EC">
        <w:rPr>
          <w:rFonts w:eastAsia="Times New Roman" w:cs="Arial"/>
          <w:szCs w:val="24"/>
          <w:lang w:eastAsia="es-ES"/>
        </w:rPr>
        <w:t>En mérito de lo expuesto, el Consejo de Estado, en Sala de lo Contencioso Administrativo, Sección Tercera, Subsección B,</w:t>
      </w:r>
      <w:r w:rsidRPr="008503EC">
        <w:rPr>
          <w:rFonts w:eastAsia="Times New Roman" w:cs="Arial"/>
          <w:b/>
          <w:bCs/>
          <w:szCs w:val="24"/>
          <w:lang w:eastAsia="es-ES"/>
        </w:rPr>
        <w:t xml:space="preserve"> </w:t>
      </w:r>
      <w:r w:rsidRPr="008503EC">
        <w:rPr>
          <w:rFonts w:eastAsia="Times New Roman" w:cs="Arial"/>
          <w:szCs w:val="24"/>
          <w:lang w:eastAsia="es-ES"/>
        </w:rPr>
        <w:t xml:space="preserve">administrando </w:t>
      </w:r>
      <w:r w:rsidR="00D06899" w:rsidRPr="008503EC">
        <w:rPr>
          <w:rFonts w:eastAsia="Times New Roman" w:cs="Arial"/>
          <w:szCs w:val="24"/>
          <w:lang w:eastAsia="es-ES"/>
        </w:rPr>
        <w:t xml:space="preserve">justicia </w:t>
      </w:r>
      <w:r w:rsidRPr="008503EC">
        <w:rPr>
          <w:rFonts w:eastAsia="Times New Roman" w:cs="Arial"/>
          <w:szCs w:val="24"/>
          <w:lang w:eastAsia="es-ES"/>
        </w:rPr>
        <w:t>en nombre de la República de Colombia y por autoridad de la ley,</w:t>
      </w:r>
    </w:p>
    <w:p w14:paraId="5997CC1D" w14:textId="056C8E4C" w:rsidR="002D38E1" w:rsidRPr="008503EC" w:rsidRDefault="002D38E1" w:rsidP="008163D4">
      <w:pPr>
        <w:pStyle w:val="Sinespaciado"/>
        <w:spacing w:line="276" w:lineRule="auto"/>
        <w:rPr>
          <w:rFonts w:ascii="Arial" w:hAnsi="Arial" w:cs="Arial"/>
          <w:sz w:val="24"/>
          <w:szCs w:val="24"/>
        </w:rPr>
      </w:pPr>
    </w:p>
    <w:p w14:paraId="2267F4D2" w14:textId="77777777" w:rsidR="00BE11C5" w:rsidRPr="008503EC" w:rsidRDefault="00BE11C5" w:rsidP="008163D4">
      <w:pPr>
        <w:pStyle w:val="Sinespaciado"/>
        <w:spacing w:line="276" w:lineRule="auto"/>
        <w:rPr>
          <w:rFonts w:ascii="Arial" w:hAnsi="Arial" w:cs="Arial"/>
          <w:sz w:val="24"/>
          <w:szCs w:val="24"/>
        </w:rPr>
      </w:pPr>
    </w:p>
    <w:p w14:paraId="68A3624F" w14:textId="77777777" w:rsidR="002D38E1" w:rsidRPr="008503EC" w:rsidRDefault="002D38E1" w:rsidP="008163D4">
      <w:pPr>
        <w:pStyle w:val="Sinespaciado"/>
        <w:spacing w:line="276" w:lineRule="auto"/>
        <w:jc w:val="center"/>
        <w:rPr>
          <w:rFonts w:ascii="Arial" w:hAnsi="Arial" w:cs="Arial"/>
          <w:b/>
          <w:bCs/>
          <w:sz w:val="24"/>
          <w:szCs w:val="24"/>
        </w:rPr>
      </w:pPr>
      <w:r w:rsidRPr="008503EC">
        <w:rPr>
          <w:rFonts w:ascii="Arial" w:hAnsi="Arial" w:cs="Arial"/>
          <w:b/>
          <w:bCs/>
          <w:sz w:val="24"/>
          <w:szCs w:val="24"/>
        </w:rPr>
        <w:t>RESUELVE</w:t>
      </w:r>
    </w:p>
    <w:p w14:paraId="110FFD37" w14:textId="77777777" w:rsidR="002D38E1" w:rsidRPr="008503EC" w:rsidRDefault="002D38E1" w:rsidP="008163D4">
      <w:pPr>
        <w:pStyle w:val="Sinespaciado"/>
        <w:spacing w:line="276" w:lineRule="auto"/>
        <w:jc w:val="center"/>
        <w:rPr>
          <w:rFonts w:ascii="Arial" w:hAnsi="Arial" w:cs="Arial"/>
          <w:sz w:val="24"/>
          <w:szCs w:val="24"/>
        </w:rPr>
      </w:pPr>
    </w:p>
    <w:p w14:paraId="2B383441" w14:textId="6438C6A9" w:rsidR="002D38E1" w:rsidRPr="008503EC" w:rsidRDefault="002D38E1" w:rsidP="008163D4">
      <w:pPr>
        <w:tabs>
          <w:tab w:val="center" w:pos="4419"/>
          <w:tab w:val="right" w:pos="8838"/>
        </w:tabs>
        <w:jc w:val="both"/>
        <w:rPr>
          <w:rFonts w:eastAsia="Times New Roman" w:cs="Arial"/>
          <w:szCs w:val="24"/>
          <w:lang w:eastAsia="es-ES"/>
        </w:rPr>
      </w:pPr>
      <w:r w:rsidRPr="008503EC">
        <w:rPr>
          <w:rFonts w:eastAsia="Times New Roman" w:cs="Arial"/>
          <w:b/>
          <w:szCs w:val="24"/>
          <w:lang w:eastAsia="es-ES"/>
        </w:rPr>
        <w:t xml:space="preserve">PRIMERO: </w:t>
      </w:r>
      <w:r w:rsidR="00FA5014" w:rsidRPr="008503EC">
        <w:rPr>
          <w:rFonts w:cs="Arial"/>
          <w:b/>
          <w:szCs w:val="24"/>
        </w:rPr>
        <w:t xml:space="preserve">DECLÁRASE </w:t>
      </w:r>
      <w:r w:rsidR="00FA5014" w:rsidRPr="008503EC">
        <w:rPr>
          <w:rFonts w:cs="Arial"/>
          <w:bCs/>
          <w:szCs w:val="24"/>
        </w:rPr>
        <w:t xml:space="preserve">la improcedencia de la solicitud de tutela presentada por </w:t>
      </w:r>
      <w:r w:rsidR="008503EC" w:rsidRPr="008503EC">
        <w:rPr>
          <w:rFonts w:cs="Arial"/>
          <w:bCs/>
          <w:szCs w:val="24"/>
        </w:rPr>
        <w:t>Juan Carlos Jiménez Jiménez y otros</w:t>
      </w:r>
      <w:r w:rsidR="00FA5014" w:rsidRPr="008503EC">
        <w:rPr>
          <w:rFonts w:cs="Arial"/>
          <w:bCs/>
          <w:szCs w:val="24"/>
        </w:rPr>
        <w:t>, por incumplimiento del requisito de inmediatez.</w:t>
      </w:r>
    </w:p>
    <w:p w14:paraId="6B699379" w14:textId="77777777" w:rsidR="002D38E1" w:rsidRPr="008503EC" w:rsidRDefault="002D38E1" w:rsidP="008163D4">
      <w:pPr>
        <w:jc w:val="both"/>
        <w:rPr>
          <w:rFonts w:eastAsia="Times New Roman" w:cs="Arial"/>
          <w:b/>
          <w:bCs/>
          <w:szCs w:val="24"/>
          <w:lang w:eastAsia="es-ES"/>
        </w:rPr>
      </w:pPr>
    </w:p>
    <w:p w14:paraId="26A83A5D" w14:textId="421D2DF0" w:rsidR="00454F88" w:rsidRPr="008503EC" w:rsidRDefault="00454F88" w:rsidP="008163D4">
      <w:pPr>
        <w:jc w:val="both"/>
        <w:textAlignment w:val="baseline"/>
        <w:rPr>
          <w:rFonts w:eastAsia="Dotum" w:cs="Arial"/>
          <w:szCs w:val="24"/>
        </w:rPr>
      </w:pPr>
      <w:r w:rsidRPr="008503EC">
        <w:rPr>
          <w:rFonts w:eastAsia="Times New Roman" w:cs="Arial"/>
          <w:b/>
          <w:bCs/>
          <w:color w:val="000000"/>
          <w:szCs w:val="24"/>
          <w:lang w:val="es-ES" w:eastAsia="es-ES"/>
        </w:rPr>
        <w:t xml:space="preserve">SEGUNDO: </w:t>
      </w:r>
      <w:r w:rsidRPr="008503EC">
        <w:rPr>
          <w:rFonts w:eastAsia="Times New Roman" w:cs="Arial"/>
          <w:b/>
          <w:bCs/>
          <w:color w:val="000000"/>
          <w:szCs w:val="24"/>
          <w:lang w:val="es-ES" w:eastAsia="es-ES"/>
        </w:rPr>
        <w:tab/>
      </w:r>
      <w:r w:rsidRPr="008503EC">
        <w:rPr>
          <w:rFonts w:eastAsia="Times New Roman" w:cs="Arial"/>
          <w:b/>
          <w:bCs/>
          <w:szCs w:val="24"/>
          <w:lang w:eastAsia="es-ES"/>
        </w:rPr>
        <w:t xml:space="preserve">NOTIFÍQUESE </w:t>
      </w:r>
      <w:r w:rsidRPr="008503EC">
        <w:rPr>
          <w:rFonts w:eastAsia="Verdana" w:cs="Arial"/>
          <w:szCs w:val="24"/>
        </w:rPr>
        <w:t>la presente decisión</w:t>
      </w:r>
      <w:r w:rsidRPr="008503EC">
        <w:rPr>
          <w:rFonts w:eastAsia="Times New Roman" w:cs="Arial"/>
          <w:bCs/>
          <w:szCs w:val="24"/>
          <w:lang w:eastAsia="es-ES"/>
        </w:rPr>
        <w:t xml:space="preserve"> a las partes por el medio más expedito y eficaz.</w:t>
      </w:r>
    </w:p>
    <w:p w14:paraId="3FE9F23F" w14:textId="77777777" w:rsidR="00454F88" w:rsidRPr="008503EC" w:rsidRDefault="00454F88" w:rsidP="008163D4">
      <w:pPr>
        <w:jc w:val="both"/>
        <w:textAlignment w:val="baseline"/>
        <w:rPr>
          <w:rFonts w:eastAsia="Times New Roman" w:cs="Arial"/>
          <w:bCs/>
          <w:color w:val="000000"/>
          <w:szCs w:val="24"/>
          <w:lang w:eastAsia="es-ES"/>
        </w:rPr>
      </w:pPr>
    </w:p>
    <w:p w14:paraId="2C6553C6" w14:textId="5A577A42" w:rsidR="00454F88" w:rsidRPr="008503EC" w:rsidRDefault="00454F88" w:rsidP="008163D4">
      <w:pPr>
        <w:jc w:val="both"/>
        <w:textAlignment w:val="baseline"/>
        <w:rPr>
          <w:rFonts w:eastAsia="Times New Roman" w:cs="Arial"/>
          <w:bCs/>
          <w:szCs w:val="24"/>
          <w:lang w:eastAsia="es-ES"/>
        </w:rPr>
      </w:pPr>
      <w:r w:rsidRPr="008503EC">
        <w:rPr>
          <w:rFonts w:eastAsia="Times New Roman" w:cs="Arial"/>
          <w:b/>
          <w:color w:val="000000"/>
          <w:szCs w:val="24"/>
          <w:lang w:val="es-ES" w:eastAsia="es-ES"/>
        </w:rPr>
        <w:t>TERCERO:</w:t>
      </w:r>
      <w:r w:rsidR="00FA5014" w:rsidRPr="008503EC">
        <w:rPr>
          <w:rFonts w:eastAsia="Times New Roman" w:cs="Arial"/>
          <w:b/>
          <w:color w:val="000000"/>
          <w:szCs w:val="24"/>
          <w:lang w:val="es-ES" w:eastAsia="es-ES"/>
        </w:rPr>
        <w:t xml:space="preserve"> </w:t>
      </w:r>
      <w:r w:rsidR="00FA5014" w:rsidRPr="008503EC">
        <w:rPr>
          <w:rFonts w:eastAsia="Times New Roman" w:cs="Arial"/>
          <w:bCs/>
          <w:szCs w:val="24"/>
          <w:lang w:val="es-ES_tradnl" w:eastAsia="es-ES"/>
        </w:rPr>
        <w:t>Si no fuere impugnada esta decisión dentro de los tres (3) días siguientes a su notificación,</w:t>
      </w:r>
      <w:r w:rsidRPr="008503EC">
        <w:rPr>
          <w:rFonts w:eastAsia="Times New Roman" w:cs="Arial"/>
          <w:color w:val="000000"/>
          <w:szCs w:val="24"/>
          <w:lang w:val="es-ES" w:eastAsia="es-ES"/>
        </w:rPr>
        <w:t xml:space="preserve"> </w:t>
      </w:r>
      <w:r w:rsidRPr="008503EC">
        <w:rPr>
          <w:rFonts w:eastAsia="Times New Roman" w:cs="Arial"/>
          <w:b/>
          <w:bCs/>
          <w:szCs w:val="24"/>
          <w:lang w:eastAsia="es-ES"/>
        </w:rPr>
        <w:t xml:space="preserve">ENVÍESE </w:t>
      </w:r>
      <w:r w:rsidRPr="008503EC">
        <w:rPr>
          <w:rFonts w:eastAsia="Times New Roman" w:cs="Arial"/>
          <w:bCs/>
          <w:szCs w:val="24"/>
          <w:lang w:eastAsia="es-ES"/>
        </w:rPr>
        <w:t>el expediente a la Corte Constitucional para su eventual revisión.</w:t>
      </w:r>
    </w:p>
    <w:p w14:paraId="06A0BF23" w14:textId="5FD1629A" w:rsidR="00674FA5" w:rsidRPr="008503EC" w:rsidRDefault="00674FA5" w:rsidP="008163D4">
      <w:pPr>
        <w:jc w:val="both"/>
        <w:textAlignment w:val="baseline"/>
        <w:rPr>
          <w:rFonts w:eastAsia="Times New Roman" w:cs="Arial"/>
          <w:bCs/>
          <w:szCs w:val="24"/>
          <w:lang w:eastAsia="es-ES"/>
        </w:rPr>
      </w:pPr>
    </w:p>
    <w:p w14:paraId="17901A7D" w14:textId="09F858AF" w:rsidR="00674FA5" w:rsidRPr="008503EC" w:rsidRDefault="00674FA5" w:rsidP="008163D4">
      <w:pPr>
        <w:jc w:val="both"/>
        <w:rPr>
          <w:rFonts w:eastAsia="Times New Roman" w:cs="Arial"/>
          <w:bCs/>
          <w:szCs w:val="24"/>
          <w:lang w:eastAsia="es-ES"/>
        </w:rPr>
      </w:pPr>
      <w:r w:rsidRPr="008503EC">
        <w:rPr>
          <w:rFonts w:eastAsia="Times New Roman" w:cs="Arial"/>
          <w:b/>
          <w:szCs w:val="24"/>
          <w:lang w:eastAsia="es-ES"/>
        </w:rPr>
        <w:t>CUARTO: PUBLÍQUESE</w:t>
      </w:r>
      <w:r w:rsidRPr="008503EC">
        <w:rPr>
          <w:rFonts w:eastAsia="Times New Roman" w:cs="Arial"/>
          <w:bCs/>
          <w:szCs w:val="24"/>
          <w:lang w:eastAsia="es-ES"/>
        </w:rPr>
        <w:t xml:space="preserve"> la presente providencia en la página web de la Corporación.</w:t>
      </w:r>
    </w:p>
    <w:p w14:paraId="1F72F646" w14:textId="77777777" w:rsidR="002D38E1" w:rsidRPr="008503EC" w:rsidRDefault="002D38E1" w:rsidP="008163D4">
      <w:pPr>
        <w:rPr>
          <w:rFonts w:eastAsia="Arial Unicode MS" w:cs="Arial"/>
          <w:b/>
          <w:bCs/>
          <w:szCs w:val="24"/>
          <w:bdr w:val="none" w:sz="0" w:space="0" w:color="auto" w:frame="1"/>
          <w:lang w:val="es-ES" w:eastAsia="es-CO"/>
        </w:rPr>
      </w:pPr>
    </w:p>
    <w:p w14:paraId="79A58730" w14:textId="7D880297" w:rsidR="00625994" w:rsidRPr="008503EC" w:rsidRDefault="002D38E1" w:rsidP="008163D4">
      <w:pPr>
        <w:jc w:val="center"/>
        <w:rPr>
          <w:rFonts w:cs="Arial"/>
          <w:szCs w:val="24"/>
        </w:rPr>
      </w:pPr>
      <w:r w:rsidRPr="008503EC">
        <w:rPr>
          <w:rFonts w:eastAsia="Arial Unicode MS" w:cs="Arial"/>
          <w:b/>
          <w:bCs/>
          <w:szCs w:val="24"/>
          <w:bdr w:val="none" w:sz="0" w:space="0" w:color="auto" w:frame="1"/>
          <w:lang w:eastAsia="es-CO"/>
        </w:rPr>
        <w:t>CÓPIESE, NOTIFÍQUESE Y CÚMPLASE,</w:t>
      </w:r>
    </w:p>
    <w:p w14:paraId="08CE6F91" w14:textId="77777777" w:rsidR="00625994" w:rsidRPr="008503EC" w:rsidRDefault="00625994" w:rsidP="008163D4">
      <w:pPr>
        <w:rPr>
          <w:rFonts w:cs="Arial"/>
          <w:szCs w:val="24"/>
        </w:rPr>
      </w:pPr>
    </w:p>
    <w:p w14:paraId="1F93190B" w14:textId="0ABA4567" w:rsidR="007E429B" w:rsidRPr="008503EC" w:rsidRDefault="00454F88" w:rsidP="008163D4">
      <w:pPr>
        <w:rPr>
          <w:rFonts w:eastAsia="Verdana" w:cs="Arial"/>
          <w:szCs w:val="24"/>
          <w:lang w:eastAsia="es-CO"/>
        </w:rPr>
      </w:pPr>
      <w:r w:rsidRPr="008503EC">
        <w:rPr>
          <w:rFonts w:eastAsia="Verdana" w:cs="Arial"/>
          <w:szCs w:val="24"/>
          <w:lang w:eastAsia="es-CO"/>
        </w:rPr>
        <w:t xml:space="preserve">Esta sentencia se estudió y aprobó en sesión celebrada en la </w:t>
      </w:r>
      <w:r w:rsidR="007E429B" w:rsidRPr="008503EC">
        <w:rPr>
          <w:rFonts w:eastAsia="Verdana" w:cs="Arial"/>
          <w:szCs w:val="24"/>
          <w:lang w:eastAsia="es-CO"/>
        </w:rPr>
        <w:t>fecha.</w:t>
      </w:r>
    </w:p>
    <w:p w14:paraId="7EB84259" w14:textId="77777777" w:rsidR="007E429B" w:rsidRPr="008503EC" w:rsidRDefault="007E429B" w:rsidP="008163D4">
      <w:pPr>
        <w:rPr>
          <w:rFonts w:eastAsia="Verdana" w:cs="Arial"/>
          <w:szCs w:val="24"/>
          <w:lang w:eastAsia="es-CO"/>
        </w:rPr>
      </w:pPr>
    </w:p>
    <w:p w14:paraId="206BC6A7" w14:textId="47F3CEE0" w:rsidR="00EA7C29" w:rsidRPr="008503EC" w:rsidRDefault="00EA7C29" w:rsidP="008163D4">
      <w:pPr>
        <w:tabs>
          <w:tab w:val="left" w:pos="5269"/>
        </w:tabs>
        <w:rPr>
          <w:rFonts w:eastAsia="Verdana" w:cs="Arial"/>
          <w:szCs w:val="24"/>
          <w:lang w:eastAsia="es-CO"/>
        </w:rPr>
      </w:pPr>
    </w:p>
    <w:tbl>
      <w:tblPr>
        <w:tblW w:w="8789" w:type="dxa"/>
        <w:tblCellMar>
          <w:left w:w="10" w:type="dxa"/>
          <w:right w:w="10" w:type="dxa"/>
        </w:tblCellMar>
        <w:tblLook w:val="04A0" w:firstRow="1" w:lastRow="0" w:firstColumn="1" w:lastColumn="0" w:noHBand="0" w:noVBand="1"/>
      </w:tblPr>
      <w:tblGrid>
        <w:gridCol w:w="4348"/>
        <w:gridCol w:w="4441"/>
      </w:tblGrid>
      <w:tr w:rsidR="008A5427" w:rsidRPr="008503EC" w14:paraId="51414419" w14:textId="77777777" w:rsidTr="00910A67">
        <w:tc>
          <w:tcPr>
            <w:tcW w:w="8789" w:type="dxa"/>
            <w:gridSpan w:val="2"/>
            <w:shd w:val="clear" w:color="auto" w:fill="auto"/>
          </w:tcPr>
          <w:p w14:paraId="018655F2" w14:textId="77777777" w:rsidR="008A5427" w:rsidRPr="008503EC" w:rsidRDefault="008A5427" w:rsidP="00910A67">
            <w:pPr>
              <w:contextualSpacing/>
              <w:rPr>
                <w:rFonts w:eastAsia="Times New Roman" w:cs="Arial"/>
                <w:b/>
                <w:bCs/>
                <w:szCs w:val="24"/>
                <w:lang w:eastAsia="es-ES"/>
              </w:rPr>
            </w:pPr>
          </w:p>
          <w:p w14:paraId="199BCAE8" w14:textId="77777777" w:rsidR="008A5427" w:rsidRPr="008503EC" w:rsidRDefault="008A5427" w:rsidP="00910A67">
            <w:pPr>
              <w:contextualSpacing/>
              <w:rPr>
                <w:rFonts w:eastAsia="Times New Roman" w:cs="Arial"/>
                <w:b/>
                <w:bCs/>
                <w:szCs w:val="24"/>
                <w:lang w:eastAsia="es-ES"/>
              </w:rPr>
            </w:pPr>
          </w:p>
          <w:p w14:paraId="08C3DD49" w14:textId="77777777" w:rsidR="008A5427" w:rsidRPr="008503EC" w:rsidRDefault="008A5427" w:rsidP="00910A67">
            <w:pPr>
              <w:contextualSpacing/>
              <w:jc w:val="center"/>
              <w:rPr>
                <w:rFonts w:eastAsia="Times New Roman" w:cs="Arial"/>
                <w:bCs/>
                <w:i/>
                <w:iCs/>
                <w:szCs w:val="24"/>
                <w:lang w:eastAsia="es-ES"/>
              </w:rPr>
            </w:pPr>
            <w:r w:rsidRPr="008503EC">
              <w:rPr>
                <w:rFonts w:eastAsia="Times New Roman" w:cs="Arial"/>
                <w:bCs/>
                <w:i/>
                <w:iCs/>
                <w:szCs w:val="24"/>
                <w:lang w:eastAsia="es-ES"/>
              </w:rPr>
              <w:t xml:space="preserve">Con firma electrónica </w:t>
            </w:r>
          </w:p>
          <w:p w14:paraId="5D0CDE92" w14:textId="77777777" w:rsidR="008A5427" w:rsidRPr="008503EC" w:rsidRDefault="008A5427" w:rsidP="00910A67">
            <w:pPr>
              <w:contextualSpacing/>
              <w:jc w:val="center"/>
              <w:rPr>
                <w:rFonts w:eastAsia="Times New Roman" w:cs="Arial"/>
                <w:b/>
                <w:szCs w:val="24"/>
                <w:lang w:eastAsia="es-ES"/>
              </w:rPr>
            </w:pPr>
            <w:r w:rsidRPr="008503EC">
              <w:rPr>
                <w:rFonts w:eastAsia="Times New Roman" w:cs="Arial"/>
                <w:b/>
                <w:szCs w:val="24"/>
                <w:lang w:eastAsia="es-ES"/>
              </w:rPr>
              <w:t>ALBERTO MONTAÑA PLATA</w:t>
            </w:r>
          </w:p>
          <w:p w14:paraId="51C36D34" w14:textId="77777777" w:rsidR="008A5427" w:rsidRPr="008503EC" w:rsidRDefault="008A5427" w:rsidP="00910A67">
            <w:pPr>
              <w:contextualSpacing/>
              <w:jc w:val="center"/>
              <w:rPr>
                <w:rFonts w:eastAsia="Times New Roman" w:cs="Arial"/>
                <w:b/>
                <w:szCs w:val="24"/>
                <w:lang w:eastAsia="es-ES"/>
              </w:rPr>
            </w:pPr>
            <w:r w:rsidRPr="008503EC">
              <w:rPr>
                <w:rFonts w:eastAsia="Times New Roman" w:cs="Arial"/>
                <w:b/>
                <w:szCs w:val="24"/>
                <w:lang w:eastAsia="es-ES"/>
              </w:rPr>
              <w:t>Presidente</w:t>
            </w:r>
          </w:p>
        </w:tc>
      </w:tr>
      <w:tr w:rsidR="008A5427" w:rsidRPr="00ED45B9" w14:paraId="7271392C" w14:textId="77777777" w:rsidTr="00910A67">
        <w:tc>
          <w:tcPr>
            <w:tcW w:w="4348" w:type="dxa"/>
            <w:shd w:val="clear" w:color="auto" w:fill="auto"/>
          </w:tcPr>
          <w:p w14:paraId="4FDE559D" w14:textId="77777777" w:rsidR="008A5427" w:rsidRPr="008503EC" w:rsidRDefault="008A5427" w:rsidP="00910A67">
            <w:pPr>
              <w:contextualSpacing/>
              <w:rPr>
                <w:rFonts w:eastAsia="Times New Roman" w:cs="Arial"/>
                <w:b/>
                <w:bCs/>
                <w:szCs w:val="24"/>
                <w:lang w:eastAsia="es-ES"/>
              </w:rPr>
            </w:pPr>
          </w:p>
          <w:p w14:paraId="1F873C68" w14:textId="77777777" w:rsidR="008A5427" w:rsidRPr="008503EC" w:rsidRDefault="008A5427" w:rsidP="00910A67">
            <w:pPr>
              <w:contextualSpacing/>
              <w:jc w:val="center"/>
              <w:rPr>
                <w:rFonts w:eastAsia="Times New Roman" w:cs="Arial"/>
                <w:i/>
                <w:iCs/>
                <w:szCs w:val="24"/>
                <w:lang w:eastAsia="es-ES"/>
              </w:rPr>
            </w:pPr>
            <w:r w:rsidRPr="008503EC">
              <w:rPr>
                <w:rFonts w:eastAsia="Times New Roman" w:cs="Arial"/>
                <w:i/>
                <w:iCs/>
                <w:szCs w:val="24"/>
                <w:lang w:eastAsia="es-ES"/>
              </w:rPr>
              <w:t>Con firma electrónica</w:t>
            </w:r>
          </w:p>
          <w:p w14:paraId="2225297D" w14:textId="77777777" w:rsidR="008A5427" w:rsidRPr="008503EC" w:rsidRDefault="008A5427" w:rsidP="00910A67">
            <w:pPr>
              <w:contextualSpacing/>
              <w:jc w:val="center"/>
              <w:rPr>
                <w:rFonts w:eastAsia="Times New Roman" w:cs="Arial"/>
                <w:b/>
                <w:szCs w:val="24"/>
                <w:lang w:eastAsia="es-ES"/>
              </w:rPr>
            </w:pPr>
            <w:r w:rsidRPr="008503EC">
              <w:rPr>
                <w:rFonts w:eastAsia="Times New Roman" w:cs="Arial"/>
                <w:b/>
                <w:szCs w:val="24"/>
                <w:lang w:eastAsia="es-ES"/>
              </w:rPr>
              <w:t>MARTÍN BERMÚDEZ MUÑOZ</w:t>
            </w:r>
          </w:p>
          <w:p w14:paraId="06B573BC" w14:textId="77777777" w:rsidR="008A5427" w:rsidRPr="008503EC" w:rsidRDefault="008A5427" w:rsidP="00910A67">
            <w:pPr>
              <w:contextualSpacing/>
              <w:jc w:val="center"/>
              <w:rPr>
                <w:rFonts w:eastAsia="Times New Roman" w:cs="Arial"/>
                <w:b/>
                <w:szCs w:val="24"/>
                <w:lang w:eastAsia="es-ES"/>
              </w:rPr>
            </w:pPr>
            <w:r w:rsidRPr="008503EC">
              <w:rPr>
                <w:rFonts w:eastAsia="Times New Roman" w:cs="Arial"/>
                <w:b/>
                <w:szCs w:val="24"/>
                <w:lang w:eastAsia="es-ES"/>
              </w:rPr>
              <w:t>Magistrado</w:t>
            </w:r>
          </w:p>
        </w:tc>
        <w:tc>
          <w:tcPr>
            <w:tcW w:w="4441" w:type="dxa"/>
            <w:shd w:val="clear" w:color="auto" w:fill="auto"/>
          </w:tcPr>
          <w:p w14:paraId="7A25A62C" w14:textId="77777777" w:rsidR="008A5427" w:rsidRPr="008503EC" w:rsidRDefault="008A5427" w:rsidP="00910A67">
            <w:pPr>
              <w:contextualSpacing/>
              <w:rPr>
                <w:rFonts w:eastAsia="Times New Roman" w:cs="Arial"/>
                <w:b/>
                <w:szCs w:val="24"/>
                <w:lang w:eastAsia="es-ES"/>
              </w:rPr>
            </w:pPr>
          </w:p>
          <w:p w14:paraId="1164CCA4" w14:textId="77777777" w:rsidR="008A5427" w:rsidRPr="008503EC" w:rsidRDefault="008A5427" w:rsidP="00910A67">
            <w:pPr>
              <w:contextualSpacing/>
              <w:jc w:val="center"/>
              <w:rPr>
                <w:rFonts w:eastAsia="Times New Roman" w:cs="Arial"/>
                <w:bCs/>
                <w:i/>
                <w:iCs/>
                <w:szCs w:val="24"/>
                <w:lang w:eastAsia="es-ES"/>
              </w:rPr>
            </w:pPr>
            <w:r w:rsidRPr="008503EC">
              <w:rPr>
                <w:rFonts w:eastAsia="Times New Roman" w:cs="Arial"/>
                <w:bCs/>
                <w:i/>
                <w:iCs/>
                <w:szCs w:val="24"/>
                <w:lang w:eastAsia="es-ES"/>
              </w:rPr>
              <w:t>Con firma electrónica</w:t>
            </w:r>
          </w:p>
          <w:p w14:paraId="630B5D5C" w14:textId="4F864543" w:rsidR="008A5427" w:rsidRPr="008503EC" w:rsidRDefault="00DF1E3A" w:rsidP="00910A67">
            <w:pPr>
              <w:contextualSpacing/>
              <w:jc w:val="center"/>
              <w:rPr>
                <w:rFonts w:eastAsia="Times New Roman" w:cs="Arial"/>
                <w:b/>
                <w:szCs w:val="24"/>
                <w:lang w:eastAsia="es-ES"/>
              </w:rPr>
            </w:pPr>
            <w:r>
              <w:rPr>
                <w:rFonts w:eastAsia="Times New Roman" w:cs="Arial"/>
                <w:b/>
                <w:szCs w:val="24"/>
                <w:lang w:eastAsia="es-ES"/>
              </w:rPr>
              <w:t>FREDY</w:t>
            </w:r>
            <w:r w:rsidR="008A5427" w:rsidRPr="008503EC">
              <w:rPr>
                <w:rFonts w:eastAsia="Times New Roman" w:cs="Arial"/>
                <w:b/>
                <w:szCs w:val="24"/>
                <w:lang w:eastAsia="es-ES"/>
              </w:rPr>
              <w:t xml:space="preserve"> </w:t>
            </w:r>
            <w:r>
              <w:rPr>
                <w:rFonts w:eastAsia="Times New Roman" w:cs="Arial"/>
                <w:b/>
                <w:szCs w:val="24"/>
                <w:lang w:eastAsia="es-ES"/>
              </w:rPr>
              <w:t>IBARRA MAR</w:t>
            </w:r>
            <w:r w:rsidR="006808F6">
              <w:rPr>
                <w:rFonts w:eastAsia="Times New Roman" w:cs="Arial"/>
                <w:b/>
                <w:szCs w:val="24"/>
                <w:lang w:eastAsia="es-ES"/>
              </w:rPr>
              <w:t>TÍNEZ</w:t>
            </w:r>
          </w:p>
          <w:p w14:paraId="46096B96" w14:textId="3B676531" w:rsidR="008A5427" w:rsidRPr="00ED45B9" w:rsidRDefault="008A5427" w:rsidP="00910A67">
            <w:pPr>
              <w:contextualSpacing/>
              <w:jc w:val="center"/>
              <w:rPr>
                <w:rFonts w:eastAsia="Times New Roman" w:cs="Arial"/>
                <w:b/>
                <w:szCs w:val="24"/>
                <w:lang w:eastAsia="es-ES"/>
              </w:rPr>
            </w:pPr>
            <w:r w:rsidRPr="008503EC">
              <w:rPr>
                <w:rFonts w:eastAsia="Times New Roman" w:cs="Arial"/>
                <w:b/>
                <w:szCs w:val="24"/>
                <w:lang w:eastAsia="es-ES"/>
              </w:rPr>
              <w:t xml:space="preserve">Magistrado </w:t>
            </w:r>
          </w:p>
        </w:tc>
      </w:tr>
    </w:tbl>
    <w:p w14:paraId="081985D9" w14:textId="77777777" w:rsidR="008A5427" w:rsidRPr="008A5427" w:rsidRDefault="008A5427" w:rsidP="008A5427">
      <w:pPr>
        <w:ind w:firstLine="708"/>
        <w:rPr>
          <w:rFonts w:eastAsia="Verdana" w:cs="Arial"/>
          <w:szCs w:val="24"/>
          <w:lang w:eastAsia="es-CO"/>
        </w:rPr>
      </w:pPr>
    </w:p>
    <w:sectPr w:rsidR="008A5427" w:rsidRPr="008A5427" w:rsidSect="008D1845">
      <w:headerReference w:type="default" r:id="rId9"/>
      <w:footerReference w:type="default" r:id="rId10"/>
      <w:footerReference w:type="first" r:id="rId11"/>
      <w:type w:val="continuous"/>
      <w:pgSz w:w="12240" w:h="18720" w:code="14"/>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1171" w14:textId="77777777" w:rsidR="00A41685" w:rsidRDefault="00A41685" w:rsidP="009972AA">
      <w:pPr>
        <w:spacing w:line="240" w:lineRule="auto"/>
      </w:pPr>
      <w:r>
        <w:separator/>
      </w:r>
    </w:p>
  </w:endnote>
  <w:endnote w:type="continuationSeparator" w:id="0">
    <w:p w14:paraId="7046886B" w14:textId="77777777" w:rsidR="00A41685" w:rsidRDefault="00A41685" w:rsidP="00997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078458"/>
      <w:docPartObj>
        <w:docPartGallery w:val="Page Numbers (Bottom of Page)"/>
        <w:docPartUnique/>
      </w:docPartObj>
    </w:sdtPr>
    <w:sdtEndPr/>
    <w:sdtContent>
      <w:p w14:paraId="02469775" w14:textId="2B5F9CDA" w:rsidR="00E336E6" w:rsidRDefault="00E336E6">
        <w:pPr>
          <w:pStyle w:val="Piedepgina"/>
          <w:jc w:val="center"/>
        </w:pPr>
        <w:r>
          <w:fldChar w:fldCharType="begin"/>
        </w:r>
        <w:r>
          <w:instrText>PAGE   \* MERGEFORMAT</w:instrText>
        </w:r>
        <w:r>
          <w:fldChar w:fldCharType="separate"/>
        </w:r>
        <w:r w:rsidR="00E76660" w:rsidRPr="00E76660">
          <w:rPr>
            <w:noProof/>
            <w:lang w:val="es-ES"/>
          </w:rPr>
          <w:t>5</w:t>
        </w:r>
        <w:r>
          <w:fldChar w:fldCharType="end"/>
        </w:r>
      </w:p>
    </w:sdtContent>
  </w:sdt>
  <w:p w14:paraId="3B7B4B86" w14:textId="77777777" w:rsidR="00E336E6" w:rsidRDefault="00E336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E336E6" w:rsidRDefault="00E336E6">
    <w:pPr>
      <w:pStyle w:val="Piedepgina"/>
      <w:jc w:val="center"/>
    </w:pPr>
  </w:p>
  <w:p w14:paraId="463F29E8" w14:textId="77777777" w:rsidR="00E336E6" w:rsidRDefault="00E336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A58E" w14:textId="77777777" w:rsidR="00A41685" w:rsidRDefault="00A41685" w:rsidP="009972AA">
      <w:pPr>
        <w:spacing w:line="240" w:lineRule="auto"/>
      </w:pPr>
      <w:r>
        <w:separator/>
      </w:r>
    </w:p>
  </w:footnote>
  <w:footnote w:type="continuationSeparator" w:id="0">
    <w:p w14:paraId="16A20D69" w14:textId="77777777" w:rsidR="00A41685" w:rsidRDefault="00A41685" w:rsidP="009972AA">
      <w:pPr>
        <w:spacing w:line="240" w:lineRule="auto"/>
      </w:pPr>
      <w:r>
        <w:continuationSeparator/>
      </w:r>
    </w:p>
  </w:footnote>
  <w:footnote w:id="1">
    <w:p w14:paraId="1C61B647" w14:textId="77777777" w:rsidR="00E336E6" w:rsidRPr="000C5FBF" w:rsidRDefault="00E336E6" w:rsidP="002D38E1">
      <w:pPr>
        <w:spacing w:line="240" w:lineRule="auto"/>
        <w:ind w:right="-232"/>
        <w:jc w:val="both"/>
        <w:rPr>
          <w:rFonts w:cs="Arial"/>
          <w:sz w:val="20"/>
          <w:szCs w:val="20"/>
        </w:rPr>
      </w:pPr>
      <w:r w:rsidRPr="000C5FBF">
        <w:rPr>
          <w:rFonts w:cs="Arial"/>
          <w:sz w:val="20"/>
          <w:szCs w:val="20"/>
          <w:vertAlign w:val="superscript"/>
        </w:rPr>
        <w:footnoteRef/>
      </w:r>
      <w:r w:rsidRPr="000C5FBF">
        <w:rPr>
          <w:rFonts w:cs="Arial"/>
          <w:sz w:val="20"/>
          <w:szCs w:val="20"/>
          <w:vertAlign w:val="superscript"/>
        </w:rPr>
        <w:t xml:space="preserve"> </w:t>
      </w:r>
      <w:r w:rsidRPr="000C5FBF">
        <w:rPr>
          <w:rFonts w:cs="Arial"/>
          <w:sz w:val="20"/>
          <w:szCs w:val="20"/>
        </w:rPr>
        <w:t>Consejo de Estado, Sala Plena, sentencia de unificación de agosto 5 de 2014, M.P. Jorge Octavio Ramírez Ramírez rad. 11001-03-15-000-2012-02201-01.</w:t>
      </w:r>
    </w:p>
  </w:footnote>
  <w:footnote w:id="2">
    <w:p w14:paraId="1D393991" w14:textId="77777777" w:rsidR="00E336E6" w:rsidRPr="000C5FBF" w:rsidRDefault="00E336E6" w:rsidP="002D38E1">
      <w:pPr>
        <w:spacing w:line="240" w:lineRule="auto"/>
        <w:jc w:val="both"/>
        <w:rPr>
          <w:sz w:val="20"/>
          <w:szCs w:val="20"/>
        </w:rPr>
      </w:pPr>
      <w:r w:rsidRPr="000C5FBF">
        <w:rPr>
          <w:rFonts w:cs="Arial"/>
          <w:sz w:val="20"/>
          <w:szCs w:val="20"/>
          <w:vertAlign w:val="superscript"/>
        </w:rPr>
        <w:footnoteRef/>
      </w:r>
      <w:r w:rsidRPr="000C5FBF">
        <w:rPr>
          <w:rFonts w:cs="Arial"/>
          <w:sz w:val="20"/>
          <w:szCs w:val="20"/>
        </w:rPr>
        <w:t xml:space="preserve"> </w:t>
      </w:r>
      <w:r>
        <w:rPr>
          <w:rFonts w:cs="Arial"/>
          <w:sz w:val="20"/>
          <w:szCs w:val="20"/>
        </w:rPr>
        <w:t xml:space="preserve">Corte Constitucional, sentencia </w:t>
      </w:r>
      <w:r w:rsidRPr="000C5FBF">
        <w:rPr>
          <w:rFonts w:cs="Arial"/>
          <w:sz w:val="20"/>
          <w:szCs w:val="20"/>
        </w:rPr>
        <w:t>T-031 de 2016, M.P.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E336E6" w:rsidRDefault="00E336E6" w:rsidP="00625994">
    <w:pPr>
      <w:pStyle w:val="Encabezado"/>
      <w:rPr>
        <w:rFonts w:cs="Arial"/>
        <w:sz w:val="18"/>
        <w:szCs w:val="18"/>
      </w:rPr>
    </w:pPr>
  </w:p>
  <w:p w14:paraId="5630AD66" w14:textId="77777777" w:rsidR="00E336E6" w:rsidRDefault="00E336E6" w:rsidP="00625994">
    <w:pPr>
      <w:pStyle w:val="Encabezado"/>
      <w:rPr>
        <w:rFonts w:cs="Arial"/>
        <w:sz w:val="18"/>
        <w:szCs w:val="18"/>
      </w:rPr>
    </w:pPr>
  </w:p>
  <w:p w14:paraId="73F3C4D1" w14:textId="77777777" w:rsidR="00E336E6" w:rsidRDefault="00E336E6" w:rsidP="00625994">
    <w:pPr>
      <w:pStyle w:val="Encabezado"/>
      <w:rPr>
        <w:rFonts w:cs="Arial"/>
        <w:sz w:val="18"/>
        <w:szCs w:val="18"/>
      </w:rPr>
    </w:pPr>
    <w:r w:rsidRPr="00F4188B">
      <w:rPr>
        <w:rFonts w:cs="Arial"/>
        <w:noProof/>
        <w:sz w:val="18"/>
        <w:szCs w:val="18"/>
        <w:lang w:val="es-ES_tradnl" w:eastAsia="es-ES_tradnl"/>
      </w:rPr>
      <w:drawing>
        <wp:anchor distT="0" distB="0" distL="114300" distR="114300" simplePos="0" relativeHeight="251664384" behindDoc="0" locked="0" layoutInCell="1" allowOverlap="1" wp14:anchorId="669D2637" wp14:editId="35D006DD">
          <wp:simplePos x="0" y="0"/>
          <wp:positionH relativeFrom="column">
            <wp:posOffset>-15240</wp:posOffset>
          </wp:positionH>
          <wp:positionV relativeFrom="paragraph">
            <wp:posOffset>-156210</wp:posOffset>
          </wp:positionV>
          <wp:extent cx="1094105" cy="10191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105" cy="1019175"/>
                  </a:xfrm>
                  <a:prstGeom prst="rect">
                    <a:avLst/>
                  </a:prstGeom>
                </pic:spPr>
              </pic:pic>
            </a:graphicData>
          </a:graphic>
          <wp14:sizeRelH relativeFrom="margin">
            <wp14:pctWidth>0</wp14:pctWidth>
          </wp14:sizeRelH>
          <wp14:sizeRelV relativeFrom="margin">
            <wp14:pctHeight>0</wp14:pctHeight>
          </wp14:sizeRelV>
        </wp:anchor>
      </w:drawing>
    </w:r>
  </w:p>
  <w:p w14:paraId="17AD93B2" w14:textId="77777777" w:rsidR="00E336E6" w:rsidRPr="00F4188B" w:rsidRDefault="00E336E6" w:rsidP="00625994">
    <w:pPr>
      <w:pStyle w:val="Encabezado"/>
      <w:rPr>
        <w:rFonts w:cs="Arial"/>
        <w:sz w:val="20"/>
        <w:szCs w:val="20"/>
      </w:rPr>
    </w:pPr>
  </w:p>
  <w:p w14:paraId="4B90DC7A" w14:textId="77777777" w:rsidR="00E336E6" w:rsidRPr="00F4188B" w:rsidRDefault="00E336E6" w:rsidP="00625994">
    <w:pPr>
      <w:pStyle w:val="Encabezado"/>
      <w:rPr>
        <w:rFonts w:cs="Arial"/>
        <w:sz w:val="20"/>
        <w:szCs w:val="20"/>
      </w:rPr>
    </w:pPr>
    <w:r w:rsidRPr="00F4188B">
      <w:rPr>
        <w:rFonts w:cs="Arial"/>
        <w:noProof/>
        <w:szCs w:val="24"/>
        <w:lang w:val="es-ES_tradnl" w:eastAsia="es-ES_tradnl"/>
      </w:rPr>
      <mc:AlternateContent>
        <mc:Choice Requires="wps">
          <w:drawing>
            <wp:anchor distT="0" distB="0" distL="114300" distR="114300" simplePos="0" relativeHeight="251658240" behindDoc="0" locked="0" layoutInCell="1" allowOverlap="1" wp14:anchorId="08A421EF" wp14:editId="1BB6728B">
              <wp:simplePos x="0" y="0"/>
              <wp:positionH relativeFrom="column">
                <wp:posOffset>1379855</wp:posOffset>
              </wp:positionH>
              <wp:positionV relativeFrom="paragraph">
                <wp:posOffset>60325</wp:posOffset>
              </wp:positionV>
              <wp:extent cx="5288915" cy="21590"/>
              <wp:effectExtent l="19050" t="19050" r="6985" b="355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371AAA"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" strokeweight="2.25pt"/>
          </w:pict>
        </mc:Fallback>
      </mc:AlternateContent>
    </w:r>
  </w:p>
  <w:p w14:paraId="6C5AABA5" w14:textId="77777777" w:rsidR="000A3A5B" w:rsidRDefault="00E336E6" w:rsidP="000C5FBF">
    <w:pPr>
      <w:pStyle w:val="Encabezado"/>
      <w:jc w:val="right"/>
      <w:rPr>
        <w:rFonts w:cs="Arial"/>
        <w:color w:val="767171"/>
        <w:sz w:val="18"/>
        <w:szCs w:val="18"/>
      </w:rPr>
    </w:pPr>
    <w:r w:rsidRPr="002F55E6">
      <w:rPr>
        <w:rFonts w:cs="Arial"/>
        <w:color w:val="767171"/>
        <w:sz w:val="18"/>
        <w:szCs w:val="18"/>
      </w:rPr>
      <w:t xml:space="preserve">Radicado: </w:t>
    </w:r>
    <w:r w:rsidR="000A3A5B" w:rsidRPr="000A3A5B">
      <w:rPr>
        <w:rFonts w:cs="Arial"/>
        <w:color w:val="767171"/>
        <w:sz w:val="18"/>
        <w:szCs w:val="18"/>
      </w:rPr>
      <w:t>11001-03-15-000-2021-05083-00</w:t>
    </w:r>
  </w:p>
  <w:p w14:paraId="6F4633A5" w14:textId="77777777" w:rsidR="000A3A5B" w:rsidRDefault="00E336E6" w:rsidP="00454F88">
    <w:pPr>
      <w:pStyle w:val="Encabezado"/>
      <w:jc w:val="right"/>
      <w:rPr>
        <w:rFonts w:cs="Arial"/>
        <w:color w:val="767171"/>
        <w:sz w:val="18"/>
        <w:szCs w:val="18"/>
      </w:rPr>
    </w:pPr>
    <w:r w:rsidRPr="002F55E6">
      <w:rPr>
        <w:rFonts w:cs="Arial"/>
        <w:color w:val="767171"/>
        <w:sz w:val="18"/>
        <w:szCs w:val="18"/>
      </w:rPr>
      <w:t>Accionante</w:t>
    </w:r>
    <w:r>
      <w:rPr>
        <w:rFonts w:cs="Arial"/>
        <w:color w:val="767171"/>
        <w:sz w:val="18"/>
        <w:szCs w:val="18"/>
      </w:rPr>
      <w:t>s</w:t>
    </w:r>
    <w:r w:rsidRPr="002F55E6">
      <w:rPr>
        <w:rFonts w:cs="Arial"/>
        <w:color w:val="767171"/>
        <w:sz w:val="18"/>
        <w:szCs w:val="18"/>
      </w:rPr>
      <w:t xml:space="preserve">: </w:t>
    </w:r>
    <w:r w:rsidR="000A3A5B" w:rsidRPr="000A3A5B">
      <w:rPr>
        <w:rFonts w:cs="Arial"/>
        <w:color w:val="767171"/>
        <w:sz w:val="18"/>
        <w:szCs w:val="18"/>
      </w:rPr>
      <w:t>Juan Carlos Jiménez Jiménez y otros</w:t>
    </w:r>
  </w:p>
  <w:p w14:paraId="5A3C37F0" w14:textId="0AB57B41" w:rsidR="00E336E6" w:rsidRDefault="00E336E6" w:rsidP="00454F88">
    <w:pPr>
      <w:pStyle w:val="Encabezado"/>
      <w:jc w:val="right"/>
      <w:rPr>
        <w:rFonts w:cs="Arial"/>
        <w:color w:val="767171"/>
        <w:sz w:val="20"/>
        <w:szCs w:val="20"/>
      </w:rPr>
    </w:pPr>
    <w:r w:rsidRPr="002F55E6">
      <w:rPr>
        <w:rFonts w:cs="Arial"/>
        <w:color w:val="767171"/>
        <w:sz w:val="18"/>
        <w:szCs w:val="18"/>
      </w:rPr>
      <w:t>Declara improcedencia</w:t>
    </w:r>
  </w:p>
  <w:p w14:paraId="0DE4B5B7" w14:textId="77777777" w:rsidR="00E336E6" w:rsidRPr="00454F88" w:rsidRDefault="00E336E6" w:rsidP="00454F88">
    <w:pPr>
      <w:pStyle w:val="Encabezado"/>
      <w:jc w:val="right"/>
      <w:rPr>
        <w:rFonts w:cs="Arial"/>
        <w:color w:val="767171"/>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1F38"/>
    <w:multiLevelType w:val="hybridMultilevel"/>
    <w:tmpl w:val="E1367D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550E9F"/>
    <w:multiLevelType w:val="hybridMultilevel"/>
    <w:tmpl w:val="37504C16"/>
    <w:lvl w:ilvl="0" w:tplc="1B62CC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C05496"/>
    <w:multiLevelType w:val="hybridMultilevel"/>
    <w:tmpl w:val="90DE175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C8D3FF8"/>
    <w:multiLevelType w:val="multilevel"/>
    <w:tmpl w:val="9C0AD998"/>
    <w:lvl w:ilvl="0">
      <w:start w:val="1"/>
      <w:numFmt w:val="decimal"/>
      <w:lvlText w:val="%1."/>
      <w:lvlJc w:val="left"/>
      <w:pPr>
        <w:ind w:left="709"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abstractNum w:abstractNumId="4" w15:restartNumberingAfterBreak="0">
    <w:nsid w:val="438E686D"/>
    <w:multiLevelType w:val="multilevel"/>
    <w:tmpl w:val="59AA4B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4BA36B3"/>
    <w:multiLevelType w:val="multilevel"/>
    <w:tmpl w:val="9C0AD998"/>
    <w:lvl w:ilvl="0">
      <w:start w:val="1"/>
      <w:numFmt w:val="decimal"/>
      <w:lvlText w:val="%1."/>
      <w:lvlJc w:val="left"/>
      <w:pPr>
        <w:ind w:left="709"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AA"/>
    <w:rsid w:val="0000329A"/>
    <w:rsid w:val="00007BF5"/>
    <w:rsid w:val="0001075B"/>
    <w:rsid w:val="00031E0B"/>
    <w:rsid w:val="000321DC"/>
    <w:rsid w:val="0004071B"/>
    <w:rsid w:val="00047B71"/>
    <w:rsid w:val="00054B0F"/>
    <w:rsid w:val="00071072"/>
    <w:rsid w:val="0007186A"/>
    <w:rsid w:val="00077C23"/>
    <w:rsid w:val="00077CDD"/>
    <w:rsid w:val="00092549"/>
    <w:rsid w:val="00092698"/>
    <w:rsid w:val="000A11CD"/>
    <w:rsid w:val="000A3A5B"/>
    <w:rsid w:val="000A4518"/>
    <w:rsid w:val="000A6051"/>
    <w:rsid w:val="000B1A26"/>
    <w:rsid w:val="000B55B8"/>
    <w:rsid w:val="000B5CC2"/>
    <w:rsid w:val="000B78DD"/>
    <w:rsid w:val="000C5FBF"/>
    <w:rsid w:val="000C7695"/>
    <w:rsid w:val="000E6B08"/>
    <w:rsid w:val="000F52AF"/>
    <w:rsid w:val="000F6570"/>
    <w:rsid w:val="00100D55"/>
    <w:rsid w:val="001011F8"/>
    <w:rsid w:val="00112746"/>
    <w:rsid w:val="001147F7"/>
    <w:rsid w:val="00121B71"/>
    <w:rsid w:val="001262C4"/>
    <w:rsid w:val="001276EF"/>
    <w:rsid w:val="00127DF0"/>
    <w:rsid w:val="00127F75"/>
    <w:rsid w:val="00131C90"/>
    <w:rsid w:val="001425CD"/>
    <w:rsid w:val="00142B9B"/>
    <w:rsid w:val="00147F5D"/>
    <w:rsid w:val="00155DD2"/>
    <w:rsid w:val="0016142D"/>
    <w:rsid w:val="00161AC4"/>
    <w:rsid w:val="00163DA4"/>
    <w:rsid w:val="00171B10"/>
    <w:rsid w:val="00172684"/>
    <w:rsid w:val="00180E16"/>
    <w:rsid w:val="00183503"/>
    <w:rsid w:val="001B18A4"/>
    <w:rsid w:val="001B47A3"/>
    <w:rsid w:val="001B5C3B"/>
    <w:rsid w:val="001C48C1"/>
    <w:rsid w:val="001C7831"/>
    <w:rsid w:val="001D22A4"/>
    <w:rsid w:val="001D5D8E"/>
    <w:rsid w:val="00207789"/>
    <w:rsid w:val="0021525A"/>
    <w:rsid w:val="002168FC"/>
    <w:rsid w:val="00220209"/>
    <w:rsid w:val="00221CF2"/>
    <w:rsid w:val="00226C25"/>
    <w:rsid w:val="002363E0"/>
    <w:rsid w:val="00244164"/>
    <w:rsid w:val="00247482"/>
    <w:rsid w:val="0026627A"/>
    <w:rsid w:val="0026749E"/>
    <w:rsid w:val="00270D30"/>
    <w:rsid w:val="002832C1"/>
    <w:rsid w:val="00285072"/>
    <w:rsid w:val="002A3DB3"/>
    <w:rsid w:val="002A419F"/>
    <w:rsid w:val="002A63C2"/>
    <w:rsid w:val="002B372B"/>
    <w:rsid w:val="002C0D43"/>
    <w:rsid w:val="002C146A"/>
    <w:rsid w:val="002C1EA9"/>
    <w:rsid w:val="002C68BF"/>
    <w:rsid w:val="002D098F"/>
    <w:rsid w:val="002D15C0"/>
    <w:rsid w:val="002D167A"/>
    <w:rsid w:val="002D1BC1"/>
    <w:rsid w:val="002D38E1"/>
    <w:rsid w:val="002E2D4B"/>
    <w:rsid w:val="002E5278"/>
    <w:rsid w:val="002F55E6"/>
    <w:rsid w:val="002F605B"/>
    <w:rsid w:val="00302CC7"/>
    <w:rsid w:val="00306535"/>
    <w:rsid w:val="00323791"/>
    <w:rsid w:val="003319D5"/>
    <w:rsid w:val="00337370"/>
    <w:rsid w:val="00351104"/>
    <w:rsid w:val="00360850"/>
    <w:rsid w:val="00363D87"/>
    <w:rsid w:val="00367EBA"/>
    <w:rsid w:val="00384FB8"/>
    <w:rsid w:val="0039252A"/>
    <w:rsid w:val="003A11B7"/>
    <w:rsid w:val="003B46A1"/>
    <w:rsid w:val="003B4BAE"/>
    <w:rsid w:val="003C1793"/>
    <w:rsid w:val="003C58FD"/>
    <w:rsid w:val="003C6E73"/>
    <w:rsid w:val="003D36B1"/>
    <w:rsid w:val="003E2D8D"/>
    <w:rsid w:val="003E533C"/>
    <w:rsid w:val="003F1BF7"/>
    <w:rsid w:val="003F3FAE"/>
    <w:rsid w:val="003F7A71"/>
    <w:rsid w:val="00404087"/>
    <w:rsid w:val="00412287"/>
    <w:rsid w:val="00413C23"/>
    <w:rsid w:val="004176E2"/>
    <w:rsid w:val="0043794F"/>
    <w:rsid w:val="00437BC7"/>
    <w:rsid w:val="00442C57"/>
    <w:rsid w:val="0044345A"/>
    <w:rsid w:val="004468AB"/>
    <w:rsid w:val="00454614"/>
    <w:rsid w:val="00454F88"/>
    <w:rsid w:val="004567D1"/>
    <w:rsid w:val="00474BFE"/>
    <w:rsid w:val="00477A72"/>
    <w:rsid w:val="0049618B"/>
    <w:rsid w:val="004B1304"/>
    <w:rsid w:val="004B75A2"/>
    <w:rsid w:val="004C04A3"/>
    <w:rsid w:val="004C3CCC"/>
    <w:rsid w:val="004D0B22"/>
    <w:rsid w:val="004D31B1"/>
    <w:rsid w:val="004D4008"/>
    <w:rsid w:val="004F1C70"/>
    <w:rsid w:val="004F5A81"/>
    <w:rsid w:val="004F67DA"/>
    <w:rsid w:val="0050520A"/>
    <w:rsid w:val="0050633C"/>
    <w:rsid w:val="00515063"/>
    <w:rsid w:val="005168CE"/>
    <w:rsid w:val="005235AB"/>
    <w:rsid w:val="00523B6D"/>
    <w:rsid w:val="005430A0"/>
    <w:rsid w:val="00544458"/>
    <w:rsid w:val="005478D2"/>
    <w:rsid w:val="00550F52"/>
    <w:rsid w:val="00573BAC"/>
    <w:rsid w:val="005745ED"/>
    <w:rsid w:val="005755CA"/>
    <w:rsid w:val="0058329F"/>
    <w:rsid w:val="0058330F"/>
    <w:rsid w:val="0058646D"/>
    <w:rsid w:val="005A095B"/>
    <w:rsid w:val="005C66DC"/>
    <w:rsid w:val="005D1D9B"/>
    <w:rsid w:val="005D6939"/>
    <w:rsid w:val="005E2CD2"/>
    <w:rsid w:val="005E4254"/>
    <w:rsid w:val="005E6EFF"/>
    <w:rsid w:val="005F7CCD"/>
    <w:rsid w:val="00617C14"/>
    <w:rsid w:val="00621A14"/>
    <w:rsid w:val="00623A15"/>
    <w:rsid w:val="00625994"/>
    <w:rsid w:val="00627D57"/>
    <w:rsid w:val="006377DB"/>
    <w:rsid w:val="0064020D"/>
    <w:rsid w:val="0064111D"/>
    <w:rsid w:val="0064798B"/>
    <w:rsid w:val="006521B7"/>
    <w:rsid w:val="00657669"/>
    <w:rsid w:val="006729C3"/>
    <w:rsid w:val="00674FA5"/>
    <w:rsid w:val="00676E8F"/>
    <w:rsid w:val="006808F6"/>
    <w:rsid w:val="00681FA8"/>
    <w:rsid w:val="00684AB4"/>
    <w:rsid w:val="006947E7"/>
    <w:rsid w:val="006A16ED"/>
    <w:rsid w:val="006A34D6"/>
    <w:rsid w:val="006B29A0"/>
    <w:rsid w:val="006B79BE"/>
    <w:rsid w:val="006C33F4"/>
    <w:rsid w:val="006C73BC"/>
    <w:rsid w:val="006D37BB"/>
    <w:rsid w:val="006D542B"/>
    <w:rsid w:val="006E5C44"/>
    <w:rsid w:val="006E62AF"/>
    <w:rsid w:val="006F3EF8"/>
    <w:rsid w:val="007076A4"/>
    <w:rsid w:val="007107FB"/>
    <w:rsid w:val="007109E7"/>
    <w:rsid w:val="007118F5"/>
    <w:rsid w:val="00713EC3"/>
    <w:rsid w:val="00726710"/>
    <w:rsid w:val="00732A9D"/>
    <w:rsid w:val="0073516E"/>
    <w:rsid w:val="0073561B"/>
    <w:rsid w:val="00744BF6"/>
    <w:rsid w:val="00744E15"/>
    <w:rsid w:val="00747710"/>
    <w:rsid w:val="007577A3"/>
    <w:rsid w:val="00766029"/>
    <w:rsid w:val="00767A97"/>
    <w:rsid w:val="007872AB"/>
    <w:rsid w:val="00795CAE"/>
    <w:rsid w:val="007A6DC2"/>
    <w:rsid w:val="007D79B1"/>
    <w:rsid w:val="007E31E1"/>
    <w:rsid w:val="007E429B"/>
    <w:rsid w:val="007F0ED6"/>
    <w:rsid w:val="007F66E3"/>
    <w:rsid w:val="0080602D"/>
    <w:rsid w:val="00806865"/>
    <w:rsid w:val="008113D8"/>
    <w:rsid w:val="008163D4"/>
    <w:rsid w:val="008219BA"/>
    <w:rsid w:val="00825F05"/>
    <w:rsid w:val="00827F7A"/>
    <w:rsid w:val="0083184A"/>
    <w:rsid w:val="00833D64"/>
    <w:rsid w:val="00840B8D"/>
    <w:rsid w:val="008459FE"/>
    <w:rsid w:val="008465BC"/>
    <w:rsid w:val="008503EC"/>
    <w:rsid w:val="00850D96"/>
    <w:rsid w:val="00860FDE"/>
    <w:rsid w:val="00863C7C"/>
    <w:rsid w:val="00864CC6"/>
    <w:rsid w:val="00870D0E"/>
    <w:rsid w:val="008742E9"/>
    <w:rsid w:val="00875304"/>
    <w:rsid w:val="00875AB4"/>
    <w:rsid w:val="008838C5"/>
    <w:rsid w:val="00897C5F"/>
    <w:rsid w:val="008A02FF"/>
    <w:rsid w:val="008A5427"/>
    <w:rsid w:val="008A6A43"/>
    <w:rsid w:val="008A6DC7"/>
    <w:rsid w:val="008A6E96"/>
    <w:rsid w:val="008B3E63"/>
    <w:rsid w:val="008B4F86"/>
    <w:rsid w:val="008B59A6"/>
    <w:rsid w:val="008B7AB9"/>
    <w:rsid w:val="008C62F2"/>
    <w:rsid w:val="008D04F2"/>
    <w:rsid w:val="008D1845"/>
    <w:rsid w:val="008D21DE"/>
    <w:rsid w:val="008D29C6"/>
    <w:rsid w:val="008D48B3"/>
    <w:rsid w:val="008D5302"/>
    <w:rsid w:val="008E6564"/>
    <w:rsid w:val="009066A0"/>
    <w:rsid w:val="00930048"/>
    <w:rsid w:val="009419ED"/>
    <w:rsid w:val="00945A2E"/>
    <w:rsid w:val="00954E2C"/>
    <w:rsid w:val="009656A5"/>
    <w:rsid w:val="00970472"/>
    <w:rsid w:val="00980166"/>
    <w:rsid w:val="00982734"/>
    <w:rsid w:val="0098544D"/>
    <w:rsid w:val="00996A98"/>
    <w:rsid w:val="009971F7"/>
    <w:rsid w:val="009972AA"/>
    <w:rsid w:val="00997BE0"/>
    <w:rsid w:val="009A1C5D"/>
    <w:rsid w:val="009B55A1"/>
    <w:rsid w:val="009B6D05"/>
    <w:rsid w:val="009C26CC"/>
    <w:rsid w:val="009E06D3"/>
    <w:rsid w:val="009F13A3"/>
    <w:rsid w:val="009F529C"/>
    <w:rsid w:val="00A01431"/>
    <w:rsid w:val="00A02A97"/>
    <w:rsid w:val="00A02BA9"/>
    <w:rsid w:val="00A0305A"/>
    <w:rsid w:val="00A04B3D"/>
    <w:rsid w:val="00A07283"/>
    <w:rsid w:val="00A15A85"/>
    <w:rsid w:val="00A210E2"/>
    <w:rsid w:val="00A2735D"/>
    <w:rsid w:val="00A35B9D"/>
    <w:rsid w:val="00A41685"/>
    <w:rsid w:val="00A44D79"/>
    <w:rsid w:val="00A465FF"/>
    <w:rsid w:val="00A55039"/>
    <w:rsid w:val="00A565DA"/>
    <w:rsid w:val="00A57276"/>
    <w:rsid w:val="00A75331"/>
    <w:rsid w:val="00A81F86"/>
    <w:rsid w:val="00A82576"/>
    <w:rsid w:val="00A87B42"/>
    <w:rsid w:val="00A93D51"/>
    <w:rsid w:val="00AA356E"/>
    <w:rsid w:val="00AB1070"/>
    <w:rsid w:val="00AC4C5E"/>
    <w:rsid w:val="00AC789B"/>
    <w:rsid w:val="00AD20EF"/>
    <w:rsid w:val="00AD413A"/>
    <w:rsid w:val="00AD78A7"/>
    <w:rsid w:val="00AE20CE"/>
    <w:rsid w:val="00B010D0"/>
    <w:rsid w:val="00B04F02"/>
    <w:rsid w:val="00B13849"/>
    <w:rsid w:val="00B16B23"/>
    <w:rsid w:val="00B44A94"/>
    <w:rsid w:val="00B46E91"/>
    <w:rsid w:val="00B55A87"/>
    <w:rsid w:val="00B603B3"/>
    <w:rsid w:val="00B63CD1"/>
    <w:rsid w:val="00B9384F"/>
    <w:rsid w:val="00B97532"/>
    <w:rsid w:val="00B97556"/>
    <w:rsid w:val="00B97D9C"/>
    <w:rsid w:val="00BB1E0B"/>
    <w:rsid w:val="00BC03F5"/>
    <w:rsid w:val="00BC387E"/>
    <w:rsid w:val="00BC3BF4"/>
    <w:rsid w:val="00BC7447"/>
    <w:rsid w:val="00BD5E81"/>
    <w:rsid w:val="00BE11C5"/>
    <w:rsid w:val="00BF2218"/>
    <w:rsid w:val="00BF428B"/>
    <w:rsid w:val="00BF7546"/>
    <w:rsid w:val="00C02D84"/>
    <w:rsid w:val="00C107A1"/>
    <w:rsid w:val="00C16EC9"/>
    <w:rsid w:val="00C17CC3"/>
    <w:rsid w:val="00C22496"/>
    <w:rsid w:val="00C3084B"/>
    <w:rsid w:val="00C318EB"/>
    <w:rsid w:val="00C366C7"/>
    <w:rsid w:val="00C36DEC"/>
    <w:rsid w:val="00C42B7C"/>
    <w:rsid w:val="00C44269"/>
    <w:rsid w:val="00C47FD6"/>
    <w:rsid w:val="00C67505"/>
    <w:rsid w:val="00C676B9"/>
    <w:rsid w:val="00C67C2F"/>
    <w:rsid w:val="00C739E7"/>
    <w:rsid w:val="00C753AD"/>
    <w:rsid w:val="00C81D99"/>
    <w:rsid w:val="00C82419"/>
    <w:rsid w:val="00C8540A"/>
    <w:rsid w:val="00C867C6"/>
    <w:rsid w:val="00CA2E2A"/>
    <w:rsid w:val="00CA57C6"/>
    <w:rsid w:val="00CA69EC"/>
    <w:rsid w:val="00CB6AC4"/>
    <w:rsid w:val="00CC5353"/>
    <w:rsid w:val="00CD3B0E"/>
    <w:rsid w:val="00CD68F2"/>
    <w:rsid w:val="00CE0175"/>
    <w:rsid w:val="00CE327E"/>
    <w:rsid w:val="00D0170A"/>
    <w:rsid w:val="00D06899"/>
    <w:rsid w:val="00D11342"/>
    <w:rsid w:val="00D1701E"/>
    <w:rsid w:val="00D21536"/>
    <w:rsid w:val="00D26217"/>
    <w:rsid w:val="00D3056F"/>
    <w:rsid w:val="00D63312"/>
    <w:rsid w:val="00D72AF0"/>
    <w:rsid w:val="00D87CF2"/>
    <w:rsid w:val="00D90259"/>
    <w:rsid w:val="00D90F49"/>
    <w:rsid w:val="00D92A23"/>
    <w:rsid w:val="00D965AD"/>
    <w:rsid w:val="00D972E2"/>
    <w:rsid w:val="00DA5104"/>
    <w:rsid w:val="00DB7C0D"/>
    <w:rsid w:val="00DC2707"/>
    <w:rsid w:val="00DD25B2"/>
    <w:rsid w:val="00DD6F34"/>
    <w:rsid w:val="00DE3DC6"/>
    <w:rsid w:val="00DE53C1"/>
    <w:rsid w:val="00DE5CDF"/>
    <w:rsid w:val="00DF1E3A"/>
    <w:rsid w:val="00E0013D"/>
    <w:rsid w:val="00E004A3"/>
    <w:rsid w:val="00E02C8A"/>
    <w:rsid w:val="00E11110"/>
    <w:rsid w:val="00E120C0"/>
    <w:rsid w:val="00E1241F"/>
    <w:rsid w:val="00E16CCB"/>
    <w:rsid w:val="00E22D0C"/>
    <w:rsid w:val="00E325FF"/>
    <w:rsid w:val="00E336E6"/>
    <w:rsid w:val="00E357B6"/>
    <w:rsid w:val="00E37D34"/>
    <w:rsid w:val="00E479AD"/>
    <w:rsid w:val="00E54672"/>
    <w:rsid w:val="00E562BF"/>
    <w:rsid w:val="00E57A57"/>
    <w:rsid w:val="00E63E4D"/>
    <w:rsid w:val="00E72B99"/>
    <w:rsid w:val="00E73A56"/>
    <w:rsid w:val="00E76660"/>
    <w:rsid w:val="00E77AC8"/>
    <w:rsid w:val="00E806C5"/>
    <w:rsid w:val="00E81338"/>
    <w:rsid w:val="00E81554"/>
    <w:rsid w:val="00E84091"/>
    <w:rsid w:val="00E84103"/>
    <w:rsid w:val="00E8519B"/>
    <w:rsid w:val="00E87500"/>
    <w:rsid w:val="00E96C2A"/>
    <w:rsid w:val="00EA3576"/>
    <w:rsid w:val="00EA5EBF"/>
    <w:rsid w:val="00EA7C29"/>
    <w:rsid w:val="00EC5AD8"/>
    <w:rsid w:val="00ED36FD"/>
    <w:rsid w:val="00EE1B29"/>
    <w:rsid w:val="00EE2792"/>
    <w:rsid w:val="00EE569B"/>
    <w:rsid w:val="00EF20DB"/>
    <w:rsid w:val="00EF468F"/>
    <w:rsid w:val="00EF77A0"/>
    <w:rsid w:val="00F028E0"/>
    <w:rsid w:val="00F31F57"/>
    <w:rsid w:val="00F32ED1"/>
    <w:rsid w:val="00F37BD3"/>
    <w:rsid w:val="00F43461"/>
    <w:rsid w:val="00F47CF2"/>
    <w:rsid w:val="00F52790"/>
    <w:rsid w:val="00F56343"/>
    <w:rsid w:val="00F57313"/>
    <w:rsid w:val="00F615F0"/>
    <w:rsid w:val="00F65D71"/>
    <w:rsid w:val="00F71B5C"/>
    <w:rsid w:val="00F812EF"/>
    <w:rsid w:val="00F834A7"/>
    <w:rsid w:val="00F93D2B"/>
    <w:rsid w:val="00FA5014"/>
    <w:rsid w:val="00FB15EF"/>
    <w:rsid w:val="00FB182A"/>
    <w:rsid w:val="00FB1C32"/>
    <w:rsid w:val="00FB522B"/>
    <w:rsid w:val="00FB6772"/>
    <w:rsid w:val="00FD0DBA"/>
    <w:rsid w:val="00FD40E2"/>
    <w:rsid w:val="00FD5CD3"/>
    <w:rsid w:val="00FE13BA"/>
    <w:rsid w:val="00FE16F6"/>
    <w:rsid w:val="01C9DA4A"/>
    <w:rsid w:val="02D596AA"/>
    <w:rsid w:val="087E754B"/>
    <w:rsid w:val="0AC78032"/>
    <w:rsid w:val="0C545989"/>
    <w:rsid w:val="0E2DF4FE"/>
    <w:rsid w:val="0FA41FF0"/>
    <w:rsid w:val="10561E20"/>
    <w:rsid w:val="12FE4160"/>
    <w:rsid w:val="1383BBFB"/>
    <w:rsid w:val="1A2FA241"/>
    <w:rsid w:val="1B99A9D2"/>
    <w:rsid w:val="227DF758"/>
    <w:rsid w:val="266617DB"/>
    <w:rsid w:val="2E1B5CA1"/>
    <w:rsid w:val="2FF3D1C4"/>
    <w:rsid w:val="3152FD63"/>
    <w:rsid w:val="3599C9D1"/>
    <w:rsid w:val="3A50A34B"/>
    <w:rsid w:val="3ADA5FD6"/>
    <w:rsid w:val="3C006035"/>
    <w:rsid w:val="47A8C21D"/>
    <w:rsid w:val="47E26EBD"/>
    <w:rsid w:val="49FE5C92"/>
    <w:rsid w:val="4A54C1F5"/>
    <w:rsid w:val="4B199F53"/>
    <w:rsid w:val="4DD33D28"/>
    <w:rsid w:val="4F8E3EEF"/>
    <w:rsid w:val="50D0F098"/>
    <w:rsid w:val="5126843F"/>
    <w:rsid w:val="554C578A"/>
    <w:rsid w:val="66D06D53"/>
    <w:rsid w:val="6A810989"/>
    <w:rsid w:val="6C1CD9EA"/>
    <w:rsid w:val="717E7DFF"/>
    <w:rsid w:val="72142076"/>
    <w:rsid w:val="743EAF02"/>
    <w:rsid w:val="79F9A492"/>
    <w:rsid w:val="7AE02785"/>
    <w:rsid w:val="7DC580C4"/>
    <w:rsid w:val="7E48FE42"/>
    <w:rsid w:val="7F0D8A1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61E9F"/>
  <w15:docId w15:val="{11E496F1-4DBD-46CD-BD93-AA9B140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25A"/>
    <w:pPr>
      <w:spacing w:after="0"/>
    </w:pPr>
    <w:rPr>
      <w:rFonts w:ascii="Arial" w:hAnsi="Arial"/>
      <w:sz w:val="24"/>
    </w:rPr>
  </w:style>
  <w:style w:type="paragraph" w:styleId="Ttulo1">
    <w:name w:val="heading 1"/>
    <w:basedOn w:val="Normal"/>
    <w:next w:val="Normal"/>
    <w:link w:val="Ttulo1Car"/>
    <w:uiPriority w:val="9"/>
    <w:qFormat/>
    <w:rsid w:val="009972AA"/>
    <w:pPr>
      <w:keepNext/>
      <w:keepLines/>
      <w:spacing w:before="48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9972AA"/>
    <w:pPr>
      <w:keepNext/>
      <w:keepLines/>
      <w:spacing w:before="200"/>
      <w:outlineLvl w:val="1"/>
    </w:pPr>
    <w:rPr>
      <w:rFonts w:eastAsiaTheme="majorEastAsia" w:cstheme="majorBidi"/>
      <w:b/>
      <w:bCs/>
      <w:color w:val="4F81BD" w:themeColor="accent1"/>
      <w:szCs w:val="26"/>
    </w:rPr>
  </w:style>
  <w:style w:type="paragraph" w:styleId="Ttulo3">
    <w:name w:val="heading 3"/>
    <w:basedOn w:val="Normal"/>
    <w:next w:val="Normal"/>
    <w:link w:val="Ttulo3Car"/>
    <w:uiPriority w:val="9"/>
    <w:unhideWhenUsed/>
    <w:qFormat/>
    <w:rsid w:val="009972AA"/>
    <w:pPr>
      <w:keepNext/>
      <w:keepLines/>
      <w:spacing w:before="20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72AA"/>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9972AA"/>
    <w:rPr>
      <w:rFonts w:ascii="Arial" w:eastAsiaTheme="majorEastAsia" w:hAnsi="Arial" w:cstheme="majorBidi"/>
      <w:b/>
      <w:bCs/>
      <w:color w:val="4F81BD" w:themeColor="accent1"/>
      <w:sz w:val="24"/>
      <w:szCs w:val="26"/>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
    <w:basedOn w:val="Normal"/>
    <w:link w:val="PrrafodelistaCar"/>
    <w:uiPriority w:val="34"/>
    <w:qFormat/>
    <w:rsid w:val="009972AA"/>
    <w:pPr>
      <w:ind w:left="720"/>
      <w:contextualSpacing/>
    </w:pPr>
  </w:style>
  <w:style w:type="character" w:customStyle="1" w:styleId="Ttulo3Car">
    <w:name w:val="Título 3 Car"/>
    <w:basedOn w:val="Fuentedeprrafopredeter"/>
    <w:link w:val="Ttulo3"/>
    <w:uiPriority w:val="9"/>
    <w:rsid w:val="009972AA"/>
    <w:rPr>
      <w:rFonts w:ascii="Arial" w:eastAsiaTheme="majorEastAsia" w:hAnsi="Arial" w:cstheme="majorBidi"/>
      <w:b/>
      <w:bCs/>
      <w:sz w:val="24"/>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locked/>
    <w:rsid w:val="0021525A"/>
    <w:rPr>
      <w:rFonts w:ascii="Arial" w:hAnsi="Arial"/>
      <w:sz w:val="20"/>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nhideWhenUsed/>
    <w:qFormat/>
    <w:rsid w:val="0021525A"/>
    <w:pPr>
      <w:spacing w:line="240" w:lineRule="auto"/>
    </w:pPr>
    <w:rPr>
      <w:sz w:val="20"/>
    </w:rPr>
  </w:style>
  <w:style w:type="character" w:customStyle="1" w:styleId="TextonotapieCar">
    <w:name w:val="Texto nota pie Car"/>
    <w:basedOn w:val="Fuentedeprrafopredeter"/>
    <w:uiPriority w:val="99"/>
    <w:semiHidden/>
    <w:rsid w:val="009972AA"/>
    <w:rPr>
      <w:sz w:val="20"/>
      <w:szCs w:val="20"/>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Piedepagina"/>
    <w:unhideWhenUsed/>
    <w:qFormat/>
    <w:rsid w:val="009972AA"/>
    <w:rPr>
      <w:rFonts w:ascii="Arial" w:hAnsi="Arial"/>
      <w:sz w:val="20"/>
      <w:vertAlign w:val="superscript"/>
    </w:rPr>
  </w:style>
  <w:style w:type="paragraph" w:customStyle="1" w:styleId="Piedepagina">
    <w:name w:val="Pie de pagina"/>
    <w:basedOn w:val="Normal"/>
    <w:link w:val="Refdenotaalpie"/>
    <w:rsid w:val="009972AA"/>
    <w:pPr>
      <w:spacing w:after="160" w:line="240" w:lineRule="exact"/>
    </w:pPr>
    <w:rPr>
      <w:sz w:val="20"/>
      <w:vertAlign w:val="superscript"/>
    </w:rPr>
  </w:style>
  <w:style w:type="paragraph" w:styleId="Encabezado">
    <w:name w:val="header"/>
    <w:basedOn w:val="Normal"/>
    <w:link w:val="EncabezadoCar"/>
    <w:uiPriority w:val="99"/>
    <w:unhideWhenUsed/>
    <w:rsid w:val="0062599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5994"/>
    <w:rPr>
      <w:rFonts w:ascii="Arial" w:hAnsi="Arial"/>
      <w:sz w:val="24"/>
    </w:rPr>
  </w:style>
  <w:style w:type="paragraph" w:styleId="Piedepgina">
    <w:name w:val="footer"/>
    <w:basedOn w:val="Normal"/>
    <w:link w:val="PiedepginaCar"/>
    <w:uiPriority w:val="99"/>
    <w:unhideWhenUsed/>
    <w:rsid w:val="0062599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5994"/>
    <w:rPr>
      <w:rFonts w:ascii="Arial" w:hAnsi="Arial"/>
      <w:sz w:val="24"/>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link w:val="Prrafodelista"/>
    <w:uiPriority w:val="34"/>
    <w:qFormat/>
    <w:locked/>
    <w:rsid w:val="002D38E1"/>
    <w:rPr>
      <w:rFonts w:ascii="Arial" w:hAnsi="Arial"/>
      <w:sz w:val="24"/>
    </w:rPr>
  </w:style>
  <w:style w:type="character" w:customStyle="1" w:styleId="SinespaciadoCar">
    <w:name w:val="Sin espaciado Car"/>
    <w:aliases w:val="C. Extensa Car"/>
    <w:link w:val="Sinespaciado"/>
    <w:uiPriority w:val="1"/>
    <w:locked/>
    <w:rsid w:val="002D38E1"/>
  </w:style>
  <w:style w:type="paragraph" w:styleId="Sinespaciado">
    <w:name w:val="No Spacing"/>
    <w:aliases w:val="C. Extensa"/>
    <w:link w:val="SinespaciadoCar"/>
    <w:uiPriority w:val="1"/>
    <w:qFormat/>
    <w:rsid w:val="002D38E1"/>
    <w:pPr>
      <w:spacing w:after="0" w:line="240" w:lineRule="auto"/>
    </w:pPr>
  </w:style>
  <w:style w:type="character" w:styleId="Refdecomentario">
    <w:name w:val="annotation reference"/>
    <w:basedOn w:val="Fuentedeprrafopredeter"/>
    <w:uiPriority w:val="99"/>
    <w:semiHidden/>
    <w:unhideWhenUsed/>
    <w:rsid w:val="00AD20EF"/>
    <w:rPr>
      <w:sz w:val="16"/>
      <w:szCs w:val="16"/>
    </w:rPr>
  </w:style>
  <w:style w:type="paragraph" w:styleId="Textocomentario">
    <w:name w:val="annotation text"/>
    <w:basedOn w:val="Normal"/>
    <w:link w:val="TextocomentarioCar"/>
    <w:uiPriority w:val="99"/>
    <w:semiHidden/>
    <w:unhideWhenUsed/>
    <w:rsid w:val="00AD20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20E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D20EF"/>
    <w:rPr>
      <w:b/>
      <w:bCs/>
    </w:rPr>
  </w:style>
  <w:style w:type="character" w:customStyle="1" w:styleId="AsuntodelcomentarioCar">
    <w:name w:val="Asunto del comentario Car"/>
    <w:basedOn w:val="TextocomentarioCar"/>
    <w:link w:val="Asuntodelcomentario"/>
    <w:uiPriority w:val="99"/>
    <w:semiHidden/>
    <w:rsid w:val="00AD20EF"/>
    <w:rPr>
      <w:rFonts w:ascii="Arial" w:hAnsi="Arial"/>
      <w:b/>
      <w:bCs/>
      <w:sz w:val="20"/>
      <w:szCs w:val="20"/>
    </w:rPr>
  </w:style>
  <w:style w:type="paragraph" w:styleId="Textodeglobo">
    <w:name w:val="Balloon Text"/>
    <w:basedOn w:val="Normal"/>
    <w:link w:val="TextodegloboCar"/>
    <w:uiPriority w:val="99"/>
    <w:semiHidden/>
    <w:unhideWhenUsed/>
    <w:rsid w:val="00AD20E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0EF"/>
    <w:rPr>
      <w:rFonts w:ascii="Segoe UI" w:hAnsi="Segoe UI" w:cs="Segoe UI"/>
      <w:sz w:val="18"/>
      <w:szCs w:val="18"/>
    </w:rPr>
  </w:style>
  <w:style w:type="character" w:styleId="Hipervnculo">
    <w:name w:val="Hyperlink"/>
    <w:basedOn w:val="Fuentedeprrafopredeter"/>
    <w:uiPriority w:val="99"/>
    <w:semiHidden/>
    <w:unhideWhenUsed/>
    <w:rsid w:val="00623A15"/>
    <w:rPr>
      <w:color w:val="0000FF"/>
      <w:u w:val="single"/>
    </w:rPr>
  </w:style>
  <w:style w:type="paragraph" w:styleId="Textoindependiente">
    <w:name w:val="Body Text"/>
    <w:basedOn w:val="Normal"/>
    <w:link w:val="TextoindependienteCar"/>
    <w:uiPriority w:val="1"/>
    <w:unhideWhenUsed/>
    <w:qFormat/>
    <w:rsid w:val="00C36DEC"/>
    <w:pPr>
      <w:spacing w:after="120" w:line="259" w:lineRule="auto"/>
    </w:pPr>
    <w:rPr>
      <w:rFonts w:ascii="Calibri" w:eastAsia="Calibri" w:hAnsi="Calibri" w:cs="Times New Roman"/>
      <w:sz w:val="22"/>
      <w:lang w:val="es-ES_tradnl"/>
    </w:rPr>
  </w:style>
  <w:style w:type="character" w:customStyle="1" w:styleId="TextoindependienteCar">
    <w:name w:val="Texto independiente Car"/>
    <w:basedOn w:val="Fuentedeprrafopredeter"/>
    <w:link w:val="Textoindependiente"/>
    <w:uiPriority w:val="1"/>
    <w:rsid w:val="00C36DEC"/>
    <w:rPr>
      <w:rFonts w:ascii="Calibri" w:eastAsia="Calibri" w:hAnsi="Calibri" w:cs="Times New Roman"/>
      <w:lang w:val="es-ES_tradnl"/>
    </w:rPr>
  </w:style>
  <w:style w:type="paragraph" w:styleId="Revisin">
    <w:name w:val="Revision"/>
    <w:hidden/>
    <w:uiPriority w:val="99"/>
    <w:semiHidden/>
    <w:rsid w:val="00BF22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413">
      <w:bodyDiv w:val="1"/>
      <w:marLeft w:val="0"/>
      <w:marRight w:val="0"/>
      <w:marTop w:val="0"/>
      <w:marBottom w:val="0"/>
      <w:divBdr>
        <w:top w:val="none" w:sz="0" w:space="0" w:color="auto"/>
        <w:left w:val="none" w:sz="0" w:space="0" w:color="auto"/>
        <w:bottom w:val="none" w:sz="0" w:space="0" w:color="auto"/>
        <w:right w:val="none" w:sz="0" w:space="0" w:color="auto"/>
      </w:divBdr>
    </w:div>
    <w:div w:id="383985265">
      <w:bodyDiv w:val="1"/>
      <w:marLeft w:val="0"/>
      <w:marRight w:val="0"/>
      <w:marTop w:val="0"/>
      <w:marBottom w:val="0"/>
      <w:divBdr>
        <w:top w:val="none" w:sz="0" w:space="0" w:color="auto"/>
        <w:left w:val="none" w:sz="0" w:space="0" w:color="auto"/>
        <w:bottom w:val="none" w:sz="0" w:space="0" w:color="auto"/>
        <w:right w:val="none" w:sz="0" w:space="0" w:color="auto"/>
      </w:divBdr>
    </w:div>
    <w:div w:id="433476806">
      <w:bodyDiv w:val="1"/>
      <w:marLeft w:val="0"/>
      <w:marRight w:val="0"/>
      <w:marTop w:val="0"/>
      <w:marBottom w:val="0"/>
      <w:divBdr>
        <w:top w:val="none" w:sz="0" w:space="0" w:color="auto"/>
        <w:left w:val="none" w:sz="0" w:space="0" w:color="auto"/>
        <w:bottom w:val="none" w:sz="0" w:space="0" w:color="auto"/>
        <w:right w:val="none" w:sz="0" w:space="0" w:color="auto"/>
      </w:divBdr>
    </w:div>
    <w:div w:id="997078483">
      <w:bodyDiv w:val="1"/>
      <w:marLeft w:val="0"/>
      <w:marRight w:val="0"/>
      <w:marTop w:val="0"/>
      <w:marBottom w:val="0"/>
      <w:divBdr>
        <w:top w:val="none" w:sz="0" w:space="0" w:color="auto"/>
        <w:left w:val="none" w:sz="0" w:space="0" w:color="auto"/>
        <w:bottom w:val="none" w:sz="0" w:space="0" w:color="auto"/>
        <w:right w:val="none" w:sz="0" w:space="0" w:color="auto"/>
      </w:divBdr>
    </w:div>
    <w:div w:id="1620335931">
      <w:bodyDiv w:val="1"/>
      <w:marLeft w:val="0"/>
      <w:marRight w:val="0"/>
      <w:marTop w:val="0"/>
      <w:marBottom w:val="0"/>
      <w:divBdr>
        <w:top w:val="none" w:sz="0" w:space="0" w:color="auto"/>
        <w:left w:val="none" w:sz="0" w:space="0" w:color="auto"/>
        <w:bottom w:val="none" w:sz="0" w:space="0" w:color="auto"/>
        <w:right w:val="none" w:sz="0" w:space="0" w:color="auto"/>
      </w:divBdr>
    </w:div>
    <w:div w:id="1738278779">
      <w:bodyDiv w:val="1"/>
      <w:marLeft w:val="0"/>
      <w:marRight w:val="0"/>
      <w:marTop w:val="0"/>
      <w:marBottom w:val="0"/>
      <w:divBdr>
        <w:top w:val="none" w:sz="0" w:space="0" w:color="auto"/>
        <w:left w:val="none" w:sz="0" w:space="0" w:color="auto"/>
        <w:bottom w:val="none" w:sz="0" w:space="0" w:color="auto"/>
        <w:right w:val="none" w:sz="0" w:space="0" w:color="auto"/>
      </w:divBdr>
    </w:div>
    <w:div w:id="1809397104">
      <w:bodyDiv w:val="1"/>
      <w:marLeft w:val="0"/>
      <w:marRight w:val="0"/>
      <w:marTop w:val="0"/>
      <w:marBottom w:val="0"/>
      <w:divBdr>
        <w:top w:val="none" w:sz="0" w:space="0" w:color="auto"/>
        <w:left w:val="none" w:sz="0" w:space="0" w:color="auto"/>
        <w:bottom w:val="none" w:sz="0" w:space="0" w:color="auto"/>
        <w:right w:val="none" w:sz="0" w:space="0" w:color="auto"/>
      </w:divBdr>
    </w:div>
    <w:div w:id="1965185313">
      <w:bodyDiv w:val="1"/>
      <w:marLeft w:val="0"/>
      <w:marRight w:val="0"/>
      <w:marTop w:val="0"/>
      <w:marBottom w:val="0"/>
      <w:divBdr>
        <w:top w:val="none" w:sz="0" w:space="0" w:color="auto"/>
        <w:left w:val="none" w:sz="0" w:space="0" w:color="auto"/>
        <w:bottom w:val="none" w:sz="0" w:space="0" w:color="auto"/>
        <w:right w:val="none" w:sz="0" w:space="0" w:color="auto"/>
      </w:divBdr>
      <w:divsChild>
        <w:div w:id="1879194291">
          <w:marLeft w:val="0"/>
          <w:marRight w:val="0"/>
          <w:marTop w:val="0"/>
          <w:marBottom w:val="0"/>
          <w:divBdr>
            <w:top w:val="none" w:sz="0" w:space="0" w:color="auto"/>
            <w:left w:val="none" w:sz="0" w:space="0" w:color="auto"/>
            <w:bottom w:val="none" w:sz="0" w:space="0" w:color="auto"/>
            <w:right w:val="none" w:sz="0" w:space="0" w:color="auto"/>
          </w:divBdr>
          <w:divsChild>
            <w:div w:id="1745447636">
              <w:marLeft w:val="0"/>
              <w:marRight w:val="0"/>
              <w:marTop w:val="0"/>
              <w:marBottom w:val="0"/>
              <w:divBdr>
                <w:top w:val="none" w:sz="0" w:space="0" w:color="auto"/>
                <w:left w:val="none" w:sz="0" w:space="0" w:color="auto"/>
                <w:bottom w:val="none" w:sz="0" w:space="0" w:color="auto"/>
                <w:right w:val="none" w:sz="0" w:space="0" w:color="auto"/>
              </w:divBdr>
              <w:divsChild>
                <w:div w:id="12540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C27A-4A0D-4FFE-B579-BCAF00F3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MARTÍNEZ ROJAS</dc:creator>
  <cp:lastModifiedBy>familia buitragovela</cp:lastModifiedBy>
  <cp:revision>2</cp:revision>
  <dcterms:created xsi:type="dcterms:W3CDTF">2021-10-28T21:56:00Z</dcterms:created>
  <dcterms:modified xsi:type="dcterms:W3CDTF">2021-10-28T21:56:00Z</dcterms:modified>
</cp:coreProperties>
</file>