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C9" w:rsidRDefault="00440BC9" w:rsidP="00440BC9">
      <w:pPr>
        <w:tabs>
          <w:tab w:val="left" w:pos="4815"/>
        </w:tabs>
      </w:pPr>
    </w:p>
    <w:p w:rsidR="00440BC9" w:rsidRDefault="00440BC9" w:rsidP="00440BC9">
      <w:pPr>
        <w:tabs>
          <w:tab w:val="center" w:pos="12515"/>
          <w:tab w:val="left" w:pos="12990"/>
        </w:tabs>
        <w:jc w:val="center"/>
        <w:rPr>
          <w:b/>
          <w:sz w:val="20"/>
        </w:rPr>
      </w:pPr>
      <w:r>
        <w:rPr>
          <w:b/>
          <w:sz w:val="20"/>
        </w:rPr>
        <w:t>TRIBUNAL ADMINISTRATIVO DEL CESAR</w:t>
      </w:r>
    </w:p>
    <w:p w:rsidR="00440BC9" w:rsidRDefault="00440BC9" w:rsidP="00440BC9">
      <w:pPr>
        <w:tabs>
          <w:tab w:val="center" w:pos="8975"/>
          <w:tab w:val="left" w:pos="12345"/>
          <w:tab w:val="left" w:pos="12515"/>
          <w:tab w:val="left" w:pos="12990"/>
        </w:tabs>
        <w:jc w:val="center"/>
        <w:rPr>
          <w:sz w:val="18"/>
        </w:rPr>
      </w:pPr>
      <w:r>
        <w:rPr>
          <w:b/>
          <w:sz w:val="20"/>
        </w:rPr>
        <w:t xml:space="preserve">ESTADO  No. </w:t>
      </w:r>
      <w:r>
        <w:rPr>
          <w:b/>
          <w:sz w:val="16"/>
          <w:szCs w:val="16"/>
        </w:rPr>
        <w:t xml:space="preserve"> 085-  LEY 1437 DE 2011</w:t>
      </w:r>
    </w:p>
    <w:p w:rsidR="00440BC9" w:rsidRPr="00463B2E" w:rsidRDefault="00440BC9" w:rsidP="00440BC9">
      <w:pPr>
        <w:tabs>
          <w:tab w:val="left" w:pos="708"/>
          <w:tab w:val="left" w:pos="1416"/>
          <w:tab w:val="left" w:pos="2124"/>
          <w:tab w:val="left" w:pos="2832"/>
          <w:tab w:val="left" w:pos="3540"/>
          <w:tab w:val="left" w:pos="4248"/>
          <w:tab w:val="left" w:pos="4956"/>
          <w:tab w:val="left" w:pos="5664"/>
          <w:tab w:val="left" w:pos="6372"/>
          <w:tab w:val="left" w:pos="7080"/>
          <w:tab w:val="left" w:pos="7788"/>
          <w:tab w:val="center" w:pos="8303"/>
          <w:tab w:val="left" w:pos="8496"/>
          <w:tab w:val="left" w:pos="9204"/>
          <w:tab w:val="left" w:pos="9912"/>
          <w:tab w:val="left" w:pos="10620"/>
          <w:tab w:val="left" w:pos="11328"/>
          <w:tab w:val="left" w:pos="12036"/>
          <w:tab w:val="left" w:pos="12744"/>
          <w:tab w:val="left" w:pos="13452"/>
          <w:tab w:val="left" w:pos="15495"/>
        </w:tabs>
        <w:rPr>
          <w:sz w:val="20"/>
        </w:rPr>
      </w:pPr>
      <w:r>
        <w:rPr>
          <w:sz w:val="18"/>
        </w:rPr>
        <w:tab/>
      </w:r>
      <w:r>
        <w:rPr>
          <w:sz w:val="18"/>
        </w:rPr>
        <w:tab/>
      </w:r>
      <w:r>
        <w:rPr>
          <w:sz w:val="18"/>
        </w:rPr>
        <w:tab/>
      </w:r>
      <w:r>
        <w:rPr>
          <w:sz w:val="18"/>
        </w:rPr>
        <w:tab/>
      </w:r>
      <w:r>
        <w:rPr>
          <w:sz w:val="18"/>
        </w:rPr>
        <w:tab/>
      </w:r>
      <w:r w:rsidRPr="00463B2E">
        <w:rPr>
          <w:sz w:val="20"/>
        </w:rPr>
        <w:t xml:space="preserve">Autos dictados por esta Corporación y que se notifican por anotación en el presente estado a las partes </w:t>
      </w:r>
      <w:r>
        <w:rPr>
          <w:sz w:val="20"/>
        </w:rPr>
        <w:tab/>
      </w:r>
    </w:p>
    <w:p w:rsidR="00440BC9" w:rsidRPr="00463B2E" w:rsidRDefault="00440BC9" w:rsidP="00440BC9">
      <w:pPr>
        <w:tabs>
          <w:tab w:val="left" w:pos="3210"/>
          <w:tab w:val="center" w:pos="9330"/>
          <w:tab w:val="left" w:pos="11298"/>
          <w:tab w:val="left" w:pos="12960"/>
        </w:tabs>
        <w:ind w:firstLine="709"/>
        <w:rPr>
          <w:sz w:val="20"/>
        </w:rPr>
      </w:pPr>
      <w:r w:rsidRPr="00463B2E">
        <w:rPr>
          <w:sz w:val="20"/>
        </w:rPr>
        <w:tab/>
      </w:r>
      <w:r>
        <w:rPr>
          <w:sz w:val="20"/>
        </w:rPr>
        <w:tab/>
      </w:r>
      <w:r w:rsidRPr="00463B2E">
        <w:rPr>
          <w:sz w:val="20"/>
        </w:rPr>
        <w:t>Que no lo han sido personalmente:</w:t>
      </w:r>
      <w:r w:rsidRPr="00463B2E">
        <w:rPr>
          <w:sz w:val="20"/>
        </w:rPr>
        <w:tab/>
      </w:r>
      <w:r>
        <w:rPr>
          <w:sz w:val="20"/>
        </w:rPr>
        <w:tab/>
      </w:r>
    </w:p>
    <w:p w:rsidR="00440BC9" w:rsidRPr="00706734" w:rsidRDefault="00440BC9" w:rsidP="00440BC9">
      <w:pPr>
        <w:tabs>
          <w:tab w:val="center" w:pos="9330"/>
          <w:tab w:val="left" w:pos="13470"/>
        </w:tabs>
        <w:rPr>
          <w:sz w:val="18"/>
        </w:rPr>
      </w:pPr>
      <w:r>
        <w:rPr>
          <w:sz w:val="18"/>
        </w:rPr>
        <w:tab/>
      </w:r>
      <w:r>
        <w:rPr>
          <w:sz w:val="18"/>
        </w:rPr>
        <w:tab/>
      </w:r>
    </w:p>
    <w:tbl>
      <w:tblPr>
        <w:tblW w:w="197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02"/>
        <w:gridCol w:w="2755"/>
        <w:gridCol w:w="3328"/>
        <w:gridCol w:w="1579"/>
        <w:gridCol w:w="21"/>
        <w:gridCol w:w="1428"/>
        <w:gridCol w:w="1079"/>
        <w:gridCol w:w="3134"/>
        <w:gridCol w:w="2608"/>
      </w:tblGrid>
      <w:tr w:rsidR="00440BC9" w:rsidTr="00057436">
        <w:trPr>
          <w:trHeight w:val="478"/>
          <w:jc w:val="center"/>
        </w:trPr>
        <w:tc>
          <w:tcPr>
            <w:tcW w:w="3802" w:type="dxa"/>
          </w:tcPr>
          <w:p w:rsidR="00440BC9" w:rsidRPr="00387280" w:rsidRDefault="00440BC9" w:rsidP="00057436">
            <w:pPr>
              <w:jc w:val="center"/>
              <w:rPr>
                <w:b/>
              </w:rPr>
            </w:pPr>
            <w:r w:rsidRPr="00387280">
              <w:rPr>
                <w:b/>
                <w:sz w:val="20"/>
              </w:rPr>
              <w:t>RADICACION</w:t>
            </w:r>
          </w:p>
        </w:tc>
        <w:tc>
          <w:tcPr>
            <w:tcW w:w="2755" w:type="dxa"/>
          </w:tcPr>
          <w:p w:rsidR="00440BC9" w:rsidRPr="00387280" w:rsidRDefault="00440BC9" w:rsidP="00057436">
            <w:pPr>
              <w:jc w:val="center"/>
              <w:rPr>
                <w:b/>
                <w:sz w:val="20"/>
              </w:rPr>
            </w:pPr>
            <w:r w:rsidRPr="00387280">
              <w:rPr>
                <w:b/>
                <w:sz w:val="20"/>
              </w:rPr>
              <w:t>DEMANDANTE</w:t>
            </w:r>
          </w:p>
        </w:tc>
        <w:tc>
          <w:tcPr>
            <w:tcW w:w="3328" w:type="dxa"/>
          </w:tcPr>
          <w:p w:rsidR="00440BC9" w:rsidRPr="00387280" w:rsidRDefault="00440BC9" w:rsidP="00057436">
            <w:pPr>
              <w:jc w:val="center"/>
              <w:rPr>
                <w:b/>
                <w:sz w:val="20"/>
              </w:rPr>
            </w:pPr>
            <w:r w:rsidRPr="00387280">
              <w:rPr>
                <w:b/>
                <w:sz w:val="20"/>
              </w:rPr>
              <w:t>DEMANDADO</w:t>
            </w:r>
          </w:p>
        </w:tc>
        <w:tc>
          <w:tcPr>
            <w:tcW w:w="1579" w:type="dxa"/>
          </w:tcPr>
          <w:p w:rsidR="00440BC9" w:rsidRPr="00387280" w:rsidRDefault="00440BC9" w:rsidP="00057436">
            <w:pPr>
              <w:jc w:val="center"/>
              <w:rPr>
                <w:b/>
                <w:sz w:val="20"/>
              </w:rPr>
            </w:pPr>
            <w:r w:rsidRPr="00387280">
              <w:rPr>
                <w:b/>
                <w:sz w:val="20"/>
              </w:rPr>
              <w:t>FECHA AUTO</w:t>
            </w:r>
          </w:p>
        </w:tc>
        <w:tc>
          <w:tcPr>
            <w:tcW w:w="1449" w:type="dxa"/>
            <w:gridSpan w:val="2"/>
          </w:tcPr>
          <w:p w:rsidR="00440BC9" w:rsidRPr="00387280" w:rsidRDefault="00440BC9" w:rsidP="00057436">
            <w:pPr>
              <w:jc w:val="center"/>
              <w:rPr>
                <w:b/>
                <w:sz w:val="18"/>
                <w:szCs w:val="18"/>
              </w:rPr>
            </w:pPr>
            <w:r w:rsidRPr="00387280">
              <w:rPr>
                <w:b/>
                <w:sz w:val="18"/>
                <w:szCs w:val="18"/>
              </w:rPr>
              <w:t>CUADERNO</w:t>
            </w:r>
          </w:p>
        </w:tc>
        <w:tc>
          <w:tcPr>
            <w:tcW w:w="1079" w:type="dxa"/>
          </w:tcPr>
          <w:p w:rsidR="00440BC9" w:rsidRPr="00387280" w:rsidRDefault="00440BC9" w:rsidP="00057436">
            <w:pPr>
              <w:jc w:val="center"/>
              <w:rPr>
                <w:b/>
                <w:sz w:val="20"/>
              </w:rPr>
            </w:pPr>
            <w:r w:rsidRPr="00387280">
              <w:rPr>
                <w:b/>
                <w:sz w:val="20"/>
              </w:rPr>
              <w:t>FOLIO</w:t>
            </w:r>
          </w:p>
        </w:tc>
        <w:tc>
          <w:tcPr>
            <w:tcW w:w="3134" w:type="dxa"/>
          </w:tcPr>
          <w:p w:rsidR="00440BC9" w:rsidRPr="00387280" w:rsidRDefault="00440BC9" w:rsidP="00057436">
            <w:pPr>
              <w:jc w:val="center"/>
              <w:rPr>
                <w:b/>
                <w:sz w:val="20"/>
              </w:rPr>
            </w:pPr>
            <w:r w:rsidRPr="00387280">
              <w:rPr>
                <w:b/>
                <w:sz w:val="20"/>
              </w:rPr>
              <w:t>CLASE AUTO</w:t>
            </w:r>
          </w:p>
        </w:tc>
        <w:tc>
          <w:tcPr>
            <w:tcW w:w="2608" w:type="dxa"/>
          </w:tcPr>
          <w:p w:rsidR="00440BC9" w:rsidRPr="00387280" w:rsidRDefault="00440BC9" w:rsidP="00057436">
            <w:pPr>
              <w:rPr>
                <w:b/>
                <w:sz w:val="20"/>
              </w:rPr>
            </w:pPr>
            <w:r w:rsidRPr="00387280">
              <w:rPr>
                <w:b/>
                <w:sz w:val="20"/>
              </w:rPr>
              <w:t xml:space="preserve"> MAG.  PONENTE:</w:t>
            </w:r>
          </w:p>
        </w:tc>
      </w:tr>
      <w:tr w:rsidR="00440BC9" w:rsidTr="00057436">
        <w:trPr>
          <w:trHeight w:val="2335"/>
          <w:jc w:val="center"/>
        </w:trPr>
        <w:tc>
          <w:tcPr>
            <w:tcW w:w="3802" w:type="dxa"/>
          </w:tcPr>
          <w:p w:rsidR="00440BC9" w:rsidRPr="003A6A74" w:rsidRDefault="00440BC9" w:rsidP="00057436">
            <w:pPr>
              <w:rPr>
                <w:b/>
                <w:sz w:val="16"/>
                <w:szCs w:val="16"/>
              </w:rPr>
            </w:pPr>
            <w:r>
              <w:rPr>
                <w:b/>
                <w:sz w:val="16"/>
                <w:szCs w:val="16"/>
              </w:rPr>
              <w:t>2016-00005-00-NULIDAD ELECTORAL</w:t>
            </w:r>
          </w:p>
        </w:tc>
        <w:tc>
          <w:tcPr>
            <w:tcW w:w="2755" w:type="dxa"/>
          </w:tcPr>
          <w:p w:rsidR="00440BC9" w:rsidRPr="003A6A74" w:rsidRDefault="00440BC9" w:rsidP="00057436">
            <w:pPr>
              <w:rPr>
                <w:b/>
                <w:sz w:val="16"/>
                <w:szCs w:val="16"/>
              </w:rPr>
            </w:pPr>
            <w:r>
              <w:rPr>
                <w:b/>
                <w:sz w:val="16"/>
                <w:szCs w:val="16"/>
              </w:rPr>
              <w:t>OMAR ENRIQUE BENJUMEA OSPINO</w:t>
            </w:r>
          </w:p>
        </w:tc>
        <w:tc>
          <w:tcPr>
            <w:tcW w:w="3328" w:type="dxa"/>
          </w:tcPr>
          <w:p w:rsidR="00440BC9" w:rsidRPr="00F420B0" w:rsidRDefault="00440BC9" w:rsidP="00057436">
            <w:pPr>
              <w:rPr>
                <w:b/>
                <w:sz w:val="16"/>
                <w:szCs w:val="16"/>
              </w:rPr>
            </w:pPr>
            <w:r>
              <w:rPr>
                <w:b/>
                <w:sz w:val="16"/>
                <w:szCs w:val="16"/>
              </w:rPr>
              <w:t>ASAMBLEA DEL DEPARTAMENTO DEL CESAR</w:t>
            </w:r>
          </w:p>
          <w:p w:rsidR="00440BC9" w:rsidRPr="00C7410B" w:rsidRDefault="00440BC9" w:rsidP="00057436">
            <w:pPr>
              <w:jc w:val="center"/>
              <w:rPr>
                <w:sz w:val="16"/>
                <w:szCs w:val="16"/>
              </w:rPr>
            </w:pPr>
          </w:p>
        </w:tc>
        <w:tc>
          <w:tcPr>
            <w:tcW w:w="1600" w:type="dxa"/>
            <w:gridSpan w:val="2"/>
          </w:tcPr>
          <w:p w:rsidR="00440BC9" w:rsidRPr="003A6A74" w:rsidRDefault="00440BC9" w:rsidP="00057436">
            <w:pPr>
              <w:rPr>
                <w:b/>
                <w:sz w:val="16"/>
                <w:szCs w:val="16"/>
              </w:rPr>
            </w:pPr>
            <w:r>
              <w:rPr>
                <w:b/>
                <w:sz w:val="16"/>
                <w:szCs w:val="16"/>
              </w:rPr>
              <w:t>10</w:t>
            </w:r>
            <w:r w:rsidRPr="003A6A74">
              <w:rPr>
                <w:b/>
                <w:sz w:val="16"/>
                <w:szCs w:val="16"/>
              </w:rPr>
              <w:t>-JUN/2016</w:t>
            </w:r>
          </w:p>
        </w:tc>
        <w:tc>
          <w:tcPr>
            <w:tcW w:w="1428" w:type="dxa"/>
          </w:tcPr>
          <w:p w:rsidR="00440BC9" w:rsidRPr="003A6A74" w:rsidRDefault="00440BC9" w:rsidP="00057436">
            <w:pPr>
              <w:rPr>
                <w:b/>
                <w:sz w:val="16"/>
                <w:szCs w:val="16"/>
              </w:rPr>
            </w:pPr>
            <w:r>
              <w:rPr>
                <w:b/>
                <w:sz w:val="16"/>
                <w:szCs w:val="16"/>
              </w:rPr>
              <w:t>TRES-PRIMERA INSTANCIA</w:t>
            </w:r>
          </w:p>
        </w:tc>
        <w:tc>
          <w:tcPr>
            <w:tcW w:w="1079" w:type="dxa"/>
          </w:tcPr>
          <w:p w:rsidR="00440BC9" w:rsidRPr="003A6A74" w:rsidRDefault="00440BC9" w:rsidP="00057436">
            <w:pPr>
              <w:rPr>
                <w:b/>
                <w:sz w:val="16"/>
                <w:szCs w:val="16"/>
              </w:rPr>
            </w:pPr>
            <w:r>
              <w:rPr>
                <w:b/>
                <w:sz w:val="16"/>
                <w:szCs w:val="16"/>
              </w:rPr>
              <w:t>1146</w:t>
            </w:r>
          </w:p>
        </w:tc>
        <w:tc>
          <w:tcPr>
            <w:tcW w:w="3134" w:type="dxa"/>
          </w:tcPr>
          <w:p w:rsidR="00440BC9" w:rsidRPr="003A6A74" w:rsidRDefault="00440BC9" w:rsidP="00057436">
            <w:pPr>
              <w:rPr>
                <w:b/>
                <w:sz w:val="16"/>
                <w:szCs w:val="16"/>
              </w:rPr>
            </w:pPr>
            <w:r>
              <w:rPr>
                <w:b/>
                <w:sz w:val="16"/>
                <w:szCs w:val="16"/>
              </w:rPr>
              <w:t>OBEDEZCASE Y CUMPLASE LO RESUELTO POR EL CONSEJO DE ESTADO, EN PROVIDENCIA DE FECHA 28 DE ABRIL DE 2016, MEDIANTE LA CUAL REVOCO EL AUTO APELADO, QUE DECLARO PROBADA LA EXCEPCION DE FALTA DE AGOTAMIENTO DEL REQUISITO DE PROCEDIBILIDAD. EN CONSECUENCIA, FIJASE EL DIA 20 DE JUNIO DE 2016, A LAS 3:00 DE LA TARDE, PARA CONTINUAR LA AUDIENCIA INICIAL DE QUE TRATA EL ARTICULO 283 DEL CODIGO DE PROCEDIMIENTO ADMINISTRATIVO Y DE LO CONTENCIOSO ADMINISTRATIVO, LA CUAL SE LLEVARA A CABO EN LA SALA DE AUDIENCIAS DE ESTE TRIBUNAL. Y OTROS.</w:t>
            </w:r>
          </w:p>
        </w:tc>
        <w:tc>
          <w:tcPr>
            <w:tcW w:w="2608" w:type="dxa"/>
          </w:tcPr>
          <w:p w:rsidR="00440BC9" w:rsidRPr="003A6A74" w:rsidRDefault="00440BC9" w:rsidP="00057436">
            <w:pPr>
              <w:rPr>
                <w:b/>
                <w:sz w:val="16"/>
                <w:szCs w:val="16"/>
              </w:rPr>
            </w:pPr>
            <w:r>
              <w:rPr>
                <w:b/>
                <w:sz w:val="16"/>
                <w:szCs w:val="16"/>
              </w:rPr>
              <w:t>DR. GUECHÁ MEDINA</w:t>
            </w:r>
          </w:p>
        </w:tc>
      </w:tr>
      <w:tr w:rsidR="00440BC9" w:rsidTr="00057436">
        <w:trPr>
          <w:trHeight w:val="2335"/>
          <w:jc w:val="center"/>
        </w:trPr>
        <w:tc>
          <w:tcPr>
            <w:tcW w:w="3802" w:type="dxa"/>
          </w:tcPr>
          <w:p w:rsidR="00440BC9" w:rsidRDefault="00440BC9" w:rsidP="00057436">
            <w:pPr>
              <w:rPr>
                <w:b/>
                <w:sz w:val="16"/>
                <w:szCs w:val="16"/>
              </w:rPr>
            </w:pPr>
            <w:r>
              <w:rPr>
                <w:b/>
                <w:sz w:val="16"/>
                <w:szCs w:val="16"/>
              </w:rPr>
              <w:t>2016-00281-00-PERDIDA DE INVESTIDURA</w:t>
            </w:r>
          </w:p>
        </w:tc>
        <w:tc>
          <w:tcPr>
            <w:tcW w:w="2755" w:type="dxa"/>
          </w:tcPr>
          <w:p w:rsidR="00440BC9" w:rsidRDefault="00440BC9" w:rsidP="00057436">
            <w:pPr>
              <w:rPr>
                <w:b/>
                <w:sz w:val="16"/>
                <w:szCs w:val="16"/>
              </w:rPr>
            </w:pPr>
            <w:r>
              <w:rPr>
                <w:b/>
                <w:sz w:val="16"/>
                <w:szCs w:val="16"/>
              </w:rPr>
              <w:t>LUIS ARTURO ARAGON ZAPATA, EN NOMBRE PROPIO</w:t>
            </w:r>
          </w:p>
        </w:tc>
        <w:tc>
          <w:tcPr>
            <w:tcW w:w="3328" w:type="dxa"/>
          </w:tcPr>
          <w:p w:rsidR="00440BC9" w:rsidRDefault="00440BC9" w:rsidP="00057436">
            <w:pPr>
              <w:rPr>
                <w:b/>
                <w:sz w:val="16"/>
                <w:szCs w:val="16"/>
              </w:rPr>
            </w:pPr>
            <w:r>
              <w:rPr>
                <w:b/>
                <w:sz w:val="16"/>
                <w:szCs w:val="16"/>
              </w:rPr>
              <w:t>JULIO CESAR CASADIEGOS NAVARRO, DIPUTADO A LA ASAMBLEA DEL DEPARTAMENTO DEL CESAR, POR EL PERIODO 2012-2015</w:t>
            </w:r>
          </w:p>
        </w:tc>
        <w:tc>
          <w:tcPr>
            <w:tcW w:w="1600" w:type="dxa"/>
            <w:gridSpan w:val="2"/>
          </w:tcPr>
          <w:p w:rsidR="00440BC9" w:rsidRDefault="00440BC9" w:rsidP="00057436">
            <w:pPr>
              <w:rPr>
                <w:b/>
                <w:sz w:val="16"/>
                <w:szCs w:val="16"/>
              </w:rPr>
            </w:pPr>
            <w:r>
              <w:rPr>
                <w:b/>
                <w:sz w:val="16"/>
                <w:szCs w:val="16"/>
              </w:rPr>
              <w:t>JUN10-2016</w:t>
            </w:r>
          </w:p>
        </w:tc>
        <w:tc>
          <w:tcPr>
            <w:tcW w:w="1428" w:type="dxa"/>
          </w:tcPr>
          <w:p w:rsidR="00440BC9" w:rsidRDefault="00440BC9" w:rsidP="00057436">
            <w:pPr>
              <w:rPr>
                <w:b/>
                <w:sz w:val="16"/>
                <w:szCs w:val="16"/>
              </w:rPr>
            </w:pPr>
            <w:r>
              <w:rPr>
                <w:b/>
                <w:sz w:val="16"/>
                <w:szCs w:val="16"/>
              </w:rPr>
              <w:t>UNO-PRIMERA INSTASNCIA-TRES TRASLADOS</w:t>
            </w:r>
          </w:p>
        </w:tc>
        <w:tc>
          <w:tcPr>
            <w:tcW w:w="1079" w:type="dxa"/>
          </w:tcPr>
          <w:p w:rsidR="00440BC9" w:rsidRDefault="00440BC9" w:rsidP="00057436">
            <w:pPr>
              <w:rPr>
                <w:b/>
                <w:sz w:val="16"/>
                <w:szCs w:val="16"/>
              </w:rPr>
            </w:pPr>
            <w:r>
              <w:rPr>
                <w:b/>
                <w:sz w:val="16"/>
                <w:szCs w:val="16"/>
              </w:rPr>
              <w:t>18</w:t>
            </w:r>
          </w:p>
        </w:tc>
        <w:tc>
          <w:tcPr>
            <w:tcW w:w="3134" w:type="dxa"/>
          </w:tcPr>
          <w:p w:rsidR="00440BC9" w:rsidRDefault="00440BC9" w:rsidP="00057436">
            <w:pPr>
              <w:rPr>
                <w:b/>
                <w:sz w:val="16"/>
                <w:szCs w:val="16"/>
              </w:rPr>
            </w:pPr>
            <w:r>
              <w:rPr>
                <w:b/>
                <w:sz w:val="16"/>
                <w:szCs w:val="16"/>
              </w:rPr>
              <w:t>POR REUNIR  LOS RQUISITOS LEGALES, ADMITESE LA ANTERIOR SOLICITUD DE PERDIDA DE INVESTIDURA FORMULADA POR LUIS ARTURO ARAGON ZAPATA, EN NOMBRE PROPIO, CONTRA JULIO CESAR CASADIEGOS NAVARRO, DIPUTADO A LA ASAMBLEA DEL DEPARTAMENTO DEL CESAR. Y OTROS.</w:t>
            </w:r>
          </w:p>
        </w:tc>
        <w:tc>
          <w:tcPr>
            <w:tcW w:w="2608" w:type="dxa"/>
          </w:tcPr>
          <w:p w:rsidR="00440BC9" w:rsidRDefault="00440BC9" w:rsidP="00057436">
            <w:pPr>
              <w:rPr>
                <w:b/>
                <w:sz w:val="16"/>
                <w:szCs w:val="16"/>
              </w:rPr>
            </w:pPr>
            <w:r>
              <w:rPr>
                <w:b/>
                <w:sz w:val="16"/>
                <w:szCs w:val="16"/>
              </w:rPr>
              <w:t>DR. GUECHA MEDINA</w:t>
            </w:r>
          </w:p>
        </w:tc>
      </w:tr>
    </w:tbl>
    <w:p w:rsidR="00440BC9" w:rsidRDefault="00440BC9" w:rsidP="00440BC9">
      <w:pPr>
        <w:tabs>
          <w:tab w:val="left" w:pos="1575"/>
          <w:tab w:val="left" w:pos="15000"/>
        </w:tabs>
        <w:jc w:val="both"/>
        <w:rPr>
          <w:b/>
          <w:sz w:val="16"/>
          <w:szCs w:val="16"/>
        </w:rPr>
      </w:pPr>
    </w:p>
    <w:p w:rsidR="00440BC9" w:rsidRDefault="00440BC9" w:rsidP="00440BC9">
      <w:pPr>
        <w:tabs>
          <w:tab w:val="left" w:pos="1575"/>
          <w:tab w:val="left" w:pos="15000"/>
        </w:tabs>
        <w:jc w:val="both"/>
        <w:rPr>
          <w:b/>
          <w:sz w:val="16"/>
          <w:szCs w:val="16"/>
        </w:rPr>
      </w:pPr>
    </w:p>
    <w:p w:rsidR="00440BC9" w:rsidRPr="00B7084B" w:rsidRDefault="00440BC9" w:rsidP="00440BC9">
      <w:pPr>
        <w:tabs>
          <w:tab w:val="left" w:pos="1575"/>
          <w:tab w:val="left" w:pos="15000"/>
        </w:tabs>
        <w:jc w:val="both"/>
        <w:rPr>
          <w:b/>
          <w:sz w:val="16"/>
          <w:szCs w:val="16"/>
        </w:rPr>
      </w:pPr>
      <w:r>
        <w:rPr>
          <w:b/>
          <w:sz w:val="16"/>
          <w:szCs w:val="16"/>
        </w:rPr>
        <w:t>FIJADO HOY, 13 DE JUNIO  DE 2016</w:t>
      </w:r>
      <w:r w:rsidRPr="00AA0A2F">
        <w:rPr>
          <w:b/>
          <w:sz w:val="16"/>
          <w:szCs w:val="16"/>
        </w:rPr>
        <w:t xml:space="preserve">,  LAS 8:00 A. M.                                                                                      </w:t>
      </w:r>
      <w:r>
        <w:rPr>
          <w:b/>
          <w:sz w:val="16"/>
          <w:szCs w:val="16"/>
        </w:rPr>
        <w:t xml:space="preserve">                        </w:t>
      </w:r>
      <w:r w:rsidR="00F610E2">
        <w:rPr>
          <w:b/>
          <w:sz w:val="16"/>
          <w:szCs w:val="16"/>
        </w:rPr>
        <w:t xml:space="preserve">        </w:t>
      </w:r>
      <w:r>
        <w:rPr>
          <w:b/>
          <w:sz w:val="16"/>
          <w:szCs w:val="16"/>
        </w:rPr>
        <w:t>DESFIJADO HOY,  13 DE JUNIO DE 2016, A LAS 6:00 P.M.</w:t>
      </w:r>
    </w:p>
    <w:p w:rsidR="00440BC9" w:rsidRDefault="00440BC9" w:rsidP="00440BC9">
      <w:pPr>
        <w:jc w:val="both"/>
        <w:rPr>
          <w:b/>
          <w:sz w:val="18"/>
          <w:szCs w:val="18"/>
        </w:rPr>
      </w:pPr>
    </w:p>
    <w:p w:rsidR="00440BC9" w:rsidRPr="00AA0A2F" w:rsidRDefault="00440BC9" w:rsidP="00440BC9">
      <w:pPr>
        <w:jc w:val="both"/>
        <w:rPr>
          <w:b/>
          <w:sz w:val="18"/>
          <w:szCs w:val="18"/>
        </w:rPr>
      </w:pPr>
      <w:r>
        <w:rPr>
          <w:b/>
          <w:sz w:val="18"/>
          <w:szCs w:val="18"/>
        </w:rPr>
        <w:t>DIANA PATRICIA ESPINEL PEINADO</w:t>
      </w:r>
      <w:r w:rsidRPr="00AA0A2F">
        <w:rPr>
          <w:b/>
          <w:sz w:val="18"/>
          <w:szCs w:val="18"/>
        </w:rPr>
        <w:t xml:space="preserve">                                                                                                         </w:t>
      </w:r>
      <w:r>
        <w:rPr>
          <w:b/>
          <w:sz w:val="18"/>
          <w:szCs w:val="18"/>
        </w:rPr>
        <w:t xml:space="preserve">                            DIANA PATRICIA ESPINEL PEINADO</w:t>
      </w:r>
    </w:p>
    <w:p w:rsidR="00440BC9" w:rsidRDefault="00440BC9" w:rsidP="00440BC9">
      <w:pPr>
        <w:rPr>
          <w:b/>
          <w:sz w:val="18"/>
          <w:szCs w:val="18"/>
        </w:rPr>
      </w:pPr>
      <w:r>
        <w:rPr>
          <w:b/>
          <w:sz w:val="18"/>
          <w:szCs w:val="18"/>
        </w:rPr>
        <w:t xml:space="preserve">               </w:t>
      </w:r>
      <w:r w:rsidRPr="00AA0A2F">
        <w:rPr>
          <w:b/>
          <w:sz w:val="18"/>
          <w:szCs w:val="18"/>
        </w:rPr>
        <w:t xml:space="preserve">SECRETARIA                                                                                                                                                             </w:t>
      </w:r>
      <w:r>
        <w:rPr>
          <w:b/>
          <w:sz w:val="18"/>
          <w:szCs w:val="18"/>
        </w:rPr>
        <w:t xml:space="preserve">                     </w:t>
      </w:r>
      <w:proofErr w:type="spellStart"/>
      <w:r>
        <w:rPr>
          <w:b/>
          <w:sz w:val="18"/>
          <w:szCs w:val="18"/>
        </w:rPr>
        <w:t>SECRETA</w:t>
      </w:r>
      <w:r w:rsidR="00F610E2">
        <w:rPr>
          <w:b/>
          <w:sz w:val="18"/>
          <w:szCs w:val="18"/>
        </w:rPr>
        <w:t>RIA</w:t>
      </w:r>
      <w:proofErr w:type="spellEnd"/>
    </w:p>
    <w:p w:rsidR="00440BC9" w:rsidRPr="00CA7253" w:rsidRDefault="00440BC9" w:rsidP="00440BC9">
      <w:pPr>
        <w:tabs>
          <w:tab w:val="left" w:pos="4815"/>
        </w:tabs>
      </w:pPr>
    </w:p>
    <w:p w:rsidR="00440BC9" w:rsidRDefault="00440BC9" w:rsidP="00440BC9">
      <w:pPr>
        <w:tabs>
          <w:tab w:val="left" w:pos="4815"/>
        </w:tabs>
      </w:pPr>
    </w:p>
    <w:p w:rsidR="00440BC9" w:rsidRPr="00CA7253" w:rsidRDefault="00440BC9" w:rsidP="00440BC9">
      <w:pPr>
        <w:tabs>
          <w:tab w:val="left" w:pos="4815"/>
        </w:tabs>
      </w:pPr>
    </w:p>
    <w:p w:rsidR="008951D0" w:rsidRDefault="008951D0">
      <w:bookmarkStart w:id="0" w:name="_GoBack"/>
      <w:bookmarkEnd w:id="0"/>
    </w:p>
    <w:sectPr w:rsidR="008951D0" w:rsidSect="00F610E2">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C9"/>
    <w:rsid w:val="001817EF"/>
    <w:rsid w:val="00262C59"/>
    <w:rsid w:val="002C2BCB"/>
    <w:rsid w:val="002C70FE"/>
    <w:rsid w:val="00375234"/>
    <w:rsid w:val="003A758E"/>
    <w:rsid w:val="00440BC9"/>
    <w:rsid w:val="00611449"/>
    <w:rsid w:val="0066071D"/>
    <w:rsid w:val="007B5A37"/>
    <w:rsid w:val="008951D0"/>
    <w:rsid w:val="00910416"/>
    <w:rsid w:val="00D97DBF"/>
    <w:rsid w:val="00E564BD"/>
    <w:rsid w:val="00ED04CC"/>
    <w:rsid w:val="00F610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075E9-4115-4118-A09B-327E5361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C9"/>
    <w:pPr>
      <w:overflowPunct w:val="0"/>
      <w:autoSpaceDE w:val="0"/>
      <w:autoSpaceDN w:val="0"/>
      <w:adjustRightInd w:val="0"/>
      <w:spacing w:after="0" w:line="240" w:lineRule="auto"/>
      <w:textAlignment w:val="baseline"/>
    </w:pPr>
    <w:rPr>
      <w:rFonts w:ascii="Verdana" w:eastAsia="Times New Roman" w:hAnsi="Verdana"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 ADMINISTRATIVO</dc:creator>
  <cp:lastModifiedBy>Capacitacion01-11</cp:lastModifiedBy>
  <cp:revision>3</cp:revision>
  <dcterms:created xsi:type="dcterms:W3CDTF">2016-06-13T13:30:00Z</dcterms:created>
  <dcterms:modified xsi:type="dcterms:W3CDTF">2016-06-13T13:42:00Z</dcterms:modified>
</cp:coreProperties>
</file>