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8BFE" w14:textId="77777777" w:rsidR="00026BE5" w:rsidRPr="00A7207E" w:rsidRDefault="00026BE5" w:rsidP="00026BE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4D305C13" w14:textId="77777777" w:rsidR="00026BE5" w:rsidRPr="00A7207E" w:rsidRDefault="00026BE5" w:rsidP="00026BE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1628E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3.85pt" o:ole="">
            <v:imagedata r:id="rId5" o:title="" croptop="-2205f"/>
          </v:shape>
          <o:OLEObject Type="Embed" ProgID="PBrush" ShapeID="_x0000_i1025" DrawAspect="Content" ObjectID="_1647176062" r:id="rId6"/>
        </w:object>
      </w:r>
    </w:p>
    <w:p w14:paraId="534925B5" w14:textId="77777777" w:rsidR="00026BE5" w:rsidRPr="00A7207E" w:rsidRDefault="00026BE5" w:rsidP="00026BE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383884AB" w14:textId="77777777" w:rsidR="00026BE5" w:rsidRPr="00A7207E" w:rsidRDefault="00026BE5" w:rsidP="00026BE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6B466DE2" w14:textId="77777777" w:rsidR="00026BE5" w:rsidRPr="00A7207E" w:rsidRDefault="00026BE5" w:rsidP="00026BE5">
      <w:pPr>
        <w:spacing w:after="0" w:line="360" w:lineRule="auto"/>
        <w:jc w:val="both"/>
        <w:rPr>
          <w:rFonts w:ascii="Tahoma" w:eastAsia="Times New Roman" w:hAnsi="Tahoma" w:cs="Tahoma"/>
          <w:lang w:eastAsia="es-ES"/>
        </w:rPr>
      </w:pPr>
    </w:p>
    <w:p w14:paraId="07F2682C" w14:textId="77777777" w:rsidR="00026BE5" w:rsidRPr="00A7207E" w:rsidRDefault="00026BE5" w:rsidP="00026BE5">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79931734" w14:textId="77777777" w:rsidR="00026BE5" w:rsidRPr="00A7207E" w:rsidRDefault="00026BE5" w:rsidP="00026BE5">
      <w:pPr>
        <w:spacing w:after="0" w:line="360" w:lineRule="auto"/>
        <w:jc w:val="both"/>
        <w:rPr>
          <w:rFonts w:ascii="Tahoma" w:eastAsia="Times New Roman" w:hAnsi="Tahoma" w:cs="Tahoma"/>
          <w:lang w:eastAsia="es-ES"/>
        </w:rPr>
      </w:pPr>
    </w:p>
    <w:p w14:paraId="1AEE2113" w14:textId="77777777" w:rsidR="00026BE5" w:rsidRPr="00A7207E" w:rsidRDefault="00026BE5" w:rsidP="00026BE5">
      <w:pPr>
        <w:spacing w:after="0" w:line="240" w:lineRule="auto"/>
        <w:jc w:val="both"/>
        <w:rPr>
          <w:rFonts w:ascii="Tahoma" w:eastAsia="Times New Roman" w:hAnsi="Tahoma" w:cs="Tahoma"/>
          <w:lang w:eastAsia="es-ES"/>
        </w:rPr>
      </w:pPr>
    </w:p>
    <w:p w14:paraId="3C77A10E" w14:textId="77777777" w:rsidR="00026BE5" w:rsidRPr="00A7207E" w:rsidRDefault="00026BE5" w:rsidP="00026BE5">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76001-23-33-000-2020-</w:t>
      </w:r>
      <w:r>
        <w:rPr>
          <w:rFonts w:ascii="Tahoma" w:eastAsia="Times New Roman" w:hAnsi="Tahoma" w:cs="Tahoma"/>
          <w:lang w:eastAsia="es-ES"/>
        </w:rPr>
        <w:t>00316-00</w:t>
      </w:r>
    </w:p>
    <w:p w14:paraId="546A770B" w14:textId="77777777" w:rsidR="00026BE5" w:rsidRPr="00A7207E" w:rsidRDefault="00026BE5" w:rsidP="00026BE5">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1365BC7D" w14:textId="77777777" w:rsidR="00026BE5" w:rsidRPr="00A7207E" w:rsidRDefault="00026BE5" w:rsidP="00026BE5">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200.024.0232</w:t>
      </w:r>
      <w:r w:rsidRPr="00A7207E">
        <w:rPr>
          <w:rFonts w:ascii="Tahoma" w:eastAsia="Times New Roman" w:hAnsi="Tahoma" w:cs="Tahoma"/>
          <w:lang w:eastAsia="es-ES"/>
        </w:rPr>
        <w:t xml:space="preserve"> DEL 1</w:t>
      </w:r>
      <w:r>
        <w:rPr>
          <w:rFonts w:ascii="Tahoma" w:eastAsia="Times New Roman" w:hAnsi="Tahoma" w:cs="Tahoma"/>
          <w:lang w:eastAsia="es-ES"/>
        </w:rPr>
        <w:t>9</w:t>
      </w:r>
      <w:r w:rsidRPr="00A7207E">
        <w:rPr>
          <w:rFonts w:ascii="Tahoma" w:eastAsia="Times New Roman" w:hAnsi="Tahoma" w:cs="Tahoma"/>
          <w:lang w:eastAsia="es-ES"/>
        </w:rPr>
        <w:t xml:space="preserve"> DE MARZO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Pr>
          <w:rFonts w:ascii="Tahoma" w:eastAsia="Times New Roman" w:hAnsi="Tahoma" w:cs="Tahoma"/>
          <w:lang w:eastAsia="es-ES"/>
        </w:rPr>
        <w:t>TULUA</w:t>
      </w:r>
    </w:p>
    <w:p w14:paraId="40FCB292" w14:textId="77777777" w:rsidR="00026BE5" w:rsidRPr="00A7207E" w:rsidRDefault="00026BE5" w:rsidP="00026BE5">
      <w:pPr>
        <w:spacing w:after="0" w:line="360" w:lineRule="auto"/>
        <w:jc w:val="both"/>
        <w:rPr>
          <w:rFonts w:ascii="Tahoma" w:eastAsia="Times New Roman" w:hAnsi="Tahoma" w:cs="Tahoma"/>
          <w:lang w:eastAsia="es-ES"/>
        </w:rPr>
      </w:pPr>
    </w:p>
    <w:p w14:paraId="395B567E" w14:textId="77777777" w:rsidR="00026BE5" w:rsidRPr="00A7207E" w:rsidRDefault="00026BE5" w:rsidP="00026BE5">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Treinta y Uno (31)</w:t>
      </w:r>
      <w:r w:rsidRPr="00A7207E">
        <w:rPr>
          <w:rFonts w:ascii="Tahoma" w:eastAsia="Times New Roman" w:hAnsi="Tahoma" w:cs="Tahoma"/>
          <w:lang w:eastAsia="es-ES"/>
        </w:rPr>
        <w:t xml:space="preserve"> de Marzo de Dos Mil Veinte (2020)</w:t>
      </w:r>
    </w:p>
    <w:p w14:paraId="0011F63F" w14:textId="77777777" w:rsidR="00026BE5" w:rsidRPr="00A7207E" w:rsidRDefault="00026BE5" w:rsidP="00026BE5">
      <w:pPr>
        <w:spacing w:after="0" w:line="360" w:lineRule="auto"/>
        <w:jc w:val="both"/>
        <w:rPr>
          <w:rFonts w:ascii="Tahoma" w:eastAsia="Times New Roman" w:hAnsi="Tahoma" w:cs="Tahoma"/>
          <w:lang w:eastAsia="es-ES"/>
        </w:rPr>
      </w:pPr>
    </w:p>
    <w:p w14:paraId="4C207387" w14:textId="77777777" w:rsidR="00026BE5" w:rsidRPr="00A7207E" w:rsidRDefault="00026BE5" w:rsidP="00026BE5">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13FCD511" w14:textId="77777777" w:rsidR="00026BE5" w:rsidRPr="00A7207E" w:rsidRDefault="00026BE5" w:rsidP="00026BE5">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6586B82D" w14:textId="77777777" w:rsidR="00026BE5" w:rsidRPr="00A7207E" w:rsidRDefault="00026BE5" w:rsidP="00026BE5">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r w:rsidRPr="00A7207E">
        <w:rPr>
          <w:rFonts w:ascii="Tahoma" w:eastAsia="Times New Roman" w:hAnsi="Tahoma" w:cs="Tahoma"/>
          <w:lang w:val="es-ES_tradnl" w:eastAsia="es-ES"/>
        </w:rPr>
        <w:t xml:space="preserve">EL alcalde del </w:t>
      </w:r>
      <w:r>
        <w:rPr>
          <w:rFonts w:ascii="Tahoma" w:eastAsia="Times New Roman" w:hAnsi="Tahoma" w:cs="Tahoma"/>
          <w:lang w:val="es-ES_tradnl" w:eastAsia="es-ES"/>
        </w:rPr>
        <w:t xml:space="preserve">Municipio de </w:t>
      </w:r>
      <w:proofErr w:type="spellStart"/>
      <w:r>
        <w:rPr>
          <w:rFonts w:ascii="Tahoma" w:eastAsia="Times New Roman" w:hAnsi="Tahoma" w:cs="Tahoma"/>
          <w:lang w:val="es-ES_tradnl" w:eastAsia="es-ES"/>
        </w:rPr>
        <w:t>Tulua</w:t>
      </w:r>
      <w:proofErr w:type="spellEnd"/>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remitió vía electrónica, al Tribunal, copia del Decreto No. </w:t>
      </w:r>
      <w:r>
        <w:rPr>
          <w:rFonts w:ascii="Tahoma" w:eastAsia="Times New Roman" w:hAnsi="Tahoma" w:cs="Tahoma"/>
          <w:lang w:val="es-ES_tradnl" w:eastAsia="es-ES"/>
        </w:rPr>
        <w:t>200.024.0232</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del 1</w:t>
      </w:r>
      <w:r>
        <w:rPr>
          <w:rFonts w:ascii="Tahoma" w:eastAsia="Times New Roman" w:hAnsi="Tahoma" w:cs="Tahoma"/>
          <w:lang w:val="es-ES_tradnl" w:eastAsia="es-ES"/>
        </w:rPr>
        <w:t>9</w:t>
      </w:r>
      <w:r w:rsidRPr="00A7207E">
        <w:rPr>
          <w:rFonts w:ascii="Tahoma" w:eastAsia="Times New Roman" w:hAnsi="Tahoma" w:cs="Tahoma"/>
          <w:lang w:val="es-ES_tradnl" w:eastAsia="es-ES"/>
        </w:rPr>
        <w:t xml:space="preserve"> de marzo de 2020</w:t>
      </w:r>
      <w:r w:rsidRPr="00A7207E">
        <w:rPr>
          <w:rFonts w:ascii="Tahoma" w:eastAsia="Times New Roman" w:hAnsi="Tahoma" w:cs="Tahoma"/>
          <w:i/>
          <w:iCs/>
          <w:lang w:val="es-ES_tradnl" w:eastAsia="es-ES"/>
        </w:rPr>
        <w:t xml:space="preserve"> “Por medio del cual</w:t>
      </w:r>
      <w:r>
        <w:rPr>
          <w:rFonts w:ascii="Tahoma" w:eastAsia="Times New Roman" w:hAnsi="Tahoma" w:cs="Tahoma"/>
          <w:i/>
          <w:iCs/>
          <w:lang w:val="es-ES_tradnl" w:eastAsia="es-ES"/>
        </w:rPr>
        <w:t xml:space="preserve"> s</w:t>
      </w:r>
      <w:bookmarkStart w:id="0" w:name="_Hlk36282763"/>
      <w:r>
        <w:rPr>
          <w:rFonts w:ascii="Tahoma" w:eastAsia="Times New Roman" w:hAnsi="Tahoma" w:cs="Tahoma"/>
          <w:i/>
          <w:iCs/>
          <w:lang w:val="es-ES_tradnl" w:eastAsia="es-ES"/>
        </w:rPr>
        <w:t xml:space="preserve">e adoptan medidas </w:t>
      </w:r>
      <w:bookmarkStart w:id="1" w:name="_GoBack"/>
      <w:bookmarkEnd w:id="1"/>
      <w:r>
        <w:rPr>
          <w:rFonts w:ascii="Tahoma" w:eastAsia="Times New Roman" w:hAnsi="Tahoma" w:cs="Tahoma"/>
          <w:i/>
          <w:iCs/>
          <w:lang w:val="es-ES_tradnl" w:eastAsia="es-ES"/>
        </w:rPr>
        <w:t xml:space="preserve">transitorias de orden público en el Municipio de </w:t>
      </w:r>
      <w:proofErr w:type="spellStart"/>
      <w:r>
        <w:rPr>
          <w:rFonts w:ascii="Tahoma" w:eastAsia="Times New Roman" w:hAnsi="Tahoma" w:cs="Tahoma"/>
          <w:i/>
          <w:iCs/>
          <w:lang w:val="es-ES_tradnl" w:eastAsia="es-ES"/>
        </w:rPr>
        <w:t>Tulua</w:t>
      </w:r>
      <w:proofErr w:type="spellEnd"/>
      <w:r>
        <w:rPr>
          <w:rFonts w:ascii="Tahoma" w:eastAsia="Times New Roman" w:hAnsi="Tahoma" w:cs="Tahoma"/>
          <w:i/>
          <w:iCs/>
          <w:lang w:val="es-ES_tradnl" w:eastAsia="es-ES"/>
        </w:rPr>
        <w:t xml:space="preserve"> frente al virus </w:t>
      </w:r>
      <w:r w:rsidR="00350A90">
        <w:rPr>
          <w:rFonts w:ascii="Tahoma" w:eastAsia="Times New Roman" w:hAnsi="Tahoma" w:cs="Tahoma"/>
          <w:i/>
          <w:iCs/>
          <w:lang w:val="es-ES_tradnl" w:eastAsia="es-ES"/>
        </w:rPr>
        <w:t>COVID19 se decreta el toque de queda y se dictan otras disposiciones”,</w:t>
      </w:r>
      <w:r>
        <w:rPr>
          <w:rFonts w:ascii="Tahoma" w:eastAsia="Times New Roman" w:hAnsi="Tahoma" w:cs="Tahoma"/>
          <w:i/>
          <w:iCs/>
          <w:lang w:val="es-ES_tradnl" w:eastAsia="es-ES"/>
        </w:rPr>
        <w:t xml:space="preserve"> </w:t>
      </w:r>
      <w:r w:rsidRPr="00A7207E">
        <w:rPr>
          <w:rFonts w:ascii="Tahoma" w:eastAsia="Times New Roman" w:hAnsi="Tahoma" w:cs="Tahoma"/>
          <w:lang w:val="es-ES_tradnl" w:eastAsia="es-ES"/>
        </w:rPr>
        <w:t xml:space="preserve">para ejercer el control inmediato de legalidad de acuerdo con lo previsto en el artículo 136 del CPACA. </w:t>
      </w:r>
      <w:bookmarkEnd w:id="0"/>
    </w:p>
    <w:p w14:paraId="7C548FBA" w14:textId="77777777" w:rsidR="00026BE5" w:rsidRPr="00A7207E" w:rsidRDefault="00026BE5" w:rsidP="00026BE5">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531ADCAA" w14:textId="77777777" w:rsidR="00026BE5" w:rsidRPr="00A7207E" w:rsidRDefault="00026BE5" w:rsidP="00026BE5">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4890369B" w14:textId="77777777" w:rsidR="00026BE5" w:rsidRPr="00A7207E" w:rsidRDefault="00026BE5" w:rsidP="00026BE5">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5F8BB1C5" w14:textId="77777777" w:rsidR="00350A90" w:rsidRPr="00350A90" w:rsidRDefault="00350A90" w:rsidP="00350A90">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0D2FCE20"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E036941"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63E9D554" w14:textId="77777777" w:rsidR="00350A90" w:rsidRPr="00350A90" w:rsidRDefault="00350A90" w:rsidP="00350A90">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1CA9D4F4" w14:textId="77777777" w:rsidR="00350A90" w:rsidRPr="00350A90" w:rsidRDefault="00350A90" w:rsidP="00350A90">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2"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14:paraId="3A5B5B86"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2"/>
      <w:r w:rsidRPr="00350A90">
        <w:rPr>
          <w:rFonts w:ascii="Tahoma" w:eastAsia="Times New Roman" w:hAnsi="Tahoma" w:cs="Tahoma"/>
          <w:lang w:val="es-CO" w:eastAsia="es-CO"/>
        </w:rPr>
        <w:t>dispone que, cuando sobrevengan hechos distintos de los previstos en los artículos </w:t>
      </w:r>
      <w:hyperlink r:id="rId7"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8"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DD2F713"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015D741D"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793C38B3" w14:textId="77777777" w:rsidR="00350A90" w:rsidRPr="00350A90" w:rsidRDefault="00350A90" w:rsidP="00350A90">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165825C4"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4EAD7D16"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presidente de la Republica, con la firma de todos los </w:t>
      </w:r>
      <w:proofErr w:type="gramStart"/>
      <w:r w:rsidRPr="00350A90">
        <w:rPr>
          <w:rFonts w:ascii="Tahoma" w:eastAsia="Times New Roman" w:hAnsi="Tahoma" w:cs="Tahoma"/>
          <w:lang w:val="es-CO" w:eastAsia="es-CO"/>
        </w:rPr>
        <w:t>Ministros</w:t>
      </w:r>
      <w:proofErr w:type="gramEnd"/>
      <w:r w:rsidRPr="00350A90">
        <w:rPr>
          <w:rFonts w:ascii="Tahoma" w:eastAsia="Times New Roman" w:hAnsi="Tahoma" w:cs="Tahoma"/>
          <w:lang w:val="es-CO" w:eastAsia="es-CO"/>
        </w:rPr>
        <w:t>, ha expedido varios Decretos que adoptan medidas de orden Legislativo, en desarrollo del artículo 215 de la Constitución Política.</w:t>
      </w:r>
    </w:p>
    <w:p w14:paraId="70A48743"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2E6001C" w14:textId="77777777" w:rsidR="00350A90" w:rsidRPr="00350A90" w:rsidRDefault="00350A90" w:rsidP="00350A90">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14:paraId="7C9F2C3A" w14:textId="77777777" w:rsidR="00350A90" w:rsidRPr="00350A90" w:rsidRDefault="00350A90" w:rsidP="00350A90">
      <w:pPr>
        <w:spacing w:after="0" w:line="360" w:lineRule="auto"/>
        <w:jc w:val="both"/>
        <w:rPr>
          <w:rFonts w:ascii="Tahoma" w:eastAsia="Times New Roman" w:hAnsi="Tahoma" w:cs="Tahoma"/>
          <w:lang w:val="es-ES_tradnl" w:eastAsia="es-CO"/>
        </w:rPr>
      </w:pPr>
      <w:bookmarkStart w:id="3" w:name="136"/>
    </w:p>
    <w:p w14:paraId="0170A93B" w14:textId="77777777" w:rsidR="00350A90" w:rsidRPr="00350A90" w:rsidRDefault="00350A90" w:rsidP="00350A90">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w:t>
      </w:r>
      <w:r w:rsidRPr="00350A90">
        <w:rPr>
          <w:rFonts w:ascii="Tahoma" w:eastAsia="Times New Roman" w:hAnsi="Tahoma" w:cs="Tahoma"/>
          <w:i/>
          <w:iCs/>
          <w:lang w:val="es-CO" w:eastAsia="es-CO"/>
        </w:rPr>
        <w:lastRenderedPageBreak/>
        <w:t xml:space="preserve">nacionales. Las autoridades competentes que los expidan enviarán los actos administrativos a la jurisdicción contencioso-administrativa indicada, dentro de las cuarenta y ocho (48) horas siguientes a su expedición.” </w:t>
      </w:r>
    </w:p>
    <w:p w14:paraId="5A18EF29" w14:textId="77777777" w:rsidR="00350A90" w:rsidRPr="00350A90" w:rsidRDefault="00350A90" w:rsidP="00350A90">
      <w:pPr>
        <w:spacing w:after="0" w:line="360" w:lineRule="auto"/>
        <w:jc w:val="both"/>
        <w:rPr>
          <w:rFonts w:ascii="Tahoma" w:eastAsia="Times New Roman" w:hAnsi="Tahoma" w:cs="Tahoma"/>
          <w:i/>
          <w:iCs/>
          <w:lang w:val="es-CO" w:eastAsia="es-CO"/>
        </w:rPr>
      </w:pPr>
    </w:p>
    <w:p w14:paraId="099BD09D" w14:textId="77777777" w:rsidR="00350A90" w:rsidRPr="00350A90" w:rsidRDefault="00350A90" w:rsidP="00350A90">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399ED860" w14:textId="77777777" w:rsidR="00350A90" w:rsidRPr="00350A90" w:rsidRDefault="00350A90" w:rsidP="00350A90">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4" w:name="_Hlk36282933"/>
      <w:bookmarkEnd w:id="3"/>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4"/>
      <w:r w:rsidRPr="00350A90">
        <w:rPr>
          <w:rFonts w:ascii="Tahoma" w:eastAsia="Times New Roman" w:hAnsi="Tahoma" w:cs="Tahoma"/>
          <w:lang w:val="es-CO" w:eastAsia="es-CO"/>
        </w:rPr>
        <w:t xml:space="preserve"> tendrán </w:t>
      </w:r>
      <w:bookmarkStart w:id="5"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5"/>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1DDF9D57" w14:textId="77777777" w:rsidR="00350A90" w:rsidRPr="00350A90" w:rsidRDefault="00350A90" w:rsidP="00350A90">
      <w:pPr>
        <w:spacing w:before="100" w:beforeAutospacing="1" w:after="100" w:afterAutospacing="1" w:line="360" w:lineRule="auto"/>
        <w:ind w:left="720"/>
        <w:contextualSpacing/>
        <w:jc w:val="both"/>
        <w:rPr>
          <w:rFonts w:ascii="Tahoma" w:eastAsia="Times New Roman" w:hAnsi="Tahoma" w:cs="Tahoma"/>
          <w:lang w:val="es-CO" w:eastAsia="es-CO"/>
        </w:rPr>
      </w:pPr>
    </w:p>
    <w:p w14:paraId="26A3CA81" w14:textId="77777777" w:rsidR="00350A90" w:rsidRPr="00350A90" w:rsidRDefault="00350A90" w:rsidP="00350A90">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749C7DAB" w14:textId="77777777" w:rsidR="00350A90" w:rsidRPr="00350A90" w:rsidRDefault="00350A90" w:rsidP="00350A90">
      <w:pPr>
        <w:spacing w:after="0" w:line="360" w:lineRule="auto"/>
        <w:ind w:left="720"/>
        <w:contextualSpacing/>
        <w:jc w:val="both"/>
        <w:rPr>
          <w:rFonts w:ascii="Tahoma" w:eastAsia="Times New Roman" w:hAnsi="Tahoma" w:cs="Tahoma"/>
          <w:lang w:val="es-CO" w:eastAsia="es-CO"/>
        </w:rPr>
      </w:pPr>
    </w:p>
    <w:p w14:paraId="328DFBEA" w14:textId="77777777" w:rsidR="00350A90" w:rsidRPr="00350A90" w:rsidRDefault="00350A90" w:rsidP="00350A90">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0C05FDFA"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5CED1B9D"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14:paraId="0F492DEE"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bookmarkStart w:id="6"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6"/>
    <w:p w14:paraId="0573B96A"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lastRenderedPageBreak/>
        <w:t>Recibida la copia auténtica del texto de los actos administrativos a los que se refiere el control inmediato de legalidad de que trata el artículo </w:t>
      </w:r>
      <w:hyperlink r:id="rId9"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439CC297"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6FE205B3"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4D01A4FA"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5322FBE3"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002610FB"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4F6614AC"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1A33D9C3" w14:textId="77777777" w:rsidR="00350A90" w:rsidRPr="00350A90" w:rsidRDefault="00350A90" w:rsidP="00350A90">
      <w:pPr>
        <w:spacing w:after="0" w:line="360" w:lineRule="auto"/>
        <w:jc w:val="both"/>
        <w:rPr>
          <w:rFonts w:ascii="Tahoma" w:eastAsia="Times New Roman" w:hAnsi="Tahoma" w:cs="Tahoma"/>
          <w:lang w:val="es-CO" w:eastAsia="es-CO"/>
        </w:rPr>
      </w:pPr>
      <w:hyperlink r:id="rId10" w:anchor="top" w:tooltip="Ir al inicio" w:history="1"/>
      <w:r w:rsidRPr="00350A90">
        <w:rPr>
          <w:rFonts w:ascii="Tahoma" w:eastAsia="Times New Roman" w:hAnsi="Tahoma" w:cs="Tahoma"/>
          <w:lang w:val="es-CO" w:eastAsia="es-CO"/>
        </w:rPr>
        <w:t xml:space="preserve">El artículo 186 ibidem a su vez dispone que, todas las actuaciones judiciales susceptibles de surtirse en forma escrita se podrán realizar a través de medios electrónicos, siempre y cuando en su envío y recepción se garantice su autenticidad, </w:t>
      </w:r>
      <w:r w:rsidRPr="00350A90">
        <w:rPr>
          <w:rFonts w:ascii="Tahoma" w:eastAsia="Times New Roman" w:hAnsi="Tahoma" w:cs="Tahoma"/>
          <w:lang w:val="es-CO" w:eastAsia="es-CO"/>
        </w:rPr>
        <w:lastRenderedPageBreak/>
        <w:t>integridad, conservación y posterior consulta, de conformidad con la ley. La autoridad judicial deberá contar con mecanismos que permitan acusar recibo de la información recibida, a través de este medio.</w:t>
      </w:r>
    </w:p>
    <w:p w14:paraId="5235D672" w14:textId="77777777" w:rsidR="00350A90" w:rsidRPr="00350A90" w:rsidRDefault="00350A90" w:rsidP="00350A9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7670ADA0" w14:textId="77777777" w:rsidR="00350A90" w:rsidRPr="00350A90" w:rsidRDefault="00350A90" w:rsidP="00350A90">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p>
    <w:p w14:paraId="5BC1C7A3" w14:textId="77777777" w:rsidR="00350A90" w:rsidRPr="00350A90" w:rsidRDefault="00350A90" w:rsidP="00350A90">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3414A370"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i/>
          <w:iCs/>
          <w:lang w:eastAsia="es-ES"/>
        </w:rPr>
      </w:pPr>
      <w:r w:rsidRPr="00350A90">
        <w:rPr>
          <w:rFonts w:ascii="Tahoma" w:eastAsia="Times New Roman" w:hAnsi="Tahoma" w:cs="Tahoma"/>
          <w:lang w:eastAsia="es-ES"/>
        </w:rPr>
        <w:t xml:space="preserve">Mediante el Decreto No. </w:t>
      </w:r>
      <w:r>
        <w:rPr>
          <w:rFonts w:ascii="Tahoma" w:eastAsia="Times New Roman" w:hAnsi="Tahoma" w:cs="Tahoma"/>
          <w:lang w:eastAsia="es-ES"/>
        </w:rPr>
        <w:t>200.024-0232</w:t>
      </w:r>
      <w:r w:rsidRPr="00350A90">
        <w:rPr>
          <w:rFonts w:ascii="Tahoma" w:eastAsia="Times New Roman" w:hAnsi="Tahoma" w:cs="Tahoma"/>
          <w:lang w:eastAsia="es-ES"/>
        </w:rPr>
        <w:t xml:space="preserve"> del 1</w:t>
      </w:r>
      <w:r>
        <w:rPr>
          <w:rFonts w:ascii="Tahoma" w:eastAsia="Times New Roman" w:hAnsi="Tahoma" w:cs="Tahoma"/>
          <w:lang w:eastAsia="es-ES"/>
        </w:rPr>
        <w:t>9</w:t>
      </w:r>
      <w:r w:rsidRPr="00350A90">
        <w:rPr>
          <w:rFonts w:ascii="Tahoma" w:eastAsia="Times New Roman" w:hAnsi="Tahoma" w:cs="Tahoma"/>
          <w:lang w:eastAsia="es-ES"/>
        </w:rPr>
        <w:t xml:space="preserve"> de marzo de 2020,</w:t>
      </w:r>
      <w:r w:rsidRPr="00350A90">
        <w:rPr>
          <w:rFonts w:ascii="Tahoma" w:eastAsia="Times New Roman" w:hAnsi="Tahoma" w:cs="Tahoma"/>
          <w:i/>
          <w:iCs/>
          <w:lang w:eastAsia="es-ES"/>
        </w:rPr>
        <w:t xml:space="preserve"> </w:t>
      </w:r>
      <w:r w:rsidRPr="00350A90">
        <w:rPr>
          <w:rFonts w:ascii="Tahoma" w:eastAsia="Times New Roman" w:hAnsi="Tahoma" w:cs="Tahoma"/>
          <w:lang w:eastAsia="es-ES"/>
        </w:rPr>
        <w:t xml:space="preserve">el Alcalde del </w:t>
      </w:r>
      <w:r>
        <w:rPr>
          <w:rFonts w:ascii="Tahoma" w:eastAsia="Times New Roman" w:hAnsi="Tahoma" w:cs="Tahoma"/>
          <w:lang w:eastAsia="es-ES"/>
        </w:rPr>
        <w:t xml:space="preserve">Municipio de </w:t>
      </w:r>
      <w:r w:rsidR="00427A6B">
        <w:rPr>
          <w:rFonts w:ascii="Tahoma" w:eastAsia="Times New Roman" w:hAnsi="Tahoma" w:cs="Tahoma"/>
          <w:lang w:eastAsia="es-ES"/>
        </w:rPr>
        <w:t>Tuluá</w:t>
      </w:r>
      <w:r w:rsidRPr="00350A90">
        <w:rPr>
          <w:rFonts w:ascii="Tahoma" w:eastAsia="Times New Roman" w:hAnsi="Tahoma" w:cs="Tahoma"/>
          <w:lang w:eastAsia="es-ES"/>
        </w:rPr>
        <w:t xml:space="preserve"> </w:t>
      </w:r>
      <w:r w:rsidR="00427A6B">
        <w:rPr>
          <w:rFonts w:ascii="Tahoma" w:eastAsia="Times New Roman" w:hAnsi="Tahoma" w:cs="Tahoma"/>
          <w:lang w:eastAsia="es-ES"/>
        </w:rPr>
        <w:t>prohibió</w:t>
      </w:r>
      <w:r>
        <w:rPr>
          <w:rFonts w:ascii="Tahoma" w:eastAsia="Times New Roman" w:hAnsi="Tahoma" w:cs="Tahoma"/>
          <w:lang w:eastAsia="es-ES"/>
        </w:rPr>
        <w:t xml:space="preserve"> el consumo de be</w:t>
      </w:r>
      <w:r w:rsidR="00427A6B">
        <w:rPr>
          <w:rFonts w:ascii="Tahoma" w:eastAsia="Times New Roman" w:hAnsi="Tahoma" w:cs="Tahoma"/>
          <w:lang w:eastAsia="es-ES"/>
        </w:rPr>
        <w:t>bidas</w:t>
      </w:r>
      <w:r>
        <w:rPr>
          <w:rFonts w:ascii="Tahoma" w:eastAsia="Times New Roman" w:hAnsi="Tahoma" w:cs="Tahoma"/>
          <w:lang w:eastAsia="es-ES"/>
        </w:rPr>
        <w:t xml:space="preserve"> </w:t>
      </w:r>
      <w:r w:rsidR="00427A6B">
        <w:rPr>
          <w:rFonts w:ascii="Tahoma" w:eastAsia="Times New Roman" w:hAnsi="Tahoma" w:cs="Tahoma"/>
          <w:lang w:eastAsia="es-ES"/>
        </w:rPr>
        <w:t>embriagantes</w:t>
      </w:r>
      <w:r>
        <w:rPr>
          <w:rFonts w:ascii="Tahoma" w:eastAsia="Times New Roman" w:hAnsi="Tahoma" w:cs="Tahoma"/>
          <w:lang w:eastAsia="es-ES"/>
        </w:rPr>
        <w:t xml:space="preserve"> en reuniones y aglomeraciones  en espacios abiertos y establecimientos de</w:t>
      </w:r>
      <w:r w:rsidR="00427A6B">
        <w:rPr>
          <w:rFonts w:ascii="Tahoma" w:eastAsia="Times New Roman" w:hAnsi="Tahoma" w:cs="Tahoma"/>
          <w:lang w:eastAsia="es-ES"/>
        </w:rPr>
        <w:t xml:space="preserve"> comercio</w:t>
      </w:r>
      <w:r>
        <w:rPr>
          <w:rFonts w:ascii="Tahoma" w:eastAsia="Times New Roman" w:hAnsi="Tahoma" w:cs="Tahoma"/>
          <w:lang w:eastAsia="es-ES"/>
        </w:rPr>
        <w:t xml:space="preserve"> entre el 19 de abril al 30 de mayo de 2020, decret</w:t>
      </w:r>
      <w:r w:rsidR="00427A6B">
        <w:rPr>
          <w:rFonts w:ascii="Tahoma" w:eastAsia="Times New Roman" w:hAnsi="Tahoma" w:cs="Tahoma"/>
          <w:lang w:eastAsia="es-ES"/>
        </w:rPr>
        <w:t>ó</w:t>
      </w:r>
      <w:r>
        <w:rPr>
          <w:rFonts w:ascii="Tahoma" w:eastAsia="Times New Roman" w:hAnsi="Tahoma" w:cs="Tahoma"/>
          <w:lang w:eastAsia="es-ES"/>
        </w:rPr>
        <w:t xml:space="preserve"> el toque de queda entre el 20 a</w:t>
      </w:r>
      <w:r w:rsidR="00427A6B">
        <w:rPr>
          <w:rFonts w:ascii="Tahoma" w:eastAsia="Times New Roman" w:hAnsi="Tahoma" w:cs="Tahoma"/>
          <w:lang w:eastAsia="es-ES"/>
        </w:rPr>
        <w:t>l</w:t>
      </w:r>
      <w:r>
        <w:rPr>
          <w:rFonts w:ascii="Tahoma" w:eastAsia="Times New Roman" w:hAnsi="Tahoma" w:cs="Tahoma"/>
          <w:lang w:eastAsia="es-ES"/>
        </w:rPr>
        <w:t xml:space="preserve"> 24 de</w:t>
      </w:r>
      <w:r w:rsidR="00427A6B">
        <w:rPr>
          <w:rFonts w:ascii="Tahoma" w:eastAsia="Times New Roman" w:hAnsi="Tahoma" w:cs="Tahoma"/>
          <w:lang w:eastAsia="es-ES"/>
        </w:rPr>
        <w:t xml:space="preserve"> </w:t>
      </w:r>
      <w:r>
        <w:rPr>
          <w:rFonts w:ascii="Tahoma" w:eastAsia="Times New Roman" w:hAnsi="Tahoma" w:cs="Tahoma"/>
          <w:lang w:eastAsia="es-ES"/>
        </w:rPr>
        <w:t>m</w:t>
      </w:r>
      <w:r w:rsidR="00427A6B">
        <w:rPr>
          <w:rFonts w:ascii="Tahoma" w:eastAsia="Times New Roman" w:hAnsi="Tahoma" w:cs="Tahoma"/>
          <w:lang w:eastAsia="es-ES"/>
        </w:rPr>
        <w:t>arzo</w:t>
      </w:r>
      <w:r>
        <w:rPr>
          <w:rFonts w:ascii="Tahoma" w:eastAsia="Times New Roman" w:hAnsi="Tahoma" w:cs="Tahoma"/>
          <w:lang w:eastAsia="es-ES"/>
        </w:rPr>
        <w:t xml:space="preserve"> de 2020 con las re</w:t>
      </w:r>
      <w:r w:rsidR="00427A6B">
        <w:rPr>
          <w:rFonts w:ascii="Tahoma" w:eastAsia="Times New Roman" w:hAnsi="Tahoma" w:cs="Tahoma"/>
          <w:lang w:eastAsia="es-ES"/>
        </w:rPr>
        <w:t>spectivas</w:t>
      </w:r>
      <w:r>
        <w:rPr>
          <w:rFonts w:ascii="Tahoma" w:eastAsia="Times New Roman" w:hAnsi="Tahoma" w:cs="Tahoma"/>
          <w:lang w:eastAsia="es-ES"/>
        </w:rPr>
        <w:t xml:space="preserve"> </w:t>
      </w:r>
      <w:r w:rsidR="00427A6B">
        <w:rPr>
          <w:rFonts w:ascii="Tahoma" w:eastAsia="Times New Roman" w:hAnsi="Tahoma" w:cs="Tahoma"/>
          <w:lang w:eastAsia="es-ES"/>
        </w:rPr>
        <w:t>excepciones</w:t>
      </w:r>
      <w:r>
        <w:rPr>
          <w:rFonts w:ascii="Tahoma" w:eastAsia="Times New Roman" w:hAnsi="Tahoma" w:cs="Tahoma"/>
          <w:lang w:eastAsia="es-ES"/>
        </w:rPr>
        <w:t xml:space="preserve">, </w:t>
      </w:r>
      <w:r w:rsidR="00427A6B">
        <w:rPr>
          <w:rFonts w:ascii="Tahoma" w:eastAsia="Times New Roman" w:hAnsi="Tahoma" w:cs="Tahoma"/>
          <w:lang w:eastAsia="es-ES"/>
        </w:rPr>
        <w:t xml:space="preserve">y ordenó la suspensión de actividades en establecimientos y locales comerciales con excepciones, así como  los respectivos  controles para el cumplimiento de esas medidas. </w:t>
      </w:r>
    </w:p>
    <w:p w14:paraId="16CED6C2" w14:textId="77777777" w:rsidR="00350A90" w:rsidRPr="00350A90" w:rsidRDefault="00350A90" w:rsidP="00350A90">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p>
    <w:p w14:paraId="18118681"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Las anteriores medidas fueron tomadas en virtud las normas contenidas en los artículos </w:t>
      </w:r>
      <w:r w:rsidR="00427A6B">
        <w:rPr>
          <w:rFonts w:ascii="Tahoma" w:eastAsia="Times New Roman" w:hAnsi="Tahoma" w:cs="Tahoma"/>
          <w:lang w:eastAsia="es-ES"/>
        </w:rPr>
        <w:t xml:space="preserve">315, 365 y 366 de la Constitución, 1° </w:t>
      </w:r>
      <w:r w:rsidRPr="00350A90">
        <w:rPr>
          <w:rFonts w:ascii="Tahoma" w:eastAsia="Times New Roman" w:hAnsi="Tahoma" w:cs="Tahoma"/>
          <w:lang w:eastAsia="es-ES"/>
        </w:rPr>
        <w:t xml:space="preserve">de la Ley 136 de 1994; </w:t>
      </w:r>
      <w:r w:rsidR="00427A6B">
        <w:rPr>
          <w:rFonts w:ascii="Tahoma" w:eastAsia="Times New Roman" w:hAnsi="Tahoma" w:cs="Tahoma"/>
          <w:lang w:eastAsia="es-ES"/>
        </w:rPr>
        <w:t xml:space="preserve">Decretos 3518 de 2006 y 2981 de 2013 y Leyes 99 de 1993 y 1523 de 2012 y circulares expedidas por el Ministerio de Trabajo, el Ministerio de Salud y protección Social y el Departamento Administrativo de la Función Publica. </w:t>
      </w:r>
    </w:p>
    <w:p w14:paraId="7361B4EA"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06665BBD" w14:textId="77777777" w:rsidR="00350A90" w:rsidRPr="00350A90" w:rsidRDefault="00350A90" w:rsidP="00350A90">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sidR="00427A6B">
        <w:rPr>
          <w:rFonts w:ascii="Tahoma" w:eastAsia="Times New Roman" w:hAnsi="Tahoma" w:cs="Tahoma"/>
          <w:lang w:eastAsia="es-ES"/>
        </w:rPr>
        <w:t xml:space="preserve">30 de marzo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1FDA1656" w14:textId="77777777" w:rsidR="00350A90" w:rsidRPr="00350A90" w:rsidRDefault="00350A90" w:rsidP="00350A90">
      <w:pPr>
        <w:spacing w:before="100" w:beforeAutospacing="1" w:after="100" w:afterAutospacing="1" w:line="360" w:lineRule="auto"/>
        <w:jc w:val="both"/>
        <w:rPr>
          <w:rFonts w:ascii="Tahoma" w:eastAsia="Times New Roman" w:hAnsi="Tahoma" w:cs="Tahoma"/>
          <w:lang w:val="es-CO" w:eastAsia="es-ES"/>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w:t>
      </w:r>
      <w:r w:rsidRPr="00350A90">
        <w:rPr>
          <w:rFonts w:ascii="Tahoma" w:eastAsia="Times New Roman" w:hAnsi="Tahoma" w:cs="Tahoma"/>
          <w:lang w:val="es-CO" w:eastAsia="es-ES"/>
        </w:rPr>
        <w:lastRenderedPageBreak/>
        <w:t xml:space="preserve">municipio para la adopción de medidas  necesarias para conservar el orden público en su jurisdicción, dentro de los parámetros establecidos por el ordenamiento jurídico. </w:t>
      </w:r>
    </w:p>
    <w:p w14:paraId="0C97AF52" w14:textId="77777777" w:rsidR="00350A90" w:rsidRPr="00350A90" w:rsidRDefault="00350A90" w:rsidP="00350A90">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322D9A9B" w14:textId="77777777" w:rsidR="00350A90" w:rsidRPr="00350A90" w:rsidRDefault="00350A90" w:rsidP="00350A90">
      <w:pPr>
        <w:tabs>
          <w:tab w:val="left" w:pos="-720"/>
        </w:tabs>
        <w:suppressAutoHyphens/>
        <w:spacing w:after="0" w:line="360" w:lineRule="auto"/>
        <w:jc w:val="both"/>
        <w:rPr>
          <w:rFonts w:ascii="Tahoma" w:eastAsia="Times New Roman" w:hAnsi="Tahoma" w:cs="Tahoma"/>
          <w:lang w:eastAsia="es-ES"/>
        </w:rPr>
      </w:pPr>
    </w:p>
    <w:p w14:paraId="1A910088" w14:textId="77777777" w:rsidR="00350A90" w:rsidRPr="00350A90" w:rsidRDefault="00350A90" w:rsidP="00350A90">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47CE1B2D" w14:textId="77777777" w:rsidR="00350A90" w:rsidRPr="00350A90" w:rsidRDefault="00350A90" w:rsidP="00350A90">
      <w:pPr>
        <w:tabs>
          <w:tab w:val="left" w:pos="-720"/>
        </w:tabs>
        <w:suppressAutoHyphens/>
        <w:spacing w:after="0" w:line="360" w:lineRule="auto"/>
        <w:jc w:val="both"/>
        <w:rPr>
          <w:rFonts w:ascii="Tahoma" w:eastAsia="Times New Roman" w:hAnsi="Tahoma" w:cs="Tahoma"/>
          <w:lang w:eastAsia="es-ES"/>
        </w:rPr>
      </w:pPr>
    </w:p>
    <w:p w14:paraId="48F568E9" w14:textId="77777777" w:rsidR="00350A90" w:rsidRPr="00350A90" w:rsidRDefault="00350A90" w:rsidP="00350A90">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09C68B23" w14:textId="77777777" w:rsidR="00350A90" w:rsidRPr="00350A90" w:rsidRDefault="00350A90" w:rsidP="00350A90">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20D4850C" w14:textId="77777777" w:rsidR="00350A90" w:rsidRPr="00350A90" w:rsidRDefault="00350A90" w:rsidP="00350A90">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1400F434"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p>
    <w:p w14:paraId="03A53660"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 </w:t>
      </w:r>
      <w:r w:rsidR="00427A6B">
        <w:rPr>
          <w:rFonts w:ascii="Tahoma" w:eastAsia="Times New Roman" w:hAnsi="Tahoma" w:cs="Tahoma"/>
          <w:lang w:eastAsia="es-ES"/>
        </w:rPr>
        <w:t>200.024.232</w:t>
      </w:r>
      <w:r w:rsidRPr="00350A90">
        <w:rPr>
          <w:rFonts w:ascii="Tahoma" w:eastAsia="Times New Roman" w:hAnsi="Tahoma" w:cs="Tahoma"/>
          <w:lang w:eastAsia="es-ES"/>
        </w:rPr>
        <w:t xml:space="preserve"> del 1</w:t>
      </w:r>
      <w:r w:rsidR="00427A6B">
        <w:rPr>
          <w:rFonts w:ascii="Tahoma" w:eastAsia="Times New Roman" w:hAnsi="Tahoma" w:cs="Tahoma"/>
          <w:lang w:eastAsia="es-ES"/>
        </w:rPr>
        <w:t>9</w:t>
      </w:r>
      <w:r w:rsidRPr="00350A90">
        <w:rPr>
          <w:rFonts w:ascii="Tahoma" w:eastAsia="Times New Roman" w:hAnsi="Tahoma" w:cs="Tahoma"/>
          <w:lang w:eastAsia="es-ES"/>
        </w:rPr>
        <w:t xml:space="preserve"> de marzo de 2020</w:t>
      </w:r>
      <w:r w:rsidR="00427A6B" w:rsidRPr="00427A6B">
        <w:rPr>
          <w:rFonts w:ascii="Tahoma" w:eastAsia="Times New Roman" w:hAnsi="Tahoma" w:cs="Tahoma"/>
          <w:lang w:eastAsia="es-ES"/>
        </w:rPr>
        <w:t xml:space="preserve"> </w:t>
      </w:r>
      <w:r w:rsidR="00427A6B" w:rsidRPr="00A7207E">
        <w:rPr>
          <w:rFonts w:ascii="Tahoma" w:eastAsia="Times New Roman" w:hAnsi="Tahoma" w:cs="Tahoma"/>
          <w:i/>
          <w:iCs/>
          <w:lang w:val="es-ES_tradnl" w:eastAsia="es-ES"/>
        </w:rPr>
        <w:t>“Por medio del cual</w:t>
      </w:r>
      <w:r w:rsidR="00427A6B">
        <w:rPr>
          <w:rFonts w:ascii="Tahoma" w:eastAsia="Times New Roman" w:hAnsi="Tahoma" w:cs="Tahoma"/>
          <w:i/>
          <w:iCs/>
          <w:lang w:val="es-ES_tradnl" w:eastAsia="es-ES"/>
        </w:rPr>
        <w:t xml:space="preserve"> se adoptan medidas transitorias de orden público en el Municipio de </w:t>
      </w:r>
      <w:proofErr w:type="spellStart"/>
      <w:r w:rsidR="00427A6B">
        <w:rPr>
          <w:rFonts w:ascii="Tahoma" w:eastAsia="Times New Roman" w:hAnsi="Tahoma" w:cs="Tahoma"/>
          <w:i/>
          <w:iCs/>
          <w:lang w:val="es-ES_tradnl" w:eastAsia="es-ES"/>
        </w:rPr>
        <w:t>Tulua</w:t>
      </w:r>
      <w:proofErr w:type="spellEnd"/>
      <w:r w:rsidR="00427A6B">
        <w:rPr>
          <w:rFonts w:ascii="Tahoma" w:eastAsia="Times New Roman" w:hAnsi="Tahoma" w:cs="Tahoma"/>
          <w:i/>
          <w:iCs/>
          <w:lang w:val="es-ES_tradnl" w:eastAsia="es-ES"/>
        </w:rPr>
        <w:t xml:space="preserve"> frente al virus COVID19 se decreta el toque de queda y se dictan otras disposiciones”,</w:t>
      </w:r>
      <w:r w:rsidRPr="00350A90">
        <w:rPr>
          <w:rFonts w:ascii="Tahoma" w:eastAsia="Times New Roman" w:hAnsi="Tahoma" w:cs="Tahoma"/>
          <w:i/>
          <w:iCs/>
          <w:lang w:eastAsia="es-ES"/>
        </w:rPr>
        <w:t xml:space="preserve"> </w:t>
      </w:r>
      <w:r w:rsidRPr="00350A90">
        <w:rPr>
          <w:rFonts w:ascii="Tahoma" w:eastAsia="Times New Roman" w:hAnsi="Tahoma" w:cs="Tahoma"/>
          <w:lang w:eastAsia="es-ES"/>
        </w:rPr>
        <w:t xml:space="preserve">proferido por 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 dicho </w:t>
      </w:r>
      <w:r w:rsidR="00427A6B">
        <w:rPr>
          <w:rFonts w:ascii="Tahoma" w:eastAsia="Times New Roman" w:hAnsi="Tahoma" w:cs="Tahoma"/>
          <w:lang w:eastAsia="es-ES"/>
        </w:rPr>
        <w:t>ente territorial</w:t>
      </w:r>
      <w:r w:rsidRPr="00350A90">
        <w:rPr>
          <w:rFonts w:ascii="Tahoma" w:eastAsia="Times New Roman" w:hAnsi="Tahoma" w:cs="Tahoma"/>
          <w:lang w:eastAsia="es-ES"/>
        </w:rPr>
        <w:t>, por la razones expuestas en la parte motiva de esta providencia.</w:t>
      </w:r>
    </w:p>
    <w:p w14:paraId="7423BF4A"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p>
    <w:p w14:paraId="1A6E5F7D"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1751FD94"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p>
    <w:p w14:paraId="3F79CEF6"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sidR="00427A6B">
        <w:rPr>
          <w:rFonts w:ascii="Tahoma" w:eastAsia="Times New Roman" w:hAnsi="Tahoma" w:cs="Tahoma"/>
          <w:lang w:eastAsia="es-ES"/>
        </w:rPr>
        <w:t xml:space="preserve">Municipio de </w:t>
      </w:r>
      <w:proofErr w:type="spellStart"/>
      <w:r w:rsidR="00427A6B">
        <w:rPr>
          <w:rFonts w:ascii="Tahoma" w:eastAsia="Times New Roman" w:hAnsi="Tahoma" w:cs="Tahoma"/>
          <w:lang w:eastAsia="es-ES"/>
        </w:rPr>
        <w:t>Tulua</w:t>
      </w:r>
      <w:proofErr w:type="spellEnd"/>
      <w:r w:rsidR="00427A6B">
        <w:rPr>
          <w:rFonts w:ascii="Tahoma" w:eastAsia="Times New Roman" w:hAnsi="Tahoma" w:cs="Tahoma"/>
          <w:lang w:eastAsia="es-ES"/>
        </w:rPr>
        <w:t>)</w:t>
      </w:r>
      <w:r w:rsidRPr="00350A90">
        <w:rPr>
          <w:rFonts w:ascii="Tahoma" w:eastAsia="Times New Roman" w:hAnsi="Tahoma" w:cs="Tahoma"/>
          <w:lang w:eastAsia="es-ES"/>
        </w:rPr>
        <w:t xml:space="preserve"> y a su vez que sea comunicada en el portal web del Tribunal Contencioso Administrativo del Valle del Cauca. </w:t>
      </w:r>
    </w:p>
    <w:p w14:paraId="3F05960C"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p>
    <w:p w14:paraId="545A2CAA" w14:textId="77777777" w:rsidR="00350A90" w:rsidRPr="00350A90" w:rsidRDefault="00350A90" w:rsidP="00350A90">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22705B96" w14:textId="77777777" w:rsidR="00350A90" w:rsidRPr="00350A90" w:rsidRDefault="00350A90" w:rsidP="00350A90">
      <w:pPr>
        <w:spacing w:after="0" w:line="360" w:lineRule="auto"/>
        <w:jc w:val="both"/>
        <w:rPr>
          <w:rFonts w:ascii="Tahoma" w:eastAsia="Times New Roman" w:hAnsi="Tahoma" w:cs="Tahoma"/>
          <w:lang w:eastAsia="es-ES"/>
        </w:rPr>
      </w:pPr>
    </w:p>
    <w:p w14:paraId="4B765D90" w14:textId="77777777" w:rsidR="00350A90" w:rsidRPr="00350A90" w:rsidRDefault="00350A90" w:rsidP="00350A90">
      <w:pPr>
        <w:spacing w:after="0" w:line="360" w:lineRule="auto"/>
        <w:jc w:val="both"/>
        <w:rPr>
          <w:rFonts w:ascii="Tahoma" w:eastAsia="Times New Roman" w:hAnsi="Tahoma" w:cs="Tahoma"/>
          <w:lang w:eastAsia="es-ES"/>
        </w:rPr>
      </w:pPr>
    </w:p>
    <w:p w14:paraId="16F02F83" w14:textId="77777777" w:rsidR="00350A90" w:rsidRPr="00350A90" w:rsidRDefault="00350A90" w:rsidP="00350A90">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175B7209" w14:textId="77777777" w:rsidR="00350A90" w:rsidRPr="00350A90" w:rsidRDefault="00350A90" w:rsidP="00350A90">
      <w:pPr>
        <w:spacing w:after="0" w:line="360" w:lineRule="auto"/>
        <w:jc w:val="both"/>
        <w:rPr>
          <w:rFonts w:ascii="Tahoma" w:eastAsia="Times New Roman" w:hAnsi="Tahoma" w:cs="Tahoma"/>
          <w:lang w:eastAsia="es-ES"/>
        </w:rPr>
      </w:pPr>
    </w:p>
    <w:p w14:paraId="2A3274A6" w14:textId="77777777" w:rsidR="00350A90" w:rsidRPr="00350A90" w:rsidRDefault="00350A90" w:rsidP="00350A90">
      <w:pPr>
        <w:spacing w:after="0" w:line="360" w:lineRule="auto"/>
        <w:jc w:val="both"/>
        <w:rPr>
          <w:rFonts w:ascii="Tahoma" w:eastAsia="Times New Roman" w:hAnsi="Tahoma" w:cs="Tahoma"/>
          <w:lang w:eastAsia="es-ES"/>
        </w:rPr>
      </w:pPr>
    </w:p>
    <w:p w14:paraId="6CB1D2AD" w14:textId="77777777" w:rsidR="00350A90" w:rsidRPr="00350A90" w:rsidRDefault="00350A90" w:rsidP="00350A90">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7CEC36E6" w14:textId="77777777" w:rsidR="00350A90" w:rsidRPr="00350A90" w:rsidRDefault="00350A90" w:rsidP="00350A90">
      <w:pPr>
        <w:spacing w:after="0" w:line="360" w:lineRule="auto"/>
        <w:jc w:val="both"/>
        <w:rPr>
          <w:rFonts w:ascii="Tahoma" w:eastAsia="Times New Roman" w:hAnsi="Tahoma" w:cs="Tahoma"/>
          <w:lang w:eastAsia="es-ES"/>
        </w:rPr>
      </w:pPr>
    </w:p>
    <w:p w14:paraId="0D02FFBB" w14:textId="77777777" w:rsidR="00350A90" w:rsidRPr="00350A90" w:rsidRDefault="00350A90" w:rsidP="00350A90">
      <w:pPr>
        <w:spacing w:after="0" w:line="360" w:lineRule="auto"/>
        <w:jc w:val="both"/>
        <w:rPr>
          <w:rFonts w:ascii="Tahoma" w:eastAsia="Times New Roman" w:hAnsi="Tahoma" w:cs="Tahoma"/>
          <w:lang w:eastAsia="es-ES"/>
        </w:rPr>
      </w:pPr>
    </w:p>
    <w:p w14:paraId="47196B3F" w14:textId="77777777" w:rsidR="00350A90" w:rsidRPr="00350A90" w:rsidRDefault="00350A90" w:rsidP="00350A90">
      <w:pPr>
        <w:spacing w:after="0" w:line="360" w:lineRule="auto"/>
        <w:jc w:val="both"/>
        <w:rPr>
          <w:rFonts w:ascii="Tahoma" w:eastAsia="Times New Roman" w:hAnsi="Tahoma" w:cs="Tahoma"/>
          <w:lang w:eastAsia="es-ES"/>
        </w:rPr>
      </w:pPr>
    </w:p>
    <w:p w14:paraId="35342036" w14:textId="77777777" w:rsidR="00350A90" w:rsidRPr="00350A90" w:rsidRDefault="00350A90" w:rsidP="00350A90">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449BEADB" wp14:editId="2C8DB56B">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2BC486AB" w14:textId="77777777" w:rsidR="00350A90" w:rsidRPr="00350A90" w:rsidRDefault="00350A90" w:rsidP="00350A90">
      <w:pPr>
        <w:spacing w:after="0" w:line="360" w:lineRule="auto"/>
        <w:jc w:val="both"/>
        <w:rPr>
          <w:rFonts w:ascii="Tahoma" w:eastAsia="Times New Roman" w:hAnsi="Tahoma" w:cs="Tahoma"/>
          <w:lang w:eastAsia="es-ES"/>
        </w:rPr>
      </w:pPr>
    </w:p>
    <w:p w14:paraId="2D6F19CD" w14:textId="77777777" w:rsidR="00350A90" w:rsidRPr="00350A90" w:rsidRDefault="00350A90" w:rsidP="00350A90">
      <w:pPr>
        <w:spacing w:after="0" w:line="360" w:lineRule="auto"/>
        <w:jc w:val="both"/>
        <w:rPr>
          <w:rFonts w:ascii="Tahoma" w:eastAsia="Times New Roman" w:hAnsi="Tahoma" w:cs="Tahoma"/>
          <w:lang w:eastAsia="es-ES"/>
        </w:rPr>
      </w:pPr>
    </w:p>
    <w:p w14:paraId="1A3D927C" w14:textId="77777777" w:rsidR="00350A90" w:rsidRPr="00350A90" w:rsidRDefault="00350A90" w:rsidP="00350A90">
      <w:pPr>
        <w:spacing w:after="0" w:line="360" w:lineRule="auto"/>
        <w:jc w:val="both"/>
        <w:rPr>
          <w:rFonts w:ascii="Tahoma" w:eastAsia="Times New Roman" w:hAnsi="Tahoma" w:cs="Tahoma"/>
          <w:lang w:eastAsia="es-ES"/>
        </w:rPr>
      </w:pPr>
    </w:p>
    <w:p w14:paraId="47295DB0" w14:textId="77777777" w:rsidR="00350A90" w:rsidRPr="00350A90" w:rsidRDefault="00350A90" w:rsidP="00350A90">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18FBFD16" w14:textId="77777777" w:rsidR="005D5247" w:rsidRDefault="005D5247"/>
    <w:sectPr w:rsidR="005D5247" w:rsidSect="0099716F">
      <w:headerReference w:type="even" r:id="rId12"/>
      <w:headerReference w:type="default" r:id="rId13"/>
      <w:headerReference w:type="first" r:id="rId14"/>
      <w:pgSz w:w="12240" w:h="18720" w:code="14"/>
      <w:pgMar w:top="1701" w:right="1701" w:bottom="2835" w:left="2268" w:header="851" w:footer="851"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85E3" w14:textId="77777777" w:rsidR="003166FF" w:rsidRDefault="00427A6B">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5E9E4242" w14:textId="77777777" w:rsidR="003166FF" w:rsidRDefault="00427A6B">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ED74" w14:textId="77777777" w:rsidR="003166FF" w:rsidRDefault="00427A6B" w:rsidP="0099716F">
    <w:pPr>
      <w:pStyle w:val="Encabezado"/>
    </w:pPr>
  </w:p>
  <w:p w14:paraId="2BEE5B93" w14:textId="77777777" w:rsidR="003166FF" w:rsidRDefault="00427A6B">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7F2BFB53" w14:textId="77777777" w:rsidR="003166FF" w:rsidRDefault="00427A6B">
        <w:pPr>
          <w:pStyle w:val="Encabezado"/>
          <w:jc w:val="right"/>
        </w:pPr>
        <w:r>
          <w:fldChar w:fldCharType="begin"/>
        </w:r>
        <w:r>
          <w:instrText>PAGE   \* MERGEFORMAT</w:instrText>
        </w:r>
        <w:r>
          <w:fldChar w:fldCharType="separate"/>
        </w:r>
        <w:r w:rsidRPr="00D918DF">
          <w:rPr>
            <w:noProof/>
          </w:rPr>
          <w:t>1</w:t>
        </w:r>
        <w:r>
          <w:fldChar w:fldCharType="end"/>
        </w:r>
      </w:p>
    </w:sdtContent>
  </w:sdt>
  <w:p w14:paraId="55558E6B" w14:textId="77777777" w:rsidR="003166FF" w:rsidRDefault="00427A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E5"/>
    <w:rsid w:val="00026BE5"/>
    <w:rsid w:val="00057553"/>
    <w:rsid w:val="00350A90"/>
    <w:rsid w:val="00427A6B"/>
    <w:rsid w:val="005D5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3CE"/>
  <w15:chartTrackingRefBased/>
  <w15:docId w15:val="{7223091A-046E-4220-B1E7-1767EA4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26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26BE5"/>
  </w:style>
  <w:style w:type="character" w:styleId="Nmerodepgina">
    <w:name w:val="page number"/>
    <w:basedOn w:val="Fuentedeprrafopredeter"/>
    <w:semiHidden/>
    <w:rsid w:val="00026BE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7.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ecretariasenado.gov.co/senado/basedoc/ley_1437_2011_pr004.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1437_2011_pr003.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2004</Words>
  <Characters>11027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2020-03-31T20:35:00Z</dcterms:created>
  <dcterms:modified xsi:type="dcterms:W3CDTF">2020-03-31T21:08:00Z</dcterms:modified>
</cp:coreProperties>
</file>