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A57573" w14:textId="77777777" w:rsidR="004F0C7A" w:rsidRDefault="004F0C7A" w:rsidP="004F0C7A">
      <w:pPr>
        <w:jc w:val="center"/>
        <w:rPr>
          <w:rFonts w:ascii="Arial" w:hAnsi="Arial" w:cs="Arial"/>
          <w:iCs/>
          <w:sz w:val="22"/>
          <w:szCs w:val="22"/>
          <w:lang w:val="es-MX"/>
        </w:rPr>
      </w:pPr>
      <w:r>
        <w:rPr>
          <w:rFonts w:ascii="Arial" w:hAnsi="Arial" w:cs="Arial"/>
          <w:iCs/>
          <w:sz w:val="22"/>
          <w:szCs w:val="22"/>
          <w:lang w:val="es-MX"/>
        </w:rPr>
        <w:tab/>
      </w:r>
    </w:p>
    <w:p w14:paraId="64A57574" w14:textId="77777777" w:rsidR="004F0C7A" w:rsidRPr="00862454" w:rsidRDefault="004F0C7A" w:rsidP="004F0C7A">
      <w:pPr>
        <w:jc w:val="both"/>
        <w:rPr>
          <w:rFonts w:ascii="Arial" w:hAnsi="Arial" w:cs="Arial"/>
          <w:lang w:val="es-MX"/>
        </w:rPr>
      </w:pPr>
      <w:r w:rsidRPr="00862454">
        <w:rPr>
          <w:rFonts w:ascii="Arial" w:hAnsi="Arial" w:cs="Arial"/>
          <w:iCs/>
          <w:lang w:val="es-MX"/>
        </w:rPr>
        <w:t>Santiago de C</w:t>
      </w:r>
      <w:r>
        <w:rPr>
          <w:rFonts w:ascii="Arial" w:hAnsi="Arial" w:cs="Arial"/>
          <w:iCs/>
          <w:lang w:val="es-MX"/>
        </w:rPr>
        <w:t>ali, _________________________</w:t>
      </w:r>
    </w:p>
    <w:p w14:paraId="64A57575" w14:textId="77777777" w:rsidR="004F0C7A" w:rsidRPr="00862454" w:rsidRDefault="004F0C7A" w:rsidP="004F0C7A">
      <w:pPr>
        <w:spacing w:line="276" w:lineRule="auto"/>
        <w:jc w:val="right"/>
        <w:rPr>
          <w:rFonts w:ascii="Arial" w:hAnsi="Arial" w:cs="Arial"/>
          <w:b/>
        </w:rPr>
      </w:pPr>
      <w:r>
        <w:rPr>
          <w:rFonts w:ascii="Arial" w:hAnsi="Arial" w:cs="Arial"/>
          <w:b/>
          <w:lang w:val="es-MX"/>
        </w:rPr>
        <w:t>Auto nro.____</w:t>
      </w:r>
      <w:r>
        <w:rPr>
          <w:rFonts w:ascii="Arial" w:hAnsi="Arial" w:cs="Arial"/>
          <w:b/>
          <w:u w:val="single"/>
        </w:rPr>
        <w:t xml:space="preserve"> </w:t>
      </w:r>
    </w:p>
    <w:p w14:paraId="64A57576" w14:textId="77777777" w:rsidR="004F0C7A" w:rsidRPr="00862454" w:rsidRDefault="004F0C7A" w:rsidP="004F0C7A">
      <w:pPr>
        <w:spacing w:line="276" w:lineRule="auto"/>
        <w:rPr>
          <w:rFonts w:ascii="Arial" w:hAnsi="Arial" w:cs="Arial"/>
          <w:b/>
        </w:rPr>
      </w:pPr>
    </w:p>
    <w:p w14:paraId="64A57577" w14:textId="2BD11C58" w:rsidR="004F0C7A" w:rsidRDefault="004F0C7A" w:rsidP="004F0C7A">
      <w:pPr>
        <w:jc w:val="center"/>
        <w:rPr>
          <w:rFonts w:ascii="Arial" w:hAnsi="Arial" w:cs="Arial"/>
          <w:b/>
        </w:rPr>
      </w:pPr>
      <w:r>
        <w:rPr>
          <w:rFonts w:ascii="Arial" w:hAnsi="Arial" w:cs="Arial"/>
          <w:b/>
        </w:rPr>
        <w:t xml:space="preserve">CONJUEZ </w:t>
      </w:r>
      <w:r w:rsidRPr="00862454">
        <w:rPr>
          <w:rFonts w:ascii="Arial" w:hAnsi="Arial" w:cs="Arial"/>
          <w:b/>
        </w:rPr>
        <w:t xml:space="preserve">PONENTE: </w:t>
      </w:r>
      <w:r>
        <w:rPr>
          <w:rFonts w:ascii="Arial" w:hAnsi="Arial" w:cs="Arial"/>
          <w:b/>
        </w:rPr>
        <w:t>JENNY MARLODY ARIAS DURÁN</w:t>
      </w:r>
    </w:p>
    <w:p w14:paraId="10392F11" w14:textId="77777777" w:rsidR="00AD28EA" w:rsidRPr="00DE10D8" w:rsidRDefault="00AD28EA" w:rsidP="004F0C7A">
      <w:pPr>
        <w:jc w:val="center"/>
        <w:rPr>
          <w:rFonts w:ascii="Arial" w:hAnsi="Arial" w:cs="Arial"/>
          <w:b/>
        </w:rPr>
      </w:pPr>
    </w:p>
    <w:tbl>
      <w:tblPr>
        <w:tblW w:w="8703"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2387"/>
        <w:gridCol w:w="6316"/>
      </w:tblGrid>
      <w:tr w:rsidR="004F0C7A" w:rsidRPr="00F11418" w14:paraId="64A5757A" w14:textId="77777777" w:rsidTr="005D6573">
        <w:trPr>
          <w:trHeight w:val="244"/>
          <w:jc w:val="center"/>
        </w:trPr>
        <w:tc>
          <w:tcPr>
            <w:tcW w:w="2387" w:type="dxa"/>
            <w:shd w:val="clear" w:color="auto" w:fill="auto"/>
          </w:tcPr>
          <w:p w14:paraId="64A57578" w14:textId="77777777" w:rsidR="004F0C7A" w:rsidRPr="008465C9" w:rsidRDefault="004F0C7A" w:rsidP="005D6573">
            <w:pPr>
              <w:jc w:val="both"/>
              <w:rPr>
                <w:rFonts w:ascii="Arial" w:hAnsi="Arial" w:cs="Arial"/>
                <w:caps/>
                <w:sz w:val="20"/>
                <w:szCs w:val="20"/>
              </w:rPr>
            </w:pPr>
            <w:r>
              <w:rPr>
                <w:rFonts w:ascii="Arial" w:hAnsi="Arial" w:cs="Arial"/>
                <w:sz w:val="20"/>
                <w:szCs w:val="20"/>
              </w:rPr>
              <w:t>MEDIO DE CONTROL</w:t>
            </w:r>
            <w:r w:rsidRPr="008465C9">
              <w:rPr>
                <w:rFonts w:ascii="Arial" w:hAnsi="Arial" w:cs="Arial"/>
                <w:sz w:val="20"/>
                <w:szCs w:val="20"/>
              </w:rPr>
              <w:t>:</w:t>
            </w:r>
          </w:p>
        </w:tc>
        <w:tc>
          <w:tcPr>
            <w:tcW w:w="6316" w:type="dxa"/>
            <w:shd w:val="clear" w:color="auto" w:fill="auto"/>
          </w:tcPr>
          <w:p w14:paraId="64A57579" w14:textId="77777777" w:rsidR="004F0C7A" w:rsidRPr="00431837" w:rsidRDefault="004F0C7A" w:rsidP="004F0C7A">
            <w:pPr>
              <w:jc w:val="both"/>
              <w:rPr>
                <w:rFonts w:ascii="Arial" w:hAnsi="Arial" w:cs="Arial"/>
                <w:sz w:val="20"/>
                <w:szCs w:val="20"/>
                <w:lang w:val="es-CO"/>
              </w:rPr>
            </w:pPr>
            <w:r>
              <w:rPr>
                <w:rFonts w:ascii="Arial" w:hAnsi="Arial" w:cs="Arial"/>
                <w:sz w:val="20"/>
                <w:szCs w:val="20"/>
              </w:rPr>
              <w:t>NULIDAD Y RESTABLECIMIENTO DEL DERECHO-LABORAL</w:t>
            </w:r>
          </w:p>
        </w:tc>
      </w:tr>
      <w:tr w:rsidR="004F0C7A" w:rsidRPr="00F11418" w14:paraId="64A5757D" w14:textId="77777777" w:rsidTr="005D6573">
        <w:trPr>
          <w:trHeight w:val="249"/>
          <w:jc w:val="center"/>
        </w:trPr>
        <w:tc>
          <w:tcPr>
            <w:tcW w:w="2387" w:type="dxa"/>
            <w:shd w:val="clear" w:color="auto" w:fill="auto"/>
          </w:tcPr>
          <w:p w14:paraId="64A5757B" w14:textId="77777777" w:rsidR="004F0C7A" w:rsidRPr="008465C9" w:rsidRDefault="004F0C7A" w:rsidP="005D6573">
            <w:pPr>
              <w:jc w:val="both"/>
              <w:rPr>
                <w:rFonts w:ascii="Arial" w:hAnsi="Arial" w:cs="Arial"/>
                <w:sz w:val="20"/>
                <w:szCs w:val="20"/>
              </w:rPr>
            </w:pPr>
            <w:r w:rsidRPr="008465C9">
              <w:rPr>
                <w:rFonts w:ascii="Arial" w:hAnsi="Arial" w:cs="Arial"/>
                <w:sz w:val="20"/>
                <w:szCs w:val="20"/>
              </w:rPr>
              <w:t>EXPEDIENTE:</w:t>
            </w:r>
          </w:p>
        </w:tc>
        <w:tc>
          <w:tcPr>
            <w:tcW w:w="6316" w:type="dxa"/>
            <w:shd w:val="clear" w:color="auto" w:fill="auto"/>
          </w:tcPr>
          <w:p w14:paraId="64A5757C" w14:textId="77777777" w:rsidR="004F0C7A" w:rsidRPr="008465C9" w:rsidRDefault="004F0C7A" w:rsidP="004F0C7A">
            <w:pPr>
              <w:jc w:val="both"/>
              <w:rPr>
                <w:rFonts w:ascii="Arial" w:hAnsi="Arial" w:cs="Arial"/>
                <w:sz w:val="20"/>
                <w:szCs w:val="20"/>
              </w:rPr>
            </w:pPr>
            <w:r>
              <w:rPr>
                <w:rFonts w:ascii="Arial" w:hAnsi="Arial" w:cs="Arial"/>
                <w:sz w:val="20"/>
                <w:szCs w:val="20"/>
              </w:rPr>
              <w:t>76001-33-31-020-2011-00329-01</w:t>
            </w:r>
          </w:p>
        </w:tc>
      </w:tr>
      <w:tr w:rsidR="004F0C7A" w:rsidRPr="00F11418" w14:paraId="64A57580" w14:textId="77777777" w:rsidTr="005D6573">
        <w:trPr>
          <w:trHeight w:val="122"/>
          <w:jc w:val="center"/>
        </w:trPr>
        <w:tc>
          <w:tcPr>
            <w:tcW w:w="2387" w:type="dxa"/>
            <w:shd w:val="clear" w:color="auto" w:fill="auto"/>
          </w:tcPr>
          <w:p w14:paraId="64A5757E" w14:textId="77777777" w:rsidR="004F0C7A" w:rsidRPr="008465C9" w:rsidRDefault="004F0C7A" w:rsidP="005D6573">
            <w:pPr>
              <w:jc w:val="both"/>
              <w:rPr>
                <w:rFonts w:ascii="Arial" w:hAnsi="Arial" w:cs="Arial"/>
                <w:sz w:val="20"/>
                <w:szCs w:val="20"/>
              </w:rPr>
            </w:pPr>
            <w:r w:rsidRPr="008465C9">
              <w:rPr>
                <w:rFonts w:ascii="Arial" w:hAnsi="Arial" w:cs="Arial"/>
                <w:sz w:val="20"/>
                <w:szCs w:val="20"/>
              </w:rPr>
              <w:t xml:space="preserve">DEMANDANTE: </w:t>
            </w:r>
          </w:p>
        </w:tc>
        <w:tc>
          <w:tcPr>
            <w:tcW w:w="6316" w:type="dxa"/>
            <w:shd w:val="clear" w:color="auto" w:fill="auto"/>
          </w:tcPr>
          <w:p w14:paraId="64A5757F" w14:textId="77777777" w:rsidR="004F0C7A" w:rsidRPr="000D4D02" w:rsidRDefault="004F0C7A" w:rsidP="005D6573">
            <w:pPr>
              <w:pStyle w:val="Sinespaciado"/>
              <w:jc w:val="both"/>
              <w:rPr>
                <w:rFonts w:ascii="Arial" w:hAnsi="Arial" w:cs="Arial"/>
                <w:sz w:val="20"/>
                <w:szCs w:val="20"/>
                <w:lang w:val="es-CO"/>
              </w:rPr>
            </w:pPr>
            <w:r>
              <w:rPr>
                <w:rFonts w:ascii="Arial" w:hAnsi="Arial" w:cs="Arial"/>
                <w:sz w:val="20"/>
                <w:szCs w:val="20"/>
                <w:lang w:val="es-CO"/>
              </w:rPr>
              <w:t>NELLY AMPARO DE LA CRUZ GOMEZ</w:t>
            </w:r>
          </w:p>
        </w:tc>
      </w:tr>
      <w:tr w:rsidR="004F0C7A" w:rsidRPr="00F11418" w14:paraId="64A57583" w14:textId="77777777" w:rsidTr="005D6573">
        <w:trPr>
          <w:trHeight w:val="231"/>
          <w:jc w:val="center"/>
        </w:trPr>
        <w:tc>
          <w:tcPr>
            <w:tcW w:w="2387" w:type="dxa"/>
            <w:shd w:val="clear" w:color="auto" w:fill="auto"/>
          </w:tcPr>
          <w:p w14:paraId="64A57581" w14:textId="77777777" w:rsidR="004F0C7A" w:rsidRPr="008465C9" w:rsidRDefault="004F0C7A" w:rsidP="005D6573">
            <w:pPr>
              <w:jc w:val="both"/>
              <w:rPr>
                <w:rFonts w:ascii="Arial" w:hAnsi="Arial" w:cs="Arial"/>
                <w:sz w:val="20"/>
                <w:szCs w:val="20"/>
              </w:rPr>
            </w:pPr>
            <w:r w:rsidRPr="008465C9">
              <w:rPr>
                <w:rFonts w:ascii="Arial" w:hAnsi="Arial" w:cs="Arial"/>
                <w:sz w:val="20"/>
                <w:szCs w:val="20"/>
              </w:rPr>
              <w:t>DEMANDADO:</w:t>
            </w:r>
          </w:p>
        </w:tc>
        <w:tc>
          <w:tcPr>
            <w:tcW w:w="6316" w:type="dxa"/>
            <w:shd w:val="clear" w:color="auto" w:fill="auto"/>
          </w:tcPr>
          <w:p w14:paraId="60E0396A" w14:textId="77777777" w:rsidR="004F0C7A" w:rsidRDefault="004F0C7A" w:rsidP="005D6573">
            <w:pPr>
              <w:jc w:val="both"/>
              <w:rPr>
                <w:rFonts w:ascii="Arial" w:hAnsi="Arial" w:cs="Arial"/>
                <w:sz w:val="20"/>
                <w:szCs w:val="20"/>
                <w:lang w:val="es-CO"/>
              </w:rPr>
            </w:pPr>
            <w:r>
              <w:rPr>
                <w:rFonts w:ascii="Arial" w:hAnsi="Arial" w:cs="Arial"/>
                <w:sz w:val="20"/>
                <w:szCs w:val="20"/>
                <w:lang w:val="es-CO"/>
              </w:rPr>
              <w:t>NACIÓN-RAMA JUDICIAL-DESAJ.</w:t>
            </w:r>
          </w:p>
          <w:p w14:paraId="64A57582" w14:textId="00F2F5A5" w:rsidR="00AD28EA" w:rsidRPr="00640BEC" w:rsidRDefault="00AD28EA" w:rsidP="005D6573">
            <w:pPr>
              <w:jc w:val="both"/>
              <w:rPr>
                <w:rFonts w:ascii="Arial" w:hAnsi="Arial" w:cs="Arial"/>
                <w:sz w:val="20"/>
                <w:szCs w:val="20"/>
                <w:lang w:val="es-CO"/>
              </w:rPr>
            </w:pPr>
            <w:r w:rsidRPr="00AD28EA">
              <w:rPr>
                <w:rFonts w:ascii="Arial" w:hAnsi="Arial" w:cs="Arial"/>
                <w:sz w:val="20"/>
                <w:szCs w:val="20"/>
                <w:lang w:val="es-CO"/>
              </w:rPr>
              <w:t>dsaj.clinotif@cendoj.ramajudicial.gov.co</w:t>
            </w:r>
          </w:p>
        </w:tc>
      </w:tr>
      <w:tr w:rsidR="004F0C7A" w:rsidRPr="00F11418" w14:paraId="64A57586" w14:textId="77777777" w:rsidTr="005D6573">
        <w:trPr>
          <w:trHeight w:val="333"/>
          <w:jc w:val="center"/>
        </w:trPr>
        <w:tc>
          <w:tcPr>
            <w:tcW w:w="2387" w:type="dxa"/>
            <w:shd w:val="clear" w:color="auto" w:fill="auto"/>
          </w:tcPr>
          <w:p w14:paraId="64A57584" w14:textId="77777777" w:rsidR="004F0C7A" w:rsidRPr="008465C9" w:rsidRDefault="004F0C7A" w:rsidP="005D6573">
            <w:pPr>
              <w:jc w:val="both"/>
              <w:rPr>
                <w:rFonts w:ascii="Arial" w:hAnsi="Arial" w:cs="Arial"/>
                <w:sz w:val="20"/>
                <w:szCs w:val="20"/>
              </w:rPr>
            </w:pPr>
            <w:r w:rsidRPr="008465C9">
              <w:rPr>
                <w:rFonts w:ascii="Arial" w:hAnsi="Arial" w:cs="Arial"/>
                <w:sz w:val="20"/>
                <w:szCs w:val="20"/>
              </w:rPr>
              <w:t>ASUNTO</w:t>
            </w:r>
          </w:p>
        </w:tc>
        <w:tc>
          <w:tcPr>
            <w:tcW w:w="6316" w:type="dxa"/>
            <w:shd w:val="clear" w:color="auto" w:fill="auto"/>
          </w:tcPr>
          <w:p w14:paraId="64A57585" w14:textId="77777777" w:rsidR="004F0C7A" w:rsidRPr="008465C9" w:rsidRDefault="004F0C7A" w:rsidP="005D6573">
            <w:pPr>
              <w:jc w:val="both"/>
              <w:rPr>
                <w:rFonts w:ascii="Arial" w:hAnsi="Arial" w:cs="Arial"/>
                <w:sz w:val="20"/>
                <w:szCs w:val="20"/>
              </w:rPr>
            </w:pPr>
            <w:r w:rsidRPr="008465C9">
              <w:rPr>
                <w:rFonts w:ascii="Arial" w:hAnsi="Arial" w:cs="Arial"/>
                <w:sz w:val="20"/>
                <w:szCs w:val="20"/>
              </w:rPr>
              <w:t>ADMITE APELACIÓN Y CORRE TRASLADO PARA ALEGATOS</w:t>
            </w:r>
          </w:p>
        </w:tc>
      </w:tr>
    </w:tbl>
    <w:p w14:paraId="5BBAE431" w14:textId="77777777" w:rsidR="00AD28EA" w:rsidRDefault="00AD28EA" w:rsidP="004F0C7A">
      <w:pPr>
        <w:jc w:val="both"/>
        <w:rPr>
          <w:rFonts w:ascii="Arial" w:hAnsi="Arial" w:cs="Arial"/>
        </w:rPr>
      </w:pPr>
    </w:p>
    <w:p w14:paraId="64A5758A" w14:textId="04195ABE" w:rsidR="004F0C7A" w:rsidRDefault="004F0C7A" w:rsidP="004F0C7A">
      <w:pPr>
        <w:jc w:val="both"/>
        <w:rPr>
          <w:rFonts w:ascii="Arial" w:hAnsi="Arial" w:cs="Arial"/>
        </w:rPr>
      </w:pPr>
      <w:r w:rsidRPr="00862454">
        <w:rPr>
          <w:rFonts w:ascii="Arial" w:hAnsi="Arial" w:cs="Arial"/>
        </w:rPr>
        <w:t>Revisado el expediente se observa que cumple con l</w:t>
      </w:r>
      <w:r w:rsidR="0097437F">
        <w:rPr>
          <w:rFonts w:ascii="Arial" w:hAnsi="Arial" w:cs="Arial"/>
        </w:rPr>
        <w:t>os requisitos establecidos en el</w:t>
      </w:r>
      <w:r w:rsidRPr="00862454">
        <w:rPr>
          <w:rFonts w:ascii="Arial" w:hAnsi="Arial" w:cs="Arial"/>
        </w:rPr>
        <w:t xml:space="preserve"> artículo </w:t>
      </w:r>
      <w:r w:rsidR="0097437F">
        <w:rPr>
          <w:rFonts w:ascii="Arial" w:hAnsi="Arial" w:cs="Arial"/>
        </w:rPr>
        <w:t>212 del C.C.A.</w:t>
      </w:r>
      <w:r w:rsidRPr="00862454">
        <w:rPr>
          <w:rFonts w:ascii="Arial" w:hAnsi="Arial" w:cs="Arial"/>
        </w:rPr>
        <w:t xml:space="preserve">, toda vez que: </w:t>
      </w:r>
      <w:r w:rsidRPr="00862454">
        <w:rPr>
          <w:rFonts w:ascii="Arial" w:hAnsi="Arial" w:cs="Arial"/>
          <w:b/>
        </w:rPr>
        <w:t xml:space="preserve">i) </w:t>
      </w:r>
      <w:r>
        <w:rPr>
          <w:rFonts w:ascii="Arial" w:hAnsi="Arial" w:cs="Arial"/>
        </w:rPr>
        <w:t xml:space="preserve">en contra de la sentencia del </w:t>
      </w:r>
      <w:r w:rsidR="0097437F">
        <w:rPr>
          <w:rFonts w:ascii="Arial" w:hAnsi="Arial" w:cs="Arial"/>
        </w:rPr>
        <w:t xml:space="preserve">19 </w:t>
      </w:r>
      <w:r w:rsidR="00630C21">
        <w:rPr>
          <w:rFonts w:ascii="Arial" w:hAnsi="Arial" w:cs="Arial"/>
        </w:rPr>
        <w:t>de julio de</w:t>
      </w:r>
      <w:r w:rsidR="0097437F">
        <w:rPr>
          <w:rFonts w:ascii="Arial" w:hAnsi="Arial" w:cs="Arial"/>
        </w:rPr>
        <w:t xml:space="preserve"> 2017</w:t>
      </w:r>
      <w:r>
        <w:rPr>
          <w:rFonts w:ascii="Arial" w:hAnsi="Arial" w:cs="Arial"/>
        </w:rPr>
        <w:t xml:space="preserve">, proferida por el Juzgado </w:t>
      </w:r>
      <w:r w:rsidR="0097437F">
        <w:rPr>
          <w:rFonts w:ascii="Arial" w:hAnsi="Arial" w:cs="Arial"/>
        </w:rPr>
        <w:t>20</w:t>
      </w:r>
      <w:r>
        <w:rPr>
          <w:rFonts w:ascii="Arial" w:hAnsi="Arial" w:cs="Arial"/>
        </w:rPr>
        <w:t xml:space="preserve"> Administrativo </w:t>
      </w:r>
      <w:r w:rsidR="0097437F">
        <w:rPr>
          <w:rFonts w:ascii="Arial" w:hAnsi="Arial" w:cs="Arial"/>
        </w:rPr>
        <w:t xml:space="preserve">Mixto </w:t>
      </w:r>
      <w:r>
        <w:rPr>
          <w:rFonts w:ascii="Arial" w:hAnsi="Arial" w:cs="Arial"/>
        </w:rPr>
        <w:t>de Cali</w:t>
      </w:r>
      <w:r w:rsidRPr="00862454">
        <w:rPr>
          <w:rStyle w:val="Refdenotaalpie"/>
          <w:rFonts w:ascii="Arial" w:hAnsi="Arial" w:cs="Arial"/>
        </w:rPr>
        <w:footnoteReference w:id="1"/>
      </w:r>
      <w:r w:rsidRPr="00862454">
        <w:rPr>
          <w:rFonts w:ascii="Arial" w:hAnsi="Arial" w:cs="Arial"/>
        </w:rPr>
        <w:t xml:space="preserve">, </w:t>
      </w:r>
      <w:r>
        <w:rPr>
          <w:rFonts w:ascii="Arial" w:hAnsi="Arial" w:cs="Arial"/>
        </w:rPr>
        <w:t xml:space="preserve">notificada </w:t>
      </w:r>
      <w:r w:rsidR="0097437F">
        <w:rPr>
          <w:rFonts w:ascii="Arial" w:hAnsi="Arial" w:cs="Arial"/>
        </w:rPr>
        <w:t>por edicto</w:t>
      </w:r>
      <w:r>
        <w:rPr>
          <w:rFonts w:ascii="Arial" w:hAnsi="Arial" w:cs="Arial"/>
        </w:rPr>
        <w:t xml:space="preserve"> el </w:t>
      </w:r>
      <w:r w:rsidR="0097437F">
        <w:rPr>
          <w:rFonts w:ascii="Arial" w:hAnsi="Arial" w:cs="Arial"/>
        </w:rPr>
        <w:t>21 de julio de 2017</w:t>
      </w:r>
      <w:r w:rsidRPr="00862454">
        <w:rPr>
          <w:rFonts w:ascii="Arial" w:hAnsi="Arial" w:cs="Arial"/>
          <w:vertAlign w:val="superscript"/>
        </w:rPr>
        <w:footnoteReference w:id="2"/>
      </w:r>
      <w:r>
        <w:rPr>
          <w:rFonts w:ascii="Arial" w:hAnsi="Arial" w:cs="Arial"/>
        </w:rPr>
        <w:t>; la demandada presentó</w:t>
      </w:r>
      <w:r w:rsidRPr="00862454">
        <w:rPr>
          <w:rFonts w:ascii="Arial" w:hAnsi="Arial" w:cs="Arial"/>
        </w:rPr>
        <w:t xml:space="preserve"> recurso de apelación</w:t>
      </w:r>
      <w:r>
        <w:rPr>
          <w:rFonts w:ascii="Arial" w:hAnsi="Arial" w:cs="Arial"/>
        </w:rPr>
        <w:t xml:space="preserve"> el 0</w:t>
      </w:r>
      <w:r w:rsidR="0097437F">
        <w:rPr>
          <w:rFonts w:ascii="Arial" w:hAnsi="Arial" w:cs="Arial"/>
        </w:rPr>
        <w:t>3</w:t>
      </w:r>
      <w:r>
        <w:rPr>
          <w:rFonts w:ascii="Arial" w:hAnsi="Arial" w:cs="Arial"/>
        </w:rPr>
        <w:t xml:space="preserve"> de </w:t>
      </w:r>
      <w:r w:rsidR="0097437F">
        <w:rPr>
          <w:rFonts w:ascii="Arial" w:hAnsi="Arial" w:cs="Arial"/>
        </w:rPr>
        <w:t>agosto de 2017</w:t>
      </w:r>
      <w:r w:rsidRPr="00862454">
        <w:rPr>
          <w:rStyle w:val="Refdenotaalpie"/>
          <w:rFonts w:ascii="Arial" w:hAnsi="Arial" w:cs="Arial"/>
        </w:rPr>
        <w:footnoteReference w:id="3"/>
      </w:r>
      <w:r>
        <w:rPr>
          <w:rFonts w:ascii="Arial" w:hAnsi="Arial" w:cs="Arial"/>
        </w:rPr>
        <w:t xml:space="preserve">. El </w:t>
      </w:r>
      <w:r w:rsidRPr="00862454">
        <w:rPr>
          <w:rFonts w:ascii="Arial" w:hAnsi="Arial" w:cs="Arial"/>
        </w:rPr>
        <w:t>recurso</w:t>
      </w:r>
      <w:r>
        <w:rPr>
          <w:rFonts w:ascii="Arial" w:hAnsi="Arial" w:cs="Arial"/>
        </w:rPr>
        <w:t xml:space="preserve"> se presentó</w:t>
      </w:r>
      <w:r w:rsidRPr="00862454">
        <w:rPr>
          <w:rFonts w:ascii="Arial" w:hAnsi="Arial" w:cs="Arial"/>
        </w:rPr>
        <w:t xml:space="preserve"> dentro de los 10 días siguientes a su notificación, término que vencía el </w:t>
      </w:r>
      <w:r w:rsidR="0097437F">
        <w:rPr>
          <w:rFonts w:ascii="Arial" w:hAnsi="Arial" w:cs="Arial"/>
        </w:rPr>
        <w:t>09 de agosto de 2017</w:t>
      </w:r>
      <w:r w:rsidRPr="00862454">
        <w:rPr>
          <w:rFonts w:ascii="Arial" w:hAnsi="Arial" w:cs="Arial"/>
        </w:rPr>
        <w:t xml:space="preserve">; </w:t>
      </w:r>
      <w:r w:rsidRPr="00862454">
        <w:rPr>
          <w:rFonts w:ascii="Arial" w:hAnsi="Arial" w:cs="Arial"/>
          <w:b/>
        </w:rPr>
        <w:t xml:space="preserve">ii) </w:t>
      </w:r>
      <w:r w:rsidR="0097437F">
        <w:rPr>
          <w:rFonts w:ascii="Arial" w:hAnsi="Arial" w:cs="Arial"/>
        </w:rPr>
        <w:t>La apoderada</w:t>
      </w:r>
      <w:r>
        <w:rPr>
          <w:rFonts w:ascii="Arial" w:hAnsi="Arial" w:cs="Arial"/>
        </w:rPr>
        <w:t xml:space="preserve"> de la demandada </w:t>
      </w:r>
      <w:r w:rsidRPr="00862454">
        <w:rPr>
          <w:rFonts w:ascii="Arial" w:hAnsi="Arial" w:cs="Arial"/>
        </w:rPr>
        <w:t xml:space="preserve">cuenta </w:t>
      </w:r>
      <w:r>
        <w:rPr>
          <w:rFonts w:ascii="Arial" w:hAnsi="Arial" w:cs="Arial"/>
        </w:rPr>
        <w:t>con poder vigente</w:t>
      </w:r>
      <w:r w:rsidRPr="00862454">
        <w:rPr>
          <w:rFonts w:ascii="Arial" w:hAnsi="Arial" w:cs="Arial"/>
          <w:vertAlign w:val="superscript"/>
        </w:rPr>
        <w:footnoteReference w:id="4"/>
      </w:r>
      <w:r w:rsidRPr="00862454">
        <w:rPr>
          <w:rFonts w:ascii="Arial" w:hAnsi="Arial" w:cs="Arial"/>
        </w:rPr>
        <w:t xml:space="preserve">; </w:t>
      </w:r>
      <w:r w:rsidRPr="00862454">
        <w:rPr>
          <w:rFonts w:ascii="Arial" w:hAnsi="Arial" w:cs="Arial"/>
          <w:b/>
        </w:rPr>
        <w:t xml:space="preserve">iii) </w:t>
      </w:r>
      <w:r w:rsidRPr="00862454">
        <w:rPr>
          <w:rFonts w:ascii="Arial" w:hAnsi="Arial" w:cs="Arial"/>
        </w:rPr>
        <w:t xml:space="preserve">La sentencia fue </w:t>
      </w:r>
      <w:r>
        <w:rPr>
          <w:rFonts w:ascii="Arial" w:hAnsi="Arial" w:cs="Arial"/>
        </w:rPr>
        <w:t xml:space="preserve">condenatoria por lo que fue </w:t>
      </w:r>
      <w:r w:rsidRPr="00862454">
        <w:rPr>
          <w:rFonts w:ascii="Arial" w:hAnsi="Arial" w:cs="Arial"/>
        </w:rPr>
        <w:t xml:space="preserve">necesario realizar la audiencia de conciliación contemplada en el </w:t>
      </w:r>
      <w:r w:rsidR="0097437F">
        <w:rPr>
          <w:rFonts w:ascii="Arial" w:hAnsi="Arial" w:cs="Arial"/>
        </w:rPr>
        <w:t>artículo 70</w:t>
      </w:r>
      <w:r w:rsidRPr="00862454">
        <w:rPr>
          <w:rFonts w:ascii="Arial" w:hAnsi="Arial" w:cs="Arial"/>
        </w:rPr>
        <w:t xml:space="preserve"> de</w:t>
      </w:r>
      <w:r w:rsidR="0097437F">
        <w:rPr>
          <w:rFonts w:ascii="Arial" w:hAnsi="Arial" w:cs="Arial"/>
        </w:rPr>
        <w:t xml:space="preserve"> la Ley 1395 de 2010</w:t>
      </w:r>
      <w:r>
        <w:rPr>
          <w:rStyle w:val="Refdenotaalpie"/>
          <w:rFonts w:ascii="Arial" w:hAnsi="Arial" w:cs="Arial"/>
        </w:rPr>
        <w:footnoteReference w:id="5"/>
      </w:r>
      <w:r>
        <w:rPr>
          <w:rFonts w:ascii="Arial" w:hAnsi="Arial" w:cs="Arial"/>
        </w:rPr>
        <w:t xml:space="preserve">; </w:t>
      </w:r>
      <w:r w:rsidRPr="007976E0">
        <w:rPr>
          <w:rFonts w:ascii="Arial" w:hAnsi="Arial" w:cs="Arial"/>
        </w:rPr>
        <w:t xml:space="preserve">y, </w:t>
      </w:r>
      <w:r w:rsidRPr="007976E0">
        <w:rPr>
          <w:rFonts w:ascii="Arial" w:hAnsi="Arial" w:cs="Arial"/>
          <w:b/>
        </w:rPr>
        <w:t xml:space="preserve">iv) </w:t>
      </w:r>
      <w:r w:rsidRPr="007976E0">
        <w:rPr>
          <w:rFonts w:ascii="Arial" w:hAnsi="Arial" w:cs="Arial"/>
        </w:rPr>
        <w:t>No obra solicitud de pruebas en segunda instancia</w:t>
      </w:r>
      <w:r>
        <w:rPr>
          <w:rFonts w:ascii="Arial" w:hAnsi="Arial" w:cs="Arial"/>
        </w:rPr>
        <w:t>.</w:t>
      </w:r>
    </w:p>
    <w:p w14:paraId="64A5758B" w14:textId="77777777" w:rsidR="004F0C7A" w:rsidRPr="00862454" w:rsidRDefault="004F0C7A" w:rsidP="004F0C7A">
      <w:pPr>
        <w:jc w:val="both"/>
        <w:rPr>
          <w:rFonts w:ascii="Arial" w:hAnsi="Arial" w:cs="Arial"/>
        </w:rPr>
      </w:pPr>
    </w:p>
    <w:p w14:paraId="64A5758C" w14:textId="77777777" w:rsidR="004F0C7A" w:rsidRPr="00862454" w:rsidRDefault="004F0C7A" w:rsidP="004F0C7A">
      <w:pPr>
        <w:spacing w:line="276" w:lineRule="auto"/>
        <w:rPr>
          <w:rFonts w:ascii="Arial" w:hAnsi="Arial" w:cs="Arial"/>
        </w:rPr>
      </w:pPr>
      <w:r w:rsidRPr="00862454">
        <w:rPr>
          <w:rFonts w:ascii="Arial" w:hAnsi="Arial" w:cs="Arial"/>
        </w:rPr>
        <w:t>En consecuencia,</w:t>
      </w:r>
    </w:p>
    <w:p w14:paraId="64A5758D" w14:textId="77777777" w:rsidR="004F0C7A" w:rsidRPr="00862454" w:rsidRDefault="004F0C7A" w:rsidP="004F0C7A">
      <w:pPr>
        <w:spacing w:line="276" w:lineRule="auto"/>
        <w:jc w:val="center"/>
        <w:rPr>
          <w:rFonts w:ascii="Arial" w:hAnsi="Arial" w:cs="Arial"/>
          <w:b/>
        </w:rPr>
      </w:pPr>
      <w:r w:rsidRPr="00862454">
        <w:rPr>
          <w:rFonts w:ascii="Arial" w:hAnsi="Arial" w:cs="Arial"/>
          <w:b/>
        </w:rPr>
        <w:t xml:space="preserve">R E S U E L V E: </w:t>
      </w:r>
    </w:p>
    <w:p w14:paraId="64A5758E" w14:textId="6D8E5634" w:rsidR="004F0C7A" w:rsidRPr="00862454" w:rsidRDefault="004F0C7A" w:rsidP="004F0C7A">
      <w:pPr>
        <w:tabs>
          <w:tab w:val="left" w:pos="-720"/>
        </w:tabs>
        <w:suppressAutoHyphens/>
        <w:spacing w:line="276" w:lineRule="auto"/>
        <w:jc w:val="both"/>
        <w:rPr>
          <w:rFonts w:ascii="Arial" w:hAnsi="Arial" w:cs="Arial"/>
          <w:spacing w:val="-3"/>
          <w:lang w:val="es-ES_tradnl"/>
        </w:rPr>
      </w:pPr>
    </w:p>
    <w:p w14:paraId="64A5758F" w14:textId="77777777" w:rsidR="004F0C7A" w:rsidRPr="00862454" w:rsidRDefault="004F0C7A" w:rsidP="004F0C7A">
      <w:pPr>
        <w:tabs>
          <w:tab w:val="left" w:pos="-720"/>
        </w:tabs>
        <w:suppressAutoHyphens/>
        <w:spacing w:line="276" w:lineRule="auto"/>
        <w:jc w:val="both"/>
        <w:rPr>
          <w:rFonts w:ascii="Arial" w:hAnsi="Arial" w:cs="Arial"/>
          <w:spacing w:val="-3"/>
          <w:lang w:val="es-ES_tradnl"/>
        </w:rPr>
      </w:pPr>
      <w:r w:rsidRPr="00862454">
        <w:rPr>
          <w:rFonts w:ascii="Arial" w:hAnsi="Arial" w:cs="Arial"/>
          <w:b/>
          <w:spacing w:val="-3"/>
          <w:lang w:val="es-ES_tradnl"/>
        </w:rPr>
        <w:t xml:space="preserve">PRIMERO: ADMITIR </w:t>
      </w:r>
      <w:r>
        <w:rPr>
          <w:rFonts w:ascii="Arial" w:hAnsi="Arial" w:cs="Arial"/>
          <w:spacing w:val="-3"/>
          <w:lang w:val="es-ES_tradnl"/>
        </w:rPr>
        <w:t>el</w:t>
      </w:r>
      <w:r w:rsidRPr="00862454">
        <w:rPr>
          <w:rFonts w:ascii="Arial" w:hAnsi="Arial" w:cs="Arial"/>
          <w:spacing w:val="-3"/>
          <w:lang w:val="es-ES_tradnl"/>
        </w:rPr>
        <w:t xml:space="preserve"> recurso de apelación interpuesto</w:t>
      </w:r>
      <w:r>
        <w:rPr>
          <w:rFonts w:ascii="Arial" w:hAnsi="Arial" w:cs="Arial"/>
          <w:spacing w:val="-3"/>
          <w:lang w:val="es-ES_tradnl"/>
        </w:rPr>
        <w:t xml:space="preserve"> por la </w:t>
      </w:r>
      <w:r>
        <w:rPr>
          <w:rFonts w:ascii="Arial" w:hAnsi="Arial" w:cs="Arial"/>
          <w:b/>
          <w:spacing w:val="-3"/>
          <w:lang w:val="es-ES_tradnl"/>
        </w:rPr>
        <w:t>ENTIDAD DEMANDADA</w:t>
      </w:r>
      <w:r w:rsidRPr="00862454">
        <w:rPr>
          <w:rFonts w:ascii="Arial" w:hAnsi="Arial" w:cs="Arial"/>
          <w:b/>
          <w:spacing w:val="-3"/>
          <w:lang w:val="es-ES_tradnl"/>
        </w:rPr>
        <w:t>,</w:t>
      </w:r>
      <w:r w:rsidRPr="00862454">
        <w:rPr>
          <w:rFonts w:ascii="Arial" w:hAnsi="Arial" w:cs="Arial"/>
          <w:spacing w:val="-3"/>
          <w:lang w:val="es-ES_tradnl"/>
        </w:rPr>
        <w:t xml:space="preserve"> contra la </w:t>
      </w:r>
      <w:r w:rsidRPr="00862454">
        <w:rPr>
          <w:rFonts w:ascii="Arial" w:hAnsi="Arial" w:cs="Arial"/>
        </w:rPr>
        <w:t xml:space="preserve">sentencia </w:t>
      </w:r>
      <w:r w:rsidR="00630C21">
        <w:rPr>
          <w:rFonts w:ascii="Arial" w:hAnsi="Arial" w:cs="Arial"/>
        </w:rPr>
        <w:t>del 19 de julio de 2017, proferida por el Juzgado 20 Administrativo Mixto de Cali</w:t>
      </w:r>
      <w:r>
        <w:rPr>
          <w:rFonts w:ascii="Arial" w:hAnsi="Arial" w:cs="Arial"/>
        </w:rPr>
        <w:t>.</w:t>
      </w:r>
    </w:p>
    <w:p w14:paraId="64A57590" w14:textId="77777777" w:rsidR="004F0C7A" w:rsidRPr="00862454" w:rsidRDefault="004F0C7A" w:rsidP="004F0C7A">
      <w:pPr>
        <w:pStyle w:val="Prrafodelista"/>
        <w:tabs>
          <w:tab w:val="left" w:pos="-720"/>
          <w:tab w:val="left" w:pos="5610"/>
        </w:tabs>
        <w:suppressAutoHyphens/>
        <w:spacing w:line="276" w:lineRule="auto"/>
        <w:ind w:firstLine="4890"/>
        <w:jc w:val="both"/>
        <w:rPr>
          <w:rFonts w:ascii="Arial" w:hAnsi="Arial" w:cs="Arial"/>
          <w:spacing w:val="-3"/>
          <w:lang w:val="es-ES_tradnl"/>
        </w:rPr>
      </w:pPr>
    </w:p>
    <w:p w14:paraId="64A57591" w14:textId="77777777" w:rsidR="004F0C7A" w:rsidRPr="00862454" w:rsidRDefault="004F0C7A" w:rsidP="004F0C7A">
      <w:pPr>
        <w:tabs>
          <w:tab w:val="left" w:pos="-720"/>
          <w:tab w:val="left" w:pos="3315"/>
        </w:tabs>
        <w:suppressAutoHyphens/>
        <w:spacing w:line="276" w:lineRule="auto"/>
        <w:jc w:val="both"/>
        <w:rPr>
          <w:rFonts w:ascii="Arial" w:hAnsi="Arial" w:cs="Arial"/>
          <w:b/>
          <w:lang w:val="fr-FR"/>
        </w:rPr>
      </w:pPr>
      <w:r w:rsidRPr="00862454">
        <w:rPr>
          <w:rFonts w:ascii="Arial" w:hAnsi="Arial" w:cs="Arial"/>
          <w:b/>
          <w:spacing w:val="-3"/>
          <w:lang w:val="es-ES_tradnl"/>
        </w:rPr>
        <w:t xml:space="preserve">SEGUNDO: </w:t>
      </w:r>
      <w:r w:rsidRPr="00862454">
        <w:rPr>
          <w:rFonts w:ascii="Arial" w:hAnsi="Arial" w:cs="Arial"/>
          <w:spacing w:val="-3"/>
          <w:lang w:val="es-ES_tradnl"/>
        </w:rPr>
        <w:t>Vencido el término de ejecutoria y por considerar innecesaria la celebración de la audiencia de alegaciones y juzgamiento, se dispone que los alegatos sean presentados dentro de los diez días siguientes por escrito. Vencido el término anterior, se surtirá traslado al Ministerio Público por diez días sin el retiro del expediente, de conformidad con lo ordenado por el numeral 4 del artículo 247 de la Ley 1437 de 2011, modificado por el artículo 623 del Código General del Proceso.</w:t>
      </w:r>
    </w:p>
    <w:p w14:paraId="64A57592" w14:textId="77777777" w:rsidR="004F0C7A" w:rsidRPr="00862454" w:rsidRDefault="004F0C7A" w:rsidP="004F0C7A">
      <w:pPr>
        <w:tabs>
          <w:tab w:val="left" w:pos="-720"/>
          <w:tab w:val="left" w:pos="2580"/>
          <w:tab w:val="left" w:pos="3652"/>
        </w:tabs>
        <w:suppressAutoHyphens/>
        <w:spacing w:line="276" w:lineRule="auto"/>
        <w:jc w:val="both"/>
        <w:rPr>
          <w:rFonts w:ascii="Arial" w:hAnsi="Arial" w:cs="Arial"/>
          <w:b/>
          <w:lang w:val="fr-FR"/>
        </w:rPr>
      </w:pPr>
    </w:p>
    <w:p w14:paraId="64A57593" w14:textId="77777777" w:rsidR="004F0C7A" w:rsidRDefault="004F0C7A" w:rsidP="004F0C7A">
      <w:pPr>
        <w:spacing w:line="276" w:lineRule="auto"/>
        <w:jc w:val="both"/>
        <w:rPr>
          <w:rFonts w:ascii="Arial" w:hAnsi="Arial" w:cs="Arial"/>
          <w:lang w:val="es-CO"/>
        </w:rPr>
      </w:pPr>
      <w:r w:rsidRPr="00862454">
        <w:rPr>
          <w:rFonts w:ascii="Arial" w:hAnsi="Arial" w:cs="Arial"/>
          <w:b/>
          <w:lang w:val="es-CO"/>
        </w:rPr>
        <w:t xml:space="preserve">TERCERO: NOTIFICAR </w:t>
      </w:r>
      <w:r w:rsidRPr="00862454">
        <w:rPr>
          <w:rFonts w:ascii="Arial" w:hAnsi="Arial" w:cs="Arial"/>
          <w:lang w:val="es-CO"/>
        </w:rPr>
        <w:t xml:space="preserve">personalmente al Agente del Ministerio Público y por estado a las otras partes. </w:t>
      </w:r>
    </w:p>
    <w:p w14:paraId="64A57594" w14:textId="77777777" w:rsidR="004F0C7A" w:rsidRPr="00AC2E57" w:rsidRDefault="004F0C7A" w:rsidP="004F0C7A">
      <w:pPr>
        <w:spacing w:line="276" w:lineRule="auto"/>
        <w:jc w:val="both"/>
        <w:rPr>
          <w:rFonts w:ascii="Arial" w:hAnsi="Arial" w:cs="Arial"/>
          <w:lang w:val="es-CO"/>
        </w:rPr>
      </w:pPr>
    </w:p>
    <w:p w14:paraId="64A57595" w14:textId="088DF431" w:rsidR="004F0C7A" w:rsidRDefault="007C2258" w:rsidP="004F0C7A">
      <w:pPr>
        <w:spacing w:line="360" w:lineRule="auto"/>
        <w:jc w:val="center"/>
        <w:rPr>
          <w:rFonts w:ascii="Arial" w:hAnsi="Arial" w:cs="Arial"/>
          <w:b/>
          <w:lang w:val="es-CO"/>
        </w:rPr>
      </w:pPr>
      <w:r>
        <w:rPr>
          <w:rFonts w:ascii="Arial" w:hAnsi="Arial" w:cs="Arial"/>
          <w:b/>
          <w:noProof/>
          <w:lang w:val="es-CO" w:eastAsia="es-CO"/>
        </w:rPr>
        <w:drawing>
          <wp:anchor distT="0" distB="0" distL="114300" distR="114300" simplePos="0" relativeHeight="251658240" behindDoc="1" locked="0" layoutInCell="1" allowOverlap="1" wp14:anchorId="03B1E6D4" wp14:editId="6CDEE9D2">
            <wp:simplePos x="0" y="0"/>
            <wp:positionH relativeFrom="column">
              <wp:posOffset>1958340</wp:posOffset>
            </wp:positionH>
            <wp:positionV relativeFrom="paragraph">
              <wp:posOffset>129540</wp:posOffset>
            </wp:positionV>
            <wp:extent cx="1866900" cy="1382563"/>
            <wp:effectExtent l="0" t="0" r="0" b="8255"/>
            <wp:wrapNone/>
            <wp:docPr id="2" name="Imagen 2" descr="C:\Users\Mariposa\Desktop\Carpetas de trabajo. 2020\Firma Jenn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posa\Desktop\Carpetas de trabajo. 2020\Firma Jenny.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66900" cy="1382563"/>
                    </a:xfrm>
                    <a:prstGeom prst="rect">
                      <a:avLst/>
                    </a:prstGeom>
                    <a:noFill/>
                    <a:ln>
                      <a:noFill/>
                    </a:ln>
                  </pic:spPr>
                </pic:pic>
              </a:graphicData>
            </a:graphic>
            <wp14:sizeRelH relativeFrom="page">
              <wp14:pctWidth>0</wp14:pctWidth>
            </wp14:sizeRelH>
            <wp14:sizeRelV relativeFrom="page">
              <wp14:pctHeight>0</wp14:pctHeight>
            </wp14:sizeRelV>
          </wp:anchor>
        </w:drawing>
      </w:r>
      <w:r w:rsidR="004F0C7A" w:rsidRPr="00862454">
        <w:rPr>
          <w:rFonts w:ascii="Arial" w:hAnsi="Arial" w:cs="Arial"/>
          <w:b/>
          <w:lang w:val="es-CO"/>
        </w:rPr>
        <w:t xml:space="preserve">NOTIFÍQUESE Y CÚMPLASE. </w:t>
      </w:r>
    </w:p>
    <w:p w14:paraId="77A7AB6A" w14:textId="77777777" w:rsidR="007C2258" w:rsidRDefault="007C2258" w:rsidP="004F0C7A">
      <w:pPr>
        <w:spacing w:line="360" w:lineRule="auto"/>
        <w:jc w:val="center"/>
        <w:rPr>
          <w:rFonts w:ascii="Arial" w:hAnsi="Arial" w:cs="Arial"/>
          <w:b/>
          <w:lang w:val="es-CO"/>
        </w:rPr>
      </w:pPr>
    </w:p>
    <w:p w14:paraId="64A57597" w14:textId="1205065E" w:rsidR="004F0C7A" w:rsidRDefault="004F0C7A" w:rsidP="004F0C7A">
      <w:pPr>
        <w:spacing w:line="360" w:lineRule="auto"/>
        <w:jc w:val="center"/>
        <w:rPr>
          <w:rFonts w:ascii="Arial" w:hAnsi="Arial" w:cs="Arial"/>
          <w:b/>
          <w:lang w:val="es-CO"/>
        </w:rPr>
      </w:pPr>
      <w:bookmarkStart w:id="0" w:name="_GoBack"/>
      <w:bookmarkEnd w:id="0"/>
    </w:p>
    <w:p w14:paraId="64A57598" w14:textId="77777777" w:rsidR="004F0C7A" w:rsidRDefault="004F0C7A" w:rsidP="004F0C7A">
      <w:pPr>
        <w:keepNext/>
        <w:jc w:val="center"/>
        <w:outlineLvl w:val="3"/>
        <w:rPr>
          <w:rFonts w:ascii="Arial" w:hAnsi="Arial" w:cs="Arial"/>
          <w:b/>
          <w:lang w:val="es-CO"/>
        </w:rPr>
      </w:pPr>
      <w:r>
        <w:rPr>
          <w:rFonts w:ascii="Arial" w:hAnsi="Arial" w:cs="Arial"/>
          <w:b/>
        </w:rPr>
        <w:t>JENNY MARLODY ARIAS DURÁN</w:t>
      </w:r>
      <w:r w:rsidRPr="00862454">
        <w:rPr>
          <w:rFonts w:ascii="Arial" w:hAnsi="Arial" w:cs="Arial"/>
          <w:b/>
          <w:lang w:val="es-CO"/>
        </w:rPr>
        <w:t xml:space="preserve"> </w:t>
      </w:r>
    </w:p>
    <w:p w14:paraId="64A57599" w14:textId="77777777" w:rsidR="004F0C7A" w:rsidRPr="00862454" w:rsidRDefault="004F0C7A" w:rsidP="004F0C7A">
      <w:pPr>
        <w:keepNext/>
        <w:jc w:val="center"/>
        <w:outlineLvl w:val="3"/>
        <w:rPr>
          <w:rFonts w:ascii="Arial" w:hAnsi="Arial" w:cs="Arial"/>
          <w:b/>
          <w:lang w:val="es-CO"/>
        </w:rPr>
      </w:pPr>
      <w:r>
        <w:rPr>
          <w:rFonts w:ascii="Arial" w:hAnsi="Arial" w:cs="Arial"/>
          <w:b/>
          <w:lang w:val="es-CO"/>
        </w:rPr>
        <w:t>Conjuez Ponente</w:t>
      </w:r>
    </w:p>
    <w:p w14:paraId="64A5759A" w14:textId="77777777" w:rsidR="00484016" w:rsidRDefault="00484016"/>
    <w:sectPr w:rsidR="00484016" w:rsidSect="003A0611">
      <w:headerReference w:type="default" r:id="rId8"/>
      <w:pgSz w:w="12240" w:h="18720" w:code="14"/>
      <w:pgMar w:top="1134" w:right="1418" w:bottom="284" w:left="1701" w:header="709" w:footer="709" w:gutter="0"/>
      <w:paperSrc w:first="1" w:other="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46FB17" w14:textId="77777777" w:rsidR="00F278A8" w:rsidRDefault="00F278A8" w:rsidP="004F0C7A">
      <w:r>
        <w:separator/>
      </w:r>
    </w:p>
  </w:endnote>
  <w:endnote w:type="continuationSeparator" w:id="0">
    <w:p w14:paraId="4A7E4D78" w14:textId="77777777" w:rsidR="00F278A8" w:rsidRDefault="00F278A8" w:rsidP="004F0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D46590" w14:textId="77777777" w:rsidR="00F278A8" w:rsidRDefault="00F278A8" w:rsidP="004F0C7A">
      <w:r>
        <w:separator/>
      </w:r>
    </w:p>
  </w:footnote>
  <w:footnote w:type="continuationSeparator" w:id="0">
    <w:p w14:paraId="4A1D79C6" w14:textId="77777777" w:rsidR="00F278A8" w:rsidRDefault="00F278A8" w:rsidP="004F0C7A">
      <w:r>
        <w:continuationSeparator/>
      </w:r>
    </w:p>
  </w:footnote>
  <w:footnote w:id="1">
    <w:p w14:paraId="64A575A7" w14:textId="77777777" w:rsidR="004F0C7A" w:rsidRPr="005B565E" w:rsidRDefault="004F0C7A" w:rsidP="004F0C7A">
      <w:pPr>
        <w:pStyle w:val="Textonotapie"/>
        <w:rPr>
          <w:rFonts w:ascii="Arial" w:hAnsi="Arial" w:cs="Arial"/>
          <w:i/>
          <w:sz w:val="16"/>
          <w:szCs w:val="16"/>
          <w:lang w:val="es-CO"/>
        </w:rPr>
      </w:pPr>
      <w:r w:rsidRPr="005B565E">
        <w:rPr>
          <w:rStyle w:val="Refdenotaalpie"/>
          <w:rFonts w:ascii="Arial" w:hAnsi="Arial" w:cs="Arial"/>
          <w:i/>
          <w:sz w:val="16"/>
          <w:szCs w:val="16"/>
        </w:rPr>
        <w:footnoteRef/>
      </w:r>
      <w:r w:rsidRPr="005B565E">
        <w:rPr>
          <w:rFonts w:ascii="Arial" w:hAnsi="Arial" w:cs="Arial"/>
          <w:i/>
          <w:sz w:val="16"/>
          <w:szCs w:val="16"/>
        </w:rPr>
        <w:t xml:space="preserve"> F</w:t>
      </w:r>
      <w:r w:rsidRPr="005B565E">
        <w:rPr>
          <w:rFonts w:ascii="Arial" w:hAnsi="Arial" w:cs="Arial"/>
          <w:i/>
          <w:sz w:val="16"/>
          <w:szCs w:val="16"/>
          <w:lang w:val="es-CO"/>
        </w:rPr>
        <w:t xml:space="preserve">olios </w:t>
      </w:r>
      <w:r w:rsidR="00BB0C65">
        <w:rPr>
          <w:rFonts w:ascii="Arial" w:hAnsi="Arial" w:cs="Arial"/>
          <w:i/>
          <w:sz w:val="16"/>
          <w:szCs w:val="16"/>
          <w:lang w:val="es-CO"/>
        </w:rPr>
        <w:t>188-205</w:t>
      </w:r>
    </w:p>
  </w:footnote>
  <w:footnote w:id="2">
    <w:p w14:paraId="64A575A8" w14:textId="77777777" w:rsidR="004F0C7A" w:rsidRPr="005B565E" w:rsidRDefault="004F0C7A" w:rsidP="004F0C7A">
      <w:pPr>
        <w:pStyle w:val="Textonotapie"/>
        <w:rPr>
          <w:rFonts w:ascii="Arial" w:hAnsi="Arial" w:cs="Arial"/>
          <w:i/>
          <w:sz w:val="16"/>
          <w:szCs w:val="16"/>
          <w:lang w:val="es-CO"/>
        </w:rPr>
      </w:pPr>
      <w:r w:rsidRPr="005B565E">
        <w:rPr>
          <w:rStyle w:val="Refdenotaalpie"/>
          <w:rFonts w:ascii="Arial" w:hAnsi="Arial" w:cs="Arial"/>
          <w:i/>
          <w:sz w:val="16"/>
          <w:szCs w:val="16"/>
        </w:rPr>
        <w:footnoteRef/>
      </w:r>
      <w:r w:rsidRPr="005B565E">
        <w:rPr>
          <w:rFonts w:ascii="Arial" w:hAnsi="Arial" w:cs="Arial"/>
          <w:i/>
          <w:sz w:val="16"/>
          <w:szCs w:val="16"/>
        </w:rPr>
        <w:t xml:space="preserve"> F</w:t>
      </w:r>
      <w:r w:rsidRPr="005B565E">
        <w:rPr>
          <w:rFonts w:ascii="Arial" w:hAnsi="Arial" w:cs="Arial"/>
          <w:i/>
          <w:sz w:val="16"/>
          <w:szCs w:val="16"/>
          <w:lang w:val="es-CO"/>
        </w:rPr>
        <w:t xml:space="preserve">olios </w:t>
      </w:r>
      <w:r w:rsidR="00BB0C65">
        <w:rPr>
          <w:rFonts w:ascii="Arial" w:hAnsi="Arial" w:cs="Arial"/>
          <w:i/>
          <w:sz w:val="16"/>
          <w:szCs w:val="16"/>
        </w:rPr>
        <w:t>211</w:t>
      </w:r>
    </w:p>
  </w:footnote>
  <w:footnote w:id="3">
    <w:p w14:paraId="64A575A9" w14:textId="77777777" w:rsidR="004F0C7A" w:rsidRPr="005B565E" w:rsidRDefault="004F0C7A" w:rsidP="004F0C7A">
      <w:pPr>
        <w:pStyle w:val="Textonotapie"/>
        <w:rPr>
          <w:rFonts w:ascii="Arial" w:hAnsi="Arial" w:cs="Arial"/>
          <w:i/>
          <w:sz w:val="16"/>
          <w:szCs w:val="16"/>
          <w:lang w:val="es-CO"/>
        </w:rPr>
      </w:pPr>
      <w:r w:rsidRPr="005B565E">
        <w:rPr>
          <w:rStyle w:val="Refdenotaalpie"/>
          <w:rFonts w:ascii="Arial" w:hAnsi="Arial" w:cs="Arial"/>
          <w:i/>
          <w:sz w:val="16"/>
          <w:szCs w:val="16"/>
        </w:rPr>
        <w:footnoteRef/>
      </w:r>
      <w:r w:rsidRPr="005B565E">
        <w:rPr>
          <w:rFonts w:ascii="Arial" w:hAnsi="Arial" w:cs="Arial"/>
          <w:i/>
          <w:sz w:val="16"/>
          <w:szCs w:val="16"/>
        </w:rPr>
        <w:t xml:space="preserve"> F</w:t>
      </w:r>
      <w:r w:rsidRPr="005B565E">
        <w:rPr>
          <w:rFonts w:ascii="Arial" w:hAnsi="Arial" w:cs="Arial"/>
          <w:i/>
          <w:sz w:val="16"/>
          <w:szCs w:val="16"/>
          <w:lang w:val="es-CO"/>
        </w:rPr>
        <w:t xml:space="preserve">olios </w:t>
      </w:r>
      <w:r w:rsidR="00BB0C65">
        <w:rPr>
          <w:rFonts w:ascii="Arial" w:hAnsi="Arial" w:cs="Arial"/>
          <w:i/>
          <w:sz w:val="16"/>
          <w:szCs w:val="16"/>
          <w:lang w:val="es-CO"/>
        </w:rPr>
        <w:t>206-207</w:t>
      </w:r>
    </w:p>
  </w:footnote>
  <w:footnote w:id="4">
    <w:p w14:paraId="64A575AA" w14:textId="77777777" w:rsidR="004F0C7A" w:rsidRPr="005B565E" w:rsidRDefault="004F0C7A" w:rsidP="004F0C7A">
      <w:pPr>
        <w:pStyle w:val="Textonotapie"/>
        <w:rPr>
          <w:rFonts w:ascii="Arial" w:hAnsi="Arial" w:cs="Arial"/>
          <w:i/>
          <w:sz w:val="16"/>
          <w:szCs w:val="16"/>
        </w:rPr>
      </w:pPr>
      <w:r w:rsidRPr="005B565E">
        <w:rPr>
          <w:rStyle w:val="Refdenotaalpie"/>
          <w:rFonts w:ascii="Arial" w:hAnsi="Arial" w:cs="Arial"/>
          <w:i/>
          <w:sz w:val="16"/>
          <w:szCs w:val="16"/>
        </w:rPr>
        <w:footnoteRef/>
      </w:r>
      <w:r w:rsidRPr="005B565E">
        <w:rPr>
          <w:rFonts w:ascii="Arial" w:hAnsi="Arial" w:cs="Arial"/>
          <w:i/>
          <w:sz w:val="16"/>
          <w:szCs w:val="16"/>
        </w:rPr>
        <w:t xml:space="preserve"> Folios </w:t>
      </w:r>
      <w:r w:rsidR="00BB0C65">
        <w:rPr>
          <w:rFonts w:ascii="Arial" w:hAnsi="Arial" w:cs="Arial"/>
          <w:i/>
          <w:sz w:val="16"/>
          <w:szCs w:val="16"/>
        </w:rPr>
        <w:t>208</w:t>
      </w:r>
    </w:p>
  </w:footnote>
  <w:footnote w:id="5">
    <w:p w14:paraId="64A575AB" w14:textId="77777777" w:rsidR="004F0C7A" w:rsidRPr="005B565E" w:rsidRDefault="004F0C7A" w:rsidP="004F0C7A">
      <w:pPr>
        <w:pStyle w:val="Textonotapie"/>
        <w:rPr>
          <w:rFonts w:ascii="Arial" w:hAnsi="Arial" w:cs="Arial"/>
          <w:i/>
          <w:sz w:val="16"/>
          <w:szCs w:val="16"/>
        </w:rPr>
      </w:pPr>
      <w:r w:rsidRPr="005B565E">
        <w:rPr>
          <w:rStyle w:val="Refdenotaalpie"/>
          <w:sz w:val="16"/>
          <w:szCs w:val="16"/>
        </w:rPr>
        <w:footnoteRef/>
      </w:r>
      <w:r w:rsidRPr="005B565E">
        <w:rPr>
          <w:sz w:val="16"/>
          <w:szCs w:val="16"/>
        </w:rPr>
        <w:t xml:space="preserve"> </w:t>
      </w:r>
      <w:r w:rsidRPr="005B565E">
        <w:rPr>
          <w:rFonts w:ascii="Arial" w:hAnsi="Arial" w:cs="Arial"/>
          <w:i/>
          <w:sz w:val="16"/>
          <w:szCs w:val="16"/>
        </w:rPr>
        <w:t xml:space="preserve">Folios </w:t>
      </w:r>
      <w:r w:rsidR="00BB0C65">
        <w:rPr>
          <w:rFonts w:ascii="Arial" w:hAnsi="Arial" w:cs="Arial"/>
          <w:i/>
          <w:sz w:val="16"/>
          <w:szCs w:val="16"/>
        </w:rPr>
        <w:t>219</w:t>
      </w:r>
    </w:p>
    <w:p w14:paraId="64A575AC" w14:textId="77777777" w:rsidR="004F0C7A" w:rsidRPr="005B565E" w:rsidRDefault="004F0C7A" w:rsidP="004F0C7A">
      <w:pPr>
        <w:pStyle w:val="Textonotapie"/>
        <w:rPr>
          <w:rFonts w:ascii="Arial" w:hAnsi="Arial" w:cs="Arial"/>
          <w:i/>
          <w:sz w:val="16"/>
          <w:szCs w:val="16"/>
        </w:rPr>
      </w:pPr>
      <w:proofErr w:type="spellStart"/>
      <w:r w:rsidRPr="005B565E">
        <w:rPr>
          <w:rFonts w:ascii="Arial" w:hAnsi="Arial" w:cs="Arial"/>
          <w:i/>
          <w:sz w:val="16"/>
          <w:szCs w:val="16"/>
        </w:rPr>
        <w:t>VoBoSecretario</w:t>
      </w:r>
      <w:proofErr w:type="spellEnd"/>
    </w:p>
    <w:p w14:paraId="64A575AD" w14:textId="77777777" w:rsidR="004F0C7A" w:rsidRPr="005B565E" w:rsidRDefault="004F0C7A" w:rsidP="004F0C7A">
      <w:pPr>
        <w:pStyle w:val="Textonotapie"/>
        <w:rPr>
          <w:rFonts w:ascii="Arial" w:hAnsi="Arial" w:cs="Arial"/>
          <w:i/>
          <w:sz w:val="16"/>
          <w:szCs w:val="16"/>
        </w:rPr>
      </w:pPr>
      <w:proofErr w:type="spellStart"/>
      <w:r w:rsidRPr="005B565E">
        <w:rPr>
          <w:rFonts w:ascii="Arial" w:hAnsi="Arial" w:cs="Arial"/>
          <w:i/>
          <w:sz w:val="16"/>
          <w:szCs w:val="16"/>
        </w:rPr>
        <w:t>dbc</w:t>
      </w:r>
      <w:proofErr w:type="spellEnd"/>
    </w:p>
    <w:p w14:paraId="64A575AE" w14:textId="77777777" w:rsidR="004F0C7A" w:rsidRPr="005B565E" w:rsidRDefault="004F0C7A" w:rsidP="004F0C7A">
      <w:pPr>
        <w:pStyle w:val="Textonotapie"/>
        <w:rPr>
          <w:lang w:val="es-CO"/>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A5759F" w14:textId="77777777" w:rsidR="00460DD1" w:rsidRDefault="00F278A8" w:rsidP="00A34D37">
    <w:pPr>
      <w:jc w:val="center"/>
      <w:rPr>
        <w:rFonts w:ascii="Arial" w:hAnsi="Arial" w:cs="Arial"/>
        <w:b/>
        <w:bCs/>
        <w:color w:val="404040"/>
      </w:rPr>
    </w:pPr>
  </w:p>
  <w:p w14:paraId="64A575A0" w14:textId="77777777" w:rsidR="00A34D37" w:rsidRPr="008D15FE" w:rsidRDefault="003C45EF" w:rsidP="00A34D37">
    <w:pPr>
      <w:jc w:val="center"/>
      <w:rPr>
        <w:rFonts w:ascii="Arial" w:hAnsi="Arial" w:cs="Arial"/>
        <w:b/>
        <w:bCs/>
        <w:color w:val="404040"/>
      </w:rPr>
    </w:pPr>
    <w:r w:rsidRPr="008D15FE">
      <w:rPr>
        <w:rFonts w:ascii="Arial" w:hAnsi="Arial" w:cs="Arial"/>
        <w:b/>
        <w:bCs/>
        <w:color w:val="404040"/>
      </w:rPr>
      <w:t>REPÚBLICA DE COLOMBIA</w:t>
    </w:r>
  </w:p>
  <w:p w14:paraId="64A575A1" w14:textId="77777777" w:rsidR="00A34D37" w:rsidRPr="008D15FE" w:rsidRDefault="003C45EF" w:rsidP="00A34D37">
    <w:pPr>
      <w:jc w:val="center"/>
      <w:rPr>
        <w:rFonts w:ascii="Arial" w:hAnsi="Arial" w:cs="Arial"/>
        <w:b/>
        <w:color w:val="404040"/>
      </w:rPr>
    </w:pPr>
    <w:r w:rsidRPr="008D15FE">
      <w:rPr>
        <w:rFonts w:ascii="Arial" w:eastAsia="Calibri" w:hAnsi="Arial" w:cs="Arial"/>
        <w:b/>
        <w:noProof/>
        <w:lang w:val="es-CO" w:eastAsia="es-CO"/>
      </w:rPr>
      <w:drawing>
        <wp:anchor distT="0" distB="0" distL="114300" distR="114300" simplePos="0" relativeHeight="251659264" behindDoc="0" locked="0" layoutInCell="1" allowOverlap="1" wp14:anchorId="64A575A5" wp14:editId="64A575A6">
          <wp:simplePos x="0" y="0"/>
          <wp:positionH relativeFrom="margin">
            <wp:align>center</wp:align>
          </wp:positionH>
          <wp:positionV relativeFrom="paragraph">
            <wp:posOffset>8890</wp:posOffset>
          </wp:positionV>
          <wp:extent cx="697409" cy="500332"/>
          <wp:effectExtent l="0" t="0" r="7620" b="0"/>
          <wp:wrapNone/>
          <wp:docPr id="1" name="Imagen 1" descr="logo_rama_judi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rama_judici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409" cy="50033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A575A2" w14:textId="77777777" w:rsidR="00A34D37" w:rsidRPr="008D15FE" w:rsidRDefault="003C45EF" w:rsidP="00474432">
    <w:pPr>
      <w:tabs>
        <w:tab w:val="left" w:pos="2749"/>
      </w:tabs>
      <w:rPr>
        <w:rFonts w:ascii="Arial" w:hAnsi="Arial" w:cs="Arial"/>
        <w:b/>
        <w:color w:val="404040"/>
      </w:rPr>
    </w:pPr>
    <w:r>
      <w:rPr>
        <w:rFonts w:ascii="Arial" w:hAnsi="Arial" w:cs="Arial"/>
        <w:b/>
        <w:color w:val="404040"/>
      </w:rPr>
      <w:tab/>
    </w:r>
  </w:p>
  <w:p w14:paraId="64A575A3" w14:textId="77777777" w:rsidR="00C22374" w:rsidRDefault="00F278A8" w:rsidP="00A34D37">
    <w:pPr>
      <w:jc w:val="center"/>
      <w:rPr>
        <w:rFonts w:ascii="Arial" w:hAnsi="Arial" w:cs="Arial"/>
        <w:b/>
        <w:color w:val="404040"/>
      </w:rPr>
    </w:pPr>
  </w:p>
  <w:p w14:paraId="64A575A4" w14:textId="77777777" w:rsidR="008465C9" w:rsidRPr="008465C9" w:rsidRDefault="003C45EF" w:rsidP="009B1736">
    <w:pPr>
      <w:jc w:val="center"/>
      <w:rPr>
        <w:rFonts w:ascii="Arial" w:hAnsi="Arial" w:cs="Arial"/>
        <w:b/>
        <w:bCs/>
        <w:color w:val="404040"/>
      </w:rPr>
    </w:pPr>
    <w:r w:rsidRPr="008D15FE">
      <w:rPr>
        <w:rFonts w:ascii="Arial" w:hAnsi="Arial" w:cs="Arial"/>
        <w:b/>
        <w:color w:val="404040"/>
      </w:rPr>
      <w:t xml:space="preserve">TRIBUNAL ADMINISTRATIVO </w:t>
    </w:r>
    <w:r w:rsidRPr="008D15FE">
      <w:rPr>
        <w:rFonts w:ascii="Arial" w:hAnsi="Arial" w:cs="Arial"/>
        <w:b/>
        <w:bCs/>
        <w:color w:val="404040"/>
      </w:rPr>
      <w:t>DEL VALLE DEL CAUCA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C7A"/>
    <w:rsid w:val="003C45EF"/>
    <w:rsid w:val="00484016"/>
    <w:rsid w:val="004F0C7A"/>
    <w:rsid w:val="005B30B2"/>
    <w:rsid w:val="00630C21"/>
    <w:rsid w:val="007C2258"/>
    <w:rsid w:val="0097437F"/>
    <w:rsid w:val="00AD28EA"/>
    <w:rsid w:val="00BB0C65"/>
    <w:rsid w:val="00F278A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57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0C7A"/>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4F0C7A"/>
    <w:pPr>
      <w:spacing w:after="0" w:line="240" w:lineRule="auto"/>
    </w:pPr>
    <w:rPr>
      <w:rFonts w:ascii="Times New Roman" w:eastAsia="Times New Roman" w:hAnsi="Times New Roman" w:cs="Times New Roman"/>
      <w:sz w:val="24"/>
      <w:szCs w:val="24"/>
      <w:lang w:eastAsia="es-ES"/>
    </w:rPr>
  </w:style>
  <w:style w:type="paragraph" w:styleId="Textonotapie">
    <w:name w:val="footnote text"/>
    <w:aliases w:val="Footnote Text Char Char Char Char,Footnote Text Char Char Char Char Char Char Char Char,Footnote Text Char Char Char Char Char Char1,Footnote Text Char Char Char Char Char Char Char1,Footnote referenc,Footnote reference,FA Fu,ft, Car,C,Ca"/>
    <w:basedOn w:val="Normal"/>
    <w:link w:val="TextonotapieCar"/>
    <w:uiPriority w:val="99"/>
    <w:unhideWhenUsed/>
    <w:qFormat/>
    <w:rsid w:val="004F0C7A"/>
    <w:rPr>
      <w:sz w:val="20"/>
      <w:szCs w:val="20"/>
    </w:rPr>
  </w:style>
  <w:style w:type="character" w:customStyle="1" w:styleId="TextonotapieCar">
    <w:name w:val="Texto nota pie Car"/>
    <w:aliases w:val="Footnote Text Char Char Char Char Car,Footnote Text Char Char Char Char Char Char Char Char Car,Footnote Text Char Char Char Char Char Char1 Car,Footnote Text Char Char Char Char Char Char Char1 Car,Footnote referenc Car,FA Fu Car"/>
    <w:basedOn w:val="Fuentedeprrafopredeter"/>
    <w:link w:val="Textonotapie"/>
    <w:uiPriority w:val="99"/>
    <w:qFormat/>
    <w:rsid w:val="004F0C7A"/>
    <w:rPr>
      <w:rFonts w:ascii="Times New Roman" w:eastAsia="Times New Roman" w:hAnsi="Times New Roman" w:cs="Times New Roman"/>
      <w:sz w:val="20"/>
      <w:szCs w:val="20"/>
      <w:lang w:eastAsia="es-ES"/>
    </w:rPr>
  </w:style>
  <w:style w:type="character" w:styleId="Refdenotaalpie">
    <w:name w:val="footnote reference"/>
    <w:aliases w:val="Texto de nota al pie,Ref. de nota al pie 2,referencia nota al pie,Fago Fußnotenzeichen,Appel note de bas de page,Pie de Página,FC,Footnotes refss,Texto de nota al pi,Footnote number,BVI fnr,4_G,16 Point,Superscript 6 Point,F,f1,Ref,4"/>
    <w:basedOn w:val="Fuentedeprrafopredeter"/>
    <w:link w:val="Piedepagina"/>
    <w:uiPriority w:val="99"/>
    <w:unhideWhenUsed/>
    <w:qFormat/>
    <w:rsid w:val="004F0C7A"/>
    <w:rPr>
      <w:vertAlign w:val="superscript"/>
    </w:rPr>
  </w:style>
  <w:style w:type="paragraph" w:styleId="Prrafodelista">
    <w:name w:val="List Paragraph"/>
    <w:basedOn w:val="Normal"/>
    <w:uiPriority w:val="34"/>
    <w:qFormat/>
    <w:rsid w:val="004F0C7A"/>
    <w:pPr>
      <w:ind w:left="720"/>
      <w:contextualSpacing/>
    </w:pPr>
  </w:style>
  <w:style w:type="paragraph" w:customStyle="1" w:styleId="Piedepagina">
    <w:name w:val="Pie de pagina"/>
    <w:basedOn w:val="Normal"/>
    <w:link w:val="Refdenotaalpie"/>
    <w:uiPriority w:val="99"/>
    <w:rsid w:val="004F0C7A"/>
    <w:pPr>
      <w:spacing w:after="160" w:line="240" w:lineRule="exact"/>
    </w:pPr>
    <w:rPr>
      <w:rFonts w:asciiTheme="minorHAnsi" w:eastAsiaTheme="minorHAnsi" w:hAnsiTheme="minorHAnsi" w:cstheme="minorBidi"/>
      <w:sz w:val="22"/>
      <w:szCs w:val="22"/>
      <w:vertAlign w:val="superscript"/>
      <w:lang w:eastAsia="en-US"/>
    </w:rPr>
  </w:style>
  <w:style w:type="character" w:styleId="Hipervnculo">
    <w:name w:val="Hyperlink"/>
    <w:basedOn w:val="Fuentedeprrafopredeter"/>
    <w:uiPriority w:val="99"/>
    <w:unhideWhenUsed/>
    <w:rsid w:val="004F0C7A"/>
    <w:rPr>
      <w:color w:val="0563C1" w:themeColor="hyperlink"/>
      <w:u w:val="single"/>
    </w:rPr>
  </w:style>
  <w:style w:type="character" w:customStyle="1" w:styleId="normaltextrun">
    <w:name w:val="normaltextrun"/>
    <w:basedOn w:val="Fuentedeprrafopredeter"/>
    <w:rsid w:val="004F0C7A"/>
  </w:style>
  <w:style w:type="paragraph" w:styleId="Textodeglobo">
    <w:name w:val="Balloon Text"/>
    <w:basedOn w:val="Normal"/>
    <w:link w:val="TextodegloboCar"/>
    <w:uiPriority w:val="99"/>
    <w:semiHidden/>
    <w:unhideWhenUsed/>
    <w:rsid w:val="007C2258"/>
    <w:rPr>
      <w:rFonts w:ascii="Tahoma" w:hAnsi="Tahoma" w:cs="Tahoma"/>
      <w:sz w:val="16"/>
      <w:szCs w:val="16"/>
    </w:rPr>
  </w:style>
  <w:style w:type="character" w:customStyle="1" w:styleId="TextodegloboCar">
    <w:name w:val="Texto de globo Car"/>
    <w:basedOn w:val="Fuentedeprrafopredeter"/>
    <w:link w:val="Textodeglobo"/>
    <w:uiPriority w:val="99"/>
    <w:semiHidden/>
    <w:rsid w:val="007C2258"/>
    <w:rPr>
      <w:rFonts w:ascii="Tahoma" w:eastAsia="Times New Roman" w:hAnsi="Tahoma" w:cs="Tahoma"/>
      <w:sz w:val="16"/>
      <w:szCs w:val="16"/>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0C7A"/>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4F0C7A"/>
    <w:pPr>
      <w:spacing w:after="0" w:line="240" w:lineRule="auto"/>
    </w:pPr>
    <w:rPr>
      <w:rFonts w:ascii="Times New Roman" w:eastAsia="Times New Roman" w:hAnsi="Times New Roman" w:cs="Times New Roman"/>
      <w:sz w:val="24"/>
      <w:szCs w:val="24"/>
      <w:lang w:eastAsia="es-ES"/>
    </w:rPr>
  </w:style>
  <w:style w:type="paragraph" w:styleId="Textonotapie">
    <w:name w:val="footnote text"/>
    <w:aliases w:val="Footnote Text Char Char Char Char,Footnote Text Char Char Char Char Char Char Char Char,Footnote Text Char Char Char Char Char Char1,Footnote Text Char Char Char Char Char Char Char1,Footnote referenc,Footnote reference,FA Fu,ft, Car,C,Ca"/>
    <w:basedOn w:val="Normal"/>
    <w:link w:val="TextonotapieCar"/>
    <w:uiPriority w:val="99"/>
    <w:unhideWhenUsed/>
    <w:qFormat/>
    <w:rsid w:val="004F0C7A"/>
    <w:rPr>
      <w:sz w:val="20"/>
      <w:szCs w:val="20"/>
    </w:rPr>
  </w:style>
  <w:style w:type="character" w:customStyle="1" w:styleId="TextonotapieCar">
    <w:name w:val="Texto nota pie Car"/>
    <w:aliases w:val="Footnote Text Char Char Char Char Car,Footnote Text Char Char Char Char Char Char Char Char Car,Footnote Text Char Char Char Char Char Char1 Car,Footnote Text Char Char Char Char Char Char Char1 Car,Footnote referenc Car,FA Fu Car"/>
    <w:basedOn w:val="Fuentedeprrafopredeter"/>
    <w:link w:val="Textonotapie"/>
    <w:uiPriority w:val="99"/>
    <w:qFormat/>
    <w:rsid w:val="004F0C7A"/>
    <w:rPr>
      <w:rFonts w:ascii="Times New Roman" w:eastAsia="Times New Roman" w:hAnsi="Times New Roman" w:cs="Times New Roman"/>
      <w:sz w:val="20"/>
      <w:szCs w:val="20"/>
      <w:lang w:eastAsia="es-ES"/>
    </w:rPr>
  </w:style>
  <w:style w:type="character" w:styleId="Refdenotaalpie">
    <w:name w:val="footnote reference"/>
    <w:aliases w:val="Texto de nota al pie,Ref. de nota al pie 2,referencia nota al pie,Fago Fußnotenzeichen,Appel note de bas de page,Pie de Página,FC,Footnotes refss,Texto de nota al pi,Footnote number,BVI fnr,4_G,16 Point,Superscript 6 Point,F,f1,Ref,4"/>
    <w:basedOn w:val="Fuentedeprrafopredeter"/>
    <w:link w:val="Piedepagina"/>
    <w:uiPriority w:val="99"/>
    <w:unhideWhenUsed/>
    <w:qFormat/>
    <w:rsid w:val="004F0C7A"/>
    <w:rPr>
      <w:vertAlign w:val="superscript"/>
    </w:rPr>
  </w:style>
  <w:style w:type="paragraph" w:styleId="Prrafodelista">
    <w:name w:val="List Paragraph"/>
    <w:basedOn w:val="Normal"/>
    <w:uiPriority w:val="34"/>
    <w:qFormat/>
    <w:rsid w:val="004F0C7A"/>
    <w:pPr>
      <w:ind w:left="720"/>
      <w:contextualSpacing/>
    </w:pPr>
  </w:style>
  <w:style w:type="paragraph" w:customStyle="1" w:styleId="Piedepagina">
    <w:name w:val="Pie de pagina"/>
    <w:basedOn w:val="Normal"/>
    <w:link w:val="Refdenotaalpie"/>
    <w:uiPriority w:val="99"/>
    <w:rsid w:val="004F0C7A"/>
    <w:pPr>
      <w:spacing w:after="160" w:line="240" w:lineRule="exact"/>
    </w:pPr>
    <w:rPr>
      <w:rFonts w:asciiTheme="minorHAnsi" w:eastAsiaTheme="minorHAnsi" w:hAnsiTheme="minorHAnsi" w:cstheme="minorBidi"/>
      <w:sz w:val="22"/>
      <w:szCs w:val="22"/>
      <w:vertAlign w:val="superscript"/>
      <w:lang w:eastAsia="en-US"/>
    </w:rPr>
  </w:style>
  <w:style w:type="character" w:styleId="Hipervnculo">
    <w:name w:val="Hyperlink"/>
    <w:basedOn w:val="Fuentedeprrafopredeter"/>
    <w:uiPriority w:val="99"/>
    <w:unhideWhenUsed/>
    <w:rsid w:val="004F0C7A"/>
    <w:rPr>
      <w:color w:val="0563C1" w:themeColor="hyperlink"/>
      <w:u w:val="single"/>
    </w:rPr>
  </w:style>
  <w:style w:type="character" w:customStyle="1" w:styleId="normaltextrun">
    <w:name w:val="normaltextrun"/>
    <w:basedOn w:val="Fuentedeprrafopredeter"/>
    <w:rsid w:val="004F0C7A"/>
  </w:style>
  <w:style w:type="paragraph" w:styleId="Textodeglobo">
    <w:name w:val="Balloon Text"/>
    <w:basedOn w:val="Normal"/>
    <w:link w:val="TextodegloboCar"/>
    <w:uiPriority w:val="99"/>
    <w:semiHidden/>
    <w:unhideWhenUsed/>
    <w:rsid w:val="007C2258"/>
    <w:rPr>
      <w:rFonts w:ascii="Tahoma" w:hAnsi="Tahoma" w:cs="Tahoma"/>
      <w:sz w:val="16"/>
      <w:szCs w:val="16"/>
    </w:rPr>
  </w:style>
  <w:style w:type="character" w:customStyle="1" w:styleId="TextodegloboCar">
    <w:name w:val="Texto de globo Car"/>
    <w:basedOn w:val="Fuentedeprrafopredeter"/>
    <w:link w:val="Textodeglobo"/>
    <w:uiPriority w:val="99"/>
    <w:semiHidden/>
    <w:rsid w:val="007C2258"/>
    <w:rPr>
      <w:rFonts w:ascii="Tahoma" w:eastAsia="Times New Roman" w:hAnsi="Tahoma" w:cs="Tahoma"/>
      <w:sz w:val="16"/>
      <w:szCs w:val="16"/>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1713</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Desiderio Bermudez Ceron</dc:creator>
  <cp:lastModifiedBy>Mariposa</cp:lastModifiedBy>
  <cp:revision>2</cp:revision>
  <dcterms:created xsi:type="dcterms:W3CDTF">2021-02-08T22:15:00Z</dcterms:created>
  <dcterms:modified xsi:type="dcterms:W3CDTF">2021-02-08T22:15:00Z</dcterms:modified>
</cp:coreProperties>
</file>