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FCD" w:rsidRPr="00D05A74" w:rsidRDefault="006C4FCD" w:rsidP="006C4FCD">
      <w:pPr>
        <w:spacing w:after="0" w:line="276" w:lineRule="auto"/>
        <w:ind w:right="51"/>
        <w:jc w:val="center"/>
        <w:rPr>
          <w:rFonts w:ascii="Arial" w:eastAsia="Times New Roman" w:hAnsi="Arial" w:cs="Arial"/>
          <w:lang w:val="es-ES_tradnl" w:eastAsia="es-ES"/>
        </w:rPr>
      </w:pPr>
      <w:r w:rsidRPr="00D05A74">
        <w:rPr>
          <w:rFonts w:ascii="Arial" w:hAnsi="Arial" w:cs="Arial"/>
          <w:b/>
          <w:noProof/>
          <w:spacing w:val="-4"/>
          <w:lang w:eastAsia="es-CO"/>
        </w:rPr>
        <w:drawing>
          <wp:inline distT="0" distB="0" distL="0" distR="0">
            <wp:extent cx="857250" cy="895350"/>
            <wp:effectExtent l="0" t="0" r="0" b="0"/>
            <wp:docPr id="6"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895350"/>
                    </a:xfrm>
                    <a:prstGeom prst="rect">
                      <a:avLst/>
                    </a:prstGeom>
                    <a:noFill/>
                    <a:ln>
                      <a:noFill/>
                    </a:ln>
                  </pic:spPr>
                </pic:pic>
              </a:graphicData>
            </a:graphic>
          </wp:inline>
        </w:drawing>
      </w:r>
    </w:p>
    <w:p w:rsidR="006C4FCD" w:rsidRPr="00D05A74" w:rsidRDefault="006C4FCD" w:rsidP="006C4FCD">
      <w:pPr>
        <w:spacing w:after="0" w:line="276" w:lineRule="auto"/>
        <w:ind w:right="51"/>
        <w:jc w:val="center"/>
        <w:rPr>
          <w:rFonts w:ascii="Arial" w:eastAsia="Times New Roman" w:hAnsi="Arial" w:cs="Arial"/>
          <w:lang w:val="es-ES_tradnl" w:eastAsia="es-ES"/>
        </w:rPr>
      </w:pPr>
    </w:p>
    <w:p w:rsidR="006C4FCD" w:rsidRPr="00D05A74" w:rsidRDefault="006C4FCD" w:rsidP="006C4FCD">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 xml:space="preserve">TRIBUNAL CONTENCIOSO ADMINISTRATIVO </w:t>
      </w:r>
    </w:p>
    <w:p w:rsidR="006C4FCD" w:rsidRPr="00D05A74" w:rsidRDefault="006C4FCD" w:rsidP="006C4FCD">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DEL VALLE DEL CAUCA</w:t>
      </w:r>
    </w:p>
    <w:p w:rsidR="006C4FCD" w:rsidRPr="00D05A74" w:rsidRDefault="006C4FCD" w:rsidP="006C4FCD">
      <w:pPr>
        <w:jc w:val="center"/>
        <w:rPr>
          <w:lang w:val="es-ES_tradnl"/>
        </w:rPr>
      </w:pPr>
    </w:p>
    <w:p w:rsidR="006C4FCD" w:rsidRPr="00D05A74" w:rsidRDefault="006C4FCD" w:rsidP="006C4FCD">
      <w:pPr>
        <w:jc w:val="center"/>
        <w:rPr>
          <w:rFonts w:ascii="Arial" w:hAnsi="Arial" w:cs="Arial"/>
          <w:b/>
          <w:lang w:val="es-ES_tradnl"/>
        </w:rPr>
      </w:pPr>
      <w:r w:rsidRPr="00D05A74">
        <w:rPr>
          <w:rFonts w:ascii="Arial" w:hAnsi="Arial" w:cs="Arial"/>
          <w:b/>
          <w:lang w:val="es-ES_tradnl"/>
        </w:rPr>
        <w:t xml:space="preserve">ACTA DE SALA </w:t>
      </w:r>
      <w:r>
        <w:rPr>
          <w:rFonts w:ascii="Arial" w:hAnsi="Arial" w:cs="Arial"/>
          <w:b/>
          <w:lang w:val="es-ES_tradnl"/>
        </w:rPr>
        <w:t>VIRTUAL</w:t>
      </w:r>
    </w:p>
    <w:p w:rsidR="006C4FCD" w:rsidRPr="00D05A74" w:rsidRDefault="006C4FCD" w:rsidP="006C4FCD">
      <w:pPr>
        <w:jc w:val="center"/>
        <w:rPr>
          <w:lang w:val="es-ES_tradnl"/>
        </w:rPr>
      </w:pPr>
    </w:p>
    <w:p w:rsidR="006C4FCD" w:rsidRPr="00D05A74" w:rsidRDefault="006C4FCD" w:rsidP="006C4FCD">
      <w:pPr>
        <w:spacing w:line="360" w:lineRule="auto"/>
        <w:jc w:val="center"/>
        <w:rPr>
          <w:rFonts w:ascii="Arial" w:hAnsi="Arial" w:cs="Arial"/>
          <w:b/>
          <w:lang w:val="es-ES_tradnl"/>
        </w:rPr>
      </w:pPr>
      <w:r w:rsidRPr="00D05A74">
        <w:rPr>
          <w:rFonts w:ascii="Arial" w:hAnsi="Arial" w:cs="Arial"/>
          <w:b/>
          <w:lang w:val="es-ES_tradnl"/>
        </w:rPr>
        <w:t xml:space="preserve">ACTA DE SALA DE DECISIÓN VIRTUAL DEL </w:t>
      </w:r>
      <w:r>
        <w:rPr>
          <w:rFonts w:ascii="Arial" w:hAnsi="Arial" w:cs="Arial"/>
          <w:b/>
          <w:lang w:val="es-ES_tradnl"/>
        </w:rPr>
        <w:t>DIECISIETE</w:t>
      </w:r>
      <w:r w:rsidRPr="00D05A74">
        <w:rPr>
          <w:rFonts w:ascii="Arial" w:hAnsi="Arial" w:cs="Arial"/>
          <w:b/>
          <w:lang w:val="es-ES_tradnl"/>
        </w:rPr>
        <w:t xml:space="preserve"> (1</w:t>
      </w:r>
      <w:r>
        <w:rPr>
          <w:rFonts w:ascii="Arial" w:hAnsi="Arial" w:cs="Arial"/>
          <w:b/>
          <w:lang w:val="es-ES_tradnl"/>
        </w:rPr>
        <w:t>7</w:t>
      </w:r>
      <w:r w:rsidRPr="00D05A74">
        <w:rPr>
          <w:rFonts w:ascii="Arial" w:hAnsi="Arial" w:cs="Arial"/>
          <w:b/>
          <w:lang w:val="es-ES_tradnl"/>
        </w:rPr>
        <w:t xml:space="preserve">) DE </w:t>
      </w:r>
      <w:r>
        <w:rPr>
          <w:rFonts w:ascii="Arial" w:hAnsi="Arial" w:cs="Arial"/>
          <w:b/>
          <w:lang w:val="es-ES_tradnl"/>
        </w:rPr>
        <w:t xml:space="preserve">JUNIO </w:t>
      </w:r>
      <w:r w:rsidRPr="00D05A74">
        <w:rPr>
          <w:rFonts w:ascii="Arial" w:hAnsi="Arial" w:cs="Arial"/>
          <w:b/>
          <w:lang w:val="es-ES_tradnl"/>
        </w:rPr>
        <w:t>DE DOS MIL VEINTE (2020), PROPUESTA POR EL MAGISTRADO PONENTE: OMAR EDGAR BORJA SOTO.</w:t>
      </w:r>
    </w:p>
    <w:p w:rsidR="006C4FCD" w:rsidRPr="00D05A74" w:rsidRDefault="006C4FCD" w:rsidP="006C4FCD">
      <w:pPr>
        <w:spacing w:line="360" w:lineRule="auto"/>
        <w:jc w:val="both"/>
        <w:rPr>
          <w:rFonts w:ascii="Arial" w:hAnsi="Arial" w:cs="Arial"/>
          <w:lang w:val="es-ES_tradnl"/>
        </w:rPr>
      </w:pPr>
    </w:p>
    <w:p w:rsidR="006C4FCD" w:rsidRPr="00D05A74" w:rsidRDefault="006C4FCD" w:rsidP="006C4FCD">
      <w:pPr>
        <w:spacing w:line="360" w:lineRule="auto"/>
        <w:jc w:val="both"/>
        <w:rPr>
          <w:rFonts w:ascii="Arial" w:hAnsi="Arial" w:cs="Arial"/>
          <w:lang w:val="es-ES_tradnl"/>
        </w:rPr>
      </w:pPr>
      <w:r w:rsidRPr="00D05A74">
        <w:rPr>
          <w:rFonts w:ascii="Arial" w:hAnsi="Arial" w:cs="Arial"/>
          <w:lang w:val="es-ES_tradnl"/>
        </w:rPr>
        <w:t xml:space="preserve">En Santiago de Cali, a los </w:t>
      </w:r>
      <w:r>
        <w:rPr>
          <w:rFonts w:ascii="Arial" w:hAnsi="Arial" w:cs="Arial"/>
          <w:lang w:val="es-ES_tradnl"/>
        </w:rPr>
        <w:t xml:space="preserve">diecisiete </w:t>
      </w:r>
      <w:r w:rsidRPr="00D05A74">
        <w:rPr>
          <w:rFonts w:ascii="Arial" w:hAnsi="Arial" w:cs="Arial"/>
          <w:lang w:val="es-ES_tradnl"/>
        </w:rPr>
        <w:t>(1</w:t>
      </w:r>
      <w:r>
        <w:rPr>
          <w:rFonts w:ascii="Arial" w:hAnsi="Arial" w:cs="Arial"/>
          <w:lang w:val="es-ES_tradnl"/>
        </w:rPr>
        <w:t>7</w:t>
      </w:r>
      <w:r w:rsidRPr="00D05A74">
        <w:rPr>
          <w:rFonts w:ascii="Arial" w:hAnsi="Arial" w:cs="Arial"/>
          <w:lang w:val="es-ES_tradnl"/>
        </w:rPr>
        <w:t xml:space="preserve">) días del mes de </w:t>
      </w:r>
      <w:r>
        <w:rPr>
          <w:rFonts w:ascii="Arial" w:hAnsi="Arial" w:cs="Arial"/>
          <w:lang w:val="es-ES_tradnl"/>
        </w:rPr>
        <w:t xml:space="preserve">junio </w:t>
      </w:r>
      <w:r w:rsidRPr="00D05A74">
        <w:rPr>
          <w:rFonts w:ascii="Arial" w:hAnsi="Arial" w:cs="Arial"/>
          <w:lang w:val="es-ES_tradnl"/>
        </w:rPr>
        <w:t>d</w:t>
      </w:r>
      <w:r>
        <w:rPr>
          <w:rFonts w:ascii="Arial" w:hAnsi="Arial" w:cs="Arial"/>
          <w:lang w:val="es-ES_tradnl"/>
        </w:rPr>
        <w:t>e dos mil veinte (2020), a las 11:00 a</w:t>
      </w:r>
      <w:r w:rsidRPr="00D05A74">
        <w:rPr>
          <w:rFonts w:ascii="Arial" w:hAnsi="Arial" w:cs="Arial"/>
          <w:lang w:val="es-ES_tradnl"/>
        </w:rPr>
        <w:t>m, se convocó a sesión virtual a los Magistrados OMAR EDGAR BORJA SOTO, EDUARDO ANTONIO LUBO BARRIOS y OSCAR SILVIO NARVÁEZ DAZA, con el fin de discutir los siguientes proyectos de SENTENCIAS DE TUTELAS, previa publicación a través de las cuentas de correo electrónico institucional de cada uno de los Magistrados y el de la Secretaría de la Corporación.</w:t>
      </w:r>
    </w:p>
    <w:p w:rsidR="006C4FCD" w:rsidRDefault="006C4FCD" w:rsidP="006C4FCD">
      <w:pPr>
        <w:pStyle w:val="Sinespaciado"/>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6C4FCD" w:rsidRPr="00B4063B" w:rsidTr="0093262A">
        <w:tc>
          <w:tcPr>
            <w:tcW w:w="3261" w:type="dxa"/>
          </w:tcPr>
          <w:p w:rsidR="006C4FCD" w:rsidRPr="00C5360F" w:rsidRDefault="006C4FCD" w:rsidP="0093262A">
            <w:pPr>
              <w:tabs>
                <w:tab w:val="left" w:pos="-720"/>
              </w:tabs>
              <w:suppressAutoHyphens/>
              <w:spacing w:after="0" w:line="276" w:lineRule="auto"/>
              <w:rPr>
                <w:rFonts w:ascii="Arial" w:hAnsi="Arial" w:cs="Arial"/>
                <w:bCs/>
                <w:spacing w:val="-3"/>
                <w:sz w:val="24"/>
                <w:szCs w:val="24"/>
                <w:lang w:val="es-ES_tradnl" w:eastAsia="es-ES_tradnl"/>
              </w:rPr>
            </w:pPr>
            <w:r w:rsidRPr="00C5360F">
              <w:rPr>
                <w:rFonts w:ascii="Arial" w:hAnsi="Arial" w:cs="Arial"/>
                <w:bCs/>
                <w:spacing w:val="-3"/>
                <w:sz w:val="24"/>
                <w:szCs w:val="24"/>
                <w:lang w:val="es-ES_tradnl" w:eastAsia="es-ES_tradnl"/>
              </w:rPr>
              <w:t xml:space="preserve">Magistrado Ponente: </w:t>
            </w:r>
          </w:p>
        </w:tc>
        <w:tc>
          <w:tcPr>
            <w:tcW w:w="5595" w:type="dxa"/>
          </w:tcPr>
          <w:p w:rsidR="006C4FCD" w:rsidRPr="00B4063B" w:rsidRDefault="006C4FCD" w:rsidP="0093262A">
            <w:pPr>
              <w:tabs>
                <w:tab w:val="left" w:pos="-720"/>
              </w:tabs>
              <w:suppressAutoHyphens/>
              <w:spacing w:after="0" w:line="276" w:lineRule="auto"/>
              <w:jc w:val="both"/>
              <w:rPr>
                <w:rFonts w:ascii="Arial" w:hAnsi="Arial" w:cs="Arial"/>
                <w:spacing w:val="-3"/>
                <w:sz w:val="24"/>
                <w:szCs w:val="24"/>
                <w:lang w:val="es-ES_tradnl" w:eastAsia="es-ES_tradnl"/>
              </w:rPr>
            </w:pPr>
            <w:r w:rsidRPr="00B4063B">
              <w:rPr>
                <w:rFonts w:ascii="Arial" w:hAnsi="Arial" w:cs="Arial"/>
                <w:b/>
                <w:spacing w:val="-3"/>
                <w:sz w:val="24"/>
                <w:szCs w:val="24"/>
                <w:lang w:val="es-ES_tradnl" w:eastAsia="es-ES_tradnl"/>
              </w:rPr>
              <w:t>OMAR EDGAR BORJA SOTO</w:t>
            </w:r>
          </w:p>
        </w:tc>
      </w:tr>
      <w:tr w:rsidR="006C4FCD" w:rsidRPr="00B4063B" w:rsidTr="0093262A">
        <w:tc>
          <w:tcPr>
            <w:tcW w:w="3261" w:type="dxa"/>
          </w:tcPr>
          <w:p w:rsidR="006C4FCD" w:rsidRPr="00B4063B" w:rsidRDefault="006C4FCD" w:rsidP="0093262A">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Medio de Control</w:t>
            </w:r>
          </w:p>
        </w:tc>
        <w:tc>
          <w:tcPr>
            <w:tcW w:w="5595" w:type="dxa"/>
          </w:tcPr>
          <w:p w:rsidR="006C4FCD" w:rsidRPr="00C5360F" w:rsidRDefault="006C4FCD" w:rsidP="0093262A">
            <w:pPr>
              <w:tabs>
                <w:tab w:val="left" w:pos="-720"/>
              </w:tabs>
              <w:suppressAutoHyphens/>
              <w:spacing w:after="0" w:line="276" w:lineRule="auto"/>
              <w:jc w:val="both"/>
              <w:rPr>
                <w:rFonts w:ascii="Arial" w:hAnsi="Arial" w:cs="Arial"/>
                <w:bCs/>
                <w:spacing w:val="-3"/>
                <w:sz w:val="24"/>
                <w:szCs w:val="24"/>
                <w:lang w:val="es-ES_tradnl" w:eastAsia="es-ES_tradnl"/>
              </w:rPr>
            </w:pPr>
            <w:r w:rsidRPr="00C5360F">
              <w:rPr>
                <w:rFonts w:ascii="Arial" w:hAnsi="Arial" w:cs="Arial"/>
                <w:bCs/>
                <w:spacing w:val="-3"/>
                <w:sz w:val="24"/>
                <w:szCs w:val="24"/>
                <w:lang w:val="es-ES_tradnl" w:eastAsia="es-ES_tradnl"/>
              </w:rPr>
              <w:t>Tutela Segunda Instancia</w:t>
            </w:r>
          </w:p>
        </w:tc>
      </w:tr>
      <w:tr w:rsidR="006C4FCD" w:rsidRPr="00B4063B" w:rsidTr="0093262A">
        <w:tc>
          <w:tcPr>
            <w:tcW w:w="3261" w:type="dxa"/>
          </w:tcPr>
          <w:p w:rsidR="006C4FCD" w:rsidRPr="00B4063B" w:rsidRDefault="006C4FCD" w:rsidP="0093262A">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Ref. Proceso</w:t>
            </w:r>
          </w:p>
        </w:tc>
        <w:tc>
          <w:tcPr>
            <w:tcW w:w="5595" w:type="dxa"/>
          </w:tcPr>
          <w:p w:rsidR="006C4FCD" w:rsidRPr="00B4063B" w:rsidRDefault="006C4FCD" w:rsidP="0093262A">
            <w:pPr>
              <w:tabs>
                <w:tab w:val="left" w:pos="-720"/>
              </w:tabs>
              <w:suppressAutoHyphens/>
              <w:spacing w:after="0" w:line="276" w:lineRule="auto"/>
              <w:jc w:val="both"/>
              <w:rPr>
                <w:rFonts w:ascii="Arial" w:hAnsi="Arial" w:cs="Arial"/>
                <w:b/>
                <w:spacing w:val="-3"/>
                <w:sz w:val="24"/>
                <w:szCs w:val="24"/>
                <w:lang w:val="es-ES_tradnl" w:eastAsia="es-ES_tradnl"/>
              </w:rPr>
            </w:pPr>
            <w:r>
              <w:rPr>
                <w:rFonts w:ascii="Arial" w:hAnsi="Arial" w:cs="Arial"/>
                <w:spacing w:val="-3"/>
                <w:sz w:val="24"/>
                <w:szCs w:val="24"/>
                <w:lang w:val="es-ES_tradnl" w:eastAsia="es-ES_tradnl"/>
              </w:rPr>
              <w:t>76001-33-33-021-2020-00059-01</w:t>
            </w:r>
          </w:p>
        </w:tc>
      </w:tr>
      <w:tr w:rsidR="006C4FCD" w:rsidRPr="00B4063B" w:rsidTr="0093262A">
        <w:tc>
          <w:tcPr>
            <w:tcW w:w="3261" w:type="dxa"/>
          </w:tcPr>
          <w:p w:rsidR="006C4FCD" w:rsidRPr="00B4063B" w:rsidRDefault="006C4FCD" w:rsidP="0093262A">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Accionante</w:t>
            </w:r>
          </w:p>
        </w:tc>
        <w:tc>
          <w:tcPr>
            <w:tcW w:w="5595" w:type="dxa"/>
          </w:tcPr>
          <w:p w:rsidR="006C4FCD" w:rsidRPr="00B4063B" w:rsidRDefault="006C4FCD" w:rsidP="0093262A">
            <w:pPr>
              <w:tabs>
                <w:tab w:val="left" w:pos="-720"/>
              </w:tabs>
              <w:suppressAutoHyphens/>
              <w:spacing w:after="0" w:line="276" w:lineRule="auto"/>
              <w:jc w:val="both"/>
              <w:rPr>
                <w:rFonts w:ascii="Arial" w:hAnsi="Arial" w:cs="Arial"/>
                <w:spacing w:val="-3"/>
                <w:sz w:val="24"/>
                <w:szCs w:val="24"/>
                <w:lang w:val="es-ES_tradnl" w:eastAsia="es-ES_tradnl"/>
              </w:rPr>
            </w:pPr>
            <w:r>
              <w:rPr>
                <w:rFonts w:ascii="Arial" w:hAnsi="Arial" w:cs="Arial"/>
                <w:spacing w:val="-3"/>
                <w:sz w:val="24"/>
                <w:szCs w:val="24"/>
                <w:lang w:val="es-ES_tradnl" w:eastAsia="es-ES_tradnl"/>
              </w:rPr>
              <w:t>WILSON RÍOS RAMÍREZ</w:t>
            </w:r>
          </w:p>
        </w:tc>
      </w:tr>
      <w:tr w:rsidR="006C4FCD" w:rsidRPr="00B4063B" w:rsidTr="0093262A">
        <w:trPr>
          <w:trHeight w:val="361"/>
        </w:trPr>
        <w:tc>
          <w:tcPr>
            <w:tcW w:w="3261" w:type="dxa"/>
          </w:tcPr>
          <w:p w:rsidR="006C4FCD" w:rsidRPr="00B4063B" w:rsidRDefault="006C4FCD" w:rsidP="0093262A">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Accionado</w:t>
            </w:r>
          </w:p>
        </w:tc>
        <w:tc>
          <w:tcPr>
            <w:tcW w:w="5595" w:type="dxa"/>
          </w:tcPr>
          <w:p w:rsidR="006C4FCD" w:rsidRPr="00B4063B" w:rsidRDefault="006C4FCD" w:rsidP="0093262A">
            <w:pPr>
              <w:tabs>
                <w:tab w:val="left" w:pos="720"/>
                <w:tab w:val="left" w:pos="1985"/>
                <w:tab w:val="left" w:pos="3119"/>
                <w:tab w:val="left" w:pos="3780"/>
              </w:tabs>
              <w:spacing w:after="0" w:line="276" w:lineRule="auto"/>
              <w:rPr>
                <w:rFonts w:ascii="Arial" w:hAnsi="Arial" w:cs="Arial"/>
                <w:sz w:val="24"/>
                <w:szCs w:val="24"/>
                <w:lang w:val="es-ES" w:eastAsia="es-ES_tradnl"/>
              </w:rPr>
            </w:pPr>
            <w:r>
              <w:rPr>
                <w:rFonts w:ascii="Arial" w:hAnsi="Arial" w:cs="Arial"/>
                <w:sz w:val="24"/>
                <w:szCs w:val="24"/>
                <w:lang w:val="es-ES" w:eastAsia="es-ES_tradnl"/>
              </w:rPr>
              <w:t>COLPENSIONES</w:t>
            </w:r>
          </w:p>
        </w:tc>
      </w:tr>
    </w:tbl>
    <w:p w:rsidR="006C4FCD" w:rsidRDefault="006C4FCD" w:rsidP="006C4FCD">
      <w:pPr>
        <w:pStyle w:val="Sinespaciado"/>
      </w:pPr>
    </w:p>
    <w:p w:rsidR="006C4FCD" w:rsidRDefault="006C4FCD" w:rsidP="006C4FCD">
      <w:pPr>
        <w:pStyle w:val="Sinespaciado"/>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6C4FCD" w:rsidRPr="00B4063B" w:rsidTr="0093262A">
        <w:tc>
          <w:tcPr>
            <w:tcW w:w="3261" w:type="dxa"/>
          </w:tcPr>
          <w:p w:rsidR="006C4FCD" w:rsidRPr="00B4063B" w:rsidRDefault="006C4FCD" w:rsidP="0093262A">
            <w:pPr>
              <w:tabs>
                <w:tab w:val="left" w:pos="-720"/>
              </w:tabs>
              <w:suppressAutoHyphens/>
              <w:spacing w:after="0" w:line="276" w:lineRule="auto"/>
              <w:rPr>
                <w:rFonts w:ascii="Arial" w:hAnsi="Arial" w:cs="Arial"/>
                <w:b/>
                <w:spacing w:val="-3"/>
                <w:sz w:val="24"/>
                <w:szCs w:val="24"/>
                <w:lang w:val="es-ES_tradnl" w:eastAsia="es-ES_tradnl"/>
              </w:rPr>
            </w:pPr>
            <w:r w:rsidRPr="00B4063B">
              <w:rPr>
                <w:rFonts w:ascii="Arial" w:hAnsi="Arial" w:cs="Arial"/>
                <w:b/>
                <w:spacing w:val="-3"/>
                <w:sz w:val="24"/>
                <w:szCs w:val="24"/>
                <w:lang w:val="es-ES_tradnl" w:eastAsia="es-ES_tradnl"/>
              </w:rPr>
              <w:t xml:space="preserve">Magistrado Ponente: </w:t>
            </w:r>
          </w:p>
        </w:tc>
        <w:tc>
          <w:tcPr>
            <w:tcW w:w="5595" w:type="dxa"/>
          </w:tcPr>
          <w:p w:rsidR="006C4FCD" w:rsidRPr="00B4063B" w:rsidRDefault="006C4FCD" w:rsidP="0093262A">
            <w:pPr>
              <w:tabs>
                <w:tab w:val="left" w:pos="-720"/>
              </w:tabs>
              <w:suppressAutoHyphens/>
              <w:spacing w:after="0" w:line="276" w:lineRule="auto"/>
              <w:jc w:val="both"/>
              <w:rPr>
                <w:rFonts w:ascii="Arial" w:hAnsi="Arial" w:cs="Arial"/>
                <w:spacing w:val="-3"/>
                <w:sz w:val="24"/>
                <w:szCs w:val="24"/>
                <w:lang w:val="es-ES_tradnl" w:eastAsia="es-ES_tradnl"/>
              </w:rPr>
            </w:pPr>
            <w:r w:rsidRPr="00B4063B">
              <w:rPr>
                <w:rFonts w:ascii="Arial" w:hAnsi="Arial" w:cs="Arial"/>
                <w:b/>
                <w:spacing w:val="-3"/>
                <w:sz w:val="24"/>
                <w:szCs w:val="24"/>
                <w:lang w:val="es-ES_tradnl" w:eastAsia="es-ES_tradnl"/>
              </w:rPr>
              <w:t>OMAR EDGAR BORJA SOTO</w:t>
            </w:r>
          </w:p>
        </w:tc>
      </w:tr>
      <w:tr w:rsidR="006C4FCD" w:rsidRPr="00B4063B" w:rsidTr="0093262A">
        <w:tc>
          <w:tcPr>
            <w:tcW w:w="3261" w:type="dxa"/>
          </w:tcPr>
          <w:p w:rsidR="006C4FCD" w:rsidRPr="00B4063B" w:rsidRDefault="006C4FCD" w:rsidP="0093262A">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Medio de Control</w:t>
            </w:r>
          </w:p>
        </w:tc>
        <w:tc>
          <w:tcPr>
            <w:tcW w:w="5595" w:type="dxa"/>
          </w:tcPr>
          <w:p w:rsidR="006C4FCD" w:rsidRPr="00B4063B" w:rsidRDefault="006C4FCD" w:rsidP="0093262A">
            <w:pPr>
              <w:tabs>
                <w:tab w:val="left" w:pos="-720"/>
              </w:tabs>
              <w:suppressAutoHyphens/>
              <w:spacing w:after="0" w:line="276" w:lineRule="auto"/>
              <w:jc w:val="both"/>
              <w:rPr>
                <w:rFonts w:ascii="Arial" w:hAnsi="Arial" w:cs="Arial"/>
                <w:b/>
                <w:spacing w:val="-3"/>
                <w:sz w:val="24"/>
                <w:szCs w:val="24"/>
                <w:lang w:val="es-ES_tradnl" w:eastAsia="es-ES_tradnl"/>
              </w:rPr>
            </w:pPr>
            <w:r>
              <w:rPr>
                <w:rFonts w:ascii="Arial" w:hAnsi="Arial" w:cs="Arial"/>
                <w:b/>
                <w:spacing w:val="-3"/>
                <w:sz w:val="24"/>
                <w:szCs w:val="24"/>
                <w:lang w:val="es-ES_tradnl" w:eastAsia="es-ES_tradnl"/>
              </w:rPr>
              <w:t>Tutela Segunda Instancia</w:t>
            </w:r>
          </w:p>
        </w:tc>
      </w:tr>
      <w:tr w:rsidR="006C4FCD" w:rsidRPr="00B4063B" w:rsidTr="0093262A">
        <w:tc>
          <w:tcPr>
            <w:tcW w:w="3261" w:type="dxa"/>
          </w:tcPr>
          <w:p w:rsidR="006C4FCD" w:rsidRPr="00B4063B" w:rsidRDefault="006C4FCD" w:rsidP="0093262A">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Ref. Proceso</w:t>
            </w:r>
          </w:p>
        </w:tc>
        <w:tc>
          <w:tcPr>
            <w:tcW w:w="5595" w:type="dxa"/>
          </w:tcPr>
          <w:p w:rsidR="006C4FCD" w:rsidRPr="00B4063B" w:rsidRDefault="006C4FCD" w:rsidP="0093262A">
            <w:pPr>
              <w:tabs>
                <w:tab w:val="left" w:pos="-720"/>
              </w:tabs>
              <w:suppressAutoHyphens/>
              <w:spacing w:after="0" w:line="276" w:lineRule="auto"/>
              <w:jc w:val="both"/>
              <w:rPr>
                <w:rFonts w:ascii="Arial" w:hAnsi="Arial" w:cs="Arial"/>
                <w:b/>
                <w:spacing w:val="-3"/>
                <w:sz w:val="24"/>
                <w:szCs w:val="24"/>
                <w:lang w:val="es-ES_tradnl" w:eastAsia="es-ES_tradnl"/>
              </w:rPr>
            </w:pPr>
            <w:r>
              <w:rPr>
                <w:rFonts w:ascii="Arial" w:hAnsi="Arial" w:cs="Arial"/>
                <w:spacing w:val="-3"/>
                <w:sz w:val="24"/>
                <w:szCs w:val="24"/>
                <w:lang w:val="es-ES_tradnl" w:eastAsia="es-ES_tradnl"/>
              </w:rPr>
              <w:t>76001-33-33-020-2020-00073-01</w:t>
            </w:r>
          </w:p>
        </w:tc>
      </w:tr>
      <w:tr w:rsidR="006C4FCD" w:rsidRPr="00B4063B" w:rsidTr="0093262A">
        <w:tc>
          <w:tcPr>
            <w:tcW w:w="3261" w:type="dxa"/>
          </w:tcPr>
          <w:p w:rsidR="006C4FCD" w:rsidRPr="00B4063B" w:rsidRDefault="006C4FCD" w:rsidP="0093262A">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Demandante</w:t>
            </w:r>
          </w:p>
        </w:tc>
        <w:tc>
          <w:tcPr>
            <w:tcW w:w="5595" w:type="dxa"/>
          </w:tcPr>
          <w:p w:rsidR="006C4FCD" w:rsidRPr="00B4063B" w:rsidRDefault="006C4FCD" w:rsidP="0093262A">
            <w:pPr>
              <w:tabs>
                <w:tab w:val="left" w:pos="-720"/>
              </w:tabs>
              <w:suppressAutoHyphens/>
              <w:spacing w:after="0" w:line="276" w:lineRule="auto"/>
              <w:jc w:val="both"/>
              <w:rPr>
                <w:rFonts w:ascii="Arial" w:hAnsi="Arial" w:cs="Arial"/>
                <w:spacing w:val="-3"/>
                <w:sz w:val="24"/>
                <w:szCs w:val="24"/>
                <w:lang w:val="es-ES_tradnl" w:eastAsia="es-ES_tradnl"/>
              </w:rPr>
            </w:pPr>
            <w:r>
              <w:rPr>
                <w:rFonts w:ascii="Arial" w:hAnsi="Arial" w:cs="Arial"/>
                <w:spacing w:val="-3"/>
                <w:sz w:val="24"/>
                <w:szCs w:val="24"/>
                <w:lang w:val="es-ES_tradnl" w:eastAsia="es-ES_tradnl"/>
              </w:rPr>
              <w:t>ARTURO DIÓGENES ARIAS CAICEDO</w:t>
            </w:r>
          </w:p>
        </w:tc>
      </w:tr>
      <w:tr w:rsidR="006C4FCD" w:rsidRPr="00B4063B" w:rsidTr="0093262A">
        <w:trPr>
          <w:trHeight w:val="361"/>
        </w:trPr>
        <w:tc>
          <w:tcPr>
            <w:tcW w:w="3261" w:type="dxa"/>
          </w:tcPr>
          <w:p w:rsidR="006C4FCD" w:rsidRPr="00B4063B" w:rsidRDefault="006C4FCD" w:rsidP="0093262A">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Demandado</w:t>
            </w:r>
          </w:p>
        </w:tc>
        <w:tc>
          <w:tcPr>
            <w:tcW w:w="5595" w:type="dxa"/>
          </w:tcPr>
          <w:p w:rsidR="006C4FCD" w:rsidRPr="00B4063B" w:rsidRDefault="006C4FCD" w:rsidP="0093262A">
            <w:pPr>
              <w:tabs>
                <w:tab w:val="left" w:pos="720"/>
                <w:tab w:val="left" w:pos="1985"/>
                <w:tab w:val="left" w:pos="3119"/>
                <w:tab w:val="left" w:pos="3780"/>
              </w:tabs>
              <w:spacing w:after="0" w:line="276" w:lineRule="auto"/>
              <w:rPr>
                <w:rFonts w:ascii="Arial" w:hAnsi="Arial" w:cs="Arial"/>
                <w:sz w:val="24"/>
                <w:szCs w:val="24"/>
                <w:lang w:val="es-ES" w:eastAsia="es-ES_tradnl"/>
              </w:rPr>
            </w:pPr>
            <w:r>
              <w:rPr>
                <w:rFonts w:ascii="Arial" w:hAnsi="Arial" w:cs="Arial"/>
                <w:sz w:val="24"/>
                <w:szCs w:val="24"/>
                <w:lang w:val="es-ES" w:eastAsia="es-ES_tradnl"/>
              </w:rPr>
              <w:t xml:space="preserve">UNIDAD PARA LA ATENCIÓN Y REPARACIÓN INTEGRAL A LA VÍCTIMAS - UARIV </w:t>
            </w:r>
          </w:p>
        </w:tc>
      </w:tr>
    </w:tbl>
    <w:p w:rsidR="006C4FCD" w:rsidRDefault="006C4FCD" w:rsidP="006C4FCD">
      <w:pPr>
        <w:pStyle w:val="Sinespaciado"/>
      </w:pPr>
    </w:p>
    <w:p w:rsidR="006C4FCD" w:rsidRPr="00D05A74" w:rsidRDefault="006C4FCD" w:rsidP="006C4FCD">
      <w:pPr>
        <w:pStyle w:val="Sinespaciado"/>
      </w:pPr>
    </w:p>
    <w:p w:rsidR="006C4FCD" w:rsidRDefault="006C4FCD" w:rsidP="006C4FCD">
      <w:pPr>
        <w:spacing w:line="360" w:lineRule="auto"/>
        <w:jc w:val="both"/>
        <w:rPr>
          <w:rFonts w:ascii="Arial" w:hAnsi="Arial" w:cs="Arial"/>
        </w:rPr>
      </w:pPr>
      <w:r w:rsidRPr="00D05A74">
        <w:rPr>
          <w:rFonts w:ascii="Arial" w:hAnsi="Arial" w:cs="Arial"/>
        </w:rPr>
        <w:t>No siendo otro el objeto de la presente sesión y una vez estudiado el proyecto de sentencia relacionada, se da por terminada y en constancia se firma como sigue:</w:t>
      </w:r>
    </w:p>
    <w:p w:rsidR="006C4FCD" w:rsidRPr="00D05A74" w:rsidRDefault="006C4FCD" w:rsidP="006C4FCD">
      <w:pPr>
        <w:spacing w:line="360" w:lineRule="auto"/>
        <w:jc w:val="both"/>
        <w:rPr>
          <w:rFonts w:ascii="Arial" w:hAnsi="Arial" w:cs="Arial"/>
        </w:rPr>
      </w:pPr>
    </w:p>
    <w:p w:rsidR="006C4FCD" w:rsidRPr="00D05A74" w:rsidRDefault="006C4FCD" w:rsidP="006C4FCD">
      <w:pPr>
        <w:spacing w:line="360" w:lineRule="auto"/>
        <w:jc w:val="both"/>
        <w:rPr>
          <w:rFonts w:ascii="Arial" w:hAnsi="Arial" w:cs="Arial"/>
        </w:rPr>
      </w:pPr>
    </w:p>
    <w:p w:rsidR="006C4FCD" w:rsidRPr="00D05A74" w:rsidRDefault="006C4FCD" w:rsidP="006C4FCD">
      <w:pPr>
        <w:spacing w:after="0" w:line="360" w:lineRule="auto"/>
        <w:jc w:val="center"/>
        <w:rPr>
          <w:rFonts w:ascii="Arial" w:eastAsia="Times New Roman" w:hAnsi="Arial" w:cs="Arial"/>
          <w:b/>
          <w:bCs/>
          <w:iCs/>
          <w:lang w:val="es-ES_tradnl" w:eastAsia="es-ES"/>
        </w:rPr>
      </w:pPr>
      <w:r w:rsidRPr="00D05A74">
        <w:rPr>
          <w:rFonts w:ascii="Arial" w:eastAsia="Times New Roman" w:hAnsi="Arial" w:cs="Arial"/>
          <w:b/>
          <w:bCs/>
          <w:iCs/>
          <w:lang w:val="es-ES_tradnl" w:eastAsia="es-ES"/>
        </w:rPr>
        <w:t xml:space="preserve">ÓSCAR SILVIO NARVÁEZ DAZA </w:t>
      </w:r>
      <w:r w:rsidRPr="00D05A74">
        <w:rPr>
          <w:rFonts w:ascii="Arial" w:hAnsi="Arial" w:cs="Arial"/>
          <w:noProof/>
          <w:lang w:eastAsia="es-CO"/>
        </w:rPr>
        <w:drawing>
          <wp:anchor distT="0" distB="0" distL="114300" distR="114300" simplePos="0" relativeHeight="251660288" behindDoc="0" locked="0" layoutInCell="1" allowOverlap="1">
            <wp:simplePos x="0" y="0"/>
            <wp:positionH relativeFrom="margin">
              <wp:posOffset>1690370</wp:posOffset>
            </wp:positionH>
            <wp:positionV relativeFrom="paragraph">
              <wp:posOffset>284480</wp:posOffset>
            </wp:positionV>
            <wp:extent cx="2120900" cy="1604010"/>
            <wp:effectExtent l="19050" t="0" r="0" b="0"/>
            <wp:wrapSquare wrapText="bothSides"/>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6">
                              <a14:imgEffect>
                                <a14:brightnessContrast bright="2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0900" cy="1604010"/>
                    </a:xfrm>
                    <a:prstGeom prst="rect">
                      <a:avLst/>
                    </a:prstGeom>
                    <a:noFill/>
                    <a:ln>
                      <a:noFill/>
                    </a:ln>
                  </pic:spPr>
                </pic:pic>
              </a:graphicData>
            </a:graphic>
          </wp:anchor>
        </w:drawing>
      </w:r>
      <w:r w:rsidRPr="00D05A74">
        <w:rPr>
          <w:rFonts w:ascii="Arial" w:eastAsia="Times New Roman" w:hAnsi="Arial" w:cs="Arial"/>
          <w:b/>
          <w:bCs/>
          <w:iCs/>
          <w:lang w:val="es-ES_tradnl" w:eastAsia="es-ES"/>
        </w:rPr>
        <w:t xml:space="preserve">      </w:t>
      </w:r>
      <w:r w:rsidRPr="00D05A74">
        <w:rPr>
          <w:rFonts w:ascii="Arial" w:eastAsia="Times New Roman" w:hAnsi="Arial" w:cs="Arial"/>
          <w:b/>
          <w:bCs/>
          <w:iCs/>
          <w:lang w:val="es-ES_tradnl" w:eastAsia="es-ES"/>
        </w:rPr>
        <w:tab/>
        <w:t xml:space="preserve"> </w:t>
      </w:r>
      <w:r w:rsidRPr="00D05A74">
        <w:rPr>
          <w:rFonts w:ascii="Arial" w:hAnsi="Arial" w:cs="Arial"/>
          <w:b/>
        </w:rPr>
        <w:t>EDUARDO ANTONIO LUBO BARROS</w:t>
      </w:r>
    </w:p>
    <w:p w:rsidR="006C4FCD" w:rsidRPr="00D05A74" w:rsidRDefault="006C4FCD" w:rsidP="006C4FCD">
      <w:pPr>
        <w:spacing w:line="360" w:lineRule="auto"/>
        <w:jc w:val="center"/>
        <w:rPr>
          <w:rFonts w:ascii="Arial" w:hAnsi="Arial" w:cs="Arial"/>
          <w:b/>
          <w:lang w:val="es-ES_tradnl"/>
        </w:rPr>
      </w:pPr>
    </w:p>
    <w:p w:rsidR="006C4FCD" w:rsidRPr="00D05A74" w:rsidRDefault="006C4FCD" w:rsidP="006C4FCD">
      <w:pPr>
        <w:spacing w:line="360" w:lineRule="auto"/>
        <w:jc w:val="center"/>
        <w:rPr>
          <w:rFonts w:ascii="Arial" w:hAnsi="Arial" w:cs="Arial"/>
          <w:b/>
        </w:rPr>
      </w:pPr>
    </w:p>
    <w:p w:rsidR="006C4FCD" w:rsidRPr="00D05A74" w:rsidRDefault="006C4FCD" w:rsidP="006C4FCD">
      <w:pPr>
        <w:spacing w:line="360" w:lineRule="auto"/>
        <w:jc w:val="center"/>
        <w:rPr>
          <w:rFonts w:ascii="Arial" w:hAnsi="Arial" w:cs="Arial"/>
          <w:b/>
        </w:rPr>
      </w:pPr>
    </w:p>
    <w:p w:rsidR="006C4FCD" w:rsidRPr="00D05A74" w:rsidRDefault="006C4FCD" w:rsidP="006C4FCD">
      <w:pPr>
        <w:spacing w:after="0" w:line="276" w:lineRule="auto"/>
        <w:ind w:right="51"/>
        <w:jc w:val="center"/>
        <w:rPr>
          <w:rFonts w:ascii="Arial" w:eastAsia="Times New Roman" w:hAnsi="Arial" w:cs="Arial"/>
          <w:lang w:val="es-ES_tradnl" w:eastAsia="es-ES"/>
        </w:rPr>
      </w:pPr>
      <w:r w:rsidRPr="00D05A74">
        <w:rPr>
          <w:rFonts w:ascii="Arial" w:hAnsi="Arial" w:cs="Arial"/>
          <w:b/>
          <w:noProof/>
          <w:spacing w:val="-4"/>
          <w:lang w:eastAsia="es-CO"/>
        </w:rPr>
        <w:lastRenderedPageBreak/>
        <w:drawing>
          <wp:inline distT="0" distB="0" distL="0" distR="0">
            <wp:extent cx="857250" cy="895350"/>
            <wp:effectExtent l="0" t="0" r="0" b="0"/>
            <wp:docPr id="8"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895350"/>
                    </a:xfrm>
                    <a:prstGeom prst="rect">
                      <a:avLst/>
                    </a:prstGeom>
                    <a:noFill/>
                    <a:ln>
                      <a:noFill/>
                    </a:ln>
                  </pic:spPr>
                </pic:pic>
              </a:graphicData>
            </a:graphic>
          </wp:inline>
        </w:drawing>
      </w:r>
    </w:p>
    <w:p w:rsidR="006C4FCD" w:rsidRPr="00D05A74" w:rsidRDefault="006C4FCD" w:rsidP="006C4FCD">
      <w:pPr>
        <w:spacing w:after="0" w:line="276" w:lineRule="auto"/>
        <w:ind w:right="51"/>
        <w:jc w:val="center"/>
        <w:rPr>
          <w:rFonts w:ascii="Arial" w:eastAsia="Times New Roman" w:hAnsi="Arial" w:cs="Arial"/>
          <w:lang w:val="es-ES_tradnl" w:eastAsia="es-ES"/>
        </w:rPr>
      </w:pPr>
    </w:p>
    <w:p w:rsidR="006C4FCD" w:rsidRPr="00D05A74" w:rsidRDefault="006C4FCD" w:rsidP="006C4FCD">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 xml:space="preserve">TRIBUNAL CONTENCIOSO ADMINISTRATIVO </w:t>
      </w:r>
    </w:p>
    <w:p w:rsidR="006C4FCD" w:rsidRPr="00D05A74" w:rsidRDefault="006C4FCD" w:rsidP="006C4FCD">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DEL VALLE DEL CAUCA</w:t>
      </w:r>
    </w:p>
    <w:p w:rsidR="006C4FCD" w:rsidRPr="00D05A74" w:rsidRDefault="006C4FCD" w:rsidP="006C4FCD">
      <w:pPr>
        <w:jc w:val="center"/>
        <w:rPr>
          <w:lang w:val="es-ES_tradnl"/>
        </w:rPr>
      </w:pPr>
    </w:p>
    <w:p w:rsidR="006C4FCD" w:rsidRPr="00D05A74" w:rsidRDefault="006C4FCD" w:rsidP="006C4FCD">
      <w:pPr>
        <w:spacing w:line="360" w:lineRule="auto"/>
        <w:jc w:val="center"/>
        <w:rPr>
          <w:rFonts w:ascii="Arial" w:hAnsi="Arial" w:cs="Arial"/>
          <w:b/>
          <w:lang w:val="es-ES_tradnl"/>
        </w:rPr>
      </w:pPr>
      <w:r w:rsidRPr="00D05A74">
        <w:rPr>
          <w:rFonts w:ascii="Arial" w:hAnsi="Arial" w:cs="Arial"/>
          <w:b/>
          <w:lang w:val="es-ES_tradnl"/>
        </w:rPr>
        <w:t>CONVOCATORIA VIRTUAL NRO.___</w:t>
      </w:r>
    </w:p>
    <w:p w:rsidR="006C4FCD" w:rsidRPr="00D05A74" w:rsidRDefault="006C4FCD" w:rsidP="006C4FCD">
      <w:pPr>
        <w:spacing w:line="360" w:lineRule="auto"/>
        <w:jc w:val="center"/>
        <w:rPr>
          <w:rFonts w:ascii="Arial" w:hAnsi="Arial" w:cs="Arial"/>
          <w:b/>
          <w:lang w:val="es-ES_tradnl"/>
        </w:rPr>
      </w:pPr>
    </w:p>
    <w:p w:rsidR="006C4FCD" w:rsidRDefault="006C4FCD" w:rsidP="006C4FCD">
      <w:pPr>
        <w:spacing w:line="360" w:lineRule="auto"/>
        <w:jc w:val="both"/>
        <w:rPr>
          <w:rFonts w:ascii="Arial" w:hAnsi="Arial" w:cs="Arial"/>
          <w:lang w:val="es-ES_tradnl"/>
        </w:rPr>
      </w:pPr>
      <w:r w:rsidRPr="00D05A74">
        <w:rPr>
          <w:rFonts w:ascii="Arial" w:hAnsi="Arial" w:cs="Arial"/>
          <w:lang w:val="es-ES_tradnl"/>
        </w:rPr>
        <w:t xml:space="preserve">Teniendo en cuenta lo dispuesto en el artículo 6°del Acuerdo </w:t>
      </w:r>
      <w:r w:rsidRPr="00D05A74">
        <w:rPr>
          <w:rFonts w:ascii="Arial" w:hAnsi="Arial" w:cs="Arial"/>
        </w:rPr>
        <w:t>PCSJA20-11532 del 11 de abril de 2020</w:t>
      </w:r>
      <w:r w:rsidRPr="00D05A74">
        <w:rPr>
          <w:rStyle w:val="Refdenotaalpie"/>
          <w:rFonts w:ascii="Arial" w:hAnsi="Arial" w:cs="Arial"/>
          <w:lang w:val="es-ES_tradnl"/>
        </w:rPr>
        <w:footnoteReference w:id="1"/>
      </w:r>
      <w:r w:rsidRPr="00D05A74">
        <w:rPr>
          <w:rFonts w:ascii="Arial" w:hAnsi="Arial" w:cs="Arial"/>
          <w:lang w:val="es-ES_tradnl"/>
        </w:rPr>
        <w:t xml:space="preserve">, expedido por el Consejo Superior de la Judicatura, </w:t>
      </w:r>
      <w:r w:rsidRPr="00D05A74">
        <w:rPr>
          <w:rFonts w:ascii="Arial" w:hAnsi="Arial" w:cs="Arial"/>
          <w:i/>
          <w:lang w:val="es-ES_tradnl"/>
        </w:rPr>
        <w:t>“</w:t>
      </w:r>
      <w:r w:rsidRPr="00D05A74">
        <w:rPr>
          <w:rFonts w:ascii="Arial" w:hAnsi="Arial" w:cs="Arial"/>
          <w:i/>
        </w:rPr>
        <w:t>Por medio del cual se prorrogan las medidas de suspensión de términos, se amplían sus excepciones y se adoptan otras medidas por motivos de salubridad pública”</w:t>
      </w:r>
      <w:r w:rsidRPr="00D05A74">
        <w:rPr>
          <w:rFonts w:ascii="Arial" w:hAnsi="Arial" w:cs="Arial"/>
          <w:lang w:val="es-ES_tradnl"/>
        </w:rPr>
        <w:t xml:space="preserve"> en consonancia con el artículo 12 del Decreto Presidencial 491 del 28 de marzo de 2020</w:t>
      </w:r>
      <w:r w:rsidRPr="00D05A74">
        <w:rPr>
          <w:rStyle w:val="Refdenotaalpie"/>
          <w:rFonts w:ascii="Arial" w:hAnsi="Arial" w:cs="Arial"/>
          <w:lang w:val="es-ES_tradnl"/>
        </w:rPr>
        <w:footnoteReference w:id="2"/>
      </w:r>
      <w:r w:rsidRPr="00D05A74">
        <w:rPr>
          <w:rFonts w:ascii="Arial" w:hAnsi="Arial" w:cs="Arial"/>
          <w:lang w:val="es-ES_tradnl"/>
        </w:rPr>
        <w:t xml:space="preserve">, </w:t>
      </w:r>
      <w:r w:rsidRPr="00D05A74">
        <w:rPr>
          <w:rFonts w:ascii="Arial" w:hAnsi="Arial" w:cs="Arial"/>
          <w:i/>
          <w:lang w:val="es-ES_tradnl"/>
        </w:rPr>
        <w:t>“</w:t>
      </w:r>
      <w:r w:rsidRPr="00D05A74">
        <w:rPr>
          <w:rFonts w:ascii="Arial" w:hAnsi="Arial" w:cs="Arial"/>
          <w:i/>
        </w:rPr>
        <w:t>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r w:rsidRPr="00D05A74">
        <w:rPr>
          <w:rFonts w:ascii="Arial" w:hAnsi="Arial" w:cs="Arial"/>
        </w:rPr>
        <w:t>”</w:t>
      </w:r>
      <w:r w:rsidRPr="00D05A74">
        <w:rPr>
          <w:rFonts w:ascii="Arial" w:hAnsi="Arial" w:cs="Arial"/>
          <w:lang w:val="es-ES_tradnl"/>
        </w:rPr>
        <w:t>, el titular del despacho, OMAR EDGAR BORJA SOTO, convoca a sesión virtual a los magistrados EDUARDO ANTONIO LUBO BARROS y OSCAR SILVIO NARVÁEZ DAZA, quienes conforman la Sala de Decisión, para discutir l</w:t>
      </w:r>
      <w:r>
        <w:rPr>
          <w:rFonts w:ascii="Arial" w:hAnsi="Arial" w:cs="Arial"/>
          <w:lang w:val="es-ES_tradnl"/>
        </w:rPr>
        <w:t>os</w:t>
      </w:r>
      <w:r w:rsidRPr="00D05A74">
        <w:rPr>
          <w:rFonts w:ascii="Arial" w:hAnsi="Arial" w:cs="Arial"/>
          <w:lang w:val="es-ES_tradnl"/>
        </w:rPr>
        <w:t xml:space="preserve"> siguiente</w:t>
      </w:r>
      <w:r>
        <w:rPr>
          <w:rFonts w:ascii="Arial" w:hAnsi="Arial" w:cs="Arial"/>
          <w:lang w:val="es-ES_tradnl"/>
        </w:rPr>
        <w:t>s</w:t>
      </w:r>
      <w:r w:rsidRPr="00D05A74">
        <w:rPr>
          <w:rFonts w:ascii="Arial" w:hAnsi="Arial" w:cs="Arial"/>
          <w:lang w:val="es-ES_tradnl"/>
        </w:rPr>
        <w:t xml:space="preserve"> proyecto</w:t>
      </w:r>
      <w:r>
        <w:rPr>
          <w:rFonts w:ascii="Arial" w:hAnsi="Arial" w:cs="Arial"/>
          <w:lang w:val="es-ES_tradnl"/>
        </w:rPr>
        <w:t>s</w:t>
      </w:r>
      <w:r w:rsidRPr="00D05A74">
        <w:rPr>
          <w:rFonts w:ascii="Arial" w:hAnsi="Arial" w:cs="Arial"/>
          <w:lang w:val="es-ES_tradnl"/>
        </w:rPr>
        <w:t xml:space="preserve"> de sentencia</w:t>
      </w:r>
      <w:r>
        <w:rPr>
          <w:rFonts w:ascii="Arial" w:hAnsi="Arial" w:cs="Arial"/>
          <w:lang w:val="es-ES_tradnl"/>
        </w:rPr>
        <w:t>s</w:t>
      </w:r>
      <w:r w:rsidRPr="00D05A74">
        <w:rPr>
          <w:rFonts w:ascii="Arial" w:hAnsi="Arial" w:cs="Arial"/>
          <w:lang w:val="es-ES_tradnl"/>
        </w:rPr>
        <w:t>:</w:t>
      </w:r>
    </w:p>
    <w:p w:rsidR="006C4FCD" w:rsidRDefault="006C4FCD" w:rsidP="006C4FCD">
      <w:pPr>
        <w:pStyle w:val="Sinespaciado"/>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6C4FCD" w:rsidRPr="00B4063B" w:rsidTr="0093262A">
        <w:tc>
          <w:tcPr>
            <w:tcW w:w="3261" w:type="dxa"/>
          </w:tcPr>
          <w:p w:rsidR="006C4FCD" w:rsidRPr="00C5360F" w:rsidRDefault="006C4FCD" w:rsidP="0093262A">
            <w:pPr>
              <w:tabs>
                <w:tab w:val="left" w:pos="-720"/>
              </w:tabs>
              <w:suppressAutoHyphens/>
              <w:spacing w:after="0" w:line="276" w:lineRule="auto"/>
              <w:rPr>
                <w:rFonts w:ascii="Arial" w:hAnsi="Arial" w:cs="Arial"/>
                <w:bCs/>
                <w:spacing w:val="-3"/>
                <w:sz w:val="24"/>
                <w:szCs w:val="24"/>
                <w:lang w:val="es-ES_tradnl" w:eastAsia="es-ES_tradnl"/>
              </w:rPr>
            </w:pPr>
            <w:r w:rsidRPr="00C5360F">
              <w:rPr>
                <w:rFonts w:ascii="Arial" w:hAnsi="Arial" w:cs="Arial"/>
                <w:bCs/>
                <w:spacing w:val="-3"/>
                <w:sz w:val="24"/>
                <w:szCs w:val="24"/>
                <w:lang w:val="es-ES_tradnl" w:eastAsia="es-ES_tradnl"/>
              </w:rPr>
              <w:t xml:space="preserve">Magistrado Ponente: </w:t>
            </w:r>
          </w:p>
        </w:tc>
        <w:tc>
          <w:tcPr>
            <w:tcW w:w="5595" w:type="dxa"/>
          </w:tcPr>
          <w:p w:rsidR="006C4FCD" w:rsidRPr="00B4063B" w:rsidRDefault="006C4FCD" w:rsidP="0093262A">
            <w:pPr>
              <w:tabs>
                <w:tab w:val="left" w:pos="-720"/>
              </w:tabs>
              <w:suppressAutoHyphens/>
              <w:spacing w:after="0" w:line="276" w:lineRule="auto"/>
              <w:jc w:val="both"/>
              <w:rPr>
                <w:rFonts w:ascii="Arial" w:hAnsi="Arial" w:cs="Arial"/>
                <w:spacing w:val="-3"/>
                <w:sz w:val="24"/>
                <w:szCs w:val="24"/>
                <w:lang w:val="es-ES_tradnl" w:eastAsia="es-ES_tradnl"/>
              </w:rPr>
            </w:pPr>
            <w:r w:rsidRPr="00B4063B">
              <w:rPr>
                <w:rFonts w:ascii="Arial" w:hAnsi="Arial" w:cs="Arial"/>
                <w:b/>
                <w:spacing w:val="-3"/>
                <w:sz w:val="24"/>
                <w:szCs w:val="24"/>
                <w:lang w:val="es-ES_tradnl" w:eastAsia="es-ES_tradnl"/>
              </w:rPr>
              <w:t>OMAR EDGAR BORJA SOTO</w:t>
            </w:r>
          </w:p>
        </w:tc>
      </w:tr>
      <w:tr w:rsidR="006C4FCD" w:rsidRPr="00B4063B" w:rsidTr="0093262A">
        <w:tc>
          <w:tcPr>
            <w:tcW w:w="3261" w:type="dxa"/>
          </w:tcPr>
          <w:p w:rsidR="006C4FCD" w:rsidRPr="00B4063B" w:rsidRDefault="006C4FCD" w:rsidP="0093262A">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Medio de Control</w:t>
            </w:r>
          </w:p>
        </w:tc>
        <w:tc>
          <w:tcPr>
            <w:tcW w:w="5595" w:type="dxa"/>
          </w:tcPr>
          <w:p w:rsidR="006C4FCD" w:rsidRPr="00C5360F" w:rsidRDefault="006C4FCD" w:rsidP="0093262A">
            <w:pPr>
              <w:tabs>
                <w:tab w:val="left" w:pos="-720"/>
              </w:tabs>
              <w:suppressAutoHyphens/>
              <w:spacing w:after="0" w:line="276" w:lineRule="auto"/>
              <w:jc w:val="both"/>
              <w:rPr>
                <w:rFonts w:ascii="Arial" w:hAnsi="Arial" w:cs="Arial"/>
                <w:bCs/>
                <w:spacing w:val="-3"/>
                <w:sz w:val="24"/>
                <w:szCs w:val="24"/>
                <w:lang w:val="es-ES_tradnl" w:eastAsia="es-ES_tradnl"/>
              </w:rPr>
            </w:pPr>
            <w:r w:rsidRPr="00C5360F">
              <w:rPr>
                <w:rFonts w:ascii="Arial" w:hAnsi="Arial" w:cs="Arial"/>
                <w:bCs/>
                <w:spacing w:val="-3"/>
                <w:sz w:val="24"/>
                <w:szCs w:val="24"/>
                <w:lang w:val="es-ES_tradnl" w:eastAsia="es-ES_tradnl"/>
              </w:rPr>
              <w:t>Tutela Segunda Instancia</w:t>
            </w:r>
          </w:p>
        </w:tc>
      </w:tr>
      <w:tr w:rsidR="006C4FCD" w:rsidRPr="00B4063B" w:rsidTr="0093262A">
        <w:tc>
          <w:tcPr>
            <w:tcW w:w="3261" w:type="dxa"/>
          </w:tcPr>
          <w:p w:rsidR="006C4FCD" w:rsidRPr="00B4063B" w:rsidRDefault="006C4FCD" w:rsidP="0093262A">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Ref. Proceso</w:t>
            </w:r>
          </w:p>
        </w:tc>
        <w:tc>
          <w:tcPr>
            <w:tcW w:w="5595" w:type="dxa"/>
          </w:tcPr>
          <w:p w:rsidR="006C4FCD" w:rsidRPr="00B4063B" w:rsidRDefault="006C4FCD" w:rsidP="0093262A">
            <w:pPr>
              <w:tabs>
                <w:tab w:val="left" w:pos="-720"/>
              </w:tabs>
              <w:suppressAutoHyphens/>
              <w:spacing w:after="0" w:line="276" w:lineRule="auto"/>
              <w:jc w:val="both"/>
              <w:rPr>
                <w:rFonts w:ascii="Arial" w:hAnsi="Arial" w:cs="Arial"/>
                <w:b/>
                <w:spacing w:val="-3"/>
                <w:sz w:val="24"/>
                <w:szCs w:val="24"/>
                <w:lang w:val="es-ES_tradnl" w:eastAsia="es-ES_tradnl"/>
              </w:rPr>
            </w:pPr>
            <w:r>
              <w:rPr>
                <w:rFonts w:ascii="Arial" w:hAnsi="Arial" w:cs="Arial"/>
                <w:spacing w:val="-3"/>
                <w:sz w:val="24"/>
                <w:szCs w:val="24"/>
                <w:lang w:val="es-ES_tradnl" w:eastAsia="es-ES_tradnl"/>
              </w:rPr>
              <w:t>76001-33-33-021-2020-00059-01</w:t>
            </w:r>
          </w:p>
        </w:tc>
      </w:tr>
      <w:tr w:rsidR="006C4FCD" w:rsidRPr="00B4063B" w:rsidTr="0093262A">
        <w:tc>
          <w:tcPr>
            <w:tcW w:w="3261" w:type="dxa"/>
          </w:tcPr>
          <w:p w:rsidR="006C4FCD" w:rsidRPr="00B4063B" w:rsidRDefault="006C4FCD" w:rsidP="0093262A">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Accionante</w:t>
            </w:r>
          </w:p>
        </w:tc>
        <w:tc>
          <w:tcPr>
            <w:tcW w:w="5595" w:type="dxa"/>
          </w:tcPr>
          <w:p w:rsidR="006C4FCD" w:rsidRPr="00B4063B" w:rsidRDefault="006C4FCD" w:rsidP="0093262A">
            <w:pPr>
              <w:tabs>
                <w:tab w:val="left" w:pos="-720"/>
              </w:tabs>
              <w:suppressAutoHyphens/>
              <w:spacing w:after="0" w:line="276" w:lineRule="auto"/>
              <w:jc w:val="both"/>
              <w:rPr>
                <w:rFonts w:ascii="Arial" w:hAnsi="Arial" w:cs="Arial"/>
                <w:spacing w:val="-3"/>
                <w:sz w:val="24"/>
                <w:szCs w:val="24"/>
                <w:lang w:val="es-ES_tradnl" w:eastAsia="es-ES_tradnl"/>
              </w:rPr>
            </w:pPr>
            <w:r>
              <w:rPr>
                <w:rFonts w:ascii="Arial" w:hAnsi="Arial" w:cs="Arial"/>
                <w:spacing w:val="-3"/>
                <w:sz w:val="24"/>
                <w:szCs w:val="24"/>
                <w:lang w:val="es-ES_tradnl" w:eastAsia="es-ES_tradnl"/>
              </w:rPr>
              <w:t>WILSON RÍOS RAMÍREZ</w:t>
            </w:r>
          </w:p>
        </w:tc>
      </w:tr>
      <w:tr w:rsidR="006C4FCD" w:rsidRPr="00B4063B" w:rsidTr="0093262A">
        <w:trPr>
          <w:trHeight w:val="361"/>
        </w:trPr>
        <w:tc>
          <w:tcPr>
            <w:tcW w:w="3261" w:type="dxa"/>
          </w:tcPr>
          <w:p w:rsidR="006C4FCD" w:rsidRPr="00B4063B" w:rsidRDefault="006C4FCD" w:rsidP="0093262A">
            <w:pPr>
              <w:tabs>
                <w:tab w:val="left" w:pos="-720"/>
              </w:tabs>
              <w:suppressAutoHyphens/>
              <w:spacing w:after="0" w:line="276" w:lineRule="auto"/>
              <w:rPr>
                <w:rFonts w:ascii="Arial" w:hAnsi="Arial" w:cs="Arial"/>
                <w:spacing w:val="-3"/>
                <w:sz w:val="24"/>
                <w:szCs w:val="24"/>
                <w:lang w:val="es-ES_tradnl" w:eastAsia="es-ES_tradnl"/>
              </w:rPr>
            </w:pPr>
            <w:r>
              <w:rPr>
                <w:rFonts w:ascii="Arial" w:hAnsi="Arial" w:cs="Arial"/>
                <w:spacing w:val="-3"/>
                <w:sz w:val="24"/>
                <w:szCs w:val="24"/>
                <w:lang w:val="es-ES_tradnl" w:eastAsia="es-ES_tradnl"/>
              </w:rPr>
              <w:t>Accionado</w:t>
            </w:r>
          </w:p>
        </w:tc>
        <w:tc>
          <w:tcPr>
            <w:tcW w:w="5595" w:type="dxa"/>
          </w:tcPr>
          <w:p w:rsidR="006C4FCD" w:rsidRPr="00B4063B" w:rsidRDefault="006C4FCD" w:rsidP="0093262A">
            <w:pPr>
              <w:tabs>
                <w:tab w:val="left" w:pos="720"/>
                <w:tab w:val="left" w:pos="1985"/>
                <w:tab w:val="left" w:pos="3119"/>
                <w:tab w:val="left" w:pos="3780"/>
              </w:tabs>
              <w:spacing w:after="0" w:line="276" w:lineRule="auto"/>
              <w:rPr>
                <w:rFonts w:ascii="Arial" w:hAnsi="Arial" w:cs="Arial"/>
                <w:sz w:val="24"/>
                <w:szCs w:val="24"/>
                <w:lang w:val="es-ES" w:eastAsia="es-ES_tradnl"/>
              </w:rPr>
            </w:pPr>
            <w:r>
              <w:rPr>
                <w:rFonts w:ascii="Arial" w:hAnsi="Arial" w:cs="Arial"/>
                <w:sz w:val="24"/>
                <w:szCs w:val="24"/>
                <w:lang w:val="es-ES" w:eastAsia="es-ES_tradnl"/>
              </w:rPr>
              <w:t>COLPENSIONES</w:t>
            </w:r>
          </w:p>
        </w:tc>
      </w:tr>
    </w:tbl>
    <w:p w:rsidR="006C4FCD" w:rsidRDefault="006C4FCD" w:rsidP="006C4FCD">
      <w:pPr>
        <w:pStyle w:val="Sinespaciado"/>
      </w:pPr>
    </w:p>
    <w:p w:rsidR="006C4FCD" w:rsidRDefault="006C4FCD" w:rsidP="006C4FCD">
      <w:pPr>
        <w:pStyle w:val="Sinespaciado"/>
      </w:pPr>
    </w:p>
    <w:p w:rsidR="006C4FCD" w:rsidRDefault="006C4FCD" w:rsidP="006C4FCD">
      <w:pPr>
        <w:pStyle w:val="Sinespaciado"/>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6C4FCD" w:rsidRPr="00B4063B" w:rsidTr="0093262A">
        <w:tc>
          <w:tcPr>
            <w:tcW w:w="3261" w:type="dxa"/>
          </w:tcPr>
          <w:p w:rsidR="006C4FCD" w:rsidRPr="00B4063B" w:rsidRDefault="006C4FCD" w:rsidP="0093262A">
            <w:pPr>
              <w:tabs>
                <w:tab w:val="left" w:pos="-720"/>
              </w:tabs>
              <w:suppressAutoHyphens/>
              <w:spacing w:after="0" w:line="276" w:lineRule="auto"/>
              <w:rPr>
                <w:rFonts w:ascii="Arial" w:hAnsi="Arial" w:cs="Arial"/>
                <w:b/>
                <w:spacing w:val="-3"/>
                <w:sz w:val="24"/>
                <w:szCs w:val="24"/>
                <w:lang w:val="es-ES_tradnl" w:eastAsia="es-ES_tradnl"/>
              </w:rPr>
            </w:pPr>
            <w:r w:rsidRPr="00B4063B">
              <w:rPr>
                <w:rFonts w:ascii="Arial" w:hAnsi="Arial" w:cs="Arial"/>
                <w:b/>
                <w:spacing w:val="-3"/>
                <w:sz w:val="24"/>
                <w:szCs w:val="24"/>
                <w:lang w:val="es-ES_tradnl" w:eastAsia="es-ES_tradnl"/>
              </w:rPr>
              <w:t xml:space="preserve">Magistrado Ponente: </w:t>
            </w:r>
          </w:p>
        </w:tc>
        <w:tc>
          <w:tcPr>
            <w:tcW w:w="5595" w:type="dxa"/>
          </w:tcPr>
          <w:p w:rsidR="006C4FCD" w:rsidRPr="00B4063B" w:rsidRDefault="006C4FCD" w:rsidP="0093262A">
            <w:pPr>
              <w:tabs>
                <w:tab w:val="left" w:pos="-720"/>
              </w:tabs>
              <w:suppressAutoHyphens/>
              <w:spacing w:after="0" w:line="276" w:lineRule="auto"/>
              <w:jc w:val="both"/>
              <w:rPr>
                <w:rFonts w:ascii="Arial" w:hAnsi="Arial" w:cs="Arial"/>
                <w:spacing w:val="-3"/>
                <w:sz w:val="24"/>
                <w:szCs w:val="24"/>
                <w:lang w:val="es-ES_tradnl" w:eastAsia="es-ES_tradnl"/>
              </w:rPr>
            </w:pPr>
            <w:r w:rsidRPr="00B4063B">
              <w:rPr>
                <w:rFonts w:ascii="Arial" w:hAnsi="Arial" w:cs="Arial"/>
                <w:b/>
                <w:spacing w:val="-3"/>
                <w:sz w:val="24"/>
                <w:szCs w:val="24"/>
                <w:lang w:val="es-ES_tradnl" w:eastAsia="es-ES_tradnl"/>
              </w:rPr>
              <w:t>OMAR EDGAR BORJA SOTO</w:t>
            </w:r>
          </w:p>
        </w:tc>
      </w:tr>
      <w:tr w:rsidR="006C4FCD" w:rsidRPr="00B4063B" w:rsidTr="0093262A">
        <w:tc>
          <w:tcPr>
            <w:tcW w:w="3261" w:type="dxa"/>
          </w:tcPr>
          <w:p w:rsidR="006C4FCD" w:rsidRPr="00B4063B" w:rsidRDefault="006C4FCD" w:rsidP="0093262A">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Medio de Control</w:t>
            </w:r>
          </w:p>
        </w:tc>
        <w:tc>
          <w:tcPr>
            <w:tcW w:w="5595" w:type="dxa"/>
          </w:tcPr>
          <w:p w:rsidR="006C4FCD" w:rsidRPr="00B4063B" w:rsidRDefault="006C4FCD" w:rsidP="0093262A">
            <w:pPr>
              <w:tabs>
                <w:tab w:val="left" w:pos="-720"/>
              </w:tabs>
              <w:suppressAutoHyphens/>
              <w:spacing w:after="0" w:line="276" w:lineRule="auto"/>
              <w:jc w:val="both"/>
              <w:rPr>
                <w:rFonts w:ascii="Arial" w:hAnsi="Arial" w:cs="Arial"/>
                <w:b/>
                <w:spacing w:val="-3"/>
                <w:sz w:val="24"/>
                <w:szCs w:val="24"/>
                <w:lang w:val="es-ES_tradnl" w:eastAsia="es-ES_tradnl"/>
              </w:rPr>
            </w:pPr>
            <w:r>
              <w:rPr>
                <w:rFonts w:ascii="Arial" w:hAnsi="Arial" w:cs="Arial"/>
                <w:b/>
                <w:spacing w:val="-3"/>
                <w:sz w:val="24"/>
                <w:szCs w:val="24"/>
                <w:lang w:val="es-ES_tradnl" w:eastAsia="es-ES_tradnl"/>
              </w:rPr>
              <w:t>Tutela Segunda Instancia</w:t>
            </w:r>
          </w:p>
        </w:tc>
      </w:tr>
      <w:tr w:rsidR="006C4FCD" w:rsidRPr="00B4063B" w:rsidTr="0093262A">
        <w:tc>
          <w:tcPr>
            <w:tcW w:w="3261" w:type="dxa"/>
          </w:tcPr>
          <w:p w:rsidR="006C4FCD" w:rsidRPr="00B4063B" w:rsidRDefault="006C4FCD" w:rsidP="0093262A">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Ref. Proceso</w:t>
            </w:r>
          </w:p>
        </w:tc>
        <w:tc>
          <w:tcPr>
            <w:tcW w:w="5595" w:type="dxa"/>
          </w:tcPr>
          <w:p w:rsidR="006C4FCD" w:rsidRPr="00B4063B" w:rsidRDefault="006C4FCD" w:rsidP="0093262A">
            <w:pPr>
              <w:tabs>
                <w:tab w:val="left" w:pos="-720"/>
              </w:tabs>
              <w:suppressAutoHyphens/>
              <w:spacing w:after="0" w:line="276" w:lineRule="auto"/>
              <w:jc w:val="both"/>
              <w:rPr>
                <w:rFonts w:ascii="Arial" w:hAnsi="Arial" w:cs="Arial"/>
                <w:b/>
                <w:spacing w:val="-3"/>
                <w:sz w:val="24"/>
                <w:szCs w:val="24"/>
                <w:lang w:val="es-ES_tradnl" w:eastAsia="es-ES_tradnl"/>
              </w:rPr>
            </w:pPr>
            <w:r>
              <w:rPr>
                <w:rFonts w:ascii="Arial" w:hAnsi="Arial" w:cs="Arial"/>
                <w:spacing w:val="-3"/>
                <w:sz w:val="24"/>
                <w:szCs w:val="24"/>
                <w:lang w:val="es-ES_tradnl" w:eastAsia="es-ES_tradnl"/>
              </w:rPr>
              <w:t>76001-33-33-020-2020-00073-01</w:t>
            </w:r>
          </w:p>
        </w:tc>
      </w:tr>
      <w:tr w:rsidR="006C4FCD" w:rsidRPr="00B4063B" w:rsidTr="0093262A">
        <w:tc>
          <w:tcPr>
            <w:tcW w:w="3261" w:type="dxa"/>
          </w:tcPr>
          <w:p w:rsidR="006C4FCD" w:rsidRPr="00B4063B" w:rsidRDefault="006C4FCD" w:rsidP="0093262A">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Demandante</w:t>
            </w:r>
          </w:p>
        </w:tc>
        <w:tc>
          <w:tcPr>
            <w:tcW w:w="5595" w:type="dxa"/>
          </w:tcPr>
          <w:p w:rsidR="006C4FCD" w:rsidRPr="00B4063B" w:rsidRDefault="006C4FCD" w:rsidP="0093262A">
            <w:pPr>
              <w:tabs>
                <w:tab w:val="left" w:pos="-720"/>
              </w:tabs>
              <w:suppressAutoHyphens/>
              <w:spacing w:after="0" w:line="276" w:lineRule="auto"/>
              <w:jc w:val="both"/>
              <w:rPr>
                <w:rFonts w:ascii="Arial" w:hAnsi="Arial" w:cs="Arial"/>
                <w:spacing w:val="-3"/>
                <w:sz w:val="24"/>
                <w:szCs w:val="24"/>
                <w:lang w:val="es-ES_tradnl" w:eastAsia="es-ES_tradnl"/>
              </w:rPr>
            </w:pPr>
            <w:r>
              <w:rPr>
                <w:rFonts w:ascii="Arial" w:hAnsi="Arial" w:cs="Arial"/>
                <w:spacing w:val="-3"/>
                <w:sz w:val="24"/>
                <w:szCs w:val="24"/>
                <w:lang w:val="es-ES_tradnl" w:eastAsia="es-ES_tradnl"/>
              </w:rPr>
              <w:t>ARTURO DIÓGENES ARIAS CAICEDO</w:t>
            </w:r>
          </w:p>
        </w:tc>
      </w:tr>
      <w:tr w:rsidR="006C4FCD" w:rsidRPr="00B4063B" w:rsidTr="0093262A">
        <w:trPr>
          <w:trHeight w:val="361"/>
        </w:trPr>
        <w:tc>
          <w:tcPr>
            <w:tcW w:w="3261" w:type="dxa"/>
          </w:tcPr>
          <w:p w:rsidR="006C4FCD" w:rsidRPr="00B4063B" w:rsidRDefault="006C4FCD" w:rsidP="0093262A">
            <w:pPr>
              <w:tabs>
                <w:tab w:val="left" w:pos="-720"/>
              </w:tabs>
              <w:suppressAutoHyphens/>
              <w:spacing w:after="0" w:line="276" w:lineRule="auto"/>
              <w:rPr>
                <w:rFonts w:ascii="Arial" w:hAnsi="Arial" w:cs="Arial"/>
                <w:spacing w:val="-3"/>
                <w:sz w:val="24"/>
                <w:szCs w:val="24"/>
                <w:lang w:val="es-ES_tradnl" w:eastAsia="es-ES_tradnl"/>
              </w:rPr>
            </w:pPr>
            <w:r w:rsidRPr="00B4063B">
              <w:rPr>
                <w:rFonts w:ascii="Arial" w:hAnsi="Arial" w:cs="Arial"/>
                <w:spacing w:val="-3"/>
                <w:sz w:val="24"/>
                <w:szCs w:val="24"/>
                <w:lang w:val="es-ES_tradnl" w:eastAsia="es-ES_tradnl"/>
              </w:rPr>
              <w:t>Demandado</w:t>
            </w:r>
          </w:p>
        </w:tc>
        <w:tc>
          <w:tcPr>
            <w:tcW w:w="5595" w:type="dxa"/>
          </w:tcPr>
          <w:p w:rsidR="006C4FCD" w:rsidRPr="00B4063B" w:rsidRDefault="006C4FCD" w:rsidP="0093262A">
            <w:pPr>
              <w:tabs>
                <w:tab w:val="left" w:pos="720"/>
                <w:tab w:val="left" w:pos="1985"/>
                <w:tab w:val="left" w:pos="3119"/>
                <w:tab w:val="left" w:pos="3780"/>
              </w:tabs>
              <w:spacing w:after="0" w:line="276" w:lineRule="auto"/>
              <w:rPr>
                <w:rFonts w:ascii="Arial" w:hAnsi="Arial" w:cs="Arial"/>
                <w:sz w:val="24"/>
                <w:szCs w:val="24"/>
                <w:lang w:val="es-ES" w:eastAsia="es-ES_tradnl"/>
              </w:rPr>
            </w:pPr>
            <w:r>
              <w:rPr>
                <w:rFonts w:ascii="Arial" w:hAnsi="Arial" w:cs="Arial"/>
                <w:sz w:val="24"/>
                <w:szCs w:val="24"/>
                <w:lang w:val="es-ES" w:eastAsia="es-ES_tradnl"/>
              </w:rPr>
              <w:t xml:space="preserve">UNIDAD PARA LA ATENCIÓN Y REPARACIÓN INTEGRAL A LA VÍCTIMAS - UARIV </w:t>
            </w:r>
          </w:p>
        </w:tc>
      </w:tr>
    </w:tbl>
    <w:p w:rsidR="006C4FCD" w:rsidRPr="006C4FCD" w:rsidRDefault="006C4FCD" w:rsidP="006C4FCD">
      <w:pPr>
        <w:spacing w:line="360" w:lineRule="auto"/>
        <w:ind w:left="708" w:hanging="708"/>
        <w:jc w:val="both"/>
        <w:rPr>
          <w:rFonts w:ascii="Arial" w:hAnsi="Arial" w:cs="Arial"/>
        </w:rPr>
      </w:pPr>
    </w:p>
    <w:p w:rsidR="006C4FCD" w:rsidRPr="00D05A74" w:rsidRDefault="006C4FCD" w:rsidP="006C4FCD">
      <w:pPr>
        <w:spacing w:line="360" w:lineRule="auto"/>
        <w:rPr>
          <w:rFonts w:ascii="Arial" w:hAnsi="Arial" w:cs="Arial"/>
        </w:rPr>
      </w:pPr>
      <w:r w:rsidRPr="00D05A74">
        <w:rPr>
          <w:rFonts w:ascii="Arial" w:hAnsi="Arial" w:cs="Arial"/>
          <w:noProof/>
          <w:lang w:eastAsia="es-CO"/>
        </w:rPr>
        <w:drawing>
          <wp:anchor distT="0" distB="0" distL="114300" distR="114300" simplePos="0" relativeHeight="251659264" behindDoc="1" locked="0" layoutInCell="1" allowOverlap="1">
            <wp:simplePos x="0" y="0"/>
            <wp:positionH relativeFrom="margin">
              <wp:align>center</wp:align>
            </wp:positionH>
            <wp:positionV relativeFrom="paragraph">
              <wp:posOffset>700549</wp:posOffset>
            </wp:positionV>
            <wp:extent cx="2542996" cy="1923690"/>
            <wp:effectExtent l="19050" t="0" r="0" b="0"/>
            <wp:wrapTight wrapText="bothSides">
              <wp:wrapPolygon edited="0">
                <wp:start x="-162" y="0"/>
                <wp:lineTo x="-162" y="21390"/>
                <wp:lineTo x="21521" y="21390"/>
                <wp:lineTo x="21521" y="0"/>
                <wp:lineTo x="-162" y="0"/>
              </wp:wrapPolygon>
            </wp:wrapTight>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brightnessContrast bright="2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2996" cy="1923690"/>
                    </a:xfrm>
                    <a:prstGeom prst="rect">
                      <a:avLst/>
                    </a:prstGeom>
                    <a:noFill/>
                    <a:ln>
                      <a:noFill/>
                    </a:ln>
                  </pic:spPr>
                </pic:pic>
              </a:graphicData>
            </a:graphic>
          </wp:anchor>
        </w:drawing>
      </w:r>
      <w:r w:rsidRPr="00D05A74">
        <w:rPr>
          <w:rFonts w:ascii="Arial" w:hAnsi="Arial" w:cs="Arial"/>
        </w:rPr>
        <w:t xml:space="preserve">Convocar a sesión virtual a los honorables Magistrados para el </w:t>
      </w:r>
      <w:r>
        <w:rPr>
          <w:rFonts w:ascii="Arial" w:hAnsi="Arial" w:cs="Arial"/>
        </w:rPr>
        <w:t xml:space="preserve">diecisiete </w:t>
      </w:r>
      <w:r w:rsidRPr="00D05A74">
        <w:rPr>
          <w:rFonts w:ascii="Arial" w:hAnsi="Arial" w:cs="Arial"/>
        </w:rPr>
        <w:t>(</w:t>
      </w:r>
      <w:r>
        <w:rPr>
          <w:rFonts w:ascii="Arial" w:hAnsi="Arial" w:cs="Arial"/>
        </w:rPr>
        <w:t>17</w:t>
      </w:r>
      <w:r w:rsidRPr="00D05A74">
        <w:rPr>
          <w:rFonts w:ascii="Arial" w:hAnsi="Arial" w:cs="Arial"/>
        </w:rPr>
        <w:t xml:space="preserve">) de </w:t>
      </w:r>
      <w:r>
        <w:rPr>
          <w:rFonts w:ascii="Arial" w:hAnsi="Arial" w:cs="Arial"/>
        </w:rPr>
        <w:t xml:space="preserve">junio </w:t>
      </w:r>
      <w:r w:rsidRPr="00D05A74">
        <w:rPr>
          <w:rFonts w:ascii="Arial" w:hAnsi="Arial" w:cs="Arial"/>
        </w:rPr>
        <w:t>de 2020 a las tres de la tarde (</w:t>
      </w:r>
      <w:r>
        <w:rPr>
          <w:rFonts w:ascii="Arial" w:hAnsi="Arial" w:cs="Arial"/>
        </w:rPr>
        <w:t>11</w:t>
      </w:r>
      <w:r w:rsidRPr="00D05A74">
        <w:rPr>
          <w:rFonts w:ascii="Arial" w:hAnsi="Arial" w:cs="Arial"/>
        </w:rPr>
        <w:t xml:space="preserve">:00 </w:t>
      </w:r>
      <w:r>
        <w:rPr>
          <w:rFonts w:ascii="Arial" w:hAnsi="Arial" w:cs="Arial"/>
        </w:rPr>
        <w:t>a</w:t>
      </w:r>
      <w:r w:rsidRPr="00D05A74">
        <w:rPr>
          <w:rFonts w:ascii="Arial" w:hAnsi="Arial" w:cs="Arial"/>
        </w:rPr>
        <w:t>m).</w:t>
      </w:r>
    </w:p>
    <w:p w:rsidR="006C4FCD" w:rsidRPr="00D05A74" w:rsidRDefault="006C4FCD" w:rsidP="006C4FCD">
      <w:pPr>
        <w:spacing w:line="360" w:lineRule="auto"/>
        <w:rPr>
          <w:rFonts w:ascii="Arial" w:hAnsi="Arial" w:cs="Arial"/>
        </w:rPr>
      </w:pPr>
    </w:p>
    <w:p w:rsidR="006C4FCD" w:rsidRPr="00D05A74" w:rsidRDefault="006C4FCD" w:rsidP="006C4FCD">
      <w:pPr>
        <w:spacing w:line="360" w:lineRule="auto"/>
        <w:rPr>
          <w:rFonts w:ascii="Arial" w:hAnsi="Arial" w:cs="Arial"/>
        </w:rPr>
      </w:pPr>
    </w:p>
    <w:p w:rsidR="006C4FCD" w:rsidRPr="00D05A74" w:rsidRDefault="006C4FCD" w:rsidP="006C4FCD">
      <w:pPr>
        <w:rPr>
          <w:rFonts w:ascii="Arial" w:hAnsi="Arial" w:cs="Arial"/>
        </w:rPr>
      </w:pPr>
    </w:p>
    <w:p w:rsidR="006C4FCD" w:rsidRPr="00D05A74" w:rsidRDefault="006C4FCD" w:rsidP="006C4FCD">
      <w:pPr>
        <w:rPr>
          <w:rFonts w:ascii="Arial" w:hAnsi="Arial" w:cs="Arial"/>
        </w:rPr>
      </w:pPr>
    </w:p>
    <w:p w:rsidR="006C4FCD" w:rsidRPr="00D05A74" w:rsidRDefault="006C4FCD" w:rsidP="006C4FCD">
      <w:pPr>
        <w:rPr>
          <w:rFonts w:ascii="Arial" w:hAnsi="Arial" w:cs="Arial"/>
        </w:rPr>
      </w:pPr>
    </w:p>
    <w:p w:rsidR="006C4FCD" w:rsidRPr="00D05A74" w:rsidRDefault="006C4FCD" w:rsidP="006C4FCD">
      <w:pPr>
        <w:rPr>
          <w:rFonts w:ascii="Arial" w:hAnsi="Arial" w:cs="Arial"/>
        </w:rPr>
      </w:pPr>
    </w:p>
    <w:p w:rsidR="006C4FCD" w:rsidRPr="00D05A74" w:rsidRDefault="006C4FCD" w:rsidP="006C4FCD">
      <w:pPr>
        <w:rPr>
          <w:rFonts w:ascii="Arial" w:hAnsi="Arial" w:cs="Arial"/>
        </w:rPr>
      </w:pPr>
    </w:p>
    <w:p w:rsidR="006C4FCD" w:rsidRPr="00D05A74" w:rsidRDefault="006C4FCD" w:rsidP="006C4FCD">
      <w:pPr>
        <w:spacing w:line="360" w:lineRule="auto"/>
        <w:jc w:val="both"/>
        <w:rPr>
          <w:rFonts w:ascii="Arial" w:hAnsi="Arial" w:cs="Arial"/>
        </w:rPr>
      </w:pPr>
      <w:r w:rsidRPr="00D05A74">
        <w:rPr>
          <w:rFonts w:ascii="Arial" w:hAnsi="Arial" w:cs="Arial"/>
        </w:rPr>
        <w:t xml:space="preserve">Remítase copia del presente a las cuentas de correo institucional de los Magistrados que conforman la Sala de Decisión y al de la Secretaría del Tribunal, hoy </w:t>
      </w:r>
      <w:r>
        <w:rPr>
          <w:rFonts w:ascii="Arial" w:hAnsi="Arial" w:cs="Arial"/>
        </w:rPr>
        <w:t>dieciséis</w:t>
      </w:r>
      <w:r w:rsidRPr="00D05A74">
        <w:rPr>
          <w:rFonts w:ascii="Arial" w:hAnsi="Arial" w:cs="Arial"/>
        </w:rPr>
        <w:t xml:space="preserve"> (</w:t>
      </w:r>
      <w:r>
        <w:rPr>
          <w:rFonts w:ascii="Arial" w:hAnsi="Arial" w:cs="Arial"/>
        </w:rPr>
        <w:t>16</w:t>
      </w:r>
      <w:r w:rsidRPr="00D05A74">
        <w:rPr>
          <w:rFonts w:ascii="Arial" w:hAnsi="Arial" w:cs="Arial"/>
        </w:rPr>
        <w:t xml:space="preserve">) de </w:t>
      </w:r>
      <w:r>
        <w:rPr>
          <w:rFonts w:ascii="Arial" w:hAnsi="Arial" w:cs="Arial"/>
        </w:rPr>
        <w:t xml:space="preserve">junio  </w:t>
      </w:r>
      <w:r w:rsidRPr="00D05A74">
        <w:rPr>
          <w:rFonts w:ascii="Arial" w:hAnsi="Arial" w:cs="Arial"/>
        </w:rPr>
        <w:t>de dos mil veinte (2020)</w:t>
      </w:r>
    </w:p>
    <w:p w:rsidR="006C4FCD" w:rsidRPr="00D05A74" w:rsidRDefault="006C4FCD" w:rsidP="006C4FCD"/>
    <w:p w:rsidR="006C4FCD" w:rsidRPr="00D05A74" w:rsidRDefault="006C4FCD" w:rsidP="006C4FCD"/>
    <w:p w:rsidR="00A45197" w:rsidRDefault="00A45197"/>
    <w:sectPr w:rsidR="00A45197" w:rsidSect="00344D73">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E49" w:rsidRDefault="00511E49" w:rsidP="006C4FCD">
      <w:pPr>
        <w:spacing w:after="0" w:line="240" w:lineRule="auto"/>
      </w:pPr>
      <w:r>
        <w:separator/>
      </w:r>
    </w:p>
  </w:endnote>
  <w:endnote w:type="continuationSeparator" w:id="0">
    <w:p w:rsidR="00511E49" w:rsidRDefault="00511E49" w:rsidP="006C4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E49" w:rsidRDefault="00511E49" w:rsidP="006C4FCD">
      <w:pPr>
        <w:spacing w:after="0" w:line="240" w:lineRule="auto"/>
      </w:pPr>
      <w:r>
        <w:separator/>
      </w:r>
    </w:p>
  </w:footnote>
  <w:footnote w:type="continuationSeparator" w:id="0">
    <w:p w:rsidR="00511E49" w:rsidRDefault="00511E49" w:rsidP="006C4FCD">
      <w:pPr>
        <w:spacing w:after="0" w:line="240" w:lineRule="auto"/>
      </w:pPr>
      <w:r>
        <w:continuationSeparator/>
      </w:r>
    </w:p>
  </w:footnote>
  <w:footnote w:id="1">
    <w:p w:rsidR="006C4FCD" w:rsidRPr="00C75CED" w:rsidRDefault="006C4FCD" w:rsidP="006C4FCD">
      <w:pPr>
        <w:pStyle w:val="Textonotapie"/>
        <w:jc w:val="both"/>
        <w:rPr>
          <w:rFonts w:ascii="Arial" w:hAnsi="Arial" w:cs="Arial"/>
        </w:rPr>
      </w:pPr>
      <w:r w:rsidRPr="00C75CED">
        <w:rPr>
          <w:rStyle w:val="Refdenotaalpie"/>
          <w:rFonts w:ascii="Arial" w:hAnsi="Arial" w:cs="Arial"/>
        </w:rPr>
        <w:footnoteRef/>
      </w:r>
      <w:r w:rsidRPr="00C75CED">
        <w:rPr>
          <w:rFonts w:ascii="Arial" w:hAnsi="Arial" w:cs="Arial"/>
        </w:rPr>
        <w:t xml:space="preserve"> ARTÍCULO 6. Uso de las de las tecnologías de la información y las comunicaciones. Mientras duren las medidas adoptadas por el Consejo Superior de la Judicatura con ocasión de la emergencia causada por el COVID-19, en los casos que no se encuentren suspendidos los términos judiciales se atenderán las siguientes disposiciones: En la recepción, gestión, trámite, decisión y de las actuaciones judiciales y administrativas, si corresponde, se privilegiará el uso de las tecnologías de la información y las comunicaciones, de preferencia institucionales, en concordancia con lo previsto en el artículo 3º del Decreto 491 de 2020. Los jueces utilizarán preferencialmente los medios tecnológicos para todas las actuaciones, comunicaciones, notificaciones, audiencias y diligencias, y permitirán a las partes, abogados, terceros e intervinientes actuar en los procesos mediante los medios tecnológicos disponibles, evitando exigir y cumplir formalidades físicas innecesarias. (…) </w:t>
      </w:r>
    </w:p>
  </w:footnote>
  <w:footnote w:id="2">
    <w:p w:rsidR="006C4FCD" w:rsidRDefault="006C4FCD" w:rsidP="006C4FCD">
      <w:pPr>
        <w:pStyle w:val="Textonotapie"/>
        <w:jc w:val="both"/>
      </w:pPr>
      <w:r w:rsidRPr="00C75CED">
        <w:rPr>
          <w:rStyle w:val="Refdenotaalpie"/>
          <w:rFonts w:ascii="Arial" w:hAnsi="Arial" w:cs="Arial"/>
        </w:rPr>
        <w:footnoteRef/>
      </w:r>
      <w:r w:rsidRPr="00C75CED">
        <w:rPr>
          <w:rFonts w:ascii="Arial" w:hAnsi="Arial" w:cs="Arial"/>
        </w:rPr>
        <w:t>Artículo 12. Reuniones no presenciales en los órganos colegiados de las ramas del poder público. Sin perjuicio de las disposiciones contenidas en las normas vigentes, los órganos, corporaciones, salas, juntas o consejos colegiados, de todas las ramas del poder público y en todos los órdenes territoriales, podrán realizar sesiones no presenciales cuando por cualquier medio sus miembros puedan deliberar y decidir por comunicación simultánea o sucesiva. En este último caso, la sucesión de comunicaciones deberá ocurrir de manera inmediata de acuerdo con el medio empleado. Las convocatorias deberán realizarse de conformidad con los respectivos reglamentos y garantizar el acceso a la información y documentación requeridas para la deliberación. Las decisiones deberán adoptarse conforme a las reglas de decisión previstas en los respectivos reglamentos, de todo lo cual deberá quedar constancia en las actas correspondientes a dichas sesiones, cuya custodia estará a cargo de sus secretarios.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6C4FCD"/>
    <w:rsid w:val="00511E49"/>
    <w:rsid w:val="006C4FCD"/>
    <w:rsid w:val="00A4519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FCD"/>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C4F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4FCD"/>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6C4FCD"/>
    <w:rPr>
      <w:vertAlign w:val="superscript"/>
    </w:rPr>
  </w:style>
  <w:style w:type="paragraph" w:styleId="Sinespaciado">
    <w:name w:val="No Spacing"/>
    <w:uiPriority w:val="1"/>
    <w:qFormat/>
    <w:rsid w:val="006C4FCD"/>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6C4F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F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ettings" Target="settings.xml"/><Relationship Id="rId16" Type="http://schemas.microsoft.com/office/2007/relationships/hdphoto" Target="NUL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hdphoto"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504</Words>
  <Characters>2776</Characters>
  <Application>Microsoft Office Word</Application>
  <DocSecurity>0</DocSecurity>
  <Lines>23</Lines>
  <Paragraphs>6</Paragraphs>
  <ScaleCrop>false</ScaleCrop>
  <Company>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2020-06-16T20:34:00Z</dcterms:created>
  <dcterms:modified xsi:type="dcterms:W3CDTF">2020-06-16T20:42:00Z</dcterms:modified>
</cp:coreProperties>
</file>