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BD" w:rsidRPr="003E00C9" w:rsidRDefault="00200BBD" w:rsidP="00200BBD">
      <w:pPr>
        <w:pStyle w:val="Default"/>
        <w:jc w:val="center"/>
        <w:rPr>
          <w:sz w:val="22"/>
          <w:szCs w:val="22"/>
        </w:rPr>
      </w:pPr>
    </w:p>
    <w:p w:rsidR="00200BBD" w:rsidRPr="003E00C9" w:rsidRDefault="00200BBD" w:rsidP="00200BBD">
      <w:pPr>
        <w:pStyle w:val="Default"/>
        <w:jc w:val="center"/>
        <w:rPr>
          <w:sz w:val="22"/>
          <w:szCs w:val="22"/>
        </w:rPr>
      </w:pPr>
      <w:r w:rsidRPr="003E00C9">
        <w:rPr>
          <w:noProof/>
          <w:sz w:val="22"/>
          <w:szCs w:val="22"/>
          <w:lang w:eastAsia="es-CO"/>
        </w:rPr>
        <w:drawing>
          <wp:inline distT="0" distB="0" distL="0" distR="0">
            <wp:extent cx="852805" cy="891540"/>
            <wp:effectExtent l="0" t="0" r="4445" b="3810"/>
            <wp:docPr id="5"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2805" cy="891540"/>
                    </a:xfrm>
                    <a:prstGeom prst="rect">
                      <a:avLst/>
                    </a:prstGeom>
                    <a:noFill/>
                    <a:ln>
                      <a:noFill/>
                    </a:ln>
                  </pic:spPr>
                </pic:pic>
              </a:graphicData>
            </a:graphic>
          </wp:inline>
        </w:drawing>
      </w:r>
    </w:p>
    <w:p w:rsidR="00200BBD" w:rsidRPr="003E00C9" w:rsidRDefault="00200BBD" w:rsidP="00200BBD">
      <w:pPr>
        <w:pStyle w:val="Default"/>
        <w:jc w:val="center"/>
        <w:rPr>
          <w:b/>
          <w:bCs/>
          <w:sz w:val="22"/>
          <w:szCs w:val="22"/>
        </w:rPr>
      </w:pPr>
    </w:p>
    <w:p w:rsidR="00200BBD" w:rsidRPr="003E00C9" w:rsidRDefault="00200BBD" w:rsidP="00200BBD">
      <w:pPr>
        <w:pStyle w:val="Default"/>
        <w:jc w:val="center"/>
        <w:rPr>
          <w:sz w:val="22"/>
          <w:szCs w:val="22"/>
        </w:rPr>
      </w:pPr>
      <w:r w:rsidRPr="003E00C9">
        <w:rPr>
          <w:b/>
          <w:bCs/>
          <w:sz w:val="22"/>
          <w:szCs w:val="22"/>
        </w:rPr>
        <w:t>TRIBUNAL ADMINISTRATIVO</w:t>
      </w:r>
      <w:r w:rsidRPr="003E00C9">
        <w:rPr>
          <w:sz w:val="22"/>
          <w:szCs w:val="22"/>
        </w:rPr>
        <w:t xml:space="preserve"> </w:t>
      </w:r>
      <w:r w:rsidRPr="003E00C9">
        <w:rPr>
          <w:b/>
          <w:bCs/>
          <w:sz w:val="22"/>
          <w:szCs w:val="22"/>
        </w:rPr>
        <w:t>DEL VALLE DEL CAUCA</w:t>
      </w:r>
    </w:p>
    <w:p w:rsidR="00200BBD" w:rsidRPr="003E00C9" w:rsidRDefault="00200BBD" w:rsidP="00200BBD">
      <w:pPr>
        <w:pStyle w:val="Default"/>
        <w:jc w:val="center"/>
        <w:rPr>
          <w:b/>
          <w:bCs/>
          <w:sz w:val="22"/>
          <w:szCs w:val="22"/>
        </w:rPr>
      </w:pPr>
    </w:p>
    <w:p w:rsidR="00200BBD" w:rsidRPr="003E00C9" w:rsidRDefault="00200BBD" w:rsidP="00200BBD">
      <w:pPr>
        <w:pStyle w:val="Default"/>
        <w:jc w:val="center"/>
        <w:rPr>
          <w:b/>
          <w:bCs/>
          <w:sz w:val="22"/>
          <w:szCs w:val="22"/>
        </w:rPr>
      </w:pPr>
    </w:p>
    <w:p w:rsidR="00200BBD" w:rsidRPr="003E00C9" w:rsidRDefault="00200BBD" w:rsidP="00200BBD">
      <w:pPr>
        <w:pStyle w:val="Default"/>
        <w:jc w:val="center"/>
        <w:rPr>
          <w:b/>
          <w:bCs/>
          <w:sz w:val="22"/>
          <w:szCs w:val="22"/>
        </w:rPr>
      </w:pPr>
      <w:r w:rsidRPr="003E00C9">
        <w:rPr>
          <w:b/>
          <w:bCs/>
          <w:sz w:val="22"/>
          <w:szCs w:val="22"/>
        </w:rPr>
        <w:t>CONVOCATORIA VIRTUAL</w:t>
      </w:r>
    </w:p>
    <w:p w:rsidR="00200BBD" w:rsidRPr="003E00C9" w:rsidRDefault="00200BBD" w:rsidP="00200BBD">
      <w:pPr>
        <w:pStyle w:val="Default"/>
        <w:jc w:val="center"/>
        <w:rPr>
          <w:sz w:val="22"/>
          <w:szCs w:val="22"/>
        </w:rPr>
      </w:pPr>
    </w:p>
    <w:p w:rsidR="00200BBD" w:rsidRDefault="00200BBD" w:rsidP="00200BBD">
      <w:pPr>
        <w:pStyle w:val="Default"/>
        <w:jc w:val="both"/>
        <w:rPr>
          <w:sz w:val="22"/>
          <w:szCs w:val="22"/>
        </w:rPr>
      </w:pPr>
      <w:r w:rsidRPr="003E00C9">
        <w:rPr>
          <w:sz w:val="22"/>
          <w:szCs w:val="22"/>
        </w:rPr>
        <w:t>Atendiendo que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lo cual fue reafirmado por el Acuerdo CSJVAA21-2 del 08 de enero de 2021 del Consejo Seccional del Valle, el titular del despacho, OMAR EDGAR BORJA SOTO, convoca a sesión virtual a los magistrados EDUARDO ANTONIO LUBO BARROS y OSCAR SILVIO NARVÁEZ</w:t>
      </w:r>
      <w:r>
        <w:t>,</w:t>
      </w:r>
      <w:r w:rsidRPr="003E00C9">
        <w:t xml:space="preserve"> </w:t>
      </w:r>
      <w:r>
        <w:t xml:space="preserve"> </w:t>
      </w:r>
      <w:r>
        <w:rPr>
          <w:sz w:val="22"/>
          <w:szCs w:val="22"/>
        </w:rPr>
        <w:t>quienes conforman la Sala de Decisión, para discutir los siguientes proyectos:</w:t>
      </w:r>
    </w:p>
    <w:p w:rsidR="00200BBD" w:rsidRPr="003E00C9" w:rsidRDefault="00200BBD" w:rsidP="00200BBD">
      <w:pPr>
        <w:pStyle w:val="Default"/>
        <w:rPr>
          <w:sz w:val="22"/>
          <w:szCs w:val="22"/>
        </w:rPr>
      </w:pPr>
    </w:p>
    <w:tbl>
      <w:tblPr>
        <w:tblW w:w="88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59"/>
        <w:gridCol w:w="5591"/>
      </w:tblGrid>
      <w:tr w:rsidR="00200BBD" w:rsidTr="00200BBD">
        <w:tc>
          <w:tcPr>
            <w:tcW w:w="3261"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rPr>
                <w:rFonts w:ascii="Arial" w:hAnsi="Arial" w:cs="Arial"/>
                <w:bCs/>
                <w:spacing w:val="-3"/>
                <w:sz w:val="24"/>
                <w:szCs w:val="24"/>
                <w:lang w:val="es-ES_tradnl" w:eastAsia="es-ES_tradnl"/>
              </w:rPr>
            </w:pPr>
            <w:r>
              <w:rPr>
                <w:rFonts w:ascii="Arial" w:hAnsi="Arial" w:cs="Arial"/>
                <w:bCs/>
                <w:spacing w:val="-3"/>
                <w:sz w:val="24"/>
                <w:szCs w:val="24"/>
                <w:lang w:val="es-ES_tradnl" w:eastAsia="es-ES_tradnl"/>
              </w:rPr>
              <w:t xml:space="preserve">Magistrado Ponente: </w:t>
            </w:r>
          </w:p>
        </w:tc>
        <w:tc>
          <w:tcPr>
            <w:tcW w:w="5595"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b/>
                <w:spacing w:val="-3"/>
                <w:sz w:val="24"/>
                <w:szCs w:val="24"/>
                <w:lang w:val="es-ES_tradnl" w:eastAsia="es-ES_tradnl"/>
              </w:rPr>
              <w:t>OMAR EDGAR BORJA SOTO</w:t>
            </w:r>
          </w:p>
        </w:tc>
      </w:tr>
      <w:tr w:rsidR="00200BBD" w:rsidTr="00200BBD">
        <w:tc>
          <w:tcPr>
            <w:tcW w:w="3261"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Medio de Control</w:t>
            </w:r>
          </w:p>
        </w:tc>
        <w:tc>
          <w:tcPr>
            <w:tcW w:w="5595"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jc w:val="both"/>
              <w:rPr>
                <w:rFonts w:ascii="Arial" w:hAnsi="Arial" w:cs="Arial"/>
                <w:bCs/>
                <w:spacing w:val="-3"/>
                <w:sz w:val="24"/>
                <w:szCs w:val="24"/>
                <w:lang w:val="es-ES_tradnl" w:eastAsia="es-ES_tradnl"/>
              </w:rPr>
            </w:pPr>
            <w:r>
              <w:rPr>
                <w:rFonts w:ascii="Arial" w:hAnsi="Arial" w:cs="Arial"/>
                <w:bCs/>
                <w:spacing w:val="-3"/>
                <w:sz w:val="24"/>
                <w:szCs w:val="24"/>
                <w:lang w:val="es-ES_tradnl" w:eastAsia="es-ES_tradnl"/>
              </w:rPr>
              <w:t>Tutela Primera Instancia</w:t>
            </w:r>
          </w:p>
        </w:tc>
      </w:tr>
      <w:tr w:rsidR="00200BBD" w:rsidTr="00200BBD">
        <w:tc>
          <w:tcPr>
            <w:tcW w:w="3261"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Ref. Proceso</w:t>
            </w:r>
          </w:p>
        </w:tc>
        <w:tc>
          <w:tcPr>
            <w:tcW w:w="5595"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76001-23-33-000-2021-00363-00</w:t>
            </w:r>
          </w:p>
        </w:tc>
      </w:tr>
      <w:tr w:rsidR="00200BBD" w:rsidTr="00200BBD">
        <w:tc>
          <w:tcPr>
            <w:tcW w:w="3261"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AMPARO JIMÉNEZ VELÁSQUEZ</w:t>
            </w:r>
          </w:p>
          <w:p w:rsidR="00200BBD" w:rsidRDefault="00200BBD">
            <w:pPr>
              <w:tabs>
                <w:tab w:val="left" w:pos="-720"/>
              </w:tabs>
              <w:suppressAutoHyphens/>
              <w:spacing w:after="0" w:line="240" w:lineRule="auto"/>
              <w:jc w:val="both"/>
              <w:rPr>
                <w:rFonts w:ascii="Arial" w:hAnsi="Arial" w:cs="Arial"/>
                <w:spacing w:val="-3"/>
                <w:sz w:val="24"/>
                <w:szCs w:val="24"/>
                <w:lang w:eastAsia="es-ES_tradnl"/>
              </w:rPr>
            </w:pPr>
            <w:hyperlink r:id="rId5" w:history="1">
              <w:r>
                <w:rPr>
                  <w:rStyle w:val="Hipervnculo"/>
                  <w:rFonts w:ascii="Arial" w:hAnsi="Arial" w:cs="Arial"/>
                  <w:spacing w:val="-3"/>
                  <w:sz w:val="24"/>
                  <w:szCs w:val="24"/>
                  <w:lang w:eastAsia="es-ES_tradnl"/>
                </w:rPr>
                <w:t>confianzalegal2012@gmail.com</w:t>
              </w:r>
            </w:hyperlink>
          </w:p>
        </w:tc>
      </w:tr>
      <w:tr w:rsidR="00200BBD" w:rsidTr="00200BBD">
        <w:trPr>
          <w:trHeight w:val="361"/>
        </w:trPr>
        <w:tc>
          <w:tcPr>
            <w:tcW w:w="3261"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Borders>
              <w:top w:val="single" w:sz="4" w:space="0" w:color="auto"/>
              <w:left w:val="single" w:sz="4" w:space="0" w:color="auto"/>
              <w:bottom w:val="single" w:sz="4" w:space="0" w:color="auto"/>
              <w:right w:val="single" w:sz="4" w:space="0" w:color="auto"/>
            </w:tcBorders>
            <w:hideMark/>
          </w:tcPr>
          <w:p w:rsidR="00200BBD" w:rsidRDefault="00200BBD">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JUZGADO SÉPTIMO ADMINISTRATIVO DEL CIRCUITO DE  CALI</w:t>
            </w:r>
          </w:p>
          <w:p w:rsidR="00200BBD" w:rsidRDefault="00200BBD">
            <w:pPr>
              <w:tabs>
                <w:tab w:val="left" w:pos="720"/>
                <w:tab w:val="left" w:pos="1985"/>
                <w:tab w:val="left" w:pos="3119"/>
                <w:tab w:val="left" w:pos="3780"/>
              </w:tabs>
              <w:spacing w:after="0" w:line="240" w:lineRule="auto"/>
              <w:rPr>
                <w:rFonts w:ascii="Arial" w:hAnsi="Arial" w:cs="Arial"/>
                <w:sz w:val="24"/>
                <w:szCs w:val="24"/>
                <w:lang w:val="es-ES" w:eastAsia="es-ES_tradnl"/>
              </w:rPr>
            </w:pPr>
            <w:hyperlink r:id="rId6" w:history="1">
              <w:r>
                <w:rPr>
                  <w:rStyle w:val="Hipervnculo"/>
                  <w:rFonts w:ascii="Arial" w:hAnsi="Arial" w:cs="Arial"/>
                  <w:sz w:val="24"/>
                  <w:szCs w:val="24"/>
                  <w:lang w:val="es-ES" w:eastAsia="es-ES_tradnl"/>
                </w:rPr>
                <w:t>notificacionesjudiciales@cvc.gov.co</w:t>
              </w:r>
            </w:hyperlink>
          </w:p>
          <w:p w:rsidR="00200BBD" w:rsidRDefault="00200BBD">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CORPORACIÓN AUTÓNOMA REGIONAL DEL VALLE DEL CAUCA –CVC</w:t>
            </w:r>
          </w:p>
          <w:p w:rsidR="00200BBD" w:rsidRDefault="00200BBD">
            <w:pPr>
              <w:tabs>
                <w:tab w:val="left" w:pos="720"/>
                <w:tab w:val="left" w:pos="1985"/>
                <w:tab w:val="left" w:pos="3119"/>
                <w:tab w:val="left" w:pos="3780"/>
              </w:tabs>
              <w:spacing w:after="0" w:line="240" w:lineRule="auto"/>
              <w:rPr>
                <w:rFonts w:ascii="Arial" w:hAnsi="Arial" w:cs="Arial"/>
                <w:sz w:val="24"/>
                <w:szCs w:val="24"/>
                <w:lang w:val="es-ES" w:eastAsia="es-ES_tradnl"/>
              </w:rPr>
            </w:pPr>
            <w:hyperlink r:id="rId7" w:history="1">
              <w:r>
                <w:rPr>
                  <w:rStyle w:val="Hipervnculo"/>
                  <w:rFonts w:ascii="Arial" w:hAnsi="Arial" w:cs="Arial"/>
                  <w:sz w:val="24"/>
                  <w:szCs w:val="24"/>
                  <w:lang w:val="es-ES" w:eastAsia="es-ES_tradnl"/>
                </w:rPr>
                <w:t>notificacionesjudiciales@cvc.gov.co</w:t>
              </w:r>
            </w:hyperlink>
          </w:p>
        </w:tc>
      </w:tr>
    </w:tbl>
    <w:p w:rsidR="00200BBD" w:rsidRPr="003E00C9" w:rsidRDefault="00200BBD" w:rsidP="00200BBD">
      <w:pPr>
        <w:spacing w:line="240" w:lineRule="auto"/>
        <w:rPr>
          <w:rFonts w:ascii="Arial" w:hAnsi="Arial" w:cs="Arial"/>
        </w:rPr>
      </w:pPr>
    </w:p>
    <w:p w:rsidR="00200BBD" w:rsidRDefault="00200BBD" w:rsidP="00200BBD">
      <w:pPr>
        <w:pStyle w:val="Default"/>
        <w:jc w:val="both"/>
        <w:rPr>
          <w:sz w:val="22"/>
          <w:szCs w:val="22"/>
        </w:rPr>
      </w:pPr>
      <w:r>
        <w:rPr>
          <w:sz w:val="22"/>
          <w:szCs w:val="22"/>
        </w:rPr>
        <w:t>Convocar a sesión virtual a los honorables Magistrados para el diecisiete (17) de marzo de 2021 a las tres de la tarde (03:00 pm).</w:t>
      </w:r>
    </w:p>
    <w:p w:rsidR="00200BBD" w:rsidRDefault="00200BBD" w:rsidP="00200BBD">
      <w:pPr>
        <w:pStyle w:val="Default"/>
        <w:rPr>
          <w:sz w:val="22"/>
          <w:szCs w:val="22"/>
        </w:rPr>
      </w:pPr>
    </w:p>
    <w:p w:rsidR="00200BBD" w:rsidRDefault="00200BBD" w:rsidP="00200BBD">
      <w:pPr>
        <w:pStyle w:val="Default"/>
        <w:rPr>
          <w:sz w:val="22"/>
          <w:szCs w:val="22"/>
        </w:rPr>
      </w:pPr>
    </w:p>
    <w:p w:rsidR="00200BBD" w:rsidRDefault="00200BBD" w:rsidP="00200BBD">
      <w:pPr>
        <w:pStyle w:val="Default"/>
      </w:pPr>
      <w:r w:rsidRPr="003E00C9">
        <w:rPr>
          <w:noProof/>
          <w:sz w:val="22"/>
          <w:szCs w:val="22"/>
          <w:lang w:eastAsia="es-CO"/>
        </w:rPr>
        <w:drawing>
          <wp:inline distT="0" distB="0" distL="0" distR="0">
            <wp:extent cx="5612130" cy="1414008"/>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1007"/>
                    <a:stretch>
                      <a:fillRect/>
                    </a:stretch>
                  </pic:blipFill>
                  <pic:spPr bwMode="auto">
                    <a:xfrm>
                      <a:off x="0" y="0"/>
                      <a:ext cx="5612130" cy="1414008"/>
                    </a:xfrm>
                    <a:prstGeom prst="rect">
                      <a:avLst/>
                    </a:prstGeom>
                    <a:noFill/>
                    <a:ln>
                      <a:noFill/>
                    </a:ln>
                  </pic:spPr>
                </pic:pic>
              </a:graphicData>
            </a:graphic>
          </wp:inline>
        </w:drawing>
      </w:r>
    </w:p>
    <w:p w:rsidR="00200BBD" w:rsidRPr="003E00C9" w:rsidRDefault="00200BBD" w:rsidP="00200BBD">
      <w:pPr>
        <w:pStyle w:val="Default"/>
        <w:jc w:val="both"/>
        <w:rPr>
          <w:sz w:val="22"/>
          <w:szCs w:val="22"/>
        </w:rPr>
      </w:pPr>
      <w:r>
        <w:rPr>
          <w:sz w:val="22"/>
          <w:szCs w:val="22"/>
        </w:rPr>
        <w:t xml:space="preserve">Remítase copia del presente a las cuentas de correo institucional de los Magistrados que conforman la Sala de Decisión y al de la Secretaría del Tribunal, hoy diecisiete (17) de marzo de dos mil veintiuno (2021). </w:t>
      </w:r>
    </w:p>
    <w:p w:rsidR="00200BBD" w:rsidRDefault="00200BBD" w:rsidP="00200BBD"/>
    <w:p w:rsidR="00200BBD" w:rsidRDefault="00200BBD" w:rsidP="00200BBD"/>
    <w:p w:rsidR="004775E8" w:rsidRDefault="004775E8"/>
    <w:sectPr w:rsidR="004775E8" w:rsidSect="003E00C9">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200BBD"/>
    <w:rsid w:val="00200BBD"/>
    <w:rsid w:val="004775E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B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0BB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00BBD"/>
    <w:rPr>
      <w:color w:val="0000FF" w:themeColor="hyperlink"/>
      <w:u w:val="single"/>
    </w:rPr>
  </w:style>
  <w:style w:type="paragraph" w:styleId="Textodeglobo">
    <w:name w:val="Balloon Text"/>
    <w:basedOn w:val="Normal"/>
    <w:link w:val="TextodegloboCar"/>
    <w:uiPriority w:val="99"/>
    <w:semiHidden/>
    <w:unhideWhenUsed/>
    <w:rsid w:val="00200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6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notificacionesjudiciales@cvc.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cvc.gov.co" TargetMode="External"/><Relationship Id="rId5" Type="http://schemas.openxmlformats.org/officeDocument/2006/relationships/hyperlink" Target="mailto:confianzalegal2012@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1573</Characters>
  <Application>Microsoft Office Word</Application>
  <DocSecurity>0</DocSecurity>
  <Lines>13</Lines>
  <Paragraphs>3</Paragraphs>
  <ScaleCrop>false</ScaleCrop>
  <Company>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2021-03-17T13:34:00Z</dcterms:created>
  <dcterms:modified xsi:type="dcterms:W3CDTF">2021-03-17T13:39:00Z</dcterms:modified>
</cp:coreProperties>
</file>