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FD" w:rsidRPr="00364FA4" w:rsidRDefault="005822FD" w:rsidP="005822FD">
      <w:pPr>
        <w:jc w:val="center"/>
        <w:rPr>
          <w:rFonts w:ascii="Arial" w:hAnsi="Arial" w:cs="Arial"/>
          <w:b/>
          <w:bCs/>
          <w:sz w:val="24"/>
          <w:szCs w:val="24"/>
          <w:lang w:eastAsia="es-ES"/>
        </w:rPr>
      </w:pPr>
      <w:r w:rsidRPr="00364FA4">
        <w:rPr>
          <w:rFonts w:ascii="Arial" w:hAnsi="Arial" w:cs="Arial"/>
          <w:b/>
          <w:bCs/>
          <w:sz w:val="24"/>
          <w:szCs w:val="24"/>
        </w:rPr>
        <w:t>CONSEJO DE ESTADO</w:t>
      </w:r>
    </w:p>
    <w:p w:rsidR="005822FD" w:rsidRPr="00364FA4" w:rsidRDefault="005822FD" w:rsidP="005822FD">
      <w:pPr>
        <w:jc w:val="center"/>
        <w:rPr>
          <w:rFonts w:ascii="Arial" w:hAnsi="Arial" w:cs="Arial"/>
          <w:b/>
          <w:bCs/>
          <w:sz w:val="24"/>
          <w:szCs w:val="24"/>
        </w:rPr>
      </w:pPr>
      <w:r w:rsidRPr="00364FA4">
        <w:rPr>
          <w:rFonts w:ascii="Arial" w:hAnsi="Arial" w:cs="Arial"/>
          <w:b/>
          <w:bCs/>
          <w:sz w:val="24"/>
          <w:szCs w:val="24"/>
        </w:rPr>
        <w:t>SALA DE LO CONTENCIOSO ADMINISTRATIVO</w:t>
      </w:r>
    </w:p>
    <w:p w:rsidR="005822FD" w:rsidRPr="00364FA4" w:rsidRDefault="005822FD" w:rsidP="005822FD">
      <w:pPr>
        <w:jc w:val="center"/>
        <w:rPr>
          <w:rFonts w:ascii="Arial" w:hAnsi="Arial" w:cs="Arial"/>
          <w:b/>
          <w:bCs/>
          <w:sz w:val="24"/>
          <w:szCs w:val="24"/>
        </w:rPr>
      </w:pPr>
      <w:r w:rsidRPr="00364FA4">
        <w:rPr>
          <w:rFonts w:ascii="Arial" w:hAnsi="Arial" w:cs="Arial"/>
          <w:b/>
          <w:bCs/>
          <w:sz w:val="24"/>
          <w:szCs w:val="24"/>
        </w:rPr>
        <w:t>SECCIÓN QUINTA</w:t>
      </w:r>
    </w:p>
    <w:p w:rsidR="005822FD" w:rsidRPr="00364FA4" w:rsidRDefault="005822FD" w:rsidP="005822FD">
      <w:pPr>
        <w:rPr>
          <w:rFonts w:ascii="Arial" w:hAnsi="Arial" w:cs="Arial"/>
          <w:b/>
          <w:bCs/>
          <w:sz w:val="24"/>
          <w:szCs w:val="24"/>
        </w:rPr>
      </w:pPr>
    </w:p>
    <w:p w:rsidR="005822FD" w:rsidRPr="00364FA4" w:rsidRDefault="005822FD" w:rsidP="005822FD">
      <w:pPr>
        <w:rPr>
          <w:rFonts w:ascii="Arial" w:hAnsi="Arial" w:cs="Arial"/>
          <w:b/>
          <w:bCs/>
          <w:sz w:val="24"/>
          <w:szCs w:val="24"/>
        </w:rPr>
      </w:pPr>
    </w:p>
    <w:p w:rsidR="005822FD" w:rsidRPr="00364FA4" w:rsidRDefault="005822FD" w:rsidP="005822FD">
      <w:pPr>
        <w:jc w:val="center"/>
        <w:rPr>
          <w:rFonts w:ascii="Arial" w:hAnsi="Arial" w:cs="Arial"/>
          <w:b/>
          <w:bCs/>
          <w:sz w:val="24"/>
          <w:szCs w:val="24"/>
        </w:rPr>
      </w:pPr>
      <w:r w:rsidRPr="00364FA4">
        <w:rPr>
          <w:rFonts w:ascii="Arial" w:hAnsi="Arial" w:cs="Arial"/>
          <w:b/>
          <w:bCs/>
          <w:sz w:val="24"/>
          <w:szCs w:val="24"/>
        </w:rPr>
        <w:t>MAGISTRADA PONENTE: ROCÍO ARAÚJO OÑATE</w:t>
      </w:r>
    </w:p>
    <w:p w:rsidR="005822FD" w:rsidRPr="00364FA4" w:rsidRDefault="005822FD" w:rsidP="005822FD">
      <w:pPr>
        <w:rPr>
          <w:rFonts w:ascii="Arial" w:hAnsi="Arial"/>
          <w:b/>
          <w:bCs/>
        </w:rPr>
      </w:pPr>
    </w:p>
    <w:p w:rsidR="005822FD" w:rsidRPr="00364FA4" w:rsidRDefault="005822FD" w:rsidP="005822FD">
      <w:pPr>
        <w:rPr>
          <w:rFonts w:ascii="Arial" w:hAnsi="Arial"/>
          <w:b/>
          <w:bCs/>
          <w:sz w:val="24"/>
          <w:szCs w:val="24"/>
        </w:rPr>
      </w:pPr>
    </w:p>
    <w:p w:rsidR="005822FD" w:rsidRPr="00364FA4" w:rsidRDefault="005822FD" w:rsidP="005822FD">
      <w:pPr>
        <w:ind w:right="-91"/>
        <w:rPr>
          <w:rFonts w:ascii="Arial" w:hAnsi="Arial"/>
          <w:b/>
          <w:bCs/>
          <w:sz w:val="24"/>
          <w:szCs w:val="24"/>
        </w:rPr>
      </w:pPr>
      <w:r w:rsidRPr="00364FA4">
        <w:rPr>
          <w:rFonts w:ascii="Arial" w:hAnsi="Arial"/>
          <w:b/>
          <w:bCs/>
          <w:sz w:val="24"/>
          <w:szCs w:val="24"/>
        </w:rPr>
        <w:t xml:space="preserve">Bogotá D.C., </w:t>
      </w:r>
      <w:r w:rsidR="00824EFA">
        <w:rPr>
          <w:rFonts w:ascii="Arial" w:hAnsi="Arial"/>
          <w:b/>
          <w:bCs/>
          <w:sz w:val="24"/>
          <w:szCs w:val="24"/>
        </w:rPr>
        <w:t>ocho</w:t>
      </w:r>
      <w:r>
        <w:rPr>
          <w:rFonts w:ascii="Arial" w:hAnsi="Arial"/>
          <w:b/>
          <w:bCs/>
          <w:sz w:val="24"/>
          <w:szCs w:val="24"/>
        </w:rPr>
        <w:t xml:space="preserve"> (</w:t>
      </w:r>
      <w:r w:rsidR="00824EFA">
        <w:rPr>
          <w:rFonts w:ascii="Arial" w:hAnsi="Arial"/>
          <w:b/>
          <w:bCs/>
          <w:sz w:val="24"/>
          <w:szCs w:val="24"/>
        </w:rPr>
        <w:t>8</w:t>
      </w:r>
      <w:r>
        <w:rPr>
          <w:rFonts w:ascii="Arial" w:hAnsi="Arial"/>
          <w:b/>
          <w:bCs/>
          <w:sz w:val="24"/>
          <w:szCs w:val="24"/>
        </w:rPr>
        <w:t xml:space="preserve">) de </w:t>
      </w:r>
      <w:r w:rsidR="00824EFA">
        <w:rPr>
          <w:rFonts w:ascii="Arial" w:hAnsi="Arial"/>
          <w:b/>
          <w:bCs/>
          <w:sz w:val="24"/>
          <w:szCs w:val="24"/>
        </w:rPr>
        <w:t>noviembre</w:t>
      </w:r>
      <w:r>
        <w:rPr>
          <w:rFonts w:ascii="Arial" w:hAnsi="Arial"/>
          <w:b/>
          <w:bCs/>
          <w:sz w:val="24"/>
          <w:szCs w:val="24"/>
        </w:rPr>
        <w:t xml:space="preserve"> </w:t>
      </w:r>
      <w:r w:rsidRPr="00364FA4">
        <w:rPr>
          <w:rFonts w:ascii="Arial" w:hAnsi="Arial"/>
          <w:b/>
          <w:bCs/>
          <w:sz w:val="24"/>
          <w:szCs w:val="24"/>
        </w:rPr>
        <w:t xml:space="preserve">de </w:t>
      </w:r>
      <w:proofErr w:type="gramStart"/>
      <w:r w:rsidRPr="00364FA4">
        <w:rPr>
          <w:rFonts w:ascii="Arial" w:hAnsi="Arial"/>
          <w:b/>
          <w:bCs/>
          <w:sz w:val="24"/>
          <w:szCs w:val="24"/>
        </w:rPr>
        <w:t>dos mil veint</w:t>
      </w:r>
      <w:r>
        <w:rPr>
          <w:rFonts w:ascii="Arial" w:hAnsi="Arial"/>
          <w:b/>
          <w:bCs/>
          <w:sz w:val="24"/>
          <w:szCs w:val="24"/>
        </w:rPr>
        <w:t>iuno</w:t>
      </w:r>
      <w:proofErr w:type="gramEnd"/>
      <w:r w:rsidRPr="00364FA4">
        <w:rPr>
          <w:rFonts w:ascii="Arial" w:hAnsi="Arial"/>
          <w:b/>
          <w:bCs/>
          <w:sz w:val="24"/>
          <w:szCs w:val="24"/>
        </w:rPr>
        <w:t xml:space="preserve"> (202</w:t>
      </w:r>
      <w:r>
        <w:rPr>
          <w:rFonts w:ascii="Arial" w:hAnsi="Arial"/>
          <w:b/>
          <w:bCs/>
          <w:sz w:val="24"/>
          <w:szCs w:val="24"/>
        </w:rPr>
        <w:t>1</w:t>
      </w:r>
      <w:r w:rsidRPr="00364FA4">
        <w:rPr>
          <w:rFonts w:ascii="Arial" w:hAnsi="Arial"/>
          <w:b/>
          <w:bCs/>
          <w:sz w:val="24"/>
          <w:szCs w:val="24"/>
        </w:rPr>
        <w:t>)</w:t>
      </w:r>
    </w:p>
    <w:p w:rsidR="005822FD" w:rsidRPr="00271848" w:rsidRDefault="005822FD" w:rsidP="005822FD">
      <w:pPr>
        <w:rPr>
          <w:rFonts w:ascii="Arial" w:hAnsi="Arial" w:cs="Arial"/>
          <w:b/>
          <w:bCs/>
          <w:sz w:val="24"/>
          <w:szCs w:val="24"/>
        </w:rPr>
      </w:pPr>
    </w:p>
    <w:p w:rsidR="005822FD" w:rsidRPr="00271848" w:rsidRDefault="005822FD" w:rsidP="005822FD">
      <w:pPr>
        <w:rPr>
          <w:rFonts w:ascii="Arial" w:hAnsi="Arial" w:cs="Arial"/>
          <w:sz w:val="24"/>
          <w:szCs w:val="24"/>
        </w:rPr>
      </w:pPr>
    </w:p>
    <w:p w:rsidR="005822FD" w:rsidRPr="00F77770" w:rsidRDefault="005822FD" w:rsidP="005822FD">
      <w:pPr>
        <w:spacing w:line="276" w:lineRule="auto"/>
        <w:jc w:val="both"/>
        <w:rPr>
          <w:rStyle w:val="NingunoA"/>
          <w:rFonts w:ascii="Arial" w:eastAsia="Arial" w:hAnsi="Arial" w:cs="Arial"/>
          <w:b/>
          <w:bCs/>
          <w:sz w:val="24"/>
          <w:szCs w:val="24"/>
        </w:rPr>
      </w:pPr>
      <w:r w:rsidRPr="00F77770">
        <w:rPr>
          <w:rStyle w:val="NingunoA"/>
          <w:rFonts w:ascii="Arial" w:hAnsi="Arial" w:cs="Arial"/>
          <w:b/>
          <w:bCs/>
          <w:sz w:val="24"/>
          <w:szCs w:val="24"/>
        </w:rPr>
        <w:t>Referencia:</w:t>
      </w:r>
      <w:r w:rsidRPr="00F77770">
        <w:rPr>
          <w:rStyle w:val="NingunoA"/>
          <w:rFonts w:ascii="Arial" w:hAnsi="Arial" w:cs="Arial"/>
          <w:sz w:val="24"/>
          <w:szCs w:val="24"/>
        </w:rPr>
        <w:t xml:space="preserve"> </w:t>
      </w:r>
      <w:r w:rsidRPr="00F77770">
        <w:rPr>
          <w:rStyle w:val="NingunoA"/>
          <w:rFonts w:ascii="Arial" w:hAnsi="Arial" w:cs="Arial"/>
          <w:sz w:val="24"/>
          <w:szCs w:val="24"/>
        </w:rPr>
        <w:tab/>
      </w:r>
      <w:r w:rsidRPr="00F77770">
        <w:rPr>
          <w:rStyle w:val="NingunoA"/>
          <w:rFonts w:ascii="Arial" w:hAnsi="Arial" w:cs="Arial"/>
          <w:sz w:val="24"/>
          <w:szCs w:val="24"/>
        </w:rPr>
        <w:tab/>
        <w:t>ACCIÓN DE TUTELA</w:t>
      </w:r>
    </w:p>
    <w:p w:rsidR="005822FD" w:rsidRPr="00F77770" w:rsidRDefault="005822FD" w:rsidP="005822FD">
      <w:pPr>
        <w:spacing w:line="276" w:lineRule="auto"/>
        <w:jc w:val="both"/>
        <w:rPr>
          <w:rStyle w:val="NingunoA"/>
          <w:rFonts w:ascii="Arial" w:eastAsia="Arial" w:hAnsi="Arial" w:cs="Arial"/>
          <w:b/>
          <w:bCs/>
          <w:sz w:val="24"/>
          <w:szCs w:val="24"/>
        </w:rPr>
      </w:pPr>
      <w:r w:rsidRPr="00F77770">
        <w:rPr>
          <w:rStyle w:val="NingunoA"/>
          <w:rFonts w:ascii="Arial" w:hAnsi="Arial" w:cs="Arial"/>
          <w:b/>
          <w:bCs/>
          <w:sz w:val="24"/>
          <w:szCs w:val="24"/>
        </w:rPr>
        <w:t xml:space="preserve">Radicado: </w:t>
      </w:r>
      <w:r w:rsidRPr="00F77770">
        <w:rPr>
          <w:rStyle w:val="NingunoA"/>
          <w:rFonts w:ascii="Arial" w:hAnsi="Arial" w:cs="Arial"/>
          <w:b/>
          <w:bCs/>
          <w:sz w:val="24"/>
          <w:szCs w:val="24"/>
        </w:rPr>
        <w:tab/>
      </w:r>
      <w:r w:rsidRPr="00F77770">
        <w:rPr>
          <w:rStyle w:val="NingunoA"/>
          <w:rFonts w:ascii="Arial" w:hAnsi="Arial" w:cs="Arial"/>
          <w:b/>
          <w:bCs/>
          <w:sz w:val="24"/>
          <w:szCs w:val="24"/>
        </w:rPr>
        <w:tab/>
      </w:r>
      <w:r w:rsidRPr="00C15E6E">
        <w:rPr>
          <w:rStyle w:val="NingunoA"/>
          <w:rFonts w:ascii="Arial" w:hAnsi="Arial" w:cs="Arial"/>
          <w:sz w:val="24"/>
          <w:szCs w:val="24"/>
        </w:rPr>
        <w:t>11001-03-15-000-2021-05127-01</w:t>
      </w:r>
    </w:p>
    <w:p w:rsidR="005822FD" w:rsidRPr="00F77770" w:rsidRDefault="005822FD" w:rsidP="005822FD">
      <w:pPr>
        <w:spacing w:line="276" w:lineRule="auto"/>
        <w:ind w:left="2120" w:hanging="2120"/>
        <w:jc w:val="both"/>
        <w:rPr>
          <w:rStyle w:val="NingunoA"/>
          <w:rFonts w:ascii="Arial" w:eastAsia="Arial" w:hAnsi="Arial" w:cs="Arial"/>
          <w:sz w:val="24"/>
          <w:szCs w:val="24"/>
        </w:rPr>
      </w:pPr>
      <w:r w:rsidRPr="00F77770">
        <w:rPr>
          <w:rStyle w:val="NingunoA"/>
          <w:rFonts w:ascii="Arial" w:hAnsi="Arial" w:cs="Arial"/>
          <w:b/>
          <w:bCs/>
          <w:sz w:val="24"/>
          <w:szCs w:val="24"/>
        </w:rPr>
        <w:t>Demandante:</w:t>
      </w:r>
      <w:r w:rsidRPr="00F77770">
        <w:rPr>
          <w:rStyle w:val="NingunoA"/>
          <w:rFonts w:ascii="Arial" w:hAnsi="Arial" w:cs="Arial"/>
          <w:b/>
          <w:bCs/>
          <w:sz w:val="24"/>
          <w:szCs w:val="24"/>
        </w:rPr>
        <w:tab/>
      </w:r>
      <w:r>
        <w:rPr>
          <w:rStyle w:val="NingunoA"/>
          <w:rFonts w:ascii="Arial" w:hAnsi="Arial" w:cs="Arial"/>
          <w:sz w:val="24"/>
          <w:szCs w:val="24"/>
        </w:rPr>
        <w:t>CORPORACIÓN AUTONOMA REGIONAL DEL VALLE DEL CAUCA – CVC -</w:t>
      </w:r>
      <w:r w:rsidRPr="00F77770">
        <w:rPr>
          <w:rStyle w:val="NingunoA"/>
          <w:rFonts w:ascii="Arial" w:hAnsi="Arial" w:cs="Arial"/>
          <w:sz w:val="24"/>
          <w:szCs w:val="24"/>
        </w:rPr>
        <w:t xml:space="preserve"> </w:t>
      </w:r>
    </w:p>
    <w:p w:rsidR="005822FD" w:rsidRPr="00F77770" w:rsidRDefault="005822FD" w:rsidP="005822FD">
      <w:pPr>
        <w:spacing w:line="276" w:lineRule="auto"/>
        <w:ind w:left="2127" w:hanging="2127"/>
        <w:jc w:val="both"/>
        <w:rPr>
          <w:rFonts w:ascii="Arial" w:hAnsi="Arial" w:cs="Arial"/>
        </w:rPr>
      </w:pPr>
      <w:r w:rsidRPr="00F77770">
        <w:rPr>
          <w:rStyle w:val="NingunoA"/>
          <w:rFonts w:ascii="Arial" w:hAnsi="Arial" w:cs="Arial"/>
          <w:b/>
          <w:bCs/>
          <w:sz w:val="24"/>
          <w:szCs w:val="24"/>
        </w:rPr>
        <w:t xml:space="preserve">Demandado: </w:t>
      </w:r>
      <w:r w:rsidRPr="00F77770">
        <w:rPr>
          <w:rStyle w:val="NingunoA"/>
          <w:rFonts w:ascii="Arial" w:hAnsi="Arial" w:cs="Arial"/>
          <w:b/>
          <w:bCs/>
          <w:sz w:val="24"/>
          <w:szCs w:val="24"/>
        </w:rPr>
        <w:tab/>
      </w:r>
      <w:r>
        <w:rPr>
          <w:rFonts w:ascii="Arial" w:hAnsi="Arial" w:cs="Arial"/>
          <w:sz w:val="24"/>
          <w:szCs w:val="24"/>
        </w:rPr>
        <w:t>CONSEJO DE ESTADO</w:t>
      </w:r>
      <w:r w:rsidRPr="00524C4F">
        <w:rPr>
          <w:rFonts w:ascii="Arial" w:hAnsi="Arial" w:cs="Arial"/>
          <w:sz w:val="24"/>
          <w:szCs w:val="24"/>
        </w:rPr>
        <w:t xml:space="preserve"> </w:t>
      </w:r>
      <w:r>
        <w:rPr>
          <w:rFonts w:ascii="Arial" w:hAnsi="Arial" w:cs="Arial"/>
          <w:sz w:val="24"/>
          <w:szCs w:val="24"/>
        </w:rPr>
        <w:t xml:space="preserve">-SALA 1ª ESPECIAL DE DECISIÓN </w:t>
      </w:r>
    </w:p>
    <w:p w:rsidR="005822FD" w:rsidRPr="00D661A1" w:rsidRDefault="005822FD" w:rsidP="005822FD">
      <w:pPr>
        <w:tabs>
          <w:tab w:val="left" w:pos="8222"/>
        </w:tabs>
        <w:ind w:left="2829" w:right="51" w:hanging="2829"/>
        <w:rPr>
          <w:rFonts w:ascii="Arial" w:hAnsi="Arial" w:cs="Arial"/>
          <w:b/>
          <w:sz w:val="24"/>
          <w:szCs w:val="24"/>
        </w:rPr>
      </w:pPr>
      <w:r>
        <w:rPr>
          <w:rFonts w:ascii="Arial" w:hAnsi="Arial" w:cs="Arial"/>
          <w:b/>
          <w:sz w:val="24"/>
          <w:szCs w:val="24"/>
        </w:rPr>
        <w:tab/>
      </w:r>
    </w:p>
    <w:p w:rsidR="005822FD" w:rsidRPr="00D661A1" w:rsidRDefault="005822FD" w:rsidP="005822FD">
      <w:pPr>
        <w:tabs>
          <w:tab w:val="left" w:pos="8222"/>
        </w:tabs>
        <w:ind w:left="2829" w:right="51" w:hanging="2829"/>
        <w:rPr>
          <w:rFonts w:ascii="Arial" w:hAnsi="Arial" w:cs="Arial"/>
          <w:b/>
          <w:sz w:val="24"/>
          <w:szCs w:val="24"/>
        </w:rPr>
      </w:pPr>
    </w:p>
    <w:p w:rsidR="005822FD" w:rsidRPr="00D661A1" w:rsidRDefault="005822FD" w:rsidP="005822FD">
      <w:pPr>
        <w:pBdr>
          <w:bottom w:val="single" w:sz="12" w:space="0" w:color="auto"/>
        </w:pBdr>
        <w:ind w:left="2832" w:hanging="2832"/>
        <w:rPr>
          <w:rFonts w:ascii="Arial" w:hAnsi="Arial" w:cs="Arial"/>
          <w:b/>
          <w:sz w:val="24"/>
          <w:szCs w:val="24"/>
        </w:rPr>
      </w:pPr>
      <w:r w:rsidRPr="00D661A1">
        <w:rPr>
          <w:rFonts w:ascii="Arial" w:hAnsi="Arial" w:cs="Arial"/>
          <w:b/>
          <w:sz w:val="24"/>
          <w:szCs w:val="24"/>
        </w:rPr>
        <w:t>AUTO - PONE EN CONOCIMIENTO NULIDAD SANEABLE</w:t>
      </w:r>
      <w:r>
        <w:rPr>
          <w:rFonts w:ascii="Arial" w:hAnsi="Arial" w:cs="Arial"/>
          <w:b/>
          <w:sz w:val="24"/>
          <w:szCs w:val="24"/>
        </w:rPr>
        <w:t>.</w:t>
      </w:r>
    </w:p>
    <w:p w:rsidR="005822FD" w:rsidRPr="00364FA4" w:rsidRDefault="005822FD" w:rsidP="005822FD">
      <w:pPr>
        <w:overflowPunct w:val="0"/>
        <w:autoSpaceDE w:val="0"/>
        <w:autoSpaceDN w:val="0"/>
        <w:adjustRightInd w:val="0"/>
        <w:rPr>
          <w:rFonts w:ascii="Arial" w:eastAsia="Times New Roman" w:hAnsi="Arial" w:cs="Arial"/>
          <w:sz w:val="24"/>
          <w:szCs w:val="24"/>
          <w:lang w:eastAsia="es-ES"/>
        </w:rPr>
      </w:pPr>
    </w:p>
    <w:p w:rsidR="005822FD" w:rsidRPr="00364FA4" w:rsidRDefault="005822FD" w:rsidP="005822FD">
      <w:pPr>
        <w:overflowPunct w:val="0"/>
        <w:autoSpaceDE w:val="0"/>
        <w:autoSpaceDN w:val="0"/>
        <w:adjustRightInd w:val="0"/>
        <w:rPr>
          <w:rFonts w:ascii="Arial" w:eastAsia="Times New Roman" w:hAnsi="Arial" w:cs="Arial"/>
          <w:sz w:val="24"/>
          <w:szCs w:val="24"/>
          <w:lang w:eastAsia="es-ES"/>
        </w:rPr>
      </w:pPr>
    </w:p>
    <w:p w:rsidR="005822FD" w:rsidRPr="00364FA4" w:rsidRDefault="005822FD" w:rsidP="005822FD">
      <w:pPr>
        <w:numPr>
          <w:ilvl w:val="0"/>
          <w:numId w:val="1"/>
        </w:numPr>
        <w:spacing w:line="276" w:lineRule="auto"/>
        <w:jc w:val="center"/>
        <w:rPr>
          <w:rFonts w:ascii="Arial" w:hAnsi="Arial" w:cs="Arial"/>
          <w:b/>
          <w:noProof/>
          <w:sz w:val="24"/>
          <w:szCs w:val="24"/>
        </w:rPr>
      </w:pPr>
      <w:r w:rsidRPr="00364FA4">
        <w:rPr>
          <w:rFonts w:ascii="Arial" w:hAnsi="Arial" w:cs="Arial"/>
          <w:b/>
          <w:noProof/>
          <w:sz w:val="24"/>
          <w:szCs w:val="24"/>
        </w:rPr>
        <w:t>ANTECEDENTES</w:t>
      </w:r>
    </w:p>
    <w:p w:rsidR="005822FD" w:rsidRPr="00364FA4" w:rsidRDefault="005822FD" w:rsidP="005822FD">
      <w:pPr>
        <w:spacing w:line="276" w:lineRule="auto"/>
        <w:contextualSpacing/>
        <w:rPr>
          <w:rFonts w:ascii="Arial" w:eastAsia="Times New Roman" w:hAnsi="Arial" w:cs="Arial"/>
          <w:b/>
          <w:sz w:val="24"/>
          <w:szCs w:val="24"/>
          <w:lang w:eastAsia="es-ES"/>
        </w:rPr>
      </w:pPr>
    </w:p>
    <w:p w:rsidR="005822FD" w:rsidRPr="00364FA4" w:rsidRDefault="005822FD" w:rsidP="005822FD">
      <w:pPr>
        <w:spacing w:line="276" w:lineRule="auto"/>
        <w:contextualSpacing/>
        <w:rPr>
          <w:rFonts w:ascii="Arial" w:eastAsia="Times New Roman" w:hAnsi="Arial" w:cs="Arial"/>
          <w:b/>
          <w:sz w:val="24"/>
          <w:szCs w:val="24"/>
          <w:lang w:eastAsia="es-ES"/>
        </w:rPr>
      </w:pPr>
      <w:r w:rsidRPr="00364FA4">
        <w:rPr>
          <w:rFonts w:ascii="Arial" w:eastAsia="Times New Roman" w:hAnsi="Arial" w:cs="Arial"/>
          <w:b/>
          <w:sz w:val="24"/>
          <w:szCs w:val="24"/>
          <w:lang w:eastAsia="es-ES"/>
        </w:rPr>
        <w:t>1.1. Solicitud de amparo</w:t>
      </w:r>
    </w:p>
    <w:p w:rsidR="005822FD" w:rsidRPr="00364FA4" w:rsidRDefault="005822FD" w:rsidP="005822FD">
      <w:pPr>
        <w:spacing w:line="276" w:lineRule="auto"/>
        <w:contextualSpacing/>
        <w:rPr>
          <w:rFonts w:ascii="Arial" w:eastAsia="Times New Roman" w:hAnsi="Arial" w:cs="Arial"/>
          <w:sz w:val="24"/>
          <w:szCs w:val="24"/>
          <w:lang w:eastAsia="es-ES"/>
        </w:rPr>
      </w:pPr>
    </w:p>
    <w:p w:rsidR="005822FD" w:rsidRDefault="005822FD" w:rsidP="005822FD">
      <w:pPr>
        <w:suppressAutoHyphens/>
        <w:spacing w:line="276" w:lineRule="auto"/>
        <w:ind w:right="51"/>
        <w:contextualSpacing/>
        <w:jc w:val="both"/>
        <w:rPr>
          <w:rFonts w:ascii="Arial" w:hAnsi="Arial" w:cs="Arial"/>
          <w:sz w:val="24"/>
          <w:szCs w:val="24"/>
          <w:lang w:val="es-ES"/>
        </w:rPr>
      </w:pPr>
      <w:r w:rsidRPr="00F77770">
        <w:rPr>
          <w:rFonts w:ascii="Arial" w:eastAsia="Times New Roman" w:hAnsi="Arial" w:cs="Arial"/>
          <w:sz w:val="24"/>
          <w:szCs w:val="24"/>
          <w:lang w:eastAsia="es-CO"/>
        </w:rPr>
        <w:t xml:space="preserve">1. </w:t>
      </w:r>
      <w:r w:rsidRPr="008447A1">
        <w:rPr>
          <w:rFonts w:ascii="Arial" w:hAnsi="Arial" w:cs="Arial"/>
          <w:sz w:val="24"/>
          <w:szCs w:val="24"/>
          <w:lang w:val="es-ES"/>
        </w:rPr>
        <w:t xml:space="preserve">El 4 de agosto de 2021 el apoderado </w:t>
      </w:r>
      <w:r>
        <w:rPr>
          <w:rFonts w:ascii="Arial" w:hAnsi="Arial" w:cs="Arial"/>
          <w:sz w:val="24"/>
          <w:szCs w:val="24"/>
          <w:lang w:val="es-ES"/>
        </w:rPr>
        <w:t xml:space="preserve">judicial </w:t>
      </w:r>
      <w:r w:rsidRPr="008447A1">
        <w:rPr>
          <w:rFonts w:ascii="Arial" w:hAnsi="Arial" w:cs="Arial"/>
          <w:sz w:val="24"/>
          <w:szCs w:val="24"/>
          <w:lang w:val="es-ES"/>
        </w:rPr>
        <w:t xml:space="preserve">de la Corporación Autónoma Regional del Valle del Cauca -en adelante </w:t>
      </w:r>
      <w:r>
        <w:rPr>
          <w:rFonts w:ascii="Arial" w:hAnsi="Arial" w:cs="Arial"/>
          <w:sz w:val="24"/>
          <w:szCs w:val="24"/>
          <w:lang w:val="es-ES"/>
        </w:rPr>
        <w:t xml:space="preserve">la </w:t>
      </w:r>
      <w:r w:rsidRPr="008447A1">
        <w:rPr>
          <w:rFonts w:ascii="Arial" w:hAnsi="Arial" w:cs="Arial"/>
          <w:sz w:val="24"/>
          <w:szCs w:val="24"/>
          <w:lang w:val="es-ES"/>
        </w:rPr>
        <w:t xml:space="preserve">CVC-, </w:t>
      </w:r>
      <w:r>
        <w:rPr>
          <w:rFonts w:ascii="Arial" w:hAnsi="Arial" w:cs="Arial"/>
          <w:sz w:val="24"/>
          <w:szCs w:val="24"/>
          <w:lang w:val="es-ES"/>
        </w:rPr>
        <w:t xml:space="preserve">ejerció acción de tutela contra la </w:t>
      </w:r>
      <w:r w:rsidRPr="008447A1">
        <w:rPr>
          <w:rFonts w:ascii="Arial" w:hAnsi="Arial" w:cs="Arial"/>
          <w:sz w:val="24"/>
          <w:szCs w:val="24"/>
          <w:lang w:val="es-ES"/>
        </w:rPr>
        <w:t>Sala 1</w:t>
      </w:r>
      <w:r>
        <w:rPr>
          <w:rFonts w:ascii="Arial" w:hAnsi="Arial" w:cs="Arial"/>
          <w:sz w:val="24"/>
          <w:szCs w:val="24"/>
          <w:lang w:val="es-ES"/>
        </w:rPr>
        <w:t>º</w:t>
      </w:r>
      <w:r w:rsidRPr="008447A1">
        <w:rPr>
          <w:rFonts w:ascii="Arial" w:hAnsi="Arial" w:cs="Arial"/>
          <w:sz w:val="24"/>
          <w:szCs w:val="24"/>
          <w:lang w:val="es-ES"/>
        </w:rPr>
        <w:t xml:space="preserve"> Especial de Decisión del Consejo de Estado</w:t>
      </w:r>
      <w:r>
        <w:rPr>
          <w:rFonts w:ascii="Arial" w:hAnsi="Arial" w:cs="Arial"/>
          <w:sz w:val="24"/>
          <w:szCs w:val="24"/>
          <w:lang w:val="es-ES"/>
        </w:rPr>
        <w:t>, con el fin de que se le ampare su derecho fundamental al debido proceso.</w:t>
      </w:r>
    </w:p>
    <w:p w:rsidR="005822FD" w:rsidRDefault="005822FD" w:rsidP="005822FD">
      <w:pPr>
        <w:suppressAutoHyphens/>
        <w:spacing w:line="276" w:lineRule="auto"/>
        <w:ind w:right="51"/>
        <w:contextualSpacing/>
        <w:jc w:val="both"/>
        <w:rPr>
          <w:rFonts w:ascii="Arial" w:hAnsi="Arial" w:cs="Arial"/>
          <w:sz w:val="24"/>
          <w:szCs w:val="24"/>
          <w:lang w:val="es-ES"/>
        </w:rPr>
      </w:pPr>
    </w:p>
    <w:p w:rsidR="005822FD" w:rsidRPr="00146F40" w:rsidRDefault="005822FD" w:rsidP="005822FD">
      <w:pPr>
        <w:suppressAutoHyphens/>
        <w:spacing w:line="276" w:lineRule="auto"/>
        <w:ind w:right="51"/>
        <w:contextualSpacing/>
        <w:jc w:val="both"/>
        <w:rPr>
          <w:rFonts w:ascii="Arial" w:hAnsi="Arial" w:cs="Arial"/>
          <w:sz w:val="24"/>
          <w:szCs w:val="24"/>
          <w:lang w:val="es-ES"/>
        </w:rPr>
      </w:pPr>
      <w:r>
        <w:rPr>
          <w:rFonts w:ascii="Arial" w:hAnsi="Arial" w:cs="Arial"/>
          <w:sz w:val="24"/>
          <w:szCs w:val="24"/>
          <w:lang w:val="es-ES"/>
        </w:rPr>
        <w:t>2. Consideró vulneradas tal garantía constitucional con ocasión de la providencia del 10 de junio de 2021</w:t>
      </w:r>
      <w:r w:rsidR="00824EFA">
        <w:rPr>
          <w:rFonts w:ascii="Arial" w:hAnsi="Arial" w:cs="Arial"/>
          <w:sz w:val="24"/>
          <w:szCs w:val="24"/>
          <w:lang w:val="es-ES"/>
        </w:rPr>
        <w:t>,</w:t>
      </w:r>
      <w:r>
        <w:rPr>
          <w:rFonts w:ascii="Arial" w:hAnsi="Arial" w:cs="Arial"/>
          <w:sz w:val="24"/>
          <w:szCs w:val="24"/>
          <w:lang w:val="es-ES"/>
        </w:rPr>
        <w:t xml:space="preserve"> proferida </w:t>
      </w:r>
      <w:r w:rsidRPr="008447A1">
        <w:rPr>
          <w:rFonts w:ascii="Arial" w:hAnsi="Arial" w:cs="Arial"/>
          <w:sz w:val="24"/>
          <w:szCs w:val="24"/>
          <w:lang w:val="es-ES"/>
        </w:rPr>
        <w:t>por la Sala 1</w:t>
      </w:r>
      <w:r>
        <w:rPr>
          <w:rFonts w:ascii="Arial" w:hAnsi="Arial" w:cs="Arial"/>
          <w:sz w:val="24"/>
          <w:szCs w:val="24"/>
          <w:lang w:val="es-ES"/>
        </w:rPr>
        <w:t xml:space="preserve">º </w:t>
      </w:r>
      <w:r w:rsidRPr="008447A1">
        <w:rPr>
          <w:rFonts w:ascii="Arial" w:hAnsi="Arial" w:cs="Arial"/>
          <w:sz w:val="24"/>
          <w:szCs w:val="24"/>
          <w:lang w:val="es-ES"/>
        </w:rPr>
        <w:t>Especial de Decisión del Consejo de Estado, en la que</w:t>
      </w:r>
      <w:r>
        <w:rPr>
          <w:rFonts w:ascii="Arial" w:hAnsi="Arial" w:cs="Arial"/>
          <w:sz w:val="24"/>
          <w:szCs w:val="24"/>
          <w:lang w:val="es-ES"/>
        </w:rPr>
        <w:t xml:space="preserve">, entre otros, </w:t>
      </w:r>
      <w:r w:rsidRPr="008447A1">
        <w:rPr>
          <w:rFonts w:ascii="Arial" w:hAnsi="Arial" w:cs="Arial"/>
          <w:sz w:val="24"/>
          <w:szCs w:val="24"/>
          <w:lang w:val="es-ES"/>
        </w:rPr>
        <w:t xml:space="preserve">se condenó a la Empresa de Energía del Pacífico </w:t>
      </w:r>
      <w:r>
        <w:rPr>
          <w:rFonts w:ascii="Arial" w:hAnsi="Arial" w:cs="Arial"/>
          <w:sz w:val="24"/>
          <w:szCs w:val="24"/>
          <w:lang w:val="es-ES"/>
        </w:rPr>
        <w:t xml:space="preserve">-en adelante </w:t>
      </w:r>
      <w:r w:rsidRPr="008447A1">
        <w:rPr>
          <w:rFonts w:ascii="Arial" w:hAnsi="Arial" w:cs="Arial"/>
          <w:sz w:val="24"/>
          <w:szCs w:val="24"/>
          <w:lang w:val="es-ES"/>
        </w:rPr>
        <w:t>EPSA-, a la CVC y al Ministerio de Ambiente y Desarrollo Sostenible</w:t>
      </w:r>
      <w:r>
        <w:rPr>
          <w:rFonts w:ascii="Arial" w:hAnsi="Arial" w:cs="Arial"/>
          <w:sz w:val="24"/>
          <w:szCs w:val="24"/>
          <w:lang w:val="es-ES"/>
        </w:rPr>
        <w:t xml:space="preserve"> </w:t>
      </w:r>
      <w:r w:rsidRPr="00146F40">
        <w:rPr>
          <w:rFonts w:ascii="ArialMT" w:eastAsia="Times New Roman" w:hAnsi="ArialMT"/>
          <w:sz w:val="24"/>
          <w:szCs w:val="24"/>
          <w:lang w:val="es-CO" w:eastAsia="es-ES_tradnl"/>
        </w:rPr>
        <w:t xml:space="preserve">Sostenible a pagar a título de indemnización por daño emergente, lucro cesante y daño moral, la suma </w:t>
      </w:r>
      <w:r>
        <w:rPr>
          <w:rFonts w:ascii="ArialMT" w:eastAsia="Times New Roman" w:hAnsi="ArialMT"/>
          <w:sz w:val="24"/>
          <w:szCs w:val="24"/>
          <w:lang w:val="es-CO" w:eastAsia="es-ES_tradnl"/>
        </w:rPr>
        <w:t xml:space="preserve">de </w:t>
      </w:r>
      <w:r w:rsidRPr="00146F40">
        <w:rPr>
          <w:rFonts w:ascii="ArialMT" w:eastAsia="Times New Roman" w:hAnsi="ArialMT"/>
          <w:sz w:val="24"/>
          <w:szCs w:val="24"/>
          <w:lang w:val="es-CO" w:eastAsia="es-ES_tradnl"/>
        </w:rPr>
        <w:t>$203.961.440.748</w:t>
      </w:r>
      <w:r>
        <w:rPr>
          <w:rFonts w:ascii="Arial" w:hAnsi="Arial" w:cs="Arial"/>
          <w:sz w:val="24"/>
          <w:szCs w:val="24"/>
          <w:lang w:val="es-ES"/>
        </w:rPr>
        <w:t xml:space="preserve">. Lo anterior, en el marco </w:t>
      </w:r>
      <w:r w:rsidRPr="008447A1">
        <w:rPr>
          <w:rFonts w:ascii="Arial" w:hAnsi="Arial" w:cs="Arial"/>
          <w:sz w:val="24"/>
          <w:szCs w:val="24"/>
          <w:lang w:val="es-ES"/>
        </w:rPr>
        <w:t>de</w:t>
      </w:r>
      <w:r>
        <w:rPr>
          <w:rFonts w:ascii="Arial" w:hAnsi="Arial" w:cs="Arial"/>
          <w:sz w:val="24"/>
          <w:szCs w:val="24"/>
          <w:lang w:val="es-ES"/>
        </w:rPr>
        <w:t xml:space="preserve">l </w:t>
      </w:r>
      <w:r w:rsidRPr="00146F40">
        <w:rPr>
          <w:rFonts w:ascii="ArialMT" w:eastAsia="Times New Roman" w:hAnsi="ArialMT"/>
          <w:sz w:val="24"/>
          <w:szCs w:val="24"/>
          <w:lang w:val="es-CO" w:eastAsia="es-ES_tradnl"/>
        </w:rPr>
        <w:t>mecanismo de revisión eventual</w:t>
      </w:r>
      <w:r>
        <w:rPr>
          <w:rFonts w:ascii="ArialMT" w:eastAsia="Times New Roman" w:hAnsi="ArialMT"/>
          <w:sz w:val="24"/>
          <w:szCs w:val="24"/>
          <w:lang w:val="es-CO" w:eastAsia="es-ES_tradnl"/>
        </w:rPr>
        <w:t xml:space="preserve"> en </w:t>
      </w:r>
      <w:r w:rsidR="00824EFA">
        <w:rPr>
          <w:rFonts w:ascii="ArialMT" w:eastAsia="Times New Roman" w:hAnsi="ArialMT"/>
          <w:sz w:val="24"/>
          <w:szCs w:val="24"/>
          <w:lang w:val="es-CO" w:eastAsia="es-ES_tradnl"/>
        </w:rPr>
        <w:t xml:space="preserve">la </w:t>
      </w:r>
      <w:r>
        <w:rPr>
          <w:rFonts w:ascii="ArialMT" w:eastAsia="Times New Roman" w:hAnsi="ArialMT"/>
          <w:sz w:val="24"/>
          <w:szCs w:val="24"/>
          <w:lang w:val="es-CO" w:eastAsia="es-ES_tradnl"/>
        </w:rPr>
        <w:t xml:space="preserve">acción de grupo con radicado Nº </w:t>
      </w:r>
      <w:r w:rsidRPr="00D72947">
        <w:rPr>
          <w:rFonts w:ascii="Arial" w:hAnsi="Arial" w:cs="Arial"/>
          <w:bCs/>
          <w:sz w:val="24"/>
          <w:szCs w:val="24"/>
          <w:lang w:val="uz-Cyrl-UZ" w:eastAsia="es-ES"/>
        </w:rPr>
        <w:t>76001</w:t>
      </w:r>
      <w:r>
        <w:rPr>
          <w:rFonts w:ascii="Arial" w:hAnsi="Arial" w:cs="Arial"/>
          <w:bCs/>
          <w:sz w:val="24"/>
          <w:szCs w:val="24"/>
          <w:lang w:val="es-ES" w:eastAsia="es-ES"/>
        </w:rPr>
        <w:t>-</w:t>
      </w:r>
      <w:r w:rsidRPr="00D72947">
        <w:rPr>
          <w:rFonts w:ascii="Arial" w:hAnsi="Arial" w:cs="Arial"/>
          <w:bCs/>
          <w:sz w:val="24"/>
          <w:szCs w:val="24"/>
          <w:lang w:val="uz-Cyrl-UZ" w:eastAsia="es-ES"/>
        </w:rPr>
        <w:t>2331</w:t>
      </w:r>
      <w:r>
        <w:rPr>
          <w:rFonts w:ascii="Arial" w:hAnsi="Arial" w:cs="Arial"/>
          <w:bCs/>
          <w:sz w:val="24"/>
          <w:szCs w:val="24"/>
          <w:lang w:val="es-ES" w:eastAsia="es-ES"/>
        </w:rPr>
        <w:t>-</w:t>
      </w:r>
      <w:r w:rsidRPr="00D72947">
        <w:rPr>
          <w:rFonts w:ascii="Arial" w:hAnsi="Arial" w:cs="Arial"/>
          <w:bCs/>
          <w:sz w:val="24"/>
          <w:szCs w:val="24"/>
          <w:lang w:val="uz-Cyrl-UZ" w:eastAsia="es-ES"/>
        </w:rPr>
        <w:t>000</w:t>
      </w:r>
      <w:r>
        <w:rPr>
          <w:rFonts w:ascii="Arial" w:hAnsi="Arial" w:cs="Arial"/>
          <w:bCs/>
          <w:sz w:val="24"/>
          <w:szCs w:val="24"/>
          <w:lang w:val="es-ES" w:eastAsia="es-ES"/>
        </w:rPr>
        <w:t>-</w:t>
      </w:r>
      <w:r w:rsidRPr="00D72947">
        <w:rPr>
          <w:rFonts w:ascii="Arial" w:hAnsi="Arial" w:cs="Arial"/>
          <w:bCs/>
          <w:sz w:val="24"/>
          <w:szCs w:val="24"/>
          <w:lang w:val="uz-Cyrl-UZ" w:eastAsia="es-ES"/>
        </w:rPr>
        <w:t>2002</w:t>
      </w:r>
      <w:r>
        <w:rPr>
          <w:rFonts w:ascii="Arial" w:hAnsi="Arial" w:cs="Arial"/>
          <w:bCs/>
          <w:sz w:val="24"/>
          <w:szCs w:val="24"/>
          <w:lang w:val="es-ES" w:eastAsia="es-ES"/>
        </w:rPr>
        <w:t>-0</w:t>
      </w:r>
      <w:r w:rsidRPr="00D72947">
        <w:rPr>
          <w:rFonts w:ascii="Arial" w:hAnsi="Arial" w:cs="Arial"/>
          <w:bCs/>
          <w:sz w:val="24"/>
          <w:szCs w:val="24"/>
          <w:lang w:val="uz-Cyrl-UZ" w:eastAsia="es-ES"/>
        </w:rPr>
        <w:t>4584</w:t>
      </w:r>
      <w:r>
        <w:rPr>
          <w:rFonts w:ascii="Arial" w:hAnsi="Arial" w:cs="Arial"/>
          <w:bCs/>
          <w:sz w:val="24"/>
          <w:szCs w:val="24"/>
          <w:lang w:val="es-ES" w:eastAsia="es-ES"/>
        </w:rPr>
        <w:t>-02.</w:t>
      </w:r>
    </w:p>
    <w:p w:rsidR="005822FD" w:rsidRDefault="005822FD" w:rsidP="005822FD">
      <w:pPr>
        <w:spacing w:line="276" w:lineRule="auto"/>
        <w:contextualSpacing/>
        <w:jc w:val="both"/>
        <w:rPr>
          <w:rFonts w:ascii="Arial" w:hAnsi="Arial" w:cs="Arial"/>
          <w:sz w:val="24"/>
          <w:szCs w:val="24"/>
        </w:rPr>
      </w:pPr>
    </w:p>
    <w:p w:rsidR="005822FD" w:rsidRPr="00E06B2B" w:rsidRDefault="005822FD" w:rsidP="005822FD">
      <w:pPr>
        <w:spacing w:line="276" w:lineRule="auto"/>
        <w:contextualSpacing/>
        <w:jc w:val="both"/>
        <w:rPr>
          <w:rFonts w:ascii="Arial" w:hAnsi="Arial" w:cs="Arial"/>
          <w:b/>
          <w:bCs/>
          <w:sz w:val="24"/>
          <w:szCs w:val="24"/>
        </w:rPr>
      </w:pPr>
      <w:r w:rsidRPr="00E06B2B">
        <w:rPr>
          <w:rFonts w:ascii="Arial" w:hAnsi="Arial" w:cs="Arial"/>
          <w:b/>
          <w:bCs/>
          <w:sz w:val="24"/>
          <w:szCs w:val="24"/>
        </w:rPr>
        <w:t>1.2. Actuaciones procesales relevantes</w:t>
      </w:r>
    </w:p>
    <w:p w:rsidR="005822FD" w:rsidRPr="00D661A1" w:rsidRDefault="005822FD" w:rsidP="005822FD">
      <w:pPr>
        <w:spacing w:line="276" w:lineRule="auto"/>
        <w:contextualSpacing/>
        <w:jc w:val="both"/>
        <w:rPr>
          <w:rFonts w:ascii="Arial" w:hAnsi="Arial"/>
          <w:sz w:val="24"/>
          <w:szCs w:val="24"/>
          <w:lang w:val="es-CO"/>
        </w:rPr>
      </w:pPr>
    </w:p>
    <w:p w:rsidR="005822FD" w:rsidRDefault="005822FD" w:rsidP="005822FD">
      <w:pPr>
        <w:tabs>
          <w:tab w:val="left" w:pos="142"/>
        </w:tabs>
        <w:spacing w:line="276" w:lineRule="auto"/>
        <w:jc w:val="both"/>
        <w:rPr>
          <w:rFonts w:ascii="Arial" w:eastAsia="Arial" w:hAnsi="Arial" w:cs="Arial"/>
          <w:sz w:val="24"/>
          <w:szCs w:val="24"/>
        </w:rPr>
      </w:pPr>
      <w:r>
        <w:rPr>
          <w:rFonts w:ascii="Arial" w:eastAsia="Arial" w:hAnsi="Arial" w:cs="Arial"/>
          <w:sz w:val="24"/>
          <w:szCs w:val="24"/>
        </w:rPr>
        <w:t>3</w:t>
      </w:r>
      <w:r w:rsidRPr="00F77770">
        <w:rPr>
          <w:rFonts w:ascii="Arial" w:eastAsia="Arial" w:hAnsi="Arial" w:cs="Arial"/>
          <w:sz w:val="24"/>
          <w:szCs w:val="24"/>
        </w:rPr>
        <w:t xml:space="preserve">. Mediante auto del </w:t>
      </w:r>
      <w:r>
        <w:rPr>
          <w:rFonts w:ascii="Arial" w:eastAsia="Arial" w:hAnsi="Arial" w:cs="Arial"/>
          <w:sz w:val="24"/>
          <w:szCs w:val="24"/>
        </w:rPr>
        <w:t>9</w:t>
      </w:r>
      <w:r w:rsidRPr="00F77770">
        <w:rPr>
          <w:rFonts w:ascii="Arial" w:eastAsia="Arial" w:hAnsi="Arial" w:cs="Arial"/>
          <w:sz w:val="24"/>
          <w:szCs w:val="24"/>
        </w:rPr>
        <w:t xml:space="preserve"> de </w:t>
      </w:r>
      <w:r>
        <w:rPr>
          <w:rFonts w:ascii="Arial" w:eastAsia="Arial" w:hAnsi="Arial" w:cs="Arial"/>
          <w:sz w:val="24"/>
          <w:szCs w:val="24"/>
        </w:rPr>
        <w:t xml:space="preserve">agosto </w:t>
      </w:r>
      <w:r w:rsidRPr="00F77770">
        <w:rPr>
          <w:rFonts w:ascii="Arial" w:eastAsia="Arial" w:hAnsi="Arial" w:cs="Arial"/>
          <w:sz w:val="24"/>
          <w:szCs w:val="24"/>
        </w:rPr>
        <w:t xml:space="preserve">de 2021, el magistrado ponente del Consejo de Estado – Sección Tercera – Subsección </w:t>
      </w:r>
      <w:r>
        <w:rPr>
          <w:rFonts w:ascii="Arial" w:eastAsia="Arial" w:hAnsi="Arial" w:cs="Arial"/>
          <w:sz w:val="24"/>
          <w:szCs w:val="24"/>
        </w:rPr>
        <w:t>B</w:t>
      </w:r>
      <w:r w:rsidRPr="00F77770">
        <w:rPr>
          <w:rFonts w:ascii="Arial" w:eastAsia="Arial" w:hAnsi="Arial" w:cs="Arial"/>
          <w:sz w:val="24"/>
          <w:szCs w:val="24"/>
        </w:rPr>
        <w:t xml:space="preserve"> admitió la acción de tutela y ordenó su notificación </w:t>
      </w:r>
      <w:r>
        <w:rPr>
          <w:rFonts w:ascii="Arial" w:eastAsia="Arial" w:hAnsi="Arial" w:cs="Arial"/>
          <w:sz w:val="24"/>
          <w:szCs w:val="24"/>
        </w:rPr>
        <w:t xml:space="preserve">a la </w:t>
      </w:r>
      <w:r>
        <w:rPr>
          <w:rFonts w:ascii="Arial" w:hAnsi="Arial" w:cs="Arial"/>
          <w:sz w:val="24"/>
          <w:szCs w:val="24"/>
          <w:lang w:eastAsia="es-ES"/>
        </w:rPr>
        <w:t xml:space="preserve">Sala 1º Especial de Decisión del Consejo de Estado, como autoridad judicial accionada. De otra parte, vinculó como terceros con interés </w:t>
      </w:r>
      <w:r>
        <w:rPr>
          <w:rFonts w:ascii="Arial" w:hAnsi="Arial" w:cs="Arial"/>
          <w:bCs/>
          <w:sz w:val="24"/>
          <w:szCs w:val="24"/>
          <w:lang w:eastAsia="es-ES"/>
        </w:rPr>
        <w:t xml:space="preserve">a los Consejos </w:t>
      </w:r>
      <w:r>
        <w:rPr>
          <w:rFonts w:ascii="Arial" w:hAnsi="Arial" w:cs="Arial"/>
          <w:bCs/>
          <w:sz w:val="24"/>
          <w:szCs w:val="24"/>
          <w:lang w:eastAsia="es-ES"/>
        </w:rPr>
        <w:lastRenderedPageBreak/>
        <w:t xml:space="preserve">Comunitarios de las Comunidades Negras del Río </w:t>
      </w:r>
      <w:proofErr w:type="spellStart"/>
      <w:r>
        <w:rPr>
          <w:rFonts w:ascii="Arial" w:hAnsi="Arial" w:cs="Arial"/>
          <w:bCs/>
          <w:sz w:val="24"/>
          <w:szCs w:val="24"/>
          <w:lang w:eastAsia="es-ES"/>
        </w:rPr>
        <w:t>Anchicayá</w:t>
      </w:r>
      <w:proofErr w:type="spellEnd"/>
      <w:r>
        <w:rPr>
          <w:rFonts w:ascii="Arial" w:hAnsi="Arial" w:cs="Arial"/>
          <w:bCs/>
          <w:sz w:val="24"/>
          <w:szCs w:val="24"/>
          <w:lang w:eastAsia="es-ES"/>
        </w:rPr>
        <w:t>, a la Empresa de Energía del Pacífico – EPSA- así como al Ministerio de Ambiente y Desarrollo Sostenible.</w:t>
      </w:r>
    </w:p>
    <w:p w:rsidR="005822FD" w:rsidRPr="00650B4E" w:rsidRDefault="005822FD" w:rsidP="005822FD">
      <w:pPr>
        <w:tabs>
          <w:tab w:val="left" w:pos="142"/>
        </w:tabs>
        <w:spacing w:line="276" w:lineRule="auto"/>
        <w:jc w:val="both"/>
        <w:rPr>
          <w:rFonts w:ascii="Arial" w:eastAsia="Arial" w:hAnsi="Arial" w:cs="Arial"/>
          <w:sz w:val="24"/>
          <w:szCs w:val="24"/>
          <w:lang w:val="es-ES"/>
        </w:rPr>
      </w:pPr>
    </w:p>
    <w:p w:rsidR="005822FD" w:rsidRPr="00650B4E" w:rsidRDefault="005822FD" w:rsidP="005822FD">
      <w:pPr>
        <w:spacing w:line="276" w:lineRule="auto"/>
        <w:jc w:val="both"/>
        <w:rPr>
          <w:rFonts w:ascii="Arial" w:hAnsi="Arial" w:cs="Arial"/>
          <w:sz w:val="24"/>
          <w:szCs w:val="24"/>
          <w:lang w:val="es-MX"/>
        </w:rPr>
      </w:pPr>
      <w:r w:rsidRPr="00650B4E">
        <w:rPr>
          <w:rFonts w:ascii="Arial" w:hAnsi="Arial" w:cs="Arial"/>
          <w:sz w:val="24"/>
          <w:szCs w:val="24"/>
        </w:rPr>
        <w:t>4.</w:t>
      </w:r>
      <w:r w:rsidRPr="00650B4E">
        <w:rPr>
          <w:rFonts w:ascii="Arial" w:hAnsi="Arial" w:cs="Arial"/>
          <w:sz w:val="24"/>
          <w:szCs w:val="24"/>
          <w:lang w:val="es-MX"/>
        </w:rPr>
        <w:t xml:space="preserve"> En providencia del 6 de septiembre de 2021 el </w:t>
      </w:r>
      <w:r w:rsidRPr="004B477C">
        <w:rPr>
          <w:rFonts w:ascii="Arial" w:hAnsi="Arial" w:cs="Arial"/>
          <w:i/>
          <w:iCs/>
          <w:sz w:val="24"/>
          <w:szCs w:val="24"/>
          <w:lang w:val="es-MX"/>
        </w:rPr>
        <w:t>a quo</w:t>
      </w:r>
      <w:r w:rsidRPr="00650B4E">
        <w:rPr>
          <w:rFonts w:ascii="Arial" w:hAnsi="Arial" w:cs="Arial"/>
          <w:sz w:val="24"/>
          <w:szCs w:val="24"/>
          <w:lang w:val="es-MX"/>
        </w:rPr>
        <w:t xml:space="preserve"> constitucional negó las pretensiones de la demanda al considerar que no se configuraron los </w:t>
      </w:r>
      <w:r w:rsidRPr="00650B4E">
        <w:rPr>
          <w:rFonts w:ascii="Arial" w:hAnsi="Arial" w:cs="Arial"/>
          <w:spacing w:val="2"/>
          <w:sz w:val="24"/>
          <w:szCs w:val="24"/>
        </w:rPr>
        <w:t>defectos sustantivo, fáctico y desconocimiento del precedente.</w:t>
      </w:r>
    </w:p>
    <w:p w:rsidR="005822FD" w:rsidRPr="00AC2A59" w:rsidRDefault="005822FD" w:rsidP="005822FD">
      <w:pPr>
        <w:spacing w:line="276" w:lineRule="auto"/>
        <w:jc w:val="both"/>
        <w:rPr>
          <w:rFonts w:ascii="Arial" w:hAnsi="Arial" w:cs="Arial"/>
          <w:sz w:val="24"/>
          <w:szCs w:val="24"/>
          <w:lang w:val="es-MX"/>
        </w:rPr>
      </w:pPr>
    </w:p>
    <w:p w:rsidR="005822FD" w:rsidRPr="00AC2A59" w:rsidRDefault="005822FD" w:rsidP="005822FD">
      <w:pPr>
        <w:spacing w:line="276" w:lineRule="auto"/>
        <w:jc w:val="both"/>
        <w:rPr>
          <w:rFonts w:ascii="Arial" w:hAnsi="Arial" w:cs="Arial"/>
          <w:sz w:val="24"/>
          <w:szCs w:val="24"/>
          <w:lang w:val="es-MX"/>
        </w:rPr>
      </w:pPr>
      <w:r>
        <w:rPr>
          <w:rFonts w:ascii="Arial" w:hAnsi="Arial" w:cs="Arial"/>
          <w:sz w:val="24"/>
          <w:szCs w:val="24"/>
          <w:lang w:val="es-MX"/>
        </w:rPr>
        <w:t>5</w:t>
      </w:r>
      <w:r w:rsidRPr="00AC2A59">
        <w:rPr>
          <w:rFonts w:ascii="Arial" w:hAnsi="Arial" w:cs="Arial"/>
          <w:sz w:val="24"/>
          <w:szCs w:val="24"/>
          <w:lang w:val="es-MX"/>
        </w:rPr>
        <w:t xml:space="preserve">. La anterior providencia fue notificada a las partes el </w:t>
      </w:r>
      <w:r>
        <w:rPr>
          <w:rFonts w:ascii="Arial" w:hAnsi="Arial" w:cs="Arial"/>
          <w:sz w:val="24"/>
          <w:szCs w:val="24"/>
          <w:lang w:val="es-MX"/>
        </w:rPr>
        <w:t xml:space="preserve">24 de septiembre </w:t>
      </w:r>
      <w:r w:rsidRPr="00AC2A59">
        <w:rPr>
          <w:rFonts w:ascii="Arial" w:hAnsi="Arial" w:cs="Arial"/>
          <w:sz w:val="24"/>
          <w:szCs w:val="24"/>
          <w:lang w:val="es-MX"/>
        </w:rPr>
        <w:t xml:space="preserve">de 2021, la cual fue impugnada por el apoderado judicial de </w:t>
      </w:r>
      <w:r>
        <w:rPr>
          <w:rFonts w:ascii="Arial" w:hAnsi="Arial" w:cs="Arial"/>
          <w:sz w:val="24"/>
          <w:szCs w:val="24"/>
          <w:lang w:val="es-MX"/>
        </w:rPr>
        <w:t>la parte accionante el 29 del mismo mes y año.</w:t>
      </w:r>
      <w:r w:rsidRPr="00AC2A59">
        <w:rPr>
          <w:rFonts w:ascii="Arial" w:hAnsi="Arial" w:cs="Arial"/>
          <w:sz w:val="24"/>
          <w:szCs w:val="24"/>
          <w:lang w:val="es-MX"/>
        </w:rPr>
        <w:t xml:space="preserve"> </w:t>
      </w:r>
    </w:p>
    <w:p w:rsidR="005822FD" w:rsidRPr="00CF79DA" w:rsidRDefault="005822FD" w:rsidP="005822FD">
      <w:pPr>
        <w:spacing w:line="276" w:lineRule="auto"/>
        <w:contextualSpacing/>
        <w:jc w:val="both"/>
        <w:rPr>
          <w:rFonts w:ascii="Arial" w:eastAsia="Times New Roman" w:hAnsi="Arial" w:cs="Arial"/>
          <w:sz w:val="24"/>
          <w:szCs w:val="24"/>
          <w:lang w:eastAsia="es-ES"/>
        </w:rPr>
      </w:pPr>
    </w:p>
    <w:p w:rsidR="005822FD" w:rsidRPr="00CF79DA" w:rsidRDefault="005822FD" w:rsidP="005822FD">
      <w:pPr>
        <w:pStyle w:val="NormalWeb"/>
        <w:numPr>
          <w:ilvl w:val="0"/>
          <w:numId w:val="1"/>
        </w:numPr>
        <w:shd w:val="clear" w:color="auto" w:fill="FFFFFF"/>
        <w:spacing w:before="0" w:beforeAutospacing="0" w:after="0" w:afterAutospacing="0" w:line="276" w:lineRule="auto"/>
        <w:jc w:val="center"/>
        <w:rPr>
          <w:rFonts w:ascii="Arial" w:hAnsi="Arial" w:cs="Arial"/>
          <w:b/>
          <w:lang w:val="es-ES_tradnl"/>
        </w:rPr>
      </w:pPr>
      <w:r w:rsidRPr="00CF79DA">
        <w:rPr>
          <w:rFonts w:ascii="Arial" w:hAnsi="Arial" w:cs="Arial"/>
          <w:b/>
          <w:lang w:val="es-ES_tradnl"/>
        </w:rPr>
        <w:t>CONSIDERACIONES</w:t>
      </w:r>
    </w:p>
    <w:p w:rsidR="005822FD" w:rsidRDefault="005822FD" w:rsidP="005822FD">
      <w:pPr>
        <w:spacing w:line="276" w:lineRule="auto"/>
        <w:ind w:right="567"/>
        <w:contextualSpacing/>
        <w:rPr>
          <w:rFonts w:ascii="Arial" w:hAnsi="Arial" w:cs="Arial"/>
          <w:b/>
          <w:bCs/>
          <w:sz w:val="24"/>
          <w:szCs w:val="24"/>
          <w:lang w:eastAsia="es-ES"/>
        </w:rPr>
      </w:pPr>
      <w:r>
        <w:rPr>
          <w:rFonts w:ascii="Arial" w:hAnsi="Arial" w:cs="Arial"/>
          <w:b/>
          <w:bCs/>
          <w:sz w:val="24"/>
          <w:szCs w:val="24"/>
          <w:lang w:eastAsia="es-ES"/>
        </w:rPr>
        <w:t xml:space="preserve">2.1. Competencia </w:t>
      </w:r>
    </w:p>
    <w:p w:rsidR="005822FD" w:rsidRPr="006270EE" w:rsidRDefault="005822FD" w:rsidP="005822FD">
      <w:pPr>
        <w:spacing w:line="276" w:lineRule="auto"/>
        <w:ind w:right="567"/>
        <w:contextualSpacing/>
        <w:rPr>
          <w:rFonts w:ascii="Arial" w:hAnsi="Arial" w:cs="Arial"/>
          <w:b/>
          <w:bCs/>
          <w:sz w:val="24"/>
          <w:szCs w:val="24"/>
          <w:lang w:eastAsia="es-ES"/>
        </w:rPr>
      </w:pPr>
    </w:p>
    <w:p w:rsidR="005822FD" w:rsidRPr="00437DE2" w:rsidRDefault="005822FD" w:rsidP="005822FD">
      <w:pPr>
        <w:spacing w:line="276" w:lineRule="auto"/>
        <w:jc w:val="both"/>
        <w:rPr>
          <w:rFonts w:ascii="Arial" w:eastAsia="Arial" w:hAnsi="Arial" w:cs="Arial"/>
          <w:sz w:val="24"/>
          <w:szCs w:val="24"/>
        </w:rPr>
      </w:pPr>
      <w:r>
        <w:rPr>
          <w:rFonts w:ascii="Arial" w:hAnsi="Arial" w:cs="Arial"/>
          <w:sz w:val="24"/>
          <w:szCs w:val="24"/>
        </w:rPr>
        <w:t>6</w:t>
      </w:r>
      <w:r w:rsidRPr="00437DE2">
        <w:rPr>
          <w:rFonts w:ascii="Arial" w:hAnsi="Arial" w:cs="Arial"/>
          <w:sz w:val="24"/>
          <w:szCs w:val="24"/>
        </w:rPr>
        <w:t xml:space="preserve">. </w:t>
      </w:r>
      <w:r w:rsidRPr="00437DE2">
        <w:rPr>
          <w:rFonts w:ascii="Arial" w:eastAsia="Arial" w:hAnsi="Arial" w:cs="Arial"/>
          <w:sz w:val="24"/>
          <w:szCs w:val="24"/>
        </w:rPr>
        <w:t xml:space="preserve">Esta Sala es competente para conocer de la impugnación presentada por </w:t>
      </w:r>
      <w:r>
        <w:rPr>
          <w:rFonts w:ascii="Arial" w:eastAsia="Arial" w:hAnsi="Arial" w:cs="Arial"/>
          <w:sz w:val="24"/>
          <w:szCs w:val="24"/>
        </w:rPr>
        <w:t>la</w:t>
      </w:r>
      <w:r w:rsidRPr="00437DE2">
        <w:rPr>
          <w:rFonts w:ascii="Arial" w:eastAsia="Arial" w:hAnsi="Arial" w:cs="Arial"/>
          <w:sz w:val="24"/>
          <w:szCs w:val="24"/>
        </w:rPr>
        <w:t xml:space="preserve"> </w:t>
      </w:r>
      <w:r w:rsidRPr="008447A1">
        <w:rPr>
          <w:rFonts w:ascii="Arial" w:hAnsi="Arial" w:cs="Arial"/>
          <w:sz w:val="24"/>
          <w:szCs w:val="24"/>
          <w:lang w:val="es-ES"/>
        </w:rPr>
        <w:t>Corporación Autónoma Regional del Valle del Cauca -CVC-</w:t>
      </w:r>
      <w:r>
        <w:rPr>
          <w:rFonts w:ascii="Arial" w:hAnsi="Arial" w:cs="Arial"/>
          <w:sz w:val="24"/>
          <w:szCs w:val="24"/>
          <w:lang w:val="es-ES"/>
        </w:rPr>
        <w:t xml:space="preserve"> </w:t>
      </w:r>
      <w:r w:rsidRPr="00437DE2">
        <w:rPr>
          <w:rFonts w:ascii="Arial" w:eastAsia="Arial" w:hAnsi="Arial" w:cs="Arial"/>
          <w:sz w:val="24"/>
          <w:szCs w:val="24"/>
        </w:rPr>
        <w:t xml:space="preserve">contra la sentencia de primera instancia </w:t>
      </w:r>
      <w:r>
        <w:rPr>
          <w:rFonts w:ascii="Arial" w:eastAsia="Arial" w:hAnsi="Arial" w:cs="Arial"/>
          <w:sz w:val="24"/>
          <w:szCs w:val="24"/>
        </w:rPr>
        <w:t>del</w:t>
      </w:r>
      <w:r w:rsidRPr="00437DE2">
        <w:rPr>
          <w:rFonts w:ascii="Arial" w:eastAsia="Arial" w:hAnsi="Arial" w:cs="Arial"/>
          <w:sz w:val="24"/>
          <w:szCs w:val="24"/>
        </w:rPr>
        <w:t xml:space="preserve"> </w:t>
      </w:r>
      <w:r>
        <w:rPr>
          <w:rFonts w:ascii="Arial" w:eastAsia="Arial" w:hAnsi="Arial" w:cs="Arial"/>
          <w:sz w:val="24"/>
          <w:szCs w:val="24"/>
        </w:rPr>
        <w:t xml:space="preserve">6 de septiembre de 2021 proferida por el Consejo de Estado – Sección Tercera – Subsección B, </w:t>
      </w:r>
      <w:r w:rsidRPr="00437DE2">
        <w:rPr>
          <w:rFonts w:ascii="Arial" w:eastAsia="Arial" w:hAnsi="Arial" w:cs="Arial"/>
          <w:sz w:val="24"/>
          <w:szCs w:val="24"/>
        </w:rPr>
        <w:t>de conformidad con lo establecido en los Decretos 2591 de 1991, 1069 de 2015 y 333 de 2021, así como en el Acuerdo 080 de 2019.</w:t>
      </w:r>
    </w:p>
    <w:p w:rsidR="005822FD" w:rsidRDefault="005822FD" w:rsidP="005822FD">
      <w:pPr>
        <w:spacing w:line="276" w:lineRule="auto"/>
        <w:jc w:val="both"/>
        <w:rPr>
          <w:rFonts w:ascii="Arial" w:eastAsia="Arial" w:hAnsi="Arial" w:cs="Arial"/>
          <w:sz w:val="24"/>
          <w:szCs w:val="24"/>
        </w:rPr>
      </w:pPr>
    </w:p>
    <w:p w:rsidR="005822FD" w:rsidRPr="009B76A7" w:rsidRDefault="005822FD" w:rsidP="005822FD">
      <w:pPr>
        <w:pStyle w:val="Prrafodelista"/>
        <w:spacing w:line="276" w:lineRule="auto"/>
        <w:ind w:left="0"/>
        <w:contextualSpacing/>
        <w:jc w:val="both"/>
        <w:rPr>
          <w:rFonts w:ascii="Arial" w:hAnsi="Arial" w:cs="Arial"/>
          <w:b/>
        </w:rPr>
      </w:pPr>
      <w:r>
        <w:rPr>
          <w:rFonts w:ascii="Arial" w:hAnsi="Arial" w:cs="Arial"/>
          <w:b/>
        </w:rPr>
        <w:t>2</w:t>
      </w:r>
      <w:r w:rsidRPr="009B76A7">
        <w:rPr>
          <w:rFonts w:ascii="Arial" w:hAnsi="Arial" w:cs="Arial"/>
          <w:b/>
        </w:rPr>
        <w:t>.</w:t>
      </w:r>
      <w:r>
        <w:rPr>
          <w:rFonts w:ascii="Arial" w:hAnsi="Arial" w:cs="Arial"/>
          <w:b/>
        </w:rPr>
        <w:t>2</w:t>
      </w:r>
      <w:r w:rsidRPr="009B76A7">
        <w:rPr>
          <w:rFonts w:ascii="Arial" w:hAnsi="Arial" w:cs="Arial"/>
          <w:b/>
        </w:rPr>
        <w:t>. Integración del contradictorio en acciones de tutela</w:t>
      </w:r>
    </w:p>
    <w:p w:rsidR="005822FD" w:rsidRPr="009B76A7" w:rsidRDefault="005822FD" w:rsidP="005822FD">
      <w:pPr>
        <w:spacing w:line="276" w:lineRule="auto"/>
        <w:jc w:val="both"/>
        <w:rPr>
          <w:rFonts w:ascii="Arial" w:hAnsi="Arial" w:cs="Arial"/>
          <w:b/>
          <w:sz w:val="24"/>
          <w:szCs w:val="24"/>
        </w:rPr>
      </w:pPr>
    </w:p>
    <w:p w:rsidR="005822FD" w:rsidRDefault="005822FD" w:rsidP="005822FD">
      <w:pPr>
        <w:spacing w:line="276" w:lineRule="auto"/>
        <w:jc w:val="both"/>
        <w:rPr>
          <w:rFonts w:ascii="Arial" w:hAnsi="Arial" w:cs="Arial"/>
          <w:sz w:val="24"/>
          <w:szCs w:val="24"/>
        </w:rPr>
      </w:pPr>
      <w:bookmarkStart w:id="0" w:name="_Hlk65135818"/>
      <w:r>
        <w:rPr>
          <w:rFonts w:ascii="Arial" w:hAnsi="Arial" w:cs="Arial"/>
          <w:sz w:val="24"/>
          <w:szCs w:val="24"/>
        </w:rPr>
        <w:t xml:space="preserve">7. </w:t>
      </w:r>
      <w:r w:rsidRPr="005E3D7C">
        <w:rPr>
          <w:rFonts w:ascii="Arial" w:hAnsi="Arial" w:cs="Arial"/>
          <w:sz w:val="24"/>
          <w:szCs w:val="24"/>
        </w:rPr>
        <w:t>La Corte Constitucional</w:t>
      </w:r>
      <w:r w:rsidRPr="005E3D7C">
        <w:rPr>
          <w:rStyle w:val="Refdenotaalpie"/>
          <w:rFonts w:ascii="Arial" w:hAnsi="Arial" w:cs="Arial"/>
          <w:sz w:val="24"/>
          <w:szCs w:val="24"/>
        </w:rPr>
        <w:footnoteReference w:id="1"/>
      </w:r>
      <w:r w:rsidRPr="005E3D7C">
        <w:rPr>
          <w:rFonts w:ascii="Arial" w:hAnsi="Arial" w:cs="Arial"/>
          <w:sz w:val="24"/>
          <w:szCs w:val="24"/>
        </w:rPr>
        <w:t xml:space="preserve"> ha señalado que, en el trámite de la acción de amparo, se debe incluir a toda persona natural o jurídica que tenga una relación directa con los hechos alegados por la parte actora. En ese orden de ideas, la relación implica que tal persona o entidad esté participando de algún modo, directo o indirecto, en las circunstancias fácticas que motivaron a un determinado actor a instaurar la respectiva tutela. </w:t>
      </w:r>
    </w:p>
    <w:bookmarkEnd w:id="0"/>
    <w:p w:rsidR="005822FD" w:rsidRPr="005E3D7C" w:rsidRDefault="005822FD" w:rsidP="005822FD">
      <w:pPr>
        <w:spacing w:line="276" w:lineRule="auto"/>
        <w:jc w:val="both"/>
        <w:rPr>
          <w:rFonts w:ascii="Arial" w:hAnsi="Arial" w:cs="Arial"/>
          <w:sz w:val="24"/>
          <w:szCs w:val="24"/>
        </w:rPr>
      </w:pPr>
    </w:p>
    <w:p w:rsidR="005822FD" w:rsidRPr="005E3D7C" w:rsidRDefault="005822FD" w:rsidP="005822FD">
      <w:pPr>
        <w:spacing w:line="276" w:lineRule="auto"/>
        <w:jc w:val="both"/>
        <w:rPr>
          <w:rFonts w:ascii="Arial" w:hAnsi="Arial" w:cs="Arial"/>
          <w:sz w:val="24"/>
          <w:szCs w:val="24"/>
        </w:rPr>
      </w:pPr>
      <w:bookmarkStart w:id="1" w:name="_Hlk65135832"/>
      <w:r>
        <w:rPr>
          <w:rFonts w:ascii="Arial" w:hAnsi="Arial" w:cs="Arial"/>
          <w:sz w:val="24"/>
          <w:szCs w:val="24"/>
        </w:rPr>
        <w:t>8</w:t>
      </w:r>
      <w:r w:rsidRPr="005E3D7C">
        <w:rPr>
          <w:rFonts w:ascii="Arial" w:hAnsi="Arial" w:cs="Arial"/>
          <w:sz w:val="24"/>
          <w:szCs w:val="24"/>
        </w:rPr>
        <w:t>. Así las cosas, sin la comparecencia de esa persona al proceso, el juez constitucional no puede dictar un pronunciamiento uniforme, pues la posición de quien falta por ser vinculado es inescindible con respecto de quienes sí lo han sido</w:t>
      </w:r>
      <w:r w:rsidRPr="005E3D7C">
        <w:rPr>
          <w:rStyle w:val="Refdenotaalpie"/>
          <w:rFonts w:ascii="Arial" w:hAnsi="Arial" w:cs="Arial"/>
          <w:sz w:val="24"/>
          <w:szCs w:val="24"/>
        </w:rPr>
        <w:footnoteReference w:id="2"/>
      </w:r>
      <w:r w:rsidRPr="005E3D7C">
        <w:rPr>
          <w:rFonts w:ascii="Arial" w:hAnsi="Arial" w:cs="Arial"/>
          <w:sz w:val="24"/>
          <w:szCs w:val="24"/>
        </w:rPr>
        <w:t>. En otras palabras, al fallador del caso le podría ocurrir que no pueda tomar una decisión coherente con el asunto puesto a su consideración o que, de tomarla, esta resulte parcial y, por tanto, ineficaz. Además, la determinación podría vulnerar los derechos de defensa, contradicción y debido proceso de quien tenía que haber sido vinculado como parte o tercero.</w:t>
      </w:r>
    </w:p>
    <w:p w:rsidR="005822FD" w:rsidRPr="005E3D7C" w:rsidRDefault="005822FD" w:rsidP="005822FD">
      <w:pPr>
        <w:spacing w:line="276" w:lineRule="auto"/>
        <w:contextualSpacing/>
        <w:jc w:val="both"/>
        <w:rPr>
          <w:rFonts w:ascii="Arial" w:hAnsi="Arial" w:cs="Arial"/>
          <w:sz w:val="24"/>
          <w:szCs w:val="24"/>
        </w:rPr>
      </w:pPr>
      <w:bookmarkStart w:id="2" w:name="_Hlk65135854"/>
      <w:bookmarkEnd w:id="1"/>
      <w:r>
        <w:rPr>
          <w:rFonts w:ascii="Arial" w:hAnsi="Arial" w:cs="Arial"/>
          <w:sz w:val="24"/>
          <w:szCs w:val="24"/>
        </w:rPr>
        <w:lastRenderedPageBreak/>
        <w:t>9</w:t>
      </w:r>
      <w:r w:rsidRPr="005E3D7C">
        <w:rPr>
          <w:rFonts w:ascii="Arial" w:hAnsi="Arial" w:cs="Arial"/>
          <w:sz w:val="24"/>
          <w:szCs w:val="24"/>
        </w:rPr>
        <w:t>. Respecto de esta situación vale la pena resaltar que una de las garantías esenciales del proceso judicial es el derecho a ser oído dentro de un plazo razonable por un juez competente e imparcial, como lo señala la Convención Americana sobre Derechos Humanos el artículo 8° sobre garantías judiciales, el cual debe interpretarse en consonancia con el artículo 25, que consagra el derecho de toda persona a un recurso sencillo y rápido para la protección de derechos, se encuentran en riesgo cuando frente a una controversia judicial no se vincula a todos los interesados en un asunto determinado, en tanto pueden adoptarse decisiones con efectos respecto de quienes no fueron llamados al escenario jurisdiccional y no tuvieron la oportunidad de ejercer la defensa correspondiente, que por excelencia constituye una de las manifestaciones principales del derecho constitucional al debido proceso (art. 29 de la Constitución Política).</w:t>
      </w:r>
    </w:p>
    <w:bookmarkEnd w:id="2"/>
    <w:p w:rsidR="005822FD" w:rsidRPr="005E3D7C" w:rsidRDefault="005822FD" w:rsidP="005822FD">
      <w:pPr>
        <w:spacing w:line="276" w:lineRule="auto"/>
        <w:contextualSpacing/>
        <w:jc w:val="both"/>
        <w:rPr>
          <w:rFonts w:ascii="Arial" w:hAnsi="Arial" w:cs="Arial"/>
          <w:sz w:val="24"/>
          <w:szCs w:val="24"/>
        </w:rPr>
      </w:pPr>
    </w:p>
    <w:p w:rsidR="005822FD" w:rsidRDefault="005822FD" w:rsidP="005822FD">
      <w:pPr>
        <w:spacing w:line="276" w:lineRule="auto"/>
        <w:contextualSpacing/>
        <w:jc w:val="both"/>
        <w:rPr>
          <w:rFonts w:ascii="Arial" w:hAnsi="Arial" w:cs="Arial"/>
          <w:sz w:val="24"/>
          <w:szCs w:val="24"/>
        </w:rPr>
      </w:pPr>
      <w:r w:rsidRPr="005E3D7C">
        <w:rPr>
          <w:rFonts w:ascii="Arial" w:hAnsi="Arial" w:cs="Arial"/>
          <w:sz w:val="24"/>
          <w:szCs w:val="24"/>
        </w:rPr>
        <w:t>1</w:t>
      </w:r>
      <w:r>
        <w:rPr>
          <w:rFonts w:ascii="Arial" w:hAnsi="Arial" w:cs="Arial"/>
          <w:sz w:val="24"/>
          <w:szCs w:val="24"/>
        </w:rPr>
        <w:t>0</w:t>
      </w:r>
      <w:r w:rsidRPr="005E3D7C">
        <w:rPr>
          <w:rFonts w:ascii="Arial" w:hAnsi="Arial" w:cs="Arial"/>
          <w:sz w:val="24"/>
          <w:szCs w:val="24"/>
        </w:rPr>
        <w:t>. En tal sentido, el Consejo de Estado en múltiples oportunidades ha resaltado la importancia de la debida conformación del contradictorio, como una condición necesaria para que se dicte la sentencia de fondo correspondiente, pues de advertirse que las personas afectadas con la controversia judicial no fueron vinculadas al trámite jurisdiccional, deben adelantarse las gestiones pertinentes para garantizar el derecho a la defensa, pues solo así resultaría válida la decisión que le ponga fin al proceso</w:t>
      </w:r>
      <w:r w:rsidRPr="005E3D7C">
        <w:rPr>
          <w:rStyle w:val="Refdenotaalpie"/>
          <w:rFonts w:ascii="Arial" w:hAnsi="Arial" w:cs="Arial"/>
          <w:sz w:val="24"/>
          <w:szCs w:val="24"/>
        </w:rPr>
        <w:footnoteReference w:id="3"/>
      </w:r>
      <w:r w:rsidRPr="005E3D7C">
        <w:rPr>
          <w:rFonts w:ascii="Arial" w:hAnsi="Arial" w:cs="Arial"/>
          <w:sz w:val="24"/>
          <w:szCs w:val="24"/>
        </w:rPr>
        <w:t>.</w:t>
      </w:r>
    </w:p>
    <w:p w:rsidR="005822FD" w:rsidRPr="00D00635" w:rsidRDefault="005822FD" w:rsidP="005822FD">
      <w:pPr>
        <w:spacing w:line="276" w:lineRule="auto"/>
        <w:contextualSpacing/>
        <w:jc w:val="both"/>
        <w:rPr>
          <w:rFonts w:ascii="Arial" w:hAnsi="Arial" w:cs="Arial"/>
          <w:sz w:val="24"/>
          <w:szCs w:val="24"/>
        </w:rPr>
      </w:pPr>
    </w:p>
    <w:p w:rsidR="005822FD" w:rsidRPr="00364FA4" w:rsidRDefault="005822FD" w:rsidP="005822FD">
      <w:pPr>
        <w:spacing w:line="276" w:lineRule="auto"/>
        <w:jc w:val="both"/>
        <w:rPr>
          <w:rFonts w:ascii="Arial" w:hAnsi="Arial" w:cs="Arial"/>
          <w:b/>
          <w:sz w:val="24"/>
          <w:szCs w:val="24"/>
        </w:rPr>
      </w:pPr>
      <w:r w:rsidRPr="00364FA4">
        <w:rPr>
          <w:rFonts w:ascii="Arial" w:hAnsi="Arial" w:cs="Arial"/>
          <w:b/>
          <w:sz w:val="24"/>
          <w:szCs w:val="24"/>
        </w:rPr>
        <w:t>2.</w:t>
      </w:r>
      <w:r>
        <w:rPr>
          <w:rFonts w:ascii="Arial" w:hAnsi="Arial" w:cs="Arial"/>
          <w:b/>
          <w:sz w:val="24"/>
          <w:szCs w:val="24"/>
        </w:rPr>
        <w:t>3</w:t>
      </w:r>
      <w:r w:rsidRPr="00364FA4">
        <w:rPr>
          <w:rFonts w:ascii="Arial" w:hAnsi="Arial" w:cs="Arial"/>
          <w:b/>
          <w:sz w:val="24"/>
          <w:szCs w:val="24"/>
        </w:rPr>
        <w:t>. Caso en concreto</w:t>
      </w:r>
    </w:p>
    <w:p w:rsidR="005822FD" w:rsidRPr="00BB587B" w:rsidRDefault="005822FD" w:rsidP="005822FD">
      <w:pPr>
        <w:pStyle w:val="Prrafodelista"/>
        <w:spacing w:line="276" w:lineRule="auto"/>
        <w:ind w:left="0"/>
        <w:rPr>
          <w:rFonts w:ascii="Arial" w:hAnsi="Arial" w:cs="Arial"/>
        </w:rPr>
      </w:pPr>
    </w:p>
    <w:p w:rsidR="005822FD" w:rsidRDefault="005822FD" w:rsidP="005822FD">
      <w:pPr>
        <w:spacing w:line="276" w:lineRule="auto"/>
        <w:jc w:val="both"/>
        <w:rPr>
          <w:rFonts w:ascii="Arial" w:hAnsi="Arial" w:cs="Arial"/>
          <w:color w:val="000000"/>
          <w:sz w:val="24"/>
          <w:szCs w:val="24"/>
        </w:rPr>
      </w:pPr>
      <w:r w:rsidRPr="00BB587B">
        <w:rPr>
          <w:rFonts w:ascii="Arial" w:hAnsi="Arial" w:cs="Arial"/>
          <w:sz w:val="24"/>
          <w:szCs w:val="24"/>
        </w:rPr>
        <w:t>1</w:t>
      </w:r>
      <w:r>
        <w:rPr>
          <w:rFonts w:ascii="Arial" w:hAnsi="Arial" w:cs="Arial"/>
          <w:sz w:val="24"/>
          <w:szCs w:val="24"/>
        </w:rPr>
        <w:t>1</w:t>
      </w:r>
      <w:r w:rsidRPr="00BB587B">
        <w:rPr>
          <w:rFonts w:ascii="Arial" w:hAnsi="Arial" w:cs="Arial"/>
          <w:sz w:val="24"/>
          <w:szCs w:val="24"/>
        </w:rPr>
        <w:t xml:space="preserve">. Encontrándose el expediente en estado de </w:t>
      </w:r>
      <w:r>
        <w:rPr>
          <w:rFonts w:ascii="Arial" w:hAnsi="Arial" w:cs="Arial"/>
          <w:sz w:val="24"/>
          <w:szCs w:val="24"/>
        </w:rPr>
        <w:t>resolver la</w:t>
      </w:r>
      <w:r w:rsidRPr="00BB587B">
        <w:rPr>
          <w:rFonts w:ascii="Arial" w:hAnsi="Arial" w:cs="Arial"/>
          <w:sz w:val="24"/>
          <w:szCs w:val="24"/>
        </w:rPr>
        <w:t xml:space="preserve"> segunda instancia, se observa que el</w:t>
      </w:r>
      <w:r>
        <w:rPr>
          <w:rFonts w:ascii="Arial" w:hAnsi="Arial" w:cs="Arial"/>
          <w:sz w:val="24"/>
          <w:szCs w:val="24"/>
        </w:rPr>
        <w:t xml:space="preserve"> </w:t>
      </w:r>
      <w:r>
        <w:rPr>
          <w:rFonts w:ascii="Arial" w:eastAsia="Arial" w:hAnsi="Arial" w:cs="Arial"/>
          <w:sz w:val="24"/>
          <w:szCs w:val="24"/>
        </w:rPr>
        <w:t xml:space="preserve">Consejo de Estado – Sección Tercera – Subsección B </w:t>
      </w:r>
      <w:r w:rsidRPr="00BB587B">
        <w:rPr>
          <w:rFonts w:ascii="Arial" w:hAnsi="Arial" w:cs="Arial"/>
          <w:sz w:val="24"/>
          <w:szCs w:val="24"/>
        </w:rPr>
        <w:t xml:space="preserve">al momento de dictar el correspondiente auto </w:t>
      </w:r>
      <w:proofErr w:type="spellStart"/>
      <w:r w:rsidRPr="00BB587B">
        <w:rPr>
          <w:rFonts w:ascii="Arial" w:hAnsi="Arial" w:cs="Arial"/>
          <w:sz w:val="24"/>
          <w:szCs w:val="24"/>
        </w:rPr>
        <w:t>admisorio</w:t>
      </w:r>
      <w:proofErr w:type="spellEnd"/>
      <w:r w:rsidRPr="00BB587B">
        <w:rPr>
          <w:rFonts w:ascii="Arial" w:hAnsi="Arial" w:cs="Arial"/>
          <w:sz w:val="24"/>
          <w:szCs w:val="24"/>
        </w:rPr>
        <w:t>, omitió la vinculación</w:t>
      </w:r>
      <w:r w:rsidR="00824EFA">
        <w:rPr>
          <w:rFonts w:ascii="Arial" w:hAnsi="Arial" w:cs="Arial"/>
          <w:sz w:val="24"/>
          <w:szCs w:val="24"/>
        </w:rPr>
        <w:t xml:space="preserve"> d</w:t>
      </w:r>
      <w:r w:rsidR="00824EFA">
        <w:rPr>
          <w:rFonts w:ascii="Arial" w:hAnsi="Arial" w:cs="Arial"/>
          <w:color w:val="000000"/>
          <w:sz w:val="24"/>
          <w:szCs w:val="24"/>
        </w:rPr>
        <w:t xml:space="preserve">el </w:t>
      </w:r>
      <w:r w:rsidR="00824EFA" w:rsidRPr="008447A1">
        <w:rPr>
          <w:rFonts w:ascii="Arial" w:hAnsi="Arial" w:cs="Arial"/>
          <w:sz w:val="24"/>
          <w:szCs w:val="24"/>
        </w:rPr>
        <w:t>Juzgado Primero Administrativo de</w:t>
      </w:r>
      <w:r w:rsidR="00824EFA">
        <w:rPr>
          <w:rFonts w:ascii="Arial" w:hAnsi="Arial" w:cs="Arial"/>
          <w:sz w:val="24"/>
          <w:szCs w:val="24"/>
        </w:rPr>
        <w:t xml:space="preserve"> Buenaventura y del </w:t>
      </w:r>
      <w:r w:rsidR="00824EFA" w:rsidRPr="008447A1">
        <w:rPr>
          <w:rFonts w:ascii="Arial" w:hAnsi="Arial" w:cs="Arial"/>
          <w:sz w:val="24"/>
          <w:szCs w:val="24"/>
        </w:rPr>
        <w:t>Tribunal Administrativo del Valle del Cauca</w:t>
      </w:r>
      <w:r w:rsidRPr="00BB587B">
        <w:rPr>
          <w:rFonts w:ascii="Arial" w:hAnsi="Arial"/>
          <w:sz w:val="24"/>
          <w:szCs w:val="24"/>
        </w:rPr>
        <w:t xml:space="preserve">, en </w:t>
      </w:r>
      <w:r w:rsidRPr="00BB587B">
        <w:rPr>
          <w:rFonts w:ascii="Arial" w:hAnsi="Arial" w:cs="Arial"/>
          <w:sz w:val="24"/>
          <w:szCs w:val="24"/>
        </w:rPr>
        <w:t>calidad de tercero con inter</w:t>
      </w:r>
      <w:r>
        <w:rPr>
          <w:rFonts w:ascii="Arial" w:hAnsi="Arial" w:cs="Arial"/>
          <w:sz w:val="24"/>
          <w:szCs w:val="24"/>
        </w:rPr>
        <w:t xml:space="preserve">és en el resultado del proceso </w:t>
      </w:r>
      <w:r w:rsidRPr="00BB587B">
        <w:rPr>
          <w:rFonts w:ascii="Arial" w:hAnsi="Arial" w:cs="Arial"/>
          <w:color w:val="000000"/>
          <w:sz w:val="24"/>
          <w:szCs w:val="24"/>
        </w:rPr>
        <w:t>de</w:t>
      </w:r>
      <w:r>
        <w:rPr>
          <w:rFonts w:ascii="Arial" w:hAnsi="Arial" w:cs="Arial"/>
          <w:color w:val="000000"/>
          <w:sz w:val="24"/>
          <w:szCs w:val="24"/>
        </w:rPr>
        <w:t xml:space="preserve"> las autoridades judiciales que fallaron en primera y segunda instancia la acción de grupo, que dio lugar a la interposición del mecanismo de eventual revisión que se discute en sede </w:t>
      </w:r>
      <w:r w:rsidR="00824EFA">
        <w:rPr>
          <w:rFonts w:ascii="Arial" w:hAnsi="Arial" w:cs="Arial"/>
          <w:color w:val="000000"/>
          <w:sz w:val="24"/>
          <w:szCs w:val="24"/>
        </w:rPr>
        <w:t>constitucional.</w:t>
      </w:r>
    </w:p>
    <w:p w:rsidR="005822FD" w:rsidRDefault="005822FD" w:rsidP="005822FD">
      <w:pPr>
        <w:spacing w:line="276" w:lineRule="auto"/>
        <w:jc w:val="both"/>
        <w:rPr>
          <w:rFonts w:ascii="Arial" w:hAnsi="Arial" w:cs="Arial"/>
          <w:color w:val="000000"/>
          <w:sz w:val="24"/>
          <w:szCs w:val="24"/>
        </w:rPr>
      </w:pPr>
    </w:p>
    <w:p w:rsidR="005822FD" w:rsidRDefault="005822FD" w:rsidP="005822FD">
      <w:pPr>
        <w:spacing w:line="276" w:lineRule="auto"/>
        <w:jc w:val="both"/>
        <w:rPr>
          <w:rFonts w:ascii="ArialMT" w:eastAsia="Times New Roman" w:hAnsi="ArialMT"/>
          <w:sz w:val="24"/>
          <w:szCs w:val="24"/>
          <w:lang w:val="es-CO" w:eastAsia="es-ES_tradnl"/>
        </w:rPr>
      </w:pPr>
      <w:r>
        <w:rPr>
          <w:rFonts w:ascii="Arial" w:hAnsi="Arial" w:cs="Arial"/>
          <w:color w:val="000000"/>
          <w:sz w:val="24"/>
          <w:szCs w:val="24"/>
        </w:rPr>
        <w:t xml:space="preserve">12. Se recuerda que dicho mecanismo fue interpuesto por la </w:t>
      </w:r>
      <w:r w:rsidRPr="003F03F9">
        <w:rPr>
          <w:rFonts w:ascii="ArialMT" w:eastAsia="Times New Roman" w:hAnsi="ArialMT"/>
          <w:sz w:val="24"/>
          <w:szCs w:val="24"/>
          <w:lang w:val="es-CO" w:eastAsia="es-ES_tradnl"/>
        </w:rPr>
        <w:t>–EPSA– y la</w:t>
      </w:r>
      <w:r>
        <w:rPr>
          <w:rFonts w:ascii="ArialMT" w:eastAsia="Times New Roman" w:hAnsi="ArialMT"/>
          <w:sz w:val="24"/>
          <w:szCs w:val="24"/>
          <w:lang w:val="es-CO" w:eastAsia="es-ES_tradnl"/>
        </w:rPr>
        <w:t xml:space="preserve"> </w:t>
      </w:r>
      <w:r w:rsidRPr="003F03F9">
        <w:rPr>
          <w:rFonts w:ascii="ArialMT" w:eastAsia="Times New Roman" w:hAnsi="ArialMT"/>
          <w:sz w:val="24"/>
          <w:szCs w:val="24"/>
          <w:lang w:val="es-CO" w:eastAsia="es-ES_tradnl"/>
        </w:rPr>
        <w:t xml:space="preserve">–CVC– </w:t>
      </w:r>
      <w:r>
        <w:rPr>
          <w:rFonts w:ascii="ArialMT" w:eastAsia="Times New Roman" w:hAnsi="ArialMT"/>
          <w:sz w:val="24"/>
          <w:szCs w:val="24"/>
          <w:lang w:val="es-CO" w:eastAsia="es-ES_tradnl"/>
        </w:rPr>
        <w:t xml:space="preserve">con el fin que se examinara lo decidido en </w:t>
      </w:r>
      <w:r w:rsidRPr="003F03F9">
        <w:rPr>
          <w:rFonts w:ascii="ArialMT" w:eastAsia="Times New Roman" w:hAnsi="ArialMT"/>
          <w:sz w:val="24"/>
          <w:szCs w:val="24"/>
          <w:lang w:val="es-CO" w:eastAsia="es-ES_tradnl"/>
        </w:rPr>
        <w:t>sentencia del 7 de septiembre de 2009</w:t>
      </w:r>
      <w:r w:rsidR="00824EFA">
        <w:rPr>
          <w:rFonts w:ascii="ArialMT" w:eastAsia="Times New Roman" w:hAnsi="ArialMT"/>
          <w:sz w:val="24"/>
          <w:szCs w:val="24"/>
          <w:lang w:val="es-CO" w:eastAsia="es-ES_tradnl"/>
        </w:rPr>
        <w:t>,</w:t>
      </w:r>
      <w:r w:rsidRPr="003F03F9">
        <w:rPr>
          <w:rFonts w:ascii="ArialMT" w:eastAsia="Times New Roman" w:hAnsi="ArialMT"/>
          <w:sz w:val="24"/>
          <w:szCs w:val="24"/>
          <w:lang w:val="es-CO" w:eastAsia="es-ES_tradnl"/>
        </w:rPr>
        <w:t xml:space="preserve"> proferida por el</w:t>
      </w:r>
      <w:r>
        <w:rPr>
          <w:rFonts w:ascii="ArialMT" w:eastAsia="Times New Roman" w:hAnsi="ArialMT"/>
          <w:sz w:val="24"/>
          <w:szCs w:val="24"/>
          <w:lang w:val="es-CO" w:eastAsia="es-ES_tradnl"/>
        </w:rPr>
        <w:t xml:space="preserve"> mencionado</w:t>
      </w:r>
      <w:r w:rsidRPr="003F03F9">
        <w:rPr>
          <w:rFonts w:ascii="ArialMT" w:eastAsia="Times New Roman" w:hAnsi="ArialMT"/>
          <w:sz w:val="24"/>
          <w:szCs w:val="24"/>
          <w:lang w:val="es-CO" w:eastAsia="es-ES_tradnl"/>
        </w:rPr>
        <w:t xml:space="preserve"> Tribunal Administrativo del Valle del Cauca </w:t>
      </w:r>
      <w:r>
        <w:rPr>
          <w:rFonts w:ascii="ArialMT" w:eastAsia="Times New Roman" w:hAnsi="ArialMT"/>
          <w:sz w:val="24"/>
          <w:szCs w:val="24"/>
          <w:lang w:val="es-CO" w:eastAsia="es-ES_tradnl"/>
        </w:rPr>
        <w:t>y</w:t>
      </w:r>
      <w:r w:rsidR="00824EFA">
        <w:rPr>
          <w:rFonts w:ascii="ArialMT" w:eastAsia="Times New Roman" w:hAnsi="ArialMT"/>
          <w:sz w:val="24"/>
          <w:szCs w:val="24"/>
          <w:lang w:val="es-CO" w:eastAsia="es-ES_tradnl"/>
        </w:rPr>
        <w:t>,</w:t>
      </w:r>
      <w:r>
        <w:rPr>
          <w:rFonts w:ascii="ArialMT" w:eastAsia="Times New Roman" w:hAnsi="ArialMT"/>
          <w:sz w:val="24"/>
          <w:szCs w:val="24"/>
          <w:lang w:val="es-CO" w:eastAsia="es-ES_tradnl"/>
        </w:rPr>
        <w:t xml:space="preserve"> en tal sentido</w:t>
      </w:r>
      <w:r w:rsidR="00824EFA">
        <w:rPr>
          <w:rFonts w:ascii="ArialMT" w:eastAsia="Times New Roman" w:hAnsi="ArialMT"/>
          <w:sz w:val="24"/>
          <w:szCs w:val="24"/>
          <w:lang w:val="es-CO" w:eastAsia="es-ES_tradnl"/>
        </w:rPr>
        <w:t>,</w:t>
      </w:r>
      <w:r>
        <w:rPr>
          <w:rFonts w:ascii="ArialMT" w:eastAsia="Times New Roman" w:hAnsi="ArialMT"/>
          <w:sz w:val="24"/>
          <w:szCs w:val="24"/>
          <w:lang w:val="es-CO" w:eastAsia="es-ES_tradnl"/>
        </w:rPr>
        <w:t xml:space="preserve"> </w:t>
      </w:r>
      <w:r w:rsidRPr="003F03F9">
        <w:rPr>
          <w:rFonts w:ascii="ArialMT" w:eastAsia="Times New Roman" w:hAnsi="ArialMT"/>
          <w:sz w:val="24"/>
          <w:szCs w:val="24"/>
          <w:lang w:val="es-CO" w:eastAsia="es-ES_tradnl"/>
        </w:rPr>
        <w:t>se determin</w:t>
      </w:r>
      <w:r>
        <w:rPr>
          <w:rFonts w:ascii="ArialMT" w:eastAsia="Times New Roman" w:hAnsi="ArialMT"/>
          <w:sz w:val="24"/>
          <w:szCs w:val="24"/>
          <w:lang w:val="es-CO" w:eastAsia="es-ES_tradnl"/>
        </w:rPr>
        <w:t>ara</w:t>
      </w:r>
      <w:r w:rsidRPr="003F03F9">
        <w:rPr>
          <w:rFonts w:ascii="ArialMT" w:eastAsia="Times New Roman" w:hAnsi="ArialMT"/>
          <w:sz w:val="24"/>
          <w:szCs w:val="24"/>
          <w:lang w:val="es-CO" w:eastAsia="es-ES_tradnl"/>
        </w:rPr>
        <w:t xml:space="preserve"> la legalidad de algunas pruebas y se unifi</w:t>
      </w:r>
      <w:r>
        <w:rPr>
          <w:rFonts w:ascii="ArialMT" w:eastAsia="Times New Roman" w:hAnsi="ArialMT"/>
          <w:sz w:val="24"/>
          <w:szCs w:val="24"/>
          <w:lang w:val="es-CO" w:eastAsia="es-ES_tradnl"/>
        </w:rPr>
        <w:t>cara</w:t>
      </w:r>
      <w:r w:rsidRPr="003F03F9">
        <w:rPr>
          <w:rFonts w:ascii="ArialMT" w:eastAsia="Times New Roman" w:hAnsi="ArialMT"/>
          <w:sz w:val="24"/>
          <w:szCs w:val="24"/>
          <w:lang w:val="es-CO" w:eastAsia="es-ES_tradnl"/>
        </w:rPr>
        <w:t xml:space="preserve"> el criterio de esta Corporación con respecto a: i) los criterios para determinar el grupo afectado y la individualización de sus miembros, ii) el tratamiento de la indemnización colectiva </w:t>
      </w:r>
      <w:r w:rsidRPr="003F03F9">
        <w:rPr>
          <w:rFonts w:ascii="ArialMT" w:eastAsia="Times New Roman" w:hAnsi="ArialMT"/>
          <w:sz w:val="24"/>
          <w:szCs w:val="24"/>
          <w:lang w:val="es-CO" w:eastAsia="es-ES_tradnl"/>
        </w:rPr>
        <w:lastRenderedPageBreak/>
        <w:t xml:space="preserve">prevista en la Ley 472 de 1998, iii) las competencias de la Defensoría del Pueblo en calidad de administradora del Fondo para la Defensa de los Derechos e Intereses Colectivos y iv) los criterios que permiten el reconocimiento de perjuicios morales a favor de sujetos de especial protección constitucional. </w:t>
      </w:r>
    </w:p>
    <w:p w:rsidR="005822FD" w:rsidRDefault="005822FD" w:rsidP="005822FD">
      <w:pPr>
        <w:spacing w:line="276" w:lineRule="auto"/>
        <w:jc w:val="both"/>
        <w:rPr>
          <w:rFonts w:ascii="ArialMT" w:eastAsia="Times New Roman" w:hAnsi="ArialMT"/>
          <w:sz w:val="24"/>
          <w:szCs w:val="24"/>
          <w:lang w:val="es-CO" w:eastAsia="es-ES_tradnl"/>
        </w:rPr>
      </w:pPr>
    </w:p>
    <w:p w:rsidR="005822FD" w:rsidRPr="00F1530A" w:rsidRDefault="005822FD" w:rsidP="005822FD">
      <w:pPr>
        <w:spacing w:line="276" w:lineRule="auto"/>
        <w:jc w:val="both"/>
        <w:rPr>
          <w:rFonts w:ascii="ArialMT" w:eastAsia="Times New Roman" w:hAnsi="ArialMT"/>
          <w:sz w:val="24"/>
          <w:szCs w:val="24"/>
          <w:lang w:val="es-CO" w:eastAsia="es-ES_tradnl"/>
        </w:rPr>
      </w:pPr>
      <w:r>
        <w:rPr>
          <w:rFonts w:ascii="Arial" w:hAnsi="Arial" w:cs="Arial"/>
          <w:color w:val="000000"/>
          <w:sz w:val="24"/>
          <w:szCs w:val="24"/>
        </w:rPr>
        <w:t>13. Por otro lado, tampoco se llevó a cabo la vinculación de la Defensoría del Pueblo, el Ministerio Público, l</w:t>
      </w:r>
      <w:r w:rsidRPr="00004152">
        <w:rPr>
          <w:rFonts w:ascii="ArialMT" w:eastAsia="Times New Roman" w:hAnsi="ArialMT"/>
          <w:sz w:val="24"/>
          <w:szCs w:val="24"/>
          <w:lang w:val="es-CO" w:eastAsia="es-ES_tradnl"/>
        </w:rPr>
        <w:t>a</w:t>
      </w:r>
      <w:r>
        <w:rPr>
          <w:rFonts w:ascii="ArialMT" w:eastAsia="Times New Roman" w:hAnsi="ArialMT"/>
          <w:sz w:val="24"/>
          <w:szCs w:val="24"/>
          <w:lang w:val="es-CO" w:eastAsia="es-ES_tradnl"/>
        </w:rPr>
        <w:t xml:space="preserve"> </w:t>
      </w:r>
      <w:r w:rsidR="00824EFA">
        <w:rPr>
          <w:rFonts w:ascii="ArialMT" w:eastAsia="Times New Roman" w:hAnsi="ArialMT"/>
          <w:sz w:val="24"/>
          <w:szCs w:val="24"/>
          <w:lang w:val="es-CO" w:eastAsia="es-ES_tradnl"/>
        </w:rPr>
        <w:t>A</w:t>
      </w:r>
      <w:r w:rsidR="00824EFA" w:rsidRPr="00004152">
        <w:rPr>
          <w:rFonts w:ascii="ArialMT" w:eastAsia="Times New Roman" w:hAnsi="ArialMT"/>
          <w:sz w:val="24"/>
          <w:szCs w:val="24"/>
          <w:lang w:val="es-CO" w:eastAsia="es-ES_tradnl"/>
        </w:rPr>
        <w:t xml:space="preserve">seguradora </w:t>
      </w:r>
      <w:r w:rsidRPr="00004152">
        <w:rPr>
          <w:rFonts w:ascii="ArialMT" w:eastAsia="Times New Roman" w:hAnsi="ArialMT"/>
          <w:sz w:val="24"/>
          <w:szCs w:val="24"/>
          <w:lang w:val="es-CO" w:eastAsia="es-ES_tradnl"/>
        </w:rPr>
        <w:t>Generali Colombia – Seguros Generales S.A.</w:t>
      </w:r>
      <w:r>
        <w:rPr>
          <w:rFonts w:ascii="ArialMT" w:eastAsia="Times New Roman" w:hAnsi="ArialMT"/>
          <w:sz w:val="24"/>
          <w:szCs w:val="24"/>
          <w:lang w:val="es-CO" w:eastAsia="es-ES_tradnl"/>
        </w:rPr>
        <w:t xml:space="preserve"> -</w:t>
      </w:r>
      <w:r>
        <w:rPr>
          <w:rFonts w:ascii="Arial" w:hAnsi="Arial" w:cs="Arial"/>
          <w:color w:val="000000"/>
          <w:sz w:val="24"/>
          <w:szCs w:val="24"/>
        </w:rPr>
        <w:t>llamada en garantía-</w:t>
      </w:r>
      <w:r>
        <w:rPr>
          <w:rFonts w:ascii="ArialMT" w:eastAsia="Times New Roman" w:hAnsi="ArialMT"/>
          <w:sz w:val="24"/>
          <w:szCs w:val="24"/>
          <w:lang w:val="es-CO" w:eastAsia="es-ES_tradnl"/>
        </w:rPr>
        <w:t xml:space="preserve">, al municipio de Buenaventura, así como a </w:t>
      </w:r>
      <w:r>
        <w:rPr>
          <w:rFonts w:ascii="Arial" w:hAnsi="Arial" w:cs="Arial"/>
          <w:color w:val="000000"/>
          <w:sz w:val="24"/>
          <w:szCs w:val="24"/>
        </w:rPr>
        <w:t xml:space="preserve">la totalidad de las personas que conformaron la parte activa en la acción de grupo y que fueron indemnizadas en la sentencia </w:t>
      </w:r>
      <w:r>
        <w:rPr>
          <w:rFonts w:ascii="Arial" w:hAnsi="Arial" w:cs="Arial"/>
          <w:sz w:val="24"/>
          <w:szCs w:val="24"/>
          <w:lang w:val="es-ES"/>
        </w:rPr>
        <w:t>que se discute en sede constitucional. Dicho grupo de personas se encuentra discriminado de manera detallada: i) a folio 2890 a 2892 de la sentencia del 7 de septiembre de 2009 del Tribunal Administrativo del Valle del Cauca y; ii) a folio 140 a 227 de la sentencia del 10 de junio de 2021</w:t>
      </w:r>
      <w:r w:rsidR="00824EFA">
        <w:rPr>
          <w:rFonts w:ascii="Arial" w:hAnsi="Arial" w:cs="Arial"/>
          <w:sz w:val="24"/>
          <w:szCs w:val="24"/>
          <w:lang w:val="es-ES"/>
        </w:rPr>
        <w:t>,</w:t>
      </w:r>
      <w:r>
        <w:rPr>
          <w:rFonts w:ascii="Arial" w:hAnsi="Arial" w:cs="Arial"/>
          <w:sz w:val="24"/>
          <w:szCs w:val="24"/>
          <w:lang w:val="es-ES"/>
        </w:rPr>
        <w:t xml:space="preserve"> proferido por la </w:t>
      </w:r>
      <w:r w:rsidRPr="008447A1">
        <w:rPr>
          <w:rFonts w:ascii="Arial" w:hAnsi="Arial" w:cs="Arial"/>
          <w:sz w:val="24"/>
          <w:szCs w:val="24"/>
          <w:lang w:val="es-ES"/>
        </w:rPr>
        <w:t>Sala 1</w:t>
      </w:r>
      <w:r>
        <w:rPr>
          <w:rFonts w:ascii="Arial" w:hAnsi="Arial" w:cs="Arial"/>
          <w:sz w:val="24"/>
          <w:szCs w:val="24"/>
          <w:lang w:val="es-ES"/>
        </w:rPr>
        <w:t xml:space="preserve">º </w:t>
      </w:r>
      <w:r w:rsidRPr="008447A1">
        <w:rPr>
          <w:rFonts w:ascii="Arial" w:hAnsi="Arial" w:cs="Arial"/>
          <w:sz w:val="24"/>
          <w:szCs w:val="24"/>
          <w:lang w:val="es-ES"/>
        </w:rPr>
        <w:t>Especial de Decisión del Consejo de Estado</w:t>
      </w:r>
      <w:r>
        <w:rPr>
          <w:rFonts w:ascii="Arial" w:hAnsi="Arial" w:cs="Arial"/>
          <w:sz w:val="24"/>
          <w:szCs w:val="24"/>
          <w:lang w:val="es-ES"/>
        </w:rPr>
        <w:t>, providencias que obran en el expediente digital de tutela.</w:t>
      </w:r>
    </w:p>
    <w:p w:rsidR="005822FD" w:rsidRDefault="005822FD" w:rsidP="005822FD">
      <w:pPr>
        <w:spacing w:line="276" w:lineRule="auto"/>
        <w:jc w:val="both"/>
        <w:rPr>
          <w:rFonts w:ascii="Arial" w:hAnsi="Arial" w:cs="Arial"/>
          <w:sz w:val="24"/>
          <w:szCs w:val="24"/>
        </w:rPr>
      </w:pPr>
    </w:p>
    <w:p w:rsidR="00824EFA" w:rsidRDefault="005822FD" w:rsidP="005822FD">
      <w:pPr>
        <w:pStyle w:val="NormalWeb"/>
        <w:shd w:val="clear" w:color="auto" w:fill="FFFFFF"/>
        <w:spacing w:before="0" w:beforeAutospacing="0" w:after="0" w:afterAutospacing="0" w:line="276" w:lineRule="auto"/>
        <w:jc w:val="both"/>
        <w:rPr>
          <w:rFonts w:ascii="Arial" w:hAnsi="Arial" w:cs="Arial"/>
          <w:lang w:eastAsia="es-ES"/>
        </w:rPr>
      </w:pPr>
      <w:r w:rsidRPr="00364FA4">
        <w:rPr>
          <w:rFonts w:ascii="Arial" w:eastAsia="Calibri" w:hAnsi="Arial" w:cs="Arial"/>
          <w:lang w:val="es-ES_tradnl" w:eastAsia="en-US"/>
        </w:rPr>
        <w:t>1</w:t>
      </w:r>
      <w:r>
        <w:rPr>
          <w:rFonts w:ascii="Arial" w:eastAsia="Calibri" w:hAnsi="Arial" w:cs="Arial"/>
          <w:lang w:val="es-ES_tradnl" w:eastAsia="en-US"/>
        </w:rPr>
        <w:t>4</w:t>
      </w:r>
      <w:r w:rsidRPr="00364FA4">
        <w:rPr>
          <w:rFonts w:ascii="Arial" w:eastAsia="Calibri" w:hAnsi="Arial" w:cs="Arial"/>
          <w:lang w:val="es-ES_tradnl" w:eastAsia="en-US"/>
        </w:rPr>
        <w:t>. De conformidad con lo anterior, al evidenciarse que no se ll</w:t>
      </w:r>
      <w:r>
        <w:rPr>
          <w:rFonts w:ascii="Arial" w:eastAsia="Calibri" w:hAnsi="Arial" w:cs="Arial"/>
          <w:lang w:val="es-ES_tradnl" w:eastAsia="en-US"/>
        </w:rPr>
        <w:t>evaron</w:t>
      </w:r>
      <w:r w:rsidRPr="00364FA4">
        <w:rPr>
          <w:rFonts w:ascii="Arial" w:eastAsia="Calibri" w:hAnsi="Arial" w:cs="Arial"/>
          <w:lang w:val="es-ES_tradnl" w:eastAsia="en-US"/>
        </w:rPr>
        <w:t xml:space="preserve"> a cabo dicha</w:t>
      </w:r>
      <w:r>
        <w:rPr>
          <w:rFonts w:ascii="Arial" w:eastAsia="Calibri" w:hAnsi="Arial" w:cs="Arial"/>
          <w:lang w:val="es-ES_tradnl" w:eastAsia="en-US"/>
        </w:rPr>
        <w:t>s</w:t>
      </w:r>
      <w:r w:rsidRPr="00364FA4">
        <w:rPr>
          <w:rFonts w:ascii="Arial" w:eastAsia="Calibri" w:hAnsi="Arial" w:cs="Arial"/>
          <w:lang w:val="es-ES_tradnl" w:eastAsia="en-US"/>
        </w:rPr>
        <w:t xml:space="preserve"> vinculac</w:t>
      </w:r>
      <w:r>
        <w:rPr>
          <w:rFonts w:ascii="Arial" w:eastAsia="Calibri" w:hAnsi="Arial" w:cs="Arial"/>
          <w:lang w:val="es-ES_tradnl" w:eastAsia="en-US"/>
        </w:rPr>
        <w:t>iones</w:t>
      </w:r>
      <w:r w:rsidRPr="00364FA4">
        <w:rPr>
          <w:rFonts w:ascii="Arial" w:eastAsia="Calibri" w:hAnsi="Arial" w:cs="Arial"/>
          <w:lang w:val="es-ES_tradnl" w:eastAsia="en-US"/>
        </w:rPr>
        <w:t xml:space="preserve"> y en aras de garantizar el derecho de contradicción y defensa, </w:t>
      </w:r>
      <w:r w:rsidRPr="00364FA4">
        <w:rPr>
          <w:rFonts w:ascii="Arial" w:hAnsi="Arial" w:cs="Arial"/>
          <w:lang w:val="es-ES_tradnl"/>
        </w:rPr>
        <w:t xml:space="preserve">este </w:t>
      </w:r>
      <w:r>
        <w:rPr>
          <w:rFonts w:ascii="Arial" w:hAnsi="Arial" w:cs="Arial"/>
          <w:lang w:val="es-ES_tradnl"/>
        </w:rPr>
        <w:t>d</w:t>
      </w:r>
      <w:r w:rsidRPr="00364FA4">
        <w:rPr>
          <w:rFonts w:ascii="Arial" w:hAnsi="Arial" w:cs="Arial"/>
          <w:lang w:val="es-ES_tradnl"/>
        </w:rPr>
        <w:t>espacho advierte que es indispensable que se realice</w:t>
      </w:r>
      <w:r>
        <w:rPr>
          <w:rFonts w:ascii="Arial" w:hAnsi="Arial" w:cs="Arial"/>
          <w:lang w:val="es-ES_tradnl"/>
        </w:rPr>
        <w:t>n</w:t>
      </w:r>
      <w:r w:rsidRPr="00364FA4">
        <w:rPr>
          <w:rFonts w:ascii="Arial" w:hAnsi="Arial" w:cs="Arial"/>
          <w:lang w:val="es-ES_tradnl"/>
        </w:rPr>
        <w:t xml:space="preserve">, toda vez que el proceso está viciado de una nulidad de carácter </w:t>
      </w:r>
      <w:proofErr w:type="spellStart"/>
      <w:r w:rsidRPr="00364FA4">
        <w:rPr>
          <w:rFonts w:ascii="Arial" w:hAnsi="Arial" w:cs="Arial"/>
          <w:lang w:val="es-ES_tradnl"/>
        </w:rPr>
        <w:t>saneable</w:t>
      </w:r>
      <w:proofErr w:type="spellEnd"/>
      <w:r w:rsidRPr="00364FA4">
        <w:rPr>
          <w:rFonts w:ascii="Arial" w:hAnsi="Arial" w:cs="Arial"/>
          <w:lang w:val="es-ES_tradnl"/>
        </w:rPr>
        <w:t xml:space="preserve"> que debe</w:t>
      </w:r>
      <w:r>
        <w:rPr>
          <w:rFonts w:ascii="Arial" w:hAnsi="Arial" w:cs="Arial"/>
          <w:lang w:val="es-ES_tradnl"/>
        </w:rPr>
        <w:t>n</w:t>
      </w:r>
      <w:r w:rsidRPr="00364FA4">
        <w:rPr>
          <w:rFonts w:ascii="Arial" w:hAnsi="Arial" w:cs="Arial"/>
          <w:lang w:val="es-ES_tradnl"/>
        </w:rPr>
        <w:t xml:space="preserve"> alegar o sanear </w:t>
      </w:r>
      <w:r>
        <w:rPr>
          <w:rFonts w:ascii="Arial" w:hAnsi="Arial" w:cs="Arial"/>
          <w:lang w:val="es-ES_tradnl"/>
        </w:rPr>
        <w:t>los</w:t>
      </w:r>
      <w:r w:rsidRPr="00364FA4">
        <w:rPr>
          <w:rFonts w:ascii="Arial" w:hAnsi="Arial" w:cs="Arial"/>
          <w:lang w:val="es-ES_tradnl"/>
        </w:rPr>
        <w:t xml:space="preserve"> interesado</w:t>
      </w:r>
      <w:r>
        <w:rPr>
          <w:rFonts w:ascii="Arial" w:hAnsi="Arial" w:cs="Arial"/>
          <w:lang w:val="es-ES_tradnl"/>
        </w:rPr>
        <w:t>s</w:t>
      </w:r>
      <w:r w:rsidRPr="00364FA4">
        <w:rPr>
          <w:rFonts w:ascii="Arial" w:hAnsi="Arial" w:cs="Arial"/>
          <w:lang w:val="es-ES_tradnl"/>
        </w:rPr>
        <w:t xml:space="preserve"> (art. 133-8, Código General del Proceso</w:t>
      </w:r>
      <w:r>
        <w:rPr>
          <w:rFonts w:ascii="Arial" w:hAnsi="Arial" w:cs="Arial"/>
          <w:lang w:val="es-ES_tradnl"/>
        </w:rPr>
        <w:t>).</w:t>
      </w:r>
      <w:r w:rsidRPr="00364FA4">
        <w:rPr>
          <w:rFonts w:ascii="Arial" w:hAnsi="Arial" w:cs="Arial"/>
          <w:lang w:eastAsia="es-ES"/>
        </w:rPr>
        <w:t xml:space="preserve"> </w:t>
      </w:r>
    </w:p>
    <w:p w:rsidR="00824EFA" w:rsidRDefault="00824EFA" w:rsidP="005822FD">
      <w:pPr>
        <w:pStyle w:val="NormalWeb"/>
        <w:shd w:val="clear" w:color="auto" w:fill="FFFFFF"/>
        <w:spacing w:before="0" w:beforeAutospacing="0" w:after="0" w:afterAutospacing="0" w:line="276" w:lineRule="auto"/>
        <w:jc w:val="both"/>
        <w:rPr>
          <w:rFonts w:ascii="Arial" w:hAnsi="Arial" w:cs="Arial"/>
          <w:lang w:eastAsia="es-ES"/>
        </w:rPr>
      </w:pPr>
    </w:p>
    <w:p w:rsidR="005822FD" w:rsidRPr="00364FA4" w:rsidRDefault="005822FD" w:rsidP="005822FD">
      <w:pPr>
        <w:pStyle w:val="NormalWeb"/>
        <w:shd w:val="clear" w:color="auto" w:fill="FFFFFF"/>
        <w:spacing w:before="0" w:beforeAutospacing="0" w:after="0" w:afterAutospacing="0" w:line="276" w:lineRule="auto"/>
        <w:jc w:val="both"/>
        <w:rPr>
          <w:rFonts w:ascii="Arial" w:hAnsi="Arial" w:cs="Arial"/>
          <w:lang w:eastAsia="es-ES"/>
        </w:rPr>
      </w:pPr>
      <w:r w:rsidRPr="00364FA4">
        <w:rPr>
          <w:rFonts w:ascii="Arial" w:hAnsi="Arial" w:cs="Arial"/>
          <w:lang w:eastAsia="es-ES"/>
        </w:rPr>
        <w:t>Lo anterior, de conformidad a la integración normativa del artículo 2.2.3.1.1.3 del Decreto 1069 de 2015 que recoge lo contemplado en el artículo 4 del Decreto 306 de 1992</w:t>
      </w:r>
      <w:r>
        <w:rPr>
          <w:rFonts w:ascii="Arial" w:hAnsi="Arial" w:cs="Arial"/>
          <w:lang w:eastAsia="es-ES"/>
        </w:rPr>
        <w:t>,</w:t>
      </w:r>
      <w:r w:rsidRPr="00364FA4">
        <w:rPr>
          <w:rFonts w:ascii="Arial" w:hAnsi="Arial" w:cs="Arial"/>
          <w:lang w:eastAsia="es-ES"/>
        </w:rPr>
        <w:t xml:space="preserve"> el cual dispone</w:t>
      </w:r>
      <w:r w:rsidRPr="00364FA4">
        <w:rPr>
          <w:rFonts w:ascii="Arial" w:hAnsi="Arial" w:cs="Arial"/>
          <w:i/>
          <w:sz w:val="20"/>
          <w:szCs w:val="20"/>
          <w:lang w:eastAsia="es-ES"/>
        </w:rPr>
        <w:t xml:space="preserve">: “(…) de los principios aplicables para interpretar el procedimiento previsto por el Decreto 2591 de 1991. Para la interpretación de las disposiciones sobre trámite de la acción de tutela previstas por el Decreto 2591 de 1991 se aplicarán los principios generales del </w:t>
      </w:r>
      <w:r w:rsidRPr="00364FA4">
        <w:rPr>
          <w:rFonts w:ascii="Arial" w:hAnsi="Arial" w:cs="Arial"/>
          <w:b/>
          <w:i/>
          <w:sz w:val="20"/>
          <w:szCs w:val="20"/>
          <w:lang w:eastAsia="es-ES"/>
        </w:rPr>
        <w:t>Código General del Proceso</w:t>
      </w:r>
      <w:r w:rsidRPr="00364FA4">
        <w:rPr>
          <w:rFonts w:ascii="Arial" w:hAnsi="Arial" w:cs="Arial"/>
          <w:i/>
          <w:sz w:val="20"/>
          <w:szCs w:val="20"/>
          <w:lang w:eastAsia="es-ES"/>
        </w:rPr>
        <w:t>, en todo aquello en que no sean contrarios a dicho Decreto”</w:t>
      </w:r>
      <w:r w:rsidRPr="00364FA4">
        <w:rPr>
          <w:rFonts w:ascii="Arial" w:hAnsi="Arial" w:cs="Arial"/>
          <w:lang w:eastAsia="es-ES"/>
        </w:rPr>
        <w:t>. (Negrilla fuera de texto)</w:t>
      </w:r>
    </w:p>
    <w:p w:rsidR="005822FD" w:rsidRDefault="005822FD" w:rsidP="005822FD">
      <w:pPr>
        <w:spacing w:line="276" w:lineRule="auto"/>
        <w:contextualSpacing/>
        <w:jc w:val="both"/>
        <w:rPr>
          <w:rFonts w:ascii="Arial" w:eastAsia="Times New Roman" w:hAnsi="Arial" w:cs="Arial"/>
          <w:sz w:val="24"/>
          <w:szCs w:val="24"/>
          <w:lang w:eastAsia="es-ES"/>
        </w:rPr>
      </w:pPr>
    </w:p>
    <w:p w:rsidR="005822FD" w:rsidRPr="00364FA4" w:rsidRDefault="005822FD" w:rsidP="005822FD">
      <w:pPr>
        <w:spacing w:line="276" w:lineRule="auto"/>
        <w:jc w:val="both"/>
        <w:rPr>
          <w:rFonts w:ascii="Arial" w:hAnsi="Arial" w:cs="Arial"/>
          <w:sz w:val="24"/>
          <w:szCs w:val="24"/>
        </w:rPr>
      </w:pPr>
      <w:r>
        <w:rPr>
          <w:rFonts w:ascii="Arial" w:hAnsi="Arial" w:cs="Arial"/>
          <w:sz w:val="24"/>
          <w:szCs w:val="24"/>
        </w:rPr>
        <w:t xml:space="preserve">15. </w:t>
      </w:r>
      <w:r w:rsidRPr="00364FA4">
        <w:rPr>
          <w:rFonts w:ascii="Arial" w:hAnsi="Arial" w:cs="Arial"/>
          <w:sz w:val="24"/>
          <w:szCs w:val="24"/>
        </w:rPr>
        <w:t xml:space="preserve">Así las cosas, este Despacho, en uso de sus facultades constitucionales y legales, </w:t>
      </w:r>
    </w:p>
    <w:p w:rsidR="005822FD" w:rsidRPr="00364FA4" w:rsidRDefault="005822FD" w:rsidP="005822FD">
      <w:pPr>
        <w:spacing w:line="276" w:lineRule="auto"/>
        <w:rPr>
          <w:rFonts w:ascii="Arial" w:hAnsi="Arial" w:cs="Arial"/>
          <w:b/>
          <w:sz w:val="24"/>
          <w:szCs w:val="24"/>
        </w:rPr>
      </w:pPr>
    </w:p>
    <w:p w:rsidR="005822FD" w:rsidRPr="00364FA4" w:rsidRDefault="005822FD" w:rsidP="005822FD">
      <w:pPr>
        <w:spacing w:line="276" w:lineRule="auto"/>
        <w:jc w:val="center"/>
        <w:rPr>
          <w:rFonts w:ascii="Arial" w:hAnsi="Arial" w:cs="Arial"/>
          <w:b/>
          <w:sz w:val="24"/>
          <w:szCs w:val="24"/>
        </w:rPr>
      </w:pPr>
      <w:r w:rsidRPr="00364FA4">
        <w:rPr>
          <w:rFonts w:ascii="Arial" w:hAnsi="Arial" w:cs="Arial"/>
          <w:b/>
          <w:sz w:val="24"/>
          <w:szCs w:val="24"/>
        </w:rPr>
        <w:t>RESUELVE</w:t>
      </w:r>
    </w:p>
    <w:p w:rsidR="005822FD" w:rsidRPr="00A0338F" w:rsidRDefault="005822FD" w:rsidP="005822FD">
      <w:pPr>
        <w:spacing w:line="276" w:lineRule="auto"/>
        <w:jc w:val="both"/>
        <w:rPr>
          <w:rFonts w:ascii="Arial" w:hAnsi="Arial" w:cs="Arial"/>
          <w:sz w:val="24"/>
          <w:szCs w:val="24"/>
        </w:rPr>
      </w:pPr>
    </w:p>
    <w:p w:rsidR="005822FD" w:rsidRPr="00AA48DB" w:rsidRDefault="005822FD" w:rsidP="005822FD">
      <w:pPr>
        <w:shd w:val="clear" w:color="auto" w:fill="FFFFFF"/>
        <w:spacing w:before="100" w:beforeAutospacing="1" w:after="100" w:afterAutospacing="1" w:line="276" w:lineRule="auto"/>
        <w:contextualSpacing/>
        <w:jc w:val="both"/>
        <w:rPr>
          <w:rFonts w:ascii="Arial" w:hAnsi="Arial" w:cs="Arial"/>
          <w:color w:val="000000"/>
          <w:sz w:val="24"/>
          <w:szCs w:val="24"/>
          <w:lang w:val="es-ES"/>
        </w:rPr>
      </w:pPr>
      <w:r w:rsidRPr="00A0338F">
        <w:rPr>
          <w:rFonts w:ascii="Arial" w:hAnsi="Arial" w:cs="Arial"/>
          <w:b/>
          <w:sz w:val="24"/>
          <w:szCs w:val="24"/>
        </w:rPr>
        <w:t xml:space="preserve">PRIMERO: </w:t>
      </w:r>
      <w:r w:rsidRPr="00A0338F">
        <w:rPr>
          <w:rFonts w:ascii="Arial" w:hAnsi="Arial" w:cs="Arial"/>
          <w:sz w:val="24"/>
          <w:szCs w:val="24"/>
          <w:lang w:val="es-ES" w:eastAsia="es-ES"/>
        </w:rPr>
        <w:t xml:space="preserve">En aplicación de los artículos 136 y 137 del Código General del Proceso, </w:t>
      </w:r>
      <w:r w:rsidRPr="00A0338F">
        <w:rPr>
          <w:rFonts w:ascii="Arial" w:hAnsi="Arial" w:cs="Arial"/>
          <w:b/>
          <w:sz w:val="24"/>
          <w:szCs w:val="24"/>
          <w:lang w:val="es-ES" w:eastAsia="es-ES"/>
        </w:rPr>
        <w:t>ORDENAR</w:t>
      </w:r>
      <w:r w:rsidRPr="00A0338F">
        <w:rPr>
          <w:rFonts w:ascii="Arial" w:hAnsi="Arial" w:cs="Arial"/>
          <w:sz w:val="24"/>
          <w:szCs w:val="24"/>
          <w:lang w:val="es-ES" w:eastAsia="es-ES"/>
        </w:rPr>
        <w:t xml:space="preserve"> que</w:t>
      </w:r>
      <w:r>
        <w:rPr>
          <w:rFonts w:ascii="Arial" w:hAnsi="Arial" w:cs="Arial"/>
          <w:sz w:val="24"/>
          <w:szCs w:val="24"/>
          <w:lang w:val="es-ES" w:eastAsia="es-ES"/>
        </w:rPr>
        <w:t>,</w:t>
      </w:r>
      <w:r w:rsidRPr="00A0338F">
        <w:rPr>
          <w:rFonts w:ascii="Arial" w:hAnsi="Arial" w:cs="Arial"/>
          <w:sz w:val="24"/>
          <w:szCs w:val="24"/>
          <w:lang w:val="es-ES" w:eastAsia="es-ES"/>
        </w:rPr>
        <w:t xml:space="preserve"> por intermedio de la Secretaría General, se ponga en conocimiento </w:t>
      </w:r>
      <w:r>
        <w:rPr>
          <w:rFonts w:ascii="Arial" w:hAnsi="Arial" w:cs="Arial"/>
          <w:sz w:val="24"/>
          <w:szCs w:val="24"/>
          <w:lang w:val="es-ES" w:eastAsia="es-ES"/>
        </w:rPr>
        <w:t>al</w:t>
      </w:r>
      <w:r>
        <w:rPr>
          <w:rFonts w:ascii="Arial" w:hAnsi="Arial" w:cs="Arial"/>
          <w:color w:val="000000"/>
          <w:sz w:val="24"/>
          <w:szCs w:val="24"/>
        </w:rPr>
        <w:t xml:space="preserve"> </w:t>
      </w:r>
      <w:r w:rsidRPr="008447A1">
        <w:rPr>
          <w:rFonts w:ascii="Arial" w:hAnsi="Arial" w:cs="Arial"/>
          <w:sz w:val="24"/>
          <w:szCs w:val="24"/>
        </w:rPr>
        <w:t>Juzgado Primero Administrativo de</w:t>
      </w:r>
      <w:r>
        <w:rPr>
          <w:rFonts w:ascii="Arial" w:hAnsi="Arial" w:cs="Arial"/>
          <w:sz w:val="24"/>
          <w:szCs w:val="24"/>
        </w:rPr>
        <w:t xml:space="preserve"> Buenaventura, al </w:t>
      </w:r>
      <w:r w:rsidRPr="008447A1">
        <w:rPr>
          <w:rFonts w:ascii="Arial" w:hAnsi="Arial" w:cs="Arial"/>
          <w:sz w:val="24"/>
          <w:szCs w:val="24"/>
        </w:rPr>
        <w:t>Tribunal Administrativo del Valle del Cauca</w:t>
      </w:r>
      <w:r>
        <w:rPr>
          <w:rFonts w:ascii="Arial" w:hAnsi="Arial" w:cs="Arial"/>
          <w:sz w:val="24"/>
          <w:szCs w:val="24"/>
        </w:rPr>
        <w:t xml:space="preserve">, a la </w:t>
      </w:r>
      <w:r>
        <w:rPr>
          <w:rFonts w:ascii="Arial" w:hAnsi="Arial" w:cs="Arial"/>
          <w:color w:val="000000"/>
          <w:sz w:val="24"/>
          <w:szCs w:val="24"/>
        </w:rPr>
        <w:t>Defensoría del Pueblo, al Ministerio Público, a l</w:t>
      </w:r>
      <w:r w:rsidRPr="00004152">
        <w:rPr>
          <w:rFonts w:ascii="ArialMT" w:eastAsia="Times New Roman" w:hAnsi="ArialMT"/>
          <w:sz w:val="24"/>
          <w:szCs w:val="24"/>
          <w:lang w:val="es-CO" w:eastAsia="es-ES_tradnl"/>
        </w:rPr>
        <w:t>a</w:t>
      </w:r>
      <w:r>
        <w:rPr>
          <w:rFonts w:ascii="ArialMT" w:eastAsia="Times New Roman" w:hAnsi="ArialMT"/>
          <w:sz w:val="24"/>
          <w:szCs w:val="24"/>
          <w:lang w:val="es-CO" w:eastAsia="es-ES_tradnl"/>
        </w:rPr>
        <w:t xml:space="preserve"> a</w:t>
      </w:r>
      <w:r w:rsidRPr="00004152">
        <w:rPr>
          <w:rFonts w:ascii="ArialMT" w:eastAsia="Times New Roman" w:hAnsi="ArialMT"/>
          <w:sz w:val="24"/>
          <w:szCs w:val="24"/>
          <w:lang w:val="es-CO" w:eastAsia="es-ES_tradnl"/>
        </w:rPr>
        <w:t>seguradora Generali Colombia – Seguros Generales S.A.</w:t>
      </w:r>
      <w:r>
        <w:rPr>
          <w:rFonts w:ascii="ArialMT" w:eastAsia="Times New Roman" w:hAnsi="ArialMT"/>
          <w:sz w:val="24"/>
          <w:szCs w:val="24"/>
          <w:lang w:val="es-CO" w:eastAsia="es-ES_tradnl"/>
        </w:rPr>
        <w:t xml:space="preserve"> -</w:t>
      </w:r>
      <w:r>
        <w:rPr>
          <w:rFonts w:ascii="Arial" w:hAnsi="Arial" w:cs="Arial"/>
          <w:color w:val="000000"/>
          <w:sz w:val="24"/>
          <w:szCs w:val="24"/>
        </w:rPr>
        <w:t>llamada en garantía-</w:t>
      </w:r>
      <w:r>
        <w:rPr>
          <w:rFonts w:ascii="ArialMT" w:eastAsia="Times New Roman" w:hAnsi="ArialMT"/>
          <w:sz w:val="24"/>
          <w:szCs w:val="24"/>
          <w:lang w:val="es-CO" w:eastAsia="es-ES_tradnl"/>
        </w:rPr>
        <w:t>, al municipio de Buenaventura,</w:t>
      </w:r>
      <w:r>
        <w:rPr>
          <w:rFonts w:ascii="Arial" w:hAnsi="Arial" w:cs="Arial"/>
          <w:sz w:val="24"/>
          <w:szCs w:val="24"/>
        </w:rPr>
        <w:t xml:space="preserve"> así como a todas aquellas personas que conformaron la parte activa en la acción de grupo con radicado Nº </w:t>
      </w:r>
      <w:r w:rsidRPr="00D72947">
        <w:rPr>
          <w:rFonts w:ascii="Arial" w:hAnsi="Arial" w:cs="Arial"/>
          <w:bCs/>
          <w:sz w:val="24"/>
          <w:szCs w:val="24"/>
          <w:lang w:val="uz-Cyrl-UZ" w:eastAsia="es-ES"/>
        </w:rPr>
        <w:t>76001</w:t>
      </w:r>
      <w:r>
        <w:rPr>
          <w:rFonts w:ascii="Arial" w:hAnsi="Arial" w:cs="Arial"/>
          <w:bCs/>
          <w:sz w:val="24"/>
          <w:szCs w:val="24"/>
          <w:lang w:val="es-ES" w:eastAsia="es-ES"/>
        </w:rPr>
        <w:t>-</w:t>
      </w:r>
      <w:r w:rsidRPr="00D72947">
        <w:rPr>
          <w:rFonts w:ascii="Arial" w:hAnsi="Arial" w:cs="Arial"/>
          <w:bCs/>
          <w:sz w:val="24"/>
          <w:szCs w:val="24"/>
          <w:lang w:val="uz-Cyrl-UZ" w:eastAsia="es-ES"/>
        </w:rPr>
        <w:t>2331</w:t>
      </w:r>
      <w:r>
        <w:rPr>
          <w:rFonts w:ascii="Arial" w:hAnsi="Arial" w:cs="Arial"/>
          <w:bCs/>
          <w:sz w:val="24"/>
          <w:szCs w:val="24"/>
          <w:lang w:val="es-ES" w:eastAsia="es-ES"/>
        </w:rPr>
        <w:t>-</w:t>
      </w:r>
      <w:r w:rsidRPr="00D72947">
        <w:rPr>
          <w:rFonts w:ascii="Arial" w:hAnsi="Arial" w:cs="Arial"/>
          <w:bCs/>
          <w:sz w:val="24"/>
          <w:szCs w:val="24"/>
          <w:lang w:val="uz-Cyrl-UZ" w:eastAsia="es-ES"/>
        </w:rPr>
        <w:t>000</w:t>
      </w:r>
      <w:r>
        <w:rPr>
          <w:rFonts w:ascii="Arial" w:hAnsi="Arial" w:cs="Arial"/>
          <w:bCs/>
          <w:sz w:val="24"/>
          <w:szCs w:val="24"/>
          <w:lang w:val="es-ES" w:eastAsia="es-ES"/>
        </w:rPr>
        <w:t>-</w:t>
      </w:r>
      <w:r w:rsidRPr="00D72947">
        <w:rPr>
          <w:rFonts w:ascii="Arial" w:hAnsi="Arial" w:cs="Arial"/>
          <w:bCs/>
          <w:sz w:val="24"/>
          <w:szCs w:val="24"/>
          <w:lang w:val="uz-Cyrl-UZ" w:eastAsia="es-ES"/>
        </w:rPr>
        <w:t>2002</w:t>
      </w:r>
      <w:r>
        <w:rPr>
          <w:rFonts w:ascii="Arial" w:hAnsi="Arial" w:cs="Arial"/>
          <w:bCs/>
          <w:sz w:val="24"/>
          <w:szCs w:val="24"/>
          <w:lang w:val="es-ES" w:eastAsia="es-ES"/>
        </w:rPr>
        <w:t>-0</w:t>
      </w:r>
      <w:r w:rsidRPr="00D72947">
        <w:rPr>
          <w:rFonts w:ascii="Arial" w:hAnsi="Arial" w:cs="Arial"/>
          <w:bCs/>
          <w:sz w:val="24"/>
          <w:szCs w:val="24"/>
          <w:lang w:val="uz-Cyrl-UZ" w:eastAsia="es-ES"/>
        </w:rPr>
        <w:t>4584</w:t>
      </w:r>
      <w:r>
        <w:rPr>
          <w:rFonts w:ascii="Arial" w:hAnsi="Arial" w:cs="Arial"/>
          <w:bCs/>
          <w:sz w:val="24"/>
          <w:szCs w:val="24"/>
          <w:lang w:val="es-ES" w:eastAsia="es-ES"/>
        </w:rPr>
        <w:t xml:space="preserve">-00, </w:t>
      </w:r>
      <w:r w:rsidRPr="00A0338F">
        <w:rPr>
          <w:rFonts w:ascii="Arial" w:hAnsi="Arial" w:cs="Arial"/>
          <w:sz w:val="24"/>
          <w:szCs w:val="24"/>
          <w:lang w:val="es-ES" w:eastAsia="es-ES"/>
        </w:rPr>
        <w:t xml:space="preserve">la nulidad </w:t>
      </w:r>
      <w:proofErr w:type="spellStart"/>
      <w:r w:rsidRPr="00A0338F">
        <w:rPr>
          <w:rFonts w:ascii="Arial" w:hAnsi="Arial" w:cs="Arial"/>
          <w:sz w:val="24"/>
          <w:szCs w:val="24"/>
          <w:lang w:val="es-ES" w:eastAsia="es-ES"/>
        </w:rPr>
        <w:t>saneable</w:t>
      </w:r>
      <w:proofErr w:type="spellEnd"/>
      <w:r w:rsidRPr="00A0338F">
        <w:rPr>
          <w:rFonts w:ascii="Arial" w:hAnsi="Arial" w:cs="Arial"/>
          <w:sz w:val="24"/>
          <w:szCs w:val="24"/>
          <w:lang w:val="es-ES" w:eastAsia="es-ES"/>
        </w:rPr>
        <w:t xml:space="preserve"> que se presenta en el proceso de la referencia para que, dentro de los tres (3) días siguientes a su notificación: (a) alegue la nulidad si a bien lo tiene; (b) se pronuncie sobre la solicitud de amparo sin alegar la nulidad; o, (c) guarde silencio. En estos dos últimos eventos, aquella se entenderá saneada.</w:t>
      </w:r>
    </w:p>
    <w:p w:rsidR="005822FD" w:rsidRPr="00364FA4" w:rsidRDefault="005822FD" w:rsidP="005822FD">
      <w:pPr>
        <w:spacing w:line="276" w:lineRule="auto"/>
        <w:contextualSpacing/>
        <w:jc w:val="both"/>
        <w:rPr>
          <w:rFonts w:ascii="Arial" w:hAnsi="Arial" w:cs="Arial"/>
          <w:b/>
          <w:sz w:val="24"/>
          <w:szCs w:val="24"/>
        </w:rPr>
      </w:pPr>
    </w:p>
    <w:p w:rsidR="005822FD" w:rsidRDefault="005822FD" w:rsidP="005822FD">
      <w:pPr>
        <w:spacing w:line="276" w:lineRule="auto"/>
        <w:contextualSpacing/>
        <w:jc w:val="both"/>
        <w:rPr>
          <w:rFonts w:ascii="Arial" w:eastAsia="Times New Roman" w:hAnsi="Arial" w:cs="Arial"/>
          <w:sz w:val="24"/>
          <w:szCs w:val="24"/>
          <w:lang w:eastAsia="es-ES"/>
        </w:rPr>
      </w:pPr>
      <w:r w:rsidRPr="00364FA4">
        <w:rPr>
          <w:rFonts w:ascii="Arial" w:hAnsi="Arial" w:cs="Arial"/>
          <w:b/>
          <w:sz w:val="24"/>
          <w:szCs w:val="24"/>
        </w:rPr>
        <w:lastRenderedPageBreak/>
        <w:t xml:space="preserve">SEGUNDO: </w:t>
      </w:r>
      <w:r w:rsidRPr="00364FA4">
        <w:rPr>
          <w:rFonts w:ascii="Arial" w:eastAsia="Times New Roman" w:hAnsi="Arial" w:cs="Arial"/>
          <w:b/>
          <w:sz w:val="24"/>
          <w:szCs w:val="24"/>
          <w:lang w:eastAsia="es-ES"/>
        </w:rPr>
        <w:t>REMITIRLE</w:t>
      </w:r>
      <w:r w:rsidRPr="00364FA4">
        <w:rPr>
          <w:rFonts w:ascii="Arial" w:eastAsia="Times New Roman" w:hAnsi="Arial" w:cs="Arial"/>
          <w:sz w:val="24"/>
          <w:szCs w:val="24"/>
          <w:lang w:eastAsia="es-ES"/>
        </w:rPr>
        <w:t xml:space="preserve">, copia del escrito de tutela, del auto </w:t>
      </w:r>
      <w:proofErr w:type="spellStart"/>
      <w:r w:rsidRPr="00364FA4">
        <w:rPr>
          <w:rFonts w:ascii="Arial" w:eastAsia="Times New Roman" w:hAnsi="Arial" w:cs="Arial"/>
          <w:sz w:val="24"/>
          <w:szCs w:val="24"/>
          <w:lang w:eastAsia="es-ES"/>
        </w:rPr>
        <w:t>admisorio</w:t>
      </w:r>
      <w:proofErr w:type="spellEnd"/>
      <w:r w:rsidRPr="00364FA4">
        <w:rPr>
          <w:rFonts w:ascii="Arial" w:eastAsia="Times New Roman" w:hAnsi="Arial" w:cs="Arial"/>
          <w:sz w:val="24"/>
          <w:szCs w:val="24"/>
          <w:lang w:eastAsia="es-ES"/>
        </w:rPr>
        <w:t xml:space="preserve"> de la demanda, el fallo de primera instancia y de esta providencia </w:t>
      </w:r>
      <w:r>
        <w:rPr>
          <w:rFonts w:ascii="Arial" w:eastAsia="Times New Roman" w:hAnsi="Arial" w:cs="Arial"/>
          <w:sz w:val="24"/>
          <w:szCs w:val="24"/>
          <w:lang w:eastAsia="es-ES"/>
        </w:rPr>
        <w:t>al mencionado juzgado.</w:t>
      </w:r>
      <w:r w:rsidRPr="00364FA4">
        <w:rPr>
          <w:rFonts w:ascii="Arial" w:eastAsia="Times New Roman" w:hAnsi="Arial" w:cs="Arial"/>
          <w:sz w:val="24"/>
          <w:szCs w:val="24"/>
          <w:lang w:eastAsia="es-ES"/>
        </w:rPr>
        <w:t xml:space="preserve"> </w:t>
      </w:r>
    </w:p>
    <w:p w:rsidR="005822FD" w:rsidRDefault="005822FD" w:rsidP="005822FD">
      <w:pPr>
        <w:spacing w:line="276" w:lineRule="auto"/>
        <w:contextualSpacing/>
        <w:jc w:val="both"/>
        <w:rPr>
          <w:rFonts w:ascii="Arial" w:eastAsia="Times New Roman" w:hAnsi="Arial" w:cs="Arial"/>
          <w:sz w:val="24"/>
          <w:szCs w:val="24"/>
          <w:lang w:eastAsia="es-ES"/>
        </w:rPr>
      </w:pPr>
    </w:p>
    <w:p w:rsidR="005822FD" w:rsidRPr="009E4D3C" w:rsidRDefault="005822FD" w:rsidP="005822FD">
      <w:pPr>
        <w:shd w:val="clear" w:color="auto" w:fill="FFFFFF"/>
        <w:spacing w:before="100" w:beforeAutospacing="1" w:after="100" w:afterAutospacing="1" w:line="276" w:lineRule="auto"/>
        <w:contextualSpacing/>
        <w:jc w:val="both"/>
        <w:rPr>
          <w:rFonts w:ascii="Arial" w:hAnsi="Arial" w:cs="Arial"/>
          <w:color w:val="000000"/>
          <w:sz w:val="24"/>
          <w:szCs w:val="24"/>
          <w:lang w:eastAsia="es-ES_tradnl"/>
        </w:rPr>
      </w:pPr>
      <w:r>
        <w:rPr>
          <w:rFonts w:ascii="Arial" w:hAnsi="Arial" w:cs="Arial"/>
          <w:b/>
          <w:color w:val="000000"/>
          <w:sz w:val="24"/>
          <w:szCs w:val="24"/>
        </w:rPr>
        <w:t>TERCERO</w:t>
      </w:r>
      <w:r w:rsidRPr="009E4D3C">
        <w:rPr>
          <w:rFonts w:ascii="Arial" w:hAnsi="Arial" w:cs="Arial"/>
          <w:b/>
          <w:color w:val="000000"/>
          <w:sz w:val="24"/>
          <w:szCs w:val="24"/>
        </w:rPr>
        <w:t xml:space="preserve">: </w:t>
      </w:r>
      <w:r w:rsidRPr="009E4D3C">
        <w:rPr>
          <w:rFonts w:ascii="Arial" w:eastAsia="Arial" w:hAnsi="Arial" w:cs="Arial"/>
          <w:b/>
          <w:color w:val="000000"/>
          <w:sz w:val="24"/>
          <w:szCs w:val="24"/>
        </w:rPr>
        <w:t>OFICIAR</w:t>
      </w:r>
      <w:r w:rsidRPr="009E4D3C">
        <w:rPr>
          <w:rFonts w:ascii="Arial" w:eastAsia="Arial" w:hAnsi="Arial" w:cs="Arial"/>
          <w:color w:val="000000"/>
          <w:sz w:val="24"/>
          <w:szCs w:val="24"/>
        </w:rPr>
        <w:t xml:space="preserve"> </w:t>
      </w:r>
      <w:r w:rsidRPr="009E4D3C">
        <w:rPr>
          <w:rFonts w:ascii="Arial" w:hAnsi="Arial" w:cs="Arial"/>
          <w:color w:val="000000"/>
          <w:sz w:val="24"/>
          <w:szCs w:val="24"/>
        </w:rPr>
        <w:t xml:space="preserve">al </w:t>
      </w:r>
      <w:r w:rsidRPr="008447A1">
        <w:rPr>
          <w:rFonts w:ascii="Arial" w:hAnsi="Arial" w:cs="Arial"/>
          <w:sz w:val="24"/>
          <w:szCs w:val="24"/>
        </w:rPr>
        <w:t>Juzgado Primero Administrativo de</w:t>
      </w:r>
      <w:r>
        <w:rPr>
          <w:rFonts w:ascii="Arial" w:hAnsi="Arial" w:cs="Arial"/>
          <w:sz w:val="24"/>
          <w:szCs w:val="24"/>
        </w:rPr>
        <w:t xml:space="preserve"> Buenaventura, al </w:t>
      </w:r>
      <w:r w:rsidRPr="008447A1">
        <w:rPr>
          <w:rFonts w:ascii="Arial" w:hAnsi="Arial" w:cs="Arial"/>
          <w:sz w:val="24"/>
          <w:szCs w:val="24"/>
        </w:rPr>
        <w:t>Tribunal Administrativo del Valle del Cauca</w:t>
      </w:r>
      <w:r>
        <w:rPr>
          <w:rFonts w:ascii="Arial" w:hAnsi="Arial" w:cs="Arial"/>
          <w:sz w:val="24"/>
          <w:szCs w:val="24"/>
        </w:rPr>
        <w:t xml:space="preserve"> y a la Secretaría General de esta Corporación</w:t>
      </w:r>
      <w:r w:rsidRPr="009E4D3C">
        <w:rPr>
          <w:rFonts w:ascii="Arial" w:eastAsia="Arial" w:hAnsi="Arial" w:cs="Arial"/>
          <w:color w:val="000000"/>
          <w:sz w:val="24"/>
          <w:szCs w:val="24"/>
        </w:rPr>
        <w:t xml:space="preserve">, para que publiquen en sus respectivas páginas </w:t>
      </w:r>
      <w:r w:rsidRPr="009E4D3C">
        <w:rPr>
          <w:rFonts w:ascii="Arial" w:eastAsia="Arial" w:hAnsi="Arial" w:cs="Arial"/>
          <w:i/>
          <w:color w:val="000000"/>
          <w:sz w:val="24"/>
          <w:szCs w:val="24"/>
        </w:rPr>
        <w:t>web</w:t>
      </w:r>
      <w:r w:rsidRPr="009E4D3C">
        <w:rPr>
          <w:rFonts w:ascii="Arial" w:eastAsia="Arial" w:hAnsi="Arial" w:cs="Arial"/>
          <w:color w:val="000000"/>
          <w:sz w:val="24"/>
          <w:szCs w:val="24"/>
        </w:rPr>
        <w:t xml:space="preserve"> copia digital de la demanda de tutela, de los anexos que la acompañan y de esta providencia, con el fin de que cualquier persona que tenga interés conozca de los referidos documentos y pueda intervenir en el trámite constitucional de la referencia.</w:t>
      </w:r>
    </w:p>
    <w:p w:rsidR="005822FD" w:rsidRDefault="005822FD" w:rsidP="005822FD">
      <w:pPr>
        <w:spacing w:line="276" w:lineRule="auto"/>
        <w:contextualSpacing/>
        <w:jc w:val="both"/>
        <w:rPr>
          <w:rFonts w:ascii="Arial" w:eastAsia="Times New Roman" w:hAnsi="Arial" w:cs="Arial"/>
          <w:sz w:val="24"/>
          <w:szCs w:val="24"/>
          <w:lang w:eastAsia="es-ES"/>
        </w:rPr>
      </w:pPr>
    </w:p>
    <w:p w:rsidR="005822FD" w:rsidRDefault="005822FD" w:rsidP="005822FD">
      <w:pPr>
        <w:spacing w:line="276" w:lineRule="auto"/>
        <w:jc w:val="both"/>
        <w:rPr>
          <w:rFonts w:ascii="Arial" w:hAnsi="Arial"/>
          <w:sz w:val="24"/>
          <w:szCs w:val="24"/>
        </w:rPr>
      </w:pPr>
      <w:r>
        <w:rPr>
          <w:rFonts w:ascii="Arial" w:hAnsi="Arial" w:cs="Arial"/>
          <w:b/>
          <w:sz w:val="24"/>
          <w:szCs w:val="24"/>
        </w:rPr>
        <w:t>CUARTO</w:t>
      </w:r>
      <w:r w:rsidRPr="00364FA4">
        <w:rPr>
          <w:rFonts w:ascii="Arial" w:hAnsi="Arial"/>
          <w:b/>
          <w:sz w:val="24"/>
          <w:szCs w:val="24"/>
        </w:rPr>
        <w:t>:</w:t>
      </w:r>
      <w:r w:rsidRPr="00364FA4">
        <w:rPr>
          <w:rFonts w:ascii="Arial" w:hAnsi="Arial"/>
          <w:sz w:val="24"/>
          <w:szCs w:val="24"/>
        </w:rPr>
        <w:t xml:space="preserve"> </w:t>
      </w:r>
      <w:r w:rsidRPr="00364FA4">
        <w:rPr>
          <w:rFonts w:ascii="Arial" w:hAnsi="Arial"/>
          <w:b/>
          <w:sz w:val="24"/>
          <w:szCs w:val="24"/>
        </w:rPr>
        <w:t>MANTENER</w:t>
      </w:r>
      <w:r w:rsidRPr="00364FA4">
        <w:rPr>
          <w:rFonts w:ascii="Arial" w:hAnsi="Arial"/>
          <w:sz w:val="24"/>
          <w:szCs w:val="24"/>
        </w:rPr>
        <w:t xml:space="preserve"> el expediente en Secretaría hasta que se adelante</w:t>
      </w:r>
      <w:r>
        <w:rPr>
          <w:rFonts w:ascii="Arial" w:hAnsi="Arial"/>
          <w:sz w:val="24"/>
          <w:szCs w:val="24"/>
        </w:rPr>
        <w:t>n</w:t>
      </w:r>
      <w:r w:rsidRPr="00364FA4">
        <w:rPr>
          <w:rFonts w:ascii="Arial" w:hAnsi="Arial"/>
          <w:sz w:val="24"/>
          <w:szCs w:val="24"/>
        </w:rPr>
        <w:t xml:space="preserve"> la</w:t>
      </w:r>
      <w:r>
        <w:rPr>
          <w:rFonts w:ascii="Arial" w:hAnsi="Arial"/>
          <w:sz w:val="24"/>
          <w:szCs w:val="24"/>
        </w:rPr>
        <w:t>s</w:t>
      </w:r>
      <w:r w:rsidRPr="00364FA4">
        <w:rPr>
          <w:rFonts w:ascii="Arial" w:hAnsi="Arial"/>
          <w:sz w:val="24"/>
          <w:szCs w:val="24"/>
        </w:rPr>
        <w:t xml:space="preserve"> actuacion</w:t>
      </w:r>
      <w:r>
        <w:rPr>
          <w:rFonts w:ascii="Arial" w:hAnsi="Arial"/>
          <w:sz w:val="24"/>
          <w:szCs w:val="24"/>
        </w:rPr>
        <w:t>es</w:t>
      </w:r>
      <w:r w:rsidRPr="00364FA4">
        <w:rPr>
          <w:rFonts w:ascii="Arial" w:hAnsi="Arial"/>
          <w:sz w:val="24"/>
          <w:szCs w:val="24"/>
        </w:rPr>
        <w:t xml:space="preserve"> ordenada</w:t>
      </w:r>
      <w:r>
        <w:rPr>
          <w:rFonts w:ascii="Arial" w:hAnsi="Arial"/>
          <w:sz w:val="24"/>
          <w:szCs w:val="24"/>
        </w:rPr>
        <w:t>s.</w:t>
      </w:r>
      <w:bookmarkStart w:id="3" w:name="_GoBack"/>
      <w:r w:rsidR="00824EFA" w:rsidRPr="00824EFA">
        <w:rPr>
          <w:rFonts w:ascii="Arial" w:hAnsi="Arial"/>
          <w:sz w:val="24"/>
          <w:szCs w:val="24"/>
        </w:rPr>
        <w:t xml:space="preserve"> </w:t>
      </w:r>
      <w:r w:rsidR="00824EFA">
        <w:rPr>
          <w:rFonts w:ascii="Arial" w:hAnsi="Arial"/>
          <w:sz w:val="24"/>
          <w:szCs w:val="24"/>
        </w:rPr>
        <w:t>A dichas actuaciones debe hacerle la Secretaria General seguimiento para que se cumplan de forma inmediata.</w:t>
      </w:r>
      <w:bookmarkEnd w:id="3"/>
    </w:p>
    <w:p w:rsidR="005822FD" w:rsidRPr="00364FA4" w:rsidRDefault="005822FD" w:rsidP="005822FD">
      <w:pPr>
        <w:spacing w:line="276" w:lineRule="auto"/>
        <w:contextualSpacing/>
        <w:jc w:val="both"/>
        <w:rPr>
          <w:rFonts w:ascii="Arial" w:hAnsi="Arial" w:cs="Arial"/>
          <w:sz w:val="24"/>
          <w:szCs w:val="24"/>
        </w:rPr>
      </w:pPr>
    </w:p>
    <w:p w:rsidR="005822FD" w:rsidRPr="00364FA4" w:rsidRDefault="005822FD" w:rsidP="005822FD">
      <w:pPr>
        <w:widowControl w:val="0"/>
        <w:tabs>
          <w:tab w:val="left" w:pos="567"/>
        </w:tabs>
        <w:suppressAutoHyphens/>
        <w:autoSpaceDE w:val="0"/>
        <w:spacing w:line="276" w:lineRule="auto"/>
        <w:ind w:right="284"/>
        <w:contextualSpacing/>
        <w:rPr>
          <w:rFonts w:ascii="Arial" w:hAnsi="Arial" w:cs="Arial"/>
          <w:b/>
          <w:sz w:val="24"/>
          <w:szCs w:val="24"/>
        </w:rPr>
      </w:pPr>
      <w:r w:rsidRPr="00364FA4">
        <w:rPr>
          <w:rFonts w:ascii="Arial" w:hAnsi="Arial" w:cs="Arial"/>
          <w:b/>
          <w:sz w:val="24"/>
          <w:szCs w:val="24"/>
        </w:rPr>
        <w:t>NOTIFÍQUESE Y CÚMPLASE,</w:t>
      </w:r>
    </w:p>
    <w:p w:rsidR="005822FD" w:rsidRPr="00364FA4" w:rsidRDefault="005822FD" w:rsidP="005822FD">
      <w:pPr>
        <w:widowControl w:val="0"/>
        <w:tabs>
          <w:tab w:val="left" w:pos="567"/>
        </w:tabs>
        <w:suppressAutoHyphens/>
        <w:autoSpaceDE w:val="0"/>
        <w:spacing w:line="276" w:lineRule="auto"/>
        <w:ind w:right="284"/>
        <w:contextualSpacing/>
        <w:rPr>
          <w:rFonts w:ascii="Arial" w:hAnsi="Arial" w:cs="Arial"/>
          <w:b/>
          <w:sz w:val="24"/>
          <w:szCs w:val="24"/>
        </w:rPr>
      </w:pPr>
    </w:p>
    <w:p w:rsidR="005822FD" w:rsidRPr="00364FA4" w:rsidRDefault="005822FD" w:rsidP="005822FD">
      <w:pPr>
        <w:widowControl w:val="0"/>
        <w:tabs>
          <w:tab w:val="left" w:pos="567"/>
        </w:tabs>
        <w:suppressAutoHyphens/>
        <w:autoSpaceDE w:val="0"/>
        <w:spacing w:line="276" w:lineRule="auto"/>
        <w:ind w:right="284"/>
        <w:contextualSpacing/>
        <w:rPr>
          <w:rFonts w:ascii="Arial" w:hAnsi="Arial" w:cs="Arial"/>
          <w:b/>
          <w:sz w:val="24"/>
          <w:szCs w:val="24"/>
        </w:rPr>
      </w:pPr>
    </w:p>
    <w:p w:rsidR="005822FD" w:rsidRPr="00364FA4" w:rsidRDefault="005822FD" w:rsidP="005822FD">
      <w:pPr>
        <w:widowControl w:val="0"/>
        <w:tabs>
          <w:tab w:val="left" w:pos="567"/>
        </w:tabs>
        <w:suppressAutoHyphens/>
        <w:autoSpaceDE w:val="0"/>
        <w:spacing w:line="276" w:lineRule="auto"/>
        <w:ind w:right="284"/>
        <w:contextualSpacing/>
        <w:jc w:val="center"/>
        <w:rPr>
          <w:rFonts w:ascii="Arial" w:hAnsi="Arial" w:cs="Arial"/>
          <w:b/>
          <w:sz w:val="24"/>
          <w:szCs w:val="24"/>
        </w:rPr>
      </w:pPr>
      <w:r w:rsidRPr="00364FA4">
        <w:rPr>
          <w:rFonts w:ascii="Arial" w:hAnsi="Arial" w:cs="Arial"/>
          <w:b/>
          <w:sz w:val="24"/>
          <w:szCs w:val="24"/>
        </w:rPr>
        <w:t>ROCÍO ARAÚJO OÑATE</w:t>
      </w:r>
    </w:p>
    <w:p w:rsidR="005822FD" w:rsidRPr="00DC5BC5" w:rsidRDefault="005822FD" w:rsidP="005822FD">
      <w:pPr>
        <w:widowControl w:val="0"/>
        <w:tabs>
          <w:tab w:val="left" w:pos="567"/>
        </w:tabs>
        <w:suppressAutoHyphens/>
        <w:autoSpaceDE w:val="0"/>
        <w:spacing w:line="276" w:lineRule="auto"/>
        <w:ind w:left="284" w:right="284"/>
        <w:contextualSpacing/>
        <w:jc w:val="center"/>
        <w:rPr>
          <w:sz w:val="24"/>
          <w:szCs w:val="24"/>
        </w:rPr>
      </w:pPr>
      <w:r w:rsidRPr="00364FA4">
        <w:rPr>
          <w:rFonts w:ascii="Arial" w:hAnsi="Arial" w:cs="Arial"/>
          <w:b/>
          <w:sz w:val="24"/>
          <w:szCs w:val="24"/>
        </w:rPr>
        <w:t>Magistrada</w:t>
      </w:r>
    </w:p>
    <w:p w:rsidR="006B07E4" w:rsidRDefault="006B07E4"/>
    <w:sectPr w:rsidR="006B07E4" w:rsidSect="002F37C2">
      <w:headerReference w:type="default" r:id="rId7"/>
      <w:footerReference w:type="default" r:id="rId8"/>
      <w:pgSz w:w="12242" w:h="18722" w:code="119"/>
      <w:pgMar w:top="2495" w:right="1418"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AC5" w:rsidRDefault="003D2AC5" w:rsidP="005822FD">
      <w:r>
        <w:separator/>
      </w:r>
    </w:p>
  </w:endnote>
  <w:endnote w:type="continuationSeparator" w:id="0">
    <w:p w:rsidR="003D2AC5" w:rsidRDefault="003D2AC5" w:rsidP="0058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C2" w:rsidRPr="000E131E" w:rsidRDefault="005822FD" w:rsidP="002F37C2">
    <w:pPr>
      <w:pStyle w:val="Piedepgina"/>
      <w:jc w:val="left"/>
      <w:rPr>
        <w:color w:val="767171"/>
        <w:sz w:val="20"/>
        <w:szCs w:val="20"/>
      </w:rPr>
    </w:pPr>
    <w:r>
      <w:fldChar w:fldCharType="begin"/>
    </w:r>
    <w:r>
      <w:instrText>PAGE   \* MERGEFORMAT</w:instrText>
    </w:r>
    <w:r>
      <w:fldChar w:fldCharType="separate"/>
    </w:r>
    <w:r w:rsidR="00D95CFE">
      <w:rPr>
        <w:noProof/>
      </w:rPr>
      <w:t>4</w:t>
    </w:r>
    <w:r>
      <w:fldChar w:fldCharType="end"/>
    </w:r>
    <w:r w:rsidRPr="000E131E">
      <w:fldChar w:fldCharType="begin"/>
    </w:r>
    <w:r w:rsidRPr="000E131E">
      <w:instrText xml:space="preserve"> INCLUDEPICTURE "https://acuameunier.com/wp-content/uploads/2014/11/icontec-iqnet.png" \* MERGEFORMATINET </w:instrText>
    </w:r>
    <w:r w:rsidRPr="000E131E">
      <w:fldChar w:fldCharType="separate"/>
    </w:r>
    <w:r w:rsidR="003D2AC5">
      <w:rPr>
        <w:noProof/>
      </w:rPr>
      <w:fldChar w:fldCharType="begin"/>
    </w:r>
    <w:r w:rsidR="003D2AC5">
      <w:rPr>
        <w:noProof/>
      </w:rPr>
      <w:instrText xml:space="preserve"> INCLUDEPICTURE  "https://acuameunier.com/wp-content/uploads/2014/11/icontec-iqnet.png" \* MERGEFORMATINET </w:instrText>
    </w:r>
    <w:r w:rsidR="003D2AC5">
      <w:rPr>
        <w:noProof/>
      </w:rPr>
      <w:fldChar w:fldCharType="separate"/>
    </w:r>
    <w:r w:rsidR="0008592B">
      <w:rPr>
        <w:noProof/>
      </w:rPr>
      <w:fldChar w:fldCharType="begin"/>
    </w:r>
    <w:r w:rsidR="0008592B">
      <w:rPr>
        <w:noProof/>
      </w:rPr>
      <w:instrText xml:space="preserve"> </w:instrText>
    </w:r>
    <w:r w:rsidR="0008592B">
      <w:rPr>
        <w:noProof/>
      </w:rPr>
      <w:instrText>INCLUDEPICTURE  "https://acuameunier.com/wp-content/uploads/2014/11/icontec-iqnet.png" \* MERGEFORMATINET</w:instrText>
    </w:r>
    <w:r w:rsidR="0008592B">
      <w:rPr>
        <w:noProof/>
      </w:rPr>
      <w:instrText xml:space="preserve"> </w:instrText>
    </w:r>
    <w:r w:rsidR="0008592B">
      <w:rPr>
        <w:noProof/>
      </w:rPr>
      <w:fldChar w:fldCharType="separate"/>
    </w:r>
    <w:r w:rsidR="00D95C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0.25pt">
          <v:imagedata r:id="rId1" r:href="rId2"/>
        </v:shape>
      </w:pict>
    </w:r>
    <w:r w:rsidR="0008592B">
      <w:rPr>
        <w:noProof/>
      </w:rPr>
      <w:fldChar w:fldCharType="end"/>
    </w:r>
    <w:r w:rsidR="003D2AC5">
      <w:rPr>
        <w:noProof/>
      </w:rPr>
      <w:fldChar w:fldCharType="end"/>
    </w:r>
    <w:r w:rsidRPr="000E131E">
      <w:fldChar w:fldCharType="end"/>
    </w:r>
    <w:r w:rsidRPr="000E131E">
      <w:rPr>
        <w:color w:val="767171"/>
        <w:sz w:val="20"/>
        <w:szCs w:val="20"/>
      </w:rPr>
      <w:t>Calle 12 No. 7-65 – Tel: (57-1) 350-6700 – Bogotá D.C. – Colombia</w:t>
    </w:r>
  </w:p>
  <w:p w:rsidR="002F37C2" w:rsidRPr="000E131E" w:rsidRDefault="005822FD" w:rsidP="002F37C2">
    <w:pPr>
      <w:pStyle w:val="Piedepgina"/>
      <w:jc w:val="center"/>
      <w:rPr>
        <w:color w:val="767171"/>
        <w:sz w:val="20"/>
        <w:szCs w:val="20"/>
      </w:rPr>
    </w:pPr>
    <w:r w:rsidRPr="000E131E">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AC5" w:rsidRDefault="003D2AC5" w:rsidP="005822FD">
      <w:r>
        <w:separator/>
      </w:r>
    </w:p>
  </w:footnote>
  <w:footnote w:type="continuationSeparator" w:id="0">
    <w:p w:rsidR="003D2AC5" w:rsidRDefault="003D2AC5" w:rsidP="005822FD">
      <w:r>
        <w:continuationSeparator/>
      </w:r>
    </w:p>
  </w:footnote>
  <w:footnote w:id="1">
    <w:p w:rsidR="005822FD" w:rsidRPr="0089728C" w:rsidRDefault="005822FD" w:rsidP="005822FD">
      <w:pPr>
        <w:pStyle w:val="Textonotapie"/>
        <w:spacing w:after="0" w:line="240" w:lineRule="auto"/>
        <w:contextualSpacing/>
        <w:jc w:val="both"/>
        <w:rPr>
          <w:rFonts w:ascii="Arial" w:hAnsi="Arial" w:cs="Arial"/>
        </w:rPr>
      </w:pPr>
      <w:r w:rsidRPr="0089728C">
        <w:rPr>
          <w:rStyle w:val="Refdenotaalpie"/>
          <w:rFonts w:ascii="Arial" w:hAnsi="Arial" w:cs="Arial"/>
        </w:rPr>
        <w:footnoteRef/>
      </w:r>
      <w:r w:rsidRPr="0089728C">
        <w:rPr>
          <w:rFonts w:ascii="Arial" w:hAnsi="Arial" w:cs="Arial"/>
        </w:rPr>
        <w:t xml:space="preserve"> Corte Constitucional. Auto 156A del 25.7.2013, M.P. Gabriel Eduardo Mendoza Martelo. “En consecuencia, un pronunciamiento del juez con alcance sobre la totalidad de la relación no puede producirse con la intervención única de alguno o algunos de los unidos por aquella, sino, necesariamente, con la de todos y, sólo así, queda correcta e íntegramente constituida, desde el punto de vista subjetivo, la relación jurídico procesal, pudiendo el juez, en tal momento, hacer el pronunciamiento de fondo solicitado”.</w:t>
      </w:r>
    </w:p>
  </w:footnote>
  <w:footnote w:id="2">
    <w:p w:rsidR="005822FD" w:rsidRPr="0089728C" w:rsidRDefault="005822FD" w:rsidP="005822FD">
      <w:pPr>
        <w:pStyle w:val="Textonotapie"/>
        <w:spacing w:after="0" w:line="240" w:lineRule="auto"/>
        <w:contextualSpacing/>
        <w:jc w:val="both"/>
        <w:rPr>
          <w:rFonts w:ascii="Arial" w:hAnsi="Arial" w:cs="Arial"/>
        </w:rPr>
      </w:pPr>
      <w:r w:rsidRPr="0089728C">
        <w:rPr>
          <w:rStyle w:val="Refdenotaalpie"/>
          <w:rFonts w:ascii="Arial" w:hAnsi="Arial" w:cs="Arial"/>
        </w:rPr>
        <w:footnoteRef/>
      </w:r>
      <w:r w:rsidRPr="0089728C">
        <w:rPr>
          <w:rFonts w:ascii="Arial" w:hAnsi="Arial" w:cs="Arial"/>
        </w:rPr>
        <w:t xml:space="preserve"> Ver, por ejemplo, Corte Constitucional. Auto A-317 del 15.7.2016, M.P. Alejandro Linares Cantillo; Auto 583/15 del 10.12.15, M.P. Luis Ernesto Vargas Silva; Auto 132/14 del 15.5.2014, M.P. Alberto Rojas Ríos; Auto 307/13 del 11.12.13, M.P. Alberto Rojas Ríos. </w:t>
      </w:r>
    </w:p>
  </w:footnote>
  <w:footnote w:id="3">
    <w:p w:rsidR="005822FD" w:rsidRPr="0089728C" w:rsidRDefault="005822FD" w:rsidP="005822FD">
      <w:pPr>
        <w:pStyle w:val="Textonotapie"/>
        <w:spacing w:after="0" w:line="240" w:lineRule="auto"/>
        <w:contextualSpacing/>
        <w:jc w:val="both"/>
        <w:rPr>
          <w:rFonts w:ascii="Arial" w:hAnsi="Arial" w:cs="Arial"/>
        </w:rPr>
      </w:pPr>
      <w:r w:rsidRPr="0089728C">
        <w:rPr>
          <w:rStyle w:val="Refdenotaalpie"/>
          <w:rFonts w:ascii="Arial" w:hAnsi="Arial" w:cs="Arial"/>
        </w:rPr>
        <w:footnoteRef/>
      </w:r>
      <w:r w:rsidRPr="0089728C">
        <w:rPr>
          <w:rFonts w:ascii="Arial" w:hAnsi="Arial" w:cs="Arial"/>
        </w:rPr>
        <w:t xml:space="preserve"> Entre otras, pueden consultarse las siguientes providencias: 1) Consejo de Estado, Sección Quinta, auto del 20.5.2020, </w:t>
      </w:r>
      <w:proofErr w:type="spellStart"/>
      <w:r w:rsidRPr="0089728C">
        <w:rPr>
          <w:rFonts w:ascii="Arial" w:hAnsi="Arial" w:cs="Arial"/>
        </w:rPr>
        <w:t>Exp</w:t>
      </w:r>
      <w:proofErr w:type="spellEnd"/>
      <w:r w:rsidRPr="0089728C">
        <w:rPr>
          <w:rFonts w:ascii="Arial" w:hAnsi="Arial" w:cs="Arial"/>
        </w:rPr>
        <w:t xml:space="preserve">. 2020-00218-01, M.P. Rocío </w:t>
      </w:r>
      <w:proofErr w:type="spellStart"/>
      <w:r w:rsidRPr="0089728C">
        <w:rPr>
          <w:rFonts w:ascii="Arial" w:hAnsi="Arial" w:cs="Arial"/>
        </w:rPr>
        <w:t>Araújo</w:t>
      </w:r>
      <w:proofErr w:type="spellEnd"/>
      <w:r w:rsidRPr="0089728C">
        <w:rPr>
          <w:rFonts w:ascii="Arial" w:hAnsi="Arial" w:cs="Arial"/>
        </w:rPr>
        <w:t xml:space="preserve"> Oñate; 2) Consejo de Estado, Sección Quinta, auto del 14.11.2019, </w:t>
      </w:r>
      <w:proofErr w:type="spellStart"/>
      <w:r w:rsidRPr="0089728C">
        <w:rPr>
          <w:rFonts w:ascii="Arial" w:hAnsi="Arial" w:cs="Arial"/>
        </w:rPr>
        <w:t>Exp</w:t>
      </w:r>
      <w:proofErr w:type="spellEnd"/>
      <w:r w:rsidRPr="0089728C">
        <w:rPr>
          <w:rFonts w:ascii="Arial" w:hAnsi="Arial" w:cs="Arial"/>
        </w:rPr>
        <w:t xml:space="preserve">. 2019-04487-00, M.P. Rocío </w:t>
      </w:r>
      <w:proofErr w:type="spellStart"/>
      <w:r w:rsidRPr="0089728C">
        <w:rPr>
          <w:rFonts w:ascii="Arial" w:hAnsi="Arial" w:cs="Arial"/>
        </w:rPr>
        <w:t>Araújo</w:t>
      </w:r>
      <w:proofErr w:type="spellEnd"/>
      <w:r w:rsidRPr="0089728C">
        <w:rPr>
          <w:rFonts w:ascii="Arial" w:hAnsi="Arial" w:cs="Arial"/>
        </w:rPr>
        <w:t xml:space="preserve"> Oñate; 3) Consejo de Estado, Sección Quinta, auto del 4.10.2019, </w:t>
      </w:r>
      <w:proofErr w:type="spellStart"/>
      <w:r w:rsidRPr="0089728C">
        <w:rPr>
          <w:rFonts w:ascii="Arial" w:hAnsi="Arial" w:cs="Arial"/>
        </w:rPr>
        <w:t>Exp</w:t>
      </w:r>
      <w:proofErr w:type="spellEnd"/>
      <w:r w:rsidRPr="0089728C">
        <w:rPr>
          <w:rFonts w:ascii="Arial" w:hAnsi="Arial" w:cs="Arial"/>
        </w:rPr>
        <w:t xml:space="preserve">. 2019-00436-01, M.P. Rocío </w:t>
      </w:r>
      <w:proofErr w:type="spellStart"/>
      <w:r w:rsidRPr="0089728C">
        <w:rPr>
          <w:rFonts w:ascii="Arial" w:hAnsi="Arial" w:cs="Arial"/>
        </w:rPr>
        <w:t>Araújo</w:t>
      </w:r>
      <w:proofErr w:type="spellEnd"/>
      <w:r w:rsidRPr="0089728C">
        <w:rPr>
          <w:rFonts w:ascii="Arial" w:hAnsi="Arial" w:cs="Arial"/>
        </w:rPr>
        <w:t xml:space="preserve"> Oñate; 4) Consejo de Estado, Sección Quinta, auto del 9.9.2019, </w:t>
      </w:r>
      <w:proofErr w:type="spellStart"/>
      <w:r w:rsidRPr="0089728C">
        <w:rPr>
          <w:rFonts w:ascii="Arial" w:hAnsi="Arial" w:cs="Arial"/>
        </w:rPr>
        <w:t>Exp</w:t>
      </w:r>
      <w:proofErr w:type="spellEnd"/>
      <w:r w:rsidRPr="0089728C">
        <w:rPr>
          <w:rFonts w:ascii="Arial" w:hAnsi="Arial" w:cs="Arial"/>
        </w:rPr>
        <w:t xml:space="preserve">. 2019-00085-01; 5) Consejo de Estado, Sección Tercera, Subsección A, auto del 24.10.2017, </w:t>
      </w:r>
      <w:proofErr w:type="spellStart"/>
      <w:r w:rsidRPr="0089728C">
        <w:rPr>
          <w:rFonts w:ascii="Arial" w:hAnsi="Arial" w:cs="Arial"/>
        </w:rPr>
        <w:t>Exp</w:t>
      </w:r>
      <w:proofErr w:type="spellEnd"/>
      <w:r w:rsidRPr="0089728C">
        <w:rPr>
          <w:rFonts w:ascii="Arial" w:hAnsi="Arial" w:cs="Arial"/>
        </w:rPr>
        <w:t xml:space="preserve">. 2010-00530-01(53705), M.P. Marta Nubia Velásquez Rico; 6) Consejo de Estado, Sección Tercera, Subsección C, auto del 29.7.2015, </w:t>
      </w:r>
      <w:proofErr w:type="spellStart"/>
      <w:r w:rsidRPr="0089728C">
        <w:rPr>
          <w:rFonts w:ascii="Arial" w:hAnsi="Arial" w:cs="Arial"/>
        </w:rPr>
        <w:t>Exp</w:t>
      </w:r>
      <w:proofErr w:type="spellEnd"/>
      <w:r w:rsidRPr="0089728C">
        <w:rPr>
          <w:rFonts w:ascii="Arial" w:hAnsi="Arial" w:cs="Arial"/>
        </w:rPr>
        <w:t xml:space="preserve">. 2011-00148-01(53317), M.P. Olga </w:t>
      </w:r>
      <w:proofErr w:type="spellStart"/>
      <w:r w:rsidRPr="0089728C">
        <w:rPr>
          <w:rFonts w:ascii="Arial" w:hAnsi="Arial" w:cs="Arial"/>
        </w:rPr>
        <w:t>Mélida</w:t>
      </w:r>
      <w:proofErr w:type="spellEnd"/>
      <w:r w:rsidRPr="0089728C">
        <w:rPr>
          <w:rFonts w:ascii="Arial" w:hAnsi="Arial" w:cs="Arial"/>
        </w:rPr>
        <w:t xml:space="preserve"> Valle De </w:t>
      </w:r>
      <w:proofErr w:type="spellStart"/>
      <w:r w:rsidRPr="0089728C">
        <w:rPr>
          <w:rFonts w:ascii="Arial" w:hAnsi="Arial" w:cs="Arial"/>
        </w:rPr>
        <w:t>De</w:t>
      </w:r>
      <w:proofErr w:type="spellEnd"/>
      <w:r w:rsidRPr="0089728C">
        <w:rPr>
          <w:rFonts w:ascii="Arial" w:hAnsi="Arial" w:cs="Arial"/>
        </w:rPr>
        <w:t xml:space="preserve"> La Hoz, 7) Consejo de Estado, Sección Tercera, Subsección C, sentencia del 26.2.2014, </w:t>
      </w:r>
      <w:proofErr w:type="spellStart"/>
      <w:r w:rsidRPr="0089728C">
        <w:rPr>
          <w:rFonts w:ascii="Arial" w:hAnsi="Arial" w:cs="Arial"/>
        </w:rPr>
        <w:t>Exp</w:t>
      </w:r>
      <w:proofErr w:type="spellEnd"/>
      <w:r w:rsidRPr="0089728C">
        <w:rPr>
          <w:rFonts w:ascii="Arial" w:hAnsi="Arial" w:cs="Arial"/>
        </w:rPr>
        <w:t xml:space="preserve">. 2013-00157-00(49101), M.P. Olga </w:t>
      </w:r>
      <w:proofErr w:type="spellStart"/>
      <w:r w:rsidRPr="0089728C">
        <w:rPr>
          <w:rFonts w:ascii="Arial" w:hAnsi="Arial" w:cs="Arial"/>
        </w:rPr>
        <w:t>Mélida</w:t>
      </w:r>
      <w:proofErr w:type="spellEnd"/>
      <w:r w:rsidRPr="0089728C">
        <w:rPr>
          <w:rFonts w:ascii="Arial" w:hAnsi="Arial" w:cs="Arial"/>
        </w:rPr>
        <w:t xml:space="preserve"> Valle De </w:t>
      </w:r>
      <w:r>
        <w:rPr>
          <w:rFonts w:ascii="Arial" w:hAnsi="Arial" w:cs="Arial"/>
        </w:rPr>
        <w:t>L</w:t>
      </w:r>
      <w:r w:rsidRPr="0089728C">
        <w:rPr>
          <w:rFonts w:ascii="Arial" w:hAnsi="Arial" w:cs="Arial"/>
        </w:rPr>
        <w:t xml:space="preserve">a Hoz.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C2" w:rsidRPr="0070023E" w:rsidRDefault="005822FD">
    <w:pPr>
      <w:pStyle w:val="Encabezado"/>
      <w:rPr>
        <w:sz w:val="20"/>
        <w:szCs w:val="20"/>
      </w:rPr>
    </w:pPr>
    <w:r>
      <w:rPr>
        <w:noProof/>
        <w:lang w:val="en-US"/>
      </w:rPr>
      <w:drawing>
        <wp:anchor distT="0" distB="0" distL="114300" distR="114300" simplePos="0" relativeHeight="251660288" behindDoc="0" locked="0" layoutInCell="1" allowOverlap="1">
          <wp:simplePos x="0" y="0"/>
          <wp:positionH relativeFrom="column">
            <wp:posOffset>-375285</wp:posOffset>
          </wp:positionH>
          <wp:positionV relativeFrom="paragraph">
            <wp:posOffset>-240030</wp:posOffset>
          </wp:positionV>
          <wp:extent cx="1238250" cy="1152525"/>
          <wp:effectExtent l="0" t="0" r="0" b="0"/>
          <wp:wrapSquare wrapText="bothSides"/>
          <wp:docPr id="2" name="Imagen 2"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FINAL F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7C2" w:rsidRPr="0070023E" w:rsidRDefault="0008592B">
    <w:pPr>
      <w:pStyle w:val="Encabezado"/>
      <w:rPr>
        <w:sz w:val="20"/>
        <w:szCs w:val="20"/>
      </w:rPr>
    </w:pPr>
  </w:p>
  <w:p w:rsidR="002F37C2" w:rsidRPr="0070023E" w:rsidRDefault="005822FD">
    <w:pPr>
      <w:pStyle w:val="Encabezado"/>
      <w:rPr>
        <w:sz w:val="20"/>
        <w:szCs w:val="20"/>
      </w:rPr>
    </w:pPr>
    <w:r w:rsidRPr="0070023E">
      <w:rPr>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1379855</wp:posOffset>
              </wp:positionH>
              <wp:positionV relativeFrom="paragraph">
                <wp:posOffset>60325</wp:posOffset>
              </wp:positionV>
              <wp:extent cx="5288915" cy="21590"/>
              <wp:effectExtent l="17780" t="22225" r="17780" b="2286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C5100C" id="_x0000_t32" coordsize="21600,21600" o:spt="32" o:oned="t" path="m,l21600,21600e" filled="f">
              <v:path arrowok="t" fillok="f" o:connecttype="none"/>
              <o:lock v:ext="edit" shapetype="t"/>
            </v:shapetype>
            <v:shape id="Conector recto de flecha 1" o:spid="_x0000_s1026" type="#_x0000_t32" style="position:absolute;margin-left:108.65pt;margin-top:4.7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" strokeweight="2.25pt">
              <v:shadow color="#1f3763" opacity=".5" offset="1pt"/>
            </v:shape>
          </w:pict>
        </mc:Fallback>
      </mc:AlternateContent>
    </w:r>
  </w:p>
  <w:p w:rsidR="00644EDA" w:rsidRPr="009B76A7" w:rsidRDefault="005822FD" w:rsidP="00644EDA">
    <w:pPr>
      <w:pStyle w:val="Encabezado"/>
      <w:jc w:val="right"/>
      <w:rPr>
        <w:rFonts w:ascii="Arial" w:hAnsi="Arial"/>
        <w:color w:val="767171"/>
        <w:sz w:val="22"/>
        <w:szCs w:val="22"/>
      </w:rPr>
    </w:pPr>
    <w:r w:rsidRPr="009B76A7">
      <w:rPr>
        <w:rFonts w:ascii="Arial" w:hAnsi="Arial"/>
        <w:color w:val="767171"/>
        <w:sz w:val="22"/>
        <w:szCs w:val="22"/>
      </w:rPr>
      <w:t xml:space="preserve">Radicado: </w:t>
    </w:r>
    <w:r>
      <w:rPr>
        <w:rFonts w:ascii="Arial" w:hAnsi="Arial"/>
        <w:color w:val="767171"/>
        <w:sz w:val="22"/>
        <w:szCs w:val="22"/>
      </w:rPr>
      <w:t>11001-03-15-000-2021-05127-01</w:t>
    </w:r>
  </w:p>
  <w:p w:rsidR="00C40D58" w:rsidRPr="009B76A7" w:rsidRDefault="005822FD" w:rsidP="00F1530A">
    <w:pPr>
      <w:pStyle w:val="Encabezado"/>
      <w:jc w:val="right"/>
      <w:rPr>
        <w:rFonts w:ascii="Arial" w:hAnsi="Arial"/>
        <w:color w:val="767171"/>
        <w:sz w:val="22"/>
        <w:szCs w:val="22"/>
      </w:rPr>
    </w:pPr>
    <w:r w:rsidRPr="009B76A7">
      <w:rPr>
        <w:rFonts w:ascii="Arial" w:hAnsi="Arial"/>
        <w:color w:val="767171"/>
        <w:sz w:val="22"/>
        <w:szCs w:val="22"/>
      </w:rPr>
      <w:t xml:space="preserve">Demandante: </w:t>
    </w:r>
    <w:r>
      <w:rPr>
        <w:rFonts w:ascii="Arial" w:hAnsi="Arial"/>
        <w:color w:val="767171"/>
        <w:sz w:val="22"/>
        <w:szCs w:val="22"/>
      </w:rPr>
      <w:t xml:space="preserve">Corporación Autónoma Regional del Valle de Cauca- CVC -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847"/>
    <w:multiLevelType w:val="multilevel"/>
    <w:tmpl w:val="D792987A"/>
    <w:lvl w:ilvl="0">
      <w:start w:val="1"/>
      <w:numFmt w:val="upperRoman"/>
      <w:lvlText w:val="%1."/>
      <w:lvlJc w:val="right"/>
      <w:pPr>
        <w:ind w:left="780" w:hanging="360"/>
      </w:p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FD"/>
    <w:rsid w:val="003D2AC5"/>
    <w:rsid w:val="005822FD"/>
    <w:rsid w:val="006B07E4"/>
    <w:rsid w:val="00824EFA"/>
    <w:rsid w:val="00D9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54F97C14-1A7D-4853-BE30-C81E4D7D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2FD"/>
    <w:pPr>
      <w:spacing w:after="0" w:line="240" w:lineRule="auto"/>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2FD"/>
    <w:pPr>
      <w:tabs>
        <w:tab w:val="center" w:pos="4252"/>
        <w:tab w:val="right" w:pos="8504"/>
      </w:tabs>
      <w:jc w:val="both"/>
    </w:pPr>
    <w:rPr>
      <w:rFonts w:ascii="Verdana" w:hAnsi="Verdana" w:cs="Arial"/>
      <w:sz w:val="24"/>
      <w:szCs w:val="24"/>
    </w:rPr>
  </w:style>
  <w:style w:type="character" w:customStyle="1" w:styleId="EncabezadoCar">
    <w:name w:val="Encabezado Car"/>
    <w:basedOn w:val="Fuentedeprrafopredeter"/>
    <w:link w:val="Encabezado"/>
    <w:uiPriority w:val="99"/>
    <w:rsid w:val="005822FD"/>
    <w:rPr>
      <w:rFonts w:ascii="Verdana" w:eastAsia="Calibri" w:hAnsi="Verdana" w:cs="Arial"/>
      <w:sz w:val="24"/>
      <w:szCs w:val="24"/>
      <w:lang w:val="es-ES_tradnl"/>
    </w:rPr>
  </w:style>
  <w:style w:type="paragraph" w:styleId="Piedepgina">
    <w:name w:val="footer"/>
    <w:basedOn w:val="Normal"/>
    <w:link w:val="PiedepginaCar"/>
    <w:uiPriority w:val="99"/>
    <w:unhideWhenUsed/>
    <w:rsid w:val="005822FD"/>
    <w:pPr>
      <w:tabs>
        <w:tab w:val="center" w:pos="4252"/>
        <w:tab w:val="right" w:pos="8504"/>
      </w:tabs>
      <w:jc w:val="both"/>
    </w:pPr>
    <w:rPr>
      <w:rFonts w:ascii="Verdana" w:hAnsi="Verdana" w:cs="Arial"/>
      <w:sz w:val="24"/>
      <w:szCs w:val="24"/>
    </w:rPr>
  </w:style>
  <w:style w:type="character" w:customStyle="1" w:styleId="PiedepginaCar">
    <w:name w:val="Pie de página Car"/>
    <w:basedOn w:val="Fuentedeprrafopredeter"/>
    <w:link w:val="Piedepgina"/>
    <w:uiPriority w:val="99"/>
    <w:rsid w:val="005822FD"/>
    <w:rPr>
      <w:rFonts w:ascii="Verdana" w:eastAsia="Calibri" w:hAnsi="Verdana" w:cs="Arial"/>
      <w:sz w:val="24"/>
      <w:szCs w:val="24"/>
      <w:lang w:val="es-ES_tradnl"/>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qFormat/>
    <w:rsid w:val="005822FD"/>
    <w:pPr>
      <w:spacing w:after="160" w:line="259" w:lineRule="auto"/>
    </w:pPr>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qFormat/>
    <w:rsid w:val="005822FD"/>
    <w:rPr>
      <w:rFonts w:ascii="Calibri" w:eastAsia="Calibri" w:hAnsi="Calibri" w:cs="Times New Roman"/>
      <w:sz w:val="20"/>
      <w:szCs w:val="20"/>
      <w:lang w:val="es-ES_tradnl"/>
    </w:rPr>
  </w:style>
  <w:style w:type="character" w:styleId="Refdenotaalpie">
    <w:name w:val="footnote reference"/>
    <w:aliases w:val="Texto de nota al pie,referencia nota al pie,Ref. de nota al pie 2,Pie de Página,FC,Appel note de bas de page,Footnotes refss,Footnote number,BVI fnr,f,Texto de nota al pi,Texto de nota al p,Pie de Pàgina,F,Pie de P_gin,Pie de P_,4_G"/>
    <w:link w:val="4GChar"/>
    <w:uiPriority w:val="99"/>
    <w:unhideWhenUsed/>
    <w:qFormat/>
    <w:rsid w:val="005822FD"/>
    <w:rPr>
      <w:vertAlign w:val="superscript"/>
    </w:rPr>
  </w:style>
  <w:style w:type="paragraph" w:styleId="Prrafodelista">
    <w:name w:val="List Paragraph"/>
    <w:basedOn w:val="Normal"/>
    <w:uiPriority w:val="34"/>
    <w:qFormat/>
    <w:rsid w:val="005822FD"/>
    <w:pPr>
      <w:ind w:left="708"/>
    </w:pPr>
    <w:rPr>
      <w:rFonts w:ascii="Times New Roman" w:eastAsia="Times New Roman" w:hAnsi="Times New Roman"/>
      <w:sz w:val="24"/>
      <w:szCs w:val="24"/>
      <w:lang w:eastAsia="es-ES"/>
    </w:rPr>
  </w:style>
  <w:style w:type="paragraph" w:styleId="NormalWeb">
    <w:name w:val="Normal (Web)"/>
    <w:basedOn w:val="Normal"/>
    <w:uiPriority w:val="99"/>
    <w:unhideWhenUsed/>
    <w:rsid w:val="005822FD"/>
    <w:pPr>
      <w:spacing w:before="100" w:beforeAutospacing="1" w:after="100" w:afterAutospacing="1"/>
    </w:pPr>
    <w:rPr>
      <w:rFonts w:ascii="Times New Roman" w:eastAsia="Times New Roman" w:hAnsi="Times New Roman"/>
      <w:sz w:val="24"/>
      <w:szCs w:val="24"/>
      <w:lang w:val="es-CO"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822FD"/>
    <w:pPr>
      <w:jc w:val="both"/>
    </w:pPr>
    <w:rPr>
      <w:rFonts w:asciiTheme="minorHAnsi" w:eastAsiaTheme="minorHAnsi" w:hAnsiTheme="minorHAnsi" w:cstheme="minorBidi"/>
      <w:vertAlign w:val="superscript"/>
      <w:lang w:val="en-US"/>
    </w:rPr>
  </w:style>
  <w:style w:type="character" w:customStyle="1" w:styleId="NingunoA">
    <w:name w:val="Ninguno A"/>
    <w:rsid w:val="0058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s://acuameunier.com/wp-content/uploads/2014/11/icontec-iqnet.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8741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Gomez</dc:creator>
  <cp:keywords/>
  <dc:description/>
  <cp:lastModifiedBy>Juan Gomez</cp:lastModifiedBy>
  <cp:revision>3</cp:revision>
  <dcterms:created xsi:type="dcterms:W3CDTF">2021-11-09T12:31:00Z</dcterms:created>
  <dcterms:modified xsi:type="dcterms:W3CDTF">2021-11-09T12:31:00Z</dcterms:modified>
</cp:coreProperties>
</file>