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E4" w:rsidRPr="000F72E4" w:rsidRDefault="00087FE4" w:rsidP="00087FE4">
      <w:pPr>
        <w:spacing w:after="0"/>
        <w:jc w:val="center"/>
        <w:rPr>
          <w:rFonts w:ascii="Algerian" w:hAnsi="Algerian" w:cs="Aharoni"/>
        </w:rPr>
      </w:pPr>
      <w:r>
        <w:rPr>
          <w:rFonts w:ascii="Algerian" w:hAnsi="Algerian" w:cs="Aharoni"/>
          <w:b/>
          <w:i/>
          <w:noProof/>
          <w:lang w:eastAsia="es-ES"/>
        </w:rPr>
        <w:drawing>
          <wp:inline distT="0" distB="0" distL="0" distR="0" wp14:anchorId="235765FE" wp14:editId="6AF0981D">
            <wp:extent cx="447675" cy="4572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E4" w:rsidRPr="000F72E4" w:rsidRDefault="00087FE4" w:rsidP="00087FE4">
      <w:pPr>
        <w:spacing w:after="0"/>
        <w:jc w:val="center"/>
        <w:rPr>
          <w:rFonts w:ascii="Algerian" w:hAnsi="Algerian" w:cs="Aharoni"/>
          <w:b/>
          <w:sz w:val="28"/>
        </w:rPr>
      </w:pPr>
      <w:r w:rsidRPr="000F72E4">
        <w:rPr>
          <w:rFonts w:ascii="Algerian" w:hAnsi="Algerian" w:cs="Aharoni"/>
          <w:b/>
          <w:sz w:val="28"/>
        </w:rPr>
        <w:t>REPUBLICA DE COLOMBIA</w:t>
      </w:r>
    </w:p>
    <w:p w:rsidR="00087FE4" w:rsidRPr="000F72E4" w:rsidRDefault="00087FE4" w:rsidP="00087FE4">
      <w:pPr>
        <w:spacing w:after="0"/>
        <w:jc w:val="center"/>
        <w:rPr>
          <w:rFonts w:ascii="Algerian" w:hAnsi="Algerian" w:cs="Aharoni"/>
          <w:sz w:val="16"/>
        </w:rPr>
      </w:pPr>
      <w:r w:rsidRPr="000F72E4">
        <w:rPr>
          <w:rFonts w:ascii="Algerian" w:hAnsi="Algerian" w:cs="Aharoni"/>
          <w:sz w:val="16"/>
        </w:rPr>
        <w:t>RAMA JUDICIAL</w:t>
      </w:r>
    </w:p>
    <w:p w:rsidR="00087FE4" w:rsidRPr="000F72E4" w:rsidRDefault="00087FE4" w:rsidP="00087FE4">
      <w:pPr>
        <w:framePr w:hSpace="141" w:wrap="auto" w:vAnchor="text" w:hAnchor="text" w:x="921" w:y="1"/>
        <w:spacing w:after="0" w:line="240" w:lineRule="auto"/>
        <w:ind w:left="1416" w:firstLine="708"/>
        <w:jc w:val="center"/>
        <w:rPr>
          <w:rFonts w:ascii="Algerian" w:hAnsi="Algerian" w:cs="Aharoni"/>
          <w:b/>
          <w:i/>
        </w:rPr>
      </w:pPr>
      <w:r w:rsidRPr="000F72E4">
        <w:rPr>
          <w:rFonts w:ascii="Algerian" w:hAnsi="Algerian" w:cs="Aharoni"/>
          <w:b/>
          <w:i/>
        </w:rPr>
        <w:t>Tribunal Administrativo de Boyacá</w:t>
      </w:r>
    </w:p>
    <w:p w:rsidR="00087FE4" w:rsidRPr="000F72E4" w:rsidRDefault="00087FE4" w:rsidP="00087FE4">
      <w:pPr>
        <w:spacing w:after="0" w:line="240" w:lineRule="auto"/>
        <w:jc w:val="center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spacing w:after="0" w:line="240" w:lineRule="auto"/>
        <w:jc w:val="center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spacing w:after="0" w:line="240" w:lineRule="auto"/>
        <w:jc w:val="center"/>
        <w:rPr>
          <w:rFonts w:ascii="Algerian" w:hAnsi="Algerian" w:cs="Aharoni"/>
          <w:b/>
          <w:i/>
        </w:rPr>
      </w:pPr>
      <w:r w:rsidRPr="000F72E4">
        <w:rPr>
          <w:rFonts w:ascii="Algerian" w:hAnsi="Algerian" w:cs="Aharoni"/>
          <w:b/>
          <w:i/>
        </w:rPr>
        <w:t>Secretaría</w:t>
      </w:r>
    </w:p>
    <w:p w:rsidR="00087FE4" w:rsidRDefault="00087FE4" w:rsidP="00087FE4">
      <w:pPr>
        <w:spacing w:after="0"/>
        <w:jc w:val="center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spacing w:after="0"/>
        <w:jc w:val="center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jc w:val="center"/>
        <w:rPr>
          <w:rFonts w:ascii="Algerian" w:hAnsi="Algerian" w:cs="Aharoni"/>
          <w:b/>
          <w:i/>
          <w:sz w:val="32"/>
        </w:rPr>
      </w:pPr>
      <w:r>
        <w:rPr>
          <w:rFonts w:ascii="Algerian" w:hAnsi="Algerian" w:cs="Aharoni"/>
          <w:b/>
          <w:i/>
          <w:sz w:val="32"/>
        </w:rPr>
        <w:t>E D I C T O</w:t>
      </w:r>
    </w:p>
    <w:p w:rsidR="00087FE4" w:rsidRPr="000F72E4" w:rsidRDefault="00087FE4" w:rsidP="00087FE4">
      <w:pPr>
        <w:jc w:val="both"/>
        <w:rPr>
          <w:rFonts w:ascii="Algerian" w:hAnsi="Algerian" w:cs="Aharoni"/>
          <w:b/>
          <w:i/>
        </w:rPr>
      </w:pPr>
    </w:p>
    <w:p w:rsidR="00087FE4" w:rsidRDefault="00087FE4" w:rsidP="00087FE4">
      <w:pPr>
        <w:jc w:val="both"/>
        <w:rPr>
          <w:rFonts w:ascii="Algerian" w:hAnsi="Algerian" w:cs="Aharoni"/>
          <w:i/>
        </w:rPr>
      </w:pPr>
      <w:r>
        <w:rPr>
          <w:rFonts w:ascii="Algerian" w:hAnsi="Algerian" w:cs="Aharoni"/>
          <w:i/>
        </w:rPr>
        <w:t xml:space="preserve">Hoy,  15 </w:t>
      </w:r>
      <w:r w:rsidRPr="000F72E4">
        <w:rPr>
          <w:rFonts w:ascii="Algerian" w:hAnsi="Algerian" w:cs="Aharoni"/>
          <w:i/>
        </w:rPr>
        <w:t xml:space="preserve">de </w:t>
      </w:r>
      <w:r>
        <w:rPr>
          <w:rFonts w:ascii="Algerian" w:hAnsi="Algerian" w:cs="Aharoni"/>
          <w:i/>
        </w:rPr>
        <w:t xml:space="preserve">ENERO </w:t>
      </w:r>
      <w:r w:rsidRPr="000F72E4">
        <w:rPr>
          <w:rFonts w:ascii="Algerian" w:hAnsi="Algerian" w:cs="Aharoni"/>
          <w:i/>
        </w:rPr>
        <w:t>de 20</w:t>
      </w:r>
      <w:r>
        <w:rPr>
          <w:rFonts w:ascii="Algerian" w:hAnsi="Algerian" w:cs="Aharoni"/>
          <w:i/>
        </w:rPr>
        <w:t>21</w:t>
      </w:r>
      <w:r w:rsidRPr="000F72E4">
        <w:rPr>
          <w:rFonts w:ascii="Algerian" w:hAnsi="Algerian" w:cs="Aharoni"/>
          <w:i/>
        </w:rPr>
        <w:t xml:space="preserve"> y de acuerdo a lo previsto en el Artículo </w:t>
      </w:r>
      <w:r>
        <w:rPr>
          <w:rFonts w:ascii="Algerian" w:hAnsi="Algerian" w:cs="Aharoni"/>
          <w:i/>
        </w:rPr>
        <w:t>39</w:t>
      </w:r>
      <w:r w:rsidRPr="000F72E4">
        <w:rPr>
          <w:rFonts w:ascii="Algerian" w:hAnsi="Algerian" w:cs="Aharoni"/>
          <w:i/>
        </w:rPr>
        <w:t xml:space="preserve"> de</w:t>
      </w:r>
      <w:r>
        <w:rPr>
          <w:rFonts w:ascii="Algerian" w:hAnsi="Algerian" w:cs="Aharoni"/>
          <w:i/>
        </w:rPr>
        <w:t xml:space="preserve"> </w:t>
      </w:r>
      <w:proofErr w:type="spellStart"/>
      <w:r w:rsidRPr="000F72E4">
        <w:rPr>
          <w:rFonts w:ascii="Algerian" w:hAnsi="Algerian" w:cs="Aharoni"/>
          <w:i/>
        </w:rPr>
        <w:t>l</w:t>
      </w:r>
      <w:r>
        <w:rPr>
          <w:rFonts w:ascii="Algerian" w:hAnsi="Algerian" w:cs="Aharoni"/>
          <w:i/>
        </w:rPr>
        <w:t>A</w:t>
      </w:r>
      <w:proofErr w:type="spellEnd"/>
      <w:r w:rsidRPr="000F72E4">
        <w:rPr>
          <w:rFonts w:ascii="Algerian" w:hAnsi="Algerian" w:cs="Aharoni"/>
          <w:i/>
        </w:rPr>
        <w:t xml:space="preserve"> </w:t>
      </w:r>
      <w:r>
        <w:rPr>
          <w:rFonts w:ascii="Algerian" w:hAnsi="Algerian" w:cs="Aharoni"/>
          <w:i/>
        </w:rPr>
        <w:t xml:space="preserve">LEY 1437 DE 2011, </w:t>
      </w:r>
      <w:r w:rsidRPr="000F72E4">
        <w:rPr>
          <w:rFonts w:ascii="Algerian" w:hAnsi="Algerian" w:cs="Aharoni"/>
          <w:i/>
        </w:rPr>
        <w:t xml:space="preserve"> </w:t>
      </w:r>
      <w:r>
        <w:rPr>
          <w:rFonts w:ascii="Algerian" w:hAnsi="Algerian" w:cs="Aharoni"/>
          <w:i/>
        </w:rPr>
        <w:t xml:space="preserve">SE FIJA EL PRESENTE EDICTO POR EL TERMINO DE CINCO (5) DIAS, PARA QUE LAS PARTES INVOLUCRADAS PRESENTEN  SUS ALEGATOS O CONSIDERACIONES, DENTRO DEL MEDIO DE CONTROL QUE </w:t>
      </w:r>
      <w:r w:rsidRPr="000F72E4">
        <w:rPr>
          <w:rFonts w:ascii="Algerian" w:hAnsi="Algerian" w:cs="Aharoni"/>
          <w:i/>
        </w:rPr>
        <w:t>a continuación se relaciona:</w:t>
      </w:r>
    </w:p>
    <w:p w:rsidR="00087FE4" w:rsidRPr="000F72E4" w:rsidRDefault="00087FE4" w:rsidP="00087FE4">
      <w:pPr>
        <w:jc w:val="both"/>
        <w:rPr>
          <w:rFonts w:ascii="Algerian" w:hAnsi="Algerian" w:cs="Aharoni"/>
          <w:i/>
        </w:rPr>
      </w:pPr>
    </w:p>
    <w:tbl>
      <w:tblPr>
        <w:tblW w:w="8897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3544"/>
      </w:tblGrid>
      <w:tr w:rsidR="00087FE4" w:rsidRPr="000F72E4" w:rsidTr="00250326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</w:rPr>
            </w:pPr>
            <w:r w:rsidRPr="000F72E4">
              <w:rPr>
                <w:rFonts w:ascii="Algerian" w:hAnsi="Algerian" w:cs="Aharoni"/>
                <w:i/>
                <w:sz w:val="18"/>
              </w:rPr>
              <w:t>Nro. De Radiación del Proceso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</w:rPr>
            </w:pPr>
            <w:r w:rsidRPr="000F72E4">
              <w:rPr>
                <w:rFonts w:ascii="Algerian" w:hAnsi="Algerian" w:cs="Aharoni"/>
                <w:i/>
                <w:sz w:val="18"/>
              </w:rPr>
              <w:t>Clase de Proceso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  <w:sz w:val="18"/>
              </w:rPr>
            </w:pPr>
            <w:r w:rsidRPr="000F72E4">
              <w:rPr>
                <w:rFonts w:ascii="Algerian" w:hAnsi="Algerian" w:cs="Aharoni"/>
                <w:i/>
                <w:sz w:val="18"/>
              </w:rPr>
              <w:t>DEMANDANTE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  <w:sz w:val="18"/>
              </w:rPr>
            </w:pPr>
            <w:r w:rsidRPr="000F72E4">
              <w:rPr>
                <w:rFonts w:ascii="Algerian" w:hAnsi="Algerian" w:cs="Aharoni"/>
                <w:i/>
                <w:sz w:val="18"/>
              </w:rPr>
              <w:t>DEMANDADO</w:t>
            </w:r>
          </w:p>
        </w:tc>
      </w:tr>
      <w:tr w:rsidR="00087FE4" w:rsidRPr="000F72E4" w:rsidTr="00250326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</w:rPr>
            </w:pPr>
            <w:r w:rsidRPr="000F72E4">
              <w:rPr>
                <w:rFonts w:ascii="Algerian" w:hAnsi="Algerian" w:cs="Aharoni"/>
                <w:i/>
                <w:sz w:val="18"/>
                <w:u w:val="single"/>
              </w:rPr>
              <w:t>15001233300020</w:t>
            </w:r>
            <w:r>
              <w:rPr>
                <w:rFonts w:ascii="Algerian" w:hAnsi="Algerian" w:cs="Aharoni"/>
                <w:i/>
                <w:sz w:val="18"/>
                <w:u w:val="single"/>
              </w:rPr>
              <w:t>20</w:t>
            </w:r>
            <w:r w:rsidRPr="000F72E4">
              <w:rPr>
                <w:rFonts w:ascii="Algerian" w:hAnsi="Algerian" w:cs="Aharoni"/>
                <w:i/>
                <w:sz w:val="18"/>
                <w:u w:val="single"/>
              </w:rPr>
              <w:t>00</w:t>
            </w:r>
            <w:r>
              <w:rPr>
                <w:rFonts w:ascii="Algerian" w:hAnsi="Algerian" w:cs="Aharoni"/>
                <w:i/>
                <w:sz w:val="18"/>
                <w:u w:val="single"/>
              </w:rPr>
              <w:t>2460-00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</w:rPr>
            </w:pPr>
            <w:r>
              <w:rPr>
                <w:rFonts w:ascii="Algerian" w:hAnsi="Algerian" w:cs="Aharoni"/>
                <w:i/>
                <w:sz w:val="18"/>
                <w:u w:val="single"/>
              </w:rPr>
              <w:t>CONFLICTO DE COMPETENCIAS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  <w:sz w:val="18"/>
                <w:u w:val="single"/>
              </w:rPr>
            </w:pPr>
            <w:r>
              <w:rPr>
                <w:rFonts w:ascii="Algerian" w:hAnsi="Algerian" w:cs="Aharoni"/>
                <w:i/>
                <w:sz w:val="18"/>
                <w:u w:val="single"/>
              </w:rPr>
              <w:t>IDELFONSO PATIÑO NIETO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0F72E4" w:rsidRDefault="00087FE4" w:rsidP="00250326">
            <w:pPr>
              <w:jc w:val="both"/>
              <w:rPr>
                <w:rFonts w:ascii="Algerian" w:hAnsi="Algerian" w:cs="Aharoni"/>
                <w:i/>
                <w:sz w:val="18"/>
                <w:u w:val="single"/>
              </w:rPr>
            </w:pPr>
            <w:r>
              <w:rPr>
                <w:rFonts w:ascii="Algerian" w:hAnsi="Algerian" w:cs="Aharoni"/>
                <w:i/>
                <w:sz w:val="18"/>
                <w:u w:val="single"/>
              </w:rPr>
              <w:t>ALCALDIA MUNICIPAL DE PESCA  E INSPECCION DE POLICIA DE PESCA</w:t>
            </w:r>
          </w:p>
        </w:tc>
      </w:tr>
    </w:tbl>
    <w:p w:rsidR="00087FE4" w:rsidRPr="000F72E4" w:rsidRDefault="00087FE4" w:rsidP="00087FE4">
      <w:pPr>
        <w:jc w:val="both"/>
        <w:rPr>
          <w:rFonts w:ascii="Algerian" w:hAnsi="Algerian" w:cs="Aharoni"/>
          <w:i/>
          <w:sz w:val="18"/>
        </w:rPr>
      </w:pPr>
    </w:p>
    <w:p w:rsidR="00087FE4" w:rsidRDefault="00087FE4" w:rsidP="00087FE4">
      <w:pPr>
        <w:jc w:val="both"/>
        <w:rPr>
          <w:rFonts w:ascii="Algerian" w:hAnsi="Algerian" w:cs="Aharoni"/>
          <w:i/>
          <w:sz w:val="18"/>
        </w:rPr>
      </w:pPr>
      <w:r w:rsidRPr="000F72E4">
        <w:rPr>
          <w:rFonts w:ascii="Algerian" w:hAnsi="Algerian" w:cs="Aharoni"/>
          <w:i/>
          <w:sz w:val="18"/>
        </w:rPr>
        <w:tab/>
      </w:r>
    </w:p>
    <w:p w:rsidR="00087FE4" w:rsidRPr="000F72E4" w:rsidRDefault="00087FE4" w:rsidP="00087FE4">
      <w:pPr>
        <w:jc w:val="both"/>
        <w:rPr>
          <w:rFonts w:ascii="Algerian" w:hAnsi="Algerian" w:cs="Aharoni"/>
          <w:i/>
        </w:rPr>
      </w:pPr>
      <w:r w:rsidRPr="000F72E4">
        <w:rPr>
          <w:rFonts w:ascii="Algerian" w:hAnsi="Algerian" w:cs="Aharoni"/>
          <w:i/>
        </w:rPr>
        <w:t>La Secretaria,</w:t>
      </w:r>
    </w:p>
    <w:p w:rsidR="00087FE4" w:rsidRDefault="00087FE4" w:rsidP="00087FE4">
      <w:pPr>
        <w:jc w:val="both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jc w:val="both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jc w:val="center"/>
        <w:rPr>
          <w:rFonts w:ascii="Algerian" w:hAnsi="Algerian" w:cs="Aharoni"/>
          <w:b/>
          <w:i/>
        </w:rPr>
      </w:pPr>
      <w:r>
        <w:rPr>
          <w:rFonts w:ascii="Algerian" w:hAnsi="Algerian" w:cs="Aharoni"/>
          <w:b/>
          <w:i/>
        </w:rPr>
        <w:t>LUIS FERNANDO ROA HOLGUIN</w:t>
      </w:r>
    </w:p>
    <w:p w:rsidR="00087FE4" w:rsidRPr="000F72E4" w:rsidRDefault="00087FE4" w:rsidP="00087FE4">
      <w:pPr>
        <w:jc w:val="center"/>
        <w:rPr>
          <w:rFonts w:ascii="Algerian" w:hAnsi="Algerian" w:cs="Aharoni"/>
          <w:b/>
          <w:i/>
        </w:rPr>
      </w:pPr>
      <w:r>
        <w:rPr>
          <w:rFonts w:ascii="Algerian" w:hAnsi="Algerian" w:cs="Aharoni"/>
          <w:b/>
          <w:i/>
        </w:rPr>
        <w:t>SECRETARIO</w:t>
      </w:r>
    </w:p>
    <w:p w:rsidR="00087FE4" w:rsidRDefault="00087FE4" w:rsidP="00087FE4">
      <w:pPr>
        <w:rPr>
          <w:rFonts w:ascii="Algerian" w:hAnsi="Algerian" w:cs="Aharoni"/>
          <w:sz w:val="16"/>
          <w:szCs w:val="16"/>
        </w:rPr>
      </w:pPr>
    </w:p>
    <w:p w:rsidR="00087FE4" w:rsidRDefault="00087FE4" w:rsidP="00087FE4">
      <w:pPr>
        <w:rPr>
          <w:rFonts w:ascii="Algerian" w:hAnsi="Algerian" w:cs="Aharoni"/>
          <w:sz w:val="16"/>
          <w:szCs w:val="16"/>
        </w:rPr>
      </w:pPr>
    </w:p>
    <w:p w:rsidR="00203971" w:rsidRDefault="00087FE4" w:rsidP="00087FE4">
      <w:r w:rsidRPr="000F72E4">
        <w:rPr>
          <w:rFonts w:ascii="Algerian" w:hAnsi="Algerian" w:cs="Aharoni"/>
          <w:sz w:val="16"/>
          <w:szCs w:val="16"/>
        </w:rPr>
        <w:t>MAYMM</w:t>
      </w:r>
      <w:bookmarkStart w:id="0" w:name="_GoBack"/>
      <w:bookmarkEnd w:id="0"/>
    </w:p>
    <w:sectPr w:rsidR="0020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E4"/>
    <w:rsid w:val="00087FE4"/>
    <w:rsid w:val="002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65B37A-D1AB-4CE3-A847-9BC6F55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DESPACHO 3 TRIBUNAL ADMINISTRATIVO BOYAC</dc:creator>
  <cp:keywords/>
  <dc:description/>
  <cp:lastModifiedBy>EQUIPO DESPACHO 3 TRIBUNAL ADMINISTRATIVO BOYAC</cp:lastModifiedBy>
  <cp:revision>1</cp:revision>
  <dcterms:created xsi:type="dcterms:W3CDTF">2021-01-14T19:52:00Z</dcterms:created>
  <dcterms:modified xsi:type="dcterms:W3CDTF">2021-01-14T19:53:00Z</dcterms:modified>
</cp:coreProperties>
</file>