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ECD" w:rsidRDefault="00E94ECD" w:rsidP="00FB3705">
      <w:pPr>
        <w:suppressAutoHyphens/>
        <w:spacing w:after="0" w:line="240" w:lineRule="auto"/>
        <w:jc w:val="center"/>
        <w:rPr>
          <w:rFonts w:ascii="Arial" w:hAnsi="Arial" w:cs="Arial"/>
          <w:sz w:val="26"/>
          <w:szCs w:val="26"/>
        </w:rPr>
      </w:pPr>
    </w:p>
    <w:p w:rsidR="00E94ECD" w:rsidRDefault="00E94ECD" w:rsidP="00FB3705">
      <w:pPr>
        <w:suppressAutoHyphens/>
        <w:spacing w:after="0" w:line="240" w:lineRule="auto"/>
        <w:jc w:val="center"/>
        <w:rPr>
          <w:rFonts w:ascii="Arial" w:hAnsi="Arial" w:cs="Arial"/>
          <w:sz w:val="26"/>
          <w:szCs w:val="26"/>
        </w:rPr>
      </w:pPr>
    </w:p>
    <w:p w:rsidR="0081121B" w:rsidRPr="006A0FCE" w:rsidRDefault="00840215" w:rsidP="0081121B">
      <w:pPr>
        <w:pStyle w:val="Prrafodelista"/>
        <w:tabs>
          <w:tab w:val="left" w:pos="284"/>
          <w:tab w:val="left" w:pos="567"/>
        </w:tabs>
        <w:ind w:left="0"/>
        <w:contextualSpacing/>
        <w:jc w:val="both"/>
        <w:rPr>
          <w:rFonts w:ascii="Arial" w:hAnsi="Arial" w:cs="Arial"/>
          <w:b/>
          <w:i/>
          <w:sz w:val="26"/>
          <w:szCs w:val="26"/>
        </w:rPr>
      </w:pPr>
      <w:r w:rsidRPr="006A0FCE">
        <w:rPr>
          <w:rFonts w:ascii="Arial" w:hAnsi="Arial" w:cs="Arial"/>
          <w:b/>
          <w:sz w:val="26"/>
          <w:szCs w:val="26"/>
        </w:rPr>
        <w:t xml:space="preserve">TUTELA/ </w:t>
      </w:r>
      <w:r w:rsidR="0081121B" w:rsidRPr="006A0FCE">
        <w:rPr>
          <w:rFonts w:ascii="Arial" w:hAnsi="Arial" w:cs="Arial"/>
          <w:b/>
          <w:sz w:val="26"/>
          <w:szCs w:val="26"/>
        </w:rPr>
        <w:t xml:space="preserve">Improcedencia de la acción/ </w:t>
      </w:r>
      <w:r w:rsidRPr="006A0FCE">
        <w:rPr>
          <w:rFonts w:ascii="Arial" w:hAnsi="Arial" w:cs="Arial"/>
          <w:b/>
          <w:sz w:val="26"/>
          <w:szCs w:val="26"/>
        </w:rPr>
        <w:t>Derecho de petición</w:t>
      </w:r>
      <w:r w:rsidR="00B46527" w:rsidRPr="006A0FCE">
        <w:rPr>
          <w:rFonts w:ascii="Arial" w:hAnsi="Arial" w:cs="Arial"/>
          <w:b/>
          <w:sz w:val="26"/>
          <w:szCs w:val="26"/>
        </w:rPr>
        <w:t xml:space="preserve"> en t</w:t>
      </w:r>
      <w:r w:rsidR="00634185" w:rsidRPr="006A0FCE">
        <w:rPr>
          <w:rFonts w:ascii="Arial" w:hAnsi="Arial" w:cs="Arial"/>
          <w:b/>
          <w:sz w:val="26"/>
          <w:szCs w:val="26"/>
        </w:rPr>
        <w:t xml:space="preserve">ema pensional/El accionante debió acudir a la vía ordinaria para buscar protección de sus derechos/ </w:t>
      </w:r>
      <w:r w:rsidR="00E70A58" w:rsidRPr="006A0FCE">
        <w:rPr>
          <w:rFonts w:ascii="Arial" w:hAnsi="Arial" w:cs="Arial"/>
          <w:b/>
          <w:sz w:val="26"/>
          <w:szCs w:val="26"/>
        </w:rPr>
        <w:t>Debió alegarse la ineficacia de la vía ordinaria para proteger el derecho/ El accionante no es</w:t>
      </w:r>
      <w:r w:rsidR="0071653C" w:rsidRPr="006A0FCE">
        <w:rPr>
          <w:rFonts w:ascii="Arial" w:hAnsi="Arial" w:cs="Arial"/>
          <w:b/>
          <w:sz w:val="26"/>
          <w:szCs w:val="26"/>
        </w:rPr>
        <w:t xml:space="preserve"> persona de la tercera edad</w:t>
      </w:r>
      <w:r w:rsidR="0081121B" w:rsidRPr="006A0FCE">
        <w:rPr>
          <w:rFonts w:ascii="Arial" w:hAnsi="Arial" w:cs="Arial"/>
          <w:b/>
          <w:sz w:val="26"/>
          <w:szCs w:val="26"/>
        </w:rPr>
        <w:t xml:space="preserve">/ No se demostró que el </w:t>
      </w:r>
      <w:r w:rsidR="0081121B" w:rsidRPr="006A0FCE">
        <w:rPr>
          <w:rFonts w:ascii="Arial" w:hAnsi="Arial" w:cs="Arial"/>
          <w:b/>
          <w:sz w:val="26"/>
          <w:szCs w:val="26"/>
        </w:rPr>
        <w:t>actor sufre o sufrirá un perjuicio irremediable</w:t>
      </w:r>
      <w:r w:rsidR="0081121B" w:rsidRPr="006A0FCE">
        <w:rPr>
          <w:rFonts w:ascii="Arial" w:hAnsi="Arial" w:cs="Arial"/>
          <w:b/>
          <w:sz w:val="26"/>
          <w:szCs w:val="26"/>
        </w:rPr>
        <w:t xml:space="preserve">/Revoca decisión del juez de primera instancia. </w:t>
      </w:r>
    </w:p>
    <w:p w:rsidR="00E94ECD" w:rsidRPr="006A0FCE" w:rsidRDefault="00E94ECD" w:rsidP="00F965B0">
      <w:pPr>
        <w:suppressAutoHyphens/>
        <w:spacing w:after="0" w:line="240" w:lineRule="auto"/>
        <w:jc w:val="both"/>
        <w:rPr>
          <w:rFonts w:ascii="Arial" w:hAnsi="Arial" w:cs="Arial"/>
          <w:b/>
          <w:sz w:val="26"/>
          <w:szCs w:val="26"/>
        </w:rPr>
      </w:pPr>
    </w:p>
    <w:p w:rsidR="00840215" w:rsidRPr="006A0FCE" w:rsidRDefault="00840215" w:rsidP="00840215">
      <w:pPr>
        <w:suppressAutoHyphens/>
        <w:spacing w:after="0" w:line="240" w:lineRule="auto"/>
        <w:rPr>
          <w:rFonts w:ascii="Arial" w:hAnsi="Arial" w:cs="Arial"/>
          <w:sz w:val="26"/>
          <w:szCs w:val="26"/>
        </w:rPr>
      </w:pPr>
    </w:p>
    <w:p w:rsidR="00E94ECD" w:rsidRDefault="00E94ECD" w:rsidP="00840215">
      <w:pPr>
        <w:tabs>
          <w:tab w:val="left" w:pos="1560"/>
        </w:tabs>
        <w:spacing w:after="0" w:line="240" w:lineRule="auto"/>
        <w:jc w:val="both"/>
        <w:rPr>
          <w:rFonts w:ascii="Arial" w:hAnsi="Arial" w:cs="Arial"/>
          <w:i/>
          <w:sz w:val="24"/>
          <w:szCs w:val="24"/>
          <w:lang w:eastAsia="es-MX"/>
        </w:rPr>
      </w:pPr>
      <w:r w:rsidRPr="00840215">
        <w:rPr>
          <w:rFonts w:ascii="Arial" w:hAnsi="Arial" w:cs="Arial"/>
          <w:i/>
          <w:sz w:val="24"/>
          <w:szCs w:val="24"/>
          <w:lang w:eastAsia="es-MX"/>
        </w:rPr>
        <w:t>Encuentra la Sala que el señor JESÚS ENRIQUE VALENCIA CORREA, elevó diversas peticiones ante la administración departamental, con miras a que se reconociera su derecho a pensionarse, las cuales fueron resueltas</w:t>
      </w:r>
      <w:r w:rsidR="00840215" w:rsidRPr="00840215">
        <w:rPr>
          <w:rFonts w:ascii="Arial" w:hAnsi="Arial" w:cs="Arial"/>
          <w:i/>
          <w:sz w:val="24"/>
          <w:szCs w:val="24"/>
          <w:lang w:eastAsia="es-MX"/>
        </w:rPr>
        <w:t xml:space="preserve"> </w:t>
      </w:r>
      <w:r w:rsidRPr="00840215">
        <w:rPr>
          <w:rFonts w:ascii="Arial" w:hAnsi="Arial" w:cs="Arial"/>
          <w:i/>
          <w:sz w:val="24"/>
          <w:szCs w:val="24"/>
          <w:lang w:eastAsia="es-MX"/>
        </w:rPr>
        <w:t>en su oportunidad.</w:t>
      </w:r>
    </w:p>
    <w:p w:rsidR="00840215" w:rsidRPr="00840215" w:rsidRDefault="00840215" w:rsidP="00840215">
      <w:pPr>
        <w:tabs>
          <w:tab w:val="left" w:pos="1560"/>
        </w:tabs>
        <w:spacing w:after="0" w:line="240" w:lineRule="auto"/>
        <w:jc w:val="both"/>
        <w:rPr>
          <w:rFonts w:ascii="Arial" w:hAnsi="Arial" w:cs="Arial"/>
          <w:i/>
          <w:sz w:val="24"/>
          <w:szCs w:val="24"/>
          <w:lang w:eastAsia="es-MX"/>
        </w:rPr>
      </w:pPr>
    </w:p>
    <w:p w:rsidR="00E94ECD" w:rsidRDefault="00E94ECD" w:rsidP="00840215">
      <w:pPr>
        <w:tabs>
          <w:tab w:val="left" w:pos="1560"/>
        </w:tabs>
        <w:spacing w:after="0" w:line="240" w:lineRule="auto"/>
        <w:jc w:val="both"/>
        <w:rPr>
          <w:rFonts w:ascii="Arial" w:hAnsi="Arial" w:cs="Arial"/>
          <w:i/>
          <w:sz w:val="24"/>
          <w:szCs w:val="24"/>
        </w:rPr>
      </w:pPr>
      <w:r w:rsidRPr="00840215">
        <w:rPr>
          <w:rFonts w:ascii="Arial" w:hAnsi="Arial" w:cs="Arial"/>
          <w:i/>
          <w:sz w:val="24"/>
          <w:szCs w:val="24"/>
          <w:lang w:eastAsia="es-MX"/>
        </w:rPr>
        <w:t>Así mismo, se encuentra acreditado que el actor hizo uso de los recursos de la vía administrativa frente a la negativa de reconocimiento pensional solicitado; pero n</w:t>
      </w:r>
      <w:r w:rsidRPr="00840215">
        <w:rPr>
          <w:rFonts w:ascii="Arial" w:hAnsi="Arial" w:cs="Arial"/>
          <w:i/>
          <w:sz w:val="24"/>
          <w:szCs w:val="24"/>
        </w:rPr>
        <w:t>o existe prueba en el expediente de que el accionante haya acudido a la vía ordinaria, ni tampoco expresó la dificultad de acceso a ella, ni alegó la ineficacia de estos medios para la defensa de sus derechos y mucho menos demuestra, que en su caso resulte desproporcionado esperar la decisión de su conflicto a través del proceso ordinario para obtener la protección de sus derechos;</w:t>
      </w:r>
    </w:p>
    <w:p w:rsidR="00840215" w:rsidRPr="00840215" w:rsidRDefault="00840215" w:rsidP="00840215">
      <w:pPr>
        <w:tabs>
          <w:tab w:val="left" w:pos="1560"/>
        </w:tabs>
        <w:spacing w:after="0" w:line="240" w:lineRule="auto"/>
        <w:jc w:val="both"/>
        <w:rPr>
          <w:rFonts w:ascii="Arial" w:hAnsi="Arial" w:cs="Arial"/>
          <w:i/>
          <w:sz w:val="24"/>
          <w:szCs w:val="24"/>
        </w:rPr>
      </w:pPr>
    </w:p>
    <w:p w:rsidR="00E94ECD" w:rsidRPr="00840215" w:rsidRDefault="00E94ECD" w:rsidP="00840215">
      <w:pPr>
        <w:pStyle w:val="Prrafodelista"/>
        <w:tabs>
          <w:tab w:val="left" w:pos="284"/>
          <w:tab w:val="left" w:pos="567"/>
        </w:tabs>
        <w:ind w:left="0"/>
        <w:contextualSpacing/>
        <w:jc w:val="both"/>
        <w:rPr>
          <w:rFonts w:ascii="Arial" w:hAnsi="Arial" w:cs="Arial"/>
          <w:i/>
        </w:rPr>
      </w:pPr>
      <w:r w:rsidRPr="00840215">
        <w:rPr>
          <w:rFonts w:ascii="Arial" w:hAnsi="Arial" w:cs="Arial"/>
          <w:i/>
          <w:lang w:val="es-ES_tradnl"/>
        </w:rPr>
        <w:t xml:space="preserve">Téngase en cuenta, además, </w:t>
      </w:r>
      <w:r w:rsidRPr="00840215">
        <w:rPr>
          <w:rFonts w:ascii="Arial" w:hAnsi="Arial" w:cs="Arial"/>
          <w:i/>
        </w:rPr>
        <w:t xml:space="preserve">que el señor Jesús Enrique Valencia Correa, no es una persona de la tercera edad, y tampoco demuestra las condiciones materiales que justifican la protección de los derechos fundamentales por vía de tutela. De manera que no existe suficiente prueba que permita afirmar que el actor sufre o sufrirá un perjuicio irremediable. </w:t>
      </w:r>
    </w:p>
    <w:p w:rsidR="00E94ECD" w:rsidRPr="00840215" w:rsidRDefault="00E94ECD" w:rsidP="00840215">
      <w:pPr>
        <w:pStyle w:val="Prrafodelista"/>
        <w:tabs>
          <w:tab w:val="left" w:pos="284"/>
          <w:tab w:val="left" w:pos="567"/>
        </w:tabs>
        <w:ind w:left="0"/>
        <w:contextualSpacing/>
        <w:jc w:val="both"/>
        <w:rPr>
          <w:rFonts w:ascii="Arial" w:hAnsi="Arial" w:cs="Arial"/>
          <w:i/>
        </w:rPr>
      </w:pPr>
    </w:p>
    <w:p w:rsidR="00E94ECD" w:rsidRDefault="00E94ECD" w:rsidP="00840215">
      <w:pPr>
        <w:spacing w:after="0" w:line="240" w:lineRule="auto"/>
        <w:jc w:val="both"/>
        <w:rPr>
          <w:rFonts w:ascii="Arial" w:hAnsi="Arial" w:cs="Arial"/>
          <w:i/>
          <w:sz w:val="24"/>
          <w:szCs w:val="24"/>
          <w:lang w:val="es-CO"/>
        </w:rPr>
      </w:pPr>
      <w:r w:rsidRPr="00840215">
        <w:rPr>
          <w:rFonts w:ascii="Arial" w:hAnsi="Arial" w:cs="Arial"/>
          <w:i/>
          <w:sz w:val="24"/>
          <w:szCs w:val="24"/>
        </w:rPr>
        <w:t xml:space="preserve">De este modo, para la Sala esta acción constitucional se torna improcedente </w:t>
      </w:r>
      <w:r w:rsidRPr="00840215">
        <w:rPr>
          <w:rFonts w:ascii="Arial" w:hAnsi="Arial" w:cs="Arial"/>
          <w:i/>
          <w:sz w:val="24"/>
          <w:szCs w:val="24"/>
          <w:lang w:val="es-CO"/>
        </w:rPr>
        <w:t>para solicitar el reconocimiento de la pensión, toda vez que no se cumple con las reglas definidas para ello por la ley y la doctrina constitucional.</w:t>
      </w:r>
    </w:p>
    <w:p w:rsidR="00840215" w:rsidRPr="00840215" w:rsidRDefault="00840215" w:rsidP="00840215">
      <w:pPr>
        <w:spacing w:after="0" w:line="240" w:lineRule="auto"/>
        <w:jc w:val="both"/>
        <w:rPr>
          <w:rFonts w:ascii="Arial" w:hAnsi="Arial" w:cs="Arial"/>
          <w:i/>
          <w:sz w:val="24"/>
          <w:szCs w:val="24"/>
          <w:lang w:val="es-CO"/>
        </w:rPr>
      </w:pPr>
    </w:p>
    <w:p w:rsidR="00E94ECD" w:rsidRDefault="00E94ECD" w:rsidP="00840215">
      <w:pPr>
        <w:spacing w:after="0" w:line="240" w:lineRule="auto"/>
        <w:jc w:val="both"/>
        <w:rPr>
          <w:rFonts w:ascii="Arial" w:hAnsi="Arial" w:cs="Arial"/>
          <w:i/>
          <w:sz w:val="24"/>
          <w:szCs w:val="24"/>
          <w:lang w:val="es-CO"/>
        </w:rPr>
      </w:pPr>
      <w:r w:rsidRPr="00840215">
        <w:rPr>
          <w:rFonts w:ascii="Arial" w:hAnsi="Arial" w:cs="Arial"/>
          <w:i/>
          <w:sz w:val="24"/>
          <w:szCs w:val="24"/>
          <w:lang w:val="es-CO"/>
        </w:rPr>
        <w:t>Además, claramente emerge que lo discutido tanto en el trámite administrativo como en sede de tutela corresponde a un conflicto eminentemente legal que debe ser dirimido por el Juez competente y a través de los mecanismos judiciales que la ley prevé para la solución de este tipo de controversias; las cuales –se insiste- no deben ser ventiladas a través de este mecanismo excepcional.</w:t>
      </w:r>
    </w:p>
    <w:p w:rsidR="00840215" w:rsidRPr="00840215" w:rsidRDefault="00840215" w:rsidP="00840215">
      <w:pPr>
        <w:spacing w:after="0" w:line="240" w:lineRule="auto"/>
        <w:jc w:val="both"/>
        <w:rPr>
          <w:rFonts w:ascii="Arial" w:hAnsi="Arial" w:cs="Arial"/>
          <w:i/>
          <w:sz w:val="24"/>
          <w:szCs w:val="24"/>
          <w:lang w:val="es-CO"/>
        </w:rPr>
      </w:pPr>
    </w:p>
    <w:p w:rsidR="00E94ECD" w:rsidRPr="00840215" w:rsidRDefault="00E94ECD" w:rsidP="00840215">
      <w:pPr>
        <w:spacing w:after="0" w:line="240" w:lineRule="auto"/>
        <w:jc w:val="both"/>
        <w:rPr>
          <w:rFonts w:ascii="Arial" w:hAnsi="Arial" w:cs="Arial"/>
          <w:i/>
          <w:spacing w:val="-2"/>
          <w:sz w:val="24"/>
          <w:szCs w:val="24"/>
        </w:rPr>
      </w:pPr>
      <w:r w:rsidRPr="00840215">
        <w:rPr>
          <w:rFonts w:ascii="Arial" w:hAnsi="Arial" w:cs="Arial"/>
          <w:i/>
          <w:spacing w:val="-2"/>
          <w:sz w:val="24"/>
          <w:szCs w:val="24"/>
        </w:rPr>
        <w:t xml:space="preserve">Entonces, frente al problema jurídico planteado, la respuesta es negativa y en consecuencia </w:t>
      </w:r>
      <w:r w:rsidRPr="00840215">
        <w:rPr>
          <w:rFonts w:ascii="Arial" w:eastAsia="Arial Unicode MS" w:hAnsi="Arial" w:cs="Arial"/>
          <w:i/>
          <w:sz w:val="24"/>
          <w:szCs w:val="24"/>
        </w:rPr>
        <w:t>se revocará la sentencia de primera instancia, para en su lugar, declarar la improcedencia de este mecanismo constitucional</w:t>
      </w:r>
      <w:r w:rsidRPr="00840215">
        <w:rPr>
          <w:rFonts w:ascii="Arial" w:hAnsi="Arial" w:cs="Arial"/>
          <w:i/>
          <w:spacing w:val="-2"/>
          <w:sz w:val="24"/>
          <w:szCs w:val="24"/>
        </w:rPr>
        <w:t xml:space="preserve">, pues no puede </w:t>
      </w:r>
      <w:r w:rsidR="00840215" w:rsidRPr="00840215">
        <w:rPr>
          <w:rFonts w:ascii="Arial" w:hAnsi="Arial" w:cs="Arial"/>
          <w:i/>
          <w:spacing w:val="-2"/>
          <w:sz w:val="24"/>
          <w:szCs w:val="24"/>
        </w:rPr>
        <w:t>accederse a</w:t>
      </w:r>
      <w:r w:rsidRPr="00840215">
        <w:rPr>
          <w:rFonts w:ascii="Arial" w:hAnsi="Arial" w:cs="Arial"/>
          <w:i/>
          <w:spacing w:val="-2"/>
          <w:sz w:val="24"/>
          <w:szCs w:val="24"/>
        </w:rPr>
        <w:t xml:space="preserve"> lo solicitado. </w:t>
      </w:r>
    </w:p>
    <w:p w:rsidR="00E94ECD" w:rsidRPr="00840215" w:rsidRDefault="00E94ECD" w:rsidP="00840215">
      <w:pPr>
        <w:suppressAutoHyphens/>
        <w:spacing w:after="0" w:line="240" w:lineRule="auto"/>
        <w:jc w:val="center"/>
        <w:rPr>
          <w:rFonts w:ascii="Arial" w:hAnsi="Arial" w:cs="Arial"/>
          <w:i/>
          <w:sz w:val="26"/>
          <w:szCs w:val="26"/>
        </w:rPr>
      </w:pPr>
    </w:p>
    <w:p w:rsidR="00E94ECD" w:rsidRDefault="00E94ECD" w:rsidP="00FB3705">
      <w:pPr>
        <w:suppressAutoHyphens/>
        <w:spacing w:after="0" w:line="240" w:lineRule="auto"/>
        <w:jc w:val="center"/>
        <w:rPr>
          <w:rFonts w:ascii="Arial" w:hAnsi="Arial" w:cs="Arial"/>
          <w:sz w:val="26"/>
          <w:szCs w:val="26"/>
        </w:rPr>
      </w:pPr>
      <w:bookmarkStart w:id="0" w:name="_GoBack"/>
      <w:bookmarkEnd w:id="0"/>
    </w:p>
    <w:p w:rsidR="00FB3705" w:rsidRPr="00A277C7" w:rsidRDefault="00FB3705" w:rsidP="00FB3705">
      <w:pPr>
        <w:suppressAutoHyphens/>
        <w:spacing w:after="0" w:line="240" w:lineRule="auto"/>
        <w:jc w:val="center"/>
        <w:rPr>
          <w:rFonts w:ascii="Arial" w:hAnsi="Arial" w:cs="Arial"/>
          <w:sz w:val="26"/>
          <w:szCs w:val="26"/>
        </w:rPr>
      </w:pPr>
      <w:r w:rsidRPr="00A277C7">
        <w:rPr>
          <w:rFonts w:ascii="Arial" w:hAnsi="Arial" w:cs="Arial"/>
          <w:noProof/>
          <w:sz w:val="26"/>
          <w:szCs w:val="26"/>
          <w:lang w:val="es-CO" w:eastAsia="es-CO"/>
        </w:rPr>
        <w:drawing>
          <wp:inline distT="0" distB="0" distL="0" distR="0">
            <wp:extent cx="1467485" cy="659219"/>
            <wp:effectExtent l="19050" t="0" r="0" b="0"/>
            <wp:docPr id="1" name="Imagen 1" descr="Image106.gif (17471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06.gif (17471 bytes)"/>
                    <pic:cNvPicPr>
                      <a:picLocks noChangeAspect="1" noChangeArrowheads="1"/>
                    </pic:cNvPicPr>
                  </pic:nvPicPr>
                  <pic:blipFill>
                    <a:blip r:embed="rId8">
                      <a:lum contrast="-6000"/>
                      <a:grayscl/>
                    </a:blip>
                    <a:srcRect/>
                    <a:stretch>
                      <a:fillRect/>
                    </a:stretch>
                  </pic:blipFill>
                  <pic:spPr bwMode="auto">
                    <a:xfrm>
                      <a:off x="0" y="0"/>
                      <a:ext cx="1467485" cy="659219"/>
                    </a:xfrm>
                    <a:prstGeom prst="rect">
                      <a:avLst/>
                    </a:prstGeom>
                    <a:noFill/>
                    <a:ln w="9525">
                      <a:noFill/>
                      <a:miter lim="800000"/>
                      <a:headEnd/>
                      <a:tailEnd/>
                    </a:ln>
                  </pic:spPr>
                </pic:pic>
              </a:graphicData>
            </a:graphic>
          </wp:inline>
        </w:drawing>
      </w:r>
    </w:p>
    <w:p w:rsidR="00FB3705" w:rsidRPr="00A277C7" w:rsidRDefault="00FB3705" w:rsidP="00FB3705">
      <w:pPr>
        <w:suppressAutoHyphens/>
        <w:spacing w:after="0" w:line="240" w:lineRule="auto"/>
        <w:jc w:val="center"/>
        <w:rPr>
          <w:rFonts w:ascii="Arial" w:hAnsi="Arial" w:cs="Arial"/>
          <w:b/>
          <w:spacing w:val="-3"/>
          <w:sz w:val="26"/>
          <w:szCs w:val="26"/>
        </w:rPr>
      </w:pPr>
      <w:r w:rsidRPr="00A277C7">
        <w:rPr>
          <w:rFonts w:ascii="Arial" w:hAnsi="Arial" w:cs="Arial"/>
          <w:b/>
          <w:spacing w:val="-3"/>
          <w:sz w:val="26"/>
          <w:szCs w:val="26"/>
        </w:rPr>
        <w:t>REPÚBLICA DE COLOMBIA</w:t>
      </w:r>
    </w:p>
    <w:p w:rsidR="00FB3705" w:rsidRPr="00A277C7" w:rsidRDefault="00FB3705" w:rsidP="00FB3705">
      <w:pPr>
        <w:suppressAutoHyphens/>
        <w:spacing w:after="0" w:line="240" w:lineRule="auto"/>
        <w:jc w:val="center"/>
        <w:rPr>
          <w:rFonts w:ascii="Arial" w:hAnsi="Arial" w:cs="Arial"/>
          <w:b/>
          <w:spacing w:val="-3"/>
          <w:sz w:val="26"/>
          <w:szCs w:val="26"/>
        </w:rPr>
      </w:pPr>
      <w:r w:rsidRPr="00A277C7">
        <w:rPr>
          <w:rFonts w:ascii="Arial" w:hAnsi="Arial" w:cs="Arial"/>
          <w:b/>
          <w:spacing w:val="-3"/>
          <w:sz w:val="26"/>
          <w:szCs w:val="26"/>
        </w:rPr>
        <w:t>RAMA JUDICIAL DEL PODER PÚBLICO</w:t>
      </w:r>
    </w:p>
    <w:p w:rsidR="00FB3705" w:rsidRPr="00A277C7" w:rsidRDefault="00FB3705" w:rsidP="00FB3705">
      <w:pPr>
        <w:pStyle w:val="Ttulo1"/>
        <w:rPr>
          <w:rFonts w:ascii="Arial" w:eastAsia="Arial Unicode MS" w:hAnsi="Arial" w:cs="Arial"/>
          <w:color w:val="auto"/>
          <w:szCs w:val="26"/>
          <w:u w:val="none"/>
        </w:rPr>
      </w:pPr>
      <w:r w:rsidRPr="00A277C7">
        <w:rPr>
          <w:rFonts w:ascii="Arial" w:eastAsia="Arial Unicode MS" w:hAnsi="Arial" w:cs="Arial"/>
          <w:color w:val="auto"/>
          <w:szCs w:val="26"/>
          <w:u w:val="none"/>
        </w:rPr>
        <w:lastRenderedPageBreak/>
        <w:t>TRIBUNAL CONTENCIOSO ADMINISTRATIVO DEL CAUCA</w:t>
      </w:r>
    </w:p>
    <w:p w:rsidR="00FB3705" w:rsidRPr="00A277C7" w:rsidRDefault="00FB3705" w:rsidP="00FB3705">
      <w:pPr>
        <w:suppressAutoHyphens/>
        <w:spacing w:after="0" w:line="240" w:lineRule="auto"/>
        <w:jc w:val="both"/>
        <w:rPr>
          <w:rFonts w:ascii="Arial" w:eastAsia="Arial Unicode MS" w:hAnsi="Arial" w:cs="Arial"/>
          <w:spacing w:val="-2"/>
          <w:sz w:val="26"/>
          <w:szCs w:val="26"/>
        </w:rPr>
      </w:pPr>
    </w:p>
    <w:p w:rsidR="00FB3705" w:rsidRPr="00A277C7" w:rsidRDefault="00FB3705" w:rsidP="00FB3705">
      <w:pPr>
        <w:suppressAutoHyphens/>
        <w:spacing w:after="0" w:line="240" w:lineRule="auto"/>
        <w:jc w:val="both"/>
        <w:rPr>
          <w:rFonts w:ascii="Arial" w:eastAsia="Arial Unicode MS" w:hAnsi="Arial" w:cs="Arial"/>
          <w:spacing w:val="-2"/>
          <w:sz w:val="26"/>
          <w:szCs w:val="26"/>
        </w:rPr>
      </w:pPr>
    </w:p>
    <w:p w:rsidR="00FB3705" w:rsidRPr="00A277C7" w:rsidRDefault="00FB3705" w:rsidP="00FB3705">
      <w:pPr>
        <w:pStyle w:val="Ttulo4"/>
        <w:spacing w:before="0" w:after="0"/>
        <w:rPr>
          <w:rFonts w:ascii="Arial" w:eastAsia="Arial Unicode MS" w:hAnsi="Arial" w:cs="Arial"/>
          <w:b w:val="0"/>
          <w:spacing w:val="-2"/>
          <w:sz w:val="26"/>
          <w:szCs w:val="26"/>
          <w:lang w:val="es-ES_tradnl"/>
        </w:rPr>
      </w:pPr>
      <w:r w:rsidRPr="00A277C7">
        <w:rPr>
          <w:rFonts w:ascii="Arial" w:eastAsia="Arial Unicode MS" w:hAnsi="Arial" w:cs="Arial"/>
          <w:b w:val="0"/>
          <w:spacing w:val="-2"/>
          <w:sz w:val="26"/>
          <w:szCs w:val="26"/>
          <w:lang w:val="es-ES_tradnl"/>
        </w:rPr>
        <w:t xml:space="preserve">Popayán, </w:t>
      </w:r>
      <w:r w:rsidR="007912BF">
        <w:rPr>
          <w:rFonts w:ascii="Arial" w:eastAsia="Arial Unicode MS" w:hAnsi="Arial" w:cs="Arial"/>
          <w:b w:val="0"/>
          <w:spacing w:val="-2"/>
          <w:sz w:val="26"/>
          <w:szCs w:val="26"/>
          <w:lang w:val="es-ES_tradnl"/>
        </w:rPr>
        <w:t>trece</w:t>
      </w:r>
      <w:r w:rsidR="00F533CC">
        <w:rPr>
          <w:rFonts w:ascii="Arial" w:eastAsia="Arial Unicode MS" w:hAnsi="Arial" w:cs="Arial"/>
          <w:b w:val="0"/>
          <w:spacing w:val="-2"/>
          <w:sz w:val="26"/>
          <w:szCs w:val="26"/>
          <w:lang w:val="es-ES_tradnl"/>
        </w:rPr>
        <w:t xml:space="preserve"> </w:t>
      </w:r>
      <w:r w:rsidR="00997645">
        <w:rPr>
          <w:rFonts w:ascii="Arial" w:eastAsia="Arial Unicode MS" w:hAnsi="Arial" w:cs="Arial"/>
          <w:b w:val="0"/>
          <w:spacing w:val="-2"/>
          <w:sz w:val="26"/>
          <w:szCs w:val="26"/>
          <w:lang w:val="es-ES_tradnl"/>
        </w:rPr>
        <w:t xml:space="preserve">(13) </w:t>
      </w:r>
      <w:r w:rsidR="00F533CC">
        <w:rPr>
          <w:rFonts w:ascii="Arial" w:eastAsia="Arial Unicode MS" w:hAnsi="Arial" w:cs="Arial"/>
          <w:b w:val="0"/>
          <w:spacing w:val="-2"/>
          <w:sz w:val="26"/>
          <w:szCs w:val="26"/>
          <w:lang w:val="es-ES_tradnl"/>
        </w:rPr>
        <w:t xml:space="preserve">de </w:t>
      </w:r>
      <w:r w:rsidR="007912BF">
        <w:rPr>
          <w:rFonts w:ascii="Arial" w:eastAsia="Arial Unicode MS" w:hAnsi="Arial" w:cs="Arial"/>
          <w:b w:val="0"/>
          <w:spacing w:val="-2"/>
          <w:sz w:val="26"/>
          <w:szCs w:val="26"/>
          <w:lang w:val="es-ES_tradnl"/>
        </w:rPr>
        <w:t>Febrero de dos mil catorce</w:t>
      </w:r>
      <w:r w:rsidR="00997645">
        <w:rPr>
          <w:rFonts w:ascii="Arial" w:eastAsia="Arial Unicode MS" w:hAnsi="Arial" w:cs="Arial"/>
          <w:b w:val="0"/>
          <w:spacing w:val="-2"/>
          <w:sz w:val="26"/>
          <w:szCs w:val="26"/>
          <w:lang w:val="es-ES_tradnl"/>
        </w:rPr>
        <w:t xml:space="preserve"> (2014)</w:t>
      </w:r>
    </w:p>
    <w:p w:rsidR="00FB3705" w:rsidRPr="00A277C7" w:rsidRDefault="00FB3705" w:rsidP="00FB3705">
      <w:pPr>
        <w:suppressAutoHyphens/>
        <w:spacing w:after="0" w:line="240" w:lineRule="auto"/>
        <w:jc w:val="both"/>
        <w:rPr>
          <w:rFonts w:ascii="Arial" w:eastAsia="Arial Unicode MS" w:hAnsi="Arial" w:cs="Arial"/>
          <w:spacing w:val="-2"/>
          <w:sz w:val="26"/>
          <w:szCs w:val="26"/>
        </w:rPr>
      </w:pPr>
    </w:p>
    <w:p w:rsidR="008F3A3B" w:rsidRDefault="008F3A3B" w:rsidP="00FB3705">
      <w:pPr>
        <w:suppressAutoHyphens/>
        <w:spacing w:after="0" w:line="240" w:lineRule="auto"/>
        <w:jc w:val="both"/>
        <w:rPr>
          <w:rFonts w:ascii="Arial" w:eastAsia="Arial Unicode MS" w:hAnsi="Arial" w:cs="Arial"/>
          <w:b/>
          <w:sz w:val="26"/>
          <w:szCs w:val="26"/>
        </w:rPr>
      </w:pPr>
    </w:p>
    <w:p w:rsidR="00FB3705" w:rsidRPr="00A277C7" w:rsidRDefault="00FB3705" w:rsidP="00FB3705">
      <w:pPr>
        <w:suppressAutoHyphens/>
        <w:spacing w:after="0" w:line="240" w:lineRule="auto"/>
        <w:jc w:val="both"/>
        <w:rPr>
          <w:rFonts w:ascii="Arial" w:eastAsia="Arial Unicode MS" w:hAnsi="Arial" w:cs="Arial"/>
          <w:sz w:val="26"/>
          <w:szCs w:val="26"/>
        </w:rPr>
      </w:pPr>
      <w:r w:rsidRPr="00A277C7">
        <w:rPr>
          <w:rFonts w:ascii="Arial" w:eastAsia="Arial Unicode MS" w:hAnsi="Arial" w:cs="Arial"/>
          <w:b/>
          <w:sz w:val="26"/>
          <w:szCs w:val="26"/>
        </w:rPr>
        <w:t>Magistrado Ponente: DAVID FERNANDO RAMÍREZ FAJARDO</w:t>
      </w:r>
    </w:p>
    <w:p w:rsidR="00FB3705" w:rsidRPr="00A277C7" w:rsidRDefault="00FB3705" w:rsidP="00FB3705">
      <w:pPr>
        <w:suppressAutoHyphens/>
        <w:spacing w:after="0" w:line="240" w:lineRule="auto"/>
        <w:jc w:val="both"/>
        <w:rPr>
          <w:rFonts w:ascii="Arial" w:eastAsia="Arial Unicode MS" w:hAnsi="Arial" w:cs="Arial"/>
          <w:sz w:val="26"/>
          <w:szCs w:val="26"/>
        </w:rPr>
      </w:pPr>
    </w:p>
    <w:p w:rsidR="00FB3705" w:rsidRPr="00A277C7" w:rsidRDefault="00FB3705" w:rsidP="00FB3705">
      <w:pPr>
        <w:spacing w:after="0" w:line="240" w:lineRule="auto"/>
        <w:jc w:val="both"/>
        <w:rPr>
          <w:rFonts w:ascii="Arial" w:hAnsi="Arial" w:cs="Arial"/>
          <w:b/>
          <w:sz w:val="26"/>
          <w:szCs w:val="26"/>
        </w:rPr>
      </w:pPr>
      <w:r w:rsidRPr="00A277C7">
        <w:rPr>
          <w:rFonts w:ascii="Arial" w:hAnsi="Arial" w:cs="Arial"/>
          <w:b/>
          <w:sz w:val="26"/>
          <w:szCs w:val="26"/>
        </w:rPr>
        <w:t>EXPEDIENTE:</w:t>
      </w:r>
      <w:r w:rsidRPr="00A277C7">
        <w:rPr>
          <w:rFonts w:ascii="Arial" w:hAnsi="Arial" w:cs="Arial"/>
          <w:b/>
          <w:sz w:val="26"/>
          <w:szCs w:val="26"/>
        </w:rPr>
        <w:tab/>
        <w:t>19001333100</w:t>
      </w:r>
      <w:r w:rsidR="00240C8D" w:rsidRPr="00A277C7">
        <w:rPr>
          <w:rFonts w:ascii="Arial" w:hAnsi="Arial" w:cs="Arial"/>
          <w:b/>
          <w:sz w:val="26"/>
          <w:szCs w:val="26"/>
        </w:rPr>
        <w:t>5</w:t>
      </w:r>
      <w:r w:rsidR="007912BF">
        <w:rPr>
          <w:rFonts w:ascii="Arial" w:hAnsi="Arial" w:cs="Arial"/>
          <w:b/>
          <w:sz w:val="26"/>
          <w:szCs w:val="26"/>
        </w:rPr>
        <w:t>2013</w:t>
      </w:r>
      <w:r w:rsidRPr="00A277C7">
        <w:rPr>
          <w:rFonts w:ascii="Arial" w:hAnsi="Arial" w:cs="Arial"/>
          <w:b/>
          <w:sz w:val="26"/>
          <w:szCs w:val="26"/>
        </w:rPr>
        <w:t>00</w:t>
      </w:r>
      <w:r w:rsidR="007912BF">
        <w:rPr>
          <w:rFonts w:ascii="Arial" w:hAnsi="Arial" w:cs="Arial"/>
          <w:b/>
          <w:sz w:val="26"/>
          <w:szCs w:val="26"/>
        </w:rPr>
        <w:t>424</w:t>
      </w:r>
      <w:r w:rsidRPr="00A277C7">
        <w:rPr>
          <w:rFonts w:ascii="Arial" w:hAnsi="Arial" w:cs="Arial"/>
          <w:b/>
          <w:sz w:val="26"/>
          <w:szCs w:val="26"/>
        </w:rPr>
        <w:t>01</w:t>
      </w:r>
    </w:p>
    <w:p w:rsidR="00FB3705" w:rsidRPr="00A277C7" w:rsidRDefault="00FB3705" w:rsidP="00FB3705">
      <w:pPr>
        <w:spacing w:after="0" w:line="240" w:lineRule="auto"/>
        <w:jc w:val="both"/>
        <w:rPr>
          <w:rFonts w:ascii="Arial" w:hAnsi="Arial" w:cs="Arial"/>
          <w:b/>
          <w:sz w:val="26"/>
          <w:szCs w:val="26"/>
        </w:rPr>
      </w:pPr>
      <w:r w:rsidRPr="00A277C7">
        <w:rPr>
          <w:rFonts w:ascii="Arial" w:hAnsi="Arial" w:cs="Arial"/>
          <w:b/>
          <w:sz w:val="26"/>
          <w:szCs w:val="26"/>
        </w:rPr>
        <w:t xml:space="preserve">DEMANDADO:     </w:t>
      </w:r>
      <w:r w:rsidR="00240C8D" w:rsidRPr="00A277C7">
        <w:rPr>
          <w:rFonts w:ascii="Arial" w:hAnsi="Arial" w:cs="Arial"/>
          <w:b/>
          <w:sz w:val="26"/>
          <w:szCs w:val="26"/>
        </w:rPr>
        <w:t>DEPARTAMENTO DEL CAUCA</w:t>
      </w:r>
    </w:p>
    <w:p w:rsidR="00FB3705" w:rsidRPr="00A277C7" w:rsidRDefault="00FB3705" w:rsidP="00FB3705">
      <w:pPr>
        <w:spacing w:after="0" w:line="240" w:lineRule="auto"/>
        <w:jc w:val="both"/>
        <w:rPr>
          <w:rFonts w:ascii="Arial" w:hAnsi="Arial" w:cs="Arial"/>
          <w:b/>
          <w:sz w:val="26"/>
          <w:szCs w:val="26"/>
        </w:rPr>
      </w:pPr>
      <w:r w:rsidRPr="00A277C7">
        <w:rPr>
          <w:rFonts w:ascii="Arial" w:hAnsi="Arial" w:cs="Arial"/>
          <w:b/>
          <w:sz w:val="26"/>
          <w:szCs w:val="26"/>
        </w:rPr>
        <w:t>ACCIÓN:</w:t>
      </w:r>
      <w:r w:rsidRPr="00A277C7">
        <w:rPr>
          <w:rFonts w:ascii="Arial" w:hAnsi="Arial" w:cs="Arial"/>
          <w:b/>
          <w:sz w:val="26"/>
          <w:szCs w:val="26"/>
        </w:rPr>
        <w:tab/>
      </w:r>
      <w:r w:rsidRPr="00A277C7">
        <w:rPr>
          <w:rFonts w:ascii="Arial" w:hAnsi="Arial" w:cs="Arial"/>
          <w:b/>
          <w:sz w:val="26"/>
          <w:szCs w:val="26"/>
        </w:rPr>
        <w:tab/>
        <w:t>TUTELA  –  SEGUNDA INSTANCIA</w:t>
      </w:r>
    </w:p>
    <w:p w:rsidR="00FB3705" w:rsidRPr="00A277C7" w:rsidRDefault="00FB3705" w:rsidP="00FB3705">
      <w:pPr>
        <w:spacing w:after="0" w:line="240" w:lineRule="auto"/>
        <w:ind w:left="2124" w:hanging="2124"/>
        <w:jc w:val="both"/>
        <w:rPr>
          <w:rFonts w:ascii="Arial" w:hAnsi="Arial" w:cs="Arial"/>
          <w:b/>
          <w:sz w:val="26"/>
          <w:szCs w:val="26"/>
        </w:rPr>
      </w:pPr>
      <w:r w:rsidRPr="00A277C7">
        <w:rPr>
          <w:rFonts w:ascii="Arial" w:hAnsi="Arial" w:cs="Arial"/>
          <w:b/>
          <w:sz w:val="26"/>
          <w:szCs w:val="26"/>
        </w:rPr>
        <w:t>ACTOR:</w:t>
      </w:r>
      <w:r w:rsidRPr="00A277C7">
        <w:rPr>
          <w:rFonts w:ascii="Arial" w:hAnsi="Arial" w:cs="Arial"/>
          <w:b/>
          <w:sz w:val="26"/>
          <w:szCs w:val="26"/>
        </w:rPr>
        <w:tab/>
      </w:r>
      <w:r w:rsidR="007912BF">
        <w:rPr>
          <w:rFonts w:ascii="Arial" w:hAnsi="Arial" w:cs="Arial"/>
          <w:b/>
          <w:sz w:val="26"/>
          <w:szCs w:val="26"/>
        </w:rPr>
        <w:t>JESÚS ENRIQUE VALENCIA CORREA</w:t>
      </w:r>
    </w:p>
    <w:p w:rsidR="00FB3705" w:rsidRPr="00A277C7" w:rsidRDefault="00FB3705" w:rsidP="00FB3705">
      <w:pPr>
        <w:spacing w:after="0" w:line="240" w:lineRule="auto"/>
        <w:jc w:val="both"/>
        <w:rPr>
          <w:rFonts w:ascii="Arial" w:hAnsi="Arial" w:cs="Arial"/>
          <w:b/>
          <w:sz w:val="26"/>
          <w:szCs w:val="26"/>
        </w:rPr>
      </w:pPr>
    </w:p>
    <w:p w:rsidR="0015087A" w:rsidRDefault="0015087A" w:rsidP="00FB3705">
      <w:pPr>
        <w:spacing w:after="0" w:line="240" w:lineRule="auto"/>
        <w:rPr>
          <w:rFonts w:ascii="Arial" w:eastAsia="Arial Unicode MS" w:hAnsi="Arial" w:cs="Arial"/>
          <w:b/>
          <w:spacing w:val="-2"/>
          <w:sz w:val="26"/>
          <w:szCs w:val="26"/>
        </w:rPr>
      </w:pPr>
    </w:p>
    <w:p w:rsidR="00FB3705" w:rsidRPr="00A277C7" w:rsidRDefault="00FB3705" w:rsidP="00FB3705">
      <w:pPr>
        <w:spacing w:after="0" w:line="240" w:lineRule="auto"/>
        <w:rPr>
          <w:rFonts w:ascii="Arial" w:eastAsia="Arial Unicode MS" w:hAnsi="Arial" w:cs="Arial"/>
          <w:b/>
          <w:spacing w:val="-2"/>
          <w:sz w:val="26"/>
          <w:szCs w:val="26"/>
        </w:rPr>
      </w:pPr>
      <w:r w:rsidRPr="00A277C7">
        <w:rPr>
          <w:rFonts w:ascii="Arial" w:eastAsia="Arial Unicode MS" w:hAnsi="Arial" w:cs="Arial"/>
          <w:b/>
          <w:spacing w:val="-2"/>
          <w:sz w:val="26"/>
          <w:szCs w:val="26"/>
        </w:rPr>
        <w:t xml:space="preserve">SENTENCIA No. </w:t>
      </w:r>
      <w:r w:rsidR="002E1D98">
        <w:rPr>
          <w:rFonts w:ascii="Arial" w:eastAsia="Arial Unicode MS" w:hAnsi="Arial" w:cs="Arial"/>
          <w:b/>
          <w:spacing w:val="-2"/>
          <w:sz w:val="26"/>
          <w:szCs w:val="26"/>
        </w:rPr>
        <w:t>010</w:t>
      </w:r>
    </w:p>
    <w:p w:rsidR="00FB3705" w:rsidRPr="00A277C7" w:rsidRDefault="00FB3705" w:rsidP="00FB3705">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utlineLvl w:val="0"/>
        <w:rPr>
          <w:rFonts w:ascii="Arial" w:eastAsia="Arial Unicode MS" w:hAnsi="Arial" w:cs="Arial"/>
          <w:b/>
          <w:color w:val="auto"/>
          <w:sz w:val="26"/>
          <w:szCs w:val="26"/>
          <w:lang w:val="es-CO"/>
        </w:rPr>
      </w:pPr>
    </w:p>
    <w:p w:rsidR="00FB3705" w:rsidRPr="00A277C7" w:rsidRDefault="00FB3705" w:rsidP="00FB3705">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utlineLvl w:val="0"/>
        <w:rPr>
          <w:rFonts w:ascii="Arial" w:eastAsia="Arial Unicode MS" w:hAnsi="Arial" w:cs="Arial"/>
          <w:b/>
          <w:color w:val="auto"/>
          <w:sz w:val="26"/>
          <w:szCs w:val="26"/>
          <w:lang w:val="es-CO"/>
        </w:rPr>
      </w:pPr>
    </w:p>
    <w:p w:rsidR="00FB3705" w:rsidRPr="00A277C7" w:rsidRDefault="00FB3705" w:rsidP="00FB3705">
      <w:pPr>
        <w:pStyle w:val="3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outlineLvl w:val="0"/>
        <w:rPr>
          <w:rFonts w:ascii="Arial" w:eastAsia="Arial Unicode MS" w:hAnsi="Arial" w:cs="Arial"/>
          <w:b/>
          <w:color w:val="auto"/>
          <w:sz w:val="26"/>
          <w:szCs w:val="26"/>
          <w:lang w:val="es-MX"/>
        </w:rPr>
      </w:pPr>
      <w:r w:rsidRPr="00A277C7">
        <w:rPr>
          <w:rFonts w:ascii="Arial" w:eastAsia="Arial Unicode MS" w:hAnsi="Arial" w:cs="Arial"/>
          <w:b/>
          <w:color w:val="auto"/>
          <w:sz w:val="26"/>
          <w:szCs w:val="26"/>
          <w:lang w:val="es-CO"/>
        </w:rPr>
        <w:t>1.-</w:t>
      </w:r>
      <w:r w:rsidRPr="00A277C7">
        <w:rPr>
          <w:rFonts w:ascii="Arial" w:eastAsia="Arial Unicode MS" w:hAnsi="Arial" w:cs="Arial"/>
          <w:b/>
          <w:color w:val="auto"/>
          <w:sz w:val="26"/>
          <w:szCs w:val="26"/>
          <w:lang w:val="es-CO"/>
        </w:rPr>
        <w:tab/>
        <w:t> </w:t>
      </w:r>
      <w:r w:rsidRPr="00A277C7">
        <w:rPr>
          <w:rFonts w:ascii="Arial" w:eastAsia="Arial Unicode MS" w:hAnsi="Arial" w:cs="Arial"/>
          <w:b/>
          <w:color w:val="auto"/>
          <w:sz w:val="26"/>
          <w:szCs w:val="26"/>
          <w:lang w:val="es-MX"/>
        </w:rPr>
        <w:t>OBJETO DE LA DECISIÓN.</w:t>
      </w:r>
    </w:p>
    <w:p w:rsidR="00FB3705" w:rsidRPr="00A277C7" w:rsidRDefault="00FB3705" w:rsidP="00FB3705">
      <w:pPr>
        <w:suppressAutoHyphens/>
        <w:spacing w:after="0" w:line="240" w:lineRule="auto"/>
        <w:jc w:val="both"/>
        <w:rPr>
          <w:rFonts w:ascii="Arial" w:eastAsia="Arial Unicode MS" w:hAnsi="Arial" w:cs="Arial"/>
          <w:sz w:val="26"/>
          <w:szCs w:val="26"/>
          <w:highlight w:val="yellow"/>
          <w:u w:val="single"/>
          <w:lang w:val="es-MX" w:eastAsia="es-MX"/>
        </w:rPr>
      </w:pPr>
    </w:p>
    <w:p w:rsidR="00FB3705" w:rsidRPr="00A874C4" w:rsidRDefault="00FB3705" w:rsidP="002A5F11">
      <w:pPr>
        <w:suppressAutoHyphens/>
        <w:spacing w:after="0"/>
        <w:jc w:val="both"/>
        <w:rPr>
          <w:rFonts w:ascii="Arial" w:hAnsi="Arial" w:cs="Arial"/>
          <w:sz w:val="26"/>
          <w:szCs w:val="26"/>
        </w:rPr>
      </w:pPr>
      <w:r w:rsidRPr="00A874C4">
        <w:rPr>
          <w:rFonts w:ascii="Arial" w:hAnsi="Arial" w:cs="Arial"/>
          <w:sz w:val="26"/>
          <w:szCs w:val="26"/>
        </w:rPr>
        <w:t xml:space="preserve">Procede la Sala a decidir la impugnación formulada por el actor contra la Sentencia No. </w:t>
      </w:r>
      <w:r w:rsidR="00875847">
        <w:rPr>
          <w:rFonts w:ascii="Arial" w:hAnsi="Arial" w:cs="Arial"/>
          <w:sz w:val="26"/>
          <w:szCs w:val="26"/>
        </w:rPr>
        <w:t xml:space="preserve">J7A- </w:t>
      </w:r>
      <w:r w:rsidR="00A874C4" w:rsidRPr="00A874C4">
        <w:rPr>
          <w:rFonts w:ascii="Arial" w:hAnsi="Arial" w:cs="Arial"/>
          <w:sz w:val="26"/>
          <w:szCs w:val="26"/>
        </w:rPr>
        <w:t>0</w:t>
      </w:r>
      <w:r w:rsidR="00875847">
        <w:rPr>
          <w:rFonts w:ascii="Arial" w:hAnsi="Arial" w:cs="Arial"/>
          <w:sz w:val="26"/>
          <w:szCs w:val="26"/>
        </w:rPr>
        <w:t>144</w:t>
      </w:r>
      <w:r w:rsidRPr="00A874C4">
        <w:rPr>
          <w:rFonts w:ascii="Arial" w:hAnsi="Arial" w:cs="Arial"/>
          <w:sz w:val="26"/>
          <w:szCs w:val="26"/>
        </w:rPr>
        <w:t xml:space="preserve"> del </w:t>
      </w:r>
      <w:r w:rsidR="00875847">
        <w:rPr>
          <w:rFonts w:ascii="Arial" w:hAnsi="Arial" w:cs="Arial"/>
          <w:sz w:val="26"/>
          <w:szCs w:val="26"/>
        </w:rPr>
        <w:t>11 de diciembre de 2013</w:t>
      </w:r>
      <w:r w:rsidRPr="00A874C4">
        <w:rPr>
          <w:rFonts w:ascii="Arial" w:hAnsi="Arial" w:cs="Arial"/>
          <w:sz w:val="26"/>
          <w:szCs w:val="26"/>
        </w:rPr>
        <w:t xml:space="preserve">, proferida por el Juzgado </w:t>
      </w:r>
      <w:r w:rsidR="00875847">
        <w:rPr>
          <w:rFonts w:ascii="Arial" w:hAnsi="Arial" w:cs="Arial"/>
          <w:sz w:val="26"/>
          <w:szCs w:val="26"/>
        </w:rPr>
        <w:t xml:space="preserve">Séptimo </w:t>
      </w:r>
      <w:r w:rsidRPr="00A874C4">
        <w:rPr>
          <w:rFonts w:ascii="Arial" w:hAnsi="Arial" w:cs="Arial"/>
          <w:sz w:val="26"/>
          <w:szCs w:val="26"/>
        </w:rPr>
        <w:t>Administrativo del Circuito de Popayán.</w:t>
      </w:r>
    </w:p>
    <w:p w:rsidR="00FB3705" w:rsidRPr="00A277C7" w:rsidRDefault="00FB3705" w:rsidP="00FB3705">
      <w:pPr>
        <w:suppressAutoHyphens/>
        <w:spacing w:after="0" w:line="240" w:lineRule="auto"/>
        <w:jc w:val="both"/>
        <w:rPr>
          <w:rFonts w:ascii="Arial" w:hAnsi="Arial" w:cs="Arial"/>
          <w:sz w:val="26"/>
          <w:szCs w:val="26"/>
          <w:highlight w:val="yellow"/>
        </w:rPr>
      </w:pPr>
    </w:p>
    <w:p w:rsidR="00FB3705" w:rsidRPr="00A277C7" w:rsidRDefault="00FB3705" w:rsidP="00FB3705">
      <w:pPr>
        <w:spacing w:after="0" w:line="240" w:lineRule="auto"/>
        <w:rPr>
          <w:rFonts w:ascii="Arial" w:eastAsia="Arial Unicode MS" w:hAnsi="Arial" w:cs="Arial"/>
          <w:b/>
          <w:sz w:val="26"/>
          <w:szCs w:val="26"/>
          <w:highlight w:val="yellow"/>
        </w:rPr>
      </w:pPr>
    </w:p>
    <w:p w:rsidR="00FB3705" w:rsidRPr="00A874C4" w:rsidRDefault="00FB3705" w:rsidP="00FB3705">
      <w:pPr>
        <w:spacing w:after="0" w:line="240" w:lineRule="auto"/>
        <w:rPr>
          <w:rFonts w:ascii="Arial" w:eastAsia="Arial Unicode MS" w:hAnsi="Arial" w:cs="Arial"/>
          <w:b/>
          <w:sz w:val="26"/>
          <w:szCs w:val="26"/>
        </w:rPr>
      </w:pPr>
      <w:r w:rsidRPr="00A874C4">
        <w:rPr>
          <w:rFonts w:ascii="Arial" w:eastAsia="Arial Unicode MS" w:hAnsi="Arial" w:cs="Arial"/>
          <w:b/>
          <w:sz w:val="26"/>
          <w:szCs w:val="26"/>
        </w:rPr>
        <w:t>2.-</w:t>
      </w:r>
      <w:r w:rsidRPr="00A874C4">
        <w:rPr>
          <w:rFonts w:ascii="Arial" w:eastAsia="Arial Unicode MS" w:hAnsi="Arial" w:cs="Arial"/>
          <w:b/>
          <w:sz w:val="26"/>
          <w:szCs w:val="26"/>
        </w:rPr>
        <w:tab/>
        <w:t>ANTECEDENTES.</w:t>
      </w:r>
    </w:p>
    <w:p w:rsidR="00FB3705" w:rsidRPr="00A874C4" w:rsidRDefault="00FB3705" w:rsidP="00FB3705">
      <w:pPr>
        <w:spacing w:after="0" w:line="240" w:lineRule="auto"/>
        <w:rPr>
          <w:rFonts w:ascii="Arial" w:eastAsia="Arial Unicode MS" w:hAnsi="Arial" w:cs="Arial"/>
          <w:sz w:val="26"/>
          <w:szCs w:val="26"/>
        </w:rPr>
      </w:pPr>
    </w:p>
    <w:p w:rsidR="00FB3705" w:rsidRPr="00A874C4" w:rsidRDefault="00FB3705" w:rsidP="00FB3705">
      <w:pPr>
        <w:spacing w:after="0" w:line="240" w:lineRule="auto"/>
        <w:rPr>
          <w:rFonts w:ascii="Arial" w:eastAsia="Arial Unicode MS" w:hAnsi="Arial" w:cs="Arial"/>
          <w:b/>
          <w:sz w:val="26"/>
          <w:szCs w:val="26"/>
        </w:rPr>
      </w:pPr>
      <w:r w:rsidRPr="00A874C4">
        <w:rPr>
          <w:rFonts w:ascii="Arial" w:eastAsia="Arial Unicode MS" w:hAnsi="Arial" w:cs="Arial"/>
          <w:b/>
          <w:sz w:val="26"/>
          <w:szCs w:val="26"/>
        </w:rPr>
        <w:t xml:space="preserve">2.1.- </w:t>
      </w:r>
      <w:r w:rsidRPr="00A874C4">
        <w:rPr>
          <w:rFonts w:ascii="Arial" w:eastAsia="Arial Unicode MS" w:hAnsi="Arial" w:cs="Arial"/>
          <w:b/>
          <w:sz w:val="26"/>
          <w:szCs w:val="26"/>
        </w:rPr>
        <w:tab/>
        <w:t>La demanda.</w:t>
      </w:r>
    </w:p>
    <w:p w:rsidR="00FB3705" w:rsidRPr="00A874C4" w:rsidRDefault="00FB3705" w:rsidP="00FB3705">
      <w:pPr>
        <w:spacing w:after="0" w:line="240" w:lineRule="auto"/>
        <w:jc w:val="both"/>
        <w:rPr>
          <w:rFonts w:ascii="Arial" w:hAnsi="Arial" w:cs="Arial"/>
          <w:sz w:val="26"/>
          <w:szCs w:val="26"/>
        </w:rPr>
      </w:pPr>
    </w:p>
    <w:p w:rsidR="00FB3705" w:rsidRPr="00A53000" w:rsidRDefault="00FB3705" w:rsidP="002A5F11">
      <w:pPr>
        <w:spacing w:after="0"/>
        <w:jc w:val="both"/>
        <w:rPr>
          <w:rFonts w:ascii="Arial" w:eastAsia="Arial Unicode MS" w:hAnsi="Arial" w:cs="Arial"/>
          <w:sz w:val="26"/>
          <w:szCs w:val="26"/>
        </w:rPr>
      </w:pPr>
      <w:r w:rsidRPr="00A53000">
        <w:rPr>
          <w:rFonts w:ascii="Arial" w:hAnsi="Arial" w:cs="Arial"/>
          <w:spacing w:val="-2"/>
          <w:sz w:val="26"/>
          <w:szCs w:val="26"/>
        </w:rPr>
        <w:t xml:space="preserve">El señor </w:t>
      </w:r>
      <w:r w:rsidR="00875847">
        <w:rPr>
          <w:rFonts w:ascii="Arial" w:hAnsi="Arial" w:cs="Arial"/>
          <w:spacing w:val="-2"/>
          <w:sz w:val="26"/>
          <w:szCs w:val="26"/>
        </w:rPr>
        <w:t xml:space="preserve">JESÚS ENRIQUE VALENCIA CORREA presentó </w:t>
      </w:r>
      <w:r w:rsidRPr="00A53000">
        <w:rPr>
          <w:rFonts w:ascii="Arial" w:hAnsi="Arial" w:cs="Arial"/>
          <w:spacing w:val="-2"/>
          <w:sz w:val="26"/>
          <w:szCs w:val="26"/>
        </w:rPr>
        <w:t xml:space="preserve">acción de tutela en </w:t>
      </w:r>
      <w:r w:rsidR="00A53000" w:rsidRPr="00A53000">
        <w:rPr>
          <w:rFonts w:ascii="Arial" w:hAnsi="Arial" w:cs="Arial"/>
          <w:spacing w:val="-2"/>
          <w:sz w:val="26"/>
          <w:szCs w:val="26"/>
        </w:rPr>
        <w:t xml:space="preserve">contra del Departamento </w:t>
      </w:r>
      <w:r w:rsidRPr="00A53000">
        <w:rPr>
          <w:rFonts w:ascii="Arial" w:hAnsi="Arial" w:cs="Arial"/>
          <w:spacing w:val="-2"/>
          <w:sz w:val="26"/>
          <w:szCs w:val="26"/>
        </w:rPr>
        <w:t xml:space="preserve">del Cauca, con el objeto de que se le protejan los derechos fundamentales </w:t>
      </w:r>
      <w:r w:rsidR="00875847">
        <w:rPr>
          <w:rFonts w:ascii="Arial" w:hAnsi="Arial" w:cs="Arial"/>
          <w:spacing w:val="-2"/>
          <w:sz w:val="26"/>
          <w:szCs w:val="26"/>
        </w:rPr>
        <w:t>a la</w:t>
      </w:r>
      <w:r w:rsidR="00A53000" w:rsidRPr="00A53000">
        <w:rPr>
          <w:rFonts w:ascii="Arial" w:hAnsi="Arial" w:cs="Arial"/>
          <w:spacing w:val="-2"/>
          <w:sz w:val="26"/>
          <w:szCs w:val="26"/>
        </w:rPr>
        <w:t xml:space="preserve"> seguridad social</w:t>
      </w:r>
      <w:r w:rsidR="00875847">
        <w:rPr>
          <w:rFonts w:ascii="Arial" w:hAnsi="Arial" w:cs="Arial"/>
          <w:spacing w:val="-2"/>
          <w:sz w:val="26"/>
          <w:szCs w:val="26"/>
        </w:rPr>
        <w:t xml:space="preserve">, aplicación al principio de favorabilidad, debido proceso </w:t>
      </w:r>
      <w:r w:rsidR="005A0887">
        <w:rPr>
          <w:rFonts w:ascii="Arial" w:hAnsi="Arial" w:cs="Arial"/>
          <w:spacing w:val="-2"/>
          <w:sz w:val="26"/>
          <w:szCs w:val="26"/>
        </w:rPr>
        <w:t>y  mínimo vital</w:t>
      </w:r>
      <w:r w:rsidRPr="00A53000">
        <w:rPr>
          <w:rFonts w:ascii="Arial" w:hAnsi="Arial" w:cs="Arial"/>
          <w:spacing w:val="-2"/>
          <w:sz w:val="26"/>
          <w:szCs w:val="26"/>
        </w:rPr>
        <w:t xml:space="preserve">. </w:t>
      </w:r>
      <w:r w:rsidRPr="00A53000">
        <w:rPr>
          <w:rFonts w:ascii="Arial" w:eastAsia="Arial Unicode MS" w:hAnsi="Arial" w:cs="Arial"/>
          <w:sz w:val="26"/>
          <w:szCs w:val="26"/>
        </w:rPr>
        <w:t xml:space="preserve">  </w:t>
      </w:r>
    </w:p>
    <w:p w:rsidR="00FB3705" w:rsidRPr="00A277C7" w:rsidRDefault="00FB3705" w:rsidP="002A5F11">
      <w:pPr>
        <w:spacing w:after="0"/>
        <w:jc w:val="both"/>
        <w:rPr>
          <w:rFonts w:ascii="Arial" w:eastAsia="Arial Unicode MS" w:hAnsi="Arial" w:cs="Arial"/>
          <w:sz w:val="26"/>
          <w:szCs w:val="26"/>
          <w:highlight w:val="yellow"/>
        </w:rPr>
      </w:pPr>
    </w:p>
    <w:p w:rsidR="00850B09" w:rsidRDefault="00B115B7" w:rsidP="002A5F11">
      <w:pPr>
        <w:spacing w:after="0"/>
        <w:jc w:val="both"/>
        <w:rPr>
          <w:rFonts w:ascii="Arial" w:eastAsia="Arial Unicode MS" w:hAnsi="Arial" w:cs="Arial"/>
          <w:sz w:val="26"/>
          <w:szCs w:val="26"/>
        </w:rPr>
      </w:pPr>
      <w:r>
        <w:rPr>
          <w:rFonts w:ascii="Arial" w:eastAsia="Arial Unicode MS" w:hAnsi="Arial" w:cs="Arial"/>
          <w:sz w:val="26"/>
          <w:szCs w:val="26"/>
        </w:rPr>
        <w:t>Como fundamento fáctico de sus pretensiones, señaló que prestó sus servicios a órdenes de la Secretaría de Obras Públicas</w:t>
      </w:r>
      <w:r w:rsidR="00850B09">
        <w:rPr>
          <w:rFonts w:ascii="Arial" w:eastAsia="Arial Unicode MS" w:hAnsi="Arial" w:cs="Arial"/>
          <w:sz w:val="26"/>
          <w:szCs w:val="26"/>
        </w:rPr>
        <w:t xml:space="preserve"> del Departamento del Cauca y por ser despedido con motivo de la </w:t>
      </w:r>
      <w:r w:rsidR="004B26A4">
        <w:rPr>
          <w:rFonts w:ascii="Arial" w:eastAsia="Arial Unicode MS" w:hAnsi="Arial" w:cs="Arial"/>
          <w:sz w:val="26"/>
          <w:szCs w:val="26"/>
        </w:rPr>
        <w:t>restructuración de la entidad el 15 de mayo de</w:t>
      </w:r>
      <w:r w:rsidR="00850B09">
        <w:rPr>
          <w:rFonts w:ascii="Arial" w:eastAsia="Arial Unicode MS" w:hAnsi="Arial" w:cs="Arial"/>
          <w:sz w:val="26"/>
          <w:szCs w:val="26"/>
        </w:rPr>
        <w:t xml:space="preserve"> 1998, demandó ante el Juzgado Segundo Laboral.</w:t>
      </w:r>
    </w:p>
    <w:p w:rsidR="00850B09" w:rsidRDefault="00850B09" w:rsidP="002A5F11">
      <w:pPr>
        <w:spacing w:after="0"/>
        <w:jc w:val="both"/>
        <w:rPr>
          <w:rFonts w:ascii="Arial" w:eastAsia="Arial Unicode MS" w:hAnsi="Arial" w:cs="Arial"/>
          <w:sz w:val="26"/>
          <w:szCs w:val="26"/>
        </w:rPr>
      </w:pPr>
    </w:p>
    <w:p w:rsidR="0000753B" w:rsidRDefault="00850B09" w:rsidP="002A5F11">
      <w:pPr>
        <w:spacing w:after="0"/>
        <w:jc w:val="both"/>
        <w:rPr>
          <w:rFonts w:ascii="Arial" w:eastAsia="Arial Unicode MS" w:hAnsi="Arial" w:cs="Arial"/>
          <w:sz w:val="26"/>
          <w:szCs w:val="26"/>
        </w:rPr>
      </w:pPr>
      <w:r>
        <w:rPr>
          <w:rFonts w:ascii="Arial" w:eastAsia="Arial Unicode MS" w:hAnsi="Arial" w:cs="Arial"/>
          <w:sz w:val="26"/>
          <w:szCs w:val="26"/>
        </w:rPr>
        <w:t>Indica además que ingresó a laborar desde el 8 d</w:t>
      </w:r>
      <w:r w:rsidR="0000753B">
        <w:rPr>
          <w:rFonts w:ascii="Arial" w:eastAsia="Arial Unicode MS" w:hAnsi="Arial" w:cs="Arial"/>
          <w:sz w:val="26"/>
          <w:szCs w:val="26"/>
        </w:rPr>
        <w:t>e</w:t>
      </w:r>
      <w:r>
        <w:rPr>
          <w:rFonts w:ascii="Arial" w:eastAsia="Arial Unicode MS" w:hAnsi="Arial" w:cs="Arial"/>
          <w:sz w:val="26"/>
          <w:szCs w:val="26"/>
        </w:rPr>
        <w:t xml:space="preserve"> agosto de 1986 </w:t>
      </w:r>
      <w:r w:rsidR="00997645">
        <w:rPr>
          <w:rFonts w:ascii="Arial" w:eastAsia="Arial Unicode MS" w:hAnsi="Arial" w:cs="Arial"/>
          <w:sz w:val="26"/>
          <w:szCs w:val="26"/>
        </w:rPr>
        <w:t xml:space="preserve">y se prolongó su servicio </w:t>
      </w:r>
      <w:r>
        <w:rPr>
          <w:rFonts w:ascii="Arial" w:eastAsia="Arial Unicode MS" w:hAnsi="Arial" w:cs="Arial"/>
          <w:sz w:val="26"/>
          <w:szCs w:val="26"/>
        </w:rPr>
        <w:t>hasta la ejecutoria de la sentencia de segunda instancia, el 2 de febrero de 20</w:t>
      </w:r>
      <w:r w:rsidR="0000753B">
        <w:rPr>
          <w:rFonts w:ascii="Arial" w:eastAsia="Arial Unicode MS" w:hAnsi="Arial" w:cs="Arial"/>
          <w:sz w:val="26"/>
          <w:szCs w:val="26"/>
        </w:rPr>
        <w:t xml:space="preserve">04, por lo que acumulaba 17 años, 5 meses y 25 días, según certificado de tiempo de servicios </w:t>
      </w:r>
      <w:r w:rsidR="00997645">
        <w:rPr>
          <w:rFonts w:ascii="Arial" w:eastAsia="Arial Unicode MS" w:hAnsi="Arial" w:cs="Arial"/>
          <w:sz w:val="26"/>
          <w:szCs w:val="26"/>
        </w:rPr>
        <w:t>No 403 del 29 de abril de 2013, más</w:t>
      </w:r>
      <w:r w:rsidR="0000753B">
        <w:rPr>
          <w:rFonts w:ascii="Arial" w:eastAsia="Arial Unicode MS" w:hAnsi="Arial" w:cs="Arial"/>
          <w:sz w:val="26"/>
          <w:szCs w:val="26"/>
        </w:rPr>
        <w:t xml:space="preserve"> 221,7143 semanas según la historia laboral expedida por parte del Seguro Social, para un total </w:t>
      </w:r>
      <w:r w:rsidR="00106FA5">
        <w:rPr>
          <w:rFonts w:ascii="Arial" w:eastAsia="Arial Unicode MS" w:hAnsi="Arial" w:cs="Arial"/>
          <w:sz w:val="26"/>
          <w:szCs w:val="26"/>
        </w:rPr>
        <w:t>d</w:t>
      </w:r>
      <w:r w:rsidR="0000753B">
        <w:rPr>
          <w:rFonts w:ascii="Arial" w:eastAsia="Arial Unicode MS" w:hAnsi="Arial" w:cs="Arial"/>
          <w:sz w:val="26"/>
          <w:szCs w:val="26"/>
        </w:rPr>
        <w:t>e 21 años, 11 meses y 25 días.</w:t>
      </w:r>
    </w:p>
    <w:p w:rsidR="0000753B" w:rsidRDefault="0000753B" w:rsidP="002A5F11">
      <w:pPr>
        <w:spacing w:after="0"/>
        <w:jc w:val="both"/>
        <w:rPr>
          <w:rFonts w:ascii="Arial" w:eastAsia="Arial Unicode MS" w:hAnsi="Arial" w:cs="Arial"/>
          <w:sz w:val="26"/>
          <w:szCs w:val="26"/>
        </w:rPr>
      </w:pPr>
    </w:p>
    <w:p w:rsidR="00FE4A4D" w:rsidRDefault="0000753B" w:rsidP="002A5F11">
      <w:pPr>
        <w:spacing w:after="0"/>
        <w:jc w:val="both"/>
        <w:rPr>
          <w:rFonts w:ascii="Arial" w:eastAsia="Arial Unicode MS" w:hAnsi="Arial" w:cs="Arial"/>
          <w:sz w:val="26"/>
          <w:szCs w:val="26"/>
        </w:rPr>
      </w:pPr>
      <w:r>
        <w:rPr>
          <w:rFonts w:ascii="Arial" w:eastAsia="Arial Unicode MS" w:hAnsi="Arial" w:cs="Arial"/>
          <w:sz w:val="26"/>
          <w:szCs w:val="26"/>
        </w:rPr>
        <w:t>En virtud de ello, presentó solicitud de reconocimiento de pensión de jubilación convencional</w:t>
      </w:r>
      <w:r w:rsidR="00997645">
        <w:rPr>
          <w:rFonts w:ascii="Arial" w:eastAsia="Arial Unicode MS" w:hAnsi="Arial" w:cs="Arial"/>
          <w:sz w:val="26"/>
          <w:szCs w:val="26"/>
        </w:rPr>
        <w:t>, además con fundamento en el reté</w:t>
      </w:r>
      <w:r>
        <w:rPr>
          <w:rFonts w:ascii="Arial" w:eastAsia="Arial Unicode MS" w:hAnsi="Arial" w:cs="Arial"/>
          <w:sz w:val="26"/>
          <w:szCs w:val="26"/>
        </w:rPr>
        <w:t>n social</w:t>
      </w:r>
      <w:r w:rsidR="00997645">
        <w:rPr>
          <w:rFonts w:ascii="Arial" w:eastAsia="Arial Unicode MS" w:hAnsi="Arial" w:cs="Arial"/>
          <w:sz w:val="26"/>
          <w:szCs w:val="26"/>
        </w:rPr>
        <w:t xml:space="preserve"> previsto en la Ley 790 de 2002. Esa petición fue</w:t>
      </w:r>
      <w:r>
        <w:rPr>
          <w:rFonts w:ascii="Arial" w:eastAsia="Arial Unicode MS" w:hAnsi="Arial" w:cs="Arial"/>
          <w:sz w:val="26"/>
          <w:szCs w:val="26"/>
        </w:rPr>
        <w:t xml:space="preserve"> despachada desfavorablemente mediante Resolución 08827-09-2013 y confirmada mediante Resolución </w:t>
      </w:r>
      <w:r w:rsidR="00045BDF">
        <w:rPr>
          <w:rFonts w:ascii="Arial" w:eastAsia="Arial Unicode MS" w:hAnsi="Arial" w:cs="Arial"/>
          <w:sz w:val="26"/>
          <w:szCs w:val="26"/>
        </w:rPr>
        <w:t>09640 de octubre de 2013.</w:t>
      </w:r>
      <w:r>
        <w:rPr>
          <w:rFonts w:ascii="Arial" w:eastAsia="Arial Unicode MS" w:hAnsi="Arial" w:cs="Arial"/>
          <w:sz w:val="26"/>
          <w:szCs w:val="26"/>
        </w:rPr>
        <w:t xml:space="preserve"> </w:t>
      </w:r>
      <w:r w:rsidR="00850B09">
        <w:rPr>
          <w:rFonts w:ascii="Arial" w:eastAsia="Arial Unicode MS" w:hAnsi="Arial" w:cs="Arial"/>
          <w:sz w:val="26"/>
          <w:szCs w:val="26"/>
        </w:rPr>
        <w:t xml:space="preserve">  </w:t>
      </w:r>
    </w:p>
    <w:p w:rsidR="005C2290" w:rsidRPr="00247AAB" w:rsidRDefault="005C2290" w:rsidP="002A5F11">
      <w:pPr>
        <w:spacing w:after="0"/>
        <w:jc w:val="both"/>
        <w:rPr>
          <w:rFonts w:ascii="Arial" w:eastAsia="Arial Unicode MS" w:hAnsi="Arial" w:cs="Arial"/>
          <w:sz w:val="26"/>
          <w:szCs w:val="26"/>
        </w:rPr>
      </w:pPr>
    </w:p>
    <w:p w:rsidR="00654EAF" w:rsidRDefault="005A36A8" w:rsidP="002A5F11">
      <w:pPr>
        <w:spacing w:after="0"/>
        <w:jc w:val="both"/>
        <w:rPr>
          <w:rFonts w:ascii="Arial" w:eastAsia="Arial Unicode MS" w:hAnsi="Arial" w:cs="Arial"/>
          <w:sz w:val="26"/>
          <w:szCs w:val="26"/>
        </w:rPr>
      </w:pPr>
      <w:r w:rsidRPr="00247AAB">
        <w:rPr>
          <w:rFonts w:ascii="Arial" w:eastAsia="Arial Unicode MS" w:hAnsi="Arial" w:cs="Arial"/>
          <w:sz w:val="26"/>
          <w:szCs w:val="26"/>
        </w:rPr>
        <w:t xml:space="preserve">Manifestó que </w:t>
      </w:r>
      <w:r w:rsidR="00362BF9">
        <w:rPr>
          <w:rFonts w:ascii="Arial" w:eastAsia="Arial Unicode MS" w:hAnsi="Arial" w:cs="Arial"/>
          <w:sz w:val="26"/>
          <w:szCs w:val="26"/>
        </w:rPr>
        <w:t xml:space="preserve">la negativa de la entidad </w:t>
      </w:r>
      <w:r w:rsidR="004B26A4">
        <w:rPr>
          <w:rFonts w:ascii="Arial" w:eastAsia="Arial Unicode MS" w:hAnsi="Arial" w:cs="Arial"/>
          <w:sz w:val="26"/>
          <w:szCs w:val="26"/>
        </w:rPr>
        <w:t xml:space="preserve">al reconocimiento de su pensión </w:t>
      </w:r>
      <w:r w:rsidR="00997645">
        <w:rPr>
          <w:rFonts w:ascii="Arial" w:eastAsia="Arial Unicode MS" w:hAnsi="Arial" w:cs="Arial"/>
          <w:sz w:val="26"/>
          <w:szCs w:val="26"/>
        </w:rPr>
        <w:t>se causa</w:t>
      </w:r>
      <w:r w:rsidR="00362BF9">
        <w:rPr>
          <w:rFonts w:ascii="Arial" w:eastAsia="Arial Unicode MS" w:hAnsi="Arial" w:cs="Arial"/>
          <w:sz w:val="26"/>
          <w:szCs w:val="26"/>
        </w:rPr>
        <w:t xml:space="preserve"> porque no </w:t>
      </w:r>
      <w:r w:rsidR="004B26A4">
        <w:rPr>
          <w:rFonts w:ascii="Arial" w:eastAsia="Arial Unicode MS" w:hAnsi="Arial" w:cs="Arial"/>
          <w:sz w:val="26"/>
          <w:szCs w:val="26"/>
        </w:rPr>
        <w:t xml:space="preserve">tiene en cuenta </w:t>
      </w:r>
      <w:r w:rsidR="00362BF9">
        <w:rPr>
          <w:rFonts w:ascii="Arial" w:eastAsia="Arial Unicode MS" w:hAnsi="Arial" w:cs="Arial"/>
          <w:sz w:val="26"/>
          <w:szCs w:val="26"/>
        </w:rPr>
        <w:t xml:space="preserve">el periodo comprendido entre el </w:t>
      </w:r>
      <w:r w:rsidR="004B26A4">
        <w:rPr>
          <w:rFonts w:ascii="Arial" w:eastAsia="Arial Unicode MS" w:hAnsi="Arial" w:cs="Arial"/>
          <w:sz w:val="26"/>
          <w:szCs w:val="26"/>
        </w:rPr>
        <w:t>15 de mayo de 1998</w:t>
      </w:r>
      <w:r w:rsidR="00362BF9">
        <w:rPr>
          <w:rFonts w:ascii="Arial" w:eastAsia="Arial Unicode MS" w:hAnsi="Arial" w:cs="Arial"/>
          <w:sz w:val="26"/>
          <w:szCs w:val="26"/>
        </w:rPr>
        <w:t xml:space="preserve"> hasta el 2 de febrero de 2004, fecha en que quedó ejecutoriada la sentencia de segunda instancia</w:t>
      </w:r>
      <w:r w:rsidR="004B26A4">
        <w:rPr>
          <w:rFonts w:ascii="Arial" w:eastAsia="Arial Unicode MS" w:hAnsi="Arial" w:cs="Arial"/>
          <w:sz w:val="26"/>
          <w:szCs w:val="26"/>
        </w:rPr>
        <w:t>, debido a una mala interpretación de esa providencia judicial.</w:t>
      </w:r>
    </w:p>
    <w:p w:rsidR="004B26A4" w:rsidRDefault="004B26A4" w:rsidP="002A5F11">
      <w:pPr>
        <w:spacing w:after="0"/>
        <w:jc w:val="both"/>
        <w:rPr>
          <w:rFonts w:ascii="Arial" w:eastAsia="Arial Unicode MS" w:hAnsi="Arial" w:cs="Arial"/>
          <w:sz w:val="26"/>
          <w:szCs w:val="26"/>
        </w:rPr>
      </w:pPr>
    </w:p>
    <w:p w:rsidR="006359E5" w:rsidRPr="006B055F" w:rsidRDefault="004B26A4" w:rsidP="002A5F11">
      <w:pPr>
        <w:spacing w:after="0"/>
        <w:jc w:val="both"/>
        <w:rPr>
          <w:rFonts w:ascii="Arial" w:eastAsia="Arial Unicode MS" w:hAnsi="Arial" w:cs="Arial"/>
          <w:sz w:val="26"/>
          <w:szCs w:val="26"/>
        </w:rPr>
      </w:pPr>
      <w:r>
        <w:rPr>
          <w:rFonts w:ascii="Arial" w:eastAsia="Arial Unicode MS" w:hAnsi="Arial" w:cs="Arial"/>
          <w:sz w:val="26"/>
          <w:szCs w:val="26"/>
        </w:rPr>
        <w:t xml:space="preserve">Solicitó </w:t>
      </w:r>
      <w:r w:rsidR="009E354A">
        <w:rPr>
          <w:rFonts w:ascii="Arial" w:eastAsia="Arial Unicode MS" w:hAnsi="Arial" w:cs="Arial"/>
          <w:sz w:val="26"/>
          <w:szCs w:val="26"/>
        </w:rPr>
        <w:t>tutel</w:t>
      </w:r>
      <w:r>
        <w:rPr>
          <w:rFonts w:ascii="Arial" w:eastAsia="Arial Unicode MS" w:hAnsi="Arial" w:cs="Arial"/>
          <w:sz w:val="26"/>
          <w:szCs w:val="26"/>
        </w:rPr>
        <w:t>ar</w:t>
      </w:r>
      <w:r w:rsidR="009E354A">
        <w:rPr>
          <w:rFonts w:ascii="Arial" w:eastAsia="Arial Unicode MS" w:hAnsi="Arial" w:cs="Arial"/>
          <w:sz w:val="26"/>
          <w:szCs w:val="26"/>
        </w:rPr>
        <w:t xml:space="preserve"> los derechos fundamentales invocados</w:t>
      </w:r>
      <w:r w:rsidR="00654EAF">
        <w:rPr>
          <w:rFonts w:ascii="Arial" w:eastAsia="Arial Unicode MS" w:hAnsi="Arial" w:cs="Arial"/>
          <w:sz w:val="26"/>
          <w:szCs w:val="26"/>
        </w:rPr>
        <w:t xml:space="preserve">, ordenando </w:t>
      </w:r>
      <w:r w:rsidR="00914AB6">
        <w:rPr>
          <w:rFonts w:ascii="Arial" w:eastAsia="Arial Unicode MS" w:hAnsi="Arial" w:cs="Arial"/>
          <w:sz w:val="26"/>
          <w:szCs w:val="26"/>
        </w:rPr>
        <w:t>al Departamento del Cauca</w:t>
      </w:r>
      <w:r w:rsidR="00654EAF">
        <w:rPr>
          <w:rFonts w:ascii="Arial" w:eastAsia="Arial Unicode MS" w:hAnsi="Arial" w:cs="Arial"/>
          <w:sz w:val="26"/>
          <w:szCs w:val="26"/>
        </w:rPr>
        <w:t xml:space="preserve"> </w:t>
      </w:r>
      <w:r>
        <w:rPr>
          <w:rFonts w:ascii="Arial" w:eastAsia="Arial Unicode MS" w:hAnsi="Arial" w:cs="Arial"/>
          <w:sz w:val="26"/>
          <w:szCs w:val="26"/>
        </w:rPr>
        <w:t xml:space="preserve">resolver su solicitud de pensión de jubilación convencional y de no ser posible el reconocimiento pensional, </w:t>
      </w:r>
      <w:r w:rsidR="00FE5626">
        <w:rPr>
          <w:rFonts w:ascii="Arial" w:eastAsia="Arial Unicode MS" w:hAnsi="Arial" w:cs="Arial"/>
          <w:sz w:val="26"/>
          <w:szCs w:val="26"/>
        </w:rPr>
        <w:t xml:space="preserve">se le ordene certificar el tiempo de servicio, </w:t>
      </w:r>
      <w:r w:rsidR="00997645">
        <w:rPr>
          <w:rFonts w:ascii="Arial" w:eastAsia="Arial Unicode MS" w:hAnsi="Arial" w:cs="Arial"/>
          <w:sz w:val="26"/>
          <w:szCs w:val="26"/>
        </w:rPr>
        <w:t xml:space="preserve">emitir </w:t>
      </w:r>
      <w:r w:rsidR="00FE5626">
        <w:rPr>
          <w:rFonts w:ascii="Arial" w:eastAsia="Arial Unicode MS" w:hAnsi="Arial" w:cs="Arial"/>
          <w:sz w:val="26"/>
          <w:szCs w:val="26"/>
        </w:rPr>
        <w:t>el bono pensional desde su ingreso (8 de agosto de 1986 hasta la ejecutoria de la sentencia -2 de febrero de 2004</w:t>
      </w:r>
      <w:proofErr w:type="gramStart"/>
      <w:r w:rsidR="00FE5626">
        <w:rPr>
          <w:rFonts w:ascii="Arial" w:eastAsia="Arial Unicode MS" w:hAnsi="Arial" w:cs="Arial"/>
          <w:sz w:val="26"/>
          <w:szCs w:val="26"/>
        </w:rPr>
        <w:t>-)</w:t>
      </w:r>
      <w:proofErr w:type="gramEnd"/>
      <w:r w:rsidR="00914AB6">
        <w:rPr>
          <w:rFonts w:ascii="Arial" w:eastAsia="Arial Unicode MS" w:hAnsi="Arial" w:cs="Arial"/>
          <w:sz w:val="26"/>
          <w:szCs w:val="26"/>
        </w:rPr>
        <w:t xml:space="preserve"> y trasladar los aportes a COLPENSIONES para continuar cotizado para su pensión de vejez.</w:t>
      </w:r>
      <w:r w:rsidR="009F24E3">
        <w:rPr>
          <w:rFonts w:ascii="Arial" w:eastAsia="Arial Unicode MS" w:hAnsi="Arial" w:cs="Arial"/>
          <w:sz w:val="26"/>
          <w:szCs w:val="26"/>
        </w:rPr>
        <w:t xml:space="preserve"> </w:t>
      </w:r>
      <w:r w:rsidR="00654EAF">
        <w:rPr>
          <w:rFonts w:ascii="Arial" w:eastAsia="Arial Unicode MS" w:hAnsi="Arial" w:cs="Arial"/>
          <w:sz w:val="26"/>
          <w:szCs w:val="26"/>
        </w:rPr>
        <w:t xml:space="preserve"> </w:t>
      </w:r>
    </w:p>
    <w:p w:rsidR="009856E8" w:rsidRPr="006B055F" w:rsidRDefault="009856E8" w:rsidP="002A5F11">
      <w:pPr>
        <w:spacing w:after="0"/>
        <w:jc w:val="both"/>
        <w:rPr>
          <w:rFonts w:ascii="Arial" w:eastAsia="Arial Unicode MS" w:hAnsi="Arial" w:cs="Arial"/>
          <w:b/>
          <w:sz w:val="26"/>
          <w:szCs w:val="26"/>
        </w:rPr>
      </w:pPr>
    </w:p>
    <w:p w:rsidR="00FB3705" w:rsidRPr="006A29D7" w:rsidRDefault="00FB3705" w:rsidP="00FB3705">
      <w:pPr>
        <w:spacing w:after="0" w:line="240" w:lineRule="auto"/>
        <w:jc w:val="both"/>
        <w:rPr>
          <w:rFonts w:ascii="Arial" w:eastAsia="Arial Unicode MS" w:hAnsi="Arial" w:cs="Arial"/>
          <w:b/>
          <w:sz w:val="26"/>
          <w:szCs w:val="26"/>
        </w:rPr>
      </w:pPr>
      <w:r w:rsidRPr="006A29D7">
        <w:rPr>
          <w:rFonts w:ascii="Arial" w:eastAsia="Arial Unicode MS" w:hAnsi="Arial" w:cs="Arial"/>
          <w:b/>
          <w:sz w:val="26"/>
          <w:szCs w:val="26"/>
        </w:rPr>
        <w:t>2.2.-</w:t>
      </w:r>
      <w:r w:rsidRPr="006A29D7">
        <w:rPr>
          <w:rFonts w:ascii="Arial" w:eastAsia="Arial Unicode MS" w:hAnsi="Arial" w:cs="Arial"/>
          <w:b/>
          <w:sz w:val="26"/>
          <w:szCs w:val="26"/>
        </w:rPr>
        <w:tab/>
        <w:t>El fallo de primera instancia.</w:t>
      </w:r>
    </w:p>
    <w:p w:rsidR="00FB3705" w:rsidRPr="00A277C7" w:rsidRDefault="00FB3705" w:rsidP="00FB3705">
      <w:pPr>
        <w:spacing w:after="0" w:line="240" w:lineRule="auto"/>
        <w:jc w:val="both"/>
        <w:rPr>
          <w:rFonts w:ascii="Arial" w:eastAsia="Arial Unicode MS" w:hAnsi="Arial" w:cs="Arial"/>
          <w:b/>
          <w:sz w:val="26"/>
          <w:szCs w:val="26"/>
          <w:highlight w:val="yellow"/>
        </w:rPr>
      </w:pPr>
    </w:p>
    <w:p w:rsidR="00585D2E" w:rsidRPr="00F85D62" w:rsidRDefault="00FB3705" w:rsidP="00F85D62">
      <w:pPr>
        <w:spacing w:after="0"/>
        <w:jc w:val="both"/>
        <w:rPr>
          <w:rFonts w:ascii="Arial" w:eastAsia="Arial Unicode MS" w:hAnsi="Arial" w:cs="Arial"/>
          <w:sz w:val="24"/>
          <w:szCs w:val="24"/>
        </w:rPr>
      </w:pPr>
      <w:r w:rsidRPr="00F85D62">
        <w:rPr>
          <w:rFonts w:ascii="Arial" w:eastAsia="Arial Unicode MS" w:hAnsi="Arial" w:cs="Arial"/>
          <w:sz w:val="24"/>
          <w:szCs w:val="24"/>
        </w:rPr>
        <w:t xml:space="preserve">El Juzgado </w:t>
      </w:r>
      <w:r w:rsidR="00106FA5" w:rsidRPr="00F85D62">
        <w:rPr>
          <w:rFonts w:ascii="Arial" w:eastAsia="Arial Unicode MS" w:hAnsi="Arial" w:cs="Arial"/>
          <w:sz w:val="24"/>
          <w:szCs w:val="24"/>
        </w:rPr>
        <w:t>Séptimo</w:t>
      </w:r>
      <w:r w:rsidRPr="00F85D62">
        <w:rPr>
          <w:rFonts w:ascii="Arial" w:eastAsia="Arial Unicode MS" w:hAnsi="Arial" w:cs="Arial"/>
          <w:sz w:val="24"/>
          <w:szCs w:val="24"/>
        </w:rPr>
        <w:t xml:space="preserve"> Administrativo del Circuito de Popayán </w:t>
      </w:r>
      <w:r w:rsidR="00106FA5" w:rsidRPr="00F85D62">
        <w:rPr>
          <w:rFonts w:ascii="Arial" w:eastAsia="Arial Unicode MS" w:hAnsi="Arial" w:cs="Arial"/>
          <w:sz w:val="24"/>
          <w:szCs w:val="24"/>
        </w:rPr>
        <w:t xml:space="preserve">no tuteló los derechos fundamentales deprecados por el actor, al considerar que no se configuraba la vulneración a sus derechos fundamentales, </w:t>
      </w:r>
      <w:r w:rsidR="00585D2E" w:rsidRPr="00F85D62">
        <w:rPr>
          <w:rFonts w:ascii="Arial" w:eastAsia="Arial Unicode MS" w:hAnsi="Arial" w:cs="Arial"/>
          <w:sz w:val="24"/>
          <w:szCs w:val="24"/>
        </w:rPr>
        <w:t>por cuanto el DEPARTAMENTO DEL CAUCA había dado cumplimiento a la sentencia proferida por el Tribunal Superior de Distrito Judicial de Popayán -Sala Civil-Laboral.</w:t>
      </w:r>
    </w:p>
    <w:p w:rsidR="00585D2E" w:rsidRPr="00F85D62" w:rsidRDefault="00585D2E" w:rsidP="00F85D62">
      <w:pPr>
        <w:spacing w:after="0"/>
        <w:jc w:val="both"/>
        <w:rPr>
          <w:rFonts w:ascii="Arial" w:eastAsia="Arial Unicode MS" w:hAnsi="Arial" w:cs="Arial"/>
          <w:sz w:val="24"/>
          <w:szCs w:val="24"/>
        </w:rPr>
      </w:pPr>
    </w:p>
    <w:p w:rsidR="005E2908" w:rsidRPr="00F85D62" w:rsidRDefault="00585D2E" w:rsidP="00F85D62">
      <w:pPr>
        <w:spacing w:after="0"/>
        <w:jc w:val="both"/>
        <w:rPr>
          <w:rFonts w:ascii="Arial" w:eastAsia="Arial Unicode MS" w:hAnsi="Arial" w:cs="Arial"/>
          <w:sz w:val="24"/>
          <w:szCs w:val="24"/>
        </w:rPr>
      </w:pPr>
      <w:r w:rsidRPr="00F85D62">
        <w:rPr>
          <w:rFonts w:ascii="Arial" w:eastAsia="Arial Unicode MS" w:hAnsi="Arial" w:cs="Arial"/>
          <w:sz w:val="24"/>
          <w:szCs w:val="24"/>
        </w:rPr>
        <w:t xml:space="preserve">Tangencialmente, abordó lo referente al carácter subsidiario de este mecanismo constitucional para el reconocimiento de pensiones y la existencia de otros mecanismos judiciales, de los que se indicó no se discutió su efectividad y eficacia. </w:t>
      </w:r>
      <w:r w:rsidR="00106FA5" w:rsidRPr="00F85D62">
        <w:rPr>
          <w:rFonts w:ascii="Arial" w:eastAsia="Arial Unicode MS" w:hAnsi="Arial" w:cs="Arial"/>
          <w:sz w:val="24"/>
          <w:szCs w:val="24"/>
        </w:rPr>
        <w:t xml:space="preserve"> </w:t>
      </w:r>
    </w:p>
    <w:p w:rsidR="0015087A" w:rsidRPr="00F85D62" w:rsidRDefault="0015087A" w:rsidP="00F85D62">
      <w:pPr>
        <w:spacing w:after="0"/>
        <w:jc w:val="both"/>
        <w:rPr>
          <w:rFonts w:ascii="Arial" w:eastAsia="Arial Unicode MS" w:hAnsi="Arial" w:cs="Arial"/>
          <w:b/>
          <w:sz w:val="24"/>
          <w:szCs w:val="24"/>
        </w:rPr>
      </w:pPr>
    </w:p>
    <w:p w:rsidR="00FB3705" w:rsidRPr="002A79E0" w:rsidRDefault="00FB3705" w:rsidP="00FB3705">
      <w:pPr>
        <w:spacing w:after="0" w:line="240" w:lineRule="auto"/>
        <w:jc w:val="both"/>
        <w:rPr>
          <w:rFonts w:ascii="Arial" w:eastAsia="Arial Unicode MS" w:hAnsi="Arial" w:cs="Arial"/>
          <w:b/>
          <w:sz w:val="26"/>
          <w:szCs w:val="26"/>
        </w:rPr>
      </w:pPr>
      <w:r w:rsidRPr="002A79E0">
        <w:rPr>
          <w:rFonts w:ascii="Arial" w:eastAsia="Arial Unicode MS" w:hAnsi="Arial" w:cs="Arial"/>
          <w:b/>
          <w:sz w:val="26"/>
          <w:szCs w:val="26"/>
        </w:rPr>
        <w:t>2.3.- Fundamento de la impugnación.</w:t>
      </w:r>
    </w:p>
    <w:p w:rsidR="00FB3705" w:rsidRPr="00A277C7" w:rsidRDefault="00FB3705" w:rsidP="00FB3705">
      <w:pPr>
        <w:spacing w:after="0" w:line="240" w:lineRule="auto"/>
        <w:jc w:val="both"/>
        <w:rPr>
          <w:rFonts w:ascii="Arial" w:eastAsia="Arial Unicode MS" w:hAnsi="Arial" w:cs="Arial"/>
          <w:b/>
          <w:sz w:val="26"/>
          <w:szCs w:val="26"/>
          <w:highlight w:val="yellow"/>
        </w:rPr>
      </w:pPr>
    </w:p>
    <w:p w:rsidR="0073403F" w:rsidRPr="00F5453F" w:rsidRDefault="00FB3705" w:rsidP="00F5453F">
      <w:pPr>
        <w:spacing w:after="0"/>
        <w:jc w:val="both"/>
        <w:rPr>
          <w:rFonts w:ascii="Arial" w:eastAsia="Arial Unicode MS" w:hAnsi="Arial" w:cs="Arial"/>
          <w:sz w:val="24"/>
          <w:szCs w:val="24"/>
          <w:highlight w:val="yellow"/>
        </w:rPr>
      </w:pPr>
      <w:r w:rsidRPr="00F5453F">
        <w:rPr>
          <w:rFonts w:ascii="Arial" w:eastAsia="Arial Unicode MS" w:hAnsi="Arial" w:cs="Arial"/>
          <w:sz w:val="24"/>
          <w:szCs w:val="24"/>
        </w:rPr>
        <w:t>La</w:t>
      </w:r>
      <w:r w:rsidRPr="00F5453F">
        <w:rPr>
          <w:rFonts w:ascii="Arial" w:hAnsi="Arial" w:cs="Arial"/>
          <w:sz w:val="24"/>
          <w:szCs w:val="24"/>
        </w:rPr>
        <w:t xml:space="preserve"> parte actora dentro del término legal impugnó la decisión de </w:t>
      </w:r>
      <w:r w:rsidRPr="00F5453F">
        <w:rPr>
          <w:rFonts w:ascii="Arial" w:eastAsia="Arial Unicode MS" w:hAnsi="Arial" w:cs="Arial"/>
          <w:sz w:val="24"/>
          <w:szCs w:val="24"/>
        </w:rPr>
        <w:t>primera instancia</w:t>
      </w:r>
      <w:r w:rsidRPr="00F5453F">
        <w:rPr>
          <w:rStyle w:val="Refdenotaalpie"/>
          <w:rFonts w:ascii="Arial" w:eastAsia="Arial Unicode MS" w:hAnsi="Arial"/>
          <w:sz w:val="24"/>
          <w:szCs w:val="24"/>
        </w:rPr>
        <w:footnoteReference w:id="1"/>
      </w:r>
      <w:r w:rsidRPr="00F5453F">
        <w:rPr>
          <w:rFonts w:ascii="Arial" w:eastAsia="Arial Unicode MS" w:hAnsi="Arial" w:cs="Arial"/>
          <w:sz w:val="24"/>
          <w:szCs w:val="24"/>
        </w:rPr>
        <w:t>.</w:t>
      </w:r>
      <w:r w:rsidR="00565D7E" w:rsidRPr="00F5453F">
        <w:rPr>
          <w:rFonts w:ascii="Arial" w:eastAsia="Arial Unicode MS" w:hAnsi="Arial" w:cs="Arial"/>
          <w:sz w:val="24"/>
          <w:szCs w:val="24"/>
        </w:rPr>
        <w:t xml:space="preserve"> </w:t>
      </w:r>
      <w:r w:rsidRPr="00F5453F">
        <w:rPr>
          <w:rFonts w:ascii="Arial" w:eastAsia="Arial Unicode MS" w:hAnsi="Arial" w:cs="Arial"/>
          <w:sz w:val="24"/>
          <w:szCs w:val="24"/>
        </w:rPr>
        <w:t>Afirmó que</w:t>
      </w:r>
      <w:r w:rsidR="00701EED" w:rsidRPr="00F5453F">
        <w:rPr>
          <w:rFonts w:ascii="Arial" w:eastAsia="Arial Unicode MS" w:hAnsi="Arial" w:cs="Arial"/>
          <w:sz w:val="24"/>
          <w:szCs w:val="24"/>
        </w:rPr>
        <w:t xml:space="preserve"> en la acción de tutela incoada se alegó el perjuicio irremediable por la falta de reconocimiento del tiempo transcurrido desde el momento del despido injusto hasta la ejecutoria de la sentencia de segunda instancia y que tal desconocimiento haría nugatorio su derecho a la pensión, fuera </w:t>
      </w:r>
      <w:r w:rsidR="002A063E" w:rsidRPr="00F5453F">
        <w:rPr>
          <w:rFonts w:ascii="Arial" w:eastAsia="Arial Unicode MS" w:hAnsi="Arial" w:cs="Arial"/>
          <w:sz w:val="24"/>
          <w:szCs w:val="24"/>
        </w:rPr>
        <w:t xml:space="preserve">de vulnerar su </w:t>
      </w:r>
      <w:r w:rsidR="00701EED" w:rsidRPr="00F5453F">
        <w:rPr>
          <w:rFonts w:ascii="Arial" w:eastAsia="Arial Unicode MS" w:hAnsi="Arial" w:cs="Arial"/>
          <w:sz w:val="24"/>
          <w:szCs w:val="24"/>
        </w:rPr>
        <w:lastRenderedPageBreak/>
        <w:t>derecho a la igualdad,</w:t>
      </w:r>
      <w:r w:rsidR="002A063E" w:rsidRPr="00F5453F">
        <w:rPr>
          <w:rFonts w:ascii="Arial" w:eastAsia="Arial Unicode MS" w:hAnsi="Arial" w:cs="Arial"/>
          <w:sz w:val="24"/>
          <w:szCs w:val="24"/>
        </w:rPr>
        <w:t xml:space="preserve"> pues 214 trabajadores de la Secretaría de Obras Públicas demandaron y se encuentran gozando de su pensión de jubilación.</w:t>
      </w:r>
      <w:r w:rsidR="00701EED" w:rsidRPr="00F5453F">
        <w:rPr>
          <w:rFonts w:ascii="Arial" w:eastAsia="Arial Unicode MS" w:hAnsi="Arial" w:cs="Arial"/>
          <w:sz w:val="24"/>
          <w:szCs w:val="24"/>
        </w:rPr>
        <w:t xml:space="preserve">  </w:t>
      </w:r>
      <w:r w:rsidR="002A063E" w:rsidRPr="00F5453F">
        <w:rPr>
          <w:rFonts w:ascii="Arial" w:eastAsia="Arial Unicode MS" w:hAnsi="Arial" w:cs="Arial"/>
          <w:sz w:val="24"/>
          <w:szCs w:val="24"/>
        </w:rPr>
        <w:t xml:space="preserve">Solicita se revoque la decisión y se conceda el amparo solicitado por violación a sus derechos fundamentales y al perjuicio irremediable </w:t>
      </w:r>
      <w:r w:rsidR="00997645">
        <w:rPr>
          <w:rFonts w:ascii="Arial" w:eastAsia="Arial Unicode MS" w:hAnsi="Arial" w:cs="Arial"/>
          <w:sz w:val="24"/>
          <w:szCs w:val="24"/>
        </w:rPr>
        <w:t>que se le causa al</w:t>
      </w:r>
      <w:r w:rsidR="002A063E" w:rsidRPr="00F5453F">
        <w:rPr>
          <w:rFonts w:ascii="Arial" w:eastAsia="Arial Unicode MS" w:hAnsi="Arial" w:cs="Arial"/>
          <w:sz w:val="24"/>
          <w:szCs w:val="24"/>
        </w:rPr>
        <w:t xml:space="preserve"> no reconocerle el tiempo transcurrido entre el despido injusto y la ejecutoria de la sentencia de segunda instancia</w:t>
      </w:r>
      <w:r w:rsidR="00E0492E" w:rsidRPr="00F5453F">
        <w:rPr>
          <w:rFonts w:ascii="Arial" w:eastAsia="Arial Unicode MS" w:hAnsi="Arial" w:cs="Arial"/>
          <w:sz w:val="24"/>
          <w:szCs w:val="24"/>
        </w:rPr>
        <w:t>.</w:t>
      </w:r>
    </w:p>
    <w:p w:rsidR="00FB3705" w:rsidRPr="00A277C7" w:rsidRDefault="00FB3705" w:rsidP="00FB3705">
      <w:pPr>
        <w:spacing w:after="0" w:line="240" w:lineRule="auto"/>
        <w:rPr>
          <w:rFonts w:ascii="Arial" w:eastAsia="Arial Unicode MS" w:hAnsi="Arial" w:cs="Arial"/>
          <w:b/>
          <w:sz w:val="26"/>
          <w:szCs w:val="26"/>
          <w:highlight w:val="yellow"/>
        </w:rPr>
      </w:pPr>
    </w:p>
    <w:p w:rsidR="00FB3705" w:rsidRPr="00782AA9" w:rsidRDefault="00FB3705" w:rsidP="00FB3705">
      <w:pPr>
        <w:spacing w:after="0" w:line="240" w:lineRule="auto"/>
        <w:rPr>
          <w:rFonts w:ascii="Arial" w:eastAsia="Arial Unicode MS" w:hAnsi="Arial" w:cs="Arial"/>
          <w:b/>
          <w:sz w:val="26"/>
          <w:szCs w:val="26"/>
        </w:rPr>
      </w:pPr>
      <w:r w:rsidRPr="00782AA9">
        <w:rPr>
          <w:rFonts w:ascii="Arial" w:eastAsia="Arial Unicode MS" w:hAnsi="Arial" w:cs="Arial"/>
          <w:b/>
          <w:sz w:val="26"/>
          <w:szCs w:val="26"/>
        </w:rPr>
        <w:t>3.-</w:t>
      </w:r>
      <w:r w:rsidRPr="00782AA9">
        <w:rPr>
          <w:rFonts w:ascii="Arial" w:eastAsia="Arial Unicode MS" w:hAnsi="Arial" w:cs="Arial"/>
          <w:b/>
          <w:sz w:val="26"/>
          <w:szCs w:val="26"/>
        </w:rPr>
        <w:tab/>
        <w:t xml:space="preserve">CONSIDERACIONES DEL TRIBUNAL. </w:t>
      </w:r>
    </w:p>
    <w:p w:rsidR="00FB3705" w:rsidRPr="00782AA9" w:rsidRDefault="00FB3705" w:rsidP="00FB3705">
      <w:pPr>
        <w:spacing w:after="0" w:line="240" w:lineRule="auto"/>
        <w:rPr>
          <w:rFonts w:ascii="Arial" w:eastAsia="Arial Unicode MS" w:hAnsi="Arial" w:cs="Arial"/>
          <w:b/>
          <w:sz w:val="26"/>
          <w:szCs w:val="26"/>
        </w:rPr>
      </w:pPr>
    </w:p>
    <w:p w:rsidR="00FB3705" w:rsidRPr="00782AA9" w:rsidRDefault="00FB3705" w:rsidP="00FB3705">
      <w:pPr>
        <w:spacing w:after="0" w:line="240" w:lineRule="auto"/>
        <w:jc w:val="both"/>
        <w:rPr>
          <w:rFonts w:ascii="Arial" w:hAnsi="Arial" w:cs="Arial"/>
          <w:b/>
          <w:sz w:val="26"/>
          <w:szCs w:val="26"/>
        </w:rPr>
      </w:pPr>
      <w:r w:rsidRPr="00782AA9">
        <w:rPr>
          <w:rFonts w:ascii="Arial" w:hAnsi="Arial" w:cs="Arial"/>
          <w:b/>
          <w:sz w:val="26"/>
          <w:szCs w:val="26"/>
        </w:rPr>
        <w:t>3.1.- La competencia.</w:t>
      </w:r>
    </w:p>
    <w:p w:rsidR="00FB3705" w:rsidRPr="00782AA9" w:rsidRDefault="00FB3705" w:rsidP="00FB3705">
      <w:pPr>
        <w:spacing w:after="0" w:line="240" w:lineRule="auto"/>
        <w:jc w:val="both"/>
        <w:rPr>
          <w:rFonts w:ascii="Arial" w:hAnsi="Arial" w:cs="Arial"/>
          <w:sz w:val="26"/>
          <w:szCs w:val="26"/>
        </w:rPr>
      </w:pPr>
    </w:p>
    <w:p w:rsidR="00FB3705" w:rsidRPr="00782AA9" w:rsidRDefault="00FB3705" w:rsidP="00FB3705">
      <w:pPr>
        <w:spacing w:after="0" w:line="240" w:lineRule="auto"/>
        <w:jc w:val="both"/>
        <w:rPr>
          <w:rFonts w:ascii="Arial" w:hAnsi="Arial" w:cs="Arial"/>
          <w:sz w:val="26"/>
          <w:szCs w:val="26"/>
        </w:rPr>
      </w:pPr>
      <w:r w:rsidRPr="00782AA9">
        <w:rPr>
          <w:rFonts w:ascii="Arial" w:hAnsi="Arial" w:cs="Arial"/>
          <w:sz w:val="26"/>
          <w:szCs w:val="26"/>
        </w:rPr>
        <w:t>E</w:t>
      </w:r>
      <w:r w:rsidR="00782AA9">
        <w:rPr>
          <w:rFonts w:ascii="Arial" w:hAnsi="Arial" w:cs="Arial"/>
          <w:sz w:val="26"/>
          <w:szCs w:val="26"/>
        </w:rPr>
        <w:t xml:space="preserve">sta Corporación </w:t>
      </w:r>
      <w:r w:rsidRPr="00782AA9">
        <w:rPr>
          <w:rFonts w:ascii="Arial" w:hAnsi="Arial" w:cs="Arial"/>
          <w:sz w:val="26"/>
          <w:szCs w:val="26"/>
        </w:rPr>
        <w:t xml:space="preserve">es competente para conocer en segunda instancia la presente acción de tutela, </w:t>
      </w:r>
      <w:r w:rsidR="00A37188">
        <w:rPr>
          <w:rFonts w:ascii="Arial" w:hAnsi="Arial" w:cs="Arial"/>
          <w:sz w:val="26"/>
          <w:szCs w:val="26"/>
        </w:rPr>
        <w:t xml:space="preserve">de </w:t>
      </w:r>
      <w:r w:rsidR="00DF3948">
        <w:rPr>
          <w:rFonts w:ascii="Arial" w:hAnsi="Arial" w:cs="Arial"/>
          <w:sz w:val="26"/>
          <w:szCs w:val="26"/>
        </w:rPr>
        <w:t>acuerdo</w:t>
      </w:r>
      <w:r w:rsidR="00A37188">
        <w:rPr>
          <w:rFonts w:ascii="Arial" w:hAnsi="Arial" w:cs="Arial"/>
          <w:sz w:val="26"/>
          <w:szCs w:val="26"/>
        </w:rPr>
        <w:t xml:space="preserve"> con</w:t>
      </w:r>
      <w:r w:rsidRPr="00782AA9">
        <w:rPr>
          <w:rFonts w:ascii="Arial" w:hAnsi="Arial" w:cs="Arial"/>
          <w:sz w:val="26"/>
          <w:szCs w:val="26"/>
        </w:rPr>
        <w:t xml:space="preserve"> el </w:t>
      </w:r>
      <w:r w:rsidR="0095701A">
        <w:rPr>
          <w:rFonts w:ascii="Arial" w:hAnsi="Arial" w:cs="Arial"/>
          <w:sz w:val="26"/>
          <w:szCs w:val="26"/>
        </w:rPr>
        <w:t>artículo</w:t>
      </w:r>
      <w:r w:rsidRPr="00782AA9">
        <w:rPr>
          <w:rFonts w:ascii="Arial" w:hAnsi="Arial" w:cs="Arial"/>
          <w:sz w:val="26"/>
          <w:szCs w:val="26"/>
        </w:rPr>
        <w:t xml:space="preserve"> 32 del D</w:t>
      </w:r>
      <w:r w:rsidR="0095701A">
        <w:rPr>
          <w:rFonts w:ascii="Arial" w:hAnsi="Arial" w:cs="Arial"/>
          <w:sz w:val="26"/>
          <w:szCs w:val="26"/>
        </w:rPr>
        <w:t>ecreto</w:t>
      </w:r>
      <w:r w:rsidRPr="00782AA9">
        <w:rPr>
          <w:rFonts w:ascii="Arial" w:hAnsi="Arial" w:cs="Arial"/>
          <w:sz w:val="26"/>
          <w:szCs w:val="26"/>
        </w:rPr>
        <w:t xml:space="preserve"> 2591 de 1991. </w:t>
      </w:r>
    </w:p>
    <w:p w:rsidR="00FB3705" w:rsidRPr="00A277C7" w:rsidRDefault="00FB3705" w:rsidP="00FB3705">
      <w:pPr>
        <w:spacing w:after="0" w:line="240" w:lineRule="auto"/>
        <w:jc w:val="both"/>
        <w:rPr>
          <w:rFonts w:ascii="Arial" w:hAnsi="Arial" w:cs="Arial"/>
          <w:sz w:val="26"/>
          <w:szCs w:val="26"/>
          <w:highlight w:val="yellow"/>
        </w:rPr>
      </w:pPr>
    </w:p>
    <w:p w:rsidR="00FB3705" w:rsidRPr="003F288B" w:rsidRDefault="00FB3705" w:rsidP="003F288B">
      <w:pPr>
        <w:spacing w:after="0" w:line="240" w:lineRule="auto"/>
        <w:jc w:val="both"/>
        <w:rPr>
          <w:rFonts w:ascii="Arial" w:hAnsi="Arial" w:cs="Arial"/>
          <w:sz w:val="26"/>
          <w:szCs w:val="26"/>
        </w:rPr>
      </w:pPr>
      <w:r w:rsidRPr="00A9635A">
        <w:rPr>
          <w:rFonts w:ascii="Arial" w:hAnsi="Arial" w:cs="Arial"/>
          <w:b/>
          <w:sz w:val="26"/>
          <w:szCs w:val="26"/>
        </w:rPr>
        <w:t>3.2.-</w:t>
      </w:r>
      <w:r w:rsidR="003F288B">
        <w:rPr>
          <w:rFonts w:ascii="Arial" w:hAnsi="Arial" w:cs="Arial"/>
          <w:b/>
          <w:sz w:val="26"/>
          <w:szCs w:val="26"/>
        </w:rPr>
        <w:t xml:space="preserve"> </w:t>
      </w:r>
      <w:r w:rsidRPr="003C19F0">
        <w:rPr>
          <w:rFonts w:ascii="Arial" w:hAnsi="Arial" w:cs="Arial"/>
          <w:b/>
          <w:bCs/>
          <w:sz w:val="26"/>
          <w:szCs w:val="26"/>
        </w:rPr>
        <w:t>Problema jurídico planteado.</w:t>
      </w:r>
    </w:p>
    <w:p w:rsidR="006F7F82" w:rsidRDefault="006F7F82" w:rsidP="00FB3705">
      <w:pPr>
        <w:widowControl w:val="0"/>
        <w:autoSpaceDE w:val="0"/>
        <w:autoSpaceDN w:val="0"/>
        <w:adjustRightInd w:val="0"/>
        <w:spacing w:after="0" w:line="240" w:lineRule="auto"/>
        <w:jc w:val="both"/>
        <w:rPr>
          <w:rFonts w:ascii="Arial" w:hAnsi="Arial" w:cs="Arial"/>
          <w:b/>
          <w:bCs/>
          <w:sz w:val="26"/>
          <w:szCs w:val="26"/>
        </w:rPr>
      </w:pPr>
    </w:p>
    <w:p w:rsidR="006F7F82" w:rsidRPr="00287BD8" w:rsidRDefault="006F7F82" w:rsidP="00FB3705">
      <w:pPr>
        <w:widowControl w:val="0"/>
        <w:autoSpaceDE w:val="0"/>
        <w:autoSpaceDN w:val="0"/>
        <w:adjustRightInd w:val="0"/>
        <w:spacing w:after="0" w:line="240" w:lineRule="auto"/>
        <w:jc w:val="both"/>
        <w:rPr>
          <w:rFonts w:ascii="Arial" w:hAnsi="Arial" w:cs="Arial"/>
          <w:bCs/>
          <w:sz w:val="24"/>
          <w:szCs w:val="24"/>
        </w:rPr>
      </w:pPr>
      <w:r w:rsidRPr="00287BD8">
        <w:rPr>
          <w:rFonts w:ascii="Arial" w:hAnsi="Arial" w:cs="Arial"/>
          <w:bCs/>
          <w:sz w:val="24"/>
          <w:szCs w:val="24"/>
        </w:rPr>
        <w:t>Se formulan los siguientes interrogantes:</w:t>
      </w:r>
    </w:p>
    <w:p w:rsidR="00E05332" w:rsidRDefault="00E05332" w:rsidP="00BD5369">
      <w:pPr>
        <w:widowControl w:val="0"/>
        <w:spacing w:line="240" w:lineRule="auto"/>
        <w:jc w:val="both"/>
        <w:rPr>
          <w:rFonts w:ascii="Arial" w:hAnsi="Arial" w:cs="Arial"/>
          <w:sz w:val="24"/>
          <w:szCs w:val="24"/>
          <w:lang w:val="es-CO"/>
        </w:rPr>
      </w:pPr>
    </w:p>
    <w:p w:rsidR="00287BD8" w:rsidRDefault="00E05332" w:rsidP="00FF4A68">
      <w:pPr>
        <w:widowControl w:val="0"/>
        <w:spacing w:line="240" w:lineRule="auto"/>
        <w:jc w:val="both"/>
        <w:rPr>
          <w:rFonts w:ascii="Verdana" w:hAnsi="Verdana"/>
          <w:bCs/>
          <w:lang w:val="es-CO"/>
        </w:rPr>
      </w:pPr>
      <w:r>
        <w:rPr>
          <w:rFonts w:ascii="Arial" w:hAnsi="Arial" w:cs="Arial"/>
          <w:sz w:val="24"/>
          <w:szCs w:val="24"/>
          <w:lang w:val="es-CO"/>
        </w:rPr>
        <w:t>¿</w:t>
      </w:r>
      <w:r w:rsidR="00287BD8" w:rsidRPr="00854121">
        <w:rPr>
          <w:rFonts w:ascii="Verdana" w:hAnsi="Verdana"/>
          <w:bCs/>
          <w:lang w:val="es-CO"/>
        </w:rPr>
        <w:t>Se cumplen las reglas establecidas por la Jurisprudencia de la Corte Constitucional para acceder a una pensión de jubilación en sede de tutela</w:t>
      </w:r>
      <w:r w:rsidR="00997645">
        <w:rPr>
          <w:rFonts w:ascii="Verdana" w:hAnsi="Verdana"/>
          <w:bCs/>
          <w:lang w:val="es-CO"/>
        </w:rPr>
        <w:t>, en este caso</w:t>
      </w:r>
      <w:r w:rsidR="00287BD8" w:rsidRPr="00854121">
        <w:rPr>
          <w:rFonts w:ascii="Verdana" w:hAnsi="Verdana"/>
          <w:bCs/>
          <w:lang w:val="es-CO"/>
        </w:rPr>
        <w:t>?</w:t>
      </w:r>
    </w:p>
    <w:p w:rsidR="00DF4664" w:rsidRPr="00287BD8" w:rsidRDefault="00DF4664" w:rsidP="00456A64">
      <w:pPr>
        <w:tabs>
          <w:tab w:val="left" w:pos="8460"/>
        </w:tabs>
        <w:spacing w:after="0" w:line="240" w:lineRule="auto"/>
        <w:jc w:val="both"/>
        <w:rPr>
          <w:rFonts w:ascii="Arial" w:hAnsi="Arial" w:cs="Arial"/>
          <w:sz w:val="26"/>
          <w:szCs w:val="26"/>
          <w:lang w:val="es-CO"/>
        </w:rPr>
      </w:pPr>
    </w:p>
    <w:p w:rsidR="002A30B0" w:rsidRDefault="007449BA" w:rsidP="002A30B0">
      <w:pPr>
        <w:jc w:val="both"/>
        <w:rPr>
          <w:rFonts w:ascii="Arial" w:hAnsi="Arial" w:cs="Arial"/>
          <w:sz w:val="24"/>
          <w:szCs w:val="24"/>
          <w:lang w:val="es-CO"/>
        </w:rPr>
      </w:pPr>
      <w:r w:rsidRPr="002A30B0">
        <w:rPr>
          <w:rFonts w:ascii="Arial" w:hAnsi="Arial" w:cs="Arial"/>
          <w:sz w:val="24"/>
          <w:szCs w:val="24"/>
          <w:lang w:val="es-CO"/>
        </w:rPr>
        <w:t>Para resolver el problema jurídico aquí planteado, se abordará el siguiente tema</w:t>
      </w:r>
      <w:r w:rsidR="00A53149" w:rsidRPr="002A30B0">
        <w:rPr>
          <w:rFonts w:ascii="Arial" w:hAnsi="Arial" w:cs="Arial"/>
          <w:sz w:val="24"/>
          <w:szCs w:val="24"/>
          <w:lang w:val="es-CO"/>
        </w:rPr>
        <w:t>: (i) Reglas jurisprudenciales para el reconocimiento de pensión de jubilación y (ii) Caso concreto.</w:t>
      </w:r>
    </w:p>
    <w:p w:rsidR="0070488B" w:rsidRPr="0086360E" w:rsidRDefault="0070488B" w:rsidP="002A30B0">
      <w:pPr>
        <w:jc w:val="both"/>
        <w:rPr>
          <w:rFonts w:ascii="Arial" w:hAnsi="Arial" w:cs="Arial"/>
          <w:b/>
          <w:sz w:val="24"/>
          <w:szCs w:val="24"/>
          <w:lang w:val="es-CO"/>
        </w:rPr>
      </w:pPr>
    </w:p>
    <w:p w:rsidR="002A30B0" w:rsidRPr="0086360E" w:rsidRDefault="002A30B0" w:rsidP="002A30B0">
      <w:pPr>
        <w:pStyle w:val="Prrafodelista"/>
        <w:numPr>
          <w:ilvl w:val="0"/>
          <w:numId w:val="4"/>
        </w:numPr>
        <w:jc w:val="both"/>
        <w:rPr>
          <w:rFonts w:ascii="Arial" w:hAnsi="Arial" w:cs="Arial"/>
          <w:b/>
          <w:lang w:val="es-CO"/>
        </w:rPr>
      </w:pPr>
      <w:r w:rsidRPr="0086360E">
        <w:rPr>
          <w:rFonts w:ascii="Arial" w:hAnsi="Arial" w:cs="Arial"/>
          <w:b/>
          <w:lang w:val="es-CO"/>
        </w:rPr>
        <w:t>Procedencia de la acción de tutela para el reconocimiento de pensiones</w:t>
      </w:r>
    </w:p>
    <w:p w:rsidR="002A30B0" w:rsidRDefault="002A30B0" w:rsidP="002A30B0">
      <w:pPr>
        <w:pStyle w:val="Prrafodelista"/>
        <w:ind w:left="1080"/>
        <w:jc w:val="both"/>
        <w:rPr>
          <w:rFonts w:ascii="Arial" w:hAnsi="Arial" w:cs="Arial"/>
          <w:lang w:val="es-CO"/>
        </w:rPr>
      </w:pPr>
    </w:p>
    <w:p w:rsidR="0070488B" w:rsidRPr="002A30B0" w:rsidRDefault="0070488B" w:rsidP="002A30B0">
      <w:pPr>
        <w:pStyle w:val="Prrafodelista"/>
        <w:ind w:left="1080"/>
        <w:jc w:val="both"/>
        <w:rPr>
          <w:rFonts w:ascii="Arial" w:hAnsi="Arial" w:cs="Arial"/>
          <w:lang w:val="es-CO"/>
        </w:rPr>
      </w:pPr>
    </w:p>
    <w:p w:rsidR="00732B4F" w:rsidRDefault="00732B4F" w:rsidP="0070488B">
      <w:pPr>
        <w:spacing w:after="0"/>
        <w:jc w:val="both"/>
        <w:rPr>
          <w:rFonts w:ascii="Arial" w:hAnsi="Arial" w:cs="Arial"/>
          <w:iCs/>
          <w:sz w:val="24"/>
          <w:szCs w:val="24"/>
          <w:lang w:val="es-CO"/>
        </w:rPr>
      </w:pPr>
      <w:r w:rsidRPr="0086360E">
        <w:rPr>
          <w:rFonts w:ascii="Arial" w:hAnsi="Arial" w:cs="Arial"/>
          <w:sz w:val="24"/>
          <w:szCs w:val="24"/>
          <w:lang w:val="es-CO"/>
        </w:rPr>
        <w:t>La Corte Con</w:t>
      </w:r>
      <w:r w:rsidR="00D875DB">
        <w:rPr>
          <w:rFonts w:ascii="Arial" w:hAnsi="Arial" w:cs="Arial"/>
          <w:sz w:val="24"/>
          <w:szCs w:val="24"/>
          <w:lang w:val="es-CO"/>
        </w:rPr>
        <w:t xml:space="preserve">stitucional </w:t>
      </w:r>
      <w:r w:rsidRPr="0086360E">
        <w:rPr>
          <w:rFonts w:ascii="Arial" w:hAnsi="Arial" w:cs="Arial"/>
          <w:sz w:val="24"/>
          <w:szCs w:val="24"/>
          <w:lang w:val="es-CO"/>
        </w:rPr>
        <w:t xml:space="preserve"> ha establecido que la acción de tutela es procedente para el amparo de  derechos pensionales, cuando la</w:t>
      </w:r>
      <w:r w:rsidRPr="0086360E">
        <w:rPr>
          <w:rFonts w:ascii="Verdana" w:hAnsi="Verdana"/>
          <w:lang w:val="es-CO"/>
        </w:rPr>
        <w:t xml:space="preserve"> vulneración </w:t>
      </w:r>
      <w:r w:rsidRPr="0086360E">
        <w:rPr>
          <w:rFonts w:ascii="Arial" w:hAnsi="Arial" w:cs="Arial"/>
          <w:sz w:val="24"/>
          <w:szCs w:val="24"/>
          <w:lang w:val="es-CO"/>
        </w:rPr>
        <w:t xml:space="preserve">del mismo, pone en riesgo  derechos fundamentales como </w:t>
      </w:r>
      <w:r w:rsidRPr="0086360E">
        <w:rPr>
          <w:rFonts w:ascii="Arial" w:hAnsi="Arial" w:cs="Arial"/>
          <w:iCs/>
          <w:sz w:val="24"/>
          <w:szCs w:val="24"/>
          <w:lang w:val="es-CO"/>
        </w:rPr>
        <w:t xml:space="preserve"> la vida, la dignidad humana, la integridad física, el libre desarrollo de la</w:t>
      </w:r>
      <w:r w:rsidR="0086360E">
        <w:rPr>
          <w:rFonts w:ascii="Arial" w:hAnsi="Arial" w:cs="Arial"/>
          <w:iCs/>
          <w:sz w:val="24"/>
          <w:szCs w:val="24"/>
          <w:lang w:val="es-CO"/>
        </w:rPr>
        <w:t xml:space="preserve"> personalidad o el mínimo vital</w:t>
      </w:r>
      <w:r w:rsidR="002A30B0" w:rsidRPr="0086360E">
        <w:rPr>
          <w:rFonts w:ascii="Arial" w:hAnsi="Arial" w:cs="Arial"/>
          <w:iCs/>
          <w:sz w:val="24"/>
          <w:szCs w:val="24"/>
          <w:lang w:val="es-CO"/>
        </w:rPr>
        <w:tab/>
      </w:r>
      <w:r w:rsidR="00D875DB">
        <w:rPr>
          <w:rFonts w:ascii="Arial" w:hAnsi="Arial" w:cs="Arial"/>
          <w:iCs/>
          <w:sz w:val="24"/>
          <w:szCs w:val="24"/>
          <w:lang w:val="es-CO"/>
        </w:rPr>
        <w:t>.</w:t>
      </w:r>
    </w:p>
    <w:p w:rsidR="00D875DB" w:rsidRPr="0086360E" w:rsidRDefault="00D875DB" w:rsidP="0070488B">
      <w:pPr>
        <w:spacing w:after="0"/>
        <w:jc w:val="both"/>
        <w:rPr>
          <w:rFonts w:ascii="Arial" w:hAnsi="Arial" w:cs="Arial"/>
          <w:iCs/>
          <w:sz w:val="24"/>
          <w:szCs w:val="24"/>
          <w:lang w:val="es-CO"/>
        </w:rPr>
      </w:pPr>
    </w:p>
    <w:p w:rsidR="00732B4F" w:rsidRDefault="00732B4F" w:rsidP="0070488B">
      <w:pPr>
        <w:spacing w:after="0"/>
        <w:jc w:val="both"/>
        <w:rPr>
          <w:rFonts w:ascii="Arial" w:hAnsi="Arial" w:cs="Arial"/>
          <w:sz w:val="24"/>
          <w:szCs w:val="24"/>
          <w:lang w:val="es-CO"/>
        </w:rPr>
      </w:pPr>
      <w:r w:rsidRPr="0086360E">
        <w:rPr>
          <w:rFonts w:ascii="Arial" w:hAnsi="Arial" w:cs="Arial"/>
          <w:sz w:val="24"/>
          <w:szCs w:val="24"/>
          <w:lang w:val="es-CO"/>
        </w:rPr>
        <w:t>Así las cosas, es necesario precisar que la acción de tutela ha sido consagrada como un mecanismo excepcional, para la protección de derechos fundamentales. Ese carácter excepcional deriva de la existencia de medios judiciales ordinarios para la protección de dichos derechos.</w:t>
      </w:r>
    </w:p>
    <w:p w:rsidR="0086360E" w:rsidRPr="0086360E" w:rsidRDefault="0086360E" w:rsidP="0070488B">
      <w:pPr>
        <w:spacing w:after="0"/>
        <w:jc w:val="both"/>
        <w:rPr>
          <w:rFonts w:ascii="Arial" w:hAnsi="Arial" w:cs="Arial"/>
          <w:sz w:val="24"/>
          <w:szCs w:val="24"/>
          <w:lang w:val="es-CO"/>
        </w:rPr>
      </w:pPr>
    </w:p>
    <w:p w:rsidR="00732B4F" w:rsidRDefault="00732B4F" w:rsidP="0070488B">
      <w:pPr>
        <w:jc w:val="both"/>
        <w:rPr>
          <w:rFonts w:ascii="Arial" w:hAnsi="Arial" w:cs="Arial"/>
          <w:bCs/>
          <w:sz w:val="24"/>
          <w:szCs w:val="24"/>
          <w:lang w:val="es-CO"/>
        </w:rPr>
      </w:pPr>
      <w:r w:rsidRPr="0086360E">
        <w:rPr>
          <w:rFonts w:ascii="Arial" w:hAnsi="Arial" w:cs="Arial"/>
          <w:sz w:val="24"/>
          <w:szCs w:val="24"/>
          <w:lang w:val="es-CO"/>
        </w:rPr>
        <w:t xml:space="preserve">En ese sentido, únicamente, la protección de derechos fundamentales que sean vulnerados es procedente en sede de tutela, cuando los mecanismos ordinarios establecidos sean ineficaces, inexistentes o se configure un perjuicio irremediable, </w:t>
      </w:r>
      <w:r w:rsidRPr="0086360E">
        <w:rPr>
          <w:rFonts w:ascii="Arial" w:hAnsi="Arial" w:cs="Arial"/>
          <w:sz w:val="24"/>
          <w:szCs w:val="24"/>
          <w:lang w:val="es-CO"/>
        </w:rPr>
        <w:lastRenderedPageBreak/>
        <w:t xml:space="preserve">en ese sentido se pronunció la Corte Constitucional en Sentencia  </w:t>
      </w:r>
      <w:r w:rsidR="003777B9">
        <w:rPr>
          <w:rFonts w:ascii="Arial" w:hAnsi="Arial" w:cs="Arial"/>
          <w:bCs/>
          <w:sz w:val="24"/>
          <w:szCs w:val="24"/>
          <w:lang w:val="es-CO"/>
        </w:rPr>
        <w:t xml:space="preserve">de Unificación </w:t>
      </w:r>
      <w:r w:rsidRPr="0086360E">
        <w:rPr>
          <w:rFonts w:ascii="Arial" w:hAnsi="Arial" w:cs="Arial"/>
          <w:bCs/>
          <w:sz w:val="24"/>
          <w:szCs w:val="24"/>
          <w:lang w:val="es-CO"/>
        </w:rPr>
        <w:t>062 de 2010, en la que se estableció:</w:t>
      </w:r>
    </w:p>
    <w:p w:rsidR="00955089" w:rsidRPr="0086360E" w:rsidRDefault="00955089" w:rsidP="007A4F33">
      <w:pPr>
        <w:jc w:val="both"/>
        <w:rPr>
          <w:rFonts w:ascii="Arial" w:hAnsi="Arial" w:cs="Arial"/>
          <w:bCs/>
          <w:sz w:val="24"/>
          <w:szCs w:val="24"/>
          <w:lang w:val="es-CO"/>
        </w:rPr>
      </w:pPr>
    </w:p>
    <w:p w:rsidR="003777B9" w:rsidRPr="006A0B1D" w:rsidRDefault="003777B9" w:rsidP="006A0B1D">
      <w:pPr>
        <w:pStyle w:val="Textoindependiente"/>
        <w:ind w:left="142" w:right="51"/>
        <w:jc w:val="both"/>
        <w:rPr>
          <w:rFonts w:ascii="Arial" w:eastAsia="Times New Roman" w:hAnsi="Arial" w:cs="Arial"/>
          <w:bCs/>
          <w:i/>
          <w:sz w:val="24"/>
          <w:szCs w:val="24"/>
          <w:lang w:val="es-CO"/>
        </w:rPr>
      </w:pPr>
      <w:r w:rsidRPr="0065352F">
        <w:rPr>
          <w:rFonts w:ascii="Arial" w:eastAsia="Times New Roman" w:hAnsi="Arial" w:cs="Arial"/>
          <w:bCs/>
          <w:i/>
          <w:sz w:val="24"/>
          <w:szCs w:val="24"/>
          <w:lang w:val="es-CO"/>
        </w:rPr>
        <w:t>“(…) Esta acción constitucional fue instituida como un mecanismo excepcional para la protección de los derechos fundamentales vulnerados. Y es excepcional, por cuanto en un Estado de Derecho existen mecanismos judiciales ordinarios</w:t>
      </w:r>
      <w:r w:rsidRPr="0065352F">
        <w:rPr>
          <w:rStyle w:val="Refdenotaalpie"/>
          <w:rFonts w:ascii="Arial" w:eastAsia="Times New Roman" w:hAnsi="Arial" w:cs="Arial"/>
          <w:bCs/>
          <w:i/>
          <w:sz w:val="24"/>
          <w:szCs w:val="24"/>
          <w:lang w:val="es-CO"/>
        </w:rPr>
        <w:footnoteReference w:id="2"/>
      </w:r>
      <w:r w:rsidRPr="0065352F">
        <w:rPr>
          <w:rFonts w:ascii="Arial" w:eastAsia="Times New Roman" w:hAnsi="Arial" w:cs="Arial"/>
          <w:bCs/>
          <w:i/>
          <w:sz w:val="24"/>
          <w:szCs w:val="24"/>
          <w:lang w:val="es-CO"/>
        </w:rPr>
        <w:t xml:space="preserve"> para la satisfacción de tal pretensión. De este modo, sólo en el evento en el que los derechos fundamentales resulten afectados o amenazados y los mecanismos ordinarios sean a) ineficaces, b) inexistentes, o c) se configure un perjuicio irremediable, la acción de tutela es procedente, conforme lo estableció el artículo 86 de la Constitución Política</w:t>
      </w:r>
      <w:r w:rsidRPr="0065352F">
        <w:rPr>
          <w:rStyle w:val="Refdenotaalpie"/>
          <w:rFonts w:ascii="Arial" w:eastAsia="Times New Roman" w:hAnsi="Arial" w:cs="Arial"/>
          <w:bCs/>
          <w:i/>
          <w:sz w:val="24"/>
          <w:szCs w:val="24"/>
          <w:lang w:val="es-CO"/>
        </w:rPr>
        <w:footnoteReference w:id="3"/>
      </w:r>
      <w:r w:rsidRPr="0065352F">
        <w:rPr>
          <w:rFonts w:ascii="Arial" w:eastAsia="Times New Roman" w:hAnsi="Arial" w:cs="Arial"/>
          <w:bCs/>
          <w:i/>
          <w:sz w:val="24"/>
          <w:szCs w:val="24"/>
          <w:lang w:val="es-CO"/>
        </w:rPr>
        <w:t xml:space="preserve"> y el numeral 1° del artículo 6° del Decreto 2591 de 1991</w:t>
      </w:r>
      <w:r w:rsidRPr="0065352F">
        <w:rPr>
          <w:rStyle w:val="Refdenotaalpie"/>
          <w:rFonts w:ascii="Arial" w:eastAsia="Times New Roman" w:hAnsi="Arial" w:cs="Arial"/>
          <w:bCs/>
          <w:i/>
          <w:sz w:val="24"/>
          <w:szCs w:val="24"/>
          <w:lang w:val="es-CO"/>
        </w:rPr>
        <w:footnoteReference w:id="4"/>
      </w:r>
      <w:r w:rsidRPr="0065352F">
        <w:rPr>
          <w:rFonts w:ascii="Arial" w:eastAsia="Times New Roman" w:hAnsi="Arial" w:cs="Arial"/>
          <w:bCs/>
          <w:i/>
          <w:sz w:val="24"/>
          <w:szCs w:val="24"/>
          <w:lang w:val="es-CO"/>
        </w:rPr>
        <w:t xml:space="preserve">. </w:t>
      </w:r>
    </w:p>
    <w:p w:rsidR="007A4F33" w:rsidRDefault="00516B74" w:rsidP="007A4F33">
      <w:pPr>
        <w:autoSpaceDE w:val="0"/>
        <w:spacing w:after="0" w:line="240" w:lineRule="auto"/>
        <w:jc w:val="both"/>
        <w:rPr>
          <w:rFonts w:ascii="Verdana" w:hAnsi="Verdana" w:cs="Verdana"/>
        </w:rPr>
      </w:pPr>
      <w:r>
        <w:rPr>
          <w:rFonts w:ascii="Verdana" w:hAnsi="Verdana" w:cs="Verdana"/>
        </w:rPr>
        <w:t xml:space="preserve"> </w:t>
      </w:r>
    </w:p>
    <w:p w:rsidR="007A4F33" w:rsidRDefault="00516B74" w:rsidP="006A0B1D">
      <w:pPr>
        <w:autoSpaceDE w:val="0"/>
        <w:spacing w:after="0"/>
        <w:jc w:val="both"/>
        <w:rPr>
          <w:rFonts w:ascii="Verdana" w:hAnsi="Verdana" w:cs="Verdana"/>
        </w:rPr>
      </w:pPr>
      <w:r>
        <w:rPr>
          <w:rFonts w:ascii="Verdana" w:hAnsi="Verdana" w:cs="Verdana"/>
        </w:rPr>
        <w:t xml:space="preserve">Entonces, conforme a </w:t>
      </w:r>
      <w:r w:rsidR="007A4F33">
        <w:rPr>
          <w:rFonts w:ascii="Verdana" w:hAnsi="Verdana" w:cs="Verdana"/>
        </w:rPr>
        <w:t>la jurisprudencia constitucional</w:t>
      </w:r>
      <w:r w:rsidR="007A4F33">
        <w:rPr>
          <w:rStyle w:val="Refdenotaalpie"/>
          <w:rFonts w:ascii="Verdana" w:hAnsi="Verdana"/>
        </w:rPr>
        <w:footnoteReference w:id="5"/>
      </w:r>
      <w:r w:rsidR="007A4F33">
        <w:rPr>
          <w:rFonts w:ascii="Verdana" w:hAnsi="Verdana" w:cs="Verdana"/>
        </w:rPr>
        <w:t xml:space="preserve"> </w:t>
      </w:r>
      <w:r>
        <w:rPr>
          <w:rFonts w:ascii="Verdana" w:hAnsi="Verdana" w:cs="Verdana"/>
        </w:rPr>
        <w:t xml:space="preserve">concluimos que </w:t>
      </w:r>
      <w:r w:rsidR="007A4F33">
        <w:rPr>
          <w:rFonts w:ascii="Verdana" w:hAnsi="Verdana" w:cs="Verdana"/>
        </w:rPr>
        <w:t xml:space="preserve">su procedencia </w:t>
      </w:r>
      <w:r w:rsidR="007A4F33" w:rsidRPr="00BD3D1C">
        <w:rPr>
          <w:rFonts w:ascii="Verdana" w:hAnsi="Verdana" w:cs="Verdana"/>
          <w:b/>
          <w:i/>
        </w:rPr>
        <w:t>excepcional</w:t>
      </w:r>
      <w:r w:rsidR="007A4F33">
        <w:rPr>
          <w:rFonts w:ascii="Verdana" w:hAnsi="Verdana" w:cs="Verdana"/>
        </w:rPr>
        <w:t xml:space="preserve"> </w:t>
      </w:r>
      <w:r>
        <w:rPr>
          <w:rFonts w:ascii="Verdana" w:hAnsi="Verdana" w:cs="Verdana"/>
        </w:rPr>
        <w:t xml:space="preserve">se presenta en </w:t>
      </w:r>
      <w:r w:rsidR="007A4F33">
        <w:rPr>
          <w:rFonts w:ascii="Verdana" w:hAnsi="Verdana" w:cs="Verdana"/>
        </w:rPr>
        <w:t xml:space="preserve">ciertos casos, a saber: (i) la demostración sumaria de estar frente a un perjuicio irremediable o (ii) Demostrar la ineficacia del medio judicial ordinario y que con ello se produce la vulneración a un derecho fundamental.  </w:t>
      </w:r>
    </w:p>
    <w:p w:rsidR="007A4F33" w:rsidRDefault="007A4F33" w:rsidP="006A0B1D">
      <w:pPr>
        <w:autoSpaceDE w:val="0"/>
        <w:spacing w:after="0"/>
        <w:jc w:val="both"/>
        <w:rPr>
          <w:rFonts w:ascii="Verdana" w:hAnsi="Verdana" w:cs="Verdana"/>
        </w:rPr>
      </w:pPr>
    </w:p>
    <w:p w:rsidR="007A4F33" w:rsidRPr="002435A7" w:rsidRDefault="007A4F33" w:rsidP="006A0B1D">
      <w:pPr>
        <w:autoSpaceDE w:val="0"/>
        <w:spacing w:after="0"/>
        <w:jc w:val="both"/>
        <w:rPr>
          <w:rFonts w:ascii="Verdana" w:hAnsi="Verdana" w:cs="Verdana"/>
        </w:rPr>
      </w:pPr>
      <w:r>
        <w:rPr>
          <w:rFonts w:ascii="Verdana" w:hAnsi="Verdana" w:cs="Verdana"/>
        </w:rPr>
        <w:t xml:space="preserve">Frente al primer evento, esto es, el perjuicio irremediable, el Juez de tutela deberá observar que el actor haya demostrado (i) que el perjuicio es inminente; (ii) la necesidad de adoptar medidas urgentes para evitar ese perjuicio; (iii) la amenaza inminente a un derecho fundamental y (iv) La </w:t>
      </w:r>
      <w:proofErr w:type="spellStart"/>
      <w:r>
        <w:rPr>
          <w:rFonts w:ascii="Verdana" w:hAnsi="Verdana" w:cs="Verdana"/>
        </w:rPr>
        <w:t>impostergabilidad</w:t>
      </w:r>
      <w:proofErr w:type="spellEnd"/>
      <w:r>
        <w:rPr>
          <w:rFonts w:ascii="Verdana" w:hAnsi="Verdana" w:cs="Verdana"/>
        </w:rPr>
        <w:t xml:space="preserve"> del amparo deprecado debido a la gravedad y a la urgencia del asunto.</w:t>
      </w:r>
    </w:p>
    <w:p w:rsidR="007A4F33" w:rsidRDefault="007A4F33" w:rsidP="006A0B1D">
      <w:pPr>
        <w:autoSpaceDE w:val="0"/>
        <w:spacing w:after="0"/>
        <w:jc w:val="both"/>
        <w:rPr>
          <w:rFonts w:ascii="Verdana" w:hAnsi="Verdana" w:cs="Verdana"/>
        </w:rPr>
      </w:pPr>
    </w:p>
    <w:p w:rsidR="007A4F33" w:rsidRPr="004E5D49" w:rsidRDefault="007A4F33" w:rsidP="006A0B1D">
      <w:pPr>
        <w:widowControl w:val="0"/>
        <w:autoSpaceDE w:val="0"/>
        <w:spacing w:after="0"/>
        <w:ind w:right="-91"/>
        <w:jc w:val="both"/>
        <w:rPr>
          <w:rFonts w:ascii="Verdana" w:hAnsi="Verdana"/>
        </w:rPr>
      </w:pPr>
      <w:r w:rsidRPr="003C1752">
        <w:rPr>
          <w:rFonts w:ascii="Verdana" w:hAnsi="Verdana"/>
        </w:rPr>
        <w:t>E</w:t>
      </w:r>
      <w:r>
        <w:rPr>
          <w:rFonts w:ascii="Verdana" w:hAnsi="Verdana"/>
        </w:rPr>
        <w:t xml:space="preserve">n cuanto al requisito de la eficacia del medio judicial ordinario, señalaremos que </w:t>
      </w:r>
      <w:r w:rsidRPr="004E5D49">
        <w:rPr>
          <w:rFonts w:ascii="Verdana" w:hAnsi="Verdana"/>
        </w:rPr>
        <w:t xml:space="preserve">es necesario precisar si </w:t>
      </w:r>
      <w:proofErr w:type="gramStart"/>
      <w:r w:rsidR="00A146A0">
        <w:rPr>
          <w:rFonts w:ascii="Verdana" w:hAnsi="Verdana"/>
        </w:rPr>
        <w:t>el</w:t>
      </w:r>
      <w:proofErr w:type="gramEnd"/>
      <w:r>
        <w:rPr>
          <w:rFonts w:ascii="Verdana" w:hAnsi="Verdana"/>
        </w:rPr>
        <w:t xml:space="preserve"> accionante cuenta con otro medio</w:t>
      </w:r>
      <w:r w:rsidRPr="004E5D49">
        <w:rPr>
          <w:rFonts w:ascii="Verdana" w:hAnsi="Verdana"/>
        </w:rPr>
        <w:t xml:space="preserve"> de defensa judicial que cumpla con la misma finalidad y en un término semejante al que se establece en este tipo de acciones públicas</w:t>
      </w:r>
      <w:r>
        <w:rPr>
          <w:rFonts w:ascii="Verdana" w:hAnsi="Verdana"/>
        </w:rPr>
        <w:t>.</w:t>
      </w:r>
    </w:p>
    <w:p w:rsidR="007A4F33" w:rsidRPr="004E5D49" w:rsidRDefault="007A4F33" w:rsidP="007A4F33">
      <w:pPr>
        <w:widowControl w:val="0"/>
        <w:autoSpaceDE w:val="0"/>
        <w:spacing w:after="0" w:line="240" w:lineRule="auto"/>
        <w:ind w:right="-91"/>
        <w:jc w:val="both"/>
        <w:rPr>
          <w:rFonts w:ascii="Verdana" w:hAnsi="Verdana" w:cs="Verdana"/>
        </w:rPr>
      </w:pPr>
    </w:p>
    <w:p w:rsidR="007A4F33" w:rsidRPr="00291A26" w:rsidRDefault="007A4F33" w:rsidP="006A0B1D">
      <w:pPr>
        <w:widowControl w:val="0"/>
        <w:autoSpaceDE w:val="0"/>
        <w:spacing w:after="0"/>
        <w:ind w:right="-91"/>
        <w:jc w:val="both"/>
        <w:rPr>
          <w:rFonts w:ascii="Arial" w:hAnsi="Arial" w:cs="Arial"/>
          <w:color w:val="0000FF"/>
          <w:sz w:val="24"/>
          <w:szCs w:val="24"/>
        </w:rPr>
      </w:pPr>
      <w:r w:rsidRPr="00291A26">
        <w:rPr>
          <w:rFonts w:ascii="Arial" w:hAnsi="Arial" w:cs="Arial"/>
          <w:sz w:val="24"/>
          <w:szCs w:val="24"/>
        </w:rPr>
        <w:t>Frente a este segundo requisito necesario para la procedencia de la acción de tutela, se debe tener en cuenta que se han determinado dos excepciones en las cuales existiendo un mecanismo judicial diferente a la tutela esta es procedente; esto es, cuando la acción constitucional se presenta como mecanismo transitorio para evitar un perjuicio irremediable, como lo estable</w:t>
      </w:r>
      <w:r w:rsidR="00A146A0" w:rsidRPr="00291A26">
        <w:rPr>
          <w:rFonts w:ascii="Arial" w:hAnsi="Arial" w:cs="Arial"/>
          <w:sz w:val="24"/>
          <w:szCs w:val="24"/>
        </w:rPr>
        <w:t>ce</w:t>
      </w:r>
      <w:r w:rsidRPr="00291A26">
        <w:rPr>
          <w:rFonts w:ascii="Arial" w:hAnsi="Arial" w:cs="Arial"/>
          <w:sz w:val="24"/>
          <w:szCs w:val="24"/>
        </w:rPr>
        <w:t xml:space="preserve"> </w:t>
      </w:r>
      <w:r w:rsidR="00A146A0" w:rsidRPr="00291A26">
        <w:rPr>
          <w:rFonts w:ascii="Arial" w:hAnsi="Arial" w:cs="Arial"/>
          <w:sz w:val="24"/>
          <w:szCs w:val="24"/>
        </w:rPr>
        <w:t>la norma constitucional</w:t>
      </w:r>
      <w:r w:rsidRPr="00291A26">
        <w:rPr>
          <w:rFonts w:ascii="Arial" w:hAnsi="Arial" w:cs="Arial"/>
          <w:sz w:val="24"/>
          <w:szCs w:val="24"/>
        </w:rPr>
        <w:t>, o cuando aún existiendo otro medio de defensa judicial, al ser éste ineficaz para el real amparo del derecho fundamental vulnerado, permite la procedencia del amparo vía tutela</w:t>
      </w:r>
      <w:r w:rsidRPr="00291A26">
        <w:rPr>
          <w:rFonts w:ascii="Arial" w:hAnsi="Arial" w:cs="Arial"/>
          <w:color w:val="0000FF"/>
          <w:sz w:val="24"/>
          <w:szCs w:val="24"/>
        </w:rPr>
        <w:t>.</w:t>
      </w:r>
    </w:p>
    <w:p w:rsidR="007A4F33" w:rsidRPr="00291A26" w:rsidRDefault="007A4F33" w:rsidP="006A0B1D">
      <w:pPr>
        <w:widowControl w:val="0"/>
        <w:autoSpaceDE w:val="0"/>
        <w:spacing w:after="0"/>
        <w:ind w:right="-91"/>
        <w:jc w:val="both"/>
        <w:rPr>
          <w:rFonts w:ascii="Arial" w:hAnsi="Arial" w:cs="Arial"/>
          <w:color w:val="0000FF"/>
          <w:sz w:val="24"/>
          <w:szCs w:val="24"/>
        </w:rPr>
      </w:pPr>
    </w:p>
    <w:p w:rsidR="007A4F33" w:rsidRPr="00291A26" w:rsidRDefault="007A4F33" w:rsidP="006A0B1D">
      <w:pPr>
        <w:spacing w:after="0"/>
        <w:ind w:right="-160"/>
        <w:jc w:val="both"/>
        <w:rPr>
          <w:rFonts w:ascii="Arial" w:hAnsi="Arial" w:cs="Arial"/>
          <w:sz w:val="24"/>
          <w:szCs w:val="24"/>
        </w:rPr>
      </w:pPr>
      <w:r w:rsidRPr="00291A26">
        <w:rPr>
          <w:rFonts w:ascii="Arial" w:hAnsi="Arial" w:cs="Arial"/>
          <w:sz w:val="24"/>
          <w:szCs w:val="24"/>
        </w:rPr>
        <w:t xml:space="preserve">En cuanto a la eficacia del medio judicial diferente a la acción de tutela </w:t>
      </w:r>
      <w:smartTag w:uri="urn:schemas-microsoft-com:office:smarttags" w:element="PersonName">
        <w:smartTagPr>
          <w:attr w:name="ProductID" w:val="la Corte Constitucional"/>
        </w:smartTagPr>
        <w:r w:rsidRPr="00291A26">
          <w:rPr>
            <w:rFonts w:ascii="Arial" w:hAnsi="Arial" w:cs="Arial"/>
            <w:sz w:val="24"/>
            <w:szCs w:val="24"/>
          </w:rPr>
          <w:t>la Corte Constitucional</w:t>
        </w:r>
      </w:smartTag>
      <w:r w:rsidRPr="00291A26">
        <w:rPr>
          <w:rFonts w:ascii="Arial" w:hAnsi="Arial" w:cs="Arial"/>
          <w:sz w:val="24"/>
          <w:szCs w:val="24"/>
        </w:rPr>
        <w:t xml:space="preserve"> ha manifestado que debe valorarse en relación al caso en concreto, así en  </w:t>
      </w:r>
      <w:smartTag w:uri="urn:schemas-microsoft-com:office:smarttags" w:element="PersonName">
        <w:smartTagPr>
          <w:attr w:name="ProductID" w:val="la Sentencia C-162"/>
        </w:smartTagPr>
        <w:r w:rsidRPr="00291A26">
          <w:rPr>
            <w:rFonts w:ascii="Arial" w:hAnsi="Arial" w:cs="Arial"/>
            <w:sz w:val="24"/>
            <w:szCs w:val="24"/>
          </w:rPr>
          <w:t>la Sentencia C-162</w:t>
        </w:r>
      </w:smartTag>
      <w:r w:rsidRPr="00291A26">
        <w:rPr>
          <w:rFonts w:ascii="Arial" w:hAnsi="Arial" w:cs="Arial"/>
          <w:sz w:val="24"/>
          <w:szCs w:val="24"/>
        </w:rPr>
        <w:t xml:space="preserve"> de 1998, afirmó que </w:t>
      </w:r>
      <w:r w:rsidRPr="00291A26">
        <w:rPr>
          <w:rFonts w:ascii="Arial" w:hAnsi="Arial" w:cs="Arial"/>
          <w:i/>
          <w:sz w:val="24"/>
          <w:szCs w:val="24"/>
        </w:rPr>
        <w:t xml:space="preserve">“la efectividad del medio alternativo de defensa frente a la acción de tutela debe ser examinada en concreto. En otras palabras, no basta que el otro medio de defensa se encuentre plasmado, en forma abstracta, en el ordenamiento jurídico, sino que debe, además, ofrecer la posibilidad de que, por su conducto, sea posible el restablecimiento cierto y actual de los derechos fundamentales que el demandante considera han sido amenazados o vulnerados.” </w:t>
      </w:r>
      <w:r w:rsidRPr="00291A26">
        <w:rPr>
          <w:rFonts w:ascii="Arial" w:hAnsi="Arial" w:cs="Arial"/>
          <w:sz w:val="24"/>
          <w:szCs w:val="24"/>
        </w:rPr>
        <w:t xml:space="preserve"> </w:t>
      </w:r>
    </w:p>
    <w:p w:rsidR="007A4F33" w:rsidRPr="002435A7" w:rsidRDefault="007A4F33" w:rsidP="00B64F88">
      <w:pPr>
        <w:autoSpaceDE w:val="0"/>
        <w:spacing w:after="0"/>
        <w:jc w:val="both"/>
        <w:rPr>
          <w:rFonts w:ascii="Verdana" w:hAnsi="Verdana" w:cs="Verdana"/>
        </w:rPr>
      </w:pPr>
    </w:p>
    <w:p w:rsidR="00893D58" w:rsidRPr="00893D58" w:rsidRDefault="00893D58" w:rsidP="00064317">
      <w:pPr>
        <w:spacing w:after="0"/>
        <w:jc w:val="both"/>
        <w:rPr>
          <w:rFonts w:ascii="Arial" w:hAnsi="Arial" w:cs="Arial"/>
          <w:sz w:val="24"/>
          <w:szCs w:val="24"/>
          <w:lang w:val="es-CO"/>
        </w:rPr>
      </w:pPr>
      <w:r w:rsidRPr="00893D58">
        <w:rPr>
          <w:rFonts w:ascii="Arial" w:hAnsi="Arial" w:cs="Arial"/>
          <w:sz w:val="24"/>
          <w:szCs w:val="24"/>
          <w:lang w:val="es-CO"/>
        </w:rPr>
        <w:t>Ahora bien, en materia de reconocimiento de pensiones a través de la acción de tutela, la jurisprudencia ha establecido una serie de reglas que deben cumplirse como requisito para acceder al amparo constitucional, y en ese sentido cuando no se cumplan dichas directrices, el juez de tutela debe declarar su improcedencia.</w:t>
      </w:r>
    </w:p>
    <w:p w:rsidR="00893D58" w:rsidRPr="00893D58" w:rsidRDefault="00893D58" w:rsidP="00064317">
      <w:pPr>
        <w:spacing w:after="0"/>
        <w:jc w:val="both"/>
        <w:rPr>
          <w:rFonts w:ascii="Arial" w:hAnsi="Arial" w:cs="Arial"/>
          <w:sz w:val="24"/>
          <w:szCs w:val="24"/>
          <w:lang w:val="es-CO"/>
        </w:rPr>
      </w:pPr>
    </w:p>
    <w:p w:rsidR="00893D58" w:rsidRPr="00893D58" w:rsidRDefault="00893D58" w:rsidP="00064317">
      <w:pPr>
        <w:spacing w:after="0"/>
        <w:jc w:val="both"/>
        <w:rPr>
          <w:rFonts w:ascii="Arial" w:hAnsi="Arial" w:cs="Arial"/>
          <w:sz w:val="24"/>
          <w:szCs w:val="24"/>
          <w:lang w:val="es-CO"/>
        </w:rPr>
      </w:pPr>
      <w:r w:rsidRPr="00893D58">
        <w:rPr>
          <w:rFonts w:ascii="Arial" w:hAnsi="Arial" w:cs="Arial"/>
          <w:sz w:val="24"/>
          <w:szCs w:val="24"/>
          <w:lang w:val="es-CO"/>
        </w:rPr>
        <w:t>La Corte Constitucional en Sentencia de Unificación -</w:t>
      </w:r>
      <w:r w:rsidRPr="00893D58">
        <w:rPr>
          <w:rFonts w:ascii="Arial" w:hAnsi="Arial" w:cs="Arial"/>
          <w:i/>
          <w:sz w:val="24"/>
          <w:szCs w:val="24"/>
          <w:lang w:val="es-CO"/>
        </w:rPr>
        <w:t>189 de doce (12) de Marzo de 2012-</w:t>
      </w:r>
      <w:r w:rsidRPr="00893D58">
        <w:rPr>
          <w:rFonts w:ascii="Arial" w:hAnsi="Arial" w:cs="Arial"/>
          <w:sz w:val="24"/>
          <w:szCs w:val="24"/>
          <w:lang w:val="es-CO"/>
        </w:rPr>
        <w:t>, estableció claramente las reglas antes mencionadas y los eventos en los cuales procede el reconocimiento de un derecho pensional vía tutela:</w:t>
      </w:r>
    </w:p>
    <w:p w:rsidR="00893D58" w:rsidRPr="00893D58" w:rsidRDefault="00893D58" w:rsidP="00893D58">
      <w:pPr>
        <w:jc w:val="both"/>
        <w:rPr>
          <w:rFonts w:ascii="Arial" w:hAnsi="Arial" w:cs="Arial"/>
          <w:sz w:val="24"/>
          <w:szCs w:val="24"/>
          <w:lang w:val="es-CO"/>
        </w:rPr>
      </w:pPr>
    </w:p>
    <w:p w:rsidR="0065352F" w:rsidRPr="0065352F" w:rsidRDefault="0065352F" w:rsidP="0065352F">
      <w:pPr>
        <w:pStyle w:val="Textoindependiente"/>
        <w:spacing w:after="0" w:line="240" w:lineRule="auto"/>
        <w:ind w:left="284" w:right="335"/>
        <w:jc w:val="both"/>
        <w:rPr>
          <w:rFonts w:ascii="Arial" w:eastAsia="Times New Roman" w:hAnsi="Arial" w:cs="Arial"/>
          <w:bCs/>
          <w:i/>
          <w:sz w:val="24"/>
          <w:szCs w:val="24"/>
          <w:lang w:val="es-CO"/>
        </w:rPr>
      </w:pPr>
      <w:r w:rsidRPr="0065352F">
        <w:rPr>
          <w:rFonts w:ascii="Arial" w:eastAsia="Times New Roman" w:hAnsi="Arial" w:cs="Arial"/>
          <w:bCs/>
          <w:i/>
          <w:sz w:val="24"/>
          <w:szCs w:val="24"/>
          <w:lang w:val="es-CO"/>
        </w:rPr>
        <w:t xml:space="preserve">“ … En lo que respecta al reconocimiento de una pensión por medio de la acción de tutela, esta Corporación ha señalado que por regla general ésta es improcedente, debido a la existencia de otro medio de defensa judicial. Sin embargo, constatada la afectación de un derecho fundamental y la </w:t>
      </w:r>
      <w:proofErr w:type="spellStart"/>
      <w:r w:rsidRPr="0065352F">
        <w:rPr>
          <w:rFonts w:ascii="Arial" w:eastAsia="Times New Roman" w:hAnsi="Arial" w:cs="Arial"/>
          <w:bCs/>
          <w:i/>
          <w:sz w:val="24"/>
          <w:szCs w:val="24"/>
          <w:lang w:val="es-CO"/>
        </w:rPr>
        <w:t>irreparabilidad</w:t>
      </w:r>
      <w:proofErr w:type="spellEnd"/>
      <w:r w:rsidRPr="0065352F">
        <w:rPr>
          <w:rFonts w:ascii="Arial" w:eastAsia="Times New Roman" w:hAnsi="Arial" w:cs="Arial"/>
          <w:bCs/>
          <w:i/>
          <w:sz w:val="24"/>
          <w:szCs w:val="24"/>
          <w:lang w:val="es-CO"/>
        </w:rPr>
        <w:t xml:space="preserve"> del perjuicio que se deriva de esta afectación, el conflicto que en principio podría ser resuelto por la jurisdicción ordinaria por ser de naturaleza legal, se torna en un conflicto constitucional</w:t>
      </w:r>
      <w:r w:rsidRPr="0065352F">
        <w:rPr>
          <w:rStyle w:val="Refdenotaalpie"/>
          <w:rFonts w:ascii="Arial" w:eastAsia="Times New Roman" w:hAnsi="Arial" w:cs="Arial"/>
          <w:bCs/>
          <w:i/>
          <w:sz w:val="24"/>
          <w:szCs w:val="24"/>
          <w:lang w:val="es-CO"/>
        </w:rPr>
        <w:footnoteReference w:id="6"/>
      </w:r>
      <w:r w:rsidRPr="0065352F">
        <w:rPr>
          <w:rFonts w:ascii="Arial" w:eastAsia="Times New Roman" w:hAnsi="Arial" w:cs="Arial"/>
          <w:bCs/>
          <w:i/>
          <w:sz w:val="24"/>
          <w:szCs w:val="24"/>
          <w:lang w:val="es-CO"/>
        </w:rPr>
        <w:t xml:space="preserve"> al estar en juego la </w:t>
      </w:r>
      <w:r w:rsidRPr="0065352F">
        <w:rPr>
          <w:rFonts w:ascii="Arial" w:eastAsia="Times New Roman" w:hAnsi="Arial" w:cs="Arial"/>
          <w:bCs/>
          <w:i/>
          <w:sz w:val="24"/>
          <w:szCs w:val="24"/>
          <w:lang w:val="es-CO"/>
        </w:rPr>
        <w:lastRenderedPageBreak/>
        <w:t xml:space="preserve">satisfacción de un derecho fundamental que hace imperiosa la intervención del juez constitucional, más aún cuando se trata de la afectación a un sujeto de especial protección. </w:t>
      </w:r>
    </w:p>
    <w:p w:rsidR="0065352F" w:rsidRPr="0065352F" w:rsidRDefault="0065352F" w:rsidP="0065352F">
      <w:pPr>
        <w:pStyle w:val="Textoindependiente"/>
        <w:spacing w:after="0" w:line="240" w:lineRule="auto"/>
        <w:ind w:left="284" w:right="335"/>
        <w:jc w:val="both"/>
        <w:rPr>
          <w:rFonts w:ascii="Arial" w:eastAsia="Times New Roman" w:hAnsi="Arial" w:cs="Arial"/>
          <w:bCs/>
          <w:i/>
          <w:sz w:val="24"/>
          <w:szCs w:val="24"/>
          <w:lang w:val="es-CO"/>
        </w:rPr>
      </w:pPr>
    </w:p>
    <w:p w:rsidR="0065352F" w:rsidRPr="0065352F" w:rsidRDefault="0065352F" w:rsidP="0065352F">
      <w:pPr>
        <w:pStyle w:val="Textoindependiente"/>
        <w:spacing w:after="0" w:line="240" w:lineRule="auto"/>
        <w:ind w:left="284" w:right="335"/>
        <w:jc w:val="both"/>
        <w:rPr>
          <w:rFonts w:ascii="Arial" w:eastAsia="Times New Roman" w:hAnsi="Arial" w:cs="Arial"/>
          <w:b/>
          <w:i/>
          <w:iCs/>
          <w:sz w:val="24"/>
          <w:szCs w:val="24"/>
          <w:u w:val="single"/>
          <w:lang w:val="es-CO"/>
        </w:rPr>
      </w:pPr>
      <w:r w:rsidRPr="0065352F">
        <w:rPr>
          <w:rFonts w:ascii="Arial" w:eastAsia="Times New Roman" w:hAnsi="Arial" w:cs="Arial"/>
          <w:bCs/>
          <w:i/>
          <w:sz w:val="24"/>
          <w:szCs w:val="24"/>
          <w:lang w:val="es-CO"/>
        </w:rPr>
        <w:t xml:space="preserve">Es así como excepcionalmente esta Corporación ha admitido la procedencia de la acción de tutela para el reconocimiento de un derecho pensional en eventos en los que además de verificado que el amparo lo solicita un </w:t>
      </w:r>
      <w:r w:rsidRPr="0065352F">
        <w:rPr>
          <w:rFonts w:ascii="Arial" w:eastAsia="Times New Roman" w:hAnsi="Arial" w:cs="Arial"/>
          <w:b/>
          <w:bCs/>
          <w:i/>
          <w:sz w:val="24"/>
          <w:szCs w:val="24"/>
          <w:u w:val="single"/>
          <w:lang w:val="es-CO"/>
        </w:rPr>
        <w:t xml:space="preserve">(i) sujeto de especial protección constitucional, también se establece que “(ii) </w:t>
      </w:r>
      <w:r w:rsidRPr="0065352F">
        <w:rPr>
          <w:rFonts w:ascii="Arial" w:eastAsia="Times New Roman" w:hAnsi="Arial" w:cs="Arial"/>
          <w:b/>
          <w:i/>
          <w:iCs/>
          <w:sz w:val="24"/>
          <w:szCs w:val="24"/>
          <w:u w:val="single"/>
          <w:lang w:val="es-CO"/>
        </w:rPr>
        <w:t>la falta de pago de la prestación genera un alto grado de afectación de los derechos fundamentales, en particular del derecho al mínimo vital,</w:t>
      </w:r>
      <w:r w:rsidRPr="0065352F">
        <w:rPr>
          <w:rFonts w:ascii="Arial" w:eastAsia="Times New Roman" w:hAnsi="Arial" w:cs="Arial"/>
          <w:b/>
          <w:bCs/>
          <w:i/>
          <w:iCs/>
          <w:sz w:val="24"/>
          <w:szCs w:val="24"/>
          <w:u w:val="single"/>
          <w:lang w:val="es-CO"/>
        </w:rPr>
        <w:t xml:space="preserve"> (iii) </w:t>
      </w:r>
      <w:r w:rsidRPr="0065352F">
        <w:rPr>
          <w:rFonts w:ascii="Arial" w:eastAsia="Times New Roman" w:hAnsi="Arial" w:cs="Arial"/>
          <w:b/>
          <w:i/>
          <w:iCs/>
          <w:sz w:val="24"/>
          <w:szCs w:val="24"/>
          <w:u w:val="single"/>
          <w:lang w:val="es-CO"/>
        </w:rPr>
        <w:t xml:space="preserve">se ha desplegado cierta actividad administrativa y judicial por el interesado tendiente a obtener la protección de sus derechos, y </w:t>
      </w:r>
      <w:r w:rsidRPr="0065352F">
        <w:rPr>
          <w:rFonts w:ascii="Arial" w:eastAsia="Times New Roman" w:hAnsi="Arial" w:cs="Arial"/>
          <w:b/>
          <w:bCs/>
          <w:i/>
          <w:iCs/>
          <w:sz w:val="24"/>
          <w:szCs w:val="24"/>
          <w:u w:val="single"/>
          <w:lang w:val="es-CO"/>
        </w:rPr>
        <w:t>(iv)</w:t>
      </w:r>
      <w:r w:rsidRPr="0065352F">
        <w:rPr>
          <w:rFonts w:ascii="Arial" w:eastAsia="Times New Roman" w:hAnsi="Arial" w:cs="Arial"/>
          <w:b/>
          <w:i/>
          <w:iCs/>
          <w:sz w:val="24"/>
          <w:szCs w:val="24"/>
          <w:u w:val="single"/>
          <w:lang w:val="es-CO"/>
        </w:rPr>
        <w:t xml:space="preserve"> </w:t>
      </w:r>
      <w:proofErr w:type="spellStart"/>
      <w:r w:rsidRPr="0065352F">
        <w:rPr>
          <w:rFonts w:ascii="Arial" w:eastAsia="Times New Roman" w:hAnsi="Arial" w:cs="Arial"/>
          <w:b/>
          <w:i/>
          <w:iCs/>
          <w:sz w:val="24"/>
          <w:szCs w:val="24"/>
          <w:u w:val="single"/>
          <w:lang w:val="es-CO"/>
        </w:rPr>
        <w:t>aparec</w:t>
      </w:r>
      <w:proofErr w:type="spellEnd"/>
      <w:r w:rsidRPr="0065352F">
        <w:rPr>
          <w:rFonts w:ascii="Arial" w:eastAsia="Times New Roman" w:hAnsi="Arial" w:cs="Arial"/>
          <w:b/>
          <w:i/>
          <w:iCs/>
          <w:sz w:val="24"/>
          <w:szCs w:val="24"/>
          <w:u w:val="single"/>
          <w:lang w:val="es-CO"/>
        </w:rPr>
        <w:t>[en] acreditadas siquiera sumariamente, las razones por las cuales el medio judicial ordinario es ineficaz para lograr la protección inmediata de los derechos fundamentales presuntamente afectados</w:t>
      </w:r>
      <w:r w:rsidRPr="0065352F">
        <w:rPr>
          <w:rStyle w:val="Refdenotaalpie"/>
          <w:rFonts w:ascii="Arial" w:eastAsia="Times New Roman" w:hAnsi="Arial" w:cs="Arial"/>
          <w:b/>
          <w:i/>
          <w:iCs/>
          <w:sz w:val="24"/>
          <w:szCs w:val="24"/>
          <w:lang w:val="es-CO"/>
        </w:rPr>
        <w:footnoteReference w:id="7"/>
      </w:r>
      <w:r w:rsidRPr="0065352F">
        <w:rPr>
          <w:rFonts w:ascii="Arial" w:eastAsia="Times New Roman" w:hAnsi="Arial" w:cs="Arial"/>
          <w:b/>
          <w:i/>
          <w:iCs/>
          <w:sz w:val="24"/>
          <w:szCs w:val="24"/>
          <w:lang w:val="es-CO"/>
        </w:rPr>
        <w:t>”</w:t>
      </w:r>
      <w:r w:rsidRPr="0065352F">
        <w:rPr>
          <w:rStyle w:val="Refdenotaalpie"/>
          <w:rFonts w:ascii="Arial" w:eastAsia="Times New Roman" w:hAnsi="Arial" w:cs="Arial"/>
          <w:b/>
          <w:i/>
          <w:iCs/>
          <w:sz w:val="24"/>
          <w:szCs w:val="24"/>
          <w:lang w:val="es-CO"/>
        </w:rPr>
        <w:footnoteReference w:id="8"/>
      </w:r>
      <w:r w:rsidRPr="0065352F">
        <w:rPr>
          <w:rFonts w:ascii="Arial" w:eastAsia="Times New Roman" w:hAnsi="Arial" w:cs="Arial"/>
          <w:iCs/>
          <w:sz w:val="24"/>
          <w:szCs w:val="24"/>
          <w:lang w:val="es-CO"/>
        </w:rPr>
        <w:t>(resalta el Despacho).</w:t>
      </w:r>
    </w:p>
    <w:p w:rsidR="0065352F" w:rsidRPr="0065352F" w:rsidRDefault="0065352F" w:rsidP="0065352F">
      <w:pPr>
        <w:pStyle w:val="Textoindependiente"/>
        <w:spacing w:after="0" w:line="240" w:lineRule="auto"/>
        <w:ind w:left="284" w:right="335"/>
        <w:jc w:val="both"/>
        <w:rPr>
          <w:rFonts w:ascii="Arial" w:eastAsia="Times New Roman" w:hAnsi="Arial" w:cs="Arial"/>
          <w:b/>
          <w:i/>
          <w:iCs/>
          <w:sz w:val="24"/>
          <w:szCs w:val="24"/>
          <w:u w:val="single"/>
          <w:lang w:val="es-CO"/>
        </w:rPr>
      </w:pPr>
    </w:p>
    <w:p w:rsidR="00732B4F" w:rsidRDefault="0065352F" w:rsidP="0074179D">
      <w:pPr>
        <w:spacing w:after="0" w:line="240" w:lineRule="auto"/>
        <w:ind w:left="284" w:right="335"/>
        <w:jc w:val="both"/>
        <w:rPr>
          <w:rFonts w:ascii="Arial" w:hAnsi="Arial" w:cs="Arial"/>
          <w:bCs/>
          <w:i/>
          <w:sz w:val="24"/>
          <w:szCs w:val="24"/>
          <w:lang w:val="es-CO"/>
        </w:rPr>
      </w:pPr>
      <w:r w:rsidRPr="0065352F">
        <w:rPr>
          <w:rFonts w:ascii="Arial" w:eastAsia="Times New Roman" w:hAnsi="Arial" w:cs="Arial"/>
          <w:i/>
          <w:iCs/>
          <w:sz w:val="24"/>
          <w:szCs w:val="24"/>
          <w:lang w:val="es-CO"/>
        </w:rPr>
        <w:t xml:space="preserve">(…)  </w:t>
      </w:r>
      <w:r w:rsidRPr="0065352F">
        <w:rPr>
          <w:rFonts w:ascii="Arial" w:eastAsia="Times New Roman" w:hAnsi="Arial" w:cs="Arial"/>
          <w:bCs/>
          <w:i/>
          <w:sz w:val="24"/>
          <w:szCs w:val="24"/>
          <w:lang w:val="es-CO"/>
        </w:rPr>
        <w:t>Por ejemplo, esta Corte consideró en sentencia de tutela T-645-08 que para el reconocimiento de una mesada pensional a una persona de la tercera edad, el medio de defensa judicial ordinario no resulta ser idóneo, comoquiera que éste puede superar la expectativa de vida del actor. En otros términos, se señaló en esa oportunidad que “la jurisprudencia constitucional considera irrelevante la existencia de las acciones ordinaria laboral y de nulidad y restablecimiento, dada su dilación, alto costo y complejidad, para promover la asistencia, rehabilitación e integración social, a favor de grupos discriminados y marginados de la sociedad, como lo disponen los artículos 13, 46 y 47 constitucionales… ”.</w:t>
      </w:r>
    </w:p>
    <w:p w:rsidR="00C25990" w:rsidRPr="0065352F" w:rsidRDefault="00C25990" w:rsidP="0074179D">
      <w:pPr>
        <w:spacing w:after="0" w:line="240" w:lineRule="auto"/>
        <w:ind w:left="284" w:right="335"/>
        <w:jc w:val="both"/>
        <w:rPr>
          <w:rFonts w:ascii="Arial" w:hAnsi="Arial" w:cs="Arial"/>
          <w:sz w:val="24"/>
          <w:szCs w:val="24"/>
          <w:highlight w:val="yellow"/>
          <w:lang w:val="es-CO"/>
        </w:rPr>
      </w:pPr>
    </w:p>
    <w:p w:rsidR="00732B4F" w:rsidRPr="00B64F88" w:rsidRDefault="00732B4F" w:rsidP="00A7779E">
      <w:pPr>
        <w:jc w:val="both"/>
        <w:rPr>
          <w:rFonts w:ascii="Arial" w:hAnsi="Arial" w:cs="Arial"/>
          <w:iCs/>
          <w:sz w:val="24"/>
          <w:szCs w:val="24"/>
          <w:lang w:val="es-CO"/>
        </w:rPr>
      </w:pPr>
      <w:r w:rsidRPr="00C25990">
        <w:rPr>
          <w:rFonts w:ascii="Arial" w:hAnsi="Arial" w:cs="Arial"/>
          <w:sz w:val="24"/>
          <w:szCs w:val="24"/>
          <w:lang w:val="es-CO"/>
        </w:rPr>
        <w:t>Así entonces, es claro que la acción de tutela es procedente en primer lugar cuando los mecanismos ordinarios -</w:t>
      </w:r>
      <w:r w:rsidRPr="00C25990">
        <w:rPr>
          <w:rFonts w:ascii="Arial" w:hAnsi="Arial" w:cs="Arial"/>
          <w:i/>
          <w:sz w:val="24"/>
          <w:szCs w:val="24"/>
          <w:lang w:val="es-CO"/>
        </w:rPr>
        <w:t>sean ineficaces-</w:t>
      </w:r>
      <w:r w:rsidRPr="00C25990">
        <w:rPr>
          <w:rFonts w:ascii="Arial" w:hAnsi="Arial" w:cs="Arial"/>
          <w:sz w:val="24"/>
          <w:szCs w:val="24"/>
          <w:lang w:val="es-CO"/>
        </w:rPr>
        <w:t>, -</w:t>
      </w:r>
      <w:r w:rsidRPr="00C25990">
        <w:rPr>
          <w:rFonts w:ascii="Arial" w:hAnsi="Arial" w:cs="Arial"/>
          <w:i/>
          <w:sz w:val="24"/>
          <w:szCs w:val="24"/>
          <w:lang w:val="es-CO"/>
        </w:rPr>
        <w:t>inexistentes-</w:t>
      </w:r>
      <w:r w:rsidRPr="00C25990">
        <w:rPr>
          <w:rFonts w:ascii="Arial" w:hAnsi="Arial" w:cs="Arial"/>
          <w:sz w:val="24"/>
          <w:szCs w:val="24"/>
          <w:lang w:val="es-CO"/>
        </w:rPr>
        <w:t xml:space="preserve"> o se -</w:t>
      </w:r>
      <w:r w:rsidRPr="00C25990">
        <w:rPr>
          <w:rFonts w:ascii="Arial" w:hAnsi="Arial" w:cs="Arial"/>
          <w:i/>
          <w:sz w:val="24"/>
          <w:szCs w:val="24"/>
          <w:lang w:val="es-CO"/>
        </w:rPr>
        <w:t>pretenda evitar un perjuicio irremediable-</w:t>
      </w:r>
      <w:r w:rsidRPr="00C25990">
        <w:rPr>
          <w:rFonts w:ascii="Arial" w:hAnsi="Arial" w:cs="Arial"/>
          <w:sz w:val="24"/>
          <w:szCs w:val="24"/>
          <w:lang w:val="es-CO"/>
        </w:rPr>
        <w:t xml:space="preserve">, de igual forma habrá lugar al amparo constitucional de derechos pensionales cuando </w:t>
      </w:r>
      <w:r w:rsidRPr="00C25990">
        <w:rPr>
          <w:rFonts w:ascii="Arial" w:hAnsi="Arial" w:cs="Arial"/>
          <w:bCs/>
          <w:sz w:val="24"/>
          <w:szCs w:val="24"/>
          <w:lang w:val="es-CO"/>
        </w:rPr>
        <w:t>el amparo sea -</w:t>
      </w:r>
      <w:r w:rsidRPr="00C25990">
        <w:rPr>
          <w:rFonts w:ascii="Arial" w:hAnsi="Arial" w:cs="Arial"/>
          <w:bCs/>
          <w:i/>
          <w:sz w:val="24"/>
          <w:szCs w:val="24"/>
          <w:lang w:val="es-CO"/>
        </w:rPr>
        <w:t>solicitado por un sujeto de especial protección constitucional-</w:t>
      </w:r>
      <w:r w:rsidRPr="00C25990">
        <w:rPr>
          <w:rFonts w:ascii="Arial" w:hAnsi="Arial" w:cs="Arial"/>
          <w:bCs/>
          <w:sz w:val="24"/>
          <w:szCs w:val="24"/>
          <w:lang w:val="es-CO"/>
        </w:rPr>
        <w:t xml:space="preserve">,  </w:t>
      </w:r>
      <w:r w:rsidRPr="00C25990">
        <w:rPr>
          <w:rFonts w:ascii="Arial" w:hAnsi="Arial" w:cs="Arial"/>
          <w:bCs/>
          <w:i/>
          <w:sz w:val="24"/>
          <w:szCs w:val="24"/>
          <w:lang w:val="es-CO"/>
        </w:rPr>
        <w:t xml:space="preserve">cuando la </w:t>
      </w:r>
      <w:r w:rsidRPr="00C25990">
        <w:rPr>
          <w:rFonts w:ascii="Arial" w:hAnsi="Arial" w:cs="Arial"/>
          <w:i/>
          <w:iCs/>
          <w:sz w:val="24"/>
          <w:szCs w:val="24"/>
          <w:lang w:val="es-CO"/>
        </w:rPr>
        <w:t>falta -de pago de la prestación genera un alto grado de afectación de los derechos fundamentales-</w:t>
      </w:r>
      <w:r w:rsidRPr="00C25990">
        <w:rPr>
          <w:rFonts w:ascii="Arial" w:hAnsi="Arial" w:cs="Arial"/>
          <w:iCs/>
          <w:sz w:val="24"/>
          <w:szCs w:val="24"/>
          <w:lang w:val="es-CO"/>
        </w:rPr>
        <w:t>, en particular del derecho al mínimo vital,</w:t>
      </w:r>
      <w:r w:rsidRPr="00C25990">
        <w:rPr>
          <w:rFonts w:ascii="Arial" w:hAnsi="Arial" w:cs="Arial"/>
          <w:b/>
          <w:bCs/>
          <w:iCs/>
          <w:sz w:val="24"/>
          <w:szCs w:val="24"/>
          <w:lang w:val="es-CO"/>
        </w:rPr>
        <w:t xml:space="preserve"> </w:t>
      </w:r>
      <w:r w:rsidRPr="00C25990">
        <w:rPr>
          <w:rFonts w:ascii="Arial" w:hAnsi="Arial" w:cs="Arial"/>
          <w:bCs/>
          <w:iCs/>
          <w:sz w:val="24"/>
          <w:szCs w:val="24"/>
          <w:lang w:val="es-CO"/>
        </w:rPr>
        <w:t>cuando</w:t>
      </w:r>
      <w:r w:rsidRPr="00C25990">
        <w:rPr>
          <w:rFonts w:ascii="Arial" w:hAnsi="Arial" w:cs="Arial"/>
          <w:b/>
          <w:bCs/>
          <w:iCs/>
          <w:sz w:val="24"/>
          <w:szCs w:val="24"/>
          <w:lang w:val="es-CO"/>
        </w:rPr>
        <w:t xml:space="preserve"> </w:t>
      </w:r>
      <w:r w:rsidRPr="00C25990">
        <w:rPr>
          <w:rFonts w:ascii="Arial" w:hAnsi="Arial" w:cs="Arial"/>
          <w:iCs/>
          <w:sz w:val="24"/>
          <w:szCs w:val="24"/>
          <w:lang w:val="es-CO"/>
        </w:rPr>
        <w:t>se haya -</w:t>
      </w:r>
      <w:r w:rsidRPr="00C25990">
        <w:rPr>
          <w:rFonts w:ascii="Arial" w:hAnsi="Arial" w:cs="Arial"/>
          <w:i/>
          <w:iCs/>
          <w:sz w:val="24"/>
          <w:szCs w:val="24"/>
          <w:lang w:val="es-CO"/>
        </w:rPr>
        <w:t>desplegado cierta actividad administrativa y judicial por el interesado tendiente a obtener la protección de sus derechos-</w:t>
      </w:r>
      <w:r w:rsidRPr="00C25990">
        <w:rPr>
          <w:rFonts w:ascii="Arial" w:hAnsi="Arial" w:cs="Arial"/>
          <w:iCs/>
          <w:sz w:val="24"/>
          <w:szCs w:val="24"/>
          <w:lang w:val="es-CO"/>
        </w:rPr>
        <w:t xml:space="preserve"> y cuando se acreditan  las razones por las cuales el medio judicial ordinario es ineficaz para lograr la protección inmediata de los derechos fundamentales presuntamente afectados.</w:t>
      </w:r>
    </w:p>
    <w:p w:rsidR="00A146A0" w:rsidRDefault="00732B4F" w:rsidP="00732B4F">
      <w:pPr>
        <w:jc w:val="both"/>
        <w:rPr>
          <w:rFonts w:ascii="Arial" w:hAnsi="Arial" w:cs="Arial"/>
          <w:sz w:val="24"/>
          <w:szCs w:val="24"/>
        </w:rPr>
      </w:pPr>
      <w:r w:rsidRPr="00C25990">
        <w:rPr>
          <w:rFonts w:ascii="Arial" w:hAnsi="Arial" w:cs="Arial"/>
          <w:sz w:val="24"/>
          <w:szCs w:val="24"/>
        </w:rPr>
        <w:t>Teniendo en cuenta los requisitos mencionados y en atención al precedente jurisprudencial</w:t>
      </w:r>
      <w:r w:rsidRPr="00C25990">
        <w:rPr>
          <w:rStyle w:val="Refdenotaalpie"/>
          <w:rFonts w:ascii="Arial" w:hAnsi="Arial" w:cs="Arial"/>
          <w:sz w:val="24"/>
          <w:szCs w:val="24"/>
        </w:rPr>
        <w:footnoteReference w:id="9"/>
      </w:r>
      <w:r w:rsidR="00247E64">
        <w:rPr>
          <w:rFonts w:ascii="Arial" w:hAnsi="Arial" w:cs="Arial"/>
          <w:sz w:val="24"/>
          <w:szCs w:val="24"/>
        </w:rPr>
        <w:t>, la S</w:t>
      </w:r>
      <w:r w:rsidR="00C3153C">
        <w:rPr>
          <w:rFonts w:ascii="Arial" w:hAnsi="Arial" w:cs="Arial"/>
          <w:sz w:val="24"/>
          <w:szCs w:val="24"/>
        </w:rPr>
        <w:t>ala</w:t>
      </w:r>
      <w:r w:rsidRPr="00C25990">
        <w:rPr>
          <w:rFonts w:ascii="Arial" w:hAnsi="Arial" w:cs="Arial"/>
          <w:sz w:val="24"/>
          <w:szCs w:val="24"/>
        </w:rPr>
        <w:t xml:space="preserve"> los verifi</w:t>
      </w:r>
      <w:r w:rsidR="00A146A0">
        <w:rPr>
          <w:rFonts w:ascii="Arial" w:hAnsi="Arial" w:cs="Arial"/>
          <w:sz w:val="24"/>
          <w:szCs w:val="24"/>
        </w:rPr>
        <w:t>car</w:t>
      </w:r>
      <w:r w:rsidR="00247E64">
        <w:rPr>
          <w:rFonts w:ascii="Arial" w:hAnsi="Arial" w:cs="Arial"/>
          <w:sz w:val="24"/>
          <w:szCs w:val="24"/>
        </w:rPr>
        <w:t>á</w:t>
      </w:r>
      <w:r w:rsidR="00A146A0">
        <w:rPr>
          <w:rFonts w:ascii="Arial" w:hAnsi="Arial" w:cs="Arial"/>
          <w:sz w:val="24"/>
          <w:szCs w:val="24"/>
        </w:rPr>
        <w:t xml:space="preserve"> en el caso en concreto.</w:t>
      </w:r>
    </w:p>
    <w:p w:rsidR="00B64F88" w:rsidRPr="00A146A0" w:rsidRDefault="00B64F88" w:rsidP="00732B4F">
      <w:pPr>
        <w:jc w:val="both"/>
        <w:rPr>
          <w:rFonts w:ascii="Arial" w:hAnsi="Arial" w:cs="Arial"/>
          <w:b/>
          <w:sz w:val="24"/>
          <w:szCs w:val="24"/>
        </w:rPr>
      </w:pPr>
    </w:p>
    <w:p w:rsidR="00732B4F" w:rsidRPr="00A146A0" w:rsidRDefault="00A146A0" w:rsidP="00A146A0">
      <w:pPr>
        <w:pStyle w:val="Prrafodelista"/>
        <w:numPr>
          <w:ilvl w:val="0"/>
          <w:numId w:val="4"/>
        </w:numPr>
        <w:jc w:val="both"/>
        <w:rPr>
          <w:rFonts w:ascii="Arial" w:hAnsi="Arial" w:cs="Arial"/>
          <w:b/>
        </w:rPr>
      </w:pPr>
      <w:r w:rsidRPr="00A146A0">
        <w:rPr>
          <w:rFonts w:ascii="Arial" w:hAnsi="Arial" w:cs="Arial"/>
          <w:b/>
        </w:rPr>
        <w:lastRenderedPageBreak/>
        <w:t>Caso concreto</w:t>
      </w:r>
      <w:r w:rsidR="00732B4F" w:rsidRPr="00A146A0">
        <w:rPr>
          <w:rFonts w:ascii="Arial" w:hAnsi="Arial" w:cs="Arial"/>
          <w:b/>
        </w:rPr>
        <w:t xml:space="preserve"> </w:t>
      </w:r>
    </w:p>
    <w:p w:rsidR="002F2722" w:rsidRDefault="002F2722" w:rsidP="00C25990">
      <w:pPr>
        <w:tabs>
          <w:tab w:val="left" w:pos="1560"/>
        </w:tabs>
        <w:jc w:val="both"/>
        <w:rPr>
          <w:rFonts w:ascii="Arial" w:hAnsi="Arial" w:cs="Arial"/>
          <w:sz w:val="24"/>
          <w:szCs w:val="24"/>
          <w:lang w:eastAsia="es-MX"/>
        </w:rPr>
      </w:pPr>
    </w:p>
    <w:p w:rsidR="00972EDE" w:rsidRDefault="002F2722" w:rsidP="00A7779E">
      <w:pPr>
        <w:tabs>
          <w:tab w:val="left" w:pos="1560"/>
        </w:tabs>
        <w:jc w:val="both"/>
        <w:rPr>
          <w:rFonts w:ascii="Arial" w:hAnsi="Arial" w:cs="Arial"/>
          <w:sz w:val="24"/>
          <w:szCs w:val="24"/>
          <w:lang w:eastAsia="es-MX"/>
        </w:rPr>
      </w:pPr>
      <w:r>
        <w:rPr>
          <w:rFonts w:ascii="Arial" w:hAnsi="Arial" w:cs="Arial"/>
          <w:sz w:val="24"/>
          <w:szCs w:val="24"/>
          <w:lang w:eastAsia="es-MX"/>
        </w:rPr>
        <w:t>Encuentra la Sala que el señor JESÚS ENRIQ</w:t>
      </w:r>
      <w:r w:rsidR="00247E64">
        <w:rPr>
          <w:rFonts w:ascii="Arial" w:hAnsi="Arial" w:cs="Arial"/>
          <w:sz w:val="24"/>
          <w:szCs w:val="24"/>
          <w:lang w:eastAsia="es-MX"/>
        </w:rPr>
        <w:t>UE VALENCIA CORREA, elevó diversas</w:t>
      </w:r>
      <w:r>
        <w:rPr>
          <w:rFonts w:ascii="Arial" w:hAnsi="Arial" w:cs="Arial"/>
          <w:sz w:val="24"/>
          <w:szCs w:val="24"/>
          <w:lang w:eastAsia="es-MX"/>
        </w:rPr>
        <w:t xml:space="preserve"> peticiones ante la administración departamental, con miras a que se reconociera su derecho a pensionarse</w:t>
      </w:r>
      <w:r w:rsidR="00972EDE">
        <w:rPr>
          <w:rFonts w:ascii="Arial" w:hAnsi="Arial" w:cs="Arial"/>
          <w:sz w:val="24"/>
          <w:szCs w:val="24"/>
          <w:lang w:eastAsia="es-MX"/>
        </w:rPr>
        <w:t>, las cuales fueron resueltas</w:t>
      </w:r>
      <w:r w:rsidR="00F5206D">
        <w:rPr>
          <w:rStyle w:val="Refdenotaalpie"/>
          <w:rFonts w:ascii="Arial" w:hAnsi="Arial"/>
          <w:sz w:val="24"/>
          <w:szCs w:val="24"/>
          <w:lang w:eastAsia="es-MX"/>
        </w:rPr>
        <w:footnoteReference w:id="10"/>
      </w:r>
      <w:r w:rsidR="00972EDE">
        <w:rPr>
          <w:rFonts w:ascii="Arial" w:hAnsi="Arial" w:cs="Arial"/>
          <w:sz w:val="24"/>
          <w:szCs w:val="24"/>
          <w:lang w:eastAsia="es-MX"/>
        </w:rPr>
        <w:t xml:space="preserve"> en su oportunidad.</w:t>
      </w:r>
    </w:p>
    <w:p w:rsidR="00732B4F" w:rsidRPr="00972EDE" w:rsidRDefault="00972EDE" w:rsidP="00B64F88">
      <w:pPr>
        <w:tabs>
          <w:tab w:val="left" w:pos="1560"/>
        </w:tabs>
        <w:jc w:val="both"/>
        <w:rPr>
          <w:rFonts w:ascii="Arial" w:hAnsi="Arial" w:cs="Arial"/>
          <w:sz w:val="24"/>
          <w:szCs w:val="24"/>
        </w:rPr>
      </w:pPr>
      <w:r w:rsidRPr="00972EDE">
        <w:rPr>
          <w:rFonts w:ascii="Arial" w:hAnsi="Arial" w:cs="Arial"/>
          <w:sz w:val="24"/>
          <w:szCs w:val="24"/>
          <w:lang w:eastAsia="es-MX"/>
        </w:rPr>
        <w:t>Así mismo, se encuentra acreditado que el actor hizo uso de los recursos de la vía administrativa frente a la negativa de reconocimiento pensional solicitado</w:t>
      </w:r>
      <w:r w:rsidR="00F36B9B">
        <w:rPr>
          <w:rFonts w:ascii="Arial" w:hAnsi="Arial" w:cs="Arial"/>
          <w:sz w:val="24"/>
          <w:szCs w:val="24"/>
          <w:lang w:eastAsia="es-MX"/>
        </w:rPr>
        <w:t>; pero n</w:t>
      </w:r>
      <w:r w:rsidR="00732B4F" w:rsidRPr="00972EDE">
        <w:rPr>
          <w:rFonts w:ascii="Arial" w:hAnsi="Arial" w:cs="Arial"/>
          <w:sz w:val="24"/>
          <w:szCs w:val="24"/>
        </w:rPr>
        <w:t>o existe prueba en el expediente de que el accionante haya acudido a la vía ordinaria, ni tampoco expresó la dificultad de acceso a e</w:t>
      </w:r>
      <w:r w:rsidR="00F36B9B">
        <w:rPr>
          <w:rFonts w:ascii="Arial" w:hAnsi="Arial" w:cs="Arial"/>
          <w:sz w:val="24"/>
          <w:szCs w:val="24"/>
        </w:rPr>
        <w:t>lla, ni alegó la ineficacia de e</w:t>
      </w:r>
      <w:r w:rsidR="00732B4F" w:rsidRPr="00972EDE">
        <w:rPr>
          <w:rFonts w:ascii="Arial" w:hAnsi="Arial" w:cs="Arial"/>
          <w:sz w:val="24"/>
          <w:szCs w:val="24"/>
        </w:rPr>
        <w:t xml:space="preserve">stos medios </w:t>
      </w:r>
      <w:r w:rsidR="00F36B9B">
        <w:rPr>
          <w:rFonts w:ascii="Arial" w:hAnsi="Arial" w:cs="Arial"/>
          <w:sz w:val="24"/>
          <w:szCs w:val="24"/>
        </w:rPr>
        <w:t>para la defensa de sus derechos y mucho menos</w:t>
      </w:r>
      <w:r w:rsidR="00732B4F" w:rsidRPr="00972EDE">
        <w:rPr>
          <w:rFonts w:ascii="Arial" w:hAnsi="Arial" w:cs="Arial"/>
          <w:sz w:val="24"/>
          <w:szCs w:val="24"/>
        </w:rPr>
        <w:t xml:space="preserve"> demuestra</w:t>
      </w:r>
      <w:r w:rsidR="00F36B9B">
        <w:rPr>
          <w:rFonts w:ascii="Arial" w:hAnsi="Arial" w:cs="Arial"/>
          <w:sz w:val="24"/>
          <w:szCs w:val="24"/>
        </w:rPr>
        <w:t>,</w:t>
      </w:r>
      <w:r w:rsidR="00732B4F" w:rsidRPr="00972EDE">
        <w:rPr>
          <w:rFonts w:ascii="Arial" w:hAnsi="Arial" w:cs="Arial"/>
          <w:sz w:val="24"/>
          <w:szCs w:val="24"/>
        </w:rPr>
        <w:t xml:space="preserve"> que en su caso resulte desproporcionado esperar la decisión de su conflicto a través del proceso ordinario para obtener la protección de sus derechos;</w:t>
      </w:r>
    </w:p>
    <w:p w:rsidR="00732B4F" w:rsidRDefault="00F36B9B" w:rsidP="00B64F88">
      <w:pPr>
        <w:pStyle w:val="Prrafodelista"/>
        <w:tabs>
          <w:tab w:val="left" w:pos="284"/>
          <w:tab w:val="left" w:pos="567"/>
        </w:tabs>
        <w:spacing w:line="276" w:lineRule="auto"/>
        <w:ind w:left="0"/>
        <w:contextualSpacing/>
        <w:jc w:val="both"/>
        <w:rPr>
          <w:rFonts w:ascii="Arial" w:hAnsi="Arial" w:cs="Arial"/>
        </w:rPr>
      </w:pPr>
      <w:r>
        <w:rPr>
          <w:rFonts w:ascii="Arial" w:hAnsi="Arial" w:cs="Arial"/>
          <w:lang w:val="es-ES_tradnl"/>
        </w:rPr>
        <w:t xml:space="preserve">Téngase en cuenta, además, </w:t>
      </w:r>
      <w:r w:rsidR="00732B4F" w:rsidRPr="00C25990">
        <w:rPr>
          <w:rFonts w:ascii="Arial" w:hAnsi="Arial" w:cs="Arial"/>
        </w:rPr>
        <w:t>que el</w:t>
      </w:r>
      <w:r>
        <w:rPr>
          <w:rFonts w:ascii="Arial" w:hAnsi="Arial" w:cs="Arial"/>
        </w:rPr>
        <w:t xml:space="preserve"> señor Jesús Enrique Valencia Correa</w:t>
      </w:r>
      <w:r w:rsidR="00732B4F" w:rsidRPr="00C25990">
        <w:rPr>
          <w:rFonts w:ascii="Arial" w:hAnsi="Arial" w:cs="Arial"/>
        </w:rPr>
        <w:t>, no es una persona de la tercera edad</w:t>
      </w:r>
      <w:r w:rsidR="00732B4F" w:rsidRPr="00C25990">
        <w:rPr>
          <w:rStyle w:val="Refdenotaalpie"/>
          <w:rFonts w:ascii="Arial" w:hAnsi="Arial" w:cs="Arial"/>
        </w:rPr>
        <w:footnoteReference w:id="11"/>
      </w:r>
      <w:r w:rsidR="00732B4F" w:rsidRPr="00C25990">
        <w:rPr>
          <w:rFonts w:ascii="Arial" w:hAnsi="Arial" w:cs="Arial"/>
        </w:rPr>
        <w:t xml:space="preserve">, y tampoco demuestra las condiciones materiales que justifican la protección de los derechos fundamentales por vía de tutela. De manera que no existe suficiente </w:t>
      </w:r>
      <w:r>
        <w:rPr>
          <w:rFonts w:ascii="Arial" w:hAnsi="Arial" w:cs="Arial"/>
        </w:rPr>
        <w:t xml:space="preserve">prueba </w:t>
      </w:r>
      <w:r w:rsidR="00732B4F" w:rsidRPr="00C25990">
        <w:rPr>
          <w:rFonts w:ascii="Arial" w:hAnsi="Arial" w:cs="Arial"/>
        </w:rPr>
        <w:t xml:space="preserve">que permita afirmar que el actor sufre o sufrirá un perjuicio irremediable. </w:t>
      </w:r>
    </w:p>
    <w:p w:rsidR="00A7779E" w:rsidRPr="00A7779E" w:rsidRDefault="00A7779E" w:rsidP="00B64F88">
      <w:pPr>
        <w:pStyle w:val="Prrafodelista"/>
        <w:tabs>
          <w:tab w:val="left" w:pos="284"/>
          <w:tab w:val="left" w:pos="567"/>
        </w:tabs>
        <w:spacing w:line="276" w:lineRule="auto"/>
        <w:ind w:left="0"/>
        <w:contextualSpacing/>
        <w:jc w:val="both"/>
        <w:rPr>
          <w:rFonts w:ascii="Arial" w:hAnsi="Arial" w:cs="Arial"/>
        </w:rPr>
      </w:pPr>
    </w:p>
    <w:p w:rsidR="00BF5B35" w:rsidRDefault="00F36B9B" w:rsidP="00B64F88">
      <w:pPr>
        <w:jc w:val="both"/>
        <w:rPr>
          <w:rFonts w:ascii="Arial" w:hAnsi="Arial" w:cs="Arial"/>
          <w:sz w:val="24"/>
          <w:szCs w:val="24"/>
          <w:lang w:val="es-CO"/>
        </w:rPr>
      </w:pPr>
      <w:r>
        <w:rPr>
          <w:rFonts w:ascii="Arial" w:hAnsi="Arial" w:cs="Arial"/>
          <w:sz w:val="24"/>
          <w:szCs w:val="24"/>
        </w:rPr>
        <w:t xml:space="preserve">De este modo, para la </w:t>
      </w:r>
      <w:r w:rsidR="00247E64">
        <w:rPr>
          <w:rFonts w:ascii="Arial" w:hAnsi="Arial" w:cs="Arial"/>
          <w:sz w:val="24"/>
          <w:szCs w:val="24"/>
        </w:rPr>
        <w:t>S</w:t>
      </w:r>
      <w:r>
        <w:rPr>
          <w:rFonts w:ascii="Arial" w:hAnsi="Arial" w:cs="Arial"/>
          <w:sz w:val="24"/>
          <w:szCs w:val="24"/>
        </w:rPr>
        <w:t xml:space="preserve">ala </w:t>
      </w:r>
      <w:r w:rsidR="00732B4F" w:rsidRPr="00C25990">
        <w:rPr>
          <w:rFonts w:ascii="Arial" w:hAnsi="Arial" w:cs="Arial"/>
          <w:sz w:val="24"/>
          <w:szCs w:val="24"/>
        </w:rPr>
        <w:t xml:space="preserve">esta acción constitucional se torna improcedente </w:t>
      </w:r>
      <w:r w:rsidR="00732B4F" w:rsidRPr="00C25990">
        <w:rPr>
          <w:rFonts w:ascii="Arial" w:hAnsi="Arial" w:cs="Arial"/>
          <w:sz w:val="24"/>
          <w:szCs w:val="24"/>
          <w:lang w:val="es-CO"/>
        </w:rPr>
        <w:t xml:space="preserve">para solicitar </w:t>
      </w:r>
      <w:r>
        <w:rPr>
          <w:rFonts w:ascii="Arial" w:hAnsi="Arial" w:cs="Arial"/>
          <w:sz w:val="24"/>
          <w:szCs w:val="24"/>
          <w:lang w:val="es-CO"/>
        </w:rPr>
        <w:t xml:space="preserve">el reconocimiento de </w:t>
      </w:r>
      <w:r w:rsidR="00732B4F" w:rsidRPr="00C25990">
        <w:rPr>
          <w:rFonts w:ascii="Arial" w:hAnsi="Arial" w:cs="Arial"/>
          <w:sz w:val="24"/>
          <w:szCs w:val="24"/>
          <w:lang w:val="es-CO"/>
        </w:rPr>
        <w:t xml:space="preserve">la </w:t>
      </w:r>
      <w:r>
        <w:rPr>
          <w:rFonts w:ascii="Arial" w:hAnsi="Arial" w:cs="Arial"/>
          <w:sz w:val="24"/>
          <w:szCs w:val="24"/>
          <w:lang w:val="es-CO"/>
        </w:rPr>
        <w:t>pensión</w:t>
      </w:r>
      <w:r w:rsidR="00247E64">
        <w:rPr>
          <w:rFonts w:ascii="Arial" w:hAnsi="Arial" w:cs="Arial"/>
          <w:sz w:val="24"/>
          <w:szCs w:val="24"/>
          <w:lang w:val="es-CO"/>
        </w:rPr>
        <w:t>, toda vez que no se cumple</w:t>
      </w:r>
      <w:r w:rsidR="00732B4F" w:rsidRPr="00C25990">
        <w:rPr>
          <w:rFonts w:ascii="Arial" w:hAnsi="Arial" w:cs="Arial"/>
          <w:sz w:val="24"/>
          <w:szCs w:val="24"/>
          <w:lang w:val="es-CO"/>
        </w:rPr>
        <w:t xml:space="preserve"> con las reglas definidas para ello por la ley y la doctrina constitucional.</w:t>
      </w:r>
    </w:p>
    <w:p w:rsidR="00E55770" w:rsidRPr="002B7F08" w:rsidRDefault="00E55770" w:rsidP="00B64F88">
      <w:pPr>
        <w:jc w:val="both"/>
        <w:rPr>
          <w:rFonts w:ascii="Arial" w:hAnsi="Arial" w:cs="Arial"/>
          <w:sz w:val="24"/>
          <w:szCs w:val="24"/>
          <w:lang w:val="es-CO"/>
        </w:rPr>
      </w:pPr>
      <w:r>
        <w:rPr>
          <w:rFonts w:ascii="Arial" w:hAnsi="Arial" w:cs="Arial"/>
          <w:sz w:val="24"/>
          <w:szCs w:val="24"/>
          <w:lang w:val="es-CO"/>
        </w:rPr>
        <w:t>Además, claramente  emerge que lo discutido tanto en el trámite administrativo como en sede de tutela corresponde a un conflicto eminentemente legal que debe ser dirimido por el Juez competente  y a través de los mecanismos judiciales que la ley prevé para la so</w:t>
      </w:r>
      <w:r w:rsidR="00247E64">
        <w:rPr>
          <w:rFonts w:ascii="Arial" w:hAnsi="Arial" w:cs="Arial"/>
          <w:sz w:val="24"/>
          <w:szCs w:val="24"/>
          <w:lang w:val="es-CO"/>
        </w:rPr>
        <w:t>lución de este tipo de controversias</w:t>
      </w:r>
      <w:r>
        <w:rPr>
          <w:rFonts w:ascii="Arial" w:hAnsi="Arial" w:cs="Arial"/>
          <w:sz w:val="24"/>
          <w:szCs w:val="24"/>
          <w:lang w:val="es-CO"/>
        </w:rPr>
        <w:t>; l</w:t>
      </w:r>
      <w:r w:rsidR="00247E64">
        <w:rPr>
          <w:rFonts w:ascii="Arial" w:hAnsi="Arial" w:cs="Arial"/>
          <w:sz w:val="24"/>
          <w:szCs w:val="24"/>
          <w:lang w:val="es-CO"/>
        </w:rPr>
        <w:t>a</w:t>
      </w:r>
      <w:r>
        <w:rPr>
          <w:rFonts w:ascii="Arial" w:hAnsi="Arial" w:cs="Arial"/>
          <w:sz w:val="24"/>
          <w:szCs w:val="24"/>
          <w:lang w:val="es-CO"/>
        </w:rPr>
        <w:t>s cuales –se</w:t>
      </w:r>
      <w:r w:rsidR="00247E64">
        <w:rPr>
          <w:rFonts w:ascii="Arial" w:hAnsi="Arial" w:cs="Arial"/>
          <w:sz w:val="24"/>
          <w:szCs w:val="24"/>
          <w:lang w:val="es-CO"/>
        </w:rPr>
        <w:t xml:space="preserve"> insiste- no deben ser ventilada</w:t>
      </w:r>
      <w:r>
        <w:rPr>
          <w:rFonts w:ascii="Arial" w:hAnsi="Arial" w:cs="Arial"/>
          <w:sz w:val="24"/>
          <w:szCs w:val="24"/>
          <w:lang w:val="es-CO"/>
        </w:rPr>
        <w:t>s a través de este mecanismo excepcional.</w:t>
      </w:r>
    </w:p>
    <w:p w:rsidR="00247E64" w:rsidRPr="00BE1891" w:rsidRDefault="00247E64" w:rsidP="00BE1891">
      <w:pPr>
        <w:spacing w:after="0"/>
        <w:jc w:val="both"/>
        <w:rPr>
          <w:rFonts w:ascii="Arial" w:hAnsi="Arial" w:cs="Arial"/>
          <w:spacing w:val="-2"/>
          <w:sz w:val="24"/>
          <w:szCs w:val="24"/>
        </w:rPr>
      </w:pPr>
      <w:r>
        <w:rPr>
          <w:rFonts w:ascii="Arial" w:hAnsi="Arial" w:cs="Arial"/>
          <w:spacing w:val="-2"/>
          <w:sz w:val="24"/>
          <w:szCs w:val="24"/>
        </w:rPr>
        <w:t xml:space="preserve">Entonces, frente al problema jurídico planteado,  la respuesta es negativa y en consecuencia </w:t>
      </w:r>
      <w:r w:rsidRPr="00BE1891">
        <w:rPr>
          <w:rFonts w:ascii="Arial" w:eastAsia="Arial Unicode MS" w:hAnsi="Arial" w:cs="Arial"/>
          <w:sz w:val="24"/>
          <w:szCs w:val="24"/>
        </w:rPr>
        <w:t xml:space="preserve">se revocará la </w:t>
      </w:r>
      <w:r>
        <w:rPr>
          <w:rFonts w:ascii="Arial" w:eastAsia="Arial Unicode MS" w:hAnsi="Arial" w:cs="Arial"/>
          <w:sz w:val="24"/>
          <w:szCs w:val="24"/>
        </w:rPr>
        <w:t xml:space="preserve">sentencia </w:t>
      </w:r>
      <w:r w:rsidRPr="00BE1891">
        <w:rPr>
          <w:rFonts w:ascii="Arial" w:eastAsia="Arial Unicode MS" w:hAnsi="Arial" w:cs="Arial"/>
          <w:sz w:val="24"/>
          <w:szCs w:val="24"/>
        </w:rPr>
        <w:t>de primera instancia, para en su lugar, declarar la improcedencia de este mecanismo constitucional</w:t>
      </w:r>
      <w:r>
        <w:rPr>
          <w:rFonts w:ascii="Arial" w:hAnsi="Arial" w:cs="Arial"/>
          <w:spacing w:val="-2"/>
          <w:sz w:val="24"/>
          <w:szCs w:val="24"/>
        </w:rPr>
        <w:t xml:space="preserve">, pues no puede accederse  a lo solicitado. </w:t>
      </w:r>
    </w:p>
    <w:p w:rsidR="00FB3705" w:rsidRPr="0089779F" w:rsidRDefault="00FB3705" w:rsidP="00FB3705">
      <w:pPr>
        <w:spacing w:after="0" w:line="240" w:lineRule="auto"/>
        <w:jc w:val="both"/>
        <w:rPr>
          <w:rFonts w:ascii="Arial" w:hAnsi="Arial" w:cs="Arial"/>
          <w:spacing w:val="-2"/>
          <w:sz w:val="26"/>
          <w:szCs w:val="26"/>
        </w:rPr>
      </w:pPr>
    </w:p>
    <w:p w:rsidR="00FB3705" w:rsidRPr="00A277C7" w:rsidRDefault="00FB3705" w:rsidP="005E3DDB">
      <w:pPr>
        <w:spacing w:after="0" w:line="240" w:lineRule="auto"/>
        <w:ind w:left="3402"/>
        <w:jc w:val="both"/>
        <w:rPr>
          <w:rFonts w:ascii="Arial" w:hAnsi="Arial" w:cs="Arial"/>
          <w:spacing w:val="-2"/>
          <w:sz w:val="26"/>
          <w:szCs w:val="26"/>
          <w:highlight w:val="yellow"/>
        </w:rPr>
      </w:pPr>
    </w:p>
    <w:p w:rsidR="00FB3705" w:rsidRPr="00F51D0F" w:rsidRDefault="00E55770" w:rsidP="005E3DDB">
      <w:pPr>
        <w:pStyle w:val="Ttulo3"/>
        <w:rPr>
          <w:rFonts w:ascii="Arial" w:eastAsia="Arial Unicode MS" w:hAnsi="Arial" w:cs="Arial"/>
          <w:sz w:val="24"/>
          <w:szCs w:val="24"/>
        </w:rPr>
      </w:pPr>
      <w:r w:rsidRPr="00F51D0F">
        <w:rPr>
          <w:rFonts w:ascii="Arial" w:eastAsia="Arial Unicode MS" w:hAnsi="Arial" w:cs="Arial"/>
          <w:sz w:val="24"/>
          <w:szCs w:val="24"/>
        </w:rPr>
        <w:t>4.-</w:t>
      </w:r>
      <w:r w:rsidR="00FB3705" w:rsidRPr="00F51D0F">
        <w:rPr>
          <w:rFonts w:ascii="Arial" w:eastAsia="Arial Unicode MS" w:hAnsi="Arial" w:cs="Arial"/>
          <w:sz w:val="24"/>
          <w:szCs w:val="24"/>
        </w:rPr>
        <w:tab/>
        <w:t xml:space="preserve">DECISIÓN. </w:t>
      </w:r>
    </w:p>
    <w:p w:rsidR="00FB3705" w:rsidRPr="00F51D0F" w:rsidRDefault="00FB3705" w:rsidP="005E3DDB">
      <w:pPr>
        <w:spacing w:after="0" w:line="240" w:lineRule="auto"/>
        <w:jc w:val="both"/>
        <w:rPr>
          <w:rFonts w:ascii="Arial" w:eastAsia="Arial Unicode MS" w:hAnsi="Arial" w:cs="Arial"/>
          <w:sz w:val="24"/>
          <w:szCs w:val="24"/>
        </w:rPr>
      </w:pPr>
    </w:p>
    <w:p w:rsidR="00FB3705" w:rsidRPr="00F51D0F" w:rsidRDefault="00FB3705" w:rsidP="005E3DDB">
      <w:pPr>
        <w:spacing w:after="0" w:line="240" w:lineRule="auto"/>
        <w:jc w:val="both"/>
        <w:rPr>
          <w:rFonts w:ascii="Arial" w:eastAsia="Arial Unicode MS" w:hAnsi="Arial" w:cs="Arial"/>
          <w:sz w:val="24"/>
          <w:szCs w:val="24"/>
        </w:rPr>
      </w:pPr>
      <w:r w:rsidRPr="00F51D0F">
        <w:rPr>
          <w:rFonts w:ascii="Arial" w:eastAsia="Arial Unicode MS" w:hAnsi="Arial" w:cs="Arial"/>
          <w:sz w:val="24"/>
          <w:szCs w:val="24"/>
        </w:rPr>
        <w:t xml:space="preserve">En mérito de lo expuesto, el </w:t>
      </w:r>
      <w:r w:rsidRPr="00F51D0F">
        <w:rPr>
          <w:rFonts w:ascii="Arial" w:eastAsia="Arial Unicode MS" w:hAnsi="Arial" w:cs="Arial"/>
          <w:b/>
          <w:sz w:val="24"/>
          <w:szCs w:val="24"/>
        </w:rPr>
        <w:t>TRIBUNAL CONTENCIOSO ADMINISTRATIVO DEL CAUCA</w:t>
      </w:r>
      <w:r w:rsidRPr="00F51D0F">
        <w:rPr>
          <w:rFonts w:ascii="Arial" w:eastAsia="Arial Unicode MS" w:hAnsi="Arial" w:cs="Arial"/>
          <w:sz w:val="24"/>
          <w:szCs w:val="24"/>
        </w:rPr>
        <w:t>, administrando justicia en nombre de la República y por autoridad de la Ley,</w:t>
      </w:r>
    </w:p>
    <w:p w:rsidR="00FB3705" w:rsidRPr="00F51D0F" w:rsidRDefault="00FB3705" w:rsidP="005E3DDB">
      <w:pPr>
        <w:keepNext/>
        <w:spacing w:after="0" w:line="240" w:lineRule="auto"/>
        <w:jc w:val="center"/>
        <w:rPr>
          <w:rFonts w:ascii="Arial" w:eastAsia="Arial Unicode MS" w:hAnsi="Arial" w:cs="Arial"/>
          <w:b/>
          <w:sz w:val="24"/>
          <w:szCs w:val="24"/>
        </w:rPr>
      </w:pPr>
    </w:p>
    <w:p w:rsidR="00FB3705" w:rsidRPr="00F51D0F" w:rsidRDefault="00FB3705" w:rsidP="005E3DDB">
      <w:pPr>
        <w:keepNext/>
        <w:spacing w:after="0" w:line="240" w:lineRule="auto"/>
        <w:jc w:val="center"/>
        <w:rPr>
          <w:rFonts w:ascii="Arial" w:eastAsia="Arial Unicode MS" w:hAnsi="Arial" w:cs="Arial"/>
          <w:b/>
          <w:sz w:val="24"/>
          <w:szCs w:val="24"/>
        </w:rPr>
      </w:pPr>
    </w:p>
    <w:p w:rsidR="00FB3705" w:rsidRPr="00F51D0F" w:rsidRDefault="00FB3705" w:rsidP="005E3DDB">
      <w:pPr>
        <w:keepNext/>
        <w:spacing w:after="0" w:line="240" w:lineRule="auto"/>
        <w:jc w:val="center"/>
        <w:rPr>
          <w:rFonts w:ascii="Arial" w:eastAsia="Arial Unicode MS" w:hAnsi="Arial" w:cs="Arial"/>
          <w:b/>
          <w:sz w:val="24"/>
          <w:szCs w:val="24"/>
        </w:rPr>
      </w:pPr>
      <w:r w:rsidRPr="00F51D0F">
        <w:rPr>
          <w:rFonts w:ascii="Arial" w:eastAsia="Arial Unicode MS" w:hAnsi="Arial" w:cs="Arial"/>
          <w:b/>
          <w:sz w:val="24"/>
          <w:szCs w:val="24"/>
        </w:rPr>
        <w:t xml:space="preserve">RESUELVE: </w:t>
      </w:r>
    </w:p>
    <w:p w:rsidR="00FB3705" w:rsidRPr="00F51D0F" w:rsidRDefault="00FB3705" w:rsidP="005E3DDB">
      <w:pPr>
        <w:keepNext/>
        <w:spacing w:after="0" w:line="240" w:lineRule="auto"/>
        <w:ind w:left="3402" w:hanging="2835"/>
        <w:jc w:val="center"/>
        <w:rPr>
          <w:rFonts w:ascii="Arial" w:eastAsia="Arial Unicode MS" w:hAnsi="Arial" w:cs="Arial"/>
          <w:b/>
          <w:sz w:val="24"/>
          <w:szCs w:val="24"/>
        </w:rPr>
      </w:pPr>
    </w:p>
    <w:p w:rsidR="00FB3705" w:rsidRPr="00F51D0F" w:rsidRDefault="00FB3705" w:rsidP="002A66C6">
      <w:pPr>
        <w:pStyle w:val="Lista"/>
        <w:spacing w:line="276" w:lineRule="auto"/>
        <w:ind w:left="0" w:firstLine="0"/>
        <w:jc w:val="both"/>
        <w:rPr>
          <w:rFonts w:ascii="Arial" w:eastAsia="Arial Unicode MS" w:hAnsi="Arial" w:cs="Arial"/>
          <w:lang w:val="es-CO"/>
        </w:rPr>
      </w:pPr>
      <w:r w:rsidRPr="00F51D0F">
        <w:rPr>
          <w:rFonts w:ascii="Arial" w:eastAsia="Arial Unicode MS" w:hAnsi="Arial" w:cs="Arial"/>
          <w:b/>
          <w:lang w:val="es-CO"/>
        </w:rPr>
        <w:t>PRIMERO:</w:t>
      </w:r>
      <w:r w:rsidRPr="00F51D0F">
        <w:rPr>
          <w:rFonts w:ascii="Arial" w:eastAsia="Arial Unicode MS" w:hAnsi="Arial" w:cs="Arial"/>
          <w:lang w:val="es-CO"/>
        </w:rPr>
        <w:t xml:space="preserve"> </w:t>
      </w:r>
      <w:r w:rsidR="00E55770" w:rsidRPr="00F51D0F">
        <w:rPr>
          <w:rFonts w:ascii="Arial" w:eastAsia="Arial Unicode MS" w:hAnsi="Arial" w:cs="Arial"/>
          <w:b/>
          <w:lang w:val="es-CO"/>
        </w:rPr>
        <w:t>REVOCAR</w:t>
      </w:r>
      <w:r w:rsidR="00584450" w:rsidRPr="00F51D0F">
        <w:rPr>
          <w:rFonts w:ascii="Arial" w:eastAsia="Arial Unicode MS" w:hAnsi="Arial" w:cs="Arial"/>
          <w:lang w:val="es-CO"/>
        </w:rPr>
        <w:t xml:space="preserve"> </w:t>
      </w:r>
      <w:r w:rsidRPr="00F51D0F">
        <w:rPr>
          <w:rFonts w:ascii="Arial" w:hAnsi="Arial" w:cs="Arial"/>
        </w:rPr>
        <w:t>la sentencia No.</w:t>
      </w:r>
      <w:r w:rsidR="00E55770" w:rsidRPr="00F51D0F">
        <w:rPr>
          <w:rFonts w:ascii="Arial" w:hAnsi="Arial" w:cs="Arial"/>
        </w:rPr>
        <w:t xml:space="preserve"> J7A-0144 del 11 de diciembre de 2013</w:t>
      </w:r>
      <w:r w:rsidRPr="00F51D0F">
        <w:rPr>
          <w:rFonts w:ascii="Arial" w:hAnsi="Arial" w:cs="Arial"/>
        </w:rPr>
        <w:t xml:space="preserve">, proferida por el Juzgado </w:t>
      </w:r>
      <w:r w:rsidR="00E55770" w:rsidRPr="00F51D0F">
        <w:rPr>
          <w:rFonts w:ascii="Arial" w:hAnsi="Arial" w:cs="Arial"/>
        </w:rPr>
        <w:t>Séptimo A</w:t>
      </w:r>
      <w:r w:rsidRPr="00F51D0F">
        <w:rPr>
          <w:rFonts w:ascii="Arial" w:hAnsi="Arial" w:cs="Arial"/>
        </w:rPr>
        <w:t>dministrativo del Circuito de Popayán, por lo expuesto.</w:t>
      </w:r>
    </w:p>
    <w:p w:rsidR="00FB3705" w:rsidRPr="00F51D0F" w:rsidRDefault="00FB3705" w:rsidP="002A66C6">
      <w:pPr>
        <w:pStyle w:val="Lista"/>
        <w:spacing w:line="276" w:lineRule="auto"/>
        <w:ind w:left="0" w:firstLine="0"/>
        <w:jc w:val="both"/>
        <w:rPr>
          <w:rFonts w:ascii="Arial" w:eastAsia="Arial Unicode MS" w:hAnsi="Arial" w:cs="Arial"/>
          <w:lang w:val="es-CO"/>
        </w:rPr>
      </w:pPr>
    </w:p>
    <w:p w:rsidR="00E55770" w:rsidRPr="00F51D0F" w:rsidRDefault="00FB3705" w:rsidP="002A66C6">
      <w:pPr>
        <w:pStyle w:val="Lista"/>
        <w:spacing w:line="276" w:lineRule="auto"/>
        <w:ind w:left="0" w:firstLine="0"/>
        <w:jc w:val="both"/>
        <w:rPr>
          <w:rFonts w:ascii="Arial" w:hAnsi="Arial" w:cs="Arial"/>
        </w:rPr>
      </w:pPr>
      <w:r w:rsidRPr="00F51D0F">
        <w:rPr>
          <w:rFonts w:ascii="Arial" w:eastAsia="Arial Unicode MS" w:hAnsi="Arial" w:cs="Arial"/>
          <w:b/>
          <w:lang w:val="es-CO"/>
        </w:rPr>
        <w:t>SEGUNDO:</w:t>
      </w:r>
      <w:r w:rsidRPr="00F51D0F">
        <w:rPr>
          <w:rFonts w:ascii="Arial" w:eastAsia="Arial Unicode MS" w:hAnsi="Arial" w:cs="Arial"/>
          <w:lang w:val="es-CO"/>
        </w:rPr>
        <w:t xml:space="preserve"> </w:t>
      </w:r>
      <w:r w:rsidR="00E55770" w:rsidRPr="00F51D0F">
        <w:rPr>
          <w:rFonts w:ascii="Arial" w:eastAsia="Arial Unicode MS" w:hAnsi="Arial" w:cs="Arial"/>
          <w:b/>
          <w:lang w:val="es-CO"/>
        </w:rPr>
        <w:t>DECLARAR</w:t>
      </w:r>
      <w:r w:rsidR="00161343" w:rsidRPr="00F51D0F">
        <w:rPr>
          <w:rFonts w:ascii="Arial" w:eastAsia="Arial Unicode MS" w:hAnsi="Arial" w:cs="Arial"/>
          <w:lang w:val="es-CO"/>
        </w:rPr>
        <w:t xml:space="preserve"> la </w:t>
      </w:r>
      <w:r w:rsidR="000E026C" w:rsidRPr="00F51D0F">
        <w:rPr>
          <w:rFonts w:ascii="Arial" w:eastAsia="Arial Unicode MS" w:hAnsi="Arial" w:cs="Arial"/>
          <w:lang w:val="es-CO"/>
        </w:rPr>
        <w:t xml:space="preserve">improcedencia de la presente acción constitucional, de conformidad con lo expuesto en precedencia. </w:t>
      </w:r>
    </w:p>
    <w:p w:rsidR="00E55770" w:rsidRPr="00F51D0F" w:rsidRDefault="00E55770" w:rsidP="002A66C6">
      <w:pPr>
        <w:pStyle w:val="Lista"/>
        <w:spacing w:line="276" w:lineRule="auto"/>
        <w:ind w:left="0" w:firstLine="0"/>
        <w:jc w:val="both"/>
        <w:rPr>
          <w:rFonts w:ascii="Arial" w:hAnsi="Arial" w:cs="Arial"/>
          <w:b/>
          <w:lang w:val="es-CO"/>
        </w:rPr>
      </w:pPr>
    </w:p>
    <w:p w:rsidR="00FB3705" w:rsidRPr="00F51D0F" w:rsidRDefault="000E026C" w:rsidP="002A66C6">
      <w:pPr>
        <w:pStyle w:val="Lista"/>
        <w:spacing w:line="276" w:lineRule="auto"/>
        <w:ind w:left="0" w:firstLine="0"/>
        <w:jc w:val="both"/>
        <w:rPr>
          <w:rFonts w:ascii="Arial" w:hAnsi="Arial" w:cs="Arial"/>
          <w:lang w:val="es-CO"/>
        </w:rPr>
      </w:pPr>
      <w:r w:rsidRPr="00F51D0F">
        <w:rPr>
          <w:rFonts w:ascii="Arial" w:hAnsi="Arial" w:cs="Arial"/>
          <w:b/>
          <w:lang w:val="es-CO"/>
        </w:rPr>
        <w:t xml:space="preserve">TERCERO: </w:t>
      </w:r>
      <w:r w:rsidR="003A0E7C" w:rsidRPr="00F51D0F">
        <w:rPr>
          <w:rFonts w:ascii="Arial" w:hAnsi="Arial" w:cs="Arial"/>
          <w:b/>
          <w:lang w:val="es-CO"/>
        </w:rPr>
        <w:t>NOTIFÍQUESE</w:t>
      </w:r>
      <w:r w:rsidR="00FB3705" w:rsidRPr="00F51D0F">
        <w:rPr>
          <w:rFonts w:ascii="Arial" w:hAnsi="Arial" w:cs="Arial"/>
          <w:lang w:val="es-CO"/>
        </w:rPr>
        <w:t xml:space="preserve"> esta providencia por el medio más expedito a los interesados, en los términos del artículo 30 del Decreto 2591 de 1991.</w:t>
      </w:r>
    </w:p>
    <w:p w:rsidR="00FB3705" w:rsidRPr="002C2883" w:rsidRDefault="002C2883" w:rsidP="002A66C6">
      <w:pPr>
        <w:pStyle w:val="Lista"/>
        <w:tabs>
          <w:tab w:val="left" w:pos="3795"/>
        </w:tabs>
        <w:spacing w:line="276" w:lineRule="auto"/>
        <w:ind w:left="0" w:firstLine="0"/>
        <w:jc w:val="both"/>
        <w:rPr>
          <w:rFonts w:ascii="Arial" w:hAnsi="Arial" w:cs="Arial"/>
          <w:lang w:val="es-CO"/>
        </w:rPr>
      </w:pPr>
      <w:r w:rsidRPr="002C2883">
        <w:rPr>
          <w:rFonts w:ascii="Arial" w:hAnsi="Arial" w:cs="Arial"/>
          <w:lang w:val="es-CO"/>
        </w:rPr>
        <w:tab/>
      </w:r>
    </w:p>
    <w:p w:rsidR="00FB3705" w:rsidRPr="00F51D0F" w:rsidRDefault="003A0E7C" w:rsidP="002A66C6">
      <w:pPr>
        <w:pStyle w:val="Lista"/>
        <w:spacing w:line="276" w:lineRule="auto"/>
        <w:ind w:left="0" w:firstLine="0"/>
        <w:jc w:val="both"/>
        <w:rPr>
          <w:rFonts w:ascii="Arial" w:eastAsia="Arial Unicode MS" w:hAnsi="Arial" w:cs="Arial"/>
          <w:lang w:val="es-ES_tradnl"/>
        </w:rPr>
      </w:pPr>
      <w:r w:rsidRPr="00F51D0F">
        <w:rPr>
          <w:rFonts w:ascii="Arial" w:eastAsia="Arial Unicode MS" w:hAnsi="Arial" w:cs="Arial"/>
          <w:b/>
          <w:bCs/>
          <w:lang w:val="es-ES_tradnl"/>
        </w:rPr>
        <w:t xml:space="preserve">CUARTO. </w:t>
      </w:r>
      <w:r w:rsidR="00FB3705" w:rsidRPr="00F51D0F">
        <w:rPr>
          <w:rFonts w:ascii="Arial" w:eastAsia="Arial Unicode MS" w:hAnsi="Arial" w:cs="Arial"/>
          <w:b/>
          <w:bCs/>
          <w:lang w:val="es-ES_tradnl"/>
        </w:rPr>
        <w:t>ENVÍESE</w:t>
      </w:r>
      <w:r w:rsidR="00FB3705" w:rsidRPr="00F51D0F">
        <w:rPr>
          <w:rFonts w:ascii="Arial" w:eastAsia="Arial Unicode MS" w:hAnsi="Arial" w:cs="Arial"/>
          <w:b/>
          <w:lang w:val="es-ES_tradnl"/>
        </w:rPr>
        <w:t xml:space="preserve"> </w:t>
      </w:r>
      <w:r w:rsidR="00FB3705" w:rsidRPr="00F51D0F">
        <w:rPr>
          <w:rFonts w:ascii="Arial" w:eastAsia="Arial Unicode MS" w:hAnsi="Arial" w:cs="Arial"/>
          <w:lang w:val="es-ES_tradnl"/>
        </w:rPr>
        <w:t>el expediente a la H. Corte Constitucional para su eventual revisión, dentro de los diez (10) días siguientes a la ejecutoria de esta providencia.</w:t>
      </w:r>
    </w:p>
    <w:p w:rsidR="00FB3705" w:rsidRPr="00F51D0F" w:rsidRDefault="00FB3705" w:rsidP="002A66C6">
      <w:pPr>
        <w:pStyle w:val="Lista"/>
        <w:spacing w:line="276" w:lineRule="auto"/>
        <w:ind w:left="3402" w:hanging="2835"/>
        <w:jc w:val="both"/>
        <w:rPr>
          <w:rFonts w:ascii="Arial" w:eastAsia="Arial Unicode MS" w:hAnsi="Arial" w:cs="Arial"/>
          <w:highlight w:val="yellow"/>
          <w:lang w:val="es-ES_tradnl"/>
        </w:rPr>
      </w:pPr>
    </w:p>
    <w:p w:rsidR="00FB3705" w:rsidRPr="00F51D0F" w:rsidRDefault="00FB3705" w:rsidP="002A66C6">
      <w:pPr>
        <w:spacing w:after="0"/>
        <w:ind w:left="2835" w:hanging="2835"/>
        <w:jc w:val="center"/>
        <w:rPr>
          <w:rFonts w:ascii="Arial" w:eastAsia="Arial Unicode MS" w:hAnsi="Arial" w:cs="Arial"/>
          <w:sz w:val="24"/>
          <w:szCs w:val="24"/>
        </w:rPr>
      </w:pPr>
      <w:r w:rsidRPr="00F51D0F">
        <w:rPr>
          <w:rFonts w:ascii="Arial" w:eastAsia="Arial Unicode MS" w:hAnsi="Arial" w:cs="Arial"/>
          <w:b/>
          <w:sz w:val="24"/>
          <w:szCs w:val="24"/>
        </w:rPr>
        <w:t>NOTIFÍQUESE Y CÚMPLASE</w:t>
      </w:r>
      <w:r w:rsidRPr="00F51D0F">
        <w:rPr>
          <w:rFonts w:ascii="Arial" w:eastAsia="Arial Unicode MS" w:hAnsi="Arial" w:cs="Arial"/>
          <w:sz w:val="24"/>
          <w:szCs w:val="24"/>
        </w:rPr>
        <w:t>.</w:t>
      </w:r>
    </w:p>
    <w:p w:rsidR="00FB3705" w:rsidRDefault="00FB3705" w:rsidP="002A66C6">
      <w:pPr>
        <w:spacing w:after="0"/>
        <w:ind w:left="2835" w:hanging="2835"/>
        <w:jc w:val="center"/>
        <w:rPr>
          <w:rFonts w:ascii="Arial" w:eastAsia="Arial Unicode MS" w:hAnsi="Arial" w:cs="Arial"/>
          <w:sz w:val="24"/>
          <w:szCs w:val="24"/>
        </w:rPr>
      </w:pPr>
    </w:p>
    <w:p w:rsidR="00E050B3" w:rsidRPr="00F51D0F" w:rsidRDefault="00E050B3" w:rsidP="002A66C6">
      <w:pPr>
        <w:spacing w:after="0"/>
        <w:ind w:left="2835" w:hanging="2835"/>
        <w:jc w:val="center"/>
        <w:rPr>
          <w:rFonts w:ascii="Arial" w:eastAsia="Arial Unicode MS" w:hAnsi="Arial" w:cs="Arial"/>
          <w:sz w:val="24"/>
          <w:szCs w:val="24"/>
        </w:rPr>
      </w:pPr>
    </w:p>
    <w:p w:rsidR="00FB3705" w:rsidRPr="00F51D0F" w:rsidRDefault="00FB3705" w:rsidP="002A66C6">
      <w:pPr>
        <w:tabs>
          <w:tab w:val="left" w:pos="2410"/>
        </w:tabs>
        <w:spacing w:after="0"/>
        <w:jc w:val="both"/>
        <w:rPr>
          <w:rFonts w:ascii="Arial" w:eastAsia="Arial Unicode MS" w:hAnsi="Arial" w:cs="Arial"/>
          <w:spacing w:val="-3"/>
          <w:sz w:val="24"/>
          <w:szCs w:val="24"/>
        </w:rPr>
      </w:pPr>
      <w:r w:rsidRPr="00F51D0F">
        <w:rPr>
          <w:rFonts w:ascii="Arial" w:eastAsia="Arial Unicode MS" w:hAnsi="Arial" w:cs="Arial"/>
          <w:spacing w:val="-3"/>
          <w:sz w:val="24"/>
          <w:szCs w:val="24"/>
        </w:rPr>
        <w:t>Se hace constar que el proyecto de esta providencia</w:t>
      </w:r>
      <w:r w:rsidR="005E3DDB">
        <w:rPr>
          <w:rFonts w:ascii="Arial" w:eastAsia="Arial Unicode MS" w:hAnsi="Arial" w:cs="Arial"/>
          <w:spacing w:val="-3"/>
          <w:sz w:val="24"/>
          <w:szCs w:val="24"/>
        </w:rPr>
        <w:t xml:space="preserve"> fue considerado y aprobado por</w:t>
      </w:r>
      <w:r w:rsidR="00F51D0F">
        <w:rPr>
          <w:rFonts w:ascii="Arial" w:eastAsia="Arial Unicode MS" w:hAnsi="Arial" w:cs="Arial"/>
          <w:spacing w:val="-3"/>
          <w:sz w:val="24"/>
          <w:szCs w:val="24"/>
        </w:rPr>
        <w:t xml:space="preserve"> </w:t>
      </w:r>
      <w:r w:rsidRPr="00F51D0F">
        <w:rPr>
          <w:rFonts w:ascii="Arial" w:eastAsia="Arial Unicode MS" w:hAnsi="Arial" w:cs="Arial"/>
          <w:spacing w:val="-3"/>
          <w:sz w:val="24"/>
          <w:szCs w:val="24"/>
        </w:rPr>
        <w:t xml:space="preserve">la Sala en sesión de la fecha según consta en Acta No. </w:t>
      </w:r>
    </w:p>
    <w:p w:rsidR="00FB3705" w:rsidRPr="00F51D0F" w:rsidRDefault="00FB3705" w:rsidP="00F51D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ind w:left="2835" w:hanging="2835"/>
        <w:rPr>
          <w:rFonts w:ascii="Arial" w:eastAsia="Arial Unicode MS" w:hAnsi="Arial" w:cs="Arial"/>
          <w:sz w:val="24"/>
          <w:szCs w:val="24"/>
        </w:rPr>
      </w:pPr>
    </w:p>
    <w:p w:rsidR="00FB3705" w:rsidRPr="00F51D0F" w:rsidRDefault="00FB3705" w:rsidP="00F51D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ind w:left="2835" w:hanging="2835"/>
        <w:jc w:val="center"/>
        <w:rPr>
          <w:rFonts w:ascii="Arial" w:eastAsia="Arial Unicode MS" w:hAnsi="Arial" w:cs="Arial"/>
          <w:sz w:val="24"/>
          <w:szCs w:val="24"/>
        </w:rPr>
      </w:pPr>
      <w:r w:rsidRPr="00F51D0F">
        <w:rPr>
          <w:rFonts w:ascii="Arial" w:eastAsia="Arial Unicode MS" w:hAnsi="Arial" w:cs="Arial"/>
          <w:sz w:val="24"/>
          <w:szCs w:val="24"/>
        </w:rPr>
        <w:t>Los Magistrados,</w:t>
      </w:r>
    </w:p>
    <w:p w:rsidR="00FB3705" w:rsidRPr="00F51D0F" w:rsidRDefault="00FB3705" w:rsidP="00F51D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ind w:left="2835" w:hanging="2835"/>
        <w:jc w:val="center"/>
        <w:rPr>
          <w:rFonts w:ascii="Arial" w:eastAsia="Arial Unicode MS" w:hAnsi="Arial" w:cs="Arial"/>
          <w:sz w:val="24"/>
          <w:szCs w:val="24"/>
        </w:rPr>
      </w:pPr>
    </w:p>
    <w:p w:rsidR="00FB3705" w:rsidRPr="00F51D0F" w:rsidRDefault="00FB3705" w:rsidP="00F51D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ind w:left="2835" w:hanging="2835"/>
        <w:rPr>
          <w:rFonts w:ascii="Arial" w:eastAsia="Arial Unicode MS" w:hAnsi="Arial" w:cs="Arial"/>
          <w:spacing w:val="-3"/>
          <w:sz w:val="24"/>
          <w:szCs w:val="24"/>
        </w:rPr>
      </w:pPr>
    </w:p>
    <w:p w:rsidR="00FB3705" w:rsidRDefault="00FB3705" w:rsidP="00F51D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ind w:left="2835" w:hanging="2835"/>
        <w:jc w:val="center"/>
        <w:rPr>
          <w:rFonts w:ascii="Arial" w:eastAsia="Arial Unicode MS" w:hAnsi="Arial" w:cs="Arial"/>
          <w:spacing w:val="-3"/>
          <w:sz w:val="24"/>
          <w:szCs w:val="24"/>
        </w:rPr>
      </w:pPr>
    </w:p>
    <w:p w:rsidR="00F51D0F" w:rsidRPr="00F51D0F" w:rsidRDefault="00F51D0F" w:rsidP="00F51D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ind w:left="2835" w:hanging="2835"/>
        <w:jc w:val="center"/>
        <w:rPr>
          <w:rFonts w:ascii="Arial" w:eastAsia="Arial Unicode MS" w:hAnsi="Arial" w:cs="Arial"/>
          <w:spacing w:val="-3"/>
          <w:sz w:val="24"/>
          <w:szCs w:val="24"/>
        </w:rPr>
      </w:pPr>
    </w:p>
    <w:p w:rsidR="00FB3705" w:rsidRPr="00F51D0F" w:rsidRDefault="00FB3705" w:rsidP="00F51D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ind w:left="2835" w:hanging="2835"/>
        <w:jc w:val="center"/>
        <w:rPr>
          <w:rFonts w:ascii="Arial" w:eastAsia="Arial Unicode MS" w:hAnsi="Arial" w:cs="Arial"/>
          <w:spacing w:val="-3"/>
          <w:sz w:val="24"/>
          <w:szCs w:val="24"/>
        </w:rPr>
      </w:pPr>
      <w:r w:rsidRPr="00F51D0F">
        <w:rPr>
          <w:rFonts w:ascii="Arial" w:eastAsia="Arial Unicode MS" w:hAnsi="Arial" w:cs="Arial"/>
          <w:b/>
          <w:sz w:val="24"/>
          <w:szCs w:val="24"/>
        </w:rPr>
        <w:t>DAVID FERNANDO RAMÍREZ FAJARDO</w:t>
      </w:r>
    </w:p>
    <w:p w:rsidR="00FB3705" w:rsidRPr="00F51D0F" w:rsidRDefault="00FB3705" w:rsidP="00F51D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ind w:left="2835" w:hanging="2835"/>
        <w:jc w:val="center"/>
        <w:rPr>
          <w:rFonts w:ascii="Arial" w:eastAsia="Arial Unicode MS" w:hAnsi="Arial" w:cs="Arial"/>
          <w:b/>
          <w:spacing w:val="-3"/>
          <w:sz w:val="24"/>
          <w:szCs w:val="24"/>
        </w:rPr>
      </w:pPr>
    </w:p>
    <w:p w:rsidR="00FB3705" w:rsidRPr="00F51D0F" w:rsidRDefault="00FB3705" w:rsidP="00F51D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ind w:left="2835" w:hanging="2835"/>
        <w:jc w:val="center"/>
        <w:rPr>
          <w:rFonts w:ascii="Arial" w:eastAsia="Arial Unicode MS" w:hAnsi="Arial" w:cs="Arial"/>
          <w:b/>
          <w:spacing w:val="-3"/>
          <w:sz w:val="24"/>
          <w:szCs w:val="24"/>
        </w:rPr>
      </w:pPr>
    </w:p>
    <w:p w:rsidR="00FB3705" w:rsidRPr="00F51D0F" w:rsidRDefault="00FB3705" w:rsidP="00F51D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ind w:left="2835" w:hanging="2835"/>
        <w:jc w:val="center"/>
        <w:rPr>
          <w:rFonts w:ascii="Arial" w:eastAsia="Arial Unicode MS" w:hAnsi="Arial" w:cs="Arial"/>
          <w:b/>
          <w:spacing w:val="-3"/>
          <w:sz w:val="24"/>
          <w:szCs w:val="24"/>
        </w:rPr>
      </w:pPr>
    </w:p>
    <w:p w:rsidR="00FB3705" w:rsidRPr="00F51D0F" w:rsidRDefault="00FB3705" w:rsidP="00F51D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ind w:left="2835" w:hanging="2835"/>
        <w:jc w:val="center"/>
        <w:rPr>
          <w:rFonts w:ascii="Arial" w:eastAsia="Arial Unicode MS" w:hAnsi="Arial" w:cs="Arial"/>
          <w:b/>
          <w:spacing w:val="-3"/>
          <w:sz w:val="24"/>
          <w:szCs w:val="24"/>
        </w:rPr>
      </w:pPr>
    </w:p>
    <w:p w:rsidR="00FB3705" w:rsidRPr="00F51D0F" w:rsidRDefault="00FB3705" w:rsidP="00F51D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ind w:left="2835" w:hanging="2835"/>
        <w:rPr>
          <w:rFonts w:ascii="Arial" w:eastAsia="Arial Unicode MS" w:hAnsi="Arial" w:cs="Arial"/>
          <w:b/>
          <w:spacing w:val="-3"/>
          <w:sz w:val="24"/>
          <w:szCs w:val="24"/>
        </w:rPr>
      </w:pPr>
    </w:p>
    <w:p w:rsidR="00D0415B" w:rsidRPr="00F51D0F" w:rsidRDefault="00FB3705" w:rsidP="00F51D0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uppressAutoHyphens/>
        <w:spacing w:after="0" w:line="240" w:lineRule="auto"/>
        <w:ind w:left="2835" w:hanging="2835"/>
        <w:rPr>
          <w:sz w:val="24"/>
          <w:szCs w:val="24"/>
        </w:rPr>
      </w:pPr>
      <w:r w:rsidRPr="00F51D0F">
        <w:rPr>
          <w:rFonts w:ascii="Arial" w:eastAsia="Arial Unicode MS" w:hAnsi="Arial" w:cs="Arial"/>
          <w:b/>
          <w:spacing w:val="-3"/>
          <w:sz w:val="24"/>
          <w:szCs w:val="24"/>
        </w:rPr>
        <w:t xml:space="preserve">CARLOS H. JARAMILLO DELGADO      NAUN MIRAWAL MUÑOZ </w:t>
      </w:r>
      <w:proofErr w:type="spellStart"/>
      <w:r w:rsidRPr="00F51D0F">
        <w:rPr>
          <w:rFonts w:ascii="Arial" w:eastAsia="Arial Unicode MS" w:hAnsi="Arial" w:cs="Arial"/>
          <w:b/>
          <w:spacing w:val="-3"/>
          <w:sz w:val="24"/>
          <w:szCs w:val="24"/>
        </w:rPr>
        <w:t>MUÑOZ</w:t>
      </w:r>
      <w:proofErr w:type="spellEnd"/>
    </w:p>
    <w:p w:rsidR="00D0415B" w:rsidRPr="00F51D0F" w:rsidRDefault="00D0415B" w:rsidP="00F51D0F">
      <w:pPr>
        <w:ind w:left="2835" w:hanging="2835"/>
        <w:jc w:val="both"/>
        <w:rPr>
          <w:sz w:val="24"/>
          <w:szCs w:val="24"/>
        </w:rPr>
      </w:pPr>
    </w:p>
    <w:sectPr w:rsidR="00D0415B" w:rsidRPr="00F51D0F" w:rsidSect="00D92D2F">
      <w:headerReference w:type="default" r:id="rId9"/>
      <w:footerReference w:type="default" r:id="rId10"/>
      <w:footerReference w:type="first" r:id="rId11"/>
      <w:pgSz w:w="12242" w:h="18722" w:code="119"/>
      <w:pgMar w:top="1701" w:right="1701" w:bottom="2268" w:left="1701" w:header="35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D1E" w:rsidRDefault="00592D1E" w:rsidP="00FB3705">
      <w:pPr>
        <w:spacing w:after="0" w:line="240" w:lineRule="auto"/>
      </w:pPr>
      <w:r>
        <w:separator/>
      </w:r>
    </w:p>
  </w:endnote>
  <w:endnote w:type="continuationSeparator" w:id="0">
    <w:p w:rsidR="00592D1E" w:rsidRDefault="00592D1E" w:rsidP="00FB3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umanst521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8944"/>
      <w:docPartObj>
        <w:docPartGallery w:val="Page Numbers (Bottom of Page)"/>
        <w:docPartUnique/>
      </w:docPartObj>
    </w:sdtPr>
    <w:sdtEndPr/>
    <w:sdtContent>
      <w:p w:rsidR="00B64F88" w:rsidRDefault="00592D1E">
        <w:pPr>
          <w:pStyle w:val="Piedepgina"/>
          <w:jc w:val="right"/>
        </w:pPr>
        <w:r>
          <w:fldChar w:fldCharType="begin"/>
        </w:r>
        <w:r>
          <w:instrText xml:space="preserve"> PAGE   \* MERGEFORMAT </w:instrText>
        </w:r>
        <w:r>
          <w:fldChar w:fldCharType="separate"/>
        </w:r>
        <w:r w:rsidR="00861CDB">
          <w:rPr>
            <w:noProof/>
          </w:rPr>
          <w:t>9</w:t>
        </w:r>
        <w:r>
          <w:rPr>
            <w:noProof/>
          </w:rPr>
          <w:fldChar w:fldCharType="end"/>
        </w:r>
      </w:p>
    </w:sdtContent>
  </w:sdt>
  <w:p w:rsidR="00B64F88" w:rsidRDefault="00B64F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38941"/>
      <w:docPartObj>
        <w:docPartGallery w:val="Page Numbers (Bottom of Page)"/>
        <w:docPartUnique/>
      </w:docPartObj>
    </w:sdtPr>
    <w:sdtEndPr/>
    <w:sdtContent>
      <w:p w:rsidR="00B64F88" w:rsidRDefault="00592D1E">
        <w:pPr>
          <w:pStyle w:val="Piedepgina"/>
          <w:jc w:val="center"/>
        </w:pPr>
      </w:p>
    </w:sdtContent>
  </w:sdt>
  <w:p w:rsidR="00B64F88" w:rsidRDefault="00B64F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D1E" w:rsidRDefault="00592D1E" w:rsidP="00FB3705">
      <w:pPr>
        <w:spacing w:after="0" w:line="240" w:lineRule="auto"/>
      </w:pPr>
      <w:r>
        <w:separator/>
      </w:r>
    </w:p>
  </w:footnote>
  <w:footnote w:type="continuationSeparator" w:id="0">
    <w:p w:rsidR="00592D1E" w:rsidRDefault="00592D1E" w:rsidP="00FB3705">
      <w:pPr>
        <w:spacing w:after="0" w:line="240" w:lineRule="auto"/>
      </w:pPr>
      <w:r>
        <w:continuationSeparator/>
      </w:r>
    </w:p>
  </w:footnote>
  <w:footnote w:id="1">
    <w:p w:rsidR="00B64F88" w:rsidRDefault="00B64F88" w:rsidP="004357A3">
      <w:pPr>
        <w:pStyle w:val="Textonotapie"/>
        <w:jc w:val="both"/>
        <w:rPr>
          <w:rFonts w:ascii="Arial" w:hAnsi="Arial" w:cs="Arial"/>
          <w:sz w:val="18"/>
          <w:szCs w:val="18"/>
        </w:rPr>
      </w:pPr>
    </w:p>
    <w:p w:rsidR="00B64F88" w:rsidRPr="004357A3" w:rsidRDefault="00B64F88" w:rsidP="004357A3">
      <w:pPr>
        <w:pStyle w:val="Textonotapie"/>
        <w:jc w:val="both"/>
        <w:rPr>
          <w:rFonts w:ascii="Arial" w:hAnsi="Arial" w:cs="Arial"/>
          <w:sz w:val="18"/>
          <w:szCs w:val="18"/>
        </w:rPr>
      </w:pPr>
      <w:r w:rsidRPr="004357A3">
        <w:rPr>
          <w:rStyle w:val="Refdenotaalpie"/>
          <w:rFonts w:ascii="Arial" w:hAnsi="Arial" w:cs="Arial"/>
          <w:sz w:val="18"/>
          <w:szCs w:val="18"/>
        </w:rPr>
        <w:footnoteRef/>
      </w:r>
      <w:r w:rsidRPr="004357A3">
        <w:rPr>
          <w:rFonts w:ascii="Arial" w:hAnsi="Arial" w:cs="Arial"/>
          <w:sz w:val="18"/>
          <w:szCs w:val="18"/>
        </w:rPr>
        <w:t xml:space="preserve"> Folio </w:t>
      </w:r>
      <w:r>
        <w:rPr>
          <w:rFonts w:ascii="Arial" w:hAnsi="Arial" w:cs="Arial"/>
          <w:sz w:val="18"/>
          <w:szCs w:val="18"/>
        </w:rPr>
        <w:t xml:space="preserve">185 a 188 </w:t>
      </w:r>
      <w:r w:rsidRPr="004357A3">
        <w:rPr>
          <w:rFonts w:ascii="Arial" w:hAnsi="Arial" w:cs="Arial"/>
          <w:sz w:val="18"/>
          <w:szCs w:val="18"/>
        </w:rPr>
        <w:t>del expediente.</w:t>
      </w:r>
    </w:p>
  </w:footnote>
  <w:footnote w:id="2">
    <w:p w:rsidR="00B64F88" w:rsidRPr="00640191" w:rsidRDefault="00B64F88" w:rsidP="003777B9">
      <w:pPr>
        <w:pStyle w:val="Textonotapie"/>
        <w:jc w:val="both"/>
        <w:rPr>
          <w:rFonts w:ascii="Verdana" w:hAnsi="Verdana"/>
          <w:i/>
          <w:sz w:val="16"/>
          <w:szCs w:val="16"/>
        </w:rPr>
      </w:pPr>
      <w:r w:rsidRPr="00640191">
        <w:rPr>
          <w:rStyle w:val="Refdenotaalpie"/>
          <w:rFonts w:ascii="Verdana" w:hAnsi="Verdana"/>
          <w:sz w:val="16"/>
          <w:szCs w:val="16"/>
        </w:rPr>
        <w:footnoteRef/>
      </w:r>
      <w:r w:rsidRPr="00640191">
        <w:rPr>
          <w:rFonts w:ascii="Verdana" w:hAnsi="Verdana"/>
          <w:sz w:val="16"/>
          <w:szCs w:val="16"/>
        </w:rPr>
        <w:t xml:space="preserve"> Respecto a la existencia de mecanismos judiciales ordinarios en sentencia de tutela T- 453-09 se señaló: </w:t>
      </w:r>
      <w:r w:rsidRPr="00640191">
        <w:rPr>
          <w:rFonts w:ascii="Verdana" w:hAnsi="Verdana"/>
          <w:i/>
          <w:sz w:val="16"/>
          <w:szCs w:val="16"/>
        </w:rPr>
        <w:t xml:space="preserve">“Fue así como </w:t>
      </w:r>
      <w:smartTag w:uri="urn:schemas-microsoft-com:office:smarttags" w:element="PersonName">
        <w:smartTagPr>
          <w:attr w:name="ProductID" w:val="La Constituci￳n Pol￭tica"/>
        </w:smartTagPr>
        <w:r w:rsidRPr="00640191">
          <w:rPr>
            <w:rFonts w:ascii="Verdana" w:hAnsi="Verdana"/>
            <w:i/>
            <w:sz w:val="16"/>
            <w:szCs w:val="16"/>
          </w:rPr>
          <w:t>la Constitución Política</w:t>
        </w:r>
      </w:smartTag>
      <w:r w:rsidRPr="00640191">
        <w:rPr>
          <w:rFonts w:ascii="Verdana" w:hAnsi="Verdana"/>
          <w:i/>
          <w:sz w:val="16"/>
          <w:szCs w:val="16"/>
        </w:rPr>
        <w:t xml:space="preserve"> dispuso un sistema jurídico al que todas las personas tienen derecho a acceder, con el fin de que, en el mismo, todos los conflictos jurídicos fueren resueltos en derecho en virtud de normas sustanciales y procesales preexistentes, erigiendo diversas jurisdicciones (ordinaria -artículo 234-, contencioso administrativa -artículo236-, constitucional –artículo 239-) y en cada una de éstas determinando la competencia material, las autoridades y las acciones y procedimientos para su acceso.</w:t>
      </w:r>
    </w:p>
    <w:p w:rsidR="00B64F88" w:rsidRPr="00640191" w:rsidRDefault="00B64F88" w:rsidP="003777B9">
      <w:pPr>
        <w:pStyle w:val="Textonotapie"/>
        <w:jc w:val="both"/>
        <w:rPr>
          <w:rFonts w:ascii="Verdana" w:hAnsi="Verdana"/>
          <w:i/>
          <w:sz w:val="16"/>
          <w:szCs w:val="16"/>
        </w:rPr>
      </w:pPr>
      <w:r w:rsidRPr="00640191">
        <w:rPr>
          <w:rFonts w:ascii="Verdana" w:hAnsi="Verdana"/>
          <w:i/>
          <w:sz w:val="16"/>
          <w:szCs w:val="16"/>
        </w:rPr>
        <w:t>De esta forma, el ordenamiento jurídico ofrece normas procesales y sustanciales ejecutadas por autoridades previamente instituidas, para que sean resueltos todos los conflictos que en él sucedan. (…)</w:t>
      </w:r>
    </w:p>
    <w:p w:rsidR="00B64F88" w:rsidRPr="00640191" w:rsidRDefault="00B64F88" w:rsidP="003777B9">
      <w:pPr>
        <w:jc w:val="both"/>
        <w:rPr>
          <w:rFonts w:ascii="Verdana" w:eastAsia="Times New Roman" w:hAnsi="Verdana" w:cs="Times New Roman"/>
          <w:sz w:val="16"/>
          <w:szCs w:val="16"/>
        </w:rPr>
      </w:pPr>
      <w:r w:rsidRPr="00640191">
        <w:rPr>
          <w:rFonts w:ascii="Verdana" w:eastAsia="Times New Roman" w:hAnsi="Verdana" w:cs="Times New Roman"/>
          <w:i/>
          <w:sz w:val="16"/>
          <w:szCs w:val="16"/>
        </w:rPr>
        <w:t>Así, la acción de tutela es un mecanismo efectivo para el amparo de los derechos fundamentales cuyo ejercicio ante la existencia de otros medios de defensa judicial, no significa el remplazo de éstos, sino el desarrollo mismo de su finalidad, esto es, que en interés de la salvaguarda de los derechos fundamentales afectados, la acción de tutela procederá de manera excepcional y subsidiaria ante la inexistencia de un medio de defensa judicial o ante la amenaza de configuración de un perjuicio irremediable”.</w:t>
      </w:r>
    </w:p>
  </w:footnote>
  <w:footnote w:id="3">
    <w:p w:rsidR="00B64F88" w:rsidRPr="0095320D" w:rsidRDefault="00B64F88" w:rsidP="003777B9">
      <w:pPr>
        <w:pStyle w:val="Textonotapie"/>
        <w:jc w:val="both"/>
        <w:rPr>
          <w:rFonts w:ascii="Verdana" w:hAnsi="Verdana"/>
          <w:sz w:val="16"/>
          <w:szCs w:val="16"/>
        </w:rPr>
      </w:pPr>
      <w:r w:rsidRPr="0095320D">
        <w:rPr>
          <w:rStyle w:val="Refdenotaalpie"/>
          <w:rFonts w:ascii="Verdana" w:hAnsi="Verdana"/>
          <w:sz w:val="16"/>
          <w:szCs w:val="16"/>
        </w:rPr>
        <w:footnoteRef/>
      </w:r>
      <w:r w:rsidRPr="0095320D">
        <w:rPr>
          <w:rFonts w:ascii="Verdana" w:hAnsi="Verdana"/>
          <w:sz w:val="16"/>
          <w:szCs w:val="16"/>
        </w:rPr>
        <w:t xml:space="preserve"> </w:t>
      </w:r>
      <w:r w:rsidRPr="0095320D">
        <w:rPr>
          <w:rFonts w:ascii="Verdana" w:hAnsi="Verdana"/>
          <w:i/>
          <w:sz w:val="16"/>
          <w:szCs w:val="16"/>
        </w:rPr>
        <w:t xml:space="preserve">“Artículo 86: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 Esta acción solo procederá cuando el afectado </w:t>
      </w:r>
      <w:r w:rsidRPr="0095320D">
        <w:rPr>
          <w:rFonts w:ascii="Verdana" w:hAnsi="Verdana"/>
          <w:i/>
          <w:sz w:val="16"/>
          <w:szCs w:val="16"/>
          <w:u w:val="single"/>
        </w:rPr>
        <w:t>no disponga de otro medio de defensa judicial, salvo que aquella se utilice como mecanismo transitorio para evitar un perjuicio irremediable</w:t>
      </w:r>
      <w:r w:rsidRPr="0095320D">
        <w:rPr>
          <w:rFonts w:ascii="Verdana" w:hAnsi="Verdana"/>
          <w:i/>
          <w:sz w:val="16"/>
          <w:szCs w:val="16"/>
        </w:rPr>
        <w:t>”</w:t>
      </w:r>
      <w:r w:rsidRPr="0095320D">
        <w:rPr>
          <w:rFonts w:ascii="Verdana" w:hAnsi="Verdana"/>
          <w:sz w:val="16"/>
          <w:szCs w:val="16"/>
        </w:rPr>
        <w:t xml:space="preserve"> (Resalta </w:t>
      </w:r>
      <w:smartTag w:uri="urn:schemas-microsoft-com:office:smarttags" w:element="PersonName">
        <w:smartTagPr>
          <w:attr w:name="ProductID" w:val="la Sala"/>
        </w:smartTagPr>
        <w:r w:rsidRPr="0095320D">
          <w:rPr>
            <w:rFonts w:ascii="Verdana" w:hAnsi="Verdana"/>
            <w:sz w:val="16"/>
            <w:szCs w:val="16"/>
          </w:rPr>
          <w:t>la Sala</w:t>
        </w:r>
      </w:smartTag>
      <w:r w:rsidRPr="0095320D">
        <w:rPr>
          <w:rFonts w:ascii="Verdana" w:hAnsi="Verdana"/>
          <w:sz w:val="16"/>
          <w:szCs w:val="16"/>
        </w:rPr>
        <w:t>).</w:t>
      </w:r>
      <w:r w:rsidRPr="0095320D">
        <w:rPr>
          <w:rFonts w:ascii="Verdana" w:hAnsi="Verdana"/>
          <w:i/>
          <w:sz w:val="16"/>
          <w:szCs w:val="16"/>
        </w:rPr>
        <w:t xml:space="preserve"> </w:t>
      </w:r>
    </w:p>
  </w:footnote>
  <w:footnote w:id="4">
    <w:p w:rsidR="00B64F88" w:rsidRPr="0095320D" w:rsidRDefault="00B64F88" w:rsidP="003777B9">
      <w:pPr>
        <w:pStyle w:val="Textonotapie"/>
        <w:jc w:val="both"/>
        <w:rPr>
          <w:rFonts w:ascii="Verdana" w:hAnsi="Verdana"/>
          <w:sz w:val="16"/>
          <w:szCs w:val="16"/>
        </w:rPr>
      </w:pPr>
      <w:r w:rsidRPr="0095320D">
        <w:rPr>
          <w:rStyle w:val="Refdenotaalpie"/>
          <w:rFonts w:ascii="Verdana" w:hAnsi="Verdana"/>
          <w:sz w:val="16"/>
          <w:szCs w:val="16"/>
        </w:rPr>
        <w:footnoteRef/>
      </w:r>
      <w:r w:rsidRPr="0095320D">
        <w:rPr>
          <w:rFonts w:ascii="Verdana" w:hAnsi="Verdana"/>
          <w:sz w:val="16"/>
          <w:szCs w:val="16"/>
        </w:rPr>
        <w:t xml:space="preserve"> Por el cual se reglamenta la acción de tutela consagrada en el artículo 86 de </w:t>
      </w:r>
      <w:smartTag w:uri="urn:schemas-microsoft-com:office:smarttags" w:element="PersonName">
        <w:smartTagPr>
          <w:attr w:name="ProductID" w:val="la Constituci￳n Pol￭tica."/>
        </w:smartTagPr>
        <w:r w:rsidRPr="0095320D">
          <w:rPr>
            <w:rFonts w:ascii="Verdana" w:hAnsi="Verdana"/>
            <w:sz w:val="16"/>
            <w:szCs w:val="16"/>
          </w:rPr>
          <w:t>la Constitución Política.</w:t>
        </w:r>
      </w:smartTag>
    </w:p>
    <w:p w:rsidR="00B64F88" w:rsidRPr="0095320D" w:rsidRDefault="00B64F88" w:rsidP="003777B9">
      <w:pPr>
        <w:pStyle w:val="Textonotapie"/>
        <w:jc w:val="both"/>
        <w:rPr>
          <w:rFonts w:ascii="Verdana" w:hAnsi="Verdana"/>
          <w:i/>
          <w:sz w:val="16"/>
          <w:szCs w:val="16"/>
        </w:rPr>
      </w:pPr>
      <w:r w:rsidRPr="0095320D">
        <w:rPr>
          <w:rFonts w:ascii="Verdana" w:hAnsi="Verdana"/>
          <w:i/>
          <w:sz w:val="16"/>
          <w:szCs w:val="16"/>
        </w:rPr>
        <w:t xml:space="preserve">“Artículo 6°: CAUSALES DE IMPROCEDENCIA DE </w:t>
      </w:r>
      <w:smartTag w:uri="urn:schemas-microsoft-com:office:smarttags" w:element="PersonName">
        <w:smartTagPr>
          <w:attr w:name="ProductID" w:val="LA TUTELA. La"/>
        </w:smartTagPr>
        <w:r w:rsidRPr="0095320D">
          <w:rPr>
            <w:rFonts w:ascii="Verdana" w:hAnsi="Verdana"/>
            <w:i/>
            <w:sz w:val="16"/>
            <w:szCs w:val="16"/>
          </w:rPr>
          <w:t>LA TUTELA. La</w:t>
        </w:r>
      </w:smartTag>
      <w:r w:rsidRPr="0095320D">
        <w:rPr>
          <w:rFonts w:ascii="Verdana" w:hAnsi="Verdana"/>
          <w:i/>
          <w:sz w:val="16"/>
          <w:szCs w:val="16"/>
        </w:rPr>
        <w:t xml:space="preserve"> acción de tutela no procederá: </w:t>
      </w:r>
    </w:p>
    <w:p w:rsidR="00B64F88" w:rsidRPr="0095320D" w:rsidRDefault="00B64F88" w:rsidP="003777B9">
      <w:pPr>
        <w:pStyle w:val="Textonotapie"/>
        <w:jc w:val="both"/>
        <w:rPr>
          <w:rFonts w:ascii="Verdana" w:hAnsi="Verdana"/>
          <w:sz w:val="16"/>
          <w:szCs w:val="16"/>
        </w:rPr>
      </w:pPr>
      <w:r w:rsidRPr="0095320D">
        <w:rPr>
          <w:rFonts w:ascii="Verdana" w:hAnsi="Verdana"/>
          <w:i/>
          <w:sz w:val="16"/>
          <w:szCs w:val="16"/>
        </w:rPr>
        <w:t xml:space="preserve">1. </w:t>
      </w:r>
      <w:r w:rsidRPr="0095320D">
        <w:rPr>
          <w:rFonts w:ascii="Verdana" w:hAnsi="Verdana"/>
          <w:i/>
          <w:sz w:val="16"/>
          <w:szCs w:val="16"/>
          <w:u w:val="single"/>
        </w:rPr>
        <w:t>Cuando existan otros recursos o medios de defensa judiciales</w:t>
      </w:r>
      <w:r w:rsidRPr="0095320D">
        <w:rPr>
          <w:rFonts w:ascii="Verdana" w:hAnsi="Verdana"/>
          <w:i/>
          <w:sz w:val="16"/>
          <w:szCs w:val="16"/>
        </w:rPr>
        <w:t xml:space="preserve">, salvo que aquélla se utilice como mecanismo transitorio para evitar un </w:t>
      </w:r>
      <w:r w:rsidRPr="0095320D">
        <w:rPr>
          <w:rFonts w:ascii="Verdana" w:hAnsi="Verdana"/>
          <w:i/>
          <w:sz w:val="16"/>
          <w:szCs w:val="16"/>
          <w:u w:val="single"/>
        </w:rPr>
        <w:t>perjuicio irremediable</w:t>
      </w:r>
      <w:r w:rsidRPr="0095320D">
        <w:rPr>
          <w:rFonts w:ascii="Verdana" w:hAnsi="Verdana"/>
          <w:i/>
          <w:sz w:val="16"/>
          <w:szCs w:val="16"/>
        </w:rPr>
        <w:t>. La existencia de dichos medios será apreciada en concreto, en cuanto a su eficacia, atendiendo las circunstancias en que se encuentra el solicitante”</w:t>
      </w:r>
      <w:r w:rsidRPr="0095320D">
        <w:rPr>
          <w:rFonts w:ascii="Verdana" w:hAnsi="Verdana"/>
          <w:sz w:val="16"/>
          <w:szCs w:val="16"/>
        </w:rPr>
        <w:t xml:space="preserve"> (Resalta </w:t>
      </w:r>
      <w:smartTag w:uri="urn:schemas-microsoft-com:office:smarttags" w:element="PersonName">
        <w:smartTagPr>
          <w:attr w:name="ProductID" w:val="la Sala"/>
        </w:smartTagPr>
        <w:r w:rsidRPr="0095320D">
          <w:rPr>
            <w:rFonts w:ascii="Verdana" w:hAnsi="Verdana"/>
            <w:sz w:val="16"/>
            <w:szCs w:val="16"/>
          </w:rPr>
          <w:t>la Sala</w:t>
        </w:r>
      </w:smartTag>
      <w:r w:rsidRPr="0095320D">
        <w:rPr>
          <w:rFonts w:ascii="Verdana" w:hAnsi="Verdana"/>
          <w:sz w:val="16"/>
          <w:szCs w:val="16"/>
        </w:rPr>
        <w:t>).</w:t>
      </w:r>
    </w:p>
  </w:footnote>
  <w:footnote w:id="5">
    <w:p w:rsidR="00B64F88" w:rsidRDefault="00B64F88" w:rsidP="007A4F33">
      <w:pPr>
        <w:pStyle w:val="Textonotapie"/>
      </w:pPr>
      <w:r>
        <w:rPr>
          <w:rStyle w:val="Refdenotaalpie"/>
        </w:rPr>
        <w:footnoteRef/>
      </w:r>
      <w:r>
        <w:t xml:space="preserve"> </w:t>
      </w:r>
      <w:r w:rsidRPr="00F441BC">
        <w:rPr>
          <w:rFonts w:ascii="Verdana" w:hAnsi="Verdana"/>
          <w:sz w:val="16"/>
          <w:szCs w:val="16"/>
          <w:lang w:val="es-ES"/>
        </w:rPr>
        <w:t xml:space="preserve">Ver sentencias  T-209 de 2010, T-438 de 2010; </w:t>
      </w:r>
      <w:r>
        <w:rPr>
          <w:rFonts w:ascii="Verdana" w:hAnsi="Verdana"/>
          <w:sz w:val="16"/>
          <w:szCs w:val="16"/>
          <w:lang w:val="es-ES"/>
        </w:rPr>
        <w:t>T</w:t>
      </w:r>
      <w:r w:rsidRPr="00F441BC">
        <w:rPr>
          <w:rFonts w:ascii="Verdana" w:hAnsi="Verdana"/>
          <w:sz w:val="16"/>
          <w:szCs w:val="16"/>
          <w:lang w:val="es-ES"/>
        </w:rPr>
        <w:t>-422 de 2010; T- 313 de 2011 entre otras.</w:t>
      </w:r>
    </w:p>
  </w:footnote>
  <w:footnote w:id="6">
    <w:p w:rsidR="00B64F88" w:rsidRPr="0095320D" w:rsidRDefault="00B64F88" w:rsidP="0065352F">
      <w:pPr>
        <w:pStyle w:val="Textonotapie"/>
        <w:jc w:val="both"/>
        <w:rPr>
          <w:rFonts w:ascii="Verdana" w:hAnsi="Verdana"/>
          <w:sz w:val="16"/>
          <w:szCs w:val="16"/>
        </w:rPr>
      </w:pPr>
      <w:r w:rsidRPr="0095320D">
        <w:rPr>
          <w:rStyle w:val="Refdenotaalpie"/>
          <w:rFonts w:ascii="Verdana" w:hAnsi="Verdana"/>
          <w:sz w:val="16"/>
          <w:szCs w:val="16"/>
        </w:rPr>
        <w:footnoteRef/>
      </w:r>
      <w:r w:rsidRPr="0095320D">
        <w:rPr>
          <w:rFonts w:ascii="Verdana" w:hAnsi="Verdana"/>
          <w:sz w:val="16"/>
          <w:szCs w:val="16"/>
        </w:rPr>
        <w:t xml:space="preserve"> En dicho sentido esta Corporación señaló que: “</w:t>
      </w:r>
      <w:r w:rsidRPr="0095320D">
        <w:rPr>
          <w:rFonts w:ascii="Verdana" w:hAnsi="Verdana"/>
          <w:i/>
          <w:sz w:val="16"/>
          <w:szCs w:val="16"/>
        </w:rPr>
        <w:t>La controversia sobre el reconocimiento de los derechos pensionales adquiere la dimensión de un problema constitucional cuando su no reconocimiento viola o amenaza violar derechos fundamentales diversos entre ellos el derecho de igualdad ante la ley, el derecho a la familia o su protección especial y los derechos fundamentales de los niños, y los medios judiciales no son eficaces para su protección teniendo en cuenta las circunstancias particulares del actor, o la intervención del juez constitucional se hace necesaria para impedir la ocurrencia de un perjuicio irremediable”</w:t>
      </w:r>
      <w:r w:rsidRPr="0095320D">
        <w:rPr>
          <w:rFonts w:ascii="Verdana" w:hAnsi="Verdana"/>
          <w:sz w:val="16"/>
          <w:szCs w:val="16"/>
        </w:rPr>
        <w:t xml:space="preserve"> (T-1083-01 reiterada en T-473-06, T-395-08, T-580-06, T- 517-06, T- 707-09. T-708-09).</w:t>
      </w:r>
    </w:p>
  </w:footnote>
  <w:footnote w:id="7">
    <w:p w:rsidR="00B64F88" w:rsidRPr="0095320D" w:rsidRDefault="00B64F88" w:rsidP="0065352F">
      <w:pPr>
        <w:pStyle w:val="Textonotapie"/>
        <w:jc w:val="both"/>
        <w:rPr>
          <w:rFonts w:ascii="Verdana" w:hAnsi="Verdana"/>
          <w:sz w:val="16"/>
          <w:szCs w:val="16"/>
        </w:rPr>
      </w:pPr>
      <w:r w:rsidRPr="0095320D">
        <w:rPr>
          <w:rStyle w:val="Refdenotaalpie"/>
          <w:rFonts w:ascii="Verdana" w:hAnsi="Verdana"/>
          <w:sz w:val="16"/>
          <w:szCs w:val="16"/>
        </w:rPr>
        <w:footnoteRef/>
      </w:r>
      <w:r w:rsidRPr="0095320D">
        <w:rPr>
          <w:rFonts w:ascii="Verdana" w:hAnsi="Verdana"/>
          <w:sz w:val="16"/>
          <w:szCs w:val="16"/>
        </w:rPr>
        <w:t xml:space="preserve"> Estos requisitos fueron sistematizados por </w:t>
      </w:r>
      <w:smartTag w:uri="urn:schemas-microsoft-com:office:smarttags" w:element="PersonName">
        <w:smartTagPr>
          <w:attr w:name="ProductID" w:val="la Corte"/>
        </w:smartTagPr>
        <w:r w:rsidRPr="0095320D">
          <w:rPr>
            <w:rFonts w:ascii="Verdana" w:hAnsi="Verdana"/>
            <w:sz w:val="16"/>
            <w:szCs w:val="16"/>
          </w:rPr>
          <w:t>la Corte</w:t>
        </w:r>
      </w:smartTag>
      <w:r w:rsidRPr="0095320D">
        <w:rPr>
          <w:rFonts w:ascii="Verdana" w:hAnsi="Verdana"/>
          <w:sz w:val="16"/>
          <w:szCs w:val="16"/>
        </w:rPr>
        <w:t xml:space="preserve"> en </w:t>
      </w:r>
      <w:smartTag w:uri="urn:schemas-microsoft-com:office:smarttags" w:element="PersonName">
        <w:smartTagPr>
          <w:attr w:name="ProductID" w:val="la Sentencia T-634"/>
        </w:smartTagPr>
        <w:r w:rsidRPr="0095320D">
          <w:rPr>
            <w:rFonts w:ascii="Verdana" w:hAnsi="Verdana"/>
            <w:sz w:val="16"/>
            <w:szCs w:val="16"/>
          </w:rPr>
          <w:t>la Sentencia T-634</w:t>
        </w:r>
      </w:smartTag>
      <w:r w:rsidRPr="0095320D">
        <w:rPr>
          <w:rFonts w:ascii="Verdana" w:hAnsi="Verdana"/>
          <w:sz w:val="16"/>
          <w:szCs w:val="16"/>
        </w:rPr>
        <w:t xml:space="preserve">-02, reiterada, entre otras, en </w:t>
      </w:r>
      <w:smartTag w:uri="urn:schemas-microsoft-com:office:smarttags" w:element="PersonName">
        <w:smartTagPr>
          <w:attr w:name="ProductID" w:val="la      T-050"/>
        </w:smartTagPr>
        <w:r w:rsidRPr="0095320D">
          <w:rPr>
            <w:rFonts w:ascii="Verdana" w:hAnsi="Verdana"/>
            <w:sz w:val="16"/>
            <w:szCs w:val="16"/>
          </w:rPr>
          <w:t>la      T-050</w:t>
        </w:r>
      </w:smartTag>
      <w:r w:rsidRPr="0095320D">
        <w:rPr>
          <w:rFonts w:ascii="Verdana" w:hAnsi="Verdana"/>
          <w:sz w:val="16"/>
          <w:szCs w:val="16"/>
        </w:rPr>
        <w:t xml:space="preserve">-04 y T-159-05. </w:t>
      </w:r>
    </w:p>
  </w:footnote>
  <w:footnote w:id="8">
    <w:p w:rsidR="00B64F88" w:rsidRPr="0095320D" w:rsidRDefault="00B64F88" w:rsidP="0065352F">
      <w:pPr>
        <w:pStyle w:val="Textonotapie"/>
        <w:rPr>
          <w:rFonts w:ascii="Verdana" w:hAnsi="Verdana"/>
          <w:sz w:val="16"/>
          <w:szCs w:val="16"/>
        </w:rPr>
      </w:pPr>
      <w:r w:rsidRPr="0095320D">
        <w:rPr>
          <w:rStyle w:val="Refdenotaalpie"/>
          <w:rFonts w:ascii="Verdana" w:hAnsi="Verdana"/>
          <w:sz w:val="16"/>
          <w:szCs w:val="16"/>
        </w:rPr>
        <w:footnoteRef/>
      </w:r>
      <w:r w:rsidRPr="0095320D">
        <w:rPr>
          <w:rFonts w:ascii="Verdana" w:hAnsi="Verdana"/>
          <w:sz w:val="16"/>
          <w:szCs w:val="16"/>
        </w:rPr>
        <w:t xml:space="preserve"> T-1046-07, T-597-09.</w:t>
      </w:r>
    </w:p>
  </w:footnote>
  <w:footnote w:id="9">
    <w:p w:rsidR="00B64F88" w:rsidRPr="00060E4B" w:rsidRDefault="00B64F88" w:rsidP="00732B4F">
      <w:pPr>
        <w:pStyle w:val="Textonotapie"/>
        <w:rPr>
          <w:rFonts w:ascii="Arial" w:hAnsi="Arial" w:cs="Arial"/>
          <w:sz w:val="16"/>
          <w:szCs w:val="16"/>
        </w:rPr>
      </w:pPr>
      <w:r>
        <w:rPr>
          <w:rStyle w:val="Refdenotaalpie"/>
          <w:rFonts w:ascii="Arial" w:hAnsi="Arial" w:cs="Arial"/>
          <w:sz w:val="14"/>
          <w:szCs w:val="14"/>
        </w:rPr>
        <w:footnoteRef/>
      </w:r>
      <w:r>
        <w:rPr>
          <w:rFonts w:ascii="Arial" w:hAnsi="Arial" w:cs="Arial"/>
          <w:sz w:val="14"/>
          <w:szCs w:val="14"/>
        </w:rPr>
        <w:t xml:space="preserve"> </w:t>
      </w:r>
      <w:r w:rsidRPr="00060E4B">
        <w:rPr>
          <w:rFonts w:ascii="Arial" w:hAnsi="Arial" w:cs="Arial"/>
          <w:sz w:val="16"/>
          <w:szCs w:val="16"/>
        </w:rPr>
        <w:t>Como se estableció en la sentencia hito C-836 de 2001</w:t>
      </w:r>
    </w:p>
    <w:p w:rsidR="00B64F88" w:rsidRPr="00060E4B" w:rsidRDefault="00B64F88" w:rsidP="00F5206D">
      <w:pPr>
        <w:pStyle w:val="Textonotapie"/>
        <w:tabs>
          <w:tab w:val="left" w:pos="2070"/>
        </w:tabs>
        <w:rPr>
          <w:rFonts w:ascii="Arial" w:hAnsi="Arial" w:cs="Arial"/>
          <w:sz w:val="16"/>
          <w:szCs w:val="16"/>
        </w:rPr>
      </w:pPr>
      <w:r w:rsidRPr="00060E4B">
        <w:rPr>
          <w:rFonts w:ascii="Arial" w:hAnsi="Arial" w:cs="Arial"/>
          <w:sz w:val="16"/>
          <w:szCs w:val="16"/>
        </w:rPr>
        <w:tab/>
      </w:r>
    </w:p>
  </w:footnote>
  <w:footnote w:id="10">
    <w:p w:rsidR="00B64F88" w:rsidRPr="00060E4B" w:rsidRDefault="00B64F88">
      <w:pPr>
        <w:pStyle w:val="Textonotapie"/>
        <w:rPr>
          <w:rFonts w:ascii="Arial" w:hAnsi="Arial" w:cs="Arial"/>
          <w:sz w:val="16"/>
          <w:szCs w:val="16"/>
        </w:rPr>
      </w:pPr>
      <w:r w:rsidRPr="00060E4B">
        <w:rPr>
          <w:rStyle w:val="Refdenotaalpie"/>
          <w:rFonts w:ascii="Arial" w:hAnsi="Arial" w:cs="Arial"/>
          <w:sz w:val="16"/>
          <w:szCs w:val="16"/>
        </w:rPr>
        <w:footnoteRef/>
      </w:r>
      <w:r w:rsidRPr="00060E4B">
        <w:rPr>
          <w:rFonts w:ascii="Arial" w:hAnsi="Arial" w:cs="Arial"/>
          <w:sz w:val="16"/>
          <w:szCs w:val="16"/>
        </w:rPr>
        <w:t xml:space="preserve"> Con la contestación de la </w:t>
      </w:r>
      <w:r>
        <w:rPr>
          <w:rFonts w:ascii="Arial" w:hAnsi="Arial" w:cs="Arial"/>
          <w:sz w:val="16"/>
          <w:szCs w:val="16"/>
        </w:rPr>
        <w:t>acción de tutela, el Departamento del Cauca allegó la copia de las resoluciones 5904 del 26 de diciembre de 2007, 09965 del 19 de octubre de 2010, 08827 del 20 de septiembre de 2013 y la 09640 del 21 de octubre de 2013, actos administrativos por los cuales se negó el reconocimiento de la pensión de jubilación del actor (ver folios 158-168)</w:t>
      </w:r>
      <w:r w:rsidRPr="00060E4B">
        <w:rPr>
          <w:rFonts w:ascii="Arial" w:hAnsi="Arial" w:cs="Arial"/>
          <w:sz w:val="16"/>
          <w:szCs w:val="16"/>
        </w:rPr>
        <w:t xml:space="preserve"> </w:t>
      </w:r>
    </w:p>
    <w:p w:rsidR="00B64F88" w:rsidRPr="00060E4B" w:rsidRDefault="00B64F88">
      <w:pPr>
        <w:pStyle w:val="Textonotapie"/>
        <w:rPr>
          <w:rFonts w:ascii="Arial" w:hAnsi="Arial" w:cs="Arial"/>
          <w:sz w:val="16"/>
          <w:szCs w:val="16"/>
        </w:rPr>
      </w:pPr>
    </w:p>
  </w:footnote>
  <w:footnote w:id="11">
    <w:p w:rsidR="00B64F88" w:rsidRPr="00060E4B" w:rsidRDefault="00B64F88" w:rsidP="00732B4F">
      <w:pPr>
        <w:shd w:val="clear" w:color="auto" w:fill="FFFFFF"/>
        <w:jc w:val="both"/>
        <w:rPr>
          <w:rFonts w:ascii="Arial" w:hAnsi="Arial" w:cs="Arial"/>
          <w:i/>
          <w:iCs/>
          <w:color w:val="000000"/>
          <w:sz w:val="16"/>
          <w:szCs w:val="16"/>
        </w:rPr>
      </w:pPr>
      <w:r w:rsidRPr="00060E4B">
        <w:rPr>
          <w:rStyle w:val="Refdenotaalpie"/>
          <w:rFonts w:ascii="Arial" w:hAnsi="Arial" w:cs="Arial"/>
          <w:sz w:val="16"/>
          <w:szCs w:val="16"/>
        </w:rPr>
        <w:footnoteRef/>
      </w:r>
      <w:r w:rsidRPr="00060E4B">
        <w:rPr>
          <w:rFonts w:ascii="Arial" w:hAnsi="Arial" w:cs="Arial"/>
          <w:sz w:val="16"/>
          <w:szCs w:val="16"/>
        </w:rPr>
        <w:t xml:space="preserve"> La Corte Constitucional en sentencia T-073 de 2001</w:t>
      </w:r>
      <w:bookmarkStart w:id="1" w:name="_ftnref14"/>
      <w:r w:rsidRPr="00060E4B">
        <w:rPr>
          <w:rFonts w:ascii="Arial" w:hAnsi="Arial" w:cs="Arial"/>
          <w:sz w:val="16"/>
          <w:szCs w:val="16"/>
        </w:rPr>
        <w:t>, establece</w:t>
      </w:r>
      <w:r w:rsidRPr="00060E4B">
        <w:rPr>
          <w:rFonts w:ascii="Arial" w:hAnsi="Arial" w:cs="Arial"/>
          <w:color w:val="000000"/>
          <w:sz w:val="16"/>
          <w:szCs w:val="16"/>
        </w:rPr>
        <w:t xml:space="preserve"> que “</w:t>
      </w:r>
      <w:r w:rsidRPr="00060E4B">
        <w:rPr>
          <w:rFonts w:ascii="Arial" w:hAnsi="Arial" w:cs="Arial"/>
          <w:i/>
          <w:iCs/>
          <w:color w:val="000000"/>
          <w:sz w:val="16"/>
          <w:szCs w:val="16"/>
        </w:rPr>
        <w:t>el criterio para considerar a alguien de “la tercera edad”, es que tenga una edad superior a  la expectativa de vida oficialmente reconocida en Colombia. (…)</w:t>
      </w:r>
    </w:p>
    <w:p w:rsidR="00B64F88" w:rsidRPr="00060E4B" w:rsidRDefault="00B64F88" w:rsidP="00732B4F">
      <w:pPr>
        <w:shd w:val="clear" w:color="auto" w:fill="FFFFFF"/>
        <w:jc w:val="both"/>
        <w:rPr>
          <w:rFonts w:ascii="Arial" w:hAnsi="Arial" w:cs="Arial"/>
          <w:color w:val="000000"/>
          <w:sz w:val="16"/>
          <w:szCs w:val="16"/>
        </w:rPr>
      </w:pPr>
    </w:p>
    <w:p w:rsidR="00B64F88" w:rsidRDefault="00B64F88" w:rsidP="00732B4F">
      <w:pPr>
        <w:shd w:val="clear" w:color="auto" w:fill="FFFFFF"/>
        <w:jc w:val="both"/>
        <w:rPr>
          <w:rFonts w:ascii="Arial" w:hAnsi="Arial" w:cs="Arial"/>
          <w:sz w:val="14"/>
          <w:szCs w:val="14"/>
        </w:rPr>
      </w:pPr>
      <w:r>
        <w:rPr>
          <w:rFonts w:ascii="Arial" w:hAnsi="Arial" w:cs="Arial"/>
          <w:i/>
          <w:iCs/>
          <w:color w:val="000000"/>
          <w:sz w:val="14"/>
          <w:szCs w:val="14"/>
        </w:rPr>
        <w:t>De conformidad con el documento de Proyecciones de Población elaborado por el Departamento Nacional de Estadística, de Septiembre de 2007</w:t>
      </w:r>
      <w:bookmarkEnd w:id="1"/>
      <w:r w:rsidR="00C46F4C">
        <w:rPr>
          <w:rFonts w:ascii="Arial" w:hAnsi="Arial" w:cs="Arial"/>
          <w:i/>
          <w:iCs/>
          <w:color w:val="000000"/>
          <w:sz w:val="14"/>
          <w:szCs w:val="14"/>
        </w:rPr>
        <w:fldChar w:fldCharType="begin"/>
      </w:r>
      <w:r>
        <w:rPr>
          <w:rFonts w:ascii="Arial" w:hAnsi="Arial" w:cs="Arial"/>
          <w:i/>
          <w:iCs/>
          <w:color w:val="000000"/>
          <w:sz w:val="14"/>
          <w:szCs w:val="14"/>
        </w:rPr>
        <w:instrText xml:space="preserve"> HYPERLINK "http://www.corteconstitucional.gov.co/relatoria/2010/t-138-10.htm" \l "_ftn14#_ftn14" \o "" </w:instrText>
      </w:r>
      <w:r w:rsidR="00C46F4C">
        <w:rPr>
          <w:rFonts w:ascii="Arial" w:hAnsi="Arial" w:cs="Arial"/>
          <w:i/>
          <w:iCs/>
          <w:color w:val="000000"/>
          <w:sz w:val="14"/>
          <w:szCs w:val="14"/>
        </w:rPr>
        <w:fldChar w:fldCharType="separate"/>
      </w:r>
      <w:r>
        <w:rPr>
          <w:rStyle w:val="Hipervnculo"/>
          <w:rFonts w:ascii="Arial" w:hAnsi="Arial" w:cs="Arial"/>
          <w:i/>
          <w:iCs/>
          <w:color w:val="000000"/>
          <w:sz w:val="14"/>
          <w:szCs w:val="14"/>
        </w:rPr>
        <w:t>[14]</w:t>
      </w:r>
      <w:r w:rsidR="00C46F4C">
        <w:rPr>
          <w:rFonts w:ascii="Arial" w:hAnsi="Arial" w:cs="Arial"/>
          <w:i/>
          <w:iCs/>
          <w:color w:val="000000"/>
          <w:sz w:val="14"/>
          <w:szCs w:val="14"/>
        </w:rPr>
        <w:fldChar w:fldCharType="end"/>
      </w:r>
      <w:r>
        <w:rPr>
          <w:rStyle w:val="apple-converted-space"/>
          <w:rFonts w:ascii="Arial" w:hAnsi="Arial" w:cs="Arial"/>
          <w:i/>
          <w:iCs/>
          <w:color w:val="000000"/>
          <w:sz w:val="14"/>
          <w:szCs w:val="14"/>
        </w:rPr>
        <w:t> </w:t>
      </w:r>
      <w:r>
        <w:rPr>
          <w:rFonts w:ascii="Arial" w:hAnsi="Arial" w:cs="Arial"/>
          <w:i/>
          <w:iCs/>
          <w:color w:val="000000"/>
          <w:sz w:val="14"/>
          <w:szCs w:val="14"/>
        </w:rPr>
        <w:t>-que constituye el documento oficial estatal vigente para efectos de determinar el indicador de expectativa de vida al nacer-, para el quinquenio 2010-2015, la esperanza de vida al nacer para hombres es de 72.1 años y para mujeres es de 78.5 años.”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F88" w:rsidRDefault="00B64F88" w:rsidP="0019089A">
    <w:pPr>
      <w:spacing w:after="0" w:line="240" w:lineRule="auto"/>
      <w:jc w:val="both"/>
      <w:rPr>
        <w:rFonts w:ascii="Arial" w:hAnsi="Arial" w:cs="Arial"/>
        <w:i/>
        <w:sz w:val="16"/>
        <w:szCs w:val="16"/>
      </w:rPr>
    </w:pPr>
  </w:p>
  <w:p w:rsidR="00B64F88" w:rsidRDefault="00B64F88" w:rsidP="0019089A">
    <w:pPr>
      <w:spacing w:after="0" w:line="240" w:lineRule="auto"/>
      <w:jc w:val="both"/>
      <w:rPr>
        <w:rFonts w:ascii="Arial" w:hAnsi="Arial" w:cs="Arial"/>
        <w:i/>
        <w:sz w:val="16"/>
        <w:szCs w:val="16"/>
      </w:rPr>
    </w:pPr>
  </w:p>
  <w:p w:rsidR="00B64F88" w:rsidRDefault="00B64F88" w:rsidP="0019089A">
    <w:pPr>
      <w:spacing w:after="0" w:line="240" w:lineRule="auto"/>
      <w:rPr>
        <w:rFonts w:ascii="Arial" w:hAnsi="Arial" w:cs="Arial"/>
        <w:b/>
        <w:sz w:val="16"/>
        <w:szCs w:val="16"/>
      </w:rPr>
    </w:pPr>
  </w:p>
  <w:p w:rsidR="00B64F88" w:rsidRDefault="00B64F88" w:rsidP="0019089A">
    <w:pPr>
      <w:spacing w:after="0" w:line="240" w:lineRule="auto"/>
      <w:rPr>
        <w:rFonts w:ascii="Arial" w:hAnsi="Arial" w:cs="Arial"/>
        <w:b/>
        <w:sz w:val="16"/>
        <w:szCs w:val="16"/>
      </w:rPr>
    </w:pPr>
  </w:p>
  <w:p w:rsidR="00B64F88" w:rsidRPr="00276375" w:rsidRDefault="00B64F88" w:rsidP="00276375">
    <w:pPr>
      <w:spacing w:after="0" w:line="240" w:lineRule="auto"/>
      <w:rPr>
        <w:rFonts w:ascii="Arial" w:hAnsi="Arial" w:cs="Arial"/>
        <w:b/>
        <w:sz w:val="16"/>
        <w:szCs w:val="16"/>
      </w:rPr>
    </w:pPr>
    <w:r>
      <w:rPr>
        <w:rFonts w:ascii="Arial" w:hAnsi="Arial" w:cs="Arial"/>
        <w:b/>
        <w:sz w:val="16"/>
        <w:szCs w:val="16"/>
      </w:rPr>
      <w:t>EXPEDIENTE:</w:t>
    </w:r>
    <w:r>
      <w:rPr>
        <w:rFonts w:ascii="Arial" w:hAnsi="Arial" w:cs="Arial"/>
        <w:b/>
        <w:sz w:val="16"/>
        <w:szCs w:val="16"/>
      </w:rPr>
      <w:tab/>
      <w:t>19001-33-31-005-2013</w:t>
    </w:r>
    <w:r w:rsidRPr="00276375">
      <w:rPr>
        <w:rFonts w:ascii="Arial" w:hAnsi="Arial" w:cs="Arial"/>
        <w:b/>
        <w:sz w:val="16"/>
        <w:szCs w:val="16"/>
      </w:rPr>
      <w:t>-00</w:t>
    </w:r>
    <w:r>
      <w:rPr>
        <w:rFonts w:ascii="Arial" w:hAnsi="Arial" w:cs="Arial"/>
        <w:b/>
        <w:sz w:val="16"/>
        <w:szCs w:val="16"/>
      </w:rPr>
      <w:t>424</w:t>
    </w:r>
    <w:r w:rsidRPr="00276375">
      <w:rPr>
        <w:rFonts w:ascii="Arial" w:hAnsi="Arial" w:cs="Arial"/>
        <w:b/>
        <w:sz w:val="16"/>
        <w:szCs w:val="16"/>
      </w:rPr>
      <w:t>-01</w:t>
    </w:r>
  </w:p>
  <w:p w:rsidR="00B64F88" w:rsidRPr="00276375" w:rsidRDefault="00B64F88" w:rsidP="00276375">
    <w:pPr>
      <w:spacing w:after="0" w:line="240" w:lineRule="auto"/>
      <w:rPr>
        <w:rFonts w:ascii="Arial" w:hAnsi="Arial" w:cs="Arial"/>
        <w:b/>
        <w:sz w:val="16"/>
        <w:szCs w:val="16"/>
      </w:rPr>
    </w:pPr>
    <w:r w:rsidRPr="00276375">
      <w:rPr>
        <w:rFonts w:ascii="Arial" w:hAnsi="Arial" w:cs="Arial"/>
        <w:b/>
        <w:sz w:val="16"/>
        <w:szCs w:val="16"/>
      </w:rPr>
      <w:t xml:space="preserve">DEMANDADO:     </w:t>
    </w:r>
    <w:r>
      <w:rPr>
        <w:rFonts w:ascii="Arial" w:hAnsi="Arial" w:cs="Arial"/>
        <w:b/>
        <w:sz w:val="16"/>
        <w:szCs w:val="16"/>
      </w:rPr>
      <w:t xml:space="preserve">  </w:t>
    </w:r>
    <w:r w:rsidRPr="00276375">
      <w:rPr>
        <w:rFonts w:ascii="Arial" w:hAnsi="Arial" w:cs="Arial"/>
        <w:b/>
        <w:sz w:val="16"/>
        <w:szCs w:val="16"/>
      </w:rPr>
      <w:t>DEPARTAMENTO DEL CAUCA</w:t>
    </w:r>
  </w:p>
  <w:p w:rsidR="00B64F88" w:rsidRPr="00276375" w:rsidRDefault="00B64F88" w:rsidP="00276375">
    <w:pPr>
      <w:spacing w:after="0" w:line="240" w:lineRule="auto"/>
      <w:rPr>
        <w:rFonts w:ascii="Arial" w:hAnsi="Arial" w:cs="Arial"/>
        <w:b/>
        <w:sz w:val="16"/>
        <w:szCs w:val="16"/>
      </w:rPr>
    </w:pPr>
    <w:r w:rsidRPr="00276375">
      <w:rPr>
        <w:rFonts w:ascii="Arial" w:hAnsi="Arial" w:cs="Arial"/>
        <w:b/>
        <w:sz w:val="16"/>
        <w:szCs w:val="16"/>
      </w:rPr>
      <w:t>ACCIÓN:</w:t>
    </w:r>
    <w:r w:rsidRPr="00276375">
      <w:rPr>
        <w:rFonts w:ascii="Arial" w:hAnsi="Arial" w:cs="Arial"/>
        <w:b/>
        <w:sz w:val="16"/>
        <w:szCs w:val="16"/>
      </w:rPr>
      <w:tab/>
    </w:r>
    <w:r w:rsidRPr="00276375">
      <w:rPr>
        <w:rFonts w:ascii="Arial" w:hAnsi="Arial" w:cs="Arial"/>
        <w:b/>
        <w:sz w:val="16"/>
        <w:szCs w:val="16"/>
      </w:rPr>
      <w:tab/>
      <w:t>TUTELA  –  SEGUNDA INSTANCIA</w:t>
    </w:r>
  </w:p>
  <w:p w:rsidR="00B64F88" w:rsidRPr="00276375" w:rsidRDefault="00B64F88" w:rsidP="00276375">
    <w:pPr>
      <w:spacing w:after="0" w:line="240" w:lineRule="auto"/>
      <w:ind w:left="2124" w:hanging="2124"/>
      <w:rPr>
        <w:rFonts w:ascii="Arial" w:hAnsi="Arial" w:cs="Arial"/>
        <w:b/>
        <w:sz w:val="16"/>
        <w:szCs w:val="16"/>
      </w:rPr>
    </w:pPr>
    <w:r>
      <w:rPr>
        <w:rFonts w:ascii="Arial" w:hAnsi="Arial" w:cs="Arial"/>
        <w:b/>
        <w:sz w:val="16"/>
        <w:szCs w:val="16"/>
      </w:rPr>
      <w:t>ACTOR:                  JESÚS ENRIQUE VALENCIA CORREA</w:t>
    </w:r>
  </w:p>
  <w:p w:rsidR="00B64F88" w:rsidRDefault="00B64F88" w:rsidP="0019089A">
    <w:pPr>
      <w:spacing w:after="0" w:line="240" w:lineRule="auto"/>
      <w:rPr>
        <w:rFonts w:ascii="Arial" w:hAnsi="Arial" w:cs="Arial"/>
        <w:b/>
        <w:spacing w:val="-2"/>
        <w:sz w:val="16"/>
        <w:szCs w:val="16"/>
      </w:rPr>
    </w:pPr>
  </w:p>
  <w:p w:rsidR="00B64F88" w:rsidRDefault="00B64F88" w:rsidP="0019089A">
    <w:pPr>
      <w:spacing w:after="0" w:line="240" w:lineRule="auto"/>
      <w:rPr>
        <w:rFonts w:ascii="Arial" w:hAnsi="Arial" w:cs="Arial"/>
        <w:b/>
        <w:spacing w:val="-2"/>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45503"/>
    <w:multiLevelType w:val="hybridMultilevel"/>
    <w:tmpl w:val="AD3EB0A0"/>
    <w:lvl w:ilvl="0" w:tplc="69CE8E40">
      <w:start w:val="1"/>
      <w:numFmt w:val="lowerRoman"/>
      <w:lvlText w:val="(%1)"/>
      <w:lvlJc w:val="left"/>
      <w:pPr>
        <w:ind w:left="1440" w:hanging="10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21721E9"/>
    <w:multiLevelType w:val="hybridMultilevel"/>
    <w:tmpl w:val="6656782E"/>
    <w:lvl w:ilvl="0" w:tplc="0C0A0001">
      <w:start w:val="1"/>
      <w:numFmt w:val="bullet"/>
      <w:lvlText w:val=""/>
      <w:lvlJc w:val="left"/>
      <w:pPr>
        <w:ind w:left="2204" w:hanging="360"/>
      </w:pPr>
      <w:rPr>
        <w:rFonts w:ascii="Symbol" w:hAnsi="Symbol" w:hint="default"/>
      </w:rPr>
    </w:lvl>
    <w:lvl w:ilvl="1" w:tplc="0C0A0003">
      <w:start w:val="1"/>
      <w:numFmt w:val="decimal"/>
      <w:lvlText w:val="%2."/>
      <w:lvlJc w:val="left"/>
      <w:pPr>
        <w:tabs>
          <w:tab w:val="num" w:pos="2924"/>
        </w:tabs>
        <w:ind w:left="2924" w:hanging="360"/>
      </w:pPr>
    </w:lvl>
    <w:lvl w:ilvl="2" w:tplc="0C0A0005">
      <w:start w:val="1"/>
      <w:numFmt w:val="decimal"/>
      <w:lvlText w:val="%3."/>
      <w:lvlJc w:val="left"/>
      <w:pPr>
        <w:tabs>
          <w:tab w:val="num" w:pos="3644"/>
        </w:tabs>
        <w:ind w:left="3644" w:hanging="360"/>
      </w:pPr>
    </w:lvl>
    <w:lvl w:ilvl="3" w:tplc="0C0A0001">
      <w:start w:val="1"/>
      <w:numFmt w:val="decimal"/>
      <w:lvlText w:val="%4."/>
      <w:lvlJc w:val="left"/>
      <w:pPr>
        <w:tabs>
          <w:tab w:val="num" w:pos="4364"/>
        </w:tabs>
        <w:ind w:left="4364" w:hanging="360"/>
      </w:pPr>
    </w:lvl>
    <w:lvl w:ilvl="4" w:tplc="0C0A0003">
      <w:start w:val="1"/>
      <w:numFmt w:val="decimal"/>
      <w:lvlText w:val="%5."/>
      <w:lvlJc w:val="left"/>
      <w:pPr>
        <w:tabs>
          <w:tab w:val="num" w:pos="5084"/>
        </w:tabs>
        <w:ind w:left="5084" w:hanging="360"/>
      </w:pPr>
    </w:lvl>
    <w:lvl w:ilvl="5" w:tplc="0C0A0005">
      <w:start w:val="1"/>
      <w:numFmt w:val="decimal"/>
      <w:lvlText w:val="%6."/>
      <w:lvlJc w:val="left"/>
      <w:pPr>
        <w:tabs>
          <w:tab w:val="num" w:pos="5804"/>
        </w:tabs>
        <w:ind w:left="5804" w:hanging="360"/>
      </w:pPr>
    </w:lvl>
    <w:lvl w:ilvl="6" w:tplc="0C0A0001">
      <w:start w:val="1"/>
      <w:numFmt w:val="decimal"/>
      <w:lvlText w:val="%7."/>
      <w:lvlJc w:val="left"/>
      <w:pPr>
        <w:tabs>
          <w:tab w:val="num" w:pos="6524"/>
        </w:tabs>
        <w:ind w:left="6524" w:hanging="360"/>
      </w:pPr>
    </w:lvl>
    <w:lvl w:ilvl="7" w:tplc="0C0A0003">
      <w:start w:val="1"/>
      <w:numFmt w:val="decimal"/>
      <w:lvlText w:val="%8."/>
      <w:lvlJc w:val="left"/>
      <w:pPr>
        <w:tabs>
          <w:tab w:val="num" w:pos="7244"/>
        </w:tabs>
        <w:ind w:left="7244" w:hanging="360"/>
      </w:pPr>
    </w:lvl>
    <w:lvl w:ilvl="8" w:tplc="0C0A0005">
      <w:start w:val="1"/>
      <w:numFmt w:val="decimal"/>
      <w:lvlText w:val="%9."/>
      <w:lvlJc w:val="left"/>
      <w:pPr>
        <w:tabs>
          <w:tab w:val="num" w:pos="7964"/>
        </w:tabs>
        <w:ind w:left="7964" w:hanging="360"/>
      </w:pPr>
    </w:lvl>
  </w:abstractNum>
  <w:abstractNum w:abstractNumId="2">
    <w:nsid w:val="432F30EF"/>
    <w:multiLevelType w:val="hybridMultilevel"/>
    <w:tmpl w:val="8F02DA56"/>
    <w:lvl w:ilvl="0" w:tplc="2D1293AA">
      <w:start w:val="1"/>
      <w:numFmt w:val="lowerRoman"/>
      <w:lvlText w:val="(%1)"/>
      <w:lvlJc w:val="left"/>
      <w:pPr>
        <w:ind w:left="1440" w:hanging="108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5A76563"/>
    <w:multiLevelType w:val="hybridMultilevel"/>
    <w:tmpl w:val="66008A56"/>
    <w:lvl w:ilvl="0" w:tplc="A77A7FA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B3705"/>
    <w:rsid w:val="0000753B"/>
    <w:rsid w:val="00011994"/>
    <w:rsid w:val="0001652A"/>
    <w:rsid w:val="00030EA5"/>
    <w:rsid w:val="00032020"/>
    <w:rsid w:val="000416AC"/>
    <w:rsid w:val="00045BDF"/>
    <w:rsid w:val="00052E16"/>
    <w:rsid w:val="00060E4B"/>
    <w:rsid w:val="000610BB"/>
    <w:rsid w:val="00064317"/>
    <w:rsid w:val="00075FF1"/>
    <w:rsid w:val="0007621C"/>
    <w:rsid w:val="00076DB7"/>
    <w:rsid w:val="00092438"/>
    <w:rsid w:val="000941B1"/>
    <w:rsid w:val="000A637B"/>
    <w:rsid w:val="000E026C"/>
    <w:rsid w:val="000E31E8"/>
    <w:rsid w:val="000F626A"/>
    <w:rsid w:val="00106FA5"/>
    <w:rsid w:val="0011115A"/>
    <w:rsid w:val="001162A7"/>
    <w:rsid w:val="00132D6C"/>
    <w:rsid w:val="0015087A"/>
    <w:rsid w:val="00153A18"/>
    <w:rsid w:val="00161343"/>
    <w:rsid w:val="00162094"/>
    <w:rsid w:val="00165292"/>
    <w:rsid w:val="00166D4C"/>
    <w:rsid w:val="00170695"/>
    <w:rsid w:val="001739F4"/>
    <w:rsid w:val="00174276"/>
    <w:rsid w:val="0018675F"/>
    <w:rsid w:val="0019089A"/>
    <w:rsid w:val="001924C6"/>
    <w:rsid w:val="00193D7B"/>
    <w:rsid w:val="001945E0"/>
    <w:rsid w:val="00195D03"/>
    <w:rsid w:val="00196999"/>
    <w:rsid w:val="00196BE0"/>
    <w:rsid w:val="001A0275"/>
    <w:rsid w:val="001A5624"/>
    <w:rsid w:val="001C0B1D"/>
    <w:rsid w:val="001C366C"/>
    <w:rsid w:val="001C53EF"/>
    <w:rsid w:val="001C5EFB"/>
    <w:rsid w:val="001C6F2A"/>
    <w:rsid w:val="001D0CBB"/>
    <w:rsid w:val="001F3B3D"/>
    <w:rsid w:val="002039CD"/>
    <w:rsid w:val="00204CCD"/>
    <w:rsid w:val="00206C67"/>
    <w:rsid w:val="002221DD"/>
    <w:rsid w:val="002224FD"/>
    <w:rsid w:val="00223C53"/>
    <w:rsid w:val="00236145"/>
    <w:rsid w:val="00237A95"/>
    <w:rsid w:val="00240C8D"/>
    <w:rsid w:val="00244D1F"/>
    <w:rsid w:val="00247AAB"/>
    <w:rsid w:val="00247E64"/>
    <w:rsid w:val="00255999"/>
    <w:rsid w:val="00257D98"/>
    <w:rsid w:val="0026271E"/>
    <w:rsid w:val="00265C18"/>
    <w:rsid w:val="002732AD"/>
    <w:rsid w:val="00276375"/>
    <w:rsid w:val="00276DF9"/>
    <w:rsid w:val="00287BD8"/>
    <w:rsid w:val="00291A26"/>
    <w:rsid w:val="002935BC"/>
    <w:rsid w:val="002938CE"/>
    <w:rsid w:val="002A063E"/>
    <w:rsid w:val="002A25A6"/>
    <w:rsid w:val="002A30B0"/>
    <w:rsid w:val="002A5F11"/>
    <w:rsid w:val="002A6168"/>
    <w:rsid w:val="002A66C6"/>
    <w:rsid w:val="002A79E0"/>
    <w:rsid w:val="002B22DA"/>
    <w:rsid w:val="002B7F08"/>
    <w:rsid w:val="002C067C"/>
    <w:rsid w:val="002C2883"/>
    <w:rsid w:val="002C4EA3"/>
    <w:rsid w:val="002D42DA"/>
    <w:rsid w:val="002D555A"/>
    <w:rsid w:val="002E08F4"/>
    <w:rsid w:val="002E1D98"/>
    <w:rsid w:val="002F2722"/>
    <w:rsid w:val="00302AED"/>
    <w:rsid w:val="0031373A"/>
    <w:rsid w:val="00317B7F"/>
    <w:rsid w:val="00323507"/>
    <w:rsid w:val="003275CC"/>
    <w:rsid w:val="0032778C"/>
    <w:rsid w:val="003312B3"/>
    <w:rsid w:val="00331D55"/>
    <w:rsid w:val="00340AF4"/>
    <w:rsid w:val="00342FDF"/>
    <w:rsid w:val="00351C1B"/>
    <w:rsid w:val="00354B24"/>
    <w:rsid w:val="00354DA4"/>
    <w:rsid w:val="00362BF9"/>
    <w:rsid w:val="00364174"/>
    <w:rsid w:val="00375139"/>
    <w:rsid w:val="003777B9"/>
    <w:rsid w:val="003923E8"/>
    <w:rsid w:val="0039749B"/>
    <w:rsid w:val="003A0E7C"/>
    <w:rsid w:val="003A5106"/>
    <w:rsid w:val="003B1964"/>
    <w:rsid w:val="003C15F7"/>
    <w:rsid w:val="003C19F0"/>
    <w:rsid w:val="003C2253"/>
    <w:rsid w:val="003D1C60"/>
    <w:rsid w:val="003D39E0"/>
    <w:rsid w:val="003D3C58"/>
    <w:rsid w:val="003D4716"/>
    <w:rsid w:val="003D7A71"/>
    <w:rsid w:val="003E15C1"/>
    <w:rsid w:val="003E4A1B"/>
    <w:rsid w:val="003F056E"/>
    <w:rsid w:val="003F288B"/>
    <w:rsid w:val="00410AC9"/>
    <w:rsid w:val="004144DC"/>
    <w:rsid w:val="004166A7"/>
    <w:rsid w:val="00416A4A"/>
    <w:rsid w:val="0042505C"/>
    <w:rsid w:val="004355E9"/>
    <w:rsid w:val="004357A3"/>
    <w:rsid w:val="00436D39"/>
    <w:rsid w:val="00437A8C"/>
    <w:rsid w:val="004402B5"/>
    <w:rsid w:val="00443AF8"/>
    <w:rsid w:val="004453FD"/>
    <w:rsid w:val="00456A64"/>
    <w:rsid w:val="0046329D"/>
    <w:rsid w:val="004731FC"/>
    <w:rsid w:val="004803EE"/>
    <w:rsid w:val="00480B8F"/>
    <w:rsid w:val="00483236"/>
    <w:rsid w:val="0048539E"/>
    <w:rsid w:val="00495D7A"/>
    <w:rsid w:val="004A4E3B"/>
    <w:rsid w:val="004A5C97"/>
    <w:rsid w:val="004B26A4"/>
    <w:rsid w:val="004B7AB9"/>
    <w:rsid w:val="004C7364"/>
    <w:rsid w:val="004D12CF"/>
    <w:rsid w:val="004D1535"/>
    <w:rsid w:val="004E0A99"/>
    <w:rsid w:val="004E26D2"/>
    <w:rsid w:val="004E4808"/>
    <w:rsid w:val="004E6DD9"/>
    <w:rsid w:val="004F7C73"/>
    <w:rsid w:val="00503972"/>
    <w:rsid w:val="00504625"/>
    <w:rsid w:val="005058D2"/>
    <w:rsid w:val="005063DD"/>
    <w:rsid w:val="005074C4"/>
    <w:rsid w:val="00516B74"/>
    <w:rsid w:val="005210E3"/>
    <w:rsid w:val="00524CE9"/>
    <w:rsid w:val="00530781"/>
    <w:rsid w:val="005403E7"/>
    <w:rsid w:val="005440A6"/>
    <w:rsid w:val="00551843"/>
    <w:rsid w:val="005522CD"/>
    <w:rsid w:val="00553177"/>
    <w:rsid w:val="00562113"/>
    <w:rsid w:val="00565D7E"/>
    <w:rsid w:val="00571828"/>
    <w:rsid w:val="00584450"/>
    <w:rsid w:val="00585D2E"/>
    <w:rsid w:val="00592D1E"/>
    <w:rsid w:val="005A0887"/>
    <w:rsid w:val="005A234D"/>
    <w:rsid w:val="005A347B"/>
    <w:rsid w:val="005A36A8"/>
    <w:rsid w:val="005B3A56"/>
    <w:rsid w:val="005B5361"/>
    <w:rsid w:val="005B598E"/>
    <w:rsid w:val="005B701F"/>
    <w:rsid w:val="005C2290"/>
    <w:rsid w:val="005D2339"/>
    <w:rsid w:val="005E2908"/>
    <w:rsid w:val="005E3DDB"/>
    <w:rsid w:val="005E7EEF"/>
    <w:rsid w:val="005F3A50"/>
    <w:rsid w:val="00615F2D"/>
    <w:rsid w:val="00620BFC"/>
    <w:rsid w:val="00632EF7"/>
    <w:rsid w:val="00634185"/>
    <w:rsid w:val="006359E5"/>
    <w:rsid w:val="006418E8"/>
    <w:rsid w:val="0065352F"/>
    <w:rsid w:val="006545ED"/>
    <w:rsid w:val="0065465F"/>
    <w:rsid w:val="00654EAF"/>
    <w:rsid w:val="006556D2"/>
    <w:rsid w:val="00671918"/>
    <w:rsid w:val="006818BA"/>
    <w:rsid w:val="006A0B1D"/>
    <w:rsid w:val="006A0FCE"/>
    <w:rsid w:val="006A29D7"/>
    <w:rsid w:val="006A3655"/>
    <w:rsid w:val="006A5072"/>
    <w:rsid w:val="006B055F"/>
    <w:rsid w:val="006B0D82"/>
    <w:rsid w:val="006C332C"/>
    <w:rsid w:val="006D0E04"/>
    <w:rsid w:val="006E4695"/>
    <w:rsid w:val="006F14A2"/>
    <w:rsid w:val="006F2E48"/>
    <w:rsid w:val="006F4A7B"/>
    <w:rsid w:val="006F5FDE"/>
    <w:rsid w:val="006F7EF5"/>
    <w:rsid w:val="006F7F82"/>
    <w:rsid w:val="00701EED"/>
    <w:rsid w:val="0070488B"/>
    <w:rsid w:val="0071653C"/>
    <w:rsid w:val="007227F6"/>
    <w:rsid w:val="00723A6E"/>
    <w:rsid w:val="007257D5"/>
    <w:rsid w:val="00732B4F"/>
    <w:rsid w:val="00733FD5"/>
    <w:rsid w:val="0073403F"/>
    <w:rsid w:val="007410DE"/>
    <w:rsid w:val="007412FC"/>
    <w:rsid w:val="0074179D"/>
    <w:rsid w:val="007449BA"/>
    <w:rsid w:val="0075142F"/>
    <w:rsid w:val="007551CD"/>
    <w:rsid w:val="00760C7A"/>
    <w:rsid w:val="007625C4"/>
    <w:rsid w:val="00773BEF"/>
    <w:rsid w:val="007753F1"/>
    <w:rsid w:val="007762AB"/>
    <w:rsid w:val="0078174C"/>
    <w:rsid w:val="00782AA9"/>
    <w:rsid w:val="00782DFB"/>
    <w:rsid w:val="00787ED8"/>
    <w:rsid w:val="007912BF"/>
    <w:rsid w:val="007A2744"/>
    <w:rsid w:val="007A4F33"/>
    <w:rsid w:val="007B00BE"/>
    <w:rsid w:val="007C6E8F"/>
    <w:rsid w:val="007E460B"/>
    <w:rsid w:val="007E7A2A"/>
    <w:rsid w:val="007F336C"/>
    <w:rsid w:val="007F4C45"/>
    <w:rsid w:val="00811109"/>
    <w:rsid w:val="0081121B"/>
    <w:rsid w:val="00820432"/>
    <w:rsid w:val="00833983"/>
    <w:rsid w:val="00840215"/>
    <w:rsid w:val="00850B09"/>
    <w:rsid w:val="0085294E"/>
    <w:rsid w:val="00861CDB"/>
    <w:rsid w:val="0086360E"/>
    <w:rsid w:val="0086729C"/>
    <w:rsid w:val="0087563E"/>
    <w:rsid w:val="00875847"/>
    <w:rsid w:val="00886ACD"/>
    <w:rsid w:val="008871F9"/>
    <w:rsid w:val="00893D58"/>
    <w:rsid w:val="0089779F"/>
    <w:rsid w:val="008A511A"/>
    <w:rsid w:val="008B0FE9"/>
    <w:rsid w:val="008C3398"/>
    <w:rsid w:val="008D1B70"/>
    <w:rsid w:val="008D6254"/>
    <w:rsid w:val="008F3A3B"/>
    <w:rsid w:val="008F5F45"/>
    <w:rsid w:val="00914AB6"/>
    <w:rsid w:val="009173F0"/>
    <w:rsid w:val="00922C3E"/>
    <w:rsid w:val="00926940"/>
    <w:rsid w:val="0093730D"/>
    <w:rsid w:val="00955089"/>
    <w:rsid w:val="0095569E"/>
    <w:rsid w:val="0095701A"/>
    <w:rsid w:val="00964BC7"/>
    <w:rsid w:val="00972EDE"/>
    <w:rsid w:val="00975D42"/>
    <w:rsid w:val="009856E8"/>
    <w:rsid w:val="009959C8"/>
    <w:rsid w:val="00997645"/>
    <w:rsid w:val="00997C4E"/>
    <w:rsid w:val="009A7926"/>
    <w:rsid w:val="009C3363"/>
    <w:rsid w:val="009C6C48"/>
    <w:rsid w:val="009C7737"/>
    <w:rsid w:val="009D1927"/>
    <w:rsid w:val="009D2DC7"/>
    <w:rsid w:val="009D4289"/>
    <w:rsid w:val="009E354A"/>
    <w:rsid w:val="009F24E3"/>
    <w:rsid w:val="009F43BA"/>
    <w:rsid w:val="00A03558"/>
    <w:rsid w:val="00A04EF7"/>
    <w:rsid w:val="00A13E33"/>
    <w:rsid w:val="00A146A0"/>
    <w:rsid w:val="00A20204"/>
    <w:rsid w:val="00A21399"/>
    <w:rsid w:val="00A277C7"/>
    <w:rsid w:val="00A36899"/>
    <w:rsid w:val="00A37188"/>
    <w:rsid w:val="00A37F8C"/>
    <w:rsid w:val="00A4036B"/>
    <w:rsid w:val="00A41887"/>
    <w:rsid w:val="00A43332"/>
    <w:rsid w:val="00A53000"/>
    <w:rsid w:val="00A53149"/>
    <w:rsid w:val="00A57D1F"/>
    <w:rsid w:val="00A629D6"/>
    <w:rsid w:val="00A66489"/>
    <w:rsid w:val="00A67F3B"/>
    <w:rsid w:val="00A72407"/>
    <w:rsid w:val="00A7779E"/>
    <w:rsid w:val="00A84EEF"/>
    <w:rsid w:val="00A874C4"/>
    <w:rsid w:val="00A87EC7"/>
    <w:rsid w:val="00A9635A"/>
    <w:rsid w:val="00AA17D5"/>
    <w:rsid w:val="00AA283A"/>
    <w:rsid w:val="00AB37BA"/>
    <w:rsid w:val="00AB6AAC"/>
    <w:rsid w:val="00AB7DE3"/>
    <w:rsid w:val="00AD1D41"/>
    <w:rsid w:val="00AE750F"/>
    <w:rsid w:val="00B115B7"/>
    <w:rsid w:val="00B228C2"/>
    <w:rsid w:val="00B33D72"/>
    <w:rsid w:val="00B36A36"/>
    <w:rsid w:val="00B46527"/>
    <w:rsid w:val="00B504D5"/>
    <w:rsid w:val="00B57F45"/>
    <w:rsid w:val="00B6091C"/>
    <w:rsid w:val="00B64F88"/>
    <w:rsid w:val="00B773AF"/>
    <w:rsid w:val="00B82ACC"/>
    <w:rsid w:val="00B87961"/>
    <w:rsid w:val="00BB2770"/>
    <w:rsid w:val="00BB4ADD"/>
    <w:rsid w:val="00BB6B32"/>
    <w:rsid w:val="00BB6D55"/>
    <w:rsid w:val="00BB7E92"/>
    <w:rsid w:val="00BC01A2"/>
    <w:rsid w:val="00BC7B17"/>
    <w:rsid w:val="00BD5369"/>
    <w:rsid w:val="00BE1891"/>
    <w:rsid w:val="00BE2DB3"/>
    <w:rsid w:val="00BE2EB8"/>
    <w:rsid w:val="00BF2F50"/>
    <w:rsid w:val="00BF5B35"/>
    <w:rsid w:val="00C019DC"/>
    <w:rsid w:val="00C15205"/>
    <w:rsid w:val="00C2524A"/>
    <w:rsid w:val="00C25990"/>
    <w:rsid w:val="00C3153C"/>
    <w:rsid w:val="00C318ED"/>
    <w:rsid w:val="00C36A27"/>
    <w:rsid w:val="00C37A5C"/>
    <w:rsid w:val="00C41D11"/>
    <w:rsid w:val="00C43D97"/>
    <w:rsid w:val="00C46F4C"/>
    <w:rsid w:val="00C53EC7"/>
    <w:rsid w:val="00C54E5A"/>
    <w:rsid w:val="00C6399D"/>
    <w:rsid w:val="00C82EB3"/>
    <w:rsid w:val="00C83DE4"/>
    <w:rsid w:val="00C91CED"/>
    <w:rsid w:val="00CA2D11"/>
    <w:rsid w:val="00CA3575"/>
    <w:rsid w:val="00CA6624"/>
    <w:rsid w:val="00CB0BC4"/>
    <w:rsid w:val="00CB332A"/>
    <w:rsid w:val="00CB5DD9"/>
    <w:rsid w:val="00CD098C"/>
    <w:rsid w:val="00CD4F62"/>
    <w:rsid w:val="00CD7F8A"/>
    <w:rsid w:val="00CE31B5"/>
    <w:rsid w:val="00CE5391"/>
    <w:rsid w:val="00D01703"/>
    <w:rsid w:val="00D0415B"/>
    <w:rsid w:val="00D153E4"/>
    <w:rsid w:val="00D16A4E"/>
    <w:rsid w:val="00D277AC"/>
    <w:rsid w:val="00D33497"/>
    <w:rsid w:val="00D42693"/>
    <w:rsid w:val="00D47700"/>
    <w:rsid w:val="00D52E0E"/>
    <w:rsid w:val="00D560B9"/>
    <w:rsid w:val="00D72EB9"/>
    <w:rsid w:val="00D74631"/>
    <w:rsid w:val="00D875DB"/>
    <w:rsid w:val="00D8764D"/>
    <w:rsid w:val="00D92D2F"/>
    <w:rsid w:val="00D931FA"/>
    <w:rsid w:val="00DA1E9A"/>
    <w:rsid w:val="00DA4B12"/>
    <w:rsid w:val="00DA54CC"/>
    <w:rsid w:val="00DA6AC5"/>
    <w:rsid w:val="00DB7355"/>
    <w:rsid w:val="00DD1390"/>
    <w:rsid w:val="00DD29D9"/>
    <w:rsid w:val="00DD41C4"/>
    <w:rsid w:val="00DE0E94"/>
    <w:rsid w:val="00DE5D98"/>
    <w:rsid w:val="00DF3948"/>
    <w:rsid w:val="00DF405E"/>
    <w:rsid w:val="00DF4133"/>
    <w:rsid w:val="00DF4664"/>
    <w:rsid w:val="00DF6460"/>
    <w:rsid w:val="00E00F03"/>
    <w:rsid w:val="00E02569"/>
    <w:rsid w:val="00E0492E"/>
    <w:rsid w:val="00E050B3"/>
    <w:rsid w:val="00E05332"/>
    <w:rsid w:val="00E113CE"/>
    <w:rsid w:val="00E173A7"/>
    <w:rsid w:val="00E3028C"/>
    <w:rsid w:val="00E31D42"/>
    <w:rsid w:val="00E3387D"/>
    <w:rsid w:val="00E3647C"/>
    <w:rsid w:val="00E55770"/>
    <w:rsid w:val="00E607AB"/>
    <w:rsid w:val="00E70A58"/>
    <w:rsid w:val="00E83E47"/>
    <w:rsid w:val="00E90903"/>
    <w:rsid w:val="00E909B2"/>
    <w:rsid w:val="00E92902"/>
    <w:rsid w:val="00E94ECD"/>
    <w:rsid w:val="00EB2027"/>
    <w:rsid w:val="00EC0B3E"/>
    <w:rsid w:val="00EC2066"/>
    <w:rsid w:val="00EC6358"/>
    <w:rsid w:val="00EF0E70"/>
    <w:rsid w:val="00EF2153"/>
    <w:rsid w:val="00EF5620"/>
    <w:rsid w:val="00EF60B2"/>
    <w:rsid w:val="00F04A9A"/>
    <w:rsid w:val="00F11963"/>
    <w:rsid w:val="00F17E7A"/>
    <w:rsid w:val="00F2618D"/>
    <w:rsid w:val="00F27559"/>
    <w:rsid w:val="00F2759A"/>
    <w:rsid w:val="00F36B9B"/>
    <w:rsid w:val="00F4726B"/>
    <w:rsid w:val="00F51D0F"/>
    <w:rsid w:val="00F5206D"/>
    <w:rsid w:val="00F533CC"/>
    <w:rsid w:val="00F5453F"/>
    <w:rsid w:val="00F65204"/>
    <w:rsid w:val="00F71D75"/>
    <w:rsid w:val="00F80E8E"/>
    <w:rsid w:val="00F85D62"/>
    <w:rsid w:val="00F965B0"/>
    <w:rsid w:val="00F96FB6"/>
    <w:rsid w:val="00FA2A98"/>
    <w:rsid w:val="00FB1867"/>
    <w:rsid w:val="00FB2179"/>
    <w:rsid w:val="00FB3705"/>
    <w:rsid w:val="00FC02D0"/>
    <w:rsid w:val="00FC3F5F"/>
    <w:rsid w:val="00FC522C"/>
    <w:rsid w:val="00FC7FF8"/>
    <w:rsid w:val="00FE4A4D"/>
    <w:rsid w:val="00FE5626"/>
    <w:rsid w:val="00FE7046"/>
    <w:rsid w:val="00FF4A68"/>
    <w:rsid w:val="00FF61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3E8CEDB5-A73F-40C3-B2EE-A69F35550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1B"/>
  </w:style>
  <w:style w:type="paragraph" w:styleId="Ttulo1">
    <w:name w:val="heading 1"/>
    <w:basedOn w:val="Normal"/>
    <w:next w:val="Normal"/>
    <w:link w:val="Ttulo1Car"/>
    <w:uiPriority w:val="99"/>
    <w:qFormat/>
    <w:rsid w:val="00FB3705"/>
    <w:pPr>
      <w:keepNext/>
      <w:spacing w:after="0" w:line="240" w:lineRule="auto"/>
      <w:jc w:val="center"/>
      <w:outlineLvl w:val="0"/>
    </w:pPr>
    <w:rPr>
      <w:rFonts w:ascii="Humanst521 BT" w:eastAsia="Times New Roman" w:hAnsi="Humanst521 BT" w:cs="Times New Roman"/>
      <w:b/>
      <w:color w:val="FFFF00"/>
      <w:sz w:val="26"/>
      <w:szCs w:val="20"/>
      <w:u w:val="single"/>
      <w:lang w:val="es-ES" w:eastAsia="es-ES"/>
    </w:rPr>
  </w:style>
  <w:style w:type="paragraph" w:styleId="Ttulo3">
    <w:name w:val="heading 3"/>
    <w:basedOn w:val="Normal"/>
    <w:next w:val="Normal"/>
    <w:link w:val="Ttulo3Car"/>
    <w:uiPriority w:val="99"/>
    <w:qFormat/>
    <w:rsid w:val="00FB3705"/>
    <w:pPr>
      <w:keepNext/>
      <w:spacing w:after="0" w:line="240" w:lineRule="auto"/>
      <w:outlineLvl w:val="2"/>
    </w:pPr>
    <w:rPr>
      <w:rFonts w:ascii="Humanst521 BT" w:eastAsia="Times New Roman" w:hAnsi="Humanst521 BT" w:cs="Times New Roman"/>
      <w:b/>
      <w:sz w:val="26"/>
      <w:szCs w:val="20"/>
      <w:lang w:val="es-ES" w:eastAsia="es-ES"/>
    </w:rPr>
  </w:style>
  <w:style w:type="paragraph" w:styleId="Ttulo4">
    <w:name w:val="heading 4"/>
    <w:basedOn w:val="Normal"/>
    <w:next w:val="Normal"/>
    <w:link w:val="Ttulo4Car"/>
    <w:uiPriority w:val="99"/>
    <w:qFormat/>
    <w:rsid w:val="00FB3705"/>
    <w:pPr>
      <w:keepNext/>
      <w:spacing w:before="240" w:after="60" w:line="240" w:lineRule="auto"/>
      <w:outlineLvl w:val="3"/>
    </w:pPr>
    <w:rPr>
      <w:rFonts w:ascii="Times New Roman" w:eastAsia="Times New Roman" w:hAnsi="Times New Roman" w:cs="Times New Roman"/>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FB3705"/>
    <w:rPr>
      <w:rFonts w:ascii="Humanst521 BT" w:eastAsia="Times New Roman" w:hAnsi="Humanst521 BT" w:cs="Times New Roman"/>
      <w:b/>
      <w:color w:val="FFFF00"/>
      <w:sz w:val="26"/>
      <w:szCs w:val="20"/>
      <w:u w:val="single"/>
      <w:lang w:val="es-ES" w:eastAsia="es-ES"/>
    </w:rPr>
  </w:style>
  <w:style w:type="character" w:customStyle="1" w:styleId="Ttulo3Car">
    <w:name w:val="Título 3 Car"/>
    <w:basedOn w:val="Fuentedeprrafopredeter"/>
    <w:link w:val="Ttulo3"/>
    <w:uiPriority w:val="99"/>
    <w:rsid w:val="00FB3705"/>
    <w:rPr>
      <w:rFonts w:ascii="Humanst521 BT" w:eastAsia="Times New Roman" w:hAnsi="Humanst521 BT" w:cs="Times New Roman"/>
      <w:b/>
      <w:sz w:val="26"/>
      <w:szCs w:val="20"/>
      <w:lang w:val="es-ES" w:eastAsia="es-ES"/>
    </w:rPr>
  </w:style>
  <w:style w:type="character" w:customStyle="1" w:styleId="Ttulo4Car">
    <w:name w:val="Título 4 Car"/>
    <w:basedOn w:val="Fuentedeprrafopredeter"/>
    <w:link w:val="Ttulo4"/>
    <w:uiPriority w:val="99"/>
    <w:rsid w:val="00FB3705"/>
    <w:rPr>
      <w:rFonts w:ascii="Times New Roman" w:eastAsia="Times New Roman" w:hAnsi="Times New Roman" w:cs="Times New Roman"/>
      <w:b/>
      <w:bCs/>
      <w:sz w:val="28"/>
      <w:szCs w:val="28"/>
      <w:lang w:val="es-ES" w:eastAsia="es-ES"/>
    </w:rPr>
  </w:style>
  <w:style w:type="character" w:styleId="Refdenotaalpie">
    <w:name w:val="footnote reference"/>
    <w:aliases w:val="referencia nota al pie,Appel note de bas de page,Texto de nota al pie,texto de nota al pi Car,Footnotes refs"/>
    <w:basedOn w:val="Fuentedeprrafopredeter"/>
    <w:uiPriority w:val="99"/>
    <w:rsid w:val="00FB3705"/>
    <w:rPr>
      <w:rFonts w:cs="Times New Roman"/>
      <w:vertAlign w:val="superscript"/>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Texto nota pie Ca"/>
    <w:basedOn w:val="Normal"/>
    <w:link w:val="TextonotapieCar"/>
    <w:uiPriority w:val="99"/>
    <w:rsid w:val="00FB3705"/>
    <w:pPr>
      <w:overflowPunct w:val="0"/>
      <w:autoSpaceDE w:val="0"/>
      <w:autoSpaceDN w:val="0"/>
      <w:adjustRightInd w:val="0"/>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Texto nota pie Ca Car"/>
    <w:basedOn w:val="Fuentedeprrafopredeter"/>
    <w:link w:val="Textonotapie"/>
    <w:uiPriority w:val="99"/>
    <w:rsid w:val="00FB370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rsid w:val="00FB3705"/>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B3705"/>
    <w:rPr>
      <w:rFonts w:ascii="Times New Roman" w:eastAsia="Times New Roman" w:hAnsi="Times New Roman" w:cs="Times New Roman"/>
      <w:sz w:val="24"/>
      <w:szCs w:val="24"/>
      <w:lang w:val="es-ES" w:eastAsia="es-ES"/>
    </w:rPr>
  </w:style>
  <w:style w:type="paragraph" w:customStyle="1" w:styleId="313">
    <w:name w:val="313"/>
    <w:basedOn w:val="Normal"/>
    <w:uiPriority w:val="99"/>
    <w:rsid w:val="00FB3705"/>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val="en-US" w:eastAsia="es-MX"/>
    </w:rPr>
  </w:style>
  <w:style w:type="paragraph" w:styleId="Lista">
    <w:name w:val="List"/>
    <w:basedOn w:val="Normal"/>
    <w:uiPriority w:val="99"/>
    <w:rsid w:val="00FB3705"/>
    <w:pPr>
      <w:spacing w:after="0" w:line="240" w:lineRule="auto"/>
      <w:ind w:left="283" w:hanging="283"/>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B37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3705"/>
    <w:rPr>
      <w:rFonts w:ascii="Tahoma" w:hAnsi="Tahoma" w:cs="Tahoma"/>
      <w:sz w:val="16"/>
      <w:szCs w:val="16"/>
    </w:rPr>
  </w:style>
  <w:style w:type="paragraph" w:styleId="Encabezado">
    <w:name w:val="header"/>
    <w:basedOn w:val="Normal"/>
    <w:link w:val="EncabezadoCar"/>
    <w:uiPriority w:val="99"/>
    <w:semiHidden/>
    <w:unhideWhenUsed/>
    <w:rsid w:val="002763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76375"/>
  </w:style>
  <w:style w:type="paragraph" w:customStyle="1" w:styleId="citas">
    <w:name w:val="citas"/>
    <w:basedOn w:val="Normal"/>
    <w:uiPriority w:val="99"/>
    <w:rsid w:val="00C36A27"/>
    <w:pPr>
      <w:overflowPunct w:val="0"/>
      <w:autoSpaceDE w:val="0"/>
      <w:autoSpaceDN w:val="0"/>
      <w:adjustRightInd w:val="0"/>
      <w:spacing w:after="0" w:line="240" w:lineRule="auto"/>
      <w:ind w:left="567" w:right="567"/>
      <w:jc w:val="both"/>
      <w:textAlignment w:val="baseline"/>
    </w:pPr>
    <w:rPr>
      <w:rFonts w:ascii="Times New Roman" w:eastAsia="Times New Roman" w:hAnsi="Times New Roman" w:cs="Times New Roman"/>
      <w:i/>
      <w:iCs/>
      <w:sz w:val="24"/>
      <w:szCs w:val="24"/>
      <w:lang w:eastAsia="es-ES"/>
    </w:rPr>
  </w:style>
  <w:style w:type="character" w:styleId="Textoennegrita">
    <w:name w:val="Strong"/>
    <w:basedOn w:val="Fuentedeprrafopredeter"/>
    <w:uiPriority w:val="99"/>
    <w:qFormat/>
    <w:rsid w:val="0011115A"/>
    <w:rPr>
      <w:b/>
      <w:bCs/>
    </w:rPr>
  </w:style>
  <w:style w:type="paragraph" w:styleId="Textoindependiente2">
    <w:name w:val="Body Text 2"/>
    <w:basedOn w:val="Normal"/>
    <w:link w:val="Textoindependiente2Car"/>
    <w:rsid w:val="00E909B2"/>
    <w:pPr>
      <w:spacing w:after="120" w:line="480" w:lineRule="auto"/>
    </w:pPr>
    <w:rPr>
      <w:rFonts w:ascii="Times New Roman" w:eastAsia="Times New Roman" w:hAnsi="Times New Roman" w:cs="Times New Roman"/>
      <w:sz w:val="24"/>
      <w:szCs w:val="24"/>
      <w:lang w:val="es-CO" w:eastAsia="es-ES"/>
    </w:rPr>
  </w:style>
  <w:style w:type="character" w:customStyle="1" w:styleId="Textoindependiente2Car">
    <w:name w:val="Texto independiente 2 Car"/>
    <w:basedOn w:val="Fuentedeprrafopredeter"/>
    <w:link w:val="Textoindependiente2"/>
    <w:rsid w:val="00E909B2"/>
    <w:rPr>
      <w:rFonts w:ascii="Times New Roman" w:eastAsia="Times New Roman" w:hAnsi="Times New Roman" w:cs="Times New Roman"/>
      <w:sz w:val="24"/>
      <w:szCs w:val="24"/>
      <w:lang w:val="es-CO" w:eastAsia="es-ES"/>
    </w:rPr>
  </w:style>
  <w:style w:type="character" w:styleId="Hipervnculo">
    <w:name w:val="Hyperlink"/>
    <w:basedOn w:val="Fuentedeprrafopredeter"/>
    <w:uiPriority w:val="99"/>
    <w:semiHidden/>
    <w:unhideWhenUsed/>
    <w:rsid w:val="00787ED8"/>
    <w:rPr>
      <w:color w:val="0000FF"/>
      <w:u w:val="single"/>
    </w:rPr>
  </w:style>
  <w:style w:type="paragraph" w:styleId="NormalWeb">
    <w:name w:val="Normal (Web)"/>
    <w:basedOn w:val="Normal"/>
    <w:uiPriority w:val="99"/>
    <w:semiHidden/>
    <w:unhideWhenUsed/>
    <w:rsid w:val="00D0415B"/>
    <w:pPr>
      <w:spacing w:before="100" w:beforeAutospacing="1" w:after="100" w:afterAutospacing="1" w:line="240" w:lineRule="auto"/>
    </w:pPr>
    <w:rPr>
      <w:rFonts w:ascii="Times New Roman" w:eastAsia="Times New Roman" w:hAnsi="Times New Roman" w:cs="Times New Roman"/>
      <w:sz w:val="24"/>
      <w:szCs w:val="24"/>
    </w:rPr>
  </w:style>
  <w:style w:type="paragraph" w:styleId="Textoindependiente">
    <w:name w:val="Body Text"/>
    <w:basedOn w:val="Normal"/>
    <w:link w:val="TextoindependienteCar"/>
    <w:uiPriority w:val="99"/>
    <w:unhideWhenUsed/>
    <w:rsid w:val="001162A7"/>
    <w:pPr>
      <w:spacing w:after="120"/>
    </w:pPr>
  </w:style>
  <w:style w:type="character" w:customStyle="1" w:styleId="TextoindependienteCar">
    <w:name w:val="Texto independiente Car"/>
    <w:basedOn w:val="Fuentedeprrafopredeter"/>
    <w:link w:val="Textoindependiente"/>
    <w:uiPriority w:val="99"/>
    <w:rsid w:val="001162A7"/>
  </w:style>
  <w:style w:type="paragraph" w:styleId="Prrafodelista">
    <w:name w:val="List Paragraph"/>
    <w:basedOn w:val="Normal"/>
    <w:uiPriority w:val="34"/>
    <w:qFormat/>
    <w:rsid w:val="00732B4F"/>
    <w:pPr>
      <w:spacing w:after="0" w:line="240" w:lineRule="auto"/>
      <w:ind w:left="708"/>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32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166789">
      <w:bodyDiv w:val="1"/>
      <w:marLeft w:val="0"/>
      <w:marRight w:val="0"/>
      <w:marTop w:val="0"/>
      <w:marBottom w:val="0"/>
      <w:divBdr>
        <w:top w:val="none" w:sz="0" w:space="0" w:color="auto"/>
        <w:left w:val="none" w:sz="0" w:space="0" w:color="auto"/>
        <w:bottom w:val="none" w:sz="0" w:space="0" w:color="auto"/>
        <w:right w:val="none" w:sz="0" w:space="0" w:color="auto"/>
      </w:divBdr>
    </w:div>
    <w:div w:id="688020996">
      <w:bodyDiv w:val="1"/>
      <w:marLeft w:val="0"/>
      <w:marRight w:val="0"/>
      <w:marTop w:val="0"/>
      <w:marBottom w:val="0"/>
      <w:divBdr>
        <w:top w:val="none" w:sz="0" w:space="0" w:color="auto"/>
        <w:left w:val="none" w:sz="0" w:space="0" w:color="auto"/>
        <w:bottom w:val="none" w:sz="0" w:space="0" w:color="auto"/>
        <w:right w:val="none" w:sz="0" w:space="0" w:color="auto"/>
      </w:divBdr>
    </w:div>
    <w:div w:id="167969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892F4-0993-4DE0-ACD0-4AC87F401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2772</Words>
  <Characters>15250</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gestion2011</dc:creator>
  <cp:keywords/>
  <dc:description/>
  <cp:lastModifiedBy>cvalverc</cp:lastModifiedBy>
  <cp:revision>18</cp:revision>
  <cp:lastPrinted>2014-02-12T15:29:00Z</cp:lastPrinted>
  <dcterms:created xsi:type="dcterms:W3CDTF">2014-02-12T15:37:00Z</dcterms:created>
  <dcterms:modified xsi:type="dcterms:W3CDTF">2014-09-01T14:49:00Z</dcterms:modified>
</cp:coreProperties>
</file>