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A6" w:rsidRPr="003403EA" w:rsidRDefault="00A50EA6" w:rsidP="00A50EA6">
      <w:pPr>
        <w:pStyle w:val="Ttulo"/>
        <w:spacing w:line="360" w:lineRule="auto"/>
        <w:rPr>
          <w:rFonts w:ascii="Calibri" w:hAnsi="Calibri"/>
          <w:i w:val="0"/>
          <w:sz w:val="24"/>
          <w:szCs w:val="24"/>
        </w:rPr>
      </w:pPr>
      <w:r w:rsidRPr="003403EA">
        <w:rPr>
          <w:rFonts w:ascii="Calibri" w:hAnsi="Calibri"/>
          <w:i w:val="0"/>
          <w:sz w:val="24"/>
          <w:szCs w:val="24"/>
        </w:rPr>
        <w:t>REPÚBLICA DE COLOMBIA</w:t>
      </w:r>
    </w:p>
    <w:p w:rsidR="00A50EA6" w:rsidRPr="003403EA" w:rsidRDefault="00A50EA6" w:rsidP="00A50EA6">
      <w:pPr>
        <w:pStyle w:val="Ttulo"/>
        <w:spacing w:line="360" w:lineRule="auto"/>
        <w:rPr>
          <w:rFonts w:ascii="Calibri" w:hAnsi="Calibri"/>
          <w:i w:val="0"/>
          <w:sz w:val="24"/>
          <w:szCs w:val="24"/>
        </w:rPr>
      </w:pPr>
      <w:r>
        <w:rPr>
          <w:rFonts w:ascii="Calibri" w:hAnsi="Calibri"/>
          <w:i w:val="0"/>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29210</wp:posOffset>
            </wp:positionV>
            <wp:extent cx="781050" cy="843915"/>
            <wp:effectExtent l="0" t="0" r="0" b="0"/>
            <wp:wrapSquare wrapText="bothSides"/>
            <wp:docPr id="2" name="Imagen 2"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EA6" w:rsidRPr="003403EA" w:rsidRDefault="00A50EA6" w:rsidP="00A50EA6">
      <w:pPr>
        <w:pStyle w:val="Ttulo"/>
        <w:spacing w:line="360" w:lineRule="auto"/>
        <w:rPr>
          <w:rFonts w:ascii="Calibri" w:hAnsi="Calibri"/>
          <w:i w:val="0"/>
          <w:sz w:val="24"/>
          <w:szCs w:val="24"/>
        </w:rPr>
      </w:pPr>
    </w:p>
    <w:p w:rsidR="00A50EA6" w:rsidRPr="003403EA" w:rsidRDefault="00A50EA6" w:rsidP="00A50EA6">
      <w:pPr>
        <w:pStyle w:val="Ttulo"/>
        <w:spacing w:line="360" w:lineRule="auto"/>
        <w:rPr>
          <w:rFonts w:ascii="Calibri" w:hAnsi="Calibri"/>
          <w:i w:val="0"/>
          <w:sz w:val="24"/>
          <w:szCs w:val="24"/>
        </w:rPr>
      </w:pPr>
    </w:p>
    <w:p w:rsidR="00A50EA6" w:rsidRPr="003403EA" w:rsidRDefault="00A50EA6" w:rsidP="00A50EA6">
      <w:pPr>
        <w:pStyle w:val="Ttulo"/>
        <w:spacing w:line="360" w:lineRule="auto"/>
        <w:rPr>
          <w:rFonts w:ascii="Calibri" w:hAnsi="Calibri"/>
          <w:i w:val="0"/>
          <w:sz w:val="24"/>
          <w:szCs w:val="24"/>
        </w:rPr>
      </w:pPr>
    </w:p>
    <w:p w:rsidR="00A50EA6" w:rsidRPr="003403EA" w:rsidRDefault="00A50EA6" w:rsidP="00A50EA6">
      <w:pPr>
        <w:jc w:val="center"/>
        <w:rPr>
          <w:rFonts w:ascii="Calibri" w:hAnsi="Calibri"/>
          <w:b/>
          <w:sz w:val="24"/>
          <w:szCs w:val="24"/>
        </w:rPr>
      </w:pPr>
      <w:r w:rsidRPr="003403EA">
        <w:rPr>
          <w:rFonts w:ascii="Calibri" w:hAnsi="Calibri"/>
          <w:b/>
          <w:sz w:val="24"/>
          <w:szCs w:val="24"/>
        </w:rPr>
        <w:t>TRIBUNAL ADMINISTRATIVO DEL META</w:t>
      </w:r>
    </w:p>
    <w:p w:rsidR="00A50EA6" w:rsidRPr="003403EA" w:rsidRDefault="00A50EA6" w:rsidP="00A50EA6">
      <w:pPr>
        <w:rPr>
          <w:rFonts w:ascii="Calibri" w:hAnsi="Calibri"/>
          <w:sz w:val="24"/>
          <w:szCs w:val="24"/>
        </w:rPr>
      </w:pPr>
    </w:p>
    <w:p w:rsidR="00A50EA6" w:rsidRPr="003403EA" w:rsidRDefault="00A50EA6" w:rsidP="00A50EA6">
      <w:pPr>
        <w:rPr>
          <w:rFonts w:ascii="Calibri" w:hAnsi="Calibri" w:cs="Arial"/>
          <w:sz w:val="24"/>
          <w:szCs w:val="24"/>
        </w:rPr>
      </w:pPr>
      <w:r w:rsidRPr="003403EA">
        <w:rPr>
          <w:rFonts w:ascii="Calibri" w:hAnsi="Calibri" w:cs="Arial"/>
          <w:sz w:val="24"/>
          <w:szCs w:val="24"/>
        </w:rPr>
        <w:tab/>
      </w:r>
      <w:r w:rsidRPr="003403EA">
        <w:rPr>
          <w:rFonts w:ascii="Calibri" w:hAnsi="Calibri" w:cs="Arial"/>
          <w:sz w:val="24"/>
          <w:szCs w:val="24"/>
        </w:rPr>
        <w:tab/>
        <w:t>Villavicencio,</w:t>
      </w:r>
      <w:r w:rsidR="00C17CDC">
        <w:rPr>
          <w:rFonts w:ascii="Calibri" w:hAnsi="Calibri" w:cs="Arial"/>
          <w:sz w:val="24"/>
          <w:szCs w:val="24"/>
        </w:rPr>
        <w:t xml:space="preserve"> veintiocho (28) de agosto del dos mil catorce (2014)</w:t>
      </w:r>
    </w:p>
    <w:p w:rsidR="00A50EA6" w:rsidRPr="003403EA" w:rsidRDefault="00A50EA6" w:rsidP="00A50EA6">
      <w:pPr>
        <w:rPr>
          <w:rFonts w:ascii="Calibri" w:hAnsi="Calibri" w:cs="Arial"/>
          <w:sz w:val="24"/>
          <w:szCs w:val="24"/>
        </w:rPr>
      </w:pPr>
      <w:r w:rsidRPr="003403EA">
        <w:rPr>
          <w:rFonts w:ascii="Calibri" w:hAnsi="Calibri" w:cs="Arial"/>
          <w:sz w:val="24"/>
          <w:szCs w:val="24"/>
        </w:rPr>
        <w:tab/>
      </w:r>
    </w:p>
    <w:p w:rsidR="00A50EA6" w:rsidRPr="003403EA" w:rsidRDefault="00901742" w:rsidP="00A50EA6">
      <w:pPr>
        <w:jc w:val="center"/>
        <w:rPr>
          <w:rFonts w:ascii="Calibri" w:hAnsi="Calibri" w:cs="Arial"/>
          <w:sz w:val="24"/>
          <w:szCs w:val="24"/>
        </w:rPr>
      </w:pPr>
      <w:r>
        <w:rPr>
          <w:rFonts w:ascii="Calibri" w:hAnsi="Calibri" w:cs="Arial"/>
          <w:sz w:val="24"/>
          <w:szCs w:val="24"/>
        </w:rPr>
        <w:t xml:space="preserve">Auto interlocutorio No.  </w:t>
      </w:r>
      <w:r w:rsidR="00C17CDC">
        <w:rPr>
          <w:rFonts w:ascii="Calibri" w:hAnsi="Calibri" w:cs="Arial"/>
          <w:sz w:val="24"/>
          <w:szCs w:val="24"/>
        </w:rPr>
        <w:t>0143.</w:t>
      </w:r>
    </w:p>
    <w:p w:rsidR="00A50EA6" w:rsidRPr="003403EA" w:rsidRDefault="00A50EA6" w:rsidP="00A50EA6">
      <w:pPr>
        <w:jc w:val="center"/>
        <w:rPr>
          <w:rFonts w:ascii="Calibri" w:hAnsi="Calibri" w:cs="Arial"/>
          <w:sz w:val="24"/>
          <w:szCs w:val="24"/>
        </w:rPr>
      </w:pPr>
    </w:p>
    <w:p w:rsidR="00A50EA6" w:rsidRPr="00A50EA6" w:rsidRDefault="00A50EA6" w:rsidP="00A50EA6">
      <w:pPr>
        <w:ind w:left="4248" w:right="-516" w:hanging="2832"/>
        <w:jc w:val="both"/>
        <w:rPr>
          <w:rFonts w:ascii="Calibri" w:hAnsi="Calibri" w:cs="Arial"/>
          <w:sz w:val="24"/>
          <w:szCs w:val="24"/>
        </w:rPr>
      </w:pPr>
      <w:r w:rsidRPr="00A50EA6">
        <w:rPr>
          <w:rFonts w:ascii="Calibri" w:hAnsi="Calibri" w:cs="Arial"/>
          <w:sz w:val="24"/>
          <w:szCs w:val="24"/>
        </w:rPr>
        <w:t xml:space="preserve">MEDIO DE CONTROL:     EJECUTIVO SINGULAR </w:t>
      </w:r>
    </w:p>
    <w:p w:rsidR="00A50EA6" w:rsidRPr="00A50EA6" w:rsidRDefault="00A50EA6" w:rsidP="00A50EA6">
      <w:pPr>
        <w:ind w:left="708" w:firstLine="708"/>
        <w:jc w:val="both"/>
        <w:rPr>
          <w:rFonts w:ascii="Calibri" w:hAnsi="Calibri" w:cs="Arial"/>
          <w:sz w:val="24"/>
          <w:szCs w:val="24"/>
        </w:rPr>
      </w:pPr>
      <w:r w:rsidRPr="00A50EA6">
        <w:rPr>
          <w:rFonts w:ascii="Calibri" w:hAnsi="Calibri" w:cs="Arial"/>
          <w:sz w:val="24"/>
          <w:szCs w:val="24"/>
        </w:rPr>
        <w:t>DEMANDANTE:</w:t>
      </w:r>
      <w:r w:rsidRPr="00A50EA6">
        <w:rPr>
          <w:rFonts w:ascii="Calibri" w:hAnsi="Calibri" w:cs="Arial"/>
          <w:sz w:val="24"/>
          <w:szCs w:val="24"/>
        </w:rPr>
        <w:tab/>
        <w:t xml:space="preserve">     JOSÉ RIGOBERTO FUENTES </w:t>
      </w:r>
      <w:proofErr w:type="spellStart"/>
      <w:r w:rsidRPr="00A50EA6">
        <w:rPr>
          <w:rFonts w:ascii="Calibri" w:hAnsi="Calibri" w:cs="Arial"/>
          <w:sz w:val="24"/>
          <w:szCs w:val="24"/>
        </w:rPr>
        <w:t>FUENTES</w:t>
      </w:r>
      <w:proofErr w:type="spellEnd"/>
    </w:p>
    <w:p w:rsidR="00A50EA6" w:rsidRPr="00A50EA6" w:rsidRDefault="00A50EA6" w:rsidP="00A50EA6">
      <w:pPr>
        <w:ind w:left="708" w:firstLine="708"/>
        <w:jc w:val="both"/>
        <w:rPr>
          <w:rFonts w:ascii="Calibri" w:hAnsi="Calibri" w:cs="Arial"/>
          <w:sz w:val="24"/>
          <w:szCs w:val="24"/>
        </w:rPr>
      </w:pPr>
      <w:r w:rsidRPr="00A50EA6">
        <w:rPr>
          <w:rFonts w:ascii="Calibri" w:hAnsi="Calibri" w:cs="Arial"/>
          <w:sz w:val="24"/>
          <w:szCs w:val="24"/>
        </w:rPr>
        <w:t>CORREO ELECTRÓNICO: anagracielaacosta@hotmail.com</w:t>
      </w:r>
    </w:p>
    <w:p w:rsidR="00A50EA6" w:rsidRPr="00A50EA6" w:rsidRDefault="00A50EA6" w:rsidP="00A50EA6">
      <w:pPr>
        <w:tabs>
          <w:tab w:val="left" w:pos="3828"/>
        </w:tabs>
        <w:ind w:left="708" w:firstLine="708"/>
        <w:jc w:val="both"/>
        <w:rPr>
          <w:rFonts w:ascii="Calibri" w:hAnsi="Calibri" w:cs="Arial"/>
          <w:sz w:val="24"/>
          <w:szCs w:val="24"/>
        </w:rPr>
      </w:pPr>
      <w:r w:rsidRPr="00A50EA6">
        <w:rPr>
          <w:rFonts w:ascii="Calibri" w:hAnsi="Calibri" w:cs="Arial"/>
          <w:sz w:val="24"/>
          <w:szCs w:val="24"/>
        </w:rPr>
        <w:t>DEMANDADO:</w:t>
      </w:r>
      <w:r w:rsidRPr="00A50EA6">
        <w:rPr>
          <w:rFonts w:ascii="Calibri" w:hAnsi="Calibri" w:cs="Arial"/>
          <w:sz w:val="24"/>
          <w:szCs w:val="24"/>
        </w:rPr>
        <w:tab/>
        <w:t>MUNICIPIO DE CUBARRAL</w:t>
      </w:r>
      <w:r w:rsidRPr="00A50EA6">
        <w:rPr>
          <w:rFonts w:ascii="Calibri" w:hAnsi="Calibri" w:cs="Arial"/>
          <w:sz w:val="24"/>
          <w:szCs w:val="24"/>
        </w:rPr>
        <w:tab/>
        <w:t xml:space="preserve"> </w:t>
      </w:r>
    </w:p>
    <w:p w:rsidR="00A50EA6" w:rsidRPr="00A50EA6" w:rsidRDefault="00A50EA6" w:rsidP="00A50EA6">
      <w:pPr>
        <w:tabs>
          <w:tab w:val="left" w:pos="3828"/>
        </w:tabs>
        <w:ind w:left="708" w:firstLine="708"/>
        <w:jc w:val="both"/>
        <w:rPr>
          <w:rFonts w:ascii="Calibri" w:hAnsi="Calibri" w:cs="Arial"/>
          <w:sz w:val="24"/>
          <w:szCs w:val="24"/>
        </w:rPr>
      </w:pPr>
      <w:r w:rsidRPr="00A50EA6">
        <w:rPr>
          <w:rFonts w:ascii="Calibri" w:hAnsi="Calibri" w:cs="Arial"/>
          <w:sz w:val="24"/>
          <w:szCs w:val="24"/>
        </w:rPr>
        <w:t xml:space="preserve">CORREO ELECTRÓNICO: </w:t>
      </w:r>
      <w:hyperlink r:id="rId10" w:history="1">
        <w:r w:rsidRPr="00A50EA6">
          <w:rPr>
            <w:rStyle w:val="Hipervnculo"/>
            <w:rFonts w:ascii="Calibri" w:hAnsi="Calibri" w:cs="Arial"/>
            <w:color w:val="auto"/>
            <w:sz w:val="24"/>
            <w:szCs w:val="24"/>
            <w:u w:val="none"/>
          </w:rPr>
          <w:t>alcaldia@cubarral-meta.gov.co</w:t>
        </w:r>
      </w:hyperlink>
    </w:p>
    <w:p w:rsidR="00A50EA6" w:rsidRPr="00A50EA6" w:rsidRDefault="00A50EA6" w:rsidP="00A50EA6">
      <w:pPr>
        <w:tabs>
          <w:tab w:val="left" w:pos="3828"/>
        </w:tabs>
        <w:ind w:left="708" w:firstLine="708"/>
        <w:jc w:val="both"/>
        <w:rPr>
          <w:rFonts w:ascii="Calibri" w:hAnsi="Calibri"/>
          <w:iCs/>
          <w:sz w:val="24"/>
          <w:szCs w:val="24"/>
        </w:rPr>
      </w:pPr>
      <w:r w:rsidRPr="00A50EA6">
        <w:rPr>
          <w:rFonts w:ascii="Calibri" w:hAnsi="Calibri" w:cs="Arial"/>
          <w:sz w:val="24"/>
          <w:szCs w:val="24"/>
        </w:rPr>
        <w:t>EXPEDIENTE:</w:t>
      </w:r>
      <w:r w:rsidRPr="00A50EA6">
        <w:rPr>
          <w:rFonts w:ascii="Calibri" w:hAnsi="Calibri" w:cs="Arial"/>
          <w:sz w:val="24"/>
          <w:szCs w:val="24"/>
        </w:rPr>
        <w:tab/>
      </w:r>
      <w:r w:rsidRPr="00A50EA6">
        <w:rPr>
          <w:rFonts w:ascii="Calibri" w:hAnsi="Calibri"/>
          <w:iCs/>
          <w:sz w:val="24"/>
          <w:szCs w:val="24"/>
        </w:rPr>
        <w:t>50001 - 23 - 33 - 000 - 2014 - 00</w:t>
      </w:r>
      <w:r>
        <w:rPr>
          <w:rFonts w:ascii="Calibri" w:hAnsi="Calibri"/>
          <w:iCs/>
          <w:sz w:val="24"/>
          <w:szCs w:val="24"/>
        </w:rPr>
        <w:t>0</w:t>
      </w:r>
      <w:r w:rsidRPr="00A50EA6">
        <w:rPr>
          <w:rFonts w:ascii="Calibri" w:hAnsi="Calibri"/>
          <w:iCs/>
          <w:sz w:val="24"/>
          <w:szCs w:val="24"/>
        </w:rPr>
        <w:t>2</w:t>
      </w:r>
      <w:r>
        <w:rPr>
          <w:rFonts w:ascii="Calibri" w:hAnsi="Calibri"/>
          <w:iCs/>
          <w:sz w:val="24"/>
          <w:szCs w:val="24"/>
        </w:rPr>
        <w:t>0</w:t>
      </w:r>
      <w:r w:rsidRPr="00A50EA6">
        <w:rPr>
          <w:rFonts w:ascii="Calibri" w:hAnsi="Calibri"/>
          <w:iCs/>
          <w:sz w:val="24"/>
          <w:szCs w:val="24"/>
        </w:rPr>
        <w:t xml:space="preserve"> - 00</w:t>
      </w:r>
    </w:p>
    <w:p w:rsidR="00A50EA6" w:rsidRPr="00A50EA6" w:rsidRDefault="00A50EA6" w:rsidP="00A50EA6">
      <w:pPr>
        <w:rPr>
          <w:rFonts w:ascii="Calibri" w:hAnsi="Calibri" w:cs="Arial"/>
          <w:sz w:val="24"/>
          <w:szCs w:val="24"/>
        </w:rPr>
      </w:pPr>
      <w:r w:rsidRPr="00A50EA6">
        <w:rPr>
          <w:rFonts w:ascii="Calibri" w:hAnsi="Calibri" w:cs="Arial"/>
          <w:sz w:val="24"/>
          <w:szCs w:val="24"/>
        </w:rPr>
        <w:tab/>
      </w:r>
      <w:r w:rsidRPr="00A50EA6">
        <w:rPr>
          <w:rFonts w:ascii="Calibri" w:hAnsi="Calibri" w:cs="Arial"/>
          <w:sz w:val="24"/>
          <w:szCs w:val="24"/>
        </w:rPr>
        <w:tab/>
      </w:r>
      <w:r w:rsidRPr="00A50EA6">
        <w:rPr>
          <w:rFonts w:ascii="Calibri" w:hAnsi="Calibri" w:cs="Arial"/>
          <w:sz w:val="24"/>
          <w:szCs w:val="24"/>
        </w:rPr>
        <w:tab/>
      </w:r>
      <w:r w:rsidRPr="00A50EA6">
        <w:rPr>
          <w:rFonts w:ascii="Calibri" w:hAnsi="Calibri" w:cs="Arial"/>
          <w:sz w:val="24"/>
          <w:szCs w:val="24"/>
        </w:rPr>
        <w:tab/>
        <w:t xml:space="preserve">   </w:t>
      </w:r>
      <w:r>
        <w:rPr>
          <w:rFonts w:ascii="Calibri" w:hAnsi="Calibri" w:cs="Arial"/>
          <w:sz w:val="24"/>
          <w:szCs w:val="24"/>
        </w:rPr>
        <w:t xml:space="preserve">  </w:t>
      </w:r>
    </w:p>
    <w:p w:rsidR="00B43433" w:rsidRDefault="00A50EA6" w:rsidP="00A50EA6">
      <w:pPr>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   </w:t>
      </w:r>
    </w:p>
    <w:p w:rsidR="00A50EA6" w:rsidRPr="003403EA" w:rsidRDefault="00A50EA6" w:rsidP="00A50EA6">
      <w:pPr>
        <w:rPr>
          <w:rFonts w:ascii="Calibri" w:hAnsi="Calibri"/>
          <w:sz w:val="24"/>
          <w:szCs w:val="24"/>
        </w:rPr>
      </w:pPr>
      <w:r w:rsidRPr="003403EA">
        <w:rPr>
          <w:rFonts w:ascii="Calibri" w:hAnsi="Calibri" w:cs="Arial"/>
          <w:sz w:val="24"/>
          <w:szCs w:val="24"/>
        </w:rPr>
        <w:tab/>
        <w:t xml:space="preserve">   </w:t>
      </w:r>
      <w:r w:rsidRPr="003403EA">
        <w:rPr>
          <w:rFonts w:ascii="Calibri" w:hAnsi="Calibri" w:cs="Arial"/>
          <w:sz w:val="24"/>
          <w:szCs w:val="24"/>
        </w:rPr>
        <w:tab/>
        <w:t xml:space="preserve">   </w:t>
      </w:r>
    </w:p>
    <w:p w:rsidR="00A50EA6" w:rsidRDefault="00A50EA6" w:rsidP="00A50EA6">
      <w:pPr>
        <w:ind w:right="-233"/>
        <w:jc w:val="center"/>
        <w:rPr>
          <w:rFonts w:ascii="Calibri" w:hAnsi="Calibri" w:cs="Arial"/>
          <w:sz w:val="24"/>
          <w:szCs w:val="24"/>
        </w:rPr>
      </w:pPr>
      <w:r>
        <w:rPr>
          <w:rFonts w:ascii="Calibri" w:hAnsi="Calibri" w:cs="Arial"/>
          <w:sz w:val="24"/>
          <w:szCs w:val="24"/>
        </w:rPr>
        <w:t>MAGISTRADO</w:t>
      </w:r>
      <w:r w:rsidR="00A61CD7">
        <w:rPr>
          <w:rFonts w:ascii="Calibri" w:hAnsi="Calibri" w:cs="Arial"/>
          <w:sz w:val="24"/>
          <w:szCs w:val="24"/>
        </w:rPr>
        <w:t xml:space="preserve"> PONENTE</w:t>
      </w:r>
      <w:r>
        <w:rPr>
          <w:rFonts w:ascii="Calibri" w:hAnsi="Calibri" w:cs="Arial"/>
          <w:sz w:val="24"/>
          <w:szCs w:val="24"/>
        </w:rPr>
        <w:t>: MOISÉS RODRIGO MAZABEL PINZÓN</w:t>
      </w:r>
    </w:p>
    <w:p w:rsidR="00A50EA6" w:rsidRPr="003403EA" w:rsidRDefault="00A50EA6" w:rsidP="00B43433">
      <w:pPr>
        <w:spacing w:line="276" w:lineRule="auto"/>
        <w:ind w:right="-233"/>
        <w:rPr>
          <w:rFonts w:ascii="Calibri" w:hAnsi="Calibri" w:cs="Arial"/>
          <w:sz w:val="24"/>
          <w:szCs w:val="24"/>
        </w:rPr>
      </w:pPr>
    </w:p>
    <w:p w:rsidR="00F50C57" w:rsidRPr="005E6E21" w:rsidRDefault="005E6E21" w:rsidP="005E6E21">
      <w:pPr>
        <w:pStyle w:val="Prrafodelista"/>
        <w:numPr>
          <w:ilvl w:val="0"/>
          <w:numId w:val="5"/>
        </w:numPr>
        <w:spacing w:line="276" w:lineRule="auto"/>
        <w:ind w:left="3119" w:hanging="290"/>
        <w:jc w:val="both"/>
        <w:rPr>
          <w:rFonts w:asciiTheme="minorHAnsi" w:hAnsiTheme="minorHAnsi"/>
          <w:sz w:val="24"/>
          <w:szCs w:val="24"/>
        </w:rPr>
      </w:pPr>
      <w:r>
        <w:rPr>
          <w:rFonts w:asciiTheme="minorHAnsi" w:hAnsiTheme="minorHAnsi"/>
          <w:sz w:val="24"/>
          <w:szCs w:val="24"/>
        </w:rPr>
        <w:t>ANTECEDENTES</w:t>
      </w:r>
    </w:p>
    <w:p w:rsidR="005E6E21" w:rsidRDefault="005E6E21" w:rsidP="00B43433">
      <w:pPr>
        <w:spacing w:line="276" w:lineRule="auto"/>
        <w:ind w:firstLine="1134"/>
        <w:jc w:val="both"/>
        <w:rPr>
          <w:rFonts w:ascii="Calibri" w:hAnsi="Calibri" w:cs="Arial"/>
          <w:sz w:val="24"/>
          <w:szCs w:val="24"/>
        </w:rPr>
      </w:pPr>
    </w:p>
    <w:p w:rsidR="009354E5" w:rsidRDefault="0008684C" w:rsidP="00172610">
      <w:pPr>
        <w:spacing w:line="276" w:lineRule="auto"/>
        <w:ind w:firstLine="1418"/>
        <w:jc w:val="both"/>
        <w:rPr>
          <w:rFonts w:asciiTheme="minorHAnsi" w:hAnsiTheme="minorHAnsi"/>
          <w:sz w:val="24"/>
          <w:szCs w:val="24"/>
        </w:rPr>
      </w:pPr>
      <w:r w:rsidRPr="00A50EA6">
        <w:rPr>
          <w:rFonts w:ascii="Calibri" w:hAnsi="Calibri" w:cs="Arial"/>
          <w:sz w:val="24"/>
          <w:szCs w:val="24"/>
        </w:rPr>
        <w:t xml:space="preserve">JOSÉ RIGOBERTO FUENTES </w:t>
      </w:r>
      <w:proofErr w:type="spellStart"/>
      <w:r w:rsidRPr="00A50EA6">
        <w:rPr>
          <w:rFonts w:ascii="Calibri" w:hAnsi="Calibri" w:cs="Arial"/>
          <w:sz w:val="24"/>
          <w:szCs w:val="24"/>
        </w:rPr>
        <w:t>FUENTES</w:t>
      </w:r>
      <w:proofErr w:type="spellEnd"/>
      <w:r w:rsidRPr="0008684C">
        <w:rPr>
          <w:rFonts w:asciiTheme="minorHAnsi" w:hAnsiTheme="minorHAnsi"/>
          <w:sz w:val="24"/>
          <w:szCs w:val="24"/>
        </w:rPr>
        <w:t xml:space="preserve"> </w:t>
      </w:r>
      <w:r>
        <w:rPr>
          <w:rFonts w:asciiTheme="minorHAnsi" w:hAnsiTheme="minorHAnsi"/>
          <w:sz w:val="24"/>
          <w:szCs w:val="24"/>
        </w:rPr>
        <w:t xml:space="preserve">pretende </w:t>
      </w:r>
      <w:r w:rsidR="00F50C57" w:rsidRPr="0008684C">
        <w:rPr>
          <w:rFonts w:asciiTheme="minorHAnsi" w:hAnsiTheme="minorHAnsi"/>
          <w:sz w:val="24"/>
          <w:szCs w:val="24"/>
        </w:rPr>
        <w:t xml:space="preserve">el cumplimiento de la sentencia del </w:t>
      </w:r>
      <w:r>
        <w:rPr>
          <w:rFonts w:asciiTheme="minorHAnsi" w:hAnsiTheme="minorHAnsi"/>
          <w:sz w:val="24"/>
          <w:szCs w:val="24"/>
        </w:rPr>
        <w:t>13</w:t>
      </w:r>
      <w:r w:rsidR="00F50C57" w:rsidRPr="0008684C">
        <w:rPr>
          <w:rFonts w:asciiTheme="minorHAnsi" w:hAnsiTheme="minorHAnsi"/>
          <w:sz w:val="24"/>
          <w:szCs w:val="24"/>
        </w:rPr>
        <w:t xml:space="preserve"> de </w:t>
      </w:r>
      <w:r>
        <w:rPr>
          <w:rFonts w:asciiTheme="minorHAnsi" w:hAnsiTheme="minorHAnsi"/>
          <w:sz w:val="24"/>
          <w:szCs w:val="24"/>
        </w:rPr>
        <w:t xml:space="preserve">junio </w:t>
      </w:r>
      <w:r w:rsidR="00F50C57" w:rsidRPr="0008684C">
        <w:rPr>
          <w:rFonts w:asciiTheme="minorHAnsi" w:hAnsiTheme="minorHAnsi"/>
          <w:sz w:val="24"/>
          <w:szCs w:val="24"/>
        </w:rPr>
        <w:t>de 200</w:t>
      </w:r>
      <w:r>
        <w:rPr>
          <w:rFonts w:asciiTheme="minorHAnsi" w:hAnsiTheme="minorHAnsi"/>
          <w:sz w:val="24"/>
          <w:szCs w:val="24"/>
        </w:rPr>
        <w:t>7</w:t>
      </w:r>
      <w:r w:rsidR="00F50C57" w:rsidRPr="0008684C">
        <w:rPr>
          <w:rFonts w:asciiTheme="minorHAnsi" w:hAnsiTheme="minorHAnsi"/>
          <w:sz w:val="24"/>
          <w:szCs w:val="24"/>
        </w:rPr>
        <w:t xml:space="preserve"> </w:t>
      </w:r>
      <w:r w:rsidR="00AD3334" w:rsidRPr="0008684C">
        <w:rPr>
          <w:rFonts w:asciiTheme="minorHAnsi" w:hAnsiTheme="minorHAnsi"/>
          <w:sz w:val="24"/>
          <w:szCs w:val="24"/>
        </w:rPr>
        <w:t xml:space="preserve">proferida </w:t>
      </w:r>
      <w:r w:rsidR="005E6E21">
        <w:rPr>
          <w:rFonts w:asciiTheme="minorHAnsi" w:hAnsiTheme="minorHAnsi"/>
          <w:sz w:val="24"/>
          <w:szCs w:val="24"/>
        </w:rPr>
        <w:t xml:space="preserve">por </w:t>
      </w:r>
      <w:proofErr w:type="spellStart"/>
      <w:r w:rsidR="005E6E21">
        <w:rPr>
          <w:rFonts w:asciiTheme="minorHAnsi" w:hAnsiTheme="minorHAnsi"/>
          <w:sz w:val="24"/>
          <w:szCs w:val="24"/>
        </w:rPr>
        <w:t>e</w:t>
      </w:r>
      <w:r w:rsidR="00310E29">
        <w:rPr>
          <w:rFonts w:asciiTheme="minorHAnsi" w:hAnsiTheme="minorHAnsi"/>
          <w:sz w:val="24"/>
          <w:szCs w:val="24"/>
        </w:rPr>
        <w:t>d</w:t>
      </w:r>
      <w:r w:rsidR="005E6E21">
        <w:rPr>
          <w:rFonts w:asciiTheme="minorHAnsi" w:hAnsiTheme="minorHAnsi"/>
          <w:sz w:val="24"/>
          <w:szCs w:val="24"/>
        </w:rPr>
        <w:t>l</w:t>
      </w:r>
      <w:proofErr w:type="spellEnd"/>
      <w:r w:rsidR="005E6E21">
        <w:rPr>
          <w:rFonts w:asciiTheme="minorHAnsi" w:hAnsiTheme="minorHAnsi"/>
          <w:sz w:val="24"/>
          <w:szCs w:val="24"/>
        </w:rPr>
        <w:t xml:space="preserve"> Tribunal en el </w:t>
      </w:r>
      <w:r w:rsidR="00AD3334" w:rsidRPr="0008684C">
        <w:rPr>
          <w:rFonts w:asciiTheme="minorHAnsi" w:hAnsiTheme="minorHAnsi"/>
          <w:sz w:val="24"/>
          <w:szCs w:val="24"/>
        </w:rPr>
        <w:t xml:space="preserve">proceso de nulidad y restablecimiento del derecho </w:t>
      </w:r>
      <w:r w:rsidR="00622E2B">
        <w:rPr>
          <w:rFonts w:asciiTheme="minorHAnsi" w:hAnsiTheme="minorHAnsi"/>
          <w:sz w:val="24"/>
          <w:szCs w:val="24"/>
        </w:rPr>
        <w:t xml:space="preserve">promovida </w:t>
      </w:r>
      <w:r>
        <w:rPr>
          <w:rFonts w:asciiTheme="minorHAnsi" w:hAnsiTheme="minorHAnsi"/>
          <w:sz w:val="24"/>
          <w:szCs w:val="24"/>
        </w:rPr>
        <w:t>en</w:t>
      </w:r>
      <w:r w:rsidR="00AD3334" w:rsidRPr="0008684C">
        <w:rPr>
          <w:rFonts w:asciiTheme="minorHAnsi" w:hAnsiTheme="minorHAnsi"/>
          <w:sz w:val="24"/>
          <w:szCs w:val="24"/>
        </w:rPr>
        <w:t xml:space="preserve"> contra </w:t>
      </w:r>
      <w:r>
        <w:rPr>
          <w:rFonts w:asciiTheme="minorHAnsi" w:hAnsiTheme="minorHAnsi"/>
          <w:sz w:val="24"/>
          <w:szCs w:val="24"/>
        </w:rPr>
        <w:t xml:space="preserve">del Departamento del Meta y los Municipios de </w:t>
      </w:r>
      <w:proofErr w:type="spellStart"/>
      <w:r>
        <w:rPr>
          <w:rFonts w:asciiTheme="minorHAnsi" w:hAnsiTheme="minorHAnsi"/>
          <w:sz w:val="24"/>
          <w:szCs w:val="24"/>
        </w:rPr>
        <w:t>Guamal</w:t>
      </w:r>
      <w:proofErr w:type="spellEnd"/>
      <w:r>
        <w:rPr>
          <w:rFonts w:asciiTheme="minorHAnsi" w:hAnsiTheme="minorHAnsi"/>
          <w:sz w:val="24"/>
          <w:szCs w:val="24"/>
        </w:rPr>
        <w:t xml:space="preserve"> y </w:t>
      </w:r>
      <w:proofErr w:type="spellStart"/>
      <w:r>
        <w:rPr>
          <w:rFonts w:asciiTheme="minorHAnsi" w:hAnsiTheme="minorHAnsi"/>
          <w:sz w:val="24"/>
          <w:szCs w:val="24"/>
        </w:rPr>
        <w:t>Cubarral</w:t>
      </w:r>
      <w:proofErr w:type="spellEnd"/>
      <w:r w:rsidR="00AD3334" w:rsidRPr="0008684C">
        <w:rPr>
          <w:rFonts w:asciiTheme="minorHAnsi" w:hAnsiTheme="minorHAnsi"/>
          <w:sz w:val="24"/>
          <w:szCs w:val="24"/>
        </w:rPr>
        <w:t xml:space="preserve">, </w:t>
      </w:r>
      <w:r w:rsidR="004F74D6">
        <w:rPr>
          <w:rFonts w:asciiTheme="minorHAnsi" w:hAnsiTheme="minorHAnsi"/>
          <w:sz w:val="24"/>
          <w:szCs w:val="24"/>
        </w:rPr>
        <w:t xml:space="preserve">en la cual se ordenó </w:t>
      </w:r>
      <w:r w:rsidR="00B72B6C">
        <w:rPr>
          <w:rFonts w:asciiTheme="minorHAnsi" w:hAnsiTheme="minorHAnsi"/>
          <w:sz w:val="24"/>
          <w:szCs w:val="24"/>
        </w:rPr>
        <w:t>el reconocimiento, liquidación y pago de acreencias laborales</w:t>
      </w:r>
      <w:r w:rsidR="00F50C57" w:rsidRPr="0008684C">
        <w:rPr>
          <w:rFonts w:asciiTheme="minorHAnsi" w:hAnsiTheme="minorHAnsi"/>
          <w:sz w:val="24"/>
          <w:szCs w:val="24"/>
        </w:rPr>
        <w:t xml:space="preserve"> </w:t>
      </w:r>
      <w:r w:rsidR="00B72B6C">
        <w:rPr>
          <w:rFonts w:asciiTheme="minorHAnsi" w:hAnsiTheme="minorHAnsi"/>
          <w:sz w:val="24"/>
          <w:szCs w:val="24"/>
        </w:rPr>
        <w:t>causadas durante el 1° y 16 de enero de 1998.</w:t>
      </w:r>
    </w:p>
    <w:p w:rsidR="0008684C" w:rsidRPr="0008684C" w:rsidRDefault="0008684C" w:rsidP="0008684C">
      <w:pPr>
        <w:spacing w:line="276" w:lineRule="auto"/>
        <w:ind w:firstLine="1134"/>
        <w:jc w:val="both"/>
        <w:rPr>
          <w:rFonts w:asciiTheme="minorHAnsi" w:hAnsiTheme="minorHAnsi"/>
          <w:sz w:val="24"/>
          <w:szCs w:val="24"/>
        </w:rPr>
      </w:pPr>
    </w:p>
    <w:p w:rsidR="00A61CD7" w:rsidRDefault="00A61CD7" w:rsidP="00C20BD9">
      <w:pPr>
        <w:spacing w:line="276" w:lineRule="auto"/>
        <w:ind w:firstLine="1418"/>
        <w:jc w:val="both"/>
        <w:rPr>
          <w:rFonts w:asciiTheme="minorHAnsi" w:hAnsiTheme="minorHAnsi" w:cs="Arial"/>
          <w:sz w:val="24"/>
          <w:szCs w:val="24"/>
        </w:rPr>
      </w:pPr>
      <w:r>
        <w:rPr>
          <w:rFonts w:asciiTheme="minorHAnsi" w:hAnsiTheme="minorHAnsi" w:cs="Arial"/>
          <w:sz w:val="24"/>
          <w:szCs w:val="24"/>
        </w:rPr>
        <w:t xml:space="preserve">Recibido el expediente por reparto, en auto del 30 de octubre del 2013 el Juzgado Quinto Administrativo de Villavicencio, </w:t>
      </w:r>
      <w:r w:rsidR="004F020D">
        <w:rPr>
          <w:rFonts w:asciiTheme="minorHAnsi" w:hAnsiTheme="minorHAnsi" w:cs="Arial"/>
          <w:sz w:val="24"/>
          <w:szCs w:val="24"/>
        </w:rPr>
        <w:t>remitió la demanda al Tribunal por carecer de competencia para conocer la ejecución de la sentencia</w:t>
      </w:r>
      <w:r w:rsidR="00B46A79">
        <w:rPr>
          <w:rFonts w:asciiTheme="minorHAnsi" w:hAnsiTheme="minorHAnsi" w:cs="Arial"/>
          <w:sz w:val="24"/>
          <w:szCs w:val="24"/>
        </w:rPr>
        <w:t>,</w:t>
      </w:r>
      <w:r w:rsidR="004F020D">
        <w:rPr>
          <w:rFonts w:asciiTheme="minorHAnsi" w:hAnsiTheme="minorHAnsi" w:cs="Arial"/>
          <w:sz w:val="24"/>
          <w:szCs w:val="24"/>
        </w:rPr>
        <w:t xml:space="preserve"> en razón a que este era quien la había proferido</w:t>
      </w:r>
      <w:r w:rsidR="00B46A79">
        <w:rPr>
          <w:rFonts w:asciiTheme="minorHAnsi" w:hAnsiTheme="minorHAnsi" w:cs="Arial"/>
          <w:sz w:val="24"/>
          <w:szCs w:val="24"/>
        </w:rPr>
        <w:t xml:space="preserve"> y con </w:t>
      </w:r>
      <w:r w:rsidR="004F020D">
        <w:rPr>
          <w:rFonts w:asciiTheme="minorHAnsi" w:hAnsiTheme="minorHAnsi" w:cs="Arial"/>
          <w:sz w:val="24"/>
          <w:szCs w:val="24"/>
        </w:rPr>
        <w:t>fundamento en lo dispuesto en el artículo</w:t>
      </w:r>
      <w:r w:rsidR="00B46A79">
        <w:rPr>
          <w:rFonts w:asciiTheme="minorHAnsi" w:hAnsiTheme="minorHAnsi" w:cs="Arial"/>
          <w:sz w:val="24"/>
          <w:szCs w:val="24"/>
        </w:rPr>
        <w:t xml:space="preserve"> 298 del CPACA le corresponde conocerlo.</w:t>
      </w:r>
    </w:p>
    <w:p w:rsidR="00A61CD7" w:rsidRDefault="00A61CD7" w:rsidP="0008684C">
      <w:pPr>
        <w:spacing w:line="276" w:lineRule="auto"/>
        <w:ind w:firstLine="1134"/>
        <w:jc w:val="both"/>
        <w:rPr>
          <w:rFonts w:asciiTheme="minorHAnsi" w:hAnsiTheme="minorHAnsi" w:cs="Arial"/>
          <w:sz w:val="24"/>
          <w:szCs w:val="24"/>
        </w:rPr>
      </w:pPr>
    </w:p>
    <w:p w:rsidR="00A61CD7" w:rsidRPr="00B46A79" w:rsidRDefault="00B46A79" w:rsidP="00B46A79">
      <w:pPr>
        <w:pStyle w:val="Prrafodelista"/>
        <w:numPr>
          <w:ilvl w:val="0"/>
          <w:numId w:val="5"/>
        </w:numPr>
        <w:spacing w:line="276" w:lineRule="auto"/>
        <w:ind w:left="3119" w:hanging="290"/>
        <w:jc w:val="both"/>
        <w:rPr>
          <w:rFonts w:asciiTheme="minorHAnsi" w:hAnsiTheme="minorHAnsi" w:cs="Arial"/>
          <w:sz w:val="24"/>
          <w:szCs w:val="24"/>
        </w:rPr>
      </w:pPr>
      <w:r>
        <w:rPr>
          <w:rFonts w:asciiTheme="minorHAnsi" w:hAnsiTheme="minorHAnsi" w:cs="Arial"/>
          <w:sz w:val="24"/>
          <w:szCs w:val="24"/>
        </w:rPr>
        <w:t xml:space="preserve">CONSIDERACIONES </w:t>
      </w:r>
    </w:p>
    <w:p w:rsidR="00A61CD7" w:rsidRDefault="00A61CD7" w:rsidP="0008684C">
      <w:pPr>
        <w:spacing w:line="276" w:lineRule="auto"/>
        <w:ind w:firstLine="1134"/>
        <w:jc w:val="both"/>
        <w:rPr>
          <w:rFonts w:asciiTheme="minorHAnsi" w:hAnsiTheme="minorHAnsi" w:cs="Arial"/>
          <w:sz w:val="24"/>
          <w:szCs w:val="24"/>
        </w:rPr>
      </w:pPr>
    </w:p>
    <w:p w:rsidR="00AC32C0" w:rsidRDefault="006D2689" w:rsidP="00172610">
      <w:pPr>
        <w:spacing w:line="276" w:lineRule="auto"/>
        <w:ind w:firstLine="1418"/>
        <w:jc w:val="both"/>
        <w:rPr>
          <w:rFonts w:asciiTheme="minorHAnsi" w:hAnsiTheme="minorHAnsi" w:cs="Arial"/>
          <w:sz w:val="24"/>
          <w:szCs w:val="24"/>
        </w:rPr>
      </w:pPr>
      <w:r>
        <w:rPr>
          <w:rFonts w:asciiTheme="minorHAnsi" w:hAnsiTheme="minorHAnsi" w:cs="Arial"/>
          <w:sz w:val="24"/>
          <w:szCs w:val="24"/>
        </w:rPr>
        <w:t xml:space="preserve">El artículo 104-6 de la Ley 1437 </w:t>
      </w:r>
      <w:r w:rsidR="00B23FEF">
        <w:rPr>
          <w:rFonts w:asciiTheme="minorHAnsi" w:hAnsiTheme="minorHAnsi" w:cs="Arial"/>
          <w:sz w:val="24"/>
          <w:szCs w:val="24"/>
        </w:rPr>
        <w:t xml:space="preserve">dispone que la jurisdicción de lo contencioso administrativo conoce de los asuntos ejecutivos que se deriven de condenas impuestas por esta jurisdicción; así mismo, el </w:t>
      </w:r>
      <w:r w:rsidR="00AC32C0">
        <w:rPr>
          <w:rFonts w:asciiTheme="minorHAnsi" w:hAnsiTheme="minorHAnsi" w:cs="Arial"/>
          <w:sz w:val="24"/>
          <w:szCs w:val="24"/>
        </w:rPr>
        <w:t xml:space="preserve">artículo 299 ibídem señala que las ejecuciones </w:t>
      </w:r>
      <w:r w:rsidR="002F44D7">
        <w:rPr>
          <w:rFonts w:asciiTheme="minorHAnsi" w:hAnsiTheme="minorHAnsi" w:cs="Arial"/>
          <w:sz w:val="24"/>
          <w:szCs w:val="24"/>
        </w:rPr>
        <w:t xml:space="preserve">de condenas impuestas a entidades públicas </w:t>
      </w:r>
      <w:r w:rsidR="00AC32C0">
        <w:rPr>
          <w:rFonts w:asciiTheme="minorHAnsi" w:hAnsiTheme="minorHAnsi" w:cs="Arial"/>
          <w:sz w:val="24"/>
          <w:szCs w:val="24"/>
        </w:rPr>
        <w:t xml:space="preserve">referentes </w:t>
      </w:r>
      <w:r w:rsidR="002F44D7">
        <w:rPr>
          <w:rFonts w:asciiTheme="minorHAnsi" w:hAnsiTheme="minorHAnsi" w:cs="Arial"/>
          <w:sz w:val="24"/>
          <w:szCs w:val="24"/>
        </w:rPr>
        <w:t xml:space="preserve">a la liquidación o pago de una suma de dinero, </w:t>
      </w:r>
      <w:r w:rsidR="002F44D7" w:rsidRPr="00167DB8">
        <w:rPr>
          <w:rFonts w:asciiTheme="minorHAnsi" w:hAnsiTheme="minorHAnsi" w:cs="Arial"/>
          <w:b/>
          <w:sz w:val="24"/>
          <w:szCs w:val="24"/>
        </w:rPr>
        <w:t>se deben efectuar ante esta jurisdicción teniendo en cuenta las reglas de competencia establecidas en dicha ley</w:t>
      </w:r>
      <w:r w:rsidR="002F44D7">
        <w:rPr>
          <w:rFonts w:asciiTheme="minorHAnsi" w:hAnsiTheme="minorHAnsi" w:cs="Arial"/>
          <w:sz w:val="24"/>
          <w:szCs w:val="24"/>
        </w:rPr>
        <w:t>.</w:t>
      </w:r>
    </w:p>
    <w:p w:rsidR="00AC32C0" w:rsidRDefault="00AC32C0" w:rsidP="00172610">
      <w:pPr>
        <w:spacing w:line="276" w:lineRule="auto"/>
        <w:ind w:firstLine="1418"/>
        <w:jc w:val="both"/>
        <w:rPr>
          <w:rFonts w:asciiTheme="minorHAnsi" w:hAnsiTheme="minorHAnsi" w:cs="Arial"/>
          <w:sz w:val="24"/>
          <w:szCs w:val="24"/>
        </w:rPr>
      </w:pPr>
    </w:p>
    <w:p w:rsidR="006B328E" w:rsidRDefault="00F601D8" w:rsidP="002F44D7">
      <w:pPr>
        <w:spacing w:line="276" w:lineRule="auto"/>
        <w:ind w:firstLine="1418"/>
        <w:jc w:val="both"/>
        <w:rPr>
          <w:rFonts w:asciiTheme="minorHAnsi" w:hAnsiTheme="minorHAnsi" w:cs="Arial"/>
          <w:sz w:val="24"/>
          <w:szCs w:val="24"/>
        </w:rPr>
      </w:pPr>
      <w:r>
        <w:rPr>
          <w:rFonts w:asciiTheme="minorHAnsi" w:hAnsiTheme="minorHAnsi" w:cs="Arial"/>
          <w:sz w:val="24"/>
          <w:szCs w:val="24"/>
        </w:rPr>
        <w:t>E</w:t>
      </w:r>
      <w:r w:rsidR="006B328E">
        <w:rPr>
          <w:rFonts w:asciiTheme="minorHAnsi" w:hAnsiTheme="minorHAnsi" w:cs="Arial"/>
          <w:sz w:val="24"/>
          <w:szCs w:val="24"/>
        </w:rPr>
        <w:t xml:space="preserve">n ese sentido se pronunció el Consejo de Estado, </w:t>
      </w:r>
      <w:r>
        <w:rPr>
          <w:rFonts w:asciiTheme="minorHAnsi" w:hAnsiTheme="minorHAnsi" w:cs="Arial"/>
          <w:sz w:val="24"/>
          <w:szCs w:val="24"/>
        </w:rPr>
        <w:t>de la siguiente manera:</w:t>
      </w:r>
    </w:p>
    <w:p w:rsidR="00F601D8" w:rsidRDefault="00F601D8" w:rsidP="002F44D7">
      <w:pPr>
        <w:spacing w:line="276" w:lineRule="auto"/>
        <w:ind w:firstLine="1418"/>
        <w:jc w:val="both"/>
        <w:rPr>
          <w:rFonts w:asciiTheme="minorHAnsi" w:hAnsiTheme="minorHAnsi" w:cs="Arial"/>
          <w:sz w:val="24"/>
          <w:szCs w:val="24"/>
        </w:rPr>
      </w:pPr>
    </w:p>
    <w:p w:rsidR="006B328E" w:rsidRPr="006B328E" w:rsidRDefault="006B328E" w:rsidP="006B328E">
      <w:pPr>
        <w:spacing w:line="276" w:lineRule="auto"/>
        <w:ind w:left="1418" w:right="902"/>
        <w:jc w:val="both"/>
        <w:rPr>
          <w:rFonts w:asciiTheme="minorHAnsi" w:hAnsiTheme="minorHAnsi" w:cs="Arial"/>
          <w:sz w:val="22"/>
          <w:szCs w:val="22"/>
        </w:rPr>
      </w:pPr>
      <w:r w:rsidRPr="006B328E">
        <w:rPr>
          <w:rFonts w:asciiTheme="minorHAnsi" w:hAnsiTheme="minorHAnsi"/>
          <w:sz w:val="22"/>
          <w:szCs w:val="22"/>
        </w:rPr>
        <w:t xml:space="preserve">“Se advierte que no se configuró el defecto procedimental alegado, porque, conforme lo interpretaron las autoridades judiciales demandadas, la ejecución </w:t>
      </w:r>
      <w:r w:rsidRPr="006B328E">
        <w:rPr>
          <w:rFonts w:asciiTheme="minorHAnsi" w:hAnsiTheme="minorHAnsi"/>
          <w:sz w:val="22"/>
          <w:szCs w:val="22"/>
        </w:rPr>
        <w:lastRenderedPageBreak/>
        <w:t>pretendida por la actora debe presentarse como una nueva demanda que deberá observar las reglas de reparto dispuestas en el C.P.A.C.A. y, será competente al Juez que, con fundamento en esas disposiciones, le sea asignado el proceso.”</w:t>
      </w:r>
    </w:p>
    <w:p w:rsidR="006B328E" w:rsidRDefault="006B328E" w:rsidP="002F44D7">
      <w:pPr>
        <w:spacing w:line="276" w:lineRule="auto"/>
        <w:ind w:firstLine="1418"/>
        <w:jc w:val="both"/>
        <w:rPr>
          <w:rFonts w:asciiTheme="minorHAnsi" w:hAnsiTheme="minorHAnsi" w:cs="Arial"/>
          <w:sz w:val="24"/>
          <w:szCs w:val="24"/>
        </w:rPr>
      </w:pPr>
    </w:p>
    <w:p w:rsidR="006B328E" w:rsidRDefault="006B328E" w:rsidP="006B328E">
      <w:pPr>
        <w:tabs>
          <w:tab w:val="left" w:pos="2962"/>
        </w:tabs>
        <w:spacing w:line="276" w:lineRule="auto"/>
        <w:ind w:firstLine="1418"/>
        <w:jc w:val="both"/>
        <w:rPr>
          <w:rFonts w:asciiTheme="minorHAnsi" w:hAnsiTheme="minorHAnsi" w:cs="Arial"/>
          <w:sz w:val="24"/>
          <w:szCs w:val="24"/>
        </w:rPr>
      </w:pPr>
      <w:r>
        <w:rPr>
          <w:rFonts w:asciiTheme="minorHAnsi" w:hAnsiTheme="minorHAnsi" w:cs="Arial"/>
          <w:sz w:val="24"/>
          <w:szCs w:val="24"/>
        </w:rPr>
        <w:tab/>
      </w:r>
    </w:p>
    <w:p w:rsidR="00C6299D" w:rsidRDefault="00F601D8" w:rsidP="002F44D7">
      <w:pPr>
        <w:spacing w:line="276" w:lineRule="auto"/>
        <w:ind w:firstLine="1418"/>
        <w:jc w:val="both"/>
        <w:rPr>
          <w:rFonts w:asciiTheme="minorHAnsi" w:hAnsiTheme="minorHAnsi" w:cs="Arial"/>
          <w:sz w:val="24"/>
          <w:szCs w:val="24"/>
        </w:rPr>
      </w:pPr>
      <w:r>
        <w:rPr>
          <w:rFonts w:asciiTheme="minorHAnsi" w:hAnsiTheme="minorHAnsi" w:cs="Arial"/>
          <w:sz w:val="24"/>
          <w:szCs w:val="24"/>
        </w:rPr>
        <w:t>S</w:t>
      </w:r>
      <w:r w:rsidR="00C27EBC">
        <w:rPr>
          <w:rFonts w:asciiTheme="minorHAnsi" w:hAnsiTheme="minorHAnsi" w:cs="Arial"/>
          <w:sz w:val="24"/>
          <w:szCs w:val="24"/>
        </w:rPr>
        <w:t>i bien el artículo 157 del CPACA determina la competencia por el factor territorial otorgándole dicha facultad al Juez que profirió la sentencia, también lo es que este fa</w:t>
      </w:r>
      <w:r w:rsidR="00775109">
        <w:rPr>
          <w:rFonts w:asciiTheme="minorHAnsi" w:hAnsiTheme="minorHAnsi" w:cs="Arial"/>
          <w:sz w:val="24"/>
          <w:szCs w:val="24"/>
        </w:rPr>
        <w:t xml:space="preserve">ctor no es el único para identificar </w:t>
      </w:r>
      <w:r w:rsidR="003B37B7">
        <w:rPr>
          <w:rFonts w:asciiTheme="minorHAnsi" w:hAnsiTheme="minorHAnsi" w:cs="Arial"/>
          <w:sz w:val="24"/>
          <w:szCs w:val="24"/>
        </w:rPr>
        <w:t>con certeza al juzgador d</w:t>
      </w:r>
      <w:r w:rsidR="00775109">
        <w:rPr>
          <w:rFonts w:asciiTheme="minorHAnsi" w:hAnsiTheme="minorHAnsi" w:cs="Arial"/>
          <w:sz w:val="24"/>
          <w:szCs w:val="24"/>
        </w:rPr>
        <w:t>el</w:t>
      </w:r>
      <w:r w:rsidR="003B37B7">
        <w:rPr>
          <w:rFonts w:asciiTheme="minorHAnsi" w:hAnsiTheme="minorHAnsi" w:cs="Arial"/>
          <w:sz w:val="24"/>
          <w:szCs w:val="24"/>
        </w:rPr>
        <w:t xml:space="preserve"> proceso</w:t>
      </w:r>
      <w:r w:rsidR="00775109">
        <w:rPr>
          <w:rFonts w:asciiTheme="minorHAnsi" w:hAnsiTheme="minorHAnsi" w:cs="Arial"/>
          <w:sz w:val="24"/>
          <w:szCs w:val="24"/>
        </w:rPr>
        <w:t xml:space="preserve">, pues </w:t>
      </w:r>
      <w:r w:rsidR="003B37B7">
        <w:rPr>
          <w:rFonts w:asciiTheme="minorHAnsi" w:hAnsiTheme="minorHAnsi" w:cs="Arial"/>
          <w:sz w:val="24"/>
          <w:szCs w:val="24"/>
        </w:rPr>
        <w:t xml:space="preserve">el mencionado </w:t>
      </w:r>
      <w:r w:rsidR="00775109">
        <w:rPr>
          <w:rFonts w:asciiTheme="minorHAnsi" w:hAnsiTheme="minorHAnsi" w:cs="Arial"/>
          <w:sz w:val="24"/>
          <w:szCs w:val="24"/>
        </w:rPr>
        <w:t xml:space="preserve">factor territorial </w:t>
      </w:r>
      <w:r w:rsidR="003B37B7">
        <w:rPr>
          <w:rFonts w:asciiTheme="minorHAnsi" w:hAnsiTheme="minorHAnsi" w:cs="Arial"/>
          <w:sz w:val="24"/>
          <w:szCs w:val="24"/>
        </w:rPr>
        <w:t xml:space="preserve">continúa generalizando dentro de un determinado territorio </w:t>
      </w:r>
      <w:r w:rsidR="00775109">
        <w:rPr>
          <w:rFonts w:asciiTheme="minorHAnsi" w:hAnsiTheme="minorHAnsi" w:cs="Arial"/>
          <w:sz w:val="24"/>
          <w:szCs w:val="24"/>
        </w:rPr>
        <w:t>al competente</w:t>
      </w:r>
      <w:r w:rsidR="003B37B7">
        <w:rPr>
          <w:rFonts w:asciiTheme="minorHAnsi" w:hAnsiTheme="minorHAnsi" w:cs="Arial"/>
          <w:sz w:val="24"/>
          <w:szCs w:val="24"/>
        </w:rPr>
        <w:t>,</w:t>
      </w:r>
      <w:r w:rsidR="00775109">
        <w:rPr>
          <w:rFonts w:asciiTheme="minorHAnsi" w:hAnsiTheme="minorHAnsi" w:cs="Arial"/>
          <w:sz w:val="24"/>
          <w:szCs w:val="24"/>
        </w:rPr>
        <w:t xml:space="preserve"> por lo que </w:t>
      </w:r>
      <w:r w:rsidR="003B37B7">
        <w:rPr>
          <w:rFonts w:asciiTheme="minorHAnsi" w:hAnsiTheme="minorHAnsi" w:cs="Arial"/>
          <w:sz w:val="24"/>
          <w:szCs w:val="24"/>
        </w:rPr>
        <w:t xml:space="preserve">al estipularse </w:t>
      </w:r>
      <w:r w:rsidR="00167DB8">
        <w:rPr>
          <w:rFonts w:asciiTheme="minorHAnsi" w:hAnsiTheme="minorHAnsi" w:cs="Arial"/>
          <w:sz w:val="24"/>
          <w:szCs w:val="24"/>
        </w:rPr>
        <w:t xml:space="preserve">dentro del Código Contencioso </w:t>
      </w:r>
      <w:r w:rsidR="003B37B7">
        <w:rPr>
          <w:rFonts w:asciiTheme="minorHAnsi" w:hAnsiTheme="minorHAnsi" w:cs="Arial"/>
          <w:sz w:val="24"/>
          <w:szCs w:val="24"/>
        </w:rPr>
        <w:t>la distribución de competencias de conformidad con la cuant</w:t>
      </w:r>
      <w:r w:rsidR="00167DB8">
        <w:rPr>
          <w:rFonts w:asciiTheme="minorHAnsi" w:hAnsiTheme="minorHAnsi" w:cs="Arial"/>
          <w:sz w:val="24"/>
          <w:szCs w:val="24"/>
        </w:rPr>
        <w:t>ía del proceso, este segundo factor también le es aplicable a los ejecutivos (artículos 152 y 155 del CPACA), de ahí que también se</w:t>
      </w:r>
      <w:r w:rsidR="00C6299D">
        <w:rPr>
          <w:rFonts w:asciiTheme="minorHAnsi" w:hAnsiTheme="minorHAnsi" w:cs="Arial"/>
          <w:sz w:val="24"/>
          <w:szCs w:val="24"/>
        </w:rPr>
        <w:t>a criterio para fijar el Juez que conozca la causa.</w:t>
      </w:r>
    </w:p>
    <w:p w:rsidR="00C6299D" w:rsidRDefault="00C6299D" w:rsidP="002F44D7">
      <w:pPr>
        <w:spacing w:line="276" w:lineRule="auto"/>
        <w:ind w:firstLine="1418"/>
        <w:jc w:val="both"/>
        <w:rPr>
          <w:rFonts w:asciiTheme="minorHAnsi" w:hAnsiTheme="minorHAnsi" w:cs="Arial"/>
          <w:sz w:val="24"/>
          <w:szCs w:val="24"/>
        </w:rPr>
      </w:pPr>
    </w:p>
    <w:p w:rsidR="007972C3" w:rsidRPr="007F60F3" w:rsidRDefault="007972C3" w:rsidP="007972C3">
      <w:pPr>
        <w:tabs>
          <w:tab w:val="left" w:pos="-720"/>
        </w:tabs>
        <w:suppressAutoHyphens/>
        <w:spacing w:line="276" w:lineRule="auto"/>
        <w:ind w:firstLine="1440"/>
        <w:jc w:val="both"/>
        <w:rPr>
          <w:rFonts w:ascii="Calibri" w:hAnsi="Calibri"/>
          <w:sz w:val="24"/>
          <w:szCs w:val="24"/>
          <w:lang w:val="es-MX"/>
        </w:rPr>
      </w:pPr>
      <w:r w:rsidRPr="007F60F3">
        <w:rPr>
          <w:rFonts w:asciiTheme="minorHAnsi" w:hAnsiTheme="minorHAnsi" w:cs="Arial"/>
          <w:sz w:val="24"/>
          <w:szCs w:val="24"/>
        </w:rPr>
        <w:t xml:space="preserve">Por lo anteriormente expuesto, </w:t>
      </w:r>
      <w:r w:rsidR="007F60F3">
        <w:rPr>
          <w:rFonts w:asciiTheme="minorHAnsi" w:hAnsiTheme="minorHAnsi" w:cs="Arial"/>
          <w:sz w:val="24"/>
          <w:szCs w:val="24"/>
        </w:rPr>
        <w:t>p</w:t>
      </w:r>
      <w:r w:rsidR="00276062">
        <w:rPr>
          <w:rFonts w:ascii="Calibri" w:hAnsi="Calibri"/>
          <w:sz w:val="24"/>
          <w:szCs w:val="24"/>
          <w:lang w:val="es-MX"/>
        </w:rPr>
        <w:t>ara que a</w:t>
      </w:r>
      <w:r w:rsidRPr="007F60F3">
        <w:rPr>
          <w:rFonts w:ascii="Calibri" w:hAnsi="Calibri"/>
          <w:sz w:val="24"/>
          <w:szCs w:val="24"/>
          <w:lang w:val="es-MX"/>
        </w:rPr>
        <w:t xml:space="preserve">l Tribunal </w:t>
      </w:r>
      <w:r w:rsidR="00276062">
        <w:rPr>
          <w:rFonts w:ascii="Calibri" w:hAnsi="Calibri"/>
          <w:sz w:val="24"/>
          <w:szCs w:val="24"/>
          <w:lang w:val="es-MX"/>
        </w:rPr>
        <w:t xml:space="preserve">le corresponda asumir </w:t>
      </w:r>
      <w:r w:rsidRPr="007F60F3">
        <w:rPr>
          <w:rFonts w:ascii="Calibri" w:hAnsi="Calibri"/>
          <w:sz w:val="24"/>
          <w:szCs w:val="24"/>
          <w:lang w:val="es-MX"/>
        </w:rPr>
        <w:t>en primera instancia las demandas ejecutivas, el artículo 152-7 del CPACA establece que la cuantía debe superar los mil quinientos (1500) salarios mínimos legales mensuales vigentes, el salario mínimo legal mensual vigente para la fecha de presentación de la demanda (fol.</w:t>
      </w:r>
      <w:r w:rsidR="007F60F3">
        <w:rPr>
          <w:rFonts w:ascii="Calibri" w:hAnsi="Calibri"/>
          <w:sz w:val="24"/>
          <w:szCs w:val="24"/>
          <w:lang w:val="es-MX"/>
        </w:rPr>
        <w:t>49</w:t>
      </w:r>
      <w:r w:rsidRPr="007F60F3">
        <w:rPr>
          <w:rFonts w:ascii="Calibri" w:hAnsi="Calibri"/>
          <w:sz w:val="24"/>
          <w:szCs w:val="24"/>
          <w:lang w:val="es-MX"/>
        </w:rPr>
        <w:t xml:space="preserve">), era de $589.500, suma que multiplicada por 1500 arroja el valor de $884.250.000; sin embargo, el </w:t>
      </w:r>
      <w:r w:rsidR="007F60F3">
        <w:rPr>
          <w:rFonts w:ascii="Calibri" w:hAnsi="Calibri"/>
          <w:sz w:val="24"/>
          <w:szCs w:val="24"/>
          <w:lang w:val="es-MX"/>
        </w:rPr>
        <w:t xml:space="preserve">monto de las pretensiones de la demanda es de </w:t>
      </w:r>
      <w:r w:rsidRPr="007F60F3">
        <w:rPr>
          <w:rFonts w:ascii="Calibri" w:hAnsi="Calibri"/>
          <w:sz w:val="24"/>
          <w:szCs w:val="24"/>
          <w:lang w:val="es-MX"/>
        </w:rPr>
        <w:t>$</w:t>
      </w:r>
      <w:r w:rsidR="007F60F3">
        <w:rPr>
          <w:rFonts w:ascii="Calibri" w:hAnsi="Calibri"/>
          <w:sz w:val="24"/>
          <w:szCs w:val="24"/>
          <w:lang w:val="es-MX"/>
        </w:rPr>
        <w:t>11.339.260</w:t>
      </w:r>
      <w:r w:rsidRPr="007F60F3">
        <w:rPr>
          <w:rFonts w:ascii="Calibri" w:hAnsi="Calibri"/>
          <w:sz w:val="24"/>
          <w:szCs w:val="24"/>
          <w:lang w:val="es-MX"/>
        </w:rPr>
        <w:t>, valor que no excede la cantidad requerida en la citada norma para que el Tribunal asuma el conocimiento en primera instancia de la demanda.</w:t>
      </w:r>
    </w:p>
    <w:p w:rsidR="007972C3" w:rsidRPr="007F60F3" w:rsidRDefault="007972C3" w:rsidP="007972C3">
      <w:pPr>
        <w:tabs>
          <w:tab w:val="left" w:pos="-720"/>
        </w:tabs>
        <w:suppressAutoHyphens/>
        <w:spacing w:line="276" w:lineRule="auto"/>
        <w:ind w:firstLine="1440"/>
        <w:jc w:val="both"/>
        <w:rPr>
          <w:rFonts w:ascii="Calibri" w:hAnsi="Calibri"/>
          <w:sz w:val="24"/>
          <w:szCs w:val="24"/>
          <w:lang w:val="es-MX"/>
        </w:rPr>
      </w:pPr>
    </w:p>
    <w:p w:rsidR="007972C3" w:rsidRPr="007F60F3" w:rsidRDefault="007972C3" w:rsidP="007972C3">
      <w:pPr>
        <w:tabs>
          <w:tab w:val="left" w:pos="-720"/>
        </w:tabs>
        <w:suppressAutoHyphens/>
        <w:spacing w:line="276" w:lineRule="auto"/>
        <w:ind w:firstLine="1440"/>
        <w:jc w:val="both"/>
        <w:rPr>
          <w:rFonts w:ascii="Calibri" w:hAnsi="Calibri"/>
          <w:sz w:val="24"/>
          <w:szCs w:val="24"/>
          <w:lang w:val="es-MX"/>
        </w:rPr>
      </w:pPr>
      <w:r w:rsidRPr="007F60F3">
        <w:rPr>
          <w:rFonts w:ascii="Calibri" w:hAnsi="Calibri"/>
          <w:sz w:val="24"/>
          <w:szCs w:val="24"/>
          <w:lang w:val="es-MX"/>
        </w:rPr>
        <w:t xml:space="preserve">Como quiera que la cuantía no </w:t>
      </w:r>
      <w:proofErr w:type="gramStart"/>
      <w:r w:rsidRPr="007F60F3">
        <w:rPr>
          <w:rFonts w:ascii="Calibri" w:hAnsi="Calibri"/>
          <w:sz w:val="24"/>
          <w:szCs w:val="24"/>
          <w:lang w:val="es-MX"/>
        </w:rPr>
        <w:t>supera</w:t>
      </w:r>
      <w:proofErr w:type="gramEnd"/>
      <w:r w:rsidRPr="007F60F3">
        <w:rPr>
          <w:rFonts w:ascii="Calibri" w:hAnsi="Calibri"/>
          <w:sz w:val="24"/>
          <w:szCs w:val="24"/>
          <w:lang w:val="es-MX"/>
        </w:rPr>
        <w:t xml:space="preserve"> la suma establecida para que sea competencia del Tribunal en primera instancia</w:t>
      </w:r>
      <w:r w:rsidR="007F60F3">
        <w:rPr>
          <w:rFonts w:ascii="Calibri" w:hAnsi="Calibri"/>
          <w:sz w:val="24"/>
          <w:szCs w:val="24"/>
          <w:lang w:val="es-MX"/>
        </w:rPr>
        <w:t xml:space="preserve"> y por </w:t>
      </w:r>
      <w:r w:rsidR="00276062">
        <w:rPr>
          <w:rFonts w:ascii="Calibri" w:hAnsi="Calibri"/>
          <w:sz w:val="24"/>
          <w:szCs w:val="24"/>
          <w:lang w:val="es-MX"/>
        </w:rPr>
        <w:t xml:space="preserve">ya </w:t>
      </w:r>
      <w:r w:rsidR="007F60F3">
        <w:rPr>
          <w:rFonts w:ascii="Calibri" w:hAnsi="Calibri"/>
          <w:sz w:val="24"/>
          <w:szCs w:val="24"/>
          <w:lang w:val="es-MX"/>
        </w:rPr>
        <w:t xml:space="preserve">haberse repartido </w:t>
      </w:r>
      <w:r w:rsidR="00276062">
        <w:rPr>
          <w:rFonts w:ascii="Calibri" w:hAnsi="Calibri"/>
          <w:sz w:val="24"/>
          <w:szCs w:val="24"/>
          <w:lang w:val="es-MX"/>
        </w:rPr>
        <w:t xml:space="preserve">inicialmente </w:t>
      </w:r>
      <w:r w:rsidR="007F60F3">
        <w:rPr>
          <w:rFonts w:ascii="Calibri" w:hAnsi="Calibri"/>
          <w:sz w:val="24"/>
          <w:szCs w:val="24"/>
          <w:lang w:val="es-MX"/>
        </w:rPr>
        <w:t>el asunto al Juzgado Quinto Administrativo de Villavicencio</w:t>
      </w:r>
      <w:r w:rsidR="00276062">
        <w:rPr>
          <w:rFonts w:ascii="Calibri" w:hAnsi="Calibri"/>
          <w:sz w:val="24"/>
          <w:szCs w:val="24"/>
          <w:lang w:val="es-MX"/>
        </w:rPr>
        <w:t>, es</w:t>
      </w:r>
      <w:r w:rsidR="007F60F3">
        <w:rPr>
          <w:rFonts w:ascii="Calibri" w:hAnsi="Calibri"/>
          <w:sz w:val="24"/>
          <w:szCs w:val="24"/>
          <w:lang w:val="es-MX"/>
        </w:rPr>
        <w:t xml:space="preserve"> </w:t>
      </w:r>
      <w:r w:rsidR="00276062">
        <w:rPr>
          <w:rFonts w:ascii="Calibri" w:hAnsi="Calibri"/>
          <w:sz w:val="24"/>
          <w:szCs w:val="24"/>
          <w:lang w:val="es-MX"/>
        </w:rPr>
        <w:t>este</w:t>
      </w:r>
      <w:r w:rsidR="007F60F3">
        <w:rPr>
          <w:rFonts w:ascii="Calibri" w:hAnsi="Calibri"/>
          <w:sz w:val="24"/>
          <w:szCs w:val="24"/>
          <w:lang w:val="es-MX"/>
        </w:rPr>
        <w:t xml:space="preserve"> Juez </w:t>
      </w:r>
      <w:r w:rsidR="00276062">
        <w:rPr>
          <w:rFonts w:ascii="Calibri" w:hAnsi="Calibri"/>
          <w:sz w:val="24"/>
          <w:szCs w:val="24"/>
          <w:lang w:val="es-MX"/>
        </w:rPr>
        <w:t xml:space="preserve">quien debe </w:t>
      </w:r>
      <w:r w:rsidRPr="007F60F3">
        <w:rPr>
          <w:rFonts w:ascii="Calibri" w:hAnsi="Calibri"/>
          <w:sz w:val="24"/>
          <w:szCs w:val="24"/>
          <w:lang w:val="es-MX"/>
        </w:rPr>
        <w:t>conocer</w:t>
      </w:r>
      <w:r w:rsidR="007F60F3">
        <w:rPr>
          <w:rFonts w:ascii="Calibri" w:hAnsi="Calibri"/>
          <w:sz w:val="24"/>
          <w:szCs w:val="24"/>
          <w:lang w:val="es-MX"/>
        </w:rPr>
        <w:t xml:space="preserve"> el presente negocio, </w:t>
      </w:r>
      <w:r w:rsidRPr="007F60F3">
        <w:rPr>
          <w:rFonts w:ascii="Calibri" w:hAnsi="Calibri"/>
          <w:sz w:val="24"/>
          <w:szCs w:val="24"/>
          <w:lang w:val="es-MX"/>
        </w:rPr>
        <w:t xml:space="preserve">según el artículo 155 - 7  del mismo ordenamiento. </w:t>
      </w:r>
    </w:p>
    <w:p w:rsidR="007972C3" w:rsidRPr="007F60F3" w:rsidRDefault="007972C3" w:rsidP="007972C3">
      <w:pPr>
        <w:tabs>
          <w:tab w:val="left" w:pos="-720"/>
        </w:tabs>
        <w:suppressAutoHyphens/>
        <w:spacing w:line="276" w:lineRule="auto"/>
        <w:ind w:firstLine="1440"/>
        <w:jc w:val="both"/>
        <w:rPr>
          <w:rFonts w:ascii="Calibri" w:hAnsi="Calibri"/>
          <w:sz w:val="24"/>
          <w:szCs w:val="24"/>
          <w:lang w:val="es-MX"/>
        </w:rPr>
      </w:pPr>
    </w:p>
    <w:p w:rsidR="007972C3" w:rsidRPr="007F60F3" w:rsidRDefault="007972C3" w:rsidP="007972C3">
      <w:pPr>
        <w:spacing w:line="276" w:lineRule="auto"/>
        <w:ind w:firstLine="1418"/>
        <w:jc w:val="both"/>
        <w:rPr>
          <w:rFonts w:ascii="Calibri" w:hAnsi="Calibri" w:cs="Arial"/>
          <w:sz w:val="24"/>
          <w:szCs w:val="24"/>
        </w:rPr>
      </w:pPr>
      <w:r w:rsidRPr="007F60F3">
        <w:rPr>
          <w:rFonts w:ascii="Calibri" w:hAnsi="Calibri" w:cs="Arial"/>
          <w:sz w:val="24"/>
          <w:szCs w:val="24"/>
        </w:rPr>
        <w:t>En mérito de lo expuesto, el Tribunal Administrativo del Meta,</w:t>
      </w:r>
    </w:p>
    <w:p w:rsidR="007972C3" w:rsidRPr="007F60F3" w:rsidRDefault="007972C3" w:rsidP="007972C3">
      <w:pPr>
        <w:spacing w:line="276" w:lineRule="auto"/>
        <w:jc w:val="center"/>
        <w:rPr>
          <w:rFonts w:ascii="Calibri" w:hAnsi="Calibri" w:cs="Arial"/>
          <w:b/>
          <w:sz w:val="24"/>
          <w:szCs w:val="24"/>
        </w:rPr>
      </w:pPr>
    </w:p>
    <w:p w:rsidR="007972C3" w:rsidRPr="007F60F3" w:rsidRDefault="007972C3" w:rsidP="007972C3">
      <w:pPr>
        <w:spacing w:line="276" w:lineRule="auto"/>
        <w:ind w:left="2122" w:firstLine="1418"/>
        <w:rPr>
          <w:rFonts w:ascii="Calibri" w:hAnsi="Calibri" w:cs="Arial"/>
          <w:sz w:val="24"/>
          <w:szCs w:val="24"/>
        </w:rPr>
      </w:pPr>
      <w:r w:rsidRPr="007F60F3">
        <w:rPr>
          <w:rFonts w:ascii="Calibri" w:hAnsi="Calibri" w:cs="Arial"/>
          <w:sz w:val="24"/>
          <w:szCs w:val="24"/>
        </w:rPr>
        <w:t>RESUELVE:</w:t>
      </w:r>
    </w:p>
    <w:p w:rsidR="007972C3" w:rsidRPr="007F60F3" w:rsidRDefault="007972C3" w:rsidP="007972C3">
      <w:pPr>
        <w:spacing w:line="276" w:lineRule="auto"/>
        <w:jc w:val="both"/>
        <w:rPr>
          <w:rFonts w:ascii="Calibri" w:hAnsi="Calibri" w:cs="Arial"/>
          <w:sz w:val="24"/>
          <w:szCs w:val="24"/>
        </w:rPr>
      </w:pPr>
    </w:p>
    <w:p w:rsidR="007972C3" w:rsidRPr="007F60F3" w:rsidRDefault="007972C3" w:rsidP="007972C3">
      <w:pPr>
        <w:spacing w:line="276" w:lineRule="auto"/>
        <w:ind w:firstLine="1418"/>
        <w:jc w:val="both"/>
        <w:rPr>
          <w:rFonts w:ascii="Calibri" w:hAnsi="Calibri" w:cs="Arial"/>
          <w:sz w:val="24"/>
          <w:szCs w:val="24"/>
        </w:rPr>
      </w:pPr>
      <w:r w:rsidRPr="007F60F3">
        <w:rPr>
          <w:rFonts w:ascii="Calibri" w:hAnsi="Calibri" w:cs="Arial"/>
          <w:sz w:val="24"/>
          <w:szCs w:val="24"/>
        </w:rPr>
        <w:t>PRIMERO: DECLARAR que el Tribunal carece de competencia para conocer del presente asunto.</w:t>
      </w:r>
    </w:p>
    <w:p w:rsidR="007972C3" w:rsidRPr="007F60F3" w:rsidRDefault="007972C3" w:rsidP="007972C3">
      <w:pPr>
        <w:spacing w:line="276" w:lineRule="auto"/>
        <w:jc w:val="both"/>
        <w:rPr>
          <w:rFonts w:ascii="Calibri" w:hAnsi="Calibri" w:cs="Arial"/>
          <w:sz w:val="24"/>
          <w:szCs w:val="24"/>
        </w:rPr>
      </w:pPr>
    </w:p>
    <w:p w:rsidR="007972C3" w:rsidRPr="007F60F3" w:rsidRDefault="007972C3" w:rsidP="007972C3">
      <w:pPr>
        <w:spacing w:line="276" w:lineRule="auto"/>
        <w:ind w:firstLine="1418"/>
        <w:jc w:val="both"/>
        <w:rPr>
          <w:rFonts w:ascii="Calibri" w:hAnsi="Calibri" w:cs="Calibri"/>
          <w:sz w:val="24"/>
          <w:szCs w:val="24"/>
        </w:rPr>
      </w:pPr>
      <w:r w:rsidRPr="007F60F3">
        <w:rPr>
          <w:rFonts w:ascii="Calibri" w:hAnsi="Calibri" w:cs="Calibri"/>
          <w:sz w:val="24"/>
          <w:szCs w:val="24"/>
        </w:rPr>
        <w:t>SEGUNDO: REMITIR por com</w:t>
      </w:r>
      <w:bookmarkStart w:id="0" w:name="_GoBack"/>
      <w:bookmarkEnd w:id="0"/>
      <w:r w:rsidRPr="007F60F3">
        <w:rPr>
          <w:rFonts w:ascii="Calibri" w:hAnsi="Calibri" w:cs="Calibri"/>
          <w:sz w:val="24"/>
          <w:szCs w:val="24"/>
        </w:rPr>
        <w:t>petencia la demanda y sus anexos a</w:t>
      </w:r>
      <w:r w:rsidR="006D0A7D">
        <w:rPr>
          <w:rFonts w:ascii="Calibri" w:hAnsi="Calibri" w:cs="Calibri"/>
          <w:sz w:val="24"/>
          <w:szCs w:val="24"/>
        </w:rPr>
        <w:t xml:space="preserve">l Juzgado Quinto </w:t>
      </w:r>
      <w:r w:rsidRPr="007F60F3">
        <w:rPr>
          <w:rFonts w:ascii="Calibri" w:hAnsi="Calibri" w:cs="Calibri"/>
          <w:sz w:val="24"/>
          <w:szCs w:val="24"/>
        </w:rPr>
        <w:t>Administrativos de Villavicencio</w:t>
      </w:r>
      <w:r w:rsidR="006D0A7D">
        <w:rPr>
          <w:rFonts w:ascii="Calibri" w:hAnsi="Calibri" w:cs="Calibri"/>
          <w:sz w:val="24"/>
          <w:szCs w:val="24"/>
        </w:rPr>
        <w:t>.</w:t>
      </w:r>
      <w:r w:rsidRPr="007F60F3">
        <w:rPr>
          <w:rFonts w:ascii="Calibri" w:hAnsi="Calibri" w:cs="Calibri"/>
          <w:sz w:val="24"/>
          <w:szCs w:val="24"/>
        </w:rPr>
        <w:t xml:space="preserve"> </w:t>
      </w:r>
    </w:p>
    <w:p w:rsidR="00B46A79" w:rsidRPr="007F60F3" w:rsidRDefault="00B46A79" w:rsidP="0008684C">
      <w:pPr>
        <w:spacing w:line="276" w:lineRule="auto"/>
        <w:ind w:firstLine="1134"/>
        <w:jc w:val="both"/>
        <w:rPr>
          <w:rFonts w:asciiTheme="minorHAnsi" w:hAnsiTheme="minorHAnsi" w:cs="Arial"/>
          <w:sz w:val="24"/>
          <w:szCs w:val="24"/>
        </w:rPr>
      </w:pPr>
    </w:p>
    <w:p w:rsidR="00B46A79" w:rsidRPr="007F60F3" w:rsidRDefault="00B46A79" w:rsidP="006D0A7D">
      <w:pPr>
        <w:spacing w:line="276" w:lineRule="auto"/>
        <w:ind w:left="282" w:firstLine="1134"/>
        <w:jc w:val="both"/>
        <w:rPr>
          <w:rFonts w:asciiTheme="minorHAnsi" w:hAnsiTheme="minorHAnsi" w:cs="Arial"/>
          <w:sz w:val="24"/>
          <w:szCs w:val="24"/>
        </w:rPr>
      </w:pPr>
      <w:r w:rsidRPr="007F60F3">
        <w:rPr>
          <w:rFonts w:asciiTheme="minorHAnsi" w:hAnsiTheme="minorHAnsi" w:cs="Arial"/>
          <w:sz w:val="24"/>
          <w:szCs w:val="24"/>
        </w:rPr>
        <w:t>NOTIFÍQUESE Y CÚMPLASE</w:t>
      </w:r>
      <w:r w:rsidR="006D0A7D">
        <w:rPr>
          <w:rFonts w:asciiTheme="minorHAnsi" w:hAnsiTheme="minorHAnsi" w:cs="Arial"/>
          <w:sz w:val="24"/>
          <w:szCs w:val="24"/>
        </w:rPr>
        <w:t>,</w:t>
      </w:r>
    </w:p>
    <w:p w:rsidR="00797478" w:rsidRPr="007F60F3" w:rsidRDefault="00797478" w:rsidP="0008684C">
      <w:pPr>
        <w:pStyle w:val="Textonotapie"/>
        <w:spacing w:line="276" w:lineRule="auto"/>
        <w:ind w:right="51" w:firstLine="1134"/>
        <w:jc w:val="both"/>
        <w:rPr>
          <w:rFonts w:asciiTheme="minorHAnsi" w:hAnsiTheme="minorHAnsi"/>
          <w:sz w:val="24"/>
          <w:szCs w:val="24"/>
        </w:rPr>
      </w:pPr>
    </w:p>
    <w:p w:rsidR="00A86229" w:rsidRPr="007F60F3" w:rsidRDefault="00A86229" w:rsidP="0008684C">
      <w:pPr>
        <w:pStyle w:val="Textonotapie"/>
        <w:spacing w:line="276" w:lineRule="auto"/>
        <w:ind w:right="51" w:firstLine="1134"/>
        <w:jc w:val="both"/>
        <w:rPr>
          <w:rFonts w:asciiTheme="minorHAnsi" w:hAnsiTheme="minorHAnsi"/>
          <w:sz w:val="24"/>
          <w:szCs w:val="24"/>
        </w:rPr>
      </w:pPr>
    </w:p>
    <w:p w:rsidR="004C49DC" w:rsidRPr="007F60F3" w:rsidRDefault="004C49DC" w:rsidP="0008684C">
      <w:pPr>
        <w:spacing w:line="276" w:lineRule="auto"/>
        <w:ind w:firstLine="1134"/>
        <w:rPr>
          <w:rFonts w:asciiTheme="minorHAnsi" w:hAnsiTheme="minorHAnsi"/>
          <w:sz w:val="24"/>
          <w:szCs w:val="24"/>
        </w:rPr>
      </w:pPr>
    </w:p>
    <w:p w:rsidR="004C49DC" w:rsidRPr="007F60F3" w:rsidRDefault="004C49DC" w:rsidP="004C49DC">
      <w:pPr>
        <w:spacing w:line="276" w:lineRule="auto"/>
        <w:ind w:firstLine="1134"/>
        <w:jc w:val="center"/>
        <w:rPr>
          <w:rFonts w:asciiTheme="minorHAnsi" w:hAnsiTheme="minorHAnsi"/>
          <w:sz w:val="24"/>
          <w:szCs w:val="24"/>
        </w:rPr>
      </w:pPr>
    </w:p>
    <w:p w:rsidR="004C49DC" w:rsidRPr="007F60F3" w:rsidRDefault="004C49DC" w:rsidP="004C49DC">
      <w:pPr>
        <w:spacing w:line="276" w:lineRule="auto"/>
        <w:ind w:firstLine="1134"/>
        <w:jc w:val="center"/>
        <w:rPr>
          <w:rFonts w:asciiTheme="minorHAnsi" w:hAnsiTheme="minorHAnsi"/>
          <w:sz w:val="24"/>
          <w:szCs w:val="24"/>
        </w:rPr>
      </w:pPr>
      <w:r w:rsidRPr="007F60F3">
        <w:rPr>
          <w:rFonts w:asciiTheme="minorHAnsi" w:hAnsiTheme="minorHAnsi"/>
          <w:sz w:val="24"/>
          <w:szCs w:val="24"/>
        </w:rPr>
        <w:t>MOISÉS RODRIGO MAZABEL PINZÓN</w:t>
      </w:r>
    </w:p>
    <w:p w:rsidR="00797478" w:rsidRDefault="004C49DC" w:rsidP="00F0314B">
      <w:pPr>
        <w:spacing w:line="276" w:lineRule="auto"/>
        <w:ind w:left="990" w:firstLine="1134"/>
        <w:rPr>
          <w:rFonts w:asciiTheme="minorHAnsi" w:hAnsiTheme="minorHAnsi"/>
          <w:sz w:val="24"/>
          <w:szCs w:val="24"/>
        </w:rPr>
      </w:pPr>
      <w:r w:rsidRPr="007F60F3">
        <w:rPr>
          <w:rFonts w:asciiTheme="minorHAnsi" w:hAnsiTheme="minorHAnsi"/>
          <w:sz w:val="24"/>
          <w:szCs w:val="24"/>
        </w:rPr>
        <w:t xml:space="preserve">                                             MAGISTRADO</w:t>
      </w:r>
    </w:p>
    <w:p w:rsidR="00CE6F05" w:rsidRPr="0082198B" w:rsidRDefault="0082198B" w:rsidP="0082198B">
      <w:pPr>
        <w:spacing w:line="276" w:lineRule="auto"/>
        <w:ind w:left="3114" w:firstLine="1134"/>
        <w:rPr>
          <w:rFonts w:ascii="Bookman Old Style" w:hAnsi="Bookman Old Style"/>
          <w:i/>
          <w:sz w:val="28"/>
          <w:szCs w:val="28"/>
        </w:rPr>
      </w:pPr>
      <w:r>
        <w:rPr>
          <w:rFonts w:asciiTheme="minorHAnsi" w:hAnsiTheme="minorHAnsi"/>
          <w:sz w:val="24"/>
          <w:szCs w:val="24"/>
        </w:rPr>
        <w:t xml:space="preserve"> (Original firmado)</w:t>
      </w:r>
    </w:p>
    <w:sectPr w:rsidR="00CE6F05" w:rsidRPr="0082198B" w:rsidSect="00A86229">
      <w:headerReference w:type="default" r:id="rId11"/>
      <w:pgSz w:w="12242" w:h="18722" w:code="120"/>
      <w:pgMar w:top="1134" w:right="1134" w:bottom="1134"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79" w:rsidRDefault="00F44779" w:rsidP="00F50C57">
      <w:r>
        <w:separator/>
      </w:r>
    </w:p>
  </w:endnote>
  <w:endnote w:type="continuationSeparator" w:id="0">
    <w:p w:rsidR="00F44779" w:rsidRDefault="00F44779" w:rsidP="00F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79" w:rsidRDefault="00F44779" w:rsidP="00F50C57">
      <w:r>
        <w:separator/>
      </w:r>
    </w:p>
  </w:footnote>
  <w:footnote w:type="continuationSeparator" w:id="0">
    <w:p w:rsidR="00F44779" w:rsidRDefault="00F44779" w:rsidP="00F5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495527746"/>
      <w:docPartObj>
        <w:docPartGallery w:val="Page Numbers (Top of Page)"/>
        <w:docPartUnique/>
      </w:docPartObj>
    </w:sdtPr>
    <w:sdtEndPr>
      <w:rPr>
        <w:sz w:val="16"/>
        <w:szCs w:val="16"/>
      </w:rPr>
    </w:sdtEndPr>
    <w:sdtContent>
      <w:p w:rsidR="00A86229" w:rsidRPr="00A86229" w:rsidRDefault="00A86229">
        <w:pPr>
          <w:pStyle w:val="Encabezado"/>
          <w:jc w:val="right"/>
          <w:rPr>
            <w:rFonts w:asciiTheme="minorHAnsi" w:hAnsiTheme="minorHAnsi"/>
            <w:sz w:val="16"/>
            <w:szCs w:val="16"/>
          </w:rPr>
        </w:pPr>
        <w:r w:rsidRPr="00A86229">
          <w:rPr>
            <w:rFonts w:asciiTheme="minorHAnsi" w:hAnsiTheme="minorHAnsi"/>
            <w:sz w:val="16"/>
            <w:szCs w:val="16"/>
          </w:rPr>
          <w:fldChar w:fldCharType="begin"/>
        </w:r>
        <w:r w:rsidRPr="00A86229">
          <w:rPr>
            <w:rFonts w:asciiTheme="minorHAnsi" w:hAnsiTheme="minorHAnsi"/>
            <w:sz w:val="16"/>
            <w:szCs w:val="16"/>
          </w:rPr>
          <w:instrText>PAGE   \* MERGEFORMAT</w:instrText>
        </w:r>
        <w:r w:rsidRPr="00A86229">
          <w:rPr>
            <w:rFonts w:asciiTheme="minorHAnsi" w:hAnsiTheme="minorHAnsi"/>
            <w:sz w:val="16"/>
            <w:szCs w:val="16"/>
          </w:rPr>
          <w:fldChar w:fldCharType="separate"/>
        </w:r>
        <w:r w:rsidR="0082198B" w:rsidRPr="0082198B">
          <w:rPr>
            <w:rFonts w:asciiTheme="minorHAnsi" w:hAnsiTheme="minorHAnsi"/>
            <w:noProof/>
            <w:sz w:val="16"/>
            <w:szCs w:val="16"/>
            <w:lang w:val="es-ES"/>
          </w:rPr>
          <w:t>2</w:t>
        </w:r>
        <w:r w:rsidRPr="00A86229">
          <w:rPr>
            <w:rFonts w:asciiTheme="minorHAnsi" w:hAnsiTheme="minorHAnsi"/>
            <w:sz w:val="16"/>
            <w:szCs w:val="16"/>
          </w:rPr>
          <w:fldChar w:fldCharType="end"/>
        </w:r>
      </w:p>
      <w:p w:rsidR="00A86229" w:rsidRDefault="00A86229" w:rsidP="00A86229">
        <w:pPr>
          <w:pStyle w:val="Piedepgina"/>
          <w:jc w:val="right"/>
          <w:rPr>
            <w:rFonts w:asciiTheme="minorHAnsi" w:hAnsiTheme="minorHAnsi"/>
            <w:sz w:val="16"/>
            <w:szCs w:val="16"/>
            <w:lang w:val="es-MX"/>
          </w:rPr>
        </w:pPr>
        <w:r w:rsidRPr="00A86229">
          <w:rPr>
            <w:rFonts w:asciiTheme="minorHAnsi" w:hAnsiTheme="minorHAnsi"/>
            <w:sz w:val="16"/>
            <w:szCs w:val="16"/>
            <w:lang w:val="es-MX"/>
          </w:rPr>
          <w:t xml:space="preserve">Ejecutivo </w:t>
        </w:r>
        <w:r>
          <w:rPr>
            <w:rFonts w:asciiTheme="minorHAnsi" w:hAnsiTheme="minorHAnsi"/>
            <w:sz w:val="16"/>
            <w:szCs w:val="16"/>
            <w:lang w:val="es-MX"/>
          </w:rPr>
          <w:t>Contractual</w:t>
        </w:r>
      </w:p>
      <w:p w:rsidR="00A86229" w:rsidRPr="00A86229" w:rsidRDefault="00A86229" w:rsidP="00A86229">
        <w:pPr>
          <w:pStyle w:val="Piedepgina"/>
          <w:jc w:val="right"/>
          <w:rPr>
            <w:rFonts w:asciiTheme="minorHAnsi" w:hAnsiTheme="minorHAnsi"/>
            <w:sz w:val="16"/>
            <w:szCs w:val="16"/>
            <w:lang w:val="es-MX"/>
          </w:rPr>
        </w:pPr>
        <w:r>
          <w:rPr>
            <w:rFonts w:asciiTheme="minorHAnsi" w:hAnsiTheme="minorHAnsi"/>
            <w:sz w:val="16"/>
            <w:szCs w:val="16"/>
            <w:lang w:val="es-MX"/>
          </w:rPr>
          <w:t xml:space="preserve">Rad: </w:t>
        </w:r>
        <w:r w:rsidRPr="00A86229">
          <w:rPr>
            <w:rFonts w:asciiTheme="minorHAnsi" w:hAnsiTheme="minorHAnsi"/>
            <w:sz w:val="16"/>
            <w:szCs w:val="16"/>
            <w:lang w:val="es-MX"/>
          </w:rPr>
          <w:t>No. 50001-23-33-000-201</w:t>
        </w:r>
        <w:r>
          <w:rPr>
            <w:rFonts w:asciiTheme="minorHAnsi" w:hAnsiTheme="minorHAnsi"/>
            <w:sz w:val="16"/>
            <w:szCs w:val="16"/>
            <w:lang w:val="es-MX"/>
          </w:rPr>
          <w:t>4</w:t>
        </w:r>
        <w:r w:rsidRPr="00A86229">
          <w:rPr>
            <w:rFonts w:asciiTheme="minorHAnsi" w:hAnsiTheme="minorHAnsi"/>
            <w:sz w:val="16"/>
            <w:szCs w:val="16"/>
            <w:lang w:val="es-MX"/>
          </w:rPr>
          <w:t>-00</w:t>
        </w:r>
        <w:r>
          <w:rPr>
            <w:rFonts w:asciiTheme="minorHAnsi" w:hAnsiTheme="minorHAnsi"/>
            <w:sz w:val="16"/>
            <w:szCs w:val="16"/>
            <w:lang w:val="es-MX"/>
          </w:rPr>
          <w:t>0</w:t>
        </w:r>
        <w:r w:rsidRPr="00A86229">
          <w:rPr>
            <w:rFonts w:asciiTheme="minorHAnsi" w:hAnsiTheme="minorHAnsi"/>
            <w:sz w:val="16"/>
            <w:szCs w:val="16"/>
            <w:lang w:val="es-MX"/>
          </w:rPr>
          <w:t>2</w:t>
        </w:r>
        <w:r>
          <w:rPr>
            <w:rFonts w:asciiTheme="minorHAnsi" w:hAnsiTheme="minorHAnsi"/>
            <w:sz w:val="16"/>
            <w:szCs w:val="16"/>
            <w:lang w:val="es-MX"/>
          </w:rPr>
          <w:t>0</w:t>
        </w:r>
        <w:r w:rsidRPr="00A86229">
          <w:rPr>
            <w:rFonts w:asciiTheme="minorHAnsi" w:hAnsiTheme="minorHAnsi"/>
            <w:sz w:val="16"/>
            <w:szCs w:val="16"/>
            <w:lang w:val="es-MX"/>
          </w:rPr>
          <w:t>-00</w:t>
        </w:r>
      </w:p>
      <w:p w:rsidR="00A86229" w:rsidRPr="00A86229" w:rsidRDefault="00A86229" w:rsidP="00A86229">
        <w:pPr>
          <w:pStyle w:val="Piedepgina"/>
          <w:jc w:val="right"/>
          <w:rPr>
            <w:rFonts w:asciiTheme="minorHAnsi" w:hAnsiTheme="minorHAnsi"/>
            <w:sz w:val="16"/>
            <w:szCs w:val="16"/>
            <w:lang w:val="es-MX"/>
          </w:rPr>
        </w:pPr>
        <w:r>
          <w:rPr>
            <w:rFonts w:asciiTheme="minorHAnsi" w:hAnsiTheme="minorHAnsi"/>
            <w:sz w:val="16"/>
            <w:szCs w:val="16"/>
            <w:lang w:val="es-MX"/>
          </w:rPr>
          <w:t xml:space="preserve">José R. Fuentes F. Vs. </w:t>
        </w:r>
        <w:proofErr w:type="spellStart"/>
        <w:r>
          <w:rPr>
            <w:rFonts w:asciiTheme="minorHAnsi" w:hAnsiTheme="minorHAnsi"/>
            <w:sz w:val="16"/>
            <w:szCs w:val="16"/>
            <w:lang w:val="es-MX"/>
          </w:rPr>
          <w:t>Mpio</w:t>
        </w:r>
        <w:proofErr w:type="spellEnd"/>
        <w:r>
          <w:rPr>
            <w:rFonts w:asciiTheme="minorHAnsi" w:hAnsiTheme="minorHAnsi"/>
            <w:sz w:val="16"/>
            <w:szCs w:val="16"/>
            <w:lang w:val="es-MX"/>
          </w:rPr>
          <w:t xml:space="preserve"> de </w:t>
        </w:r>
        <w:proofErr w:type="spellStart"/>
        <w:r>
          <w:rPr>
            <w:rFonts w:asciiTheme="minorHAnsi" w:hAnsiTheme="minorHAnsi"/>
            <w:sz w:val="16"/>
            <w:szCs w:val="16"/>
            <w:lang w:val="es-MX"/>
          </w:rPr>
          <w:t>Cubarral</w:t>
        </w:r>
        <w:proofErr w:type="spellEnd"/>
        <w:r>
          <w:rPr>
            <w:rFonts w:asciiTheme="minorHAnsi" w:hAnsiTheme="minorHAnsi"/>
            <w:sz w:val="16"/>
            <w:szCs w:val="16"/>
            <w:lang w:val="es-MX"/>
          </w:rPr>
          <w:t xml:space="preserve"> y Otros</w:t>
        </w:r>
      </w:p>
      <w:p w:rsidR="00A86229" w:rsidRPr="00A86229" w:rsidRDefault="003D4CEE" w:rsidP="00A86229">
        <w:pPr>
          <w:pStyle w:val="Piedepgina"/>
          <w:jc w:val="right"/>
          <w:rPr>
            <w:rFonts w:asciiTheme="minorHAnsi" w:hAnsiTheme="minorHAnsi"/>
            <w:sz w:val="16"/>
            <w:szCs w:val="16"/>
          </w:rPr>
        </w:pPr>
        <w:r>
          <w:rPr>
            <w:rFonts w:asciiTheme="minorHAnsi" w:hAnsiTheme="minorHAnsi"/>
            <w:sz w:val="16"/>
            <w:szCs w:val="16"/>
          </w:rPr>
          <w:t>A.A.R.</w:t>
        </w:r>
      </w:p>
    </w:sdtContent>
  </w:sdt>
  <w:p w:rsidR="00EE2D2E" w:rsidRDefault="00EE2D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001"/>
    <w:multiLevelType w:val="hybridMultilevel"/>
    <w:tmpl w:val="89BEA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037BD8"/>
    <w:multiLevelType w:val="hybridMultilevel"/>
    <w:tmpl w:val="B92A2502"/>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92710F0"/>
    <w:multiLevelType w:val="hybridMultilevel"/>
    <w:tmpl w:val="3600103E"/>
    <w:lvl w:ilvl="0" w:tplc="769843AA">
      <w:start w:val="1"/>
      <w:numFmt w:val="upperRoman"/>
      <w:lvlText w:val="%1."/>
      <w:lvlJc w:val="left"/>
      <w:pPr>
        <w:ind w:left="3549" w:hanging="720"/>
      </w:pPr>
      <w:rPr>
        <w:rFonts w:hint="default"/>
      </w:rPr>
    </w:lvl>
    <w:lvl w:ilvl="1" w:tplc="240A0019" w:tentative="1">
      <w:start w:val="1"/>
      <w:numFmt w:val="lowerLetter"/>
      <w:lvlText w:val="%2."/>
      <w:lvlJc w:val="left"/>
      <w:pPr>
        <w:ind w:left="3909" w:hanging="360"/>
      </w:pPr>
    </w:lvl>
    <w:lvl w:ilvl="2" w:tplc="240A001B" w:tentative="1">
      <w:start w:val="1"/>
      <w:numFmt w:val="lowerRoman"/>
      <w:lvlText w:val="%3."/>
      <w:lvlJc w:val="right"/>
      <w:pPr>
        <w:ind w:left="4629" w:hanging="180"/>
      </w:pPr>
    </w:lvl>
    <w:lvl w:ilvl="3" w:tplc="240A000F" w:tentative="1">
      <w:start w:val="1"/>
      <w:numFmt w:val="decimal"/>
      <w:lvlText w:val="%4."/>
      <w:lvlJc w:val="left"/>
      <w:pPr>
        <w:ind w:left="5349" w:hanging="360"/>
      </w:pPr>
    </w:lvl>
    <w:lvl w:ilvl="4" w:tplc="240A0019" w:tentative="1">
      <w:start w:val="1"/>
      <w:numFmt w:val="lowerLetter"/>
      <w:lvlText w:val="%5."/>
      <w:lvlJc w:val="left"/>
      <w:pPr>
        <w:ind w:left="6069" w:hanging="360"/>
      </w:pPr>
    </w:lvl>
    <w:lvl w:ilvl="5" w:tplc="240A001B" w:tentative="1">
      <w:start w:val="1"/>
      <w:numFmt w:val="lowerRoman"/>
      <w:lvlText w:val="%6."/>
      <w:lvlJc w:val="right"/>
      <w:pPr>
        <w:ind w:left="6789" w:hanging="180"/>
      </w:pPr>
    </w:lvl>
    <w:lvl w:ilvl="6" w:tplc="240A000F" w:tentative="1">
      <w:start w:val="1"/>
      <w:numFmt w:val="decimal"/>
      <w:lvlText w:val="%7."/>
      <w:lvlJc w:val="left"/>
      <w:pPr>
        <w:ind w:left="7509" w:hanging="360"/>
      </w:pPr>
    </w:lvl>
    <w:lvl w:ilvl="7" w:tplc="240A0019" w:tentative="1">
      <w:start w:val="1"/>
      <w:numFmt w:val="lowerLetter"/>
      <w:lvlText w:val="%8."/>
      <w:lvlJc w:val="left"/>
      <w:pPr>
        <w:ind w:left="8229" w:hanging="360"/>
      </w:pPr>
    </w:lvl>
    <w:lvl w:ilvl="8" w:tplc="240A001B" w:tentative="1">
      <w:start w:val="1"/>
      <w:numFmt w:val="lowerRoman"/>
      <w:lvlText w:val="%9."/>
      <w:lvlJc w:val="right"/>
      <w:pPr>
        <w:ind w:left="8949" w:hanging="180"/>
      </w:pPr>
    </w:lvl>
  </w:abstractNum>
  <w:abstractNum w:abstractNumId="3">
    <w:nsid w:val="32B74999"/>
    <w:multiLevelType w:val="hybridMultilevel"/>
    <w:tmpl w:val="92DA2EA8"/>
    <w:lvl w:ilvl="0" w:tplc="240A0001">
      <w:start w:val="1"/>
      <w:numFmt w:val="bullet"/>
      <w:lvlText w:val=""/>
      <w:lvlJc w:val="left"/>
      <w:pPr>
        <w:ind w:left="1935" w:hanging="360"/>
      </w:pPr>
      <w:rPr>
        <w:rFonts w:ascii="Symbol" w:hAnsi="Symbol" w:hint="default"/>
      </w:rPr>
    </w:lvl>
    <w:lvl w:ilvl="1" w:tplc="240A0003" w:tentative="1">
      <w:start w:val="1"/>
      <w:numFmt w:val="bullet"/>
      <w:lvlText w:val="o"/>
      <w:lvlJc w:val="left"/>
      <w:pPr>
        <w:ind w:left="2655" w:hanging="360"/>
      </w:pPr>
      <w:rPr>
        <w:rFonts w:ascii="Courier New" w:hAnsi="Courier New" w:cs="Courier New" w:hint="default"/>
      </w:rPr>
    </w:lvl>
    <w:lvl w:ilvl="2" w:tplc="240A0005" w:tentative="1">
      <w:start w:val="1"/>
      <w:numFmt w:val="bullet"/>
      <w:lvlText w:val=""/>
      <w:lvlJc w:val="left"/>
      <w:pPr>
        <w:ind w:left="3375" w:hanging="360"/>
      </w:pPr>
      <w:rPr>
        <w:rFonts w:ascii="Wingdings" w:hAnsi="Wingdings" w:hint="default"/>
      </w:rPr>
    </w:lvl>
    <w:lvl w:ilvl="3" w:tplc="240A0001" w:tentative="1">
      <w:start w:val="1"/>
      <w:numFmt w:val="bullet"/>
      <w:lvlText w:val=""/>
      <w:lvlJc w:val="left"/>
      <w:pPr>
        <w:ind w:left="4095" w:hanging="360"/>
      </w:pPr>
      <w:rPr>
        <w:rFonts w:ascii="Symbol" w:hAnsi="Symbol" w:hint="default"/>
      </w:rPr>
    </w:lvl>
    <w:lvl w:ilvl="4" w:tplc="240A0003" w:tentative="1">
      <w:start w:val="1"/>
      <w:numFmt w:val="bullet"/>
      <w:lvlText w:val="o"/>
      <w:lvlJc w:val="left"/>
      <w:pPr>
        <w:ind w:left="4815" w:hanging="360"/>
      </w:pPr>
      <w:rPr>
        <w:rFonts w:ascii="Courier New" w:hAnsi="Courier New" w:cs="Courier New" w:hint="default"/>
      </w:rPr>
    </w:lvl>
    <w:lvl w:ilvl="5" w:tplc="240A0005" w:tentative="1">
      <w:start w:val="1"/>
      <w:numFmt w:val="bullet"/>
      <w:lvlText w:val=""/>
      <w:lvlJc w:val="left"/>
      <w:pPr>
        <w:ind w:left="5535" w:hanging="360"/>
      </w:pPr>
      <w:rPr>
        <w:rFonts w:ascii="Wingdings" w:hAnsi="Wingdings" w:hint="default"/>
      </w:rPr>
    </w:lvl>
    <w:lvl w:ilvl="6" w:tplc="240A0001" w:tentative="1">
      <w:start w:val="1"/>
      <w:numFmt w:val="bullet"/>
      <w:lvlText w:val=""/>
      <w:lvlJc w:val="left"/>
      <w:pPr>
        <w:ind w:left="6255" w:hanging="360"/>
      </w:pPr>
      <w:rPr>
        <w:rFonts w:ascii="Symbol" w:hAnsi="Symbol" w:hint="default"/>
      </w:rPr>
    </w:lvl>
    <w:lvl w:ilvl="7" w:tplc="240A0003" w:tentative="1">
      <w:start w:val="1"/>
      <w:numFmt w:val="bullet"/>
      <w:lvlText w:val="o"/>
      <w:lvlJc w:val="left"/>
      <w:pPr>
        <w:ind w:left="6975" w:hanging="360"/>
      </w:pPr>
      <w:rPr>
        <w:rFonts w:ascii="Courier New" w:hAnsi="Courier New" w:cs="Courier New" w:hint="default"/>
      </w:rPr>
    </w:lvl>
    <w:lvl w:ilvl="8" w:tplc="240A0005" w:tentative="1">
      <w:start w:val="1"/>
      <w:numFmt w:val="bullet"/>
      <w:lvlText w:val=""/>
      <w:lvlJc w:val="left"/>
      <w:pPr>
        <w:ind w:left="7695" w:hanging="360"/>
      </w:pPr>
      <w:rPr>
        <w:rFonts w:ascii="Wingdings" w:hAnsi="Wingdings" w:hint="default"/>
      </w:rPr>
    </w:lvl>
  </w:abstractNum>
  <w:abstractNum w:abstractNumId="4">
    <w:nsid w:val="51340626"/>
    <w:multiLevelType w:val="hybridMultilevel"/>
    <w:tmpl w:val="EF1A56F8"/>
    <w:lvl w:ilvl="0" w:tplc="1C94A120">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57"/>
    <w:rsid w:val="0002674A"/>
    <w:rsid w:val="000827D2"/>
    <w:rsid w:val="0008684C"/>
    <w:rsid w:val="000F520D"/>
    <w:rsid w:val="001603F1"/>
    <w:rsid w:val="00167DB8"/>
    <w:rsid w:val="00172610"/>
    <w:rsid w:val="0018523A"/>
    <w:rsid w:val="00276062"/>
    <w:rsid w:val="002F44D7"/>
    <w:rsid w:val="00310E29"/>
    <w:rsid w:val="003B37B7"/>
    <w:rsid w:val="003D4CEE"/>
    <w:rsid w:val="0041457B"/>
    <w:rsid w:val="00435303"/>
    <w:rsid w:val="004C49DC"/>
    <w:rsid w:val="004F020D"/>
    <w:rsid w:val="004F74D6"/>
    <w:rsid w:val="00502520"/>
    <w:rsid w:val="005A160A"/>
    <w:rsid w:val="005E6E21"/>
    <w:rsid w:val="00600081"/>
    <w:rsid w:val="00622E2B"/>
    <w:rsid w:val="00666BAB"/>
    <w:rsid w:val="006B328E"/>
    <w:rsid w:val="006D0A7D"/>
    <w:rsid w:val="006D2689"/>
    <w:rsid w:val="006F7367"/>
    <w:rsid w:val="00747229"/>
    <w:rsid w:val="00773F6E"/>
    <w:rsid w:val="00775109"/>
    <w:rsid w:val="007972C3"/>
    <w:rsid w:val="00797478"/>
    <w:rsid w:val="007E76AC"/>
    <w:rsid w:val="007F60F3"/>
    <w:rsid w:val="00811F18"/>
    <w:rsid w:val="0082198B"/>
    <w:rsid w:val="0088562A"/>
    <w:rsid w:val="008D08AC"/>
    <w:rsid w:val="00901742"/>
    <w:rsid w:val="009354E5"/>
    <w:rsid w:val="00971B1E"/>
    <w:rsid w:val="009B6899"/>
    <w:rsid w:val="00A01FF9"/>
    <w:rsid w:val="00A4139F"/>
    <w:rsid w:val="00A50EA6"/>
    <w:rsid w:val="00A61CD7"/>
    <w:rsid w:val="00A82D91"/>
    <w:rsid w:val="00A86229"/>
    <w:rsid w:val="00AC32C0"/>
    <w:rsid w:val="00AD3334"/>
    <w:rsid w:val="00B23FEF"/>
    <w:rsid w:val="00B43433"/>
    <w:rsid w:val="00B46A79"/>
    <w:rsid w:val="00B677F9"/>
    <w:rsid w:val="00B7145E"/>
    <w:rsid w:val="00B72B6C"/>
    <w:rsid w:val="00BA69C8"/>
    <w:rsid w:val="00BD1562"/>
    <w:rsid w:val="00BF46CD"/>
    <w:rsid w:val="00C01B0D"/>
    <w:rsid w:val="00C17CDC"/>
    <w:rsid w:val="00C20BD9"/>
    <w:rsid w:val="00C27EBC"/>
    <w:rsid w:val="00C6299D"/>
    <w:rsid w:val="00C7753C"/>
    <w:rsid w:val="00C81D8F"/>
    <w:rsid w:val="00CA7D88"/>
    <w:rsid w:val="00CE6F05"/>
    <w:rsid w:val="00D42B6B"/>
    <w:rsid w:val="00D652DB"/>
    <w:rsid w:val="00DC4ADE"/>
    <w:rsid w:val="00E114BB"/>
    <w:rsid w:val="00E933C4"/>
    <w:rsid w:val="00EA7B1C"/>
    <w:rsid w:val="00EB21F1"/>
    <w:rsid w:val="00EE2D2E"/>
    <w:rsid w:val="00EE740A"/>
    <w:rsid w:val="00F0314B"/>
    <w:rsid w:val="00F44779"/>
    <w:rsid w:val="00F50C57"/>
    <w:rsid w:val="00F601D8"/>
    <w:rsid w:val="00FA4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57"/>
    <w:pPr>
      <w:spacing w:after="0" w:line="240" w:lineRule="auto"/>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F50C57"/>
    <w:pPr>
      <w:keepNext/>
      <w:jc w:val="center"/>
      <w:outlineLvl w:val="0"/>
    </w:pPr>
    <w:rPr>
      <w:rFonts w:ascii="Comic Sans MS" w:hAnsi="Comic Sans MS"/>
      <w:sz w:val="26"/>
    </w:rPr>
  </w:style>
  <w:style w:type="paragraph" w:styleId="Ttulo4">
    <w:name w:val="heading 4"/>
    <w:basedOn w:val="Normal"/>
    <w:next w:val="Normal"/>
    <w:link w:val="Ttulo4Car"/>
    <w:uiPriority w:val="9"/>
    <w:semiHidden/>
    <w:unhideWhenUsed/>
    <w:qFormat/>
    <w:rsid w:val="00A50E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C57"/>
    <w:rPr>
      <w:rFonts w:ascii="Comic Sans MS" w:eastAsia="Times New Roman" w:hAnsi="Comic Sans MS"/>
      <w:sz w:val="26"/>
      <w:lang w:val="es-ES_tradnl" w:eastAsia="es-ES"/>
    </w:rPr>
  </w:style>
  <w:style w:type="paragraph" w:styleId="Piedepgina">
    <w:name w:val="footer"/>
    <w:basedOn w:val="Normal"/>
    <w:link w:val="PiedepginaCar"/>
    <w:semiHidden/>
    <w:rsid w:val="00F50C57"/>
    <w:pPr>
      <w:tabs>
        <w:tab w:val="center" w:pos="4252"/>
        <w:tab w:val="right" w:pos="8504"/>
      </w:tabs>
    </w:pPr>
  </w:style>
  <w:style w:type="character" w:customStyle="1" w:styleId="PiedepginaCar">
    <w:name w:val="Pie de página Car"/>
    <w:basedOn w:val="Fuentedeprrafopredeter"/>
    <w:link w:val="Piedepgina"/>
    <w:semiHidden/>
    <w:rsid w:val="00F50C57"/>
    <w:rPr>
      <w:rFonts w:ascii="Times New Roman" w:eastAsia="Times New Roman" w:hAnsi="Times New Roman"/>
      <w:sz w:val="20"/>
      <w:lang w:val="es-ES_tradnl" w:eastAsia="es-ES"/>
    </w:rPr>
  </w:style>
  <w:style w:type="paragraph" w:styleId="Textonotapie">
    <w:name w:val="footnote text"/>
    <w:basedOn w:val="Normal"/>
    <w:link w:val="TextonotapieCar"/>
    <w:unhideWhenUsed/>
    <w:rsid w:val="00F50C57"/>
  </w:style>
  <w:style w:type="character" w:customStyle="1" w:styleId="TextonotapieCar">
    <w:name w:val="Texto nota pie Car"/>
    <w:basedOn w:val="Fuentedeprrafopredeter"/>
    <w:link w:val="Textonotapie"/>
    <w:rsid w:val="00F50C57"/>
    <w:rPr>
      <w:rFonts w:ascii="Times New Roman" w:eastAsia="Times New Roman" w:hAnsi="Times New Roman"/>
      <w:sz w:val="20"/>
      <w:lang w:val="es-ES_tradnl" w:eastAsia="es-ES"/>
    </w:rPr>
  </w:style>
  <w:style w:type="character" w:styleId="Refdenotaalpie">
    <w:name w:val="footnote reference"/>
    <w:basedOn w:val="Fuentedeprrafopredeter"/>
    <w:semiHidden/>
    <w:unhideWhenUsed/>
    <w:rsid w:val="00F50C57"/>
    <w:rPr>
      <w:vertAlign w:val="superscript"/>
    </w:rPr>
  </w:style>
  <w:style w:type="paragraph" w:customStyle="1" w:styleId="Default">
    <w:name w:val="Default"/>
    <w:rsid w:val="00F50C57"/>
    <w:pPr>
      <w:autoSpaceDE w:val="0"/>
      <w:autoSpaceDN w:val="0"/>
      <w:adjustRightInd w:val="0"/>
      <w:spacing w:after="0" w:line="240" w:lineRule="auto"/>
    </w:pPr>
    <w:rPr>
      <w:rFonts w:ascii="Arial" w:hAnsi="Arial" w:cs="Arial"/>
      <w:color w:val="000000"/>
      <w:szCs w:val="24"/>
    </w:rPr>
  </w:style>
  <w:style w:type="paragraph" w:styleId="NormalWeb">
    <w:name w:val="Normal (Web)"/>
    <w:basedOn w:val="Normal"/>
    <w:uiPriority w:val="99"/>
    <w:semiHidden/>
    <w:unhideWhenUsed/>
    <w:rsid w:val="00F50C57"/>
    <w:pPr>
      <w:spacing w:before="100" w:beforeAutospacing="1" w:after="100" w:afterAutospacing="1"/>
    </w:pPr>
    <w:rPr>
      <w:sz w:val="24"/>
      <w:szCs w:val="24"/>
      <w:lang w:val="es-ES"/>
    </w:rPr>
  </w:style>
  <w:style w:type="paragraph" w:styleId="Prrafodelista">
    <w:name w:val="List Paragraph"/>
    <w:basedOn w:val="Normal"/>
    <w:uiPriority w:val="34"/>
    <w:qFormat/>
    <w:rsid w:val="00F50C57"/>
    <w:pPr>
      <w:ind w:left="720"/>
      <w:contextualSpacing/>
    </w:pPr>
  </w:style>
  <w:style w:type="paragraph" w:styleId="Encabezado">
    <w:name w:val="header"/>
    <w:basedOn w:val="Normal"/>
    <w:link w:val="EncabezadoCar"/>
    <w:uiPriority w:val="99"/>
    <w:unhideWhenUsed/>
    <w:rsid w:val="00F50C57"/>
    <w:pPr>
      <w:tabs>
        <w:tab w:val="center" w:pos="4419"/>
        <w:tab w:val="right" w:pos="8838"/>
      </w:tabs>
    </w:pPr>
  </w:style>
  <w:style w:type="character" w:customStyle="1" w:styleId="EncabezadoCar">
    <w:name w:val="Encabezado Car"/>
    <w:basedOn w:val="Fuentedeprrafopredeter"/>
    <w:link w:val="Encabezado"/>
    <w:uiPriority w:val="99"/>
    <w:rsid w:val="00F50C57"/>
    <w:rPr>
      <w:rFonts w:ascii="Times New Roman" w:eastAsia="Times New Roman" w:hAnsi="Times New Roman"/>
      <w:sz w:val="20"/>
      <w:lang w:val="es-ES_tradnl" w:eastAsia="es-ES"/>
    </w:rPr>
  </w:style>
  <w:style w:type="paragraph" w:customStyle="1" w:styleId="Sangra3detindependiente1">
    <w:name w:val="Sangría 3 de t. independiente1"/>
    <w:basedOn w:val="Normal"/>
    <w:rsid w:val="00F50C57"/>
    <w:pPr>
      <w:overflowPunct w:val="0"/>
      <w:autoSpaceDE w:val="0"/>
      <w:autoSpaceDN w:val="0"/>
      <w:adjustRightInd w:val="0"/>
      <w:spacing w:after="220" w:line="360" w:lineRule="auto"/>
      <w:ind w:firstLine="708"/>
      <w:jc w:val="both"/>
    </w:pPr>
    <w:rPr>
      <w:rFonts w:ascii="Century Gothic" w:hAnsi="Century Gothic"/>
      <w:sz w:val="22"/>
    </w:rPr>
  </w:style>
  <w:style w:type="paragraph" w:styleId="Epgrafe">
    <w:name w:val="caption"/>
    <w:basedOn w:val="Normal"/>
    <w:next w:val="Normal"/>
    <w:qFormat/>
    <w:rsid w:val="00F50C57"/>
    <w:pPr>
      <w:spacing w:line="360" w:lineRule="auto"/>
      <w:jc w:val="center"/>
    </w:pPr>
    <w:rPr>
      <w:rFonts w:ascii="Arial" w:hAnsi="Arial" w:cs="Arial"/>
      <w:b/>
      <w:bCs/>
      <w:iCs/>
      <w:color w:val="000000"/>
      <w:sz w:val="24"/>
      <w:szCs w:val="22"/>
      <w:lang w:val="es-ES"/>
    </w:rPr>
  </w:style>
  <w:style w:type="paragraph" w:styleId="Textodeglobo">
    <w:name w:val="Balloon Text"/>
    <w:basedOn w:val="Normal"/>
    <w:link w:val="TextodegloboCar"/>
    <w:uiPriority w:val="99"/>
    <w:semiHidden/>
    <w:unhideWhenUsed/>
    <w:rsid w:val="00F50C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C57"/>
    <w:rPr>
      <w:rFonts w:ascii="Tahoma" w:eastAsia="Times New Roman" w:hAnsi="Tahoma" w:cs="Tahoma"/>
      <w:sz w:val="16"/>
      <w:szCs w:val="16"/>
      <w:lang w:val="es-ES_tradnl" w:eastAsia="es-ES"/>
    </w:rPr>
  </w:style>
  <w:style w:type="character" w:customStyle="1" w:styleId="Ttulo4Car">
    <w:name w:val="Título 4 Car"/>
    <w:basedOn w:val="Fuentedeprrafopredeter"/>
    <w:link w:val="Ttulo4"/>
    <w:uiPriority w:val="9"/>
    <w:semiHidden/>
    <w:rsid w:val="00A50EA6"/>
    <w:rPr>
      <w:rFonts w:asciiTheme="majorHAnsi" w:eastAsiaTheme="majorEastAsia" w:hAnsiTheme="majorHAnsi" w:cstheme="majorBidi"/>
      <w:b/>
      <w:bCs/>
      <w:i/>
      <w:iCs/>
      <w:color w:val="4F81BD" w:themeColor="accent1"/>
      <w:sz w:val="20"/>
      <w:lang w:val="es-ES_tradnl" w:eastAsia="es-ES"/>
    </w:rPr>
  </w:style>
  <w:style w:type="paragraph" w:styleId="Ttulo">
    <w:name w:val="Title"/>
    <w:basedOn w:val="Normal"/>
    <w:link w:val="TtuloCar"/>
    <w:qFormat/>
    <w:rsid w:val="00A50EA6"/>
    <w:pPr>
      <w:jc w:val="center"/>
    </w:pPr>
    <w:rPr>
      <w:b/>
      <w:i/>
      <w:sz w:val="32"/>
      <w:lang w:val="es-ES"/>
    </w:rPr>
  </w:style>
  <w:style w:type="character" w:customStyle="1" w:styleId="TtuloCar">
    <w:name w:val="Título Car"/>
    <w:basedOn w:val="Fuentedeprrafopredeter"/>
    <w:link w:val="Ttulo"/>
    <w:rsid w:val="00A50EA6"/>
    <w:rPr>
      <w:rFonts w:ascii="Times New Roman" w:eastAsia="Times New Roman" w:hAnsi="Times New Roman"/>
      <w:b/>
      <w:i/>
      <w:sz w:val="32"/>
      <w:lang w:val="es-ES" w:eastAsia="es-ES"/>
    </w:rPr>
  </w:style>
  <w:style w:type="character" w:styleId="Hipervnculo">
    <w:name w:val="Hyperlink"/>
    <w:basedOn w:val="Fuentedeprrafopredeter"/>
    <w:uiPriority w:val="99"/>
    <w:unhideWhenUsed/>
    <w:rsid w:val="00A50E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57"/>
    <w:pPr>
      <w:spacing w:after="0" w:line="240" w:lineRule="auto"/>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F50C57"/>
    <w:pPr>
      <w:keepNext/>
      <w:jc w:val="center"/>
      <w:outlineLvl w:val="0"/>
    </w:pPr>
    <w:rPr>
      <w:rFonts w:ascii="Comic Sans MS" w:hAnsi="Comic Sans MS"/>
      <w:sz w:val="26"/>
    </w:rPr>
  </w:style>
  <w:style w:type="paragraph" w:styleId="Ttulo4">
    <w:name w:val="heading 4"/>
    <w:basedOn w:val="Normal"/>
    <w:next w:val="Normal"/>
    <w:link w:val="Ttulo4Car"/>
    <w:uiPriority w:val="9"/>
    <w:semiHidden/>
    <w:unhideWhenUsed/>
    <w:qFormat/>
    <w:rsid w:val="00A50E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C57"/>
    <w:rPr>
      <w:rFonts w:ascii="Comic Sans MS" w:eastAsia="Times New Roman" w:hAnsi="Comic Sans MS"/>
      <w:sz w:val="26"/>
      <w:lang w:val="es-ES_tradnl" w:eastAsia="es-ES"/>
    </w:rPr>
  </w:style>
  <w:style w:type="paragraph" w:styleId="Piedepgina">
    <w:name w:val="footer"/>
    <w:basedOn w:val="Normal"/>
    <w:link w:val="PiedepginaCar"/>
    <w:semiHidden/>
    <w:rsid w:val="00F50C57"/>
    <w:pPr>
      <w:tabs>
        <w:tab w:val="center" w:pos="4252"/>
        <w:tab w:val="right" w:pos="8504"/>
      </w:tabs>
    </w:pPr>
  </w:style>
  <w:style w:type="character" w:customStyle="1" w:styleId="PiedepginaCar">
    <w:name w:val="Pie de página Car"/>
    <w:basedOn w:val="Fuentedeprrafopredeter"/>
    <w:link w:val="Piedepgina"/>
    <w:semiHidden/>
    <w:rsid w:val="00F50C57"/>
    <w:rPr>
      <w:rFonts w:ascii="Times New Roman" w:eastAsia="Times New Roman" w:hAnsi="Times New Roman"/>
      <w:sz w:val="20"/>
      <w:lang w:val="es-ES_tradnl" w:eastAsia="es-ES"/>
    </w:rPr>
  </w:style>
  <w:style w:type="paragraph" w:styleId="Textonotapie">
    <w:name w:val="footnote text"/>
    <w:basedOn w:val="Normal"/>
    <w:link w:val="TextonotapieCar"/>
    <w:unhideWhenUsed/>
    <w:rsid w:val="00F50C57"/>
  </w:style>
  <w:style w:type="character" w:customStyle="1" w:styleId="TextonotapieCar">
    <w:name w:val="Texto nota pie Car"/>
    <w:basedOn w:val="Fuentedeprrafopredeter"/>
    <w:link w:val="Textonotapie"/>
    <w:rsid w:val="00F50C57"/>
    <w:rPr>
      <w:rFonts w:ascii="Times New Roman" w:eastAsia="Times New Roman" w:hAnsi="Times New Roman"/>
      <w:sz w:val="20"/>
      <w:lang w:val="es-ES_tradnl" w:eastAsia="es-ES"/>
    </w:rPr>
  </w:style>
  <w:style w:type="character" w:styleId="Refdenotaalpie">
    <w:name w:val="footnote reference"/>
    <w:basedOn w:val="Fuentedeprrafopredeter"/>
    <w:semiHidden/>
    <w:unhideWhenUsed/>
    <w:rsid w:val="00F50C57"/>
    <w:rPr>
      <w:vertAlign w:val="superscript"/>
    </w:rPr>
  </w:style>
  <w:style w:type="paragraph" w:customStyle="1" w:styleId="Default">
    <w:name w:val="Default"/>
    <w:rsid w:val="00F50C57"/>
    <w:pPr>
      <w:autoSpaceDE w:val="0"/>
      <w:autoSpaceDN w:val="0"/>
      <w:adjustRightInd w:val="0"/>
      <w:spacing w:after="0" w:line="240" w:lineRule="auto"/>
    </w:pPr>
    <w:rPr>
      <w:rFonts w:ascii="Arial" w:hAnsi="Arial" w:cs="Arial"/>
      <w:color w:val="000000"/>
      <w:szCs w:val="24"/>
    </w:rPr>
  </w:style>
  <w:style w:type="paragraph" w:styleId="NormalWeb">
    <w:name w:val="Normal (Web)"/>
    <w:basedOn w:val="Normal"/>
    <w:uiPriority w:val="99"/>
    <w:semiHidden/>
    <w:unhideWhenUsed/>
    <w:rsid w:val="00F50C57"/>
    <w:pPr>
      <w:spacing w:before="100" w:beforeAutospacing="1" w:after="100" w:afterAutospacing="1"/>
    </w:pPr>
    <w:rPr>
      <w:sz w:val="24"/>
      <w:szCs w:val="24"/>
      <w:lang w:val="es-ES"/>
    </w:rPr>
  </w:style>
  <w:style w:type="paragraph" w:styleId="Prrafodelista">
    <w:name w:val="List Paragraph"/>
    <w:basedOn w:val="Normal"/>
    <w:uiPriority w:val="34"/>
    <w:qFormat/>
    <w:rsid w:val="00F50C57"/>
    <w:pPr>
      <w:ind w:left="720"/>
      <w:contextualSpacing/>
    </w:pPr>
  </w:style>
  <w:style w:type="paragraph" w:styleId="Encabezado">
    <w:name w:val="header"/>
    <w:basedOn w:val="Normal"/>
    <w:link w:val="EncabezadoCar"/>
    <w:uiPriority w:val="99"/>
    <w:unhideWhenUsed/>
    <w:rsid w:val="00F50C57"/>
    <w:pPr>
      <w:tabs>
        <w:tab w:val="center" w:pos="4419"/>
        <w:tab w:val="right" w:pos="8838"/>
      </w:tabs>
    </w:pPr>
  </w:style>
  <w:style w:type="character" w:customStyle="1" w:styleId="EncabezadoCar">
    <w:name w:val="Encabezado Car"/>
    <w:basedOn w:val="Fuentedeprrafopredeter"/>
    <w:link w:val="Encabezado"/>
    <w:uiPriority w:val="99"/>
    <w:rsid w:val="00F50C57"/>
    <w:rPr>
      <w:rFonts w:ascii="Times New Roman" w:eastAsia="Times New Roman" w:hAnsi="Times New Roman"/>
      <w:sz w:val="20"/>
      <w:lang w:val="es-ES_tradnl" w:eastAsia="es-ES"/>
    </w:rPr>
  </w:style>
  <w:style w:type="paragraph" w:customStyle="1" w:styleId="Sangra3detindependiente1">
    <w:name w:val="Sangría 3 de t. independiente1"/>
    <w:basedOn w:val="Normal"/>
    <w:rsid w:val="00F50C57"/>
    <w:pPr>
      <w:overflowPunct w:val="0"/>
      <w:autoSpaceDE w:val="0"/>
      <w:autoSpaceDN w:val="0"/>
      <w:adjustRightInd w:val="0"/>
      <w:spacing w:after="220" w:line="360" w:lineRule="auto"/>
      <w:ind w:firstLine="708"/>
      <w:jc w:val="both"/>
    </w:pPr>
    <w:rPr>
      <w:rFonts w:ascii="Century Gothic" w:hAnsi="Century Gothic"/>
      <w:sz w:val="22"/>
    </w:rPr>
  </w:style>
  <w:style w:type="paragraph" w:styleId="Epgrafe">
    <w:name w:val="caption"/>
    <w:basedOn w:val="Normal"/>
    <w:next w:val="Normal"/>
    <w:qFormat/>
    <w:rsid w:val="00F50C57"/>
    <w:pPr>
      <w:spacing w:line="360" w:lineRule="auto"/>
      <w:jc w:val="center"/>
    </w:pPr>
    <w:rPr>
      <w:rFonts w:ascii="Arial" w:hAnsi="Arial" w:cs="Arial"/>
      <w:b/>
      <w:bCs/>
      <w:iCs/>
      <w:color w:val="000000"/>
      <w:sz w:val="24"/>
      <w:szCs w:val="22"/>
      <w:lang w:val="es-ES"/>
    </w:rPr>
  </w:style>
  <w:style w:type="paragraph" w:styleId="Textodeglobo">
    <w:name w:val="Balloon Text"/>
    <w:basedOn w:val="Normal"/>
    <w:link w:val="TextodegloboCar"/>
    <w:uiPriority w:val="99"/>
    <w:semiHidden/>
    <w:unhideWhenUsed/>
    <w:rsid w:val="00F50C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C57"/>
    <w:rPr>
      <w:rFonts w:ascii="Tahoma" w:eastAsia="Times New Roman" w:hAnsi="Tahoma" w:cs="Tahoma"/>
      <w:sz w:val="16"/>
      <w:szCs w:val="16"/>
      <w:lang w:val="es-ES_tradnl" w:eastAsia="es-ES"/>
    </w:rPr>
  </w:style>
  <w:style w:type="character" w:customStyle="1" w:styleId="Ttulo4Car">
    <w:name w:val="Título 4 Car"/>
    <w:basedOn w:val="Fuentedeprrafopredeter"/>
    <w:link w:val="Ttulo4"/>
    <w:uiPriority w:val="9"/>
    <w:semiHidden/>
    <w:rsid w:val="00A50EA6"/>
    <w:rPr>
      <w:rFonts w:asciiTheme="majorHAnsi" w:eastAsiaTheme="majorEastAsia" w:hAnsiTheme="majorHAnsi" w:cstheme="majorBidi"/>
      <w:b/>
      <w:bCs/>
      <w:i/>
      <w:iCs/>
      <w:color w:val="4F81BD" w:themeColor="accent1"/>
      <w:sz w:val="20"/>
      <w:lang w:val="es-ES_tradnl" w:eastAsia="es-ES"/>
    </w:rPr>
  </w:style>
  <w:style w:type="paragraph" w:styleId="Ttulo">
    <w:name w:val="Title"/>
    <w:basedOn w:val="Normal"/>
    <w:link w:val="TtuloCar"/>
    <w:qFormat/>
    <w:rsid w:val="00A50EA6"/>
    <w:pPr>
      <w:jc w:val="center"/>
    </w:pPr>
    <w:rPr>
      <w:b/>
      <w:i/>
      <w:sz w:val="32"/>
      <w:lang w:val="es-ES"/>
    </w:rPr>
  </w:style>
  <w:style w:type="character" w:customStyle="1" w:styleId="TtuloCar">
    <w:name w:val="Título Car"/>
    <w:basedOn w:val="Fuentedeprrafopredeter"/>
    <w:link w:val="Ttulo"/>
    <w:rsid w:val="00A50EA6"/>
    <w:rPr>
      <w:rFonts w:ascii="Times New Roman" w:eastAsia="Times New Roman" w:hAnsi="Times New Roman"/>
      <w:b/>
      <w:i/>
      <w:sz w:val="32"/>
      <w:lang w:val="es-ES" w:eastAsia="es-ES"/>
    </w:rPr>
  </w:style>
  <w:style w:type="character" w:styleId="Hipervnculo">
    <w:name w:val="Hyperlink"/>
    <w:basedOn w:val="Fuentedeprrafopredeter"/>
    <w:uiPriority w:val="99"/>
    <w:unhideWhenUsed/>
    <w:rsid w:val="00A50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caldia@cubarral-meta.gov.c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E5B3-3CA0-4DE0-B206-2B421D33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2</cp:revision>
  <cp:lastPrinted>2014-08-27T20:45:00Z</cp:lastPrinted>
  <dcterms:created xsi:type="dcterms:W3CDTF">2014-08-28T19:19:00Z</dcterms:created>
  <dcterms:modified xsi:type="dcterms:W3CDTF">2014-08-28T19:19:00Z</dcterms:modified>
</cp:coreProperties>
</file>