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BA" w:rsidRPr="00C5669C" w:rsidRDefault="003F6DBA" w:rsidP="003F6DBA">
      <w:pPr>
        <w:pStyle w:val="Ttulo"/>
        <w:rPr>
          <w:rFonts w:asciiTheme="minorHAnsi" w:hAnsiTheme="minorHAnsi"/>
          <w:i w:val="0"/>
          <w:sz w:val="28"/>
          <w:szCs w:val="24"/>
        </w:rPr>
      </w:pPr>
      <w:r w:rsidRPr="00C5669C">
        <w:rPr>
          <w:rFonts w:asciiTheme="minorHAnsi" w:hAnsiTheme="minorHAnsi"/>
          <w:i w:val="0"/>
          <w:sz w:val="28"/>
          <w:szCs w:val="24"/>
        </w:rPr>
        <w:t>REPÚBLICA DE COLOMBIA</w:t>
      </w:r>
    </w:p>
    <w:p w:rsidR="003F6DBA" w:rsidRPr="008055AB" w:rsidRDefault="003F6DBA" w:rsidP="003F6DBA">
      <w:pPr>
        <w:tabs>
          <w:tab w:val="left" w:pos="2410"/>
        </w:tabs>
        <w:ind w:firstLine="1134"/>
        <w:jc w:val="both"/>
        <w:rPr>
          <w:rFonts w:asciiTheme="minorHAnsi" w:hAnsiTheme="minorHAnsi"/>
          <w:b/>
          <w:sz w:val="24"/>
          <w:szCs w:val="24"/>
        </w:rPr>
      </w:pPr>
      <w:r w:rsidRPr="008055AB">
        <w:rPr>
          <w:rFonts w:asciiTheme="minorHAnsi" w:hAnsiTheme="minorHAnsi"/>
          <w:b/>
          <w:noProof/>
          <w:sz w:val="24"/>
          <w:szCs w:val="24"/>
          <w:lang w:val="es-CO" w:eastAsia="es-CO"/>
        </w:rPr>
        <w:drawing>
          <wp:anchor distT="0" distB="0" distL="114300" distR="114300" simplePos="0" relativeHeight="251661312"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3F6DBA" w:rsidRPr="008055AB" w:rsidRDefault="003F6DBA" w:rsidP="003F6DBA">
      <w:pPr>
        <w:tabs>
          <w:tab w:val="left" w:pos="2410"/>
        </w:tabs>
        <w:ind w:firstLine="1134"/>
        <w:jc w:val="both"/>
        <w:rPr>
          <w:rFonts w:asciiTheme="minorHAnsi" w:hAnsiTheme="minorHAnsi"/>
          <w:b/>
          <w:sz w:val="24"/>
          <w:szCs w:val="24"/>
        </w:rPr>
      </w:pPr>
    </w:p>
    <w:p w:rsidR="003F6DBA" w:rsidRPr="008055AB" w:rsidRDefault="003F6DBA" w:rsidP="003F6DBA">
      <w:pPr>
        <w:tabs>
          <w:tab w:val="left" w:pos="2410"/>
        </w:tabs>
        <w:ind w:firstLine="1134"/>
        <w:jc w:val="both"/>
        <w:rPr>
          <w:rFonts w:asciiTheme="minorHAnsi" w:hAnsiTheme="minorHAnsi"/>
          <w:b/>
          <w:sz w:val="24"/>
          <w:szCs w:val="24"/>
        </w:rPr>
      </w:pPr>
    </w:p>
    <w:p w:rsidR="003F6DBA" w:rsidRPr="008055AB" w:rsidRDefault="003F6DBA" w:rsidP="003F6DBA">
      <w:pPr>
        <w:tabs>
          <w:tab w:val="left" w:pos="2410"/>
        </w:tabs>
        <w:ind w:firstLine="1134"/>
        <w:jc w:val="both"/>
        <w:rPr>
          <w:rFonts w:asciiTheme="minorHAnsi" w:hAnsiTheme="minorHAnsi"/>
          <w:b/>
          <w:sz w:val="24"/>
          <w:szCs w:val="24"/>
        </w:rPr>
      </w:pPr>
    </w:p>
    <w:p w:rsidR="003F6DBA" w:rsidRPr="008055AB" w:rsidRDefault="003F6DBA" w:rsidP="003F6DBA">
      <w:pPr>
        <w:tabs>
          <w:tab w:val="left" w:pos="2410"/>
        </w:tabs>
        <w:ind w:firstLine="1134"/>
        <w:jc w:val="both"/>
        <w:rPr>
          <w:rFonts w:asciiTheme="minorHAnsi" w:hAnsiTheme="minorHAnsi"/>
          <w:b/>
          <w:sz w:val="24"/>
          <w:szCs w:val="24"/>
        </w:rPr>
      </w:pPr>
    </w:p>
    <w:p w:rsidR="003F6DBA" w:rsidRPr="008055AB" w:rsidRDefault="003F6DBA" w:rsidP="003F6DBA">
      <w:pPr>
        <w:tabs>
          <w:tab w:val="left" w:pos="2410"/>
        </w:tabs>
        <w:ind w:firstLine="1134"/>
        <w:jc w:val="both"/>
        <w:rPr>
          <w:rFonts w:asciiTheme="minorHAnsi" w:hAnsiTheme="minorHAnsi"/>
          <w:b/>
          <w:sz w:val="24"/>
          <w:szCs w:val="24"/>
        </w:rPr>
      </w:pPr>
    </w:p>
    <w:p w:rsidR="003F6DBA" w:rsidRPr="00C5669C" w:rsidRDefault="003F6DBA" w:rsidP="003F6DBA">
      <w:pPr>
        <w:pStyle w:val="Ttulo4"/>
        <w:spacing w:before="0"/>
        <w:jc w:val="center"/>
        <w:rPr>
          <w:rFonts w:asciiTheme="minorHAnsi" w:hAnsiTheme="minorHAnsi"/>
          <w:i w:val="0"/>
          <w:szCs w:val="24"/>
        </w:rPr>
      </w:pPr>
      <w:r w:rsidRPr="00C5669C">
        <w:rPr>
          <w:rFonts w:asciiTheme="minorHAnsi" w:hAnsiTheme="minorHAnsi"/>
          <w:i w:val="0"/>
          <w:szCs w:val="24"/>
        </w:rPr>
        <w:t>TRIBUNAL  ADMINISTRATIVO DEL META</w:t>
      </w:r>
    </w:p>
    <w:p w:rsidR="009D1528" w:rsidRDefault="009D1528" w:rsidP="006C04EF">
      <w:pPr>
        <w:pStyle w:val="Ttulo1"/>
        <w:rPr>
          <w:rFonts w:asciiTheme="minorHAnsi" w:hAnsiTheme="minorHAnsi"/>
          <w:sz w:val="28"/>
          <w:szCs w:val="28"/>
        </w:rPr>
      </w:pPr>
    </w:p>
    <w:p w:rsidR="00AC2C4E" w:rsidRPr="006C04EF" w:rsidRDefault="00AC2C4E" w:rsidP="006C04EF">
      <w:pPr>
        <w:pStyle w:val="Ttulo1"/>
        <w:rPr>
          <w:rFonts w:asciiTheme="minorHAnsi" w:hAnsiTheme="minorHAnsi"/>
          <w:sz w:val="28"/>
          <w:szCs w:val="28"/>
        </w:rPr>
      </w:pPr>
      <w:r w:rsidRPr="006C04EF">
        <w:rPr>
          <w:rFonts w:asciiTheme="minorHAnsi" w:hAnsiTheme="minorHAnsi"/>
          <w:sz w:val="28"/>
          <w:szCs w:val="28"/>
        </w:rPr>
        <w:t>Sala de Decisión No. 2</w:t>
      </w:r>
    </w:p>
    <w:p w:rsidR="00AC2C4E" w:rsidRPr="006C04EF" w:rsidRDefault="00AC2C4E" w:rsidP="006C04EF">
      <w:pPr>
        <w:ind w:firstLine="1134"/>
        <w:jc w:val="center"/>
        <w:rPr>
          <w:rFonts w:asciiTheme="minorHAnsi" w:hAnsiTheme="minorHAnsi"/>
          <w:sz w:val="28"/>
          <w:szCs w:val="28"/>
        </w:rPr>
      </w:pPr>
    </w:p>
    <w:p w:rsidR="00AC2C4E" w:rsidRPr="006C04EF" w:rsidRDefault="00B51A54" w:rsidP="006C04EF">
      <w:pPr>
        <w:ind w:left="2406" w:firstLine="426"/>
        <w:jc w:val="both"/>
        <w:rPr>
          <w:rFonts w:asciiTheme="minorHAnsi" w:hAnsiTheme="minorHAnsi"/>
          <w:sz w:val="28"/>
          <w:szCs w:val="28"/>
        </w:rPr>
      </w:pPr>
      <w:r w:rsidRPr="006C04EF">
        <w:rPr>
          <w:rFonts w:asciiTheme="minorHAnsi" w:hAnsiTheme="minorHAnsi"/>
          <w:sz w:val="28"/>
          <w:szCs w:val="28"/>
        </w:rPr>
        <w:t xml:space="preserve">   Auto de Interlocutorio No. 0109</w:t>
      </w:r>
    </w:p>
    <w:p w:rsidR="00AC2C4E" w:rsidRPr="006C04EF" w:rsidRDefault="00AC2C4E" w:rsidP="006C04EF">
      <w:pPr>
        <w:ind w:left="2406" w:firstLine="426"/>
        <w:jc w:val="both"/>
        <w:rPr>
          <w:rFonts w:asciiTheme="minorHAnsi" w:hAnsiTheme="minorHAnsi"/>
          <w:sz w:val="28"/>
          <w:szCs w:val="28"/>
        </w:rPr>
      </w:pPr>
    </w:p>
    <w:p w:rsidR="00AC2C4E" w:rsidRPr="006C04EF" w:rsidRDefault="00AC2C4E" w:rsidP="006C04EF">
      <w:pPr>
        <w:ind w:firstLine="1134"/>
        <w:jc w:val="both"/>
        <w:rPr>
          <w:rFonts w:asciiTheme="minorHAnsi" w:hAnsiTheme="minorHAnsi"/>
          <w:sz w:val="28"/>
          <w:szCs w:val="28"/>
        </w:rPr>
      </w:pPr>
      <w:r w:rsidRPr="006C04EF">
        <w:rPr>
          <w:rFonts w:asciiTheme="minorHAnsi" w:hAnsiTheme="minorHAnsi"/>
          <w:sz w:val="28"/>
          <w:szCs w:val="28"/>
        </w:rPr>
        <w:t xml:space="preserve">Villavicencio,  </w:t>
      </w:r>
      <w:r w:rsidR="0039570D">
        <w:rPr>
          <w:rFonts w:asciiTheme="minorHAnsi" w:hAnsiTheme="minorHAnsi"/>
          <w:sz w:val="28"/>
          <w:szCs w:val="28"/>
        </w:rPr>
        <w:t>veintiséis (26) de agosto del dos mil catorce (2014)</w:t>
      </w:r>
      <w:r w:rsidRPr="006C04EF">
        <w:rPr>
          <w:rFonts w:asciiTheme="minorHAnsi" w:hAnsiTheme="minorHAnsi"/>
          <w:sz w:val="28"/>
          <w:szCs w:val="28"/>
        </w:rPr>
        <w:t xml:space="preserve">  </w:t>
      </w:r>
    </w:p>
    <w:p w:rsidR="00AC2C4E" w:rsidRPr="006C04EF" w:rsidRDefault="00AC2C4E" w:rsidP="006C04EF">
      <w:pPr>
        <w:ind w:firstLine="1134"/>
        <w:jc w:val="both"/>
        <w:rPr>
          <w:rFonts w:asciiTheme="minorHAnsi" w:hAnsiTheme="minorHAnsi"/>
          <w:sz w:val="28"/>
          <w:szCs w:val="28"/>
        </w:rPr>
      </w:pPr>
    </w:p>
    <w:p w:rsidR="00AC2C4E" w:rsidRPr="006C04EF" w:rsidRDefault="00AC2C4E" w:rsidP="006C04EF">
      <w:pPr>
        <w:ind w:left="1416"/>
        <w:jc w:val="both"/>
        <w:rPr>
          <w:rFonts w:asciiTheme="minorHAnsi" w:hAnsiTheme="minorHAnsi" w:cs="Comic Sans MS"/>
          <w:sz w:val="28"/>
          <w:szCs w:val="28"/>
        </w:rPr>
      </w:pPr>
      <w:r w:rsidRPr="006C04EF">
        <w:rPr>
          <w:rFonts w:asciiTheme="minorHAnsi" w:hAnsiTheme="minorHAnsi" w:cs="Comic Sans MS"/>
          <w:sz w:val="28"/>
          <w:szCs w:val="28"/>
        </w:rPr>
        <w:t xml:space="preserve">MEDIO DE CONTROL: </w:t>
      </w:r>
      <w:r w:rsidRPr="006C04EF">
        <w:rPr>
          <w:rFonts w:asciiTheme="minorHAnsi" w:hAnsiTheme="minorHAnsi" w:cs="Comic Sans MS"/>
          <w:sz w:val="28"/>
          <w:szCs w:val="28"/>
        </w:rPr>
        <w:tab/>
      </w:r>
      <w:r w:rsidR="00987733">
        <w:rPr>
          <w:rFonts w:asciiTheme="minorHAnsi" w:hAnsiTheme="minorHAnsi" w:cs="Comic Sans MS"/>
          <w:sz w:val="28"/>
          <w:szCs w:val="28"/>
        </w:rPr>
        <w:t xml:space="preserve">NULIDAD Y RESTABLECIMIENTO </w:t>
      </w:r>
    </w:p>
    <w:p w:rsidR="00AC2C4E" w:rsidRPr="006C04EF" w:rsidRDefault="00AC2C4E" w:rsidP="006C04EF">
      <w:pPr>
        <w:ind w:left="708" w:firstLine="708"/>
        <w:jc w:val="both"/>
        <w:rPr>
          <w:rFonts w:asciiTheme="minorHAnsi" w:hAnsiTheme="minorHAnsi" w:cs="Comic Sans MS"/>
          <w:bCs/>
          <w:sz w:val="28"/>
          <w:szCs w:val="28"/>
        </w:rPr>
      </w:pPr>
      <w:r w:rsidRPr="006C04EF">
        <w:rPr>
          <w:rFonts w:asciiTheme="minorHAnsi" w:hAnsiTheme="minorHAnsi" w:cs="Comic Sans MS"/>
          <w:bCs/>
          <w:sz w:val="28"/>
          <w:szCs w:val="28"/>
        </w:rPr>
        <w:t>DEMANDANTE:</w:t>
      </w:r>
      <w:r w:rsidRPr="006C04EF">
        <w:rPr>
          <w:rFonts w:asciiTheme="minorHAnsi" w:hAnsiTheme="minorHAnsi" w:cs="Comic Sans MS"/>
          <w:bCs/>
          <w:sz w:val="28"/>
          <w:szCs w:val="28"/>
        </w:rPr>
        <w:tab/>
      </w:r>
      <w:r w:rsidRPr="006C04EF">
        <w:rPr>
          <w:rFonts w:asciiTheme="minorHAnsi" w:hAnsiTheme="minorHAnsi" w:cs="Comic Sans MS"/>
          <w:bCs/>
          <w:sz w:val="28"/>
          <w:szCs w:val="28"/>
        </w:rPr>
        <w:tab/>
      </w:r>
      <w:r w:rsidR="00B0411A" w:rsidRPr="006C04EF">
        <w:rPr>
          <w:rFonts w:asciiTheme="minorHAnsi" w:hAnsiTheme="minorHAnsi" w:cs="Comic Sans MS"/>
          <w:bCs/>
          <w:sz w:val="28"/>
          <w:szCs w:val="28"/>
        </w:rPr>
        <w:t>NANCY MARTÍNEZ MEJÍA</w:t>
      </w:r>
      <w:r w:rsidRPr="006C04EF">
        <w:rPr>
          <w:rFonts w:asciiTheme="minorHAnsi" w:hAnsiTheme="minorHAnsi" w:cs="Comic Sans MS"/>
          <w:bCs/>
          <w:sz w:val="28"/>
          <w:szCs w:val="28"/>
        </w:rPr>
        <w:t xml:space="preserve"> </w:t>
      </w:r>
    </w:p>
    <w:p w:rsidR="00AC2C4E" w:rsidRPr="006C04EF" w:rsidRDefault="00AC2C4E" w:rsidP="006C04EF">
      <w:pPr>
        <w:ind w:left="4248" w:right="-487" w:hanging="2832"/>
        <w:jc w:val="both"/>
        <w:rPr>
          <w:rFonts w:asciiTheme="minorHAnsi" w:hAnsiTheme="minorHAnsi"/>
          <w:sz w:val="28"/>
          <w:szCs w:val="28"/>
        </w:rPr>
      </w:pPr>
      <w:r w:rsidRPr="006C04EF">
        <w:rPr>
          <w:rFonts w:asciiTheme="minorHAnsi" w:hAnsiTheme="minorHAnsi"/>
          <w:sz w:val="28"/>
          <w:szCs w:val="28"/>
        </w:rPr>
        <w:t xml:space="preserve">DEMANDADO:   </w:t>
      </w:r>
      <w:r w:rsidRPr="006C04EF">
        <w:rPr>
          <w:rFonts w:asciiTheme="minorHAnsi" w:hAnsiTheme="minorHAnsi"/>
          <w:sz w:val="28"/>
          <w:szCs w:val="28"/>
        </w:rPr>
        <w:tab/>
      </w:r>
      <w:r w:rsidR="00B51A54" w:rsidRPr="006C04EF">
        <w:rPr>
          <w:rFonts w:asciiTheme="minorHAnsi" w:hAnsiTheme="minorHAnsi"/>
          <w:sz w:val="28"/>
          <w:szCs w:val="28"/>
        </w:rPr>
        <w:t xml:space="preserve">NACIÓN – MINDEFENSA – </w:t>
      </w:r>
      <w:r w:rsidR="00E01F86">
        <w:rPr>
          <w:rFonts w:asciiTheme="minorHAnsi" w:hAnsiTheme="minorHAnsi"/>
          <w:sz w:val="28"/>
          <w:szCs w:val="28"/>
        </w:rPr>
        <w:t>EJÉRCITO NACIONAL</w:t>
      </w:r>
      <w:r w:rsidR="00B51A54" w:rsidRPr="006C04EF">
        <w:rPr>
          <w:rFonts w:asciiTheme="minorHAnsi" w:hAnsiTheme="minorHAnsi"/>
          <w:sz w:val="28"/>
          <w:szCs w:val="28"/>
        </w:rPr>
        <w:t xml:space="preserve"> </w:t>
      </w:r>
    </w:p>
    <w:p w:rsidR="00AC2C4E" w:rsidRPr="006C04EF" w:rsidRDefault="00AC2C4E" w:rsidP="006C04EF">
      <w:pPr>
        <w:widowControl w:val="0"/>
        <w:ind w:left="708" w:firstLine="708"/>
        <w:jc w:val="both"/>
        <w:rPr>
          <w:rFonts w:asciiTheme="minorHAnsi" w:hAnsiTheme="minorHAnsi" w:cs="Comic Sans MS"/>
          <w:sz w:val="28"/>
          <w:szCs w:val="28"/>
        </w:rPr>
      </w:pPr>
      <w:r w:rsidRPr="006C04EF">
        <w:rPr>
          <w:rFonts w:asciiTheme="minorHAnsi" w:hAnsiTheme="minorHAnsi" w:cs="Comic Sans MS"/>
          <w:sz w:val="28"/>
          <w:szCs w:val="28"/>
        </w:rPr>
        <w:t xml:space="preserve">EXPEDIENTE:   </w:t>
      </w:r>
      <w:r w:rsidRPr="006C04EF">
        <w:rPr>
          <w:rFonts w:asciiTheme="minorHAnsi" w:hAnsiTheme="minorHAnsi" w:cs="Comic Sans MS"/>
          <w:sz w:val="28"/>
          <w:szCs w:val="28"/>
        </w:rPr>
        <w:tab/>
      </w:r>
      <w:r w:rsidRPr="006C04EF">
        <w:rPr>
          <w:rFonts w:asciiTheme="minorHAnsi" w:hAnsiTheme="minorHAnsi" w:cs="Comic Sans MS"/>
          <w:sz w:val="28"/>
          <w:szCs w:val="28"/>
        </w:rPr>
        <w:tab/>
        <w:t>50001-33-33-00</w:t>
      </w:r>
      <w:r w:rsidR="003D3290" w:rsidRPr="006C04EF">
        <w:rPr>
          <w:rFonts w:asciiTheme="minorHAnsi" w:hAnsiTheme="minorHAnsi" w:cs="Comic Sans MS"/>
          <w:sz w:val="28"/>
          <w:szCs w:val="28"/>
        </w:rPr>
        <w:t>7</w:t>
      </w:r>
      <w:r w:rsidRPr="006C04EF">
        <w:rPr>
          <w:rFonts w:asciiTheme="minorHAnsi" w:hAnsiTheme="minorHAnsi" w:cs="Comic Sans MS"/>
          <w:sz w:val="28"/>
          <w:szCs w:val="28"/>
        </w:rPr>
        <w:t>-2012-00</w:t>
      </w:r>
      <w:r w:rsidR="003D3290" w:rsidRPr="006C04EF">
        <w:rPr>
          <w:rFonts w:asciiTheme="minorHAnsi" w:hAnsiTheme="minorHAnsi" w:cs="Comic Sans MS"/>
          <w:sz w:val="28"/>
          <w:szCs w:val="28"/>
        </w:rPr>
        <w:t>204</w:t>
      </w:r>
      <w:r w:rsidRPr="006C04EF">
        <w:rPr>
          <w:rFonts w:asciiTheme="minorHAnsi" w:hAnsiTheme="minorHAnsi" w:cs="Comic Sans MS"/>
          <w:sz w:val="28"/>
          <w:szCs w:val="28"/>
        </w:rPr>
        <w:t>-01</w:t>
      </w:r>
    </w:p>
    <w:p w:rsidR="00AC2C4E" w:rsidRPr="006C04EF" w:rsidRDefault="00AC2C4E" w:rsidP="006C04EF">
      <w:pPr>
        <w:widowControl w:val="0"/>
        <w:ind w:left="4248" w:hanging="2832"/>
        <w:jc w:val="both"/>
        <w:rPr>
          <w:rFonts w:asciiTheme="minorHAnsi" w:hAnsiTheme="minorHAnsi" w:cs="Comic Sans MS"/>
          <w:sz w:val="28"/>
          <w:szCs w:val="28"/>
        </w:rPr>
      </w:pPr>
      <w:r w:rsidRPr="006C04EF">
        <w:rPr>
          <w:rFonts w:asciiTheme="minorHAnsi" w:hAnsiTheme="minorHAnsi" w:cs="Comic Sans MS"/>
          <w:sz w:val="28"/>
          <w:szCs w:val="28"/>
        </w:rPr>
        <w:t>TEMA:</w:t>
      </w:r>
      <w:r w:rsidRPr="006C04EF">
        <w:rPr>
          <w:rFonts w:asciiTheme="minorHAnsi" w:hAnsiTheme="minorHAnsi" w:cs="Comic Sans MS"/>
          <w:sz w:val="28"/>
          <w:szCs w:val="28"/>
        </w:rPr>
        <w:tab/>
        <w:t xml:space="preserve">CONDENA EN COSTAS EXCEPCIONES PREVIAS </w:t>
      </w:r>
    </w:p>
    <w:p w:rsidR="00AC2C4E" w:rsidRPr="006C04EF" w:rsidRDefault="00AC2C4E" w:rsidP="006C04EF">
      <w:pPr>
        <w:widowControl w:val="0"/>
        <w:ind w:left="851" w:firstLine="1134"/>
        <w:jc w:val="both"/>
        <w:rPr>
          <w:rFonts w:asciiTheme="minorHAnsi" w:hAnsiTheme="minorHAnsi" w:cs="Comic Sans MS"/>
          <w:sz w:val="28"/>
          <w:szCs w:val="28"/>
        </w:rPr>
      </w:pPr>
    </w:p>
    <w:p w:rsidR="00696DFF" w:rsidRPr="006C04EF" w:rsidRDefault="00696DFF" w:rsidP="006C04EF">
      <w:pPr>
        <w:widowControl w:val="0"/>
        <w:rPr>
          <w:rFonts w:asciiTheme="minorHAnsi" w:hAnsiTheme="minorHAnsi" w:cs="Comic Sans MS"/>
          <w:sz w:val="28"/>
          <w:szCs w:val="28"/>
        </w:rPr>
      </w:pPr>
    </w:p>
    <w:p w:rsidR="00AC2C4E" w:rsidRPr="006C04EF" w:rsidRDefault="00AC2C4E" w:rsidP="006C04EF">
      <w:pPr>
        <w:widowControl w:val="0"/>
        <w:jc w:val="center"/>
        <w:rPr>
          <w:rFonts w:asciiTheme="minorHAnsi" w:hAnsiTheme="minorHAnsi" w:cs="Comic Sans MS"/>
          <w:iCs/>
          <w:sz w:val="28"/>
          <w:szCs w:val="28"/>
        </w:rPr>
      </w:pPr>
      <w:r w:rsidRPr="006C04EF">
        <w:rPr>
          <w:rFonts w:asciiTheme="minorHAnsi" w:hAnsiTheme="minorHAnsi"/>
          <w:sz w:val="28"/>
          <w:szCs w:val="28"/>
        </w:rPr>
        <w:t xml:space="preserve">MAGISTRADO PONENTE:    </w:t>
      </w:r>
      <w:r w:rsidRPr="006C04EF">
        <w:rPr>
          <w:rFonts w:asciiTheme="minorHAnsi" w:hAnsiTheme="minorHAnsi" w:cs="Comic Sans MS"/>
          <w:iCs/>
          <w:sz w:val="28"/>
          <w:szCs w:val="28"/>
        </w:rPr>
        <w:t>MOISÉS RODRIGO MAZABEL PINZÓN</w:t>
      </w:r>
    </w:p>
    <w:p w:rsidR="00AC2C4E" w:rsidRPr="006C04EF" w:rsidRDefault="00AC2C4E" w:rsidP="006C04EF">
      <w:pPr>
        <w:widowControl w:val="0"/>
        <w:ind w:left="851" w:firstLine="1134"/>
        <w:jc w:val="both"/>
        <w:rPr>
          <w:rFonts w:asciiTheme="minorHAnsi" w:hAnsiTheme="minorHAnsi" w:cs="Comic Sans MS"/>
          <w:iCs/>
          <w:sz w:val="28"/>
          <w:szCs w:val="28"/>
        </w:rPr>
      </w:pPr>
    </w:p>
    <w:p w:rsidR="00AC2C4E" w:rsidRPr="006C04EF" w:rsidRDefault="00AC2C4E" w:rsidP="006C04EF">
      <w:pPr>
        <w:ind w:firstLine="1134"/>
        <w:jc w:val="both"/>
        <w:rPr>
          <w:rFonts w:asciiTheme="minorHAnsi" w:hAnsiTheme="minorHAnsi" w:cs="Comic Sans MS"/>
          <w:sz w:val="28"/>
          <w:szCs w:val="28"/>
        </w:rPr>
      </w:pPr>
    </w:p>
    <w:p w:rsidR="00276B7E" w:rsidRPr="006C04EF" w:rsidRDefault="00AC2C4E" w:rsidP="00276B7E">
      <w:pPr>
        <w:widowControl w:val="0"/>
        <w:ind w:firstLine="1134"/>
        <w:jc w:val="both"/>
        <w:rPr>
          <w:rFonts w:asciiTheme="minorHAnsi" w:hAnsiTheme="minorHAnsi" w:cs="Comic Sans MS"/>
          <w:iCs/>
          <w:sz w:val="28"/>
          <w:szCs w:val="28"/>
          <w:lang w:val="es-CO"/>
        </w:rPr>
      </w:pPr>
      <w:r w:rsidRPr="006C04EF">
        <w:rPr>
          <w:rFonts w:asciiTheme="minorHAnsi" w:hAnsiTheme="minorHAnsi" w:cs="Comic Sans MS"/>
          <w:iCs/>
          <w:sz w:val="28"/>
          <w:szCs w:val="28"/>
        </w:rPr>
        <w:t>Procede la Sala a resolver el recurso</w:t>
      </w:r>
      <w:r w:rsidR="00C80EA9" w:rsidRPr="006C04EF">
        <w:rPr>
          <w:rFonts w:asciiTheme="minorHAnsi" w:hAnsiTheme="minorHAnsi" w:cs="Comic Sans MS"/>
          <w:iCs/>
          <w:sz w:val="28"/>
          <w:szCs w:val="28"/>
        </w:rPr>
        <w:t xml:space="preserve"> de Apelación presentado por la parte demandante</w:t>
      </w:r>
      <w:r w:rsidRPr="006C04EF">
        <w:rPr>
          <w:rFonts w:asciiTheme="minorHAnsi" w:hAnsiTheme="minorHAnsi" w:cs="Comic Sans MS"/>
          <w:iCs/>
          <w:sz w:val="28"/>
          <w:szCs w:val="28"/>
        </w:rPr>
        <w:t xml:space="preserve">, contra el auto del </w:t>
      </w:r>
      <w:r w:rsidR="00C80EA9" w:rsidRPr="006C04EF">
        <w:rPr>
          <w:rFonts w:asciiTheme="minorHAnsi" w:hAnsiTheme="minorHAnsi" w:cs="Comic Sans MS"/>
          <w:iCs/>
          <w:sz w:val="28"/>
          <w:szCs w:val="28"/>
        </w:rPr>
        <w:t xml:space="preserve">15 </w:t>
      </w:r>
      <w:r w:rsidRPr="006C04EF">
        <w:rPr>
          <w:rFonts w:asciiTheme="minorHAnsi" w:hAnsiTheme="minorHAnsi" w:cs="Comic Sans MS"/>
          <w:iCs/>
          <w:sz w:val="28"/>
          <w:szCs w:val="28"/>
        </w:rPr>
        <w:t xml:space="preserve">agosto del 2013 proferido por el Juzgado Séptimo Administrativo de Villavicencio, por medio del cual se </w:t>
      </w:r>
      <w:r w:rsidR="00C80EA9" w:rsidRPr="006C04EF">
        <w:rPr>
          <w:rFonts w:asciiTheme="minorHAnsi" w:hAnsiTheme="minorHAnsi" w:cs="Comic Sans MS"/>
          <w:iCs/>
          <w:sz w:val="28"/>
          <w:szCs w:val="28"/>
        </w:rPr>
        <w:t xml:space="preserve">declaró probada la excepción de </w:t>
      </w:r>
      <w:r w:rsidR="00F86F1A">
        <w:rPr>
          <w:rFonts w:asciiTheme="minorHAnsi" w:hAnsiTheme="minorHAnsi" w:cs="Comic Sans MS"/>
          <w:iCs/>
          <w:sz w:val="28"/>
          <w:szCs w:val="28"/>
        </w:rPr>
        <w:t xml:space="preserve">CADUCIDAD, </w:t>
      </w:r>
      <w:r w:rsidR="00276B7E" w:rsidRPr="006C04EF">
        <w:rPr>
          <w:rFonts w:asciiTheme="minorHAnsi" w:hAnsiTheme="minorHAnsi" w:cs="Comic Sans MS"/>
          <w:iCs/>
          <w:sz w:val="28"/>
          <w:szCs w:val="28"/>
        </w:rPr>
        <w:t>en consecuencia</w:t>
      </w:r>
      <w:r w:rsidR="00276B7E">
        <w:rPr>
          <w:rFonts w:asciiTheme="minorHAnsi" w:hAnsiTheme="minorHAnsi" w:cs="Comic Sans MS"/>
          <w:iCs/>
          <w:sz w:val="28"/>
          <w:szCs w:val="28"/>
        </w:rPr>
        <w:t xml:space="preserve"> dio por </w:t>
      </w:r>
      <w:r w:rsidR="00276B7E" w:rsidRPr="006C04EF">
        <w:rPr>
          <w:rFonts w:asciiTheme="minorHAnsi" w:hAnsiTheme="minorHAnsi" w:cs="Comic Sans MS"/>
          <w:iCs/>
          <w:sz w:val="28"/>
          <w:szCs w:val="28"/>
        </w:rPr>
        <w:t>terminado el proceso</w:t>
      </w:r>
      <w:r w:rsidR="00276B7E">
        <w:rPr>
          <w:rFonts w:asciiTheme="minorHAnsi" w:hAnsiTheme="minorHAnsi" w:cs="Comic Sans MS"/>
          <w:iCs/>
          <w:sz w:val="28"/>
          <w:szCs w:val="28"/>
        </w:rPr>
        <w:t xml:space="preserve"> y condenó en costas.</w:t>
      </w:r>
    </w:p>
    <w:p w:rsidR="00E01F86" w:rsidRDefault="00E01F86" w:rsidP="00E01F86">
      <w:pPr>
        <w:jc w:val="both"/>
        <w:rPr>
          <w:rFonts w:asciiTheme="minorHAnsi" w:hAnsiTheme="minorHAnsi" w:cs="Arial"/>
          <w:sz w:val="28"/>
          <w:szCs w:val="28"/>
        </w:rPr>
      </w:pPr>
    </w:p>
    <w:p w:rsidR="00E01F86" w:rsidRDefault="00E01F86" w:rsidP="00E01F86">
      <w:pPr>
        <w:jc w:val="both"/>
        <w:rPr>
          <w:rFonts w:asciiTheme="minorHAnsi" w:hAnsiTheme="minorHAnsi" w:cs="Arial"/>
          <w:sz w:val="28"/>
          <w:szCs w:val="28"/>
        </w:rPr>
      </w:pPr>
    </w:p>
    <w:p w:rsidR="00AC2C4E" w:rsidRPr="00E01F86" w:rsidRDefault="00E01F86" w:rsidP="00E01F86">
      <w:pPr>
        <w:jc w:val="center"/>
        <w:rPr>
          <w:rFonts w:asciiTheme="minorHAnsi" w:hAnsiTheme="minorHAnsi" w:cs="Arial"/>
          <w:sz w:val="28"/>
          <w:szCs w:val="28"/>
        </w:rPr>
      </w:pPr>
      <w:r>
        <w:rPr>
          <w:rFonts w:asciiTheme="minorHAnsi" w:hAnsiTheme="minorHAnsi" w:cs="Arial"/>
          <w:sz w:val="28"/>
          <w:szCs w:val="28"/>
        </w:rPr>
        <w:t xml:space="preserve">I. </w:t>
      </w:r>
      <w:r w:rsidR="00AC2C4E" w:rsidRPr="00E01F86">
        <w:rPr>
          <w:rFonts w:asciiTheme="minorHAnsi" w:hAnsiTheme="minorHAnsi" w:cs="Arial"/>
          <w:sz w:val="28"/>
          <w:szCs w:val="28"/>
        </w:rPr>
        <w:t>ANTECEDENTES</w:t>
      </w:r>
    </w:p>
    <w:p w:rsidR="00AC2C4E" w:rsidRPr="006C04EF" w:rsidRDefault="00AC2C4E" w:rsidP="006C04EF">
      <w:pPr>
        <w:ind w:firstLine="1134"/>
        <w:jc w:val="both"/>
        <w:rPr>
          <w:rFonts w:asciiTheme="minorHAnsi" w:hAnsiTheme="minorHAnsi" w:cs="Arial"/>
          <w:sz w:val="28"/>
          <w:szCs w:val="28"/>
        </w:rPr>
      </w:pPr>
    </w:p>
    <w:p w:rsidR="00AC2C4E" w:rsidRPr="006C04EF" w:rsidRDefault="00AC2C4E" w:rsidP="006C04EF">
      <w:pPr>
        <w:widowControl w:val="0"/>
        <w:ind w:firstLine="708"/>
        <w:jc w:val="both"/>
        <w:rPr>
          <w:rFonts w:asciiTheme="minorHAnsi" w:hAnsiTheme="minorHAnsi" w:cs="Arial"/>
          <w:b/>
          <w:bCs/>
          <w:sz w:val="28"/>
          <w:szCs w:val="28"/>
        </w:rPr>
      </w:pPr>
    </w:p>
    <w:p w:rsidR="00961895" w:rsidRPr="006C04EF" w:rsidRDefault="005C180C" w:rsidP="006C04EF">
      <w:pPr>
        <w:ind w:firstLine="1134"/>
        <w:jc w:val="both"/>
        <w:rPr>
          <w:rFonts w:asciiTheme="minorHAnsi" w:eastAsiaTheme="minorHAnsi" w:hAnsiTheme="minorHAnsi" w:cs="Trebuchet MS"/>
          <w:sz w:val="28"/>
          <w:szCs w:val="28"/>
          <w:lang w:val="es-CO" w:eastAsia="en-US"/>
        </w:rPr>
      </w:pPr>
      <w:r w:rsidRPr="006C04EF">
        <w:rPr>
          <w:rFonts w:asciiTheme="minorHAnsi" w:hAnsiTheme="minorHAnsi" w:cs="Arial"/>
          <w:sz w:val="28"/>
          <w:szCs w:val="28"/>
        </w:rPr>
        <w:t>El 11 de diciembre de 2012</w:t>
      </w:r>
      <w:r w:rsidRPr="006C04EF">
        <w:rPr>
          <w:rStyle w:val="Refdenotaalpie"/>
          <w:rFonts w:asciiTheme="minorHAnsi" w:eastAsia="Calibri" w:hAnsiTheme="minorHAnsi" w:cs="Arial"/>
          <w:sz w:val="28"/>
          <w:szCs w:val="28"/>
        </w:rPr>
        <w:footnoteReference w:id="1"/>
      </w:r>
      <w:r w:rsidRPr="006C04EF">
        <w:rPr>
          <w:rFonts w:asciiTheme="minorHAnsi" w:hAnsiTheme="minorHAnsi" w:cs="Arial"/>
          <w:sz w:val="28"/>
          <w:szCs w:val="28"/>
        </w:rPr>
        <w:t xml:space="preserve"> la parte actora, en ejercicio del medio de control de nulidad y restablecimiento del derecho, presentó demanda contra la Nación – </w:t>
      </w:r>
      <w:proofErr w:type="spellStart"/>
      <w:r w:rsidRPr="006C04EF">
        <w:rPr>
          <w:rFonts w:asciiTheme="minorHAnsi" w:hAnsiTheme="minorHAnsi" w:cs="Arial"/>
          <w:sz w:val="28"/>
          <w:szCs w:val="28"/>
        </w:rPr>
        <w:t>Mindefensa</w:t>
      </w:r>
      <w:proofErr w:type="spellEnd"/>
      <w:r w:rsidRPr="006C04EF">
        <w:rPr>
          <w:rFonts w:asciiTheme="minorHAnsi" w:hAnsiTheme="minorHAnsi" w:cs="Arial"/>
          <w:sz w:val="28"/>
          <w:szCs w:val="28"/>
        </w:rPr>
        <w:t xml:space="preserve"> – </w:t>
      </w:r>
      <w:r w:rsidR="00E01F86">
        <w:rPr>
          <w:rFonts w:asciiTheme="minorHAnsi" w:hAnsiTheme="minorHAnsi" w:cs="Arial"/>
          <w:sz w:val="28"/>
          <w:szCs w:val="28"/>
        </w:rPr>
        <w:t>Ejército Nacional</w:t>
      </w:r>
      <w:r w:rsidRPr="006C04EF">
        <w:rPr>
          <w:rFonts w:asciiTheme="minorHAnsi" w:hAnsiTheme="minorHAnsi" w:cs="Arial"/>
          <w:sz w:val="28"/>
          <w:szCs w:val="28"/>
        </w:rPr>
        <w:t xml:space="preserve">, solicitando </w:t>
      </w:r>
      <w:r w:rsidRPr="006C04EF">
        <w:rPr>
          <w:rFonts w:asciiTheme="minorHAnsi" w:eastAsiaTheme="minorHAnsi" w:hAnsiTheme="minorHAnsi" w:cs="Trebuchet MS"/>
          <w:sz w:val="28"/>
          <w:szCs w:val="28"/>
          <w:lang w:val="es-CO" w:eastAsia="en-US"/>
        </w:rPr>
        <w:t xml:space="preserve">se declare la nulidad de </w:t>
      </w:r>
      <w:r w:rsidR="009B480D" w:rsidRPr="006C04EF">
        <w:rPr>
          <w:rFonts w:asciiTheme="minorHAnsi" w:eastAsiaTheme="minorHAnsi" w:hAnsiTheme="minorHAnsi" w:cs="Trebuchet MS"/>
          <w:sz w:val="28"/>
          <w:szCs w:val="28"/>
          <w:lang w:val="es-CO" w:eastAsia="en-US"/>
        </w:rPr>
        <w:t xml:space="preserve">los actos administrativos contenidos en las Resoluciones No. 109960 y 111939 del 5 de noviembre de 2010 y 18 de enero de 2011 respectivamente y como consecuencia de las anteriores declaraciones a título de restablecimiento del derecho </w:t>
      </w:r>
      <w:r w:rsidR="00206E06" w:rsidRPr="006C04EF">
        <w:rPr>
          <w:rFonts w:asciiTheme="minorHAnsi" w:eastAsiaTheme="minorHAnsi" w:hAnsiTheme="minorHAnsi" w:cs="Trebuchet MS"/>
          <w:sz w:val="28"/>
          <w:szCs w:val="28"/>
          <w:lang w:val="es-CO" w:eastAsia="en-US"/>
        </w:rPr>
        <w:t>se condene a las demandadas a devol</w:t>
      </w:r>
      <w:r w:rsidR="00183BE3" w:rsidRPr="006C04EF">
        <w:rPr>
          <w:rFonts w:asciiTheme="minorHAnsi" w:eastAsiaTheme="minorHAnsi" w:hAnsiTheme="minorHAnsi" w:cs="Trebuchet MS"/>
          <w:sz w:val="28"/>
          <w:szCs w:val="28"/>
          <w:lang w:val="es-CO" w:eastAsia="en-US"/>
        </w:rPr>
        <w:t xml:space="preserve">ver </w:t>
      </w:r>
      <w:r w:rsidR="00206E06" w:rsidRPr="006C04EF">
        <w:rPr>
          <w:rFonts w:asciiTheme="minorHAnsi" w:eastAsiaTheme="minorHAnsi" w:hAnsiTheme="minorHAnsi" w:cs="Trebuchet MS"/>
          <w:sz w:val="28"/>
          <w:szCs w:val="28"/>
          <w:lang w:val="es-CO" w:eastAsia="en-US"/>
        </w:rPr>
        <w:t>y pag</w:t>
      </w:r>
      <w:r w:rsidR="00183BE3" w:rsidRPr="006C04EF">
        <w:rPr>
          <w:rFonts w:asciiTheme="minorHAnsi" w:eastAsiaTheme="minorHAnsi" w:hAnsiTheme="minorHAnsi" w:cs="Trebuchet MS"/>
          <w:sz w:val="28"/>
          <w:szCs w:val="28"/>
          <w:lang w:val="es-CO" w:eastAsia="en-US"/>
        </w:rPr>
        <w:t>ar en su favor,</w:t>
      </w:r>
      <w:r w:rsidR="00206E06" w:rsidRPr="006C04EF">
        <w:rPr>
          <w:rFonts w:asciiTheme="minorHAnsi" w:eastAsiaTheme="minorHAnsi" w:hAnsiTheme="minorHAnsi" w:cs="Trebuchet MS"/>
          <w:sz w:val="28"/>
          <w:szCs w:val="28"/>
          <w:lang w:val="es-CO" w:eastAsia="en-US"/>
        </w:rPr>
        <w:t xml:space="preserve"> los dineros dejados de pagar o descontados como </w:t>
      </w:r>
      <w:r w:rsidR="00961895" w:rsidRPr="006C04EF">
        <w:rPr>
          <w:rFonts w:asciiTheme="minorHAnsi" w:eastAsiaTheme="minorHAnsi" w:hAnsiTheme="minorHAnsi" w:cs="Trebuchet MS"/>
          <w:sz w:val="28"/>
          <w:szCs w:val="28"/>
          <w:lang w:val="es-CO" w:eastAsia="en-US"/>
        </w:rPr>
        <w:t>consecuencia de la interpretación qu</w:t>
      </w:r>
      <w:r w:rsidR="00023975" w:rsidRPr="006C04EF">
        <w:rPr>
          <w:rFonts w:asciiTheme="minorHAnsi" w:eastAsiaTheme="minorHAnsi" w:hAnsiTheme="minorHAnsi" w:cs="Trebuchet MS"/>
          <w:sz w:val="28"/>
          <w:szCs w:val="28"/>
          <w:lang w:val="es-CO" w:eastAsia="en-US"/>
        </w:rPr>
        <w:t xml:space="preserve">e desmejoró su remuneración y </w:t>
      </w:r>
      <w:r w:rsidR="00183BE3" w:rsidRPr="006C04EF">
        <w:rPr>
          <w:rFonts w:asciiTheme="minorHAnsi" w:eastAsiaTheme="minorHAnsi" w:hAnsiTheme="minorHAnsi" w:cs="Trebuchet MS"/>
          <w:sz w:val="28"/>
          <w:szCs w:val="28"/>
          <w:lang w:val="es-CO" w:eastAsia="en-US"/>
        </w:rPr>
        <w:t xml:space="preserve">así mismo, se les ordene el pago de una </w:t>
      </w:r>
      <w:r w:rsidR="00183BE3" w:rsidRPr="006C04EF">
        <w:rPr>
          <w:rFonts w:asciiTheme="minorHAnsi" w:eastAsiaTheme="minorHAnsi" w:hAnsiTheme="minorHAnsi" w:cs="Trebuchet MS"/>
          <w:sz w:val="28"/>
          <w:szCs w:val="28"/>
          <w:lang w:val="es-CO" w:eastAsia="en-US"/>
        </w:rPr>
        <w:lastRenderedPageBreak/>
        <w:t>indemnización por el no pago de cesantías, por la reducción en el ingreso mensual de la demandante.</w:t>
      </w:r>
    </w:p>
    <w:p w:rsidR="00961895" w:rsidRPr="006C04EF" w:rsidRDefault="00961895" w:rsidP="006C04EF">
      <w:pPr>
        <w:ind w:firstLine="1134"/>
        <w:jc w:val="both"/>
        <w:rPr>
          <w:rFonts w:asciiTheme="minorHAnsi" w:eastAsiaTheme="minorHAnsi" w:hAnsiTheme="minorHAnsi" w:cs="Trebuchet MS"/>
          <w:sz w:val="28"/>
          <w:szCs w:val="28"/>
          <w:lang w:val="es-CO" w:eastAsia="en-US"/>
        </w:rPr>
      </w:pPr>
    </w:p>
    <w:p w:rsidR="00B8548A" w:rsidRDefault="00C643BA" w:rsidP="00B8548A">
      <w:pPr>
        <w:widowControl w:val="0"/>
        <w:ind w:firstLine="1134"/>
        <w:jc w:val="both"/>
        <w:rPr>
          <w:rFonts w:asciiTheme="minorHAnsi" w:hAnsiTheme="minorHAnsi" w:cs="Arial"/>
          <w:bCs/>
          <w:sz w:val="28"/>
          <w:szCs w:val="28"/>
        </w:rPr>
      </w:pPr>
      <w:r w:rsidRPr="006C04EF">
        <w:rPr>
          <w:rFonts w:asciiTheme="minorHAnsi" w:hAnsiTheme="minorHAnsi" w:cs="Arial"/>
          <w:bCs/>
          <w:sz w:val="28"/>
          <w:szCs w:val="28"/>
        </w:rPr>
        <w:t xml:space="preserve">Luego </w:t>
      </w:r>
      <w:r w:rsidR="00AE191A" w:rsidRPr="006C04EF">
        <w:rPr>
          <w:rFonts w:asciiTheme="minorHAnsi" w:hAnsiTheme="minorHAnsi" w:cs="Arial"/>
          <w:bCs/>
          <w:sz w:val="28"/>
          <w:szCs w:val="28"/>
        </w:rPr>
        <w:t xml:space="preserve">que se </w:t>
      </w:r>
      <w:r w:rsidRPr="006C04EF">
        <w:rPr>
          <w:rFonts w:asciiTheme="minorHAnsi" w:hAnsiTheme="minorHAnsi" w:cs="Arial"/>
          <w:bCs/>
          <w:sz w:val="28"/>
          <w:szCs w:val="28"/>
        </w:rPr>
        <w:t>s</w:t>
      </w:r>
      <w:r w:rsidR="001C0EAB" w:rsidRPr="006C04EF">
        <w:rPr>
          <w:rFonts w:asciiTheme="minorHAnsi" w:hAnsiTheme="minorHAnsi" w:cs="Arial"/>
          <w:bCs/>
          <w:sz w:val="28"/>
          <w:szCs w:val="28"/>
        </w:rPr>
        <w:t>u</w:t>
      </w:r>
      <w:r w:rsidR="00AE191A" w:rsidRPr="006C04EF">
        <w:rPr>
          <w:rFonts w:asciiTheme="minorHAnsi" w:hAnsiTheme="minorHAnsi" w:cs="Arial"/>
          <w:bCs/>
          <w:sz w:val="28"/>
          <w:szCs w:val="28"/>
        </w:rPr>
        <w:t>bsanara</w:t>
      </w:r>
      <w:r w:rsidR="001C0EAB" w:rsidRPr="006C04EF">
        <w:rPr>
          <w:rFonts w:asciiTheme="minorHAnsi" w:hAnsiTheme="minorHAnsi" w:cs="Arial"/>
          <w:bCs/>
          <w:sz w:val="28"/>
          <w:szCs w:val="28"/>
        </w:rPr>
        <w:t xml:space="preserve"> la demanda</w:t>
      </w:r>
      <w:r w:rsidRPr="006C04EF">
        <w:rPr>
          <w:rFonts w:asciiTheme="minorHAnsi" w:hAnsiTheme="minorHAnsi" w:cs="Arial"/>
          <w:bCs/>
          <w:sz w:val="28"/>
          <w:szCs w:val="28"/>
        </w:rPr>
        <w:t>,</w:t>
      </w:r>
      <w:r w:rsidR="001C0EAB" w:rsidRPr="006C04EF">
        <w:rPr>
          <w:rFonts w:asciiTheme="minorHAnsi" w:hAnsiTheme="minorHAnsi" w:cs="Arial"/>
          <w:bCs/>
          <w:sz w:val="28"/>
          <w:szCs w:val="28"/>
        </w:rPr>
        <w:t xml:space="preserve"> conforme al mandato judicial precedente, por considerar que se hallaban r</w:t>
      </w:r>
      <w:r w:rsidR="00AC2C4E" w:rsidRPr="006C04EF">
        <w:rPr>
          <w:rFonts w:asciiTheme="minorHAnsi" w:hAnsiTheme="minorHAnsi" w:cs="Arial"/>
          <w:bCs/>
          <w:sz w:val="28"/>
          <w:szCs w:val="28"/>
        </w:rPr>
        <w:t xml:space="preserve">eunidos los requisitos formales, </w:t>
      </w:r>
      <w:r w:rsidR="00AE191A" w:rsidRPr="006C04EF">
        <w:rPr>
          <w:rFonts w:asciiTheme="minorHAnsi" w:hAnsiTheme="minorHAnsi" w:cs="Arial"/>
          <w:bCs/>
          <w:sz w:val="28"/>
          <w:szCs w:val="28"/>
        </w:rPr>
        <w:t xml:space="preserve">ésta </w:t>
      </w:r>
      <w:r w:rsidR="00AC2C4E" w:rsidRPr="006C04EF">
        <w:rPr>
          <w:rFonts w:asciiTheme="minorHAnsi" w:hAnsiTheme="minorHAnsi" w:cs="Arial"/>
          <w:bCs/>
          <w:sz w:val="28"/>
          <w:szCs w:val="28"/>
        </w:rPr>
        <w:t>fue admitida por el  Juzgado Séptimo Administrativo mediante auto calendado 2</w:t>
      </w:r>
      <w:r w:rsidR="001C0EAB" w:rsidRPr="006C04EF">
        <w:rPr>
          <w:rFonts w:asciiTheme="minorHAnsi" w:hAnsiTheme="minorHAnsi" w:cs="Arial"/>
          <w:bCs/>
          <w:sz w:val="28"/>
          <w:szCs w:val="28"/>
        </w:rPr>
        <w:t xml:space="preserve">6 de febrero </w:t>
      </w:r>
      <w:r w:rsidR="00AC2C4E" w:rsidRPr="006C04EF">
        <w:rPr>
          <w:rFonts w:asciiTheme="minorHAnsi" w:hAnsiTheme="minorHAnsi" w:cs="Arial"/>
          <w:bCs/>
          <w:sz w:val="28"/>
          <w:szCs w:val="28"/>
        </w:rPr>
        <w:t>de 2012</w:t>
      </w:r>
      <w:r w:rsidR="00AC2C4E" w:rsidRPr="006C04EF">
        <w:rPr>
          <w:rStyle w:val="Refdenotaalpie"/>
          <w:rFonts w:asciiTheme="minorHAnsi" w:eastAsia="Calibri" w:hAnsiTheme="minorHAnsi" w:cs="Arial"/>
          <w:bCs/>
          <w:sz w:val="28"/>
          <w:szCs w:val="28"/>
        </w:rPr>
        <w:footnoteReference w:id="2"/>
      </w:r>
      <w:r w:rsidR="00AC2C4E" w:rsidRPr="006C04EF">
        <w:rPr>
          <w:rFonts w:asciiTheme="minorHAnsi" w:hAnsiTheme="minorHAnsi" w:cs="Arial"/>
          <w:bCs/>
          <w:sz w:val="28"/>
          <w:szCs w:val="28"/>
        </w:rPr>
        <w:t>. Surtida la diligencia de notificación</w:t>
      </w:r>
      <w:r w:rsidR="001C0EAB" w:rsidRPr="006C04EF">
        <w:rPr>
          <w:rFonts w:asciiTheme="minorHAnsi" w:hAnsiTheme="minorHAnsi" w:cs="Arial"/>
          <w:bCs/>
          <w:sz w:val="28"/>
          <w:szCs w:val="28"/>
        </w:rPr>
        <w:t xml:space="preserve">, </w:t>
      </w:r>
      <w:r w:rsidR="00332069" w:rsidRPr="006C04EF">
        <w:rPr>
          <w:rFonts w:asciiTheme="minorHAnsi" w:hAnsiTheme="minorHAnsi" w:cs="Arial"/>
          <w:bCs/>
          <w:sz w:val="28"/>
          <w:szCs w:val="28"/>
        </w:rPr>
        <w:t xml:space="preserve">la demandada </w:t>
      </w:r>
      <w:r w:rsidR="001C0EAB" w:rsidRPr="006C04EF">
        <w:rPr>
          <w:rFonts w:asciiTheme="minorHAnsi" w:hAnsiTheme="minorHAnsi"/>
          <w:sz w:val="28"/>
          <w:szCs w:val="28"/>
        </w:rPr>
        <w:t xml:space="preserve">NACIÓN – MINDEFENSA – </w:t>
      </w:r>
      <w:r w:rsidR="00E01F86">
        <w:rPr>
          <w:rFonts w:asciiTheme="minorHAnsi" w:hAnsiTheme="minorHAnsi"/>
          <w:sz w:val="28"/>
          <w:szCs w:val="28"/>
        </w:rPr>
        <w:t>EJÉRCITO NACIONAL</w:t>
      </w:r>
      <w:r w:rsidR="001C0EAB" w:rsidRPr="006C04EF">
        <w:rPr>
          <w:rFonts w:asciiTheme="minorHAnsi" w:hAnsiTheme="minorHAnsi"/>
          <w:sz w:val="28"/>
          <w:szCs w:val="28"/>
        </w:rPr>
        <w:t>, respondió</w:t>
      </w:r>
      <w:r w:rsidR="00AC2C4E" w:rsidRPr="006C04EF">
        <w:rPr>
          <w:rFonts w:asciiTheme="minorHAnsi" w:hAnsiTheme="minorHAnsi" w:cs="Arial"/>
          <w:bCs/>
          <w:sz w:val="28"/>
          <w:szCs w:val="28"/>
        </w:rPr>
        <w:t xml:space="preserve"> a las pretensiones, manifestando oposición y formulando </w:t>
      </w:r>
      <w:r w:rsidR="00332069" w:rsidRPr="006C04EF">
        <w:rPr>
          <w:rFonts w:asciiTheme="minorHAnsi" w:hAnsiTheme="minorHAnsi" w:cs="Arial"/>
          <w:bCs/>
          <w:sz w:val="28"/>
          <w:szCs w:val="28"/>
        </w:rPr>
        <w:t xml:space="preserve"> como</w:t>
      </w:r>
      <w:r w:rsidR="00180FFB" w:rsidRPr="006C04EF">
        <w:rPr>
          <w:rFonts w:asciiTheme="minorHAnsi" w:hAnsiTheme="minorHAnsi" w:cs="Arial"/>
          <w:bCs/>
          <w:sz w:val="28"/>
          <w:szCs w:val="28"/>
        </w:rPr>
        <w:t xml:space="preserve"> excepción</w:t>
      </w:r>
      <w:r w:rsidR="00AC2C4E" w:rsidRPr="006C04EF">
        <w:rPr>
          <w:rFonts w:asciiTheme="minorHAnsi" w:hAnsiTheme="minorHAnsi" w:cs="Arial"/>
          <w:bCs/>
          <w:sz w:val="28"/>
          <w:szCs w:val="28"/>
        </w:rPr>
        <w:t xml:space="preserve"> </w:t>
      </w:r>
      <w:r w:rsidR="00332069" w:rsidRPr="006C04EF">
        <w:rPr>
          <w:rFonts w:asciiTheme="minorHAnsi" w:hAnsiTheme="minorHAnsi" w:cs="Arial"/>
          <w:bCs/>
          <w:sz w:val="28"/>
          <w:szCs w:val="28"/>
        </w:rPr>
        <w:t xml:space="preserve">previa la </w:t>
      </w:r>
      <w:r w:rsidR="00AC2C4E" w:rsidRPr="006C04EF">
        <w:rPr>
          <w:rFonts w:asciiTheme="minorHAnsi" w:hAnsiTheme="minorHAnsi" w:cs="Arial"/>
          <w:bCs/>
          <w:sz w:val="28"/>
          <w:szCs w:val="28"/>
        </w:rPr>
        <w:t>de “</w:t>
      </w:r>
      <w:r w:rsidR="00AC2C4E" w:rsidRPr="006C04EF">
        <w:rPr>
          <w:rFonts w:asciiTheme="minorHAnsi" w:hAnsiTheme="minorHAnsi" w:cs="Arial"/>
          <w:bCs/>
          <w:i/>
          <w:sz w:val="28"/>
          <w:szCs w:val="28"/>
        </w:rPr>
        <w:t>Caducidad</w:t>
      </w:r>
      <w:r w:rsidR="00417BB0" w:rsidRPr="006C04EF">
        <w:rPr>
          <w:rFonts w:asciiTheme="minorHAnsi" w:hAnsiTheme="minorHAnsi" w:cs="Arial"/>
          <w:bCs/>
          <w:i/>
          <w:sz w:val="28"/>
          <w:szCs w:val="28"/>
        </w:rPr>
        <w:t xml:space="preserve"> del medio de control de nulidad y restablecimiento del derecho</w:t>
      </w:r>
      <w:r w:rsidR="00AC2C4E" w:rsidRPr="006C04EF">
        <w:rPr>
          <w:rFonts w:asciiTheme="minorHAnsi" w:hAnsiTheme="minorHAnsi" w:cs="Arial"/>
          <w:bCs/>
          <w:i/>
          <w:sz w:val="28"/>
          <w:szCs w:val="28"/>
        </w:rPr>
        <w:t>”,</w:t>
      </w:r>
      <w:r w:rsidR="007D1B32" w:rsidRPr="006C04EF">
        <w:rPr>
          <w:rFonts w:asciiTheme="minorHAnsi" w:hAnsiTheme="minorHAnsi" w:cs="Arial"/>
          <w:bCs/>
          <w:i/>
          <w:sz w:val="28"/>
          <w:szCs w:val="28"/>
        </w:rPr>
        <w:t xml:space="preserve"> </w:t>
      </w:r>
      <w:r w:rsidR="00AC2C4E" w:rsidRPr="006C04EF">
        <w:rPr>
          <w:rFonts w:asciiTheme="minorHAnsi" w:hAnsiTheme="minorHAnsi" w:cs="Arial"/>
          <w:bCs/>
          <w:sz w:val="28"/>
          <w:szCs w:val="28"/>
        </w:rPr>
        <w:t xml:space="preserve">de la cual se dio  el traslado respectivo a la parte actora que </w:t>
      </w:r>
      <w:r w:rsidR="00FD1C18" w:rsidRPr="006C04EF">
        <w:rPr>
          <w:rFonts w:asciiTheme="minorHAnsi" w:hAnsiTheme="minorHAnsi" w:cs="Arial"/>
          <w:bCs/>
          <w:sz w:val="28"/>
          <w:szCs w:val="28"/>
        </w:rPr>
        <w:t xml:space="preserve">se pronunció al respecto diciendo que ésta es improcedente y que el Consejo de Estado ha indicado que existe la posibilidad de demandar en cualquier tiempo los actos administrativos relacionados con prestaciones periódicas y </w:t>
      </w:r>
      <w:r w:rsidR="009B6444" w:rsidRPr="006C04EF">
        <w:rPr>
          <w:rFonts w:asciiTheme="minorHAnsi" w:hAnsiTheme="minorHAnsi" w:cs="Arial"/>
          <w:bCs/>
          <w:sz w:val="28"/>
          <w:szCs w:val="28"/>
        </w:rPr>
        <w:t xml:space="preserve">en </w:t>
      </w:r>
      <w:r w:rsidR="00FD1C18" w:rsidRPr="006C04EF">
        <w:rPr>
          <w:rFonts w:asciiTheme="minorHAnsi" w:hAnsiTheme="minorHAnsi" w:cs="Arial"/>
          <w:bCs/>
          <w:sz w:val="28"/>
          <w:szCs w:val="28"/>
        </w:rPr>
        <w:t>el presente caso se trata de una prestación periódica afect</w:t>
      </w:r>
      <w:r w:rsidR="009B6444" w:rsidRPr="006C04EF">
        <w:rPr>
          <w:rFonts w:asciiTheme="minorHAnsi" w:hAnsiTheme="minorHAnsi" w:cs="Arial"/>
          <w:bCs/>
          <w:sz w:val="28"/>
          <w:szCs w:val="28"/>
        </w:rPr>
        <w:t>ada</w:t>
      </w:r>
      <w:r w:rsidR="00FD1C18" w:rsidRPr="006C04EF">
        <w:rPr>
          <w:rFonts w:asciiTheme="minorHAnsi" w:hAnsiTheme="minorHAnsi" w:cs="Arial"/>
          <w:bCs/>
          <w:sz w:val="28"/>
          <w:szCs w:val="28"/>
        </w:rPr>
        <w:t xml:space="preserve"> en forma directa por una decisión de la administración. </w:t>
      </w:r>
    </w:p>
    <w:p w:rsidR="00B8548A" w:rsidRDefault="00B8548A" w:rsidP="00B8548A">
      <w:pPr>
        <w:widowControl w:val="0"/>
        <w:jc w:val="both"/>
        <w:rPr>
          <w:rFonts w:asciiTheme="minorHAnsi" w:hAnsiTheme="minorHAnsi" w:cs="Arial"/>
          <w:bCs/>
          <w:sz w:val="28"/>
          <w:szCs w:val="28"/>
        </w:rPr>
      </w:pPr>
    </w:p>
    <w:p w:rsidR="00B8548A" w:rsidRDefault="00B8548A" w:rsidP="00B8548A">
      <w:pPr>
        <w:widowControl w:val="0"/>
        <w:jc w:val="center"/>
        <w:rPr>
          <w:rFonts w:asciiTheme="minorHAnsi" w:hAnsiTheme="minorHAnsi" w:cs="Arial"/>
          <w:bCs/>
          <w:sz w:val="28"/>
          <w:szCs w:val="28"/>
        </w:rPr>
      </w:pPr>
    </w:p>
    <w:p w:rsidR="00AC2C4E" w:rsidRPr="00E01F86" w:rsidRDefault="00E01F86" w:rsidP="00E01F86">
      <w:pPr>
        <w:widowControl w:val="0"/>
        <w:jc w:val="center"/>
        <w:rPr>
          <w:rFonts w:asciiTheme="minorHAnsi" w:hAnsiTheme="minorHAnsi" w:cs="Arial"/>
          <w:bCs/>
          <w:sz w:val="28"/>
          <w:szCs w:val="28"/>
        </w:rPr>
      </w:pPr>
      <w:r>
        <w:rPr>
          <w:rFonts w:asciiTheme="minorHAnsi" w:hAnsiTheme="minorHAnsi" w:cs="Arial"/>
          <w:sz w:val="28"/>
          <w:szCs w:val="28"/>
        </w:rPr>
        <w:t xml:space="preserve">II. </w:t>
      </w:r>
      <w:r w:rsidR="00AC2C4E" w:rsidRPr="00E01F86">
        <w:rPr>
          <w:rFonts w:asciiTheme="minorHAnsi" w:hAnsiTheme="minorHAnsi" w:cs="Arial"/>
          <w:sz w:val="28"/>
          <w:szCs w:val="28"/>
        </w:rPr>
        <w:t>EL AUTO APELADO</w:t>
      </w:r>
    </w:p>
    <w:p w:rsidR="00AC2C4E" w:rsidRPr="006C04EF" w:rsidRDefault="00AC2C4E" w:rsidP="006C04EF">
      <w:pPr>
        <w:ind w:firstLine="1134"/>
        <w:jc w:val="both"/>
        <w:rPr>
          <w:rFonts w:asciiTheme="minorHAnsi" w:hAnsiTheme="minorHAnsi" w:cs="Arial"/>
          <w:sz w:val="28"/>
          <w:szCs w:val="28"/>
        </w:rPr>
      </w:pPr>
    </w:p>
    <w:p w:rsidR="00AC2C4E" w:rsidRPr="006C04EF" w:rsidRDefault="00AC2C4E" w:rsidP="006C04EF">
      <w:pPr>
        <w:ind w:firstLine="1134"/>
        <w:jc w:val="both"/>
        <w:rPr>
          <w:rFonts w:asciiTheme="minorHAnsi" w:hAnsiTheme="minorHAnsi" w:cs="Arial"/>
          <w:sz w:val="28"/>
          <w:szCs w:val="28"/>
        </w:rPr>
      </w:pPr>
    </w:p>
    <w:p w:rsidR="00E01F86" w:rsidRDefault="00AC2C4E" w:rsidP="00E01F86">
      <w:pPr>
        <w:widowControl w:val="0"/>
        <w:ind w:firstLine="1134"/>
        <w:jc w:val="both"/>
        <w:rPr>
          <w:rFonts w:asciiTheme="minorHAnsi" w:hAnsiTheme="minorHAnsi"/>
          <w:sz w:val="28"/>
          <w:szCs w:val="28"/>
        </w:rPr>
      </w:pPr>
      <w:r w:rsidRPr="006C04EF">
        <w:rPr>
          <w:rFonts w:asciiTheme="minorHAnsi" w:hAnsiTheme="minorHAnsi" w:cs="Arial"/>
          <w:bCs/>
          <w:sz w:val="28"/>
          <w:szCs w:val="28"/>
        </w:rPr>
        <w:t xml:space="preserve">El Juzgado Séptimo Administrativo de Villavicencio en la audiencia inicial convocada en atención al mandato del artículo 180 del CPACA, llevada a cabo el </w:t>
      </w:r>
      <w:r w:rsidR="00610917" w:rsidRPr="006C04EF">
        <w:rPr>
          <w:rFonts w:asciiTheme="minorHAnsi" w:hAnsiTheme="minorHAnsi" w:cs="Arial"/>
          <w:bCs/>
          <w:sz w:val="28"/>
          <w:szCs w:val="28"/>
        </w:rPr>
        <w:t>15</w:t>
      </w:r>
      <w:r w:rsidRPr="006C04EF">
        <w:rPr>
          <w:rFonts w:asciiTheme="minorHAnsi" w:hAnsiTheme="minorHAnsi" w:cs="Arial"/>
          <w:bCs/>
          <w:sz w:val="28"/>
          <w:szCs w:val="28"/>
        </w:rPr>
        <w:t xml:space="preserve"> de agosto de 2013</w:t>
      </w:r>
      <w:r w:rsidRPr="006C04EF">
        <w:rPr>
          <w:rStyle w:val="Refdenotaalpie"/>
          <w:rFonts w:asciiTheme="minorHAnsi" w:eastAsia="Calibri" w:hAnsiTheme="minorHAnsi" w:cs="Arial"/>
          <w:bCs/>
          <w:sz w:val="28"/>
          <w:szCs w:val="28"/>
        </w:rPr>
        <w:footnoteReference w:id="3"/>
      </w:r>
      <w:r w:rsidRPr="006C04EF">
        <w:rPr>
          <w:rFonts w:asciiTheme="minorHAnsi" w:hAnsiTheme="minorHAnsi" w:cs="Arial"/>
          <w:bCs/>
          <w:sz w:val="28"/>
          <w:szCs w:val="28"/>
        </w:rPr>
        <w:t>,  tras pronunciarse sobre el saneamiento del proceso, resolvió la excepci</w:t>
      </w:r>
      <w:r w:rsidR="00D629BC" w:rsidRPr="006C04EF">
        <w:rPr>
          <w:rFonts w:asciiTheme="minorHAnsi" w:hAnsiTheme="minorHAnsi" w:cs="Arial"/>
          <w:bCs/>
          <w:sz w:val="28"/>
          <w:szCs w:val="28"/>
        </w:rPr>
        <w:t>ón</w:t>
      </w:r>
      <w:r w:rsidRPr="006C04EF">
        <w:rPr>
          <w:rFonts w:asciiTheme="minorHAnsi" w:hAnsiTheme="minorHAnsi" w:cs="Arial"/>
          <w:bCs/>
          <w:sz w:val="28"/>
          <w:szCs w:val="28"/>
        </w:rPr>
        <w:t xml:space="preserve"> </w:t>
      </w:r>
      <w:r w:rsidR="00D629BC" w:rsidRPr="006C04EF">
        <w:rPr>
          <w:rFonts w:asciiTheme="minorHAnsi" w:hAnsiTheme="minorHAnsi" w:cs="Arial"/>
          <w:bCs/>
          <w:sz w:val="28"/>
          <w:szCs w:val="28"/>
        </w:rPr>
        <w:t>de “</w:t>
      </w:r>
      <w:r w:rsidR="00D629BC" w:rsidRPr="006C04EF">
        <w:rPr>
          <w:rFonts w:asciiTheme="minorHAnsi" w:hAnsiTheme="minorHAnsi" w:cs="Arial"/>
          <w:bCs/>
          <w:i/>
          <w:sz w:val="28"/>
          <w:szCs w:val="28"/>
        </w:rPr>
        <w:t xml:space="preserve">Caducidad del medio de control de nulidad y restablecimiento del derecho” </w:t>
      </w:r>
      <w:r w:rsidRPr="006C04EF">
        <w:rPr>
          <w:rFonts w:asciiTheme="minorHAnsi" w:hAnsiTheme="minorHAnsi" w:cs="Arial"/>
          <w:bCs/>
          <w:sz w:val="28"/>
          <w:szCs w:val="28"/>
        </w:rPr>
        <w:t>planteada por la demandada</w:t>
      </w:r>
      <w:r w:rsidR="00D629BC" w:rsidRPr="006C04EF">
        <w:rPr>
          <w:rFonts w:asciiTheme="minorHAnsi" w:hAnsiTheme="minorHAnsi" w:cs="Arial"/>
          <w:bCs/>
          <w:sz w:val="28"/>
          <w:szCs w:val="28"/>
        </w:rPr>
        <w:t xml:space="preserve">, declarándola probada y en consecuencia declaró terminado el proceso y  condenó en costas al demandante a favor de la </w:t>
      </w:r>
      <w:r w:rsidR="00D629BC" w:rsidRPr="006C04EF">
        <w:rPr>
          <w:rFonts w:asciiTheme="minorHAnsi" w:hAnsiTheme="minorHAnsi"/>
          <w:sz w:val="28"/>
          <w:szCs w:val="28"/>
        </w:rPr>
        <w:t xml:space="preserve">NACIÓN – MINDEFENSA – </w:t>
      </w:r>
      <w:r w:rsidR="00E01F86">
        <w:rPr>
          <w:rFonts w:asciiTheme="minorHAnsi" w:hAnsiTheme="minorHAnsi"/>
          <w:sz w:val="28"/>
          <w:szCs w:val="28"/>
        </w:rPr>
        <w:t>EJÉRCITO NACIONAL</w:t>
      </w:r>
      <w:r w:rsidR="00D629BC" w:rsidRPr="006C04EF">
        <w:rPr>
          <w:rFonts w:asciiTheme="minorHAnsi" w:hAnsiTheme="minorHAnsi"/>
          <w:sz w:val="28"/>
          <w:szCs w:val="28"/>
        </w:rPr>
        <w:t>.</w:t>
      </w:r>
    </w:p>
    <w:p w:rsidR="00E01F86" w:rsidRDefault="00E01F86" w:rsidP="00E01F86">
      <w:pPr>
        <w:widowControl w:val="0"/>
        <w:jc w:val="both"/>
        <w:rPr>
          <w:rFonts w:asciiTheme="minorHAnsi" w:hAnsiTheme="minorHAnsi"/>
          <w:sz w:val="28"/>
          <w:szCs w:val="28"/>
        </w:rPr>
      </w:pPr>
    </w:p>
    <w:p w:rsidR="00E01F86" w:rsidRDefault="00E01F86" w:rsidP="00E01F86">
      <w:pPr>
        <w:widowControl w:val="0"/>
        <w:jc w:val="both"/>
        <w:rPr>
          <w:rFonts w:asciiTheme="minorHAnsi" w:hAnsiTheme="minorHAnsi"/>
          <w:sz w:val="28"/>
          <w:szCs w:val="28"/>
        </w:rPr>
      </w:pPr>
    </w:p>
    <w:p w:rsidR="00AC2C4E" w:rsidRPr="006C04EF" w:rsidRDefault="00E01F86" w:rsidP="00E01F86">
      <w:pPr>
        <w:widowControl w:val="0"/>
        <w:jc w:val="center"/>
        <w:rPr>
          <w:rFonts w:asciiTheme="minorHAnsi" w:hAnsiTheme="minorHAnsi" w:cs="Arial"/>
          <w:sz w:val="28"/>
          <w:szCs w:val="28"/>
        </w:rPr>
      </w:pPr>
      <w:r>
        <w:rPr>
          <w:rFonts w:asciiTheme="minorHAnsi" w:hAnsiTheme="minorHAnsi" w:cs="Arial"/>
          <w:sz w:val="28"/>
          <w:szCs w:val="28"/>
        </w:rPr>
        <w:t xml:space="preserve">III. </w:t>
      </w:r>
      <w:r w:rsidR="00AC2C4E" w:rsidRPr="006C04EF">
        <w:rPr>
          <w:rFonts w:asciiTheme="minorHAnsi" w:hAnsiTheme="minorHAnsi" w:cs="Arial"/>
          <w:sz w:val="28"/>
          <w:szCs w:val="28"/>
        </w:rPr>
        <w:t>EL RECURSO DE APELACIÓN</w:t>
      </w:r>
    </w:p>
    <w:p w:rsidR="00AC2C4E" w:rsidRPr="006C04EF" w:rsidRDefault="00AC2C4E" w:rsidP="006C04EF">
      <w:pPr>
        <w:ind w:firstLine="1134"/>
        <w:jc w:val="both"/>
        <w:rPr>
          <w:rFonts w:asciiTheme="minorHAnsi" w:hAnsiTheme="minorHAnsi" w:cs="Arial"/>
          <w:sz w:val="28"/>
          <w:szCs w:val="28"/>
        </w:rPr>
      </w:pPr>
    </w:p>
    <w:p w:rsidR="00AC2C4E" w:rsidRPr="006C04EF" w:rsidRDefault="00AC2C4E" w:rsidP="006C04EF">
      <w:pPr>
        <w:ind w:firstLine="1134"/>
        <w:jc w:val="both"/>
        <w:rPr>
          <w:rFonts w:asciiTheme="minorHAnsi" w:hAnsiTheme="minorHAnsi" w:cs="Arial"/>
          <w:sz w:val="28"/>
          <w:szCs w:val="28"/>
        </w:rPr>
      </w:pPr>
    </w:p>
    <w:p w:rsidR="00C16D2C" w:rsidRPr="006C04EF" w:rsidRDefault="00AC2C4E" w:rsidP="006C04EF">
      <w:pPr>
        <w:widowControl w:val="0"/>
        <w:ind w:firstLine="1134"/>
        <w:jc w:val="both"/>
        <w:rPr>
          <w:rFonts w:asciiTheme="minorHAnsi" w:hAnsiTheme="minorHAnsi" w:cs="Arial"/>
          <w:bCs/>
          <w:sz w:val="28"/>
          <w:szCs w:val="28"/>
        </w:rPr>
      </w:pPr>
      <w:r w:rsidRPr="006C04EF">
        <w:rPr>
          <w:rFonts w:asciiTheme="minorHAnsi" w:hAnsiTheme="minorHAnsi" w:cs="Arial"/>
          <w:bCs/>
          <w:sz w:val="28"/>
          <w:szCs w:val="28"/>
        </w:rPr>
        <w:t xml:space="preserve">Dentro de la aludida </w:t>
      </w:r>
      <w:r w:rsidR="00722B6B" w:rsidRPr="006C04EF">
        <w:rPr>
          <w:rFonts w:asciiTheme="minorHAnsi" w:hAnsiTheme="minorHAnsi" w:cs="Arial"/>
          <w:bCs/>
          <w:sz w:val="28"/>
          <w:szCs w:val="28"/>
        </w:rPr>
        <w:t xml:space="preserve">audiencia pública, el apoderado de la parte demandante, </w:t>
      </w:r>
      <w:r w:rsidRPr="006C04EF">
        <w:rPr>
          <w:rFonts w:asciiTheme="minorHAnsi" w:hAnsiTheme="minorHAnsi" w:cs="Arial"/>
          <w:bCs/>
          <w:sz w:val="28"/>
          <w:szCs w:val="28"/>
        </w:rPr>
        <w:t>interpuso el recurso de apelación contra de la citada providencia, argumentando que</w:t>
      </w:r>
      <w:r w:rsidR="00603657" w:rsidRPr="006C04EF">
        <w:rPr>
          <w:rFonts w:asciiTheme="minorHAnsi" w:hAnsiTheme="minorHAnsi" w:cs="Arial"/>
          <w:bCs/>
          <w:sz w:val="28"/>
          <w:szCs w:val="28"/>
        </w:rPr>
        <w:t xml:space="preserve"> en el presente caso no procede la excepción de caducidad de la acción, en razón a que </w:t>
      </w:r>
      <w:r w:rsidRPr="006C04EF">
        <w:rPr>
          <w:rFonts w:asciiTheme="minorHAnsi" w:hAnsiTheme="minorHAnsi" w:cs="Arial"/>
          <w:bCs/>
          <w:sz w:val="28"/>
          <w:szCs w:val="28"/>
        </w:rPr>
        <w:t>la</w:t>
      </w:r>
      <w:r w:rsidR="00557BF8" w:rsidRPr="006C04EF">
        <w:rPr>
          <w:rFonts w:asciiTheme="minorHAnsi" w:hAnsiTheme="minorHAnsi" w:cs="Arial"/>
          <w:bCs/>
          <w:sz w:val="28"/>
          <w:szCs w:val="28"/>
        </w:rPr>
        <w:t xml:space="preserve">s cesantías </w:t>
      </w:r>
      <w:r w:rsidR="00603657" w:rsidRPr="006C04EF">
        <w:rPr>
          <w:rFonts w:asciiTheme="minorHAnsi" w:hAnsiTheme="minorHAnsi" w:cs="Arial"/>
          <w:bCs/>
          <w:sz w:val="28"/>
          <w:szCs w:val="28"/>
        </w:rPr>
        <w:t xml:space="preserve">son </w:t>
      </w:r>
      <w:r w:rsidR="00557BF8" w:rsidRPr="006C04EF">
        <w:rPr>
          <w:rFonts w:asciiTheme="minorHAnsi" w:hAnsiTheme="minorHAnsi" w:cs="Arial"/>
          <w:bCs/>
          <w:sz w:val="28"/>
          <w:szCs w:val="28"/>
        </w:rPr>
        <w:t>una prestación periódica, porque ontológicamente tienen todos los elementos que se requieren para comportar dicha condición, en razón a que se causan en el tiempo de manera constante, permanente e ineludible porque no obedecen a la mera liberalidad del empleador</w:t>
      </w:r>
      <w:r w:rsidR="00C16D2C" w:rsidRPr="006C04EF">
        <w:rPr>
          <w:rFonts w:asciiTheme="minorHAnsi" w:hAnsiTheme="minorHAnsi" w:cs="Arial"/>
          <w:bCs/>
          <w:sz w:val="28"/>
          <w:szCs w:val="28"/>
        </w:rPr>
        <w:t xml:space="preserve"> y en el caso en que la demanda se dirija contra actos que reconozcan o nieguen total o parcialmente prestaciones </w:t>
      </w:r>
      <w:r w:rsidR="0054018E" w:rsidRPr="006C04EF">
        <w:rPr>
          <w:rFonts w:asciiTheme="minorHAnsi" w:hAnsiTheme="minorHAnsi" w:cs="Arial"/>
          <w:bCs/>
          <w:sz w:val="28"/>
          <w:szCs w:val="28"/>
        </w:rPr>
        <w:t>periódicas</w:t>
      </w:r>
      <w:r w:rsidR="00C16D2C" w:rsidRPr="006C04EF">
        <w:rPr>
          <w:rFonts w:asciiTheme="minorHAnsi" w:hAnsiTheme="minorHAnsi" w:cs="Arial"/>
          <w:bCs/>
          <w:sz w:val="28"/>
          <w:szCs w:val="28"/>
        </w:rPr>
        <w:t xml:space="preserve">, el líbelo puede ser presentado en </w:t>
      </w:r>
      <w:r w:rsidR="00C16D2C" w:rsidRPr="006C04EF">
        <w:rPr>
          <w:rFonts w:asciiTheme="minorHAnsi" w:hAnsiTheme="minorHAnsi" w:cs="Arial"/>
          <w:bCs/>
          <w:sz w:val="28"/>
          <w:szCs w:val="28"/>
        </w:rPr>
        <w:lastRenderedPageBreak/>
        <w:t xml:space="preserve">cualquier tiempo. </w:t>
      </w:r>
    </w:p>
    <w:p w:rsidR="00C16D2C" w:rsidRPr="006C04EF" w:rsidRDefault="00C16D2C" w:rsidP="006C04EF">
      <w:pPr>
        <w:widowControl w:val="0"/>
        <w:ind w:firstLine="1134"/>
        <w:jc w:val="both"/>
        <w:rPr>
          <w:rFonts w:asciiTheme="minorHAnsi" w:hAnsiTheme="minorHAnsi" w:cs="Arial"/>
          <w:bCs/>
          <w:sz w:val="28"/>
          <w:szCs w:val="28"/>
        </w:rPr>
      </w:pPr>
    </w:p>
    <w:p w:rsidR="00B8548A" w:rsidRDefault="0054018E" w:rsidP="00B8548A">
      <w:pPr>
        <w:widowControl w:val="0"/>
        <w:ind w:firstLine="1134"/>
        <w:jc w:val="both"/>
        <w:rPr>
          <w:rFonts w:asciiTheme="minorHAnsi" w:hAnsiTheme="minorHAnsi" w:cs="Arial"/>
          <w:bCs/>
          <w:sz w:val="28"/>
          <w:szCs w:val="28"/>
        </w:rPr>
      </w:pPr>
      <w:r w:rsidRPr="006C04EF">
        <w:rPr>
          <w:rFonts w:asciiTheme="minorHAnsi" w:hAnsiTheme="minorHAnsi" w:cs="Arial"/>
          <w:bCs/>
          <w:sz w:val="28"/>
          <w:szCs w:val="28"/>
        </w:rPr>
        <w:t xml:space="preserve">Además, manifestó su desacuerdo con la condena en costas, diciendo que la decisión adoptada con ocasión de la proposición de las excepciones, no es propiamente una sentencia, y por lo tanto como la normatividad vigente, no previó expresamente </w:t>
      </w:r>
      <w:r w:rsidR="00E93DE5" w:rsidRPr="006C04EF">
        <w:rPr>
          <w:rFonts w:asciiTheme="minorHAnsi" w:hAnsiTheme="minorHAnsi" w:cs="Arial"/>
          <w:bCs/>
          <w:sz w:val="28"/>
          <w:szCs w:val="28"/>
        </w:rPr>
        <w:t>ni por remisión su imposición, éstas no tie</w:t>
      </w:r>
      <w:r w:rsidR="00B8548A">
        <w:rPr>
          <w:rFonts w:asciiTheme="minorHAnsi" w:hAnsiTheme="minorHAnsi" w:cs="Arial"/>
          <w:bCs/>
          <w:sz w:val="28"/>
          <w:szCs w:val="28"/>
        </w:rPr>
        <w:t>nen fundamento jurídico válido.</w:t>
      </w:r>
    </w:p>
    <w:p w:rsidR="00B8548A" w:rsidRDefault="00B8548A" w:rsidP="00B8548A">
      <w:pPr>
        <w:widowControl w:val="0"/>
        <w:jc w:val="both"/>
        <w:rPr>
          <w:rFonts w:asciiTheme="minorHAnsi" w:hAnsiTheme="minorHAnsi" w:cs="Arial"/>
          <w:bCs/>
          <w:sz w:val="28"/>
          <w:szCs w:val="28"/>
        </w:rPr>
      </w:pPr>
    </w:p>
    <w:p w:rsidR="00B8548A" w:rsidRDefault="00B8548A" w:rsidP="00B8548A">
      <w:pPr>
        <w:widowControl w:val="0"/>
        <w:jc w:val="both"/>
        <w:rPr>
          <w:rFonts w:asciiTheme="minorHAnsi" w:hAnsiTheme="minorHAnsi" w:cs="Arial"/>
          <w:bCs/>
          <w:sz w:val="28"/>
          <w:szCs w:val="28"/>
        </w:rPr>
      </w:pPr>
    </w:p>
    <w:p w:rsidR="00AC2C4E" w:rsidRPr="006C04EF" w:rsidRDefault="00E01F86" w:rsidP="00B8548A">
      <w:pPr>
        <w:widowControl w:val="0"/>
        <w:jc w:val="center"/>
        <w:rPr>
          <w:rFonts w:asciiTheme="minorHAnsi" w:hAnsiTheme="minorHAnsi" w:cs="Arial"/>
          <w:sz w:val="28"/>
          <w:szCs w:val="28"/>
        </w:rPr>
      </w:pPr>
      <w:r>
        <w:rPr>
          <w:rFonts w:asciiTheme="minorHAnsi" w:hAnsiTheme="minorHAnsi" w:cs="Arial"/>
          <w:sz w:val="28"/>
          <w:szCs w:val="28"/>
        </w:rPr>
        <w:t>I</w:t>
      </w:r>
      <w:r w:rsidR="00B8548A">
        <w:rPr>
          <w:rFonts w:asciiTheme="minorHAnsi" w:hAnsiTheme="minorHAnsi" w:cs="Arial"/>
          <w:sz w:val="28"/>
          <w:szCs w:val="28"/>
        </w:rPr>
        <w:t xml:space="preserve">V. </w:t>
      </w:r>
      <w:r w:rsidR="00AC2C4E" w:rsidRPr="006C04EF">
        <w:rPr>
          <w:rFonts w:asciiTheme="minorHAnsi" w:hAnsiTheme="minorHAnsi" w:cs="Arial"/>
          <w:sz w:val="28"/>
          <w:szCs w:val="28"/>
        </w:rPr>
        <w:t>CONSIDERACIONES</w:t>
      </w:r>
    </w:p>
    <w:p w:rsidR="00AC2C4E" w:rsidRPr="006C04EF" w:rsidRDefault="00AC2C4E" w:rsidP="006C04EF">
      <w:pPr>
        <w:ind w:firstLine="1134"/>
        <w:jc w:val="both"/>
        <w:rPr>
          <w:rFonts w:asciiTheme="minorHAnsi" w:hAnsiTheme="minorHAnsi" w:cs="Arial"/>
          <w:sz w:val="28"/>
          <w:szCs w:val="28"/>
        </w:rPr>
      </w:pPr>
    </w:p>
    <w:p w:rsidR="00184A93" w:rsidRPr="006C04EF" w:rsidRDefault="00AC2C4E" w:rsidP="006C04EF">
      <w:pPr>
        <w:ind w:firstLine="1134"/>
        <w:jc w:val="both"/>
        <w:rPr>
          <w:rFonts w:asciiTheme="minorHAnsi" w:hAnsiTheme="minorHAnsi" w:cs="Arial"/>
          <w:sz w:val="28"/>
          <w:szCs w:val="28"/>
        </w:rPr>
      </w:pPr>
      <w:r w:rsidRPr="006C04EF">
        <w:rPr>
          <w:rFonts w:asciiTheme="minorHAnsi" w:hAnsiTheme="minorHAnsi" w:cs="Arial"/>
          <w:sz w:val="28"/>
          <w:szCs w:val="28"/>
        </w:rPr>
        <w:t xml:space="preserve">El Tribunal es competente para conocer de la impugnación contra el auto que </w:t>
      </w:r>
      <w:r w:rsidRPr="006C04EF">
        <w:rPr>
          <w:rFonts w:asciiTheme="minorHAnsi" w:hAnsiTheme="minorHAnsi" w:cs="Comic Sans MS"/>
          <w:iCs/>
          <w:sz w:val="28"/>
          <w:szCs w:val="28"/>
        </w:rPr>
        <w:t xml:space="preserve">condenó en costas al INSTITUTO NACIONAL DE VÍAS, por haberse resuelto desfavorablemente la excepción previa que propuso en la contestación de la demanda, </w:t>
      </w:r>
      <w:r w:rsidRPr="006C04EF">
        <w:rPr>
          <w:rFonts w:asciiTheme="minorHAnsi" w:hAnsiTheme="minorHAnsi" w:cs="Arial"/>
          <w:sz w:val="28"/>
          <w:szCs w:val="28"/>
        </w:rPr>
        <w:t xml:space="preserve">proferido en primera instancia por el Juzgado Séptimo Administrativo de Villavicencio, de acuerdo con </w:t>
      </w:r>
      <w:r w:rsidR="00987733">
        <w:rPr>
          <w:rFonts w:asciiTheme="minorHAnsi" w:hAnsiTheme="minorHAnsi" w:cs="Arial"/>
          <w:sz w:val="28"/>
          <w:szCs w:val="28"/>
        </w:rPr>
        <w:t xml:space="preserve">lo previsto en </w:t>
      </w:r>
      <w:proofErr w:type="gramStart"/>
      <w:r w:rsidRPr="006C04EF">
        <w:rPr>
          <w:rFonts w:asciiTheme="minorHAnsi" w:hAnsiTheme="minorHAnsi" w:cs="Arial"/>
          <w:sz w:val="28"/>
          <w:szCs w:val="28"/>
        </w:rPr>
        <w:t>l</w:t>
      </w:r>
      <w:r w:rsidR="00987733">
        <w:rPr>
          <w:rFonts w:asciiTheme="minorHAnsi" w:hAnsiTheme="minorHAnsi" w:cs="Arial"/>
          <w:sz w:val="28"/>
          <w:szCs w:val="28"/>
        </w:rPr>
        <w:t>os</w:t>
      </w:r>
      <w:proofErr w:type="gramEnd"/>
      <w:r w:rsidRPr="006C04EF">
        <w:rPr>
          <w:rFonts w:asciiTheme="minorHAnsi" w:hAnsiTheme="minorHAnsi" w:cs="Arial"/>
          <w:sz w:val="28"/>
          <w:szCs w:val="28"/>
        </w:rPr>
        <w:t xml:space="preserve"> artículo 153</w:t>
      </w:r>
      <w:r w:rsidR="00987733">
        <w:rPr>
          <w:rFonts w:asciiTheme="minorHAnsi" w:hAnsiTheme="minorHAnsi" w:cs="Arial"/>
          <w:sz w:val="28"/>
          <w:szCs w:val="28"/>
        </w:rPr>
        <w:t xml:space="preserve"> y 180-6</w:t>
      </w:r>
      <w:r w:rsidRPr="006C04EF">
        <w:rPr>
          <w:rFonts w:asciiTheme="minorHAnsi" w:hAnsiTheme="minorHAnsi" w:cs="Arial"/>
          <w:sz w:val="28"/>
          <w:szCs w:val="28"/>
        </w:rPr>
        <w:t xml:space="preserve"> del CPACA. </w:t>
      </w:r>
    </w:p>
    <w:p w:rsidR="00184A93" w:rsidRPr="006C04EF" w:rsidRDefault="00184A93" w:rsidP="006C04EF">
      <w:pPr>
        <w:ind w:firstLine="1134"/>
        <w:jc w:val="both"/>
        <w:rPr>
          <w:rFonts w:asciiTheme="minorHAnsi" w:hAnsiTheme="minorHAnsi" w:cs="Arial"/>
          <w:sz w:val="28"/>
          <w:szCs w:val="28"/>
        </w:rPr>
      </w:pPr>
    </w:p>
    <w:p w:rsidR="006F665C" w:rsidRPr="006C04EF" w:rsidRDefault="00184A93" w:rsidP="006C04EF">
      <w:pPr>
        <w:ind w:firstLine="1134"/>
        <w:jc w:val="both"/>
        <w:rPr>
          <w:rFonts w:asciiTheme="minorHAnsi" w:eastAsiaTheme="minorHAnsi" w:hAnsiTheme="minorHAnsi" w:cs="Trebuchet MS"/>
          <w:sz w:val="28"/>
          <w:szCs w:val="28"/>
          <w:lang w:val="es-CO" w:eastAsia="en-US"/>
        </w:rPr>
      </w:pPr>
      <w:r w:rsidRPr="006C04EF">
        <w:rPr>
          <w:rFonts w:asciiTheme="minorHAnsi" w:hAnsiTheme="minorHAnsi"/>
          <w:spacing w:val="-3"/>
          <w:sz w:val="28"/>
          <w:szCs w:val="28"/>
          <w:lang w:val="es-ES"/>
        </w:rPr>
        <w:t>Para definir si la demanda fue oportunamente presentada o si como lo afirmó el A-quo, para la fecha de su presentación había operado el fenómeno de la caducidad de</w:t>
      </w:r>
      <w:r w:rsidR="00B75456">
        <w:rPr>
          <w:rFonts w:asciiTheme="minorHAnsi" w:hAnsiTheme="minorHAnsi"/>
          <w:spacing w:val="-3"/>
          <w:sz w:val="28"/>
          <w:szCs w:val="28"/>
          <w:lang w:val="es-ES"/>
        </w:rPr>
        <w:t>l medio de control</w:t>
      </w:r>
      <w:r w:rsidRPr="006C04EF">
        <w:rPr>
          <w:rFonts w:asciiTheme="minorHAnsi" w:hAnsiTheme="minorHAnsi"/>
          <w:spacing w:val="-3"/>
          <w:sz w:val="28"/>
          <w:szCs w:val="28"/>
          <w:lang w:val="es-ES"/>
        </w:rPr>
        <w:t xml:space="preserve">, </w:t>
      </w:r>
      <w:r w:rsidR="00F2366E" w:rsidRPr="006C04EF">
        <w:rPr>
          <w:rFonts w:asciiTheme="minorHAnsi" w:hAnsiTheme="minorHAnsi"/>
          <w:spacing w:val="-3"/>
          <w:sz w:val="28"/>
          <w:szCs w:val="28"/>
          <w:lang w:val="es-ES"/>
        </w:rPr>
        <w:t>l</w:t>
      </w:r>
      <w:r w:rsidR="006F665C" w:rsidRPr="006C04EF">
        <w:rPr>
          <w:rFonts w:asciiTheme="minorHAnsi" w:hAnsiTheme="minorHAnsi"/>
          <w:spacing w:val="-3"/>
          <w:sz w:val="28"/>
          <w:szCs w:val="28"/>
          <w:lang w:val="es-ES"/>
        </w:rPr>
        <w:t>a Sala  analiz</w:t>
      </w:r>
      <w:r w:rsidR="00386278">
        <w:rPr>
          <w:rFonts w:asciiTheme="minorHAnsi" w:hAnsiTheme="minorHAnsi"/>
          <w:spacing w:val="-3"/>
          <w:sz w:val="28"/>
          <w:szCs w:val="28"/>
          <w:lang w:val="es-ES"/>
        </w:rPr>
        <w:t>a</w:t>
      </w:r>
      <w:r w:rsidR="006F665C" w:rsidRPr="006C04EF">
        <w:rPr>
          <w:rFonts w:asciiTheme="minorHAnsi" w:hAnsiTheme="minorHAnsi"/>
          <w:spacing w:val="-3"/>
          <w:sz w:val="28"/>
          <w:szCs w:val="28"/>
          <w:lang w:val="es-ES"/>
        </w:rPr>
        <w:t xml:space="preserve"> el contenido de </w:t>
      </w:r>
      <w:r w:rsidR="006F665C" w:rsidRPr="006C04EF">
        <w:rPr>
          <w:rFonts w:asciiTheme="minorHAnsi" w:eastAsiaTheme="minorHAnsi" w:hAnsiTheme="minorHAnsi" w:cs="Trebuchet MS"/>
          <w:sz w:val="28"/>
          <w:szCs w:val="28"/>
          <w:lang w:val="es-CO" w:eastAsia="en-US"/>
        </w:rPr>
        <w:t xml:space="preserve">las Resoluciones demandadas, No. 109960 </w:t>
      </w:r>
      <w:r w:rsidR="00F2366E" w:rsidRPr="006C04EF">
        <w:rPr>
          <w:rFonts w:asciiTheme="minorHAnsi" w:eastAsiaTheme="minorHAnsi" w:hAnsiTheme="minorHAnsi" w:cs="Trebuchet MS"/>
          <w:sz w:val="28"/>
          <w:szCs w:val="28"/>
          <w:lang w:val="es-CO" w:eastAsia="en-US"/>
        </w:rPr>
        <w:t xml:space="preserve">y </w:t>
      </w:r>
      <w:r w:rsidR="006F665C" w:rsidRPr="006C04EF">
        <w:rPr>
          <w:rFonts w:asciiTheme="minorHAnsi" w:eastAsiaTheme="minorHAnsi" w:hAnsiTheme="minorHAnsi" w:cs="Trebuchet MS"/>
          <w:sz w:val="28"/>
          <w:szCs w:val="28"/>
          <w:lang w:val="es-CO" w:eastAsia="en-US"/>
        </w:rPr>
        <w:t>111939</w:t>
      </w:r>
      <w:r w:rsidR="009D1528">
        <w:rPr>
          <w:rFonts w:asciiTheme="minorHAnsi" w:eastAsiaTheme="minorHAnsi" w:hAnsiTheme="minorHAnsi" w:cs="Trebuchet MS"/>
          <w:sz w:val="28"/>
          <w:szCs w:val="28"/>
          <w:lang w:val="es-CO" w:eastAsia="en-US"/>
        </w:rPr>
        <w:t>,</w:t>
      </w:r>
      <w:r w:rsidR="00F2366E" w:rsidRPr="006C04EF">
        <w:rPr>
          <w:rFonts w:asciiTheme="minorHAnsi" w:eastAsiaTheme="minorHAnsi" w:hAnsiTheme="minorHAnsi" w:cs="Trebuchet MS"/>
          <w:sz w:val="28"/>
          <w:szCs w:val="28"/>
          <w:lang w:val="es-CO" w:eastAsia="en-US"/>
        </w:rPr>
        <w:t xml:space="preserve"> encontrando que en la primera de las mencionadas, la </w:t>
      </w:r>
      <w:r w:rsidR="00F2366E" w:rsidRPr="006C04EF">
        <w:rPr>
          <w:rFonts w:asciiTheme="minorHAnsi" w:hAnsiTheme="minorHAnsi"/>
          <w:sz w:val="28"/>
          <w:szCs w:val="28"/>
        </w:rPr>
        <w:t xml:space="preserve">NACIÓN – MINDEFENSA – </w:t>
      </w:r>
      <w:r w:rsidR="00E01F86">
        <w:rPr>
          <w:rFonts w:asciiTheme="minorHAnsi" w:hAnsiTheme="minorHAnsi"/>
          <w:sz w:val="28"/>
          <w:szCs w:val="28"/>
        </w:rPr>
        <w:t>EJÉRCITO NACIONAL</w:t>
      </w:r>
      <w:r w:rsidR="00F2366E" w:rsidRPr="006C04EF">
        <w:rPr>
          <w:rFonts w:asciiTheme="minorHAnsi" w:hAnsiTheme="minorHAnsi"/>
          <w:sz w:val="28"/>
          <w:szCs w:val="28"/>
        </w:rPr>
        <w:t xml:space="preserve">, al advertir  que </w:t>
      </w:r>
      <w:r w:rsidR="00F2366E" w:rsidRPr="006C04EF">
        <w:rPr>
          <w:rFonts w:asciiTheme="minorHAnsi" w:eastAsiaTheme="minorHAnsi" w:hAnsiTheme="minorHAnsi" w:cs="Trebuchet MS"/>
          <w:sz w:val="28"/>
          <w:szCs w:val="28"/>
          <w:lang w:val="es-CO" w:eastAsia="en-US"/>
        </w:rPr>
        <w:t xml:space="preserve">por expresa disposición legal de los artículos 5, 6 y 7 del Decreto 57 de 1993, por el que se dictaron normas sobre el régimen salarial y prestacional para los servidores públicos de la rama judicial y de la justicia penal militar, </w:t>
      </w:r>
      <w:r w:rsidR="008A375C" w:rsidRPr="006C04EF">
        <w:rPr>
          <w:rFonts w:asciiTheme="minorHAnsi" w:eastAsiaTheme="minorHAnsi" w:hAnsiTheme="minorHAnsi" w:cs="Trebuchet MS"/>
          <w:sz w:val="28"/>
          <w:szCs w:val="28"/>
          <w:lang w:val="es-CO" w:eastAsia="en-US"/>
        </w:rPr>
        <w:t>no era posible considerar la Prima Especial del 30% como factor salarial, y que los giros por concepto de cesantías efect</w:t>
      </w:r>
      <w:r w:rsidR="0046717B" w:rsidRPr="006C04EF">
        <w:rPr>
          <w:rFonts w:asciiTheme="minorHAnsi" w:eastAsiaTheme="minorHAnsi" w:hAnsiTheme="minorHAnsi" w:cs="Trebuchet MS"/>
          <w:sz w:val="28"/>
          <w:szCs w:val="28"/>
          <w:lang w:val="es-CO" w:eastAsia="en-US"/>
        </w:rPr>
        <w:t xml:space="preserve">uados por el lapso 2005-2008 a la demandante, habían sido calculados </w:t>
      </w:r>
      <w:r w:rsidR="00486F0F" w:rsidRPr="006C04EF">
        <w:rPr>
          <w:rFonts w:asciiTheme="minorHAnsi" w:eastAsiaTheme="minorHAnsi" w:hAnsiTheme="minorHAnsi" w:cs="Trebuchet MS"/>
          <w:sz w:val="28"/>
          <w:szCs w:val="28"/>
          <w:lang w:val="es-CO" w:eastAsia="en-US"/>
        </w:rPr>
        <w:t>teniendo en cuenta éste concepto</w:t>
      </w:r>
      <w:r w:rsidR="00C036CA" w:rsidRPr="006C04EF">
        <w:rPr>
          <w:rFonts w:asciiTheme="minorHAnsi" w:eastAsiaTheme="minorHAnsi" w:hAnsiTheme="minorHAnsi" w:cs="Trebuchet MS"/>
          <w:sz w:val="28"/>
          <w:szCs w:val="28"/>
          <w:lang w:val="es-CO" w:eastAsia="en-US"/>
        </w:rPr>
        <w:t xml:space="preserve">, resolvió recuperar el dinero que había sido girado en exceso a </w:t>
      </w:r>
      <w:r w:rsidR="00F2366E" w:rsidRPr="006C04EF">
        <w:rPr>
          <w:rFonts w:asciiTheme="minorHAnsi" w:eastAsiaTheme="minorHAnsi" w:hAnsiTheme="minorHAnsi" w:cs="Trebuchet MS"/>
          <w:sz w:val="28"/>
          <w:szCs w:val="28"/>
          <w:lang w:val="es-CO" w:eastAsia="en-US"/>
        </w:rPr>
        <w:t>NANCY MARTÍNEZ MEJÍA</w:t>
      </w:r>
      <w:r w:rsidR="00804D55" w:rsidRPr="006C04EF">
        <w:rPr>
          <w:rFonts w:asciiTheme="minorHAnsi" w:eastAsiaTheme="minorHAnsi" w:hAnsiTheme="minorHAnsi" w:cs="Trebuchet MS"/>
          <w:sz w:val="28"/>
          <w:szCs w:val="28"/>
          <w:lang w:val="es-CO" w:eastAsia="en-US"/>
        </w:rPr>
        <w:t xml:space="preserve">; en tanto que la segunda corresponde a </w:t>
      </w:r>
      <w:r w:rsidR="001E510D" w:rsidRPr="006C04EF">
        <w:rPr>
          <w:rFonts w:asciiTheme="minorHAnsi" w:eastAsiaTheme="minorHAnsi" w:hAnsiTheme="minorHAnsi" w:cs="Trebuchet MS"/>
          <w:sz w:val="28"/>
          <w:szCs w:val="28"/>
          <w:lang w:val="es-CO" w:eastAsia="en-US"/>
        </w:rPr>
        <w:t xml:space="preserve">la confirmación de esa decisión. </w:t>
      </w:r>
      <w:r w:rsidR="00C036CA" w:rsidRPr="006C04EF">
        <w:rPr>
          <w:rFonts w:asciiTheme="minorHAnsi" w:eastAsiaTheme="minorHAnsi" w:hAnsiTheme="minorHAnsi" w:cs="Trebuchet MS"/>
          <w:sz w:val="28"/>
          <w:szCs w:val="28"/>
          <w:lang w:val="es-CO" w:eastAsia="en-US"/>
        </w:rPr>
        <w:t xml:space="preserve"> </w:t>
      </w:r>
    </w:p>
    <w:p w:rsidR="008A3302" w:rsidRPr="006C04EF" w:rsidRDefault="008A3302" w:rsidP="006C04EF">
      <w:pPr>
        <w:ind w:firstLine="1134"/>
        <w:jc w:val="both"/>
        <w:rPr>
          <w:rFonts w:asciiTheme="minorHAnsi" w:eastAsiaTheme="minorHAnsi" w:hAnsiTheme="minorHAnsi" w:cs="Trebuchet MS"/>
          <w:sz w:val="28"/>
          <w:szCs w:val="28"/>
          <w:lang w:val="es-CO" w:eastAsia="en-US"/>
        </w:rPr>
      </w:pPr>
    </w:p>
    <w:p w:rsidR="00410519" w:rsidRPr="006C04EF" w:rsidRDefault="009533AC" w:rsidP="006C04EF">
      <w:pPr>
        <w:ind w:firstLine="1134"/>
        <w:jc w:val="both"/>
        <w:rPr>
          <w:rFonts w:asciiTheme="minorHAnsi" w:hAnsiTheme="minorHAnsi"/>
          <w:color w:val="000000"/>
          <w:sz w:val="28"/>
          <w:szCs w:val="28"/>
          <w:lang w:val="es-CO" w:eastAsia="es-CO"/>
        </w:rPr>
      </w:pPr>
      <w:r w:rsidRPr="006C04EF">
        <w:rPr>
          <w:rFonts w:asciiTheme="minorHAnsi" w:eastAsiaTheme="minorHAnsi" w:hAnsiTheme="minorHAnsi" w:cs="Trebuchet MS"/>
          <w:sz w:val="28"/>
          <w:szCs w:val="28"/>
          <w:lang w:val="es-CO" w:eastAsia="en-US"/>
        </w:rPr>
        <w:t xml:space="preserve">De la lectura de los actos mencionados, la Sala concluye que </w:t>
      </w:r>
      <w:r w:rsidR="00E42617" w:rsidRPr="006C04EF">
        <w:rPr>
          <w:rFonts w:asciiTheme="minorHAnsi" w:eastAsiaTheme="minorHAnsi" w:hAnsiTheme="minorHAnsi" w:cs="Trebuchet MS"/>
          <w:sz w:val="28"/>
          <w:szCs w:val="28"/>
          <w:lang w:val="es-CO" w:eastAsia="en-US"/>
        </w:rPr>
        <w:t xml:space="preserve">la decisión administrativa incide en la liquidación de las cesantías, </w:t>
      </w:r>
      <w:r w:rsidRPr="006C04EF">
        <w:rPr>
          <w:rFonts w:asciiTheme="minorHAnsi" w:eastAsiaTheme="minorHAnsi" w:hAnsiTheme="minorHAnsi" w:cs="Trebuchet MS"/>
          <w:sz w:val="28"/>
          <w:szCs w:val="28"/>
          <w:lang w:val="es-CO" w:eastAsia="en-US"/>
        </w:rPr>
        <w:t xml:space="preserve">que si bien constituyen una obligación para el patrono y no obedecen a su liberalidad, siguen siendo un auxilio </w:t>
      </w:r>
      <w:r w:rsidR="00E42617" w:rsidRPr="006C04EF">
        <w:rPr>
          <w:rFonts w:asciiTheme="minorHAnsi" w:eastAsiaTheme="minorHAnsi" w:hAnsiTheme="minorHAnsi" w:cs="Trebuchet MS"/>
          <w:sz w:val="28"/>
          <w:szCs w:val="28"/>
          <w:lang w:val="es-CO" w:eastAsia="en-US"/>
        </w:rPr>
        <w:t xml:space="preserve">que por su naturaleza </w:t>
      </w:r>
      <w:r w:rsidR="00E42617" w:rsidRPr="006C04EF">
        <w:rPr>
          <w:rFonts w:asciiTheme="minorHAnsi" w:hAnsiTheme="minorHAnsi"/>
          <w:color w:val="000000"/>
          <w:sz w:val="28"/>
          <w:szCs w:val="28"/>
          <w:lang w:val="es-CO" w:eastAsia="es-CO"/>
        </w:rPr>
        <w:t>jurídica, s</w:t>
      </w:r>
      <w:r w:rsidRPr="006C04EF">
        <w:rPr>
          <w:rFonts w:asciiTheme="minorHAnsi" w:hAnsiTheme="minorHAnsi"/>
          <w:color w:val="000000"/>
          <w:sz w:val="28"/>
          <w:szCs w:val="28"/>
          <w:lang w:val="es-CO" w:eastAsia="es-CO"/>
        </w:rPr>
        <w:t xml:space="preserve">e estima como </w:t>
      </w:r>
      <w:r w:rsidRPr="00386278">
        <w:rPr>
          <w:rFonts w:asciiTheme="minorHAnsi" w:hAnsiTheme="minorHAnsi"/>
          <w:i/>
          <w:color w:val="000000"/>
          <w:sz w:val="28"/>
          <w:szCs w:val="28"/>
          <w:lang w:val="es-CO" w:eastAsia="es-CO"/>
        </w:rPr>
        <w:t xml:space="preserve">prestación </w:t>
      </w:r>
      <w:r w:rsidR="00E42617" w:rsidRPr="00386278">
        <w:rPr>
          <w:rFonts w:asciiTheme="minorHAnsi" w:hAnsiTheme="minorHAnsi"/>
          <w:i/>
          <w:color w:val="000000"/>
          <w:sz w:val="28"/>
          <w:szCs w:val="28"/>
          <w:lang w:val="es-CO" w:eastAsia="es-CO"/>
        </w:rPr>
        <w:t>social</w:t>
      </w:r>
      <w:r w:rsidRPr="006C04EF">
        <w:rPr>
          <w:rFonts w:asciiTheme="minorHAnsi" w:hAnsiTheme="minorHAnsi"/>
          <w:color w:val="000000"/>
          <w:sz w:val="28"/>
          <w:szCs w:val="28"/>
          <w:lang w:val="es-CO" w:eastAsia="es-CO"/>
        </w:rPr>
        <w:t xml:space="preserve"> y no </w:t>
      </w:r>
      <w:r w:rsidR="00410519" w:rsidRPr="006C04EF">
        <w:rPr>
          <w:rFonts w:asciiTheme="minorHAnsi" w:hAnsiTheme="minorHAnsi"/>
          <w:color w:val="000000"/>
          <w:sz w:val="28"/>
          <w:szCs w:val="28"/>
          <w:lang w:val="es-CO" w:eastAsia="es-CO"/>
        </w:rPr>
        <w:t xml:space="preserve">prestación </w:t>
      </w:r>
      <w:r w:rsidRPr="006C04EF">
        <w:rPr>
          <w:rFonts w:asciiTheme="minorHAnsi" w:hAnsiTheme="minorHAnsi"/>
          <w:color w:val="000000"/>
          <w:sz w:val="28"/>
          <w:szCs w:val="28"/>
          <w:lang w:val="es-CO" w:eastAsia="es-CO"/>
        </w:rPr>
        <w:t>periódica</w:t>
      </w:r>
      <w:r w:rsidR="00410519" w:rsidRPr="006C04EF">
        <w:rPr>
          <w:rFonts w:asciiTheme="minorHAnsi" w:hAnsiTheme="minorHAnsi"/>
          <w:color w:val="000000"/>
          <w:sz w:val="28"/>
          <w:szCs w:val="28"/>
          <w:lang w:val="es-CO" w:eastAsia="es-CO"/>
        </w:rPr>
        <w:t>.</w:t>
      </w:r>
    </w:p>
    <w:p w:rsidR="00E42617" w:rsidRPr="006C04EF" w:rsidRDefault="009533AC" w:rsidP="006C04EF">
      <w:pPr>
        <w:ind w:firstLine="1134"/>
        <w:jc w:val="both"/>
        <w:rPr>
          <w:rFonts w:asciiTheme="minorHAnsi" w:hAnsiTheme="minorHAnsi"/>
          <w:color w:val="000000"/>
          <w:sz w:val="28"/>
          <w:szCs w:val="28"/>
          <w:lang w:val="es-CO" w:eastAsia="es-CO"/>
        </w:rPr>
      </w:pPr>
      <w:r w:rsidRPr="006C04EF">
        <w:rPr>
          <w:rFonts w:asciiTheme="minorHAnsi" w:hAnsiTheme="minorHAnsi"/>
          <w:color w:val="000000"/>
          <w:sz w:val="28"/>
          <w:szCs w:val="28"/>
          <w:lang w:val="es-CO" w:eastAsia="es-CO"/>
        </w:rPr>
        <w:t xml:space="preserve"> </w:t>
      </w:r>
    </w:p>
    <w:p w:rsidR="00410519" w:rsidRPr="006C04EF" w:rsidRDefault="00E42617" w:rsidP="00141108">
      <w:pPr>
        <w:shd w:val="clear" w:color="auto" w:fill="FFFFFF"/>
        <w:overflowPunct/>
        <w:autoSpaceDE/>
        <w:autoSpaceDN/>
        <w:adjustRightInd/>
        <w:ind w:right="-6" w:firstLine="1134"/>
        <w:jc w:val="both"/>
        <w:textAlignment w:val="auto"/>
        <w:rPr>
          <w:rFonts w:asciiTheme="minorHAnsi" w:hAnsiTheme="minorHAnsi" w:cs="Arial"/>
          <w:sz w:val="28"/>
          <w:szCs w:val="28"/>
        </w:rPr>
      </w:pPr>
      <w:r w:rsidRPr="006C04EF">
        <w:rPr>
          <w:rFonts w:asciiTheme="minorHAnsi" w:hAnsiTheme="minorHAnsi"/>
          <w:color w:val="000000"/>
          <w:sz w:val="28"/>
          <w:szCs w:val="28"/>
          <w:lang w:val="es-CO" w:eastAsia="es-CO"/>
        </w:rPr>
        <w:t>  </w:t>
      </w:r>
      <w:r w:rsidR="00410519" w:rsidRPr="006C04EF">
        <w:rPr>
          <w:rFonts w:asciiTheme="minorHAnsi" w:hAnsiTheme="minorHAnsi" w:cs="Arial"/>
          <w:sz w:val="28"/>
          <w:szCs w:val="28"/>
        </w:rPr>
        <w:t>El Consejo de Estado</w:t>
      </w:r>
      <w:r w:rsidR="00C51200" w:rsidRPr="006C04EF">
        <w:rPr>
          <w:rStyle w:val="Refdenotaalpie"/>
          <w:rFonts w:asciiTheme="minorHAnsi" w:hAnsiTheme="minorHAnsi" w:cs="Arial"/>
          <w:sz w:val="28"/>
          <w:szCs w:val="28"/>
        </w:rPr>
        <w:footnoteReference w:id="4"/>
      </w:r>
      <w:r w:rsidR="00410519" w:rsidRPr="006C04EF">
        <w:rPr>
          <w:rFonts w:asciiTheme="minorHAnsi" w:hAnsiTheme="minorHAnsi" w:cs="Arial"/>
          <w:sz w:val="28"/>
          <w:szCs w:val="28"/>
        </w:rPr>
        <w:t xml:space="preserve">, </w:t>
      </w:r>
      <w:r w:rsidR="006C04EF">
        <w:rPr>
          <w:rFonts w:asciiTheme="minorHAnsi" w:hAnsiTheme="minorHAnsi" w:cs="Arial"/>
          <w:sz w:val="28"/>
          <w:szCs w:val="28"/>
        </w:rPr>
        <w:t>refiriéndose a la naturaleza de las cesantías, expresó:</w:t>
      </w:r>
    </w:p>
    <w:p w:rsidR="00C51200" w:rsidRPr="009D1528" w:rsidRDefault="00C51200" w:rsidP="006C04EF">
      <w:pPr>
        <w:pStyle w:val="NormalWeb"/>
        <w:spacing w:before="0" w:beforeAutospacing="0" w:after="0" w:afterAutospacing="0"/>
        <w:ind w:left="1134" w:right="1270"/>
        <w:jc w:val="both"/>
        <w:rPr>
          <w:rFonts w:asciiTheme="minorHAnsi" w:hAnsiTheme="minorHAnsi" w:cs="Arial"/>
          <w:sz w:val="22"/>
          <w:szCs w:val="22"/>
          <w:lang w:val="es-ES_tradnl"/>
        </w:rPr>
      </w:pPr>
      <w:r w:rsidRPr="009D1528">
        <w:rPr>
          <w:rFonts w:asciiTheme="minorHAnsi" w:hAnsiTheme="minorHAnsi" w:cs="Arial"/>
          <w:bCs/>
          <w:i/>
          <w:sz w:val="22"/>
          <w:szCs w:val="22"/>
          <w:u w:val="single"/>
        </w:rPr>
        <w:lastRenderedPageBreak/>
        <w:t>De la naturaleza de la cesantía y caducidad de los actos que reconocieron anualmente este auxilio a la actora</w:t>
      </w:r>
      <w:r w:rsidRPr="009D1528">
        <w:rPr>
          <w:rFonts w:asciiTheme="minorHAnsi" w:hAnsiTheme="minorHAnsi" w:cs="Arial"/>
          <w:bCs/>
          <w:i/>
          <w:sz w:val="22"/>
          <w:szCs w:val="22"/>
        </w:rPr>
        <w:t xml:space="preserve">. </w:t>
      </w:r>
      <w:r w:rsidRPr="009D1528">
        <w:rPr>
          <w:rFonts w:asciiTheme="minorHAnsi" w:hAnsiTheme="minorHAnsi" w:cs="Arial"/>
          <w:i/>
          <w:sz w:val="22"/>
          <w:szCs w:val="22"/>
        </w:rPr>
        <w:t xml:space="preserve">Tanto la doctrina como la  jurisprudencia han precisado que </w:t>
      </w:r>
      <w:r w:rsidRPr="009D1528">
        <w:rPr>
          <w:rFonts w:asciiTheme="minorHAnsi" w:hAnsiTheme="minorHAnsi" w:cs="Arial"/>
          <w:b/>
          <w:i/>
          <w:sz w:val="22"/>
          <w:szCs w:val="22"/>
        </w:rPr>
        <w:t>la cesantía, es una prestación social que no es periódica,</w:t>
      </w:r>
      <w:r w:rsidRPr="009D1528">
        <w:rPr>
          <w:rFonts w:asciiTheme="minorHAnsi" w:hAnsiTheme="minorHAnsi" w:cs="Arial"/>
          <w:i/>
          <w:sz w:val="22"/>
          <w:szCs w:val="22"/>
        </w:rPr>
        <w:t xml:space="preserve"> sino que se causa por períodos determinados, lo que implica que el derecho a percibirla se agote al concluir el ciclo que la origina y que obliga a la administración a reconocerla y pagarla, emitiendo para ello un acto administrativo cuya legalidad puede controvertirse, previo agotamiento de la vía gubernativa, si a ello hubiere lugar, dentro de los cuatro meses siguientes a su notificación, so pena de que se produzca la caducidad de la acción al tenor de lo dispuesto en el artículo 134 del C. C. A. En ese orden de ideas, en principio no es factible que con una </w:t>
      </w:r>
      <w:r w:rsidRPr="009D1528">
        <w:rPr>
          <w:rFonts w:asciiTheme="minorHAnsi" w:hAnsiTheme="minorHAnsi"/>
          <w:i/>
          <w:sz w:val="22"/>
          <w:szCs w:val="22"/>
        </w:rPr>
        <w:t>petición posterior se pueda solicitar a la administración la revisión del valor reconocido por dicho concepto.</w:t>
      </w:r>
      <w:r w:rsidRPr="009D1528">
        <w:rPr>
          <w:rFonts w:asciiTheme="minorHAnsi" w:hAnsiTheme="minorHAnsi" w:cs="Arial"/>
          <w:sz w:val="22"/>
          <w:szCs w:val="22"/>
          <w:lang w:val="es-ES_tradnl"/>
        </w:rPr>
        <w:t xml:space="preserve"> (</w:t>
      </w:r>
      <w:proofErr w:type="gramStart"/>
      <w:r w:rsidRPr="009D1528">
        <w:rPr>
          <w:rFonts w:asciiTheme="minorHAnsi" w:hAnsiTheme="minorHAnsi" w:cs="Arial"/>
          <w:sz w:val="22"/>
          <w:szCs w:val="22"/>
          <w:lang w:val="es-ES_tradnl"/>
        </w:rPr>
        <w:t>subrayas</w:t>
      </w:r>
      <w:proofErr w:type="gramEnd"/>
      <w:r w:rsidRPr="009D1528">
        <w:rPr>
          <w:rFonts w:asciiTheme="minorHAnsi" w:hAnsiTheme="minorHAnsi" w:cs="Arial"/>
          <w:sz w:val="22"/>
          <w:szCs w:val="22"/>
          <w:lang w:val="es-ES_tradnl"/>
        </w:rPr>
        <w:t xml:space="preserve"> del original – Negrilla de la Sala)  </w:t>
      </w:r>
    </w:p>
    <w:p w:rsidR="00410519" w:rsidRPr="006C04EF" w:rsidRDefault="00410519" w:rsidP="006C04EF">
      <w:pPr>
        <w:tabs>
          <w:tab w:val="left" w:pos="795"/>
        </w:tabs>
        <w:ind w:left="1134" w:right="1270"/>
        <w:jc w:val="both"/>
        <w:rPr>
          <w:rFonts w:asciiTheme="minorHAnsi" w:hAnsiTheme="minorHAnsi" w:cs="Arial"/>
          <w:sz w:val="28"/>
          <w:szCs w:val="28"/>
        </w:rPr>
      </w:pPr>
    </w:p>
    <w:p w:rsidR="00184A93" w:rsidRPr="006C04EF" w:rsidRDefault="00184A93" w:rsidP="006C04EF">
      <w:pPr>
        <w:tabs>
          <w:tab w:val="left" w:pos="795"/>
        </w:tabs>
        <w:ind w:firstLine="1134"/>
        <w:jc w:val="both"/>
        <w:rPr>
          <w:rFonts w:asciiTheme="minorHAnsi" w:hAnsiTheme="minorHAnsi"/>
          <w:spacing w:val="-3"/>
          <w:sz w:val="28"/>
          <w:szCs w:val="28"/>
          <w:lang w:val="es-ES"/>
        </w:rPr>
      </w:pPr>
      <w:r w:rsidRPr="006C04EF">
        <w:rPr>
          <w:rFonts w:asciiTheme="minorHAnsi" w:hAnsiTheme="minorHAnsi" w:cs="Arial"/>
          <w:sz w:val="28"/>
          <w:szCs w:val="28"/>
        </w:rPr>
        <w:t>Con</w:t>
      </w:r>
      <w:r w:rsidR="00C75979" w:rsidRPr="006C04EF">
        <w:rPr>
          <w:rFonts w:asciiTheme="minorHAnsi" w:hAnsiTheme="minorHAnsi" w:cs="Arial"/>
          <w:sz w:val="28"/>
          <w:szCs w:val="28"/>
        </w:rPr>
        <w:t xml:space="preserve"> base en la ju</w:t>
      </w:r>
      <w:r w:rsidRPr="006C04EF">
        <w:rPr>
          <w:rFonts w:asciiTheme="minorHAnsi" w:hAnsiTheme="minorHAnsi" w:cs="Arial"/>
          <w:sz w:val="28"/>
          <w:szCs w:val="28"/>
        </w:rPr>
        <w:t xml:space="preserve">risprudencia </w:t>
      </w:r>
      <w:r w:rsidR="00C75979" w:rsidRPr="006C04EF">
        <w:rPr>
          <w:rFonts w:asciiTheme="minorHAnsi" w:hAnsiTheme="minorHAnsi" w:cs="Arial"/>
          <w:sz w:val="28"/>
          <w:szCs w:val="28"/>
        </w:rPr>
        <w:t xml:space="preserve">citada, </w:t>
      </w:r>
      <w:r w:rsidRPr="006C04EF">
        <w:rPr>
          <w:rFonts w:asciiTheme="minorHAnsi" w:hAnsiTheme="minorHAnsi" w:cs="Arial"/>
          <w:sz w:val="28"/>
          <w:szCs w:val="28"/>
        </w:rPr>
        <w:t>la Sala</w:t>
      </w:r>
      <w:r w:rsidR="00C75979" w:rsidRPr="006C04EF">
        <w:rPr>
          <w:rFonts w:asciiTheme="minorHAnsi" w:hAnsiTheme="minorHAnsi" w:cs="Arial"/>
          <w:sz w:val="28"/>
          <w:szCs w:val="28"/>
        </w:rPr>
        <w:t xml:space="preserve"> deduce </w:t>
      </w:r>
      <w:r w:rsidRPr="006C04EF">
        <w:rPr>
          <w:rFonts w:asciiTheme="minorHAnsi" w:hAnsiTheme="minorHAnsi" w:cs="Arial"/>
          <w:sz w:val="28"/>
          <w:szCs w:val="28"/>
        </w:rPr>
        <w:t>que en el presente caso la norma contenida en</w:t>
      </w:r>
      <w:r w:rsidR="00C75979" w:rsidRPr="006C04EF">
        <w:rPr>
          <w:rFonts w:asciiTheme="minorHAnsi" w:hAnsiTheme="minorHAnsi" w:cs="Arial"/>
          <w:sz w:val="28"/>
          <w:szCs w:val="28"/>
        </w:rPr>
        <w:t xml:space="preserve"> el literal c) del numeral 1</w:t>
      </w:r>
      <w:r w:rsidR="003F6DBA">
        <w:rPr>
          <w:rFonts w:asciiTheme="minorHAnsi" w:hAnsiTheme="minorHAnsi" w:cs="Arial"/>
          <w:sz w:val="28"/>
          <w:szCs w:val="28"/>
        </w:rPr>
        <w:t>º d</w:t>
      </w:r>
      <w:r w:rsidR="00C75979" w:rsidRPr="006C04EF">
        <w:rPr>
          <w:rFonts w:asciiTheme="minorHAnsi" w:hAnsiTheme="minorHAnsi" w:cs="Arial"/>
          <w:sz w:val="28"/>
          <w:szCs w:val="28"/>
        </w:rPr>
        <w:t xml:space="preserve">el artículo 164 del CPACA, </w:t>
      </w:r>
      <w:r w:rsidRPr="006C04EF">
        <w:rPr>
          <w:rFonts w:asciiTheme="minorHAnsi" w:hAnsiTheme="minorHAnsi" w:cs="Arial"/>
          <w:sz w:val="28"/>
          <w:szCs w:val="28"/>
        </w:rPr>
        <w:t>que exceptuó de la caducidad a los actos que reconocen prestaciones periódicas, no es aplicable al asunto debatido</w:t>
      </w:r>
      <w:r w:rsidR="002811DD" w:rsidRPr="006C04EF">
        <w:rPr>
          <w:rFonts w:asciiTheme="minorHAnsi" w:hAnsiTheme="minorHAnsi" w:cs="Arial"/>
          <w:sz w:val="28"/>
          <w:szCs w:val="28"/>
        </w:rPr>
        <w:t xml:space="preserve">, sino que como lo estimó </w:t>
      </w:r>
      <w:r w:rsidR="002811DD" w:rsidRPr="006C04EF">
        <w:rPr>
          <w:rFonts w:asciiTheme="minorHAnsi" w:hAnsiTheme="minorHAnsi"/>
          <w:spacing w:val="-3"/>
          <w:sz w:val="28"/>
          <w:szCs w:val="28"/>
        </w:rPr>
        <w:t xml:space="preserve">la Juez de Primera Instancia, debe contabilizarse </w:t>
      </w:r>
      <w:r w:rsidRPr="006C04EF">
        <w:rPr>
          <w:rFonts w:asciiTheme="minorHAnsi" w:hAnsiTheme="minorHAnsi"/>
          <w:spacing w:val="-3"/>
          <w:sz w:val="28"/>
          <w:szCs w:val="28"/>
          <w:lang w:val="es-ES"/>
        </w:rPr>
        <w:t xml:space="preserve">el término de cuatro (4) meses a partir de la </w:t>
      </w:r>
      <w:r w:rsidR="002811DD" w:rsidRPr="006C04EF">
        <w:rPr>
          <w:rFonts w:asciiTheme="minorHAnsi" w:hAnsiTheme="minorHAnsi"/>
          <w:spacing w:val="-3"/>
          <w:sz w:val="28"/>
          <w:szCs w:val="28"/>
          <w:lang w:val="es-ES"/>
        </w:rPr>
        <w:t xml:space="preserve">notificación del </w:t>
      </w:r>
      <w:r w:rsidR="002B6E35" w:rsidRPr="006C04EF">
        <w:rPr>
          <w:rFonts w:asciiTheme="minorHAnsi" w:hAnsiTheme="minorHAnsi"/>
          <w:spacing w:val="-3"/>
          <w:sz w:val="28"/>
          <w:szCs w:val="28"/>
          <w:lang w:val="es-ES"/>
        </w:rPr>
        <w:t xml:space="preserve">último de los </w:t>
      </w:r>
      <w:r w:rsidR="002811DD" w:rsidRPr="006C04EF">
        <w:rPr>
          <w:rFonts w:asciiTheme="minorHAnsi" w:hAnsiTheme="minorHAnsi"/>
          <w:spacing w:val="-3"/>
          <w:sz w:val="28"/>
          <w:szCs w:val="28"/>
          <w:lang w:val="es-ES"/>
        </w:rPr>
        <w:t>acto</w:t>
      </w:r>
      <w:r w:rsidR="002B6E35" w:rsidRPr="006C04EF">
        <w:rPr>
          <w:rFonts w:asciiTheme="minorHAnsi" w:hAnsiTheme="minorHAnsi"/>
          <w:spacing w:val="-3"/>
          <w:sz w:val="28"/>
          <w:szCs w:val="28"/>
          <w:lang w:val="es-ES"/>
        </w:rPr>
        <w:t>s demandados</w:t>
      </w:r>
      <w:r w:rsidR="002811DD" w:rsidRPr="006C04EF">
        <w:rPr>
          <w:rFonts w:asciiTheme="minorHAnsi" w:hAnsiTheme="minorHAnsi"/>
          <w:spacing w:val="-3"/>
          <w:sz w:val="28"/>
          <w:szCs w:val="28"/>
          <w:lang w:val="es-ES"/>
        </w:rPr>
        <w:t xml:space="preserve">, en el presente caso, la cual se surtió </w:t>
      </w:r>
      <w:r w:rsidR="000769B1" w:rsidRPr="006C04EF">
        <w:rPr>
          <w:rFonts w:asciiTheme="minorHAnsi" w:hAnsiTheme="minorHAnsi"/>
          <w:spacing w:val="-3"/>
          <w:sz w:val="28"/>
          <w:szCs w:val="28"/>
          <w:lang w:val="es-ES"/>
        </w:rPr>
        <w:t>por edicto desfijado el 8 de febrero de 2011</w:t>
      </w:r>
      <w:r w:rsidR="000769B1" w:rsidRPr="006C04EF">
        <w:rPr>
          <w:rStyle w:val="Refdenotaalpie"/>
          <w:rFonts w:asciiTheme="minorHAnsi" w:hAnsiTheme="minorHAnsi"/>
          <w:spacing w:val="-3"/>
          <w:sz w:val="28"/>
          <w:szCs w:val="28"/>
          <w:lang w:val="es-ES"/>
        </w:rPr>
        <w:footnoteReference w:id="5"/>
      </w:r>
      <w:r w:rsidR="009619E6" w:rsidRPr="006C04EF">
        <w:rPr>
          <w:rFonts w:asciiTheme="minorHAnsi" w:hAnsiTheme="minorHAnsi"/>
          <w:spacing w:val="-3"/>
          <w:sz w:val="28"/>
          <w:szCs w:val="28"/>
          <w:lang w:val="es-ES"/>
        </w:rPr>
        <w:t xml:space="preserve">, por </w:t>
      </w:r>
      <w:r w:rsidRPr="006C04EF">
        <w:rPr>
          <w:rFonts w:asciiTheme="minorHAnsi" w:hAnsiTheme="minorHAnsi"/>
          <w:spacing w:val="-3"/>
          <w:sz w:val="28"/>
          <w:szCs w:val="28"/>
          <w:lang w:val="es-ES"/>
        </w:rPr>
        <w:t>lo</w:t>
      </w:r>
      <w:r w:rsidR="003F6DBA">
        <w:rPr>
          <w:rFonts w:asciiTheme="minorHAnsi" w:hAnsiTheme="minorHAnsi"/>
          <w:spacing w:val="-3"/>
          <w:sz w:val="28"/>
          <w:szCs w:val="28"/>
          <w:lang w:val="es-ES"/>
        </w:rPr>
        <w:t xml:space="preserve"> cual </w:t>
      </w:r>
      <w:r w:rsidR="009619E6" w:rsidRPr="006C04EF">
        <w:rPr>
          <w:rFonts w:asciiTheme="minorHAnsi" w:hAnsiTheme="minorHAnsi"/>
          <w:spacing w:val="-3"/>
          <w:sz w:val="28"/>
          <w:szCs w:val="28"/>
          <w:lang w:val="es-ES"/>
        </w:rPr>
        <w:t>los</w:t>
      </w:r>
      <w:r w:rsidRPr="006C04EF">
        <w:rPr>
          <w:rFonts w:asciiTheme="minorHAnsi" w:hAnsiTheme="minorHAnsi"/>
          <w:spacing w:val="-3"/>
          <w:sz w:val="28"/>
          <w:szCs w:val="28"/>
          <w:lang w:val="es-ES"/>
        </w:rPr>
        <w:t xml:space="preserve"> cuatro (4) meses para impugnarla en sede judicial  vencieron el </w:t>
      </w:r>
      <w:r w:rsidR="009619E6" w:rsidRPr="006C04EF">
        <w:rPr>
          <w:rFonts w:asciiTheme="minorHAnsi" w:hAnsiTheme="minorHAnsi"/>
          <w:spacing w:val="-3"/>
          <w:sz w:val="28"/>
          <w:szCs w:val="28"/>
          <w:lang w:val="es-ES"/>
        </w:rPr>
        <w:t>9</w:t>
      </w:r>
      <w:r w:rsidRPr="006C04EF">
        <w:rPr>
          <w:rFonts w:asciiTheme="minorHAnsi" w:hAnsiTheme="minorHAnsi"/>
          <w:spacing w:val="-3"/>
          <w:sz w:val="28"/>
          <w:szCs w:val="28"/>
          <w:lang w:val="es-ES"/>
        </w:rPr>
        <w:t xml:space="preserve"> de </w:t>
      </w:r>
      <w:r w:rsidR="009619E6" w:rsidRPr="006C04EF">
        <w:rPr>
          <w:rFonts w:asciiTheme="minorHAnsi" w:hAnsiTheme="minorHAnsi"/>
          <w:spacing w:val="-3"/>
          <w:sz w:val="28"/>
          <w:szCs w:val="28"/>
          <w:lang w:val="es-ES"/>
        </w:rPr>
        <w:t xml:space="preserve">junio </w:t>
      </w:r>
      <w:r w:rsidRPr="006C04EF">
        <w:rPr>
          <w:rFonts w:asciiTheme="minorHAnsi" w:hAnsiTheme="minorHAnsi"/>
          <w:spacing w:val="-3"/>
          <w:sz w:val="28"/>
          <w:szCs w:val="28"/>
          <w:lang w:val="es-ES"/>
        </w:rPr>
        <w:t xml:space="preserve">de </w:t>
      </w:r>
      <w:r w:rsidR="009619E6" w:rsidRPr="006C04EF">
        <w:rPr>
          <w:rFonts w:asciiTheme="minorHAnsi" w:hAnsiTheme="minorHAnsi"/>
          <w:spacing w:val="-3"/>
          <w:sz w:val="28"/>
          <w:szCs w:val="28"/>
          <w:lang w:val="es-ES"/>
        </w:rPr>
        <w:t>2011.</w:t>
      </w:r>
    </w:p>
    <w:p w:rsidR="00A511E5" w:rsidRPr="006C04EF" w:rsidRDefault="00A511E5" w:rsidP="006C04EF">
      <w:pPr>
        <w:tabs>
          <w:tab w:val="left" w:pos="795"/>
        </w:tabs>
        <w:ind w:firstLine="1134"/>
        <w:jc w:val="both"/>
        <w:rPr>
          <w:rFonts w:asciiTheme="minorHAnsi" w:hAnsiTheme="minorHAnsi"/>
          <w:spacing w:val="-3"/>
          <w:sz w:val="28"/>
          <w:szCs w:val="28"/>
          <w:lang w:val="es-ES"/>
        </w:rPr>
      </w:pPr>
    </w:p>
    <w:p w:rsidR="00DC6F20" w:rsidRPr="006C04EF" w:rsidRDefault="00DC6F20" w:rsidP="006C04EF">
      <w:pPr>
        <w:pStyle w:val="Sangra2detindependiente"/>
        <w:spacing w:line="240" w:lineRule="auto"/>
        <w:ind w:left="708" w:firstLine="426"/>
        <w:rPr>
          <w:rFonts w:asciiTheme="minorHAnsi" w:hAnsiTheme="minorHAnsi" w:cs="Arial"/>
          <w:sz w:val="28"/>
          <w:szCs w:val="28"/>
        </w:rPr>
      </w:pPr>
      <w:r w:rsidRPr="006C04EF">
        <w:rPr>
          <w:rFonts w:asciiTheme="minorHAnsi" w:hAnsiTheme="minorHAnsi" w:cs="Arial"/>
          <w:sz w:val="28"/>
          <w:szCs w:val="28"/>
        </w:rPr>
        <w:t>La Corte Constitucional ha expresado sobre la caducidad:</w:t>
      </w:r>
    </w:p>
    <w:p w:rsidR="00DC6F20" w:rsidRPr="006C04EF" w:rsidRDefault="00DC6F20" w:rsidP="006C04EF">
      <w:pPr>
        <w:pStyle w:val="Sangra2detindependiente"/>
        <w:spacing w:line="240" w:lineRule="auto"/>
        <w:ind w:left="708" w:firstLine="426"/>
        <w:rPr>
          <w:rFonts w:asciiTheme="minorHAnsi" w:hAnsiTheme="minorHAnsi" w:cs="Arial"/>
          <w:sz w:val="28"/>
          <w:szCs w:val="28"/>
        </w:rPr>
      </w:pPr>
      <w:r w:rsidRPr="006C04EF">
        <w:rPr>
          <w:rFonts w:asciiTheme="minorHAnsi" w:hAnsiTheme="minorHAnsi" w:cs="Arial"/>
          <w:sz w:val="28"/>
          <w:szCs w:val="28"/>
        </w:rPr>
        <w:t xml:space="preserve"> </w:t>
      </w:r>
    </w:p>
    <w:p w:rsidR="00DC6F20" w:rsidRPr="009D1528" w:rsidRDefault="00DC6F20" w:rsidP="009D1528">
      <w:pPr>
        <w:pStyle w:val="Textodebloque"/>
        <w:ind w:left="1134" w:right="1270"/>
        <w:rPr>
          <w:rFonts w:asciiTheme="minorHAnsi" w:hAnsiTheme="minorHAnsi"/>
          <w:sz w:val="22"/>
          <w:szCs w:val="22"/>
        </w:rPr>
      </w:pPr>
      <w:r w:rsidRPr="009D1528">
        <w:rPr>
          <w:rFonts w:asciiTheme="minorHAnsi" w:hAnsiTheme="minorHAnsi"/>
          <w:sz w:val="22"/>
          <w:szCs w:val="22"/>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9D1528">
        <w:rPr>
          <w:rFonts w:asciiTheme="minorHAnsi" w:hAnsiTheme="minorHAnsi"/>
          <w:b/>
          <w:sz w:val="22"/>
          <w:szCs w:val="22"/>
        </w:rPr>
        <w:t>inexorablemente</w:t>
      </w:r>
      <w:r w:rsidRPr="009D1528">
        <w:rPr>
          <w:rFonts w:asciiTheme="minorHAnsi" w:hAnsiTheme="minorHAnsi"/>
          <w:sz w:val="22"/>
          <w:szCs w:val="22"/>
        </w:rPr>
        <w:t>, sin que pueda alegarse excusa alguna para revivirlos”</w:t>
      </w:r>
      <w:r w:rsidRPr="009D1528">
        <w:rPr>
          <w:rStyle w:val="Refdenotaalpie"/>
          <w:rFonts w:asciiTheme="minorHAnsi" w:hAnsiTheme="minorHAnsi"/>
          <w:sz w:val="22"/>
          <w:szCs w:val="22"/>
        </w:rPr>
        <w:t xml:space="preserve"> </w:t>
      </w:r>
      <w:r w:rsidRPr="009D1528">
        <w:rPr>
          <w:rStyle w:val="Refdenotaalpie"/>
          <w:rFonts w:asciiTheme="minorHAnsi" w:hAnsiTheme="minorHAnsi"/>
          <w:sz w:val="22"/>
          <w:szCs w:val="22"/>
        </w:rPr>
        <w:footnoteReference w:id="6"/>
      </w:r>
      <w:r w:rsidRPr="009D1528">
        <w:rPr>
          <w:rFonts w:asciiTheme="minorHAnsi" w:hAnsiTheme="minorHAnsi"/>
          <w:sz w:val="22"/>
          <w:szCs w:val="22"/>
        </w:rPr>
        <w:t>.</w:t>
      </w:r>
    </w:p>
    <w:p w:rsidR="00DC6F20" w:rsidRPr="009D1528" w:rsidRDefault="00DC6F20" w:rsidP="009D1528">
      <w:pPr>
        <w:pStyle w:val="Textodebloque"/>
        <w:ind w:left="1134" w:right="1270"/>
        <w:rPr>
          <w:rFonts w:asciiTheme="minorHAnsi" w:hAnsiTheme="minorHAnsi"/>
          <w:sz w:val="22"/>
          <w:szCs w:val="22"/>
        </w:rPr>
      </w:pPr>
    </w:p>
    <w:p w:rsidR="00DC6F20" w:rsidRPr="006C04EF" w:rsidRDefault="00DC6F20" w:rsidP="006C04EF">
      <w:pPr>
        <w:pStyle w:val="Textodebloque"/>
        <w:ind w:left="1428"/>
        <w:rPr>
          <w:rFonts w:asciiTheme="minorHAnsi" w:hAnsiTheme="minorHAnsi"/>
          <w:i w:val="0"/>
          <w:sz w:val="28"/>
          <w:szCs w:val="28"/>
        </w:rPr>
      </w:pPr>
    </w:p>
    <w:p w:rsidR="00DC6F20" w:rsidRPr="006C04EF" w:rsidRDefault="00DC6F20" w:rsidP="006C04EF">
      <w:pPr>
        <w:ind w:firstLine="1134"/>
        <w:jc w:val="both"/>
        <w:rPr>
          <w:rFonts w:asciiTheme="minorHAnsi" w:hAnsiTheme="minorHAnsi"/>
          <w:sz w:val="28"/>
          <w:szCs w:val="28"/>
        </w:rPr>
      </w:pPr>
      <w:r w:rsidRPr="006C04EF">
        <w:rPr>
          <w:rFonts w:asciiTheme="minorHAnsi" w:hAnsiTheme="minorHAnsi"/>
          <w:sz w:val="28"/>
          <w:szCs w:val="28"/>
          <w:lang w:val="es-CO"/>
        </w:rPr>
        <w:t>E</w:t>
      </w:r>
      <w:r w:rsidRPr="006C04EF">
        <w:rPr>
          <w:rFonts w:asciiTheme="minorHAnsi" w:hAnsiTheme="minorHAnsi"/>
          <w:sz w:val="28"/>
          <w:szCs w:val="28"/>
        </w:rPr>
        <w:t xml:space="preserve">l artículo 21 de la Ley 640 de 2001 y el artículo 3° del Decreto 1716 de 2009 prevén que </w:t>
      </w:r>
      <w:r w:rsidRPr="006C04EF">
        <w:rPr>
          <w:rFonts w:asciiTheme="minorHAnsi" w:hAnsiTheme="minorHAnsi"/>
          <w:b/>
          <w:sz w:val="28"/>
          <w:szCs w:val="28"/>
        </w:rPr>
        <w:t>el término de caducidad se suspende con la presentación de solicitud de conciliación extrajudicial ante el Ministerio Público</w:t>
      </w:r>
      <w:r w:rsidRPr="006C04EF">
        <w:rPr>
          <w:rFonts w:asciiTheme="minorHAnsi" w:hAnsiTheme="minorHAnsi"/>
          <w:sz w:val="28"/>
          <w:szCs w:val="28"/>
        </w:rPr>
        <w:t xml:space="preserve"> y se reanudará ante la ocurrencia de alguno de los siguientes tres eventos: </w:t>
      </w:r>
    </w:p>
    <w:p w:rsidR="00DC6F20" w:rsidRPr="006C04EF" w:rsidRDefault="00DC6F20" w:rsidP="006C04EF">
      <w:pPr>
        <w:ind w:firstLine="1134"/>
        <w:jc w:val="both"/>
        <w:rPr>
          <w:rFonts w:asciiTheme="minorHAnsi" w:hAnsiTheme="minorHAnsi"/>
          <w:sz w:val="28"/>
          <w:szCs w:val="28"/>
        </w:rPr>
      </w:pPr>
    </w:p>
    <w:p w:rsidR="00DC6F20" w:rsidRDefault="00DC6F20" w:rsidP="006C04EF">
      <w:pPr>
        <w:ind w:left="1134" w:right="1270"/>
        <w:jc w:val="both"/>
        <w:rPr>
          <w:rFonts w:asciiTheme="minorHAnsi" w:hAnsiTheme="minorHAnsi"/>
          <w:i/>
          <w:sz w:val="22"/>
          <w:szCs w:val="22"/>
        </w:rPr>
      </w:pPr>
      <w:r w:rsidRPr="009D1528">
        <w:rPr>
          <w:rFonts w:asciiTheme="minorHAnsi" w:hAnsiTheme="minorHAnsi"/>
          <w:i/>
          <w:sz w:val="22"/>
          <w:szCs w:val="22"/>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E01F86" w:rsidRDefault="00E01F86" w:rsidP="006C04EF">
      <w:pPr>
        <w:ind w:left="1134" w:right="1270"/>
        <w:jc w:val="both"/>
        <w:rPr>
          <w:rFonts w:asciiTheme="minorHAnsi" w:hAnsiTheme="minorHAnsi" w:cs="Arial"/>
          <w:sz w:val="28"/>
          <w:szCs w:val="28"/>
        </w:rPr>
      </w:pPr>
    </w:p>
    <w:p w:rsidR="00DA40E6" w:rsidRDefault="00DA40E6" w:rsidP="006C04EF">
      <w:pPr>
        <w:ind w:left="1134" w:right="1270"/>
        <w:jc w:val="both"/>
        <w:rPr>
          <w:rFonts w:asciiTheme="minorHAnsi" w:hAnsiTheme="minorHAnsi" w:cs="Arial"/>
          <w:sz w:val="28"/>
          <w:szCs w:val="28"/>
        </w:rPr>
      </w:pPr>
    </w:p>
    <w:p w:rsidR="00DA40E6" w:rsidRPr="006C04EF" w:rsidRDefault="00DA40E6" w:rsidP="006C04EF">
      <w:pPr>
        <w:ind w:left="1134" w:right="1270"/>
        <w:jc w:val="both"/>
        <w:rPr>
          <w:rFonts w:asciiTheme="minorHAnsi" w:hAnsiTheme="minorHAnsi" w:cs="Arial"/>
          <w:sz w:val="28"/>
          <w:szCs w:val="28"/>
        </w:rPr>
      </w:pPr>
    </w:p>
    <w:p w:rsidR="00DC6F20" w:rsidRPr="006C04EF" w:rsidRDefault="00DC6F20" w:rsidP="006C04EF">
      <w:pPr>
        <w:ind w:firstLine="1134"/>
        <w:jc w:val="both"/>
        <w:rPr>
          <w:rFonts w:asciiTheme="minorHAnsi" w:hAnsiTheme="minorHAnsi" w:cs="Arial"/>
          <w:sz w:val="28"/>
          <w:szCs w:val="28"/>
        </w:rPr>
      </w:pPr>
      <w:r w:rsidRPr="006C04EF">
        <w:rPr>
          <w:rFonts w:asciiTheme="minorHAnsi" w:hAnsiTheme="minorHAnsi" w:cs="Arial"/>
          <w:sz w:val="28"/>
          <w:szCs w:val="28"/>
        </w:rPr>
        <w:lastRenderedPageBreak/>
        <w:t>La Sala observa en la Constancia expedida por el Ministerio Público</w:t>
      </w:r>
      <w:r w:rsidRPr="006C04EF">
        <w:rPr>
          <w:rStyle w:val="Refdenotaalpie"/>
          <w:rFonts w:asciiTheme="minorHAnsi" w:hAnsiTheme="minorHAnsi" w:cs="Arial"/>
          <w:sz w:val="28"/>
          <w:szCs w:val="28"/>
        </w:rPr>
        <w:footnoteReference w:id="7"/>
      </w:r>
      <w:r w:rsidRPr="006C04EF">
        <w:rPr>
          <w:rFonts w:asciiTheme="minorHAnsi" w:hAnsiTheme="minorHAnsi" w:cs="Arial"/>
          <w:sz w:val="28"/>
          <w:szCs w:val="28"/>
        </w:rPr>
        <w:t xml:space="preserve"> que la solicitud de Conciliación Prejudicial en el caso que se examina fue presentada ante su Agente el 27</w:t>
      </w:r>
      <w:r w:rsidRPr="006C04EF">
        <w:rPr>
          <w:rFonts w:asciiTheme="minorHAnsi" w:hAnsiTheme="minorHAnsi" w:cs="Arial"/>
          <w:b/>
          <w:sz w:val="28"/>
          <w:szCs w:val="28"/>
        </w:rPr>
        <w:t xml:space="preserve"> de </w:t>
      </w:r>
      <w:r w:rsidR="00016C5B" w:rsidRPr="006C04EF">
        <w:rPr>
          <w:rFonts w:asciiTheme="minorHAnsi" w:hAnsiTheme="minorHAnsi" w:cs="Arial"/>
          <w:b/>
          <w:sz w:val="28"/>
          <w:szCs w:val="28"/>
        </w:rPr>
        <w:t xml:space="preserve">agosto </w:t>
      </w:r>
      <w:r w:rsidRPr="006C04EF">
        <w:rPr>
          <w:rFonts w:asciiTheme="minorHAnsi" w:hAnsiTheme="minorHAnsi" w:cs="Arial"/>
          <w:b/>
          <w:sz w:val="28"/>
          <w:szCs w:val="28"/>
        </w:rPr>
        <w:t>de 2012</w:t>
      </w:r>
      <w:r w:rsidRPr="006C04EF">
        <w:rPr>
          <w:rFonts w:asciiTheme="minorHAnsi" w:hAnsiTheme="minorHAnsi" w:cs="Arial"/>
          <w:sz w:val="28"/>
          <w:szCs w:val="28"/>
        </w:rPr>
        <w:t xml:space="preserve">, cuando </w:t>
      </w:r>
      <w:r w:rsidRPr="006C04EF">
        <w:rPr>
          <w:rFonts w:asciiTheme="minorHAnsi" w:hAnsiTheme="minorHAnsi" w:cs="Arial"/>
          <w:b/>
          <w:sz w:val="28"/>
          <w:szCs w:val="28"/>
        </w:rPr>
        <w:t>ya había expirado el término</w:t>
      </w:r>
      <w:r w:rsidRPr="006C04EF">
        <w:rPr>
          <w:rFonts w:asciiTheme="minorHAnsi" w:hAnsiTheme="minorHAnsi" w:cs="Arial"/>
          <w:sz w:val="28"/>
          <w:szCs w:val="28"/>
        </w:rPr>
        <w:t xml:space="preserve"> con el que se contaba para la presentación oportuna de la demanda</w:t>
      </w:r>
      <w:r w:rsidR="00016C5B" w:rsidRPr="006C04EF">
        <w:rPr>
          <w:rFonts w:asciiTheme="minorHAnsi" w:hAnsiTheme="minorHAnsi" w:cs="Arial"/>
          <w:sz w:val="28"/>
          <w:szCs w:val="28"/>
        </w:rPr>
        <w:t>; superado el término de 3 meses contados a partir de esa solicitud, la parte demandante esperó también</w:t>
      </w:r>
      <w:r w:rsidR="00E256A3" w:rsidRPr="006C04EF">
        <w:rPr>
          <w:rFonts w:asciiTheme="minorHAnsi" w:hAnsiTheme="minorHAnsi" w:cs="Arial"/>
          <w:sz w:val="28"/>
          <w:szCs w:val="28"/>
        </w:rPr>
        <w:t>,</w:t>
      </w:r>
      <w:r w:rsidR="00016C5B" w:rsidRPr="006C04EF">
        <w:rPr>
          <w:rFonts w:asciiTheme="minorHAnsi" w:hAnsiTheme="minorHAnsi" w:cs="Arial"/>
          <w:sz w:val="28"/>
          <w:szCs w:val="28"/>
        </w:rPr>
        <w:t xml:space="preserve"> </w:t>
      </w:r>
      <w:r w:rsidRPr="006C04EF">
        <w:rPr>
          <w:rFonts w:asciiTheme="minorHAnsi" w:hAnsiTheme="minorHAnsi" w:cs="Arial"/>
          <w:sz w:val="28"/>
          <w:szCs w:val="28"/>
        </w:rPr>
        <w:t>la expedición de la Constancia</w:t>
      </w:r>
      <w:r w:rsidR="00016C5B" w:rsidRPr="006C04EF">
        <w:rPr>
          <w:rFonts w:asciiTheme="minorHAnsi" w:hAnsiTheme="minorHAnsi" w:cs="Arial"/>
          <w:sz w:val="28"/>
          <w:szCs w:val="28"/>
        </w:rPr>
        <w:t xml:space="preserve">  de culminación del trámite de la Conciliación ante la Procuraduría General de la Nación, que sólo fue emitida hasta </w:t>
      </w:r>
      <w:r w:rsidRPr="006C04EF">
        <w:rPr>
          <w:rFonts w:asciiTheme="minorHAnsi" w:hAnsiTheme="minorHAnsi" w:cs="Arial"/>
          <w:sz w:val="28"/>
          <w:szCs w:val="28"/>
        </w:rPr>
        <w:t xml:space="preserve">el 4 de diciembre de 2012, </w:t>
      </w:r>
      <w:r w:rsidR="00016C5B" w:rsidRPr="006C04EF">
        <w:rPr>
          <w:rFonts w:asciiTheme="minorHAnsi" w:hAnsiTheme="minorHAnsi" w:cs="Arial"/>
          <w:sz w:val="28"/>
          <w:szCs w:val="28"/>
        </w:rPr>
        <w:t xml:space="preserve">para entonces presentar </w:t>
      </w:r>
      <w:r w:rsidRPr="006C04EF">
        <w:rPr>
          <w:rFonts w:asciiTheme="minorHAnsi" w:hAnsiTheme="minorHAnsi" w:cs="Arial"/>
          <w:sz w:val="28"/>
          <w:szCs w:val="28"/>
        </w:rPr>
        <w:t xml:space="preserve">la demanda ante la Administración Judicial  el </w:t>
      </w:r>
      <w:r w:rsidRPr="006C04EF">
        <w:rPr>
          <w:rFonts w:asciiTheme="minorHAnsi" w:hAnsiTheme="minorHAnsi" w:cs="Arial"/>
          <w:b/>
          <w:sz w:val="28"/>
          <w:szCs w:val="28"/>
        </w:rPr>
        <w:t>1</w:t>
      </w:r>
      <w:r w:rsidR="00016C5B" w:rsidRPr="006C04EF">
        <w:rPr>
          <w:rFonts w:asciiTheme="minorHAnsi" w:hAnsiTheme="minorHAnsi" w:cs="Arial"/>
          <w:b/>
          <w:sz w:val="28"/>
          <w:szCs w:val="28"/>
        </w:rPr>
        <w:t xml:space="preserve">1 de diciembre </w:t>
      </w:r>
      <w:r w:rsidRPr="006C04EF">
        <w:rPr>
          <w:rFonts w:asciiTheme="minorHAnsi" w:hAnsiTheme="minorHAnsi" w:cs="Arial"/>
          <w:b/>
          <w:sz w:val="28"/>
          <w:szCs w:val="28"/>
        </w:rPr>
        <w:t>de 201</w:t>
      </w:r>
      <w:r w:rsidR="00E256A3" w:rsidRPr="006C04EF">
        <w:rPr>
          <w:rFonts w:asciiTheme="minorHAnsi" w:hAnsiTheme="minorHAnsi" w:cs="Arial"/>
          <w:b/>
          <w:sz w:val="28"/>
          <w:szCs w:val="28"/>
        </w:rPr>
        <w:t>2</w:t>
      </w:r>
      <w:r w:rsidRPr="006C04EF">
        <w:rPr>
          <w:rStyle w:val="Refdenotaalpie"/>
          <w:rFonts w:asciiTheme="minorHAnsi" w:hAnsiTheme="minorHAnsi" w:cs="Arial"/>
          <w:sz w:val="28"/>
          <w:szCs w:val="28"/>
        </w:rPr>
        <w:footnoteReference w:id="8"/>
      </w:r>
      <w:r w:rsidRPr="006C04EF">
        <w:rPr>
          <w:rFonts w:asciiTheme="minorHAnsi" w:hAnsiTheme="minorHAnsi" w:cs="Arial"/>
          <w:sz w:val="28"/>
          <w:szCs w:val="28"/>
        </w:rPr>
        <w:t>, cuando ha debido interponerse a más tardar en la fecha indicada</w:t>
      </w:r>
      <w:r w:rsidR="00E256A3" w:rsidRPr="006C04EF">
        <w:rPr>
          <w:rFonts w:asciiTheme="minorHAnsi" w:hAnsiTheme="minorHAnsi" w:cs="Arial"/>
          <w:sz w:val="28"/>
          <w:szCs w:val="28"/>
        </w:rPr>
        <w:t>, 9 de junio de 2011.</w:t>
      </w:r>
    </w:p>
    <w:p w:rsidR="00E256A3" w:rsidRPr="006C04EF" w:rsidRDefault="00E256A3" w:rsidP="006C04EF">
      <w:pPr>
        <w:ind w:firstLine="1134"/>
        <w:jc w:val="both"/>
        <w:rPr>
          <w:rFonts w:asciiTheme="minorHAnsi" w:hAnsiTheme="minorHAnsi" w:cs="Arial"/>
          <w:sz w:val="28"/>
          <w:szCs w:val="28"/>
        </w:rPr>
      </w:pPr>
    </w:p>
    <w:p w:rsidR="00DC6F20" w:rsidRDefault="00DC6F20" w:rsidP="006C04EF">
      <w:pPr>
        <w:tabs>
          <w:tab w:val="left" w:pos="-720"/>
        </w:tabs>
        <w:suppressAutoHyphens/>
        <w:ind w:firstLine="1134"/>
        <w:jc w:val="both"/>
        <w:rPr>
          <w:rFonts w:asciiTheme="minorHAnsi" w:hAnsiTheme="minorHAnsi" w:cs="Arial"/>
          <w:spacing w:val="-3"/>
          <w:sz w:val="28"/>
          <w:szCs w:val="28"/>
        </w:rPr>
      </w:pPr>
      <w:r w:rsidRPr="006C04EF">
        <w:rPr>
          <w:rFonts w:asciiTheme="minorHAnsi" w:hAnsiTheme="minorHAnsi" w:cs="Arial"/>
          <w:sz w:val="28"/>
          <w:szCs w:val="28"/>
        </w:rPr>
        <w:t xml:space="preserve">Así las cosas, </w:t>
      </w:r>
      <w:r w:rsidR="00C80EA9" w:rsidRPr="006C04EF">
        <w:rPr>
          <w:rFonts w:asciiTheme="minorHAnsi" w:hAnsiTheme="minorHAnsi" w:cs="Arial"/>
          <w:spacing w:val="-3"/>
          <w:sz w:val="28"/>
          <w:szCs w:val="28"/>
        </w:rPr>
        <w:t>de acuerdo con lo señalado, en el presente caso  oper</w:t>
      </w:r>
      <w:r w:rsidR="00141108">
        <w:rPr>
          <w:rFonts w:asciiTheme="minorHAnsi" w:hAnsiTheme="minorHAnsi" w:cs="Arial"/>
          <w:spacing w:val="-3"/>
          <w:sz w:val="28"/>
          <w:szCs w:val="28"/>
        </w:rPr>
        <w:t>ó el fenómeno de la caducidad del medio de control</w:t>
      </w:r>
      <w:r w:rsidR="00C80EA9" w:rsidRPr="006C04EF">
        <w:rPr>
          <w:rFonts w:asciiTheme="minorHAnsi" w:hAnsiTheme="minorHAnsi" w:cs="Arial"/>
          <w:spacing w:val="-3"/>
          <w:sz w:val="28"/>
          <w:szCs w:val="28"/>
        </w:rPr>
        <w:t>, por lo que se confirmará la decisión del A-quo, que</w:t>
      </w:r>
      <w:r w:rsidR="007D1BAD" w:rsidRPr="006C04EF">
        <w:rPr>
          <w:rFonts w:asciiTheme="minorHAnsi" w:hAnsiTheme="minorHAnsi" w:cs="Arial"/>
          <w:spacing w:val="-3"/>
          <w:sz w:val="28"/>
          <w:szCs w:val="28"/>
        </w:rPr>
        <w:t xml:space="preserve"> así lo declaró. </w:t>
      </w:r>
    </w:p>
    <w:p w:rsidR="00250B64" w:rsidRDefault="00250B64" w:rsidP="006C04EF">
      <w:pPr>
        <w:tabs>
          <w:tab w:val="left" w:pos="-720"/>
        </w:tabs>
        <w:suppressAutoHyphens/>
        <w:ind w:firstLine="1134"/>
        <w:jc w:val="both"/>
        <w:rPr>
          <w:rFonts w:asciiTheme="minorHAnsi" w:hAnsiTheme="minorHAnsi" w:cs="Arial"/>
          <w:spacing w:val="-3"/>
          <w:sz w:val="28"/>
          <w:szCs w:val="28"/>
        </w:rPr>
      </w:pPr>
    </w:p>
    <w:p w:rsidR="00DA40E6" w:rsidRDefault="00250B64" w:rsidP="00F86F1A">
      <w:pPr>
        <w:widowControl w:val="0"/>
        <w:ind w:firstLine="1134"/>
        <w:jc w:val="both"/>
        <w:rPr>
          <w:rFonts w:asciiTheme="minorHAnsi" w:eastAsiaTheme="minorHAnsi" w:hAnsiTheme="minorHAnsi" w:cs="PalatinoLinotype"/>
          <w:sz w:val="28"/>
          <w:szCs w:val="28"/>
          <w:lang w:val="es-CO" w:eastAsia="en-US"/>
        </w:rPr>
      </w:pPr>
      <w:r w:rsidRPr="00141108">
        <w:rPr>
          <w:rFonts w:asciiTheme="minorHAnsi" w:hAnsiTheme="minorHAnsi" w:cs="Arial"/>
          <w:bCs/>
          <w:sz w:val="28"/>
          <w:szCs w:val="28"/>
        </w:rPr>
        <w:t>Ahora, respecto al tema de la condena en costas impuesta con ocasión de la prosperidad de la excepción de caducidad de</w:t>
      </w:r>
      <w:r w:rsidR="00141108">
        <w:rPr>
          <w:rFonts w:asciiTheme="minorHAnsi" w:hAnsiTheme="minorHAnsi" w:cs="Arial"/>
          <w:bCs/>
          <w:sz w:val="28"/>
          <w:szCs w:val="28"/>
        </w:rPr>
        <w:t>l medio de control</w:t>
      </w:r>
      <w:r w:rsidRPr="00141108">
        <w:rPr>
          <w:rFonts w:asciiTheme="minorHAnsi" w:hAnsiTheme="minorHAnsi" w:cs="Arial"/>
          <w:bCs/>
          <w:sz w:val="28"/>
          <w:szCs w:val="28"/>
        </w:rPr>
        <w:t xml:space="preserve">, si bien es cierto, en el presente caso no se profirió propiamente una sentencia y </w:t>
      </w:r>
      <w:r w:rsidR="001D2FAF" w:rsidRPr="00141108">
        <w:rPr>
          <w:rFonts w:asciiTheme="minorHAnsi" w:hAnsiTheme="minorHAnsi" w:cs="Arial"/>
          <w:bCs/>
          <w:sz w:val="28"/>
          <w:szCs w:val="28"/>
        </w:rPr>
        <w:t xml:space="preserve">el </w:t>
      </w:r>
      <w:r w:rsidR="001D2FAF" w:rsidRPr="00141108">
        <w:rPr>
          <w:rFonts w:asciiTheme="minorHAnsi" w:hAnsiTheme="minorHAnsi" w:cs="PalatinoLinotype"/>
          <w:sz w:val="28"/>
          <w:szCs w:val="28"/>
        </w:rPr>
        <w:t xml:space="preserve">nuevo Código de Procedimiento Administrativo y de lo Contencioso Administrativo, no alude a las costas en </w:t>
      </w:r>
      <w:r w:rsidRPr="00141108">
        <w:rPr>
          <w:rFonts w:asciiTheme="minorHAnsi" w:hAnsiTheme="minorHAnsi" w:cs="PalatinoLinotype"/>
          <w:sz w:val="28"/>
          <w:szCs w:val="28"/>
        </w:rPr>
        <w:t>incidentes, excepciones previas, amparo de pobreza y recursos</w:t>
      </w:r>
      <w:r w:rsidR="00A833BD" w:rsidRPr="00141108">
        <w:rPr>
          <w:rFonts w:asciiTheme="minorHAnsi" w:hAnsiTheme="minorHAnsi" w:cs="PalatinoLinotype"/>
          <w:sz w:val="28"/>
          <w:szCs w:val="28"/>
        </w:rPr>
        <w:t xml:space="preserve"> y </w:t>
      </w:r>
      <w:r w:rsidR="003B4147" w:rsidRPr="00141108">
        <w:rPr>
          <w:rFonts w:asciiTheme="minorHAnsi" w:hAnsiTheme="minorHAnsi" w:cs="PalatinoLinotype"/>
          <w:sz w:val="28"/>
          <w:szCs w:val="28"/>
        </w:rPr>
        <w:t xml:space="preserve">se refiere a la obligatoriedad de disponer sobre ese aspecto </w:t>
      </w:r>
      <w:r w:rsidR="002B3DB1" w:rsidRPr="00141108">
        <w:rPr>
          <w:rFonts w:asciiTheme="minorHAnsi" w:hAnsiTheme="minorHAnsi" w:cs="PalatinoLinotype"/>
          <w:sz w:val="28"/>
          <w:szCs w:val="28"/>
        </w:rPr>
        <w:t xml:space="preserve">sólo </w:t>
      </w:r>
      <w:r w:rsidR="003B4147" w:rsidRPr="00141108">
        <w:rPr>
          <w:rFonts w:asciiTheme="minorHAnsi" w:hAnsiTheme="minorHAnsi" w:cs="PalatinoLinotype"/>
          <w:sz w:val="28"/>
          <w:szCs w:val="28"/>
        </w:rPr>
        <w:t xml:space="preserve">en la sentencia, </w:t>
      </w:r>
      <w:r w:rsidR="00A833BD" w:rsidRPr="00141108">
        <w:rPr>
          <w:rFonts w:asciiTheme="minorHAnsi" w:hAnsiTheme="minorHAnsi" w:cs="PalatinoLinotype"/>
          <w:sz w:val="28"/>
          <w:szCs w:val="28"/>
        </w:rPr>
        <w:t xml:space="preserve">estima la Sala </w:t>
      </w:r>
      <w:r w:rsidR="00393A96" w:rsidRPr="00141108">
        <w:rPr>
          <w:rFonts w:asciiTheme="minorHAnsi" w:hAnsiTheme="minorHAnsi" w:cs="PalatinoLinotype"/>
          <w:sz w:val="28"/>
          <w:szCs w:val="28"/>
        </w:rPr>
        <w:t xml:space="preserve">que la </w:t>
      </w:r>
      <w:r w:rsidR="00141108">
        <w:rPr>
          <w:rFonts w:asciiTheme="minorHAnsi" w:hAnsiTheme="minorHAnsi" w:cs="PalatinoLinotype"/>
          <w:sz w:val="28"/>
          <w:szCs w:val="28"/>
        </w:rPr>
        <w:t>re</w:t>
      </w:r>
      <w:r w:rsidR="00393A96" w:rsidRPr="00141108">
        <w:rPr>
          <w:rFonts w:asciiTheme="minorHAnsi" w:eastAsiaTheme="minorHAnsi" w:hAnsiTheme="minorHAnsi" w:cs="PalatinoLinotype,Italic"/>
          <w:iCs/>
          <w:sz w:val="28"/>
          <w:szCs w:val="28"/>
          <w:lang w:val="es-CO" w:eastAsia="en-US"/>
        </w:rPr>
        <w:t xml:space="preserve">solución del </w:t>
      </w:r>
      <w:r w:rsidR="00393A96" w:rsidRPr="00141108">
        <w:rPr>
          <w:rFonts w:asciiTheme="minorHAnsi" w:eastAsiaTheme="minorHAnsi" w:hAnsiTheme="minorHAnsi" w:cs="PalatinoLinotype"/>
          <w:sz w:val="28"/>
          <w:szCs w:val="28"/>
          <w:lang w:val="es-CO" w:eastAsia="en-US"/>
        </w:rPr>
        <w:t xml:space="preserve"> impedimento procesal</w:t>
      </w:r>
      <w:r w:rsidR="00141108">
        <w:rPr>
          <w:rFonts w:asciiTheme="minorHAnsi" w:eastAsiaTheme="minorHAnsi" w:hAnsiTheme="minorHAnsi" w:cs="PalatinoLinotype"/>
          <w:sz w:val="28"/>
          <w:szCs w:val="28"/>
          <w:lang w:val="es-CO" w:eastAsia="en-US"/>
        </w:rPr>
        <w:t xml:space="preserve"> </w:t>
      </w:r>
      <w:r w:rsidR="00141108" w:rsidRPr="00141108">
        <w:rPr>
          <w:rFonts w:asciiTheme="minorHAnsi" w:hAnsiTheme="minorHAnsi" w:cs="Arial"/>
          <w:bCs/>
          <w:sz w:val="28"/>
          <w:szCs w:val="28"/>
        </w:rPr>
        <w:t>propuest</w:t>
      </w:r>
      <w:r w:rsidR="00141108">
        <w:rPr>
          <w:rFonts w:asciiTheme="minorHAnsi" w:hAnsiTheme="minorHAnsi" w:cs="Arial"/>
          <w:bCs/>
          <w:sz w:val="28"/>
          <w:szCs w:val="28"/>
        </w:rPr>
        <w:t xml:space="preserve">o, </w:t>
      </w:r>
      <w:r w:rsidR="003C3C46" w:rsidRPr="00141108">
        <w:rPr>
          <w:rFonts w:asciiTheme="minorHAnsi" w:eastAsiaTheme="minorHAnsi" w:hAnsiTheme="minorHAnsi" w:cs="PalatinoLinotype"/>
          <w:sz w:val="28"/>
          <w:szCs w:val="28"/>
          <w:lang w:val="es-CO" w:eastAsia="en-US"/>
        </w:rPr>
        <w:t>que se abrió paso en el curso de</w:t>
      </w:r>
      <w:r w:rsidR="00AF4589">
        <w:rPr>
          <w:rFonts w:asciiTheme="minorHAnsi" w:eastAsiaTheme="minorHAnsi" w:hAnsiTheme="minorHAnsi" w:cs="PalatinoLinotype"/>
          <w:sz w:val="28"/>
          <w:szCs w:val="28"/>
          <w:lang w:val="es-CO" w:eastAsia="en-US"/>
        </w:rPr>
        <w:t xml:space="preserve"> la actuación</w:t>
      </w:r>
      <w:r w:rsidR="003C3C46" w:rsidRPr="00141108">
        <w:rPr>
          <w:rFonts w:asciiTheme="minorHAnsi" w:eastAsiaTheme="minorHAnsi" w:hAnsiTheme="minorHAnsi" w:cs="PalatinoLinotype"/>
          <w:sz w:val="28"/>
          <w:szCs w:val="28"/>
          <w:lang w:val="es-CO" w:eastAsia="en-US"/>
        </w:rPr>
        <w:t xml:space="preserve">, a la altura de la audiencia inicial, </w:t>
      </w:r>
      <w:r w:rsidR="00A833BD" w:rsidRPr="00141108">
        <w:rPr>
          <w:rFonts w:asciiTheme="minorHAnsi" w:eastAsiaTheme="minorHAnsi" w:hAnsiTheme="minorHAnsi" w:cs="PalatinoLinotype"/>
          <w:sz w:val="28"/>
          <w:szCs w:val="28"/>
          <w:lang w:val="es-CO" w:eastAsia="en-US"/>
        </w:rPr>
        <w:t>en esencia</w:t>
      </w:r>
      <w:r w:rsidR="003C3C46" w:rsidRPr="00141108">
        <w:rPr>
          <w:rFonts w:asciiTheme="minorHAnsi" w:eastAsiaTheme="minorHAnsi" w:hAnsiTheme="minorHAnsi" w:cs="PalatinoLinotype"/>
          <w:sz w:val="28"/>
          <w:szCs w:val="28"/>
          <w:lang w:val="es-CO" w:eastAsia="en-US"/>
        </w:rPr>
        <w:t xml:space="preserve"> comporta la misma relevancia que </w:t>
      </w:r>
      <w:r w:rsidR="00DA40E6">
        <w:rPr>
          <w:rFonts w:asciiTheme="minorHAnsi" w:eastAsiaTheme="minorHAnsi" w:hAnsiTheme="minorHAnsi" w:cs="PalatinoLinotype"/>
          <w:sz w:val="28"/>
          <w:szCs w:val="28"/>
          <w:lang w:val="es-CO" w:eastAsia="en-US"/>
        </w:rPr>
        <w:t>un</w:t>
      </w:r>
      <w:r w:rsidR="003C3C46" w:rsidRPr="00141108">
        <w:rPr>
          <w:rFonts w:asciiTheme="minorHAnsi" w:eastAsiaTheme="minorHAnsi" w:hAnsiTheme="minorHAnsi" w:cs="PalatinoLinotype"/>
          <w:sz w:val="28"/>
          <w:szCs w:val="28"/>
          <w:lang w:val="es-CO" w:eastAsia="en-US"/>
        </w:rPr>
        <w:t xml:space="preserve"> fallo, porque </w:t>
      </w:r>
      <w:r w:rsidR="00DA40E6">
        <w:rPr>
          <w:rFonts w:asciiTheme="minorHAnsi" w:eastAsiaTheme="minorHAnsi" w:hAnsiTheme="minorHAnsi" w:cs="PalatinoLinotype"/>
          <w:sz w:val="28"/>
          <w:szCs w:val="28"/>
          <w:lang w:val="es-CO" w:eastAsia="en-US"/>
        </w:rPr>
        <w:t xml:space="preserve">definió negativamente </w:t>
      </w:r>
      <w:r w:rsidR="003C3C46" w:rsidRPr="00141108">
        <w:rPr>
          <w:rFonts w:asciiTheme="minorHAnsi" w:eastAsiaTheme="minorHAnsi" w:hAnsiTheme="minorHAnsi" w:cs="PalatinoLinotype"/>
          <w:sz w:val="28"/>
          <w:szCs w:val="28"/>
          <w:lang w:val="es-CO" w:eastAsia="en-US"/>
        </w:rPr>
        <w:t>las aspiraciones del demandante</w:t>
      </w:r>
      <w:r w:rsidR="00DA40E6">
        <w:rPr>
          <w:rFonts w:asciiTheme="minorHAnsi" w:eastAsiaTheme="minorHAnsi" w:hAnsiTheme="minorHAnsi" w:cs="PalatinoLinotype"/>
          <w:sz w:val="28"/>
          <w:szCs w:val="28"/>
          <w:lang w:val="es-CO" w:eastAsia="en-US"/>
        </w:rPr>
        <w:t>.</w:t>
      </w:r>
    </w:p>
    <w:p w:rsidR="00F86F1A" w:rsidRDefault="00DA40E6" w:rsidP="00F86F1A">
      <w:pPr>
        <w:widowControl w:val="0"/>
        <w:ind w:firstLine="1134"/>
        <w:jc w:val="both"/>
        <w:rPr>
          <w:rFonts w:asciiTheme="minorHAnsi" w:eastAsiaTheme="minorHAnsi" w:hAnsiTheme="minorHAnsi" w:cs="PalatinoLinotype"/>
          <w:sz w:val="28"/>
          <w:szCs w:val="28"/>
          <w:lang w:val="es-CO" w:eastAsia="en-US"/>
        </w:rPr>
      </w:pPr>
      <w:r>
        <w:rPr>
          <w:rFonts w:asciiTheme="minorHAnsi" w:eastAsiaTheme="minorHAnsi" w:hAnsiTheme="minorHAnsi" w:cs="PalatinoLinotype"/>
          <w:sz w:val="28"/>
          <w:szCs w:val="28"/>
          <w:lang w:val="es-CO" w:eastAsia="en-US"/>
        </w:rPr>
        <w:t xml:space="preserve"> </w:t>
      </w:r>
    </w:p>
    <w:p w:rsidR="00250B64" w:rsidRPr="00F86F1A" w:rsidRDefault="00250B64" w:rsidP="00F86F1A">
      <w:pPr>
        <w:widowControl w:val="0"/>
        <w:ind w:firstLine="1134"/>
        <w:jc w:val="both"/>
        <w:rPr>
          <w:rFonts w:asciiTheme="minorHAnsi" w:hAnsiTheme="minorHAnsi" w:cs="Arial"/>
          <w:bCs/>
          <w:sz w:val="28"/>
          <w:szCs w:val="28"/>
        </w:rPr>
      </w:pPr>
      <w:r w:rsidRPr="00F86F1A">
        <w:rPr>
          <w:rFonts w:asciiTheme="minorHAnsi" w:hAnsiTheme="minorHAnsi" w:cs="Arial"/>
          <w:bCs/>
          <w:sz w:val="28"/>
          <w:szCs w:val="28"/>
        </w:rPr>
        <w:t xml:space="preserve">Con base en ello se considera que resulta </w:t>
      </w:r>
      <w:r w:rsidR="00F86F1A" w:rsidRPr="00F86F1A">
        <w:rPr>
          <w:rFonts w:asciiTheme="minorHAnsi" w:hAnsiTheme="minorHAnsi" w:cs="Arial"/>
          <w:bCs/>
          <w:sz w:val="28"/>
          <w:szCs w:val="28"/>
        </w:rPr>
        <w:t xml:space="preserve">acertada la </w:t>
      </w:r>
      <w:r w:rsidRPr="00F86F1A">
        <w:rPr>
          <w:rFonts w:asciiTheme="minorHAnsi" w:hAnsiTheme="minorHAnsi" w:cs="Arial"/>
          <w:bCs/>
          <w:sz w:val="28"/>
          <w:szCs w:val="28"/>
        </w:rPr>
        <w:t>impo</w:t>
      </w:r>
      <w:r w:rsidR="00F86F1A" w:rsidRPr="00F86F1A">
        <w:rPr>
          <w:rFonts w:asciiTheme="minorHAnsi" w:hAnsiTheme="minorHAnsi" w:cs="Arial"/>
          <w:bCs/>
          <w:sz w:val="28"/>
          <w:szCs w:val="28"/>
        </w:rPr>
        <w:t xml:space="preserve">sición de </w:t>
      </w:r>
      <w:r w:rsidRPr="00F86F1A">
        <w:rPr>
          <w:rFonts w:asciiTheme="minorHAnsi" w:hAnsiTheme="minorHAnsi" w:cs="Arial"/>
          <w:bCs/>
          <w:sz w:val="28"/>
          <w:szCs w:val="28"/>
        </w:rPr>
        <w:t>condena en costas</w:t>
      </w:r>
      <w:r w:rsidR="00F86F1A" w:rsidRPr="00F86F1A">
        <w:rPr>
          <w:rFonts w:asciiTheme="minorHAnsi" w:hAnsiTheme="minorHAnsi" w:cs="Arial"/>
          <w:bCs/>
          <w:sz w:val="28"/>
          <w:szCs w:val="28"/>
        </w:rPr>
        <w:t xml:space="preserve">, y por lo tanto en lo concerniente a éste aspecto, también habrá de confirmarse la decisión recurrida. </w:t>
      </w:r>
    </w:p>
    <w:p w:rsidR="00250B64" w:rsidRPr="006C04EF" w:rsidRDefault="00250B64" w:rsidP="006C04EF">
      <w:pPr>
        <w:tabs>
          <w:tab w:val="left" w:pos="-720"/>
        </w:tabs>
        <w:suppressAutoHyphens/>
        <w:ind w:firstLine="1134"/>
        <w:jc w:val="both"/>
        <w:rPr>
          <w:rFonts w:asciiTheme="minorHAnsi" w:hAnsiTheme="minorHAnsi" w:cs="Arial"/>
          <w:sz w:val="28"/>
          <w:szCs w:val="28"/>
        </w:rPr>
      </w:pPr>
    </w:p>
    <w:p w:rsidR="00DC6F20" w:rsidRPr="006C04EF" w:rsidRDefault="00DC6F20" w:rsidP="006C04EF">
      <w:pPr>
        <w:ind w:left="142" w:firstLine="1134"/>
        <w:jc w:val="both"/>
        <w:rPr>
          <w:rFonts w:asciiTheme="minorHAnsi" w:hAnsiTheme="minorHAnsi" w:cs="Comic Sans MS"/>
          <w:sz w:val="28"/>
          <w:szCs w:val="28"/>
        </w:rPr>
      </w:pPr>
    </w:p>
    <w:p w:rsidR="00DC6F20" w:rsidRPr="006C04EF" w:rsidRDefault="00DC6F20" w:rsidP="006C04EF">
      <w:pPr>
        <w:widowControl w:val="0"/>
        <w:ind w:firstLine="1134"/>
        <w:jc w:val="both"/>
        <w:rPr>
          <w:rFonts w:asciiTheme="minorHAnsi" w:hAnsiTheme="minorHAnsi" w:cs="Comic Sans MS"/>
          <w:iCs/>
          <w:sz w:val="28"/>
          <w:szCs w:val="28"/>
        </w:rPr>
      </w:pPr>
      <w:r w:rsidRPr="006C04EF">
        <w:rPr>
          <w:rFonts w:asciiTheme="minorHAnsi" w:hAnsiTheme="minorHAnsi" w:cs="Comic Sans MS"/>
          <w:iCs/>
          <w:sz w:val="28"/>
          <w:szCs w:val="28"/>
        </w:rPr>
        <w:t>En mérito de lo expuesto, el Tribunal Administrativo del Meta,</w:t>
      </w:r>
    </w:p>
    <w:p w:rsidR="00DC6F20" w:rsidRDefault="00DC6F20" w:rsidP="006C04EF">
      <w:pPr>
        <w:widowControl w:val="0"/>
        <w:ind w:firstLine="1134"/>
        <w:jc w:val="both"/>
        <w:rPr>
          <w:rFonts w:asciiTheme="minorHAnsi" w:hAnsiTheme="minorHAnsi" w:cs="Comic Sans MS"/>
          <w:iCs/>
          <w:sz w:val="28"/>
          <w:szCs w:val="28"/>
          <w:lang w:val="es-CO"/>
        </w:rPr>
      </w:pPr>
    </w:p>
    <w:p w:rsidR="00DA40E6" w:rsidRPr="006C04EF" w:rsidRDefault="00DA40E6" w:rsidP="006C04EF">
      <w:pPr>
        <w:widowControl w:val="0"/>
        <w:ind w:firstLine="1134"/>
        <w:jc w:val="both"/>
        <w:rPr>
          <w:rFonts w:asciiTheme="minorHAnsi" w:hAnsiTheme="minorHAnsi" w:cs="Comic Sans MS"/>
          <w:iCs/>
          <w:sz w:val="28"/>
          <w:szCs w:val="28"/>
          <w:lang w:val="es-CO"/>
        </w:rPr>
      </w:pPr>
    </w:p>
    <w:p w:rsidR="00DC6F20" w:rsidRPr="006C04EF" w:rsidRDefault="00DC6F20" w:rsidP="00B8548A">
      <w:pPr>
        <w:widowControl w:val="0"/>
        <w:jc w:val="center"/>
        <w:rPr>
          <w:rFonts w:asciiTheme="minorHAnsi" w:hAnsiTheme="minorHAnsi" w:cs="Comic Sans MS"/>
          <w:iCs/>
          <w:sz w:val="28"/>
          <w:szCs w:val="28"/>
          <w:lang w:val="es-CO"/>
        </w:rPr>
      </w:pPr>
      <w:r w:rsidRPr="006C04EF">
        <w:rPr>
          <w:rFonts w:asciiTheme="minorHAnsi" w:hAnsiTheme="minorHAnsi" w:cs="Comic Sans MS"/>
          <w:iCs/>
          <w:sz w:val="28"/>
          <w:szCs w:val="28"/>
          <w:lang w:val="es-CO"/>
        </w:rPr>
        <w:t>R E S U E L V E:</w:t>
      </w:r>
    </w:p>
    <w:p w:rsidR="00DC6F20" w:rsidRDefault="00DC6F20" w:rsidP="006C04EF">
      <w:pPr>
        <w:widowControl w:val="0"/>
        <w:ind w:firstLine="1134"/>
        <w:jc w:val="both"/>
        <w:rPr>
          <w:rFonts w:asciiTheme="minorHAnsi" w:hAnsiTheme="minorHAnsi" w:cs="Comic Sans MS"/>
          <w:iCs/>
          <w:sz w:val="28"/>
          <w:szCs w:val="28"/>
          <w:lang w:val="es-CO"/>
        </w:rPr>
      </w:pPr>
    </w:p>
    <w:p w:rsidR="00DA40E6" w:rsidRPr="006C04EF" w:rsidRDefault="00DA40E6" w:rsidP="006C04EF">
      <w:pPr>
        <w:widowControl w:val="0"/>
        <w:ind w:firstLine="1134"/>
        <w:jc w:val="both"/>
        <w:rPr>
          <w:rFonts w:asciiTheme="minorHAnsi" w:hAnsiTheme="minorHAnsi" w:cs="Comic Sans MS"/>
          <w:iCs/>
          <w:sz w:val="28"/>
          <w:szCs w:val="28"/>
          <w:lang w:val="es-CO"/>
        </w:rPr>
      </w:pPr>
    </w:p>
    <w:p w:rsidR="00DC6F20" w:rsidRPr="006C04EF" w:rsidRDefault="00DC6F20" w:rsidP="006C04EF">
      <w:pPr>
        <w:widowControl w:val="0"/>
        <w:ind w:firstLine="1134"/>
        <w:jc w:val="both"/>
        <w:rPr>
          <w:rFonts w:asciiTheme="minorHAnsi" w:hAnsiTheme="minorHAnsi" w:cs="Comic Sans MS"/>
          <w:iCs/>
          <w:sz w:val="28"/>
          <w:szCs w:val="28"/>
          <w:lang w:val="es-CO"/>
        </w:rPr>
      </w:pPr>
      <w:r w:rsidRPr="006C04EF">
        <w:rPr>
          <w:rFonts w:asciiTheme="minorHAnsi" w:hAnsiTheme="minorHAnsi" w:cs="Comic Sans MS"/>
          <w:iCs/>
          <w:sz w:val="28"/>
          <w:szCs w:val="28"/>
          <w:lang w:val="es-CO"/>
        </w:rPr>
        <w:t xml:space="preserve">PRIMERO: CONFIRMAR </w:t>
      </w:r>
      <w:r w:rsidR="00F86F1A">
        <w:rPr>
          <w:rFonts w:asciiTheme="minorHAnsi" w:hAnsiTheme="minorHAnsi" w:cs="Comic Sans MS"/>
          <w:iCs/>
          <w:sz w:val="28"/>
          <w:szCs w:val="28"/>
          <w:lang w:val="es-CO"/>
        </w:rPr>
        <w:t xml:space="preserve">en su integridad </w:t>
      </w:r>
      <w:r w:rsidRPr="006C04EF">
        <w:rPr>
          <w:rFonts w:asciiTheme="minorHAnsi" w:hAnsiTheme="minorHAnsi" w:cs="Comic Sans MS"/>
          <w:iCs/>
          <w:sz w:val="28"/>
          <w:szCs w:val="28"/>
          <w:lang w:val="es-CO"/>
        </w:rPr>
        <w:t xml:space="preserve">el auto proferido </w:t>
      </w:r>
      <w:r w:rsidRPr="006C04EF">
        <w:rPr>
          <w:rFonts w:asciiTheme="minorHAnsi" w:hAnsiTheme="minorHAnsi" w:cs="Comic Sans MS"/>
          <w:sz w:val="28"/>
          <w:szCs w:val="28"/>
        </w:rPr>
        <w:t xml:space="preserve">el 14 de agosto de 2013 por el Juzgado </w:t>
      </w:r>
      <w:r w:rsidR="00296ADD">
        <w:rPr>
          <w:rFonts w:asciiTheme="minorHAnsi" w:hAnsiTheme="minorHAnsi" w:cs="Comic Sans MS"/>
          <w:sz w:val="28"/>
          <w:szCs w:val="28"/>
        </w:rPr>
        <w:t>Séptimo</w:t>
      </w:r>
      <w:r w:rsidRPr="006C04EF">
        <w:rPr>
          <w:rFonts w:asciiTheme="minorHAnsi" w:hAnsiTheme="minorHAnsi" w:cs="Comic Sans MS"/>
          <w:sz w:val="28"/>
          <w:szCs w:val="28"/>
        </w:rPr>
        <w:t xml:space="preserve"> Administrativo de Villavicencio,  </w:t>
      </w:r>
      <w:r w:rsidRPr="006C04EF">
        <w:rPr>
          <w:rFonts w:asciiTheme="minorHAnsi" w:hAnsiTheme="minorHAnsi" w:cs="Comic Sans MS"/>
          <w:iCs/>
          <w:sz w:val="28"/>
          <w:szCs w:val="28"/>
          <w:lang w:val="es-CO"/>
        </w:rPr>
        <w:t xml:space="preserve">que </w:t>
      </w:r>
      <w:r w:rsidR="00866A4F" w:rsidRPr="006C04EF">
        <w:rPr>
          <w:rFonts w:asciiTheme="minorHAnsi" w:hAnsiTheme="minorHAnsi" w:cs="Comic Sans MS"/>
          <w:iCs/>
          <w:sz w:val="28"/>
          <w:szCs w:val="28"/>
        </w:rPr>
        <w:t xml:space="preserve">declaró probada la excepción de </w:t>
      </w:r>
      <w:r w:rsidR="00866A4F">
        <w:rPr>
          <w:rFonts w:asciiTheme="minorHAnsi" w:hAnsiTheme="minorHAnsi" w:cs="Comic Sans MS"/>
          <w:iCs/>
          <w:sz w:val="28"/>
          <w:szCs w:val="28"/>
        </w:rPr>
        <w:t xml:space="preserve">CADUCIDAD, </w:t>
      </w:r>
      <w:r w:rsidR="00866A4F" w:rsidRPr="006C04EF">
        <w:rPr>
          <w:rFonts w:asciiTheme="minorHAnsi" w:hAnsiTheme="minorHAnsi" w:cs="Comic Sans MS"/>
          <w:iCs/>
          <w:sz w:val="28"/>
          <w:szCs w:val="28"/>
        </w:rPr>
        <w:t>en consecuencia</w:t>
      </w:r>
      <w:r w:rsidR="00866A4F">
        <w:rPr>
          <w:rFonts w:asciiTheme="minorHAnsi" w:hAnsiTheme="minorHAnsi" w:cs="Comic Sans MS"/>
          <w:iCs/>
          <w:sz w:val="28"/>
          <w:szCs w:val="28"/>
        </w:rPr>
        <w:t xml:space="preserve"> dio por </w:t>
      </w:r>
      <w:r w:rsidR="00866A4F" w:rsidRPr="006C04EF">
        <w:rPr>
          <w:rFonts w:asciiTheme="minorHAnsi" w:hAnsiTheme="minorHAnsi" w:cs="Comic Sans MS"/>
          <w:iCs/>
          <w:sz w:val="28"/>
          <w:szCs w:val="28"/>
        </w:rPr>
        <w:t>terminado el proceso</w:t>
      </w:r>
      <w:r w:rsidR="00866A4F">
        <w:rPr>
          <w:rFonts w:asciiTheme="minorHAnsi" w:hAnsiTheme="minorHAnsi" w:cs="Comic Sans MS"/>
          <w:iCs/>
          <w:sz w:val="28"/>
          <w:szCs w:val="28"/>
        </w:rPr>
        <w:t xml:space="preserve"> y condenó en costas.</w:t>
      </w:r>
    </w:p>
    <w:p w:rsidR="00DC6F20" w:rsidRPr="006C04EF" w:rsidRDefault="00DC6F20" w:rsidP="006C04EF">
      <w:pPr>
        <w:widowControl w:val="0"/>
        <w:ind w:firstLine="1134"/>
        <w:jc w:val="both"/>
        <w:rPr>
          <w:rFonts w:asciiTheme="minorHAnsi" w:hAnsiTheme="minorHAnsi" w:cs="Comic Sans MS"/>
          <w:iCs/>
          <w:sz w:val="28"/>
          <w:szCs w:val="28"/>
          <w:lang w:val="es-CO"/>
        </w:rPr>
      </w:pPr>
    </w:p>
    <w:p w:rsidR="00DC6F20" w:rsidRPr="006C04EF" w:rsidRDefault="003F6DBA" w:rsidP="006C04EF">
      <w:pPr>
        <w:widowControl w:val="0"/>
        <w:ind w:firstLine="1134"/>
        <w:jc w:val="both"/>
        <w:rPr>
          <w:rFonts w:asciiTheme="minorHAnsi" w:hAnsiTheme="minorHAnsi" w:cs="Comic Sans MS"/>
          <w:iCs/>
          <w:sz w:val="28"/>
          <w:szCs w:val="28"/>
          <w:lang w:val="es-CO"/>
        </w:rPr>
      </w:pPr>
      <w:r>
        <w:rPr>
          <w:rFonts w:asciiTheme="minorHAnsi" w:hAnsiTheme="minorHAnsi" w:cs="Comic Sans MS"/>
          <w:iCs/>
          <w:sz w:val="28"/>
          <w:szCs w:val="28"/>
          <w:lang w:val="es-CO"/>
        </w:rPr>
        <w:lastRenderedPageBreak/>
        <w:t xml:space="preserve">SEGUNDO: En firme </w:t>
      </w:r>
      <w:r w:rsidR="00DC6F20" w:rsidRPr="006C04EF">
        <w:rPr>
          <w:rFonts w:asciiTheme="minorHAnsi" w:hAnsiTheme="minorHAnsi" w:cs="Comic Sans MS"/>
          <w:iCs/>
          <w:sz w:val="28"/>
          <w:szCs w:val="28"/>
          <w:lang w:val="es-CO"/>
        </w:rPr>
        <w:t>ésta providencia, por Secretaría remítase el expediente al Juzgado de origen.</w:t>
      </w:r>
    </w:p>
    <w:p w:rsidR="00DC6F20" w:rsidRPr="006C04EF" w:rsidRDefault="00DC6F20" w:rsidP="006C04EF">
      <w:pPr>
        <w:widowControl w:val="0"/>
        <w:ind w:firstLine="1134"/>
        <w:jc w:val="both"/>
        <w:rPr>
          <w:rFonts w:asciiTheme="minorHAnsi" w:hAnsiTheme="minorHAnsi" w:cs="Comic Sans MS"/>
          <w:sz w:val="28"/>
          <w:szCs w:val="28"/>
          <w:lang w:val="es-CO"/>
        </w:rPr>
      </w:pPr>
    </w:p>
    <w:p w:rsidR="00DC6F20" w:rsidRPr="006C04EF" w:rsidRDefault="00DC6F20" w:rsidP="006C04EF">
      <w:pPr>
        <w:ind w:firstLine="1134"/>
        <w:rPr>
          <w:rFonts w:asciiTheme="minorHAnsi" w:hAnsiTheme="minorHAnsi" w:cs="Comic Sans MS"/>
          <w:sz w:val="28"/>
          <w:szCs w:val="28"/>
        </w:rPr>
      </w:pPr>
      <w:r w:rsidRPr="006C04EF">
        <w:rPr>
          <w:rFonts w:asciiTheme="minorHAnsi" w:hAnsiTheme="minorHAnsi" w:cs="Comic Sans MS"/>
          <w:sz w:val="28"/>
          <w:szCs w:val="28"/>
        </w:rPr>
        <w:t>Notifíquese  y  Cúmplase,</w:t>
      </w:r>
    </w:p>
    <w:p w:rsidR="00DC6F20" w:rsidRPr="006C04EF" w:rsidRDefault="00DC6F20" w:rsidP="006C04EF">
      <w:pPr>
        <w:ind w:firstLine="1134"/>
        <w:jc w:val="both"/>
        <w:rPr>
          <w:rFonts w:asciiTheme="minorHAnsi" w:hAnsiTheme="minorHAnsi" w:cs="Comic Sans MS"/>
          <w:sz w:val="28"/>
          <w:szCs w:val="28"/>
        </w:rPr>
      </w:pPr>
    </w:p>
    <w:p w:rsidR="00DC6F20" w:rsidRPr="006C04EF" w:rsidRDefault="00DC6F20" w:rsidP="006C04EF">
      <w:pPr>
        <w:ind w:firstLine="1134"/>
        <w:jc w:val="both"/>
        <w:rPr>
          <w:rFonts w:asciiTheme="minorHAnsi" w:hAnsiTheme="minorHAnsi" w:cs="Comic Sans MS"/>
          <w:sz w:val="28"/>
          <w:szCs w:val="28"/>
        </w:rPr>
      </w:pPr>
      <w:r w:rsidRPr="006C04EF">
        <w:rPr>
          <w:rFonts w:asciiTheme="minorHAnsi" w:hAnsiTheme="minorHAnsi" w:cs="Comic Sans MS"/>
          <w:sz w:val="28"/>
          <w:szCs w:val="28"/>
        </w:rPr>
        <w:t xml:space="preserve">Estudiado y aprobado en Sala de Decisión No. 2 de la fecha, según Acta No.  </w:t>
      </w:r>
      <w:r w:rsidR="00987733">
        <w:rPr>
          <w:rFonts w:asciiTheme="minorHAnsi" w:hAnsiTheme="minorHAnsi" w:cs="Comic Sans MS"/>
          <w:sz w:val="28"/>
          <w:szCs w:val="28"/>
        </w:rPr>
        <w:t>191.</w:t>
      </w:r>
    </w:p>
    <w:p w:rsidR="00DC6F20" w:rsidRPr="006C04EF" w:rsidRDefault="00DC6F20" w:rsidP="006C04EF">
      <w:pPr>
        <w:ind w:left="1416" w:firstLine="1134"/>
        <w:jc w:val="both"/>
        <w:rPr>
          <w:rFonts w:asciiTheme="minorHAnsi" w:hAnsiTheme="minorHAnsi" w:cs="Comic Sans MS"/>
          <w:sz w:val="28"/>
          <w:szCs w:val="28"/>
        </w:rPr>
      </w:pPr>
    </w:p>
    <w:p w:rsidR="00DC6F20" w:rsidRPr="006C04EF" w:rsidRDefault="00DC6F20" w:rsidP="006C04EF">
      <w:pPr>
        <w:ind w:left="1416" w:firstLine="1134"/>
        <w:jc w:val="both"/>
        <w:rPr>
          <w:rFonts w:asciiTheme="minorHAnsi" w:hAnsiTheme="minorHAnsi" w:cs="Comic Sans MS"/>
          <w:sz w:val="28"/>
          <w:szCs w:val="28"/>
        </w:rPr>
      </w:pPr>
    </w:p>
    <w:p w:rsidR="00DC6F20" w:rsidRPr="006C04EF" w:rsidRDefault="00DC6F20" w:rsidP="006C04EF">
      <w:pPr>
        <w:ind w:left="1416" w:firstLine="1134"/>
        <w:jc w:val="both"/>
        <w:rPr>
          <w:rFonts w:asciiTheme="minorHAnsi" w:hAnsiTheme="minorHAnsi" w:cs="Comic Sans MS"/>
          <w:sz w:val="28"/>
          <w:szCs w:val="28"/>
        </w:rPr>
      </w:pPr>
    </w:p>
    <w:p w:rsidR="00DC6F20" w:rsidRDefault="00DC6F20" w:rsidP="006C04EF">
      <w:pPr>
        <w:ind w:left="1416" w:firstLine="1134"/>
        <w:jc w:val="both"/>
        <w:rPr>
          <w:rFonts w:asciiTheme="minorHAnsi" w:hAnsiTheme="minorHAnsi" w:cs="Comic Sans MS"/>
          <w:sz w:val="28"/>
          <w:szCs w:val="28"/>
        </w:rPr>
      </w:pPr>
    </w:p>
    <w:p w:rsidR="001D2266" w:rsidRDefault="001D2266" w:rsidP="006C04EF">
      <w:pPr>
        <w:ind w:left="1416" w:firstLine="1134"/>
        <w:jc w:val="both"/>
        <w:rPr>
          <w:rFonts w:asciiTheme="minorHAnsi" w:hAnsiTheme="minorHAnsi" w:cs="Comic Sans MS"/>
          <w:sz w:val="28"/>
          <w:szCs w:val="28"/>
        </w:rPr>
      </w:pPr>
    </w:p>
    <w:p w:rsidR="001D2266" w:rsidRPr="006C04EF" w:rsidRDefault="001D2266" w:rsidP="006C04EF">
      <w:pPr>
        <w:ind w:left="1416" w:firstLine="1134"/>
        <w:jc w:val="both"/>
        <w:rPr>
          <w:rFonts w:asciiTheme="minorHAnsi" w:hAnsiTheme="minorHAnsi" w:cs="Comic Sans MS"/>
          <w:sz w:val="28"/>
          <w:szCs w:val="28"/>
        </w:rPr>
      </w:pPr>
    </w:p>
    <w:p w:rsidR="00DC6F20" w:rsidRPr="006C04EF" w:rsidRDefault="00DC6F20" w:rsidP="006C04EF">
      <w:pPr>
        <w:ind w:firstLine="1134"/>
        <w:jc w:val="center"/>
        <w:rPr>
          <w:rFonts w:asciiTheme="minorHAnsi" w:hAnsiTheme="minorHAnsi" w:cs="Comic Sans MS"/>
          <w:sz w:val="28"/>
          <w:szCs w:val="28"/>
        </w:rPr>
      </w:pPr>
    </w:p>
    <w:p w:rsidR="00DC6F20" w:rsidRPr="006C04EF" w:rsidRDefault="00DC6F20" w:rsidP="006C04EF">
      <w:pPr>
        <w:widowControl w:val="0"/>
        <w:ind w:firstLine="1134"/>
        <w:jc w:val="center"/>
        <w:rPr>
          <w:rFonts w:asciiTheme="minorHAnsi" w:hAnsiTheme="minorHAnsi" w:cs="Comic Sans MS"/>
          <w:iCs/>
          <w:sz w:val="28"/>
          <w:szCs w:val="28"/>
        </w:rPr>
      </w:pPr>
      <w:r w:rsidRPr="006C04EF">
        <w:rPr>
          <w:rFonts w:asciiTheme="minorHAnsi" w:hAnsiTheme="minorHAnsi" w:cs="Comic Sans MS"/>
          <w:iCs/>
          <w:sz w:val="28"/>
          <w:szCs w:val="28"/>
        </w:rPr>
        <w:t>MOISÉS RODRIGO MAZABEL PINZÓN</w:t>
      </w:r>
    </w:p>
    <w:p w:rsidR="00DC6F20" w:rsidRPr="006C04EF" w:rsidRDefault="00DC6F20" w:rsidP="006C04EF">
      <w:pPr>
        <w:widowControl w:val="0"/>
        <w:ind w:firstLine="1134"/>
        <w:jc w:val="center"/>
        <w:rPr>
          <w:rFonts w:asciiTheme="minorHAnsi" w:hAnsiTheme="minorHAnsi" w:cs="Comic Sans MS"/>
          <w:iCs/>
          <w:sz w:val="28"/>
          <w:szCs w:val="28"/>
        </w:rPr>
      </w:pPr>
    </w:p>
    <w:p w:rsidR="00DC6F20" w:rsidRPr="006C04EF" w:rsidRDefault="00DC6F20" w:rsidP="006C04EF">
      <w:pPr>
        <w:widowControl w:val="0"/>
        <w:ind w:firstLine="1134"/>
        <w:jc w:val="center"/>
        <w:rPr>
          <w:rFonts w:asciiTheme="minorHAnsi" w:hAnsiTheme="minorHAnsi" w:cs="Comic Sans MS"/>
          <w:iCs/>
          <w:sz w:val="28"/>
          <w:szCs w:val="28"/>
        </w:rPr>
      </w:pPr>
    </w:p>
    <w:p w:rsidR="00DC6F20" w:rsidRPr="006C04EF" w:rsidRDefault="00DC6F20" w:rsidP="006C04EF">
      <w:pPr>
        <w:widowControl w:val="0"/>
        <w:ind w:firstLine="1134"/>
        <w:jc w:val="center"/>
        <w:rPr>
          <w:rFonts w:asciiTheme="minorHAnsi" w:hAnsiTheme="minorHAnsi" w:cs="Comic Sans MS"/>
          <w:iCs/>
          <w:sz w:val="28"/>
          <w:szCs w:val="28"/>
        </w:rPr>
      </w:pPr>
    </w:p>
    <w:p w:rsidR="00DC6F20" w:rsidRPr="006C04EF" w:rsidRDefault="00DC6F20" w:rsidP="006C04EF">
      <w:pPr>
        <w:widowControl w:val="0"/>
        <w:ind w:firstLine="1134"/>
        <w:jc w:val="center"/>
        <w:rPr>
          <w:rFonts w:asciiTheme="minorHAnsi" w:hAnsiTheme="minorHAnsi" w:cs="Comic Sans MS"/>
          <w:iCs/>
          <w:sz w:val="28"/>
          <w:szCs w:val="28"/>
        </w:rPr>
      </w:pPr>
    </w:p>
    <w:p w:rsidR="00DC6F20" w:rsidRDefault="00DC6F20" w:rsidP="006C04EF">
      <w:pPr>
        <w:widowControl w:val="0"/>
        <w:ind w:firstLine="1134"/>
        <w:jc w:val="center"/>
        <w:rPr>
          <w:rFonts w:asciiTheme="minorHAnsi" w:hAnsiTheme="minorHAnsi" w:cs="Comic Sans MS"/>
          <w:iCs/>
          <w:sz w:val="28"/>
          <w:szCs w:val="28"/>
        </w:rPr>
      </w:pPr>
      <w:bookmarkStart w:id="0" w:name="_GoBack"/>
      <w:bookmarkEnd w:id="0"/>
    </w:p>
    <w:p w:rsidR="001D2266" w:rsidRDefault="001D2266" w:rsidP="006C04EF">
      <w:pPr>
        <w:widowControl w:val="0"/>
        <w:ind w:firstLine="1134"/>
        <w:jc w:val="center"/>
        <w:rPr>
          <w:rFonts w:asciiTheme="minorHAnsi" w:hAnsiTheme="minorHAnsi" w:cs="Comic Sans MS"/>
          <w:iCs/>
          <w:sz w:val="28"/>
          <w:szCs w:val="28"/>
        </w:rPr>
      </w:pPr>
    </w:p>
    <w:p w:rsidR="001D2266" w:rsidRPr="006C04EF" w:rsidRDefault="001D2266" w:rsidP="006C04EF">
      <w:pPr>
        <w:widowControl w:val="0"/>
        <w:ind w:firstLine="1134"/>
        <w:jc w:val="center"/>
        <w:rPr>
          <w:rFonts w:asciiTheme="minorHAnsi" w:hAnsiTheme="minorHAnsi" w:cs="Comic Sans MS"/>
          <w:iCs/>
          <w:sz w:val="28"/>
          <w:szCs w:val="28"/>
        </w:rPr>
      </w:pPr>
    </w:p>
    <w:p w:rsidR="00A511E5" w:rsidRDefault="00DC6F20" w:rsidP="009D1528">
      <w:pPr>
        <w:widowControl w:val="0"/>
        <w:jc w:val="center"/>
        <w:rPr>
          <w:rFonts w:asciiTheme="minorHAnsi" w:hAnsiTheme="minorHAnsi" w:cs="Comic Sans MS"/>
          <w:iCs/>
          <w:sz w:val="28"/>
          <w:szCs w:val="28"/>
        </w:rPr>
      </w:pPr>
      <w:r w:rsidRPr="006C04EF">
        <w:rPr>
          <w:rFonts w:asciiTheme="minorHAnsi" w:hAnsiTheme="minorHAnsi" w:cs="Comic Sans MS"/>
          <w:sz w:val="28"/>
          <w:szCs w:val="28"/>
        </w:rPr>
        <w:t xml:space="preserve">HÉCTOR ENRIQUE REY MORENO     </w:t>
      </w:r>
      <w:r w:rsidRPr="006C04EF">
        <w:rPr>
          <w:rFonts w:asciiTheme="minorHAnsi" w:hAnsiTheme="minorHAnsi" w:cs="Comic Sans MS"/>
          <w:sz w:val="28"/>
          <w:szCs w:val="28"/>
        </w:rPr>
        <w:tab/>
        <w:t xml:space="preserve">           </w:t>
      </w:r>
      <w:r w:rsidRPr="006C04EF">
        <w:rPr>
          <w:rFonts w:asciiTheme="minorHAnsi" w:hAnsiTheme="minorHAnsi" w:cs="Comic Sans MS"/>
          <w:iCs/>
          <w:sz w:val="28"/>
          <w:szCs w:val="28"/>
        </w:rPr>
        <w:t>TERESA HERRERA ANDRADE</w:t>
      </w:r>
    </w:p>
    <w:p w:rsidR="00C87D27" w:rsidRDefault="00C87D27" w:rsidP="009D1528">
      <w:pPr>
        <w:widowControl w:val="0"/>
        <w:jc w:val="center"/>
        <w:rPr>
          <w:rFonts w:asciiTheme="minorHAnsi" w:hAnsiTheme="minorHAnsi" w:cs="Comic Sans MS"/>
          <w:iCs/>
          <w:sz w:val="28"/>
          <w:szCs w:val="28"/>
        </w:rPr>
      </w:pPr>
    </w:p>
    <w:p w:rsidR="00C87D27" w:rsidRPr="006C04EF" w:rsidRDefault="00C87D27" w:rsidP="009D1528">
      <w:pPr>
        <w:widowControl w:val="0"/>
        <w:jc w:val="center"/>
        <w:rPr>
          <w:rFonts w:asciiTheme="minorHAnsi" w:hAnsiTheme="minorHAnsi"/>
          <w:spacing w:val="-3"/>
          <w:sz w:val="28"/>
          <w:szCs w:val="28"/>
        </w:rPr>
      </w:pPr>
      <w:r>
        <w:rPr>
          <w:rFonts w:asciiTheme="minorHAnsi" w:hAnsiTheme="minorHAnsi" w:cs="Comic Sans MS"/>
          <w:iCs/>
          <w:sz w:val="28"/>
          <w:szCs w:val="28"/>
        </w:rPr>
        <w:t>(Original firmado)</w:t>
      </w:r>
    </w:p>
    <w:sectPr w:rsidR="00C87D27" w:rsidRPr="006C04EF" w:rsidSect="00A34C13">
      <w:headerReference w:type="default" r:id="rId10"/>
      <w:pgSz w:w="12242" w:h="18722" w:code="120"/>
      <w:pgMar w:top="1418" w:right="1191" w:bottom="124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B2" w:rsidRDefault="00361AB2" w:rsidP="00AC2C4E">
      <w:r>
        <w:separator/>
      </w:r>
    </w:p>
  </w:endnote>
  <w:endnote w:type="continuationSeparator" w:id="0">
    <w:p w:rsidR="00361AB2" w:rsidRDefault="00361AB2" w:rsidP="00AC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Linotype">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B2" w:rsidRDefault="00361AB2" w:rsidP="00AC2C4E">
      <w:r>
        <w:separator/>
      </w:r>
    </w:p>
  </w:footnote>
  <w:footnote w:type="continuationSeparator" w:id="0">
    <w:p w:rsidR="00361AB2" w:rsidRDefault="00361AB2" w:rsidP="00AC2C4E">
      <w:r>
        <w:continuationSeparator/>
      </w:r>
    </w:p>
  </w:footnote>
  <w:footnote w:id="1">
    <w:p w:rsidR="009D1528" w:rsidRPr="001C0EAB" w:rsidRDefault="009D1528" w:rsidP="005C180C">
      <w:pPr>
        <w:pStyle w:val="Textonotapie"/>
        <w:rPr>
          <w:rFonts w:ascii="Bookman Old Style" w:hAnsi="Bookman Old Style" w:cs="Arial"/>
          <w:i/>
          <w:sz w:val="16"/>
          <w:szCs w:val="16"/>
        </w:rPr>
      </w:pPr>
      <w:r w:rsidRPr="001C0EAB">
        <w:rPr>
          <w:rStyle w:val="Refdenotaalpie"/>
          <w:rFonts w:ascii="Arial" w:hAnsi="Arial" w:cs="Arial"/>
          <w:sz w:val="16"/>
          <w:szCs w:val="16"/>
        </w:rPr>
        <w:footnoteRef/>
      </w:r>
      <w:r w:rsidRPr="001C0EAB">
        <w:rPr>
          <w:rFonts w:ascii="Arial" w:hAnsi="Arial" w:cs="Arial"/>
          <w:sz w:val="16"/>
          <w:szCs w:val="16"/>
        </w:rPr>
        <w:t xml:space="preserve">  </w:t>
      </w:r>
      <w:r w:rsidRPr="001C0EAB">
        <w:rPr>
          <w:rFonts w:ascii="Bookman Old Style" w:hAnsi="Bookman Old Style" w:cs="Arial"/>
          <w:i/>
          <w:sz w:val="16"/>
          <w:szCs w:val="16"/>
        </w:rPr>
        <w:t>Fol. 50</w:t>
      </w:r>
    </w:p>
  </w:footnote>
  <w:footnote w:id="2">
    <w:p w:rsidR="009D1528" w:rsidRPr="0075491F" w:rsidRDefault="009D1528" w:rsidP="00AC2C4E">
      <w:pPr>
        <w:pStyle w:val="Textonotapie"/>
      </w:pPr>
      <w:r>
        <w:rPr>
          <w:rStyle w:val="Refdenotaalpie"/>
        </w:rPr>
        <w:footnoteRef/>
      </w:r>
      <w:r w:rsidRPr="001C0EAB">
        <w:rPr>
          <w:i/>
          <w:sz w:val="16"/>
          <w:szCs w:val="16"/>
        </w:rPr>
        <w:t xml:space="preserve"> Fol. 100-101</w:t>
      </w:r>
    </w:p>
  </w:footnote>
  <w:footnote w:id="3">
    <w:p w:rsidR="009D1528" w:rsidRPr="00610917" w:rsidRDefault="009D1528" w:rsidP="00AC2C4E">
      <w:pPr>
        <w:pStyle w:val="Textonotapie"/>
        <w:rPr>
          <w:sz w:val="16"/>
          <w:szCs w:val="16"/>
        </w:rPr>
      </w:pPr>
      <w:r w:rsidRPr="00610917">
        <w:rPr>
          <w:rStyle w:val="Refdenotaalpie"/>
          <w:sz w:val="16"/>
          <w:szCs w:val="16"/>
        </w:rPr>
        <w:footnoteRef/>
      </w:r>
      <w:r w:rsidRPr="00610917">
        <w:rPr>
          <w:sz w:val="16"/>
          <w:szCs w:val="16"/>
        </w:rPr>
        <w:t xml:space="preserve"> Fol. 193</w:t>
      </w:r>
    </w:p>
  </w:footnote>
  <w:footnote w:id="4">
    <w:p w:rsidR="009D1528" w:rsidRPr="00C51200" w:rsidRDefault="009D1528" w:rsidP="00C51200">
      <w:pPr>
        <w:tabs>
          <w:tab w:val="left" w:pos="795"/>
        </w:tabs>
        <w:spacing w:line="360" w:lineRule="auto"/>
        <w:jc w:val="both"/>
        <w:rPr>
          <w:rFonts w:asciiTheme="minorHAnsi" w:hAnsiTheme="minorHAnsi" w:cs="Arial"/>
          <w:bCs/>
          <w:sz w:val="16"/>
          <w:szCs w:val="16"/>
          <w:lang w:val="es-CO"/>
        </w:rPr>
      </w:pPr>
      <w:r>
        <w:rPr>
          <w:rStyle w:val="Refdenotaalpie"/>
        </w:rPr>
        <w:footnoteRef/>
      </w:r>
      <w:r>
        <w:t xml:space="preserve"> </w:t>
      </w:r>
      <w:r w:rsidRPr="00C51200">
        <w:rPr>
          <w:rFonts w:asciiTheme="minorHAnsi" w:hAnsiTheme="minorHAnsi" w:cs="Arial"/>
          <w:sz w:val="16"/>
          <w:szCs w:val="16"/>
        </w:rPr>
        <w:t xml:space="preserve">SALA </w:t>
      </w:r>
      <w:r w:rsidRPr="00C51200">
        <w:rPr>
          <w:rFonts w:asciiTheme="minorHAnsi" w:hAnsiTheme="minorHAnsi" w:cs="Arial"/>
          <w:bCs/>
          <w:sz w:val="16"/>
          <w:szCs w:val="16"/>
        </w:rPr>
        <w:t xml:space="preserve">DE LO CONTENCIOSO ADMINISTRATIVO, </w:t>
      </w:r>
      <w:r w:rsidRPr="00C51200">
        <w:rPr>
          <w:rFonts w:asciiTheme="minorHAnsi" w:hAnsiTheme="minorHAnsi" w:cs="Arial"/>
          <w:bCs/>
          <w:sz w:val="16"/>
          <w:szCs w:val="16"/>
          <w:lang w:val="es-CO"/>
        </w:rPr>
        <w:t>SECCION  SEGUNDA, C.P</w:t>
      </w:r>
      <w:r w:rsidRPr="00C51200">
        <w:rPr>
          <w:rFonts w:asciiTheme="minorHAnsi" w:hAnsiTheme="minorHAnsi" w:cs="Arial"/>
          <w:sz w:val="16"/>
          <w:szCs w:val="16"/>
        </w:rPr>
        <w:t xml:space="preserve"> GERARDO ARENAS MONSALVE, </w:t>
      </w:r>
      <w:r w:rsidRPr="00C51200">
        <w:rPr>
          <w:rFonts w:asciiTheme="minorHAnsi" w:hAnsiTheme="minorHAnsi" w:cs="Arial"/>
          <w:sz w:val="16"/>
          <w:szCs w:val="16"/>
          <w:lang w:val="es-CO"/>
        </w:rPr>
        <w:t xml:space="preserve">4 de agosto de 2010, </w:t>
      </w:r>
      <w:r w:rsidRPr="00C51200">
        <w:rPr>
          <w:rFonts w:asciiTheme="minorHAnsi" w:hAnsiTheme="minorHAnsi" w:cs="Arial"/>
          <w:bCs/>
          <w:sz w:val="16"/>
          <w:szCs w:val="16"/>
          <w:lang w:val="es-CO"/>
        </w:rPr>
        <w:t>Radicación No. 25000-23-25-000-2005-05159-01(0230-08)</w:t>
      </w:r>
    </w:p>
    <w:p w:rsidR="009D1528" w:rsidRPr="00C51200" w:rsidRDefault="009D1528" w:rsidP="00C51200">
      <w:pPr>
        <w:ind w:right="-108"/>
        <w:rPr>
          <w:rFonts w:asciiTheme="minorHAnsi" w:hAnsiTheme="minorHAnsi" w:cs="Arial"/>
          <w:bCs/>
          <w:sz w:val="16"/>
          <w:szCs w:val="16"/>
          <w:lang w:val="es-CO"/>
        </w:rPr>
      </w:pPr>
    </w:p>
    <w:p w:rsidR="009D1528" w:rsidRPr="00C51200" w:rsidRDefault="009D1528">
      <w:pPr>
        <w:pStyle w:val="Textonotapie"/>
        <w:rPr>
          <w:lang w:val="es-CO"/>
        </w:rPr>
      </w:pPr>
    </w:p>
  </w:footnote>
  <w:footnote w:id="5">
    <w:p w:rsidR="009D1528" w:rsidRPr="000769B1" w:rsidRDefault="009D1528">
      <w:pPr>
        <w:pStyle w:val="Textonotapie"/>
        <w:rPr>
          <w:sz w:val="16"/>
          <w:szCs w:val="16"/>
          <w:lang w:val="es-CO"/>
        </w:rPr>
      </w:pPr>
      <w:r w:rsidRPr="000769B1">
        <w:rPr>
          <w:rStyle w:val="Refdenotaalpie"/>
          <w:sz w:val="16"/>
          <w:szCs w:val="16"/>
        </w:rPr>
        <w:footnoteRef/>
      </w:r>
      <w:r w:rsidRPr="000769B1">
        <w:rPr>
          <w:sz w:val="16"/>
          <w:szCs w:val="16"/>
        </w:rPr>
        <w:t xml:space="preserve"> </w:t>
      </w:r>
      <w:r w:rsidRPr="000769B1">
        <w:rPr>
          <w:sz w:val="16"/>
          <w:szCs w:val="16"/>
          <w:lang w:val="es-CO"/>
        </w:rPr>
        <w:t>Fol. 31</w:t>
      </w:r>
    </w:p>
  </w:footnote>
  <w:footnote w:id="6">
    <w:p w:rsidR="009D1528" w:rsidRPr="00435674" w:rsidRDefault="009D1528" w:rsidP="00DC6F20">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9D1528" w:rsidRPr="00FA0789" w:rsidRDefault="009D1528" w:rsidP="00DC6F20">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48</w:t>
      </w:r>
    </w:p>
  </w:footnote>
  <w:footnote w:id="8">
    <w:p w:rsidR="009D1528" w:rsidRPr="0068373C" w:rsidRDefault="009D1528" w:rsidP="00DC6F20">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71"/>
      <w:docPartObj>
        <w:docPartGallery w:val="Page Numbers (Top of Page)"/>
        <w:docPartUnique/>
      </w:docPartObj>
    </w:sdtPr>
    <w:sdtEndPr/>
    <w:sdtContent>
      <w:p w:rsidR="009D1528" w:rsidRPr="00CC497B" w:rsidRDefault="00987733" w:rsidP="00A34C13">
        <w:pPr>
          <w:ind w:left="851" w:firstLine="709"/>
          <w:jc w:val="right"/>
          <w:rPr>
            <w:rFonts w:asciiTheme="minorHAnsi" w:hAnsiTheme="minorHAnsi" w:cs="Comic Sans MS"/>
            <w:sz w:val="16"/>
            <w:szCs w:val="16"/>
          </w:rPr>
        </w:pPr>
        <w:r w:rsidRPr="00987733">
          <w:rPr>
            <w:rFonts w:asciiTheme="minorHAnsi" w:hAnsiTheme="minorHAnsi" w:cs="Comic Sans MS"/>
            <w:sz w:val="16"/>
            <w:szCs w:val="16"/>
          </w:rPr>
          <w:t xml:space="preserve">Nulidad Y Restablecimiento </w:t>
        </w:r>
      </w:p>
      <w:p w:rsidR="009D1528" w:rsidRPr="003D3290" w:rsidRDefault="009D1528" w:rsidP="003D3290">
        <w:pPr>
          <w:ind w:left="708" w:firstLine="708"/>
          <w:jc w:val="right"/>
          <w:rPr>
            <w:rFonts w:asciiTheme="minorHAnsi" w:hAnsiTheme="minorHAnsi"/>
            <w:sz w:val="16"/>
            <w:szCs w:val="16"/>
          </w:rPr>
        </w:pPr>
        <w:r w:rsidRPr="003D3290">
          <w:rPr>
            <w:rFonts w:asciiTheme="minorHAnsi" w:hAnsiTheme="minorHAnsi" w:cs="Comic Sans MS"/>
            <w:bCs/>
            <w:sz w:val="16"/>
            <w:szCs w:val="16"/>
          </w:rPr>
          <w:t xml:space="preserve">Nancy Martínez Mejía </w:t>
        </w:r>
        <w:r>
          <w:rPr>
            <w:rFonts w:asciiTheme="minorHAnsi" w:hAnsiTheme="minorHAnsi" w:cs="Comic Sans MS"/>
            <w:bCs/>
            <w:sz w:val="16"/>
            <w:szCs w:val="16"/>
          </w:rPr>
          <w:t xml:space="preserve">vs. </w:t>
        </w:r>
        <w:r w:rsidRPr="003D3290">
          <w:rPr>
            <w:rFonts w:asciiTheme="minorHAnsi" w:hAnsiTheme="minorHAnsi"/>
            <w:sz w:val="16"/>
            <w:szCs w:val="16"/>
          </w:rPr>
          <w:t xml:space="preserve">Nación – </w:t>
        </w:r>
        <w:proofErr w:type="spellStart"/>
        <w:r w:rsidRPr="003D3290">
          <w:rPr>
            <w:rFonts w:asciiTheme="minorHAnsi" w:hAnsiTheme="minorHAnsi"/>
            <w:sz w:val="16"/>
            <w:szCs w:val="16"/>
          </w:rPr>
          <w:t>Mindefensa</w:t>
        </w:r>
        <w:proofErr w:type="spellEnd"/>
        <w:r w:rsidRPr="003D3290">
          <w:rPr>
            <w:rFonts w:asciiTheme="minorHAnsi" w:hAnsiTheme="minorHAnsi"/>
            <w:sz w:val="16"/>
            <w:szCs w:val="16"/>
          </w:rPr>
          <w:t xml:space="preserve"> – </w:t>
        </w:r>
        <w:r w:rsidR="00E01F86">
          <w:rPr>
            <w:rFonts w:asciiTheme="minorHAnsi" w:hAnsiTheme="minorHAnsi"/>
            <w:sz w:val="16"/>
            <w:szCs w:val="16"/>
          </w:rPr>
          <w:t>Ejército Nacional</w:t>
        </w:r>
        <w:r w:rsidR="00E01F86" w:rsidRPr="003D3290">
          <w:rPr>
            <w:rFonts w:asciiTheme="minorHAnsi" w:hAnsiTheme="minorHAnsi"/>
            <w:sz w:val="16"/>
            <w:szCs w:val="16"/>
          </w:rPr>
          <w:t xml:space="preserve"> </w:t>
        </w:r>
      </w:p>
      <w:p w:rsidR="009D1528" w:rsidRPr="00CC497B" w:rsidRDefault="009D1528" w:rsidP="00A34C13">
        <w:pPr>
          <w:widowControl w:val="0"/>
          <w:ind w:left="851" w:firstLine="709"/>
          <w:jc w:val="right"/>
          <w:rPr>
            <w:rFonts w:asciiTheme="minorHAnsi" w:hAnsiTheme="minorHAnsi" w:cs="Comic Sans MS"/>
            <w:sz w:val="16"/>
            <w:szCs w:val="16"/>
          </w:rPr>
        </w:pPr>
        <w:r w:rsidRPr="00CC497B">
          <w:rPr>
            <w:rFonts w:asciiTheme="minorHAnsi" w:hAnsiTheme="minorHAnsi" w:cs="Comic Sans MS"/>
            <w:sz w:val="16"/>
            <w:szCs w:val="16"/>
          </w:rPr>
          <w:t>Expediente: 50001-33-33-00</w:t>
        </w:r>
        <w:r>
          <w:rPr>
            <w:rFonts w:asciiTheme="minorHAnsi" w:hAnsiTheme="minorHAnsi" w:cs="Comic Sans MS"/>
            <w:sz w:val="16"/>
            <w:szCs w:val="16"/>
          </w:rPr>
          <w:t>7-2012-00204</w:t>
        </w:r>
        <w:r w:rsidRPr="00CC497B">
          <w:rPr>
            <w:rFonts w:asciiTheme="minorHAnsi" w:hAnsiTheme="minorHAnsi" w:cs="Comic Sans MS"/>
            <w:sz w:val="16"/>
            <w:szCs w:val="16"/>
          </w:rPr>
          <w:t xml:space="preserve">-01 </w:t>
        </w:r>
      </w:p>
      <w:p w:rsidR="009D1528" w:rsidRPr="00CC497B" w:rsidRDefault="009D1528" w:rsidP="00A34C13">
        <w:pPr>
          <w:widowControl w:val="0"/>
          <w:ind w:left="851" w:firstLine="709"/>
          <w:jc w:val="right"/>
          <w:rPr>
            <w:rFonts w:asciiTheme="minorHAnsi" w:hAnsiTheme="minorHAnsi" w:cs="Comic Sans MS"/>
            <w:iCs/>
            <w:sz w:val="16"/>
            <w:szCs w:val="16"/>
          </w:rPr>
        </w:pPr>
        <w:r w:rsidRPr="00CC497B">
          <w:rPr>
            <w:rFonts w:asciiTheme="minorHAnsi" w:hAnsiTheme="minorHAnsi" w:cs="Comic Sans MS"/>
            <w:sz w:val="16"/>
            <w:szCs w:val="16"/>
          </w:rPr>
          <w:t>M.G.V.</w:t>
        </w:r>
      </w:p>
      <w:p w:rsidR="009D1528" w:rsidRPr="009C1148" w:rsidRDefault="009D1528" w:rsidP="00A34C13">
        <w:pPr>
          <w:jc w:val="right"/>
          <w:rPr>
            <w:rFonts w:ascii="Bookman Old Style" w:hAnsi="Bookman Old Style" w:cs="Comic Sans MS"/>
            <w:sz w:val="16"/>
            <w:szCs w:val="16"/>
          </w:rPr>
        </w:pPr>
      </w:p>
      <w:p w:rsidR="009D1528" w:rsidRDefault="00361AB2">
        <w:pPr>
          <w:pStyle w:val="Encabezado"/>
          <w:jc w:val="right"/>
        </w:pPr>
        <w:r>
          <w:fldChar w:fldCharType="begin"/>
        </w:r>
        <w:r>
          <w:instrText xml:space="preserve"> PAGE   \* MERGEFORMAT </w:instrText>
        </w:r>
        <w:r>
          <w:fldChar w:fldCharType="separate"/>
        </w:r>
        <w:r w:rsidR="00C87D27">
          <w:rPr>
            <w:noProof/>
          </w:rPr>
          <w:t>6</w:t>
        </w:r>
        <w:r>
          <w:rPr>
            <w:noProof/>
          </w:rPr>
          <w:fldChar w:fldCharType="end"/>
        </w:r>
      </w:p>
    </w:sdtContent>
  </w:sdt>
  <w:p w:rsidR="009D1528" w:rsidRDefault="009D15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59F42A37"/>
    <w:multiLevelType w:val="hybridMultilevel"/>
    <w:tmpl w:val="06D46524"/>
    <w:lvl w:ilvl="0" w:tplc="D3BEAEB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DAB5C04"/>
    <w:multiLevelType w:val="hybridMultilevel"/>
    <w:tmpl w:val="B7221B22"/>
    <w:lvl w:ilvl="0" w:tplc="B4DA8ED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4E"/>
    <w:rsid w:val="00016C5B"/>
    <w:rsid w:val="00023975"/>
    <w:rsid w:val="000769B1"/>
    <w:rsid w:val="000874BC"/>
    <w:rsid w:val="0009134E"/>
    <w:rsid w:val="000F520D"/>
    <w:rsid w:val="00141108"/>
    <w:rsid w:val="0015200B"/>
    <w:rsid w:val="001603F1"/>
    <w:rsid w:val="00180FFB"/>
    <w:rsid w:val="00183BE3"/>
    <w:rsid w:val="00184A93"/>
    <w:rsid w:val="001C0EAB"/>
    <w:rsid w:val="001D2266"/>
    <w:rsid w:val="001D2FAF"/>
    <w:rsid w:val="001E510D"/>
    <w:rsid w:val="00206E06"/>
    <w:rsid w:val="00250B64"/>
    <w:rsid w:val="00276B7E"/>
    <w:rsid w:val="002811DD"/>
    <w:rsid w:val="00296ADD"/>
    <w:rsid w:val="002B3DB1"/>
    <w:rsid w:val="002B6E35"/>
    <w:rsid w:val="002D4588"/>
    <w:rsid w:val="002E649D"/>
    <w:rsid w:val="00303560"/>
    <w:rsid w:val="00332069"/>
    <w:rsid w:val="00361AB2"/>
    <w:rsid w:val="00386278"/>
    <w:rsid w:val="00393A96"/>
    <w:rsid w:val="0039570D"/>
    <w:rsid w:val="003B4147"/>
    <w:rsid w:val="003C3C46"/>
    <w:rsid w:val="003D3290"/>
    <w:rsid w:val="003F6DBA"/>
    <w:rsid w:val="00410519"/>
    <w:rsid w:val="00417BB0"/>
    <w:rsid w:val="0046717B"/>
    <w:rsid w:val="00467BF9"/>
    <w:rsid w:val="00486F0F"/>
    <w:rsid w:val="004E184F"/>
    <w:rsid w:val="0054018E"/>
    <w:rsid w:val="00557BF8"/>
    <w:rsid w:val="00596EFA"/>
    <w:rsid w:val="005C180C"/>
    <w:rsid w:val="00603657"/>
    <w:rsid w:val="00610917"/>
    <w:rsid w:val="0064743E"/>
    <w:rsid w:val="00660016"/>
    <w:rsid w:val="00696DFF"/>
    <w:rsid w:val="006C04EF"/>
    <w:rsid w:val="006F665C"/>
    <w:rsid w:val="007006B6"/>
    <w:rsid w:val="00722B6B"/>
    <w:rsid w:val="007D1B32"/>
    <w:rsid w:val="007D1BAD"/>
    <w:rsid w:val="007E2ADB"/>
    <w:rsid w:val="00804D55"/>
    <w:rsid w:val="00866A4F"/>
    <w:rsid w:val="008A3302"/>
    <w:rsid w:val="008A375C"/>
    <w:rsid w:val="00926CEB"/>
    <w:rsid w:val="009533AC"/>
    <w:rsid w:val="00961895"/>
    <w:rsid w:val="009619E6"/>
    <w:rsid w:val="009665AB"/>
    <w:rsid w:val="00987733"/>
    <w:rsid w:val="00991038"/>
    <w:rsid w:val="009A1547"/>
    <w:rsid w:val="009B480D"/>
    <w:rsid w:val="009B6444"/>
    <w:rsid w:val="009B6899"/>
    <w:rsid w:val="009C0EDE"/>
    <w:rsid w:val="009D1528"/>
    <w:rsid w:val="00A34C13"/>
    <w:rsid w:val="00A511E5"/>
    <w:rsid w:val="00A61BA5"/>
    <w:rsid w:val="00A833BD"/>
    <w:rsid w:val="00AC2C4E"/>
    <w:rsid w:val="00AE191A"/>
    <w:rsid w:val="00AE23E7"/>
    <w:rsid w:val="00AF0383"/>
    <w:rsid w:val="00AF4589"/>
    <w:rsid w:val="00B0411A"/>
    <w:rsid w:val="00B51A54"/>
    <w:rsid w:val="00B75456"/>
    <w:rsid w:val="00B8548A"/>
    <w:rsid w:val="00C036CA"/>
    <w:rsid w:val="00C142E0"/>
    <w:rsid w:val="00C16D2C"/>
    <w:rsid w:val="00C51200"/>
    <w:rsid w:val="00C5669C"/>
    <w:rsid w:val="00C6433F"/>
    <w:rsid w:val="00C643BA"/>
    <w:rsid w:val="00C75979"/>
    <w:rsid w:val="00C80EA9"/>
    <w:rsid w:val="00C87D27"/>
    <w:rsid w:val="00CE6F05"/>
    <w:rsid w:val="00D629BC"/>
    <w:rsid w:val="00DA40E6"/>
    <w:rsid w:val="00DB4736"/>
    <w:rsid w:val="00DC6F20"/>
    <w:rsid w:val="00DD57B1"/>
    <w:rsid w:val="00E01F86"/>
    <w:rsid w:val="00E114BB"/>
    <w:rsid w:val="00E256A3"/>
    <w:rsid w:val="00E42617"/>
    <w:rsid w:val="00E50534"/>
    <w:rsid w:val="00E90FF2"/>
    <w:rsid w:val="00E93DE5"/>
    <w:rsid w:val="00F2366E"/>
    <w:rsid w:val="00F2447C"/>
    <w:rsid w:val="00F62330"/>
    <w:rsid w:val="00F86F1A"/>
    <w:rsid w:val="00FD1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4E"/>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AC2C4E"/>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AC2C4E"/>
    <w:pPr>
      <w:keepNext/>
      <w:overflowPunct/>
      <w:autoSpaceDE/>
      <w:autoSpaceDN/>
      <w:adjustRightInd/>
      <w:spacing w:before="240" w:after="60"/>
      <w:textAlignment w:val="auto"/>
      <w:outlineLvl w:val="3"/>
    </w:pPr>
    <w:rPr>
      <w:b/>
      <w:bCs/>
      <w:i/>
      <w:sz w:val="28"/>
      <w:szCs w:val="28"/>
      <w:lang w:val="es-ES"/>
    </w:rPr>
  </w:style>
  <w:style w:type="paragraph" w:styleId="Ttulo5">
    <w:name w:val="heading 5"/>
    <w:basedOn w:val="Normal"/>
    <w:next w:val="Normal"/>
    <w:link w:val="Ttulo5Car"/>
    <w:uiPriority w:val="9"/>
    <w:semiHidden/>
    <w:unhideWhenUsed/>
    <w:qFormat/>
    <w:rsid w:val="00410519"/>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2C4E"/>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AC2C4E"/>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AC2C4E"/>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AC2C4E"/>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nhideWhenUsed/>
    <w:rsid w:val="00AC2C4E"/>
    <w:rPr>
      <w:vertAlign w:val="superscript"/>
    </w:rPr>
  </w:style>
  <w:style w:type="paragraph" w:styleId="Ttulo">
    <w:name w:val="Title"/>
    <w:basedOn w:val="Normal"/>
    <w:link w:val="TtuloCar"/>
    <w:qFormat/>
    <w:rsid w:val="00AC2C4E"/>
    <w:pPr>
      <w:jc w:val="center"/>
    </w:pPr>
    <w:rPr>
      <w:rFonts w:ascii="Arial" w:hAnsi="Arial"/>
      <w:b/>
      <w:bCs/>
      <w:i/>
      <w:sz w:val="24"/>
    </w:rPr>
  </w:style>
  <w:style w:type="character" w:customStyle="1" w:styleId="TtuloCar">
    <w:name w:val="Título Car"/>
    <w:basedOn w:val="Fuentedeprrafopredeter"/>
    <w:link w:val="Ttulo"/>
    <w:rsid w:val="00AC2C4E"/>
    <w:rPr>
      <w:rFonts w:ascii="Arial" w:eastAsia="Times New Roman" w:hAnsi="Arial"/>
      <w:b/>
      <w:bCs/>
      <w:i/>
      <w:lang w:val="es-ES_tradnl" w:eastAsia="es-ES"/>
    </w:rPr>
  </w:style>
  <w:style w:type="paragraph" w:styleId="Encabezado">
    <w:name w:val="header"/>
    <w:basedOn w:val="Normal"/>
    <w:link w:val="EncabezadoCar"/>
    <w:uiPriority w:val="99"/>
    <w:unhideWhenUsed/>
    <w:rsid w:val="00AC2C4E"/>
    <w:pPr>
      <w:tabs>
        <w:tab w:val="center" w:pos="4419"/>
        <w:tab w:val="right" w:pos="8838"/>
      </w:tabs>
    </w:pPr>
  </w:style>
  <w:style w:type="character" w:customStyle="1" w:styleId="EncabezadoCar">
    <w:name w:val="Encabezado Car"/>
    <w:basedOn w:val="Fuentedeprrafopredeter"/>
    <w:link w:val="Encabezado"/>
    <w:uiPriority w:val="99"/>
    <w:rsid w:val="00AC2C4E"/>
    <w:rPr>
      <w:rFonts w:ascii="Times New Roman" w:eastAsia="Times New Roman" w:hAnsi="Times New Roman"/>
      <w:sz w:val="20"/>
      <w:lang w:val="es-ES_tradnl" w:eastAsia="es-ES"/>
    </w:rPr>
  </w:style>
  <w:style w:type="paragraph" w:styleId="Prrafodelista">
    <w:name w:val="List Paragraph"/>
    <w:basedOn w:val="Normal"/>
    <w:uiPriority w:val="34"/>
    <w:qFormat/>
    <w:rsid w:val="00AC2C4E"/>
    <w:pPr>
      <w:ind w:left="720"/>
      <w:contextualSpacing/>
    </w:pPr>
  </w:style>
  <w:style w:type="paragraph" w:styleId="Textoindependiente3">
    <w:name w:val="Body Text 3"/>
    <w:basedOn w:val="Normal"/>
    <w:link w:val="Textoindependiente3Car"/>
    <w:uiPriority w:val="99"/>
    <w:unhideWhenUsed/>
    <w:rsid w:val="00AC2C4E"/>
    <w:pPr>
      <w:spacing w:after="120"/>
    </w:pPr>
    <w:rPr>
      <w:sz w:val="16"/>
      <w:szCs w:val="16"/>
    </w:rPr>
  </w:style>
  <w:style w:type="character" w:customStyle="1" w:styleId="Textoindependiente3Car">
    <w:name w:val="Texto independiente 3 Car"/>
    <w:basedOn w:val="Fuentedeprrafopredeter"/>
    <w:link w:val="Textoindependiente3"/>
    <w:uiPriority w:val="99"/>
    <w:rsid w:val="00AC2C4E"/>
    <w:rPr>
      <w:rFonts w:ascii="Times New Roman" w:eastAsia="Times New Roman" w:hAnsi="Times New Roman"/>
      <w:sz w:val="16"/>
      <w:szCs w:val="16"/>
      <w:lang w:val="es-ES_tradnl" w:eastAsia="es-ES"/>
    </w:rPr>
  </w:style>
  <w:style w:type="paragraph" w:styleId="Piedepgina">
    <w:name w:val="footer"/>
    <w:basedOn w:val="Normal"/>
    <w:link w:val="PiedepginaCar"/>
    <w:uiPriority w:val="99"/>
    <w:semiHidden/>
    <w:unhideWhenUsed/>
    <w:rsid w:val="003D3290"/>
    <w:pPr>
      <w:tabs>
        <w:tab w:val="center" w:pos="4419"/>
        <w:tab w:val="right" w:pos="8838"/>
      </w:tabs>
    </w:pPr>
  </w:style>
  <w:style w:type="character" w:customStyle="1" w:styleId="PiedepginaCar">
    <w:name w:val="Pie de página Car"/>
    <w:basedOn w:val="Fuentedeprrafopredeter"/>
    <w:link w:val="Piedepgina"/>
    <w:uiPriority w:val="99"/>
    <w:semiHidden/>
    <w:rsid w:val="003D3290"/>
    <w:rPr>
      <w:rFonts w:ascii="Times New Roman" w:eastAsia="Times New Roman" w:hAnsi="Times New Roman"/>
      <w:sz w:val="20"/>
      <w:lang w:val="es-ES_tradnl" w:eastAsia="es-ES"/>
    </w:rPr>
  </w:style>
  <w:style w:type="character" w:styleId="Hipervnculo">
    <w:name w:val="Hyperlink"/>
    <w:basedOn w:val="Fuentedeprrafopredeter"/>
    <w:uiPriority w:val="99"/>
    <w:unhideWhenUsed/>
    <w:rsid w:val="00DD57B1"/>
    <w:rPr>
      <w:color w:val="0000FF" w:themeColor="hyperlink"/>
      <w:u w:val="single"/>
    </w:rPr>
  </w:style>
  <w:style w:type="paragraph" w:styleId="Sangradetextonormal">
    <w:name w:val="Body Text Indent"/>
    <w:basedOn w:val="Normal"/>
    <w:link w:val="SangradetextonormalCar"/>
    <w:uiPriority w:val="99"/>
    <w:semiHidden/>
    <w:unhideWhenUsed/>
    <w:rsid w:val="00184A93"/>
    <w:pPr>
      <w:spacing w:after="120"/>
      <w:ind w:left="283"/>
    </w:pPr>
  </w:style>
  <w:style w:type="character" w:customStyle="1" w:styleId="SangradetextonormalCar">
    <w:name w:val="Sangría de texto normal Car"/>
    <w:basedOn w:val="Fuentedeprrafopredeter"/>
    <w:link w:val="Sangradetextonormal"/>
    <w:uiPriority w:val="99"/>
    <w:semiHidden/>
    <w:rsid w:val="00184A93"/>
    <w:rPr>
      <w:rFonts w:ascii="Times New Roman" w:eastAsia="Times New Roman" w:hAnsi="Times New Roman"/>
      <w:sz w:val="20"/>
      <w:lang w:val="es-ES_tradnl" w:eastAsia="es-ES"/>
    </w:rPr>
  </w:style>
  <w:style w:type="paragraph" w:styleId="Textoindependiente">
    <w:name w:val="Body Text"/>
    <w:basedOn w:val="Normal"/>
    <w:link w:val="TextoindependienteCar"/>
    <w:uiPriority w:val="99"/>
    <w:semiHidden/>
    <w:unhideWhenUsed/>
    <w:rsid w:val="00184A93"/>
    <w:pPr>
      <w:spacing w:after="120"/>
    </w:pPr>
  </w:style>
  <w:style w:type="character" w:customStyle="1" w:styleId="TextoindependienteCar">
    <w:name w:val="Texto independiente Car"/>
    <w:basedOn w:val="Fuentedeprrafopredeter"/>
    <w:link w:val="Textoindependiente"/>
    <w:uiPriority w:val="99"/>
    <w:semiHidden/>
    <w:rsid w:val="00184A93"/>
    <w:rPr>
      <w:rFonts w:ascii="Times New Roman" w:eastAsia="Times New Roman" w:hAnsi="Times New Roman"/>
      <w:sz w:val="20"/>
      <w:lang w:val="es-ES_tradnl" w:eastAsia="es-ES"/>
    </w:rPr>
  </w:style>
  <w:style w:type="paragraph" w:styleId="Textosinformato">
    <w:name w:val="Plain Text"/>
    <w:basedOn w:val="Normal"/>
    <w:link w:val="TextosinformatoCar"/>
    <w:rsid w:val="00184A93"/>
    <w:pPr>
      <w:overflowPunct/>
      <w:autoSpaceDE/>
      <w:autoSpaceDN/>
      <w:adjustRightInd/>
      <w:textAlignment w:val="auto"/>
    </w:pPr>
    <w:rPr>
      <w:rFonts w:ascii="Courier New" w:hAnsi="Courier New" w:cs="Courier New"/>
      <w:lang w:val="es-ES"/>
    </w:rPr>
  </w:style>
  <w:style w:type="character" w:customStyle="1" w:styleId="TextosinformatoCar">
    <w:name w:val="Texto sin formato Car"/>
    <w:basedOn w:val="Fuentedeprrafopredeter"/>
    <w:link w:val="Textosinformato"/>
    <w:rsid w:val="00184A93"/>
    <w:rPr>
      <w:rFonts w:ascii="Courier New" w:eastAsia="Times New Roman" w:hAnsi="Courier New" w:cs="Courier New"/>
      <w:sz w:val="20"/>
      <w:lang w:val="es-ES" w:eastAsia="es-ES"/>
    </w:rPr>
  </w:style>
  <w:style w:type="character" w:customStyle="1" w:styleId="Ttulo5Car">
    <w:name w:val="Título 5 Car"/>
    <w:basedOn w:val="Fuentedeprrafopredeter"/>
    <w:link w:val="Ttulo5"/>
    <w:uiPriority w:val="9"/>
    <w:semiHidden/>
    <w:rsid w:val="00410519"/>
    <w:rPr>
      <w:rFonts w:asciiTheme="majorHAnsi" w:eastAsiaTheme="majorEastAsia" w:hAnsiTheme="majorHAnsi" w:cstheme="majorBidi"/>
      <w:color w:val="243F60" w:themeColor="accent1" w:themeShade="7F"/>
      <w:sz w:val="20"/>
      <w:lang w:val="es-ES_tradnl" w:eastAsia="es-ES"/>
    </w:rPr>
  </w:style>
  <w:style w:type="paragraph" w:styleId="NormalWeb">
    <w:name w:val="Normal (Web)"/>
    <w:basedOn w:val="Normal"/>
    <w:rsid w:val="00C51200"/>
    <w:pPr>
      <w:overflowPunct/>
      <w:autoSpaceDE/>
      <w:autoSpaceDN/>
      <w:adjustRightInd/>
      <w:spacing w:before="100" w:beforeAutospacing="1" w:after="100" w:afterAutospacing="1"/>
      <w:textAlignment w:val="auto"/>
    </w:pPr>
    <w:rPr>
      <w:sz w:val="24"/>
      <w:szCs w:val="24"/>
      <w:lang w:val="es-ES"/>
    </w:rPr>
  </w:style>
  <w:style w:type="paragraph" w:styleId="Sangra2detindependiente">
    <w:name w:val="Body Text Indent 2"/>
    <w:basedOn w:val="Normal"/>
    <w:link w:val="Sangra2detindependienteCar"/>
    <w:uiPriority w:val="99"/>
    <w:semiHidden/>
    <w:unhideWhenUsed/>
    <w:rsid w:val="00DC6F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C6F20"/>
    <w:rPr>
      <w:rFonts w:ascii="Times New Roman" w:eastAsia="Times New Roman" w:hAnsi="Times New Roman"/>
      <w:sz w:val="20"/>
      <w:lang w:val="es-ES_tradnl" w:eastAsia="es-ES"/>
    </w:rPr>
  </w:style>
  <w:style w:type="paragraph" w:styleId="Textodebloque">
    <w:name w:val="Block Text"/>
    <w:basedOn w:val="Normal"/>
    <w:semiHidden/>
    <w:rsid w:val="00DC6F20"/>
    <w:pPr>
      <w:overflowPunct/>
      <w:autoSpaceDE/>
      <w:autoSpaceDN/>
      <w:adjustRightInd/>
      <w:ind w:left="540" w:right="567"/>
      <w:jc w:val="both"/>
      <w:textAlignment w:val="auto"/>
    </w:pPr>
    <w:rPr>
      <w:rFonts w:ascii="Arial" w:hAnsi="Arial" w:cs="Arial"/>
      <w:i/>
      <w:iCs/>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4E"/>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AC2C4E"/>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AC2C4E"/>
    <w:pPr>
      <w:keepNext/>
      <w:overflowPunct/>
      <w:autoSpaceDE/>
      <w:autoSpaceDN/>
      <w:adjustRightInd/>
      <w:spacing w:before="240" w:after="60"/>
      <w:textAlignment w:val="auto"/>
      <w:outlineLvl w:val="3"/>
    </w:pPr>
    <w:rPr>
      <w:b/>
      <w:bCs/>
      <w:i/>
      <w:sz w:val="28"/>
      <w:szCs w:val="28"/>
      <w:lang w:val="es-ES"/>
    </w:rPr>
  </w:style>
  <w:style w:type="paragraph" w:styleId="Ttulo5">
    <w:name w:val="heading 5"/>
    <w:basedOn w:val="Normal"/>
    <w:next w:val="Normal"/>
    <w:link w:val="Ttulo5Car"/>
    <w:uiPriority w:val="9"/>
    <w:semiHidden/>
    <w:unhideWhenUsed/>
    <w:qFormat/>
    <w:rsid w:val="00410519"/>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2C4E"/>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AC2C4E"/>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AC2C4E"/>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AC2C4E"/>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nhideWhenUsed/>
    <w:rsid w:val="00AC2C4E"/>
    <w:rPr>
      <w:vertAlign w:val="superscript"/>
    </w:rPr>
  </w:style>
  <w:style w:type="paragraph" w:styleId="Ttulo">
    <w:name w:val="Title"/>
    <w:basedOn w:val="Normal"/>
    <w:link w:val="TtuloCar"/>
    <w:qFormat/>
    <w:rsid w:val="00AC2C4E"/>
    <w:pPr>
      <w:jc w:val="center"/>
    </w:pPr>
    <w:rPr>
      <w:rFonts w:ascii="Arial" w:hAnsi="Arial"/>
      <w:b/>
      <w:bCs/>
      <w:i/>
      <w:sz w:val="24"/>
    </w:rPr>
  </w:style>
  <w:style w:type="character" w:customStyle="1" w:styleId="TtuloCar">
    <w:name w:val="Título Car"/>
    <w:basedOn w:val="Fuentedeprrafopredeter"/>
    <w:link w:val="Ttulo"/>
    <w:rsid w:val="00AC2C4E"/>
    <w:rPr>
      <w:rFonts w:ascii="Arial" w:eastAsia="Times New Roman" w:hAnsi="Arial"/>
      <w:b/>
      <w:bCs/>
      <w:i/>
      <w:lang w:val="es-ES_tradnl" w:eastAsia="es-ES"/>
    </w:rPr>
  </w:style>
  <w:style w:type="paragraph" w:styleId="Encabezado">
    <w:name w:val="header"/>
    <w:basedOn w:val="Normal"/>
    <w:link w:val="EncabezadoCar"/>
    <w:uiPriority w:val="99"/>
    <w:unhideWhenUsed/>
    <w:rsid w:val="00AC2C4E"/>
    <w:pPr>
      <w:tabs>
        <w:tab w:val="center" w:pos="4419"/>
        <w:tab w:val="right" w:pos="8838"/>
      </w:tabs>
    </w:pPr>
  </w:style>
  <w:style w:type="character" w:customStyle="1" w:styleId="EncabezadoCar">
    <w:name w:val="Encabezado Car"/>
    <w:basedOn w:val="Fuentedeprrafopredeter"/>
    <w:link w:val="Encabezado"/>
    <w:uiPriority w:val="99"/>
    <w:rsid w:val="00AC2C4E"/>
    <w:rPr>
      <w:rFonts w:ascii="Times New Roman" w:eastAsia="Times New Roman" w:hAnsi="Times New Roman"/>
      <w:sz w:val="20"/>
      <w:lang w:val="es-ES_tradnl" w:eastAsia="es-ES"/>
    </w:rPr>
  </w:style>
  <w:style w:type="paragraph" w:styleId="Prrafodelista">
    <w:name w:val="List Paragraph"/>
    <w:basedOn w:val="Normal"/>
    <w:uiPriority w:val="34"/>
    <w:qFormat/>
    <w:rsid w:val="00AC2C4E"/>
    <w:pPr>
      <w:ind w:left="720"/>
      <w:contextualSpacing/>
    </w:pPr>
  </w:style>
  <w:style w:type="paragraph" w:styleId="Textoindependiente3">
    <w:name w:val="Body Text 3"/>
    <w:basedOn w:val="Normal"/>
    <w:link w:val="Textoindependiente3Car"/>
    <w:uiPriority w:val="99"/>
    <w:unhideWhenUsed/>
    <w:rsid w:val="00AC2C4E"/>
    <w:pPr>
      <w:spacing w:after="120"/>
    </w:pPr>
    <w:rPr>
      <w:sz w:val="16"/>
      <w:szCs w:val="16"/>
    </w:rPr>
  </w:style>
  <w:style w:type="character" w:customStyle="1" w:styleId="Textoindependiente3Car">
    <w:name w:val="Texto independiente 3 Car"/>
    <w:basedOn w:val="Fuentedeprrafopredeter"/>
    <w:link w:val="Textoindependiente3"/>
    <w:uiPriority w:val="99"/>
    <w:rsid w:val="00AC2C4E"/>
    <w:rPr>
      <w:rFonts w:ascii="Times New Roman" w:eastAsia="Times New Roman" w:hAnsi="Times New Roman"/>
      <w:sz w:val="16"/>
      <w:szCs w:val="16"/>
      <w:lang w:val="es-ES_tradnl" w:eastAsia="es-ES"/>
    </w:rPr>
  </w:style>
  <w:style w:type="paragraph" w:styleId="Piedepgina">
    <w:name w:val="footer"/>
    <w:basedOn w:val="Normal"/>
    <w:link w:val="PiedepginaCar"/>
    <w:uiPriority w:val="99"/>
    <w:semiHidden/>
    <w:unhideWhenUsed/>
    <w:rsid w:val="003D3290"/>
    <w:pPr>
      <w:tabs>
        <w:tab w:val="center" w:pos="4419"/>
        <w:tab w:val="right" w:pos="8838"/>
      </w:tabs>
    </w:pPr>
  </w:style>
  <w:style w:type="character" w:customStyle="1" w:styleId="PiedepginaCar">
    <w:name w:val="Pie de página Car"/>
    <w:basedOn w:val="Fuentedeprrafopredeter"/>
    <w:link w:val="Piedepgina"/>
    <w:uiPriority w:val="99"/>
    <w:semiHidden/>
    <w:rsid w:val="003D3290"/>
    <w:rPr>
      <w:rFonts w:ascii="Times New Roman" w:eastAsia="Times New Roman" w:hAnsi="Times New Roman"/>
      <w:sz w:val="20"/>
      <w:lang w:val="es-ES_tradnl" w:eastAsia="es-ES"/>
    </w:rPr>
  </w:style>
  <w:style w:type="character" w:styleId="Hipervnculo">
    <w:name w:val="Hyperlink"/>
    <w:basedOn w:val="Fuentedeprrafopredeter"/>
    <w:uiPriority w:val="99"/>
    <w:unhideWhenUsed/>
    <w:rsid w:val="00DD57B1"/>
    <w:rPr>
      <w:color w:val="0000FF" w:themeColor="hyperlink"/>
      <w:u w:val="single"/>
    </w:rPr>
  </w:style>
  <w:style w:type="paragraph" w:styleId="Sangradetextonormal">
    <w:name w:val="Body Text Indent"/>
    <w:basedOn w:val="Normal"/>
    <w:link w:val="SangradetextonormalCar"/>
    <w:uiPriority w:val="99"/>
    <w:semiHidden/>
    <w:unhideWhenUsed/>
    <w:rsid w:val="00184A93"/>
    <w:pPr>
      <w:spacing w:after="120"/>
      <w:ind w:left="283"/>
    </w:pPr>
  </w:style>
  <w:style w:type="character" w:customStyle="1" w:styleId="SangradetextonormalCar">
    <w:name w:val="Sangría de texto normal Car"/>
    <w:basedOn w:val="Fuentedeprrafopredeter"/>
    <w:link w:val="Sangradetextonormal"/>
    <w:uiPriority w:val="99"/>
    <w:semiHidden/>
    <w:rsid w:val="00184A93"/>
    <w:rPr>
      <w:rFonts w:ascii="Times New Roman" w:eastAsia="Times New Roman" w:hAnsi="Times New Roman"/>
      <w:sz w:val="20"/>
      <w:lang w:val="es-ES_tradnl" w:eastAsia="es-ES"/>
    </w:rPr>
  </w:style>
  <w:style w:type="paragraph" w:styleId="Textoindependiente">
    <w:name w:val="Body Text"/>
    <w:basedOn w:val="Normal"/>
    <w:link w:val="TextoindependienteCar"/>
    <w:uiPriority w:val="99"/>
    <w:semiHidden/>
    <w:unhideWhenUsed/>
    <w:rsid w:val="00184A93"/>
    <w:pPr>
      <w:spacing w:after="120"/>
    </w:pPr>
  </w:style>
  <w:style w:type="character" w:customStyle="1" w:styleId="TextoindependienteCar">
    <w:name w:val="Texto independiente Car"/>
    <w:basedOn w:val="Fuentedeprrafopredeter"/>
    <w:link w:val="Textoindependiente"/>
    <w:uiPriority w:val="99"/>
    <w:semiHidden/>
    <w:rsid w:val="00184A93"/>
    <w:rPr>
      <w:rFonts w:ascii="Times New Roman" w:eastAsia="Times New Roman" w:hAnsi="Times New Roman"/>
      <w:sz w:val="20"/>
      <w:lang w:val="es-ES_tradnl" w:eastAsia="es-ES"/>
    </w:rPr>
  </w:style>
  <w:style w:type="paragraph" w:styleId="Textosinformato">
    <w:name w:val="Plain Text"/>
    <w:basedOn w:val="Normal"/>
    <w:link w:val="TextosinformatoCar"/>
    <w:rsid w:val="00184A93"/>
    <w:pPr>
      <w:overflowPunct/>
      <w:autoSpaceDE/>
      <w:autoSpaceDN/>
      <w:adjustRightInd/>
      <w:textAlignment w:val="auto"/>
    </w:pPr>
    <w:rPr>
      <w:rFonts w:ascii="Courier New" w:hAnsi="Courier New" w:cs="Courier New"/>
      <w:lang w:val="es-ES"/>
    </w:rPr>
  </w:style>
  <w:style w:type="character" w:customStyle="1" w:styleId="TextosinformatoCar">
    <w:name w:val="Texto sin formato Car"/>
    <w:basedOn w:val="Fuentedeprrafopredeter"/>
    <w:link w:val="Textosinformato"/>
    <w:rsid w:val="00184A93"/>
    <w:rPr>
      <w:rFonts w:ascii="Courier New" w:eastAsia="Times New Roman" w:hAnsi="Courier New" w:cs="Courier New"/>
      <w:sz w:val="20"/>
      <w:lang w:val="es-ES" w:eastAsia="es-ES"/>
    </w:rPr>
  </w:style>
  <w:style w:type="character" w:customStyle="1" w:styleId="Ttulo5Car">
    <w:name w:val="Título 5 Car"/>
    <w:basedOn w:val="Fuentedeprrafopredeter"/>
    <w:link w:val="Ttulo5"/>
    <w:uiPriority w:val="9"/>
    <w:semiHidden/>
    <w:rsid w:val="00410519"/>
    <w:rPr>
      <w:rFonts w:asciiTheme="majorHAnsi" w:eastAsiaTheme="majorEastAsia" w:hAnsiTheme="majorHAnsi" w:cstheme="majorBidi"/>
      <w:color w:val="243F60" w:themeColor="accent1" w:themeShade="7F"/>
      <w:sz w:val="20"/>
      <w:lang w:val="es-ES_tradnl" w:eastAsia="es-ES"/>
    </w:rPr>
  </w:style>
  <w:style w:type="paragraph" w:styleId="NormalWeb">
    <w:name w:val="Normal (Web)"/>
    <w:basedOn w:val="Normal"/>
    <w:rsid w:val="00C51200"/>
    <w:pPr>
      <w:overflowPunct/>
      <w:autoSpaceDE/>
      <w:autoSpaceDN/>
      <w:adjustRightInd/>
      <w:spacing w:before="100" w:beforeAutospacing="1" w:after="100" w:afterAutospacing="1"/>
      <w:textAlignment w:val="auto"/>
    </w:pPr>
    <w:rPr>
      <w:sz w:val="24"/>
      <w:szCs w:val="24"/>
      <w:lang w:val="es-ES"/>
    </w:rPr>
  </w:style>
  <w:style w:type="paragraph" w:styleId="Sangra2detindependiente">
    <w:name w:val="Body Text Indent 2"/>
    <w:basedOn w:val="Normal"/>
    <w:link w:val="Sangra2detindependienteCar"/>
    <w:uiPriority w:val="99"/>
    <w:semiHidden/>
    <w:unhideWhenUsed/>
    <w:rsid w:val="00DC6F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C6F20"/>
    <w:rPr>
      <w:rFonts w:ascii="Times New Roman" w:eastAsia="Times New Roman" w:hAnsi="Times New Roman"/>
      <w:sz w:val="20"/>
      <w:lang w:val="es-ES_tradnl" w:eastAsia="es-ES"/>
    </w:rPr>
  </w:style>
  <w:style w:type="paragraph" w:styleId="Textodebloque">
    <w:name w:val="Block Text"/>
    <w:basedOn w:val="Normal"/>
    <w:semiHidden/>
    <w:rsid w:val="00DC6F20"/>
    <w:pPr>
      <w:overflowPunct/>
      <w:autoSpaceDE/>
      <w:autoSpaceDN/>
      <w:adjustRightInd/>
      <w:ind w:left="540" w:right="567"/>
      <w:jc w:val="both"/>
      <w:textAlignment w:val="auto"/>
    </w:pPr>
    <w:rPr>
      <w:rFonts w:ascii="Arial" w:hAnsi="Arial" w:cs="Arial"/>
      <w:i/>
      <w:iCs/>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5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C82F1-4977-4A05-91F0-3BD02C80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9342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2</cp:revision>
  <cp:lastPrinted>2014-08-26T18:44:00Z</cp:lastPrinted>
  <dcterms:created xsi:type="dcterms:W3CDTF">2014-08-26T18:52:00Z</dcterms:created>
  <dcterms:modified xsi:type="dcterms:W3CDTF">2014-08-26T18:52:00Z</dcterms:modified>
</cp:coreProperties>
</file>