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66" w:rsidRPr="00686D36" w:rsidRDefault="009F0D66" w:rsidP="00690C87">
      <w:pPr>
        <w:keepNext/>
        <w:widowControl/>
        <w:overflowPunct/>
        <w:autoSpaceDE/>
        <w:autoSpaceDN/>
        <w:adjustRightInd/>
        <w:spacing w:line="276" w:lineRule="auto"/>
        <w:jc w:val="center"/>
        <w:textAlignment w:val="auto"/>
        <w:outlineLvl w:val="0"/>
        <w:rPr>
          <w:rFonts w:asciiTheme="minorHAnsi" w:hAnsiTheme="minorHAnsi"/>
          <w:b/>
          <w:color w:val="000000"/>
          <w:szCs w:val="24"/>
          <w:lang w:val="es-ES" w:eastAsia="es-ES"/>
        </w:rPr>
      </w:pPr>
      <w:r w:rsidRPr="00686D36">
        <w:rPr>
          <w:rFonts w:asciiTheme="minorHAnsi" w:hAnsiTheme="minorHAnsi"/>
          <w:b/>
          <w:color w:val="000000"/>
          <w:szCs w:val="24"/>
          <w:lang w:val="es-ES" w:eastAsia="es-ES"/>
        </w:rPr>
        <w:t>REPÚBLICA DE COLOMBIA</w:t>
      </w:r>
    </w:p>
    <w:p w:rsidR="009F0D66" w:rsidRPr="00686D36" w:rsidRDefault="009F0D66" w:rsidP="00690C87">
      <w:pPr>
        <w:keepNext/>
        <w:widowControl/>
        <w:overflowPunct/>
        <w:autoSpaceDE/>
        <w:autoSpaceDN/>
        <w:adjustRightInd/>
        <w:spacing w:line="276" w:lineRule="auto"/>
        <w:jc w:val="center"/>
        <w:textAlignment w:val="auto"/>
        <w:outlineLvl w:val="0"/>
        <w:rPr>
          <w:rFonts w:asciiTheme="minorHAnsi" w:hAnsiTheme="minorHAnsi"/>
          <w:b/>
          <w:color w:val="000000"/>
          <w:szCs w:val="24"/>
          <w:lang w:val="es-ES" w:eastAsia="es-ES"/>
        </w:rPr>
      </w:pPr>
      <w:r w:rsidRPr="00686D36">
        <w:rPr>
          <w:rFonts w:asciiTheme="minorHAnsi" w:hAnsiTheme="minorHAnsi"/>
          <w:b/>
          <w:noProof/>
          <w:szCs w:val="24"/>
          <w:lang w:val="es-CO"/>
        </w:rPr>
        <w:drawing>
          <wp:inline distT="0" distB="0" distL="0" distR="0" wp14:anchorId="24329D5E" wp14:editId="44CBEF79">
            <wp:extent cx="809625" cy="876300"/>
            <wp:effectExtent l="0" t="0" r="9525" b="0"/>
            <wp:docPr id="2"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8" cstate="print">
                      <a:extLst>
                        <a:ext uri="{28A0092B-C50C-407E-A947-70E740481C1C}">
                          <a14:useLocalDpi xmlns:a14="http://schemas.microsoft.com/office/drawing/2010/main" val="0"/>
                        </a:ext>
                      </a:extLst>
                    </a:blip>
                    <a:srcRect l="3169" t="2647" r="3152" b="3579"/>
                    <a:stretch/>
                  </pic:blipFill>
                  <pic:spPr bwMode="auto">
                    <a:xfrm>
                      <a:off x="0" y="0"/>
                      <a:ext cx="809625" cy="876300"/>
                    </a:xfrm>
                    <a:prstGeom prst="rect">
                      <a:avLst/>
                    </a:prstGeom>
                    <a:ln>
                      <a:noFill/>
                    </a:ln>
                    <a:extLst>
                      <a:ext uri="{53640926-AAD7-44D8-BBD7-CCE9431645EC}">
                        <a14:shadowObscured xmlns:a14="http://schemas.microsoft.com/office/drawing/2010/main"/>
                      </a:ext>
                    </a:extLst>
                  </pic:spPr>
                </pic:pic>
              </a:graphicData>
            </a:graphic>
          </wp:inline>
        </w:drawing>
      </w:r>
    </w:p>
    <w:p w:rsidR="009F0D66" w:rsidRPr="00686D36" w:rsidRDefault="009F0D66" w:rsidP="00690C87">
      <w:pPr>
        <w:keepNext/>
        <w:widowControl/>
        <w:overflowPunct/>
        <w:autoSpaceDE/>
        <w:autoSpaceDN/>
        <w:adjustRightInd/>
        <w:spacing w:line="276" w:lineRule="auto"/>
        <w:jc w:val="center"/>
        <w:textAlignment w:val="auto"/>
        <w:outlineLvl w:val="0"/>
        <w:rPr>
          <w:rFonts w:asciiTheme="minorHAnsi" w:hAnsiTheme="minorHAnsi"/>
          <w:b/>
          <w:color w:val="000000"/>
          <w:szCs w:val="24"/>
          <w:lang w:val="es-ES" w:eastAsia="es-ES"/>
        </w:rPr>
      </w:pPr>
      <w:r w:rsidRPr="00686D36">
        <w:rPr>
          <w:rFonts w:asciiTheme="minorHAnsi" w:hAnsiTheme="minorHAnsi"/>
          <w:b/>
          <w:color w:val="000000"/>
          <w:szCs w:val="24"/>
          <w:lang w:val="es-ES" w:eastAsia="es-ES"/>
        </w:rPr>
        <w:t>TRIBUNAL ADMINISTRATIVO DEL META</w:t>
      </w:r>
    </w:p>
    <w:p w:rsidR="009F0D66" w:rsidRPr="00686D36" w:rsidRDefault="006C66A1" w:rsidP="00690C87">
      <w:pPr>
        <w:keepNext/>
        <w:widowControl/>
        <w:overflowPunct/>
        <w:autoSpaceDE/>
        <w:autoSpaceDN/>
        <w:adjustRightInd/>
        <w:spacing w:line="276" w:lineRule="auto"/>
        <w:jc w:val="center"/>
        <w:textAlignment w:val="auto"/>
        <w:outlineLvl w:val="0"/>
        <w:rPr>
          <w:rFonts w:asciiTheme="minorHAnsi" w:hAnsiTheme="minorHAnsi"/>
          <w:color w:val="000000"/>
          <w:szCs w:val="24"/>
          <w:lang w:val="es-ES" w:eastAsia="es-ES"/>
        </w:rPr>
      </w:pPr>
      <w:r w:rsidRPr="00686D36">
        <w:rPr>
          <w:rFonts w:asciiTheme="minorHAnsi" w:hAnsiTheme="minorHAnsi"/>
          <w:color w:val="000000"/>
          <w:szCs w:val="24"/>
          <w:lang w:val="es-ES" w:eastAsia="es-ES"/>
        </w:rPr>
        <w:t xml:space="preserve">Auto Interlocutorio </w:t>
      </w:r>
      <w:r w:rsidR="009F0D66" w:rsidRPr="00686D36">
        <w:rPr>
          <w:rFonts w:asciiTheme="minorHAnsi" w:hAnsiTheme="minorHAnsi"/>
          <w:color w:val="000000"/>
          <w:szCs w:val="24"/>
          <w:lang w:val="es-ES" w:eastAsia="es-ES"/>
        </w:rPr>
        <w:t xml:space="preserve">Nº </w:t>
      </w:r>
      <w:r w:rsidR="00AA4DDF" w:rsidRPr="00686D36">
        <w:rPr>
          <w:rFonts w:asciiTheme="minorHAnsi" w:hAnsiTheme="minorHAnsi"/>
          <w:color w:val="000000"/>
          <w:szCs w:val="24"/>
          <w:lang w:val="es-ES" w:eastAsia="es-ES"/>
        </w:rPr>
        <w:t>00</w:t>
      </w:r>
      <w:r w:rsidR="004C5F58" w:rsidRPr="00686D36">
        <w:rPr>
          <w:rFonts w:asciiTheme="minorHAnsi" w:hAnsiTheme="minorHAnsi"/>
          <w:color w:val="000000"/>
          <w:szCs w:val="24"/>
          <w:lang w:val="es-ES" w:eastAsia="es-ES"/>
        </w:rPr>
        <w:t>42</w:t>
      </w:r>
    </w:p>
    <w:p w:rsidR="00342869" w:rsidRPr="00686D36" w:rsidRDefault="00342869" w:rsidP="00690C87">
      <w:pPr>
        <w:tabs>
          <w:tab w:val="left" w:pos="-720"/>
        </w:tabs>
        <w:suppressAutoHyphens/>
        <w:spacing w:line="276" w:lineRule="auto"/>
        <w:ind w:firstLine="1418"/>
        <w:jc w:val="both"/>
        <w:rPr>
          <w:rFonts w:asciiTheme="minorHAnsi" w:hAnsiTheme="minorHAnsi"/>
          <w:spacing w:val="-2"/>
          <w:szCs w:val="24"/>
        </w:rPr>
      </w:pPr>
    </w:p>
    <w:p w:rsidR="009F0D66" w:rsidRPr="00686D36" w:rsidRDefault="009F0D66"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Villavicencio,</w:t>
      </w:r>
      <w:r w:rsidR="007C2020">
        <w:rPr>
          <w:rFonts w:asciiTheme="minorHAnsi" w:hAnsiTheme="minorHAnsi"/>
          <w:spacing w:val="-2"/>
          <w:szCs w:val="24"/>
        </w:rPr>
        <w:t xml:space="preserve"> veintiséis (26) de agosto del dos mil catorce (2014)</w:t>
      </w:r>
    </w:p>
    <w:p w:rsidR="00342869" w:rsidRPr="00686D36" w:rsidRDefault="00342869" w:rsidP="00690C87">
      <w:pPr>
        <w:widowControl/>
        <w:overflowPunct/>
        <w:autoSpaceDE/>
        <w:autoSpaceDN/>
        <w:adjustRightInd/>
        <w:spacing w:line="276" w:lineRule="auto"/>
        <w:textAlignment w:val="auto"/>
        <w:rPr>
          <w:rFonts w:asciiTheme="minorHAnsi" w:hAnsiTheme="minorHAnsi"/>
          <w:szCs w:val="24"/>
          <w:lang w:val="es-MX" w:eastAsia="es-ES"/>
        </w:rPr>
      </w:pPr>
    </w:p>
    <w:p w:rsidR="00342869" w:rsidRPr="00686D36" w:rsidRDefault="00342869" w:rsidP="00690C87">
      <w:pPr>
        <w:widowControl/>
        <w:overflowPunct/>
        <w:autoSpaceDE/>
        <w:autoSpaceDN/>
        <w:adjustRightInd/>
        <w:spacing w:line="276" w:lineRule="auto"/>
        <w:ind w:right="50"/>
        <w:jc w:val="center"/>
        <w:textAlignment w:val="auto"/>
        <w:rPr>
          <w:rFonts w:asciiTheme="minorHAnsi" w:hAnsiTheme="minorHAnsi"/>
          <w:szCs w:val="24"/>
          <w:lang w:val="en-US" w:eastAsia="es-ES"/>
        </w:rPr>
      </w:pPr>
      <w:r w:rsidRPr="00686D36">
        <w:rPr>
          <w:rFonts w:asciiTheme="minorHAnsi" w:hAnsiTheme="minorHAnsi"/>
          <w:szCs w:val="24"/>
          <w:lang w:val="en-US" w:eastAsia="es-ES"/>
        </w:rPr>
        <w:t xml:space="preserve">S A L A   D E   D E </w:t>
      </w:r>
      <w:r w:rsidR="007C2020">
        <w:rPr>
          <w:rFonts w:asciiTheme="minorHAnsi" w:hAnsiTheme="minorHAnsi"/>
          <w:szCs w:val="24"/>
          <w:lang w:val="en-US" w:eastAsia="es-ES"/>
        </w:rPr>
        <w:t>C</w:t>
      </w:r>
      <w:r w:rsidRPr="00686D36">
        <w:rPr>
          <w:rFonts w:asciiTheme="minorHAnsi" w:hAnsiTheme="minorHAnsi"/>
          <w:szCs w:val="24"/>
          <w:lang w:val="en-US" w:eastAsia="es-ES"/>
        </w:rPr>
        <w:t xml:space="preserve"> I </w:t>
      </w:r>
      <w:r w:rsidR="007C2020">
        <w:rPr>
          <w:rFonts w:asciiTheme="minorHAnsi" w:hAnsiTheme="minorHAnsi"/>
          <w:szCs w:val="24"/>
          <w:lang w:val="en-US" w:eastAsia="es-ES"/>
        </w:rPr>
        <w:t>S</w:t>
      </w:r>
      <w:r w:rsidRPr="00686D36">
        <w:rPr>
          <w:rFonts w:asciiTheme="minorHAnsi" w:hAnsiTheme="minorHAnsi"/>
          <w:szCs w:val="24"/>
          <w:lang w:val="en-US" w:eastAsia="es-ES"/>
        </w:rPr>
        <w:t xml:space="preserve"> I Ó N   </w:t>
      </w:r>
      <w:proofErr w:type="spellStart"/>
      <w:r w:rsidRPr="00686D36">
        <w:rPr>
          <w:rFonts w:asciiTheme="minorHAnsi" w:hAnsiTheme="minorHAnsi"/>
          <w:szCs w:val="24"/>
          <w:lang w:val="en-US" w:eastAsia="es-ES"/>
        </w:rPr>
        <w:t>N</w:t>
      </w:r>
      <w:proofErr w:type="spellEnd"/>
      <w:r w:rsidRPr="00686D36">
        <w:rPr>
          <w:rFonts w:asciiTheme="minorHAnsi" w:hAnsiTheme="minorHAnsi"/>
          <w:szCs w:val="24"/>
          <w:lang w:val="en-US" w:eastAsia="es-ES"/>
        </w:rPr>
        <w:t>º 2</w:t>
      </w:r>
    </w:p>
    <w:p w:rsidR="00342869" w:rsidRPr="00686D36" w:rsidRDefault="00342869" w:rsidP="00690C87">
      <w:pPr>
        <w:widowControl/>
        <w:overflowPunct/>
        <w:autoSpaceDE/>
        <w:autoSpaceDN/>
        <w:adjustRightInd/>
        <w:spacing w:line="276" w:lineRule="auto"/>
        <w:textAlignment w:val="auto"/>
        <w:rPr>
          <w:rFonts w:asciiTheme="minorHAnsi" w:hAnsiTheme="minorHAnsi"/>
          <w:szCs w:val="24"/>
          <w:lang w:val="es-MX" w:eastAsia="es-ES"/>
        </w:rPr>
      </w:pPr>
    </w:p>
    <w:p w:rsidR="009F0D66" w:rsidRPr="00686D36" w:rsidRDefault="009F0D66" w:rsidP="00302913">
      <w:pPr>
        <w:widowControl/>
        <w:tabs>
          <w:tab w:val="left" w:pos="3544"/>
        </w:tabs>
        <w:overflowPunct/>
        <w:autoSpaceDE/>
        <w:autoSpaceDN/>
        <w:adjustRightInd/>
        <w:ind w:left="3544" w:hanging="2126"/>
        <w:jc w:val="both"/>
        <w:textAlignment w:val="auto"/>
        <w:rPr>
          <w:rFonts w:asciiTheme="minorHAnsi" w:hAnsiTheme="minorHAnsi"/>
          <w:szCs w:val="24"/>
          <w:lang w:val="es-ES" w:eastAsia="es-ES"/>
        </w:rPr>
      </w:pPr>
      <w:r w:rsidRPr="00686D36">
        <w:rPr>
          <w:rFonts w:asciiTheme="minorHAnsi" w:hAnsiTheme="minorHAnsi"/>
          <w:szCs w:val="24"/>
          <w:lang w:val="es-ES" w:eastAsia="es-ES"/>
        </w:rPr>
        <w:t>REFERENCIA:</w:t>
      </w:r>
      <w:r w:rsidRPr="00686D36">
        <w:rPr>
          <w:rFonts w:asciiTheme="minorHAnsi" w:hAnsiTheme="minorHAnsi"/>
          <w:szCs w:val="24"/>
          <w:lang w:val="es-ES" w:eastAsia="es-ES"/>
        </w:rPr>
        <w:tab/>
        <w:t>ACCIÓN POPULAR</w:t>
      </w:r>
    </w:p>
    <w:p w:rsidR="009F0D66" w:rsidRPr="00686D36" w:rsidRDefault="009F0D66" w:rsidP="00302913">
      <w:pPr>
        <w:widowControl/>
        <w:tabs>
          <w:tab w:val="left" w:pos="3544"/>
        </w:tabs>
        <w:overflowPunct/>
        <w:autoSpaceDE/>
        <w:autoSpaceDN/>
        <w:adjustRightInd/>
        <w:ind w:firstLine="1418"/>
        <w:jc w:val="both"/>
        <w:textAlignment w:val="auto"/>
        <w:rPr>
          <w:rFonts w:asciiTheme="minorHAnsi" w:hAnsiTheme="minorHAnsi"/>
          <w:szCs w:val="24"/>
          <w:lang w:val="es-ES" w:eastAsia="es-ES"/>
        </w:rPr>
      </w:pPr>
      <w:r w:rsidRPr="00686D36">
        <w:rPr>
          <w:rFonts w:asciiTheme="minorHAnsi" w:hAnsiTheme="minorHAnsi"/>
          <w:szCs w:val="24"/>
          <w:lang w:val="es-ES" w:eastAsia="es-ES"/>
        </w:rPr>
        <w:t>ACCIONANTE:</w:t>
      </w:r>
      <w:r w:rsidRPr="00686D36">
        <w:rPr>
          <w:rFonts w:asciiTheme="minorHAnsi" w:hAnsiTheme="minorHAnsi"/>
          <w:szCs w:val="24"/>
          <w:lang w:val="es-ES" w:eastAsia="es-ES"/>
        </w:rPr>
        <w:tab/>
        <w:t>RICARDO DÍAZ RUÍZ</w:t>
      </w:r>
    </w:p>
    <w:p w:rsidR="009F0D66" w:rsidRPr="00686D36" w:rsidRDefault="009F0D66" w:rsidP="00302913">
      <w:pPr>
        <w:widowControl/>
        <w:overflowPunct/>
        <w:autoSpaceDE/>
        <w:autoSpaceDN/>
        <w:adjustRightInd/>
        <w:ind w:left="3544" w:hanging="2126"/>
        <w:jc w:val="both"/>
        <w:textAlignment w:val="auto"/>
        <w:rPr>
          <w:rFonts w:asciiTheme="minorHAnsi" w:hAnsiTheme="minorHAnsi"/>
          <w:szCs w:val="24"/>
          <w:lang w:val="es-ES" w:eastAsia="es-ES"/>
        </w:rPr>
      </w:pPr>
      <w:r w:rsidRPr="00686D36">
        <w:rPr>
          <w:rFonts w:asciiTheme="minorHAnsi" w:hAnsiTheme="minorHAnsi"/>
          <w:szCs w:val="24"/>
          <w:lang w:val="es-ES" w:eastAsia="es-ES"/>
        </w:rPr>
        <w:t xml:space="preserve">ACCIONADO: </w:t>
      </w:r>
      <w:r w:rsidRPr="00686D36">
        <w:rPr>
          <w:rFonts w:asciiTheme="minorHAnsi" w:hAnsiTheme="minorHAnsi"/>
          <w:szCs w:val="24"/>
          <w:lang w:val="es-ES" w:eastAsia="es-ES"/>
        </w:rPr>
        <w:tab/>
        <w:t xml:space="preserve">NACIÓN – MINISTERIO DE TRANSPORTE – INSTITUTO NACIONAL DE VÍAS “INVIAS”, SECRETARIA DE TRANSITO DEL DEPARTAMENTO DEL META y el INSTITUTO DE TRÁNSITO Y TRANSPORTE DE ACACÍAS.                    </w:t>
      </w:r>
    </w:p>
    <w:p w:rsidR="009F0D66" w:rsidRPr="00686D36" w:rsidRDefault="009F0D66" w:rsidP="00302913">
      <w:pPr>
        <w:widowControl/>
        <w:overflowPunct/>
        <w:autoSpaceDE/>
        <w:autoSpaceDN/>
        <w:adjustRightInd/>
        <w:ind w:left="3544" w:hanging="2126"/>
        <w:jc w:val="both"/>
        <w:textAlignment w:val="auto"/>
        <w:rPr>
          <w:rFonts w:asciiTheme="minorHAnsi" w:hAnsiTheme="minorHAnsi"/>
          <w:szCs w:val="24"/>
          <w:lang w:val="es-ES" w:eastAsia="es-ES"/>
        </w:rPr>
      </w:pPr>
      <w:r w:rsidRPr="00686D36">
        <w:rPr>
          <w:rFonts w:asciiTheme="minorHAnsi" w:hAnsiTheme="minorHAnsi"/>
          <w:szCs w:val="24"/>
          <w:lang w:val="es-ES" w:eastAsia="es-ES"/>
        </w:rPr>
        <w:t xml:space="preserve">EXPEDIENTE: </w:t>
      </w:r>
      <w:r w:rsidRPr="00686D36">
        <w:rPr>
          <w:rFonts w:asciiTheme="minorHAnsi" w:hAnsiTheme="minorHAnsi"/>
          <w:szCs w:val="24"/>
          <w:lang w:val="es-ES" w:eastAsia="es-ES"/>
        </w:rPr>
        <w:tab/>
        <w:t>50001-23-33-000-2014-00253-00</w:t>
      </w:r>
    </w:p>
    <w:p w:rsidR="00CF7A5C" w:rsidRPr="00686D36" w:rsidRDefault="00CF7A5C" w:rsidP="00302913">
      <w:pPr>
        <w:widowControl/>
        <w:overflowPunct/>
        <w:autoSpaceDE/>
        <w:autoSpaceDN/>
        <w:adjustRightInd/>
        <w:ind w:left="3544" w:hanging="2126"/>
        <w:jc w:val="both"/>
        <w:textAlignment w:val="auto"/>
        <w:rPr>
          <w:rFonts w:asciiTheme="minorHAnsi" w:hAnsiTheme="minorHAnsi"/>
          <w:szCs w:val="24"/>
          <w:lang w:val="es-ES" w:eastAsia="es-ES"/>
        </w:rPr>
      </w:pPr>
      <w:r w:rsidRPr="00686D36">
        <w:rPr>
          <w:rFonts w:asciiTheme="minorHAnsi" w:hAnsiTheme="minorHAnsi"/>
          <w:szCs w:val="24"/>
          <w:lang w:val="es-ES" w:eastAsia="es-ES"/>
        </w:rPr>
        <w:t xml:space="preserve">TEMA: </w:t>
      </w:r>
      <w:r w:rsidRPr="00686D36">
        <w:rPr>
          <w:rFonts w:asciiTheme="minorHAnsi" w:hAnsiTheme="minorHAnsi"/>
          <w:szCs w:val="24"/>
          <w:lang w:val="es-ES" w:eastAsia="es-ES"/>
        </w:rPr>
        <w:tab/>
        <w:t>REDUCTORES DE VELOCIDAD</w:t>
      </w:r>
    </w:p>
    <w:p w:rsidR="00161503" w:rsidRPr="00686D36" w:rsidRDefault="00161503" w:rsidP="00690C87">
      <w:pPr>
        <w:widowControl/>
        <w:overflowPunct/>
        <w:autoSpaceDE/>
        <w:autoSpaceDN/>
        <w:adjustRightInd/>
        <w:spacing w:line="276" w:lineRule="auto"/>
        <w:ind w:left="3544" w:hanging="2126"/>
        <w:jc w:val="both"/>
        <w:textAlignment w:val="auto"/>
        <w:rPr>
          <w:rFonts w:asciiTheme="minorHAnsi" w:hAnsiTheme="minorHAnsi"/>
          <w:szCs w:val="24"/>
          <w:lang w:val="es-ES" w:eastAsia="es-ES"/>
        </w:rPr>
      </w:pPr>
    </w:p>
    <w:p w:rsidR="009F0D66" w:rsidRPr="00686D36" w:rsidRDefault="009F0D66" w:rsidP="00690C87">
      <w:pPr>
        <w:widowControl/>
        <w:tabs>
          <w:tab w:val="left" w:pos="1418"/>
        </w:tabs>
        <w:overflowPunct/>
        <w:autoSpaceDE/>
        <w:autoSpaceDN/>
        <w:adjustRightInd/>
        <w:spacing w:line="276" w:lineRule="auto"/>
        <w:jc w:val="both"/>
        <w:textAlignment w:val="auto"/>
        <w:rPr>
          <w:rFonts w:asciiTheme="minorHAnsi" w:hAnsiTheme="minorHAnsi"/>
          <w:szCs w:val="24"/>
          <w:lang w:val="es-ES" w:eastAsia="es-ES"/>
        </w:rPr>
      </w:pPr>
      <w:r w:rsidRPr="00686D36">
        <w:rPr>
          <w:rFonts w:asciiTheme="minorHAnsi" w:hAnsiTheme="minorHAnsi"/>
          <w:szCs w:val="24"/>
          <w:lang w:val="es-ES" w:eastAsia="es-ES"/>
        </w:rPr>
        <w:tab/>
        <w:t>MAGISTRADO</w:t>
      </w:r>
      <w:r w:rsidR="00161503" w:rsidRPr="00686D36">
        <w:rPr>
          <w:rFonts w:asciiTheme="minorHAnsi" w:hAnsiTheme="minorHAnsi"/>
          <w:szCs w:val="24"/>
          <w:lang w:val="es-ES" w:eastAsia="es-ES"/>
        </w:rPr>
        <w:t xml:space="preserve"> PONENTE</w:t>
      </w:r>
      <w:r w:rsidRPr="00686D36">
        <w:rPr>
          <w:rFonts w:asciiTheme="minorHAnsi" w:hAnsiTheme="minorHAnsi"/>
          <w:szCs w:val="24"/>
          <w:lang w:val="es-ES" w:eastAsia="es-ES"/>
        </w:rPr>
        <w:t>:</w:t>
      </w:r>
      <w:r w:rsidRPr="00686D36">
        <w:rPr>
          <w:rFonts w:asciiTheme="minorHAnsi" w:hAnsiTheme="minorHAnsi"/>
          <w:szCs w:val="24"/>
          <w:lang w:val="es-ES" w:eastAsia="es-ES"/>
        </w:rPr>
        <w:tab/>
        <w:t>MOISÉS RODRIGO MAZABEL PINZÓN</w:t>
      </w:r>
    </w:p>
    <w:p w:rsidR="0023662B" w:rsidRPr="00686D36" w:rsidRDefault="0023662B" w:rsidP="00302913">
      <w:pPr>
        <w:widowControl/>
        <w:tabs>
          <w:tab w:val="left" w:pos="1418"/>
        </w:tabs>
        <w:overflowPunct/>
        <w:autoSpaceDE/>
        <w:autoSpaceDN/>
        <w:adjustRightInd/>
        <w:jc w:val="both"/>
        <w:textAlignment w:val="auto"/>
        <w:rPr>
          <w:rFonts w:asciiTheme="minorHAnsi" w:hAnsiTheme="minorHAnsi"/>
          <w:szCs w:val="24"/>
          <w:lang w:val="es-ES" w:eastAsia="es-ES"/>
        </w:rPr>
      </w:pPr>
    </w:p>
    <w:p w:rsidR="00A16759" w:rsidRPr="00686D36" w:rsidRDefault="00AA4DDF"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Vista la constancia secretarial que antecede y como quiera que en el término de que trata el inciso 2 del artículo 20 de la Ley 472 de 1998, el accionante radicó memorial de subsanación, p</w:t>
      </w:r>
      <w:r w:rsidR="009F0D66" w:rsidRPr="00686D36">
        <w:rPr>
          <w:rFonts w:asciiTheme="minorHAnsi" w:hAnsiTheme="minorHAnsi"/>
          <w:spacing w:val="-2"/>
          <w:szCs w:val="24"/>
        </w:rPr>
        <w:t xml:space="preserve">rocede el </w:t>
      </w:r>
      <w:r w:rsidR="00161503" w:rsidRPr="00686D36">
        <w:rPr>
          <w:rFonts w:asciiTheme="minorHAnsi" w:hAnsiTheme="minorHAnsi"/>
          <w:spacing w:val="-2"/>
          <w:szCs w:val="24"/>
        </w:rPr>
        <w:t xml:space="preserve">Tribunal </w:t>
      </w:r>
      <w:r w:rsidR="009F0D66" w:rsidRPr="00686D36">
        <w:rPr>
          <w:rFonts w:asciiTheme="minorHAnsi" w:hAnsiTheme="minorHAnsi"/>
          <w:spacing w:val="-2"/>
          <w:szCs w:val="24"/>
        </w:rPr>
        <w:t xml:space="preserve">a resolver sobre la admisibilidad de la demanda </w:t>
      </w:r>
      <w:r w:rsidRPr="00686D36">
        <w:rPr>
          <w:rFonts w:asciiTheme="minorHAnsi" w:hAnsiTheme="minorHAnsi"/>
          <w:spacing w:val="-2"/>
          <w:szCs w:val="24"/>
        </w:rPr>
        <w:t>de la referencia</w:t>
      </w:r>
      <w:r w:rsidR="00B80E78" w:rsidRPr="00686D36">
        <w:rPr>
          <w:rFonts w:asciiTheme="minorHAnsi" w:hAnsiTheme="minorHAnsi"/>
          <w:spacing w:val="-2"/>
          <w:szCs w:val="24"/>
        </w:rPr>
        <w:t xml:space="preserve"> (fol. 27)</w:t>
      </w:r>
      <w:r w:rsidRPr="00686D36">
        <w:rPr>
          <w:rFonts w:asciiTheme="minorHAnsi" w:hAnsiTheme="minorHAnsi"/>
          <w:spacing w:val="-2"/>
          <w:szCs w:val="24"/>
        </w:rPr>
        <w:t xml:space="preserve">. </w:t>
      </w:r>
    </w:p>
    <w:p w:rsidR="0023662B" w:rsidRPr="00686D36" w:rsidRDefault="0023662B" w:rsidP="00690C87">
      <w:pPr>
        <w:tabs>
          <w:tab w:val="left" w:pos="-720"/>
        </w:tabs>
        <w:suppressAutoHyphens/>
        <w:spacing w:line="276" w:lineRule="auto"/>
        <w:ind w:firstLine="1418"/>
        <w:jc w:val="both"/>
        <w:rPr>
          <w:rFonts w:asciiTheme="minorHAnsi" w:hAnsiTheme="minorHAnsi"/>
          <w:spacing w:val="-2"/>
          <w:szCs w:val="24"/>
        </w:rPr>
      </w:pPr>
    </w:p>
    <w:p w:rsidR="00A16759" w:rsidRPr="00686D36" w:rsidRDefault="00A16759" w:rsidP="00CF7A5C">
      <w:pPr>
        <w:pStyle w:val="Prrafodelista"/>
        <w:numPr>
          <w:ilvl w:val="0"/>
          <w:numId w:val="6"/>
        </w:numPr>
        <w:tabs>
          <w:tab w:val="left" w:pos="-720"/>
        </w:tabs>
        <w:suppressAutoHyphens/>
        <w:spacing w:line="276" w:lineRule="auto"/>
        <w:jc w:val="both"/>
        <w:rPr>
          <w:rFonts w:asciiTheme="minorHAnsi" w:hAnsiTheme="minorHAnsi"/>
          <w:spacing w:val="-2"/>
          <w:szCs w:val="24"/>
        </w:rPr>
      </w:pPr>
      <w:r w:rsidRPr="00686D36">
        <w:rPr>
          <w:rFonts w:asciiTheme="minorHAnsi" w:hAnsiTheme="minorHAnsi"/>
          <w:spacing w:val="-2"/>
          <w:szCs w:val="24"/>
        </w:rPr>
        <w:t>ANTECEDENTES</w:t>
      </w:r>
    </w:p>
    <w:p w:rsidR="00A16759" w:rsidRPr="00686D36" w:rsidRDefault="00A16759" w:rsidP="00690C87">
      <w:pPr>
        <w:tabs>
          <w:tab w:val="left" w:pos="-720"/>
        </w:tabs>
        <w:suppressAutoHyphens/>
        <w:spacing w:line="276" w:lineRule="auto"/>
        <w:ind w:left="1418"/>
        <w:jc w:val="both"/>
        <w:rPr>
          <w:rFonts w:asciiTheme="minorHAnsi" w:hAnsiTheme="minorHAnsi"/>
          <w:spacing w:val="-2"/>
          <w:szCs w:val="24"/>
        </w:rPr>
      </w:pPr>
    </w:p>
    <w:p w:rsidR="002D46FB" w:rsidRPr="00686D36" w:rsidRDefault="002D46FB" w:rsidP="00690C87">
      <w:pPr>
        <w:widowControl/>
        <w:tabs>
          <w:tab w:val="left" w:pos="1418"/>
        </w:tabs>
        <w:overflowPunct/>
        <w:autoSpaceDE/>
        <w:autoSpaceDN/>
        <w:adjustRightInd/>
        <w:spacing w:line="276" w:lineRule="auto"/>
        <w:ind w:firstLine="1418"/>
        <w:jc w:val="both"/>
        <w:textAlignment w:val="auto"/>
        <w:rPr>
          <w:rFonts w:asciiTheme="minorHAnsi" w:hAnsiTheme="minorHAnsi"/>
          <w:szCs w:val="24"/>
          <w:lang w:val="es-ES" w:eastAsia="es-ES"/>
        </w:rPr>
      </w:pPr>
      <w:r w:rsidRPr="00686D36">
        <w:rPr>
          <w:rFonts w:asciiTheme="minorHAnsi" w:hAnsiTheme="minorHAnsi"/>
          <w:szCs w:val="24"/>
          <w:lang w:val="es-ES" w:eastAsia="es-ES"/>
        </w:rPr>
        <w:t>RICARDO DÍAZ RUÍZ en ejercicio de la acción popular, instauró demanda contra la NACIÓN – MINISTERIO DE TRANSPORTE – INSTITUTO NACIONAL DE VÍAS “INVIAS”, SECRETARIA DE TRÁNSITO DEL DEPARTAMENTO DEL META y el INSTITUTO DE TRÁNSITO Y TRANSPORTE DE ACACÍAS, para que mediante trámite de esta naturaleza se accediera a sus pretensiones.</w:t>
      </w:r>
    </w:p>
    <w:p w:rsidR="002D46FB" w:rsidRPr="00686D36" w:rsidRDefault="002D46FB" w:rsidP="00302913">
      <w:pPr>
        <w:widowControl/>
        <w:tabs>
          <w:tab w:val="left" w:pos="1418"/>
        </w:tabs>
        <w:overflowPunct/>
        <w:autoSpaceDE/>
        <w:autoSpaceDN/>
        <w:adjustRightInd/>
        <w:ind w:firstLine="1418"/>
        <w:jc w:val="both"/>
        <w:textAlignment w:val="auto"/>
        <w:rPr>
          <w:rFonts w:asciiTheme="minorHAnsi" w:hAnsiTheme="minorHAnsi"/>
          <w:szCs w:val="24"/>
          <w:lang w:val="es-ES" w:eastAsia="es-ES"/>
        </w:rPr>
      </w:pPr>
    </w:p>
    <w:p w:rsidR="006F08E3" w:rsidRPr="00686D36" w:rsidRDefault="002D46FB" w:rsidP="00690C87">
      <w:pPr>
        <w:widowControl/>
        <w:overflowPunct/>
        <w:autoSpaceDE/>
        <w:autoSpaceDN/>
        <w:adjustRightInd/>
        <w:spacing w:line="276" w:lineRule="auto"/>
        <w:ind w:firstLine="1418"/>
        <w:jc w:val="both"/>
        <w:textAlignment w:val="auto"/>
        <w:rPr>
          <w:rFonts w:asciiTheme="minorHAnsi" w:hAnsiTheme="minorHAnsi"/>
          <w:spacing w:val="-2"/>
          <w:szCs w:val="24"/>
        </w:rPr>
      </w:pPr>
      <w:r w:rsidRPr="00686D36">
        <w:rPr>
          <w:rFonts w:asciiTheme="minorHAnsi" w:hAnsiTheme="minorHAnsi"/>
          <w:szCs w:val="24"/>
          <w:lang w:val="es-ES" w:eastAsia="es-ES"/>
        </w:rPr>
        <w:t xml:space="preserve">Recibido el escrito inicial, por auto del 11 de julio </w:t>
      </w:r>
      <w:r w:rsidR="00B80E78" w:rsidRPr="00686D36">
        <w:rPr>
          <w:rFonts w:asciiTheme="minorHAnsi" w:hAnsiTheme="minorHAnsi"/>
          <w:szCs w:val="24"/>
          <w:lang w:val="es-ES" w:eastAsia="es-ES"/>
        </w:rPr>
        <w:t>del 2014</w:t>
      </w:r>
      <w:r w:rsidRPr="00686D36">
        <w:rPr>
          <w:rFonts w:asciiTheme="minorHAnsi" w:hAnsiTheme="minorHAnsi"/>
          <w:szCs w:val="24"/>
          <w:lang w:val="es-ES" w:eastAsia="es-ES"/>
        </w:rPr>
        <w:t xml:space="preserve"> se concedió un término de 3 días de conformidad con el inciso 2 del artículo 20 de la Ley 472 de 1998</w:t>
      </w:r>
      <w:r w:rsidRPr="00686D36">
        <w:rPr>
          <w:rStyle w:val="Refdenotaalpie"/>
          <w:rFonts w:asciiTheme="minorHAnsi" w:hAnsiTheme="minorHAnsi"/>
          <w:szCs w:val="24"/>
          <w:lang w:val="es-ES" w:eastAsia="es-ES"/>
        </w:rPr>
        <w:footnoteReference w:id="1"/>
      </w:r>
      <w:r w:rsidRPr="00686D36">
        <w:rPr>
          <w:rFonts w:asciiTheme="minorHAnsi" w:hAnsiTheme="minorHAnsi"/>
          <w:szCs w:val="24"/>
          <w:lang w:val="es-ES" w:eastAsia="es-ES"/>
        </w:rPr>
        <w:t xml:space="preserve">, para que subsane allegando </w:t>
      </w:r>
      <w:r w:rsidR="006F08E3" w:rsidRPr="00686D36">
        <w:rPr>
          <w:rFonts w:asciiTheme="minorHAnsi" w:hAnsiTheme="minorHAnsi"/>
          <w:spacing w:val="-2"/>
          <w:szCs w:val="24"/>
        </w:rPr>
        <w:t xml:space="preserve">constancia de haber realizado la solicitud de adoptar las medidas necesarias para la protección del interés </w:t>
      </w:r>
      <w:r w:rsidR="0051445A" w:rsidRPr="00686D36">
        <w:rPr>
          <w:rFonts w:asciiTheme="minorHAnsi" w:hAnsiTheme="minorHAnsi"/>
          <w:spacing w:val="-2"/>
          <w:szCs w:val="24"/>
        </w:rPr>
        <w:t>colectivo amenazado o violado ante el INSTITUTO DE TRÁNSITO Y TRANSPORTE DE ACACÍAS, al INSTITUTO NACIONAL DE VÍAS “INVIAS” y a la SECRETARIA DE TRÁNSITO DEL DEPARTAMENTO DEL META, a quienes vincula como demandantes</w:t>
      </w:r>
      <w:r w:rsidRPr="00686D36">
        <w:rPr>
          <w:rFonts w:asciiTheme="minorHAnsi" w:hAnsiTheme="minorHAnsi"/>
          <w:spacing w:val="-2"/>
          <w:szCs w:val="24"/>
        </w:rPr>
        <w:t xml:space="preserve"> (fol. 19-22)</w:t>
      </w:r>
      <w:r w:rsidR="0051445A" w:rsidRPr="00686D36">
        <w:rPr>
          <w:rFonts w:asciiTheme="minorHAnsi" w:hAnsiTheme="minorHAnsi"/>
          <w:spacing w:val="-2"/>
          <w:szCs w:val="24"/>
        </w:rPr>
        <w:t>.</w:t>
      </w:r>
    </w:p>
    <w:p w:rsidR="0051445A" w:rsidRPr="00686D36" w:rsidRDefault="0051445A" w:rsidP="00302913">
      <w:pPr>
        <w:tabs>
          <w:tab w:val="left" w:pos="-720"/>
        </w:tabs>
        <w:suppressAutoHyphens/>
        <w:ind w:firstLine="1418"/>
        <w:jc w:val="both"/>
        <w:rPr>
          <w:rFonts w:asciiTheme="minorHAnsi" w:hAnsiTheme="minorHAnsi"/>
          <w:spacing w:val="-2"/>
          <w:szCs w:val="24"/>
        </w:rPr>
      </w:pPr>
    </w:p>
    <w:p w:rsidR="00D01936" w:rsidRPr="00686D36" w:rsidRDefault="002D46FB"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La mencionada providencia fue notificada por vía telefónica y correo electrónico el 15 de julio del 2014, según constancia del citador del Tribunal Administrativo</w:t>
      </w:r>
      <w:r w:rsidR="00845957" w:rsidRPr="00686D36">
        <w:rPr>
          <w:rFonts w:asciiTheme="minorHAnsi" w:hAnsiTheme="minorHAnsi"/>
          <w:spacing w:val="-2"/>
          <w:szCs w:val="24"/>
        </w:rPr>
        <w:t>,</w:t>
      </w:r>
      <w:r w:rsidR="009522B4" w:rsidRPr="00686D36">
        <w:rPr>
          <w:rFonts w:asciiTheme="minorHAnsi" w:hAnsiTheme="minorHAnsi"/>
          <w:spacing w:val="-2"/>
          <w:szCs w:val="24"/>
        </w:rPr>
        <w:t xml:space="preserve"> </w:t>
      </w:r>
      <w:r w:rsidRPr="00686D36">
        <w:rPr>
          <w:rFonts w:asciiTheme="minorHAnsi" w:hAnsiTheme="minorHAnsi"/>
          <w:spacing w:val="-2"/>
          <w:szCs w:val="24"/>
        </w:rPr>
        <w:lastRenderedPageBreak/>
        <w:t>feneciendo el término legal para subsanarla el 18 de julio del 2014</w:t>
      </w:r>
      <w:r w:rsidR="00D01936" w:rsidRPr="00686D36">
        <w:rPr>
          <w:rFonts w:asciiTheme="minorHAnsi" w:hAnsiTheme="minorHAnsi"/>
          <w:szCs w:val="24"/>
        </w:rPr>
        <w:t xml:space="preserve"> (</w:t>
      </w:r>
      <w:r w:rsidR="00D01936" w:rsidRPr="00686D36">
        <w:rPr>
          <w:rFonts w:asciiTheme="minorHAnsi" w:hAnsiTheme="minorHAnsi"/>
          <w:spacing w:val="-2"/>
          <w:szCs w:val="24"/>
        </w:rPr>
        <w:t>fol. 23-26).</w:t>
      </w:r>
    </w:p>
    <w:p w:rsidR="00D01936" w:rsidRPr="00686D36" w:rsidRDefault="00D01936" w:rsidP="00302913">
      <w:pPr>
        <w:tabs>
          <w:tab w:val="left" w:pos="-720"/>
        </w:tabs>
        <w:suppressAutoHyphens/>
        <w:ind w:firstLine="1418"/>
        <w:jc w:val="both"/>
        <w:rPr>
          <w:rFonts w:asciiTheme="minorHAnsi" w:hAnsiTheme="minorHAnsi"/>
          <w:spacing w:val="-2"/>
          <w:szCs w:val="24"/>
        </w:rPr>
      </w:pPr>
    </w:p>
    <w:p w:rsidR="008712B7" w:rsidRPr="00686D36" w:rsidRDefault="00D01936"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El accionante allega</w:t>
      </w:r>
      <w:r w:rsidR="002D46FB" w:rsidRPr="00686D36">
        <w:rPr>
          <w:rFonts w:asciiTheme="minorHAnsi" w:hAnsiTheme="minorHAnsi"/>
          <w:spacing w:val="-2"/>
          <w:szCs w:val="24"/>
        </w:rPr>
        <w:t xml:space="preserve"> memorial de subsanación el 17</w:t>
      </w:r>
      <w:r w:rsidRPr="00686D36">
        <w:rPr>
          <w:rFonts w:asciiTheme="minorHAnsi" w:hAnsiTheme="minorHAnsi"/>
          <w:spacing w:val="-2"/>
          <w:szCs w:val="24"/>
        </w:rPr>
        <w:t xml:space="preserve"> </w:t>
      </w:r>
      <w:r w:rsidR="002D46FB" w:rsidRPr="00686D36">
        <w:rPr>
          <w:rFonts w:asciiTheme="minorHAnsi" w:hAnsiTheme="minorHAnsi"/>
          <w:spacing w:val="-2"/>
          <w:szCs w:val="24"/>
        </w:rPr>
        <w:t>de julio del 2014</w:t>
      </w:r>
      <w:r w:rsidRPr="00686D36">
        <w:rPr>
          <w:rFonts w:asciiTheme="minorHAnsi" w:hAnsiTheme="minorHAnsi"/>
          <w:spacing w:val="-2"/>
          <w:szCs w:val="24"/>
        </w:rPr>
        <w:t>, mediante el cual manifiesta que teniendo en cuenta el artículo 25 s.s. del Decreto 019 del 2011</w:t>
      </w:r>
      <w:r w:rsidR="008712B7" w:rsidRPr="00686D36">
        <w:rPr>
          <w:rFonts w:asciiTheme="minorHAnsi" w:hAnsiTheme="minorHAnsi"/>
          <w:spacing w:val="-2"/>
          <w:szCs w:val="24"/>
        </w:rPr>
        <w:t xml:space="preserve">, </w:t>
      </w:r>
      <w:r w:rsidR="00845957" w:rsidRPr="00686D36">
        <w:rPr>
          <w:rFonts w:asciiTheme="minorHAnsi" w:hAnsiTheme="minorHAnsi"/>
          <w:spacing w:val="-2"/>
          <w:szCs w:val="24"/>
        </w:rPr>
        <w:t xml:space="preserve">en las acciones populares </w:t>
      </w:r>
      <w:r w:rsidR="008712B7" w:rsidRPr="00686D36">
        <w:rPr>
          <w:rFonts w:asciiTheme="minorHAnsi" w:hAnsiTheme="minorHAnsi"/>
          <w:spacing w:val="-2"/>
          <w:szCs w:val="24"/>
        </w:rPr>
        <w:t xml:space="preserve">no se requiere agotar o hacer comunicado alguno a las entidades demandadas y que por tal motivo no elevo escrito ante </w:t>
      </w:r>
      <w:r w:rsidR="00845957" w:rsidRPr="00686D36">
        <w:rPr>
          <w:rFonts w:asciiTheme="minorHAnsi" w:hAnsiTheme="minorHAnsi"/>
          <w:spacing w:val="-2"/>
          <w:szCs w:val="24"/>
        </w:rPr>
        <w:t>dichas entidades</w:t>
      </w:r>
      <w:r w:rsidR="008712B7" w:rsidRPr="00686D36">
        <w:rPr>
          <w:rFonts w:asciiTheme="minorHAnsi" w:hAnsiTheme="minorHAnsi"/>
          <w:spacing w:val="-2"/>
          <w:szCs w:val="24"/>
        </w:rPr>
        <w:t xml:space="preserve"> (fol. 27).</w:t>
      </w:r>
    </w:p>
    <w:p w:rsidR="008712B7" w:rsidRPr="00686D36" w:rsidRDefault="008712B7" w:rsidP="00302913">
      <w:pPr>
        <w:tabs>
          <w:tab w:val="left" w:pos="-720"/>
        </w:tabs>
        <w:suppressAutoHyphens/>
        <w:ind w:firstLine="1418"/>
        <w:jc w:val="both"/>
        <w:rPr>
          <w:rFonts w:asciiTheme="minorHAnsi" w:hAnsiTheme="minorHAnsi"/>
          <w:spacing w:val="-2"/>
          <w:szCs w:val="24"/>
        </w:rPr>
      </w:pPr>
    </w:p>
    <w:p w:rsidR="00FD6E4A" w:rsidRPr="00686D36" w:rsidRDefault="00FD6E4A" w:rsidP="00CF7A5C">
      <w:pPr>
        <w:pStyle w:val="Prrafodelista"/>
        <w:numPr>
          <w:ilvl w:val="0"/>
          <w:numId w:val="6"/>
        </w:numPr>
        <w:tabs>
          <w:tab w:val="left" w:pos="-720"/>
        </w:tabs>
        <w:suppressAutoHyphens/>
        <w:spacing w:line="276" w:lineRule="auto"/>
        <w:jc w:val="both"/>
        <w:rPr>
          <w:rFonts w:asciiTheme="minorHAnsi" w:hAnsiTheme="minorHAnsi"/>
          <w:spacing w:val="-2"/>
          <w:szCs w:val="24"/>
        </w:rPr>
      </w:pPr>
      <w:r w:rsidRPr="00686D36">
        <w:rPr>
          <w:rFonts w:asciiTheme="minorHAnsi" w:hAnsiTheme="minorHAnsi"/>
          <w:spacing w:val="-2"/>
          <w:szCs w:val="24"/>
        </w:rPr>
        <w:t>CONSIDERACIONES</w:t>
      </w:r>
    </w:p>
    <w:p w:rsidR="0004681D" w:rsidRPr="00686D36" w:rsidRDefault="0004681D" w:rsidP="00302913">
      <w:pPr>
        <w:tabs>
          <w:tab w:val="left" w:pos="-720"/>
        </w:tabs>
        <w:suppressAutoHyphens/>
        <w:ind w:firstLine="1418"/>
        <w:jc w:val="both"/>
        <w:rPr>
          <w:rFonts w:asciiTheme="minorHAnsi" w:hAnsiTheme="minorHAnsi"/>
          <w:spacing w:val="-2"/>
          <w:szCs w:val="24"/>
        </w:rPr>
      </w:pPr>
    </w:p>
    <w:p w:rsidR="008712B7" w:rsidRPr="00686D36" w:rsidRDefault="00CF7A5C" w:rsidP="00302913">
      <w:pPr>
        <w:widowControl/>
        <w:overflowPunct/>
        <w:autoSpaceDE/>
        <w:autoSpaceDN/>
        <w:adjustRightInd/>
        <w:spacing w:line="276" w:lineRule="auto"/>
        <w:ind w:firstLine="1418"/>
        <w:jc w:val="both"/>
        <w:textAlignment w:val="auto"/>
        <w:rPr>
          <w:rFonts w:asciiTheme="minorHAnsi" w:hAnsiTheme="minorHAnsi"/>
          <w:szCs w:val="24"/>
          <w:lang w:val="es-MX" w:eastAsia="es-ES"/>
        </w:rPr>
      </w:pPr>
      <w:r w:rsidRPr="00686D36">
        <w:rPr>
          <w:rFonts w:asciiTheme="minorHAnsi" w:hAnsiTheme="minorHAnsi"/>
          <w:szCs w:val="24"/>
          <w:lang w:val="es-MX" w:eastAsia="es-ES"/>
        </w:rPr>
        <w:t>En l</w:t>
      </w:r>
      <w:r w:rsidR="008712B7" w:rsidRPr="00686D36">
        <w:rPr>
          <w:rFonts w:asciiTheme="minorHAnsi" w:hAnsiTheme="minorHAnsi"/>
          <w:szCs w:val="24"/>
          <w:lang w:val="es-MX" w:eastAsia="es-ES"/>
        </w:rPr>
        <w:t>a Ley 472 de 1998 por medio del cual se regularon las acciones de grupo y las acciones populares, era opcional interponer los recursos administrativos cuando una entidad administrativa estaba violando o vulnerado derechos o interés colectivos</w:t>
      </w:r>
      <w:r w:rsidR="008712B7" w:rsidRPr="00686D36">
        <w:rPr>
          <w:rFonts w:asciiTheme="minorHAnsi" w:hAnsiTheme="minorHAnsi"/>
          <w:szCs w:val="24"/>
          <w:vertAlign w:val="superscript"/>
          <w:lang w:val="es-MX" w:eastAsia="es-ES"/>
        </w:rPr>
        <w:footnoteReference w:id="2"/>
      </w:r>
      <w:r w:rsidR="008712B7" w:rsidRPr="00686D36">
        <w:rPr>
          <w:rFonts w:asciiTheme="minorHAnsi" w:hAnsiTheme="minorHAnsi"/>
          <w:szCs w:val="24"/>
          <w:lang w:val="es-MX" w:eastAsia="es-ES"/>
        </w:rPr>
        <w:t>, sin embargo, con la expedición de la Ley 1437 de 2011 por el cual se expide el Código de Procedimiento Administrativo y de lo Contencioso Administrativo,</w:t>
      </w:r>
      <w:r w:rsidR="008712B7" w:rsidRPr="00686D36">
        <w:rPr>
          <w:rFonts w:asciiTheme="minorHAnsi" w:hAnsiTheme="minorHAnsi"/>
          <w:szCs w:val="24"/>
          <w:vertAlign w:val="superscript"/>
          <w:lang w:val="es-MX" w:eastAsia="es-ES"/>
        </w:rPr>
        <w:t xml:space="preserve"> </w:t>
      </w:r>
      <w:r w:rsidR="008712B7" w:rsidRPr="00686D36">
        <w:rPr>
          <w:rFonts w:asciiTheme="minorHAnsi" w:hAnsiTheme="minorHAnsi"/>
          <w:szCs w:val="24"/>
          <w:lang w:val="es-MX" w:eastAsia="es-ES"/>
        </w:rPr>
        <w:t xml:space="preserve"> se vuelve obligatorio solicitar la adopción de medidas tendientes a proteger el derecho o interés colectivo que se vea amenazado o violado y de manera excepcional se podrá iniciar la acción popular sin que sea necesario agotar el requisito previo a demandar</w:t>
      </w:r>
      <w:r w:rsidR="008712B7" w:rsidRPr="00686D36">
        <w:rPr>
          <w:rFonts w:asciiTheme="minorHAnsi" w:hAnsiTheme="minorHAnsi"/>
          <w:szCs w:val="24"/>
          <w:lang w:val="es-ES" w:eastAsia="es-ES"/>
        </w:rPr>
        <w:t xml:space="preserve"> </w:t>
      </w:r>
      <w:r w:rsidR="008712B7" w:rsidRPr="00686D36">
        <w:rPr>
          <w:rFonts w:asciiTheme="minorHAnsi" w:hAnsiTheme="minorHAnsi"/>
          <w:szCs w:val="24"/>
          <w:lang w:val="es-MX" w:eastAsia="es-ES"/>
        </w:rPr>
        <w:t xml:space="preserve">cuando exista inminente peligro de ocurrir un perjuicio irremediable en contra de los derechos e intereses colectivos, situación que deberá sustentarse en la demanda. </w:t>
      </w:r>
    </w:p>
    <w:p w:rsidR="0030436B" w:rsidRPr="00686D36" w:rsidRDefault="0030436B" w:rsidP="00302913">
      <w:pPr>
        <w:widowControl/>
        <w:overflowPunct/>
        <w:autoSpaceDE/>
        <w:autoSpaceDN/>
        <w:adjustRightInd/>
        <w:ind w:firstLine="1134"/>
        <w:jc w:val="both"/>
        <w:textAlignment w:val="auto"/>
        <w:rPr>
          <w:rFonts w:asciiTheme="minorHAnsi" w:hAnsiTheme="minorHAnsi"/>
          <w:szCs w:val="24"/>
          <w:lang w:val="es-MX" w:eastAsia="es-ES"/>
        </w:rPr>
      </w:pPr>
    </w:p>
    <w:p w:rsidR="008712B7" w:rsidRPr="00686D36" w:rsidRDefault="008712B7" w:rsidP="00302913">
      <w:pPr>
        <w:widowControl/>
        <w:overflowPunct/>
        <w:spacing w:line="276" w:lineRule="auto"/>
        <w:ind w:firstLine="1418"/>
        <w:jc w:val="both"/>
        <w:textAlignment w:val="auto"/>
        <w:rPr>
          <w:rFonts w:asciiTheme="minorHAnsi" w:eastAsia="Calibri" w:hAnsiTheme="minorHAnsi" w:cs="Arial"/>
          <w:szCs w:val="24"/>
          <w:lang w:val="es-MX" w:eastAsia="en-US"/>
        </w:rPr>
      </w:pPr>
      <w:r w:rsidRPr="00686D36">
        <w:rPr>
          <w:rFonts w:asciiTheme="minorHAnsi" w:eastAsia="Calibri" w:hAnsiTheme="minorHAnsi" w:cs="Arial"/>
          <w:szCs w:val="24"/>
          <w:lang w:val="es-MX" w:eastAsia="en-US"/>
        </w:rPr>
        <w:t xml:space="preserve">El artículo 308 del CPACA, </w:t>
      </w:r>
      <w:r w:rsidR="00CF7A5C" w:rsidRPr="00686D36">
        <w:rPr>
          <w:rFonts w:asciiTheme="minorHAnsi" w:eastAsia="Calibri" w:hAnsiTheme="minorHAnsi" w:cs="Arial"/>
          <w:szCs w:val="24"/>
          <w:lang w:val="es-MX" w:eastAsia="en-US"/>
        </w:rPr>
        <w:t>señala que dicho código empezará</w:t>
      </w:r>
      <w:r w:rsidRPr="00686D36">
        <w:rPr>
          <w:rFonts w:asciiTheme="minorHAnsi" w:eastAsia="Calibri" w:hAnsiTheme="minorHAnsi" w:cs="Arial"/>
          <w:szCs w:val="24"/>
          <w:lang w:val="es-MX" w:eastAsia="en-US"/>
        </w:rPr>
        <w:t xml:space="preserve"> a regir a partir del 2 de julio del 2012, motivo por el cual a todos los procesos y demandas iniciados con posterioridad a la</w:t>
      </w:r>
      <w:r w:rsidR="00CF7A5C" w:rsidRPr="00686D36">
        <w:rPr>
          <w:rFonts w:asciiTheme="minorHAnsi" w:eastAsia="Calibri" w:hAnsiTheme="minorHAnsi" w:cs="Arial"/>
          <w:szCs w:val="24"/>
          <w:lang w:val="es-MX" w:eastAsia="en-US"/>
        </w:rPr>
        <w:t xml:space="preserve"> entrada en vigencia se aplicará</w:t>
      </w:r>
      <w:r w:rsidRPr="00686D36">
        <w:rPr>
          <w:rFonts w:asciiTheme="minorHAnsi" w:eastAsia="Calibri" w:hAnsiTheme="minorHAnsi" w:cs="Arial"/>
          <w:szCs w:val="24"/>
          <w:lang w:val="es-MX" w:eastAsia="en-US"/>
        </w:rPr>
        <w:t xml:space="preserve"> dicha legislación.</w:t>
      </w:r>
    </w:p>
    <w:p w:rsidR="0004681D" w:rsidRPr="00686D36" w:rsidRDefault="0004681D" w:rsidP="00302913">
      <w:pPr>
        <w:widowControl/>
        <w:overflowPunct/>
        <w:ind w:firstLine="1134"/>
        <w:jc w:val="both"/>
        <w:textAlignment w:val="auto"/>
        <w:rPr>
          <w:rFonts w:asciiTheme="minorHAnsi" w:eastAsia="Calibri" w:hAnsiTheme="minorHAnsi" w:cs="Arial"/>
          <w:szCs w:val="24"/>
          <w:lang w:val="es-MX" w:eastAsia="en-US"/>
        </w:rPr>
      </w:pPr>
    </w:p>
    <w:p w:rsidR="008712B7" w:rsidRPr="00686D36" w:rsidRDefault="008712B7" w:rsidP="00302913">
      <w:pPr>
        <w:widowControl/>
        <w:overflowPunct/>
        <w:spacing w:line="276" w:lineRule="auto"/>
        <w:ind w:firstLine="1418"/>
        <w:jc w:val="both"/>
        <w:textAlignment w:val="auto"/>
        <w:rPr>
          <w:rFonts w:asciiTheme="minorHAnsi" w:eastAsia="Calibri" w:hAnsiTheme="minorHAnsi" w:cs="Arial"/>
          <w:szCs w:val="24"/>
          <w:lang w:val="es-MX" w:eastAsia="en-US"/>
        </w:rPr>
      </w:pPr>
      <w:r w:rsidRPr="00686D36">
        <w:rPr>
          <w:rFonts w:asciiTheme="minorHAnsi" w:eastAsia="Calibri" w:hAnsiTheme="minorHAnsi" w:cs="Arial"/>
          <w:szCs w:val="24"/>
          <w:lang w:val="es-MX" w:eastAsia="en-US"/>
        </w:rPr>
        <w:t xml:space="preserve">Observado el acápite de hechos y pretensiones de la demanda, advierte </w:t>
      </w:r>
      <w:r w:rsidR="00496EC7" w:rsidRPr="00686D36">
        <w:rPr>
          <w:rFonts w:asciiTheme="minorHAnsi" w:eastAsia="Calibri" w:hAnsiTheme="minorHAnsi" w:cs="Arial"/>
          <w:szCs w:val="24"/>
          <w:lang w:val="es-MX" w:eastAsia="en-US"/>
        </w:rPr>
        <w:t>la Sala</w:t>
      </w:r>
      <w:r w:rsidRPr="00686D36">
        <w:rPr>
          <w:rFonts w:asciiTheme="minorHAnsi" w:eastAsia="Calibri" w:hAnsiTheme="minorHAnsi" w:cs="Arial"/>
          <w:szCs w:val="24"/>
          <w:lang w:val="es-MX" w:eastAsia="en-US"/>
        </w:rPr>
        <w:t xml:space="preserve"> que los mismos están basados en las </w:t>
      </w:r>
      <w:r w:rsidR="003B2FAA" w:rsidRPr="00686D36">
        <w:rPr>
          <w:rFonts w:asciiTheme="minorHAnsi" w:eastAsia="Calibri" w:hAnsiTheme="minorHAnsi" w:cs="Arial"/>
          <w:szCs w:val="24"/>
          <w:lang w:val="es-MX" w:eastAsia="en-US"/>
        </w:rPr>
        <w:t>posibles</w:t>
      </w:r>
      <w:r w:rsidRPr="00686D36">
        <w:rPr>
          <w:rFonts w:asciiTheme="minorHAnsi" w:eastAsia="Calibri" w:hAnsiTheme="minorHAnsi" w:cs="Arial"/>
          <w:szCs w:val="24"/>
          <w:lang w:val="es-MX" w:eastAsia="en-US"/>
        </w:rPr>
        <w:t xml:space="preserve"> falencias que ha incurrido </w:t>
      </w:r>
      <w:r w:rsidR="003B2FAA" w:rsidRPr="00686D36">
        <w:rPr>
          <w:rFonts w:asciiTheme="minorHAnsi" w:eastAsia="Calibri" w:hAnsiTheme="minorHAnsi" w:cs="Arial"/>
          <w:szCs w:val="24"/>
          <w:lang w:val="es-MX" w:eastAsia="en-US"/>
        </w:rPr>
        <w:t xml:space="preserve">el </w:t>
      </w:r>
      <w:r w:rsidR="003B2FAA" w:rsidRPr="00686D36">
        <w:rPr>
          <w:rFonts w:asciiTheme="minorHAnsi" w:hAnsiTheme="minorHAnsi"/>
          <w:spacing w:val="-2"/>
          <w:szCs w:val="24"/>
        </w:rPr>
        <w:t xml:space="preserve">INSTITUTO DE TRÁNSITO Y TRANSPORTE DE ACACÍAS, INVIAS y a la SECRETARIA DE TRÁNSITO DEL DEPARTAMENTO DEL META, </w:t>
      </w:r>
      <w:r w:rsidRPr="00686D36">
        <w:rPr>
          <w:rFonts w:asciiTheme="minorHAnsi" w:eastAsia="Calibri" w:hAnsiTheme="minorHAnsi" w:cs="Arial"/>
          <w:szCs w:val="24"/>
          <w:lang w:val="es-MX" w:eastAsia="en-US"/>
        </w:rPr>
        <w:t xml:space="preserve">y por los cuales se presentan las diferentes </w:t>
      </w:r>
      <w:r w:rsidR="003B2FAA" w:rsidRPr="00686D36">
        <w:rPr>
          <w:rFonts w:asciiTheme="minorHAnsi" w:eastAsia="Calibri" w:hAnsiTheme="minorHAnsi" w:cs="Arial"/>
          <w:szCs w:val="24"/>
          <w:lang w:val="es-MX" w:eastAsia="en-US"/>
        </w:rPr>
        <w:t>situaciones expuestas por el</w:t>
      </w:r>
      <w:r w:rsidRPr="00686D36">
        <w:rPr>
          <w:rFonts w:asciiTheme="minorHAnsi" w:eastAsia="Calibri" w:hAnsiTheme="minorHAnsi" w:cs="Arial"/>
          <w:szCs w:val="24"/>
          <w:lang w:val="es-MX" w:eastAsia="en-US"/>
        </w:rPr>
        <w:t xml:space="preserve"> actor popular,  por lo tanto, era indispensable que se hubiese realizado la solicitud de que trata el inciso 3 artículo 144 del CPACA</w:t>
      </w:r>
      <w:r w:rsidR="003B2FAA" w:rsidRPr="00686D36">
        <w:rPr>
          <w:rStyle w:val="Refdenotaalpie"/>
          <w:rFonts w:asciiTheme="minorHAnsi" w:eastAsia="Calibri" w:hAnsiTheme="minorHAnsi" w:cs="Arial"/>
          <w:szCs w:val="24"/>
          <w:lang w:val="es-MX" w:eastAsia="en-US"/>
        </w:rPr>
        <w:footnoteReference w:id="3"/>
      </w:r>
      <w:r w:rsidRPr="00686D36">
        <w:rPr>
          <w:rFonts w:asciiTheme="minorHAnsi" w:eastAsia="Calibri" w:hAnsiTheme="minorHAnsi" w:cs="Arial"/>
          <w:szCs w:val="24"/>
          <w:lang w:val="es-MX" w:eastAsia="en-US"/>
        </w:rPr>
        <w:t>, solicitud que de conformidad con lo establecido en el numeral 4º del artículo 161</w:t>
      </w:r>
      <w:r w:rsidR="00860068" w:rsidRPr="00686D36">
        <w:rPr>
          <w:rStyle w:val="Refdenotaalpie"/>
          <w:rFonts w:asciiTheme="minorHAnsi" w:eastAsia="Calibri" w:hAnsiTheme="minorHAnsi" w:cs="Arial"/>
          <w:szCs w:val="24"/>
          <w:lang w:val="es-MX" w:eastAsia="en-US"/>
        </w:rPr>
        <w:footnoteReference w:id="4"/>
      </w:r>
      <w:r w:rsidRPr="00686D36">
        <w:rPr>
          <w:rFonts w:asciiTheme="minorHAnsi" w:eastAsia="Calibri" w:hAnsiTheme="minorHAnsi" w:cs="Arial"/>
          <w:szCs w:val="24"/>
          <w:lang w:val="es-MX" w:eastAsia="en-US"/>
        </w:rPr>
        <w:t xml:space="preserve"> de la misma normatividad constituye un requisito de procedibilidad en las demandas donde se pretende la salvaguarda de derechos o intereses colectivos. </w:t>
      </w:r>
    </w:p>
    <w:p w:rsidR="008712B7" w:rsidRPr="00686D36" w:rsidRDefault="008712B7" w:rsidP="00302913">
      <w:pPr>
        <w:widowControl/>
        <w:overflowPunct/>
        <w:ind w:firstLine="1134"/>
        <w:jc w:val="both"/>
        <w:textAlignment w:val="auto"/>
        <w:rPr>
          <w:rFonts w:asciiTheme="minorHAnsi" w:eastAsia="Calibri" w:hAnsiTheme="minorHAnsi" w:cs="Arial"/>
          <w:szCs w:val="24"/>
          <w:lang w:val="es-MX" w:eastAsia="en-US"/>
        </w:rPr>
      </w:pPr>
    </w:p>
    <w:p w:rsidR="008712B7" w:rsidRPr="00686D36" w:rsidRDefault="008712B7" w:rsidP="00CF7A5C">
      <w:pPr>
        <w:spacing w:line="276" w:lineRule="auto"/>
        <w:ind w:firstLine="1418"/>
        <w:jc w:val="both"/>
        <w:rPr>
          <w:rFonts w:asciiTheme="minorHAnsi" w:eastAsia="Calibri" w:hAnsiTheme="minorHAnsi" w:cs="Arial"/>
          <w:szCs w:val="24"/>
          <w:lang w:val="es-MX" w:eastAsia="en-US"/>
        </w:rPr>
      </w:pPr>
      <w:r w:rsidRPr="00686D36">
        <w:rPr>
          <w:rFonts w:asciiTheme="minorHAnsi" w:eastAsia="Calibri" w:hAnsiTheme="minorHAnsi" w:cs="Arial"/>
          <w:szCs w:val="24"/>
          <w:lang w:val="es-MX" w:eastAsia="en-US"/>
        </w:rPr>
        <w:t xml:space="preserve">En el escrito de subsanación manifiesta que </w:t>
      </w:r>
      <w:r w:rsidR="003B2FAA" w:rsidRPr="00686D36">
        <w:rPr>
          <w:rFonts w:asciiTheme="minorHAnsi" w:eastAsia="Calibri" w:hAnsiTheme="minorHAnsi" w:cs="Arial"/>
          <w:szCs w:val="24"/>
          <w:lang w:val="es-MX" w:eastAsia="en-US"/>
        </w:rPr>
        <w:t xml:space="preserve">teniendo en cuenta la </w:t>
      </w:r>
      <w:r w:rsidR="00595DC3" w:rsidRPr="00686D36">
        <w:rPr>
          <w:rFonts w:asciiTheme="minorHAnsi" w:eastAsia="Calibri" w:hAnsiTheme="minorHAnsi" w:cs="Arial"/>
          <w:szCs w:val="24"/>
          <w:lang w:val="es-MX" w:eastAsia="en-US"/>
        </w:rPr>
        <w:t>Le</w:t>
      </w:r>
      <w:r w:rsidR="003B2FAA" w:rsidRPr="00686D36">
        <w:rPr>
          <w:rFonts w:asciiTheme="minorHAnsi" w:eastAsia="Calibri" w:hAnsiTheme="minorHAnsi" w:cs="Arial"/>
          <w:szCs w:val="24"/>
          <w:lang w:val="es-MX" w:eastAsia="en-US"/>
        </w:rPr>
        <w:t xml:space="preserve">y </w:t>
      </w:r>
      <w:proofErr w:type="spellStart"/>
      <w:r w:rsidR="00595DC3" w:rsidRPr="00686D36">
        <w:rPr>
          <w:rFonts w:asciiTheme="minorHAnsi" w:eastAsia="Calibri" w:hAnsiTheme="minorHAnsi" w:cs="Arial"/>
          <w:szCs w:val="24"/>
          <w:lang w:val="es-MX" w:eastAsia="en-US"/>
        </w:rPr>
        <w:t>Antitrámites</w:t>
      </w:r>
      <w:proofErr w:type="spellEnd"/>
      <w:r w:rsidR="00595DC3" w:rsidRPr="00686D36">
        <w:rPr>
          <w:rFonts w:asciiTheme="minorHAnsi" w:eastAsia="Calibri" w:hAnsiTheme="minorHAnsi" w:cs="Arial"/>
          <w:szCs w:val="24"/>
          <w:lang w:val="es-MX" w:eastAsia="en-US"/>
        </w:rPr>
        <w:t>, no elev</w:t>
      </w:r>
      <w:r w:rsidR="00CF7A5C" w:rsidRPr="00686D36">
        <w:rPr>
          <w:rFonts w:asciiTheme="minorHAnsi" w:eastAsia="Calibri" w:hAnsiTheme="minorHAnsi" w:cs="Arial"/>
          <w:szCs w:val="24"/>
          <w:lang w:val="es-MX" w:eastAsia="en-US"/>
        </w:rPr>
        <w:t>ó</w:t>
      </w:r>
      <w:r w:rsidR="00595DC3" w:rsidRPr="00686D36">
        <w:rPr>
          <w:rFonts w:asciiTheme="minorHAnsi" w:eastAsia="Calibri" w:hAnsiTheme="minorHAnsi" w:cs="Arial"/>
          <w:szCs w:val="24"/>
          <w:lang w:val="es-MX" w:eastAsia="en-US"/>
        </w:rPr>
        <w:t xml:space="preserve"> ninguna</w:t>
      </w:r>
      <w:r w:rsidRPr="00686D36">
        <w:rPr>
          <w:rFonts w:asciiTheme="minorHAnsi" w:eastAsia="Calibri" w:hAnsiTheme="minorHAnsi" w:cs="Arial"/>
          <w:szCs w:val="24"/>
          <w:lang w:val="es-MX" w:eastAsia="en-US"/>
        </w:rPr>
        <w:t xml:space="preserve"> solicitud </w:t>
      </w:r>
      <w:r w:rsidR="00E3172C" w:rsidRPr="00686D36">
        <w:rPr>
          <w:rFonts w:asciiTheme="minorHAnsi" w:eastAsia="Calibri" w:hAnsiTheme="minorHAnsi" w:cs="Arial"/>
          <w:szCs w:val="24"/>
          <w:lang w:val="es-MX" w:eastAsia="en-US"/>
        </w:rPr>
        <w:t>a las entidades demandadas</w:t>
      </w:r>
      <w:r w:rsidR="00CF7A5C" w:rsidRPr="00686D36">
        <w:rPr>
          <w:rFonts w:asciiTheme="minorHAnsi" w:eastAsia="Calibri" w:hAnsiTheme="minorHAnsi" w:cs="Arial"/>
          <w:szCs w:val="24"/>
          <w:lang w:val="es-MX" w:eastAsia="en-US"/>
        </w:rPr>
        <w:t>, pero cabe señalar que el</w:t>
      </w:r>
      <w:r w:rsidR="00CF7A5C" w:rsidRPr="00686D36">
        <w:rPr>
          <w:rFonts w:asciiTheme="minorHAnsi" w:hAnsiTheme="minorHAnsi"/>
          <w:spacing w:val="-2"/>
          <w:szCs w:val="24"/>
        </w:rPr>
        <w:t xml:space="preserve"> Decreto Ley 019 de 2012, conocido como la Ley </w:t>
      </w:r>
      <w:proofErr w:type="spellStart"/>
      <w:r w:rsidR="00CF7A5C" w:rsidRPr="00686D36">
        <w:rPr>
          <w:rFonts w:asciiTheme="minorHAnsi" w:hAnsiTheme="minorHAnsi"/>
          <w:spacing w:val="-2"/>
          <w:szCs w:val="24"/>
        </w:rPr>
        <w:t>Antitrámites</w:t>
      </w:r>
      <w:proofErr w:type="spellEnd"/>
      <w:r w:rsidR="00CF7A5C" w:rsidRPr="00686D36">
        <w:rPr>
          <w:rFonts w:asciiTheme="minorHAnsi" w:hAnsiTheme="minorHAnsi"/>
          <w:spacing w:val="-2"/>
          <w:szCs w:val="24"/>
        </w:rPr>
        <w:t>, por el cual se dictan normas para suprimir o reformar regulaciones, procedimientos y trámites innecesarios existentes en la Administración Pública, que en su artículo 25 corregido por el artículo 1, Decreto Nacional 53 de 2012</w:t>
      </w:r>
      <w:r w:rsidR="00CF7A5C" w:rsidRPr="00686D36">
        <w:rPr>
          <w:rStyle w:val="Refdenotaalpie"/>
          <w:rFonts w:asciiTheme="minorHAnsi" w:hAnsiTheme="minorHAnsi"/>
          <w:spacing w:val="-2"/>
          <w:szCs w:val="24"/>
        </w:rPr>
        <w:footnoteReference w:id="5"/>
      </w:r>
      <w:r w:rsidR="00CF7A5C" w:rsidRPr="00686D36">
        <w:rPr>
          <w:rFonts w:asciiTheme="minorHAnsi" w:hAnsiTheme="minorHAnsi"/>
          <w:spacing w:val="-2"/>
          <w:szCs w:val="24"/>
        </w:rPr>
        <w:t xml:space="preserve">, hace referencia sobre la eliminación de autenticaciones y </w:t>
      </w:r>
      <w:r w:rsidR="00CF7A5C" w:rsidRPr="00686D36">
        <w:rPr>
          <w:rFonts w:asciiTheme="minorHAnsi" w:hAnsiTheme="minorHAnsi"/>
          <w:spacing w:val="-2"/>
          <w:szCs w:val="24"/>
        </w:rPr>
        <w:lastRenderedPageBreak/>
        <w:t>reconocimientos, pero no hace mención sobre el requisito previo para las acciones populares como lo manifiesta el actor  en el escrito de subsanación</w:t>
      </w:r>
      <w:r w:rsidRPr="00686D36">
        <w:rPr>
          <w:rFonts w:asciiTheme="minorHAnsi" w:eastAsia="Calibri" w:hAnsiTheme="minorHAnsi" w:cs="Arial"/>
          <w:szCs w:val="24"/>
          <w:lang w:val="es-MX" w:eastAsia="en-US"/>
        </w:rPr>
        <w:t xml:space="preserve">; por lo tanto se rechazará la solicitud de ACCIÓN POPULAR instaurada por </w:t>
      </w:r>
      <w:r w:rsidR="00E3172C" w:rsidRPr="00686D36">
        <w:rPr>
          <w:rFonts w:asciiTheme="minorHAnsi" w:eastAsia="Calibri" w:hAnsiTheme="minorHAnsi" w:cs="Arial"/>
          <w:szCs w:val="24"/>
          <w:lang w:val="es-MX" w:eastAsia="en-US"/>
        </w:rPr>
        <w:t>RICARDO DÍAZ RUIZ</w:t>
      </w:r>
      <w:r w:rsidRPr="00686D36">
        <w:rPr>
          <w:rFonts w:asciiTheme="minorHAnsi" w:eastAsia="Calibri" w:hAnsiTheme="minorHAnsi" w:cs="Arial"/>
          <w:szCs w:val="24"/>
          <w:lang w:val="es-MX" w:eastAsia="en-US"/>
        </w:rPr>
        <w:t xml:space="preserve"> contra</w:t>
      </w:r>
      <w:r w:rsidR="00E3172C" w:rsidRPr="00686D36">
        <w:rPr>
          <w:rFonts w:asciiTheme="minorHAnsi" w:hAnsiTheme="minorHAnsi"/>
          <w:szCs w:val="24"/>
        </w:rPr>
        <w:t xml:space="preserve"> el </w:t>
      </w:r>
      <w:r w:rsidR="00E3172C" w:rsidRPr="00686D36">
        <w:rPr>
          <w:rFonts w:asciiTheme="minorHAnsi" w:eastAsia="Calibri" w:hAnsiTheme="minorHAnsi" w:cs="Arial"/>
          <w:szCs w:val="24"/>
          <w:lang w:val="es-MX" w:eastAsia="en-US"/>
        </w:rPr>
        <w:t>INSTITUTO DE TRÁNSITO Y TRANSPORTE DE ACACÍAS, INVIAS y a la SECRETARIA DE TRÁNSITO DEL DEPARTAMENTO DEL META</w:t>
      </w:r>
      <w:r w:rsidR="00CF7A5C" w:rsidRPr="00686D36">
        <w:rPr>
          <w:rFonts w:asciiTheme="minorHAnsi" w:eastAsia="Calibri" w:hAnsiTheme="minorHAnsi" w:cs="Arial"/>
          <w:szCs w:val="24"/>
          <w:lang w:val="es-MX" w:eastAsia="en-US"/>
        </w:rPr>
        <w:t>, precisamente al no haber agotado previamente el requisito de procedibilidad.</w:t>
      </w:r>
    </w:p>
    <w:p w:rsidR="0023662B" w:rsidRPr="00686D36" w:rsidRDefault="0023662B" w:rsidP="00690C87">
      <w:pPr>
        <w:tabs>
          <w:tab w:val="left" w:pos="-720"/>
        </w:tabs>
        <w:suppressAutoHyphens/>
        <w:ind w:firstLine="1418"/>
        <w:jc w:val="both"/>
        <w:rPr>
          <w:rFonts w:asciiTheme="minorHAnsi" w:hAnsiTheme="minorHAnsi"/>
          <w:spacing w:val="-2"/>
          <w:szCs w:val="24"/>
        </w:rPr>
      </w:pPr>
    </w:p>
    <w:p w:rsidR="00E64826" w:rsidRPr="00686D36" w:rsidRDefault="00E64826"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Por lo expuesto, el Tribunal Administrativo del Meta,</w:t>
      </w:r>
    </w:p>
    <w:p w:rsidR="0023662B" w:rsidRPr="00686D36" w:rsidRDefault="0023662B" w:rsidP="00690C87">
      <w:pPr>
        <w:tabs>
          <w:tab w:val="left" w:pos="-720"/>
        </w:tabs>
        <w:suppressAutoHyphens/>
        <w:spacing w:line="276" w:lineRule="auto"/>
        <w:ind w:firstLine="1418"/>
        <w:jc w:val="both"/>
        <w:rPr>
          <w:rFonts w:asciiTheme="minorHAnsi" w:hAnsiTheme="minorHAnsi"/>
          <w:spacing w:val="-2"/>
          <w:szCs w:val="24"/>
        </w:rPr>
      </w:pPr>
    </w:p>
    <w:p w:rsidR="00E64826" w:rsidRPr="00686D36" w:rsidRDefault="00E64826"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RESUELVE:</w:t>
      </w:r>
    </w:p>
    <w:p w:rsidR="00E64826" w:rsidRPr="00686D36" w:rsidRDefault="00E64826" w:rsidP="00690C87">
      <w:pPr>
        <w:tabs>
          <w:tab w:val="left" w:pos="-720"/>
        </w:tabs>
        <w:suppressAutoHyphens/>
        <w:spacing w:line="276" w:lineRule="auto"/>
        <w:ind w:firstLine="1418"/>
        <w:jc w:val="both"/>
        <w:rPr>
          <w:rFonts w:asciiTheme="minorHAnsi" w:hAnsiTheme="minorHAnsi"/>
          <w:spacing w:val="-2"/>
          <w:szCs w:val="24"/>
        </w:rPr>
      </w:pPr>
    </w:p>
    <w:p w:rsidR="00E64826" w:rsidRPr="00686D36" w:rsidRDefault="00E64826"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 xml:space="preserve">PRIMERO: </w:t>
      </w:r>
      <w:r w:rsidR="00342869" w:rsidRPr="00686D36">
        <w:rPr>
          <w:rFonts w:asciiTheme="minorHAnsi" w:hAnsiTheme="minorHAnsi"/>
          <w:spacing w:val="-2"/>
          <w:szCs w:val="24"/>
        </w:rPr>
        <w:t>RECHAZAR</w:t>
      </w:r>
      <w:r w:rsidRPr="00686D36">
        <w:rPr>
          <w:rFonts w:asciiTheme="minorHAnsi" w:hAnsiTheme="minorHAnsi"/>
          <w:spacing w:val="-2"/>
          <w:szCs w:val="24"/>
        </w:rPr>
        <w:t xml:space="preserve"> la presente acción popular presentada por  RICARDO DÍAZ RUÍZ, contra la NACIÓN – MINISTERIO DE TRANSPORTE – INSTITUTO NACIONAL DE VÍAS “INVIAS”, SECRETARIA DE TRANSITO DEL DEPARTAMENTO DEL META y el INSTITUTO DE TRÁNSITO Y TRANSPORTE DE ACACÍAS.</w:t>
      </w:r>
    </w:p>
    <w:p w:rsidR="00E64826" w:rsidRPr="00686D36" w:rsidRDefault="00E64826" w:rsidP="00690C87">
      <w:pPr>
        <w:tabs>
          <w:tab w:val="left" w:pos="-720"/>
        </w:tabs>
        <w:suppressAutoHyphens/>
        <w:ind w:firstLine="1418"/>
        <w:jc w:val="both"/>
        <w:rPr>
          <w:rFonts w:asciiTheme="minorHAnsi" w:hAnsiTheme="minorHAnsi"/>
          <w:spacing w:val="-2"/>
          <w:szCs w:val="24"/>
        </w:rPr>
      </w:pPr>
    </w:p>
    <w:p w:rsidR="002A1489" w:rsidRPr="00686D36" w:rsidRDefault="00E64826" w:rsidP="00690C87">
      <w:pPr>
        <w:tabs>
          <w:tab w:val="left" w:pos="-720"/>
        </w:tabs>
        <w:suppressAutoHyphens/>
        <w:spacing w:line="276" w:lineRule="auto"/>
        <w:ind w:firstLine="1418"/>
        <w:jc w:val="both"/>
        <w:rPr>
          <w:rFonts w:asciiTheme="minorHAnsi" w:hAnsiTheme="minorHAnsi"/>
          <w:spacing w:val="-2"/>
          <w:szCs w:val="24"/>
        </w:rPr>
      </w:pPr>
      <w:r w:rsidRPr="00686D36">
        <w:rPr>
          <w:rFonts w:asciiTheme="minorHAnsi" w:hAnsiTheme="minorHAnsi"/>
          <w:spacing w:val="-2"/>
          <w:szCs w:val="24"/>
        </w:rPr>
        <w:t xml:space="preserve">SEGUNDO: </w:t>
      </w:r>
      <w:r w:rsidR="00342869" w:rsidRPr="00686D36">
        <w:rPr>
          <w:rFonts w:asciiTheme="minorHAnsi" w:hAnsiTheme="minorHAnsi"/>
          <w:spacing w:val="-2"/>
          <w:szCs w:val="24"/>
        </w:rPr>
        <w:t>Ejecutoriado este auto, archívense las diligencias previa devolución de los anexos sin necesidad de desglose.</w:t>
      </w:r>
    </w:p>
    <w:p w:rsidR="00295977" w:rsidRPr="00686D36" w:rsidRDefault="00295977" w:rsidP="00690C87">
      <w:pPr>
        <w:spacing w:line="276" w:lineRule="auto"/>
        <w:jc w:val="both"/>
        <w:rPr>
          <w:rFonts w:asciiTheme="minorHAnsi" w:hAnsiTheme="minorHAnsi"/>
          <w:spacing w:val="-2"/>
          <w:szCs w:val="24"/>
        </w:rPr>
      </w:pPr>
    </w:p>
    <w:p w:rsidR="00302913" w:rsidRPr="00686D36" w:rsidRDefault="00302913" w:rsidP="00690C87">
      <w:pPr>
        <w:spacing w:line="276" w:lineRule="auto"/>
        <w:jc w:val="both"/>
        <w:rPr>
          <w:rFonts w:asciiTheme="minorHAnsi" w:hAnsiTheme="minorHAnsi"/>
          <w:spacing w:val="-2"/>
          <w:szCs w:val="24"/>
        </w:rPr>
      </w:pPr>
    </w:p>
    <w:p w:rsidR="0023662B" w:rsidRPr="00686D36" w:rsidRDefault="0023662B" w:rsidP="00690C87">
      <w:pPr>
        <w:spacing w:line="276" w:lineRule="auto"/>
        <w:ind w:firstLine="1418"/>
        <w:jc w:val="both"/>
        <w:rPr>
          <w:rFonts w:asciiTheme="minorHAnsi" w:hAnsiTheme="minorHAnsi"/>
          <w:spacing w:val="-2"/>
          <w:szCs w:val="24"/>
        </w:rPr>
      </w:pPr>
      <w:r w:rsidRPr="00686D36">
        <w:rPr>
          <w:rFonts w:asciiTheme="minorHAnsi" w:hAnsiTheme="minorHAnsi"/>
          <w:spacing w:val="-2"/>
          <w:szCs w:val="24"/>
        </w:rPr>
        <w:t>NOTIFÍQUESE  Y   CÚMPLASE,</w:t>
      </w:r>
    </w:p>
    <w:p w:rsidR="00342869" w:rsidRPr="00686D36" w:rsidRDefault="00342869" w:rsidP="00690C87">
      <w:pPr>
        <w:ind w:firstLine="1418"/>
        <w:jc w:val="both"/>
        <w:rPr>
          <w:rFonts w:asciiTheme="minorHAnsi" w:hAnsiTheme="minorHAnsi"/>
          <w:spacing w:val="-2"/>
          <w:szCs w:val="24"/>
        </w:rPr>
      </w:pPr>
    </w:p>
    <w:p w:rsidR="00342869" w:rsidRPr="00686D36" w:rsidRDefault="00342869" w:rsidP="00690C87">
      <w:pPr>
        <w:spacing w:line="276" w:lineRule="auto"/>
        <w:ind w:firstLine="1418"/>
        <w:jc w:val="both"/>
        <w:rPr>
          <w:rFonts w:asciiTheme="minorHAnsi" w:hAnsiTheme="minorHAnsi"/>
          <w:spacing w:val="-2"/>
          <w:szCs w:val="24"/>
        </w:rPr>
      </w:pPr>
      <w:r w:rsidRPr="00686D36">
        <w:rPr>
          <w:rFonts w:asciiTheme="minorHAnsi" w:hAnsiTheme="minorHAnsi"/>
          <w:spacing w:val="-2"/>
          <w:szCs w:val="24"/>
        </w:rPr>
        <w:t>Estudiado y aprobado en Sala de Decisión de la fecha, mediante acta Nº.</w:t>
      </w:r>
      <w:r w:rsidR="007C2020">
        <w:rPr>
          <w:rFonts w:asciiTheme="minorHAnsi" w:hAnsiTheme="minorHAnsi"/>
          <w:spacing w:val="-2"/>
          <w:szCs w:val="24"/>
        </w:rPr>
        <w:t xml:space="preserve"> 191</w:t>
      </w:r>
    </w:p>
    <w:p w:rsidR="00295977" w:rsidRPr="00686D36" w:rsidRDefault="00295977" w:rsidP="00690C87">
      <w:pPr>
        <w:spacing w:line="276" w:lineRule="auto"/>
        <w:jc w:val="both"/>
        <w:rPr>
          <w:rFonts w:asciiTheme="minorHAnsi" w:hAnsiTheme="minorHAnsi"/>
          <w:spacing w:val="-2"/>
          <w:szCs w:val="24"/>
        </w:rPr>
      </w:pPr>
    </w:p>
    <w:p w:rsidR="0023662B" w:rsidRPr="00686D36" w:rsidRDefault="0023662B" w:rsidP="00690C87">
      <w:pPr>
        <w:tabs>
          <w:tab w:val="left" w:pos="-720"/>
        </w:tabs>
        <w:suppressAutoHyphens/>
        <w:spacing w:line="276" w:lineRule="auto"/>
        <w:jc w:val="both"/>
        <w:rPr>
          <w:rFonts w:asciiTheme="minorHAnsi" w:hAnsiTheme="minorHAnsi"/>
          <w:b/>
          <w:spacing w:val="-2"/>
          <w:szCs w:val="24"/>
        </w:rPr>
      </w:pPr>
    </w:p>
    <w:p w:rsidR="00EB6648" w:rsidRPr="00686D36" w:rsidRDefault="00EB6648" w:rsidP="00690C87">
      <w:pPr>
        <w:tabs>
          <w:tab w:val="left" w:pos="-720"/>
        </w:tabs>
        <w:suppressAutoHyphens/>
        <w:spacing w:line="276" w:lineRule="auto"/>
        <w:jc w:val="both"/>
        <w:rPr>
          <w:rFonts w:asciiTheme="minorHAnsi" w:hAnsiTheme="minorHAnsi"/>
          <w:b/>
          <w:spacing w:val="-2"/>
          <w:szCs w:val="24"/>
        </w:rPr>
      </w:pPr>
    </w:p>
    <w:p w:rsidR="00302913" w:rsidRPr="00686D36" w:rsidRDefault="00302913" w:rsidP="00690C87">
      <w:pPr>
        <w:tabs>
          <w:tab w:val="left" w:pos="-720"/>
        </w:tabs>
        <w:suppressAutoHyphens/>
        <w:spacing w:line="276" w:lineRule="auto"/>
        <w:jc w:val="both"/>
        <w:rPr>
          <w:rFonts w:asciiTheme="minorHAnsi" w:hAnsiTheme="minorHAnsi"/>
          <w:b/>
          <w:spacing w:val="-2"/>
          <w:szCs w:val="24"/>
        </w:rPr>
      </w:pPr>
    </w:p>
    <w:p w:rsidR="00690C87" w:rsidRPr="00686D36" w:rsidRDefault="00690C87" w:rsidP="00690C87">
      <w:pPr>
        <w:tabs>
          <w:tab w:val="left" w:pos="-720"/>
        </w:tabs>
        <w:suppressAutoHyphens/>
        <w:spacing w:line="276" w:lineRule="auto"/>
        <w:jc w:val="both"/>
        <w:rPr>
          <w:rFonts w:asciiTheme="minorHAnsi" w:hAnsiTheme="minorHAnsi"/>
          <w:b/>
          <w:spacing w:val="-2"/>
          <w:szCs w:val="24"/>
        </w:rPr>
      </w:pPr>
    </w:p>
    <w:p w:rsidR="00C76A89" w:rsidRPr="00686D36" w:rsidRDefault="00C76A89" w:rsidP="00690C87">
      <w:pPr>
        <w:tabs>
          <w:tab w:val="left" w:pos="-720"/>
        </w:tabs>
        <w:suppressAutoHyphens/>
        <w:spacing w:line="276" w:lineRule="auto"/>
        <w:jc w:val="both"/>
        <w:rPr>
          <w:rFonts w:asciiTheme="minorHAnsi" w:hAnsiTheme="minorHAnsi"/>
          <w:b/>
          <w:spacing w:val="-2"/>
          <w:szCs w:val="24"/>
        </w:rPr>
      </w:pPr>
    </w:p>
    <w:p w:rsidR="00302913" w:rsidRPr="00686D36" w:rsidRDefault="00302913" w:rsidP="00690C87">
      <w:pPr>
        <w:tabs>
          <w:tab w:val="left" w:pos="-720"/>
        </w:tabs>
        <w:suppressAutoHyphens/>
        <w:spacing w:line="276" w:lineRule="auto"/>
        <w:jc w:val="both"/>
        <w:rPr>
          <w:rFonts w:asciiTheme="minorHAnsi" w:hAnsiTheme="minorHAnsi"/>
          <w:b/>
          <w:spacing w:val="-2"/>
          <w:szCs w:val="24"/>
        </w:rPr>
      </w:pPr>
    </w:p>
    <w:p w:rsidR="00342869" w:rsidRPr="00686D36" w:rsidRDefault="00342869" w:rsidP="00690C87">
      <w:pPr>
        <w:widowControl/>
        <w:overflowPunct/>
        <w:autoSpaceDE/>
        <w:autoSpaceDN/>
        <w:adjustRightInd/>
        <w:spacing w:line="276" w:lineRule="auto"/>
        <w:jc w:val="center"/>
        <w:textAlignment w:val="auto"/>
        <w:rPr>
          <w:rFonts w:asciiTheme="minorHAnsi" w:hAnsiTheme="minorHAnsi"/>
          <w:bCs/>
          <w:iCs/>
          <w:spacing w:val="-2"/>
          <w:szCs w:val="24"/>
        </w:rPr>
      </w:pPr>
      <w:r w:rsidRPr="00686D36">
        <w:rPr>
          <w:rFonts w:asciiTheme="minorHAnsi" w:hAnsiTheme="minorHAnsi"/>
          <w:bCs/>
          <w:iCs/>
          <w:spacing w:val="-2"/>
          <w:szCs w:val="24"/>
        </w:rPr>
        <w:t>MOISÉS RODRIGO MAZABEL PINZÓN</w:t>
      </w:r>
    </w:p>
    <w:p w:rsidR="00342869" w:rsidRPr="00686D36" w:rsidRDefault="009F58C0" w:rsidP="00690C87">
      <w:pPr>
        <w:widowControl/>
        <w:overflowPunct/>
        <w:autoSpaceDE/>
        <w:autoSpaceDN/>
        <w:adjustRightInd/>
        <w:spacing w:line="276" w:lineRule="auto"/>
        <w:jc w:val="center"/>
        <w:textAlignment w:val="auto"/>
        <w:rPr>
          <w:rFonts w:asciiTheme="minorHAnsi" w:hAnsiTheme="minorHAnsi"/>
          <w:szCs w:val="24"/>
          <w:lang w:val="es-ES" w:eastAsia="es-ES"/>
        </w:rPr>
      </w:pPr>
      <w:r>
        <w:rPr>
          <w:rFonts w:asciiTheme="minorHAnsi" w:hAnsiTheme="minorHAnsi"/>
          <w:szCs w:val="24"/>
          <w:lang w:val="es-ES" w:eastAsia="es-ES"/>
        </w:rPr>
        <w:t>(Original Firmado)</w:t>
      </w:r>
    </w:p>
    <w:p w:rsidR="00342869" w:rsidRPr="00686D36" w:rsidRDefault="00342869" w:rsidP="00690C87">
      <w:pPr>
        <w:widowControl/>
        <w:overflowPunct/>
        <w:autoSpaceDE/>
        <w:autoSpaceDN/>
        <w:adjustRightInd/>
        <w:spacing w:line="276" w:lineRule="auto"/>
        <w:jc w:val="center"/>
        <w:textAlignment w:val="auto"/>
        <w:rPr>
          <w:rFonts w:asciiTheme="minorHAnsi" w:hAnsiTheme="minorHAnsi"/>
          <w:szCs w:val="24"/>
          <w:lang w:val="es-ES" w:eastAsia="es-ES"/>
        </w:rPr>
      </w:pPr>
    </w:p>
    <w:p w:rsidR="00342869" w:rsidRPr="00686D36" w:rsidRDefault="00342869" w:rsidP="00690C87">
      <w:pPr>
        <w:widowControl/>
        <w:overflowPunct/>
        <w:autoSpaceDE/>
        <w:autoSpaceDN/>
        <w:adjustRightInd/>
        <w:spacing w:line="276" w:lineRule="auto"/>
        <w:jc w:val="center"/>
        <w:textAlignment w:val="auto"/>
        <w:rPr>
          <w:rFonts w:asciiTheme="minorHAnsi" w:hAnsiTheme="minorHAnsi"/>
          <w:szCs w:val="24"/>
          <w:lang w:val="es-ES" w:eastAsia="es-ES"/>
        </w:rPr>
      </w:pPr>
    </w:p>
    <w:p w:rsidR="00342869" w:rsidRPr="00686D36" w:rsidRDefault="00342869" w:rsidP="00690C87">
      <w:pPr>
        <w:widowControl/>
        <w:overflowPunct/>
        <w:autoSpaceDE/>
        <w:autoSpaceDN/>
        <w:adjustRightInd/>
        <w:spacing w:line="276" w:lineRule="auto"/>
        <w:jc w:val="center"/>
        <w:textAlignment w:val="auto"/>
        <w:rPr>
          <w:rFonts w:asciiTheme="minorHAnsi" w:hAnsiTheme="minorHAnsi"/>
          <w:szCs w:val="24"/>
          <w:lang w:val="es-ES" w:eastAsia="es-ES"/>
        </w:rPr>
      </w:pPr>
    </w:p>
    <w:p w:rsidR="00342869" w:rsidRPr="00686D36" w:rsidRDefault="00342869" w:rsidP="00690C87">
      <w:pPr>
        <w:widowControl/>
        <w:overflowPunct/>
        <w:autoSpaceDE/>
        <w:autoSpaceDN/>
        <w:adjustRightInd/>
        <w:spacing w:line="276" w:lineRule="auto"/>
        <w:jc w:val="center"/>
        <w:textAlignment w:val="auto"/>
        <w:rPr>
          <w:rFonts w:asciiTheme="minorHAnsi" w:hAnsiTheme="minorHAnsi"/>
          <w:szCs w:val="24"/>
          <w:lang w:val="es-ES" w:eastAsia="es-ES"/>
        </w:rPr>
      </w:pPr>
    </w:p>
    <w:p w:rsidR="00342869" w:rsidRPr="00686D36" w:rsidRDefault="00342869" w:rsidP="00690C87">
      <w:pPr>
        <w:widowControl/>
        <w:overflowPunct/>
        <w:autoSpaceDE/>
        <w:autoSpaceDN/>
        <w:adjustRightInd/>
        <w:spacing w:line="276" w:lineRule="auto"/>
        <w:jc w:val="both"/>
        <w:textAlignment w:val="auto"/>
        <w:rPr>
          <w:rFonts w:asciiTheme="minorHAnsi" w:hAnsiTheme="minorHAnsi"/>
          <w:szCs w:val="24"/>
          <w:lang w:val="es-CO" w:eastAsia="es-ES"/>
        </w:rPr>
      </w:pPr>
      <w:r w:rsidRPr="00686D36">
        <w:rPr>
          <w:rFonts w:asciiTheme="minorHAnsi" w:hAnsiTheme="minorHAnsi"/>
          <w:szCs w:val="24"/>
          <w:lang w:val="es-ES" w:eastAsia="es-ES"/>
        </w:rPr>
        <w:t xml:space="preserve">                                  </w:t>
      </w:r>
    </w:p>
    <w:p w:rsidR="00342869" w:rsidRPr="00686D36" w:rsidRDefault="00342869" w:rsidP="00690C87">
      <w:pPr>
        <w:widowControl/>
        <w:overflowPunct/>
        <w:autoSpaceDE/>
        <w:autoSpaceDN/>
        <w:adjustRightInd/>
        <w:spacing w:line="276" w:lineRule="auto"/>
        <w:ind w:firstLine="708"/>
        <w:jc w:val="both"/>
        <w:textAlignment w:val="auto"/>
        <w:rPr>
          <w:rFonts w:asciiTheme="minorHAnsi" w:hAnsiTheme="minorHAnsi"/>
          <w:szCs w:val="24"/>
          <w:lang w:val="es-ES" w:eastAsia="es-ES"/>
        </w:rPr>
      </w:pPr>
    </w:p>
    <w:p w:rsidR="00342869" w:rsidRPr="00686D36" w:rsidRDefault="0011565F" w:rsidP="00690C87">
      <w:pPr>
        <w:widowControl/>
        <w:overflowPunct/>
        <w:autoSpaceDE/>
        <w:autoSpaceDN/>
        <w:adjustRightInd/>
        <w:spacing w:line="276" w:lineRule="auto"/>
        <w:textAlignment w:val="auto"/>
        <w:rPr>
          <w:rFonts w:asciiTheme="minorHAnsi" w:hAnsiTheme="minorHAnsi"/>
          <w:szCs w:val="24"/>
          <w:lang w:val="es-ES" w:eastAsia="es-ES"/>
        </w:rPr>
      </w:pPr>
      <w:r w:rsidRPr="00686D36">
        <w:rPr>
          <w:rFonts w:asciiTheme="minorHAnsi" w:hAnsiTheme="minorHAnsi"/>
          <w:szCs w:val="24"/>
          <w:lang w:val="es-ES" w:eastAsia="es-ES"/>
        </w:rPr>
        <w:t xml:space="preserve">HÉCTOR ENRIQUE REY MORENO                  </w:t>
      </w:r>
      <w:r w:rsidR="00690C87" w:rsidRPr="00686D36">
        <w:rPr>
          <w:rFonts w:asciiTheme="minorHAnsi" w:hAnsiTheme="minorHAnsi"/>
          <w:szCs w:val="24"/>
          <w:lang w:val="es-ES" w:eastAsia="es-ES"/>
        </w:rPr>
        <w:t xml:space="preserve">                                  </w:t>
      </w:r>
      <w:r w:rsidR="00342869" w:rsidRPr="00686D36">
        <w:rPr>
          <w:rFonts w:asciiTheme="minorHAnsi" w:hAnsiTheme="minorHAnsi"/>
          <w:szCs w:val="24"/>
          <w:lang w:val="es-ES" w:eastAsia="es-ES"/>
        </w:rPr>
        <w:t xml:space="preserve">TERESA HERRERA ANDRADE    </w:t>
      </w:r>
    </w:p>
    <w:p w:rsidR="00342869" w:rsidRPr="00686D36" w:rsidRDefault="009F58C0" w:rsidP="009F58C0">
      <w:pPr>
        <w:widowControl/>
        <w:tabs>
          <w:tab w:val="left" w:pos="1418"/>
          <w:tab w:val="left" w:pos="6836"/>
        </w:tabs>
        <w:overflowPunct/>
        <w:autoSpaceDE/>
        <w:autoSpaceDN/>
        <w:adjustRightInd/>
        <w:spacing w:line="276" w:lineRule="auto"/>
        <w:jc w:val="both"/>
        <w:textAlignment w:val="auto"/>
        <w:rPr>
          <w:rFonts w:asciiTheme="minorHAnsi" w:hAnsiTheme="minorHAnsi"/>
          <w:szCs w:val="24"/>
          <w:lang w:val="es-ES" w:eastAsia="es-ES"/>
        </w:rPr>
      </w:pPr>
      <w:r>
        <w:rPr>
          <w:rFonts w:asciiTheme="minorHAnsi" w:hAnsiTheme="minorHAnsi"/>
          <w:szCs w:val="24"/>
          <w:lang w:val="es-ES" w:eastAsia="es-ES"/>
        </w:rPr>
        <w:t xml:space="preserve">            (Original Firmado)                                                                        </w:t>
      </w:r>
      <w:bookmarkStart w:id="0" w:name="_GoBack"/>
      <w:bookmarkEnd w:id="0"/>
      <w:r>
        <w:rPr>
          <w:rFonts w:asciiTheme="minorHAnsi" w:hAnsiTheme="minorHAnsi"/>
          <w:szCs w:val="24"/>
          <w:lang w:val="es-ES" w:eastAsia="es-ES"/>
        </w:rPr>
        <w:t>(Original Firmado)</w:t>
      </w:r>
    </w:p>
    <w:p w:rsidR="00342869" w:rsidRPr="00686D36" w:rsidRDefault="00342869" w:rsidP="00690C87">
      <w:pPr>
        <w:tabs>
          <w:tab w:val="left" w:pos="-720"/>
        </w:tabs>
        <w:suppressAutoHyphens/>
        <w:spacing w:line="276" w:lineRule="auto"/>
        <w:jc w:val="both"/>
        <w:rPr>
          <w:rFonts w:asciiTheme="minorHAnsi" w:hAnsiTheme="minorHAnsi"/>
          <w:b/>
          <w:spacing w:val="-2"/>
          <w:szCs w:val="24"/>
        </w:rPr>
      </w:pPr>
    </w:p>
    <w:sectPr w:rsidR="00342869" w:rsidRPr="00686D36" w:rsidSect="00C54F1C">
      <w:headerReference w:type="even" r:id="rId9"/>
      <w:headerReference w:type="default" r:id="rId10"/>
      <w:headerReference w:type="first" r:id="rId11"/>
      <w:footerReference w:type="first" r:id="rId12"/>
      <w:endnotePr>
        <w:numFmt w:val="decimal"/>
      </w:endnotePr>
      <w:pgSz w:w="12242" w:h="18722" w:code="120"/>
      <w:pgMar w:top="1418" w:right="1469" w:bottom="1418" w:left="1985" w:header="567"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DB" w:rsidRDefault="000567DB">
      <w:r>
        <w:separator/>
      </w:r>
    </w:p>
  </w:endnote>
  <w:endnote w:type="continuationSeparator" w:id="0">
    <w:p w:rsidR="000567DB" w:rsidRDefault="0005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04" w:rsidRPr="002A0FE0" w:rsidRDefault="000567DB" w:rsidP="00EB2704">
    <w:pPr>
      <w:pStyle w:val="Piedepgina"/>
    </w:pPr>
  </w:p>
  <w:p w:rsidR="003C264A" w:rsidRPr="00360AD8" w:rsidRDefault="000567DB" w:rsidP="00360A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DB" w:rsidRDefault="000567DB">
      <w:r>
        <w:separator/>
      </w:r>
    </w:p>
  </w:footnote>
  <w:footnote w:type="continuationSeparator" w:id="0">
    <w:p w:rsidR="000567DB" w:rsidRDefault="000567DB">
      <w:r>
        <w:continuationSeparator/>
      </w:r>
    </w:p>
  </w:footnote>
  <w:footnote w:id="1">
    <w:p w:rsidR="002D46FB" w:rsidRPr="00073E9F" w:rsidRDefault="002D46FB" w:rsidP="002D46FB">
      <w:pPr>
        <w:pStyle w:val="Textonotapie"/>
        <w:jc w:val="both"/>
        <w:rPr>
          <w:lang w:val="es-CO"/>
        </w:rPr>
      </w:pPr>
      <w:r>
        <w:rPr>
          <w:rStyle w:val="Refdenotaalpie"/>
        </w:rPr>
        <w:footnoteRef/>
      </w:r>
      <w:r w:rsidRPr="00073E9F">
        <w:rPr>
          <w:rFonts w:ascii="Bookman Old Style" w:hAnsi="Bookman Old Style"/>
          <w:i/>
          <w:sz w:val="16"/>
        </w:rPr>
        <w:t>Inadmitirá la demanda que no cumpla con los requisitos señalados en esta ley, precisando los defectos de que adolezca para que el demandante los subsane en el término de tres (3) días. Si éste no lo hiciere, el juez la rechazará</w:t>
      </w:r>
    </w:p>
  </w:footnote>
  <w:footnote w:id="2">
    <w:p w:rsidR="008712B7" w:rsidRPr="00605A0B" w:rsidRDefault="008712B7" w:rsidP="008712B7">
      <w:pPr>
        <w:pStyle w:val="Textonotapie"/>
        <w:rPr>
          <w:rFonts w:ascii="Bookman Old Style" w:hAnsi="Bookman Old Style"/>
          <w:i/>
          <w:sz w:val="16"/>
          <w:lang w:val="es-CO"/>
        </w:rPr>
      </w:pPr>
      <w:r w:rsidRPr="00690C87">
        <w:rPr>
          <w:rStyle w:val="Refdenotaalpie"/>
          <w:rFonts w:asciiTheme="minorHAnsi" w:hAnsiTheme="minorHAnsi"/>
          <w:i/>
          <w:sz w:val="16"/>
          <w:szCs w:val="16"/>
        </w:rPr>
        <w:footnoteRef/>
      </w:r>
      <w:r w:rsidRPr="00690C87">
        <w:rPr>
          <w:rFonts w:asciiTheme="minorHAnsi" w:hAnsiTheme="minorHAnsi"/>
          <w:i/>
          <w:sz w:val="16"/>
          <w:szCs w:val="16"/>
        </w:rPr>
        <w:t xml:space="preserve"> </w:t>
      </w:r>
      <w:r w:rsidRPr="00690C87">
        <w:rPr>
          <w:rFonts w:asciiTheme="minorHAnsi" w:hAnsiTheme="minorHAnsi"/>
          <w:i/>
          <w:sz w:val="16"/>
          <w:szCs w:val="16"/>
          <w:lang w:val="es-CO"/>
        </w:rPr>
        <w:t>Artículo 10 de la Ley</w:t>
      </w:r>
      <w:r w:rsidR="00605A0B" w:rsidRPr="00690C87">
        <w:rPr>
          <w:rFonts w:asciiTheme="minorHAnsi" w:hAnsiTheme="minorHAnsi"/>
          <w:i/>
          <w:sz w:val="16"/>
          <w:szCs w:val="16"/>
          <w:lang w:val="es-CO"/>
        </w:rPr>
        <w:t xml:space="preserve"> </w:t>
      </w:r>
      <w:r w:rsidRPr="00690C87">
        <w:rPr>
          <w:rFonts w:asciiTheme="minorHAnsi" w:hAnsiTheme="minorHAnsi"/>
          <w:i/>
          <w:sz w:val="16"/>
          <w:szCs w:val="16"/>
          <w:lang w:val="es-CO"/>
        </w:rPr>
        <w:t>472 de 1998</w:t>
      </w:r>
    </w:p>
  </w:footnote>
  <w:footnote w:id="3">
    <w:p w:rsidR="003B2FAA" w:rsidRPr="00690C87" w:rsidRDefault="003B2FAA" w:rsidP="003B2FAA">
      <w:pPr>
        <w:pStyle w:val="Textonotapie"/>
        <w:jc w:val="both"/>
        <w:rPr>
          <w:rFonts w:asciiTheme="minorHAnsi" w:hAnsiTheme="minorHAnsi"/>
          <w:sz w:val="16"/>
          <w:szCs w:val="16"/>
          <w:lang w:val="es-CO"/>
        </w:rPr>
      </w:pPr>
      <w:r w:rsidRPr="00690C87">
        <w:rPr>
          <w:rStyle w:val="Refdenotaalpie"/>
          <w:rFonts w:asciiTheme="minorHAnsi" w:hAnsiTheme="minorHAnsi"/>
          <w:sz w:val="16"/>
          <w:szCs w:val="16"/>
        </w:rPr>
        <w:footnoteRef/>
      </w:r>
      <w:r w:rsidRPr="00690C87">
        <w:rPr>
          <w:rFonts w:asciiTheme="minorHAnsi" w:hAnsiTheme="minorHAnsi"/>
          <w:i/>
          <w:sz w:val="16"/>
          <w:szCs w:val="16"/>
        </w:rPr>
        <w:t>Antes de presentar la demanda para la protección de los derechos e intereses colectivos, el demandante debe solicitar a la autoridad o al particular en ejercicio de funciones administrativas que adopte las medidas necesarias de protección del derecho o interés colectivo amenazado o violado. Si la autoridad no atiende dicha reclamación dentro de los quince (15) días siguientes a la presentación de la solicitud o se niega a ello, podrá acudirse ante el juez. Excepcionalmente, se podrá prescindir de este requisito, cuando exista inminente peligro de ocurrir un perjuicio irremediable en contra de los derechos e intereses colectivos, situación que deberá sustentarse en la demanda</w:t>
      </w:r>
    </w:p>
  </w:footnote>
  <w:footnote w:id="4">
    <w:p w:rsidR="00860068" w:rsidRPr="00860068" w:rsidRDefault="00860068">
      <w:pPr>
        <w:pStyle w:val="Textonotapie"/>
        <w:rPr>
          <w:lang w:val="es-CO"/>
        </w:rPr>
      </w:pPr>
      <w:r w:rsidRPr="00690C87">
        <w:rPr>
          <w:rStyle w:val="Refdenotaalpie"/>
          <w:rFonts w:asciiTheme="minorHAnsi" w:hAnsiTheme="minorHAnsi"/>
          <w:sz w:val="16"/>
          <w:szCs w:val="16"/>
        </w:rPr>
        <w:footnoteRef/>
      </w:r>
      <w:r w:rsidRPr="00690C87">
        <w:rPr>
          <w:rFonts w:asciiTheme="minorHAnsi" w:hAnsiTheme="minorHAnsi"/>
          <w:i/>
          <w:sz w:val="16"/>
          <w:szCs w:val="16"/>
        </w:rPr>
        <w:t>Cuando se pretenda recuperar la protección de derechos e intereses colectivos se deberá efectuar la reclamación prevista en el artículo 144 de este Código.</w:t>
      </w:r>
    </w:p>
  </w:footnote>
  <w:footnote w:id="5">
    <w:p w:rsidR="00CF7A5C" w:rsidRPr="00690C87" w:rsidRDefault="00CF7A5C" w:rsidP="00CF7A5C">
      <w:pPr>
        <w:pStyle w:val="Textonotapie"/>
        <w:jc w:val="both"/>
        <w:rPr>
          <w:rFonts w:asciiTheme="minorHAnsi" w:hAnsiTheme="minorHAnsi"/>
          <w:i/>
          <w:sz w:val="16"/>
          <w:szCs w:val="16"/>
        </w:rPr>
      </w:pPr>
      <w:r w:rsidRPr="00690C87">
        <w:rPr>
          <w:rStyle w:val="Refdenotaalpie"/>
          <w:rFonts w:asciiTheme="minorHAnsi" w:hAnsiTheme="minorHAnsi"/>
          <w:sz w:val="16"/>
          <w:szCs w:val="16"/>
        </w:rPr>
        <w:footnoteRef/>
      </w:r>
      <w:r w:rsidRPr="00690C87">
        <w:rPr>
          <w:rFonts w:asciiTheme="minorHAnsi" w:hAnsiTheme="minorHAnsi"/>
          <w:i/>
          <w:sz w:val="16"/>
          <w:szCs w:val="16"/>
        </w:rPr>
        <w:t>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rsidR="00CF7A5C" w:rsidRPr="00690C87" w:rsidRDefault="00CF7A5C" w:rsidP="00CF7A5C">
      <w:pPr>
        <w:pStyle w:val="Textonotapie"/>
        <w:jc w:val="both"/>
        <w:rPr>
          <w:rFonts w:asciiTheme="minorHAnsi" w:hAnsiTheme="minorHAnsi"/>
          <w:i/>
          <w:sz w:val="16"/>
          <w:szCs w:val="16"/>
        </w:rPr>
      </w:pPr>
      <w:r w:rsidRPr="00690C87">
        <w:rPr>
          <w:rFonts w:asciiTheme="minorHAnsi" w:hAnsiTheme="minorHAnsi"/>
          <w:i/>
          <w:sz w:val="16"/>
          <w:szCs w:val="16"/>
        </w:rPr>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rsidR="00CF7A5C" w:rsidRPr="00690C87" w:rsidRDefault="00CF7A5C" w:rsidP="00CF7A5C">
      <w:pPr>
        <w:pStyle w:val="Textonotapie"/>
        <w:jc w:val="both"/>
        <w:rPr>
          <w:rFonts w:asciiTheme="minorHAnsi" w:hAnsiTheme="minorHAnsi"/>
          <w:i/>
          <w:sz w:val="16"/>
          <w:szCs w:val="16"/>
        </w:rPr>
      </w:pPr>
      <w:r w:rsidRPr="00690C87">
        <w:rPr>
          <w:rFonts w:asciiTheme="minorHAnsi" w:hAnsiTheme="minorHAnsi"/>
          <w:i/>
          <w:sz w:val="16"/>
          <w:szCs w:val="16"/>
        </w:rPr>
        <w:t>Los documentos privados, tuvieren o no como destino servir de prueba en actuaciones administrativas, incluyendo los provenientes de terceros, se</w:t>
      </w:r>
      <w:r w:rsidRPr="00690C87">
        <w:rPr>
          <w:rFonts w:asciiTheme="minorHAnsi" w:hAnsiTheme="minorHAnsi"/>
          <w:sz w:val="16"/>
          <w:szCs w:val="16"/>
        </w:rPr>
        <w:t xml:space="preserve"> </w:t>
      </w:r>
      <w:r w:rsidRPr="00690C87">
        <w:rPr>
          <w:rFonts w:asciiTheme="minorHAnsi" w:hAnsiTheme="minorHAnsi"/>
          <w:i/>
          <w:sz w:val="16"/>
          <w:szCs w:val="16"/>
        </w:rPr>
        <w:t>presumen auténticos, mientras no se compruebe lo contrario mediante tacha de falsedad, con excepción de los poderes especiales y de las actas de asamblea general de accionistas, junta de socios y demás actos de personas jurídicas que deban registrarse ante las Cámaras de Comercio, las cuales deberán ser presentadas por sus otorgantes ante el Secretario de la respectiva Cámara.</w:t>
      </w:r>
    </w:p>
    <w:p w:rsidR="00CF7A5C" w:rsidRPr="00690C87" w:rsidRDefault="00CF7A5C" w:rsidP="00CF7A5C">
      <w:pPr>
        <w:pStyle w:val="Textonotapie"/>
        <w:jc w:val="both"/>
        <w:rPr>
          <w:rFonts w:asciiTheme="minorHAnsi" w:hAnsiTheme="minorHAnsi"/>
          <w:sz w:val="16"/>
          <w:szCs w:val="16"/>
          <w:lang w:val="es-CO"/>
        </w:rPr>
      </w:pPr>
      <w:r w:rsidRPr="00690C87">
        <w:rPr>
          <w:rFonts w:asciiTheme="minorHAnsi" w:hAnsiTheme="minorHAnsi"/>
          <w:i/>
          <w:sz w:val="16"/>
          <w:szCs w:val="16"/>
        </w:rPr>
        <w:t>Las copias simples que expidan los notarios de los documentos que reposan en los respectivos protocolos no se autenticarán, salvo que el interesado así lo solicite.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4A" w:rsidRDefault="00B478A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3C264A" w:rsidRDefault="000567D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070340"/>
      <w:docPartObj>
        <w:docPartGallery w:val="Page Numbers (Top of Page)"/>
        <w:docPartUnique/>
      </w:docPartObj>
    </w:sdtPr>
    <w:sdtEndPr/>
    <w:sdtContent>
      <w:p w:rsidR="00C54F1C" w:rsidRDefault="00C54F1C">
        <w:pPr>
          <w:pStyle w:val="Encabezado"/>
          <w:jc w:val="right"/>
        </w:pPr>
        <w:r>
          <w:fldChar w:fldCharType="begin"/>
        </w:r>
        <w:r>
          <w:instrText>PAGE   \* MERGEFORMAT</w:instrText>
        </w:r>
        <w:r>
          <w:fldChar w:fldCharType="separate"/>
        </w:r>
        <w:r w:rsidR="009F58C0" w:rsidRPr="009F58C0">
          <w:rPr>
            <w:noProof/>
            <w:lang w:val="es-ES"/>
          </w:rPr>
          <w:t>4</w:t>
        </w:r>
        <w:r>
          <w:fldChar w:fldCharType="end"/>
        </w:r>
      </w:p>
    </w:sdtContent>
  </w:sdt>
  <w:p w:rsidR="00C54F1C" w:rsidRPr="0030436B" w:rsidRDefault="00C54F1C" w:rsidP="00C54F1C">
    <w:pPr>
      <w:tabs>
        <w:tab w:val="left" w:pos="6855"/>
        <w:tab w:val="left" w:pos="8222"/>
      </w:tabs>
      <w:suppressAutoHyphens/>
      <w:ind w:right="-1"/>
      <w:jc w:val="right"/>
      <w:rPr>
        <w:rFonts w:ascii="Bookman Old Style" w:hAnsi="Bookman Old Style"/>
        <w:i/>
        <w:color w:val="808080" w:themeColor="background1" w:themeShade="80"/>
        <w:sz w:val="16"/>
      </w:rPr>
    </w:pPr>
    <w:r w:rsidRPr="0030436B">
      <w:rPr>
        <w:rFonts w:ascii="Bookman Old Style" w:hAnsi="Bookman Old Style"/>
        <w:i/>
        <w:color w:val="808080" w:themeColor="background1" w:themeShade="80"/>
        <w:sz w:val="16"/>
      </w:rPr>
      <w:t>Acción Popular  N º 50001-23-33-000-2014-00253-00</w:t>
    </w:r>
  </w:p>
  <w:p w:rsidR="00C54F1C" w:rsidRPr="0030436B" w:rsidRDefault="00C54F1C" w:rsidP="00C54F1C">
    <w:pPr>
      <w:tabs>
        <w:tab w:val="left" w:pos="6855"/>
      </w:tabs>
      <w:suppressAutoHyphens/>
      <w:ind w:right="-1"/>
      <w:jc w:val="right"/>
      <w:rPr>
        <w:rFonts w:ascii="Bookman Old Style" w:hAnsi="Bookman Old Style"/>
        <w:i/>
        <w:color w:val="808080" w:themeColor="background1" w:themeShade="80"/>
        <w:sz w:val="16"/>
      </w:rPr>
    </w:pPr>
    <w:r w:rsidRPr="0030436B">
      <w:rPr>
        <w:rFonts w:ascii="Bookman Old Style" w:hAnsi="Bookman Old Style"/>
        <w:i/>
        <w:color w:val="808080" w:themeColor="background1" w:themeShade="80"/>
        <w:sz w:val="16"/>
      </w:rPr>
      <w:t xml:space="preserve">Ricardo Díaz Ruíz vs. Instituto de Tránsito y Transporte de Acacías y Otros. </w:t>
    </w:r>
  </w:p>
  <w:p w:rsidR="00C54F1C" w:rsidRPr="0030436B" w:rsidRDefault="00C54F1C" w:rsidP="00C54F1C">
    <w:pPr>
      <w:tabs>
        <w:tab w:val="left" w:pos="6855"/>
      </w:tabs>
      <w:suppressAutoHyphens/>
      <w:ind w:right="-1"/>
      <w:jc w:val="right"/>
      <w:rPr>
        <w:rFonts w:ascii="Bookman Old Style" w:hAnsi="Bookman Old Style"/>
        <w:i/>
        <w:color w:val="808080" w:themeColor="background1" w:themeShade="80"/>
        <w:sz w:val="16"/>
      </w:rPr>
    </w:pPr>
    <w:proofErr w:type="spellStart"/>
    <w:r w:rsidRPr="0030436B">
      <w:rPr>
        <w:rFonts w:ascii="Bookman Old Style" w:hAnsi="Bookman Old Style"/>
        <w:i/>
        <w:color w:val="808080" w:themeColor="background1" w:themeShade="80"/>
        <w:sz w:val="16"/>
      </w:rPr>
      <w:t>s.g</w:t>
    </w:r>
    <w:proofErr w:type="spellEnd"/>
    <w:r w:rsidRPr="0030436B">
      <w:rPr>
        <w:rFonts w:ascii="Bookman Old Style" w:hAnsi="Bookman Old Style"/>
        <w:i/>
        <w:color w:val="808080" w:themeColor="background1" w:themeShade="80"/>
        <w:sz w:val="16"/>
      </w:rPr>
      <w:t>.</w:t>
    </w:r>
  </w:p>
  <w:p w:rsidR="003C264A" w:rsidRDefault="000567DB">
    <w:pPr>
      <w:suppressAutoHyphens/>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1C" w:rsidRPr="00C54F1C" w:rsidRDefault="00C54F1C" w:rsidP="00C54F1C">
    <w:pPr>
      <w:pStyle w:val="Encabezado"/>
      <w:jc w:val="right"/>
      <w:rPr>
        <w:lang w:val="es-CO"/>
      </w:rPr>
    </w:pPr>
    <w:r>
      <w:rPr>
        <w:lang w:val="es-C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7EBD"/>
    <w:multiLevelType w:val="hybridMultilevel"/>
    <w:tmpl w:val="DEA04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701140"/>
    <w:multiLevelType w:val="multilevel"/>
    <w:tmpl w:val="800CD0B0"/>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
    <w:nsid w:val="19C37AF2"/>
    <w:multiLevelType w:val="hybridMultilevel"/>
    <w:tmpl w:val="2A80B51E"/>
    <w:lvl w:ilvl="0" w:tplc="B904857A">
      <w:start w:val="1"/>
      <w:numFmt w:val="upperRoman"/>
      <w:lvlText w:val="%1."/>
      <w:lvlJc w:val="left"/>
      <w:pPr>
        <w:ind w:left="2138" w:hanging="72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
    <w:nsid w:val="1E780A59"/>
    <w:multiLevelType w:val="hybridMultilevel"/>
    <w:tmpl w:val="7A20AFBC"/>
    <w:lvl w:ilvl="0" w:tplc="737CCE42">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nsid w:val="4B3F66E7"/>
    <w:multiLevelType w:val="hybridMultilevel"/>
    <w:tmpl w:val="D0226010"/>
    <w:lvl w:ilvl="0" w:tplc="A6A4587A">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5">
    <w:nsid w:val="6F8757E0"/>
    <w:multiLevelType w:val="hybridMultilevel"/>
    <w:tmpl w:val="29F2A0A6"/>
    <w:lvl w:ilvl="0" w:tplc="97505494">
      <w:start w:val="1"/>
      <w:numFmt w:val="lowerLetter"/>
      <w:lvlText w:val="%1."/>
      <w:lvlJc w:val="left"/>
      <w:pPr>
        <w:ind w:left="2345" w:hanging="360"/>
      </w:pPr>
      <w:rPr>
        <w:rFonts w:hint="default"/>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89"/>
    <w:rsid w:val="000070ED"/>
    <w:rsid w:val="00046085"/>
    <w:rsid w:val="0004681D"/>
    <w:rsid w:val="000567DB"/>
    <w:rsid w:val="00094047"/>
    <w:rsid w:val="000C0906"/>
    <w:rsid w:val="000E4BBC"/>
    <w:rsid w:val="0011565F"/>
    <w:rsid w:val="00126583"/>
    <w:rsid w:val="00161503"/>
    <w:rsid w:val="001645F6"/>
    <w:rsid w:val="001A2586"/>
    <w:rsid w:val="001E2247"/>
    <w:rsid w:val="001E291C"/>
    <w:rsid w:val="001F2D2D"/>
    <w:rsid w:val="00200B33"/>
    <w:rsid w:val="0020714B"/>
    <w:rsid w:val="00210AB7"/>
    <w:rsid w:val="00213064"/>
    <w:rsid w:val="00220513"/>
    <w:rsid w:val="00222E25"/>
    <w:rsid w:val="0023662B"/>
    <w:rsid w:val="00275612"/>
    <w:rsid w:val="002779B5"/>
    <w:rsid w:val="00295977"/>
    <w:rsid w:val="00295C4E"/>
    <w:rsid w:val="002A1489"/>
    <w:rsid w:val="002B6C4A"/>
    <w:rsid w:val="002D25E7"/>
    <w:rsid w:val="002D46FB"/>
    <w:rsid w:val="002E267C"/>
    <w:rsid w:val="00302913"/>
    <w:rsid w:val="0030436B"/>
    <w:rsid w:val="00316251"/>
    <w:rsid w:val="003347B7"/>
    <w:rsid w:val="00342869"/>
    <w:rsid w:val="0034495D"/>
    <w:rsid w:val="00364268"/>
    <w:rsid w:val="00390577"/>
    <w:rsid w:val="003917B2"/>
    <w:rsid w:val="003B2FAA"/>
    <w:rsid w:val="003B7551"/>
    <w:rsid w:val="003D7342"/>
    <w:rsid w:val="00400E37"/>
    <w:rsid w:val="00415379"/>
    <w:rsid w:val="00437F50"/>
    <w:rsid w:val="004405EE"/>
    <w:rsid w:val="00471F42"/>
    <w:rsid w:val="00476C0A"/>
    <w:rsid w:val="00483465"/>
    <w:rsid w:val="00496EC7"/>
    <w:rsid w:val="004C5F58"/>
    <w:rsid w:val="004D78E5"/>
    <w:rsid w:val="004E3DF3"/>
    <w:rsid w:val="0051445A"/>
    <w:rsid w:val="00595DC3"/>
    <w:rsid w:val="005A1277"/>
    <w:rsid w:val="006028DD"/>
    <w:rsid w:val="00605A0B"/>
    <w:rsid w:val="006133F2"/>
    <w:rsid w:val="00623493"/>
    <w:rsid w:val="00624648"/>
    <w:rsid w:val="00652673"/>
    <w:rsid w:val="00684934"/>
    <w:rsid w:val="00686D36"/>
    <w:rsid w:val="00690C87"/>
    <w:rsid w:val="006A02F4"/>
    <w:rsid w:val="006A471D"/>
    <w:rsid w:val="006C66A1"/>
    <w:rsid w:val="006D08B0"/>
    <w:rsid w:val="006E0723"/>
    <w:rsid w:val="006E3414"/>
    <w:rsid w:val="006F08E3"/>
    <w:rsid w:val="0073166F"/>
    <w:rsid w:val="00732108"/>
    <w:rsid w:val="0074660A"/>
    <w:rsid w:val="0075515A"/>
    <w:rsid w:val="00784676"/>
    <w:rsid w:val="00790720"/>
    <w:rsid w:val="007C2020"/>
    <w:rsid w:val="007D4E2C"/>
    <w:rsid w:val="008353F2"/>
    <w:rsid w:val="00845957"/>
    <w:rsid w:val="0085667F"/>
    <w:rsid w:val="00860068"/>
    <w:rsid w:val="008712B7"/>
    <w:rsid w:val="008719BC"/>
    <w:rsid w:val="00873423"/>
    <w:rsid w:val="008E21BE"/>
    <w:rsid w:val="009211E6"/>
    <w:rsid w:val="009522B4"/>
    <w:rsid w:val="00983395"/>
    <w:rsid w:val="00987AC1"/>
    <w:rsid w:val="009A5C91"/>
    <w:rsid w:val="009C2C03"/>
    <w:rsid w:val="009C5AF8"/>
    <w:rsid w:val="009E2892"/>
    <w:rsid w:val="009E54E5"/>
    <w:rsid w:val="009F0D66"/>
    <w:rsid w:val="009F58C0"/>
    <w:rsid w:val="00A16759"/>
    <w:rsid w:val="00A221B2"/>
    <w:rsid w:val="00A34D5E"/>
    <w:rsid w:val="00A355EE"/>
    <w:rsid w:val="00A37073"/>
    <w:rsid w:val="00A47750"/>
    <w:rsid w:val="00A62BF0"/>
    <w:rsid w:val="00A850D7"/>
    <w:rsid w:val="00A85FB4"/>
    <w:rsid w:val="00AA4DDF"/>
    <w:rsid w:val="00AA7A10"/>
    <w:rsid w:val="00B01727"/>
    <w:rsid w:val="00B34B07"/>
    <w:rsid w:val="00B478AB"/>
    <w:rsid w:val="00B52411"/>
    <w:rsid w:val="00B56D41"/>
    <w:rsid w:val="00B80E78"/>
    <w:rsid w:val="00BC31D0"/>
    <w:rsid w:val="00C54F1C"/>
    <w:rsid w:val="00C55E8D"/>
    <w:rsid w:val="00C76A89"/>
    <w:rsid w:val="00C94295"/>
    <w:rsid w:val="00C947C5"/>
    <w:rsid w:val="00CE12E1"/>
    <w:rsid w:val="00CF7A5C"/>
    <w:rsid w:val="00D01936"/>
    <w:rsid w:val="00D73B76"/>
    <w:rsid w:val="00D950BA"/>
    <w:rsid w:val="00DC2EEC"/>
    <w:rsid w:val="00DD7073"/>
    <w:rsid w:val="00E0142D"/>
    <w:rsid w:val="00E146FB"/>
    <w:rsid w:val="00E3172C"/>
    <w:rsid w:val="00E479B8"/>
    <w:rsid w:val="00E64826"/>
    <w:rsid w:val="00EB6648"/>
    <w:rsid w:val="00EC4191"/>
    <w:rsid w:val="00ED229B"/>
    <w:rsid w:val="00F00918"/>
    <w:rsid w:val="00F00960"/>
    <w:rsid w:val="00F37BEB"/>
    <w:rsid w:val="00F51E34"/>
    <w:rsid w:val="00F857DD"/>
    <w:rsid w:val="00FA1026"/>
    <w:rsid w:val="00FC773F"/>
    <w:rsid w:val="00FD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C2C18-6A95-47E9-ACC0-3299FD4B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89"/>
    <w:pPr>
      <w:widowControl w:val="0"/>
      <w:overflowPunct w:val="0"/>
      <w:autoSpaceDE w:val="0"/>
      <w:autoSpaceDN w:val="0"/>
      <w:adjustRightInd w:val="0"/>
      <w:spacing w:after="0" w:line="240" w:lineRule="auto"/>
      <w:textAlignment w:val="baseline"/>
    </w:pPr>
    <w:rPr>
      <w:rFonts w:ascii="Courier New" w:hAnsi="Courier New"/>
      <w:i w:val="0"/>
      <w:sz w:val="24"/>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6A89"/>
    <w:pPr>
      <w:tabs>
        <w:tab w:val="center" w:pos="4252"/>
        <w:tab w:val="right" w:pos="8504"/>
      </w:tabs>
    </w:pPr>
  </w:style>
  <w:style w:type="character" w:customStyle="1" w:styleId="EncabezadoCar">
    <w:name w:val="Encabezado Car"/>
    <w:basedOn w:val="Fuentedeprrafopredeter"/>
    <w:link w:val="Encabezado"/>
    <w:uiPriority w:val="99"/>
    <w:rsid w:val="00C76A89"/>
    <w:rPr>
      <w:rFonts w:ascii="Courier New" w:hAnsi="Courier New"/>
      <w:i w:val="0"/>
      <w:sz w:val="24"/>
      <w:szCs w:val="20"/>
      <w:lang w:val="es-ES_tradnl" w:eastAsia="es-CO"/>
    </w:rPr>
  </w:style>
  <w:style w:type="paragraph" w:styleId="Piedepgina">
    <w:name w:val="footer"/>
    <w:basedOn w:val="Normal"/>
    <w:link w:val="PiedepginaCar"/>
    <w:rsid w:val="00C76A89"/>
    <w:pPr>
      <w:tabs>
        <w:tab w:val="center" w:pos="4252"/>
        <w:tab w:val="right" w:pos="8504"/>
      </w:tabs>
    </w:pPr>
  </w:style>
  <w:style w:type="character" w:customStyle="1" w:styleId="PiedepginaCar">
    <w:name w:val="Pie de página Car"/>
    <w:basedOn w:val="Fuentedeprrafopredeter"/>
    <w:link w:val="Piedepgina"/>
    <w:rsid w:val="00C76A89"/>
    <w:rPr>
      <w:rFonts w:ascii="Courier New" w:hAnsi="Courier New"/>
      <w:i w:val="0"/>
      <w:sz w:val="24"/>
      <w:szCs w:val="20"/>
      <w:lang w:val="es-ES_tradnl" w:eastAsia="es-CO"/>
    </w:rPr>
  </w:style>
  <w:style w:type="character" w:styleId="Nmerodepgina">
    <w:name w:val="page number"/>
    <w:basedOn w:val="Fuentedeprrafopredeter"/>
    <w:rsid w:val="00C76A89"/>
  </w:style>
  <w:style w:type="paragraph" w:styleId="Prrafodelista">
    <w:name w:val="List Paragraph"/>
    <w:basedOn w:val="Normal"/>
    <w:uiPriority w:val="34"/>
    <w:qFormat/>
    <w:rsid w:val="00C76A89"/>
    <w:pPr>
      <w:ind w:left="720"/>
      <w:contextualSpacing/>
    </w:pPr>
  </w:style>
  <w:style w:type="paragraph" w:styleId="Textodeglobo">
    <w:name w:val="Balloon Text"/>
    <w:basedOn w:val="Normal"/>
    <w:link w:val="TextodegloboCar"/>
    <w:uiPriority w:val="99"/>
    <w:semiHidden/>
    <w:unhideWhenUsed/>
    <w:rsid w:val="00EB6648"/>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648"/>
    <w:rPr>
      <w:rFonts w:ascii="Tahoma" w:hAnsi="Tahoma" w:cs="Tahoma"/>
      <w:i w:val="0"/>
      <w:sz w:val="16"/>
      <w:szCs w:val="16"/>
      <w:lang w:val="es-ES_tradnl" w:eastAsia="es-CO"/>
    </w:rPr>
  </w:style>
  <w:style w:type="paragraph" w:styleId="Textonotapie">
    <w:name w:val="footnote text"/>
    <w:basedOn w:val="Normal"/>
    <w:link w:val="TextonotapieCar"/>
    <w:uiPriority w:val="99"/>
    <w:semiHidden/>
    <w:unhideWhenUsed/>
    <w:rsid w:val="00BC31D0"/>
    <w:rPr>
      <w:sz w:val="20"/>
    </w:rPr>
  </w:style>
  <w:style w:type="character" w:customStyle="1" w:styleId="TextonotapieCar">
    <w:name w:val="Texto nota pie Car"/>
    <w:basedOn w:val="Fuentedeprrafopredeter"/>
    <w:link w:val="Textonotapie"/>
    <w:uiPriority w:val="99"/>
    <w:semiHidden/>
    <w:rsid w:val="00BC31D0"/>
    <w:rPr>
      <w:rFonts w:ascii="Courier New" w:hAnsi="Courier New"/>
      <w:i w:val="0"/>
      <w:sz w:val="20"/>
      <w:szCs w:val="20"/>
      <w:lang w:val="es-ES_tradnl" w:eastAsia="es-CO"/>
    </w:rPr>
  </w:style>
  <w:style w:type="character" w:styleId="Refdenotaalpie">
    <w:name w:val="footnote reference"/>
    <w:basedOn w:val="Fuentedeprrafopredeter"/>
    <w:uiPriority w:val="99"/>
    <w:semiHidden/>
    <w:unhideWhenUsed/>
    <w:rsid w:val="00BC31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2F18-F039-4822-90A2-762BA01F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4</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14</cp:revision>
  <cp:lastPrinted>2014-08-26T16:45:00Z</cp:lastPrinted>
  <dcterms:created xsi:type="dcterms:W3CDTF">2014-07-21T14:45:00Z</dcterms:created>
  <dcterms:modified xsi:type="dcterms:W3CDTF">2014-08-26T16:51:00Z</dcterms:modified>
</cp:coreProperties>
</file>