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665" w:rsidRPr="00E01A73" w:rsidRDefault="00322665" w:rsidP="00322665">
      <w:pPr>
        <w:pStyle w:val="Ttulo"/>
        <w:spacing w:line="360" w:lineRule="auto"/>
        <w:rPr>
          <w:rFonts w:ascii="Bookman Old Style" w:hAnsi="Bookman Old Style"/>
          <w:b w:val="0"/>
          <w:szCs w:val="24"/>
        </w:rPr>
      </w:pPr>
      <w:r w:rsidRPr="00E01A73">
        <w:rPr>
          <w:rFonts w:ascii="Bookman Old Style" w:hAnsi="Bookman Old Style"/>
          <w:b w:val="0"/>
          <w:szCs w:val="24"/>
        </w:rPr>
        <w:t>REPÚBLICA DE COLOMBIA</w:t>
      </w:r>
    </w:p>
    <w:p w:rsidR="00322665" w:rsidRPr="00E01A73" w:rsidRDefault="00322665" w:rsidP="00322665">
      <w:pPr>
        <w:tabs>
          <w:tab w:val="left" w:pos="2410"/>
        </w:tabs>
        <w:spacing w:line="360" w:lineRule="auto"/>
        <w:ind w:firstLine="1134"/>
        <w:jc w:val="both"/>
        <w:rPr>
          <w:rFonts w:ascii="Bookman Old Style" w:hAnsi="Bookman Old Style"/>
          <w:i/>
          <w:sz w:val="24"/>
          <w:szCs w:val="24"/>
        </w:rPr>
      </w:pPr>
      <w:r w:rsidRPr="00E01A73">
        <w:rPr>
          <w:rFonts w:ascii="Bookman Old Style" w:hAnsi="Bookman Old Style"/>
          <w:i/>
          <w:noProof/>
          <w:sz w:val="24"/>
          <w:szCs w:val="24"/>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1"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322665" w:rsidRPr="00E01A73" w:rsidRDefault="00322665" w:rsidP="00322665">
      <w:pPr>
        <w:tabs>
          <w:tab w:val="left" w:pos="2410"/>
        </w:tabs>
        <w:spacing w:line="360" w:lineRule="auto"/>
        <w:ind w:firstLine="1134"/>
        <w:jc w:val="both"/>
        <w:rPr>
          <w:rFonts w:ascii="Bookman Old Style" w:hAnsi="Bookman Old Style"/>
          <w:i/>
          <w:sz w:val="24"/>
          <w:szCs w:val="24"/>
        </w:rPr>
      </w:pPr>
    </w:p>
    <w:p w:rsidR="00322665" w:rsidRPr="00E01A73" w:rsidRDefault="00322665" w:rsidP="00322665">
      <w:pPr>
        <w:tabs>
          <w:tab w:val="left" w:pos="2410"/>
        </w:tabs>
        <w:spacing w:line="360" w:lineRule="auto"/>
        <w:ind w:firstLine="1134"/>
        <w:jc w:val="both"/>
        <w:rPr>
          <w:rFonts w:ascii="Bookman Old Style" w:hAnsi="Bookman Old Style"/>
          <w:i/>
          <w:sz w:val="24"/>
          <w:szCs w:val="24"/>
        </w:rPr>
      </w:pPr>
    </w:p>
    <w:p w:rsidR="00322665" w:rsidRPr="00E01A73" w:rsidRDefault="00322665" w:rsidP="00322665">
      <w:pPr>
        <w:tabs>
          <w:tab w:val="left" w:pos="2410"/>
        </w:tabs>
        <w:spacing w:line="360" w:lineRule="auto"/>
        <w:ind w:firstLine="1134"/>
        <w:jc w:val="both"/>
        <w:rPr>
          <w:rFonts w:ascii="Bookman Old Style" w:hAnsi="Bookman Old Style"/>
          <w:i/>
          <w:sz w:val="24"/>
          <w:szCs w:val="24"/>
        </w:rPr>
      </w:pPr>
    </w:p>
    <w:p w:rsidR="00322665" w:rsidRPr="00E01A73" w:rsidRDefault="00322665" w:rsidP="00322665">
      <w:pPr>
        <w:tabs>
          <w:tab w:val="left" w:pos="2410"/>
        </w:tabs>
        <w:spacing w:line="360" w:lineRule="auto"/>
        <w:ind w:firstLine="1134"/>
        <w:jc w:val="both"/>
        <w:rPr>
          <w:rFonts w:ascii="Bookman Old Style" w:hAnsi="Bookman Old Style"/>
          <w:i/>
          <w:sz w:val="24"/>
          <w:szCs w:val="24"/>
        </w:rPr>
      </w:pPr>
    </w:p>
    <w:p w:rsidR="00322665" w:rsidRDefault="00322665" w:rsidP="00322665">
      <w:pPr>
        <w:pStyle w:val="Ttulo4"/>
        <w:spacing w:line="360" w:lineRule="auto"/>
        <w:jc w:val="center"/>
        <w:rPr>
          <w:rFonts w:ascii="Bookman Old Style" w:hAnsi="Bookman Old Style"/>
          <w:b w:val="0"/>
          <w:sz w:val="24"/>
          <w:szCs w:val="24"/>
        </w:rPr>
      </w:pPr>
      <w:r w:rsidRPr="00E01A73">
        <w:rPr>
          <w:rFonts w:ascii="Bookman Old Style" w:hAnsi="Bookman Old Style"/>
          <w:b w:val="0"/>
          <w:sz w:val="24"/>
          <w:szCs w:val="24"/>
        </w:rPr>
        <w:t>TRIBUNAL  ADMINISTRATIVO DEL META</w:t>
      </w:r>
    </w:p>
    <w:p w:rsidR="00322665" w:rsidRPr="00820F36" w:rsidRDefault="00322665" w:rsidP="00322665">
      <w:pPr>
        <w:rPr>
          <w:lang w:val="es-ES"/>
        </w:rPr>
      </w:pPr>
    </w:p>
    <w:p w:rsidR="00322665" w:rsidRPr="00E01A73" w:rsidRDefault="00322665" w:rsidP="00322665">
      <w:pPr>
        <w:pStyle w:val="Ttulo1"/>
        <w:spacing w:line="360" w:lineRule="auto"/>
        <w:rPr>
          <w:rFonts w:ascii="Bookman Old Style" w:hAnsi="Bookman Old Style"/>
          <w:i/>
          <w:sz w:val="24"/>
          <w:szCs w:val="24"/>
        </w:rPr>
      </w:pPr>
      <w:r>
        <w:rPr>
          <w:rFonts w:ascii="Bookman Old Style" w:hAnsi="Bookman Old Style"/>
          <w:i/>
          <w:sz w:val="24"/>
          <w:szCs w:val="24"/>
        </w:rPr>
        <w:t>Sala de Decisión No. 2</w:t>
      </w:r>
    </w:p>
    <w:p w:rsidR="00322665" w:rsidRPr="00E01A73" w:rsidRDefault="00322665" w:rsidP="00322665">
      <w:pPr>
        <w:spacing w:line="360" w:lineRule="auto"/>
        <w:ind w:firstLine="1134"/>
        <w:jc w:val="both"/>
        <w:rPr>
          <w:rFonts w:ascii="Bookman Old Style" w:hAnsi="Bookman Old Style"/>
          <w:i/>
          <w:sz w:val="24"/>
          <w:szCs w:val="24"/>
        </w:rPr>
      </w:pPr>
    </w:p>
    <w:p w:rsidR="00322665" w:rsidRPr="00E01A73" w:rsidRDefault="00322665" w:rsidP="00322665">
      <w:pPr>
        <w:spacing w:line="360" w:lineRule="auto"/>
        <w:ind w:left="2406" w:firstLine="426"/>
        <w:rPr>
          <w:rFonts w:ascii="Bookman Old Style" w:hAnsi="Bookman Old Style"/>
          <w:i/>
          <w:sz w:val="24"/>
          <w:szCs w:val="24"/>
        </w:rPr>
      </w:pPr>
      <w:r>
        <w:rPr>
          <w:rFonts w:ascii="Bookman Old Style" w:hAnsi="Bookman Old Style"/>
          <w:i/>
          <w:sz w:val="24"/>
          <w:szCs w:val="24"/>
        </w:rPr>
        <w:t xml:space="preserve">   </w:t>
      </w:r>
      <w:r w:rsidRPr="00E01A73">
        <w:rPr>
          <w:rFonts w:ascii="Bookman Old Style" w:hAnsi="Bookman Old Style"/>
          <w:i/>
          <w:sz w:val="24"/>
          <w:szCs w:val="24"/>
        </w:rPr>
        <w:t xml:space="preserve">Auto de Interlocutorio No. </w:t>
      </w:r>
      <w:r w:rsidR="001D43AD">
        <w:rPr>
          <w:rFonts w:ascii="Bookman Old Style" w:hAnsi="Bookman Old Style"/>
          <w:i/>
          <w:sz w:val="24"/>
          <w:szCs w:val="24"/>
        </w:rPr>
        <w:t>0032</w:t>
      </w:r>
    </w:p>
    <w:p w:rsidR="00322665" w:rsidRPr="00E01A73" w:rsidRDefault="00322665" w:rsidP="00322665">
      <w:pPr>
        <w:spacing w:line="360" w:lineRule="auto"/>
        <w:ind w:firstLine="1134"/>
        <w:jc w:val="both"/>
        <w:rPr>
          <w:rFonts w:ascii="Bookman Old Style" w:hAnsi="Bookman Old Style"/>
          <w:i/>
          <w:sz w:val="24"/>
          <w:szCs w:val="24"/>
        </w:rPr>
      </w:pPr>
    </w:p>
    <w:p w:rsidR="00322665" w:rsidRPr="00E01A73" w:rsidRDefault="00322665" w:rsidP="00322665">
      <w:pPr>
        <w:spacing w:line="360" w:lineRule="auto"/>
        <w:ind w:firstLine="1134"/>
        <w:jc w:val="both"/>
        <w:rPr>
          <w:rFonts w:ascii="Bookman Old Style" w:hAnsi="Bookman Old Style"/>
          <w:i/>
          <w:sz w:val="24"/>
          <w:szCs w:val="24"/>
        </w:rPr>
      </w:pPr>
      <w:r w:rsidRPr="00E01A73">
        <w:rPr>
          <w:rFonts w:ascii="Bookman Old Style" w:hAnsi="Bookman Old Style"/>
          <w:i/>
          <w:sz w:val="24"/>
          <w:szCs w:val="24"/>
        </w:rPr>
        <w:t xml:space="preserve">Villavicencio,  </w:t>
      </w:r>
      <w:r w:rsidR="0097356F">
        <w:rPr>
          <w:rFonts w:ascii="Bookman Old Style" w:hAnsi="Bookman Old Style"/>
          <w:i/>
          <w:sz w:val="24"/>
          <w:szCs w:val="24"/>
        </w:rPr>
        <w:t>treinta y uno (31) de julio de dos mil catorce (2014)</w:t>
      </w:r>
    </w:p>
    <w:p w:rsidR="00322665" w:rsidRPr="00E01A73" w:rsidRDefault="00322665" w:rsidP="00322665">
      <w:pPr>
        <w:spacing w:line="360" w:lineRule="auto"/>
        <w:ind w:firstLine="1134"/>
        <w:jc w:val="both"/>
        <w:rPr>
          <w:rFonts w:ascii="Bookman Old Style" w:hAnsi="Bookman Old Style"/>
          <w:i/>
          <w:sz w:val="24"/>
          <w:szCs w:val="24"/>
        </w:rPr>
      </w:pPr>
    </w:p>
    <w:p w:rsidR="00322665" w:rsidRPr="00E01A73" w:rsidRDefault="00322665" w:rsidP="001D43AD">
      <w:pPr>
        <w:ind w:left="1416"/>
        <w:jc w:val="both"/>
        <w:rPr>
          <w:rFonts w:ascii="Bookman Old Style" w:hAnsi="Bookman Old Style" w:cs="Comic Sans MS"/>
          <w:i/>
          <w:sz w:val="22"/>
          <w:szCs w:val="22"/>
        </w:rPr>
      </w:pPr>
      <w:r w:rsidRPr="00E01A73">
        <w:rPr>
          <w:rFonts w:ascii="Bookman Old Style" w:hAnsi="Bookman Old Style" w:cs="Comic Sans MS"/>
          <w:i/>
          <w:sz w:val="22"/>
          <w:szCs w:val="22"/>
        </w:rPr>
        <w:t xml:space="preserve">MEDIO DE CONTROL: </w:t>
      </w:r>
      <w:r w:rsidRPr="00E01A73">
        <w:rPr>
          <w:rFonts w:ascii="Bookman Old Style" w:hAnsi="Bookman Old Style" w:cs="Comic Sans MS"/>
          <w:i/>
          <w:sz w:val="22"/>
          <w:szCs w:val="22"/>
        </w:rPr>
        <w:tab/>
      </w:r>
      <w:r w:rsidR="001D43AD">
        <w:rPr>
          <w:rFonts w:ascii="Bookman Old Style" w:hAnsi="Bookman Old Style" w:cs="Comic Sans MS"/>
          <w:i/>
          <w:sz w:val="22"/>
          <w:szCs w:val="22"/>
        </w:rPr>
        <w:t>REPARACIÓN DIRECTA</w:t>
      </w:r>
    </w:p>
    <w:p w:rsidR="00322665" w:rsidRPr="00E01A73" w:rsidRDefault="00322665" w:rsidP="00322665">
      <w:pPr>
        <w:ind w:left="708" w:firstLine="708"/>
        <w:jc w:val="both"/>
        <w:rPr>
          <w:rFonts w:ascii="Bookman Old Style" w:hAnsi="Bookman Old Style" w:cs="Comic Sans MS"/>
          <w:bCs/>
          <w:i/>
          <w:sz w:val="22"/>
          <w:szCs w:val="22"/>
        </w:rPr>
      </w:pPr>
      <w:r w:rsidRPr="00E01A73">
        <w:rPr>
          <w:rFonts w:ascii="Bookman Old Style" w:hAnsi="Bookman Old Style" w:cs="Comic Sans MS"/>
          <w:bCs/>
          <w:i/>
          <w:sz w:val="22"/>
          <w:szCs w:val="22"/>
        </w:rPr>
        <w:t>DEMANDANTE:</w:t>
      </w:r>
      <w:r w:rsidRPr="00E01A73">
        <w:rPr>
          <w:rFonts w:ascii="Bookman Old Style" w:hAnsi="Bookman Old Style" w:cs="Comic Sans MS"/>
          <w:bCs/>
          <w:i/>
          <w:sz w:val="22"/>
          <w:szCs w:val="22"/>
        </w:rPr>
        <w:tab/>
      </w:r>
      <w:r w:rsidRPr="00E01A73">
        <w:rPr>
          <w:rFonts w:ascii="Bookman Old Style" w:hAnsi="Bookman Old Style" w:cs="Comic Sans MS"/>
          <w:bCs/>
          <w:i/>
          <w:sz w:val="22"/>
          <w:szCs w:val="22"/>
        </w:rPr>
        <w:tab/>
      </w:r>
      <w:r w:rsidR="001D43AD">
        <w:rPr>
          <w:rFonts w:ascii="Bookman Old Style" w:hAnsi="Bookman Old Style" w:cs="Comic Sans MS"/>
          <w:bCs/>
          <w:i/>
          <w:sz w:val="22"/>
          <w:szCs w:val="22"/>
        </w:rPr>
        <w:t>FABIANIS CARMONA ATENCIA Y OTROS</w:t>
      </w:r>
      <w:r w:rsidRPr="00E01A73">
        <w:rPr>
          <w:rFonts w:ascii="Bookman Old Style" w:hAnsi="Bookman Old Style" w:cs="Comic Sans MS"/>
          <w:bCs/>
          <w:i/>
          <w:sz w:val="22"/>
          <w:szCs w:val="22"/>
        </w:rPr>
        <w:t xml:space="preserve"> </w:t>
      </w:r>
    </w:p>
    <w:p w:rsidR="00322665" w:rsidRPr="00E01A73" w:rsidRDefault="00322665" w:rsidP="00322665">
      <w:pPr>
        <w:ind w:left="708" w:right="-487" w:firstLine="708"/>
        <w:jc w:val="both"/>
        <w:rPr>
          <w:rFonts w:ascii="Bookman Old Style" w:hAnsi="Bookman Old Style"/>
          <w:i/>
          <w:sz w:val="22"/>
          <w:szCs w:val="22"/>
        </w:rPr>
      </w:pPr>
      <w:r w:rsidRPr="00E01A73">
        <w:rPr>
          <w:rFonts w:ascii="Bookman Old Style" w:hAnsi="Bookman Old Style"/>
          <w:i/>
          <w:sz w:val="22"/>
          <w:szCs w:val="22"/>
        </w:rPr>
        <w:t xml:space="preserve">DEMANDADO:   </w:t>
      </w:r>
      <w:r w:rsidRPr="00E01A73">
        <w:rPr>
          <w:rFonts w:ascii="Bookman Old Style" w:hAnsi="Bookman Old Style"/>
          <w:i/>
          <w:sz w:val="22"/>
          <w:szCs w:val="22"/>
        </w:rPr>
        <w:tab/>
      </w:r>
      <w:r w:rsidRPr="00E01A73">
        <w:rPr>
          <w:rFonts w:ascii="Bookman Old Style" w:hAnsi="Bookman Old Style"/>
          <w:i/>
          <w:sz w:val="22"/>
          <w:szCs w:val="22"/>
        </w:rPr>
        <w:tab/>
        <w:t>NACIÓN-MINISTERIO DE DEFENSA</w:t>
      </w:r>
    </w:p>
    <w:p w:rsidR="00322665" w:rsidRPr="00E01A73" w:rsidRDefault="00322665" w:rsidP="00322665">
      <w:pPr>
        <w:ind w:left="3540" w:right="-487" w:firstLine="708"/>
        <w:jc w:val="both"/>
        <w:rPr>
          <w:rFonts w:ascii="Bookman Old Style" w:hAnsi="Bookman Old Style"/>
          <w:i/>
          <w:sz w:val="22"/>
          <w:szCs w:val="22"/>
        </w:rPr>
      </w:pPr>
      <w:r w:rsidRPr="00E01A73">
        <w:rPr>
          <w:rFonts w:ascii="Bookman Old Style" w:hAnsi="Bookman Old Style"/>
          <w:i/>
          <w:sz w:val="22"/>
          <w:szCs w:val="22"/>
        </w:rPr>
        <w:t xml:space="preserve">EJÉRCITO NACIONAL </w:t>
      </w:r>
    </w:p>
    <w:p w:rsidR="00322665" w:rsidRDefault="00322665" w:rsidP="00322665">
      <w:pPr>
        <w:widowControl w:val="0"/>
        <w:ind w:left="708" w:firstLine="708"/>
        <w:jc w:val="both"/>
        <w:rPr>
          <w:rFonts w:ascii="Bookman Old Style" w:hAnsi="Bookman Old Style" w:cs="Comic Sans MS"/>
          <w:i/>
          <w:sz w:val="22"/>
          <w:szCs w:val="22"/>
        </w:rPr>
      </w:pPr>
      <w:r w:rsidRPr="00E01A73">
        <w:rPr>
          <w:rFonts w:ascii="Bookman Old Style" w:hAnsi="Bookman Old Style" w:cs="Comic Sans MS"/>
          <w:i/>
          <w:sz w:val="22"/>
          <w:szCs w:val="22"/>
        </w:rPr>
        <w:t xml:space="preserve">EXPEDIENTE:   </w:t>
      </w:r>
      <w:r w:rsidRPr="00E01A73">
        <w:rPr>
          <w:rFonts w:ascii="Bookman Old Style" w:hAnsi="Bookman Old Style" w:cs="Comic Sans MS"/>
          <w:i/>
          <w:sz w:val="22"/>
          <w:szCs w:val="22"/>
        </w:rPr>
        <w:tab/>
      </w:r>
      <w:r w:rsidRPr="00E01A73">
        <w:rPr>
          <w:rFonts w:ascii="Bookman Old Style" w:hAnsi="Bookman Old Style" w:cs="Comic Sans MS"/>
          <w:i/>
          <w:sz w:val="22"/>
          <w:szCs w:val="22"/>
        </w:rPr>
        <w:tab/>
        <w:t>50001-33-33-004-2013-00</w:t>
      </w:r>
      <w:r w:rsidR="001D43AD">
        <w:rPr>
          <w:rFonts w:ascii="Bookman Old Style" w:hAnsi="Bookman Old Style" w:cs="Comic Sans MS"/>
          <w:i/>
          <w:sz w:val="22"/>
          <w:szCs w:val="22"/>
        </w:rPr>
        <w:t>124</w:t>
      </w:r>
      <w:r w:rsidRPr="00E01A73">
        <w:rPr>
          <w:rFonts w:ascii="Bookman Old Style" w:hAnsi="Bookman Old Style" w:cs="Comic Sans MS"/>
          <w:i/>
          <w:sz w:val="22"/>
          <w:szCs w:val="22"/>
        </w:rPr>
        <w:t>-01</w:t>
      </w:r>
    </w:p>
    <w:p w:rsidR="00322665" w:rsidRDefault="00322665" w:rsidP="00322665">
      <w:pPr>
        <w:widowControl w:val="0"/>
        <w:ind w:left="708" w:firstLine="708"/>
        <w:jc w:val="both"/>
        <w:rPr>
          <w:rFonts w:ascii="Bookman Old Style" w:hAnsi="Bookman Old Style" w:cs="Comic Sans MS"/>
          <w:i/>
          <w:sz w:val="22"/>
          <w:szCs w:val="22"/>
        </w:rPr>
      </w:pPr>
      <w:r>
        <w:rPr>
          <w:rFonts w:ascii="Bookman Old Style" w:hAnsi="Bookman Old Style" w:cs="Comic Sans MS"/>
          <w:i/>
          <w:sz w:val="22"/>
          <w:szCs w:val="22"/>
        </w:rPr>
        <w:t>TEMA:</w:t>
      </w:r>
      <w:r>
        <w:rPr>
          <w:rFonts w:ascii="Bookman Old Style" w:hAnsi="Bookman Old Style" w:cs="Comic Sans MS"/>
          <w:i/>
          <w:sz w:val="22"/>
          <w:szCs w:val="22"/>
        </w:rPr>
        <w:tab/>
      </w:r>
      <w:r>
        <w:rPr>
          <w:rFonts w:ascii="Bookman Old Style" w:hAnsi="Bookman Old Style" w:cs="Comic Sans MS"/>
          <w:i/>
          <w:sz w:val="22"/>
          <w:szCs w:val="22"/>
        </w:rPr>
        <w:tab/>
      </w:r>
      <w:r>
        <w:rPr>
          <w:rFonts w:ascii="Bookman Old Style" w:hAnsi="Bookman Old Style" w:cs="Comic Sans MS"/>
          <w:i/>
          <w:sz w:val="22"/>
          <w:szCs w:val="22"/>
        </w:rPr>
        <w:tab/>
      </w:r>
      <w:r>
        <w:rPr>
          <w:rFonts w:ascii="Bookman Old Style" w:hAnsi="Bookman Old Style" w:cs="Comic Sans MS"/>
          <w:i/>
          <w:sz w:val="22"/>
          <w:szCs w:val="22"/>
        </w:rPr>
        <w:tab/>
        <w:t>CAUSALES DE RECHAZO DE LA DEMANDA</w:t>
      </w:r>
    </w:p>
    <w:p w:rsidR="00322665" w:rsidRDefault="00322665" w:rsidP="00322665">
      <w:pPr>
        <w:widowControl w:val="0"/>
        <w:ind w:left="708" w:firstLine="708"/>
        <w:jc w:val="both"/>
        <w:rPr>
          <w:rFonts w:ascii="Bookman Old Style" w:hAnsi="Bookman Old Style" w:cs="Comic Sans MS"/>
          <w:i/>
          <w:sz w:val="22"/>
          <w:szCs w:val="22"/>
        </w:rPr>
      </w:pPr>
      <w:r>
        <w:rPr>
          <w:rFonts w:ascii="Bookman Old Style" w:hAnsi="Bookman Old Style" w:cs="Comic Sans MS"/>
          <w:i/>
          <w:sz w:val="22"/>
          <w:szCs w:val="22"/>
        </w:rPr>
        <w:tab/>
      </w:r>
      <w:r>
        <w:rPr>
          <w:rFonts w:ascii="Bookman Old Style" w:hAnsi="Bookman Old Style" w:cs="Comic Sans MS"/>
          <w:i/>
          <w:sz w:val="22"/>
          <w:szCs w:val="22"/>
        </w:rPr>
        <w:tab/>
      </w:r>
      <w:r>
        <w:rPr>
          <w:rFonts w:ascii="Bookman Old Style" w:hAnsi="Bookman Old Style" w:cs="Comic Sans MS"/>
          <w:i/>
          <w:sz w:val="22"/>
          <w:szCs w:val="22"/>
        </w:rPr>
        <w:tab/>
      </w:r>
      <w:r>
        <w:rPr>
          <w:rFonts w:ascii="Bookman Old Style" w:hAnsi="Bookman Old Style" w:cs="Comic Sans MS"/>
          <w:i/>
          <w:sz w:val="22"/>
          <w:szCs w:val="22"/>
        </w:rPr>
        <w:tab/>
        <w:t>REQUISITOS DE LA DEMANDA</w:t>
      </w:r>
    </w:p>
    <w:p w:rsidR="00322665" w:rsidRPr="00E01A73" w:rsidRDefault="00322665" w:rsidP="00322665">
      <w:pPr>
        <w:widowControl w:val="0"/>
        <w:ind w:left="851" w:firstLine="1134"/>
        <w:jc w:val="both"/>
        <w:rPr>
          <w:rFonts w:ascii="Bookman Old Style" w:hAnsi="Bookman Old Style" w:cs="Comic Sans MS"/>
          <w:i/>
          <w:sz w:val="22"/>
          <w:szCs w:val="22"/>
        </w:rPr>
      </w:pPr>
    </w:p>
    <w:p w:rsidR="00322665" w:rsidRPr="00E01A73" w:rsidRDefault="00322665" w:rsidP="00322665">
      <w:pPr>
        <w:widowControl w:val="0"/>
        <w:ind w:left="851" w:firstLine="1134"/>
        <w:jc w:val="both"/>
        <w:rPr>
          <w:rFonts w:ascii="Bookman Old Style" w:hAnsi="Bookman Old Style" w:cs="Comic Sans MS"/>
          <w:i/>
          <w:sz w:val="22"/>
          <w:szCs w:val="22"/>
        </w:rPr>
      </w:pPr>
    </w:p>
    <w:p w:rsidR="00322665" w:rsidRPr="00E01A73" w:rsidRDefault="00322665" w:rsidP="00322665">
      <w:pPr>
        <w:widowControl w:val="0"/>
        <w:ind w:firstLine="1134"/>
        <w:jc w:val="both"/>
        <w:rPr>
          <w:rFonts w:ascii="Bookman Old Style" w:hAnsi="Bookman Old Style" w:cs="Comic Sans MS"/>
          <w:i/>
          <w:iCs/>
          <w:sz w:val="22"/>
          <w:szCs w:val="22"/>
        </w:rPr>
      </w:pPr>
      <w:r w:rsidRPr="00E01A73">
        <w:rPr>
          <w:rFonts w:ascii="Bookman Old Style" w:hAnsi="Bookman Old Style"/>
          <w:i/>
          <w:sz w:val="22"/>
          <w:szCs w:val="22"/>
        </w:rPr>
        <w:t xml:space="preserve">MAGISTRADO PONENTE:    </w:t>
      </w:r>
      <w:r w:rsidRPr="00E01A73">
        <w:rPr>
          <w:rFonts w:ascii="Bookman Old Style" w:hAnsi="Bookman Old Style" w:cs="Comic Sans MS"/>
          <w:i/>
          <w:iCs/>
          <w:sz w:val="22"/>
          <w:szCs w:val="22"/>
        </w:rPr>
        <w:t>MOISÉS RODRIGO MAZABEL PINZÓN</w:t>
      </w:r>
    </w:p>
    <w:p w:rsidR="00322665" w:rsidRPr="00E01A73" w:rsidRDefault="00322665" w:rsidP="00322665">
      <w:pPr>
        <w:widowControl w:val="0"/>
        <w:spacing w:line="360" w:lineRule="auto"/>
        <w:ind w:left="851" w:firstLine="1134"/>
        <w:jc w:val="both"/>
        <w:rPr>
          <w:rFonts w:ascii="Bookman Old Style" w:hAnsi="Bookman Old Style" w:cs="Comic Sans MS"/>
          <w:i/>
          <w:iCs/>
          <w:sz w:val="22"/>
          <w:szCs w:val="22"/>
        </w:rPr>
      </w:pPr>
    </w:p>
    <w:p w:rsidR="00322665" w:rsidRPr="00E01A73" w:rsidRDefault="00322665" w:rsidP="00322665">
      <w:pPr>
        <w:spacing w:line="360" w:lineRule="auto"/>
        <w:ind w:firstLine="1134"/>
        <w:jc w:val="both"/>
        <w:rPr>
          <w:rFonts w:ascii="Bookman Old Style" w:hAnsi="Bookman Old Style" w:cs="Comic Sans MS"/>
          <w:i/>
          <w:sz w:val="24"/>
          <w:szCs w:val="22"/>
        </w:rPr>
      </w:pPr>
    </w:p>
    <w:p w:rsidR="00322665" w:rsidRPr="00E01A73" w:rsidRDefault="00322665" w:rsidP="00322665">
      <w:pPr>
        <w:spacing w:line="360" w:lineRule="auto"/>
        <w:ind w:firstLine="1134"/>
        <w:jc w:val="both"/>
        <w:rPr>
          <w:rFonts w:ascii="Bookman Old Style" w:hAnsi="Bookman Old Style"/>
          <w:i/>
          <w:sz w:val="24"/>
          <w:szCs w:val="24"/>
        </w:rPr>
      </w:pPr>
      <w:r w:rsidRPr="00E01A73">
        <w:rPr>
          <w:rFonts w:ascii="Bookman Old Style" w:hAnsi="Bookman Old Style" w:cs="Comic Sans MS"/>
          <w:i/>
          <w:iCs/>
          <w:sz w:val="24"/>
          <w:szCs w:val="24"/>
        </w:rPr>
        <w:t>Procede la Sala a resolver el recurso de Apelación presentado por la parte demandante, contra el auto del 1</w:t>
      </w:r>
      <w:r w:rsidR="001D43AD">
        <w:rPr>
          <w:rFonts w:ascii="Bookman Old Style" w:hAnsi="Bookman Old Style" w:cs="Comic Sans MS"/>
          <w:i/>
          <w:iCs/>
          <w:sz w:val="24"/>
          <w:szCs w:val="24"/>
        </w:rPr>
        <w:t>7</w:t>
      </w:r>
      <w:r w:rsidRPr="00E01A73">
        <w:rPr>
          <w:rFonts w:ascii="Bookman Old Style" w:hAnsi="Bookman Old Style" w:cs="Comic Sans MS"/>
          <w:i/>
          <w:iCs/>
          <w:sz w:val="24"/>
          <w:szCs w:val="24"/>
        </w:rPr>
        <w:t xml:space="preserve"> de </w:t>
      </w:r>
      <w:r w:rsidR="001D43AD">
        <w:rPr>
          <w:rFonts w:ascii="Bookman Old Style" w:hAnsi="Bookman Old Style" w:cs="Comic Sans MS"/>
          <w:i/>
          <w:iCs/>
          <w:sz w:val="24"/>
          <w:szCs w:val="24"/>
        </w:rPr>
        <w:t xml:space="preserve">abril </w:t>
      </w:r>
      <w:r w:rsidRPr="00E01A73">
        <w:rPr>
          <w:rFonts w:ascii="Bookman Old Style" w:hAnsi="Bookman Old Style" w:cs="Comic Sans MS"/>
          <w:i/>
          <w:iCs/>
          <w:sz w:val="24"/>
          <w:szCs w:val="24"/>
        </w:rPr>
        <w:t xml:space="preserve">del 2013 proferido por el Juzgado Cuarto Administrativo de Villavicencio, por medio del cual se rechazó la demanda por no haber sido subsanada en el término concedido para tal efecto. </w:t>
      </w:r>
    </w:p>
    <w:p w:rsidR="00322665" w:rsidRPr="00E01A73" w:rsidRDefault="00322665" w:rsidP="00322665">
      <w:pPr>
        <w:spacing w:line="360" w:lineRule="auto"/>
        <w:ind w:firstLine="1134"/>
        <w:jc w:val="both"/>
        <w:rPr>
          <w:rFonts w:ascii="Bookman Old Style" w:hAnsi="Bookman Old Style" w:cs="Arial"/>
          <w:i/>
          <w:sz w:val="24"/>
          <w:szCs w:val="24"/>
        </w:rPr>
      </w:pPr>
    </w:p>
    <w:p w:rsidR="00322665" w:rsidRPr="00E01A73" w:rsidRDefault="00322665" w:rsidP="00322665">
      <w:pPr>
        <w:pStyle w:val="Prrafodelista"/>
        <w:numPr>
          <w:ilvl w:val="0"/>
          <w:numId w:val="1"/>
        </w:numPr>
        <w:spacing w:line="360" w:lineRule="auto"/>
        <w:jc w:val="both"/>
        <w:rPr>
          <w:rFonts w:ascii="Bookman Old Style" w:hAnsi="Bookman Old Style" w:cs="Arial"/>
          <w:i/>
          <w:sz w:val="24"/>
          <w:szCs w:val="24"/>
        </w:rPr>
      </w:pPr>
      <w:r w:rsidRPr="00E01A73">
        <w:rPr>
          <w:rFonts w:ascii="Bookman Old Style" w:hAnsi="Bookman Old Style" w:cs="Arial"/>
          <w:i/>
          <w:sz w:val="24"/>
          <w:szCs w:val="24"/>
        </w:rPr>
        <w:t>ANTECEDENTES</w:t>
      </w:r>
    </w:p>
    <w:p w:rsidR="00322665" w:rsidRPr="00E01A73" w:rsidRDefault="00322665" w:rsidP="00322665">
      <w:pPr>
        <w:spacing w:line="360" w:lineRule="auto"/>
        <w:ind w:firstLine="1134"/>
        <w:jc w:val="both"/>
        <w:rPr>
          <w:rFonts w:ascii="Bookman Old Style" w:hAnsi="Bookman Old Style" w:cs="Arial"/>
          <w:i/>
          <w:sz w:val="24"/>
          <w:szCs w:val="24"/>
        </w:rPr>
      </w:pPr>
    </w:p>
    <w:p w:rsidR="007C1473" w:rsidRPr="00EE7A97" w:rsidRDefault="00322665" w:rsidP="007C1473">
      <w:pPr>
        <w:spacing w:line="360" w:lineRule="auto"/>
        <w:ind w:firstLine="1134"/>
        <w:jc w:val="both"/>
        <w:rPr>
          <w:rFonts w:ascii="Bookman Old Style" w:hAnsi="Bookman Old Style"/>
          <w:i/>
          <w:sz w:val="24"/>
          <w:szCs w:val="24"/>
        </w:rPr>
      </w:pPr>
      <w:r w:rsidRPr="007C1473">
        <w:rPr>
          <w:rFonts w:ascii="Bookman Old Style" w:hAnsi="Bookman Old Style" w:cs="Arial"/>
          <w:i/>
          <w:sz w:val="24"/>
          <w:szCs w:val="24"/>
        </w:rPr>
        <w:t xml:space="preserve">El </w:t>
      </w:r>
      <w:r w:rsidR="001D43AD" w:rsidRPr="007C1473">
        <w:rPr>
          <w:rFonts w:ascii="Bookman Old Style" w:hAnsi="Bookman Old Style" w:cs="Arial"/>
          <w:i/>
          <w:sz w:val="24"/>
          <w:szCs w:val="24"/>
        </w:rPr>
        <w:t>14</w:t>
      </w:r>
      <w:r w:rsidRPr="007C1473">
        <w:rPr>
          <w:rFonts w:ascii="Bookman Old Style" w:hAnsi="Bookman Old Style" w:cs="Arial"/>
          <w:i/>
          <w:sz w:val="24"/>
          <w:szCs w:val="24"/>
        </w:rPr>
        <w:t xml:space="preserve"> de </w:t>
      </w:r>
      <w:r w:rsidR="001D43AD" w:rsidRPr="007C1473">
        <w:rPr>
          <w:rFonts w:ascii="Bookman Old Style" w:hAnsi="Bookman Old Style" w:cs="Arial"/>
          <w:i/>
          <w:sz w:val="24"/>
          <w:szCs w:val="24"/>
        </w:rPr>
        <w:t xml:space="preserve">marzo </w:t>
      </w:r>
      <w:r w:rsidRPr="007C1473">
        <w:rPr>
          <w:rFonts w:ascii="Bookman Old Style" w:hAnsi="Bookman Old Style" w:cs="Arial"/>
          <w:i/>
          <w:sz w:val="24"/>
          <w:szCs w:val="24"/>
        </w:rPr>
        <w:t>de 2013</w:t>
      </w:r>
      <w:r w:rsidRPr="007C1473">
        <w:rPr>
          <w:rStyle w:val="Refdenotaalpie"/>
          <w:rFonts w:ascii="Bookman Old Style" w:eastAsia="Calibri" w:hAnsi="Bookman Old Style" w:cs="Arial"/>
          <w:i/>
          <w:sz w:val="24"/>
          <w:szCs w:val="24"/>
        </w:rPr>
        <w:footnoteReference w:id="1"/>
      </w:r>
      <w:r w:rsidRPr="007C1473">
        <w:rPr>
          <w:rFonts w:ascii="Bookman Old Style" w:hAnsi="Bookman Old Style" w:cs="Arial"/>
          <w:i/>
          <w:sz w:val="24"/>
          <w:szCs w:val="24"/>
        </w:rPr>
        <w:t xml:space="preserve"> la parte actora, en ejercicio del medio de control de </w:t>
      </w:r>
      <w:r w:rsidR="001D43AD" w:rsidRPr="007C1473">
        <w:rPr>
          <w:rFonts w:ascii="Bookman Old Style" w:hAnsi="Bookman Old Style" w:cs="Arial"/>
          <w:i/>
          <w:sz w:val="24"/>
          <w:szCs w:val="24"/>
        </w:rPr>
        <w:t xml:space="preserve">reparación directa </w:t>
      </w:r>
      <w:r w:rsidRPr="007C1473">
        <w:rPr>
          <w:rFonts w:ascii="Bookman Old Style" w:hAnsi="Bookman Old Style" w:cs="Arial"/>
          <w:i/>
          <w:sz w:val="24"/>
          <w:szCs w:val="24"/>
        </w:rPr>
        <w:t xml:space="preserve">presentó demanda contra la </w:t>
      </w:r>
      <w:r w:rsidRPr="007C1473">
        <w:rPr>
          <w:rFonts w:ascii="Bookman Old Style" w:hAnsi="Bookman Old Style"/>
          <w:i/>
          <w:sz w:val="24"/>
          <w:szCs w:val="24"/>
        </w:rPr>
        <w:t>Nación-Ministerio de Defensa - Ejército Nacional</w:t>
      </w:r>
      <w:r w:rsidRPr="007C1473">
        <w:rPr>
          <w:rFonts w:ascii="Bookman Old Style" w:hAnsi="Bookman Old Style" w:cs="Arial"/>
          <w:i/>
          <w:sz w:val="24"/>
          <w:szCs w:val="24"/>
        </w:rPr>
        <w:t>, solicitando que</w:t>
      </w:r>
      <w:r w:rsidR="007C1473" w:rsidRPr="007C1473">
        <w:rPr>
          <w:rFonts w:ascii="Bookman Old Style" w:hAnsi="Bookman Old Style" w:cs="Arial"/>
          <w:i/>
          <w:sz w:val="24"/>
          <w:szCs w:val="24"/>
        </w:rPr>
        <w:t xml:space="preserve"> se de</w:t>
      </w:r>
      <w:r w:rsidR="007C1473" w:rsidRPr="007C1473">
        <w:rPr>
          <w:rFonts w:ascii="Bookman Old Style" w:hAnsi="Bookman Old Style"/>
          <w:i/>
          <w:sz w:val="24"/>
          <w:szCs w:val="24"/>
        </w:rPr>
        <w:t xml:space="preserve">clarare administrativa y extracontractualmente responsable de los perjuicios ocasionados con motivo de las heridas y la pérdida de la capacidad laboral de </w:t>
      </w:r>
      <w:proofErr w:type="spellStart"/>
      <w:r w:rsidR="007C1473" w:rsidRPr="007C1473">
        <w:rPr>
          <w:rFonts w:ascii="Bookman Old Style" w:hAnsi="Bookman Old Style"/>
          <w:i/>
          <w:sz w:val="24"/>
          <w:szCs w:val="24"/>
        </w:rPr>
        <w:t>Fabianis</w:t>
      </w:r>
      <w:proofErr w:type="spellEnd"/>
      <w:r w:rsidR="007C1473" w:rsidRPr="007C1473">
        <w:rPr>
          <w:rFonts w:ascii="Bookman Old Style" w:hAnsi="Bookman Old Style"/>
          <w:i/>
          <w:sz w:val="24"/>
          <w:szCs w:val="24"/>
        </w:rPr>
        <w:t xml:space="preserve"> Carmona </w:t>
      </w:r>
      <w:proofErr w:type="spellStart"/>
      <w:r w:rsidR="007C1473" w:rsidRPr="007C1473">
        <w:rPr>
          <w:rFonts w:ascii="Bookman Old Style" w:hAnsi="Bookman Old Style"/>
          <w:i/>
          <w:sz w:val="24"/>
          <w:szCs w:val="24"/>
        </w:rPr>
        <w:t>Atencia</w:t>
      </w:r>
      <w:proofErr w:type="spellEnd"/>
      <w:r w:rsidR="007C1473" w:rsidRPr="007C1473">
        <w:rPr>
          <w:rFonts w:ascii="Bookman Old Style" w:hAnsi="Bookman Old Style"/>
          <w:i/>
          <w:sz w:val="24"/>
          <w:szCs w:val="24"/>
        </w:rPr>
        <w:t xml:space="preserve">, en hechos ocurridos el día 27 de diciembre de 2010 en jurisdicción del municipio de </w:t>
      </w:r>
      <w:proofErr w:type="spellStart"/>
      <w:r w:rsidR="007C1473" w:rsidRPr="007C1473">
        <w:rPr>
          <w:rFonts w:ascii="Bookman Old Style" w:hAnsi="Bookman Old Style"/>
          <w:i/>
          <w:sz w:val="24"/>
          <w:szCs w:val="24"/>
        </w:rPr>
        <w:t>Cumaribo</w:t>
      </w:r>
      <w:proofErr w:type="spellEnd"/>
      <w:r w:rsidR="007C1473" w:rsidRPr="007C1473">
        <w:rPr>
          <w:rFonts w:ascii="Bookman Old Style" w:hAnsi="Bookman Old Style"/>
          <w:i/>
          <w:sz w:val="24"/>
          <w:szCs w:val="24"/>
        </w:rPr>
        <w:t xml:space="preserve"> (Vichada), mientra</w:t>
      </w:r>
      <w:r w:rsidR="007C1473">
        <w:rPr>
          <w:rFonts w:ascii="Bookman Old Style" w:hAnsi="Bookman Old Style"/>
          <w:i/>
          <w:sz w:val="24"/>
          <w:szCs w:val="24"/>
        </w:rPr>
        <w:t>s prestaba el servicio militar</w:t>
      </w:r>
      <w:r w:rsidR="007C1473" w:rsidRPr="007C1473">
        <w:rPr>
          <w:rFonts w:ascii="Bookman Old Style" w:eastAsiaTheme="minorHAnsi" w:hAnsi="Bookman Old Style" w:cs="Trebuchet MS"/>
          <w:i/>
          <w:color w:val="000000"/>
          <w:sz w:val="23"/>
          <w:szCs w:val="23"/>
          <w:lang w:val="es-CO" w:eastAsia="en-US"/>
        </w:rPr>
        <w:t xml:space="preserve"> </w:t>
      </w:r>
      <w:r w:rsidR="007C1473" w:rsidRPr="00540384">
        <w:rPr>
          <w:rFonts w:ascii="Bookman Old Style" w:eastAsiaTheme="minorHAnsi" w:hAnsi="Bookman Old Style" w:cs="Trebuchet MS"/>
          <w:i/>
          <w:color w:val="000000"/>
          <w:sz w:val="23"/>
          <w:szCs w:val="23"/>
          <w:lang w:val="es-CO" w:eastAsia="en-US"/>
        </w:rPr>
        <w:t>y c</w:t>
      </w:r>
      <w:r w:rsidR="007C1473" w:rsidRPr="00540384">
        <w:rPr>
          <w:rFonts w:ascii="Bookman Old Style" w:eastAsiaTheme="minorHAnsi" w:hAnsi="Bookman Old Style" w:cs="Trebuchet MS"/>
          <w:i/>
          <w:iCs/>
          <w:color w:val="000000"/>
          <w:sz w:val="23"/>
          <w:szCs w:val="23"/>
          <w:lang w:val="es-CO" w:eastAsia="en-US"/>
        </w:rPr>
        <w:t xml:space="preserve">omo consecuencia </w:t>
      </w:r>
      <w:r w:rsidR="007C1473" w:rsidRPr="00540384">
        <w:rPr>
          <w:rFonts w:ascii="Bookman Old Style" w:eastAsiaTheme="minorHAnsi" w:hAnsi="Bookman Old Style" w:cs="Trebuchet MS"/>
          <w:i/>
          <w:iCs/>
          <w:color w:val="000000"/>
          <w:sz w:val="23"/>
          <w:szCs w:val="23"/>
          <w:lang w:val="es-CO" w:eastAsia="en-US"/>
        </w:rPr>
        <w:lastRenderedPageBreak/>
        <w:t>de esa declaración</w:t>
      </w:r>
      <w:r w:rsidR="007C1473">
        <w:rPr>
          <w:rFonts w:ascii="Bookman Old Style" w:eastAsiaTheme="minorHAnsi" w:hAnsi="Bookman Old Style" w:cs="Trebuchet MS"/>
          <w:i/>
          <w:iCs/>
          <w:color w:val="000000"/>
          <w:sz w:val="23"/>
          <w:szCs w:val="23"/>
          <w:lang w:val="es-CO" w:eastAsia="en-US"/>
        </w:rPr>
        <w:t>,</w:t>
      </w:r>
      <w:r w:rsidR="007C1473" w:rsidRPr="00540384">
        <w:rPr>
          <w:rFonts w:ascii="Bookman Old Style" w:eastAsiaTheme="minorHAnsi" w:hAnsi="Bookman Old Style" w:cs="Trebuchet MS"/>
          <w:i/>
          <w:iCs/>
          <w:color w:val="000000"/>
          <w:sz w:val="23"/>
          <w:szCs w:val="23"/>
          <w:lang w:val="es-CO" w:eastAsia="en-US"/>
        </w:rPr>
        <w:t xml:space="preserve"> se condene a la entidad a </w:t>
      </w:r>
      <w:r w:rsidR="007C1473" w:rsidRPr="00540384">
        <w:rPr>
          <w:rFonts w:ascii="Bookman Old Style" w:eastAsiaTheme="minorHAnsi" w:hAnsi="Bookman Old Style" w:cs="Trebuchet MS"/>
          <w:i/>
          <w:color w:val="000000"/>
          <w:sz w:val="23"/>
          <w:szCs w:val="23"/>
          <w:lang w:val="es-CO" w:eastAsia="en-US"/>
        </w:rPr>
        <w:t xml:space="preserve">pagarle tanto a él como a los demás convocantes indemnización </w:t>
      </w:r>
      <w:r w:rsidR="007C1473">
        <w:rPr>
          <w:rFonts w:ascii="Bookman Old Style" w:eastAsiaTheme="minorHAnsi" w:hAnsi="Bookman Old Style" w:cs="Trebuchet MS"/>
          <w:i/>
          <w:color w:val="000000"/>
          <w:sz w:val="23"/>
          <w:szCs w:val="23"/>
          <w:lang w:val="es-CO" w:eastAsia="en-US"/>
        </w:rPr>
        <w:t>en los montos especificados en la demanda.</w:t>
      </w:r>
    </w:p>
    <w:p w:rsidR="00322665" w:rsidRPr="00E01A73" w:rsidRDefault="00322665" w:rsidP="00322665">
      <w:pPr>
        <w:spacing w:line="360" w:lineRule="auto"/>
        <w:ind w:firstLine="1134"/>
        <w:jc w:val="both"/>
        <w:rPr>
          <w:rFonts w:ascii="Bookman Old Style" w:hAnsi="Bookman Old Style" w:cs="Arial"/>
          <w:i/>
          <w:sz w:val="24"/>
          <w:szCs w:val="24"/>
        </w:rPr>
      </w:pPr>
      <w:r w:rsidRPr="00EE7A97">
        <w:rPr>
          <w:rFonts w:ascii="Bookman Old Style" w:hAnsi="Bookman Old Style"/>
          <w:i/>
          <w:sz w:val="24"/>
          <w:szCs w:val="24"/>
        </w:rPr>
        <w:t xml:space="preserve"> </w:t>
      </w:r>
    </w:p>
    <w:p w:rsidR="00322665" w:rsidRPr="00E01A73" w:rsidRDefault="00322665" w:rsidP="00322665">
      <w:pPr>
        <w:pStyle w:val="Prrafodelista"/>
        <w:numPr>
          <w:ilvl w:val="0"/>
          <w:numId w:val="1"/>
        </w:numPr>
        <w:spacing w:line="360" w:lineRule="auto"/>
        <w:jc w:val="both"/>
        <w:rPr>
          <w:rFonts w:ascii="Bookman Old Style" w:hAnsi="Bookman Old Style" w:cs="Arial"/>
          <w:i/>
          <w:sz w:val="24"/>
          <w:szCs w:val="24"/>
        </w:rPr>
      </w:pPr>
      <w:r w:rsidRPr="00E01A73">
        <w:rPr>
          <w:rFonts w:ascii="Bookman Old Style" w:hAnsi="Bookman Old Style" w:cs="Arial"/>
          <w:i/>
          <w:sz w:val="24"/>
          <w:szCs w:val="24"/>
        </w:rPr>
        <w:t>EL AUTO APELADO</w:t>
      </w:r>
    </w:p>
    <w:p w:rsidR="00322665" w:rsidRPr="00E01A73" w:rsidRDefault="00322665" w:rsidP="00322665">
      <w:pPr>
        <w:spacing w:line="360" w:lineRule="auto"/>
        <w:ind w:firstLine="1134"/>
        <w:jc w:val="both"/>
        <w:rPr>
          <w:rFonts w:ascii="Bookman Old Style" w:hAnsi="Bookman Old Style" w:cs="Arial"/>
          <w:i/>
          <w:sz w:val="24"/>
          <w:szCs w:val="24"/>
        </w:rPr>
      </w:pPr>
    </w:p>
    <w:p w:rsidR="00322665" w:rsidRPr="00E01A73" w:rsidRDefault="00322665" w:rsidP="00322665">
      <w:pPr>
        <w:spacing w:line="360" w:lineRule="auto"/>
        <w:ind w:firstLine="1134"/>
        <w:jc w:val="both"/>
        <w:rPr>
          <w:rFonts w:ascii="Bookman Old Style" w:hAnsi="Bookman Old Style" w:cs="Arial"/>
          <w:i/>
          <w:sz w:val="24"/>
          <w:szCs w:val="24"/>
        </w:rPr>
      </w:pPr>
      <w:r w:rsidRPr="00E01A73">
        <w:rPr>
          <w:rFonts w:ascii="Bookman Old Style" w:hAnsi="Bookman Old Style" w:cs="Arial"/>
          <w:i/>
          <w:sz w:val="24"/>
          <w:szCs w:val="24"/>
        </w:rPr>
        <w:t>El Juzgado Cuarto Administrativo de Villavicencio, mediante providencia del 1</w:t>
      </w:r>
      <w:r w:rsidR="007C1473">
        <w:rPr>
          <w:rFonts w:ascii="Bookman Old Style" w:hAnsi="Bookman Old Style" w:cs="Arial"/>
          <w:i/>
          <w:sz w:val="24"/>
          <w:szCs w:val="24"/>
        </w:rPr>
        <w:t>7</w:t>
      </w:r>
      <w:r w:rsidRPr="00E01A73">
        <w:rPr>
          <w:rFonts w:ascii="Bookman Old Style" w:hAnsi="Bookman Old Style" w:cs="Arial"/>
          <w:i/>
          <w:sz w:val="24"/>
          <w:szCs w:val="24"/>
        </w:rPr>
        <w:t xml:space="preserve"> de </w:t>
      </w:r>
      <w:r w:rsidR="007C1473">
        <w:rPr>
          <w:rFonts w:ascii="Bookman Old Style" w:hAnsi="Bookman Old Style" w:cs="Arial"/>
          <w:i/>
          <w:sz w:val="24"/>
          <w:szCs w:val="24"/>
        </w:rPr>
        <w:t xml:space="preserve">abril </w:t>
      </w:r>
      <w:r w:rsidRPr="00E01A73">
        <w:rPr>
          <w:rFonts w:ascii="Bookman Old Style" w:hAnsi="Bookman Old Style" w:cs="Arial"/>
          <w:i/>
          <w:sz w:val="24"/>
          <w:szCs w:val="24"/>
        </w:rPr>
        <w:t xml:space="preserve">de 2013 rechazó la demanda aduciendo que no tenía otra opción, dado que mediante auto calendado </w:t>
      </w:r>
      <w:r w:rsidR="00CE52B6">
        <w:rPr>
          <w:rFonts w:ascii="Bookman Old Style" w:hAnsi="Bookman Old Style" w:cs="Arial"/>
          <w:i/>
          <w:sz w:val="24"/>
          <w:szCs w:val="24"/>
        </w:rPr>
        <w:t>21</w:t>
      </w:r>
      <w:r w:rsidRPr="00E01A73">
        <w:rPr>
          <w:rFonts w:ascii="Bookman Old Style" w:hAnsi="Bookman Old Style" w:cs="Arial"/>
          <w:i/>
          <w:sz w:val="24"/>
          <w:szCs w:val="24"/>
        </w:rPr>
        <w:t xml:space="preserve"> de </w:t>
      </w:r>
      <w:r w:rsidR="00CE52B6">
        <w:rPr>
          <w:rFonts w:ascii="Bookman Old Style" w:hAnsi="Bookman Old Style" w:cs="Arial"/>
          <w:i/>
          <w:sz w:val="24"/>
          <w:szCs w:val="24"/>
        </w:rPr>
        <w:t xml:space="preserve">marzo </w:t>
      </w:r>
      <w:r w:rsidRPr="00E01A73">
        <w:rPr>
          <w:rFonts w:ascii="Bookman Old Style" w:hAnsi="Bookman Old Style" w:cs="Arial"/>
          <w:i/>
          <w:sz w:val="24"/>
          <w:szCs w:val="24"/>
        </w:rPr>
        <w:t>de esa misma anualidad, concedió a la parte actora un término de diez (</w:t>
      </w:r>
      <w:r>
        <w:rPr>
          <w:rFonts w:ascii="Bookman Old Style" w:hAnsi="Bookman Old Style" w:cs="Arial"/>
          <w:i/>
          <w:sz w:val="24"/>
          <w:szCs w:val="24"/>
        </w:rPr>
        <w:t>10) días, contados a partir de su</w:t>
      </w:r>
      <w:r w:rsidRPr="00E01A73">
        <w:rPr>
          <w:rFonts w:ascii="Bookman Old Style" w:hAnsi="Bookman Old Style" w:cs="Arial"/>
          <w:i/>
          <w:sz w:val="24"/>
          <w:szCs w:val="24"/>
        </w:rPr>
        <w:t xml:space="preserve"> notificación, </w:t>
      </w:r>
      <w:r w:rsidR="00CE52B6">
        <w:rPr>
          <w:rFonts w:ascii="Bookman Old Style" w:hAnsi="Bookman Old Style" w:cs="Arial"/>
          <w:i/>
          <w:sz w:val="24"/>
          <w:szCs w:val="24"/>
        </w:rPr>
        <w:t xml:space="preserve">conforme a lo normado por el artículo 170 de </w:t>
      </w:r>
      <w:r w:rsidRPr="00E01A73">
        <w:rPr>
          <w:rFonts w:ascii="Bookman Old Style" w:hAnsi="Bookman Old Style" w:cs="Arial"/>
          <w:i/>
          <w:sz w:val="24"/>
          <w:szCs w:val="24"/>
        </w:rPr>
        <w:t xml:space="preserve">la ley 1437 de 2011 </w:t>
      </w:r>
      <w:r w:rsidR="00CE52B6">
        <w:rPr>
          <w:rFonts w:ascii="Bookman Old Style" w:hAnsi="Bookman Old Style" w:cs="Arial"/>
          <w:i/>
          <w:sz w:val="24"/>
          <w:szCs w:val="24"/>
        </w:rPr>
        <w:t>la corrigiera e</w:t>
      </w:r>
      <w:r w:rsidRPr="00E01A73">
        <w:rPr>
          <w:rFonts w:ascii="Bookman Old Style" w:hAnsi="Bookman Old Style" w:cs="Arial"/>
          <w:i/>
          <w:sz w:val="24"/>
          <w:szCs w:val="24"/>
        </w:rPr>
        <w:t xml:space="preserve">n </w:t>
      </w:r>
      <w:r w:rsidR="00CE52B6">
        <w:rPr>
          <w:rFonts w:ascii="Bookman Old Style" w:hAnsi="Bookman Old Style" w:cs="Arial"/>
          <w:i/>
          <w:sz w:val="24"/>
          <w:szCs w:val="24"/>
        </w:rPr>
        <w:t>e</w:t>
      </w:r>
      <w:r w:rsidRPr="00E01A73">
        <w:rPr>
          <w:rFonts w:ascii="Bookman Old Style" w:hAnsi="Bookman Old Style" w:cs="Arial"/>
          <w:i/>
          <w:sz w:val="24"/>
          <w:szCs w:val="24"/>
        </w:rPr>
        <w:t xml:space="preserve">l sentido </w:t>
      </w:r>
      <w:r w:rsidR="00CE52B6">
        <w:rPr>
          <w:rFonts w:ascii="Bookman Old Style" w:hAnsi="Bookman Old Style" w:cs="Arial"/>
          <w:i/>
          <w:sz w:val="24"/>
          <w:szCs w:val="24"/>
        </w:rPr>
        <w:t>de</w:t>
      </w:r>
      <w:r w:rsidRPr="00E01A73">
        <w:rPr>
          <w:rFonts w:ascii="Bookman Old Style" w:hAnsi="Bookman Old Style" w:cs="Arial"/>
          <w:i/>
          <w:sz w:val="24"/>
          <w:szCs w:val="24"/>
        </w:rPr>
        <w:t xml:space="preserve">: </w:t>
      </w:r>
    </w:p>
    <w:p w:rsidR="00322665" w:rsidRPr="00E01A73" w:rsidRDefault="00322665" w:rsidP="00322665">
      <w:pPr>
        <w:spacing w:line="360" w:lineRule="auto"/>
        <w:ind w:right="-6" w:firstLine="1134"/>
        <w:jc w:val="both"/>
        <w:rPr>
          <w:rFonts w:ascii="Bookman Old Style" w:hAnsi="Bookman Old Style" w:cs="Arial"/>
          <w:i/>
          <w:sz w:val="24"/>
          <w:szCs w:val="24"/>
        </w:rPr>
      </w:pPr>
    </w:p>
    <w:p w:rsidR="00322665" w:rsidRPr="00E01A73" w:rsidRDefault="00322665" w:rsidP="00322665">
      <w:pPr>
        <w:spacing w:line="360" w:lineRule="auto"/>
        <w:ind w:right="-6" w:firstLine="708"/>
        <w:jc w:val="both"/>
        <w:rPr>
          <w:rFonts w:ascii="Bookman Old Style" w:hAnsi="Bookman Old Style" w:cs="Arial"/>
          <w:i/>
          <w:sz w:val="24"/>
          <w:szCs w:val="24"/>
        </w:rPr>
      </w:pPr>
      <w:r w:rsidRPr="00E01A73">
        <w:rPr>
          <w:rFonts w:ascii="Bookman Old Style" w:hAnsi="Bookman Old Style" w:cs="Arial"/>
          <w:i/>
          <w:sz w:val="24"/>
          <w:szCs w:val="24"/>
        </w:rPr>
        <w:t>1) “</w:t>
      </w:r>
      <w:r w:rsidR="00CE52B6">
        <w:rPr>
          <w:rFonts w:ascii="Bookman Old Style" w:hAnsi="Bookman Old Style" w:cs="Arial"/>
          <w:i/>
          <w:sz w:val="24"/>
          <w:szCs w:val="24"/>
        </w:rPr>
        <w:t>realizar la fundamentación fáctica, jurídica y razonada de la cuantía y la indemnización de perjuicios solicitada, conforme al artículo 157 de la Ley 1437 de 2011</w:t>
      </w:r>
      <w:r w:rsidRPr="00E01A73">
        <w:rPr>
          <w:rFonts w:ascii="Bookman Old Style" w:hAnsi="Bookman Old Style" w:cs="Arial"/>
          <w:i/>
          <w:sz w:val="24"/>
          <w:szCs w:val="24"/>
        </w:rPr>
        <w:t>”;</w:t>
      </w:r>
    </w:p>
    <w:p w:rsidR="00322665" w:rsidRPr="00E01A73" w:rsidRDefault="00322665" w:rsidP="00322665">
      <w:pPr>
        <w:spacing w:line="360" w:lineRule="auto"/>
        <w:ind w:right="-6" w:firstLine="708"/>
        <w:jc w:val="both"/>
        <w:rPr>
          <w:rFonts w:ascii="Bookman Old Style" w:hAnsi="Bookman Old Style" w:cs="Arial"/>
          <w:i/>
          <w:sz w:val="24"/>
          <w:szCs w:val="24"/>
        </w:rPr>
      </w:pPr>
    </w:p>
    <w:p w:rsidR="00CE52B6" w:rsidRDefault="00322665" w:rsidP="00322665">
      <w:pPr>
        <w:spacing w:line="360" w:lineRule="auto"/>
        <w:ind w:right="-6" w:firstLine="708"/>
        <w:jc w:val="both"/>
        <w:rPr>
          <w:rFonts w:ascii="Bookman Old Style" w:hAnsi="Bookman Old Style" w:cs="Arial"/>
          <w:i/>
          <w:sz w:val="24"/>
          <w:szCs w:val="24"/>
        </w:rPr>
      </w:pPr>
      <w:r w:rsidRPr="00E01A73">
        <w:rPr>
          <w:rFonts w:ascii="Bookman Old Style" w:hAnsi="Bookman Old Style" w:cs="Arial"/>
          <w:i/>
          <w:sz w:val="24"/>
          <w:szCs w:val="24"/>
        </w:rPr>
        <w:t xml:space="preserve">2) </w:t>
      </w:r>
      <w:r w:rsidR="00CE52B6">
        <w:rPr>
          <w:rFonts w:ascii="Bookman Old Style" w:hAnsi="Bookman Old Style" w:cs="Arial"/>
          <w:i/>
          <w:sz w:val="24"/>
          <w:szCs w:val="24"/>
        </w:rPr>
        <w:t>“En igual sentido debe aportar la parte actora las pruebas que pretende hacer valer, allegando con la demanda todas las documentales que se encuentren en su poder o que hubiese intentado recaudar mediante el ejercicio del derecho de petición”</w:t>
      </w:r>
    </w:p>
    <w:p w:rsidR="0036373E" w:rsidRDefault="0036373E" w:rsidP="00322665">
      <w:pPr>
        <w:spacing w:line="360" w:lineRule="auto"/>
        <w:ind w:right="-6" w:firstLine="708"/>
        <w:jc w:val="both"/>
        <w:rPr>
          <w:rFonts w:ascii="Bookman Old Style" w:hAnsi="Bookman Old Style" w:cs="Arial"/>
          <w:i/>
          <w:sz w:val="24"/>
          <w:szCs w:val="24"/>
        </w:rPr>
      </w:pPr>
    </w:p>
    <w:p w:rsidR="0036373E" w:rsidRDefault="0036373E" w:rsidP="00322665">
      <w:pPr>
        <w:spacing w:line="360" w:lineRule="auto"/>
        <w:ind w:right="-6" w:firstLine="708"/>
        <w:jc w:val="both"/>
        <w:rPr>
          <w:rFonts w:ascii="Bookman Old Style" w:hAnsi="Bookman Old Style" w:cs="Arial"/>
          <w:i/>
          <w:sz w:val="24"/>
          <w:szCs w:val="24"/>
        </w:rPr>
      </w:pPr>
      <w:r>
        <w:rPr>
          <w:rFonts w:ascii="Bookman Old Style" w:hAnsi="Bookman Old Style" w:cs="Arial"/>
          <w:i/>
          <w:sz w:val="24"/>
          <w:szCs w:val="24"/>
        </w:rPr>
        <w:t xml:space="preserve">3) Allegara copia de la corrección en medio </w:t>
      </w:r>
      <w:proofErr w:type="gramStart"/>
      <w:r>
        <w:rPr>
          <w:rFonts w:ascii="Bookman Old Style" w:hAnsi="Bookman Old Style" w:cs="Arial"/>
          <w:i/>
          <w:sz w:val="24"/>
          <w:szCs w:val="24"/>
        </w:rPr>
        <w:t>magnético</w:t>
      </w:r>
      <w:proofErr w:type="gramEnd"/>
      <w:r>
        <w:rPr>
          <w:rFonts w:ascii="Bookman Old Style" w:hAnsi="Bookman Old Style" w:cs="Arial"/>
          <w:i/>
          <w:sz w:val="24"/>
          <w:szCs w:val="24"/>
        </w:rPr>
        <w:t xml:space="preserve">… </w:t>
      </w:r>
    </w:p>
    <w:p w:rsidR="00CE52B6" w:rsidRDefault="00CE52B6" w:rsidP="00322665">
      <w:pPr>
        <w:spacing w:line="360" w:lineRule="auto"/>
        <w:ind w:right="-6" w:firstLine="708"/>
        <w:jc w:val="both"/>
        <w:rPr>
          <w:rFonts w:ascii="Bookman Old Style" w:hAnsi="Bookman Old Style" w:cs="Arial"/>
          <w:i/>
          <w:sz w:val="24"/>
          <w:szCs w:val="24"/>
        </w:rPr>
      </w:pPr>
    </w:p>
    <w:p w:rsidR="0036373E" w:rsidRPr="00961AFD" w:rsidRDefault="0036373E" w:rsidP="0036373E">
      <w:pPr>
        <w:spacing w:line="360" w:lineRule="auto"/>
        <w:ind w:firstLine="1134"/>
        <w:jc w:val="both"/>
        <w:rPr>
          <w:rFonts w:ascii="Bookman Old Style" w:hAnsi="Bookman Old Style" w:cs="Arial"/>
          <w:i/>
          <w:sz w:val="24"/>
          <w:szCs w:val="24"/>
        </w:rPr>
      </w:pPr>
      <w:r w:rsidRPr="00961AFD">
        <w:rPr>
          <w:rFonts w:ascii="Bookman Old Style" w:hAnsi="Bookman Old Style" w:cs="Arial"/>
          <w:i/>
          <w:sz w:val="24"/>
          <w:szCs w:val="24"/>
        </w:rPr>
        <w:t xml:space="preserve"> Pero transcurrido el plazo otorgado, la parte interesada no dio cumplimiento a lo ordenado.</w:t>
      </w:r>
    </w:p>
    <w:p w:rsidR="0036373E" w:rsidRPr="00961AFD" w:rsidRDefault="0036373E" w:rsidP="0036373E">
      <w:pPr>
        <w:spacing w:line="360" w:lineRule="auto"/>
        <w:ind w:firstLine="1134"/>
        <w:jc w:val="both"/>
        <w:rPr>
          <w:rFonts w:ascii="Bookman Old Style" w:hAnsi="Bookman Old Style" w:cs="Arial"/>
          <w:i/>
          <w:sz w:val="24"/>
          <w:szCs w:val="24"/>
        </w:rPr>
      </w:pPr>
    </w:p>
    <w:p w:rsidR="00322665" w:rsidRPr="00E01A73" w:rsidRDefault="00322665" w:rsidP="00322665">
      <w:pPr>
        <w:spacing w:line="360" w:lineRule="auto"/>
        <w:ind w:firstLine="1134"/>
        <w:jc w:val="both"/>
        <w:rPr>
          <w:rFonts w:ascii="Bookman Old Style" w:hAnsi="Bookman Old Style" w:cs="Arial"/>
          <w:i/>
          <w:sz w:val="24"/>
          <w:szCs w:val="24"/>
        </w:rPr>
      </w:pPr>
    </w:p>
    <w:p w:rsidR="00322665" w:rsidRPr="00E01A73" w:rsidRDefault="00322665" w:rsidP="00322665">
      <w:pPr>
        <w:pStyle w:val="Prrafodelista"/>
        <w:numPr>
          <w:ilvl w:val="0"/>
          <w:numId w:val="1"/>
        </w:numPr>
        <w:spacing w:line="360" w:lineRule="auto"/>
        <w:jc w:val="both"/>
        <w:rPr>
          <w:rFonts w:ascii="Bookman Old Style" w:hAnsi="Bookman Old Style" w:cs="Arial"/>
          <w:i/>
          <w:sz w:val="24"/>
          <w:szCs w:val="24"/>
        </w:rPr>
      </w:pPr>
      <w:r w:rsidRPr="00E01A73">
        <w:rPr>
          <w:rFonts w:ascii="Bookman Old Style" w:hAnsi="Bookman Old Style" w:cs="Arial"/>
          <w:i/>
          <w:sz w:val="24"/>
          <w:szCs w:val="24"/>
        </w:rPr>
        <w:t xml:space="preserve">EL RECURSO DE APELACIÓN </w:t>
      </w:r>
    </w:p>
    <w:p w:rsidR="00322665" w:rsidRPr="00E01A73" w:rsidRDefault="00322665" w:rsidP="00322665">
      <w:pPr>
        <w:spacing w:line="360" w:lineRule="auto"/>
        <w:ind w:firstLine="1134"/>
        <w:jc w:val="both"/>
        <w:rPr>
          <w:rFonts w:ascii="Bookman Old Style" w:hAnsi="Bookman Old Style" w:cs="Arial"/>
          <w:i/>
          <w:sz w:val="24"/>
          <w:szCs w:val="24"/>
        </w:rPr>
      </w:pPr>
    </w:p>
    <w:p w:rsidR="00101CA0" w:rsidRDefault="00322665" w:rsidP="00322665">
      <w:pPr>
        <w:spacing w:line="360" w:lineRule="auto"/>
        <w:ind w:firstLine="1134"/>
        <w:jc w:val="both"/>
        <w:rPr>
          <w:rFonts w:ascii="Bookman Old Style" w:hAnsi="Bookman Old Style" w:cs="Arial"/>
          <w:i/>
          <w:sz w:val="24"/>
          <w:szCs w:val="24"/>
        </w:rPr>
      </w:pPr>
      <w:r w:rsidRPr="00E01A73">
        <w:rPr>
          <w:rFonts w:ascii="Bookman Old Style" w:hAnsi="Bookman Old Style" w:cs="Arial"/>
          <w:i/>
          <w:sz w:val="24"/>
          <w:szCs w:val="24"/>
        </w:rPr>
        <w:t xml:space="preserve">La parte demandante fundamentó su inconformidad con el auto objeto del recurso argumentando que el a-quo no debió rechazar la demanda porque desde su presentación </w:t>
      </w:r>
      <w:r w:rsidR="00101CA0">
        <w:rPr>
          <w:rFonts w:ascii="Bookman Old Style" w:hAnsi="Bookman Old Style" w:cs="Arial"/>
          <w:i/>
          <w:sz w:val="24"/>
          <w:szCs w:val="24"/>
        </w:rPr>
        <w:t xml:space="preserve">contenía el </w:t>
      </w:r>
      <w:r w:rsidR="0036373E">
        <w:rPr>
          <w:rFonts w:ascii="Bookman Old Style" w:hAnsi="Bookman Old Style" w:cs="Arial"/>
          <w:i/>
          <w:sz w:val="24"/>
          <w:szCs w:val="24"/>
        </w:rPr>
        <w:t>fundamentó fáctica, jurídic</w:t>
      </w:r>
      <w:r w:rsidR="00101CA0">
        <w:rPr>
          <w:rFonts w:ascii="Bookman Old Style" w:hAnsi="Bookman Old Style" w:cs="Arial"/>
          <w:i/>
          <w:sz w:val="24"/>
          <w:szCs w:val="24"/>
        </w:rPr>
        <w:t>o y razonado de</w:t>
      </w:r>
      <w:r w:rsidR="0036373E">
        <w:rPr>
          <w:rFonts w:ascii="Bookman Old Style" w:hAnsi="Bookman Old Style" w:cs="Arial"/>
          <w:i/>
          <w:sz w:val="24"/>
          <w:szCs w:val="24"/>
        </w:rPr>
        <w:t xml:space="preserve"> la cuantía y la indemnización de perjuicios solicitada,</w:t>
      </w:r>
      <w:r w:rsidR="00101CA0">
        <w:rPr>
          <w:rFonts w:ascii="Bookman Old Style" w:hAnsi="Bookman Old Style" w:cs="Arial"/>
          <w:i/>
          <w:sz w:val="24"/>
          <w:szCs w:val="24"/>
        </w:rPr>
        <w:t xml:space="preserve"> en el acápite “V. ESTIMACIÓN DE LA CUANTÍA BAJO JURAMENTO”, a folios 7 y 8 de la demanda. </w:t>
      </w:r>
    </w:p>
    <w:p w:rsidR="00E65B18" w:rsidRDefault="00E65B18" w:rsidP="00322665">
      <w:pPr>
        <w:spacing w:line="360" w:lineRule="auto"/>
        <w:ind w:firstLine="1134"/>
        <w:jc w:val="both"/>
        <w:rPr>
          <w:rFonts w:ascii="Bookman Old Style" w:hAnsi="Bookman Old Style" w:cs="Arial"/>
          <w:i/>
          <w:sz w:val="24"/>
          <w:szCs w:val="24"/>
        </w:rPr>
      </w:pPr>
    </w:p>
    <w:p w:rsidR="00101CA0" w:rsidRDefault="00E65B18" w:rsidP="00322665">
      <w:pPr>
        <w:spacing w:line="360" w:lineRule="auto"/>
        <w:ind w:firstLine="1134"/>
        <w:jc w:val="both"/>
        <w:rPr>
          <w:rFonts w:ascii="Bookman Old Style" w:hAnsi="Bookman Old Style" w:cs="Arial"/>
          <w:i/>
          <w:sz w:val="24"/>
          <w:szCs w:val="24"/>
        </w:rPr>
      </w:pPr>
      <w:r>
        <w:rPr>
          <w:rFonts w:ascii="Bookman Old Style" w:hAnsi="Bookman Old Style" w:cs="Arial"/>
          <w:i/>
          <w:sz w:val="24"/>
          <w:szCs w:val="24"/>
        </w:rPr>
        <w:lastRenderedPageBreak/>
        <w:t>Igualmente, manifestó en relación con las pruebas exigidas por el auto que inadmitió, que todas las que reposaban en su poder fueron adjuntadas a la demanda y por ello, tan solo se solicita se decreten 3, que serán recaudadas con la mediación de la orden judicial.</w:t>
      </w:r>
    </w:p>
    <w:p w:rsidR="00E65B18" w:rsidRDefault="00E65B18" w:rsidP="00322665">
      <w:pPr>
        <w:spacing w:line="360" w:lineRule="auto"/>
        <w:ind w:firstLine="1134"/>
        <w:jc w:val="both"/>
        <w:rPr>
          <w:rFonts w:ascii="Bookman Old Style" w:hAnsi="Bookman Old Style" w:cs="Arial"/>
          <w:i/>
          <w:sz w:val="24"/>
          <w:szCs w:val="24"/>
        </w:rPr>
      </w:pPr>
    </w:p>
    <w:p w:rsidR="00322665" w:rsidRPr="00E01A73" w:rsidRDefault="00E65B18" w:rsidP="00322665">
      <w:pPr>
        <w:spacing w:line="360" w:lineRule="auto"/>
        <w:ind w:firstLine="1134"/>
        <w:jc w:val="both"/>
        <w:rPr>
          <w:rFonts w:ascii="Bookman Old Style" w:hAnsi="Bookman Old Style" w:cs="Arial"/>
          <w:i/>
          <w:sz w:val="24"/>
          <w:szCs w:val="24"/>
        </w:rPr>
      </w:pPr>
      <w:r>
        <w:rPr>
          <w:rFonts w:ascii="Bookman Old Style" w:hAnsi="Bookman Old Style" w:cs="Arial"/>
          <w:i/>
          <w:sz w:val="24"/>
          <w:szCs w:val="24"/>
        </w:rPr>
        <w:t>Concluyó que rechazar la demanda por falta de requisitos que no son necesarios, implica la negación d</w:t>
      </w:r>
      <w:r w:rsidR="00322665" w:rsidRPr="00E01A73">
        <w:rPr>
          <w:rFonts w:ascii="Bookman Old Style" w:hAnsi="Bookman Old Style" w:cs="Arial"/>
          <w:i/>
          <w:sz w:val="24"/>
          <w:szCs w:val="24"/>
        </w:rPr>
        <w:t>el derecho de acceso a la administración de justicia</w:t>
      </w:r>
      <w:r>
        <w:rPr>
          <w:rFonts w:ascii="Bookman Old Style" w:hAnsi="Bookman Old Style" w:cs="Arial"/>
          <w:i/>
          <w:sz w:val="24"/>
          <w:szCs w:val="24"/>
        </w:rPr>
        <w:t xml:space="preserve">, por lo que </w:t>
      </w:r>
      <w:r w:rsidR="00133985">
        <w:rPr>
          <w:rFonts w:ascii="Bookman Old Style" w:hAnsi="Bookman Old Style" w:cs="Arial"/>
          <w:i/>
          <w:sz w:val="24"/>
          <w:szCs w:val="24"/>
        </w:rPr>
        <w:t>reiteró su solicitud para que el auto apelado sea revocado</w:t>
      </w:r>
      <w:r w:rsidR="00322665" w:rsidRPr="00E01A73">
        <w:rPr>
          <w:rFonts w:ascii="Bookman Old Style" w:hAnsi="Bookman Old Style" w:cs="Arial"/>
          <w:i/>
          <w:sz w:val="24"/>
          <w:szCs w:val="24"/>
        </w:rPr>
        <w:t xml:space="preserve">. </w:t>
      </w:r>
    </w:p>
    <w:p w:rsidR="00322665" w:rsidRPr="00E01A73" w:rsidRDefault="00322665" w:rsidP="00322665">
      <w:pPr>
        <w:spacing w:line="360" w:lineRule="auto"/>
        <w:ind w:firstLine="1134"/>
        <w:jc w:val="both"/>
        <w:rPr>
          <w:rFonts w:ascii="Bookman Old Style" w:hAnsi="Bookman Old Style" w:cs="Arial"/>
          <w:i/>
          <w:sz w:val="24"/>
          <w:szCs w:val="24"/>
        </w:rPr>
      </w:pPr>
    </w:p>
    <w:p w:rsidR="00322665" w:rsidRPr="00E01A73" w:rsidRDefault="00322665" w:rsidP="00322665">
      <w:pPr>
        <w:pStyle w:val="Prrafodelista"/>
        <w:numPr>
          <w:ilvl w:val="0"/>
          <w:numId w:val="1"/>
        </w:numPr>
        <w:spacing w:line="360" w:lineRule="auto"/>
        <w:jc w:val="both"/>
        <w:rPr>
          <w:rFonts w:ascii="Bookman Old Style" w:hAnsi="Bookman Old Style" w:cs="Arial"/>
          <w:i/>
          <w:sz w:val="24"/>
          <w:szCs w:val="24"/>
        </w:rPr>
      </w:pPr>
      <w:r w:rsidRPr="00E01A73">
        <w:rPr>
          <w:rFonts w:ascii="Bookman Old Style" w:hAnsi="Bookman Old Style" w:cs="Arial"/>
          <w:i/>
          <w:sz w:val="24"/>
          <w:szCs w:val="24"/>
        </w:rPr>
        <w:t>CONSIDERACIONES</w:t>
      </w:r>
    </w:p>
    <w:p w:rsidR="00322665" w:rsidRPr="00E01A73" w:rsidRDefault="00322665" w:rsidP="00322665">
      <w:pPr>
        <w:spacing w:line="360" w:lineRule="auto"/>
        <w:ind w:firstLine="1134"/>
        <w:jc w:val="both"/>
        <w:rPr>
          <w:rFonts w:ascii="Bookman Old Style" w:hAnsi="Bookman Old Style" w:cs="Arial"/>
          <w:i/>
          <w:sz w:val="24"/>
          <w:szCs w:val="24"/>
        </w:rPr>
      </w:pPr>
    </w:p>
    <w:p w:rsidR="00322665" w:rsidRPr="00E01A73" w:rsidRDefault="00322665" w:rsidP="00322665">
      <w:pPr>
        <w:spacing w:line="360" w:lineRule="auto"/>
        <w:ind w:firstLine="1134"/>
        <w:jc w:val="both"/>
        <w:rPr>
          <w:rFonts w:ascii="Bookman Old Style" w:hAnsi="Bookman Old Style" w:cs="Arial"/>
          <w:i/>
          <w:sz w:val="24"/>
          <w:szCs w:val="24"/>
        </w:rPr>
      </w:pPr>
      <w:r w:rsidRPr="00E01A73">
        <w:rPr>
          <w:rFonts w:ascii="Bookman Old Style" w:hAnsi="Bookman Old Style" w:cs="Arial"/>
          <w:i/>
          <w:sz w:val="24"/>
          <w:szCs w:val="24"/>
        </w:rPr>
        <w:t xml:space="preserve">El Tribunal es competente para conocer de la impugnación contra el auto que resolvió rechazar la demanda en </w:t>
      </w:r>
      <w:r>
        <w:rPr>
          <w:rFonts w:ascii="Bookman Old Style" w:hAnsi="Bookman Old Style" w:cs="Arial"/>
          <w:i/>
          <w:sz w:val="24"/>
          <w:szCs w:val="24"/>
        </w:rPr>
        <w:t>primera instancia, proferido por</w:t>
      </w:r>
      <w:r w:rsidRPr="00E01A73">
        <w:rPr>
          <w:rFonts w:ascii="Bookman Old Style" w:hAnsi="Bookman Old Style" w:cs="Arial"/>
          <w:i/>
          <w:sz w:val="24"/>
          <w:szCs w:val="24"/>
        </w:rPr>
        <w:t xml:space="preserve"> el Juzgado Cuarto administrativo de Villavicencio, de acuerdo con lo previsto en el artículo 153 del CPACA. </w:t>
      </w:r>
    </w:p>
    <w:p w:rsidR="00322665" w:rsidRPr="00E01A73" w:rsidRDefault="00322665" w:rsidP="00322665">
      <w:pPr>
        <w:spacing w:line="360" w:lineRule="auto"/>
        <w:ind w:firstLine="1134"/>
        <w:jc w:val="both"/>
        <w:rPr>
          <w:rFonts w:ascii="Bookman Old Style" w:hAnsi="Bookman Old Style" w:cs="Arial"/>
          <w:i/>
          <w:sz w:val="24"/>
          <w:szCs w:val="24"/>
        </w:rPr>
      </w:pPr>
    </w:p>
    <w:p w:rsidR="00322665" w:rsidRPr="00E01A73" w:rsidRDefault="00322665" w:rsidP="00322665">
      <w:pPr>
        <w:spacing w:line="360" w:lineRule="auto"/>
        <w:ind w:firstLine="1134"/>
        <w:jc w:val="both"/>
        <w:rPr>
          <w:rFonts w:ascii="Bookman Old Style" w:hAnsi="Bookman Old Style" w:cs="Arial"/>
          <w:i/>
          <w:sz w:val="24"/>
          <w:szCs w:val="24"/>
        </w:rPr>
      </w:pPr>
      <w:r w:rsidRPr="00E01A73">
        <w:rPr>
          <w:rFonts w:ascii="Bookman Old Style" w:hAnsi="Bookman Old Style" w:cs="Arial"/>
          <w:i/>
          <w:sz w:val="24"/>
          <w:szCs w:val="24"/>
        </w:rPr>
        <w:t xml:space="preserve">El a-quo al examinar la demanda advirtió que </w:t>
      </w:r>
      <w:r w:rsidR="006252A2">
        <w:rPr>
          <w:rFonts w:ascii="Bookman Old Style" w:hAnsi="Bookman Old Style" w:cs="Arial"/>
          <w:i/>
          <w:sz w:val="24"/>
          <w:szCs w:val="24"/>
        </w:rPr>
        <w:t>debía fundamentarse fáctica, jurídica y razonada de la cuantía y la indemnización de perjuicios solicitada, conforme al artículo 157 de la Ley 1437 de 2011</w:t>
      </w:r>
      <w:r w:rsidRPr="00E01A73">
        <w:rPr>
          <w:rFonts w:ascii="Bookman Old Style" w:hAnsi="Bookman Old Style" w:cs="Arial"/>
          <w:i/>
          <w:sz w:val="24"/>
          <w:szCs w:val="24"/>
        </w:rPr>
        <w:t xml:space="preserve"> y debían aportarse las pruebas que se encontraran en poder de</w:t>
      </w:r>
      <w:r>
        <w:rPr>
          <w:rFonts w:ascii="Bookman Old Style" w:hAnsi="Bookman Old Style" w:cs="Arial"/>
          <w:i/>
          <w:sz w:val="24"/>
          <w:szCs w:val="24"/>
        </w:rPr>
        <w:t xml:space="preserve">l </w:t>
      </w:r>
      <w:r w:rsidRPr="00E01A73">
        <w:rPr>
          <w:rFonts w:ascii="Bookman Old Style" w:hAnsi="Bookman Old Style" w:cs="Arial"/>
          <w:i/>
          <w:sz w:val="24"/>
          <w:szCs w:val="24"/>
        </w:rPr>
        <w:t>interesad</w:t>
      </w:r>
      <w:r>
        <w:rPr>
          <w:rFonts w:ascii="Bookman Old Style" w:hAnsi="Bookman Old Style" w:cs="Arial"/>
          <w:i/>
          <w:sz w:val="24"/>
          <w:szCs w:val="24"/>
        </w:rPr>
        <w:t>o</w:t>
      </w:r>
      <w:r w:rsidRPr="00E01A73">
        <w:rPr>
          <w:rFonts w:ascii="Bookman Old Style" w:hAnsi="Bookman Old Style" w:cs="Arial"/>
          <w:i/>
          <w:sz w:val="24"/>
          <w:szCs w:val="24"/>
        </w:rPr>
        <w:t>.</w:t>
      </w:r>
    </w:p>
    <w:p w:rsidR="00322665" w:rsidRPr="00E01A73" w:rsidRDefault="00322665" w:rsidP="00322665">
      <w:pPr>
        <w:spacing w:line="360" w:lineRule="auto"/>
        <w:ind w:firstLine="1134"/>
        <w:jc w:val="both"/>
        <w:rPr>
          <w:rFonts w:ascii="Bookman Old Style" w:hAnsi="Bookman Old Style" w:cs="Arial"/>
          <w:i/>
          <w:sz w:val="24"/>
          <w:szCs w:val="24"/>
        </w:rPr>
      </w:pPr>
    </w:p>
    <w:p w:rsidR="00322665" w:rsidRPr="00E01A73" w:rsidRDefault="00322665" w:rsidP="00322665">
      <w:pPr>
        <w:pStyle w:val="Textoindependiente3"/>
        <w:spacing w:after="0" w:line="360" w:lineRule="auto"/>
        <w:ind w:firstLine="1134"/>
        <w:jc w:val="both"/>
        <w:rPr>
          <w:rFonts w:ascii="Bookman Old Style" w:hAnsi="Bookman Old Style" w:cs="Arial"/>
          <w:i/>
          <w:sz w:val="24"/>
          <w:szCs w:val="24"/>
        </w:rPr>
      </w:pPr>
      <w:r w:rsidRPr="00E01A73">
        <w:rPr>
          <w:rFonts w:ascii="Bookman Old Style" w:hAnsi="Bookman Old Style" w:cs="Arial"/>
          <w:i/>
          <w:sz w:val="24"/>
          <w:szCs w:val="24"/>
        </w:rPr>
        <w:t xml:space="preserve">Resaltando esos defectos, mediante auto del </w:t>
      </w:r>
      <w:r w:rsidR="006252A2">
        <w:rPr>
          <w:rFonts w:ascii="Bookman Old Style" w:hAnsi="Bookman Old Style" w:cs="Arial"/>
          <w:i/>
          <w:sz w:val="24"/>
          <w:szCs w:val="24"/>
        </w:rPr>
        <w:t>21</w:t>
      </w:r>
      <w:r w:rsidRPr="00E01A73">
        <w:rPr>
          <w:rFonts w:ascii="Bookman Old Style" w:hAnsi="Bookman Old Style" w:cs="Arial"/>
          <w:i/>
          <w:sz w:val="24"/>
          <w:szCs w:val="24"/>
        </w:rPr>
        <w:t xml:space="preserve"> de </w:t>
      </w:r>
      <w:r w:rsidR="006252A2">
        <w:rPr>
          <w:rFonts w:ascii="Bookman Old Style" w:hAnsi="Bookman Old Style" w:cs="Arial"/>
          <w:i/>
          <w:sz w:val="24"/>
          <w:szCs w:val="24"/>
        </w:rPr>
        <w:t xml:space="preserve">marzo </w:t>
      </w:r>
      <w:r w:rsidRPr="00E01A73">
        <w:rPr>
          <w:rFonts w:ascii="Bookman Old Style" w:hAnsi="Bookman Old Style" w:cs="Arial"/>
          <w:i/>
          <w:sz w:val="24"/>
          <w:szCs w:val="24"/>
        </w:rPr>
        <w:t xml:space="preserve">de 2013, concedió a la parte demandante un término de diez (10) días para subsanarlos. Esa providencia se notificó por estado el viernes </w:t>
      </w:r>
      <w:r w:rsidR="006252A2">
        <w:rPr>
          <w:rFonts w:ascii="Bookman Old Style" w:hAnsi="Bookman Old Style" w:cs="Arial"/>
          <w:i/>
          <w:sz w:val="24"/>
          <w:szCs w:val="24"/>
        </w:rPr>
        <w:t xml:space="preserve">22 </w:t>
      </w:r>
      <w:r w:rsidRPr="00E01A73">
        <w:rPr>
          <w:rFonts w:ascii="Bookman Old Style" w:hAnsi="Bookman Old Style" w:cs="Arial"/>
          <w:i/>
          <w:sz w:val="24"/>
          <w:szCs w:val="24"/>
        </w:rPr>
        <w:t xml:space="preserve">de </w:t>
      </w:r>
      <w:r w:rsidR="006252A2">
        <w:rPr>
          <w:rFonts w:ascii="Bookman Old Style" w:hAnsi="Bookman Old Style" w:cs="Arial"/>
          <w:i/>
          <w:sz w:val="24"/>
          <w:szCs w:val="24"/>
        </w:rPr>
        <w:t xml:space="preserve">marzo </w:t>
      </w:r>
      <w:r w:rsidRPr="00E01A73">
        <w:rPr>
          <w:rFonts w:ascii="Bookman Old Style" w:hAnsi="Bookman Old Style" w:cs="Arial"/>
          <w:i/>
          <w:sz w:val="24"/>
          <w:szCs w:val="24"/>
        </w:rPr>
        <w:t>de 2013</w:t>
      </w:r>
      <w:r w:rsidRPr="00E01A73">
        <w:rPr>
          <w:rStyle w:val="Refdenotaalpie"/>
          <w:rFonts w:ascii="Bookman Old Style" w:hAnsi="Bookman Old Style" w:cs="Arial"/>
          <w:sz w:val="24"/>
          <w:szCs w:val="24"/>
        </w:rPr>
        <w:footnoteReference w:id="2"/>
      </w:r>
      <w:r w:rsidRPr="00E01A73">
        <w:rPr>
          <w:rFonts w:ascii="Bookman Old Style" w:hAnsi="Bookman Old Style" w:cs="Arial"/>
          <w:i/>
          <w:sz w:val="24"/>
          <w:szCs w:val="24"/>
        </w:rPr>
        <w:t xml:space="preserve">, por lo que el plazo otorgado comenzó a correr a partir del día hábil siguiente, es decir, el </w:t>
      </w:r>
      <w:r w:rsidR="006252A2">
        <w:rPr>
          <w:rFonts w:ascii="Bookman Old Style" w:hAnsi="Bookman Old Style" w:cs="Arial"/>
          <w:i/>
          <w:sz w:val="24"/>
          <w:szCs w:val="24"/>
        </w:rPr>
        <w:t xml:space="preserve">lunes 1º </w:t>
      </w:r>
      <w:r w:rsidRPr="00E01A73">
        <w:rPr>
          <w:rFonts w:ascii="Bookman Old Style" w:hAnsi="Bookman Old Style" w:cs="Arial"/>
          <w:i/>
          <w:sz w:val="24"/>
          <w:szCs w:val="24"/>
        </w:rPr>
        <w:t xml:space="preserve">de </w:t>
      </w:r>
      <w:r w:rsidR="006252A2">
        <w:rPr>
          <w:rFonts w:ascii="Bookman Old Style" w:hAnsi="Bookman Old Style" w:cs="Arial"/>
          <w:i/>
          <w:sz w:val="24"/>
          <w:szCs w:val="24"/>
        </w:rPr>
        <w:t xml:space="preserve">abril </w:t>
      </w:r>
      <w:r w:rsidRPr="00E01A73">
        <w:rPr>
          <w:rFonts w:ascii="Bookman Old Style" w:hAnsi="Bookman Old Style" w:cs="Arial"/>
          <w:i/>
          <w:sz w:val="24"/>
          <w:szCs w:val="24"/>
        </w:rPr>
        <w:t xml:space="preserve">de esa anualidad, </w:t>
      </w:r>
      <w:r w:rsidR="006252A2">
        <w:rPr>
          <w:rFonts w:ascii="Bookman Old Style" w:hAnsi="Bookman Old Style" w:cs="Arial"/>
          <w:i/>
          <w:sz w:val="24"/>
          <w:szCs w:val="24"/>
        </w:rPr>
        <w:t>dado que en el interregno transcurrió la semana santa</w:t>
      </w:r>
      <w:r w:rsidR="00C40672">
        <w:rPr>
          <w:rFonts w:ascii="Bookman Old Style" w:hAnsi="Bookman Old Style" w:cs="Arial"/>
          <w:i/>
          <w:sz w:val="24"/>
          <w:szCs w:val="24"/>
        </w:rPr>
        <w:t>,</w:t>
      </w:r>
      <w:r w:rsidR="006252A2">
        <w:rPr>
          <w:rFonts w:ascii="Bookman Old Style" w:hAnsi="Bookman Old Style" w:cs="Arial"/>
          <w:i/>
          <w:sz w:val="24"/>
          <w:szCs w:val="24"/>
        </w:rPr>
        <w:t xml:space="preserve"> </w:t>
      </w:r>
      <w:r w:rsidR="00C40672">
        <w:rPr>
          <w:rFonts w:ascii="Bookman Old Style" w:hAnsi="Bookman Old Style" w:cs="Arial"/>
          <w:i/>
          <w:sz w:val="24"/>
          <w:szCs w:val="24"/>
        </w:rPr>
        <w:t>y venció</w:t>
      </w:r>
      <w:r w:rsidRPr="00E01A73">
        <w:rPr>
          <w:rFonts w:ascii="Bookman Old Style" w:hAnsi="Bookman Old Style" w:cs="Arial"/>
          <w:i/>
          <w:sz w:val="24"/>
          <w:szCs w:val="24"/>
        </w:rPr>
        <w:t xml:space="preserve"> el viernes </w:t>
      </w:r>
      <w:r w:rsidR="006252A2">
        <w:rPr>
          <w:rFonts w:ascii="Bookman Old Style" w:hAnsi="Bookman Old Style" w:cs="Arial"/>
          <w:i/>
          <w:sz w:val="24"/>
          <w:szCs w:val="24"/>
        </w:rPr>
        <w:t>1</w:t>
      </w:r>
      <w:r w:rsidRPr="00E01A73">
        <w:rPr>
          <w:rFonts w:ascii="Bookman Old Style" w:hAnsi="Bookman Old Style" w:cs="Arial"/>
          <w:i/>
          <w:sz w:val="24"/>
          <w:szCs w:val="24"/>
        </w:rPr>
        <w:t>2 de</w:t>
      </w:r>
      <w:r w:rsidR="006252A2">
        <w:rPr>
          <w:rFonts w:ascii="Bookman Old Style" w:hAnsi="Bookman Old Style" w:cs="Arial"/>
          <w:i/>
          <w:sz w:val="24"/>
          <w:szCs w:val="24"/>
        </w:rPr>
        <w:t xml:space="preserve"> abril </w:t>
      </w:r>
      <w:r w:rsidRPr="00E01A73">
        <w:rPr>
          <w:rFonts w:ascii="Bookman Old Style" w:hAnsi="Bookman Old Style" w:cs="Arial"/>
          <w:i/>
          <w:sz w:val="24"/>
          <w:szCs w:val="24"/>
        </w:rPr>
        <w:t xml:space="preserve">de 2013 sin que el </w:t>
      </w:r>
      <w:r w:rsidR="00C40672">
        <w:rPr>
          <w:rFonts w:ascii="Bookman Old Style" w:hAnsi="Bookman Old Style" w:cs="Arial"/>
          <w:i/>
          <w:sz w:val="24"/>
          <w:szCs w:val="24"/>
        </w:rPr>
        <w:t xml:space="preserve">interesado </w:t>
      </w:r>
      <w:r w:rsidR="00C40672" w:rsidRPr="00E01A73">
        <w:rPr>
          <w:rFonts w:ascii="Bookman Old Style" w:hAnsi="Bookman Old Style" w:cs="Arial"/>
          <w:i/>
          <w:sz w:val="24"/>
          <w:szCs w:val="24"/>
        </w:rPr>
        <w:t>perfeccionara</w:t>
      </w:r>
      <w:r w:rsidRPr="00E01A73">
        <w:rPr>
          <w:rFonts w:ascii="Bookman Old Style" w:hAnsi="Bookman Old Style" w:cs="Arial"/>
          <w:i/>
          <w:sz w:val="24"/>
          <w:szCs w:val="24"/>
        </w:rPr>
        <w:t xml:space="preserve"> la demanda, </w:t>
      </w:r>
      <w:r w:rsidR="00C40672">
        <w:rPr>
          <w:rFonts w:ascii="Bookman Old Style" w:hAnsi="Bookman Old Style" w:cs="Arial"/>
          <w:i/>
          <w:sz w:val="24"/>
          <w:szCs w:val="24"/>
        </w:rPr>
        <w:t xml:space="preserve">por esa </w:t>
      </w:r>
      <w:r w:rsidRPr="00E01A73">
        <w:rPr>
          <w:rFonts w:ascii="Bookman Old Style" w:hAnsi="Bookman Old Style" w:cs="Arial"/>
          <w:i/>
          <w:sz w:val="24"/>
          <w:szCs w:val="24"/>
        </w:rPr>
        <w:t xml:space="preserve">razón el a-quo mediante auto de 21 de marzo de 2013, objeto de apelación, la rechazó. </w:t>
      </w:r>
    </w:p>
    <w:p w:rsidR="00322665" w:rsidRPr="00E01A73" w:rsidRDefault="00322665" w:rsidP="00322665">
      <w:pPr>
        <w:pStyle w:val="Textoindependiente3"/>
        <w:spacing w:after="0" w:line="360" w:lineRule="auto"/>
        <w:ind w:firstLine="1134"/>
        <w:jc w:val="both"/>
        <w:rPr>
          <w:rFonts w:ascii="Bookman Old Style" w:hAnsi="Bookman Old Style" w:cs="Arial"/>
          <w:i/>
          <w:sz w:val="24"/>
          <w:szCs w:val="24"/>
        </w:rPr>
      </w:pPr>
    </w:p>
    <w:p w:rsidR="00322665" w:rsidRPr="00E01A73" w:rsidRDefault="00322665" w:rsidP="00322665">
      <w:pPr>
        <w:spacing w:line="360" w:lineRule="auto"/>
        <w:ind w:firstLine="1134"/>
        <w:jc w:val="both"/>
        <w:rPr>
          <w:rFonts w:ascii="Bookman Old Style" w:hAnsi="Bookman Old Style" w:cs="Arial"/>
          <w:i/>
          <w:sz w:val="24"/>
          <w:szCs w:val="24"/>
        </w:rPr>
      </w:pPr>
      <w:r w:rsidRPr="00E01A73">
        <w:rPr>
          <w:rFonts w:ascii="Bookman Old Style" w:hAnsi="Bookman Old Style" w:cs="Arial"/>
          <w:i/>
          <w:sz w:val="24"/>
          <w:szCs w:val="24"/>
        </w:rPr>
        <w:t xml:space="preserve">El auto apelado está ajustado a derecho según el artículo 169-2 del CPACA si se tiene en cuenta que el fundamento para el rechazo fue que no se subsanó la demanda en tiempo. No obstante, se hace necesario analizar las razones alegadas por </w:t>
      </w:r>
      <w:proofErr w:type="spellStart"/>
      <w:r w:rsidR="00D632D2">
        <w:rPr>
          <w:rFonts w:ascii="Bookman Old Style" w:hAnsi="Bookman Old Style" w:cs="Arial"/>
          <w:i/>
          <w:sz w:val="24"/>
          <w:szCs w:val="24"/>
        </w:rPr>
        <w:t>Fabianis</w:t>
      </w:r>
      <w:proofErr w:type="spellEnd"/>
      <w:r w:rsidR="00D632D2">
        <w:rPr>
          <w:rFonts w:ascii="Bookman Old Style" w:hAnsi="Bookman Old Style" w:cs="Arial"/>
          <w:i/>
          <w:sz w:val="24"/>
          <w:szCs w:val="24"/>
        </w:rPr>
        <w:t xml:space="preserve"> Carmona </w:t>
      </w:r>
      <w:proofErr w:type="spellStart"/>
      <w:r w:rsidR="00D632D2">
        <w:rPr>
          <w:rFonts w:ascii="Bookman Old Style" w:hAnsi="Bookman Old Style" w:cs="Arial"/>
          <w:i/>
          <w:sz w:val="24"/>
          <w:szCs w:val="24"/>
        </w:rPr>
        <w:t>Atencia</w:t>
      </w:r>
      <w:proofErr w:type="spellEnd"/>
      <w:r w:rsidR="00D632D2">
        <w:rPr>
          <w:rFonts w:ascii="Bookman Old Style" w:hAnsi="Bookman Old Style" w:cs="Arial"/>
          <w:i/>
          <w:sz w:val="24"/>
          <w:szCs w:val="24"/>
        </w:rPr>
        <w:t xml:space="preserve"> </w:t>
      </w:r>
      <w:r w:rsidRPr="00E01A73">
        <w:rPr>
          <w:rFonts w:ascii="Bookman Old Style" w:hAnsi="Bookman Old Style" w:cs="Arial"/>
          <w:i/>
          <w:sz w:val="24"/>
          <w:szCs w:val="24"/>
        </w:rPr>
        <w:t xml:space="preserve">en el recurso de apelación, </w:t>
      </w:r>
      <w:r w:rsidRPr="00E01A73">
        <w:rPr>
          <w:rFonts w:ascii="Bookman Old Style" w:hAnsi="Bookman Old Style" w:cs="Arial"/>
          <w:i/>
          <w:sz w:val="24"/>
          <w:szCs w:val="24"/>
        </w:rPr>
        <w:lastRenderedPageBreak/>
        <w:t xml:space="preserve">dirigidas a demostrar que la demanda cumplió con los requisitos del artículo 162 del CPACA y por lo tanto no debió ser inadmitida ni rechazada. </w:t>
      </w:r>
    </w:p>
    <w:p w:rsidR="00322665" w:rsidRPr="00E01A73" w:rsidRDefault="00322665" w:rsidP="00322665">
      <w:pPr>
        <w:pStyle w:val="Textoindependiente3"/>
        <w:spacing w:after="0" w:line="360" w:lineRule="auto"/>
        <w:ind w:firstLine="1134"/>
        <w:jc w:val="both"/>
        <w:rPr>
          <w:rFonts w:ascii="Bookman Old Style" w:hAnsi="Bookman Old Style" w:cs="Arial"/>
          <w:i/>
          <w:sz w:val="24"/>
          <w:szCs w:val="24"/>
        </w:rPr>
      </w:pPr>
    </w:p>
    <w:p w:rsidR="00322665" w:rsidRPr="00E01A73" w:rsidRDefault="00322665" w:rsidP="00322665">
      <w:pPr>
        <w:pStyle w:val="Textoindependiente3"/>
        <w:spacing w:after="0" w:line="360" w:lineRule="auto"/>
        <w:ind w:firstLine="1134"/>
        <w:jc w:val="both"/>
        <w:rPr>
          <w:rFonts w:ascii="Bookman Old Style" w:hAnsi="Bookman Old Style" w:cs="Arial"/>
          <w:i/>
          <w:sz w:val="24"/>
          <w:szCs w:val="24"/>
        </w:rPr>
      </w:pPr>
      <w:r w:rsidRPr="00E01A73">
        <w:rPr>
          <w:rFonts w:ascii="Bookman Old Style" w:hAnsi="Bookman Old Style" w:cs="Arial"/>
          <w:i/>
          <w:sz w:val="24"/>
          <w:szCs w:val="24"/>
        </w:rPr>
        <w:t>Examinada la demanda, los demás documentos obrantes en el expediente y las circunstancias</w:t>
      </w:r>
      <w:r>
        <w:rPr>
          <w:rFonts w:ascii="Bookman Old Style" w:hAnsi="Bookman Old Style" w:cs="Arial"/>
          <w:i/>
          <w:sz w:val="24"/>
          <w:szCs w:val="24"/>
        </w:rPr>
        <w:t xml:space="preserve"> expuestas </w:t>
      </w:r>
      <w:r w:rsidRPr="00E01A73">
        <w:rPr>
          <w:rFonts w:ascii="Bookman Old Style" w:hAnsi="Bookman Old Style" w:cs="Arial"/>
          <w:i/>
          <w:sz w:val="24"/>
          <w:szCs w:val="24"/>
        </w:rPr>
        <w:t>para determinar si el juez de primera instancia podría haberla admitido o s</w:t>
      </w:r>
      <w:r w:rsidR="006B160C">
        <w:rPr>
          <w:rFonts w:ascii="Bookman Old Style" w:hAnsi="Bookman Old Style" w:cs="Arial"/>
          <w:i/>
          <w:sz w:val="24"/>
          <w:szCs w:val="24"/>
        </w:rPr>
        <w:t xml:space="preserve">i, como lo estimó en el auto del 21 de marzo </w:t>
      </w:r>
      <w:r w:rsidRPr="00E01A73">
        <w:rPr>
          <w:rFonts w:ascii="Bookman Old Style" w:hAnsi="Bookman Old Style" w:cs="Arial"/>
          <w:i/>
          <w:sz w:val="24"/>
          <w:szCs w:val="24"/>
        </w:rPr>
        <w:t>de 2013, ella no cumplió con los requisitos, la Sala encuentra  lo siguiente:</w:t>
      </w:r>
    </w:p>
    <w:p w:rsidR="00322665" w:rsidRDefault="00322665" w:rsidP="00322665">
      <w:pPr>
        <w:pStyle w:val="Textoindependiente3"/>
        <w:spacing w:after="0" w:line="360" w:lineRule="auto"/>
        <w:ind w:firstLine="1134"/>
        <w:jc w:val="both"/>
        <w:rPr>
          <w:rFonts w:ascii="Bookman Old Style" w:hAnsi="Bookman Old Style" w:cs="Arial"/>
          <w:i/>
          <w:sz w:val="24"/>
          <w:szCs w:val="24"/>
        </w:rPr>
      </w:pPr>
    </w:p>
    <w:p w:rsidR="00617853" w:rsidRPr="00FD47AA" w:rsidRDefault="00617853" w:rsidP="00FD47AA">
      <w:pPr>
        <w:pStyle w:val="BodyText21"/>
        <w:spacing w:line="360" w:lineRule="auto"/>
        <w:ind w:firstLine="1134"/>
        <w:rPr>
          <w:rFonts w:ascii="Bookman Old Style" w:hAnsi="Bookman Old Style"/>
          <w:i/>
          <w:szCs w:val="24"/>
          <w:lang w:val="es-CO"/>
        </w:rPr>
      </w:pPr>
      <w:r w:rsidRPr="00FD47AA">
        <w:rPr>
          <w:rFonts w:ascii="Bookman Old Style" w:hAnsi="Bookman Old Style" w:cs="Arial"/>
          <w:i/>
          <w:szCs w:val="24"/>
        </w:rPr>
        <w:t xml:space="preserve">La estimación razonada de la cuantía, tiene por objeto determinar la competencia del Juez y el procedimiento a seguir.  </w:t>
      </w:r>
      <w:r w:rsidRPr="00FD47AA">
        <w:rPr>
          <w:rFonts w:ascii="Bookman Old Style" w:hAnsi="Bookman Old Style"/>
          <w:i/>
          <w:iCs/>
          <w:szCs w:val="24"/>
        </w:rPr>
        <w:t xml:space="preserve">En </w:t>
      </w:r>
      <w:r w:rsidRPr="00FD47AA">
        <w:rPr>
          <w:rFonts w:ascii="Bookman Old Style" w:hAnsi="Bookman Old Style"/>
          <w:i/>
          <w:szCs w:val="24"/>
          <w:lang w:val="es-CO"/>
        </w:rPr>
        <w:t>artículo 157 del CPACA dispuso:</w:t>
      </w:r>
    </w:p>
    <w:p w:rsidR="00617853" w:rsidRPr="00B2283B" w:rsidRDefault="00617853" w:rsidP="00617853">
      <w:pPr>
        <w:spacing w:line="360" w:lineRule="auto"/>
        <w:ind w:left="1134" w:right="1270"/>
        <w:jc w:val="both"/>
        <w:rPr>
          <w:rFonts w:ascii="Arial" w:hAnsi="Arial"/>
          <w:sz w:val="24"/>
          <w:szCs w:val="24"/>
          <w:lang w:val="es-CO"/>
        </w:rPr>
      </w:pPr>
    </w:p>
    <w:p w:rsidR="00617853" w:rsidRPr="00FD47AA" w:rsidRDefault="00617853" w:rsidP="00617853">
      <w:pPr>
        <w:ind w:left="1134" w:right="1270"/>
        <w:contextualSpacing/>
        <w:jc w:val="both"/>
        <w:rPr>
          <w:rFonts w:ascii="Bookman Old Style" w:hAnsi="Bookman Old Style"/>
          <w:i/>
          <w:sz w:val="24"/>
          <w:szCs w:val="24"/>
          <w:lang w:val="es-CO"/>
        </w:rPr>
      </w:pPr>
      <w:r w:rsidRPr="00FD47AA">
        <w:rPr>
          <w:rFonts w:ascii="Bookman Old Style" w:eastAsia="Calibri" w:hAnsi="Bookman Old Style"/>
          <w:i/>
          <w:sz w:val="24"/>
          <w:szCs w:val="24"/>
        </w:rPr>
        <w:t>“</w:t>
      </w:r>
      <w:r w:rsidRPr="00FD47AA">
        <w:rPr>
          <w:rFonts w:ascii="Bookman Old Style" w:eastAsia="Calibri" w:hAnsi="Bookman Old Style"/>
          <w:b/>
          <w:i/>
          <w:sz w:val="24"/>
          <w:szCs w:val="24"/>
        </w:rPr>
        <w:t>Para efectos de competencia, cuando sea del caso</w:t>
      </w:r>
      <w:r w:rsidRPr="00FD47AA">
        <w:rPr>
          <w:rFonts w:ascii="Bookman Old Style" w:eastAsia="Calibri" w:hAnsi="Bookman Old Style"/>
          <w:i/>
          <w:sz w:val="24"/>
          <w:szCs w:val="24"/>
        </w:rPr>
        <w:t>, la cuantía se determinará por el valor de la multa impuesta o de los perjuicios causados, según la estimación razonada hecha por el actor en la demanda, sin que en ello pueda considerarse la estimación de los perjuicios morales, salvo que estos últimos sean los únicos que se reclamen...”</w:t>
      </w:r>
    </w:p>
    <w:p w:rsidR="00617853" w:rsidRPr="00FD47AA" w:rsidRDefault="00617853" w:rsidP="00617853">
      <w:pPr>
        <w:pStyle w:val="Textoindependiente2"/>
        <w:spacing w:line="360" w:lineRule="auto"/>
        <w:rPr>
          <w:rFonts w:ascii="Bookman Old Style" w:hAnsi="Bookman Old Style" w:cs="Arial"/>
          <w:i/>
          <w:iCs/>
          <w:spacing w:val="-3"/>
          <w:lang w:val="es-CO"/>
        </w:rPr>
      </w:pPr>
    </w:p>
    <w:p w:rsidR="00322665" w:rsidRPr="00B66CF2" w:rsidRDefault="00617853" w:rsidP="00617853">
      <w:pPr>
        <w:pStyle w:val="BodyText22"/>
        <w:autoSpaceDE/>
        <w:autoSpaceDN/>
        <w:adjustRightInd/>
        <w:ind w:firstLine="0"/>
        <w:rPr>
          <w:rFonts w:ascii="Bookman Old Style" w:hAnsi="Bookman Old Style" w:cs="Arial"/>
          <w:i/>
          <w:sz w:val="24"/>
          <w:szCs w:val="24"/>
        </w:rPr>
      </w:pPr>
      <w:r w:rsidRPr="00B66CF2">
        <w:rPr>
          <w:rFonts w:ascii="Bookman Old Style" w:hAnsi="Bookman Old Style" w:cs="Arial"/>
          <w:i/>
          <w:sz w:val="24"/>
          <w:szCs w:val="24"/>
          <w:lang w:val="es-CO"/>
        </w:rPr>
        <w:t>Por su parte, el</w:t>
      </w:r>
      <w:r w:rsidR="00322665" w:rsidRPr="00B66CF2">
        <w:rPr>
          <w:rFonts w:ascii="Bookman Old Style" w:hAnsi="Bookman Old Style" w:cs="Arial"/>
          <w:i/>
          <w:sz w:val="24"/>
          <w:szCs w:val="24"/>
        </w:rPr>
        <w:t xml:space="preserve"> artículo 162 del CPACA predica que:</w:t>
      </w:r>
    </w:p>
    <w:p w:rsidR="00322665" w:rsidRPr="00B66CF2" w:rsidRDefault="00322665" w:rsidP="00322665">
      <w:pPr>
        <w:pStyle w:val="Textoindependiente3"/>
        <w:spacing w:after="0" w:line="360" w:lineRule="auto"/>
        <w:ind w:firstLine="1134"/>
        <w:jc w:val="both"/>
        <w:rPr>
          <w:rFonts w:ascii="Bookman Old Style" w:hAnsi="Bookman Old Style" w:cs="Arial"/>
          <w:i/>
          <w:sz w:val="24"/>
          <w:szCs w:val="24"/>
        </w:rPr>
      </w:pPr>
    </w:p>
    <w:p w:rsidR="00322665" w:rsidRPr="00E01A73" w:rsidRDefault="00322665" w:rsidP="00322665">
      <w:pPr>
        <w:pStyle w:val="Textoindependiente3"/>
        <w:spacing w:after="0"/>
        <w:ind w:left="1134" w:right="1128"/>
        <w:jc w:val="both"/>
        <w:rPr>
          <w:rFonts w:ascii="Bookman Old Style" w:hAnsi="Bookman Old Style" w:cs="Arial"/>
          <w:i/>
          <w:sz w:val="24"/>
          <w:szCs w:val="24"/>
        </w:rPr>
      </w:pPr>
      <w:r w:rsidRPr="00E01A73">
        <w:rPr>
          <w:rFonts w:ascii="Bookman Old Style" w:hAnsi="Bookman Old Style" w:cs="Arial"/>
          <w:i/>
          <w:sz w:val="24"/>
          <w:szCs w:val="24"/>
        </w:rPr>
        <w:t>“</w:t>
      </w:r>
      <w:r w:rsidRPr="00E01A73">
        <w:rPr>
          <w:rFonts w:ascii="Bookman Old Style" w:hAnsi="Bookman Old Style" w:cs="Arial"/>
          <w:b/>
          <w:i/>
          <w:sz w:val="24"/>
          <w:szCs w:val="24"/>
        </w:rPr>
        <w:t xml:space="preserve">Art. 162.- </w:t>
      </w:r>
      <w:r w:rsidRPr="00E01A73">
        <w:rPr>
          <w:rFonts w:ascii="Bookman Old Style" w:hAnsi="Bookman Old Style" w:cs="Arial"/>
          <w:i/>
          <w:sz w:val="24"/>
          <w:szCs w:val="24"/>
        </w:rPr>
        <w:t xml:space="preserve">Toda demanda deberá dirigirse </w:t>
      </w:r>
      <w:r>
        <w:rPr>
          <w:rFonts w:ascii="Bookman Old Style" w:hAnsi="Bookman Old Style" w:cs="Arial"/>
          <w:i/>
          <w:sz w:val="24"/>
          <w:szCs w:val="24"/>
        </w:rPr>
        <w:t xml:space="preserve">a </w:t>
      </w:r>
      <w:r w:rsidRPr="00E01A73">
        <w:rPr>
          <w:rFonts w:ascii="Bookman Old Style" w:hAnsi="Bookman Old Style" w:cs="Arial"/>
          <w:i/>
          <w:sz w:val="24"/>
          <w:szCs w:val="24"/>
        </w:rPr>
        <w:t>quien sea competente y contendrá:</w:t>
      </w:r>
    </w:p>
    <w:p w:rsidR="00322665" w:rsidRPr="00E01A73" w:rsidRDefault="00322665" w:rsidP="00322665">
      <w:pPr>
        <w:pStyle w:val="Textoindependiente3"/>
        <w:spacing w:after="0"/>
        <w:ind w:left="1134" w:right="1128"/>
        <w:jc w:val="both"/>
        <w:rPr>
          <w:rFonts w:ascii="Bookman Old Style" w:hAnsi="Bookman Old Style" w:cs="Arial"/>
          <w:i/>
          <w:sz w:val="24"/>
          <w:szCs w:val="24"/>
        </w:rPr>
      </w:pPr>
    </w:p>
    <w:p w:rsidR="00322665" w:rsidRPr="00E01A73" w:rsidRDefault="00322665" w:rsidP="00322665">
      <w:pPr>
        <w:pStyle w:val="Textoindependiente3"/>
        <w:spacing w:after="0"/>
        <w:ind w:left="1134" w:right="1128"/>
        <w:jc w:val="both"/>
        <w:rPr>
          <w:rFonts w:ascii="Bookman Old Style" w:hAnsi="Bookman Old Style" w:cs="Arial"/>
          <w:i/>
          <w:sz w:val="24"/>
          <w:szCs w:val="24"/>
        </w:rPr>
      </w:pPr>
      <w:r w:rsidRPr="00E01A73">
        <w:rPr>
          <w:rFonts w:ascii="Bookman Old Style" w:hAnsi="Bookman Old Style" w:cs="Arial"/>
          <w:i/>
          <w:sz w:val="24"/>
          <w:szCs w:val="24"/>
        </w:rPr>
        <w:t>(…)</w:t>
      </w:r>
    </w:p>
    <w:p w:rsidR="00322665" w:rsidRPr="00E01A73" w:rsidRDefault="00322665" w:rsidP="00322665">
      <w:pPr>
        <w:pStyle w:val="Textoindependiente3"/>
        <w:spacing w:after="0"/>
        <w:ind w:left="1134" w:right="1128"/>
        <w:jc w:val="both"/>
        <w:rPr>
          <w:rFonts w:ascii="Bookman Old Style" w:hAnsi="Bookman Old Style" w:cs="Arial"/>
          <w:i/>
          <w:sz w:val="24"/>
          <w:szCs w:val="24"/>
        </w:rPr>
      </w:pPr>
    </w:p>
    <w:p w:rsidR="00322665" w:rsidRPr="00E01A73" w:rsidRDefault="006B160C" w:rsidP="00322665">
      <w:pPr>
        <w:pStyle w:val="Textoindependiente3"/>
        <w:spacing w:after="0"/>
        <w:ind w:left="1134" w:right="1128"/>
        <w:jc w:val="both"/>
        <w:rPr>
          <w:rFonts w:ascii="Bookman Old Style" w:hAnsi="Bookman Old Style" w:cs="Arial"/>
          <w:i/>
          <w:sz w:val="24"/>
          <w:szCs w:val="24"/>
        </w:rPr>
      </w:pPr>
      <w:r>
        <w:rPr>
          <w:rFonts w:ascii="Bookman Old Style" w:hAnsi="Bookman Old Style" w:cs="Arial"/>
          <w:i/>
          <w:sz w:val="24"/>
          <w:szCs w:val="24"/>
        </w:rPr>
        <w:t xml:space="preserve">6) La estimación razonada de la cuantía, </w:t>
      </w:r>
      <w:r w:rsidRPr="001D4811">
        <w:rPr>
          <w:rFonts w:ascii="Bookman Old Style" w:hAnsi="Bookman Old Style" w:cs="Arial"/>
          <w:b/>
          <w:i/>
          <w:sz w:val="24"/>
          <w:szCs w:val="24"/>
        </w:rPr>
        <w:t>cuando sea necesaria para determinar la competencia</w:t>
      </w:r>
      <w:r w:rsidR="00322665" w:rsidRPr="00E01A73">
        <w:rPr>
          <w:rFonts w:ascii="Bookman Old Style" w:hAnsi="Bookman Old Style" w:cs="Arial"/>
          <w:i/>
          <w:sz w:val="24"/>
          <w:szCs w:val="24"/>
        </w:rPr>
        <w:t>.”</w:t>
      </w:r>
    </w:p>
    <w:p w:rsidR="00322665" w:rsidRDefault="00322665" w:rsidP="00322665">
      <w:pPr>
        <w:pStyle w:val="Textoindependiente3"/>
        <w:spacing w:after="0"/>
        <w:ind w:left="1134" w:right="1128"/>
        <w:jc w:val="both"/>
        <w:rPr>
          <w:rFonts w:ascii="Bookman Old Style" w:hAnsi="Bookman Old Style" w:cs="Arial"/>
          <w:i/>
          <w:sz w:val="24"/>
          <w:szCs w:val="24"/>
        </w:rPr>
      </w:pPr>
      <w:r w:rsidRPr="00E01A73">
        <w:rPr>
          <w:rFonts w:ascii="Bookman Old Style" w:hAnsi="Bookman Old Style" w:cs="Arial"/>
          <w:i/>
          <w:sz w:val="24"/>
          <w:szCs w:val="24"/>
        </w:rPr>
        <w:t xml:space="preserve"> </w:t>
      </w:r>
    </w:p>
    <w:p w:rsidR="00354C29" w:rsidRDefault="00354C29" w:rsidP="00354C29">
      <w:pPr>
        <w:spacing w:line="360" w:lineRule="auto"/>
        <w:jc w:val="both"/>
        <w:rPr>
          <w:rFonts w:ascii="Arial" w:hAnsi="Arial" w:cs="Arial"/>
        </w:rPr>
      </w:pPr>
      <w:r>
        <w:rPr>
          <w:rFonts w:ascii="Arial" w:hAnsi="Arial" w:cs="Arial"/>
        </w:rPr>
        <w:t xml:space="preserve">  </w:t>
      </w:r>
    </w:p>
    <w:p w:rsidR="00354C29" w:rsidRPr="00B66CF2" w:rsidRDefault="00B66CF2" w:rsidP="00B66CF2">
      <w:pPr>
        <w:pStyle w:val="Sangradetextonormal"/>
        <w:spacing w:after="0" w:line="360" w:lineRule="auto"/>
        <w:ind w:left="0" w:firstLine="1134"/>
        <w:jc w:val="both"/>
        <w:rPr>
          <w:rFonts w:ascii="Bookman Old Style" w:hAnsi="Bookman Old Style" w:cs="Arial"/>
          <w:i/>
          <w:sz w:val="24"/>
        </w:rPr>
      </w:pPr>
      <w:r>
        <w:rPr>
          <w:rFonts w:ascii="Bookman Old Style" w:hAnsi="Bookman Old Style" w:cs="Arial"/>
          <w:i/>
          <w:sz w:val="24"/>
        </w:rPr>
        <w:t xml:space="preserve"> </w:t>
      </w:r>
      <w:r w:rsidR="00354C29" w:rsidRPr="00B66CF2">
        <w:rPr>
          <w:rFonts w:ascii="Bookman Old Style" w:hAnsi="Bookman Old Style" w:cs="Arial"/>
          <w:i/>
          <w:sz w:val="24"/>
        </w:rPr>
        <w:t>En el texto de la demanda, la actora solicitó que se hicieran las siguientes declaraciones y condenas:</w:t>
      </w:r>
    </w:p>
    <w:p w:rsidR="00354C29" w:rsidRPr="005D485C" w:rsidRDefault="00354C29" w:rsidP="005D485C">
      <w:pPr>
        <w:pStyle w:val="Sangradetextonormal"/>
        <w:spacing w:after="0"/>
        <w:jc w:val="both"/>
        <w:rPr>
          <w:rFonts w:ascii="Bookman Old Style" w:hAnsi="Bookman Old Style" w:cs="Arial"/>
          <w:sz w:val="22"/>
          <w:szCs w:val="22"/>
        </w:rPr>
      </w:pPr>
    </w:p>
    <w:p w:rsidR="00354C29" w:rsidRPr="005D485C" w:rsidRDefault="005D485C" w:rsidP="005D485C">
      <w:pPr>
        <w:pStyle w:val="Sangradetextonormal"/>
        <w:spacing w:after="0"/>
        <w:ind w:left="1134" w:right="986"/>
        <w:jc w:val="both"/>
        <w:rPr>
          <w:rFonts w:ascii="Bookman Old Style" w:hAnsi="Bookman Old Style"/>
          <w:i/>
          <w:sz w:val="22"/>
          <w:szCs w:val="22"/>
        </w:rPr>
      </w:pPr>
      <w:r w:rsidRPr="005D485C">
        <w:rPr>
          <w:rFonts w:ascii="Bookman Old Style" w:hAnsi="Bookman Old Style" w:cs="Arial"/>
          <w:sz w:val="22"/>
          <w:szCs w:val="22"/>
        </w:rPr>
        <w:t>“</w:t>
      </w:r>
      <w:r w:rsidR="00354C29" w:rsidRPr="005D485C">
        <w:rPr>
          <w:rFonts w:ascii="Bookman Old Style" w:hAnsi="Bookman Old Style"/>
          <w:b/>
          <w:bCs/>
          <w:i/>
          <w:iCs/>
          <w:sz w:val="22"/>
          <w:szCs w:val="22"/>
        </w:rPr>
        <w:t xml:space="preserve">SEGUNDA.- </w:t>
      </w:r>
      <w:r w:rsidR="00354C29" w:rsidRPr="005D485C">
        <w:rPr>
          <w:rFonts w:ascii="Bookman Old Style" w:hAnsi="Bookman Old Style"/>
          <w:i/>
          <w:sz w:val="22"/>
          <w:szCs w:val="22"/>
        </w:rPr>
        <w:t xml:space="preserve">Condenar a LA NACION (Ministerio de Defensa-Ejército Nacional), a pagar a cada uno de los demandantes a título de perjuicios morales, el equivalente en pesos de las siguientes cantidades de salarios mínimos mensuales vigentes a la fecha de la ejecutoria de la sentencia: </w:t>
      </w:r>
    </w:p>
    <w:p w:rsidR="00354C29" w:rsidRPr="005D485C" w:rsidRDefault="00354C29" w:rsidP="005D485C">
      <w:pPr>
        <w:pStyle w:val="Default"/>
        <w:ind w:left="1134" w:right="986"/>
        <w:jc w:val="both"/>
        <w:rPr>
          <w:rFonts w:ascii="Bookman Old Style" w:hAnsi="Bookman Old Style"/>
          <w:i/>
          <w:sz w:val="22"/>
          <w:szCs w:val="22"/>
        </w:rPr>
      </w:pPr>
      <w:r w:rsidRPr="005D485C">
        <w:rPr>
          <w:rFonts w:ascii="Bookman Old Style" w:hAnsi="Bookman Old Style"/>
          <w:i/>
          <w:sz w:val="22"/>
          <w:szCs w:val="22"/>
        </w:rPr>
        <w:t xml:space="preserve">1 – Para </w:t>
      </w:r>
      <w:proofErr w:type="spellStart"/>
      <w:r w:rsidRPr="005D485C">
        <w:rPr>
          <w:rFonts w:ascii="Bookman Old Style" w:hAnsi="Bookman Old Style"/>
          <w:i/>
          <w:sz w:val="22"/>
          <w:szCs w:val="22"/>
        </w:rPr>
        <w:t>Fabianis</w:t>
      </w:r>
      <w:proofErr w:type="spellEnd"/>
      <w:r w:rsidRPr="005D485C">
        <w:rPr>
          <w:rFonts w:ascii="Bookman Old Style" w:hAnsi="Bookman Old Style"/>
          <w:i/>
          <w:sz w:val="22"/>
          <w:szCs w:val="22"/>
        </w:rPr>
        <w:t xml:space="preserve"> Carmona </w:t>
      </w:r>
      <w:proofErr w:type="spellStart"/>
      <w:r w:rsidRPr="005D485C">
        <w:rPr>
          <w:rFonts w:ascii="Bookman Old Style" w:hAnsi="Bookman Old Style"/>
          <w:i/>
          <w:sz w:val="22"/>
          <w:szCs w:val="22"/>
        </w:rPr>
        <w:t>Atencia</w:t>
      </w:r>
      <w:proofErr w:type="spellEnd"/>
      <w:r w:rsidRPr="005D485C">
        <w:rPr>
          <w:rFonts w:ascii="Bookman Old Style" w:hAnsi="Bookman Old Style"/>
          <w:i/>
          <w:sz w:val="22"/>
          <w:szCs w:val="22"/>
        </w:rPr>
        <w:t xml:space="preserve">, cien (100) salarios mínimos mensuales, o lo máximo aceptado por la jurisprudencia al momento del fallo, en su calidad de víctima directa. </w:t>
      </w:r>
    </w:p>
    <w:p w:rsidR="00354C29" w:rsidRPr="005D485C" w:rsidRDefault="00354C29" w:rsidP="005D485C">
      <w:pPr>
        <w:pStyle w:val="Default"/>
        <w:ind w:left="1134" w:right="986"/>
        <w:jc w:val="both"/>
        <w:rPr>
          <w:rFonts w:ascii="Bookman Old Style" w:hAnsi="Bookman Old Style"/>
          <w:i/>
          <w:sz w:val="22"/>
          <w:szCs w:val="22"/>
        </w:rPr>
      </w:pPr>
      <w:r w:rsidRPr="005D485C">
        <w:rPr>
          <w:rFonts w:ascii="Bookman Old Style" w:hAnsi="Bookman Old Style"/>
          <w:i/>
          <w:sz w:val="22"/>
          <w:szCs w:val="22"/>
        </w:rPr>
        <w:t xml:space="preserve">2 – Para Santander Carmona </w:t>
      </w:r>
      <w:proofErr w:type="spellStart"/>
      <w:r w:rsidRPr="005D485C">
        <w:rPr>
          <w:rFonts w:ascii="Bookman Old Style" w:hAnsi="Bookman Old Style"/>
          <w:i/>
          <w:sz w:val="22"/>
          <w:szCs w:val="22"/>
        </w:rPr>
        <w:t>Trejos</w:t>
      </w:r>
      <w:proofErr w:type="spellEnd"/>
      <w:r w:rsidRPr="005D485C">
        <w:rPr>
          <w:rFonts w:ascii="Bookman Old Style" w:hAnsi="Bookman Old Style"/>
          <w:i/>
          <w:sz w:val="22"/>
          <w:szCs w:val="22"/>
        </w:rPr>
        <w:t xml:space="preserve"> y </w:t>
      </w:r>
      <w:proofErr w:type="spellStart"/>
      <w:r w:rsidRPr="005D485C">
        <w:rPr>
          <w:rFonts w:ascii="Bookman Old Style" w:hAnsi="Bookman Old Style"/>
          <w:i/>
          <w:sz w:val="22"/>
          <w:szCs w:val="22"/>
        </w:rPr>
        <w:t>Dubis</w:t>
      </w:r>
      <w:proofErr w:type="spellEnd"/>
      <w:r w:rsidRPr="005D485C">
        <w:rPr>
          <w:rFonts w:ascii="Bookman Old Style" w:hAnsi="Bookman Old Style"/>
          <w:i/>
          <w:sz w:val="22"/>
          <w:szCs w:val="22"/>
        </w:rPr>
        <w:t xml:space="preserve"> Ester </w:t>
      </w:r>
      <w:proofErr w:type="spellStart"/>
      <w:r w:rsidRPr="005D485C">
        <w:rPr>
          <w:rFonts w:ascii="Bookman Old Style" w:hAnsi="Bookman Old Style"/>
          <w:i/>
          <w:sz w:val="22"/>
          <w:szCs w:val="22"/>
        </w:rPr>
        <w:t>Atencia</w:t>
      </w:r>
      <w:proofErr w:type="spellEnd"/>
      <w:r w:rsidRPr="005D485C">
        <w:rPr>
          <w:rFonts w:ascii="Bookman Old Style" w:hAnsi="Bookman Old Style"/>
          <w:i/>
          <w:sz w:val="22"/>
          <w:szCs w:val="22"/>
        </w:rPr>
        <w:t xml:space="preserve"> Olivera, cincuenta (50) salarios mínimos mensuales, PARA CADA UNO, o lo máximo aceptado por </w:t>
      </w:r>
    </w:p>
    <w:p w:rsidR="00354C29" w:rsidRPr="005D485C" w:rsidRDefault="00354C29" w:rsidP="005D485C">
      <w:pPr>
        <w:pStyle w:val="Default"/>
        <w:pageBreakBefore/>
        <w:ind w:left="1134" w:right="986"/>
        <w:jc w:val="both"/>
        <w:rPr>
          <w:rFonts w:ascii="Bookman Old Style" w:hAnsi="Bookman Old Style"/>
          <w:i/>
          <w:sz w:val="22"/>
          <w:szCs w:val="22"/>
        </w:rPr>
      </w:pPr>
      <w:proofErr w:type="gramStart"/>
      <w:r w:rsidRPr="005D485C">
        <w:rPr>
          <w:rFonts w:ascii="Bookman Old Style" w:hAnsi="Bookman Old Style"/>
          <w:i/>
          <w:sz w:val="22"/>
          <w:szCs w:val="22"/>
        </w:rPr>
        <w:lastRenderedPageBreak/>
        <w:t>la</w:t>
      </w:r>
      <w:proofErr w:type="gramEnd"/>
      <w:r w:rsidRPr="005D485C">
        <w:rPr>
          <w:rFonts w:ascii="Bookman Old Style" w:hAnsi="Bookman Old Style"/>
          <w:i/>
          <w:sz w:val="22"/>
          <w:szCs w:val="22"/>
        </w:rPr>
        <w:t xml:space="preserve"> jurisprudencia al momento del fallo, en su calidad de padres de </w:t>
      </w:r>
      <w:proofErr w:type="spellStart"/>
      <w:r w:rsidRPr="005D485C">
        <w:rPr>
          <w:rFonts w:ascii="Bookman Old Style" w:hAnsi="Bookman Old Style"/>
          <w:i/>
          <w:sz w:val="22"/>
          <w:szCs w:val="22"/>
        </w:rPr>
        <w:t>Fabianis</w:t>
      </w:r>
      <w:proofErr w:type="spellEnd"/>
      <w:r w:rsidRPr="005D485C">
        <w:rPr>
          <w:rFonts w:ascii="Bookman Old Style" w:hAnsi="Bookman Old Style"/>
          <w:i/>
          <w:sz w:val="22"/>
          <w:szCs w:val="22"/>
        </w:rPr>
        <w:t xml:space="preserve"> Carmona </w:t>
      </w:r>
      <w:proofErr w:type="spellStart"/>
      <w:r w:rsidRPr="005D485C">
        <w:rPr>
          <w:rFonts w:ascii="Bookman Old Style" w:hAnsi="Bookman Old Style"/>
          <w:i/>
          <w:sz w:val="22"/>
          <w:szCs w:val="22"/>
        </w:rPr>
        <w:t>Atencia</w:t>
      </w:r>
      <w:proofErr w:type="spellEnd"/>
      <w:r w:rsidRPr="005D485C">
        <w:rPr>
          <w:rFonts w:ascii="Bookman Old Style" w:hAnsi="Bookman Old Style"/>
          <w:i/>
          <w:sz w:val="22"/>
          <w:szCs w:val="22"/>
        </w:rPr>
        <w:t xml:space="preserve">. </w:t>
      </w:r>
    </w:p>
    <w:p w:rsidR="00354C29" w:rsidRPr="005D485C" w:rsidRDefault="00354C29" w:rsidP="005D485C">
      <w:pPr>
        <w:pStyle w:val="Default"/>
        <w:ind w:left="1134" w:right="986"/>
        <w:jc w:val="both"/>
        <w:rPr>
          <w:rFonts w:ascii="Bookman Old Style" w:hAnsi="Bookman Old Style"/>
          <w:i/>
          <w:sz w:val="22"/>
          <w:szCs w:val="22"/>
        </w:rPr>
      </w:pPr>
      <w:r w:rsidRPr="005D485C">
        <w:rPr>
          <w:rFonts w:ascii="Bookman Old Style" w:hAnsi="Bookman Old Style"/>
          <w:i/>
          <w:sz w:val="22"/>
          <w:szCs w:val="22"/>
        </w:rPr>
        <w:t xml:space="preserve">3 – Para </w:t>
      </w:r>
      <w:proofErr w:type="spellStart"/>
      <w:r w:rsidRPr="005D485C">
        <w:rPr>
          <w:rFonts w:ascii="Bookman Old Style" w:hAnsi="Bookman Old Style"/>
          <w:i/>
          <w:sz w:val="22"/>
          <w:szCs w:val="22"/>
        </w:rPr>
        <w:t>Sugeidis</w:t>
      </w:r>
      <w:proofErr w:type="spellEnd"/>
      <w:r w:rsidRPr="005D485C">
        <w:rPr>
          <w:rFonts w:ascii="Bookman Old Style" w:hAnsi="Bookman Old Style"/>
          <w:i/>
          <w:sz w:val="22"/>
          <w:szCs w:val="22"/>
        </w:rPr>
        <w:t xml:space="preserve"> Carmona </w:t>
      </w:r>
      <w:proofErr w:type="spellStart"/>
      <w:r w:rsidRPr="005D485C">
        <w:rPr>
          <w:rFonts w:ascii="Bookman Old Style" w:hAnsi="Bookman Old Style"/>
          <w:i/>
          <w:sz w:val="22"/>
          <w:szCs w:val="22"/>
        </w:rPr>
        <w:t>Atencia</w:t>
      </w:r>
      <w:proofErr w:type="spellEnd"/>
      <w:r w:rsidRPr="005D485C">
        <w:rPr>
          <w:rFonts w:ascii="Bookman Old Style" w:hAnsi="Bookman Old Style"/>
          <w:i/>
          <w:sz w:val="22"/>
          <w:szCs w:val="22"/>
        </w:rPr>
        <w:t xml:space="preserve">, </w:t>
      </w:r>
      <w:proofErr w:type="spellStart"/>
      <w:r w:rsidRPr="005D485C">
        <w:rPr>
          <w:rFonts w:ascii="Bookman Old Style" w:hAnsi="Bookman Old Style"/>
          <w:i/>
          <w:sz w:val="22"/>
          <w:szCs w:val="22"/>
        </w:rPr>
        <w:t>Kebin</w:t>
      </w:r>
      <w:proofErr w:type="spellEnd"/>
      <w:r w:rsidRPr="005D485C">
        <w:rPr>
          <w:rFonts w:ascii="Bookman Old Style" w:hAnsi="Bookman Old Style"/>
          <w:i/>
          <w:sz w:val="22"/>
          <w:szCs w:val="22"/>
        </w:rPr>
        <w:t xml:space="preserve"> Antonio Carmona </w:t>
      </w:r>
      <w:proofErr w:type="spellStart"/>
      <w:r w:rsidRPr="005D485C">
        <w:rPr>
          <w:rFonts w:ascii="Bookman Old Style" w:hAnsi="Bookman Old Style"/>
          <w:i/>
          <w:sz w:val="22"/>
          <w:szCs w:val="22"/>
        </w:rPr>
        <w:t>Atencia</w:t>
      </w:r>
      <w:proofErr w:type="spellEnd"/>
      <w:r w:rsidRPr="005D485C">
        <w:rPr>
          <w:rFonts w:ascii="Bookman Old Style" w:hAnsi="Bookman Old Style"/>
          <w:i/>
          <w:sz w:val="22"/>
          <w:szCs w:val="22"/>
        </w:rPr>
        <w:t xml:space="preserve"> y </w:t>
      </w:r>
      <w:proofErr w:type="spellStart"/>
      <w:r w:rsidRPr="005D485C">
        <w:rPr>
          <w:rFonts w:ascii="Bookman Old Style" w:hAnsi="Bookman Old Style"/>
          <w:i/>
          <w:sz w:val="22"/>
          <w:szCs w:val="22"/>
        </w:rPr>
        <w:t>Dayanis</w:t>
      </w:r>
      <w:proofErr w:type="spellEnd"/>
      <w:r w:rsidRPr="005D485C">
        <w:rPr>
          <w:rFonts w:ascii="Bookman Old Style" w:hAnsi="Bookman Old Style"/>
          <w:i/>
          <w:sz w:val="22"/>
          <w:szCs w:val="22"/>
        </w:rPr>
        <w:t xml:space="preserve"> Carmona </w:t>
      </w:r>
      <w:proofErr w:type="spellStart"/>
      <w:r w:rsidRPr="005D485C">
        <w:rPr>
          <w:rFonts w:ascii="Bookman Old Style" w:hAnsi="Bookman Old Style"/>
          <w:i/>
          <w:sz w:val="22"/>
          <w:szCs w:val="22"/>
        </w:rPr>
        <w:t>Atencia</w:t>
      </w:r>
      <w:proofErr w:type="spellEnd"/>
      <w:r w:rsidRPr="005D485C">
        <w:rPr>
          <w:rFonts w:ascii="Bookman Old Style" w:hAnsi="Bookman Old Style"/>
          <w:i/>
          <w:sz w:val="22"/>
          <w:szCs w:val="22"/>
        </w:rPr>
        <w:t xml:space="preserve">, cincuenta (50) salarios mínimos mensuales, PARA CADA UNO, o lo máximo aceptado por la jurisprudencia al momento del fallo, en su calidad de hermanos de </w:t>
      </w:r>
      <w:proofErr w:type="spellStart"/>
      <w:r w:rsidRPr="005D485C">
        <w:rPr>
          <w:rFonts w:ascii="Bookman Old Style" w:hAnsi="Bookman Old Style"/>
          <w:i/>
          <w:sz w:val="22"/>
          <w:szCs w:val="22"/>
        </w:rPr>
        <w:t>Fabianis</w:t>
      </w:r>
      <w:proofErr w:type="spellEnd"/>
      <w:r w:rsidRPr="005D485C">
        <w:rPr>
          <w:rFonts w:ascii="Bookman Old Style" w:hAnsi="Bookman Old Style"/>
          <w:i/>
          <w:sz w:val="22"/>
          <w:szCs w:val="22"/>
        </w:rPr>
        <w:t xml:space="preserve"> Carmona </w:t>
      </w:r>
      <w:proofErr w:type="spellStart"/>
      <w:r w:rsidRPr="005D485C">
        <w:rPr>
          <w:rFonts w:ascii="Bookman Old Style" w:hAnsi="Bookman Old Style"/>
          <w:i/>
          <w:sz w:val="22"/>
          <w:szCs w:val="22"/>
        </w:rPr>
        <w:t>Atencia</w:t>
      </w:r>
      <w:proofErr w:type="spellEnd"/>
      <w:r w:rsidRPr="005D485C">
        <w:rPr>
          <w:rFonts w:ascii="Bookman Old Style" w:hAnsi="Bookman Old Style"/>
          <w:i/>
          <w:sz w:val="22"/>
          <w:szCs w:val="22"/>
        </w:rPr>
        <w:t xml:space="preserve">. </w:t>
      </w:r>
    </w:p>
    <w:p w:rsidR="00354C29" w:rsidRPr="005D485C" w:rsidRDefault="00354C29" w:rsidP="005D485C">
      <w:pPr>
        <w:pStyle w:val="Default"/>
        <w:ind w:left="1134" w:right="986"/>
        <w:jc w:val="both"/>
        <w:rPr>
          <w:rFonts w:ascii="Bookman Old Style" w:hAnsi="Bookman Old Style"/>
          <w:b/>
          <w:i/>
          <w:sz w:val="22"/>
          <w:szCs w:val="22"/>
        </w:rPr>
      </w:pPr>
      <w:r w:rsidRPr="005D485C">
        <w:rPr>
          <w:rFonts w:ascii="Bookman Old Style" w:hAnsi="Bookman Old Style"/>
          <w:b/>
          <w:bCs/>
          <w:i/>
          <w:iCs/>
          <w:sz w:val="22"/>
          <w:szCs w:val="22"/>
        </w:rPr>
        <w:t xml:space="preserve">TERCERA.- </w:t>
      </w:r>
      <w:r w:rsidRPr="005D485C">
        <w:rPr>
          <w:rFonts w:ascii="Bookman Old Style" w:hAnsi="Bookman Old Style"/>
          <w:i/>
          <w:sz w:val="22"/>
          <w:szCs w:val="22"/>
        </w:rPr>
        <w:t xml:space="preserve">Condenar a LA NACION (Ministerio de Defensa-Ejército Nacional), a pagar a favor de </w:t>
      </w:r>
      <w:proofErr w:type="spellStart"/>
      <w:r w:rsidRPr="005D485C">
        <w:rPr>
          <w:rFonts w:ascii="Bookman Old Style" w:hAnsi="Bookman Old Style"/>
          <w:i/>
          <w:sz w:val="22"/>
          <w:szCs w:val="22"/>
        </w:rPr>
        <w:t>Fabianis</w:t>
      </w:r>
      <w:proofErr w:type="spellEnd"/>
      <w:r w:rsidRPr="005D485C">
        <w:rPr>
          <w:rFonts w:ascii="Bookman Old Style" w:hAnsi="Bookman Old Style"/>
          <w:i/>
          <w:sz w:val="22"/>
          <w:szCs w:val="22"/>
        </w:rPr>
        <w:t xml:space="preserve"> Carmona </w:t>
      </w:r>
      <w:proofErr w:type="spellStart"/>
      <w:r w:rsidRPr="005D485C">
        <w:rPr>
          <w:rFonts w:ascii="Bookman Old Style" w:hAnsi="Bookman Old Style"/>
          <w:i/>
          <w:sz w:val="22"/>
          <w:szCs w:val="22"/>
        </w:rPr>
        <w:t>Atencia</w:t>
      </w:r>
      <w:proofErr w:type="spellEnd"/>
      <w:r w:rsidRPr="005D485C">
        <w:rPr>
          <w:rFonts w:ascii="Bookman Old Style" w:hAnsi="Bookman Old Style"/>
          <w:i/>
          <w:sz w:val="22"/>
          <w:szCs w:val="22"/>
        </w:rPr>
        <w:t xml:space="preserve">, los perjuicios materiales que ha sufrido con motivo de sus heridas e incapacidad laboral, </w:t>
      </w:r>
      <w:r w:rsidRPr="005D485C">
        <w:rPr>
          <w:rFonts w:ascii="Bookman Old Style" w:hAnsi="Bookman Old Style"/>
          <w:b/>
          <w:i/>
          <w:sz w:val="22"/>
          <w:szCs w:val="22"/>
        </w:rPr>
        <w:t xml:space="preserve">teniendo en cuenta las siguientes bases de liquidación: </w:t>
      </w:r>
    </w:p>
    <w:p w:rsidR="00354C29" w:rsidRPr="005D485C" w:rsidRDefault="00354C29" w:rsidP="005D485C">
      <w:pPr>
        <w:pStyle w:val="Default"/>
        <w:ind w:left="1134" w:right="986"/>
        <w:jc w:val="both"/>
        <w:rPr>
          <w:rFonts w:ascii="Bookman Old Style" w:hAnsi="Bookman Old Style"/>
          <w:b/>
          <w:i/>
          <w:sz w:val="22"/>
          <w:szCs w:val="22"/>
        </w:rPr>
      </w:pPr>
      <w:r w:rsidRPr="005D485C">
        <w:rPr>
          <w:rFonts w:ascii="Bookman Old Style" w:hAnsi="Bookman Old Style"/>
          <w:b/>
          <w:i/>
          <w:sz w:val="22"/>
          <w:szCs w:val="22"/>
        </w:rPr>
        <w:t xml:space="preserve">1 – Un salario de setecientos cincuenta mil noventa y cuatro ($ 750.094.00) pesos mensuales que se toma para liquidar como factor </w:t>
      </w:r>
      <w:proofErr w:type="spellStart"/>
      <w:r w:rsidRPr="005D485C">
        <w:rPr>
          <w:rFonts w:ascii="Bookman Old Style" w:hAnsi="Bookman Old Style"/>
          <w:b/>
          <w:i/>
          <w:sz w:val="22"/>
          <w:szCs w:val="22"/>
        </w:rPr>
        <w:t>prestacional</w:t>
      </w:r>
      <w:proofErr w:type="spellEnd"/>
      <w:r w:rsidRPr="005D485C">
        <w:rPr>
          <w:rFonts w:ascii="Bookman Old Style" w:hAnsi="Bookman Old Style"/>
          <w:b/>
          <w:i/>
          <w:sz w:val="22"/>
          <w:szCs w:val="22"/>
        </w:rPr>
        <w:t xml:space="preserve"> de un soldado regular (según los Decretos 2728 de 1968, Decreto 94 de 1989 y Decreto 1796 de 2000), o en subsidio el salario mínimo legal vigente en el mes de diciembre de 2010, es decir la suma de quinientos quince mil ($ 515.000.00) pesos mensuales, más un treinta (30%) por ciento de prestaciones sociales en ambos casos. Según las pautas seguidas por el Consejo de Estado, la suma con la cual se liquiden los perjuicios materiales no puede ser inferior al salario mínimo legal vigente para la fecha en la cual se dicte la sentencia definitiva, o se apruebe el auto que liquide dichos perjuicios. </w:t>
      </w:r>
    </w:p>
    <w:p w:rsidR="00354C29" w:rsidRPr="005D485C" w:rsidRDefault="00354C29" w:rsidP="005D485C">
      <w:pPr>
        <w:pStyle w:val="Default"/>
        <w:ind w:left="1134" w:right="986"/>
        <w:jc w:val="both"/>
        <w:rPr>
          <w:rFonts w:ascii="Bookman Old Style" w:hAnsi="Bookman Old Style"/>
          <w:b/>
          <w:i/>
          <w:sz w:val="22"/>
          <w:szCs w:val="22"/>
        </w:rPr>
      </w:pPr>
      <w:r w:rsidRPr="005D485C">
        <w:rPr>
          <w:rFonts w:ascii="Bookman Old Style" w:hAnsi="Bookman Old Style"/>
          <w:b/>
          <w:i/>
          <w:sz w:val="22"/>
          <w:szCs w:val="22"/>
        </w:rPr>
        <w:t xml:space="preserve">2 – La vida probable de la víctima según la tabla de supervivencia aprobada para los colombianos en la Superintendencia Bancaria. </w:t>
      </w:r>
    </w:p>
    <w:p w:rsidR="00354C29" w:rsidRPr="005D485C" w:rsidRDefault="00354C29" w:rsidP="005D485C">
      <w:pPr>
        <w:pStyle w:val="Default"/>
        <w:ind w:left="1134" w:right="986"/>
        <w:jc w:val="both"/>
        <w:rPr>
          <w:rFonts w:ascii="Bookman Old Style" w:hAnsi="Bookman Old Style"/>
          <w:b/>
          <w:i/>
          <w:sz w:val="22"/>
          <w:szCs w:val="22"/>
        </w:rPr>
      </w:pPr>
      <w:r w:rsidRPr="005D485C">
        <w:rPr>
          <w:rFonts w:ascii="Bookman Old Style" w:hAnsi="Bookman Old Style"/>
          <w:b/>
          <w:i/>
          <w:sz w:val="22"/>
          <w:szCs w:val="22"/>
        </w:rPr>
        <w:t xml:space="preserve">3 – El grado de incapacidad laboral que le fije la Dirección de Sanidad del Ejército Nacional en la junta médica laboral al soldado regular </w:t>
      </w:r>
      <w:proofErr w:type="spellStart"/>
      <w:r w:rsidRPr="005D485C">
        <w:rPr>
          <w:rFonts w:ascii="Bookman Old Style" w:hAnsi="Bookman Old Style"/>
          <w:b/>
          <w:i/>
          <w:sz w:val="22"/>
          <w:szCs w:val="22"/>
        </w:rPr>
        <w:t>Fabianis</w:t>
      </w:r>
      <w:proofErr w:type="spellEnd"/>
      <w:r w:rsidRPr="005D485C">
        <w:rPr>
          <w:rFonts w:ascii="Bookman Old Style" w:hAnsi="Bookman Old Style"/>
          <w:b/>
          <w:i/>
          <w:sz w:val="22"/>
          <w:szCs w:val="22"/>
        </w:rPr>
        <w:t xml:space="preserve"> Carmona </w:t>
      </w:r>
      <w:proofErr w:type="spellStart"/>
      <w:r w:rsidRPr="005D485C">
        <w:rPr>
          <w:rFonts w:ascii="Bookman Old Style" w:hAnsi="Bookman Old Style"/>
          <w:b/>
          <w:i/>
          <w:sz w:val="22"/>
          <w:szCs w:val="22"/>
        </w:rPr>
        <w:t>Atencia</w:t>
      </w:r>
      <w:proofErr w:type="spellEnd"/>
      <w:r w:rsidRPr="005D485C">
        <w:rPr>
          <w:rFonts w:ascii="Bookman Old Style" w:hAnsi="Bookman Old Style"/>
          <w:b/>
          <w:i/>
          <w:sz w:val="22"/>
          <w:szCs w:val="22"/>
        </w:rPr>
        <w:t xml:space="preserve">. </w:t>
      </w:r>
    </w:p>
    <w:p w:rsidR="00354C29" w:rsidRPr="005D485C" w:rsidRDefault="00354C29" w:rsidP="005D485C">
      <w:pPr>
        <w:pStyle w:val="Default"/>
        <w:ind w:left="1134" w:right="986"/>
        <w:jc w:val="both"/>
        <w:rPr>
          <w:rFonts w:ascii="Bookman Old Style" w:hAnsi="Bookman Old Style"/>
          <w:b/>
          <w:i/>
          <w:sz w:val="22"/>
          <w:szCs w:val="22"/>
        </w:rPr>
      </w:pPr>
      <w:r w:rsidRPr="005D485C">
        <w:rPr>
          <w:rFonts w:ascii="Bookman Old Style" w:hAnsi="Bookman Old Style"/>
          <w:b/>
          <w:i/>
          <w:sz w:val="22"/>
          <w:szCs w:val="22"/>
        </w:rPr>
        <w:t xml:space="preserve">4 – Actualizada dicha cantidad según la variación porcentual del índice de precios al consumidor existente entre el mes de diciembre de 2010 y el que exista cuando se produzca el fallo definitivo. </w:t>
      </w:r>
    </w:p>
    <w:p w:rsidR="00354C29" w:rsidRPr="005D485C" w:rsidRDefault="00354C29" w:rsidP="005D485C">
      <w:pPr>
        <w:pStyle w:val="Default"/>
        <w:ind w:left="1134" w:right="986"/>
        <w:jc w:val="both"/>
        <w:rPr>
          <w:rFonts w:ascii="Bookman Old Style" w:hAnsi="Bookman Old Style"/>
          <w:b/>
          <w:i/>
          <w:sz w:val="22"/>
          <w:szCs w:val="22"/>
        </w:rPr>
      </w:pPr>
      <w:r w:rsidRPr="005D485C">
        <w:rPr>
          <w:rFonts w:ascii="Bookman Old Style" w:hAnsi="Bookman Old Style"/>
          <w:b/>
          <w:i/>
          <w:sz w:val="22"/>
          <w:szCs w:val="22"/>
        </w:rPr>
        <w:t xml:space="preserve">5 - Las fórmulas de matemáticas financieras aceptadas por el Consejo de Estado, teniendo en cuenta la indemnización debida o consolidada y la futura. </w:t>
      </w:r>
    </w:p>
    <w:p w:rsidR="00354C29" w:rsidRPr="005D485C" w:rsidRDefault="00354C29" w:rsidP="005D485C">
      <w:pPr>
        <w:pStyle w:val="Default"/>
        <w:ind w:left="1134" w:right="986"/>
        <w:jc w:val="both"/>
        <w:rPr>
          <w:rFonts w:ascii="Bookman Old Style" w:hAnsi="Bookman Old Style"/>
          <w:b/>
          <w:i/>
          <w:sz w:val="22"/>
          <w:szCs w:val="22"/>
        </w:rPr>
      </w:pPr>
      <w:r w:rsidRPr="005D485C">
        <w:rPr>
          <w:rFonts w:ascii="Bookman Old Style" w:hAnsi="Bookman Old Style"/>
          <w:b/>
          <w:bCs/>
          <w:i/>
          <w:iCs/>
          <w:sz w:val="22"/>
          <w:szCs w:val="22"/>
        </w:rPr>
        <w:t xml:space="preserve">CUARTA.- </w:t>
      </w:r>
      <w:r w:rsidRPr="005D485C">
        <w:rPr>
          <w:rFonts w:ascii="Bookman Old Style" w:hAnsi="Bookman Old Style"/>
          <w:b/>
          <w:i/>
          <w:sz w:val="22"/>
          <w:szCs w:val="22"/>
        </w:rPr>
        <w:t xml:space="preserve">Condenar a LA NACION (Ministerio de Defensa-Ejército Nacional), a pagar a favor de </w:t>
      </w:r>
      <w:proofErr w:type="spellStart"/>
      <w:r w:rsidRPr="005D485C">
        <w:rPr>
          <w:rFonts w:ascii="Bookman Old Style" w:hAnsi="Bookman Old Style"/>
          <w:b/>
          <w:i/>
          <w:sz w:val="22"/>
          <w:szCs w:val="22"/>
        </w:rPr>
        <w:t>Fabianis</w:t>
      </w:r>
      <w:proofErr w:type="spellEnd"/>
      <w:r w:rsidRPr="005D485C">
        <w:rPr>
          <w:rFonts w:ascii="Bookman Old Style" w:hAnsi="Bookman Old Style"/>
          <w:b/>
          <w:i/>
          <w:sz w:val="22"/>
          <w:szCs w:val="22"/>
        </w:rPr>
        <w:t xml:space="preserve"> Carmona </w:t>
      </w:r>
      <w:proofErr w:type="spellStart"/>
      <w:r w:rsidRPr="005D485C">
        <w:rPr>
          <w:rFonts w:ascii="Bookman Old Style" w:hAnsi="Bookman Old Style"/>
          <w:b/>
          <w:i/>
          <w:sz w:val="22"/>
          <w:szCs w:val="22"/>
        </w:rPr>
        <w:t>Atencia</w:t>
      </w:r>
      <w:proofErr w:type="spellEnd"/>
      <w:r w:rsidRPr="005D485C">
        <w:rPr>
          <w:rFonts w:ascii="Bookman Old Style" w:hAnsi="Bookman Old Style"/>
          <w:b/>
          <w:i/>
          <w:sz w:val="22"/>
          <w:szCs w:val="22"/>
        </w:rPr>
        <w:t xml:space="preserve">, el equivalente en pesos de cien (100) salarios mínimos legales mensuales vigentes a la fecha de ejecutoria de la sentencia, o lo máximo aceptado por la jurisprudencia, con motivo del daño a la salud (anteriormente llamado perjuicio fisiológico) que está sufriendo por la </w:t>
      </w:r>
      <w:proofErr w:type="spellStart"/>
      <w:r w:rsidRPr="005D485C">
        <w:rPr>
          <w:rFonts w:ascii="Bookman Old Style" w:hAnsi="Bookman Old Style"/>
          <w:b/>
          <w:i/>
          <w:sz w:val="22"/>
          <w:szCs w:val="22"/>
        </w:rPr>
        <w:t>lumbalgia</w:t>
      </w:r>
      <w:proofErr w:type="spellEnd"/>
      <w:r w:rsidRPr="005D485C">
        <w:rPr>
          <w:rFonts w:ascii="Bookman Old Style" w:hAnsi="Bookman Old Style"/>
          <w:b/>
          <w:i/>
          <w:sz w:val="22"/>
          <w:szCs w:val="22"/>
        </w:rPr>
        <w:t xml:space="preserve"> crónica que padece y la limitación del movimiento de su pierna izquierda.</w:t>
      </w:r>
      <w:r w:rsidR="005D485C">
        <w:rPr>
          <w:rFonts w:ascii="Bookman Old Style" w:hAnsi="Bookman Old Style"/>
          <w:b/>
          <w:i/>
          <w:sz w:val="22"/>
          <w:szCs w:val="22"/>
        </w:rPr>
        <w:t>”</w:t>
      </w:r>
      <w:r w:rsidRPr="005D485C">
        <w:rPr>
          <w:rFonts w:ascii="Bookman Old Style" w:hAnsi="Bookman Old Style"/>
          <w:b/>
          <w:i/>
          <w:sz w:val="22"/>
          <w:szCs w:val="22"/>
        </w:rPr>
        <w:t xml:space="preserve"> </w:t>
      </w:r>
    </w:p>
    <w:p w:rsidR="00354C29" w:rsidRPr="00354C29" w:rsidRDefault="00354C29" w:rsidP="00354C29">
      <w:pPr>
        <w:pStyle w:val="Sangradetextonormal"/>
        <w:spacing w:after="0" w:line="360" w:lineRule="auto"/>
        <w:jc w:val="both"/>
        <w:rPr>
          <w:rFonts w:ascii="Arial" w:hAnsi="Arial" w:cs="Arial"/>
          <w:i/>
          <w:sz w:val="24"/>
          <w:szCs w:val="24"/>
        </w:rPr>
      </w:pPr>
    </w:p>
    <w:p w:rsidR="00000532" w:rsidRPr="00FD47AA" w:rsidRDefault="00000532" w:rsidP="00FD47AA">
      <w:pPr>
        <w:pStyle w:val="BodyText21"/>
        <w:overflowPunct/>
        <w:autoSpaceDE/>
        <w:autoSpaceDN/>
        <w:adjustRightInd/>
        <w:spacing w:line="360" w:lineRule="auto"/>
        <w:ind w:firstLine="1134"/>
        <w:textAlignment w:val="auto"/>
        <w:rPr>
          <w:rFonts w:ascii="Bookman Old Style" w:hAnsi="Bookman Old Style" w:cs="Arial"/>
          <w:i/>
          <w:color w:val="1F497D" w:themeColor="text2"/>
          <w:szCs w:val="24"/>
        </w:rPr>
      </w:pPr>
      <w:r w:rsidRPr="00FD47AA">
        <w:rPr>
          <w:rFonts w:ascii="Bookman Old Style" w:hAnsi="Bookman Old Style" w:cs="Arial"/>
          <w:i/>
          <w:color w:val="1F497D" w:themeColor="text2"/>
          <w:szCs w:val="24"/>
        </w:rPr>
        <w:t>Más adelante, en el capítulo concerniente a la estimación razonada de la cuantía, la parte actora señaló:</w:t>
      </w:r>
    </w:p>
    <w:p w:rsidR="00000532" w:rsidRPr="00FD47AA" w:rsidRDefault="00000532" w:rsidP="00FD47AA">
      <w:pPr>
        <w:pStyle w:val="BodyText21"/>
        <w:overflowPunct/>
        <w:autoSpaceDE/>
        <w:autoSpaceDN/>
        <w:adjustRightInd/>
        <w:spacing w:line="360" w:lineRule="auto"/>
        <w:ind w:firstLine="1134"/>
        <w:textAlignment w:val="auto"/>
        <w:rPr>
          <w:rFonts w:ascii="Bookman Old Style" w:hAnsi="Bookman Old Style" w:cs="Arial"/>
          <w:i/>
          <w:color w:val="1F497D" w:themeColor="text2"/>
          <w:szCs w:val="24"/>
        </w:rPr>
      </w:pPr>
    </w:p>
    <w:p w:rsidR="00000532" w:rsidRPr="001C63E2" w:rsidRDefault="00000532" w:rsidP="001C63E2">
      <w:pPr>
        <w:pStyle w:val="BodyText21"/>
        <w:overflowPunct/>
        <w:autoSpaceDE/>
        <w:autoSpaceDN/>
        <w:adjustRightInd/>
        <w:spacing w:line="360" w:lineRule="auto"/>
        <w:textAlignment w:val="auto"/>
        <w:rPr>
          <w:rFonts w:ascii="Bookman Old Style" w:hAnsi="Bookman Old Style" w:cs="Arial"/>
          <w:i/>
          <w:color w:val="1F497D" w:themeColor="text2"/>
          <w:sz w:val="22"/>
          <w:szCs w:val="22"/>
        </w:rPr>
      </w:pPr>
    </w:p>
    <w:p w:rsidR="00000532" w:rsidRPr="001C63E2" w:rsidRDefault="001C63E2" w:rsidP="0018537D">
      <w:pPr>
        <w:pStyle w:val="Default"/>
        <w:ind w:firstLine="1134"/>
        <w:jc w:val="both"/>
        <w:rPr>
          <w:rFonts w:ascii="Bookman Old Style" w:hAnsi="Bookman Old Style"/>
          <w:i/>
          <w:sz w:val="22"/>
          <w:szCs w:val="22"/>
        </w:rPr>
      </w:pPr>
      <w:r>
        <w:rPr>
          <w:rFonts w:ascii="Bookman Old Style" w:hAnsi="Bookman Old Style"/>
          <w:b/>
          <w:bCs/>
          <w:i/>
          <w:iCs/>
          <w:sz w:val="22"/>
          <w:szCs w:val="22"/>
        </w:rPr>
        <w:t>“</w:t>
      </w:r>
      <w:r w:rsidR="00000532" w:rsidRPr="001C63E2">
        <w:rPr>
          <w:rFonts w:ascii="Bookman Old Style" w:hAnsi="Bookman Old Style"/>
          <w:b/>
          <w:bCs/>
          <w:i/>
          <w:iCs/>
          <w:sz w:val="22"/>
          <w:szCs w:val="22"/>
        </w:rPr>
        <w:t xml:space="preserve">V - ESTIMACION RAZONADA DE LA CUANTIA BAJO JURAMENTO. </w:t>
      </w:r>
    </w:p>
    <w:p w:rsidR="00000532" w:rsidRPr="001C63E2" w:rsidRDefault="00000532" w:rsidP="0018537D">
      <w:pPr>
        <w:pStyle w:val="Default"/>
        <w:ind w:left="1134" w:right="1128"/>
        <w:jc w:val="both"/>
        <w:rPr>
          <w:rFonts w:ascii="Bookman Old Style" w:hAnsi="Bookman Old Style"/>
          <w:i/>
          <w:sz w:val="22"/>
          <w:szCs w:val="22"/>
        </w:rPr>
      </w:pPr>
      <w:r w:rsidRPr="001C63E2">
        <w:rPr>
          <w:rFonts w:ascii="Bookman Old Style" w:hAnsi="Bookman Old Style"/>
          <w:b/>
          <w:i/>
          <w:sz w:val="22"/>
          <w:szCs w:val="22"/>
        </w:rPr>
        <w:t xml:space="preserve">Estimo la cuantía a la fecha de la presentación de la demanda, en menos de doscientos noventa y cuatro millones setecientos cincuenta mil ($ 294’750.000.00) pesos, cantidad que equivale a quinientos (500) salarios mínimos </w:t>
      </w:r>
      <w:r w:rsidRPr="001C63E2">
        <w:rPr>
          <w:rFonts w:ascii="Bookman Old Style" w:hAnsi="Bookman Old Style"/>
          <w:b/>
          <w:i/>
          <w:sz w:val="22"/>
          <w:szCs w:val="22"/>
        </w:rPr>
        <w:lastRenderedPageBreak/>
        <w:t>legales vigentes mensuales, por lo tanto, el proceso se tramitará en primera instancia en el Juzgado Administrativo,</w:t>
      </w:r>
      <w:r w:rsidRPr="001C63E2">
        <w:rPr>
          <w:rFonts w:ascii="Bookman Old Style" w:hAnsi="Bookman Old Style"/>
          <w:i/>
          <w:sz w:val="22"/>
          <w:szCs w:val="22"/>
        </w:rPr>
        <w:t xml:space="preserve"> y en segunda instancia en el Tribunal Administrativo, según el artículo 155 numeral 6º. </w:t>
      </w:r>
      <w:proofErr w:type="gramStart"/>
      <w:r w:rsidRPr="001C63E2">
        <w:rPr>
          <w:rFonts w:ascii="Bookman Old Style" w:hAnsi="Bookman Old Style"/>
          <w:i/>
          <w:sz w:val="22"/>
          <w:szCs w:val="22"/>
        </w:rPr>
        <w:t>de</w:t>
      </w:r>
      <w:proofErr w:type="gramEnd"/>
      <w:r w:rsidRPr="001C63E2">
        <w:rPr>
          <w:rFonts w:ascii="Bookman Old Style" w:hAnsi="Bookman Old Style"/>
          <w:i/>
          <w:sz w:val="22"/>
          <w:szCs w:val="22"/>
        </w:rPr>
        <w:t xml:space="preserve"> la Ley 1.437 de 2011. </w:t>
      </w:r>
    </w:p>
    <w:p w:rsidR="00000532" w:rsidRPr="001C63E2" w:rsidRDefault="00000532" w:rsidP="0018537D">
      <w:pPr>
        <w:pStyle w:val="Default"/>
        <w:ind w:left="1134" w:right="1128" w:firstLine="1134"/>
        <w:jc w:val="both"/>
        <w:rPr>
          <w:rFonts w:ascii="Bookman Old Style" w:hAnsi="Bookman Old Style"/>
          <w:i/>
          <w:sz w:val="22"/>
          <w:szCs w:val="22"/>
        </w:rPr>
      </w:pPr>
      <w:r w:rsidRPr="001C63E2">
        <w:rPr>
          <w:rFonts w:ascii="Bookman Old Style" w:hAnsi="Bookman Old Style"/>
          <w:i/>
          <w:sz w:val="22"/>
          <w:szCs w:val="22"/>
        </w:rPr>
        <w:t xml:space="preserve">En la ley 1.437 de 2011, artículo 157, se dice que la cuantía se estima por el valor de la pretensión mayor cuando en la demanda se acumulan varias pretensiones. </w:t>
      </w:r>
    </w:p>
    <w:p w:rsidR="00000532" w:rsidRPr="001C63E2" w:rsidRDefault="00000532" w:rsidP="0018537D">
      <w:pPr>
        <w:pStyle w:val="Default"/>
        <w:ind w:left="1134" w:right="1128" w:firstLine="1134"/>
        <w:jc w:val="both"/>
        <w:rPr>
          <w:rFonts w:ascii="Bookman Old Style" w:hAnsi="Bookman Old Style"/>
          <w:i/>
          <w:sz w:val="22"/>
          <w:szCs w:val="22"/>
        </w:rPr>
      </w:pPr>
      <w:r w:rsidRPr="001C63E2">
        <w:rPr>
          <w:rFonts w:ascii="Bookman Old Style" w:hAnsi="Bookman Old Style"/>
          <w:i/>
          <w:sz w:val="22"/>
          <w:szCs w:val="22"/>
        </w:rPr>
        <w:t xml:space="preserve">La pretensión por perjuicios morales se liquida de la siguiente manera: el equivalente en pesos hoy de cien (100) salarios mínimos legales mensuales, para el demandante </w:t>
      </w:r>
      <w:proofErr w:type="spellStart"/>
      <w:r w:rsidRPr="001C63E2">
        <w:rPr>
          <w:rFonts w:ascii="Bookman Old Style" w:hAnsi="Bookman Old Style"/>
          <w:i/>
          <w:sz w:val="22"/>
          <w:szCs w:val="22"/>
        </w:rPr>
        <w:t>Fabianis</w:t>
      </w:r>
      <w:proofErr w:type="spellEnd"/>
      <w:r w:rsidRPr="001C63E2">
        <w:rPr>
          <w:rFonts w:ascii="Bookman Old Style" w:hAnsi="Bookman Old Style"/>
          <w:i/>
          <w:sz w:val="22"/>
          <w:szCs w:val="22"/>
        </w:rPr>
        <w:t xml:space="preserve"> Carmona </w:t>
      </w:r>
      <w:proofErr w:type="spellStart"/>
      <w:r w:rsidRPr="001C63E2">
        <w:rPr>
          <w:rFonts w:ascii="Bookman Old Style" w:hAnsi="Bookman Old Style"/>
          <w:i/>
          <w:sz w:val="22"/>
          <w:szCs w:val="22"/>
        </w:rPr>
        <w:t>Atencia</w:t>
      </w:r>
      <w:proofErr w:type="spellEnd"/>
      <w:r w:rsidRPr="001C63E2">
        <w:rPr>
          <w:rFonts w:ascii="Bookman Old Style" w:hAnsi="Bookman Old Style"/>
          <w:i/>
          <w:sz w:val="22"/>
          <w:szCs w:val="22"/>
        </w:rPr>
        <w:t xml:space="preserve">, lo cual equivale a cincuenta y ocho millones novecientos cincuenta mil ($ 58’950.000.00) pesos; y el equivalente en pesos hoy de cincuenta (50) salarios mínimos legales mensuales, para cada uno de los demandantes Santander Carmona </w:t>
      </w:r>
      <w:proofErr w:type="spellStart"/>
      <w:r w:rsidRPr="001C63E2">
        <w:rPr>
          <w:rFonts w:ascii="Bookman Old Style" w:hAnsi="Bookman Old Style"/>
          <w:i/>
          <w:sz w:val="22"/>
          <w:szCs w:val="22"/>
        </w:rPr>
        <w:t>Trejos</w:t>
      </w:r>
      <w:proofErr w:type="spellEnd"/>
      <w:r w:rsidRPr="001C63E2">
        <w:rPr>
          <w:rFonts w:ascii="Bookman Old Style" w:hAnsi="Bookman Old Style"/>
          <w:i/>
          <w:sz w:val="22"/>
          <w:szCs w:val="22"/>
        </w:rPr>
        <w:t xml:space="preserve">, </w:t>
      </w:r>
      <w:proofErr w:type="spellStart"/>
      <w:r w:rsidRPr="001C63E2">
        <w:rPr>
          <w:rFonts w:ascii="Bookman Old Style" w:hAnsi="Bookman Old Style"/>
          <w:i/>
          <w:sz w:val="22"/>
          <w:szCs w:val="22"/>
        </w:rPr>
        <w:t>Dubis</w:t>
      </w:r>
      <w:proofErr w:type="spellEnd"/>
      <w:r w:rsidRPr="001C63E2">
        <w:rPr>
          <w:rFonts w:ascii="Bookman Old Style" w:hAnsi="Bookman Old Style"/>
          <w:i/>
          <w:sz w:val="22"/>
          <w:szCs w:val="22"/>
        </w:rPr>
        <w:t xml:space="preserve"> Ester </w:t>
      </w:r>
      <w:proofErr w:type="spellStart"/>
      <w:r w:rsidRPr="001C63E2">
        <w:rPr>
          <w:rFonts w:ascii="Bookman Old Style" w:hAnsi="Bookman Old Style"/>
          <w:i/>
          <w:sz w:val="22"/>
          <w:szCs w:val="22"/>
        </w:rPr>
        <w:t>Atencia</w:t>
      </w:r>
      <w:proofErr w:type="spellEnd"/>
      <w:r w:rsidRPr="001C63E2">
        <w:rPr>
          <w:rFonts w:ascii="Bookman Old Style" w:hAnsi="Bookman Old Style"/>
          <w:i/>
          <w:sz w:val="22"/>
          <w:szCs w:val="22"/>
        </w:rPr>
        <w:t xml:space="preserve"> Olivera, </w:t>
      </w:r>
      <w:proofErr w:type="spellStart"/>
      <w:r w:rsidRPr="001C63E2">
        <w:rPr>
          <w:rFonts w:ascii="Bookman Old Style" w:hAnsi="Bookman Old Style"/>
          <w:i/>
          <w:sz w:val="22"/>
          <w:szCs w:val="22"/>
        </w:rPr>
        <w:t>Sugeidis</w:t>
      </w:r>
      <w:proofErr w:type="spellEnd"/>
      <w:r w:rsidRPr="001C63E2">
        <w:rPr>
          <w:rFonts w:ascii="Bookman Old Style" w:hAnsi="Bookman Old Style"/>
          <w:i/>
          <w:sz w:val="22"/>
          <w:szCs w:val="22"/>
        </w:rPr>
        <w:t xml:space="preserve"> Carmona </w:t>
      </w:r>
      <w:proofErr w:type="spellStart"/>
      <w:r w:rsidRPr="001C63E2">
        <w:rPr>
          <w:rFonts w:ascii="Bookman Old Style" w:hAnsi="Bookman Old Style"/>
          <w:i/>
          <w:sz w:val="22"/>
          <w:szCs w:val="22"/>
        </w:rPr>
        <w:t>Atencia</w:t>
      </w:r>
      <w:proofErr w:type="spellEnd"/>
      <w:r w:rsidRPr="001C63E2">
        <w:rPr>
          <w:rFonts w:ascii="Bookman Old Style" w:hAnsi="Bookman Old Style"/>
          <w:i/>
          <w:sz w:val="22"/>
          <w:szCs w:val="22"/>
        </w:rPr>
        <w:t xml:space="preserve">, </w:t>
      </w:r>
      <w:proofErr w:type="spellStart"/>
      <w:r w:rsidRPr="001C63E2">
        <w:rPr>
          <w:rFonts w:ascii="Bookman Old Style" w:hAnsi="Bookman Old Style"/>
          <w:i/>
          <w:sz w:val="22"/>
          <w:szCs w:val="22"/>
        </w:rPr>
        <w:t>Kebin</w:t>
      </w:r>
      <w:proofErr w:type="spellEnd"/>
      <w:r w:rsidRPr="001C63E2">
        <w:rPr>
          <w:rFonts w:ascii="Bookman Old Style" w:hAnsi="Bookman Old Style"/>
          <w:i/>
          <w:sz w:val="22"/>
          <w:szCs w:val="22"/>
        </w:rPr>
        <w:t xml:space="preserve"> Antonio Carmona </w:t>
      </w:r>
      <w:proofErr w:type="spellStart"/>
      <w:r w:rsidRPr="001C63E2">
        <w:rPr>
          <w:rFonts w:ascii="Bookman Old Style" w:hAnsi="Bookman Old Style"/>
          <w:i/>
          <w:sz w:val="22"/>
          <w:szCs w:val="22"/>
        </w:rPr>
        <w:t>Atencia</w:t>
      </w:r>
      <w:proofErr w:type="spellEnd"/>
      <w:r w:rsidRPr="001C63E2">
        <w:rPr>
          <w:rFonts w:ascii="Bookman Old Style" w:hAnsi="Bookman Old Style"/>
          <w:i/>
          <w:sz w:val="22"/>
          <w:szCs w:val="22"/>
        </w:rPr>
        <w:t xml:space="preserve"> y </w:t>
      </w:r>
      <w:proofErr w:type="spellStart"/>
      <w:r w:rsidRPr="001C63E2">
        <w:rPr>
          <w:rFonts w:ascii="Bookman Old Style" w:hAnsi="Bookman Old Style"/>
          <w:i/>
          <w:sz w:val="22"/>
          <w:szCs w:val="22"/>
        </w:rPr>
        <w:t>Dayanis</w:t>
      </w:r>
      <w:proofErr w:type="spellEnd"/>
      <w:r w:rsidRPr="001C63E2">
        <w:rPr>
          <w:rFonts w:ascii="Bookman Old Style" w:hAnsi="Bookman Old Style"/>
          <w:i/>
          <w:sz w:val="22"/>
          <w:szCs w:val="22"/>
        </w:rPr>
        <w:t xml:space="preserve"> Carmona </w:t>
      </w:r>
      <w:proofErr w:type="spellStart"/>
      <w:r w:rsidRPr="001C63E2">
        <w:rPr>
          <w:rFonts w:ascii="Bookman Old Style" w:hAnsi="Bookman Old Style"/>
          <w:i/>
          <w:sz w:val="22"/>
          <w:szCs w:val="22"/>
        </w:rPr>
        <w:t>Atencia</w:t>
      </w:r>
      <w:proofErr w:type="spellEnd"/>
      <w:r w:rsidRPr="001C63E2">
        <w:rPr>
          <w:rFonts w:ascii="Bookman Old Style" w:hAnsi="Bookman Old Style"/>
          <w:i/>
          <w:sz w:val="22"/>
          <w:szCs w:val="22"/>
        </w:rPr>
        <w:t xml:space="preserve">, lo cual equivale a veintinueve millones cuatrocientos setenta y cinco mil ($ 29’475.000.00) pesos, para cada uno. </w:t>
      </w:r>
    </w:p>
    <w:p w:rsidR="00000532" w:rsidRPr="001C63E2" w:rsidRDefault="00000532" w:rsidP="0018537D">
      <w:pPr>
        <w:pStyle w:val="Default"/>
        <w:ind w:left="1134" w:right="1128" w:firstLine="1134"/>
        <w:jc w:val="both"/>
        <w:rPr>
          <w:rFonts w:ascii="Bookman Old Style" w:hAnsi="Bookman Old Style"/>
          <w:i/>
          <w:sz w:val="22"/>
          <w:szCs w:val="22"/>
        </w:rPr>
      </w:pPr>
      <w:r w:rsidRPr="001C63E2">
        <w:rPr>
          <w:rFonts w:ascii="Bookman Old Style" w:hAnsi="Bookman Old Style"/>
          <w:i/>
          <w:sz w:val="22"/>
          <w:szCs w:val="22"/>
        </w:rPr>
        <w:t xml:space="preserve">La pretensión por perjuicios a la vida de relación es el equivalente en pesos hoy de cien (100) salarios mínimos legales mensuales, para el demandante </w:t>
      </w:r>
      <w:proofErr w:type="spellStart"/>
      <w:r w:rsidRPr="001C63E2">
        <w:rPr>
          <w:rFonts w:ascii="Bookman Old Style" w:hAnsi="Bookman Old Style"/>
          <w:i/>
          <w:sz w:val="22"/>
          <w:szCs w:val="22"/>
        </w:rPr>
        <w:t>Fabianis</w:t>
      </w:r>
      <w:proofErr w:type="spellEnd"/>
      <w:r w:rsidRPr="001C63E2">
        <w:rPr>
          <w:rFonts w:ascii="Bookman Old Style" w:hAnsi="Bookman Old Style"/>
          <w:i/>
          <w:sz w:val="22"/>
          <w:szCs w:val="22"/>
        </w:rPr>
        <w:t xml:space="preserve"> Carmona </w:t>
      </w:r>
      <w:proofErr w:type="spellStart"/>
      <w:r w:rsidRPr="001C63E2">
        <w:rPr>
          <w:rFonts w:ascii="Bookman Old Style" w:hAnsi="Bookman Old Style"/>
          <w:i/>
          <w:sz w:val="22"/>
          <w:szCs w:val="22"/>
        </w:rPr>
        <w:t>Atencia</w:t>
      </w:r>
      <w:proofErr w:type="spellEnd"/>
      <w:r w:rsidRPr="001C63E2">
        <w:rPr>
          <w:rFonts w:ascii="Bookman Old Style" w:hAnsi="Bookman Old Style"/>
          <w:i/>
          <w:sz w:val="22"/>
          <w:szCs w:val="22"/>
        </w:rPr>
        <w:t xml:space="preserve">, lo cual equivale a cincuenta y ocho millones novecientos cincuenta mil ($ 58’950.000.00) pesos. </w:t>
      </w:r>
    </w:p>
    <w:p w:rsidR="00000532" w:rsidRPr="001C63E2" w:rsidRDefault="00000532" w:rsidP="0018537D">
      <w:pPr>
        <w:pStyle w:val="Default"/>
        <w:ind w:left="1134" w:right="1128" w:firstLine="1134"/>
        <w:jc w:val="both"/>
        <w:rPr>
          <w:rFonts w:ascii="Bookman Old Style" w:hAnsi="Bookman Old Style"/>
          <w:i/>
          <w:sz w:val="22"/>
          <w:szCs w:val="22"/>
        </w:rPr>
      </w:pPr>
      <w:r w:rsidRPr="001C63E2">
        <w:rPr>
          <w:rFonts w:ascii="Bookman Old Style" w:hAnsi="Bookman Old Style"/>
          <w:i/>
          <w:sz w:val="22"/>
          <w:szCs w:val="22"/>
        </w:rPr>
        <w:t xml:space="preserve">En cuanto a los perjuicios materiales, los estimo a la fecha de la presentación de la demanda en más de diecinueve millones quinientos mil ($ 19’500.000.00) pesos, </w:t>
      </w:r>
      <w:r w:rsidRPr="001C63E2">
        <w:rPr>
          <w:rFonts w:ascii="Bookman Old Style" w:hAnsi="Bookman Old Style"/>
          <w:b/>
          <w:i/>
          <w:sz w:val="22"/>
          <w:szCs w:val="22"/>
        </w:rPr>
        <w:t>porque solicité que se liquidaran con un salario de setecientos cincuenta mil noventa y cuatro ($ 750.094.00) pesos, y han transcurrido más de veintiséis (26) meses desde la consolidación del daño</w:t>
      </w:r>
      <w:r w:rsidRPr="001C63E2">
        <w:rPr>
          <w:rFonts w:ascii="Bookman Old Style" w:hAnsi="Bookman Old Style"/>
          <w:i/>
          <w:sz w:val="22"/>
          <w:szCs w:val="22"/>
        </w:rPr>
        <w:t xml:space="preserve">. </w:t>
      </w:r>
    </w:p>
    <w:p w:rsidR="00000532" w:rsidRPr="001C63E2" w:rsidRDefault="00000532" w:rsidP="0018537D">
      <w:pPr>
        <w:pStyle w:val="Default"/>
        <w:ind w:left="1134" w:right="1128" w:firstLine="1134"/>
        <w:jc w:val="both"/>
        <w:rPr>
          <w:rFonts w:ascii="Bookman Old Style" w:hAnsi="Bookman Old Style"/>
          <w:b/>
          <w:i/>
          <w:sz w:val="22"/>
          <w:szCs w:val="22"/>
        </w:rPr>
      </w:pPr>
      <w:r w:rsidRPr="001C63E2">
        <w:rPr>
          <w:rFonts w:ascii="Bookman Old Style" w:hAnsi="Bookman Old Style"/>
          <w:i/>
          <w:sz w:val="22"/>
          <w:szCs w:val="22"/>
        </w:rPr>
        <w:t xml:space="preserve">Según el artículo 157 de la Ley 1.437 de 2011, determino la cuantía por el valor de la pretensión mayor porque en este proceso se acumularon varias pretensiones. </w:t>
      </w:r>
      <w:r w:rsidRPr="001C63E2">
        <w:rPr>
          <w:rFonts w:ascii="Bookman Old Style" w:hAnsi="Bookman Old Style"/>
          <w:b/>
          <w:i/>
          <w:sz w:val="22"/>
          <w:szCs w:val="22"/>
        </w:rPr>
        <w:t>Por ello, tal como lo ordena el artículo 157 de la Ley 1.437, sin tener en cuenta la estimación por los perjuicios morales, la cuantía la estimo en la suma de cincuenta y ocho millones novecientos cincuenta mil ($58’950.000.00) pesos, por tratarse de la pretensión mayor, es decir, del perjuicio a la vida de relación o el conocido hoy como daño a la salud.</w:t>
      </w:r>
      <w:r w:rsidR="0018537D">
        <w:rPr>
          <w:rFonts w:ascii="Bookman Old Style" w:hAnsi="Bookman Old Style"/>
          <w:b/>
          <w:i/>
          <w:sz w:val="22"/>
          <w:szCs w:val="22"/>
        </w:rPr>
        <w:t>”</w:t>
      </w:r>
      <w:r w:rsidRPr="001C63E2">
        <w:rPr>
          <w:rFonts w:ascii="Bookman Old Style" w:hAnsi="Bookman Old Style"/>
          <w:b/>
          <w:i/>
          <w:sz w:val="22"/>
          <w:szCs w:val="22"/>
        </w:rPr>
        <w:t xml:space="preserve"> </w:t>
      </w:r>
    </w:p>
    <w:p w:rsidR="001C63E2" w:rsidRPr="001C63E2" w:rsidRDefault="001C63E2" w:rsidP="0018537D">
      <w:pPr>
        <w:pStyle w:val="BodyText21"/>
        <w:spacing w:line="360" w:lineRule="auto"/>
        <w:ind w:firstLine="1134"/>
        <w:rPr>
          <w:rFonts w:ascii="Bookman Old Style" w:hAnsi="Bookman Old Style" w:cs="Arial"/>
          <w:i/>
          <w:sz w:val="22"/>
          <w:szCs w:val="22"/>
        </w:rPr>
      </w:pPr>
    </w:p>
    <w:p w:rsidR="001C63E2" w:rsidRDefault="001C63E2" w:rsidP="0018537D">
      <w:pPr>
        <w:pStyle w:val="BodyText21"/>
        <w:spacing w:line="360" w:lineRule="auto"/>
        <w:ind w:firstLine="1134"/>
        <w:rPr>
          <w:rFonts w:cs="Arial"/>
          <w:szCs w:val="24"/>
        </w:rPr>
      </w:pPr>
    </w:p>
    <w:p w:rsidR="00C63512" w:rsidRDefault="00354C29" w:rsidP="00B66CF2">
      <w:pPr>
        <w:pStyle w:val="BodyText21"/>
        <w:spacing w:line="360" w:lineRule="auto"/>
        <w:ind w:firstLine="1134"/>
        <w:rPr>
          <w:rFonts w:ascii="Bookman Old Style" w:hAnsi="Bookman Old Style" w:cs="Arial"/>
          <w:i/>
          <w:szCs w:val="24"/>
        </w:rPr>
      </w:pPr>
      <w:r w:rsidRPr="00B66CF2">
        <w:rPr>
          <w:rFonts w:ascii="Bookman Old Style" w:hAnsi="Bookman Old Style" w:cs="Arial"/>
          <w:i/>
          <w:szCs w:val="24"/>
        </w:rPr>
        <w:t xml:space="preserve">Estima </w:t>
      </w:r>
      <w:smartTag w:uri="urn:schemas-microsoft-com:office:smarttags" w:element="PersonName">
        <w:smartTagPr>
          <w:attr w:name="ProductID" w:val="la Sala"/>
        </w:smartTagPr>
        <w:r w:rsidRPr="00B66CF2">
          <w:rPr>
            <w:rFonts w:ascii="Bookman Old Style" w:hAnsi="Bookman Old Style" w:cs="Arial"/>
            <w:i/>
            <w:szCs w:val="24"/>
          </w:rPr>
          <w:t>la Sala</w:t>
        </w:r>
      </w:smartTag>
      <w:r w:rsidRPr="00B66CF2">
        <w:rPr>
          <w:rFonts w:ascii="Bookman Old Style" w:hAnsi="Bookman Old Style" w:cs="Arial"/>
          <w:i/>
          <w:szCs w:val="24"/>
        </w:rPr>
        <w:t xml:space="preserve"> que en el asunto que se estudia la parte actora efectuó </w:t>
      </w:r>
      <w:r w:rsidR="00C63512" w:rsidRPr="00B66CF2">
        <w:rPr>
          <w:rFonts w:ascii="Bookman Old Style" w:hAnsi="Bookman Old Style" w:cs="Arial"/>
          <w:i/>
          <w:szCs w:val="24"/>
        </w:rPr>
        <w:t>l</w:t>
      </w:r>
      <w:r w:rsidRPr="00B66CF2">
        <w:rPr>
          <w:rFonts w:ascii="Bookman Old Style" w:hAnsi="Bookman Old Style" w:cs="Arial"/>
          <w:i/>
          <w:szCs w:val="24"/>
        </w:rPr>
        <w:t xml:space="preserve">a relación de las pretensiones de la demanda y con fundamento en las mismas estableció de manera razonada, la cuantía del proceso, lo cual permite concluir que cumplió con tal exigencia formal, </w:t>
      </w:r>
      <w:r w:rsidR="0018537D">
        <w:rPr>
          <w:rFonts w:ascii="Bookman Old Style" w:hAnsi="Bookman Old Style" w:cs="Arial"/>
          <w:i/>
          <w:szCs w:val="24"/>
        </w:rPr>
        <w:t xml:space="preserve">al especificar </w:t>
      </w:r>
      <w:r w:rsidRPr="00B66CF2">
        <w:rPr>
          <w:rFonts w:ascii="Bookman Old Style" w:hAnsi="Bookman Old Style" w:cs="Arial"/>
          <w:i/>
          <w:szCs w:val="24"/>
        </w:rPr>
        <w:t>el origen del perjuicio y los parámetros que debían tener</w:t>
      </w:r>
      <w:r w:rsidR="0018537D">
        <w:rPr>
          <w:rFonts w:ascii="Bookman Old Style" w:hAnsi="Bookman Old Style" w:cs="Arial"/>
          <w:i/>
          <w:szCs w:val="24"/>
        </w:rPr>
        <w:t>se</w:t>
      </w:r>
      <w:r w:rsidRPr="00B66CF2">
        <w:rPr>
          <w:rFonts w:ascii="Bookman Old Style" w:hAnsi="Bookman Old Style" w:cs="Arial"/>
          <w:i/>
          <w:szCs w:val="24"/>
        </w:rPr>
        <w:t xml:space="preserve"> en cuent</w:t>
      </w:r>
      <w:r w:rsidR="00C63512" w:rsidRPr="00B66CF2">
        <w:rPr>
          <w:rFonts w:ascii="Bookman Old Style" w:hAnsi="Bookman Old Style" w:cs="Arial"/>
          <w:i/>
          <w:szCs w:val="24"/>
        </w:rPr>
        <w:t xml:space="preserve">a para su cálculo y liquidación, </w:t>
      </w:r>
      <w:r w:rsidR="00DF0C5B">
        <w:rPr>
          <w:rFonts w:ascii="Bookman Old Style" w:hAnsi="Bookman Old Style" w:cs="Arial"/>
          <w:i/>
          <w:szCs w:val="24"/>
        </w:rPr>
        <w:t xml:space="preserve">dejando claro para efectos de determinar la competencia, que la cuantía era inferior a </w:t>
      </w:r>
      <w:r w:rsidR="00DF0C5B" w:rsidRPr="00DF0C5B">
        <w:rPr>
          <w:rFonts w:ascii="Bookman Old Style" w:hAnsi="Bookman Old Style"/>
          <w:i/>
          <w:sz w:val="22"/>
          <w:szCs w:val="22"/>
        </w:rPr>
        <w:t>quinientos (500) salarios mínimos legales vigentes mensuales, por lo tanto, la competencia para conocer del proceso radicaba en cabeza del Juzgado Administrativo en primera instancia,</w:t>
      </w:r>
      <w:r w:rsidR="00DF0C5B">
        <w:rPr>
          <w:rFonts w:ascii="Bookman Old Style" w:hAnsi="Bookman Old Style"/>
          <w:b/>
          <w:i/>
          <w:sz w:val="22"/>
          <w:szCs w:val="22"/>
        </w:rPr>
        <w:t xml:space="preserve"> </w:t>
      </w:r>
      <w:r w:rsidR="00DF0C5B" w:rsidRPr="00B66CF2">
        <w:rPr>
          <w:rFonts w:ascii="Bookman Old Style" w:hAnsi="Bookman Old Style" w:cs="Arial"/>
          <w:i/>
          <w:szCs w:val="24"/>
        </w:rPr>
        <w:t>por lo que no había lugar a que</w:t>
      </w:r>
      <w:r w:rsidR="00DF0C5B">
        <w:rPr>
          <w:rFonts w:ascii="Bookman Old Style" w:hAnsi="Bookman Old Style" w:cs="Arial"/>
          <w:i/>
          <w:szCs w:val="24"/>
        </w:rPr>
        <w:t>,</w:t>
      </w:r>
      <w:r w:rsidR="00DF0C5B" w:rsidRPr="00B66CF2">
        <w:rPr>
          <w:rFonts w:ascii="Bookman Old Style" w:hAnsi="Bookman Old Style" w:cs="Arial"/>
          <w:i/>
          <w:szCs w:val="24"/>
        </w:rPr>
        <w:t xml:space="preserve"> en éste </w:t>
      </w:r>
      <w:r w:rsidR="00DF0C5B">
        <w:rPr>
          <w:rFonts w:ascii="Bookman Old Style" w:hAnsi="Bookman Old Style" w:cs="Arial"/>
          <w:i/>
          <w:szCs w:val="24"/>
        </w:rPr>
        <w:t>aspecto</w:t>
      </w:r>
      <w:r w:rsidR="00DF0C5B" w:rsidRPr="00B66CF2">
        <w:rPr>
          <w:rFonts w:ascii="Bookman Old Style" w:hAnsi="Bookman Old Style" w:cs="Arial"/>
          <w:i/>
          <w:szCs w:val="24"/>
        </w:rPr>
        <w:t xml:space="preserve"> </w:t>
      </w:r>
      <w:r w:rsidR="00C63512" w:rsidRPr="00B66CF2">
        <w:rPr>
          <w:rFonts w:ascii="Bookman Old Style" w:hAnsi="Bookman Old Style" w:cs="Arial"/>
          <w:i/>
          <w:szCs w:val="24"/>
        </w:rPr>
        <w:t xml:space="preserve">tuviera la carga de corregir la demanda. </w:t>
      </w:r>
    </w:p>
    <w:p w:rsidR="0018537D" w:rsidRPr="00B66CF2" w:rsidRDefault="0018537D" w:rsidP="00B66CF2">
      <w:pPr>
        <w:pStyle w:val="BodyText21"/>
        <w:spacing w:line="360" w:lineRule="auto"/>
        <w:ind w:firstLine="1134"/>
        <w:rPr>
          <w:rFonts w:ascii="Bookman Old Style" w:hAnsi="Bookman Old Style" w:cs="Arial"/>
          <w:i/>
          <w:szCs w:val="24"/>
        </w:rPr>
      </w:pPr>
    </w:p>
    <w:p w:rsidR="00322665" w:rsidRPr="00E01A73" w:rsidRDefault="00322665" w:rsidP="00322665">
      <w:pPr>
        <w:pStyle w:val="Textoindependiente3"/>
        <w:spacing w:after="0" w:line="360" w:lineRule="auto"/>
        <w:ind w:right="-6" w:firstLine="1134"/>
        <w:jc w:val="both"/>
        <w:rPr>
          <w:rFonts w:ascii="Bookman Old Style" w:hAnsi="Bookman Old Style" w:cs="Arial"/>
          <w:i/>
          <w:sz w:val="24"/>
          <w:szCs w:val="24"/>
        </w:rPr>
      </w:pPr>
      <w:r>
        <w:rPr>
          <w:rFonts w:ascii="Bookman Old Style" w:hAnsi="Bookman Old Style" w:cs="Arial"/>
          <w:i/>
          <w:sz w:val="24"/>
          <w:szCs w:val="24"/>
        </w:rPr>
        <w:t xml:space="preserve">De otra parte, como no se discuten las pretensiones principales, se estima que bien puede el Administrador, garantizar el acceso a la justicia y analizar en una oportunidad procesal posterior  la situación, sin </w:t>
      </w:r>
      <w:r w:rsidRPr="00E01A73">
        <w:rPr>
          <w:rFonts w:ascii="Bookman Old Style" w:hAnsi="Bookman Old Style" w:cs="Arial"/>
          <w:i/>
          <w:sz w:val="24"/>
          <w:szCs w:val="24"/>
        </w:rPr>
        <w:t xml:space="preserve">necesidad de penalizar  la actuación con el rechazo. </w:t>
      </w:r>
    </w:p>
    <w:p w:rsidR="00322665" w:rsidRPr="00E01A73" w:rsidRDefault="00322665" w:rsidP="00322665">
      <w:pPr>
        <w:pStyle w:val="Textoindependiente3"/>
        <w:spacing w:after="0" w:line="360" w:lineRule="auto"/>
        <w:ind w:firstLine="1134"/>
        <w:jc w:val="both"/>
        <w:rPr>
          <w:rFonts w:ascii="Bookman Old Style" w:hAnsi="Bookman Old Style" w:cs="Arial"/>
          <w:i/>
          <w:sz w:val="24"/>
          <w:szCs w:val="24"/>
        </w:rPr>
      </w:pPr>
    </w:p>
    <w:p w:rsidR="00322665" w:rsidRDefault="00322665" w:rsidP="00FD47AA">
      <w:pPr>
        <w:spacing w:line="360" w:lineRule="auto"/>
        <w:ind w:right="-6" w:firstLine="1134"/>
        <w:jc w:val="both"/>
        <w:rPr>
          <w:rFonts w:ascii="Bookman Old Style" w:hAnsi="Bookman Old Style" w:cs="Arial"/>
          <w:i/>
          <w:sz w:val="24"/>
          <w:szCs w:val="24"/>
        </w:rPr>
      </w:pPr>
      <w:r w:rsidRPr="00E01A73">
        <w:rPr>
          <w:rFonts w:ascii="Bookman Old Style" w:hAnsi="Bookman Old Style" w:cs="Arial"/>
          <w:i/>
          <w:sz w:val="24"/>
          <w:szCs w:val="24"/>
        </w:rPr>
        <w:t xml:space="preserve">Respecto al segundo reparo expresado por el a-quo para la admisión de la demanda relacionado con </w:t>
      </w:r>
      <w:r w:rsidR="00FD47AA">
        <w:rPr>
          <w:rFonts w:ascii="Bookman Old Style" w:hAnsi="Bookman Old Style" w:cs="Arial"/>
          <w:i/>
          <w:sz w:val="24"/>
          <w:szCs w:val="24"/>
        </w:rPr>
        <w:t xml:space="preserve">el </w:t>
      </w:r>
      <w:r w:rsidRPr="00E01A73">
        <w:rPr>
          <w:rFonts w:ascii="Bookman Old Style" w:hAnsi="Bookman Old Style" w:cs="Arial"/>
          <w:i/>
          <w:sz w:val="24"/>
          <w:szCs w:val="24"/>
        </w:rPr>
        <w:t>aport</w:t>
      </w:r>
      <w:r w:rsidR="00FD47AA">
        <w:rPr>
          <w:rFonts w:ascii="Bookman Old Style" w:hAnsi="Bookman Old Style" w:cs="Arial"/>
          <w:i/>
          <w:sz w:val="24"/>
          <w:szCs w:val="24"/>
        </w:rPr>
        <w:t xml:space="preserve">e de </w:t>
      </w:r>
      <w:r w:rsidRPr="00E01A73">
        <w:rPr>
          <w:rFonts w:ascii="Bookman Old Style" w:hAnsi="Bookman Old Style" w:cs="Arial"/>
          <w:i/>
          <w:sz w:val="24"/>
          <w:szCs w:val="24"/>
        </w:rPr>
        <w:t>las pruebas documentales que se encontraran en poder del demandante o que se “hubiese intentado recaudar mediante el ejerc</w:t>
      </w:r>
      <w:r w:rsidR="00FD47AA">
        <w:rPr>
          <w:rFonts w:ascii="Bookman Old Style" w:hAnsi="Bookman Old Style" w:cs="Arial"/>
          <w:i/>
          <w:sz w:val="24"/>
          <w:szCs w:val="24"/>
        </w:rPr>
        <w:t>icio del Derecho de Petición”,</w:t>
      </w:r>
      <w:r w:rsidRPr="00E01A73">
        <w:rPr>
          <w:rFonts w:ascii="Bookman Old Style" w:hAnsi="Bookman Old Style" w:cs="Arial"/>
          <w:i/>
          <w:sz w:val="24"/>
          <w:szCs w:val="24"/>
        </w:rPr>
        <w:t xml:space="preserve"> </w:t>
      </w:r>
      <w:r w:rsidR="00FD47AA">
        <w:rPr>
          <w:rFonts w:ascii="Bookman Old Style" w:hAnsi="Bookman Old Style" w:cs="Arial"/>
          <w:i/>
          <w:sz w:val="24"/>
          <w:szCs w:val="24"/>
        </w:rPr>
        <w:t xml:space="preserve">no puede </w:t>
      </w:r>
      <w:r w:rsidRPr="00E01A73">
        <w:rPr>
          <w:rFonts w:ascii="Bookman Old Style" w:hAnsi="Bookman Old Style" w:cs="Arial"/>
          <w:i/>
          <w:sz w:val="24"/>
          <w:szCs w:val="24"/>
        </w:rPr>
        <w:t>impon</w:t>
      </w:r>
      <w:r w:rsidR="00FD47AA">
        <w:rPr>
          <w:rFonts w:ascii="Bookman Old Style" w:hAnsi="Bookman Old Style" w:cs="Arial"/>
          <w:i/>
          <w:sz w:val="24"/>
          <w:szCs w:val="24"/>
        </w:rPr>
        <w:t>erse</w:t>
      </w:r>
      <w:r w:rsidRPr="00E01A73">
        <w:rPr>
          <w:rFonts w:ascii="Bookman Old Style" w:hAnsi="Bookman Old Style" w:cs="Arial"/>
          <w:i/>
          <w:sz w:val="24"/>
          <w:szCs w:val="24"/>
        </w:rPr>
        <w:t xml:space="preserve"> a la parte demandante una carga procesal que la ley no contempla.</w:t>
      </w:r>
    </w:p>
    <w:p w:rsidR="00C276FE" w:rsidRDefault="00C276FE" w:rsidP="00FD47AA">
      <w:pPr>
        <w:spacing w:line="360" w:lineRule="auto"/>
        <w:ind w:right="-6" w:firstLine="1134"/>
        <w:jc w:val="both"/>
        <w:rPr>
          <w:rFonts w:ascii="Bookman Old Style" w:hAnsi="Bookman Old Style" w:cs="Arial"/>
          <w:i/>
          <w:sz w:val="24"/>
          <w:szCs w:val="24"/>
        </w:rPr>
      </w:pPr>
    </w:p>
    <w:p w:rsidR="00322665" w:rsidRPr="00E01A73" w:rsidRDefault="00C276FE" w:rsidP="00C276FE">
      <w:pPr>
        <w:spacing w:line="360" w:lineRule="auto"/>
        <w:ind w:right="-6" w:firstLine="1134"/>
        <w:jc w:val="both"/>
        <w:rPr>
          <w:rFonts w:ascii="Bookman Old Style" w:hAnsi="Bookman Old Style" w:cs="Arial"/>
          <w:i/>
          <w:sz w:val="24"/>
          <w:szCs w:val="24"/>
        </w:rPr>
      </w:pPr>
      <w:r>
        <w:rPr>
          <w:rFonts w:ascii="Bookman Old Style" w:hAnsi="Bookman Old Style" w:cs="Arial"/>
          <w:i/>
          <w:sz w:val="24"/>
          <w:szCs w:val="24"/>
        </w:rPr>
        <w:t xml:space="preserve">Además, </w:t>
      </w:r>
      <w:r w:rsidRPr="00961AFD">
        <w:rPr>
          <w:rFonts w:ascii="Bookman Old Style" w:hAnsi="Bookman Old Style" w:cs="Arial"/>
          <w:i/>
          <w:sz w:val="24"/>
          <w:szCs w:val="24"/>
        </w:rPr>
        <w:t xml:space="preserve">no hay razón para dudar de los dichos de la parte interesada que aseguró haber aportado con la demanda la totalidad de las pruebas que reposaban en su poder, </w:t>
      </w:r>
      <w:r>
        <w:rPr>
          <w:rFonts w:ascii="Bookman Old Style" w:hAnsi="Bookman Old Style" w:cs="Arial"/>
          <w:i/>
          <w:sz w:val="24"/>
          <w:szCs w:val="24"/>
        </w:rPr>
        <w:t>de manera que si bien es cierto debe continuar</w:t>
      </w:r>
      <w:r w:rsidR="00E54EEA">
        <w:rPr>
          <w:rFonts w:ascii="Bookman Old Style" w:hAnsi="Bookman Old Style" w:cs="Arial"/>
          <w:i/>
          <w:sz w:val="24"/>
          <w:szCs w:val="24"/>
        </w:rPr>
        <w:t>se</w:t>
      </w:r>
      <w:r>
        <w:rPr>
          <w:rFonts w:ascii="Bookman Old Style" w:hAnsi="Bookman Old Style" w:cs="Arial"/>
          <w:i/>
          <w:sz w:val="24"/>
          <w:szCs w:val="24"/>
        </w:rPr>
        <w:t xml:space="preserve"> el </w:t>
      </w:r>
      <w:r w:rsidR="00322665">
        <w:rPr>
          <w:rFonts w:ascii="Bookman Old Style" w:hAnsi="Bookman Old Style" w:cs="Arial"/>
          <w:i/>
          <w:sz w:val="24"/>
          <w:szCs w:val="24"/>
        </w:rPr>
        <w:t>ejercicio pedagógico emprendido</w:t>
      </w:r>
      <w:r w:rsidR="00E54EEA">
        <w:rPr>
          <w:rFonts w:ascii="Bookman Old Style" w:hAnsi="Bookman Old Style" w:cs="Arial"/>
          <w:i/>
          <w:sz w:val="24"/>
          <w:szCs w:val="24"/>
        </w:rPr>
        <w:t xml:space="preserve"> por</w:t>
      </w:r>
      <w:r w:rsidR="00322665">
        <w:rPr>
          <w:rFonts w:ascii="Bookman Old Style" w:hAnsi="Bookman Old Style" w:cs="Arial"/>
          <w:i/>
          <w:sz w:val="24"/>
          <w:szCs w:val="24"/>
        </w:rPr>
        <w:t xml:space="preserve"> la jurisdicción para transformar las </w:t>
      </w:r>
      <w:r w:rsidR="0018537D">
        <w:rPr>
          <w:rFonts w:ascii="Bookman Old Style" w:hAnsi="Bookman Old Style" w:cs="Arial"/>
          <w:i/>
          <w:sz w:val="24"/>
          <w:szCs w:val="24"/>
        </w:rPr>
        <w:t xml:space="preserve">arraigadas </w:t>
      </w:r>
      <w:r w:rsidR="00322665">
        <w:rPr>
          <w:rFonts w:ascii="Bookman Old Style" w:hAnsi="Bookman Old Style" w:cs="Arial"/>
          <w:i/>
          <w:sz w:val="24"/>
          <w:szCs w:val="24"/>
        </w:rPr>
        <w:t>prácticas de abstenerse de acompañar a la demanda las pruebas documentales con las que se elaboró la demanda,</w:t>
      </w:r>
      <w:r w:rsidR="00E54EEA">
        <w:rPr>
          <w:rFonts w:ascii="Bookman Old Style" w:hAnsi="Bookman Old Style" w:cs="Arial"/>
          <w:i/>
          <w:sz w:val="24"/>
          <w:szCs w:val="24"/>
        </w:rPr>
        <w:t xml:space="preserve"> que ocasionan dilación en la pronta y cumplida administración de justicia, también lo es que a la par debe salvaguardarse </w:t>
      </w:r>
      <w:r w:rsidR="00322665">
        <w:rPr>
          <w:rFonts w:ascii="Bookman Old Style" w:hAnsi="Bookman Old Style" w:cs="Arial"/>
          <w:i/>
          <w:sz w:val="24"/>
          <w:szCs w:val="24"/>
        </w:rPr>
        <w:t xml:space="preserve">el acceso a </w:t>
      </w:r>
      <w:r w:rsidR="00E54EEA">
        <w:rPr>
          <w:rFonts w:ascii="Bookman Old Style" w:hAnsi="Bookman Old Style" w:cs="Arial"/>
          <w:i/>
          <w:sz w:val="24"/>
          <w:szCs w:val="24"/>
        </w:rPr>
        <w:t>el</w:t>
      </w:r>
      <w:r w:rsidR="00322665">
        <w:rPr>
          <w:rFonts w:ascii="Bookman Old Style" w:hAnsi="Bookman Old Style" w:cs="Arial"/>
          <w:i/>
          <w:sz w:val="24"/>
          <w:szCs w:val="24"/>
        </w:rPr>
        <w:t>la</w:t>
      </w:r>
      <w:r w:rsidR="00E54EEA">
        <w:rPr>
          <w:rFonts w:ascii="Bookman Old Style" w:hAnsi="Bookman Old Style" w:cs="Arial"/>
          <w:i/>
          <w:sz w:val="24"/>
          <w:szCs w:val="24"/>
        </w:rPr>
        <w:t xml:space="preserve"> por parte del conglomerado social. </w:t>
      </w:r>
    </w:p>
    <w:p w:rsidR="00322665" w:rsidRPr="00E01A73" w:rsidRDefault="00322665" w:rsidP="00322665">
      <w:pPr>
        <w:pStyle w:val="Textoindependiente3"/>
        <w:spacing w:after="0" w:line="360" w:lineRule="auto"/>
        <w:ind w:firstLine="1134"/>
        <w:jc w:val="both"/>
        <w:rPr>
          <w:rFonts w:ascii="Arial" w:hAnsi="Arial" w:cs="Arial"/>
          <w:sz w:val="24"/>
          <w:szCs w:val="24"/>
          <w:lang w:val="es-MX"/>
        </w:rPr>
      </w:pPr>
    </w:p>
    <w:p w:rsidR="00322665" w:rsidRPr="00EE7A97" w:rsidRDefault="00322665" w:rsidP="00322665">
      <w:pPr>
        <w:spacing w:line="360" w:lineRule="auto"/>
        <w:ind w:firstLine="1134"/>
        <w:jc w:val="both"/>
        <w:rPr>
          <w:rFonts w:ascii="Bookman Old Style" w:hAnsi="Bookman Old Style" w:cs="Arial"/>
          <w:i/>
          <w:sz w:val="24"/>
          <w:szCs w:val="24"/>
          <w:lang w:val="es-ES"/>
        </w:rPr>
      </w:pPr>
      <w:r w:rsidRPr="00EE7A97">
        <w:rPr>
          <w:rFonts w:ascii="Bookman Old Style" w:hAnsi="Bookman Old Style" w:cs="Arial"/>
          <w:i/>
          <w:sz w:val="24"/>
          <w:szCs w:val="24"/>
          <w:lang w:val="es-MX"/>
        </w:rPr>
        <w:t xml:space="preserve">Por estas razones la Sala concluye que la demanda no presentaba las falencias que el Juzgado </w:t>
      </w:r>
      <w:r>
        <w:rPr>
          <w:rFonts w:ascii="Bookman Old Style" w:hAnsi="Bookman Old Style" w:cs="Arial"/>
          <w:i/>
          <w:sz w:val="24"/>
          <w:szCs w:val="24"/>
          <w:lang w:val="es-MX"/>
        </w:rPr>
        <w:t xml:space="preserve">de instancia </w:t>
      </w:r>
      <w:r w:rsidRPr="00EE7A97">
        <w:rPr>
          <w:rFonts w:ascii="Bookman Old Style" w:hAnsi="Bookman Old Style" w:cs="Arial"/>
          <w:i/>
          <w:sz w:val="24"/>
          <w:szCs w:val="24"/>
          <w:lang w:val="es-MX"/>
        </w:rPr>
        <w:t xml:space="preserve">creyó advertir, que ocasionaron </w:t>
      </w:r>
      <w:r w:rsidR="00B66CF2">
        <w:rPr>
          <w:rFonts w:ascii="Bookman Old Style" w:hAnsi="Bookman Old Style" w:cs="Arial"/>
          <w:i/>
          <w:sz w:val="24"/>
          <w:szCs w:val="24"/>
          <w:lang w:val="es-MX"/>
        </w:rPr>
        <w:t xml:space="preserve">su </w:t>
      </w:r>
      <w:r w:rsidRPr="00EE7A97">
        <w:rPr>
          <w:rFonts w:ascii="Bookman Old Style" w:hAnsi="Bookman Old Style" w:cs="Arial"/>
          <w:i/>
          <w:sz w:val="24"/>
          <w:szCs w:val="24"/>
          <w:lang w:val="es-MX"/>
        </w:rPr>
        <w:t xml:space="preserve">inadmisión y posterior rechazo, en consecuencia, en aras de garantizar </w:t>
      </w:r>
      <w:r w:rsidRPr="00EE7A97">
        <w:rPr>
          <w:rFonts w:ascii="Bookman Old Style" w:hAnsi="Bookman Old Style" w:cs="Arial"/>
          <w:i/>
          <w:sz w:val="24"/>
          <w:szCs w:val="24"/>
        </w:rPr>
        <w:t xml:space="preserve">el derecho de acceso a la administración de justicia, se revocará el auto impugnado y en su lugar se ordenará al Juzgado Cuarto Administrativo de Villavicencio que proceda a verificar si se encuentran satisfechos los restantes presupuestos exigidos por el CPACA para </w:t>
      </w:r>
      <w:r>
        <w:rPr>
          <w:rFonts w:ascii="Bookman Old Style" w:hAnsi="Bookman Old Style" w:cs="Arial"/>
          <w:i/>
          <w:sz w:val="24"/>
          <w:szCs w:val="24"/>
        </w:rPr>
        <w:t>su</w:t>
      </w:r>
      <w:r w:rsidRPr="00EE7A97">
        <w:rPr>
          <w:rFonts w:ascii="Bookman Old Style" w:hAnsi="Bookman Old Style" w:cs="Arial"/>
          <w:i/>
          <w:sz w:val="24"/>
          <w:szCs w:val="24"/>
        </w:rPr>
        <w:t xml:space="preserve"> admisión</w:t>
      </w:r>
      <w:r>
        <w:rPr>
          <w:rFonts w:ascii="Bookman Old Style" w:hAnsi="Bookman Old Style" w:cs="Arial"/>
          <w:i/>
          <w:sz w:val="24"/>
          <w:szCs w:val="24"/>
        </w:rPr>
        <w:t>.</w:t>
      </w:r>
      <w:r w:rsidRPr="00EE7A97">
        <w:rPr>
          <w:rFonts w:ascii="Bookman Old Style" w:hAnsi="Bookman Old Style" w:cs="Arial"/>
          <w:i/>
          <w:sz w:val="24"/>
          <w:szCs w:val="24"/>
        </w:rPr>
        <w:t xml:space="preserve"> </w:t>
      </w:r>
    </w:p>
    <w:p w:rsidR="00322665" w:rsidRDefault="00322665" w:rsidP="00322665">
      <w:pPr>
        <w:pStyle w:val="Textoindependiente3"/>
        <w:spacing w:after="0" w:line="360" w:lineRule="auto"/>
        <w:ind w:firstLine="1134"/>
        <w:jc w:val="both"/>
        <w:rPr>
          <w:rFonts w:ascii="Bookman Old Style" w:hAnsi="Bookman Old Style" w:cs="Arial"/>
          <w:i/>
          <w:sz w:val="24"/>
          <w:szCs w:val="24"/>
          <w:lang w:val="es-ES"/>
        </w:rPr>
      </w:pPr>
    </w:p>
    <w:p w:rsidR="00322665" w:rsidRPr="00E01A73" w:rsidRDefault="00322665" w:rsidP="00322665">
      <w:pPr>
        <w:widowControl w:val="0"/>
        <w:spacing w:line="360" w:lineRule="auto"/>
        <w:ind w:firstLine="1134"/>
        <w:jc w:val="both"/>
        <w:rPr>
          <w:rFonts w:ascii="Bookman Old Style" w:hAnsi="Bookman Old Style" w:cs="Comic Sans MS"/>
          <w:i/>
          <w:iCs/>
          <w:sz w:val="24"/>
          <w:szCs w:val="24"/>
        </w:rPr>
      </w:pPr>
      <w:r w:rsidRPr="00E01A73">
        <w:rPr>
          <w:rFonts w:ascii="Bookman Old Style" w:hAnsi="Bookman Old Style" w:cs="Comic Sans MS"/>
          <w:i/>
          <w:iCs/>
          <w:sz w:val="24"/>
          <w:szCs w:val="24"/>
        </w:rPr>
        <w:t>En mérito de lo expuesto, el Tribunal Administrativo del Meta,</w:t>
      </w:r>
    </w:p>
    <w:p w:rsidR="00322665" w:rsidRPr="00E01A73" w:rsidRDefault="00322665" w:rsidP="00322665">
      <w:pPr>
        <w:widowControl w:val="0"/>
        <w:spacing w:line="360" w:lineRule="auto"/>
        <w:ind w:firstLine="1134"/>
        <w:jc w:val="both"/>
        <w:rPr>
          <w:rFonts w:ascii="Bookman Old Style" w:hAnsi="Bookman Old Style" w:cs="Comic Sans MS"/>
          <w:i/>
          <w:iCs/>
          <w:sz w:val="24"/>
          <w:szCs w:val="24"/>
          <w:lang w:val="es-CO"/>
        </w:rPr>
      </w:pPr>
      <w:r w:rsidRPr="00E01A73">
        <w:rPr>
          <w:rFonts w:ascii="Bookman Old Style" w:hAnsi="Bookman Old Style" w:cs="Comic Sans MS"/>
          <w:i/>
          <w:iCs/>
          <w:sz w:val="24"/>
          <w:szCs w:val="24"/>
          <w:lang w:val="es-CO"/>
        </w:rPr>
        <w:t xml:space="preserve"> </w:t>
      </w:r>
    </w:p>
    <w:p w:rsidR="00322665" w:rsidRPr="00E01A73" w:rsidRDefault="00322665" w:rsidP="00322665">
      <w:pPr>
        <w:widowControl w:val="0"/>
        <w:spacing w:line="360" w:lineRule="auto"/>
        <w:ind w:firstLine="1134"/>
        <w:jc w:val="both"/>
        <w:rPr>
          <w:rFonts w:ascii="Bookman Old Style" w:hAnsi="Bookman Old Style" w:cs="Comic Sans MS"/>
          <w:i/>
          <w:iCs/>
          <w:sz w:val="24"/>
          <w:szCs w:val="24"/>
          <w:lang w:val="es-CO"/>
        </w:rPr>
      </w:pPr>
      <w:r w:rsidRPr="00E01A73">
        <w:rPr>
          <w:rFonts w:ascii="Bookman Old Style" w:hAnsi="Bookman Old Style" w:cs="Comic Sans MS"/>
          <w:i/>
          <w:iCs/>
          <w:sz w:val="24"/>
          <w:szCs w:val="24"/>
          <w:lang w:val="es-CO"/>
        </w:rPr>
        <w:t>R E S U E L V E:</w:t>
      </w:r>
    </w:p>
    <w:p w:rsidR="00322665" w:rsidRPr="00E01A73" w:rsidRDefault="00322665" w:rsidP="00322665">
      <w:pPr>
        <w:widowControl w:val="0"/>
        <w:spacing w:line="360" w:lineRule="auto"/>
        <w:ind w:firstLine="1134"/>
        <w:jc w:val="both"/>
        <w:rPr>
          <w:rFonts w:ascii="Bookman Old Style" w:hAnsi="Bookman Old Style" w:cs="Comic Sans MS"/>
          <w:i/>
          <w:iCs/>
          <w:sz w:val="24"/>
          <w:szCs w:val="24"/>
          <w:lang w:val="es-CO"/>
        </w:rPr>
      </w:pPr>
    </w:p>
    <w:p w:rsidR="00322665" w:rsidRPr="00E01A73" w:rsidRDefault="00322665" w:rsidP="00322665">
      <w:pPr>
        <w:spacing w:line="360" w:lineRule="auto"/>
        <w:ind w:firstLine="1134"/>
        <w:jc w:val="both"/>
        <w:rPr>
          <w:rFonts w:ascii="Bookman Old Style" w:hAnsi="Bookman Old Style" w:cs="Arial"/>
          <w:i/>
          <w:sz w:val="24"/>
          <w:szCs w:val="24"/>
        </w:rPr>
      </w:pPr>
      <w:r w:rsidRPr="00E01A73">
        <w:rPr>
          <w:rFonts w:ascii="Bookman Old Style" w:hAnsi="Bookman Old Style" w:cs="Comic Sans MS"/>
          <w:i/>
          <w:iCs/>
          <w:sz w:val="24"/>
          <w:szCs w:val="24"/>
          <w:lang w:val="es-CO"/>
        </w:rPr>
        <w:t xml:space="preserve">PRIMERO: </w:t>
      </w:r>
      <w:r w:rsidRPr="00E01A73">
        <w:rPr>
          <w:rFonts w:ascii="Bookman Old Style" w:hAnsi="Bookman Old Style" w:cs="Arial"/>
          <w:i/>
          <w:sz w:val="24"/>
          <w:szCs w:val="24"/>
        </w:rPr>
        <w:t>REVOCAR el auto proferido por el Juzgado Cuarto Administra</w:t>
      </w:r>
      <w:r w:rsidR="00FD47AA">
        <w:rPr>
          <w:rFonts w:ascii="Bookman Old Style" w:hAnsi="Bookman Old Style" w:cs="Arial"/>
          <w:i/>
          <w:sz w:val="24"/>
          <w:szCs w:val="24"/>
        </w:rPr>
        <w:t xml:space="preserve">tivo de Villavicencio el </w:t>
      </w:r>
      <w:r w:rsidRPr="00E01A73">
        <w:rPr>
          <w:rFonts w:ascii="Bookman Old Style" w:hAnsi="Bookman Old Style" w:cs="Arial"/>
          <w:i/>
          <w:sz w:val="24"/>
          <w:szCs w:val="24"/>
        </w:rPr>
        <w:t>1</w:t>
      </w:r>
      <w:r w:rsidR="00FD47AA">
        <w:rPr>
          <w:rFonts w:ascii="Bookman Old Style" w:hAnsi="Bookman Old Style" w:cs="Arial"/>
          <w:i/>
          <w:sz w:val="24"/>
          <w:szCs w:val="24"/>
        </w:rPr>
        <w:t>7</w:t>
      </w:r>
      <w:r w:rsidRPr="00E01A73">
        <w:rPr>
          <w:rFonts w:ascii="Bookman Old Style" w:hAnsi="Bookman Old Style" w:cs="Arial"/>
          <w:i/>
          <w:sz w:val="24"/>
          <w:szCs w:val="24"/>
        </w:rPr>
        <w:t xml:space="preserve"> de </w:t>
      </w:r>
      <w:r w:rsidR="00FD47AA">
        <w:rPr>
          <w:rFonts w:ascii="Bookman Old Style" w:hAnsi="Bookman Old Style" w:cs="Arial"/>
          <w:i/>
          <w:sz w:val="24"/>
          <w:szCs w:val="24"/>
        </w:rPr>
        <w:t xml:space="preserve">abril </w:t>
      </w:r>
      <w:r w:rsidRPr="00E01A73">
        <w:rPr>
          <w:rFonts w:ascii="Bookman Old Style" w:hAnsi="Bookman Old Style" w:cs="Arial"/>
          <w:i/>
          <w:sz w:val="24"/>
          <w:szCs w:val="24"/>
        </w:rPr>
        <w:t xml:space="preserve">de 2013, </w:t>
      </w:r>
      <w:r w:rsidRPr="00E01A73">
        <w:rPr>
          <w:rFonts w:ascii="Bookman Old Style" w:hAnsi="Bookman Old Style"/>
          <w:i/>
          <w:sz w:val="24"/>
          <w:szCs w:val="24"/>
        </w:rPr>
        <w:t xml:space="preserve">mediante el cual se rechazó la demanda por no cumplir con los requisitos exigidos en el auto </w:t>
      </w:r>
      <w:proofErr w:type="spellStart"/>
      <w:r w:rsidRPr="00E01A73">
        <w:rPr>
          <w:rFonts w:ascii="Bookman Old Style" w:hAnsi="Bookman Old Style"/>
          <w:i/>
          <w:sz w:val="24"/>
          <w:szCs w:val="24"/>
        </w:rPr>
        <w:t>inadmisorio</w:t>
      </w:r>
      <w:proofErr w:type="spellEnd"/>
      <w:r w:rsidRPr="00E01A73">
        <w:rPr>
          <w:rFonts w:ascii="Bookman Old Style" w:hAnsi="Bookman Old Style"/>
          <w:i/>
          <w:sz w:val="24"/>
          <w:szCs w:val="24"/>
        </w:rPr>
        <w:t xml:space="preserve"> de la misma, relativos a la </w:t>
      </w:r>
      <w:r w:rsidR="00772A95">
        <w:rPr>
          <w:rFonts w:ascii="Bookman Old Style" w:hAnsi="Bookman Old Style"/>
          <w:i/>
          <w:sz w:val="24"/>
          <w:szCs w:val="24"/>
        </w:rPr>
        <w:t xml:space="preserve">falta de fundamentación </w:t>
      </w:r>
      <w:r w:rsidR="00772A95">
        <w:rPr>
          <w:rFonts w:ascii="Bookman Old Style" w:hAnsi="Bookman Old Style" w:cs="Arial"/>
          <w:i/>
          <w:sz w:val="24"/>
          <w:szCs w:val="24"/>
        </w:rPr>
        <w:t xml:space="preserve">fáctica, jurídica </w:t>
      </w:r>
      <w:r w:rsidR="00772A95">
        <w:rPr>
          <w:rFonts w:ascii="Bookman Old Style" w:hAnsi="Bookman Old Style" w:cs="Arial"/>
          <w:i/>
          <w:sz w:val="24"/>
          <w:szCs w:val="24"/>
        </w:rPr>
        <w:lastRenderedPageBreak/>
        <w:t>y razonada de la cuantía y la indemnización de perjuicios que se solicita y del aporte de pruebas que reposaban en poder de los demanda</w:t>
      </w:r>
      <w:r w:rsidR="00894E6B">
        <w:rPr>
          <w:rFonts w:ascii="Bookman Old Style" w:hAnsi="Bookman Old Style" w:cs="Arial"/>
          <w:i/>
          <w:sz w:val="24"/>
          <w:szCs w:val="24"/>
        </w:rPr>
        <w:t>n</w:t>
      </w:r>
      <w:r w:rsidR="00772A95">
        <w:rPr>
          <w:rFonts w:ascii="Bookman Old Style" w:hAnsi="Bookman Old Style" w:cs="Arial"/>
          <w:i/>
          <w:sz w:val="24"/>
          <w:szCs w:val="24"/>
        </w:rPr>
        <w:t>tes</w:t>
      </w:r>
      <w:r w:rsidRPr="00E01A73">
        <w:rPr>
          <w:rFonts w:ascii="Bookman Old Style" w:hAnsi="Bookman Old Style" w:cs="Arial"/>
          <w:i/>
          <w:sz w:val="24"/>
          <w:szCs w:val="24"/>
        </w:rPr>
        <w:t xml:space="preserve">, </w:t>
      </w:r>
      <w:r w:rsidRPr="00E01A73">
        <w:rPr>
          <w:rFonts w:ascii="Bookman Old Style" w:hAnsi="Bookman Old Style"/>
          <w:i/>
          <w:sz w:val="24"/>
          <w:szCs w:val="24"/>
        </w:rPr>
        <w:t xml:space="preserve">por las razones expuestas en precedencia.  </w:t>
      </w:r>
    </w:p>
    <w:p w:rsidR="00322665" w:rsidRPr="00E01A73" w:rsidRDefault="00322665" w:rsidP="00322665">
      <w:pPr>
        <w:spacing w:line="360" w:lineRule="auto"/>
        <w:ind w:firstLine="1134"/>
        <w:jc w:val="both"/>
        <w:rPr>
          <w:rFonts w:ascii="Bookman Old Style" w:hAnsi="Bookman Old Style"/>
          <w:i/>
          <w:sz w:val="24"/>
          <w:szCs w:val="24"/>
        </w:rPr>
      </w:pPr>
      <w:r w:rsidRPr="00E01A73">
        <w:rPr>
          <w:rFonts w:ascii="Bookman Old Style" w:hAnsi="Bookman Old Style"/>
          <w:i/>
          <w:sz w:val="24"/>
          <w:szCs w:val="24"/>
        </w:rPr>
        <w:t xml:space="preserve"> </w:t>
      </w:r>
    </w:p>
    <w:p w:rsidR="00322665" w:rsidRPr="00E01A73" w:rsidRDefault="00322665" w:rsidP="00322665">
      <w:pPr>
        <w:widowControl w:val="0"/>
        <w:spacing w:line="360" w:lineRule="auto"/>
        <w:ind w:firstLine="1134"/>
        <w:jc w:val="both"/>
        <w:rPr>
          <w:rFonts w:ascii="Bookman Old Style" w:hAnsi="Bookman Old Style" w:cs="Arial"/>
          <w:i/>
          <w:sz w:val="24"/>
          <w:szCs w:val="24"/>
          <w:lang w:val="es-ES"/>
        </w:rPr>
      </w:pPr>
      <w:r w:rsidRPr="00E01A73">
        <w:rPr>
          <w:rFonts w:ascii="Bookman Old Style" w:hAnsi="Bookman Old Style" w:cs="Arial"/>
          <w:i/>
          <w:sz w:val="24"/>
          <w:szCs w:val="24"/>
        </w:rPr>
        <w:t xml:space="preserve">SEGUNDO: </w:t>
      </w:r>
      <w:r w:rsidRPr="00E01A73">
        <w:rPr>
          <w:rFonts w:ascii="Bookman Old Style" w:hAnsi="Bookman Old Style" w:cs="Comic Sans MS"/>
          <w:i/>
          <w:iCs/>
          <w:sz w:val="24"/>
          <w:szCs w:val="24"/>
          <w:lang w:val="es-CO"/>
        </w:rPr>
        <w:t>En firme la presente providencia, por Secretaría remítase el expediente al Juzgado de origen</w:t>
      </w:r>
      <w:r w:rsidRPr="00E01A73">
        <w:rPr>
          <w:rFonts w:ascii="Bookman Old Style" w:hAnsi="Bookman Old Style" w:cs="Arial"/>
          <w:i/>
          <w:sz w:val="24"/>
          <w:szCs w:val="24"/>
        </w:rPr>
        <w:t xml:space="preserve"> para que proceda a verificar si se encuentran satisfechos los restantes presupuestos exigidos por el CPACA para la admisión de la demanda. </w:t>
      </w:r>
    </w:p>
    <w:p w:rsidR="00322665" w:rsidRPr="00E01A73" w:rsidRDefault="00322665" w:rsidP="00322665">
      <w:pPr>
        <w:widowControl w:val="0"/>
        <w:spacing w:line="360" w:lineRule="auto"/>
        <w:ind w:firstLine="1134"/>
        <w:jc w:val="both"/>
        <w:rPr>
          <w:rFonts w:ascii="Bookman Old Style" w:hAnsi="Bookman Old Style" w:cs="Comic Sans MS"/>
          <w:i/>
          <w:sz w:val="24"/>
          <w:szCs w:val="24"/>
          <w:lang w:val="es-CO"/>
        </w:rPr>
      </w:pPr>
    </w:p>
    <w:p w:rsidR="00322665" w:rsidRPr="00E01A73" w:rsidRDefault="00322665" w:rsidP="00322665">
      <w:pPr>
        <w:spacing w:line="360" w:lineRule="auto"/>
        <w:ind w:firstLine="1134"/>
        <w:jc w:val="both"/>
        <w:rPr>
          <w:rFonts w:ascii="Bookman Old Style" w:hAnsi="Bookman Old Style" w:cs="Comic Sans MS"/>
          <w:i/>
          <w:sz w:val="24"/>
          <w:szCs w:val="24"/>
        </w:rPr>
      </w:pPr>
      <w:r w:rsidRPr="00E01A73">
        <w:rPr>
          <w:rFonts w:ascii="Bookman Old Style" w:hAnsi="Bookman Old Style" w:cs="Comic Sans MS"/>
          <w:i/>
          <w:sz w:val="24"/>
          <w:szCs w:val="24"/>
        </w:rPr>
        <w:t>Notifíquese  y  Cúmplase,</w:t>
      </w:r>
    </w:p>
    <w:p w:rsidR="00322665" w:rsidRPr="00E01A73" w:rsidRDefault="00322665" w:rsidP="00322665">
      <w:pPr>
        <w:spacing w:line="360" w:lineRule="auto"/>
        <w:ind w:firstLine="1134"/>
        <w:jc w:val="both"/>
        <w:rPr>
          <w:rFonts w:ascii="Bookman Old Style" w:hAnsi="Bookman Old Style" w:cs="Comic Sans MS"/>
          <w:i/>
          <w:sz w:val="24"/>
          <w:szCs w:val="24"/>
        </w:rPr>
      </w:pPr>
    </w:p>
    <w:p w:rsidR="00322665" w:rsidRPr="00E01A73" w:rsidRDefault="00322665" w:rsidP="00322665">
      <w:pPr>
        <w:spacing w:line="360" w:lineRule="auto"/>
        <w:ind w:firstLine="1134"/>
        <w:jc w:val="both"/>
        <w:rPr>
          <w:rFonts w:ascii="Bookman Old Style" w:hAnsi="Bookman Old Style" w:cs="Comic Sans MS"/>
          <w:i/>
          <w:sz w:val="24"/>
          <w:szCs w:val="24"/>
        </w:rPr>
      </w:pPr>
      <w:r w:rsidRPr="00E01A73">
        <w:rPr>
          <w:rFonts w:ascii="Bookman Old Style" w:hAnsi="Bookman Old Style" w:cs="Comic Sans MS"/>
          <w:i/>
          <w:sz w:val="24"/>
          <w:szCs w:val="24"/>
        </w:rPr>
        <w:t xml:space="preserve">Estudiado y aprobado en Sala de Decisión No.  </w:t>
      </w:r>
      <w:r w:rsidR="00B4100B">
        <w:rPr>
          <w:rFonts w:ascii="Bookman Old Style" w:hAnsi="Bookman Old Style" w:cs="Comic Sans MS"/>
          <w:i/>
          <w:sz w:val="24"/>
          <w:szCs w:val="24"/>
        </w:rPr>
        <w:t xml:space="preserve">2 </w:t>
      </w:r>
      <w:r w:rsidRPr="00E01A73">
        <w:rPr>
          <w:rFonts w:ascii="Bookman Old Style" w:hAnsi="Bookman Old Style" w:cs="Comic Sans MS"/>
          <w:i/>
          <w:sz w:val="24"/>
          <w:szCs w:val="24"/>
        </w:rPr>
        <w:t xml:space="preserve">de la fecha, según Acta No.  </w:t>
      </w:r>
    </w:p>
    <w:p w:rsidR="00322665" w:rsidRPr="00E01A73" w:rsidRDefault="00322665" w:rsidP="00322665">
      <w:pPr>
        <w:spacing w:line="360" w:lineRule="auto"/>
        <w:ind w:firstLine="1134"/>
        <w:jc w:val="center"/>
        <w:rPr>
          <w:rFonts w:ascii="Bookman Old Style" w:hAnsi="Bookman Old Style" w:cs="Comic Sans MS"/>
          <w:i/>
          <w:sz w:val="24"/>
          <w:szCs w:val="24"/>
        </w:rPr>
      </w:pPr>
    </w:p>
    <w:p w:rsidR="00322665" w:rsidRPr="00E01A73" w:rsidRDefault="00322665" w:rsidP="00322665">
      <w:pPr>
        <w:spacing w:line="360" w:lineRule="auto"/>
        <w:ind w:firstLine="1134"/>
        <w:jc w:val="center"/>
        <w:rPr>
          <w:rFonts w:ascii="Bookman Old Style" w:hAnsi="Bookman Old Style" w:cs="Comic Sans MS"/>
          <w:i/>
          <w:sz w:val="24"/>
          <w:szCs w:val="24"/>
        </w:rPr>
      </w:pPr>
    </w:p>
    <w:p w:rsidR="00322665" w:rsidRPr="00E01A73" w:rsidRDefault="00322665" w:rsidP="00322665">
      <w:pPr>
        <w:spacing w:line="360" w:lineRule="auto"/>
        <w:ind w:firstLine="1134"/>
        <w:jc w:val="center"/>
        <w:rPr>
          <w:rFonts w:ascii="Bookman Old Style" w:hAnsi="Bookman Old Style" w:cs="Comic Sans MS"/>
          <w:i/>
          <w:sz w:val="24"/>
          <w:szCs w:val="24"/>
        </w:rPr>
      </w:pPr>
    </w:p>
    <w:p w:rsidR="0097356F" w:rsidRPr="00216936" w:rsidRDefault="0097356F" w:rsidP="0097356F">
      <w:pPr>
        <w:spacing w:line="360" w:lineRule="auto"/>
        <w:ind w:left="1416" w:firstLine="1134"/>
        <w:jc w:val="both"/>
        <w:rPr>
          <w:rFonts w:ascii="Bookman Old Style" w:hAnsi="Bookman Old Style" w:cs="Comic Sans MS"/>
          <w:i/>
          <w:sz w:val="24"/>
          <w:szCs w:val="24"/>
        </w:rPr>
      </w:pPr>
    </w:p>
    <w:p w:rsidR="0097356F" w:rsidRPr="00216936" w:rsidRDefault="0097356F" w:rsidP="0097356F">
      <w:pPr>
        <w:ind w:firstLine="1134"/>
        <w:jc w:val="both"/>
        <w:rPr>
          <w:rFonts w:ascii="Bookman Old Style" w:hAnsi="Bookman Old Style" w:cs="Comic Sans MS"/>
          <w:i/>
          <w:sz w:val="24"/>
          <w:szCs w:val="24"/>
        </w:rPr>
      </w:pPr>
    </w:p>
    <w:p w:rsidR="0097356F" w:rsidRPr="00216936" w:rsidRDefault="0097356F" w:rsidP="0097356F">
      <w:pPr>
        <w:widowControl w:val="0"/>
        <w:ind w:firstLine="1134"/>
        <w:jc w:val="center"/>
        <w:rPr>
          <w:rFonts w:ascii="Bookman Old Style" w:hAnsi="Bookman Old Style" w:cs="Comic Sans MS"/>
          <w:i/>
          <w:iCs/>
          <w:sz w:val="24"/>
          <w:szCs w:val="24"/>
        </w:rPr>
      </w:pPr>
      <w:r w:rsidRPr="00216936">
        <w:rPr>
          <w:rFonts w:ascii="Bookman Old Style" w:hAnsi="Bookman Old Style" w:cs="Comic Sans MS"/>
          <w:i/>
          <w:iCs/>
          <w:sz w:val="24"/>
          <w:szCs w:val="24"/>
        </w:rPr>
        <w:t xml:space="preserve">MOISÉS RODRIGO MAZABEL PINZÓN </w:t>
      </w:r>
    </w:p>
    <w:p w:rsidR="0097356F" w:rsidRPr="00216936" w:rsidRDefault="0097356F" w:rsidP="0097356F">
      <w:pPr>
        <w:widowControl w:val="0"/>
        <w:ind w:firstLine="1134"/>
        <w:rPr>
          <w:rFonts w:ascii="Bookman Old Style" w:hAnsi="Bookman Old Style" w:cs="Comic Sans MS"/>
          <w:i/>
          <w:iCs/>
          <w:sz w:val="24"/>
          <w:szCs w:val="24"/>
        </w:rPr>
      </w:pPr>
      <w:r>
        <w:rPr>
          <w:rFonts w:ascii="Bookman Old Style" w:hAnsi="Bookman Old Style" w:cs="Comic Sans MS"/>
          <w:i/>
          <w:iCs/>
          <w:sz w:val="24"/>
          <w:szCs w:val="24"/>
        </w:rPr>
        <w:tab/>
      </w:r>
      <w:r>
        <w:rPr>
          <w:rFonts w:ascii="Bookman Old Style" w:hAnsi="Bookman Old Style" w:cs="Comic Sans MS"/>
          <w:i/>
          <w:iCs/>
          <w:sz w:val="24"/>
          <w:szCs w:val="24"/>
        </w:rPr>
        <w:tab/>
      </w:r>
      <w:r>
        <w:rPr>
          <w:rFonts w:ascii="Bookman Old Style" w:hAnsi="Bookman Old Style" w:cs="Comic Sans MS"/>
          <w:i/>
          <w:iCs/>
          <w:sz w:val="24"/>
          <w:szCs w:val="24"/>
        </w:rPr>
        <w:tab/>
      </w:r>
      <w:r>
        <w:rPr>
          <w:rFonts w:ascii="Bookman Old Style" w:hAnsi="Bookman Old Style" w:cs="Comic Sans MS"/>
          <w:i/>
          <w:iCs/>
          <w:sz w:val="24"/>
          <w:szCs w:val="24"/>
        </w:rPr>
        <w:tab/>
      </w:r>
      <w:r>
        <w:rPr>
          <w:rFonts w:ascii="Bookman Old Style" w:hAnsi="Bookman Old Style" w:cs="Comic Sans MS"/>
          <w:i/>
          <w:iCs/>
          <w:sz w:val="24"/>
          <w:szCs w:val="24"/>
        </w:rPr>
        <w:tab/>
        <w:t>(Original Firmado)</w:t>
      </w:r>
    </w:p>
    <w:p w:rsidR="0097356F" w:rsidRPr="00216936" w:rsidRDefault="0097356F" w:rsidP="0097356F">
      <w:pPr>
        <w:widowControl w:val="0"/>
        <w:ind w:firstLine="1134"/>
        <w:rPr>
          <w:rFonts w:ascii="Bookman Old Style" w:hAnsi="Bookman Old Style" w:cs="Comic Sans MS"/>
          <w:i/>
          <w:iCs/>
          <w:sz w:val="24"/>
          <w:szCs w:val="24"/>
        </w:rPr>
      </w:pPr>
    </w:p>
    <w:p w:rsidR="0097356F" w:rsidRDefault="0097356F" w:rsidP="0097356F">
      <w:pPr>
        <w:widowControl w:val="0"/>
        <w:ind w:firstLine="1134"/>
        <w:rPr>
          <w:rFonts w:ascii="Bookman Old Style" w:hAnsi="Bookman Old Style" w:cs="Comic Sans MS"/>
          <w:i/>
          <w:iCs/>
          <w:sz w:val="24"/>
          <w:szCs w:val="24"/>
        </w:rPr>
      </w:pPr>
    </w:p>
    <w:p w:rsidR="0097356F" w:rsidRDefault="0097356F" w:rsidP="0097356F">
      <w:pPr>
        <w:widowControl w:val="0"/>
        <w:ind w:firstLine="1134"/>
        <w:rPr>
          <w:rFonts w:ascii="Bookman Old Style" w:hAnsi="Bookman Old Style" w:cs="Comic Sans MS"/>
          <w:i/>
          <w:iCs/>
          <w:sz w:val="24"/>
          <w:szCs w:val="24"/>
        </w:rPr>
      </w:pPr>
    </w:p>
    <w:p w:rsidR="0097356F" w:rsidRPr="00216936" w:rsidRDefault="0097356F" w:rsidP="0097356F">
      <w:pPr>
        <w:widowControl w:val="0"/>
        <w:ind w:firstLine="1134"/>
        <w:rPr>
          <w:rFonts w:ascii="Bookman Old Style" w:hAnsi="Bookman Old Style" w:cs="Comic Sans MS"/>
          <w:i/>
          <w:iCs/>
          <w:sz w:val="24"/>
          <w:szCs w:val="24"/>
        </w:rPr>
      </w:pPr>
    </w:p>
    <w:p w:rsidR="0097356F" w:rsidRPr="00216936" w:rsidRDefault="0097356F" w:rsidP="0097356F">
      <w:pPr>
        <w:widowControl w:val="0"/>
        <w:ind w:firstLine="1134"/>
        <w:rPr>
          <w:rFonts w:ascii="Bookman Old Style" w:hAnsi="Bookman Old Style" w:cs="Comic Sans MS"/>
          <w:i/>
          <w:iCs/>
          <w:sz w:val="24"/>
          <w:szCs w:val="24"/>
        </w:rPr>
      </w:pPr>
    </w:p>
    <w:p w:rsidR="0097356F" w:rsidRPr="00216936" w:rsidRDefault="0097356F" w:rsidP="0097356F">
      <w:pPr>
        <w:widowControl w:val="0"/>
        <w:rPr>
          <w:rFonts w:ascii="Bookman Old Style" w:hAnsi="Bookman Old Style" w:cs="Comic Sans MS"/>
          <w:i/>
          <w:sz w:val="24"/>
          <w:szCs w:val="24"/>
        </w:rPr>
      </w:pPr>
      <w:r w:rsidRPr="00216936">
        <w:rPr>
          <w:rFonts w:ascii="Bookman Old Style" w:hAnsi="Bookman Old Style" w:cs="Comic Sans MS"/>
          <w:i/>
          <w:sz w:val="24"/>
          <w:szCs w:val="24"/>
        </w:rPr>
        <w:t xml:space="preserve">HÉCTOR ENRIQUE REY MORENO     </w:t>
      </w:r>
      <w:r w:rsidRPr="00216936">
        <w:rPr>
          <w:rFonts w:ascii="Bookman Old Style" w:hAnsi="Bookman Old Style" w:cs="Comic Sans MS"/>
          <w:i/>
          <w:sz w:val="24"/>
          <w:szCs w:val="24"/>
        </w:rPr>
        <w:tab/>
        <w:t xml:space="preserve">       </w:t>
      </w:r>
      <w:r w:rsidRPr="00216936">
        <w:rPr>
          <w:rFonts w:ascii="Bookman Old Style" w:hAnsi="Bookman Old Style" w:cs="Comic Sans MS"/>
          <w:i/>
          <w:iCs/>
          <w:sz w:val="24"/>
          <w:szCs w:val="24"/>
        </w:rPr>
        <w:t>TERESA HERRERA ANDRADE</w:t>
      </w:r>
      <w:r w:rsidRPr="00216936">
        <w:rPr>
          <w:rFonts w:ascii="Bookman Old Style" w:hAnsi="Bookman Old Style" w:cs="Comic Sans MS"/>
          <w:i/>
          <w:sz w:val="24"/>
          <w:szCs w:val="24"/>
        </w:rPr>
        <w:t xml:space="preserve">  </w:t>
      </w:r>
    </w:p>
    <w:p w:rsidR="0097356F" w:rsidRPr="00216936" w:rsidRDefault="0097356F" w:rsidP="0097356F">
      <w:r>
        <w:rPr>
          <w:rFonts w:ascii="Bookman Old Style" w:hAnsi="Bookman Old Style" w:cs="Comic Sans MS"/>
          <w:i/>
          <w:iCs/>
          <w:sz w:val="24"/>
          <w:szCs w:val="24"/>
        </w:rPr>
        <w:t xml:space="preserve">       (Original Firmado)</w:t>
      </w:r>
      <w:r>
        <w:rPr>
          <w:rFonts w:ascii="Bookman Old Style" w:hAnsi="Bookman Old Style" w:cs="Comic Sans MS"/>
          <w:i/>
          <w:iCs/>
          <w:sz w:val="24"/>
          <w:szCs w:val="24"/>
        </w:rPr>
        <w:tab/>
      </w:r>
      <w:r>
        <w:rPr>
          <w:rFonts w:ascii="Bookman Old Style" w:hAnsi="Bookman Old Style" w:cs="Comic Sans MS"/>
          <w:i/>
          <w:iCs/>
          <w:sz w:val="24"/>
          <w:szCs w:val="24"/>
        </w:rPr>
        <w:tab/>
      </w:r>
      <w:r>
        <w:rPr>
          <w:rFonts w:ascii="Bookman Old Style" w:hAnsi="Bookman Old Style" w:cs="Comic Sans MS"/>
          <w:i/>
          <w:iCs/>
          <w:sz w:val="24"/>
          <w:szCs w:val="24"/>
        </w:rPr>
        <w:tab/>
      </w:r>
      <w:r>
        <w:rPr>
          <w:rFonts w:ascii="Bookman Old Style" w:hAnsi="Bookman Old Style" w:cs="Comic Sans MS"/>
          <w:i/>
          <w:iCs/>
          <w:sz w:val="24"/>
          <w:szCs w:val="24"/>
        </w:rPr>
        <w:tab/>
      </w:r>
      <w:r>
        <w:rPr>
          <w:rFonts w:ascii="Bookman Old Style" w:hAnsi="Bookman Old Style" w:cs="Comic Sans MS"/>
          <w:i/>
          <w:iCs/>
          <w:sz w:val="24"/>
          <w:szCs w:val="24"/>
        </w:rPr>
        <w:tab/>
        <w:t xml:space="preserve">     (Original Firmado)</w:t>
      </w:r>
    </w:p>
    <w:p w:rsidR="00322665" w:rsidRPr="00E01A73" w:rsidRDefault="00322665" w:rsidP="00322665">
      <w:pPr>
        <w:spacing w:line="360" w:lineRule="auto"/>
        <w:ind w:firstLine="1134"/>
        <w:jc w:val="center"/>
        <w:rPr>
          <w:rFonts w:ascii="Bookman Old Style" w:hAnsi="Bookman Old Style" w:cs="Comic Sans MS"/>
          <w:i/>
          <w:sz w:val="24"/>
          <w:szCs w:val="24"/>
        </w:rPr>
      </w:pPr>
    </w:p>
    <w:p w:rsidR="00322665" w:rsidRPr="00E01A73" w:rsidRDefault="00322665" w:rsidP="00322665">
      <w:pPr>
        <w:ind w:firstLine="1134"/>
        <w:jc w:val="center"/>
        <w:rPr>
          <w:rFonts w:ascii="Bookman Old Style" w:hAnsi="Bookman Old Style" w:cs="Comic Sans MS"/>
          <w:i/>
          <w:sz w:val="24"/>
          <w:szCs w:val="24"/>
        </w:rPr>
      </w:pPr>
    </w:p>
    <w:sectPr w:rsidR="00322665" w:rsidRPr="00E01A73" w:rsidSect="0036373E">
      <w:headerReference w:type="default" r:id="rId9"/>
      <w:pgSz w:w="12242" w:h="18722" w:code="120"/>
      <w:pgMar w:top="1418" w:right="1191" w:bottom="1247"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CEA" w:rsidRDefault="00E57CEA" w:rsidP="00322665">
      <w:r>
        <w:separator/>
      </w:r>
    </w:p>
  </w:endnote>
  <w:endnote w:type="continuationSeparator" w:id="0">
    <w:p w:rsidR="00E57CEA" w:rsidRDefault="00E57CEA" w:rsidP="00322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CEA" w:rsidRDefault="00E57CEA" w:rsidP="00322665">
      <w:r>
        <w:separator/>
      </w:r>
    </w:p>
  </w:footnote>
  <w:footnote w:type="continuationSeparator" w:id="0">
    <w:p w:rsidR="00E57CEA" w:rsidRDefault="00E57CEA" w:rsidP="00322665">
      <w:r>
        <w:continuationSeparator/>
      </w:r>
    </w:p>
  </w:footnote>
  <w:footnote w:id="1">
    <w:p w:rsidR="00FD47AA" w:rsidRPr="00631619" w:rsidRDefault="00FD47AA" w:rsidP="00322665">
      <w:pPr>
        <w:pStyle w:val="Textonotapie"/>
        <w:rPr>
          <w:rFonts w:ascii="Bookman Old Style" w:hAnsi="Bookman Old Style" w:cs="Arial"/>
          <w:i/>
          <w:sz w:val="16"/>
          <w:szCs w:val="16"/>
        </w:rPr>
      </w:pPr>
      <w:r w:rsidRPr="001F15A6">
        <w:rPr>
          <w:rStyle w:val="Refdenotaalpie"/>
          <w:rFonts w:cs="Arial"/>
        </w:rPr>
        <w:footnoteRef/>
      </w:r>
      <w:r w:rsidRPr="001F15A6">
        <w:rPr>
          <w:rFonts w:ascii="Arial" w:hAnsi="Arial" w:cs="Arial"/>
        </w:rPr>
        <w:t xml:space="preserve"> </w:t>
      </w:r>
      <w:r>
        <w:rPr>
          <w:rFonts w:ascii="Arial" w:hAnsi="Arial" w:cs="Arial"/>
        </w:rPr>
        <w:t xml:space="preserve"> </w:t>
      </w:r>
      <w:r>
        <w:rPr>
          <w:rFonts w:ascii="Bookman Old Style" w:hAnsi="Bookman Old Style" w:cs="Arial"/>
          <w:i/>
          <w:sz w:val="16"/>
          <w:szCs w:val="16"/>
        </w:rPr>
        <w:t>Fol. 25</w:t>
      </w:r>
    </w:p>
  </w:footnote>
  <w:footnote w:id="2">
    <w:p w:rsidR="00FD47AA" w:rsidRPr="00B5162C" w:rsidRDefault="00FD47AA" w:rsidP="00322665">
      <w:pPr>
        <w:pStyle w:val="Textonotapie"/>
        <w:spacing w:line="240" w:lineRule="auto"/>
        <w:rPr>
          <w:rFonts w:ascii="Bookman Old Style" w:hAnsi="Bookman Old Style"/>
          <w:i/>
          <w:sz w:val="16"/>
          <w:szCs w:val="16"/>
          <w:lang w:val="es-CO"/>
        </w:rPr>
      </w:pPr>
      <w:r>
        <w:rPr>
          <w:rStyle w:val="Refdenotaalpie"/>
        </w:rPr>
        <w:footnoteRef/>
      </w:r>
      <w:r w:rsidRPr="00B5162C">
        <w:rPr>
          <w:lang w:val="es-CO"/>
        </w:rPr>
        <w:t xml:space="preserve"> </w:t>
      </w:r>
      <w:r w:rsidRPr="00B5162C">
        <w:rPr>
          <w:rFonts w:ascii="Bookman Old Style" w:hAnsi="Bookman Old Style"/>
          <w:i/>
          <w:sz w:val="16"/>
          <w:szCs w:val="16"/>
          <w:lang w:val="es-CO"/>
        </w:rPr>
        <w:t xml:space="preserve">Fol. </w:t>
      </w:r>
      <w:r>
        <w:rPr>
          <w:rFonts w:ascii="Bookman Old Style" w:hAnsi="Bookman Old Style"/>
          <w:i/>
          <w:sz w:val="16"/>
          <w:szCs w:val="16"/>
          <w:lang w:val="es-CO"/>
        </w:rPr>
        <w:t xml:space="preserve">28 </w:t>
      </w:r>
      <w:r w:rsidRPr="00B5162C">
        <w:rPr>
          <w:rFonts w:ascii="Bookman Old Style" w:hAnsi="Bookman Old Style"/>
          <w:i/>
          <w:sz w:val="16"/>
          <w:szCs w:val="16"/>
          <w:lang w:val="es-CO"/>
        </w:rPr>
        <w:t>vuelto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771"/>
      <w:docPartObj>
        <w:docPartGallery w:val="Page Numbers (Top of Page)"/>
        <w:docPartUnique/>
      </w:docPartObj>
    </w:sdtPr>
    <w:sdtContent>
      <w:p w:rsidR="00FD47AA" w:rsidRPr="00631619" w:rsidRDefault="00FD47AA" w:rsidP="0036373E">
        <w:pPr>
          <w:ind w:left="851" w:firstLine="709"/>
          <w:jc w:val="right"/>
          <w:rPr>
            <w:rFonts w:ascii="Bookman Old Style" w:hAnsi="Bookman Old Style" w:cs="Comic Sans MS"/>
            <w:i/>
            <w:sz w:val="16"/>
            <w:szCs w:val="16"/>
          </w:rPr>
        </w:pPr>
        <w:r>
          <w:rPr>
            <w:rFonts w:ascii="Bookman Old Style" w:hAnsi="Bookman Old Style" w:cs="Comic Sans MS"/>
            <w:i/>
            <w:sz w:val="16"/>
            <w:szCs w:val="16"/>
          </w:rPr>
          <w:t>Nulidad y Restablecimiento d</w:t>
        </w:r>
        <w:r w:rsidRPr="00631619">
          <w:rPr>
            <w:rFonts w:ascii="Bookman Old Style" w:hAnsi="Bookman Old Style" w:cs="Comic Sans MS"/>
            <w:i/>
            <w:sz w:val="16"/>
            <w:szCs w:val="16"/>
          </w:rPr>
          <w:t>el Derecho</w:t>
        </w:r>
      </w:p>
      <w:p w:rsidR="00FD47AA" w:rsidRPr="00631619" w:rsidRDefault="0018537D" w:rsidP="0036373E">
        <w:pPr>
          <w:ind w:firstLine="1134"/>
          <w:jc w:val="right"/>
          <w:rPr>
            <w:rFonts w:ascii="Bookman Old Style" w:hAnsi="Bookman Old Style" w:cs="Comic Sans MS"/>
            <w:bCs/>
            <w:i/>
            <w:sz w:val="16"/>
            <w:szCs w:val="16"/>
          </w:rPr>
        </w:pPr>
        <w:proofErr w:type="spellStart"/>
        <w:r>
          <w:rPr>
            <w:rFonts w:ascii="Bookman Old Style" w:hAnsi="Bookman Old Style" w:cs="Comic Sans MS"/>
            <w:bCs/>
            <w:i/>
            <w:sz w:val="16"/>
            <w:szCs w:val="16"/>
          </w:rPr>
          <w:t>Fabianis</w:t>
        </w:r>
        <w:proofErr w:type="spellEnd"/>
        <w:r>
          <w:rPr>
            <w:rFonts w:ascii="Bookman Old Style" w:hAnsi="Bookman Old Style" w:cs="Comic Sans MS"/>
            <w:bCs/>
            <w:i/>
            <w:sz w:val="16"/>
            <w:szCs w:val="16"/>
          </w:rPr>
          <w:t xml:space="preserve"> Carmona </w:t>
        </w:r>
        <w:proofErr w:type="spellStart"/>
        <w:r>
          <w:rPr>
            <w:rFonts w:ascii="Bookman Old Style" w:hAnsi="Bookman Old Style" w:cs="Comic Sans MS"/>
            <w:bCs/>
            <w:i/>
            <w:sz w:val="16"/>
            <w:szCs w:val="16"/>
          </w:rPr>
          <w:t>Atencia</w:t>
        </w:r>
        <w:proofErr w:type="spellEnd"/>
        <w:r>
          <w:rPr>
            <w:rFonts w:ascii="Bookman Old Style" w:hAnsi="Bookman Old Style" w:cs="Comic Sans MS"/>
            <w:bCs/>
            <w:i/>
            <w:sz w:val="16"/>
            <w:szCs w:val="16"/>
          </w:rPr>
          <w:t xml:space="preserve"> y</w:t>
        </w:r>
        <w:r w:rsidRPr="0018537D">
          <w:rPr>
            <w:rFonts w:ascii="Bookman Old Style" w:hAnsi="Bookman Old Style" w:cs="Comic Sans MS"/>
            <w:bCs/>
            <w:i/>
            <w:sz w:val="16"/>
            <w:szCs w:val="16"/>
          </w:rPr>
          <w:t xml:space="preserve"> Otros </w:t>
        </w:r>
        <w:r w:rsidR="00FD47AA">
          <w:rPr>
            <w:rFonts w:ascii="Bookman Old Style" w:hAnsi="Bookman Old Style" w:cs="Comic Sans MS"/>
            <w:bCs/>
            <w:i/>
            <w:sz w:val="16"/>
            <w:szCs w:val="16"/>
          </w:rPr>
          <w:t xml:space="preserve">vs. </w:t>
        </w:r>
        <w:r w:rsidR="00FD47AA" w:rsidRPr="00743C86">
          <w:rPr>
            <w:rFonts w:ascii="Bookman Old Style" w:hAnsi="Bookman Old Style"/>
            <w:i/>
            <w:sz w:val="16"/>
            <w:szCs w:val="16"/>
          </w:rPr>
          <w:t>Nación-</w:t>
        </w:r>
        <w:proofErr w:type="spellStart"/>
        <w:r w:rsidR="00FD47AA" w:rsidRPr="00743C86">
          <w:rPr>
            <w:rFonts w:ascii="Bookman Old Style" w:hAnsi="Bookman Old Style"/>
            <w:i/>
            <w:sz w:val="16"/>
            <w:szCs w:val="16"/>
          </w:rPr>
          <w:t>Min</w:t>
        </w:r>
        <w:r w:rsidR="00FD47AA">
          <w:rPr>
            <w:rFonts w:ascii="Bookman Old Style" w:hAnsi="Bookman Old Style"/>
            <w:i/>
            <w:sz w:val="16"/>
            <w:szCs w:val="16"/>
          </w:rPr>
          <w:t>d</w:t>
        </w:r>
        <w:r w:rsidR="00FD47AA" w:rsidRPr="00743C86">
          <w:rPr>
            <w:rFonts w:ascii="Bookman Old Style" w:hAnsi="Bookman Old Style"/>
            <w:i/>
            <w:sz w:val="16"/>
            <w:szCs w:val="16"/>
          </w:rPr>
          <w:t>efensa</w:t>
        </w:r>
        <w:proofErr w:type="spellEnd"/>
        <w:r w:rsidR="00FD47AA" w:rsidRPr="00743C86">
          <w:rPr>
            <w:rFonts w:ascii="Bookman Old Style" w:hAnsi="Bookman Old Style"/>
            <w:i/>
            <w:sz w:val="16"/>
            <w:szCs w:val="16"/>
          </w:rPr>
          <w:t xml:space="preserve"> - Ejército</w:t>
        </w:r>
        <w:r w:rsidR="00FD47AA">
          <w:rPr>
            <w:rFonts w:ascii="Bookman Old Style" w:hAnsi="Bookman Old Style" w:cs="Comic Sans MS"/>
            <w:bCs/>
            <w:i/>
            <w:sz w:val="16"/>
            <w:szCs w:val="16"/>
          </w:rPr>
          <w:t xml:space="preserve"> </w:t>
        </w:r>
      </w:p>
      <w:p w:rsidR="00FD47AA" w:rsidRDefault="00FD47AA" w:rsidP="0036373E">
        <w:pPr>
          <w:widowControl w:val="0"/>
          <w:ind w:left="851" w:firstLine="709"/>
          <w:jc w:val="right"/>
          <w:rPr>
            <w:rFonts w:ascii="Bookman Old Style" w:hAnsi="Bookman Old Style" w:cs="Comic Sans MS"/>
            <w:i/>
            <w:sz w:val="16"/>
            <w:szCs w:val="16"/>
          </w:rPr>
        </w:pPr>
        <w:r w:rsidRPr="00631619">
          <w:rPr>
            <w:rFonts w:ascii="Bookman Old Style" w:hAnsi="Bookman Old Style" w:cs="Comic Sans MS"/>
            <w:i/>
            <w:sz w:val="16"/>
            <w:szCs w:val="16"/>
          </w:rPr>
          <w:t>Expediente: 50001-33-33-00</w:t>
        </w:r>
        <w:r>
          <w:rPr>
            <w:rFonts w:ascii="Bookman Old Style" w:hAnsi="Bookman Old Style" w:cs="Comic Sans MS"/>
            <w:i/>
            <w:sz w:val="16"/>
            <w:szCs w:val="16"/>
          </w:rPr>
          <w:t>4</w:t>
        </w:r>
        <w:r w:rsidRPr="00631619">
          <w:rPr>
            <w:rFonts w:ascii="Bookman Old Style" w:hAnsi="Bookman Old Style" w:cs="Comic Sans MS"/>
            <w:i/>
            <w:sz w:val="16"/>
            <w:szCs w:val="16"/>
          </w:rPr>
          <w:t>-2013-00</w:t>
        </w:r>
        <w:r w:rsidR="0018537D">
          <w:rPr>
            <w:rFonts w:ascii="Bookman Old Style" w:hAnsi="Bookman Old Style" w:cs="Comic Sans MS"/>
            <w:i/>
            <w:sz w:val="16"/>
            <w:szCs w:val="16"/>
          </w:rPr>
          <w:t>124</w:t>
        </w:r>
        <w:r w:rsidRPr="00631619">
          <w:rPr>
            <w:rFonts w:ascii="Bookman Old Style" w:hAnsi="Bookman Old Style" w:cs="Comic Sans MS"/>
            <w:i/>
            <w:sz w:val="16"/>
            <w:szCs w:val="16"/>
          </w:rPr>
          <w:t>-01</w:t>
        </w:r>
        <w:r>
          <w:rPr>
            <w:rFonts w:ascii="Bookman Old Style" w:hAnsi="Bookman Old Style" w:cs="Comic Sans MS"/>
            <w:i/>
            <w:sz w:val="16"/>
            <w:szCs w:val="16"/>
          </w:rPr>
          <w:t xml:space="preserve"> </w:t>
        </w:r>
      </w:p>
      <w:p w:rsidR="00FD47AA" w:rsidRPr="00631619" w:rsidRDefault="00FD47AA" w:rsidP="0036373E">
        <w:pPr>
          <w:widowControl w:val="0"/>
          <w:ind w:left="851" w:firstLine="709"/>
          <w:jc w:val="right"/>
          <w:rPr>
            <w:rFonts w:ascii="Bookman Old Style" w:hAnsi="Bookman Old Style" w:cs="Comic Sans MS"/>
            <w:i/>
            <w:iCs/>
            <w:sz w:val="16"/>
            <w:szCs w:val="16"/>
          </w:rPr>
        </w:pPr>
        <w:r>
          <w:rPr>
            <w:rFonts w:ascii="Bookman Old Style" w:hAnsi="Bookman Old Style" w:cs="Comic Sans MS"/>
            <w:i/>
            <w:sz w:val="16"/>
            <w:szCs w:val="16"/>
          </w:rPr>
          <w:t>M.G.V.</w:t>
        </w:r>
      </w:p>
      <w:p w:rsidR="00FD47AA" w:rsidRPr="00631619" w:rsidRDefault="00FD47AA" w:rsidP="0036373E">
        <w:pPr>
          <w:jc w:val="right"/>
          <w:rPr>
            <w:rFonts w:ascii="Bookman Old Style" w:hAnsi="Bookman Old Style" w:cs="Comic Sans MS"/>
            <w:i/>
            <w:sz w:val="16"/>
            <w:szCs w:val="16"/>
          </w:rPr>
        </w:pPr>
      </w:p>
      <w:p w:rsidR="00FD47AA" w:rsidRDefault="002B5257">
        <w:pPr>
          <w:pStyle w:val="Encabezado"/>
          <w:jc w:val="right"/>
        </w:pPr>
        <w:fldSimple w:instr=" PAGE   \* MERGEFORMAT ">
          <w:r w:rsidR="0097356F">
            <w:rPr>
              <w:noProof/>
            </w:rPr>
            <w:t>8</w:t>
          </w:r>
        </w:fldSimple>
      </w:p>
    </w:sdtContent>
  </w:sdt>
  <w:p w:rsidR="00FD47AA" w:rsidRDefault="00FD47A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5771D"/>
    <w:multiLevelType w:val="hybridMultilevel"/>
    <w:tmpl w:val="6DFE321C"/>
    <w:lvl w:ilvl="0" w:tplc="F9443116">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322665"/>
    <w:rsid w:val="00000532"/>
    <w:rsid w:val="00027C4D"/>
    <w:rsid w:val="000F520D"/>
    <w:rsid w:val="00101CA0"/>
    <w:rsid w:val="00133985"/>
    <w:rsid w:val="00150532"/>
    <w:rsid w:val="00153DBE"/>
    <w:rsid w:val="001603F1"/>
    <w:rsid w:val="00176203"/>
    <w:rsid w:val="0018537D"/>
    <w:rsid w:val="001C4F63"/>
    <w:rsid w:val="001C63E2"/>
    <w:rsid w:val="001D43AD"/>
    <w:rsid w:val="001D4811"/>
    <w:rsid w:val="001E0955"/>
    <w:rsid w:val="00290822"/>
    <w:rsid w:val="002B5257"/>
    <w:rsid w:val="00322665"/>
    <w:rsid w:val="00340245"/>
    <w:rsid w:val="00354C29"/>
    <w:rsid w:val="0036373E"/>
    <w:rsid w:val="003A1BF9"/>
    <w:rsid w:val="00425294"/>
    <w:rsid w:val="004855AB"/>
    <w:rsid w:val="005D485C"/>
    <w:rsid w:val="00610CFC"/>
    <w:rsid w:val="00617853"/>
    <w:rsid w:val="006252A2"/>
    <w:rsid w:val="006B160C"/>
    <w:rsid w:val="00772A95"/>
    <w:rsid w:val="007C1473"/>
    <w:rsid w:val="00894E6B"/>
    <w:rsid w:val="0097356F"/>
    <w:rsid w:val="009B6899"/>
    <w:rsid w:val="00AE2B4E"/>
    <w:rsid w:val="00B4100B"/>
    <w:rsid w:val="00B66CF2"/>
    <w:rsid w:val="00C1646B"/>
    <w:rsid w:val="00C276FE"/>
    <w:rsid w:val="00C40672"/>
    <w:rsid w:val="00C63512"/>
    <w:rsid w:val="00CE52B6"/>
    <w:rsid w:val="00CE6F05"/>
    <w:rsid w:val="00D632D2"/>
    <w:rsid w:val="00DF0C5B"/>
    <w:rsid w:val="00E114BB"/>
    <w:rsid w:val="00E54EEA"/>
    <w:rsid w:val="00E57CEA"/>
    <w:rsid w:val="00E65B18"/>
    <w:rsid w:val="00FD47A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imes New Roman"/>
        <w:sz w:val="24"/>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665"/>
    <w:pPr>
      <w:overflowPunct w:val="0"/>
      <w:autoSpaceDE w:val="0"/>
      <w:autoSpaceDN w:val="0"/>
      <w:adjustRightInd w:val="0"/>
      <w:spacing w:after="0" w:line="240" w:lineRule="auto"/>
      <w:textAlignment w:val="baseline"/>
    </w:pPr>
    <w:rPr>
      <w:rFonts w:ascii="Times New Roman" w:eastAsia="Times New Roman" w:hAnsi="Times New Roman"/>
      <w:sz w:val="20"/>
      <w:lang w:val="es-ES_tradnl" w:eastAsia="es-ES"/>
    </w:rPr>
  </w:style>
  <w:style w:type="paragraph" w:styleId="Ttulo1">
    <w:name w:val="heading 1"/>
    <w:basedOn w:val="Normal"/>
    <w:next w:val="Normal"/>
    <w:link w:val="Ttulo1Car"/>
    <w:qFormat/>
    <w:rsid w:val="00322665"/>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322665"/>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22665"/>
    <w:rPr>
      <w:rFonts w:ascii="Comic Sans MS" w:eastAsia="Times New Roman" w:hAnsi="Comic Sans MS"/>
      <w:sz w:val="26"/>
      <w:lang w:val="es-ES_tradnl" w:eastAsia="es-ES"/>
    </w:rPr>
  </w:style>
  <w:style w:type="character" w:customStyle="1" w:styleId="Ttulo4Car">
    <w:name w:val="Título 4 Car"/>
    <w:basedOn w:val="Fuentedeprrafopredeter"/>
    <w:link w:val="Ttulo4"/>
    <w:rsid w:val="00322665"/>
    <w:rPr>
      <w:rFonts w:ascii="Times New Roman" w:eastAsia="Times New Roman" w:hAnsi="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iPriority w:val="99"/>
    <w:unhideWhenUsed/>
    <w:rsid w:val="00322665"/>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uiPriority w:val="99"/>
    <w:rsid w:val="00322665"/>
    <w:rPr>
      <w:rFonts w:ascii="Calibri" w:eastAsia="Calibri" w:hAnsi="Calibri"/>
      <w:sz w:val="20"/>
      <w:lang w:val="es-ES"/>
    </w:r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Texto de nota al pi"/>
    <w:uiPriority w:val="99"/>
    <w:unhideWhenUsed/>
    <w:rsid w:val="00322665"/>
    <w:rPr>
      <w:vertAlign w:val="superscript"/>
    </w:rPr>
  </w:style>
  <w:style w:type="paragraph" w:styleId="Ttulo">
    <w:name w:val="Title"/>
    <w:basedOn w:val="Normal"/>
    <w:link w:val="TtuloCar"/>
    <w:qFormat/>
    <w:rsid w:val="00322665"/>
    <w:pPr>
      <w:jc w:val="center"/>
    </w:pPr>
    <w:rPr>
      <w:rFonts w:ascii="Arial" w:hAnsi="Arial"/>
      <w:b/>
      <w:bCs/>
      <w:i/>
      <w:sz w:val="24"/>
    </w:rPr>
  </w:style>
  <w:style w:type="character" w:customStyle="1" w:styleId="TtuloCar">
    <w:name w:val="Título Car"/>
    <w:basedOn w:val="Fuentedeprrafopredeter"/>
    <w:link w:val="Ttulo"/>
    <w:rsid w:val="00322665"/>
    <w:rPr>
      <w:rFonts w:ascii="Arial" w:eastAsia="Times New Roman" w:hAnsi="Arial"/>
      <w:b/>
      <w:bCs/>
      <w:i/>
      <w:lang w:val="es-ES_tradnl" w:eastAsia="es-ES"/>
    </w:rPr>
  </w:style>
  <w:style w:type="paragraph" w:styleId="Encabezado">
    <w:name w:val="header"/>
    <w:basedOn w:val="Normal"/>
    <w:link w:val="EncabezadoCar"/>
    <w:uiPriority w:val="99"/>
    <w:unhideWhenUsed/>
    <w:rsid w:val="00322665"/>
    <w:pPr>
      <w:tabs>
        <w:tab w:val="center" w:pos="4419"/>
        <w:tab w:val="right" w:pos="8838"/>
      </w:tabs>
    </w:pPr>
  </w:style>
  <w:style w:type="character" w:customStyle="1" w:styleId="EncabezadoCar">
    <w:name w:val="Encabezado Car"/>
    <w:basedOn w:val="Fuentedeprrafopredeter"/>
    <w:link w:val="Encabezado"/>
    <w:uiPriority w:val="99"/>
    <w:rsid w:val="00322665"/>
    <w:rPr>
      <w:rFonts w:ascii="Times New Roman" w:eastAsia="Times New Roman" w:hAnsi="Times New Roman"/>
      <w:sz w:val="20"/>
      <w:lang w:val="es-ES_tradnl" w:eastAsia="es-ES"/>
    </w:rPr>
  </w:style>
  <w:style w:type="paragraph" w:styleId="Prrafodelista">
    <w:name w:val="List Paragraph"/>
    <w:basedOn w:val="Normal"/>
    <w:uiPriority w:val="34"/>
    <w:qFormat/>
    <w:rsid w:val="00322665"/>
    <w:pPr>
      <w:ind w:left="720"/>
      <w:contextualSpacing/>
    </w:pPr>
  </w:style>
  <w:style w:type="paragraph" w:styleId="Textoindependiente3">
    <w:name w:val="Body Text 3"/>
    <w:basedOn w:val="Normal"/>
    <w:link w:val="Textoindependiente3Car"/>
    <w:uiPriority w:val="99"/>
    <w:unhideWhenUsed/>
    <w:rsid w:val="00322665"/>
    <w:pPr>
      <w:spacing w:after="120"/>
    </w:pPr>
    <w:rPr>
      <w:sz w:val="16"/>
      <w:szCs w:val="16"/>
    </w:rPr>
  </w:style>
  <w:style w:type="character" w:customStyle="1" w:styleId="Textoindependiente3Car">
    <w:name w:val="Texto independiente 3 Car"/>
    <w:basedOn w:val="Fuentedeprrafopredeter"/>
    <w:link w:val="Textoindependiente3"/>
    <w:uiPriority w:val="99"/>
    <w:rsid w:val="00322665"/>
    <w:rPr>
      <w:rFonts w:ascii="Times New Roman" w:eastAsia="Times New Roman" w:hAnsi="Times New Roman"/>
      <w:sz w:val="16"/>
      <w:szCs w:val="16"/>
      <w:lang w:val="es-ES_tradnl" w:eastAsia="es-ES"/>
    </w:rPr>
  </w:style>
  <w:style w:type="paragraph" w:customStyle="1" w:styleId="Default">
    <w:name w:val="Default"/>
    <w:rsid w:val="007C1473"/>
    <w:pPr>
      <w:autoSpaceDE w:val="0"/>
      <w:autoSpaceDN w:val="0"/>
      <w:adjustRightInd w:val="0"/>
      <w:spacing w:after="0" w:line="240" w:lineRule="auto"/>
    </w:pPr>
    <w:rPr>
      <w:rFonts w:ascii="Arial" w:hAnsi="Arial" w:cs="Arial"/>
      <w:color w:val="000000"/>
      <w:szCs w:val="24"/>
    </w:rPr>
  </w:style>
  <w:style w:type="paragraph" w:styleId="Textoindependiente">
    <w:name w:val="Body Text"/>
    <w:basedOn w:val="Normal"/>
    <w:link w:val="TextoindependienteCar"/>
    <w:uiPriority w:val="99"/>
    <w:semiHidden/>
    <w:unhideWhenUsed/>
    <w:rsid w:val="00425294"/>
    <w:pPr>
      <w:spacing w:after="120"/>
    </w:pPr>
  </w:style>
  <w:style w:type="character" w:customStyle="1" w:styleId="TextoindependienteCar">
    <w:name w:val="Texto independiente Car"/>
    <w:basedOn w:val="Fuentedeprrafopredeter"/>
    <w:link w:val="Textoindependiente"/>
    <w:uiPriority w:val="99"/>
    <w:semiHidden/>
    <w:rsid w:val="00425294"/>
    <w:rPr>
      <w:rFonts w:ascii="Times New Roman" w:eastAsia="Times New Roman" w:hAnsi="Times New Roman"/>
      <w:sz w:val="20"/>
      <w:lang w:val="es-ES_tradnl" w:eastAsia="es-ES"/>
    </w:rPr>
  </w:style>
  <w:style w:type="paragraph" w:styleId="Textoindependiente2">
    <w:name w:val="Body Text 2"/>
    <w:basedOn w:val="Normal"/>
    <w:link w:val="Textoindependiente2Car"/>
    <w:uiPriority w:val="99"/>
    <w:semiHidden/>
    <w:unhideWhenUsed/>
    <w:rsid w:val="00425294"/>
    <w:pPr>
      <w:spacing w:after="120" w:line="480" w:lineRule="auto"/>
    </w:pPr>
  </w:style>
  <w:style w:type="character" w:customStyle="1" w:styleId="Textoindependiente2Car">
    <w:name w:val="Texto independiente 2 Car"/>
    <w:basedOn w:val="Fuentedeprrafopredeter"/>
    <w:link w:val="Textoindependiente2"/>
    <w:uiPriority w:val="99"/>
    <w:semiHidden/>
    <w:rsid w:val="00425294"/>
    <w:rPr>
      <w:rFonts w:ascii="Times New Roman" w:eastAsia="Times New Roman" w:hAnsi="Times New Roman"/>
      <w:sz w:val="20"/>
      <w:lang w:val="es-ES_tradnl" w:eastAsia="es-ES"/>
    </w:rPr>
  </w:style>
  <w:style w:type="paragraph" w:customStyle="1" w:styleId="BodyText21">
    <w:name w:val="Body Text 21"/>
    <w:basedOn w:val="Normal"/>
    <w:rsid w:val="00425294"/>
    <w:pPr>
      <w:spacing w:line="480" w:lineRule="auto"/>
      <w:jc w:val="both"/>
    </w:pPr>
    <w:rPr>
      <w:rFonts w:ascii="Arial" w:hAnsi="Arial"/>
      <w:sz w:val="24"/>
    </w:rPr>
  </w:style>
  <w:style w:type="paragraph" w:styleId="Sangradetextonormal">
    <w:name w:val="Body Text Indent"/>
    <w:basedOn w:val="Normal"/>
    <w:link w:val="SangradetextonormalCar"/>
    <w:uiPriority w:val="99"/>
    <w:unhideWhenUsed/>
    <w:rsid w:val="003A1BF9"/>
    <w:pPr>
      <w:spacing w:after="120"/>
      <w:ind w:left="283"/>
    </w:pPr>
  </w:style>
  <w:style w:type="character" w:customStyle="1" w:styleId="SangradetextonormalCar">
    <w:name w:val="Sangría de texto normal Car"/>
    <w:basedOn w:val="Fuentedeprrafopredeter"/>
    <w:link w:val="Sangradetextonormal"/>
    <w:uiPriority w:val="99"/>
    <w:rsid w:val="003A1BF9"/>
    <w:rPr>
      <w:rFonts w:ascii="Times New Roman" w:eastAsia="Times New Roman" w:hAnsi="Times New Roman"/>
      <w:sz w:val="20"/>
      <w:lang w:val="es-ES_tradnl" w:eastAsia="es-ES"/>
    </w:rPr>
  </w:style>
  <w:style w:type="paragraph" w:customStyle="1" w:styleId="BodyText22">
    <w:name w:val="Body Text 22"/>
    <w:basedOn w:val="Normal"/>
    <w:uiPriority w:val="99"/>
    <w:rsid w:val="00617853"/>
    <w:pPr>
      <w:overflowPunct/>
      <w:spacing w:line="360" w:lineRule="auto"/>
      <w:ind w:firstLine="708"/>
      <w:jc w:val="both"/>
      <w:textAlignment w:val="auto"/>
    </w:pPr>
    <w:rPr>
      <w:rFonts w:ascii="Century Gothic" w:hAnsi="Century Gothic" w:cs="Century Gothic"/>
      <w:sz w:val="22"/>
      <w:szCs w:val="22"/>
      <w:lang w:val="es-ES"/>
    </w:rPr>
  </w:style>
  <w:style w:type="paragraph" w:styleId="Piedepgina">
    <w:name w:val="footer"/>
    <w:basedOn w:val="Normal"/>
    <w:link w:val="PiedepginaCar"/>
    <w:uiPriority w:val="99"/>
    <w:semiHidden/>
    <w:unhideWhenUsed/>
    <w:rsid w:val="0018537D"/>
    <w:pPr>
      <w:tabs>
        <w:tab w:val="center" w:pos="4419"/>
        <w:tab w:val="right" w:pos="8838"/>
      </w:tabs>
    </w:pPr>
  </w:style>
  <w:style w:type="character" w:customStyle="1" w:styleId="PiedepginaCar">
    <w:name w:val="Pie de página Car"/>
    <w:basedOn w:val="Fuentedeprrafopredeter"/>
    <w:link w:val="Piedepgina"/>
    <w:uiPriority w:val="99"/>
    <w:semiHidden/>
    <w:rsid w:val="0018537D"/>
    <w:rPr>
      <w:rFonts w:ascii="Times New Roman" w:eastAsia="Times New Roman" w:hAnsi="Times New Roman"/>
      <w:sz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436E5-EB94-4B09-B093-513C438B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2362</Words>
  <Characters>12993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4</cp:revision>
  <cp:lastPrinted>2014-07-21T21:12:00Z</cp:lastPrinted>
  <dcterms:created xsi:type="dcterms:W3CDTF">2014-07-21T21:15:00Z</dcterms:created>
  <dcterms:modified xsi:type="dcterms:W3CDTF">2014-07-31T19:37:00Z</dcterms:modified>
</cp:coreProperties>
</file>