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2910" w:rsidRPr="00DA0F7F" w:rsidRDefault="00FD2910" w:rsidP="00FD2910">
      <w:pPr>
        <w:pStyle w:val="Ttulo"/>
        <w:rPr>
          <w:rFonts w:ascii="Bookman Old Style" w:hAnsi="Bookman Old Style"/>
          <w:b w:val="0"/>
          <w:color w:val="000000"/>
          <w:szCs w:val="24"/>
        </w:rPr>
      </w:pPr>
      <w:r w:rsidRPr="00DA0F7F">
        <w:rPr>
          <w:rFonts w:ascii="Bookman Old Style" w:hAnsi="Bookman Old Style"/>
          <w:b w:val="0"/>
          <w:color w:val="000000"/>
          <w:szCs w:val="24"/>
        </w:rPr>
        <w:t>REPÚBLICA DE COLOMBIA</w:t>
      </w:r>
    </w:p>
    <w:p w:rsidR="00FD2910" w:rsidRPr="00DA0F7F" w:rsidRDefault="00FD2910" w:rsidP="00FD2910">
      <w:pPr>
        <w:tabs>
          <w:tab w:val="left" w:pos="2410"/>
        </w:tabs>
        <w:jc w:val="center"/>
        <w:rPr>
          <w:rFonts w:ascii="Bookman Old Style" w:hAnsi="Bookman Old Style"/>
          <w:i/>
          <w:color w:val="000000"/>
          <w:sz w:val="24"/>
          <w:szCs w:val="24"/>
        </w:rPr>
      </w:pPr>
      <w:r w:rsidRPr="00DA0F7F">
        <w:rPr>
          <w:rFonts w:ascii="Bookman Old Style" w:hAnsi="Bookman Old Style"/>
          <w:i/>
          <w:noProof/>
          <w:color w:val="000000"/>
          <w:sz w:val="24"/>
          <w:szCs w:val="24"/>
          <w:lang w:val="es-CO" w:eastAsia="es-CO"/>
        </w:rPr>
        <w:drawing>
          <wp:anchor distT="0" distB="0" distL="114300" distR="114300" simplePos="0" relativeHeight="251659264" behindDoc="1" locked="0" layoutInCell="1" allowOverlap="1">
            <wp:simplePos x="0" y="0"/>
            <wp:positionH relativeFrom="column">
              <wp:posOffset>2532380</wp:posOffset>
            </wp:positionH>
            <wp:positionV relativeFrom="paragraph">
              <wp:posOffset>88265</wp:posOffset>
            </wp:positionV>
            <wp:extent cx="845820" cy="914400"/>
            <wp:effectExtent l="19050" t="0" r="0" b="0"/>
            <wp:wrapSquare wrapText="bothSides"/>
            <wp:docPr id="3" name="Imagen 1" descr="rama_judicial ESCUD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rama_judicial ESCUDO"/>
                    <pic:cNvPicPr>
                      <a:picLocks noChangeAspect="1" noChangeArrowheads="1"/>
                    </pic:cNvPicPr>
                  </pic:nvPicPr>
                  <pic:blipFill>
                    <a:blip r:embed="rId8" cstate="print"/>
                    <a:srcRect/>
                    <a:stretch>
                      <a:fillRect/>
                    </a:stretch>
                  </pic:blipFill>
                  <pic:spPr bwMode="auto">
                    <a:xfrm>
                      <a:off x="0" y="0"/>
                      <a:ext cx="845820" cy="914400"/>
                    </a:xfrm>
                    <a:prstGeom prst="rect">
                      <a:avLst/>
                    </a:prstGeom>
                    <a:noFill/>
                    <a:ln w="9525">
                      <a:noFill/>
                      <a:miter lim="800000"/>
                      <a:headEnd/>
                      <a:tailEnd/>
                    </a:ln>
                  </pic:spPr>
                </pic:pic>
              </a:graphicData>
            </a:graphic>
          </wp:anchor>
        </w:drawing>
      </w:r>
    </w:p>
    <w:p w:rsidR="00FD2910" w:rsidRPr="00DA0F7F" w:rsidRDefault="00FD2910" w:rsidP="00FD2910">
      <w:pPr>
        <w:tabs>
          <w:tab w:val="left" w:pos="2410"/>
        </w:tabs>
        <w:jc w:val="center"/>
        <w:rPr>
          <w:rFonts w:ascii="Bookman Old Style" w:hAnsi="Bookman Old Style"/>
          <w:i/>
          <w:color w:val="000000"/>
          <w:sz w:val="24"/>
          <w:szCs w:val="24"/>
        </w:rPr>
      </w:pPr>
    </w:p>
    <w:p w:rsidR="00FD2910" w:rsidRPr="00DA0F7F" w:rsidRDefault="00FD2910" w:rsidP="00FD2910">
      <w:pPr>
        <w:tabs>
          <w:tab w:val="left" w:pos="2410"/>
        </w:tabs>
        <w:jc w:val="center"/>
        <w:rPr>
          <w:rFonts w:ascii="Bookman Old Style" w:hAnsi="Bookman Old Style"/>
          <w:i/>
          <w:color w:val="000000"/>
          <w:sz w:val="24"/>
          <w:szCs w:val="24"/>
        </w:rPr>
      </w:pPr>
    </w:p>
    <w:p w:rsidR="00FD2910" w:rsidRPr="00DA0F7F" w:rsidRDefault="00FD2910" w:rsidP="00FD2910">
      <w:pPr>
        <w:tabs>
          <w:tab w:val="left" w:pos="2410"/>
        </w:tabs>
        <w:jc w:val="center"/>
        <w:rPr>
          <w:rFonts w:ascii="Bookman Old Style" w:hAnsi="Bookman Old Style"/>
          <w:i/>
          <w:color w:val="000000"/>
          <w:sz w:val="24"/>
          <w:szCs w:val="24"/>
        </w:rPr>
      </w:pPr>
    </w:p>
    <w:p w:rsidR="00FD2910" w:rsidRPr="00DA0F7F" w:rsidRDefault="00FD2910" w:rsidP="00FD2910">
      <w:pPr>
        <w:tabs>
          <w:tab w:val="left" w:pos="2410"/>
        </w:tabs>
        <w:jc w:val="center"/>
        <w:rPr>
          <w:rFonts w:ascii="Bookman Old Style" w:hAnsi="Bookman Old Style"/>
          <w:i/>
          <w:color w:val="000000"/>
          <w:sz w:val="24"/>
          <w:szCs w:val="24"/>
        </w:rPr>
      </w:pPr>
    </w:p>
    <w:p w:rsidR="00FD2910" w:rsidRPr="00DA0F7F" w:rsidRDefault="00FD2910" w:rsidP="00FD2910">
      <w:pPr>
        <w:tabs>
          <w:tab w:val="left" w:pos="2410"/>
        </w:tabs>
        <w:jc w:val="center"/>
        <w:rPr>
          <w:rFonts w:ascii="Bookman Old Style" w:hAnsi="Bookman Old Style"/>
          <w:i/>
          <w:color w:val="000000"/>
          <w:sz w:val="24"/>
          <w:szCs w:val="24"/>
        </w:rPr>
      </w:pPr>
    </w:p>
    <w:p w:rsidR="00FD2910" w:rsidRDefault="00FD2910" w:rsidP="00FD2910">
      <w:pPr>
        <w:pStyle w:val="Ttulo4"/>
        <w:jc w:val="center"/>
        <w:rPr>
          <w:rFonts w:ascii="Bookman Old Style" w:hAnsi="Bookman Old Style"/>
          <w:b w:val="0"/>
          <w:color w:val="000000"/>
          <w:sz w:val="24"/>
          <w:szCs w:val="24"/>
        </w:rPr>
      </w:pPr>
      <w:r w:rsidRPr="00DA0F7F">
        <w:rPr>
          <w:rFonts w:ascii="Bookman Old Style" w:hAnsi="Bookman Old Style"/>
          <w:b w:val="0"/>
          <w:color w:val="000000"/>
          <w:sz w:val="24"/>
          <w:szCs w:val="24"/>
        </w:rPr>
        <w:t>TRIBUNAL  ADMINISTRATIVO DEL META</w:t>
      </w:r>
    </w:p>
    <w:p w:rsidR="006F48E2" w:rsidRDefault="006F48E2" w:rsidP="006F48E2">
      <w:pPr>
        <w:rPr>
          <w:lang w:val="es-ES"/>
        </w:rPr>
      </w:pPr>
    </w:p>
    <w:p w:rsidR="006F48E2" w:rsidRPr="006F48E2" w:rsidRDefault="006F48E2" w:rsidP="006F48E2">
      <w:pPr>
        <w:jc w:val="center"/>
        <w:rPr>
          <w:rFonts w:ascii="Bookman Old Style" w:hAnsi="Bookman Old Style"/>
          <w:i/>
          <w:sz w:val="24"/>
          <w:szCs w:val="24"/>
          <w:lang w:val="es-ES"/>
        </w:rPr>
      </w:pPr>
      <w:r w:rsidRPr="006F48E2">
        <w:rPr>
          <w:rFonts w:ascii="Bookman Old Style" w:hAnsi="Bookman Old Style"/>
          <w:i/>
          <w:sz w:val="24"/>
          <w:szCs w:val="24"/>
          <w:lang w:val="es-ES"/>
        </w:rPr>
        <w:t>Sala de Decisión No. 2</w:t>
      </w:r>
    </w:p>
    <w:p w:rsidR="00FD2910" w:rsidRPr="00DA0F7F" w:rsidRDefault="00FD2910" w:rsidP="00FD2910">
      <w:pPr>
        <w:pStyle w:val="Ttulo1"/>
        <w:rPr>
          <w:rFonts w:ascii="Bookman Old Style" w:hAnsi="Bookman Old Style"/>
          <w:i/>
          <w:color w:val="000000"/>
          <w:sz w:val="24"/>
          <w:szCs w:val="24"/>
        </w:rPr>
      </w:pPr>
    </w:p>
    <w:p w:rsidR="00FD2910" w:rsidRPr="00134E11" w:rsidRDefault="00FD2910" w:rsidP="00FD2910">
      <w:pPr>
        <w:rPr>
          <w:rFonts w:ascii="Bookman Old Style" w:hAnsi="Bookman Old Style"/>
          <w:i/>
          <w:sz w:val="24"/>
          <w:szCs w:val="24"/>
        </w:rPr>
      </w:pPr>
    </w:p>
    <w:p w:rsidR="00FD2910" w:rsidRDefault="00FD2910" w:rsidP="00FD2910">
      <w:pPr>
        <w:spacing w:line="360" w:lineRule="auto"/>
        <w:jc w:val="center"/>
        <w:rPr>
          <w:rFonts w:ascii="Bookman Old Style" w:hAnsi="Bookman Old Style"/>
          <w:i/>
          <w:sz w:val="24"/>
          <w:szCs w:val="24"/>
        </w:rPr>
      </w:pPr>
      <w:r w:rsidRPr="00134E11">
        <w:rPr>
          <w:rFonts w:ascii="Bookman Old Style" w:hAnsi="Bookman Old Style"/>
          <w:i/>
          <w:sz w:val="24"/>
          <w:szCs w:val="24"/>
        </w:rPr>
        <w:t xml:space="preserve">Auto de </w:t>
      </w:r>
      <w:r>
        <w:rPr>
          <w:rFonts w:ascii="Bookman Old Style" w:hAnsi="Bookman Old Style"/>
          <w:i/>
          <w:sz w:val="24"/>
          <w:szCs w:val="24"/>
        </w:rPr>
        <w:t xml:space="preserve">Interlocutorio </w:t>
      </w:r>
      <w:r w:rsidRPr="00134E11">
        <w:rPr>
          <w:rFonts w:ascii="Bookman Old Style" w:hAnsi="Bookman Old Style"/>
          <w:i/>
          <w:sz w:val="24"/>
          <w:szCs w:val="24"/>
        </w:rPr>
        <w:t xml:space="preserve">No. </w:t>
      </w:r>
      <w:r w:rsidR="006F48E2">
        <w:rPr>
          <w:rFonts w:ascii="Bookman Old Style" w:hAnsi="Bookman Old Style"/>
          <w:i/>
          <w:sz w:val="24"/>
          <w:szCs w:val="24"/>
        </w:rPr>
        <w:t>003</w:t>
      </w:r>
      <w:r>
        <w:rPr>
          <w:rFonts w:ascii="Bookman Old Style" w:hAnsi="Bookman Old Style"/>
          <w:i/>
          <w:sz w:val="24"/>
          <w:szCs w:val="24"/>
        </w:rPr>
        <w:t>8</w:t>
      </w:r>
    </w:p>
    <w:p w:rsidR="00FD2910" w:rsidRPr="00134E11" w:rsidRDefault="00FD2910" w:rsidP="00FD2910">
      <w:pPr>
        <w:spacing w:line="360" w:lineRule="auto"/>
        <w:jc w:val="center"/>
        <w:rPr>
          <w:rFonts w:ascii="Bookman Old Style" w:hAnsi="Bookman Old Style"/>
          <w:i/>
          <w:sz w:val="24"/>
          <w:szCs w:val="24"/>
        </w:rPr>
      </w:pPr>
    </w:p>
    <w:p w:rsidR="00FD2910" w:rsidRPr="00134E11" w:rsidRDefault="00FD2910" w:rsidP="00FD2910">
      <w:pPr>
        <w:spacing w:line="360" w:lineRule="auto"/>
        <w:ind w:left="708" w:firstLine="708"/>
        <w:rPr>
          <w:rFonts w:ascii="Bookman Old Style" w:hAnsi="Bookman Old Style"/>
          <w:i/>
          <w:sz w:val="24"/>
          <w:szCs w:val="24"/>
        </w:rPr>
      </w:pPr>
      <w:r w:rsidRPr="00134E11">
        <w:rPr>
          <w:rFonts w:ascii="Bookman Old Style" w:hAnsi="Bookman Old Style"/>
          <w:i/>
          <w:sz w:val="24"/>
          <w:szCs w:val="24"/>
        </w:rPr>
        <w:t xml:space="preserve">Villavicencio, </w:t>
      </w:r>
      <w:r w:rsidR="00896EE8">
        <w:rPr>
          <w:rFonts w:ascii="Bookman Old Style" w:hAnsi="Bookman Old Style"/>
          <w:i/>
          <w:sz w:val="24"/>
          <w:szCs w:val="24"/>
        </w:rPr>
        <w:t>treinta y uno (31) de julio de dos mil catorce (2014)</w:t>
      </w:r>
    </w:p>
    <w:p w:rsidR="00FD2910" w:rsidRPr="00134E11" w:rsidRDefault="00FD2910" w:rsidP="00FD2910">
      <w:pPr>
        <w:spacing w:line="360" w:lineRule="auto"/>
        <w:rPr>
          <w:rFonts w:ascii="Bookman Old Style" w:hAnsi="Bookman Old Style"/>
          <w:i/>
          <w:sz w:val="24"/>
          <w:szCs w:val="24"/>
        </w:rPr>
      </w:pPr>
    </w:p>
    <w:p w:rsidR="00FD2910" w:rsidRPr="00582A77" w:rsidRDefault="00FD2910" w:rsidP="00FD2910">
      <w:pPr>
        <w:ind w:left="851" w:firstLine="709"/>
        <w:jc w:val="both"/>
        <w:rPr>
          <w:rFonts w:ascii="Bookman Old Style" w:hAnsi="Bookman Old Style" w:cs="Comic Sans MS"/>
          <w:i/>
          <w:sz w:val="22"/>
          <w:szCs w:val="22"/>
        </w:rPr>
      </w:pPr>
      <w:r w:rsidRPr="00582A77">
        <w:rPr>
          <w:rFonts w:ascii="Bookman Old Style" w:hAnsi="Bookman Old Style" w:cs="Comic Sans MS"/>
          <w:i/>
          <w:sz w:val="22"/>
          <w:szCs w:val="22"/>
        </w:rPr>
        <w:t>MEDIO DE CONTROL:</w:t>
      </w:r>
      <w:r>
        <w:rPr>
          <w:rFonts w:ascii="Bookman Old Style" w:hAnsi="Bookman Old Style" w:cs="Comic Sans MS"/>
          <w:i/>
          <w:sz w:val="22"/>
          <w:szCs w:val="22"/>
        </w:rPr>
        <w:tab/>
      </w:r>
      <w:r w:rsidRPr="00582A77">
        <w:rPr>
          <w:rFonts w:ascii="Bookman Old Style" w:hAnsi="Bookman Old Style" w:cs="Comic Sans MS"/>
          <w:i/>
          <w:sz w:val="22"/>
          <w:szCs w:val="22"/>
        </w:rPr>
        <w:t xml:space="preserve">NULIDAD Y RESTABLECIMIENTO                                </w:t>
      </w:r>
    </w:p>
    <w:p w:rsidR="00FD2910" w:rsidRPr="00582A77" w:rsidRDefault="00FD2910" w:rsidP="00FD2910">
      <w:pPr>
        <w:ind w:left="851" w:firstLine="709"/>
        <w:jc w:val="both"/>
        <w:rPr>
          <w:rFonts w:ascii="Bookman Old Style" w:hAnsi="Bookman Old Style" w:cs="Comic Sans MS"/>
          <w:i/>
          <w:sz w:val="22"/>
          <w:szCs w:val="22"/>
        </w:rPr>
      </w:pPr>
      <w:r w:rsidRPr="00582A77">
        <w:rPr>
          <w:rFonts w:ascii="Bookman Old Style" w:hAnsi="Bookman Old Style" w:cs="Comic Sans MS"/>
          <w:i/>
          <w:sz w:val="22"/>
          <w:szCs w:val="22"/>
        </w:rPr>
        <w:t xml:space="preserve">                          </w:t>
      </w:r>
      <w:r w:rsidRPr="00582A77">
        <w:rPr>
          <w:rFonts w:ascii="Bookman Old Style" w:hAnsi="Bookman Old Style" w:cs="Comic Sans MS"/>
          <w:i/>
          <w:sz w:val="22"/>
          <w:szCs w:val="22"/>
        </w:rPr>
        <w:tab/>
      </w:r>
      <w:r>
        <w:rPr>
          <w:rFonts w:ascii="Bookman Old Style" w:hAnsi="Bookman Old Style" w:cs="Comic Sans MS"/>
          <w:i/>
          <w:sz w:val="22"/>
          <w:szCs w:val="22"/>
        </w:rPr>
        <w:tab/>
      </w:r>
      <w:r w:rsidRPr="00582A77">
        <w:rPr>
          <w:rFonts w:ascii="Bookman Old Style" w:hAnsi="Bookman Old Style" w:cs="Comic Sans MS"/>
          <w:i/>
          <w:sz w:val="22"/>
          <w:szCs w:val="22"/>
        </w:rPr>
        <w:t>DEL DERECHO</w:t>
      </w:r>
    </w:p>
    <w:p w:rsidR="00FD2910" w:rsidRPr="00582A77" w:rsidRDefault="00FD2910" w:rsidP="00FD2910">
      <w:pPr>
        <w:ind w:left="851" w:firstLine="709"/>
        <w:jc w:val="both"/>
        <w:rPr>
          <w:rFonts w:ascii="Bookman Old Style" w:hAnsi="Bookman Old Style" w:cs="Comic Sans MS"/>
          <w:bCs/>
          <w:i/>
          <w:sz w:val="22"/>
          <w:szCs w:val="22"/>
        </w:rPr>
      </w:pPr>
      <w:r w:rsidRPr="00582A77">
        <w:rPr>
          <w:rFonts w:ascii="Bookman Old Style" w:hAnsi="Bookman Old Style" w:cs="Comic Sans MS"/>
          <w:bCs/>
          <w:i/>
          <w:sz w:val="22"/>
          <w:szCs w:val="22"/>
        </w:rPr>
        <w:t>DEMANDANTE:</w:t>
      </w:r>
      <w:r w:rsidRPr="00582A77">
        <w:rPr>
          <w:rFonts w:ascii="Bookman Old Style" w:hAnsi="Bookman Old Style" w:cs="Comic Sans MS"/>
          <w:bCs/>
          <w:i/>
          <w:sz w:val="22"/>
          <w:szCs w:val="22"/>
        </w:rPr>
        <w:tab/>
      </w:r>
      <w:r>
        <w:rPr>
          <w:rFonts w:ascii="Bookman Old Style" w:hAnsi="Bookman Old Style" w:cs="Comic Sans MS"/>
          <w:bCs/>
          <w:i/>
          <w:sz w:val="22"/>
          <w:szCs w:val="22"/>
        </w:rPr>
        <w:tab/>
      </w:r>
      <w:r w:rsidR="006F48E2">
        <w:rPr>
          <w:rFonts w:ascii="Bookman Old Style" w:hAnsi="Bookman Old Style" w:cs="Comic Sans MS"/>
          <w:bCs/>
          <w:i/>
          <w:sz w:val="22"/>
          <w:szCs w:val="22"/>
        </w:rPr>
        <w:t>NAYIB BAYTER LISSA</w:t>
      </w:r>
      <w:r w:rsidRPr="00582A77">
        <w:rPr>
          <w:rFonts w:ascii="Bookman Old Style" w:hAnsi="Bookman Old Style" w:cs="Comic Sans MS"/>
          <w:bCs/>
          <w:i/>
          <w:sz w:val="22"/>
          <w:szCs w:val="22"/>
        </w:rPr>
        <w:t xml:space="preserve"> </w:t>
      </w:r>
    </w:p>
    <w:p w:rsidR="00FD2910" w:rsidRPr="00582A77" w:rsidRDefault="00FD2910" w:rsidP="006F48E2">
      <w:pPr>
        <w:ind w:left="3540" w:right="-487" w:hanging="1980"/>
        <w:rPr>
          <w:rFonts w:ascii="Bookman Old Style" w:hAnsi="Bookman Old Style"/>
          <w:i/>
          <w:sz w:val="22"/>
          <w:szCs w:val="22"/>
        </w:rPr>
      </w:pPr>
      <w:r w:rsidRPr="00582A77">
        <w:rPr>
          <w:rFonts w:ascii="Bookman Old Style" w:hAnsi="Bookman Old Style"/>
          <w:i/>
          <w:sz w:val="22"/>
          <w:szCs w:val="22"/>
        </w:rPr>
        <w:t xml:space="preserve">DEMANDADO:   </w:t>
      </w:r>
      <w:r w:rsidRPr="00582A77">
        <w:rPr>
          <w:rFonts w:ascii="Bookman Old Style" w:hAnsi="Bookman Old Style"/>
          <w:i/>
          <w:sz w:val="22"/>
          <w:szCs w:val="22"/>
        </w:rPr>
        <w:tab/>
      </w:r>
      <w:r>
        <w:rPr>
          <w:rFonts w:ascii="Bookman Old Style" w:hAnsi="Bookman Old Style"/>
          <w:i/>
          <w:sz w:val="22"/>
          <w:szCs w:val="22"/>
        </w:rPr>
        <w:tab/>
      </w:r>
      <w:r w:rsidR="006F48E2">
        <w:rPr>
          <w:rFonts w:ascii="Bookman Old Style" w:hAnsi="Bookman Old Style"/>
          <w:i/>
          <w:sz w:val="22"/>
          <w:szCs w:val="22"/>
        </w:rPr>
        <w:t>MUNICIPIO DE VILLAVICENCIO</w:t>
      </w:r>
      <w:r w:rsidRPr="00582A77">
        <w:rPr>
          <w:rFonts w:ascii="Bookman Old Style" w:hAnsi="Bookman Old Style"/>
          <w:i/>
          <w:sz w:val="22"/>
          <w:szCs w:val="22"/>
        </w:rPr>
        <w:t xml:space="preserve"> </w:t>
      </w:r>
    </w:p>
    <w:p w:rsidR="00FD2910" w:rsidRDefault="00FD2910" w:rsidP="00FD2910">
      <w:pPr>
        <w:widowControl w:val="0"/>
        <w:ind w:left="851" w:firstLine="709"/>
        <w:rPr>
          <w:rFonts w:ascii="Bookman Old Style" w:hAnsi="Bookman Old Style" w:cs="Comic Sans MS"/>
          <w:i/>
          <w:sz w:val="22"/>
          <w:szCs w:val="22"/>
        </w:rPr>
      </w:pPr>
      <w:r w:rsidRPr="00582A77">
        <w:rPr>
          <w:rFonts w:ascii="Bookman Old Style" w:hAnsi="Bookman Old Style" w:cs="Comic Sans MS"/>
          <w:i/>
          <w:sz w:val="22"/>
          <w:szCs w:val="22"/>
        </w:rPr>
        <w:t xml:space="preserve">EXPEDIENTE:   </w:t>
      </w:r>
      <w:r w:rsidRPr="00582A77">
        <w:rPr>
          <w:rFonts w:ascii="Bookman Old Style" w:hAnsi="Bookman Old Style" w:cs="Comic Sans MS"/>
          <w:i/>
          <w:sz w:val="22"/>
          <w:szCs w:val="22"/>
        </w:rPr>
        <w:tab/>
      </w:r>
      <w:r>
        <w:rPr>
          <w:rFonts w:ascii="Bookman Old Style" w:hAnsi="Bookman Old Style" w:cs="Comic Sans MS"/>
          <w:i/>
          <w:sz w:val="22"/>
          <w:szCs w:val="22"/>
        </w:rPr>
        <w:tab/>
      </w:r>
      <w:r w:rsidRPr="00582A77">
        <w:rPr>
          <w:rFonts w:ascii="Bookman Old Style" w:hAnsi="Bookman Old Style" w:cs="Comic Sans MS"/>
          <w:i/>
          <w:sz w:val="22"/>
          <w:szCs w:val="22"/>
        </w:rPr>
        <w:t>50001-33-33-002-2013-00</w:t>
      </w:r>
      <w:r w:rsidR="006F48E2">
        <w:rPr>
          <w:rFonts w:ascii="Bookman Old Style" w:hAnsi="Bookman Old Style" w:cs="Comic Sans MS"/>
          <w:i/>
          <w:sz w:val="22"/>
          <w:szCs w:val="22"/>
        </w:rPr>
        <w:t>127</w:t>
      </w:r>
      <w:r w:rsidRPr="00582A77">
        <w:rPr>
          <w:rFonts w:ascii="Bookman Old Style" w:hAnsi="Bookman Old Style" w:cs="Comic Sans MS"/>
          <w:i/>
          <w:sz w:val="22"/>
          <w:szCs w:val="22"/>
        </w:rPr>
        <w:t>-01</w:t>
      </w:r>
    </w:p>
    <w:p w:rsidR="00AD56E7" w:rsidRDefault="00AD56E7" w:rsidP="00AD56E7">
      <w:pPr>
        <w:widowControl w:val="0"/>
        <w:ind w:left="851" w:firstLine="709"/>
        <w:rPr>
          <w:rFonts w:ascii="Bookman Old Style" w:hAnsi="Bookman Old Style" w:cs="Comic Sans MS"/>
          <w:i/>
          <w:sz w:val="22"/>
          <w:szCs w:val="22"/>
        </w:rPr>
      </w:pPr>
      <w:r>
        <w:rPr>
          <w:rFonts w:ascii="Bookman Old Style" w:hAnsi="Bookman Old Style" w:cs="Comic Sans MS"/>
          <w:i/>
          <w:sz w:val="22"/>
          <w:szCs w:val="22"/>
        </w:rPr>
        <w:t>TEMA:</w:t>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ACTO DE EJECUCIÓN-CONTROL</w:t>
      </w:r>
    </w:p>
    <w:p w:rsidR="00AD56E7" w:rsidRPr="00582A77" w:rsidRDefault="00AD56E7" w:rsidP="00AD56E7">
      <w:pPr>
        <w:widowControl w:val="0"/>
        <w:ind w:left="851" w:firstLine="709"/>
        <w:rPr>
          <w:rFonts w:ascii="Bookman Old Style" w:hAnsi="Bookman Old Style" w:cs="Comic Sans MS"/>
          <w:i/>
          <w:sz w:val="22"/>
          <w:szCs w:val="22"/>
        </w:rPr>
      </w:pP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r>
      <w:r>
        <w:rPr>
          <w:rFonts w:ascii="Bookman Old Style" w:hAnsi="Bookman Old Style" w:cs="Comic Sans MS"/>
          <w:i/>
          <w:sz w:val="22"/>
          <w:szCs w:val="22"/>
        </w:rPr>
        <w:tab/>
        <w:t>JURISDICCIONAL</w:t>
      </w:r>
    </w:p>
    <w:p w:rsidR="00AD56E7" w:rsidRPr="00582A77" w:rsidRDefault="00AD56E7" w:rsidP="00AD56E7">
      <w:pPr>
        <w:widowControl w:val="0"/>
        <w:ind w:left="851" w:firstLine="709"/>
        <w:rPr>
          <w:rFonts w:ascii="Bookman Old Style" w:hAnsi="Bookman Old Style" w:cs="Comic Sans MS"/>
          <w:i/>
          <w:sz w:val="22"/>
          <w:szCs w:val="22"/>
        </w:rPr>
      </w:pPr>
    </w:p>
    <w:p w:rsidR="00AD56E7" w:rsidRPr="00582A77" w:rsidRDefault="00AD56E7" w:rsidP="00FD2910">
      <w:pPr>
        <w:widowControl w:val="0"/>
        <w:ind w:left="851" w:firstLine="709"/>
        <w:rPr>
          <w:rFonts w:ascii="Bookman Old Style" w:hAnsi="Bookman Old Style" w:cs="Comic Sans MS"/>
          <w:i/>
          <w:sz w:val="22"/>
          <w:szCs w:val="22"/>
        </w:rPr>
      </w:pPr>
    </w:p>
    <w:p w:rsidR="00FD2910" w:rsidRPr="00582A77" w:rsidRDefault="00FD2910" w:rsidP="00FD2910">
      <w:pPr>
        <w:widowControl w:val="0"/>
        <w:ind w:left="851" w:firstLine="709"/>
        <w:rPr>
          <w:rFonts w:ascii="Bookman Old Style" w:hAnsi="Bookman Old Style" w:cs="Comic Sans MS"/>
          <w:i/>
          <w:sz w:val="22"/>
          <w:szCs w:val="22"/>
        </w:rPr>
      </w:pPr>
    </w:p>
    <w:p w:rsidR="00FD2910" w:rsidRPr="00582A77" w:rsidRDefault="00FD2910" w:rsidP="00FD2910">
      <w:pPr>
        <w:widowControl w:val="0"/>
        <w:ind w:left="851" w:firstLine="709"/>
        <w:rPr>
          <w:rFonts w:ascii="Bookman Old Style" w:hAnsi="Bookman Old Style" w:cs="Comic Sans MS"/>
          <w:i/>
          <w:sz w:val="22"/>
          <w:szCs w:val="22"/>
        </w:rPr>
      </w:pPr>
    </w:p>
    <w:p w:rsidR="00FD2910" w:rsidRPr="00582A77" w:rsidRDefault="00FD2910" w:rsidP="00FD2910">
      <w:pPr>
        <w:widowControl w:val="0"/>
        <w:ind w:left="851" w:firstLine="709"/>
        <w:rPr>
          <w:rFonts w:ascii="Bookman Old Style" w:hAnsi="Bookman Old Style" w:cs="Comic Sans MS"/>
          <w:i/>
          <w:iCs/>
          <w:sz w:val="22"/>
          <w:szCs w:val="22"/>
        </w:rPr>
      </w:pPr>
      <w:r w:rsidRPr="00582A77">
        <w:rPr>
          <w:rFonts w:ascii="Bookman Old Style" w:hAnsi="Bookman Old Style"/>
          <w:i/>
          <w:sz w:val="22"/>
          <w:szCs w:val="22"/>
        </w:rPr>
        <w:t xml:space="preserve">MAGISTRADO PONENTE:    </w:t>
      </w:r>
      <w:r w:rsidRPr="00582A77">
        <w:rPr>
          <w:rFonts w:ascii="Bookman Old Style" w:hAnsi="Bookman Old Style" w:cs="Comic Sans MS"/>
          <w:i/>
          <w:iCs/>
          <w:sz w:val="22"/>
          <w:szCs w:val="22"/>
        </w:rPr>
        <w:t>MOISÉS RODRIGO MAZABEL PINZÓN</w:t>
      </w:r>
    </w:p>
    <w:p w:rsidR="00FD2910" w:rsidRPr="00582A77" w:rsidRDefault="00FD2910" w:rsidP="00FD2910">
      <w:pPr>
        <w:widowControl w:val="0"/>
        <w:ind w:left="851" w:firstLine="709"/>
        <w:rPr>
          <w:rFonts w:ascii="Bookman Old Style" w:hAnsi="Bookman Old Style" w:cs="Comic Sans MS"/>
          <w:i/>
          <w:iCs/>
          <w:sz w:val="22"/>
          <w:szCs w:val="22"/>
        </w:rPr>
      </w:pPr>
    </w:p>
    <w:p w:rsidR="00FD2910" w:rsidRPr="00582A77" w:rsidRDefault="00FD2910" w:rsidP="00FD2910">
      <w:pPr>
        <w:spacing w:line="360" w:lineRule="auto"/>
        <w:jc w:val="both"/>
        <w:rPr>
          <w:rFonts w:ascii="Bookman Old Style" w:hAnsi="Bookman Old Style" w:cs="Comic Sans MS"/>
          <w:i/>
          <w:sz w:val="22"/>
          <w:szCs w:val="22"/>
        </w:rPr>
      </w:pPr>
    </w:p>
    <w:p w:rsidR="00FD2910" w:rsidRPr="00582A77" w:rsidRDefault="00FD2910" w:rsidP="00FD2910">
      <w:pPr>
        <w:jc w:val="both"/>
        <w:rPr>
          <w:rFonts w:ascii="Bookman Old Style" w:hAnsi="Bookman Old Style" w:cs="Arial"/>
          <w:b/>
          <w:i/>
          <w:sz w:val="22"/>
          <w:szCs w:val="22"/>
        </w:rPr>
      </w:pPr>
    </w:p>
    <w:p w:rsidR="00FD2910" w:rsidRPr="00134E11" w:rsidRDefault="00FD2910" w:rsidP="00FD2910">
      <w:pPr>
        <w:spacing w:line="360" w:lineRule="auto"/>
        <w:ind w:firstLine="1134"/>
        <w:jc w:val="both"/>
        <w:rPr>
          <w:rFonts w:ascii="Bookman Old Style" w:hAnsi="Bookman Old Style"/>
          <w:i/>
          <w:sz w:val="24"/>
          <w:szCs w:val="24"/>
        </w:rPr>
      </w:pPr>
      <w:r w:rsidRPr="00134E11">
        <w:rPr>
          <w:rFonts w:ascii="Bookman Old Style" w:hAnsi="Bookman Old Style" w:cs="Comic Sans MS"/>
          <w:i/>
          <w:iCs/>
          <w:sz w:val="24"/>
          <w:szCs w:val="24"/>
        </w:rPr>
        <w:t xml:space="preserve">Procede la Sala a resolver el recurso de Apelación presentado por la parte demandante, contra el auto del </w:t>
      </w:r>
      <w:r>
        <w:rPr>
          <w:rFonts w:ascii="Bookman Old Style" w:hAnsi="Bookman Old Style" w:cs="Comic Sans MS"/>
          <w:i/>
          <w:iCs/>
          <w:sz w:val="24"/>
          <w:szCs w:val="24"/>
        </w:rPr>
        <w:t>3</w:t>
      </w:r>
      <w:r w:rsidR="006F48E2">
        <w:rPr>
          <w:rFonts w:ascii="Bookman Old Style" w:hAnsi="Bookman Old Style" w:cs="Comic Sans MS"/>
          <w:i/>
          <w:iCs/>
          <w:sz w:val="24"/>
          <w:szCs w:val="24"/>
        </w:rPr>
        <w:t>0</w:t>
      </w:r>
      <w:r w:rsidRPr="00134E11">
        <w:rPr>
          <w:rFonts w:ascii="Bookman Old Style" w:hAnsi="Bookman Old Style" w:cs="Comic Sans MS"/>
          <w:i/>
          <w:iCs/>
          <w:sz w:val="24"/>
          <w:szCs w:val="24"/>
        </w:rPr>
        <w:t xml:space="preserve"> de </w:t>
      </w:r>
      <w:r>
        <w:rPr>
          <w:rFonts w:ascii="Bookman Old Style" w:hAnsi="Bookman Old Style" w:cs="Comic Sans MS"/>
          <w:i/>
          <w:iCs/>
          <w:sz w:val="24"/>
          <w:szCs w:val="24"/>
        </w:rPr>
        <w:t xml:space="preserve">abril </w:t>
      </w:r>
      <w:r w:rsidRPr="00134E11">
        <w:rPr>
          <w:rFonts w:ascii="Bookman Old Style" w:hAnsi="Bookman Old Style" w:cs="Comic Sans MS"/>
          <w:i/>
          <w:iCs/>
          <w:sz w:val="24"/>
          <w:szCs w:val="24"/>
        </w:rPr>
        <w:t xml:space="preserve">del 2013 proferido por el Juzgado </w:t>
      </w:r>
      <w:r>
        <w:rPr>
          <w:rFonts w:ascii="Bookman Old Style" w:hAnsi="Bookman Old Style" w:cs="Comic Sans MS"/>
          <w:i/>
          <w:iCs/>
          <w:sz w:val="24"/>
          <w:szCs w:val="24"/>
        </w:rPr>
        <w:t xml:space="preserve">Segundo </w:t>
      </w:r>
      <w:r w:rsidRPr="00134E11">
        <w:rPr>
          <w:rFonts w:ascii="Bookman Old Style" w:hAnsi="Bookman Old Style" w:cs="Comic Sans MS"/>
          <w:i/>
          <w:iCs/>
          <w:sz w:val="24"/>
          <w:szCs w:val="24"/>
        </w:rPr>
        <w:t xml:space="preserve">Administrativo de Villavicencio, por medio del cual se rechazó la demanda por </w:t>
      </w:r>
      <w:r w:rsidR="006F48E2">
        <w:rPr>
          <w:rFonts w:ascii="Bookman Old Style" w:hAnsi="Bookman Old Style" w:cs="Comic Sans MS"/>
          <w:i/>
          <w:iCs/>
          <w:sz w:val="24"/>
          <w:szCs w:val="24"/>
        </w:rPr>
        <w:t xml:space="preserve">considerar que el acto acusado no es susceptible de control judicial. </w:t>
      </w:r>
    </w:p>
    <w:p w:rsidR="00FD2910" w:rsidRPr="00631619" w:rsidRDefault="00FD2910" w:rsidP="00FD2910">
      <w:pPr>
        <w:ind w:firstLine="1134"/>
        <w:jc w:val="both"/>
        <w:rPr>
          <w:rFonts w:ascii="Bookman Old Style" w:hAnsi="Bookman Old Style" w:cs="Arial"/>
          <w:i/>
          <w:sz w:val="24"/>
          <w:szCs w:val="24"/>
        </w:rPr>
      </w:pPr>
    </w:p>
    <w:p w:rsidR="00FD2910" w:rsidRPr="00631619" w:rsidRDefault="00FD2910" w:rsidP="00FD2910">
      <w:pPr>
        <w:ind w:firstLine="1134"/>
        <w:jc w:val="both"/>
        <w:rPr>
          <w:rFonts w:ascii="Bookman Old Style" w:hAnsi="Bookman Old Style" w:cs="Arial"/>
          <w:i/>
          <w:sz w:val="24"/>
          <w:szCs w:val="24"/>
        </w:rPr>
      </w:pPr>
    </w:p>
    <w:p w:rsidR="00FD2910" w:rsidRPr="00AB5C3B" w:rsidRDefault="00FD2910" w:rsidP="00FD2910">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ANTECEDENTES</w:t>
      </w:r>
    </w:p>
    <w:p w:rsidR="00FD2910" w:rsidRPr="00134E11" w:rsidRDefault="00FD2910" w:rsidP="00FD2910">
      <w:pPr>
        <w:ind w:firstLine="1134"/>
        <w:jc w:val="both"/>
        <w:rPr>
          <w:rFonts w:ascii="Bookman Old Style" w:hAnsi="Bookman Old Style" w:cs="Arial"/>
          <w:i/>
          <w:sz w:val="24"/>
          <w:szCs w:val="24"/>
        </w:rPr>
      </w:pPr>
    </w:p>
    <w:p w:rsidR="000C2D13" w:rsidRPr="00605410" w:rsidRDefault="006F48E2" w:rsidP="00605410">
      <w:pPr>
        <w:widowControl w:val="0"/>
        <w:spacing w:line="360" w:lineRule="auto"/>
        <w:ind w:firstLine="1134"/>
        <w:jc w:val="both"/>
        <w:rPr>
          <w:rFonts w:ascii="Bookman Old Style" w:hAnsi="Bookman Old Style"/>
          <w:i/>
          <w:sz w:val="24"/>
          <w:szCs w:val="24"/>
        </w:rPr>
      </w:pPr>
      <w:r w:rsidRPr="00605410">
        <w:rPr>
          <w:rFonts w:ascii="Bookman Old Style" w:hAnsi="Bookman Old Style"/>
          <w:i/>
          <w:color w:val="000000"/>
          <w:sz w:val="24"/>
          <w:szCs w:val="24"/>
        </w:rPr>
        <w:t xml:space="preserve">NAYIB BAYTER LISSA </w:t>
      </w:r>
      <w:r w:rsidRPr="00605410">
        <w:rPr>
          <w:rFonts w:ascii="Bookman Old Style" w:hAnsi="Bookman Old Style" w:cs="Comic Sans MS"/>
          <w:i/>
          <w:sz w:val="24"/>
          <w:szCs w:val="24"/>
        </w:rPr>
        <w:t>instauró demanda de nulidad y restablecimiento del derecho en contra del Municipio de Villavicencio, con el propósito que se declar</w:t>
      </w:r>
      <w:r w:rsidR="003956FF" w:rsidRPr="00605410">
        <w:rPr>
          <w:rFonts w:ascii="Bookman Old Style" w:hAnsi="Bookman Old Style" w:cs="Comic Sans MS"/>
          <w:i/>
          <w:sz w:val="24"/>
          <w:szCs w:val="24"/>
        </w:rPr>
        <w:t xml:space="preserve">e </w:t>
      </w:r>
      <w:r w:rsidRPr="00605410">
        <w:rPr>
          <w:rFonts w:ascii="Bookman Old Style" w:hAnsi="Bookman Old Style" w:cs="Comic Sans MS"/>
          <w:i/>
          <w:sz w:val="24"/>
          <w:szCs w:val="24"/>
        </w:rPr>
        <w:t xml:space="preserve">nula la Resolución No. 1531 del 22 de agosto del 2012, </w:t>
      </w:r>
      <w:r w:rsidR="000C2D13" w:rsidRPr="00605410">
        <w:rPr>
          <w:rFonts w:ascii="Bookman Old Style" w:hAnsi="Bookman Old Style"/>
          <w:i/>
          <w:sz w:val="24"/>
          <w:szCs w:val="24"/>
        </w:rPr>
        <w:t xml:space="preserve">expedida por la Secretaria de Desarrollo Institucional del Municipio de Villavicencio. </w:t>
      </w:r>
    </w:p>
    <w:p w:rsidR="000C2D13" w:rsidRPr="00605410" w:rsidRDefault="000C2D13" w:rsidP="00605410">
      <w:pPr>
        <w:widowControl w:val="0"/>
        <w:spacing w:line="360" w:lineRule="auto"/>
        <w:ind w:firstLine="1134"/>
        <w:jc w:val="both"/>
        <w:rPr>
          <w:rFonts w:ascii="Bookman Old Style" w:hAnsi="Bookman Old Style"/>
          <w:i/>
          <w:sz w:val="24"/>
          <w:szCs w:val="24"/>
        </w:rPr>
      </w:pPr>
    </w:p>
    <w:p w:rsidR="000C2D13" w:rsidRPr="00605410" w:rsidRDefault="000C2D13" w:rsidP="00605410">
      <w:pPr>
        <w:widowControl w:val="0"/>
        <w:spacing w:line="360" w:lineRule="auto"/>
        <w:ind w:firstLine="1134"/>
        <w:jc w:val="both"/>
        <w:rPr>
          <w:rFonts w:ascii="Bookman Old Style" w:hAnsi="Bookman Old Style"/>
          <w:i/>
          <w:sz w:val="24"/>
          <w:szCs w:val="24"/>
        </w:rPr>
      </w:pPr>
      <w:r w:rsidRPr="00605410">
        <w:rPr>
          <w:rFonts w:ascii="Bookman Old Style" w:hAnsi="Bookman Old Style"/>
          <w:i/>
          <w:sz w:val="24"/>
          <w:szCs w:val="24"/>
        </w:rPr>
        <w:t xml:space="preserve">Así mismo, que se ordene al Municipio de Villavicencio liquidar nuevamente la indemnización a que fue condenado por el Juzgado Primero Administrativo del Circuito de Villavicencio en sentencia proferida el 2 de febrero de 2012, conciliada en audiencia del 29 de mayo de 2012 celebrada ante el mismo </w:t>
      </w:r>
      <w:r w:rsidRPr="00605410">
        <w:rPr>
          <w:rFonts w:ascii="Bookman Old Style" w:hAnsi="Bookman Old Style"/>
          <w:i/>
          <w:sz w:val="24"/>
          <w:szCs w:val="24"/>
        </w:rPr>
        <w:lastRenderedPageBreak/>
        <w:t xml:space="preserve">Juzgado, incluyendo en la base para la liquidación de las prestaciones sociales el valor de los gastos de representación, y no haciendo deducciones de ninguna clase. </w:t>
      </w:r>
    </w:p>
    <w:p w:rsidR="000C2D13" w:rsidRPr="00605410" w:rsidRDefault="000C2D13" w:rsidP="00605410">
      <w:pPr>
        <w:pStyle w:val="Default"/>
        <w:spacing w:line="360" w:lineRule="auto"/>
        <w:ind w:firstLine="1134"/>
        <w:jc w:val="both"/>
        <w:rPr>
          <w:rFonts w:ascii="Bookman Old Style" w:hAnsi="Bookman Old Style"/>
          <w:i/>
        </w:rPr>
      </w:pPr>
    </w:p>
    <w:p w:rsidR="000C2D13" w:rsidRPr="00605410" w:rsidRDefault="000C2D13" w:rsidP="00605410">
      <w:pPr>
        <w:pStyle w:val="Default"/>
        <w:spacing w:line="360" w:lineRule="auto"/>
        <w:ind w:firstLine="1134"/>
        <w:jc w:val="both"/>
        <w:rPr>
          <w:rFonts w:ascii="Bookman Old Style" w:hAnsi="Bookman Old Style"/>
          <w:i/>
        </w:rPr>
      </w:pPr>
      <w:r w:rsidRPr="00605410">
        <w:rPr>
          <w:rFonts w:ascii="Bookman Old Style" w:hAnsi="Bookman Old Style"/>
          <w:i/>
        </w:rPr>
        <w:t xml:space="preserve">Que como restablecimiento del derecho, luego de efectuar nuevamente la liquidación de la indemnización, se ordene pagar al actor la diferencia entre lo pagado por prestaciones sociales en cumplimiento de la liquidación hecha en la resolución demandada, y la nueva liquidación de las prestaciones sociales y los valores descontados en la resolución demandada por concepto de salud, pensión, fondo de solidaridad, y retención en la fuente; los perjuicios causados el reajuste de la condena y los intereses moratorios. </w:t>
      </w:r>
    </w:p>
    <w:p w:rsidR="00FD2910" w:rsidRDefault="00FD2910" w:rsidP="00FD2910">
      <w:pPr>
        <w:spacing w:line="360" w:lineRule="auto"/>
        <w:ind w:firstLine="1134"/>
        <w:jc w:val="both"/>
        <w:rPr>
          <w:rFonts w:ascii="Bookman Old Style" w:hAnsi="Bookman Old Style" w:cs="Arial"/>
          <w:i/>
          <w:sz w:val="24"/>
          <w:szCs w:val="24"/>
        </w:rPr>
      </w:pPr>
    </w:p>
    <w:p w:rsidR="00FD2910" w:rsidRPr="00AB5C3B" w:rsidRDefault="00FD2910" w:rsidP="00FD2910">
      <w:pPr>
        <w:pStyle w:val="Prrafodelista"/>
        <w:numPr>
          <w:ilvl w:val="0"/>
          <w:numId w:val="1"/>
        </w:numPr>
        <w:spacing w:line="360" w:lineRule="auto"/>
        <w:rPr>
          <w:rFonts w:ascii="Bookman Old Style" w:hAnsi="Bookman Old Style" w:cs="Arial"/>
          <w:i/>
          <w:sz w:val="24"/>
          <w:szCs w:val="24"/>
        </w:rPr>
      </w:pPr>
      <w:r w:rsidRPr="00AB5C3B">
        <w:rPr>
          <w:rFonts w:ascii="Bookman Old Style" w:hAnsi="Bookman Old Style" w:cs="Arial"/>
          <w:i/>
          <w:sz w:val="24"/>
          <w:szCs w:val="24"/>
        </w:rPr>
        <w:t>EL AUTO APELADO</w:t>
      </w:r>
    </w:p>
    <w:p w:rsidR="00FD2910" w:rsidRDefault="00FD2910" w:rsidP="00FD2910">
      <w:pPr>
        <w:ind w:firstLine="1134"/>
        <w:jc w:val="both"/>
        <w:rPr>
          <w:rFonts w:ascii="Bookman Old Style" w:hAnsi="Bookman Old Style" w:cs="Arial"/>
          <w:i/>
          <w:sz w:val="24"/>
          <w:szCs w:val="24"/>
        </w:rPr>
      </w:pPr>
    </w:p>
    <w:p w:rsidR="00FD2910" w:rsidRPr="00134E11" w:rsidRDefault="00FD2910" w:rsidP="00FD2910">
      <w:pPr>
        <w:ind w:firstLine="1134"/>
        <w:jc w:val="both"/>
        <w:rPr>
          <w:rFonts w:ascii="Bookman Old Style" w:hAnsi="Bookman Old Style" w:cs="Arial"/>
          <w:i/>
          <w:sz w:val="24"/>
          <w:szCs w:val="24"/>
        </w:rPr>
      </w:pPr>
    </w:p>
    <w:p w:rsidR="00FD2910" w:rsidRDefault="00FD2910" w:rsidP="00FD2910">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El Juzgado </w:t>
      </w:r>
      <w:r>
        <w:rPr>
          <w:rFonts w:ascii="Bookman Old Style" w:hAnsi="Bookman Old Style" w:cs="Arial"/>
          <w:i/>
          <w:sz w:val="24"/>
          <w:szCs w:val="24"/>
        </w:rPr>
        <w:t xml:space="preserve">Segundo </w:t>
      </w:r>
      <w:r w:rsidRPr="00134E11">
        <w:rPr>
          <w:rFonts w:ascii="Bookman Old Style" w:hAnsi="Bookman Old Style" w:cs="Arial"/>
          <w:i/>
          <w:sz w:val="24"/>
          <w:szCs w:val="24"/>
        </w:rPr>
        <w:t xml:space="preserve">Administrativo de Villavicencio, mediante providencia del </w:t>
      </w:r>
      <w:r>
        <w:rPr>
          <w:rFonts w:ascii="Bookman Old Style" w:hAnsi="Bookman Old Style" w:cs="Arial"/>
          <w:i/>
          <w:sz w:val="24"/>
          <w:szCs w:val="24"/>
        </w:rPr>
        <w:t>3</w:t>
      </w:r>
      <w:r w:rsidR="00A84BD9">
        <w:rPr>
          <w:rFonts w:ascii="Bookman Old Style" w:hAnsi="Bookman Old Style" w:cs="Arial"/>
          <w:i/>
          <w:sz w:val="24"/>
          <w:szCs w:val="24"/>
        </w:rPr>
        <w:t>0</w:t>
      </w:r>
      <w:r w:rsidRPr="00134E11">
        <w:rPr>
          <w:rFonts w:ascii="Bookman Old Style" w:hAnsi="Bookman Old Style" w:cs="Arial"/>
          <w:i/>
          <w:sz w:val="24"/>
          <w:szCs w:val="24"/>
        </w:rPr>
        <w:t xml:space="preserve"> de </w:t>
      </w:r>
      <w:r>
        <w:rPr>
          <w:rFonts w:ascii="Bookman Old Style" w:hAnsi="Bookman Old Style" w:cs="Arial"/>
          <w:i/>
          <w:sz w:val="24"/>
          <w:szCs w:val="24"/>
        </w:rPr>
        <w:t xml:space="preserve">abril </w:t>
      </w:r>
      <w:r w:rsidRPr="00134E11">
        <w:rPr>
          <w:rFonts w:ascii="Bookman Old Style" w:hAnsi="Bookman Old Style" w:cs="Arial"/>
          <w:i/>
          <w:sz w:val="24"/>
          <w:szCs w:val="24"/>
        </w:rPr>
        <w:t xml:space="preserve">de 2013, </w:t>
      </w:r>
      <w:r w:rsidRPr="00233FC2">
        <w:rPr>
          <w:rFonts w:ascii="Bookman Old Style" w:hAnsi="Bookman Old Style" w:cs="Arial"/>
          <w:i/>
          <w:sz w:val="24"/>
          <w:szCs w:val="24"/>
        </w:rPr>
        <w:t>rechazó la demanda</w:t>
      </w:r>
      <w:r>
        <w:rPr>
          <w:rFonts w:ascii="Bookman Old Style" w:hAnsi="Bookman Old Style" w:cs="Arial"/>
          <w:i/>
          <w:sz w:val="24"/>
          <w:szCs w:val="24"/>
        </w:rPr>
        <w:t xml:space="preserve"> aduciendo que la </w:t>
      </w:r>
      <w:r w:rsidR="00A84BD9">
        <w:rPr>
          <w:rFonts w:ascii="Bookman Old Style" w:hAnsi="Bookman Old Style" w:cs="Arial"/>
          <w:i/>
          <w:sz w:val="24"/>
          <w:szCs w:val="24"/>
        </w:rPr>
        <w:t>Resolución acusada es un acto administrativo de ejecución y por lo tanto, no es susceptible de control judicial</w:t>
      </w:r>
      <w:r>
        <w:rPr>
          <w:rFonts w:ascii="Bookman Old Style" w:hAnsi="Bookman Old Style" w:cs="Arial"/>
          <w:i/>
          <w:sz w:val="24"/>
          <w:szCs w:val="24"/>
        </w:rPr>
        <w:t>.</w:t>
      </w:r>
      <w:r w:rsidR="00A84BD9">
        <w:rPr>
          <w:rFonts w:ascii="Bookman Old Style" w:hAnsi="Bookman Old Style" w:cs="Arial"/>
          <w:i/>
          <w:sz w:val="24"/>
          <w:szCs w:val="24"/>
        </w:rPr>
        <w:t xml:space="preserve"> (fol. 66-67).</w:t>
      </w:r>
    </w:p>
    <w:p w:rsidR="00FD2910" w:rsidRDefault="00FD2910" w:rsidP="00FD2910">
      <w:pPr>
        <w:spacing w:line="360" w:lineRule="auto"/>
        <w:ind w:firstLine="1134"/>
        <w:jc w:val="both"/>
        <w:rPr>
          <w:rFonts w:ascii="Bookman Old Style" w:hAnsi="Bookman Old Style" w:cs="Arial"/>
          <w:i/>
          <w:sz w:val="24"/>
          <w:szCs w:val="24"/>
        </w:rPr>
      </w:pPr>
    </w:p>
    <w:p w:rsidR="00FD2910" w:rsidRPr="00134E11" w:rsidRDefault="00FD2910" w:rsidP="00FD2910">
      <w:pPr>
        <w:ind w:firstLine="1134"/>
        <w:jc w:val="center"/>
        <w:rPr>
          <w:rFonts w:ascii="Bookman Old Style" w:hAnsi="Bookman Old Style" w:cs="Arial"/>
          <w:i/>
          <w:sz w:val="24"/>
          <w:szCs w:val="24"/>
        </w:rPr>
      </w:pPr>
    </w:p>
    <w:p w:rsidR="00FD2910" w:rsidRPr="00134E11" w:rsidRDefault="00FD2910" w:rsidP="00FD2910">
      <w:pPr>
        <w:ind w:firstLine="1134"/>
        <w:jc w:val="center"/>
        <w:rPr>
          <w:rFonts w:ascii="Bookman Old Style" w:hAnsi="Bookman Old Style" w:cs="Arial"/>
          <w:i/>
          <w:sz w:val="24"/>
          <w:szCs w:val="24"/>
        </w:rPr>
      </w:pPr>
    </w:p>
    <w:p w:rsidR="00FD2910" w:rsidRPr="00AB5C3B" w:rsidRDefault="00FD2910" w:rsidP="00FD2910">
      <w:pPr>
        <w:pStyle w:val="Prrafodelista"/>
        <w:numPr>
          <w:ilvl w:val="0"/>
          <w:numId w:val="1"/>
        </w:numPr>
        <w:rPr>
          <w:rFonts w:ascii="Bookman Old Style" w:hAnsi="Bookman Old Style" w:cs="Arial"/>
          <w:i/>
          <w:sz w:val="24"/>
          <w:szCs w:val="24"/>
        </w:rPr>
      </w:pPr>
      <w:r w:rsidRPr="00AB5C3B">
        <w:rPr>
          <w:rFonts w:ascii="Bookman Old Style" w:hAnsi="Bookman Old Style" w:cs="Arial"/>
          <w:i/>
          <w:sz w:val="24"/>
          <w:szCs w:val="24"/>
        </w:rPr>
        <w:t xml:space="preserve">EL RECURSO DE APELACIÓN </w:t>
      </w:r>
    </w:p>
    <w:p w:rsidR="00FD2910" w:rsidRPr="00631619" w:rsidRDefault="00FD2910" w:rsidP="00FD2910">
      <w:pPr>
        <w:ind w:firstLine="1134"/>
        <w:jc w:val="center"/>
        <w:rPr>
          <w:rFonts w:ascii="Bookman Old Style" w:hAnsi="Bookman Old Style" w:cs="Arial"/>
          <w:i/>
          <w:sz w:val="24"/>
          <w:szCs w:val="24"/>
        </w:rPr>
      </w:pPr>
    </w:p>
    <w:p w:rsidR="00FD2910" w:rsidRPr="00631619" w:rsidRDefault="00FD2910" w:rsidP="00FD2910">
      <w:pPr>
        <w:spacing w:line="360" w:lineRule="auto"/>
        <w:ind w:firstLine="1134"/>
        <w:jc w:val="both"/>
        <w:rPr>
          <w:rFonts w:ascii="Bookman Old Style" w:hAnsi="Bookman Old Style" w:cs="Arial"/>
          <w:i/>
          <w:sz w:val="24"/>
          <w:szCs w:val="24"/>
        </w:rPr>
      </w:pPr>
    </w:p>
    <w:p w:rsidR="00D8567A" w:rsidRDefault="00FD2910" w:rsidP="00D8567A">
      <w:pPr>
        <w:spacing w:line="360" w:lineRule="auto"/>
        <w:ind w:firstLine="1134"/>
        <w:jc w:val="both"/>
        <w:rPr>
          <w:rFonts w:ascii="Bookman Old Style" w:hAnsi="Bookman Old Style" w:cs="Arial"/>
          <w:i/>
          <w:sz w:val="24"/>
          <w:szCs w:val="24"/>
        </w:rPr>
      </w:pPr>
      <w:r w:rsidRPr="00134E11">
        <w:rPr>
          <w:rFonts w:ascii="Bookman Old Style" w:hAnsi="Bookman Old Style" w:cs="Arial"/>
          <w:i/>
          <w:sz w:val="24"/>
          <w:szCs w:val="24"/>
        </w:rPr>
        <w:t xml:space="preserve">La parte demandante </w:t>
      </w:r>
      <w:r w:rsidR="00F91665">
        <w:rPr>
          <w:rFonts w:ascii="Bookman Old Style" w:hAnsi="Bookman Old Style" w:cs="Arial"/>
          <w:i/>
          <w:sz w:val="24"/>
          <w:szCs w:val="24"/>
        </w:rPr>
        <w:t xml:space="preserve">solicitó la revocatoria del auto que rechazó la demanda aduciendo que </w:t>
      </w:r>
      <w:r w:rsidR="00A84BD9">
        <w:rPr>
          <w:rFonts w:ascii="Bookman Old Style" w:hAnsi="Bookman Old Style" w:cs="Arial"/>
          <w:i/>
          <w:sz w:val="24"/>
          <w:szCs w:val="24"/>
        </w:rPr>
        <w:t>la Resolución acusada modificó</w:t>
      </w:r>
      <w:r w:rsidR="00414D11">
        <w:rPr>
          <w:rFonts w:ascii="Bookman Old Style" w:hAnsi="Bookman Old Style" w:cs="Arial"/>
          <w:i/>
          <w:sz w:val="24"/>
          <w:szCs w:val="24"/>
        </w:rPr>
        <w:t>,</w:t>
      </w:r>
      <w:r w:rsidR="00A84BD9">
        <w:rPr>
          <w:rFonts w:ascii="Bookman Old Style" w:hAnsi="Bookman Old Style" w:cs="Arial"/>
          <w:i/>
          <w:sz w:val="24"/>
          <w:szCs w:val="24"/>
        </w:rPr>
        <w:t xml:space="preserve"> </w:t>
      </w:r>
      <w:r w:rsidR="00414D11">
        <w:rPr>
          <w:rFonts w:ascii="Bookman Old Style" w:hAnsi="Bookman Old Style" w:cs="Arial"/>
          <w:i/>
          <w:sz w:val="24"/>
          <w:szCs w:val="24"/>
        </w:rPr>
        <w:t xml:space="preserve">al excluir de la base para la liquidación los gastos de representación, </w:t>
      </w:r>
      <w:r w:rsidR="00A84BD9">
        <w:rPr>
          <w:rFonts w:ascii="Bookman Old Style" w:hAnsi="Bookman Old Style" w:cs="Arial"/>
          <w:i/>
          <w:sz w:val="24"/>
          <w:szCs w:val="24"/>
        </w:rPr>
        <w:t xml:space="preserve">las disposiciones de la sentencia que pretende cumplir, </w:t>
      </w:r>
      <w:r w:rsidR="00E75C8B">
        <w:rPr>
          <w:rFonts w:ascii="Bookman Old Style" w:hAnsi="Bookman Old Style" w:cs="Arial"/>
          <w:i/>
          <w:sz w:val="24"/>
          <w:szCs w:val="24"/>
        </w:rPr>
        <w:t xml:space="preserve">en </w:t>
      </w:r>
      <w:r w:rsidR="00A84BD9">
        <w:rPr>
          <w:rFonts w:ascii="Bookman Old Style" w:hAnsi="Bookman Old Style" w:cs="Arial"/>
          <w:i/>
          <w:sz w:val="24"/>
          <w:szCs w:val="24"/>
        </w:rPr>
        <w:t xml:space="preserve">la </w:t>
      </w:r>
      <w:r w:rsidR="00E75C8B">
        <w:rPr>
          <w:rFonts w:ascii="Bookman Old Style" w:hAnsi="Bookman Old Style" w:cs="Arial"/>
          <w:i/>
          <w:sz w:val="24"/>
          <w:szCs w:val="24"/>
        </w:rPr>
        <w:t>que se</w:t>
      </w:r>
      <w:r w:rsidR="00A84BD9">
        <w:rPr>
          <w:rFonts w:ascii="Bookman Old Style" w:hAnsi="Bookman Old Style" w:cs="Arial"/>
          <w:i/>
          <w:sz w:val="24"/>
          <w:szCs w:val="24"/>
        </w:rPr>
        <w:t xml:space="preserve"> declaró la nulidad y restablecimiento del derecho y </w:t>
      </w:r>
      <w:r w:rsidR="00E75C8B">
        <w:rPr>
          <w:rFonts w:ascii="Bookman Old Style" w:hAnsi="Bookman Old Style" w:cs="Arial"/>
          <w:i/>
          <w:sz w:val="24"/>
          <w:szCs w:val="24"/>
        </w:rPr>
        <w:t xml:space="preserve">se </w:t>
      </w:r>
      <w:r w:rsidR="00A84BD9">
        <w:rPr>
          <w:rFonts w:ascii="Bookman Old Style" w:hAnsi="Bookman Old Style" w:cs="Arial"/>
          <w:i/>
          <w:sz w:val="24"/>
          <w:szCs w:val="24"/>
        </w:rPr>
        <w:t xml:space="preserve">ordenó el pago de los salarios y prestaciones sociales </w:t>
      </w:r>
      <w:r w:rsidR="00E75C8B">
        <w:rPr>
          <w:rFonts w:ascii="Bookman Old Style" w:hAnsi="Bookman Old Style" w:cs="Arial"/>
          <w:i/>
          <w:sz w:val="24"/>
          <w:szCs w:val="24"/>
        </w:rPr>
        <w:t xml:space="preserve">dejadas de percibir durante la desvinculación, emolumentos salariales y </w:t>
      </w:r>
      <w:proofErr w:type="spellStart"/>
      <w:r w:rsidR="00E75C8B">
        <w:rPr>
          <w:rFonts w:ascii="Bookman Old Style" w:hAnsi="Bookman Old Style" w:cs="Arial"/>
          <w:i/>
          <w:sz w:val="24"/>
          <w:szCs w:val="24"/>
        </w:rPr>
        <w:t>prestacionales</w:t>
      </w:r>
      <w:proofErr w:type="spellEnd"/>
      <w:r w:rsidR="00E75C8B">
        <w:rPr>
          <w:rFonts w:ascii="Bookman Old Style" w:hAnsi="Bookman Old Style" w:cs="Arial"/>
          <w:i/>
          <w:sz w:val="24"/>
          <w:szCs w:val="24"/>
        </w:rPr>
        <w:t xml:space="preserve"> </w:t>
      </w:r>
      <w:r w:rsidR="00D8567A">
        <w:rPr>
          <w:rFonts w:ascii="Bookman Old Style" w:hAnsi="Bookman Old Style" w:cs="Arial"/>
          <w:i/>
          <w:sz w:val="24"/>
          <w:szCs w:val="24"/>
        </w:rPr>
        <w:t>que se liquidan legalmente</w:t>
      </w:r>
      <w:r w:rsidR="004239EC">
        <w:rPr>
          <w:rFonts w:ascii="Bookman Old Style" w:hAnsi="Bookman Old Style" w:cs="Arial"/>
          <w:i/>
          <w:sz w:val="24"/>
          <w:szCs w:val="24"/>
        </w:rPr>
        <w:t>.</w:t>
      </w:r>
    </w:p>
    <w:p w:rsidR="004239EC" w:rsidRDefault="004239EC" w:rsidP="00D8567A">
      <w:pPr>
        <w:spacing w:line="360" w:lineRule="auto"/>
        <w:ind w:firstLine="1134"/>
        <w:jc w:val="both"/>
        <w:rPr>
          <w:rFonts w:ascii="Bookman Old Style" w:hAnsi="Bookman Old Style" w:cs="Arial"/>
          <w:i/>
          <w:sz w:val="24"/>
          <w:szCs w:val="24"/>
        </w:rPr>
      </w:pPr>
    </w:p>
    <w:p w:rsidR="00CF553E" w:rsidRDefault="00F915E3" w:rsidP="00AD56E7">
      <w:pPr>
        <w:spacing w:line="360" w:lineRule="auto"/>
        <w:ind w:firstLine="1134"/>
        <w:jc w:val="both"/>
        <w:rPr>
          <w:rFonts w:ascii="Bookman Old Style" w:hAnsi="Bookman Old Style" w:cs="Arial"/>
          <w:i/>
          <w:sz w:val="24"/>
          <w:szCs w:val="24"/>
        </w:rPr>
      </w:pPr>
      <w:r>
        <w:rPr>
          <w:rFonts w:ascii="Bookman Old Style" w:hAnsi="Bookman Old Style" w:cs="Arial"/>
          <w:i/>
          <w:sz w:val="24"/>
          <w:szCs w:val="24"/>
        </w:rPr>
        <w:t xml:space="preserve">Que en la demanda </w:t>
      </w:r>
      <w:r w:rsidR="004239EC">
        <w:rPr>
          <w:rFonts w:ascii="Bookman Old Style" w:hAnsi="Bookman Old Style" w:cs="Arial"/>
          <w:i/>
          <w:sz w:val="24"/>
          <w:szCs w:val="24"/>
        </w:rPr>
        <w:t xml:space="preserve">rechazada </w:t>
      </w:r>
      <w:r>
        <w:rPr>
          <w:rFonts w:ascii="Bookman Old Style" w:hAnsi="Bookman Old Style" w:cs="Arial"/>
          <w:i/>
          <w:sz w:val="24"/>
          <w:szCs w:val="24"/>
        </w:rPr>
        <w:t xml:space="preserve">se </w:t>
      </w:r>
      <w:r w:rsidR="004239EC">
        <w:rPr>
          <w:rFonts w:ascii="Bookman Old Style" w:hAnsi="Bookman Old Style" w:cs="Arial"/>
          <w:i/>
          <w:sz w:val="24"/>
          <w:szCs w:val="24"/>
        </w:rPr>
        <w:t xml:space="preserve">pretende </w:t>
      </w:r>
      <w:r>
        <w:rPr>
          <w:rFonts w:ascii="Bookman Old Style" w:hAnsi="Bookman Old Style" w:cs="Arial"/>
          <w:i/>
          <w:sz w:val="24"/>
          <w:szCs w:val="24"/>
        </w:rPr>
        <w:t>la devolución de los descuentos realizados por concepto de salud, pensión, fondo de solidaridad</w:t>
      </w:r>
      <w:r w:rsidR="004239EC">
        <w:rPr>
          <w:rFonts w:ascii="Bookman Old Style" w:hAnsi="Bookman Old Style" w:cs="Arial"/>
          <w:i/>
          <w:sz w:val="24"/>
          <w:szCs w:val="24"/>
        </w:rPr>
        <w:t>,</w:t>
      </w:r>
      <w:r>
        <w:rPr>
          <w:rFonts w:ascii="Bookman Old Style" w:hAnsi="Bookman Old Style" w:cs="Arial"/>
          <w:i/>
          <w:sz w:val="24"/>
          <w:szCs w:val="24"/>
        </w:rPr>
        <w:t xml:space="preserve"> </w:t>
      </w:r>
      <w:proofErr w:type="spellStart"/>
      <w:r>
        <w:rPr>
          <w:rFonts w:ascii="Bookman Old Style" w:hAnsi="Bookman Old Style" w:cs="Arial"/>
          <w:i/>
          <w:sz w:val="24"/>
          <w:szCs w:val="24"/>
        </w:rPr>
        <w:t>parafistales</w:t>
      </w:r>
      <w:proofErr w:type="spellEnd"/>
      <w:r w:rsidR="004239EC">
        <w:rPr>
          <w:rFonts w:ascii="Bookman Old Style" w:hAnsi="Bookman Old Style" w:cs="Arial"/>
          <w:i/>
          <w:sz w:val="24"/>
          <w:szCs w:val="24"/>
        </w:rPr>
        <w:t xml:space="preserve"> y </w:t>
      </w:r>
      <w:r>
        <w:rPr>
          <w:rFonts w:ascii="Bookman Old Style" w:hAnsi="Bookman Old Style" w:cs="Arial"/>
          <w:i/>
          <w:sz w:val="24"/>
          <w:szCs w:val="24"/>
        </w:rPr>
        <w:t>retención en la fuente, porque la sentencia no los ordenó y puesto que se trata de una condena a título de indemnización, y no de pagos de salarios y prestaciones sociales</w:t>
      </w:r>
      <w:r w:rsidR="00F91665">
        <w:rPr>
          <w:rFonts w:ascii="Bookman Old Style" w:hAnsi="Bookman Old Style" w:cs="Arial"/>
          <w:i/>
          <w:sz w:val="24"/>
          <w:szCs w:val="24"/>
        </w:rPr>
        <w:t>, por lo que el asunto debe discutirse en un proceso ordinario y no ejecutivo.</w:t>
      </w:r>
    </w:p>
    <w:p w:rsidR="00FD2910" w:rsidRPr="00134E3B" w:rsidRDefault="00FD2910" w:rsidP="00FD2910">
      <w:pPr>
        <w:pStyle w:val="Prrafodelista"/>
        <w:numPr>
          <w:ilvl w:val="0"/>
          <w:numId w:val="1"/>
        </w:numPr>
        <w:tabs>
          <w:tab w:val="left" w:pos="1134"/>
        </w:tabs>
        <w:spacing w:line="360" w:lineRule="auto"/>
        <w:jc w:val="both"/>
        <w:rPr>
          <w:rFonts w:ascii="Bookman Old Style" w:hAnsi="Bookman Old Style" w:cs="Arial"/>
          <w:i/>
          <w:sz w:val="24"/>
          <w:szCs w:val="24"/>
        </w:rPr>
      </w:pPr>
      <w:r w:rsidRPr="00134E3B">
        <w:rPr>
          <w:rFonts w:ascii="Bookman Old Style" w:hAnsi="Bookman Old Style" w:cs="Arial"/>
          <w:i/>
          <w:sz w:val="24"/>
          <w:szCs w:val="24"/>
        </w:rPr>
        <w:lastRenderedPageBreak/>
        <w:t>CONSIDERACIONES</w:t>
      </w:r>
    </w:p>
    <w:p w:rsidR="00FD2910" w:rsidRDefault="00FD2910" w:rsidP="00FD2910">
      <w:pPr>
        <w:spacing w:line="360" w:lineRule="auto"/>
        <w:ind w:firstLine="1134"/>
        <w:jc w:val="both"/>
        <w:rPr>
          <w:rFonts w:ascii="Bookman Old Style" w:hAnsi="Bookman Old Style" w:cs="Arial"/>
          <w:i/>
          <w:sz w:val="24"/>
          <w:szCs w:val="24"/>
        </w:rPr>
      </w:pPr>
    </w:p>
    <w:p w:rsidR="000036A2" w:rsidRPr="00E01A73" w:rsidRDefault="000036A2" w:rsidP="000036A2">
      <w:pPr>
        <w:spacing w:line="360" w:lineRule="auto"/>
        <w:ind w:firstLine="1134"/>
        <w:jc w:val="both"/>
        <w:rPr>
          <w:rFonts w:ascii="Bookman Old Style" w:hAnsi="Bookman Old Style" w:cs="Arial"/>
          <w:i/>
          <w:sz w:val="24"/>
          <w:szCs w:val="24"/>
        </w:rPr>
      </w:pPr>
      <w:r w:rsidRPr="00E01A73">
        <w:rPr>
          <w:rFonts w:ascii="Bookman Old Style" w:hAnsi="Bookman Old Style" w:cs="Arial"/>
          <w:i/>
          <w:sz w:val="24"/>
          <w:szCs w:val="24"/>
        </w:rPr>
        <w:t xml:space="preserve">El Tribunal es competente para conocer de la impugnación contra el auto que resolvió rechazar la demanda en </w:t>
      </w:r>
      <w:r>
        <w:rPr>
          <w:rFonts w:ascii="Bookman Old Style" w:hAnsi="Bookman Old Style" w:cs="Arial"/>
          <w:i/>
          <w:sz w:val="24"/>
          <w:szCs w:val="24"/>
        </w:rPr>
        <w:t>primera instancia, proferido por</w:t>
      </w:r>
      <w:r w:rsidRPr="00E01A73">
        <w:rPr>
          <w:rFonts w:ascii="Bookman Old Style" w:hAnsi="Bookman Old Style" w:cs="Arial"/>
          <w:i/>
          <w:sz w:val="24"/>
          <w:szCs w:val="24"/>
        </w:rPr>
        <w:t xml:space="preserve"> el Juzgado Cuarto administrativo de Villavicencio, de acuerdo con lo previsto en el artículo 153 del CPACA. </w:t>
      </w:r>
    </w:p>
    <w:p w:rsidR="00341698" w:rsidRPr="00341698" w:rsidRDefault="00341698" w:rsidP="00341698">
      <w:pPr>
        <w:pStyle w:val="NormalWeb"/>
        <w:shd w:val="clear" w:color="auto" w:fill="FFFFFF"/>
        <w:spacing w:line="360" w:lineRule="auto"/>
        <w:ind w:firstLine="1134"/>
        <w:jc w:val="both"/>
        <w:rPr>
          <w:rFonts w:ascii="Bookman Old Style" w:hAnsi="Bookman Old Style" w:cs="Arial"/>
          <w:i/>
        </w:rPr>
      </w:pPr>
      <w:r w:rsidRPr="00341698">
        <w:rPr>
          <w:rFonts w:ascii="Bookman Old Style" w:hAnsi="Bookman Old Style" w:cs="Arial"/>
          <w:i/>
        </w:rPr>
        <w:t xml:space="preserve">El artículo 169 de la ley 1437 de 2011, dispone: </w:t>
      </w:r>
    </w:p>
    <w:p w:rsidR="00341698" w:rsidRPr="00341698" w:rsidRDefault="00013D55" w:rsidP="00013D55">
      <w:pPr>
        <w:pStyle w:val="NormalWeb"/>
        <w:shd w:val="clear" w:color="auto" w:fill="FFFFFF"/>
        <w:spacing w:line="360" w:lineRule="auto"/>
        <w:ind w:left="1134" w:right="1134"/>
        <w:jc w:val="both"/>
        <w:rPr>
          <w:rFonts w:ascii="Bookman Old Style" w:hAnsi="Bookman Old Style" w:cs="Arial"/>
          <w:i/>
        </w:rPr>
      </w:pPr>
      <w:r>
        <w:rPr>
          <w:rFonts w:ascii="Bookman Old Style" w:hAnsi="Bookman Old Style" w:cs="Arial"/>
          <w:i/>
        </w:rPr>
        <w:t>“</w:t>
      </w:r>
      <w:r w:rsidR="00341698" w:rsidRPr="00341698">
        <w:rPr>
          <w:rFonts w:ascii="Bookman Old Style" w:hAnsi="Bookman Old Style" w:cs="Arial"/>
          <w:i/>
        </w:rPr>
        <w:t>Art. 169. Rechazo de la demanda. Se rechazará la demanda y se</w:t>
      </w:r>
      <w:r>
        <w:rPr>
          <w:rFonts w:ascii="Bookman Old Style" w:hAnsi="Bookman Old Style" w:cs="Arial"/>
          <w:i/>
        </w:rPr>
        <w:t xml:space="preserve"> </w:t>
      </w:r>
      <w:r w:rsidR="00341698" w:rsidRPr="00341698">
        <w:rPr>
          <w:rFonts w:ascii="Bookman Old Style" w:hAnsi="Bookman Old Style" w:cs="Arial"/>
          <w:i/>
        </w:rPr>
        <w:t>ordenará la devolución de los anexos en los siguientes casos:</w:t>
      </w:r>
    </w:p>
    <w:p w:rsidR="00341698" w:rsidRPr="00341698" w:rsidRDefault="00341698" w:rsidP="00013D55">
      <w:pPr>
        <w:pStyle w:val="NormalWeb"/>
        <w:shd w:val="clear" w:color="auto" w:fill="FFFFFF"/>
        <w:spacing w:line="360" w:lineRule="auto"/>
        <w:ind w:left="1134" w:right="1134"/>
        <w:jc w:val="both"/>
        <w:rPr>
          <w:rFonts w:ascii="Bookman Old Style" w:hAnsi="Bookman Old Style" w:cs="Arial"/>
          <w:i/>
        </w:rPr>
      </w:pPr>
      <w:r w:rsidRPr="00341698">
        <w:rPr>
          <w:rFonts w:ascii="Bookman Old Style" w:hAnsi="Bookman Old Style" w:cs="Arial"/>
          <w:i/>
        </w:rPr>
        <w:t>(…)</w:t>
      </w:r>
    </w:p>
    <w:p w:rsidR="00341698" w:rsidRDefault="00341698" w:rsidP="00013D55">
      <w:pPr>
        <w:pStyle w:val="NormalWeb"/>
        <w:shd w:val="clear" w:color="auto" w:fill="FFFFFF"/>
        <w:spacing w:line="360" w:lineRule="auto"/>
        <w:ind w:left="1134" w:right="1134"/>
        <w:jc w:val="both"/>
        <w:rPr>
          <w:rFonts w:ascii="Bookman Old Style" w:hAnsi="Bookman Old Style" w:cs="Arial"/>
          <w:i/>
        </w:rPr>
      </w:pPr>
      <w:r w:rsidRPr="00341698">
        <w:rPr>
          <w:rFonts w:ascii="Bookman Old Style" w:hAnsi="Bookman Old Style" w:cs="Arial"/>
          <w:i/>
        </w:rPr>
        <w:t xml:space="preserve">3.- Cuando el asunto no sea susceptible de control judicial (…)” </w:t>
      </w:r>
    </w:p>
    <w:p w:rsidR="00996985" w:rsidRDefault="00341698" w:rsidP="00CF553E">
      <w:pPr>
        <w:pStyle w:val="NormalWeb"/>
        <w:shd w:val="clear" w:color="auto" w:fill="FFFFFF"/>
        <w:spacing w:line="360" w:lineRule="auto"/>
        <w:ind w:firstLine="1134"/>
        <w:jc w:val="both"/>
        <w:rPr>
          <w:rFonts w:ascii="Bookman Old Style" w:hAnsi="Bookman Old Style"/>
          <w:i/>
        </w:rPr>
      </w:pPr>
      <w:r>
        <w:rPr>
          <w:rFonts w:ascii="Bookman Old Style" w:hAnsi="Bookman Old Style" w:cs="Arial"/>
          <w:i/>
        </w:rPr>
        <w:t>R</w:t>
      </w:r>
      <w:r w:rsidRPr="00341698">
        <w:rPr>
          <w:rFonts w:ascii="Bookman Old Style" w:hAnsi="Bookman Old Style" w:cs="Arial"/>
          <w:i/>
        </w:rPr>
        <w:t>evisado el</w:t>
      </w:r>
      <w:r w:rsidR="00091F43">
        <w:rPr>
          <w:rFonts w:ascii="Bookman Old Style" w:hAnsi="Bookman Old Style" w:cs="Arial"/>
          <w:i/>
        </w:rPr>
        <w:t xml:space="preserve"> expediente</w:t>
      </w:r>
      <w:r w:rsidRPr="00341698">
        <w:rPr>
          <w:rFonts w:ascii="Bookman Old Style" w:hAnsi="Bookman Old Style" w:cs="Arial"/>
          <w:i/>
        </w:rPr>
        <w:t xml:space="preserve">, se advierte que </w:t>
      </w:r>
      <w:r w:rsidR="00D8567A">
        <w:rPr>
          <w:rFonts w:ascii="Bookman Old Style" w:hAnsi="Bookman Old Style" w:cs="Arial"/>
          <w:i/>
        </w:rPr>
        <w:t xml:space="preserve"> </w:t>
      </w:r>
      <w:r w:rsidR="00CF553E">
        <w:rPr>
          <w:rFonts w:ascii="Bookman Old Style" w:hAnsi="Bookman Old Style" w:cs="Arial"/>
          <w:i/>
        </w:rPr>
        <w:t xml:space="preserve">el Municipio de Villavicencio, mediante </w:t>
      </w:r>
      <w:r w:rsidR="00D8567A">
        <w:rPr>
          <w:rFonts w:ascii="Bookman Old Style" w:hAnsi="Bookman Old Style" w:cs="Arial"/>
          <w:i/>
        </w:rPr>
        <w:t xml:space="preserve">la Resolución No. 1531, acto administrativo demandado, considerando que el Juzgado </w:t>
      </w:r>
      <w:r w:rsidR="00CF553E" w:rsidRPr="00605410">
        <w:rPr>
          <w:rFonts w:ascii="Bookman Old Style" w:hAnsi="Bookman Old Style"/>
          <w:i/>
        </w:rPr>
        <w:t>Primero Administrativ</w:t>
      </w:r>
      <w:r w:rsidR="00CF553E">
        <w:rPr>
          <w:rFonts w:ascii="Bookman Old Style" w:hAnsi="Bookman Old Style"/>
          <w:i/>
        </w:rPr>
        <w:t xml:space="preserve">o de Villavicencio, en </w:t>
      </w:r>
      <w:r w:rsidR="00AD56E7">
        <w:rPr>
          <w:rFonts w:ascii="Bookman Old Style" w:hAnsi="Bookman Old Style"/>
          <w:i/>
        </w:rPr>
        <w:t xml:space="preserve">providencia </w:t>
      </w:r>
      <w:r w:rsidR="00CF553E">
        <w:rPr>
          <w:rFonts w:ascii="Bookman Old Style" w:hAnsi="Bookman Old Style"/>
          <w:i/>
        </w:rPr>
        <w:t>de primera instancia</w:t>
      </w:r>
      <w:r w:rsidR="00F80671">
        <w:rPr>
          <w:rFonts w:ascii="Bookman Old Style" w:hAnsi="Bookman Old Style"/>
          <w:i/>
        </w:rPr>
        <w:t>,</w:t>
      </w:r>
      <w:r w:rsidR="00CF553E">
        <w:rPr>
          <w:rFonts w:ascii="Bookman Old Style" w:hAnsi="Bookman Old Style"/>
          <w:i/>
        </w:rPr>
        <w:t xml:space="preserve"> aprobó el acuerdo conciliatorio celebrado entre </w:t>
      </w:r>
      <w:proofErr w:type="spellStart"/>
      <w:r w:rsidR="00CF553E">
        <w:rPr>
          <w:rFonts w:ascii="Bookman Old Style" w:hAnsi="Bookman Old Style"/>
          <w:i/>
        </w:rPr>
        <w:t>Nayib</w:t>
      </w:r>
      <w:proofErr w:type="spellEnd"/>
      <w:r w:rsidR="00CF553E">
        <w:rPr>
          <w:rFonts w:ascii="Bookman Old Style" w:hAnsi="Bookman Old Style"/>
          <w:i/>
        </w:rPr>
        <w:t xml:space="preserve"> </w:t>
      </w:r>
      <w:proofErr w:type="spellStart"/>
      <w:r w:rsidR="00CF553E">
        <w:rPr>
          <w:rFonts w:ascii="Bookman Old Style" w:hAnsi="Bookman Old Style"/>
          <w:i/>
        </w:rPr>
        <w:t>Bayter</w:t>
      </w:r>
      <w:proofErr w:type="spellEnd"/>
      <w:r w:rsidR="00CF553E">
        <w:rPr>
          <w:rFonts w:ascii="Bookman Old Style" w:hAnsi="Bookman Old Style"/>
          <w:i/>
        </w:rPr>
        <w:t xml:space="preserve"> </w:t>
      </w:r>
      <w:proofErr w:type="spellStart"/>
      <w:r w:rsidR="00CF553E">
        <w:rPr>
          <w:rFonts w:ascii="Bookman Old Style" w:hAnsi="Bookman Old Style"/>
          <w:i/>
        </w:rPr>
        <w:t>Lissa</w:t>
      </w:r>
      <w:proofErr w:type="spellEnd"/>
      <w:r w:rsidR="00CF553E">
        <w:rPr>
          <w:rFonts w:ascii="Bookman Old Style" w:hAnsi="Bookman Old Style"/>
          <w:i/>
        </w:rPr>
        <w:t xml:space="preserve">  </w:t>
      </w:r>
      <w:r w:rsidR="00996985">
        <w:rPr>
          <w:rFonts w:ascii="Bookman Old Style" w:hAnsi="Bookman Old Style"/>
          <w:i/>
        </w:rPr>
        <w:t>y ese ente municipal, liquidó los sueldos y prestaciones sociales teniendo en cuenta los salarios por valor de $323.882.392</w:t>
      </w:r>
      <w:r w:rsidR="00F80671">
        <w:rPr>
          <w:rFonts w:ascii="Bookman Old Style" w:hAnsi="Bookman Old Style"/>
          <w:i/>
        </w:rPr>
        <w:t xml:space="preserve"> y </w:t>
      </w:r>
      <w:r w:rsidR="00996985">
        <w:rPr>
          <w:rFonts w:ascii="Bookman Old Style" w:hAnsi="Bookman Old Style"/>
          <w:i/>
        </w:rPr>
        <w:t xml:space="preserve">contrario a lo afirmado </w:t>
      </w:r>
      <w:r w:rsidR="00013D55">
        <w:rPr>
          <w:rFonts w:ascii="Bookman Old Style" w:hAnsi="Bookman Old Style"/>
          <w:i/>
        </w:rPr>
        <w:t xml:space="preserve">por el demandante </w:t>
      </w:r>
      <w:r w:rsidR="00996985">
        <w:rPr>
          <w:rFonts w:ascii="Bookman Old Style" w:hAnsi="Bookman Old Style"/>
          <w:i/>
        </w:rPr>
        <w:t xml:space="preserve">en el escrito de apelación, </w:t>
      </w:r>
      <w:r w:rsidR="00996985" w:rsidRPr="00F80671">
        <w:rPr>
          <w:rFonts w:ascii="Bookman Old Style" w:hAnsi="Bookman Old Style"/>
          <w:b/>
          <w:i/>
        </w:rPr>
        <w:t>también los gastos de representación</w:t>
      </w:r>
      <w:r w:rsidR="00652187">
        <w:rPr>
          <w:rStyle w:val="Refdenotaalpie"/>
          <w:rFonts w:ascii="Bookman Old Style" w:hAnsi="Bookman Old Style"/>
          <w:b/>
          <w:i/>
        </w:rPr>
        <w:footnoteReference w:id="1"/>
      </w:r>
      <w:r w:rsidR="00996985">
        <w:rPr>
          <w:rFonts w:ascii="Bookman Old Style" w:hAnsi="Bookman Old Style"/>
          <w:i/>
        </w:rPr>
        <w:t>, por valor de $242.901.987</w:t>
      </w:r>
      <w:r w:rsidR="00F80671">
        <w:rPr>
          <w:rFonts w:ascii="Bookman Old Style" w:hAnsi="Bookman Old Style"/>
          <w:i/>
        </w:rPr>
        <w:t xml:space="preserve">, así como </w:t>
      </w:r>
      <w:r w:rsidR="00996985">
        <w:rPr>
          <w:rFonts w:ascii="Bookman Old Style" w:hAnsi="Bookman Old Style"/>
          <w:i/>
        </w:rPr>
        <w:t>las prestaciones de los años 2006</w:t>
      </w:r>
      <w:r w:rsidR="00996985" w:rsidRPr="00996985">
        <w:rPr>
          <w:rFonts w:ascii="Bookman Old Style" w:hAnsi="Bookman Old Style"/>
          <w:i/>
        </w:rPr>
        <w:t xml:space="preserve"> </w:t>
      </w:r>
      <w:r w:rsidR="00996985">
        <w:rPr>
          <w:rFonts w:ascii="Bookman Old Style" w:hAnsi="Bookman Old Style"/>
          <w:i/>
        </w:rPr>
        <w:t>por valor de $13.203.967, 2007 por valor de $16.650.430, 2008 por valor de $14.789.096, 2009 por valor de $20577.562, 2010 por valor de $20.029.844, 2011 por valor de $20.236.651 y 2012 por valor de $7.649.803.</w:t>
      </w:r>
    </w:p>
    <w:p w:rsidR="00F80671" w:rsidRDefault="00D93FF9" w:rsidP="00CF553E">
      <w:pPr>
        <w:pStyle w:val="NormalWeb"/>
        <w:shd w:val="clear" w:color="auto" w:fill="FFFFFF"/>
        <w:spacing w:line="360" w:lineRule="auto"/>
        <w:ind w:firstLine="1134"/>
        <w:jc w:val="both"/>
        <w:rPr>
          <w:rFonts w:ascii="Bookman Old Style" w:hAnsi="Bookman Old Style"/>
          <w:i/>
        </w:rPr>
      </w:pPr>
      <w:r>
        <w:rPr>
          <w:rFonts w:ascii="Bookman Old Style" w:hAnsi="Bookman Old Style"/>
          <w:i/>
        </w:rPr>
        <w:t>Así mismo, del valor liquidado, dedujo los aportes para Pensión por valor de $20.233.700, Fondo de Solidaridad $5.096.900 y salud $20.384.900, aduciendo que estas cifras s</w:t>
      </w:r>
      <w:r w:rsidR="00013D55">
        <w:rPr>
          <w:rFonts w:ascii="Bookman Old Style" w:hAnsi="Bookman Old Style"/>
          <w:i/>
        </w:rPr>
        <w:t>erían giradas y consignadas al F</w:t>
      </w:r>
      <w:r>
        <w:rPr>
          <w:rFonts w:ascii="Bookman Old Style" w:hAnsi="Bookman Old Style"/>
          <w:i/>
        </w:rPr>
        <w:t xml:space="preserve">ondo de Pensiones y Cesantías Porvenir, Fondo de Solidaridad </w:t>
      </w:r>
      <w:proofErr w:type="spellStart"/>
      <w:r>
        <w:rPr>
          <w:rFonts w:ascii="Bookman Old Style" w:hAnsi="Bookman Old Style"/>
          <w:i/>
        </w:rPr>
        <w:t>Pensional</w:t>
      </w:r>
      <w:proofErr w:type="spellEnd"/>
      <w:r>
        <w:rPr>
          <w:rFonts w:ascii="Bookman Old Style" w:hAnsi="Bookman Old Style"/>
          <w:i/>
        </w:rPr>
        <w:t xml:space="preserve"> y Consorcio </w:t>
      </w:r>
      <w:proofErr w:type="spellStart"/>
      <w:r>
        <w:rPr>
          <w:rFonts w:ascii="Bookman Old Style" w:hAnsi="Bookman Old Style"/>
          <w:i/>
        </w:rPr>
        <w:t>Sayp</w:t>
      </w:r>
      <w:proofErr w:type="spellEnd"/>
      <w:r>
        <w:rPr>
          <w:rFonts w:ascii="Bookman Old Style" w:hAnsi="Bookman Old Style"/>
          <w:i/>
        </w:rPr>
        <w:t>, respectivamente</w:t>
      </w:r>
      <w:r w:rsidR="009669D0">
        <w:rPr>
          <w:rFonts w:ascii="Bookman Old Style" w:hAnsi="Bookman Old Style"/>
          <w:i/>
        </w:rPr>
        <w:t>; igualmente</w:t>
      </w:r>
      <w:r w:rsidR="00013D55">
        <w:rPr>
          <w:rFonts w:ascii="Bookman Old Style" w:hAnsi="Bookman Old Style"/>
          <w:i/>
        </w:rPr>
        <w:t xml:space="preserve"> mencionó que </w:t>
      </w:r>
      <w:r w:rsidR="009669D0">
        <w:rPr>
          <w:rFonts w:ascii="Bookman Old Style" w:hAnsi="Bookman Old Style"/>
          <w:i/>
        </w:rPr>
        <w:t xml:space="preserve">se descontaría la suma de $45.600.021 por concepto de Retención en la Fuente, por lo que </w:t>
      </w:r>
      <w:r w:rsidR="006D1B13">
        <w:rPr>
          <w:rFonts w:ascii="Bookman Old Style" w:hAnsi="Bookman Old Style"/>
          <w:i/>
        </w:rPr>
        <w:t xml:space="preserve">en definitiva, el </w:t>
      </w:r>
      <w:r w:rsidR="00D363AC">
        <w:rPr>
          <w:rFonts w:ascii="Bookman Old Style" w:hAnsi="Bookman Old Style"/>
          <w:i/>
        </w:rPr>
        <w:t xml:space="preserve">dinero a pagar </w:t>
      </w:r>
      <w:r w:rsidR="00D363AC">
        <w:rPr>
          <w:rFonts w:ascii="Bookman Old Style" w:hAnsi="Bookman Old Style"/>
          <w:i/>
        </w:rPr>
        <w:lastRenderedPageBreak/>
        <w:t>se cifraría en el orden de los QUINIENTOS OCHE</w:t>
      </w:r>
      <w:r w:rsidR="00680F31">
        <w:rPr>
          <w:rFonts w:ascii="Bookman Old Style" w:hAnsi="Bookman Old Style"/>
          <w:i/>
        </w:rPr>
        <w:t>N</w:t>
      </w:r>
      <w:r w:rsidR="00D363AC">
        <w:rPr>
          <w:rFonts w:ascii="Bookman Old Style" w:hAnsi="Bookman Old Style"/>
          <w:i/>
        </w:rPr>
        <w:t xml:space="preserve">TA Y OCHO MILLONES OCHOCIENTOS ONCE MIL CIENTO SETENTA Y CUATRO PESOS </w:t>
      </w:r>
      <w:r w:rsidR="00E43C3B">
        <w:rPr>
          <w:rFonts w:ascii="Bookman Old Style" w:hAnsi="Bookman Old Style"/>
          <w:i/>
        </w:rPr>
        <w:t>(</w:t>
      </w:r>
      <w:r w:rsidR="005E0AC3">
        <w:rPr>
          <w:rFonts w:ascii="Bookman Old Style" w:hAnsi="Bookman Old Style"/>
          <w:i/>
        </w:rPr>
        <w:t>$</w:t>
      </w:r>
      <w:r w:rsidR="00E43C3B">
        <w:rPr>
          <w:rFonts w:ascii="Bookman Old Style" w:hAnsi="Bookman Old Style"/>
          <w:i/>
        </w:rPr>
        <w:t>588.811.174).</w:t>
      </w:r>
    </w:p>
    <w:p w:rsidR="006D1B13" w:rsidRPr="00B72314" w:rsidRDefault="006D1B13" w:rsidP="00706696">
      <w:pPr>
        <w:pStyle w:val="NormalWeb"/>
        <w:shd w:val="clear" w:color="auto" w:fill="FFFFFF"/>
        <w:spacing w:line="360" w:lineRule="auto"/>
        <w:ind w:firstLine="1134"/>
        <w:jc w:val="both"/>
        <w:rPr>
          <w:rFonts w:ascii="Bookman Old Style" w:hAnsi="Bookman Old Style"/>
          <w:i/>
        </w:rPr>
      </w:pPr>
      <w:r>
        <w:rPr>
          <w:rFonts w:ascii="Bookman Old Style" w:hAnsi="Bookman Old Style"/>
          <w:i/>
        </w:rPr>
        <w:t xml:space="preserve">De </w:t>
      </w:r>
      <w:r w:rsidR="005E0AC3">
        <w:rPr>
          <w:rFonts w:ascii="Bookman Old Style" w:hAnsi="Bookman Old Style"/>
          <w:i/>
        </w:rPr>
        <w:t xml:space="preserve">la lectura de la Resolución aludida </w:t>
      </w:r>
      <w:r>
        <w:rPr>
          <w:rFonts w:ascii="Bookman Old Style" w:hAnsi="Bookman Old Style"/>
          <w:i/>
        </w:rPr>
        <w:t xml:space="preserve">se </w:t>
      </w:r>
      <w:r w:rsidR="003B21FB">
        <w:rPr>
          <w:rFonts w:ascii="Bookman Old Style" w:hAnsi="Bookman Old Style"/>
          <w:i/>
        </w:rPr>
        <w:t>deduce</w:t>
      </w:r>
      <w:r>
        <w:rPr>
          <w:rFonts w:ascii="Bookman Old Style" w:hAnsi="Bookman Old Style"/>
          <w:i/>
        </w:rPr>
        <w:t xml:space="preserve"> que e</w:t>
      </w:r>
      <w:r w:rsidRPr="006D1B13">
        <w:rPr>
          <w:rFonts w:ascii="Bookman Old Style" w:hAnsi="Bookman Old Style"/>
          <w:i/>
        </w:rPr>
        <w:t xml:space="preserve">l </w:t>
      </w:r>
      <w:r>
        <w:rPr>
          <w:rFonts w:ascii="Bookman Old Style" w:hAnsi="Bookman Old Style"/>
          <w:i/>
        </w:rPr>
        <w:t xml:space="preserve">acto demandado </w:t>
      </w:r>
      <w:r w:rsidR="00706696">
        <w:rPr>
          <w:rFonts w:ascii="Bookman Old Style" w:hAnsi="Bookman Old Style"/>
          <w:i/>
        </w:rPr>
        <w:t xml:space="preserve">es de ejecución, porque </w:t>
      </w:r>
      <w:r>
        <w:rPr>
          <w:rFonts w:ascii="Bookman Old Style" w:hAnsi="Bookman Old Style"/>
          <w:i/>
        </w:rPr>
        <w:t xml:space="preserve">tiene como propósito </w:t>
      </w:r>
      <w:r w:rsidRPr="006D1B13">
        <w:rPr>
          <w:rFonts w:ascii="Bookman Old Style" w:hAnsi="Bookman Old Style"/>
          <w:i/>
        </w:rPr>
        <w:t xml:space="preserve">dar cumplimiento a </w:t>
      </w:r>
      <w:r>
        <w:rPr>
          <w:rFonts w:ascii="Bookman Old Style" w:hAnsi="Bookman Old Style"/>
          <w:i/>
        </w:rPr>
        <w:t>l</w:t>
      </w:r>
      <w:r w:rsidRPr="006D1B13">
        <w:rPr>
          <w:rFonts w:ascii="Bookman Old Style" w:hAnsi="Bookman Old Style"/>
          <w:i/>
        </w:rPr>
        <w:t>a sentencia</w:t>
      </w:r>
      <w:r>
        <w:rPr>
          <w:rFonts w:ascii="Bookman Old Style" w:hAnsi="Bookman Old Style"/>
          <w:i/>
        </w:rPr>
        <w:t xml:space="preserve"> </w:t>
      </w:r>
      <w:r w:rsidR="00FE563B">
        <w:rPr>
          <w:rFonts w:ascii="Bookman Old Style" w:hAnsi="Bookman Old Style"/>
          <w:i/>
        </w:rPr>
        <w:t xml:space="preserve">que puso fin al proceso de nulidad y restablecimiento del derecho </w:t>
      </w:r>
      <w:r>
        <w:rPr>
          <w:rFonts w:ascii="Bookman Old Style" w:hAnsi="Bookman Old Style"/>
          <w:i/>
        </w:rPr>
        <w:t xml:space="preserve">en </w:t>
      </w:r>
      <w:r w:rsidR="00FE563B">
        <w:rPr>
          <w:rFonts w:ascii="Bookman Old Style" w:hAnsi="Bookman Old Style"/>
          <w:i/>
        </w:rPr>
        <w:t xml:space="preserve">el que </w:t>
      </w:r>
      <w:r>
        <w:rPr>
          <w:rFonts w:ascii="Bookman Old Style" w:hAnsi="Bookman Old Style"/>
          <w:i/>
        </w:rPr>
        <w:t>el demandante resulto vencedor</w:t>
      </w:r>
      <w:r w:rsidR="00FE563B">
        <w:rPr>
          <w:rFonts w:ascii="Bookman Old Style" w:hAnsi="Bookman Old Style"/>
          <w:i/>
        </w:rPr>
        <w:t xml:space="preserve">; que </w:t>
      </w:r>
      <w:r w:rsidR="00F145C6">
        <w:rPr>
          <w:rFonts w:ascii="Bookman Old Style" w:hAnsi="Bookman Old Style"/>
          <w:i/>
        </w:rPr>
        <w:t xml:space="preserve">no </w:t>
      </w:r>
      <w:r>
        <w:rPr>
          <w:rFonts w:ascii="Bookman Old Style" w:hAnsi="Bookman Old Style"/>
          <w:i/>
        </w:rPr>
        <w:t>entrañ</w:t>
      </w:r>
      <w:r w:rsidR="00F145C6">
        <w:rPr>
          <w:rFonts w:ascii="Bookman Old Style" w:hAnsi="Bookman Old Style"/>
          <w:i/>
        </w:rPr>
        <w:t>a</w:t>
      </w:r>
      <w:r>
        <w:rPr>
          <w:rFonts w:ascii="Bookman Old Style" w:hAnsi="Bookman Old Style"/>
          <w:i/>
        </w:rPr>
        <w:t xml:space="preserve"> </w:t>
      </w:r>
      <w:r w:rsidRPr="006D1B13">
        <w:rPr>
          <w:rFonts w:ascii="Bookman Old Style" w:hAnsi="Bookman Old Style"/>
          <w:i/>
        </w:rPr>
        <w:t>decisión autónoma</w:t>
      </w:r>
      <w:r w:rsidR="00B72314">
        <w:rPr>
          <w:rFonts w:ascii="Bookman Old Style" w:hAnsi="Bookman Old Style"/>
          <w:i/>
        </w:rPr>
        <w:t xml:space="preserve"> </w:t>
      </w:r>
      <w:r w:rsidR="00B72314" w:rsidRPr="00B72314">
        <w:rPr>
          <w:rFonts w:ascii="Bookman Old Style" w:hAnsi="Bookman Old Style" w:cs="Arial"/>
          <w:i/>
          <w:iCs/>
        </w:rPr>
        <w:t xml:space="preserve">que cree, reconozca, modifique o extinga situaciones jurídicas, </w:t>
      </w:r>
      <w:r w:rsidRPr="00B72314">
        <w:rPr>
          <w:rFonts w:ascii="Bookman Old Style" w:hAnsi="Bookman Old Style"/>
          <w:i/>
        </w:rPr>
        <w:t xml:space="preserve"> </w:t>
      </w:r>
      <w:r w:rsidR="00F145C6" w:rsidRPr="00B72314">
        <w:rPr>
          <w:rFonts w:ascii="Bookman Old Style" w:hAnsi="Bookman Old Style"/>
          <w:i/>
        </w:rPr>
        <w:t xml:space="preserve">tampoco atañe o corresponde </w:t>
      </w:r>
      <w:r w:rsidR="00706696" w:rsidRPr="00B72314">
        <w:rPr>
          <w:rFonts w:ascii="Bookman Old Style" w:hAnsi="Bookman Old Style"/>
          <w:i/>
        </w:rPr>
        <w:t xml:space="preserve">a la </w:t>
      </w:r>
      <w:r w:rsidR="00FE563B">
        <w:rPr>
          <w:rFonts w:ascii="Bookman Old Style" w:hAnsi="Bookman Old Style"/>
          <w:i/>
        </w:rPr>
        <w:t xml:space="preserve">decisión </w:t>
      </w:r>
      <w:r w:rsidR="00706696" w:rsidRPr="00B72314">
        <w:rPr>
          <w:rFonts w:ascii="Bookman Old Style" w:hAnsi="Bookman Old Style"/>
          <w:i/>
        </w:rPr>
        <w:t xml:space="preserve">de algún </w:t>
      </w:r>
      <w:r w:rsidRPr="00B72314">
        <w:rPr>
          <w:rFonts w:ascii="Bookman Old Style" w:hAnsi="Bookman Old Style"/>
          <w:i/>
        </w:rPr>
        <w:t xml:space="preserve">recurso de vía </w:t>
      </w:r>
      <w:r w:rsidR="00706696" w:rsidRPr="00B72314">
        <w:rPr>
          <w:rFonts w:ascii="Bookman Old Style" w:hAnsi="Bookman Old Style"/>
          <w:i/>
        </w:rPr>
        <w:t xml:space="preserve">administrativa y por </w:t>
      </w:r>
      <w:r w:rsidR="000036A2">
        <w:rPr>
          <w:rFonts w:ascii="Bookman Old Style" w:hAnsi="Bookman Old Style"/>
          <w:i/>
        </w:rPr>
        <w:t>ello</w:t>
      </w:r>
      <w:r w:rsidR="00706696" w:rsidRPr="00B72314">
        <w:rPr>
          <w:rFonts w:ascii="Bookman Old Style" w:hAnsi="Bookman Old Style"/>
          <w:i/>
        </w:rPr>
        <w:t>,</w:t>
      </w:r>
      <w:r w:rsidRPr="00B72314">
        <w:rPr>
          <w:rFonts w:ascii="Bookman Old Style" w:hAnsi="Bookman Old Style"/>
          <w:i/>
        </w:rPr>
        <w:t xml:space="preserve"> no es susceptible de control judicial</w:t>
      </w:r>
      <w:r w:rsidR="00706696" w:rsidRPr="00B72314">
        <w:rPr>
          <w:rFonts w:ascii="Bookman Old Style" w:hAnsi="Bookman Old Style"/>
          <w:i/>
        </w:rPr>
        <w:t>.</w:t>
      </w:r>
    </w:p>
    <w:p w:rsidR="0084403F" w:rsidRDefault="0084403F" w:rsidP="0084403F">
      <w:pPr>
        <w:pStyle w:val="NormalWeb"/>
        <w:shd w:val="clear" w:color="auto" w:fill="FFFFFF"/>
        <w:spacing w:line="360" w:lineRule="auto"/>
        <w:ind w:firstLine="1134"/>
        <w:jc w:val="both"/>
        <w:rPr>
          <w:rFonts w:ascii="Bookman Old Style" w:hAnsi="Bookman Old Style"/>
          <w:i/>
        </w:rPr>
      </w:pPr>
      <w:r>
        <w:rPr>
          <w:rFonts w:ascii="Bookman Old Style" w:hAnsi="Bookman Old Style"/>
          <w:i/>
        </w:rPr>
        <w:t>El Consejo de Estado e</w:t>
      </w:r>
      <w:r w:rsidRPr="0084403F">
        <w:rPr>
          <w:rFonts w:ascii="Bookman Old Style" w:hAnsi="Bookman Old Style"/>
          <w:i/>
        </w:rPr>
        <w:t>n relación con el enjuiciamiento de los actos</w:t>
      </w:r>
      <w:r>
        <w:rPr>
          <w:rFonts w:ascii="Bookman Old Style" w:hAnsi="Bookman Old Style"/>
          <w:i/>
        </w:rPr>
        <w:t xml:space="preserve"> </w:t>
      </w:r>
      <w:r w:rsidRPr="0084403F">
        <w:rPr>
          <w:rFonts w:ascii="Bookman Old Style" w:hAnsi="Bookman Old Style"/>
          <w:i/>
        </w:rPr>
        <w:t>que se expiden para darle cumplimiento a una decisión u orden</w:t>
      </w:r>
      <w:r>
        <w:rPr>
          <w:rFonts w:ascii="Bookman Old Style" w:hAnsi="Bookman Old Style"/>
          <w:i/>
        </w:rPr>
        <w:t xml:space="preserve"> </w:t>
      </w:r>
      <w:r w:rsidRPr="0084403F">
        <w:rPr>
          <w:rFonts w:ascii="Bookman Old Style" w:hAnsi="Bookman Old Style"/>
          <w:i/>
        </w:rPr>
        <w:t xml:space="preserve">judicial </w:t>
      </w:r>
      <w:r>
        <w:rPr>
          <w:rFonts w:ascii="Bookman Old Style" w:hAnsi="Bookman Old Style"/>
          <w:i/>
        </w:rPr>
        <w:t>expres</w:t>
      </w:r>
      <w:r w:rsidR="00FE563B">
        <w:rPr>
          <w:rFonts w:ascii="Bookman Old Style" w:hAnsi="Bookman Old Style"/>
          <w:i/>
        </w:rPr>
        <w:t>ó</w:t>
      </w:r>
      <w:r>
        <w:rPr>
          <w:rFonts w:ascii="Bookman Old Style" w:hAnsi="Bookman Old Style"/>
          <w:i/>
        </w:rPr>
        <w:t>:</w:t>
      </w:r>
    </w:p>
    <w:p w:rsidR="00B72314" w:rsidRPr="00B72314" w:rsidRDefault="00B72314" w:rsidP="00B72314">
      <w:pPr>
        <w:ind w:left="1134" w:right="1418"/>
        <w:jc w:val="both"/>
        <w:rPr>
          <w:rFonts w:ascii="Bookman Old Style" w:hAnsi="Bookman Old Style" w:cs="Arial"/>
          <w:i/>
          <w:sz w:val="22"/>
          <w:szCs w:val="22"/>
        </w:rPr>
      </w:pPr>
      <w:r w:rsidRPr="00B72314">
        <w:rPr>
          <w:rFonts w:ascii="Bookman Old Style" w:hAnsi="Bookman Old Style" w:cs="Arial"/>
          <w:i/>
          <w:sz w:val="22"/>
          <w:szCs w:val="22"/>
        </w:rPr>
        <w:t>“De acuerdo con lo anterior, únicamente las decisiones de la Administración producto de la conclusión de un procedimiento administrativo o los actos que hacen imposible la continuación de esa actuación, son susceptibles de control de legalidad por parte de la jurisdicción de lo contencioso administrativo, lo que, dicho de otra manera, significa que  “los actos de ejecución de una decisión administrativa o jurisdiccional se encuentran excluidos de dicho control, toda vez que a través de ellos no se decide definitivamente una actuación, pues sólo son expedidos en orden a materializar o ejecutar esas decisiones”</w:t>
      </w:r>
      <w:r w:rsidRPr="00B72314">
        <w:rPr>
          <w:rStyle w:val="Refdenotaalpie"/>
          <w:rFonts w:ascii="Bookman Old Style" w:eastAsia="Calibri" w:hAnsi="Bookman Old Style" w:cs="Arial"/>
          <w:i/>
          <w:sz w:val="22"/>
          <w:szCs w:val="22"/>
        </w:rPr>
        <w:footnoteReference w:id="2"/>
      </w:r>
      <w:r w:rsidRPr="00B72314">
        <w:rPr>
          <w:rFonts w:ascii="Bookman Old Style" w:hAnsi="Bookman Old Style" w:cs="Arial"/>
          <w:i/>
          <w:sz w:val="22"/>
          <w:szCs w:val="22"/>
        </w:rPr>
        <w:t xml:space="preserve">.  </w:t>
      </w:r>
    </w:p>
    <w:p w:rsidR="00B72314" w:rsidRDefault="00B72314" w:rsidP="00B72314">
      <w:pPr>
        <w:spacing w:line="360" w:lineRule="auto"/>
        <w:ind w:left="1134" w:right="1417"/>
        <w:jc w:val="both"/>
        <w:rPr>
          <w:rFonts w:ascii="Arial" w:hAnsi="Arial" w:cs="Arial"/>
          <w:sz w:val="24"/>
          <w:szCs w:val="24"/>
        </w:rPr>
      </w:pPr>
    </w:p>
    <w:p w:rsidR="00706696" w:rsidRDefault="004877B9" w:rsidP="00706696">
      <w:pPr>
        <w:pStyle w:val="NormalWeb"/>
        <w:shd w:val="clear" w:color="auto" w:fill="FFFFFF"/>
        <w:spacing w:line="360" w:lineRule="auto"/>
        <w:ind w:firstLine="1134"/>
        <w:jc w:val="both"/>
        <w:rPr>
          <w:rFonts w:ascii="Bookman Old Style" w:hAnsi="Bookman Old Style"/>
          <w:i/>
        </w:rPr>
      </w:pPr>
      <w:r>
        <w:rPr>
          <w:rFonts w:ascii="Bookman Old Style" w:hAnsi="Bookman Old Style"/>
          <w:i/>
        </w:rPr>
        <w:t>L</w:t>
      </w:r>
      <w:r w:rsidR="00706696" w:rsidRPr="00706696">
        <w:rPr>
          <w:rFonts w:ascii="Bookman Old Style" w:hAnsi="Bookman Old Style"/>
          <w:i/>
        </w:rPr>
        <w:t>a jurisprudencia ha admitido la procedencia del control de</w:t>
      </w:r>
      <w:r w:rsidR="00706696">
        <w:rPr>
          <w:rFonts w:ascii="Bookman Old Style" w:hAnsi="Bookman Old Style"/>
          <w:i/>
        </w:rPr>
        <w:t xml:space="preserve"> </w:t>
      </w:r>
      <w:r w:rsidR="00706696" w:rsidRPr="00706696">
        <w:rPr>
          <w:rFonts w:ascii="Bookman Old Style" w:hAnsi="Bookman Old Style"/>
          <w:i/>
        </w:rPr>
        <w:t>actos de ejecución,</w:t>
      </w:r>
      <w:r>
        <w:rPr>
          <w:rFonts w:ascii="Bookman Old Style" w:hAnsi="Bookman Old Style"/>
          <w:i/>
        </w:rPr>
        <w:t xml:space="preserve"> diciendo que </w:t>
      </w:r>
      <w:r w:rsidR="00706696" w:rsidRPr="00706696">
        <w:rPr>
          <w:rFonts w:ascii="Bookman Old Style" w:hAnsi="Bookman Old Style"/>
          <w:i/>
        </w:rPr>
        <w:t xml:space="preserve"> </w:t>
      </w:r>
      <w:r w:rsidR="00FE563B">
        <w:rPr>
          <w:rFonts w:ascii="Bookman Old Style" w:hAnsi="Bookman Old Style"/>
          <w:i/>
        </w:rPr>
        <w:t xml:space="preserve">ello </w:t>
      </w:r>
      <w:r w:rsidR="00706696" w:rsidRPr="00706696">
        <w:rPr>
          <w:rFonts w:ascii="Bookman Old Style" w:hAnsi="Bookman Old Style"/>
          <w:i/>
        </w:rPr>
        <w:t>es posible</w:t>
      </w:r>
      <w:r w:rsidR="00FE563B">
        <w:rPr>
          <w:rFonts w:ascii="Bookman Old Style" w:hAnsi="Bookman Old Style"/>
          <w:i/>
        </w:rPr>
        <w:t xml:space="preserve"> s</w:t>
      </w:r>
      <w:r w:rsidR="00B36765">
        <w:rPr>
          <w:rFonts w:ascii="Bookman Old Style" w:hAnsi="Bookman Old Style"/>
          <w:i/>
        </w:rPr>
        <w:t>ó</w:t>
      </w:r>
      <w:r w:rsidR="00FE563B">
        <w:rPr>
          <w:rFonts w:ascii="Bookman Old Style" w:hAnsi="Bookman Old Style"/>
          <w:i/>
        </w:rPr>
        <w:t>lo en casos excepcionales</w:t>
      </w:r>
      <w:r w:rsidR="00706696" w:rsidRPr="00706696">
        <w:rPr>
          <w:rFonts w:ascii="Bookman Old Style" w:hAnsi="Bookman Old Style"/>
          <w:i/>
        </w:rPr>
        <w:t>, cuando la administración</w:t>
      </w:r>
      <w:r w:rsidR="00DF6113">
        <w:rPr>
          <w:rFonts w:ascii="Bookman Old Style" w:hAnsi="Bookman Old Style"/>
          <w:i/>
        </w:rPr>
        <w:t xml:space="preserve"> </w:t>
      </w:r>
      <w:r w:rsidR="00706696" w:rsidRPr="00706696">
        <w:rPr>
          <w:rFonts w:ascii="Bookman Old Style" w:hAnsi="Bookman Old Style"/>
          <w:i/>
        </w:rPr>
        <w:t>desborda la decisión judicial</w:t>
      </w:r>
      <w:r w:rsidR="00DF6113">
        <w:rPr>
          <w:rFonts w:ascii="Bookman Old Style" w:hAnsi="Bookman Old Style"/>
          <w:i/>
        </w:rPr>
        <w:t xml:space="preserve"> </w:t>
      </w:r>
      <w:r w:rsidR="00706696" w:rsidRPr="00706696">
        <w:rPr>
          <w:rFonts w:ascii="Bookman Old Style" w:hAnsi="Bookman Old Style"/>
          <w:i/>
        </w:rPr>
        <w:t>impartida,</w:t>
      </w:r>
      <w:r w:rsidR="007A1404">
        <w:rPr>
          <w:rFonts w:ascii="Bookman Old Style" w:hAnsi="Bookman Old Style"/>
          <w:i/>
        </w:rPr>
        <w:t xml:space="preserve"> </w:t>
      </w:r>
      <w:r w:rsidR="007A1404" w:rsidRPr="00706696">
        <w:rPr>
          <w:rFonts w:ascii="Bookman Old Style" w:hAnsi="Bookman Old Style"/>
          <w:i/>
        </w:rPr>
        <w:t>va más allá</w:t>
      </w:r>
      <w:r w:rsidR="007A1404">
        <w:rPr>
          <w:rFonts w:ascii="Bookman Old Style" w:hAnsi="Bookman Old Style"/>
          <w:i/>
        </w:rPr>
        <w:t xml:space="preserve"> de la misma </w:t>
      </w:r>
      <w:r w:rsidR="007A1404" w:rsidRPr="00706696">
        <w:rPr>
          <w:rFonts w:ascii="Bookman Old Style" w:hAnsi="Bookman Old Style"/>
          <w:i/>
        </w:rPr>
        <w:t xml:space="preserve"> o</w:t>
      </w:r>
      <w:r w:rsidR="007A1404">
        <w:rPr>
          <w:rFonts w:ascii="Bookman Old Style" w:hAnsi="Bookman Old Style"/>
          <w:i/>
        </w:rPr>
        <w:t xml:space="preserve"> le da un alcance diferente,</w:t>
      </w:r>
      <w:r w:rsidR="00706696" w:rsidRPr="00706696">
        <w:rPr>
          <w:rFonts w:ascii="Bookman Old Style" w:hAnsi="Bookman Old Style"/>
          <w:i/>
        </w:rPr>
        <w:t xml:space="preserve"> cre</w:t>
      </w:r>
      <w:r w:rsidR="00FE563B">
        <w:rPr>
          <w:rFonts w:ascii="Bookman Old Style" w:hAnsi="Bookman Old Style"/>
          <w:i/>
        </w:rPr>
        <w:t>ando un nue</w:t>
      </w:r>
      <w:r>
        <w:rPr>
          <w:rFonts w:ascii="Bookman Old Style" w:hAnsi="Bookman Old Style"/>
          <w:i/>
        </w:rPr>
        <w:t>vo acto administrativo</w:t>
      </w:r>
      <w:r w:rsidR="00706696" w:rsidRPr="00706696">
        <w:rPr>
          <w:rFonts w:ascii="Bookman Old Style" w:hAnsi="Bookman Old Style"/>
          <w:i/>
        </w:rPr>
        <w:t xml:space="preserve"> </w:t>
      </w:r>
      <w:r>
        <w:rPr>
          <w:rFonts w:ascii="Bookman Old Style" w:hAnsi="Bookman Old Style"/>
          <w:i/>
        </w:rPr>
        <w:t xml:space="preserve">y originando </w:t>
      </w:r>
      <w:r w:rsidR="00706696" w:rsidRPr="00706696">
        <w:rPr>
          <w:rFonts w:ascii="Bookman Old Style" w:hAnsi="Bookman Old Style"/>
          <w:i/>
        </w:rPr>
        <w:t>una</w:t>
      </w:r>
      <w:r w:rsidR="00DF6113">
        <w:rPr>
          <w:rFonts w:ascii="Bookman Old Style" w:hAnsi="Bookman Old Style"/>
          <w:i/>
        </w:rPr>
        <w:t xml:space="preserve"> </w:t>
      </w:r>
      <w:r w:rsidR="00706696" w:rsidRPr="00706696">
        <w:rPr>
          <w:rFonts w:ascii="Bookman Old Style" w:hAnsi="Bookman Old Style"/>
          <w:i/>
        </w:rPr>
        <w:t>situación diferente a la orde</w:t>
      </w:r>
      <w:r>
        <w:rPr>
          <w:rFonts w:ascii="Bookman Old Style" w:hAnsi="Bookman Old Style"/>
          <w:i/>
        </w:rPr>
        <w:t>nada en el fallo judicial, diciendo:</w:t>
      </w:r>
    </w:p>
    <w:p w:rsidR="00FE563B" w:rsidRPr="00FE563B" w:rsidRDefault="00FE563B" w:rsidP="00680F31">
      <w:pPr>
        <w:ind w:left="1134" w:right="1418"/>
        <w:jc w:val="both"/>
        <w:rPr>
          <w:rFonts w:ascii="Bookman Old Style" w:hAnsi="Bookman Old Style"/>
          <w:i/>
        </w:rPr>
      </w:pPr>
      <w:r w:rsidRPr="00B72314">
        <w:rPr>
          <w:rFonts w:ascii="Bookman Old Style" w:hAnsi="Bookman Old Style" w:cs="Arial"/>
          <w:i/>
          <w:sz w:val="22"/>
          <w:szCs w:val="22"/>
        </w:rPr>
        <w:t>No obstante, esta Corporación ha admitido que si el supuesto “acto de ejecución”  excede, parcial o totalmente, lo dispuesto en la sentencia o en el acto administrativo ejecutado, es procedente ejercer el medio de control de nulidad y de restablecimiento, al haberse creado, modificado o extinguido una situación jurídica diferente y, por ende, al haberse generado un verdadero acto administrativo susceptible del control de legalida</w:t>
      </w:r>
      <w:r>
        <w:rPr>
          <w:rFonts w:ascii="Bookman Old Style" w:hAnsi="Bookman Old Style" w:cs="Arial"/>
          <w:i/>
          <w:sz w:val="22"/>
          <w:szCs w:val="22"/>
        </w:rPr>
        <w:t>d”</w:t>
      </w:r>
      <w:r>
        <w:rPr>
          <w:rStyle w:val="Refdenotaalpie"/>
          <w:rFonts w:ascii="Arial" w:eastAsia="Calibri" w:hAnsi="Arial" w:cs="Arial"/>
          <w:sz w:val="24"/>
          <w:szCs w:val="24"/>
        </w:rPr>
        <w:footnoteReference w:id="3"/>
      </w:r>
    </w:p>
    <w:p w:rsidR="00346420" w:rsidRDefault="004877B9" w:rsidP="003B21FB">
      <w:pPr>
        <w:pStyle w:val="NormalWeb"/>
        <w:shd w:val="clear" w:color="auto" w:fill="FFFFFF"/>
        <w:spacing w:line="360" w:lineRule="auto"/>
        <w:ind w:firstLine="1134"/>
        <w:jc w:val="both"/>
        <w:rPr>
          <w:rFonts w:ascii="Bookman Old Style" w:hAnsi="Bookman Old Style"/>
          <w:i/>
        </w:rPr>
      </w:pPr>
      <w:r>
        <w:rPr>
          <w:rFonts w:ascii="Bookman Old Style" w:hAnsi="Bookman Old Style"/>
          <w:i/>
        </w:rPr>
        <w:lastRenderedPageBreak/>
        <w:t>Sin embargo, l</w:t>
      </w:r>
      <w:r w:rsidR="00FC3E1A">
        <w:rPr>
          <w:rFonts w:ascii="Bookman Old Style" w:hAnsi="Bookman Old Style"/>
          <w:i/>
        </w:rPr>
        <w:t xml:space="preserve">a Sala estima </w:t>
      </w:r>
      <w:r>
        <w:rPr>
          <w:rFonts w:ascii="Bookman Old Style" w:hAnsi="Bookman Old Style"/>
          <w:i/>
        </w:rPr>
        <w:t xml:space="preserve">que esa situación excepcional no se presenta en el caso que se examina, </w:t>
      </w:r>
      <w:r w:rsidR="001655E9">
        <w:rPr>
          <w:rFonts w:ascii="Bookman Old Style" w:hAnsi="Bookman Old Style"/>
          <w:i/>
        </w:rPr>
        <w:t xml:space="preserve">en el que </w:t>
      </w:r>
      <w:r w:rsidR="003B21FB">
        <w:rPr>
          <w:rFonts w:ascii="Bookman Old Style" w:hAnsi="Bookman Old Style"/>
          <w:i/>
        </w:rPr>
        <w:t xml:space="preserve">se concluye que </w:t>
      </w:r>
      <w:r w:rsidR="001655E9">
        <w:rPr>
          <w:rFonts w:ascii="Bookman Old Style" w:hAnsi="Bookman Old Style"/>
          <w:i/>
        </w:rPr>
        <w:t xml:space="preserve">el acto demandando </w:t>
      </w:r>
      <w:r w:rsidR="00DF6113" w:rsidRPr="00DF6113">
        <w:rPr>
          <w:rFonts w:ascii="Bookman Old Style" w:hAnsi="Bookman Old Style"/>
          <w:i/>
        </w:rPr>
        <w:t>no es susceptible d</w:t>
      </w:r>
      <w:r w:rsidR="00FC3E1A">
        <w:rPr>
          <w:rFonts w:ascii="Bookman Old Style" w:hAnsi="Bookman Old Style"/>
          <w:i/>
        </w:rPr>
        <w:t>e enjuiciamiento jurisdiccional</w:t>
      </w:r>
      <w:r w:rsidR="00346420">
        <w:rPr>
          <w:rFonts w:ascii="Bookman Old Style" w:hAnsi="Bookman Old Style"/>
          <w:i/>
        </w:rPr>
        <w:t xml:space="preserve"> y </w:t>
      </w:r>
      <w:r w:rsidR="001655E9" w:rsidRPr="00DF6113">
        <w:rPr>
          <w:rFonts w:ascii="Bookman Old Style" w:hAnsi="Bookman Old Style"/>
          <w:i/>
        </w:rPr>
        <w:t>reabrir el debate,</w:t>
      </w:r>
      <w:r w:rsidR="003B21FB">
        <w:rPr>
          <w:rFonts w:ascii="Bookman Old Style" w:hAnsi="Bookman Old Style"/>
          <w:i/>
        </w:rPr>
        <w:t xml:space="preserve"> admitiendo la demanda de nulidad y restablecimiento del derecho en la que se pretende la declaratoria de su nulidad, </w:t>
      </w:r>
      <w:r w:rsidR="001655E9" w:rsidRPr="00DF6113">
        <w:rPr>
          <w:rFonts w:ascii="Bookman Old Style" w:hAnsi="Bookman Old Style"/>
          <w:i/>
        </w:rPr>
        <w:t xml:space="preserve"> </w:t>
      </w:r>
      <w:r w:rsidR="001655E9">
        <w:rPr>
          <w:rFonts w:ascii="Bookman Old Style" w:hAnsi="Bookman Old Style"/>
          <w:i/>
        </w:rPr>
        <w:t>implica e</w:t>
      </w:r>
      <w:r w:rsidR="001655E9" w:rsidRPr="00DF6113">
        <w:rPr>
          <w:rFonts w:ascii="Bookman Old Style" w:hAnsi="Bookman Old Style"/>
          <w:i/>
        </w:rPr>
        <w:t>l</w:t>
      </w:r>
      <w:r w:rsidR="001655E9">
        <w:rPr>
          <w:rFonts w:ascii="Bookman Old Style" w:hAnsi="Bookman Old Style"/>
          <w:i/>
        </w:rPr>
        <w:t xml:space="preserve"> </w:t>
      </w:r>
      <w:r w:rsidR="001655E9" w:rsidRPr="00DF6113">
        <w:rPr>
          <w:rFonts w:ascii="Bookman Old Style" w:hAnsi="Bookman Old Style"/>
          <w:i/>
        </w:rPr>
        <w:t xml:space="preserve">desconocimiento </w:t>
      </w:r>
      <w:r w:rsidR="001655E9">
        <w:rPr>
          <w:rFonts w:ascii="Bookman Old Style" w:hAnsi="Bookman Old Style"/>
          <w:i/>
        </w:rPr>
        <w:t xml:space="preserve">del principio de </w:t>
      </w:r>
      <w:r w:rsidR="001655E9" w:rsidRPr="00DF6113">
        <w:rPr>
          <w:rFonts w:ascii="Bookman Old Style" w:hAnsi="Bookman Old Style"/>
          <w:i/>
        </w:rPr>
        <w:t>cosa juzgada</w:t>
      </w:r>
      <w:r w:rsidR="003B21FB">
        <w:rPr>
          <w:rFonts w:ascii="Bookman Old Style" w:hAnsi="Bookman Old Style"/>
          <w:i/>
        </w:rPr>
        <w:t xml:space="preserve">, que acompaña </w:t>
      </w:r>
      <w:r w:rsidR="001655E9">
        <w:rPr>
          <w:rFonts w:ascii="Bookman Old Style" w:hAnsi="Bookman Old Style"/>
          <w:i/>
        </w:rPr>
        <w:t xml:space="preserve">las </w:t>
      </w:r>
      <w:r w:rsidR="001655E9" w:rsidRPr="00DF6113">
        <w:rPr>
          <w:rFonts w:ascii="Bookman Old Style" w:hAnsi="Bookman Old Style"/>
          <w:i/>
        </w:rPr>
        <w:t>sentencia</w:t>
      </w:r>
      <w:r w:rsidR="001655E9">
        <w:rPr>
          <w:rFonts w:ascii="Bookman Old Style" w:hAnsi="Bookman Old Style"/>
          <w:i/>
        </w:rPr>
        <w:t>s</w:t>
      </w:r>
      <w:r w:rsidR="001655E9" w:rsidRPr="00DF6113">
        <w:rPr>
          <w:rFonts w:ascii="Bookman Old Style" w:hAnsi="Bookman Old Style"/>
          <w:i/>
        </w:rPr>
        <w:t xml:space="preserve"> judicial</w:t>
      </w:r>
      <w:r w:rsidR="001655E9">
        <w:rPr>
          <w:rFonts w:ascii="Bookman Old Style" w:hAnsi="Bookman Old Style"/>
          <w:i/>
        </w:rPr>
        <w:t>es</w:t>
      </w:r>
      <w:r w:rsidR="00346420">
        <w:rPr>
          <w:rFonts w:ascii="Bookman Old Style" w:hAnsi="Bookman Old Style"/>
          <w:i/>
        </w:rPr>
        <w:t>.</w:t>
      </w:r>
    </w:p>
    <w:p w:rsidR="003B21FB" w:rsidRPr="00346420" w:rsidRDefault="00346420" w:rsidP="00346420">
      <w:pPr>
        <w:pStyle w:val="NormalWeb"/>
        <w:shd w:val="clear" w:color="auto" w:fill="FFFFFF"/>
        <w:spacing w:line="360" w:lineRule="auto"/>
        <w:ind w:firstLine="1134"/>
        <w:jc w:val="both"/>
        <w:rPr>
          <w:rFonts w:ascii="Bookman Old Style" w:hAnsi="Bookman Old Style"/>
          <w:i/>
        </w:rPr>
      </w:pPr>
      <w:r w:rsidRPr="00346420">
        <w:rPr>
          <w:rFonts w:ascii="Bookman Old Style" w:hAnsi="Bookman Old Style"/>
          <w:i/>
        </w:rPr>
        <w:t>Por es</w:t>
      </w:r>
      <w:r w:rsidR="00AD56E7">
        <w:rPr>
          <w:rFonts w:ascii="Bookman Old Style" w:hAnsi="Bookman Old Style"/>
          <w:i/>
        </w:rPr>
        <w:t>t</w:t>
      </w:r>
      <w:r w:rsidRPr="00346420">
        <w:rPr>
          <w:rFonts w:ascii="Bookman Old Style" w:hAnsi="Bookman Old Style"/>
          <w:i/>
        </w:rPr>
        <w:t>a</w:t>
      </w:r>
      <w:r w:rsidR="00AD56E7">
        <w:rPr>
          <w:rFonts w:ascii="Bookman Old Style" w:hAnsi="Bookman Old Style"/>
          <w:i/>
        </w:rPr>
        <w:t>s</w:t>
      </w:r>
      <w:r w:rsidR="001655E9" w:rsidRPr="00346420">
        <w:rPr>
          <w:rFonts w:ascii="Bookman Old Style" w:hAnsi="Bookman Old Style"/>
          <w:i/>
        </w:rPr>
        <w:t xml:space="preserve"> </w:t>
      </w:r>
      <w:r w:rsidR="00AD56E7">
        <w:rPr>
          <w:rFonts w:ascii="Bookman Old Style" w:hAnsi="Bookman Old Style"/>
          <w:i/>
        </w:rPr>
        <w:t>razones</w:t>
      </w:r>
      <w:r w:rsidR="00FC3E1A" w:rsidRPr="00346420">
        <w:rPr>
          <w:rFonts w:ascii="Bookman Old Style" w:hAnsi="Bookman Old Style"/>
          <w:i/>
        </w:rPr>
        <w:t xml:space="preserve"> </w:t>
      </w:r>
      <w:r w:rsidR="00264D90" w:rsidRPr="00346420">
        <w:rPr>
          <w:rFonts w:ascii="Bookman Old Style" w:hAnsi="Bookman Old Style" w:cs="Arial"/>
          <w:i/>
        </w:rPr>
        <w:t xml:space="preserve">la </w:t>
      </w:r>
      <w:r w:rsidR="00AD56E7">
        <w:rPr>
          <w:rFonts w:ascii="Bookman Old Style" w:hAnsi="Bookman Old Style" w:cs="Arial"/>
          <w:i/>
        </w:rPr>
        <w:t xml:space="preserve">Sala procederá a </w:t>
      </w:r>
      <w:r w:rsidRPr="00346420">
        <w:rPr>
          <w:rFonts w:ascii="Bookman Old Style" w:hAnsi="Bookman Old Style" w:cs="Arial"/>
          <w:i/>
        </w:rPr>
        <w:t>confirma</w:t>
      </w:r>
      <w:r w:rsidR="00AD56E7">
        <w:rPr>
          <w:rFonts w:ascii="Bookman Old Style" w:hAnsi="Bookman Old Style" w:cs="Arial"/>
          <w:i/>
        </w:rPr>
        <w:t>r</w:t>
      </w:r>
      <w:r w:rsidRPr="00346420">
        <w:rPr>
          <w:rFonts w:ascii="Bookman Old Style" w:hAnsi="Bookman Old Style" w:cs="Arial"/>
          <w:i/>
        </w:rPr>
        <w:t xml:space="preserve"> la decisión del a-quo que rechazó</w:t>
      </w:r>
      <w:r w:rsidR="00264D90" w:rsidRPr="00346420">
        <w:rPr>
          <w:rFonts w:ascii="Bookman Old Style" w:hAnsi="Bookman Old Style" w:cs="Arial"/>
          <w:i/>
        </w:rPr>
        <w:t xml:space="preserve"> la demanda por </w:t>
      </w:r>
      <w:r w:rsidRPr="00346420">
        <w:rPr>
          <w:rFonts w:ascii="Bookman Old Style" w:hAnsi="Bookman Old Style" w:cs="Arial"/>
          <w:i/>
        </w:rPr>
        <w:t xml:space="preserve">considerar que </w:t>
      </w:r>
      <w:r w:rsidR="00264D90" w:rsidRPr="00346420">
        <w:rPr>
          <w:rFonts w:ascii="Bookman Old Style" w:hAnsi="Bookman Old Style" w:cs="Arial"/>
          <w:i/>
        </w:rPr>
        <w:t xml:space="preserve">el acto acusado </w:t>
      </w:r>
      <w:r w:rsidRPr="00346420">
        <w:rPr>
          <w:rFonts w:ascii="Bookman Old Style" w:hAnsi="Bookman Old Style" w:cs="Arial"/>
          <w:i/>
        </w:rPr>
        <w:t xml:space="preserve">es sólo </w:t>
      </w:r>
      <w:r w:rsidR="00264D90" w:rsidRPr="00346420">
        <w:rPr>
          <w:rFonts w:ascii="Bookman Old Style" w:hAnsi="Bookman Old Style" w:cs="Arial"/>
          <w:i/>
        </w:rPr>
        <w:t xml:space="preserve">de ejecución, </w:t>
      </w:r>
      <w:r w:rsidR="0020205B">
        <w:rPr>
          <w:rFonts w:ascii="Bookman Old Style" w:hAnsi="Bookman Old Style" w:cs="Arial"/>
          <w:i/>
        </w:rPr>
        <w:t xml:space="preserve">aclarando que si </w:t>
      </w:r>
      <w:r w:rsidR="00264D90" w:rsidRPr="00346420">
        <w:rPr>
          <w:rFonts w:ascii="Bookman Old Style" w:hAnsi="Bookman Old Style" w:cs="Arial"/>
          <w:i/>
        </w:rPr>
        <w:t xml:space="preserve">la parte actora </w:t>
      </w:r>
      <w:r w:rsidR="003B21FB" w:rsidRPr="00346420">
        <w:rPr>
          <w:rFonts w:ascii="Bookman Old Style" w:hAnsi="Bookman Old Style"/>
          <w:i/>
        </w:rPr>
        <w:t>no comparte la manera como la administración obedece la sentencia,</w:t>
      </w:r>
      <w:r w:rsidRPr="00346420">
        <w:rPr>
          <w:rFonts w:ascii="Bookman Old Style" w:hAnsi="Bookman Old Style"/>
          <w:i/>
        </w:rPr>
        <w:t xml:space="preserve"> </w:t>
      </w:r>
      <w:r w:rsidR="0020205B">
        <w:rPr>
          <w:rFonts w:ascii="Bookman Old Style" w:hAnsi="Bookman Old Style"/>
          <w:i/>
        </w:rPr>
        <w:t>cuenta con la posibilidad de acudir</w:t>
      </w:r>
      <w:r w:rsidRPr="00346420">
        <w:rPr>
          <w:rFonts w:ascii="Bookman Old Style" w:hAnsi="Bookman Old Style" w:cs="Arial"/>
          <w:i/>
        </w:rPr>
        <w:t xml:space="preserve"> al medio de control </w:t>
      </w:r>
      <w:r>
        <w:rPr>
          <w:rFonts w:ascii="Bookman Old Style" w:hAnsi="Bookman Old Style" w:cs="Arial"/>
          <w:i/>
        </w:rPr>
        <w:t>E</w:t>
      </w:r>
      <w:r w:rsidRPr="00346420">
        <w:rPr>
          <w:rFonts w:ascii="Bookman Old Style" w:hAnsi="Bookman Old Style" w:cs="Arial"/>
          <w:i/>
        </w:rPr>
        <w:t>jecutivo para procurar los derechos que reclama.</w:t>
      </w:r>
      <w:r w:rsidRPr="00346420">
        <w:rPr>
          <w:rFonts w:ascii="Bookman Old Style" w:hAnsi="Bookman Old Style"/>
          <w:i/>
        </w:rPr>
        <w:t xml:space="preserve"> </w:t>
      </w:r>
    </w:p>
    <w:p w:rsidR="00FD2910" w:rsidRPr="00134E11" w:rsidRDefault="00FD2910" w:rsidP="00FD2910">
      <w:pPr>
        <w:widowControl w:val="0"/>
        <w:spacing w:line="360" w:lineRule="auto"/>
        <w:ind w:firstLine="1134"/>
        <w:jc w:val="both"/>
        <w:rPr>
          <w:rFonts w:ascii="Bookman Old Style" w:hAnsi="Bookman Old Style" w:cs="Comic Sans MS"/>
          <w:i/>
          <w:iCs/>
          <w:sz w:val="24"/>
          <w:szCs w:val="24"/>
        </w:rPr>
      </w:pPr>
      <w:r w:rsidRPr="00134E11">
        <w:rPr>
          <w:rFonts w:ascii="Bookman Old Style" w:hAnsi="Bookman Old Style" w:cs="Comic Sans MS"/>
          <w:i/>
          <w:iCs/>
          <w:sz w:val="24"/>
          <w:szCs w:val="24"/>
        </w:rPr>
        <w:t>En mérito de lo expuesto, el Tribunal Administrativo del Meta,</w:t>
      </w:r>
    </w:p>
    <w:p w:rsidR="00FD2910" w:rsidRPr="00134E11" w:rsidRDefault="00FD2910" w:rsidP="00FD2910">
      <w:pPr>
        <w:widowControl w:val="0"/>
        <w:spacing w:line="276" w:lineRule="auto"/>
        <w:ind w:firstLine="1134"/>
        <w:jc w:val="both"/>
        <w:rPr>
          <w:rFonts w:ascii="Bookman Old Style" w:hAnsi="Bookman Old Style" w:cs="Comic Sans MS"/>
          <w:i/>
          <w:iCs/>
          <w:color w:val="000000"/>
          <w:sz w:val="24"/>
          <w:szCs w:val="24"/>
          <w:lang w:val="es-CO"/>
        </w:rPr>
      </w:pPr>
    </w:p>
    <w:p w:rsidR="00FD2910" w:rsidRDefault="00FD2910" w:rsidP="00FD2910">
      <w:pPr>
        <w:widowControl w:val="0"/>
        <w:spacing w:line="360" w:lineRule="auto"/>
        <w:ind w:firstLine="1134"/>
        <w:jc w:val="both"/>
        <w:rPr>
          <w:rFonts w:ascii="Bookman Old Style" w:hAnsi="Bookman Old Style" w:cs="Comic Sans MS"/>
          <w:i/>
          <w:iCs/>
          <w:color w:val="000000"/>
          <w:sz w:val="24"/>
          <w:szCs w:val="24"/>
          <w:lang w:val="es-CO"/>
        </w:rPr>
      </w:pPr>
      <w:r>
        <w:rPr>
          <w:rFonts w:ascii="Bookman Old Style" w:hAnsi="Bookman Old Style" w:cs="Comic Sans MS"/>
          <w:i/>
          <w:iCs/>
          <w:color w:val="000000"/>
          <w:sz w:val="24"/>
          <w:szCs w:val="24"/>
          <w:lang w:val="es-CO"/>
        </w:rPr>
        <w:t xml:space="preserve"> </w:t>
      </w:r>
      <w:r w:rsidRPr="00134E11">
        <w:rPr>
          <w:rFonts w:ascii="Bookman Old Style" w:hAnsi="Bookman Old Style" w:cs="Comic Sans MS"/>
          <w:i/>
          <w:iCs/>
          <w:color w:val="000000"/>
          <w:sz w:val="24"/>
          <w:szCs w:val="24"/>
          <w:lang w:val="es-CO"/>
        </w:rPr>
        <w:t>R E S U E L V E:</w:t>
      </w:r>
    </w:p>
    <w:p w:rsidR="001655E9" w:rsidRDefault="001655E9" w:rsidP="00FD2910">
      <w:pPr>
        <w:widowControl w:val="0"/>
        <w:spacing w:line="360" w:lineRule="auto"/>
        <w:ind w:firstLine="1134"/>
        <w:jc w:val="both"/>
        <w:rPr>
          <w:rFonts w:ascii="Bookman Old Style" w:hAnsi="Bookman Old Style" w:cs="Comic Sans MS"/>
          <w:i/>
          <w:iCs/>
          <w:color w:val="000000"/>
          <w:sz w:val="24"/>
          <w:szCs w:val="24"/>
          <w:lang w:val="es-CO"/>
        </w:rPr>
      </w:pPr>
    </w:p>
    <w:p w:rsidR="001655E9" w:rsidRPr="00216936" w:rsidRDefault="001655E9" w:rsidP="001655E9">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 xml:space="preserve">PRIMERO: CONFIRMAR el auto proferido </w:t>
      </w:r>
      <w:r w:rsidRPr="00216936">
        <w:rPr>
          <w:rFonts w:ascii="Bookman Old Style" w:hAnsi="Bookman Old Style" w:cs="Comic Sans MS"/>
          <w:i/>
          <w:sz w:val="24"/>
          <w:szCs w:val="24"/>
        </w:rPr>
        <w:t xml:space="preserve">el </w:t>
      </w:r>
      <w:r>
        <w:rPr>
          <w:rFonts w:ascii="Bookman Old Style" w:hAnsi="Bookman Old Style" w:cs="Comic Sans MS"/>
          <w:i/>
          <w:sz w:val="24"/>
          <w:szCs w:val="24"/>
        </w:rPr>
        <w:t>30</w:t>
      </w:r>
      <w:r w:rsidRPr="00216936">
        <w:rPr>
          <w:rFonts w:ascii="Bookman Old Style" w:hAnsi="Bookman Old Style" w:cs="Comic Sans MS"/>
          <w:i/>
          <w:sz w:val="24"/>
          <w:szCs w:val="24"/>
        </w:rPr>
        <w:t xml:space="preserve"> de </w:t>
      </w:r>
      <w:r>
        <w:rPr>
          <w:rFonts w:ascii="Bookman Old Style" w:hAnsi="Bookman Old Style" w:cs="Comic Sans MS"/>
          <w:i/>
          <w:sz w:val="24"/>
          <w:szCs w:val="24"/>
        </w:rPr>
        <w:t xml:space="preserve">abril </w:t>
      </w:r>
      <w:r w:rsidRPr="00216936">
        <w:rPr>
          <w:rFonts w:ascii="Bookman Old Style" w:hAnsi="Bookman Old Style" w:cs="Comic Sans MS"/>
          <w:i/>
          <w:sz w:val="24"/>
          <w:szCs w:val="24"/>
        </w:rPr>
        <w:t xml:space="preserve">de 2013 por el Juzgado </w:t>
      </w:r>
      <w:r>
        <w:rPr>
          <w:rFonts w:ascii="Bookman Old Style" w:hAnsi="Bookman Old Style" w:cs="Comic Sans MS"/>
          <w:i/>
          <w:sz w:val="24"/>
          <w:szCs w:val="24"/>
        </w:rPr>
        <w:t>Se</w:t>
      </w:r>
      <w:r w:rsidR="00264D90">
        <w:rPr>
          <w:rFonts w:ascii="Bookman Old Style" w:hAnsi="Bookman Old Style" w:cs="Comic Sans MS"/>
          <w:i/>
          <w:sz w:val="24"/>
          <w:szCs w:val="24"/>
        </w:rPr>
        <w:t xml:space="preserve">gundo </w:t>
      </w:r>
      <w:r w:rsidRPr="00216936">
        <w:rPr>
          <w:rFonts w:ascii="Bookman Old Style" w:hAnsi="Bookman Old Style" w:cs="Comic Sans MS"/>
          <w:i/>
          <w:sz w:val="24"/>
          <w:szCs w:val="24"/>
        </w:rPr>
        <w:t xml:space="preserve">Administrativo de Villavicencio,  </w:t>
      </w:r>
      <w:r w:rsidRPr="00216936">
        <w:rPr>
          <w:rFonts w:ascii="Bookman Old Style" w:hAnsi="Bookman Old Style" w:cs="Comic Sans MS"/>
          <w:i/>
          <w:iCs/>
          <w:sz w:val="24"/>
          <w:szCs w:val="24"/>
          <w:lang w:val="es-CO"/>
        </w:rPr>
        <w:t>que rechazó la demanda, conforme lo expuesto en la parte motiva de la presente providencia.</w:t>
      </w:r>
    </w:p>
    <w:p w:rsidR="001655E9" w:rsidRPr="00216936" w:rsidRDefault="001655E9" w:rsidP="001655E9">
      <w:pPr>
        <w:widowControl w:val="0"/>
        <w:spacing w:line="276" w:lineRule="auto"/>
        <w:ind w:firstLine="1134"/>
        <w:jc w:val="both"/>
        <w:rPr>
          <w:rFonts w:ascii="Bookman Old Style" w:hAnsi="Bookman Old Style" w:cs="Comic Sans MS"/>
          <w:i/>
          <w:iCs/>
          <w:sz w:val="24"/>
          <w:szCs w:val="24"/>
          <w:lang w:val="es-CO"/>
        </w:rPr>
      </w:pPr>
    </w:p>
    <w:p w:rsidR="001655E9" w:rsidRPr="00216936" w:rsidRDefault="001655E9" w:rsidP="001655E9">
      <w:pPr>
        <w:widowControl w:val="0"/>
        <w:spacing w:line="360" w:lineRule="auto"/>
        <w:ind w:firstLine="1134"/>
        <w:jc w:val="both"/>
        <w:rPr>
          <w:rFonts w:ascii="Bookman Old Style" w:hAnsi="Bookman Old Style" w:cs="Comic Sans MS"/>
          <w:i/>
          <w:iCs/>
          <w:sz w:val="24"/>
          <w:szCs w:val="24"/>
          <w:lang w:val="es-CO"/>
        </w:rPr>
      </w:pPr>
      <w:r w:rsidRPr="00216936">
        <w:rPr>
          <w:rFonts w:ascii="Bookman Old Style" w:hAnsi="Bookman Old Style" w:cs="Comic Sans MS"/>
          <w:i/>
          <w:iCs/>
          <w:sz w:val="24"/>
          <w:szCs w:val="24"/>
          <w:lang w:val="es-CO"/>
        </w:rPr>
        <w:t>SEGUNDO: En firme la presente providencia, por Secretaría remítase el expediente al Juzgado de origen.</w:t>
      </w:r>
    </w:p>
    <w:p w:rsidR="001655E9" w:rsidRPr="00216936" w:rsidRDefault="001655E9" w:rsidP="001655E9">
      <w:pPr>
        <w:widowControl w:val="0"/>
        <w:spacing w:line="276" w:lineRule="auto"/>
        <w:ind w:firstLine="1134"/>
        <w:jc w:val="both"/>
        <w:rPr>
          <w:rFonts w:ascii="Bookman Old Style" w:hAnsi="Bookman Old Style" w:cs="Comic Sans MS"/>
          <w:i/>
          <w:sz w:val="24"/>
          <w:szCs w:val="24"/>
          <w:lang w:val="es-CO"/>
        </w:rPr>
      </w:pPr>
    </w:p>
    <w:p w:rsidR="001655E9" w:rsidRPr="00216936" w:rsidRDefault="001655E9" w:rsidP="001655E9">
      <w:pPr>
        <w:spacing w:line="360" w:lineRule="auto"/>
        <w:ind w:firstLine="1134"/>
        <w:rPr>
          <w:rFonts w:ascii="Bookman Old Style" w:hAnsi="Bookman Old Style" w:cs="Comic Sans MS"/>
          <w:i/>
          <w:sz w:val="24"/>
          <w:szCs w:val="24"/>
        </w:rPr>
      </w:pPr>
      <w:r w:rsidRPr="00216936">
        <w:rPr>
          <w:rFonts w:ascii="Bookman Old Style" w:hAnsi="Bookman Old Style" w:cs="Comic Sans MS"/>
          <w:i/>
          <w:sz w:val="24"/>
          <w:szCs w:val="24"/>
        </w:rPr>
        <w:t>Notifíquese  y  Cúmplase,</w:t>
      </w:r>
    </w:p>
    <w:p w:rsidR="001655E9" w:rsidRPr="00216936" w:rsidRDefault="001655E9" w:rsidP="001655E9">
      <w:pPr>
        <w:spacing w:line="276" w:lineRule="auto"/>
        <w:ind w:firstLine="1134"/>
        <w:jc w:val="both"/>
        <w:rPr>
          <w:rFonts w:ascii="Bookman Old Style" w:hAnsi="Bookman Old Style" w:cs="Comic Sans MS"/>
          <w:i/>
          <w:sz w:val="24"/>
          <w:szCs w:val="24"/>
        </w:rPr>
      </w:pPr>
    </w:p>
    <w:p w:rsidR="001655E9" w:rsidRPr="00216936" w:rsidRDefault="001655E9" w:rsidP="001655E9">
      <w:pPr>
        <w:spacing w:line="360" w:lineRule="auto"/>
        <w:ind w:firstLine="1134"/>
        <w:jc w:val="both"/>
        <w:rPr>
          <w:rFonts w:ascii="Bookman Old Style" w:hAnsi="Bookman Old Style" w:cs="Comic Sans MS"/>
          <w:i/>
          <w:sz w:val="24"/>
          <w:szCs w:val="24"/>
        </w:rPr>
      </w:pPr>
      <w:r w:rsidRPr="00216936">
        <w:rPr>
          <w:rFonts w:ascii="Bookman Old Style" w:hAnsi="Bookman Old Style" w:cs="Comic Sans MS"/>
          <w:i/>
          <w:sz w:val="24"/>
          <w:szCs w:val="24"/>
        </w:rPr>
        <w:t xml:space="preserve">Estudiado y aprobado en Sala de Decisión No. </w:t>
      </w:r>
      <w:r>
        <w:rPr>
          <w:rFonts w:ascii="Bookman Old Style" w:hAnsi="Bookman Old Style" w:cs="Comic Sans MS"/>
          <w:i/>
          <w:sz w:val="24"/>
          <w:szCs w:val="24"/>
        </w:rPr>
        <w:t>2</w:t>
      </w:r>
      <w:r w:rsidRPr="00216936">
        <w:rPr>
          <w:rFonts w:ascii="Bookman Old Style" w:hAnsi="Bookman Old Style" w:cs="Comic Sans MS"/>
          <w:i/>
          <w:sz w:val="24"/>
          <w:szCs w:val="24"/>
        </w:rPr>
        <w:t xml:space="preserve"> de la fecha, según Acta No.  </w:t>
      </w:r>
    </w:p>
    <w:p w:rsidR="001655E9" w:rsidRDefault="001655E9" w:rsidP="001655E9">
      <w:pPr>
        <w:spacing w:line="360" w:lineRule="auto"/>
        <w:ind w:left="1416" w:firstLine="1134"/>
        <w:jc w:val="both"/>
        <w:rPr>
          <w:rFonts w:ascii="Bookman Old Style" w:hAnsi="Bookman Old Style" w:cs="Comic Sans MS"/>
          <w:i/>
          <w:sz w:val="24"/>
          <w:szCs w:val="24"/>
        </w:rPr>
      </w:pPr>
    </w:p>
    <w:p w:rsidR="00680F31" w:rsidRPr="00216936" w:rsidRDefault="00680F31" w:rsidP="001655E9">
      <w:pPr>
        <w:spacing w:line="360" w:lineRule="auto"/>
        <w:ind w:left="1416" w:firstLine="1134"/>
        <w:jc w:val="both"/>
        <w:rPr>
          <w:rFonts w:ascii="Bookman Old Style" w:hAnsi="Bookman Old Style" w:cs="Comic Sans MS"/>
          <w:i/>
          <w:sz w:val="24"/>
          <w:szCs w:val="24"/>
        </w:rPr>
      </w:pPr>
    </w:p>
    <w:p w:rsidR="00896EE8" w:rsidRPr="00216936" w:rsidRDefault="00896EE8" w:rsidP="00896EE8">
      <w:pPr>
        <w:spacing w:line="360" w:lineRule="auto"/>
        <w:ind w:left="1416" w:firstLine="1134"/>
        <w:jc w:val="both"/>
        <w:rPr>
          <w:rFonts w:ascii="Bookman Old Style" w:hAnsi="Bookman Old Style" w:cs="Comic Sans MS"/>
          <w:i/>
          <w:sz w:val="24"/>
          <w:szCs w:val="24"/>
        </w:rPr>
      </w:pPr>
    </w:p>
    <w:p w:rsidR="00896EE8" w:rsidRPr="00216936" w:rsidRDefault="00896EE8" w:rsidP="00896EE8">
      <w:pPr>
        <w:ind w:firstLine="1134"/>
        <w:jc w:val="both"/>
        <w:rPr>
          <w:rFonts w:ascii="Bookman Old Style" w:hAnsi="Bookman Old Style" w:cs="Comic Sans MS"/>
          <w:i/>
          <w:sz w:val="24"/>
          <w:szCs w:val="24"/>
        </w:rPr>
      </w:pPr>
    </w:p>
    <w:p w:rsidR="00896EE8" w:rsidRPr="00216936" w:rsidRDefault="00896EE8" w:rsidP="00896EE8">
      <w:pPr>
        <w:widowControl w:val="0"/>
        <w:ind w:firstLine="1134"/>
        <w:jc w:val="center"/>
        <w:rPr>
          <w:rFonts w:ascii="Bookman Old Style" w:hAnsi="Bookman Old Style" w:cs="Comic Sans MS"/>
          <w:i/>
          <w:iCs/>
          <w:sz w:val="24"/>
          <w:szCs w:val="24"/>
        </w:rPr>
      </w:pPr>
      <w:r w:rsidRPr="00216936">
        <w:rPr>
          <w:rFonts w:ascii="Bookman Old Style" w:hAnsi="Bookman Old Style" w:cs="Comic Sans MS"/>
          <w:i/>
          <w:iCs/>
          <w:sz w:val="24"/>
          <w:szCs w:val="24"/>
        </w:rPr>
        <w:t xml:space="preserve">MOISÉS RODRIGO MAZABEL PINZÓN </w:t>
      </w:r>
    </w:p>
    <w:p w:rsidR="00896EE8" w:rsidRPr="00216936" w:rsidRDefault="00896EE8" w:rsidP="00896EE8">
      <w:pPr>
        <w:widowControl w:val="0"/>
        <w:ind w:firstLine="1134"/>
        <w:rPr>
          <w:rFonts w:ascii="Bookman Old Style" w:hAnsi="Bookman Old Style" w:cs="Comic Sans MS"/>
          <w:i/>
          <w:iCs/>
          <w:sz w:val="24"/>
          <w:szCs w:val="24"/>
        </w:rPr>
      </w:pP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(Original Firmado)</w:t>
      </w:r>
    </w:p>
    <w:p w:rsidR="00896EE8" w:rsidRPr="00216936" w:rsidRDefault="00896EE8" w:rsidP="00896EE8">
      <w:pPr>
        <w:widowControl w:val="0"/>
        <w:ind w:firstLine="1134"/>
        <w:rPr>
          <w:rFonts w:ascii="Bookman Old Style" w:hAnsi="Bookman Old Style" w:cs="Comic Sans MS"/>
          <w:i/>
          <w:iCs/>
          <w:sz w:val="24"/>
          <w:szCs w:val="24"/>
        </w:rPr>
      </w:pPr>
    </w:p>
    <w:p w:rsidR="00896EE8" w:rsidRDefault="00896EE8" w:rsidP="00896EE8">
      <w:pPr>
        <w:widowControl w:val="0"/>
        <w:ind w:firstLine="1134"/>
        <w:rPr>
          <w:rFonts w:ascii="Bookman Old Style" w:hAnsi="Bookman Old Style" w:cs="Comic Sans MS"/>
          <w:i/>
          <w:iCs/>
          <w:sz w:val="24"/>
          <w:szCs w:val="24"/>
        </w:rPr>
      </w:pPr>
    </w:p>
    <w:p w:rsidR="00896EE8" w:rsidRDefault="00896EE8" w:rsidP="00896EE8">
      <w:pPr>
        <w:widowControl w:val="0"/>
        <w:ind w:firstLine="1134"/>
        <w:rPr>
          <w:rFonts w:ascii="Bookman Old Style" w:hAnsi="Bookman Old Style" w:cs="Comic Sans MS"/>
          <w:i/>
          <w:iCs/>
          <w:sz w:val="24"/>
          <w:szCs w:val="24"/>
        </w:rPr>
      </w:pPr>
    </w:p>
    <w:p w:rsidR="00896EE8" w:rsidRPr="00216936" w:rsidRDefault="00896EE8" w:rsidP="00896EE8">
      <w:pPr>
        <w:widowControl w:val="0"/>
        <w:ind w:firstLine="1134"/>
        <w:rPr>
          <w:rFonts w:ascii="Bookman Old Style" w:hAnsi="Bookman Old Style" w:cs="Comic Sans MS"/>
          <w:i/>
          <w:iCs/>
          <w:sz w:val="24"/>
          <w:szCs w:val="24"/>
        </w:rPr>
      </w:pPr>
    </w:p>
    <w:p w:rsidR="00896EE8" w:rsidRPr="00216936" w:rsidRDefault="00896EE8" w:rsidP="00896EE8">
      <w:pPr>
        <w:widowControl w:val="0"/>
        <w:ind w:firstLine="1134"/>
        <w:rPr>
          <w:rFonts w:ascii="Bookman Old Style" w:hAnsi="Bookman Old Style" w:cs="Comic Sans MS"/>
          <w:i/>
          <w:iCs/>
          <w:sz w:val="24"/>
          <w:szCs w:val="24"/>
        </w:rPr>
      </w:pPr>
    </w:p>
    <w:p w:rsidR="00896EE8" w:rsidRPr="00216936" w:rsidRDefault="00896EE8" w:rsidP="00896EE8">
      <w:pPr>
        <w:widowControl w:val="0"/>
        <w:rPr>
          <w:rFonts w:ascii="Bookman Old Style" w:hAnsi="Bookman Old Style" w:cs="Comic Sans MS"/>
          <w:i/>
          <w:sz w:val="24"/>
          <w:szCs w:val="24"/>
        </w:rPr>
      </w:pPr>
      <w:r w:rsidRPr="00216936">
        <w:rPr>
          <w:rFonts w:ascii="Bookman Old Style" w:hAnsi="Bookman Old Style" w:cs="Comic Sans MS"/>
          <w:i/>
          <w:sz w:val="24"/>
          <w:szCs w:val="24"/>
        </w:rPr>
        <w:t xml:space="preserve">HÉCTOR ENRIQUE REY MORENO     </w:t>
      </w:r>
      <w:r w:rsidRPr="00216936">
        <w:rPr>
          <w:rFonts w:ascii="Bookman Old Style" w:hAnsi="Bookman Old Style" w:cs="Comic Sans MS"/>
          <w:i/>
          <w:sz w:val="24"/>
          <w:szCs w:val="24"/>
        </w:rPr>
        <w:tab/>
        <w:t xml:space="preserve">       </w:t>
      </w:r>
      <w:r w:rsidRPr="00216936">
        <w:rPr>
          <w:rFonts w:ascii="Bookman Old Style" w:hAnsi="Bookman Old Style" w:cs="Comic Sans MS"/>
          <w:i/>
          <w:iCs/>
          <w:sz w:val="24"/>
          <w:szCs w:val="24"/>
        </w:rPr>
        <w:t>TERESA HERRERA ANDRADE</w:t>
      </w:r>
      <w:r w:rsidRPr="00216936">
        <w:rPr>
          <w:rFonts w:ascii="Bookman Old Style" w:hAnsi="Bookman Old Style" w:cs="Comic Sans MS"/>
          <w:i/>
          <w:sz w:val="24"/>
          <w:szCs w:val="24"/>
        </w:rPr>
        <w:t xml:space="preserve">  </w:t>
      </w:r>
    </w:p>
    <w:p w:rsidR="00896EE8" w:rsidRPr="00216936" w:rsidRDefault="00896EE8" w:rsidP="00896EE8">
      <w:r>
        <w:rPr>
          <w:rFonts w:ascii="Bookman Old Style" w:hAnsi="Bookman Old Style" w:cs="Comic Sans MS"/>
          <w:i/>
          <w:iCs/>
          <w:sz w:val="24"/>
          <w:szCs w:val="24"/>
        </w:rPr>
        <w:t xml:space="preserve">       (Original Firmado)</w:t>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r>
      <w:r>
        <w:rPr>
          <w:rFonts w:ascii="Bookman Old Style" w:hAnsi="Bookman Old Style" w:cs="Comic Sans MS"/>
          <w:i/>
          <w:iCs/>
          <w:sz w:val="24"/>
          <w:szCs w:val="24"/>
        </w:rPr>
        <w:tab/>
        <w:t xml:space="preserve">     (Original Firmado)</w:t>
      </w:r>
    </w:p>
    <w:sectPr w:rsidR="00896EE8" w:rsidRPr="00216936" w:rsidSect="00B72314">
      <w:headerReference w:type="default" r:id="rId9"/>
      <w:pgSz w:w="12242" w:h="18722" w:code="120"/>
      <w:pgMar w:top="1418" w:right="902" w:bottom="1247"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54A93" w:rsidRDefault="00B54A93" w:rsidP="00FD2910">
      <w:r>
        <w:separator/>
      </w:r>
    </w:p>
  </w:endnote>
  <w:endnote w:type="continuationSeparator" w:id="0">
    <w:p w:rsidR="00B54A93" w:rsidRDefault="00B54A93" w:rsidP="00FD291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54A93" w:rsidRDefault="00B54A93" w:rsidP="00FD2910">
      <w:r>
        <w:separator/>
      </w:r>
    </w:p>
  </w:footnote>
  <w:footnote w:type="continuationSeparator" w:id="0">
    <w:p w:rsidR="00B54A93" w:rsidRDefault="00B54A93" w:rsidP="00FD2910">
      <w:r>
        <w:continuationSeparator/>
      </w:r>
    </w:p>
  </w:footnote>
  <w:footnote w:id="1">
    <w:p w:rsidR="00652187" w:rsidRPr="00652187" w:rsidRDefault="00652187" w:rsidP="00652187">
      <w:pPr>
        <w:pStyle w:val="Textonotapie"/>
        <w:rPr>
          <w:rFonts w:ascii="Bookman Old Style" w:hAnsi="Bookman Old Style"/>
          <w:i/>
          <w:sz w:val="16"/>
          <w:szCs w:val="16"/>
        </w:rPr>
      </w:pPr>
      <w:r>
        <w:rPr>
          <w:rStyle w:val="Refdenotaalpie"/>
        </w:rPr>
        <w:footnoteRef/>
      </w:r>
      <w:r>
        <w:t xml:space="preserve"> </w:t>
      </w:r>
      <w:r w:rsidRPr="00652187">
        <w:rPr>
          <w:rFonts w:ascii="Bookman Old Style" w:hAnsi="Bookman Old Style"/>
          <w:i/>
          <w:sz w:val="16"/>
          <w:szCs w:val="16"/>
          <w:shd w:val="clear" w:color="auto" w:fill="FFFFFF"/>
        </w:rPr>
        <w:t xml:space="preserve">El Código sustantivo del trabajo en su artículo 128, expresamente señala que el pago de </w:t>
      </w:r>
      <w:r w:rsidRPr="00652187">
        <w:rPr>
          <w:rStyle w:val="Ttulo1Car"/>
          <w:rFonts w:ascii="Bookman Old Style" w:eastAsia="Calibri" w:hAnsi="Bookman Old Style"/>
          <w:i/>
          <w:sz w:val="16"/>
          <w:szCs w:val="16"/>
          <w:shd w:val="clear" w:color="auto" w:fill="FFFFFF"/>
        </w:rPr>
        <w:t xml:space="preserve"> </w:t>
      </w:r>
      <w:r w:rsidRPr="00652187">
        <w:rPr>
          <w:rStyle w:val="nfasis"/>
          <w:rFonts w:ascii="Bookman Old Style" w:hAnsi="Bookman Old Style"/>
          <w:sz w:val="16"/>
          <w:szCs w:val="16"/>
          <w:shd w:val="clear" w:color="auto" w:fill="FFFFFF"/>
        </w:rPr>
        <w:t xml:space="preserve">las sumas que ocasionalmente y por mera liberalidad recibe el trabajador del empleador, para desempeñar a cabalidad sus funciones, como es el caso de los gastos de representación, </w:t>
      </w:r>
      <w:r w:rsidRPr="00652187">
        <w:rPr>
          <w:rFonts w:ascii="Bookman Old Style" w:hAnsi="Bookman Old Style"/>
          <w:i/>
          <w:sz w:val="16"/>
          <w:szCs w:val="16"/>
          <w:shd w:val="clear" w:color="auto" w:fill="FFFFFF"/>
        </w:rPr>
        <w:t xml:space="preserve"> no constituyen salario.</w:t>
      </w:r>
    </w:p>
    <w:p w:rsidR="00652187" w:rsidRPr="00652187" w:rsidRDefault="00652187">
      <w:pPr>
        <w:pStyle w:val="Textonotapie"/>
      </w:pPr>
    </w:p>
  </w:footnote>
  <w:footnote w:id="2">
    <w:p w:rsidR="003B21FB" w:rsidRPr="00346420" w:rsidRDefault="003B21FB" w:rsidP="00B72314">
      <w:pPr>
        <w:pStyle w:val="Textonotapie"/>
        <w:jc w:val="both"/>
        <w:rPr>
          <w:rFonts w:ascii="Bookman Old Style" w:hAnsi="Bookman Old Style"/>
          <w:i/>
          <w:sz w:val="16"/>
          <w:szCs w:val="16"/>
        </w:rPr>
      </w:pPr>
      <w:r>
        <w:rPr>
          <w:rStyle w:val="Refdenotaalpie"/>
          <w:sz w:val="18"/>
          <w:szCs w:val="18"/>
        </w:rPr>
        <w:footnoteRef/>
      </w:r>
      <w:r>
        <w:rPr>
          <w:sz w:val="18"/>
          <w:szCs w:val="18"/>
        </w:rPr>
        <w:t xml:space="preserve"> </w:t>
      </w:r>
      <w:r w:rsidRPr="00346420">
        <w:rPr>
          <w:rFonts w:ascii="Bookman Old Style" w:hAnsi="Bookman Old Style"/>
          <w:i/>
          <w:sz w:val="16"/>
          <w:szCs w:val="16"/>
        </w:rPr>
        <w:t xml:space="preserve">Consejo de Estado, </w:t>
      </w:r>
      <w:r w:rsidRPr="00346420">
        <w:rPr>
          <w:rFonts w:ascii="Bookman Old Style" w:hAnsi="Bookman Old Style"/>
          <w:i/>
          <w:sz w:val="16"/>
          <w:szCs w:val="16"/>
          <w:lang w:val="es-ES_tradnl"/>
        </w:rPr>
        <w:t>Sala de lo Contencioso Administrativo,   Sección Segunda, Sub</w:t>
      </w:r>
      <w:r w:rsidR="00346420">
        <w:rPr>
          <w:rFonts w:ascii="Bookman Old Style" w:hAnsi="Bookman Old Style"/>
          <w:i/>
          <w:sz w:val="16"/>
          <w:szCs w:val="16"/>
          <w:lang w:val="es-ES_tradnl"/>
        </w:rPr>
        <w:t xml:space="preserve"> S</w:t>
      </w:r>
      <w:r w:rsidRPr="00346420">
        <w:rPr>
          <w:rFonts w:ascii="Bookman Old Style" w:hAnsi="Bookman Old Style"/>
          <w:i/>
          <w:sz w:val="16"/>
          <w:szCs w:val="16"/>
          <w:lang w:val="es-ES_tradnl"/>
        </w:rPr>
        <w:t>ección “A”, C</w:t>
      </w:r>
      <w:r w:rsidR="00346420">
        <w:rPr>
          <w:rFonts w:ascii="Bookman Old Style" w:hAnsi="Bookman Old Style"/>
          <w:i/>
          <w:sz w:val="16"/>
          <w:szCs w:val="16"/>
          <w:lang w:val="es-ES_tradnl"/>
        </w:rPr>
        <w:t>.P</w:t>
      </w:r>
      <w:r w:rsidRPr="00346420">
        <w:rPr>
          <w:rFonts w:ascii="Bookman Old Style" w:hAnsi="Bookman Old Style"/>
          <w:i/>
          <w:sz w:val="16"/>
          <w:szCs w:val="16"/>
          <w:lang w:val="es-ES_tradnl"/>
        </w:rPr>
        <w:t xml:space="preserve"> Luis Rafael Vergara Quintero, auto del 15 de abril de 2010, Radicación número: </w:t>
      </w:r>
      <w:r w:rsidRPr="00346420">
        <w:rPr>
          <w:rFonts w:ascii="Bookman Old Style" w:hAnsi="Bookman Old Style"/>
          <w:i/>
          <w:sz w:val="16"/>
          <w:szCs w:val="16"/>
        </w:rPr>
        <w:t xml:space="preserve">52001-23-31-000-2008-00014-01(1051-08). </w:t>
      </w:r>
    </w:p>
  </w:footnote>
  <w:footnote w:id="3">
    <w:p w:rsidR="003B21FB" w:rsidRPr="00346420" w:rsidRDefault="003B21FB" w:rsidP="00FE563B">
      <w:pPr>
        <w:pStyle w:val="Textonotapie"/>
        <w:jc w:val="both"/>
        <w:rPr>
          <w:rFonts w:ascii="Bookman Old Style" w:hAnsi="Bookman Old Style"/>
          <w:i/>
          <w:sz w:val="16"/>
          <w:szCs w:val="16"/>
        </w:rPr>
      </w:pPr>
      <w:r w:rsidRPr="00346420">
        <w:rPr>
          <w:rStyle w:val="Refdenotaalpie"/>
          <w:rFonts w:ascii="Bookman Old Style" w:hAnsi="Bookman Old Style"/>
          <w:i/>
          <w:sz w:val="16"/>
          <w:szCs w:val="16"/>
        </w:rPr>
        <w:footnoteRef/>
      </w:r>
      <w:r w:rsidRPr="00346420">
        <w:rPr>
          <w:rFonts w:ascii="Bookman Old Style" w:hAnsi="Bookman Old Style"/>
          <w:i/>
          <w:sz w:val="16"/>
          <w:szCs w:val="16"/>
        </w:rPr>
        <w:t xml:space="preserve"> </w:t>
      </w:r>
      <w:r w:rsidRPr="00346420">
        <w:rPr>
          <w:rFonts w:ascii="Bookman Old Style" w:hAnsi="Bookman Old Style" w:cs="Arial"/>
          <w:i/>
          <w:sz w:val="16"/>
          <w:szCs w:val="16"/>
        </w:rPr>
        <w:t xml:space="preserve">Consejo de Estado, Sala de lo Contencioso Administrativo, Sección Cuarta, Consejera Ponente: Ligia López Díaz, providencia del 30 de marzo de 2006, Radicación número: 25000-23-27-000-2005-01131-01(15784); </w:t>
      </w:r>
      <w:r w:rsidRPr="00346420">
        <w:rPr>
          <w:rFonts w:ascii="Bookman Old Style" w:hAnsi="Bookman Old Style"/>
          <w:i/>
          <w:sz w:val="16"/>
          <w:szCs w:val="16"/>
        </w:rPr>
        <w:t xml:space="preserve">Sentencia del 15 de noviembre de 1996, </w:t>
      </w:r>
      <w:proofErr w:type="spellStart"/>
      <w:r w:rsidRPr="00346420">
        <w:rPr>
          <w:rFonts w:ascii="Bookman Old Style" w:hAnsi="Bookman Old Style"/>
          <w:i/>
          <w:sz w:val="16"/>
          <w:szCs w:val="16"/>
        </w:rPr>
        <w:t>exp</w:t>
      </w:r>
      <w:proofErr w:type="spellEnd"/>
      <w:r w:rsidRPr="00346420">
        <w:rPr>
          <w:rFonts w:ascii="Bookman Old Style" w:hAnsi="Bookman Old Style"/>
          <w:i/>
          <w:sz w:val="16"/>
          <w:szCs w:val="16"/>
        </w:rPr>
        <w:t xml:space="preserve">. </w:t>
      </w:r>
      <w:smartTag w:uri="urn:schemas-microsoft-com:office:smarttags" w:element="metricconverter">
        <w:smartTagPr>
          <w:attr w:name="ProductID" w:val="7875 C"/>
        </w:smartTagPr>
        <w:r w:rsidRPr="00346420">
          <w:rPr>
            <w:rFonts w:ascii="Bookman Old Style" w:hAnsi="Bookman Old Style"/>
            <w:i/>
            <w:sz w:val="16"/>
            <w:szCs w:val="16"/>
          </w:rPr>
          <w:t>7875 C</w:t>
        </w:r>
      </w:smartTag>
      <w:r w:rsidR="00346420">
        <w:rPr>
          <w:rFonts w:ascii="Bookman Old Style" w:hAnsi="Bookman Old Style"/>
          <w:i/>
          <w:sz w:val="16"/>
          <w:szCs w:val="16"/>
        </w:rPr>
        <w:t>.P. Consuelo Sarriá</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5004"/>
      <w:docPartObj>
        <w:docPartGallery w:val="Page Numbers (Top of Page)"/>
        <w:docPartUnique/>
      </w:docPartObj>
    </w:sdtPr>
    <w:sdtContent>
      <w:p w:rsidR="003B21FB" w:rsidRPr="00631619" w:rsidRDefault="003B21FB" w:rsidP="00E43C3B">
        <w:pPr>
          <w:ind w:left="851" w:firstLine="709"/>
          <w:jc w:val="right"/>
          <w:rPr>
            <w:rFonts w:ascii="Bookman Old Style" w:hAnsi="Bookman Old Style" w:cs="Comic Sans MS"/>
            <w:i/>
            <w:sz w:val="16"/>
            <w:szCs w:val="16"/>
          </w:rPr>
        </w:pPr>
        <w:r>
          <w:rPr>
            <w:rFonts w:ascii="Bookman Old Style" w:hAnsi="Bookman Old Style" w:cs="Comic Sans MS"/>
            <w:i/>
            <w:sz w:val="16"/>
            <w:szCs w:val="16"/>
          </w:rPr>
          <w:t>Nulidad y Restablecimiento d</w:t>
        </w:r>
        <w:r w:rsidRPr="00631619">
          <w:rPr>
            <w:rFonts w:ascii="Bookman Old Style" w:hAnsi="Bookman Old Style" w:cs="Comic Sans MS"/>
            <w:i/>
            <w:sz w:val="16"/>
            <w:szCs w:val="16"/>
          </w:rPr>
          <w:t>el Derecho</w:t>
        </w:r>
      </w:p>
      <w:p w:rsidR="003B21FB" w:rsidRPr="00582A77" w:rsidRDefault="003B21FB" w:rsidP="006F48E2">
        <w:pPr>
          <w:ind w:left="851" w:firstLine="709"/>
          <w:jc w:val="right"/>
          <w:rPr>
            <w:rFonts w:ascii="Bookman Old Style" w:hAnsi="Bookman Old Style"/>
            <w:i/>
            <w:sz w:val="22"/>
            <w:szCs w:val="22"/>
          </w:rPr>
        </w:pPr>
        <w:proofErr w:type="spellStart"/>
        <w:r w:rsidRPr="006F48E2">
          <w:rPr>
            <w:rFonts w:ascii="Bookman Old Style" w:hAnsi="Bookman Old Style" w:cs="Comic Sans MS"/>
            <w:bCs/>
            <w:i/>
            <w:sz w:val="16"/>
            <w:szCs w:val="16"/>
          </w:rPr>
          <w:t>Nayib</w:t>
        </w:r>
        <w:proofErr w:type="spellEnd"/>
        <w:r w:rsidRPr="006F48E2">
          <w:rPr>
            <w:rFonts w:ascii="Bookman Old Style" w:hAnsi="Bookman Old Style" w:cs="Comic Sans MS"/>
            <w:bCs/>
            <w:i/>
            <w:sz w:val="16"/>
            <w:szCs w:val="16"/>
          </w:rPr>
          <w:t xml:space="preserve"> </w:t>
        </w:r>
        <w:proofErr w:type="spellStart"/>
        <w:r w:rsidRPr="006F48E2">
          <w:rPr>
            <w:rFonts w:ascii="Bookman Old Style" w:hAnsi="Bookman Old Style" w:cs="Comic Sans MS"/>
            <w:bCs/>
            <w:i/>
            <w:sz w:val="16"/>
            <w:szCs w:val="16"/>
          </w:rPr>
          <w:t>Bayter</w:t>
        </w:r>
        <w:proofErr w:type="spellEnd"/>
        <w:r w:rsidRPr="006F48E2">
          <w:rPr>
            <w:rFonts w:ascii="Bookman Old Style" w:hAnsi="Bookman Old Style" w:cs="Comic Sans MS"/>
            <w:bCs/>
            <w:i/>
            <w:sz w:val="16"/>
            <w:szCs w:val="16"/>
          </w:rPr>
          <w:t xml:space="preserve"> </w:t>
        </w:r>
        <w:proofErr w:type="spellStart"/>
        <w:r w:rsidRPr="006F48E2">
          <w:rPr>
            <w:rFonts w:ascii="Bookman Old Style" w:hAnsi="Bookman Old Style" w:cs="Comic Sans MS"/>
            <w:bCs/>
            <w:i/>
            <w:sz w:val="16"/>
            <w:szCs w:val="16"/>
          </w:rPr>
          <w:t>Lissa</w:t>
        </w:r>
        <w:proofErr w:type="spellEnd"/>
        <w:r w:rsidRPr="006F48E2">
          <w:rPr>
            <w:rFonts w:ascii="Bookman Old Style" w:hAnsi="Bookman Old Style" w:cs="Comic Sans MS"/>
            <w:bCs/>
            <w:i/>
            <w:sz w:val="16"/>
            <w:szCs w:val="16"/>
          </w:rPr>
          <w:t xml:space="preserve"> </w:t>
        </w:r>
        <w:r>
          <w:rPr>
            <w:rFonts w:ascii="Bookman Old Style" w:hAnsi="Bookman Old Style" w:cs="Comic Sans MS"/>
            <w:bCs/>
            <w:i/>
            <w:sz w:val="16"/>
            <w:szCs w:val="16"/>
          </w:rPr>
          <w:t xml:space="preserve">vs. </w:t>
        </w:r>
        <w:r w:rsidRPr="006F48E2">
          <w:rPr>
            <w:rFonts w:ascii="Bookman Old Style" w:hAnsi="Bookman Old Style"/>
            <w:i/>
            <w:sz w:val="16"/>
            <w:szCs w:val="16"/>
          </w:rPr>
          <w:t>Municipio De Villavicencio</w:t>
        </w:r>
        <w:r w:rsidRPr="00582A77">
          <w:rPr>
            <w:rFonts w:ascii="Bookman Old Style" w:hAnsi="Bookman Old Style"/>
            <w:i/>
            <w:sz w:val="22"/>
            <w:szCs w:val="22"/>
          </w:rPr>
          <w:t xml:space="preserve"> </w:t>
        </w:r>
      </w:p>
      <w:p w:rsidR="003B21FB" w:rsidRDefault="003B21FB" w:rsidP="00E43C3B">
        <w:pPr>
          <w:widowControl w:val="0"/>
          <w:ind w:left="851" w:firstLine="709"/>
          <w:jc w:val="right"/>
          <w:rPr>
            <w:rFonts w:ascii="Bookman Old Style" w:hAnsi="Bookman Old Style" w:cs="Comic Sans MS"/>
            <w:i/>
            <w:sz w:val="16"/>
            <w:szCs w:val="16"/>
          </w:rPr>
        </w:pPr>
        <w:r w:rsidRPr="00631619">
          <w:rPr>
            <w:rFonts w:ascii="Bookman Old Style" w:hAnsi="Bookman Old Style" w:cs="Comic Sans MS"/>
            <w:i/>
            <w:sz w:val="16"/>
            <w:szCs w:val="16"/>
          </w:rPr>
          <w:t>Expediente: 50001-33-33-00</w:t>
        </w:r>
        <w:r>
          <w:rPr>
            <w:rFonts w:ascii="Bookman Old Style" w:hAnsi="Bookman Old Style" w:cs="Comic Sans MS"/>
            <w:i/>
            <w:sz w:val="16"/>
            <w:szCs w:val="16"/>
          </w:rPr>
          <w:t>2</w:t>
        </w:r>
        <w:r w:rsidRPr="00631619">
          <w:rPr>
            <w:rFonts w:ascii="Bookman Old Style" w:hAnsi="Bookman Old Style" w:cs="Comic Sans MS"/>
            <w:i/>
            <w:sz w:val="16"/>
            <w:szCs w:val="16"/>
          </w:rPr>
          <w:t>-2013-00</w:t>
        </w:r>
        <w:r>
          <w:rPr>
            <w:rFonts w:ascii="Bookman Old Style" w:hAnsi="Bookman Old Style" w:cs="Comic Sans MS"/>
            <w:i/>
            <w:sz w:val="16"/>
            <w:szCs w:val="16"/>
          </w:rPr>
          <w:t>127</w:t>
        </w:r>
        <w:r w:rsidRPr="00631619">
          <w:rPr>
            <w:rFonts w:ascii="Bookman Old Style" w:hAnsi="Bookman Old Style" w:cs="Comic Sans MS"/>
            <w:i/>
            <w:sz w:val="16"/>
            <w:szCs w:val="16"/>
          </w:rPr>
          <w:t>-01</w:t>
        </w:r>
        <w:r>
          <w:rPr>
            <w:rFonts w:ascii="Bookman Old Style" w:hAnsi="Bookman Old Style" w:cs="Comic Sans MS"/>
            <w:i/>
            <w:sz w:val="16"/>
            <w:szCs w:val="16"/>
          </w:rPr>
          <w:t xml:space="preserve"> </w:t>
        </w:r>
      </w:p>
      <w:p w:rsidR="003B21FB" w:rsidRPr="00631619" w:rsidRDefault="003B21FB" w:rsidP="00E43C3B">
        <w:pPr>
          <w:widowControl w:val="0"/>
          <w:ind w:left="851" w:firstLine="709"/>
          <w:jc w:val="right"/>
          <w:rPr>
            <w:rFonts w:ascii="Bookman Old Style" w:hAnsi="Bookman Old Style" w:cs="Comic Sans MS"/>
            <w:i/>
            <w:iCs/>
            <w:sz w:val="16"/>
            <w:szCs w:val="16"/>
          </w:rPr>
        </w:pPr>
        <w:r>
          <w:rPr>
            <w:rFonts w:ascii="Bookman Old Style" w:hAnsi="Bookman Old Style" w:cs="Comic Sans MS"/>
            <w:i/>
            <w:sz w:val="16"/>
            <w:szCs w:val="16"/>
          </w:rPr>
          <w:t>M.G.V.</w:t>
        </w:r>
      </w:p>
      <w:p w:rsidR="003B21FB" w:rsidRPr="00631619" w:rsidRDefault="003B21FB" w:rsidP="00E43C3B">
        <w:pPr>
          <w:spacing w:line="360" w:lineRule="auto"/>
          <w:jc w:val="right"/>
          <w:rPr>
            <w:rFonts w:ascii="Bookman Old Style" w:hAnsi="Bookman Old Style" w:cs="Comic Sans MS"/>
            <w:i/>
            <w:sz w:val="16"/>
            <w:szCs w:val="16"/>
          </w:rPr>
        </w:pPr>
      </w:p>
      <w:p w:rsidR="003B21FB" w:rsidRDefault="007B0312">
        <w:pPr>
          <w:pStyle w:val="Encabezado"/>
          <w:jc w:val="right"/>
        </w:pPr>
        <w:fldSimple w:instr=" PAGE   \* MERGEFORMAT ">
          <w:r w:rsidR="00896EE8">
            <w:rPr>
              <w:noProof/>
            </w:rPr>
            <w:t>5</w:t>
          </w:r>
        </w:fldSimple>
      </w:p>
    </w:sdtContent>
  </w:sdt>
  <w:p w:rsidR="003B21FB" w:rsidRDefault="003B21FB">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260E0"/>
    <w:multiLevelType w:val="hybridMultilevel"/>
    <w:tmpl w:val="2BCEF822"/>
    <w:lvl w:ilvl="0" w:tplc="7D82706A">
      <w:start w:val="1"/>
      <w:numFmt w:val="upperRoman"/>
      <w:lvlText w:val="%1."/>
      <w:lvlJc w:val="left"/>
      <w:pPr>
        <w:ind w:left="1854" w:hanging="720"/>
      </w:pPr>
      <w:rPr>
        <w:rFonts w:hint="default"/>
      </w:rPr>
    </w:lvl>
    <w:lvl w:ilvl="1" w:tplc="240A0019" w:tentative="1">
      <w:start w:val="1"/>
      <w:numFmt w:val="lowerLetter"/>
      <w:lvlText w:val="%2."/>
      <w:lvlJc w:val="left"/>
      <w:pPr>
        <w:ind w:left="2214" w:hanging="360"/>
      </w:pPr>
    </w:lvl>
    <w:lvl w:ilvl="2" w:tplc="240A001B" w:tentative="1">
      <w:start w:val="1"/>
      <w:numFmt w:val="lowerRoman"/>
      <w:lvlText w:val="%3."/>
      <w:lvlJc w:val="right"/>
      <w:pPr>
        <w:ind w:left="2934" w:hanging="180"/>
      </w:pPr>
    </w:lvl>
    <w:lvl w:ilvl="3" w:tplc="240A000F" w:tentative="1">
      <w:start w:val="1"/>
      <w:numFmt w:val="decimal"/>
      <w:lvlText w:val="%4."/>
      <w:lvlJc w:val="left"/>
      <w:pPr>
        <w:ind w:left="3654" w:hanging="360"/>
      </w:pPr>
    </w:lvl>
    <w:lvl w:ilvl="4" w:tplc="240A0019" w:tentative="1">
      <w:start w:val="1"/>
      <w:numFmt w:val="lowerLetter"/>
      <w:lvlText w:val="%5."/>
      <w:lvlJc w:val="left"/>
      <w:pPr>
        <w:ind w:left="4374" w:hanging="360"/>
      </w:pPr>
    </w:lvl>
    <w:lvl w:ilvl="5" w:tplc="240A001B" w:tentative="1">
      <w:start w:val="1"/>
      <w:numFmt w:val="lowerRoman"/>
      <w:lvlText w:val="%6."/>
      <w:lvlJc w:val="right"/>
      <w:pPr>
        <w:ind w:left="5094" w:hanging="180"/>
      </w:pPr>
    </w:lvl>
    <w:lvl w:ilvl="6" w:tplc="240A000F" w:tentative="1">
      <w:start w:val="1"/>
      <w:numFmt w:val="decimal"/>
      <w:lvlText w:val="%7."/>
      <w:lvlJc w:val="left"/>
      <w:pPr>
        <w:ind w:left="5814" w:hanging="360"/>
      </w:pPr>
    </w:lvl>
    <w:lvl w:ilvl="7" w:tplc="240A0019" w:tentative="1">
      <w:start w:val="1"/>
      <w:numFmt w:val="lowerLetter"/>
      <w:lvlText w:val="%8."/>
      <w:lvlJc w:val="left"/>
      <w:pPr>
        <w:ind w:left="6534" w:hanging="360"/>
      </w:pPr>
    </w:lvl>
    <w:lvl w:ilvl="8" w:tplc="240A001B" w:tentative="1">
      <w:start w:val="1"/>
      <w:numFmt w:val="lowerRoman"/>
      <w:lvlText w:val="%9."/>
      <w:lvlJc w:val="right"/>
      <w:pPr>
        <w:ind w:left="7254" w:hanging="180"/>
      </w:pPr>
    </w:lvl>
  </w:abstractNum>
  <w:abstractNum w:abstractNumId="1">
    <w:nsid w:val="4FED0A3E"/>
    <w:multiLevelType w:val="hybridMultilevel"/>
    <w:tmpl w:val="AE72E5EA"/>
    <w:lvl w:ilvl="0" w:tplc="0C0A0017">
      <w:start w:val="1"/>
      <w:numFmt w:val="lowerLetter"/>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0"/>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proofState w:spelling="clean" w:grammar="clean"/>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D2910"/>
    <w:rsid w:val="000036A2"/>
    <w:rsid w:val="00013D55"/>
    <w:rsid w:val="00065747"/>
    <w:rsid w:val="00091F43"/>
    <w:rsid w:val="000C2D13"/>
    <w:rsid w:val="000F520D"/>
    <w:rsid w:val="000F6CBE"/>
    <w:rsid w:val="00141C7C"/>
    <w:rsid w:val="001603F1"/>
    <w:rsid w:val="001655E9"/>
    <w:rsid w:val="001A584E"/>
    <w:rsid w:val="001D179B"/>
    <w:rsid w:val="0020205B"/>
    <w:rsid w:val="00264D90"/>
    <w:rsid w:val="00341698"/>
    <w:rsid w:val="00346420"/>
    <w:rsid w:val="003956FF"/>
    <w:rsid w:val="003B21FB"/>
    <w:rsid w:val="00414D11"/>
    <w:rsid w:val="004239EC"/>
    <w:rsid w:val="004647CA"/>
    <w:rsid w:val="004877B9"/>
    <w:rsid w:val="00565BBD"/>
    <w:rsid w:val="005E0AC3"/>
    <w:rsid w:val="00605410"/>
    <w:rsid w:val="00652187"/>
    <w:rsid w:val="00680F31"/>
    <w:rsid w:val="006D1B13"/>
    <w:rsid w:val="006F48E2"/>
    <w:rsid w:val="00706696"/>
    <w:rsid w:val="007A1404"/>
    <w:rsid w:val="007B0312"/>
    <w:rsid w:val="007D4347"/>
    <w:rsid w:val="0084403F"/>
    <w:rsid w:val="008952AB"/>
    <w:rsid w:val="00896EE8"/>
    <w:rsid w:val="008D1E58"/>
    <w:rsid w:val="009669D0"/>
    <w:rsid w:val="00996985"/>
    <w:rsid w:val="009B6899"/>
    <w:rsid w:val="00A84BD9"/>
    <w:rsid w:val="00AD56E7"/>
    <w:rsid w:val="00B1333F"/>
    <w:rsid w:val="00B36765"/>
    <w:rsid w:val="00B54A93"/>
    <w:rsid w:val="00B72314"/>
    <w:rsid w:val="00BF1D2D"/>
    <w:rsid w:val="00CC2BF4"/>
    <w:rsid w:val="00CE6F05"/>
    <w:rsid w:val="00CF553E"/>
    <w:rsid w:val="00D363AC"/>
    <w:rsid w:val="00D8567A"/>
    <w:rsid w:val="00D93FF9"/>
    <w:rsid w:val="00DC0069"/>
    <w:rsid w:val="00DF6113"/>
    <w:rsid w:val="00E114BB"/>
    <w:rsid w:val="00E43C3B"/>
    <w:rsid w:val="00E65C44"/>
    <w:rsid w:val="00E75C8B"/>
    <w:rsid w:val="00ED40F5"/>
    <w:rsid w:val="00F145C6"/>
    <w:rsid w:val="00F80671"/>
    <w:rsid w:val="00F915E3"/>
    <w:rsid w:val="00F91665"/>
    <w:rsid w:val="00FC3E1A"/>
    <w:rsid w:val="00FD2910"/>
    <w:rsid w:val="00FE563B"/>
  </w:rsids>
  <m:mathPr>
    <m:mathFont m:val="Cambria Math"/>
    <m:brkBin m:val="before"/>
    <m:brkBinSub m:val="--"/>
    <m:smallFrac m:val="off"/>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imes New Roman"/>
        <w:sz w:val="24"/>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2910"/>
    <w:pPr>
      <w:overflowPunct w:val="0"/>
      <w:autoSpaceDE w:val="0"/>
      <w:autoSpaceDN w:val="0"/>
      <w:adjustRightInd w:val="0"/>
      <w:spacing w:after="0" w:line="240" w:lineRule="auto"/>
      <w:textAlignment w:val="baseline"/>
    </w:pPr>
    <w:rPr>
      <w:rFonts w:ascii="Times New Roman" w:eastAsia="Times New Roman" w:hAnsi="Times New Roman"/>
      <w:sz w:val="20"/>
      <w:lang w:val="es-ES_tradnl" w:eastAsia="es-ES"/>
    </w:rPr>
  </w:style>
  <w:style w:type="paragraph" w:styleId="Ttulo1">
    <w:name w:val="heading 1"/>
    <w:basedOn w:val="Normal"/>
    <w:next w:val="Normal"/>
    <w:link w:val="Ttulo1Car"/>
    <w:qFormat/>
    <w:rsid w:val="00FD2910"/>
    <w:pPr>
      <w:keepNext/>
      <w:overflowPunct/>
      <w:autoSpaceDE/>
      <w:autoSpaceDN/>
      <w:adjustRightInd/>
      <w:jc w:val="center"/>
      <w:textAlignment w:val="auto"/>
      <w:outlineLvl w:val="0"/>
    </w:pPr>
    <w:rPr>
      <w:rFonts w:ascii="Comic Sans MS" w:hAnsi="Comic Sans MS"/>
      <w:sz w:val="26"/>
    </w:rPr>
  </w:style>
  <w:style w:type="paragraph" w:styleId="Ttulo4">
    <w:name w:val="heading 4"/>
    <w:basedOn w:val="Normal"/>
    <w:next w:val="Normal"/>
    <w:link w:val="Ttulo4Car"/>
    <w:qFormat/>
    <w:rsid w:val="00FD2910"/>
    <w:pPr>
      <w:keepNext/>
      <w:overflowPunct/>
      <w:autoSpaceDE/>
      <w:autoSpaceDN/>
      <w:adjustRightInd/>
      <w:spacing w:before="240" w:after="60"/>
      <w:textAlignment w:val="auto"/>
      <w:outlineLvl w:val="3"/>
    </w:pPr>
    <w:rPr>
      <w:b/>
      <w:bCs/>
      <w:i/>
      <w:sz w:val="28"/>
      <w:szCs w:val="28"/>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FD2910"/>
    <w:rPr>
      <w:rFonts w:ascii="Comic Sans MS" w:eastAsia="Times New Roman" w:hAnsi="Comic Sans MS"/>
      <w:sz w:val="26"/>
      <w:lang w:val="es-ES_tradnl" w:eastAsia="es-ES"/>
    </w:rPr>
  </w:style>
  <w:style w:type="character" w:customStyle="1" w:styleId="Ttulo4Car">
    <w:name w:val="Título 4 Car"/>
    <w:basedOn w:val="Fuentedeprrafopredeter"/>
    <w:link w:val="Ttulo4"/>
    <w:rsid w:val="00FD2910"/>
    <w:rPr>
      <w:rFonts w:ascii="Times New Roman" w:eastAsia="Times New Roman" w:hAnsi="Times New Roman"/>
      <w:b/>
      <w:bCs/>
      <w:i/>
      <w:sz w:val="28"/>
      <w:szCs w:val="28"/>
      <w:lang w:val="es-ES" w:eastAsia="es-ES"/>
    </w:rPr>
  </w:style>
  <w:style w:type="paragraph" w:styleId="Textoindependiente">
    <w:name w:val="Body Text"/>
    <w:basedOn w:val="Normal"/>
    <w:link w:val="TextoindependienteCar"/>
    <w:rsid w:val="00FD2910"/>
    <w:pPr>
      <w:overflowPunct/>
      <w:autoSpaceDE/>
      <w:autoSpaceDN/>
      <w:adjustRightInd/>
      <w:spacing w:line="360" w:lineRule="auto"/>
      <w:jc w:val="both"/>
      <w:textAlignment w:val="auto"/>
    </w:pPr>
    <w:rPr>
      <w:rFonts w:ascii="Tahoma" w:hAnsi="Tahoma" w:cs="Tahoma"/>
      <w:sz w:val="26"/>
      <w:szCs w:val="26"/>
      <w:lang w:val="es-ES"/>
    </w:rPr>
  </w:style>
  <w:style w:type="character" w:customStyle="1" w:styleId="TextoindependienteCar">
    <w:name w:val="Texto independiente Car"/>
    <w:basedOn w:val="Fuentedeprrafopredeter"/>
    <w:link w:val="Textoindependiente"/>
    <w:rsid w:val="00FD2910"/>
    <w:rPr>
      <w:rFonts w:ascii="Tahoma" w:eastAsia="Times New Roman" w:hAnsi="Tahoma" w:cs="Tahoma"/>
      <w:sz w:val="26"/>
      <w:szCs w:val="26"/>
      <w:lang w:val="es-ES" w:eastAsia="es-ES"/>
    </w:rPr>
  </w:style>
  <w:style w:type="paragraph" w:styleId="Textonotapie">
    <w:name w:val="footnote text"/>
    <w:aliases w:val="Footnote Text Char Char Char Char Char,Footnote Text Char Char Char Char,Footnote reference,FA Fu,Footnote Text Char Char Char,texto de nota al pie,Footnote Text Char,Footnote Text Char Char Char Char Char Char Char Char,Ref. de nota al p"/>
    <w:basedOn w:val="Normal"/>
    <w:link w:val="TextonotapieCar"/>
    <w:uiPriority w:val="99"/>
    <w:semiHidden/>
    <w:unhideWhenUsed/>
    <w:rsid w:val="00FD2910"/>
    <w:pPr>
      <w:overflowPunct/>
      <w:autoSpaceDE/>
      <w:autoSpaceDN/>
      <w:adjustRightInd/>
      <w:spacing w:after="200" w:line="276" w:lineRule="auto"/>
      <w:textAlignment w:val="auto"/>
    </w:pPr>
    <w:rPr>
      <w:rFonts w:ascii="Calibri" w:eastAsia="Calibri" w:hAnsi="Calibri"/>
      <w:lang w:val="es-ES" w:eastAsia="en-US"/>
    </w:rPr>
  </w:style>
  <w:style w:type="character" w:customStyle="1" w:styleId="TextonotapieCar">
    <w:name w:val="Texto nota pie Car"/>
    <w:aliases w:val="Footnote Text Char Char Char Char Char Car,Footnote Text Char Char Char Char Car,Footnote reference Car,FA Fu Car,Footnote Text Char Char Char Car,texto de nota al pie Car,Footnote Text Char Car,Ref. de nota al p Car"/>
    <w:basedOn w:val="Fuentedeprrafopredeter"/>
    <w:link w:val="Textonotapie"/>
    <w:uiPriority w:val="99"/>
    <w:semiHidden/>
    <w:rsid w:val="00FD2910"/>
    <w:rPr>
      <w:rFonts w:ascii="Calibri" w:eastAsia="Calibri" w:hAnsi="Calibri"/>
      <w:sz w:val="20"/>
      <w:lang w:val="es-ES"/>
    </w:rPr>
  </w:style>
  <w:style w:type="character" w:styleId="Refdenotaalpie">
    <w:name w:val="footnote reference"/>
    <w:aliases w:val="Ref. de nota al pie 2,Texto de nota al pie,referencia nota al pie,Nota de pie,Texto nota al pie,Appel note de bas de page,Pie de Página,FC"/>
    <w:semiHidden/>
    <w:unhideWhenUsed/>
    <w:rsid w:val="00FD2910"/>
    <w:rPr>
      <w:vertAlign w:val="superscript"/>
    </w:rPr>
  </w:style>
  <w:style w:type="paragraph" w:styleId="NormalWeb">
    <w:name w:val="Normal (Web)"/>
    <w:basedOn w:val="Normal"/>
    <w:uiPriority w:val="99"/>
    <w:unhideWhenUsed/>
    <w:rsid w:val="00FD2910"/>
    <w:pPr>
      <w:overflowPunct/>
      <w:autoSpaceDE/>
      <w:autoSpaceDN/>
      <w:adjustRightInd/>
      <w:spacing w:before="100" w:beforeAutospacing="1" w:after="100" w:afterAutospacing="1"/>
      <w:textAlignment w:val="auto"/>
    </w:pPr>
    <w:rPr>
      <w:sz w:val="24"/>
      <w:szCs w:val="24"/>
      <w:lang w:val="es-CO" w:eastAsia="es-CO"/>
    </w:rPr>
  </w:style>
  <w:style w:type="paragraph" w:styleId="Ttulo">
    <w:name w:val="Title"/>
    <w:basedOn w:val="Normal"/>
    <w:link w:val="TtuloCar"/>
    <w:qFormat/>
    <w:rsid w:val="00FD2910"/>
    <w:pPr>
      <w:jc w:val="center"/>
    </w:pPr>
    <w:rPr>
      <w:rFonts w:ascii="Arial" w:hAnsi="Arial"/>
      <w:b/>
      <w:bCs/>
      <w:i/>
      <w:sz w:val="24"/>
    </w:rPr>
  </w:style>
  <w:style w:type="character" w:customStyle="1" w:styleId="TtuloCar">
    <w:name w:val="Título Car"/>
    <w:basedOn w:val="Fuentedeprrafopredeter"/>
    <w:link w:val="Ttulo"/>
    <w:rsid w:val="00FD2910"/>
    <w:rPr>
      <w:rFonts w:ascii="Arial" w:eastAsia="Times New Roman" w:hAnsi="Arial"/>
      <w:b/>
      <w:bCs/>
      <w:i/>
      <w:lang w:val="es-ES_tradnl" w:eastAsia="es-ES"/>
    </w:rPr>
  </w:style>
  <w:style w:type="paragraph" w:styleId="Encabezado">
    <w:name w:val="header"/>
    <w:basedOn w:val="Normal"/>
    <w:link w:val="EncabezadoCar"/>
    <w:uiPriority w:val="99"/>
    <w:unhideWhenUsed/>
    <w:rsid w:val="00FD2910"/>
    <w:pPr>
      <w:tabs>
        <w:tab w:val="center" w:pos="4419"/>
        <w:tab w:val="right" w:pos="8838"/>
      </w:tabs>
    </w:pPr>
  </w:style>
  <w:style w:type="character" w:customStyle="1" w:styleId="EncabezadoCar">
    <w:name w:val="Encabezado Car"/>
    <w:basedOn w:val="Fuentedeprrafopredeter"/>
    <w:link w:val="Encabezado"/>
    <w:uiPriority w:val="99"/>
    <w:rsid w:val="00FD2910"/>
    <w:rPr>
      <w:rFonts w:ascii="Times New Roman" w:eastAsia="Times New Roman" w:hAnsi="Times New Roman"/>
      <w:sz w:val="20"/>
      <w:lang w:val="es-ES_tradnl" w:eastAsia="es-ES"/>
    </w:rPr>
  </w:style>
  <w:style w:type="paragraph" w:styleId="Prrafodelista">
    <w:name w:val="List Paragraph"/>
    <w:basedOn w:val="Normal"/>
    <w:uiPriority w:val="34"/>
    <w:qFormat/>
    <w:rsid w:val="00FD2910"/>
    <w:pPr>
      <w:ind w:left="720"/>
      <w:contextualSpacing/>
    </w:pPr>
  </w:style>
  <w:style w:type="character" w:styleId="Textoennegrita">
    <w:name w:val="Strong"/>
    <w:basedOn w:val="Fuentedeprrafopredeter"/>
    <w:uiPriority w:val="22"/>
    <w:qFormat/>
    <w:rsid w:val="00FD2910"/>
    <w:rPr>
      <w:b/>
      <w:bCs/>
    </w:rPr>
  </w:style>
  <w:style w:type="character" w:customStyle="1" w:styleId="apple-converted-space">
    <w:name w:val="apple-converted-space"/>
    <w:basedOn w:val="Fuentedeprrafopredeter"/>
    <w:rsid w:val="00FD2910"/>
  </w:style>
  <w:style w:type="paragraph" w:styleId="Piedepgina">
    <w:name w:val="footer"/>
    <w:basedOn w:val="Normal"/>
    <w:link w:val="PiedepginaCar"/>
    <w:uiPriority w:val="99"/>
    <w:semiHidden/>
    <w:unhideWhenUsed/>
    <w:rsid w:val="006F48E2"/>
    <w:pPr>
      <w:tabs>
        <w:tab w:val="center" w:pos="4419"/>
        <w:tab w:val="right" w:pos="8838"/>
      </w:tabs>
    </w:pPr>
  </w:style>
  <w:style w:type="character" w:customStyle="1" w:styleId="PiedepginaCar">
    <w:name w:val="Pie de página Car"/>
    <w:basedOn w:val="Fuentedeprrafopredeter"/>
    <w:link w:val="Piedepgina"/>
    <w:uiPriority w:val="99"/>
    <w:semiHidden/>
    <w:rsid w:val="006F48E2"/>
    <w:rPr>
      <w:rFonts w:ascii="Times New Roman" w:eastAsia="Times New Roman" w:hAnsi="Times New Roman"/>
      <w:sz w:val="20"/>
      <w:lang w:val="es-ES_tradnl" w:eastAsia="es-ES"/>
    </w:rPr>
  </w:style>
  <w:style w:type="paragraph" w:customStyle="1" w:styleId="Default">
    <w:name w:val="Default"/>
    <w:rsid w:val="000C2D13"/>
    <w:pPr>
      <w:autoSpaceDE w:val="0"/>
      <w:autoSpaceDN w:val="0"/>
      <w:adjustRightInd w:val="0"/>
      <w:spacing w:after="0" w:line="240" w:lineRule="auto"/>
    </w:pPr>
    <w:rPr>
      <w:rFonts w:ascii="Comic Sans MS" w:hAnsi="Comic Sans MS" w:cs="Comic Sans MS"/>
      <w:color w:val="000000"/>
      <w:szCs w:val="24"/>
    </w:rPr>
  </w:style>
  <w:style w:type="paragraph" w:styleId="Textoindependiente2">
    <w:name w:val="Body Text 2"/>
    <w:basedOn w:val="Normal"/>
    <w:link w:val="Textoindependiente2Car"/>
    <w:uiPriority w:val="99"/>
    <w:semiHidden/>
    <w:unhideWhenUsed/>
    <w:rsid w:val="00B72314"/>
    <w:pPr>
      <w:spacing w:after="120" w:line="480" w:lineRule="auto"/>
    </w:pPr>
  </w:style>
  <w:style w:type="character" w:customStyle="1" w:styleId="Textoindependiente2Car">
    <w:name w:val="Texto independiente 2 Car"/>
    <w:basedOn w:val="Fuentedeprrafopredeter"/>
    <w:link w:val="Textoindependiente2"/>
    <w:uiPriority w:val="99"/>
    <w:semiHidden/>
    <w:rsid w:val="00B72314"/>
    <w:rPr>
      <w:rFonts w:ascii="Times New Roman" w:eastAsia="Times New Roman" w:hAnsi="Times New Roman"/>
      <w:sz w:val="20"/>
      <w:lang w:val="es-ES_tradnl" w:eastAsia="es-ES"/>
    </w:rPr>
  </w:style>
  <w:style w:type="character" w:styleId="nfasis">
    <w:name w:val="Emphasis"/>
    <w:basedOn w:val="Fuentedeprrafopredeter"/>
    <w:uiPriority w:val="20"/>
    <w:qFormat/>
    <w:rsid w:val="00652187"/>
    <w:rPr>
      <w:i/>
      <w:iCs/>
    </w:rPr>
  </w:style>
  <w:style w:type="character" w:styleId="Hipervnculo">
    <w:name w:val="Hyperlink"/>
    <w:basedOn w:val="Fuentedeprrafopredeter"/>
    <w:uiPriority w:val="99"/>
    <w:semiHidden/>
    <w:unhideWhenUsed/>
    <w:rsid w:val="00652187"/>
    <w:rPr>
      <w:color w:val="0000FF"/>
      <w:u w:val="single"/>
    </w:rPr>
  </w:style>
</w:styles>
</file>

<file path=word/webSettings.xml><?xml version="1.0" encoding="utf-8"?>
<w:webSettings xmlns:r="http://schemas.openxmlformats.org/officeDocument/2006/relationships" xmlns:w="http://schemas.openxmlformats.org/wordprocessingml/2006/main">
  <w:divs>
    <w:div w:id="2034138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6E762D-7B08-4AE6-9925-99C8FE227E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1357</Words>
  <Characters>7464</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8804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lricaurm</dc:creator>
  <cp:lastModifiedBy>lricaurm</cp:lastModifiedBy>
  <cp:revision>3</cp:revision>
  <cp:lastPrinted>2014-07-23T22:50:00Z</cp:lastPrinted>
  <dcterms:created xsi:type="dcterms:W3CDTF">2014-07-23T23:14:00Z</dcterms:created>
  <dcterms:modified xsi:type="dcterms:W3CDTF">2014-07-31T19:37:00Z</dcterms:modified>
</cp:coreProperties>
</file>