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2" w:rsidRDefault="00F20862" w:rsidP="0045339A">
      <w:pPr>
        <w:pStyle w:val="Sinespaciado"/>
        <w:jc w:val="center"/>
        <w:rPr>
          <w:rFonts w:asciiTheme="minorHAnsi" w:hAnsiTheme="minorHAnsi" w:cstheme="minorHAnsi"/>
          <w:b/>
          <w:sz w:val="28"/>
          <w:szCs w:val="28"/>
        </w:rPr>
      </w:pPr>
    </w:p>
    <w:p w:rsidR="0045339A" w:rsidRPr="00BE5EBD" w:rsidRDefault="0045339A" w:rsidP="0045339A">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REPÚBLICA DE COLOMBIA</w:t>
      </w:r>
    </w:p>
    <w:p w:rsidR="0045339A" w:rsidRPr="00BE5EBD" w:rsidRDefault="0045339A" w:rsidP="0045339A">
      <w:pPr>
        <w:pStyle w:val="Sinespaciado"/>
        <w:rPr>
          <w:rFonts w:asciiTheme="minorHAnsi" w:hAnsiTheme="minorHAnsi" w:cstheme="minorHAnsi"/>
          <w:sz w:val="28"/>
          <w:szCs w:val="28"/>
        </w:rPr>
      </w:pPr>
      <w:r w:rsidRPr="00BE5EBD">
        <w:rPr>
          <w:rFonts w:asciiTheme="minorHAnsi" w:hAnsiTheme="minorHAnsi" w:cstheme="minorHAnsi"/>
          <w:noProof/>
          <w:sz w:val="28"/>
          <w:szCs w:val="28"/>
          <w:lang w:val="es-CO" w:eastAsia="es-CO"/>
        </w:rPr>
        <w:drawing>
          <wp:anchor distT="0" distB="0" distL="114300" distR="114300" simplePos="0" relativeHeight="251659264" behindDoc="1" locked="0" layoutInCell="1" allowOverlap="1">
            <wp:simplePos x="0" y="0"/>
            <wp:positionH relativeFrom="column">
              <wp:posOffset>2397125</wp:posOffset>
            </wp:positionH>
            <wp:positionV relativeFrom="paragraph">
              <wp:posOffset>85090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43915"/>
                    </a:xfrm>
                    <a:prstGeom prst="rect">
                      <a:avLst/>
                    </a:prstGeom>
                    <a:noFill/>
                  </pic:spPr>
                </pic:pic>
              </a:graphicData>
            </a:graphic>
          </wp:anchor>
        </w:drawing>
      </w: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TRIBUNAL ADMINISTRATIVO DEL META</w:t>
      </w:r>
    </w:p>
    <w:p w:rsidR="0045339A" w:rsidRPr="00BE5EBD" w:rsidRDefault="0045339A" w:rsidP="0045339A">
      <w:pPr>
        <w:jc w:val="center"/>
        <w:rPr>
          <w:rFonts w:asciiTheme="minorHAnsi" w:hAnsiTheme="minorHAnsi" w:cstheme="minorHAnsi"/>
          <w:sz w:val="28"/>
          <w:szCs w:val="28"/>
        </w:rPr>
      </w:pPr>
    </w:p>
    <w:p w:rsidR="0045339A" w:rsidRPr="00BE5EBD" w:rsidRDefault="0045339A" w:rsidP="0045339A">
      <w:pPr>
        <w:jc w:val="center"/>
        <w:rPr>
          <w:rFonts w:asciiTheme="minorHAnsi" w:hAnsiTheme="minorHAnsi" w:cstheme="minorHAnsi"/>
          <w:sz w:val="28"/>
          <w:szCs w:val="28"/>
        </w:rPr>
      </w:pPr>
      <w:r w:rsidRPr="00BE5EBD">
        <w:rPr>
          <w:rFonts w:asciiTheme="minorHAnsi" w:hAnsiTheme="minorHAnsi" w:cstheme="minorHAnsi"/>
          <w:sz w:val="28"/>
          <w:szCs w:val="28"/>
        </w:rPr>
        <w:t>Auto Interlocutorio No. 02</w:t>
      </w:r>
      <w:r w:rsidR="007D6059">
        <w:rPr>
          <w:rFonts w:asciiTheme="minorHAnsi" w:hAnsiTheme="minorHAnsi" w:cstheme="minorHAnsi"/>
          <w:sz w:val="28"/>
          <w:szCs w:val="28"/>
        </w:rPr>
        <w:t>90</w:t>
      </w: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ind w:firstLine="708"/>
        <w:rPr>
          <w:rFonts w:asciiTheme="minorHAnsi" w:hAnsiTheme="minorHAnsi" w:cstheme="minorHAnsi"/>
          <w:sz w:val="28"/>
          <w:szCs w:val="28"/>
        </w:rPr>
      </w:pPr>
      <w:r w:rsidRPr="00BE5EBD">
        <w:rPr>
          <w:rFonts w:asciiTheme="minorHAnsi" w:hAnsiTheme="minorHAnsi" w:cstheme="minorHAnsi"/>
          <w:sz w:val="28"/>
          <w:szCs w:val="28"/>
        </w:rPr>
        <w:t xml:space="preserve">Villavicencio,  </w:t>
      </w:r>
      <w:r w:rsidR="00A1762A">
        <w:rPr>
          <w:rFonts w:asciiTheme="minorHAnsi" w:hAnsiTheme="minorHAnsi" w:cstheme="minorHAnsi"/>
          <w:sz w:val="28"/>
          <w:szCs w:val="28"/>
        </w:rPr>
        <w:t>cuatro (4) de noviembre de dos mil catorce (2014)</w:t>
      </w:r>
    </w:p>
    <w:p w:rsidR="0045339A" w:rsidRPr="00BE5EBD" w:rsidRDefault="0045339A" w:rsidP="0045339A">
      <w:pPr>
        <w:pStyle w:val="Sinespaciado"/>
        <w:rPr>
          <w:rFonts w:asciiTheme="minorHAnsi" w:hAnsiTheme="minorHAnsi" w:cstheme="minorHAnsi"/>
          <w:sz w:val="28"/>
          <w:szCs w:val="28"/>
        </w:rPr>
      </w:pPr>
    </w:p>
    <w:p w:rsidR="007D6059" w:rsidRDefault="007D6059" w:rsidP="0045339A">
      <w:pPr>
        <w:pStyle w:val="Sinespaciado"/>
        <w:ind w:left="1134" w:right="-142" w:hanging="2"/>
        <w:jc w:val="both"/>
        <w:rPr>
          <w:rFonts w:asciiTheme="minorHAnsi" w:hAnsiTheme="minorHAnsi" w:cstheme="minorHAnsi"/>
        </w:rPr>
      </w:pPr>
      <w:r>
        <w:rPr>
          <w:rFonts w:asciiTheme="minorHAnsi" w:hAnsiTheme="minorHAnsi" w:cstheme="minorHAnsi"/>
        </w:rPr>
        <w:t>MEDIO DE CONTROL</w:t>
      </w:r>
      <w:r>
        <w:rPr>
          <w:rFonts w:asciiTheme="minorHAnsi" w:hAnsiTheme="minorHAnsi" w:cstheme="minorHAnsi"/>
        </w:rPr>
        <w:tab/>
        <w:t xml:space="preserve">: SIMPLE NULIDAD </w:t>
      </w:r>
    </w:p>
    <w:p w:rsidR="007D6059" w:rsidRDefault="0045339A" w:rsidP="0045339A">
      <w:pPr>
        <w:pStyle w:val="Sinespaciado"/>
        <w:ind w:left="1134" w:right="-142" w:hanging="2"/>
        <w:jc w:val="both"/>
        <w:rPr>
          <w:rFonts w:asciiTheme="minorHAnsi" w:hAnsiTheme="minorHAnsi" w:cstheme="minorHAnsi"/>
        </w:rPr>
      </w:pPr>
      <w:r w:rsidRPr="00BE5EBD">
        <w:rPr>
          <w:rFonts w:asciiTheme="minorHAnsi" w:hAnsiTheme="minorHAnsi" w:cstheme="minorHAnsi"/>
        </w:rPr>
        <w:t>DEMANDANTE</w:t>
      </w:r>
      <w:r w:rsidRPr="00BE5EBD">
        <w:rPr>
          <w:rFonts w:asciiTheme="minorHAnsi" w:hAnsiTheme="minorHAnsi" w:cstheme="minorHAnsi"/>
        </w:rPr>
        <w:tab/>
      </w:r>
      <w:r>
        <w:rPr>
          <w:rFonts w:asciiTheme="minorHAnsi" w:hAnsiTheme="minorHAnsi" w:cstheme="minorHAnsi"/>
        </w:rPr>
        <w:tab/>
      </w:r>
      <w:r w:rsidRPr="00BE5EBD">
        <w:rPr>
          <w:rFonts w:asciiTheme="minorHAnsi" w:hAnsiTheme="minorHAnsi" w:cstheme="minorHAnsi"/>
        </w:rPr>
        <w:t xml:space="preserve">: </w:t>
      </w:r>
      <w:r w:rsidR="007D6059">
        <w:rPr>
          <w:rFonts w:asciiTheme="minorHAnsi" w:hAnsiTheme="minorHAnsi" w:cstheme="minorHAnsi"/>
        </w:rPr>
        <w:t>HÉCTOR RAÚ</w:t>
      </w:r>
      <w:r w:rsidR="007D6059" w:rsidRPr="007D6059">
        <w:rPr>
          <w:rFonts w:asciiTheme="minorHAnsi" w:hAnsiTheme="minorHAnsi" w:cstheme="minorHAnsi"/>
        </w:rPr>
        <w:t>L FRANCO ROA</w:t>
      </w:r>
    </w:p>
    <w:p w:rsidR="0045339A" w:rsidRPr="00BE5EBD" w:rsidRDefault="0045339A" w:rsidP="0045339A">
      <w:pPr>
        <w:pStyle w:val="Sinespaciado"/>
        <w:ind w:left="1134" w:right="-142" w:hanging="2"/>
        <w:jc w:val="both"/>
        <w:rPr>
          <w:rFonts w:asciiTheme="minorHAnsi" w:hAnsiTheme="minorHAnsi" w:cstheme="minorHAnsi"/>
          <w:lang w:val="es-ES_tradnl"/>
        </w:rPr>
      </w:pPr>
      <w:r w:rsidRPr="00BE5EBD">
        <w:rPr>
          <w:rFonts w:asciiTheme="minorHAnsi" w:hAnsiTheme="minorHAnsi" w:cstheme="minorHAnsi"/>
          <w:lang w:val="es-ES_tradnl"/>
        </w:rPr>
        <w:t>CORREO ELECTRÓNICO</w:t>
      </w:r>
      <w:r w:rsidRPr="00BE5EBD">
        <w:rPr>
          <w:rFonts w:asciiTheme="minorHAnsi" w:hAnsiTheme="minorHAnsi" w:cstheme="minorHAnsi"/>
          <w:lang w:val="es-ES_tradnl"/>
        </w:rPr>
        <w:tab/>
        <w:t xml:space="preserve">: </w:t>
      </w:r>
    </w:p>
    <w:p w:rsidR="007D6059" w:rsidRDefault="0045339A" w:rsidP="0045339A">
      <w:pPr>
        <w:pStyle w:val="Sinespaciado"/>
        <w:ind w:left="1134" w:right="-142" w:hanging="2"/>
        <w:jc w:val="both"/>
        <w:rPr>
          <w:rFonts w:asciiTheme="minorHAnsi" w:hAnsiTheme="minorHAnsi" w:cstheme="minorHAnsi"/>
        </w:rPr>
      </w:pPr>
      <w:r w:rsidRPr="00BE5EBD">
        <w:rPr>
          <w:rFonts w:asciiTheme="minorHAnsi" w:hAnsiTheme="minorHAnsi" w:cstheme="minorHAnsi"/>
        </w:rPr>
        <w:t>DEMANDADO</w:t>
      </w:r>
      <w:r w:rsidRPr="00BE5EBD">
        <w:rPr>
          <w:rFonts w:asciiTheme="minorHAnsi" w:hAnsiTheme="minorHAnsi" w:cstheme="minorHAnsi"/>
        </w:rPr>
        <w:tab/>
      </w:r>
      <w:r w:rsidRPr="00BE5EBD">
        <w:rPr>
          <w:rFonts w:asciiTheme="minorHAnsi" w:hAnsiTheme="minorHAnsi" w:cstheme="minorHAnsi"/>
        </w:rPr>
        <w:tab/>
        <w:t xml:space="preserve">: </w:t>
      </w:r>
      <w:r w:rsidR="007D6059">
        <w:rPr>
          <w:rFonts w:asciiTheme="minorHAnsi" w:hAnsiTheme="minorHAnsi" w:cstheme="minorHAnsi"/>
        </w:rPr>
        <w:t>DEPARTAMENTOS DEL META</w:t>
      </w:r>
    </w:p>
    <w:p w:rsidR="0045339A" w:rsidRPr="00BE5EBD" w:rsidRDefault="0045339A" w:rsidP="0045339A">
      <w:pPr>
        <w:pStyle w:val="Sinespaciado"/>
        <w:ind w:left="1134" w:right="-142" w:hanging="2"/>
        <w:jc w:val="both"/>
        <w:rPr>
          <w:rFonts w:asciiTheme="minorHAnsi" w:hAnsiTheme="minorHAnsi" w:cstheme="minorHAnsi"/>
          <w:lang w:val="es-ES_tradnl"/>
        </w:rPr>
      </w:pPr>
      <w:r w:rsidRPr="00BE5EBD">
        <w:rPr>
          <w:rFonts w:asciiTheme="minorHAnsi" w:hAnsiTheme="minorHAnsi" w:cstheme="minorHAnsi"/>
          <w:lang w:val="es-ES_tradnl"/>
        </w:rPr>
        <w:t>CORREO ELECTRÓNICO</w:t>
      </w:r>
      <w:r w:rsidRPr="00BE5EBD">
        <w:rPr>
          <w:rFonts w:asciiTheme="minorHAnsi" w:hAnsiTheme="minorHAnsi" w:cstheme="minorHAnsi"/>
          <w:lang w:val="es-ES_tradnl"/>
        </w:rPr>
        <w:tab/>
        <w:t xml:space="preserve">: </w:t>
      </w:r>
      <w:hyperlink r:id="rId8" w:history="1">
        <w:r w:rsidRPr="00BE5EBD">
          <w:rPr>
            <w:rStyle w:val="Hipervnculo"/>
            <w:rFonts w:asciiTheme="minorHAnsi" w:hAnsiTheme="minorHAnsi" w:cstheme="minorHAnsi"/>
            <w:color w:val="auto"/>
            <w:lang w:val="es-ES_tradnl"/>
          </w:rPr>
          <w:t>notificacionesramajudicial@contraloria.gov.co</w:t>
        </w:r>
      </w:hyperlink>
    </w:p>
    <w:p w:rsidR="0045339A" w:rsidRPr="00BE5EBD" w:rsidRDefault="0045339A" w:rsidP="0045339A">
      <w:pPr>
        <w:pStyle w:val="Sinespaciado"/>
        <w:ind w:left="1134" w:right="-142" w:hanging="2"/>
        <w:jc w:val="both"/>
        <w:rPr>
          <w:rFonts w:asciiTheme="minorHAnsi" w:hAnsiTheme="minorHAnsi" w:cstheme="minorHAnsi"/>
        </w:rPr>
      </w:pPr>
      <w:r w:rsidRPr="00BE5EBD">
        <w:rPr>
          <w:rFonts w:asciiTheme="minorHAnsi" w:hAnsiTheme="minorHAnsi" w:cstheme="minorHAnsi"/>
        </w:rPr>
        <w:t>RADICACIÓN</w:t>
      </w:r>
      <w:r w:rsidRPr="00BE5EBD">
        <w:rPr>
          <w:rFonts w:asciiTheme="minorHAnsi" w:hAnsiTheme="minorHAnsi" w:cstheme="minorHAnsi"/>
        </w:rPr>
        <w:tab/>
      </w:r>
      <w:r w:rsidRPr="00BE5EBD">
        <w:rPr>
          <w:rFonts w:asciiTheme="minorHAnsi" w:hAnsiTheme="minorHAnsi" w:cstheme="minorHAnsi"/>
        </w:rPr>
        <w:tab/>
        <w:t>: 50001-</w:t>
      </w:r>
      <w:r w:rsidR="007D6059">
        <w:rPr>
          <w:rFonts w:asciiTheme="minorHAnsi" w:hAnsiTheme="minorHAnsi" w:cstheme="minorHAnsi"/>
        </w:rPr>
        <w:t>3</w:t>
      </w:r>
      <w:r w:rsidRPr="00BE5EBD">
        <w:rPr>
          <w:rFonts w:asciiTheme="minorHAnsi" w:hAnsiTheme="minorHAnsi" w:cstheme="minorHAnsi"/>
        </w:rPr>
        <w:t>3-33-000-2013-00</w:t>
      </w:r>
      <w:r w:rsidR="007D6059">
        <w:rPr>
          <w:rFonts w:asciiTheme="minorHAnsi" w:hAnsiTheme="minorHAnsi" w:cstheme="minorHAnsi"/>
        </w:rPr>
        <w:t>410</w:t>
      </w:r>
      <w:r w:rsidRPr="00BE5EBD">
        <w:rPr>
          <w:rFonts w:asciiTheme="minorHAnsi" w:hAnsiTheme="minorHAnsi" w:cstheme="minorHAnsi"/>
        </w:rPr>
        <w:t>-00</w:t>
      </w:r>
    </w:p>
    <w:p w:rsidR="0045339A" w:rsidRPr="00BE5EBD" w:rsidRDefault="0045339A" w:rsidP="0045339A">
      <w:pPr>
        <w:pStyle w:val="Sinespaciado"/>
        <w:ind w:left="1134" w:right="-142" w:hanging="2"/>
        <w:jc w:val="both"/>
        <w:rPr>
          <w:rFonts w:asciiTheme="minorHAnsi" w:hAnsiTheme="minorHAnsi" w:cstheme="minorHAnsi"/>
        </w:rPr>
      </w:pPr>
      <w:r w:rsidRPr="00BE5EBD">
        <w:rPr>
          <w:rFonts w:asciiTheme="minorHAnsi" w:hAnsiTheme="minorHAnsi" w:cstheme="minorHAnsi"/>
        </w:rPr>
        <w:t>ASUNTO</w:t>
      </w:r>
      <w:r w:rsidRPr="00BE5EBD">
        <w:rPr>
          <w:rFonts w:asciiTheme="minorHAnsi" w:hAnsiTheme="minorHAnsi" w:cstheme="minorHAnsi"/>
        </w:rPr>
        <w:tab/>
      </w:r>
      <w:r w:rsidRPr="00BE5EBD">
        <w:rPr>
          <w:rFonts w:asciiTheme="minorHAnsi" w:hAnsiTheme="minorHAnsi" w:cstheme="minorHAnsi"/>
        </w:rPr>
        <w:tab/>
      </w:r>
      <w:r>
        <w:rPr>
          <w:rFonts w:asciiTheme="minorHAnsi" w:hAnsiTheme="minorHAnsi" w:cstheme="minorHAnsi"/>
        </w:rPr>
        <w:tab/>
      </w:r>
      <w:r w:rsidRPr="00BE5EBD">
        <w:rPr>
          <w:rFonts w:asciiTheme="minorHAnsi" w:hAnsiTheme="minorHAnsi" w:cstheme="minorHAnsi"/>
        </w:rPr>
        <w:t>: MEDIDAS CAUTELARES</w:t>
      </w:r>
    </w:p>
    <w:p w:rsidR="0045339A" w:rsidRPr="00BE5EBD" w:rsidRDefault="0045339A" w:rsidP="0045339A">
      <w:pPr>
        <w:pStyle w:val="Sinespaciado"/>
        <w:ind w:left="1134" w:right="-142" w:hanging="2"/>
        <w:jc w:val="both"/>
        <w:rPr>
          <w:rFonts w:asciiTheme="minorHAnsi" w:hAnsiTheme="minorHAnsi" w:cstheme="minorHAnsi"/>
        </w:rPr>
      </w:pPr>
    </w:p>
    <w:p w:rsidR="0045339A" w:rsidRPr="00BE5EBD" w:rsidRDefault="0045339A" w:rsidP="0045339A">
      <w:pPr>
        <w:pStyle w:val="Sinespaciado"/>
        <w:ind w:left="1134" w:right="-142" w:hanging="2"/>
        <w:jc w:val="both"/>
        <w:rPr>
          <w:rFonts w:asciiTheme="minorHAnsi" w:hAnsiTheme="minorHAnsi" w:cstheme="minorHAnsi"/>
        </w:rPr>
      </w:pPr>
    </w:p>
    <w:p w:rsidR="0045339A" w:rsidRPr="00BE5EBD" w:rsidRDefault="0045339A" w:rsidP="0045339A">
      <w:pPr>
        <w:pStyle w:val="Sinespaciado"/>
        <w:ind w:left="1134" w:right="-142" w:hanging="2"/>
        <w:jc w:val="both"/>
        <w:rPr>
          <w:rFonts w:asciiTheme="minorHAnsi" w:hAnsiTheme="minorHAnsi" w:cstheme="minorHAnsi"/>
        </w:rPr>
      </w:pPr>
      <w:r w:rsidRPr="00BE5EBD">
        <w:rPr>
          <w:rFonts w:asciiTheme="minorHAnsi" w:hAnsiTheme="minorHAnsi" w:cstheme="minorHAnsi"/>
        </w:rPr>
        <w:t>MAGISTRADO PONENTE: JOSÉ ANTONIO RODRÍGUEZ MONTAÑO</w:t>
      </w:r>
    </w:p>
    <w:p w:rsidR="0045339A" w:rsidRPr="00BE5EBD" w:rsidRDefault="0045339A" w:rsidP="0045339A">
      <w:pPr>
        <w:pStyle w:val="Sinespaciado"/>
        <w:ind w:left="708" w:firstLine="708"/>
        <w:jc w:val="both"/>
        <w:rPr>
          <w:rFonts w:asciiTheme="minorHAnsi" w:hAnsiTheme="minorHAnsi" w:cstheme="minorHAnsi"/>
          <w:sz w:val="28"/>
          <w:szCs w:val="28"/>
        </w:rPr>
      </w:pPr>
    </w:p>
    <w:p w:rsidR="0045339A" w:rsidRPr="00BE5EBD" w:rsidRDefault="0045339A" w:rsidP="0045339A">
      <w:pPr>
        <w:pStyle w:val="Sinespaciado"/>
        <w:jc w:val="both"/>
        <w:rPr>
          <w:rFonts w:asciiTheme="minorHAnsi" w:hAnsiTheme="minorHAnsi" w:cstheme="minorHAnsi"/>
          <w:sz w:val="28"/>
          <w:szCs w:val="28"/>
        </w:rPr>
      </w:pPr>
    </w:p>
    <w:p w:rsidR="0045339A" w:rsidRPr="00BE5EBD" w:rsidRDefault="0045339A" w:rsidP="0045339A">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lang w:val="es-ES_tradnl"/>
        </w:rPr>
        <w:t>Procede el Tribunal</w:t>
      </w:r>
      <w:r w:rsidRPr="00BE5EBD">
        <w:rPr>
          <w:rStyle w:val="Refdenotaalpie"/>
          <w:rFonts w:asciiTheme="minorHAnsi" w:hAnsiTheme="minorHAnsi" w:cstheme="minorHAnsi"/>
          <w:sz w:val="28"/>
          <w:szCs w:val="28"/>
          <w:lang w:val="es-ES_tradnl"/>
        </w:rPr>
        <w:footnoteReference w:id="1"/>
      </w:r>
      <w:r w:rsidRPr="00BE5EBD">
        <w:rPr>
          <w:rFonts w:asciiTheme="minorHAnsi" w:hAnsiTheme="minorHAnsi" w:cstheme="minorHAnsi"/>
          <w:sz w:val="28"/>
          <w:szCs w:val="28"/>
          <w:lang w:val="es-ES_tradnl"/>
        </w:rPr>
        <w:t xml:space="preserve"> a pronunciarse </w:t>
      </w:r>
      <w:r w:rsidRPr="00BE5EBD">
        <w:rPr>
          <w:rFonts w:asciiTheme="minorHAnsi" w:hAnsiTheme="minorHAnsi" w:cstheme="minorHAnsi"/>
          <w:sz w:val="28"/>
          <w:szCs w:val="28"/>
        </w:rPr>
        <w:t>sobre la solicitud de suspensión provisional, pedida como medida cautelar en el proceso de la referencia, haciendo claridad que por la incorporación del Despacho 004 a la oralidad en virtud del Acuerdo PSAA12-9445 de 2012 del Consejo Superior de la Judicatura,  a este se le asignó también y de manera exclusiva, el conocimiento de las acciones constitucionales y las especiales, las cuales  por su trámite preferente implicaron prelación en su decisión.</w:t>
      </w: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 ANTECEDENTES</w:t>
      </w: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pStyle w:val="Sinespaciado"/>
        <w:jc w:val="both"/>
        <w:rPr>
          <w:rFonts w:asciiTheme="minorHAnsi" w:hAnsiTheme="minorHAnsi" w:cstheme="minorHAnsi"/>
          <w:sz w:val="28"/>
          <w:szCs w:val="28"/>
        </w:rPr>
      </w:pPr>
    </w:p>
    <w:p w:rsidR="0045339A" w:rsidRPr="00BE5EBD" w:rsidRDefault="00FC4D3A" w:rsidP="00FC4D3A">
      <w:pPr>
        <w:pStyle w:val="Sinespaciado"/>
        <w:ind w:firstLine="1134"/>
        <w:jc w:val="both"/>
        <w:rPr>
          <w:rFonts w:asciiTheme="minorHAnsi" w:hAnsiTheme="minorHAnsi" w:cstheme="minorHAnsi"/>
          <w:sz w:val="28"/>
          <w:szCs w:val="28"/>
        </w:rPr>
      </w:pPr>
      <w:r>
        <w:rPr>
          <w:rFonts w:asciiTheme="minorHAnsi" w:hAnsiTheme="minorHAnsi" w:cstheme="minorHAnsi"/>
          <w:sz w:val="28"/>
          <w:szCs w:val="28"/>
        </w:rPr>
        <w:t xml:space="preserve">El Actor </w:t>
      </w:r>
      <w:r w:rsidR="0045339A" w:rsidRPr="00BE5EBD">
        <w:rPr>
          <w:rFonts w:asciiTheme="minorHAnsi" w:hAnsiTheme="minorHAnsi" w:cstheme="minorHAnsi"/>
          <w:sz w:val="28"/>
          <w:szCs w:val="28"/>
        </w:rPr>
        <w:t>solicita</w:t>
      </w:r>
      <w:r w:rsidR="0045339A" w:rsidRPr="00BE5EBD">
        <w:rPr>
          <w:rStyle w:val="Refdenotaalpie"/>
          <w:rFonts w:asciiTheme="minorHAnsi" w:hAnsiTheme="minorHAnsi" w:cstheme="minorHAnsi"/>
          <w:sz w:val="28"/>
          <w:szCs w:val="28"/>
        </w:rPr>
        <w:footnoteReference w:id="2"/>
      </w:r>
      <w:r w:rsidR="0045339A" w:rsidRPr="00BE5EBD">
        <w:rPr>
          <w:rFonts w:asciiTheme="minorHAnsi" w:hAnsiTheme="minorHAnsi" w:cstheme="minorHAnsi"/>
          <w:sz w:val="28"/>
          <w:szCs w:val="28"/>
        </w:rPr>
        <w:t xml:space="preserve"> como medida cautela</w:t>
      </w:r>
      <w:r>
        <w:rPr>
          <w:rFonts w:asciiTheme="minorHAnsi" w:hAnsiTheme="minorHAnsi" w:cstheme="minorHAnsi"/>
          <w:sz w:val="28"/>
          <w:szCs w:val="28"/>
        </w:rPr>
        <w:t>r la SUSPENSIÓN PROVISIONAL de los efectos del artículo 1º de la Ordenanza No. 767 de 2011, proferida por la Asamblea Departamental del Meta.</w:t>
      </w:r>
    </w:p>
    <w:p w:rsidR="0045339A" w:rsidRPr="00BE5EBD" w:rsidRDefault="0045339A" w:rsidP="0045339A">
      <w:pPr>
        <w:pStyle w:val="Sinespaciado"/>
        <w:jc w:val="both"/>
        <w:rPr>
          <w:rFonts w:asciiTheme="minorHAnsi" w:hAnsiTheme="minorHAnsi" w:cstheme="minorHAnsi"/>
          <w:sz w:val="28"/>
          <w:szCs w:val="28"/>
        </w:rPr>
      </w:pPr>
    </w:p>
    <w:p w:rsidR="0045339A" w:rsidRDefault="0045339A" w:rsidP="0045339A">
      <w:pPr>
        <w:pStyle w:val="Sinespaciado"/>
        <w:rPr>
          <w:rFonts w:asciiTheme="minorHAnsi" w:hAnsiTheme="minorHAnsi" w:cstheme="minorHAnsi"/>
          <w:sz w:val="28"/>
          <w:szCs w:val="28"/>
        </w:rPr>
      </w:pPr>
    </w:p>
    <w:p w:rsidR="000850FE" w:rsidRDefault="000850FE" w:rsidP="0045339A">
      <w:pPr>
        <w:pStyle w:val="Sinespaciado"/>
        <w:rPr>
          <w:rFonts w:asciiTheme="minorHAnsi" w:hAnsiTheme="minorHAnsi" w:cstheme="minorHAnsi"/>
          <w:sz w:val="28"/>
          <w:szCs w:val="28"/>
        </w:rPr>
      </w:pPr>
    </w:p>
    <w:p w:rsidR="000850FE" w:rsidRPr="00BE5EBD" w:rsidRDefault="000850FE" w:rsidP="0045339A">
      <w:pPr>
        <w:pStyle w:val="Sinespaciado"/>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 xml:space="preserve">II. FUNDAMENTACIÓN DE LA SUSPENSIÓN </w:t>
      </w:r>
      <w:r w:rsidR="00FC4D3A">
        <w:rPr>
          <w:rFonts w:asciiTheme="minorHAnsi" w:hAnsiTheme="minorHAnsi" w:cstheme="minorHAnsi"/>
          <w:b/>
          <w:sz w:val="28"/>
          <w:szCs w:val="28"/>
        </w:rPr>
        <w:t xml:space="preserve">EFECTUADA </w:t>
      </w:r>
      <w:r w:rsidRPr="00BE5EBD">
        <w:rPr>
          <w:rFonts w:asciiTheme="minorHAnsi" w:hAnsiTheme="minorHAnsi" w:cstheme="minorHAnsi"/>
          <w:b/>
          <w:sz w:val="28"/>
          <w:szCs w:val="28"/>
        </w:rPr>
        <w:t>POR</w:t>
      </w:r>
      <w:r w:rsidR="00FC4D3A">
        <w:rPr>
          <w:rFonts w:asciiTheme="minorHAnsi" w:hAnsiTheme="minorHAnsi" w:cstheme="minorHAnsi"/>
          <w:b/>
          <w:sz w:val="28"/>
          <w:szCs w:val="28"/>
        </w:rPr>
        <w:t xml:space="preserve"> </w:t>
      </w:r>
      <w:r w:rsidRPr="00BE5EBD">
        <w:rPr>
          <w:rFonts w:asciiTheme="minorHAnsi" w:hAnsiTheme="minorHAnsi" w:cstheme="minorHAnsi"/>
          <w:b/>
          <w:sz w:val="28"/>
          <w:szCs w:val="28"/>
        </w:rPr>
        <w:t>LA PARTE ACTORA</w:t>
      </w: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pStyle w:val="Sinespaciado"/>
        <w:jc w:val="both"/>
        <w:rPr>
          <w:rFonts w:asciiTheme="minorHAnsi" w:hAnsiTheme="minorHAnsi" w:cstheme="minorHAnsi"/>
          <w:sz w:val="28"/>
          <w:szCs w:val="28"/>
        </w:rPr>
      </w:pPr>
    </w:p>
    <w:p w:rsidR="002163E8" w:rsidRDefault="002163E8" w:rsidP="0045339A">
      <w:pPr>
        <w:pStyle w:val="Sinespaciado"/>
        <w:ind w:firstLine="1134"/>
        <w:jc w:val="both"/>
        <w:rPr>
          <w:rFonts w:asciiTheme="minorHAnsi" w:hAnsiTheme="minorHAnsi" w:cstheme="minorHAnsi"/>
          <w:sz w:val="28"/>
          <w:szCs w:val="28"/>
        </w:rPr>
      </w:pPr>
    </w:p>
    <w:p w:rsidR="00C82F60" w:rsidRDefault="00F470B5" w:rsidP="0045339A">
      <w:pPr>
        <w:pStyle w:val="Sinespaciado"/>
        <w:ind w:firstLine="1134"/>
        <w:jc w:val="both"/>
        <w:rPr>
          <w:rFonts w:asciiTheme="minorHAnsi" w:hAnsiTheme="minorHAnsi" w:cstheme="minorHAnsi"/>
          <w:sz w:val="28"/>
          <w:szCs w:val="28"/>
        </w:rPr>
      </w:pPr>
      <w:r>
        <w:rPr>
          <w:rFonts w:asciiTheme="minorHAnsi" w:hAnsiTheme="minorHAnsi" w:cstheme="minorHAnsi"/>
          <w:sz w:val="28"/>
          <w:szCs w:val="28"/>
        </w:rPr>
        <w:t xml:space="preserve">El demandante solicita la </w:t>
      </w:r>
      <w:r w:rsidR="00C82F60">
        <w:rPr>
          <w:rFonts w:asciiTheme="minorHAnsi" w:hAnsiTheme="minorHAnsi" w:cstheme="minorHAnsi"/>
          <w:sz w:val="28"/>
          <w:szCs w:val="28"/>
        </w:rPr>
        <w:t xml:space="preserve">suspensión provisional </w:t>
      </w:r>
      <w:r>
        <w:rPr>
          <w:rFonts w:asciiTheme="minorHAnsi" w:hAnsiTheme="minorHAnsi" w:cstheme="minorHAnsi"/>
          <w:sz w:val="28"/>
          <w:szCs w:val="28"/>
        </w:rPr>
        <w:t>del artículo 1º de la Ordenanza No. 767 de 2011</w:t>
      </w:r>
      <w:r w:rsidR="00C82F60">
        <w:rPr>
          <w:rFonts w:asciiTheme="minorHAnsi" w:hAnsiTheme="minorHAnsi" w:cstheme="minorHAnsi"/>
          <w:sz w:val="28"/>
          <w:szCs w:val="28"/>
        </w:rPr>
        <w:t>, i</w:t>
      </w:r>
      <w:r w:rsidR="0092535C">
        <w:rPr>
          <w:rFonts w:asciiTheme="minorHAnsi" w:hAnsiTheme="minorHAnsi" w:cstheme="minorHAnsi"/>
          <w:sz w:val="28"/>
          <w:szCs w:val="28"/>
        </w:rPr>
        <w:t>nvocando el artículo 239 de la Ley 1437, que indica que el interesado puede pedirla</w:t>
      </w:r>
      <w:r w:rsidR="00C82F60">
        <w:rPr>
          <w:rFonts w:asciiTheme="minorHAnsi" w:hAnsiTheme="minorHAnsi" w:cstheme="minorHAnsi"/>
          <w:sz w:val="28"/>
          <w:szCs w:val="28"/>
        </w:rPr>
        <w:t xml:space="preserve">, al igual que la </w:t>
      </w:r>
      <w:r w:rsidR="0092535C">
        <w:rPr>
          <w:rFonts w:asciiTheme="minorHAnsi" w:hAnsiTheme="minorHAnsi" w:cstheme="minorHAnsi"/>
          <w:sz w:val="28"/>
          <w:szCs w:val="28"/>
        </w:rPr>
        <w:t>nulidad del acto</w:t>
      </w:r>
      <w:r w:rsidR="00C82F60">
        <w:rPr>
          <w:rFonts w:asciiTheme="minorHAnsi" w:hAnsiTheme="minorHAnsi" w:cstheme="minorHAnsi"/>
          <w:sz w:val="28"/>
          <w:szCs w:val="28"/>
        </w:rPr>
        <w:t xml:space="preserve">, </w:t>
      </w:r>
      <w:r w:rsidR="0092535C">
        <w:rPr>
          <w:rFonts w:asciiTheme="minorHAnsi" w:hAnsiTheme="minorHAnsi" w:cstheme="minorHAnsi"/>
          <w:sz w:val="28"/>
          <w:szCs w:val="28"/>
        </w:rPr>
        <w:t>mediante escrito razonado dirigido al Juez que</w:t>
      </w:r>
      <w:r>
        <w:rPr>
          <w:rFonts w:asciiTheme="minorHAnsi" w:hAnsiTheme="minorHAnsi" w:cstheme="minorHAnsi"/>
          <w:sz w:val="28"/>
          <w:szCs w:val="28"/>
        </w:rPr>
        <w:t xml:space="preserve"> la</w:t>
      </w:r>
      <w:r w:rsidR="0092535C">
        <w:rPr>
          <w:rFonts w:asciiTheme="minorHAnsi" w:hAnsiTheme="minorHAnsi" w:cstheme="minorHAnsi"/>
          <w:sz w:val="28"/>
          <w:szCs w:val="28"/>
        </w:rPr>
        <w:t xml:space="preserve"> decretó, acompañando a ella, copia del nuevo acto</w:t>
      </w:r>
      <w:r w:rsidR="00C82F60">
        <w:rPr>
          <w:rFonts w:asciiTheme="minorHAnsi" w:hAnsiTheme="minorHAnsi" w:cstheme="minorHAnsi"/>
          <w:sz w:val="28"/>
          <w:szCs w:val="28"/>
        </w:rPr>
        <w:t>,</w:t>
      </w:r>
      <w:r w:rsidR="00C82F60" w:rsidRPr="00C82F60">
        <w:rPr>
          <w:rFonts w:asciiTheme="minorHAnsi" w:hAnsiTheme="minorHAnsi" w:cstheme="minorHAnsi"/>
          <w:sz w:val="28"/>
          <w:szCs w:val="28"/>
        </w:rPr>
        <w:t xml:space="preserve"> </w:t>
      </w:r>
      <w:r w:rsidR="00C82F60">
        <w:rPr>
          <w:rFonts w:asciiTheme="minorHAnsi" w:hAnsiTheme="minorHAnsi" w:cstheme="minorHAnsi"/>
          <w:sz w:val="28"/>
          <w:szCs w:val="28"/>
        </w:rPr>
        <w:t>cuando éste reproduzca uno anulado.</w:t>
      </w:r>
    </w:p>
    <w:p w:rsidR="00C82F60" w:rsidRDefault="00C82F60" w:rsidP="0045339A">
      <w:pPr>
        <w:pStyle w:val="Sinespaciado"/>
        <w:ind w:firstLine="1134"/>
        <w:jc w:val="both"/>
        <w:rPr>
          <w:rFonts w:asciiTheme="minorHAnsi" w:hAnsiTheme="minorHAnsi" w:cstheme="minorHAnsi"/>
          <w:sz w:val="28"/>
          <w:szCs w:val="28"/>
        </w:rPr>
      </w:pPr>
    </w:p>
    <w:p w:rsidR="00E118D6" w:rsidRDefault="00C82F60" w:rsidP="0045339A">
      <w:pPr>
        <w:pStyle w:val="Sinespaciado"/>
        <w:ind w:firstLine="1134"/>
        <w:jc w:val="both"/>
        <w:rPr>
          <w:rFonts w:asciiTheme="minorHAnsi" w:hAnsiTheme="minorHAnsi" w:cstheme="minorHAnsi"/>
          <w:sz w:val="28"/>
          <w:szCs w:val="28"/>
        </w:rPr>
      </w:pPr>
      <w:r>
        <w:rPr>
          <w:rFonts w:asciiTheme="minorHAnsi" w:hAnsiTheme="minorHAnsi" w:cstheme="minorHAnsi"/>
          <w:sz w:val="28"/>
          <w:szCs w:val="28"/>
        </w:rPr>
        <w:t>E</w:t>
      </w:r>
      <w:r w:rsidR="0092535C">
        <w:rPr>
          <w:rFonts w:asciiTheme="minorHAnsi" w:hAnsiTheme="minorHAnsi" w:cstheme="minorHAnsi"/>
          <w:sz w:val="28"/>
          <w:szCs w:val="28"/>
        </w:rPr>
        <w:t xml:space="preserve">l demandante adujo que tal sería el caso del artículo 1º de la Ordenanza No. 767 de 2011, proferida por la Asamblea Departamental, que estaría </w:t>
      </w:r>
      <w:r w:rsidR="00E118D6">
        <w:rPr>
          <w:rFonts w:asciiTheme="minorHAnsi" w:hAnsiTheme="minorHAnsi" w:cstheme="minorHAnsi"/>
          <w:sz w:val="28"/>
          <w:szCs w:val="28"/>
        </w:rPr>
        <w:t xml:space="preserve">reviviendo el artículo 241 de la ordenanza 466 de 2001, nulitado por ésta Corporación, mediante sentencia proferida el 17 de septiembre de 2013, tras considerar que si bien la Duma </w:t>
      </w:r>
      <w:r w:rsidR="00BE6985">
        <w:rPr>
          <w:rFonts w:asciiTheme="minorHAnsi" w:hAnsiTheme="minorHAnsi" w:cstheme="minorHAnsi"/>
          <w:sz w:val="28"/>
          <w:szCs w:val="28"/>
        </w:rPr>
        <w:t>D</w:t>
      </w:r>
      <w:r w:rsidR="00E118D6">
        <w:rPr>
          <w:rFonts w:asciiTheme="minorHAnsi" w:hAnsiTheme="minorHAnsi" w:cstheme="minorHAnsi"/>
          <w:sz w:val="28"/>
          <w:szCs w:val="28"/>
        </w:rPr>
        <w:t xml:space="preserve">epartamental estaba facultada </w:t>
      </w:r>
      <w:r w:rsidR="00BE6985">
        <w:rPr>
          <w:rFonts w:asciiTheme="minorHAnsi" w:hAnsiTheme="minorHAnsi" w:cstheme="minorHAnsi"/>
          <w:sz w:val="28"/>
          <w:szCs w:val="28"/>
        </w:rPr>
        <w:t>para imponer la tarifa de la Estampilla Prodesarrollo, debía ejercer tal atribución dentro de los parámetros trazados por el Legislador,</w:t>
      </w:r>
      <w:r w:rsidR="00F470B5">
        <w:rPr>
          <w:rFonts w:asciiTheme="minorHAnsi" w:hAnsiTheme="minorHAnsi" w:cstheme="minorHAnsi"/>
          <w:sz w:val="28"/>
          <w:szCs w:val="28"/>
        </w:rPr>
        <w:t xml:space="preserve"> sin exceder el</w:t>
      </w:r>
      <w:r w:rsidR="00BE6985">
        <w:rPr>
          <w:rFonts w:asciiTheme="minorHAnsi" w:hAnsiTheme="minorHAnsi" w:cstheme="minorHAnsi"/>
          <w:sz w:val="28"/>
          <w:szCs w:val="28"/>
        </w:rPr>
        <w:t xml:space="preserve"> </w:t>
      </w:r>
      <w:r w:rsidR="00F470B5">
        <w:rPr>
          <w:rFonts w:asciiTheme="minorHAnsi" w:hAnsiTheme="minorHAnsi" w:cstheme="minorHAnsi"/>
          <w:sz w:val="28"/>
          <w:szCs w:val="28"/>
        </w:rPr>
        <w:t xml:space="preserve">límite del 2%, ni sustituir en algunos hechos generadores la base gravable, como en efecto advirtió que había sucedido. </w:t>
      </w:r>
    </w:p>
    <w:p w:rsidR="0045339A" w:rsidRPr="00BE5EBD" w:rsidRDefault="0045339A" w:rsidP="0045339A">
      <w:pPr>
        <w:pStyle w:val="Sinespaciado"/>
        <w:rPr>
          <w:rFonts w:asciiTheme="minorHAnsi" w:hAnsiTheme="minorHAnsi" w:cstheme="minorHAnsi"/>
          <w:sz w:val="28"/>
          <w:szCs w:val="28"/>
        </w:rPr>
      </w:pPr>
    </w:p>
    <w:p w:rsidR="0045339A" w:rsidRPr="00BE5EBD" w:rsidRDefault="0045339A" w:rsidP="0045339A">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III. TRASLADO DE LA SOLICITUD</w:t>
      </w:r>
    </w:p>
    <w:p w:rsidR="0045339A" w:rsidRPr="00BE5EBD" w:rsidRDefault="0045339A" w:rsidP="0045339A">
      <w:pPr>
        <w:pStyle w:val="Sinespaciado"/>
        <w:jc w:val="both"/>
        <w:rPr>
          <w:rFonts w:asciiTheme="minorHAnsi" w:hAnsiTheme="minorHAnsi" w:cstheme="minorHAnsi"/>
          <w:b/>
          <w:sz w:val="28"/>
          <w:szCs w:val="28"/>
        </w:rPr>
      </w:pPr>
    </w:p>
    <w:p w:rsidR="0045339A" w:rsidRPr="00BE5EBD" w:rsidRDefault="0045339A" w:rsidP="0045339A">
      <w:pPr>
        <w:pStyle w:val="Sinespaciado"/>
        <w:jc w:val="both"/>
        <w:rPr>
          <w:rFonts w:asciiTheme="minorHAnsi" w:hAnsiTheme="minorHAnsi" w:cstheme="minorHAnsi"/>
          <w:b/>
          <w:sz w:val="28"/>
          <w:szCs w:val="28"/>
        </w:rPr>
      </w:pPr>
    </w:p>
    <w:p w:rsidR="007375EB" w:rsidRDefault="0045339A" w:rsidP="0045339A">
      <w:pPr>
        <w:pStyle w:val="Sinespaciado"/>
        <w:ind w:firstLine="1134"/>
        <w:jc w:val="both"/>
        <w:rPr>
          <w:rFonts w:asciiTheme="minorHAnsi" w:hAnsiTheme="minorHAnsi" w:cstheme="minorHAnsi"/>
          <w:sz w:val="28"/>
          <w:szCs w:val="28"/>
        </w:rPr>
      </w:pPr>
      <w:r w:rsidRPr="00BE5EBD">
        <w:rPr>
          <w:rFonts w:asciiTheme="minorHAnsi" w:hAnsiTheme="minorHAnsi" w:cstheme="minorHAnsi"/>
          <w:sz w:val="28"/>
          <w:szCs w:val="28"/>
        </w:rPr>
        <w:t xml:space="preserve">De conformidad con el artículo 233 del Código de Procedimiento Administrativo y de lo Contencioso Administrativo,  el despacho mediante providencia del </w:t>
      </w:r>
      <w:r w:rsidR="007C1512">
        <w:rPr>
          <w:rFonts w:asciiTheme="minorHAnsi" w:hAnsiTheme="minorHAnsi" w:cstheme="minorHAnsi"/>
          <w:sz w:val="28"/>
          <w:szCs w:val="28"/>
        </w:rPr>
        <w:t>30</w:t>
      </w:r>
      <w:r w:rsidRPr="00BE5EBD">
        <w:rPr>
          <w:rFonts w:asciiTheme="minorHAnsi" w:hAnsiTheme="minorHAnsi" w:cstheme="minorHAnsi"/>
          <w:sz w:val="28"/>
          <w:szCs w:val="28"/>
        </w:rPr>
        <w:t xml:space="preserve"> de </w:t>
      </w:r>
      <w:r w:rsidR="007C1512">
        <w:rPr>
          <w:rFonts w:asciiTheme="minorHAnsi" w:hAnsiTheme="minorHAnsi" w:cstheme="minorHAnsi"/>
          <w:sz w:val="28"/>
          <w:szCs w:val="28"/>
        </w:rPr>
        <w:t xml:space="preserve">enero </w:t>
      </w:r>
      <w:r w:rsidRPr="00BE5EBD">
        <w:rPr>
          <w:rFonts w:asciiTheme="minorHAnsi" w:hAnsiTheme="minorHAnsi" w:cstheme="minorHAnsi"/>
          <w:sz w:val="28"/>
          <w:szCs w:val="28"/>
        </w:rPr>
        <w:t xml:space="preserve">de 2014 ordenó correr traslado por el términos de 5 días a la entidad accionada,  la cual mediante memorial del </w:t>
      </w:r>
      <w:r w:rsidR="001C365F">
        <w:rPr>
          <w:rFonts w:asciiTheme="minorHAnsi" w:hAnsiTheme="minorHAnsi" w:cstheme="minorHAnsi"/>
          <w:sz w:val="28"/>
          <w:szCs w:val="28"/>
        </w:rPr>
        <w:t>21</w:t>
      </w:r>
      <w:r w:rsidRPr="00BE5EBD">
        <w:rPr>
          <w:rFonts w:asciiTheme="minorHAnsi" w:hAnsiTheme="minorHAnsi" w:cstheme="minorHAnsi"/>
          <w:sz w:val="28"/>
          <w:szCs w:val="28"/>
        </w:rPr>
        <w:t xml:space="preserve"> de </w:t>
      </w:r>
      <w:r w:rsidR="001C365F">
        <w:rPr>
          <w:rFonts w:asciiTheme="minorHAnsi" w:hAnsiTheme="minorHAnsi" w:cstheme="minorHAnsi"/>
          <w:sz w:val="28"/>
          <w:szCs w:val="28"/>
        </w:rPr>
        <w:t xml:space="preserve">febrero </w:t>
      </w:r>
      <w:r w:rsidRPr="00BE5EBD">
        <w:rPr>
          <w:rFonts w:asciiTheme="minorHAnsi" w:hAnsiTheme="minorHAnsi" w:cstheme="minorHAnsi"/>
          <w:sz w:val="28"/>
          <w:szCs w:val="28"/>
        </w:rPr>
        <w:t xml:space="preserve">de 2014, solicita al Tribunal abstenerse de ordenar la medida provisional solicitada en la demanda por carecer ella de </w:t>
      </w:r>
      <w:r w:rsidR="001C365F">
        <w:rPr>
          <w:rFonts w:asciiTheme="minorHAnsi" w:hAnsiTheme="minorHAnsi" w:cstheme="minorHAnsi"/>
          <w:sz w:val="28"/>
          <w:szCs w:val="28"/>
        </w:rPr>
        <w:t>causa y motivación,</w:t>
      </w:r>
      <w:r w:rsidRPr="00BE5EBD">
        <w:rPr>
          <w:rFonts w:asciiTheme="minorHAnsi" w:hAnsiTheme="minorHAnsi" w:cstheme="minorHAnsi"/>
          <w:sz w:val="28"/>
          <w:szCs w:val="28"/>
        </w:rPr>
        <w:t xml:space="preserve"> dado </w:t>
      </w:r>
      <w:r w:rsidR="007375EB">
        <w:rPr>
          <w:rFonts w:asciiTheme="minorHAnsi" w:hAnsiTheme="minorHAnsi" w:cstheme="minorHAnsi"/>
          <w:sz w:val="28"/>
          <w:szCs w:val="28"/>
        </w:rPr>
        <w:t xml:space="preserve">que </w:t>
      </w:r>
      <w:r w:rsidRPr="00BE5EBD">
        <w:rPr>
          <w:rFonts w:asciiTheme="minorHAnsi" w:hAnsiTheme="minorHAnsi" w:cstheme="minorHAnsi"/>
          <w:sz w:val="28"/>
          <w:szCs w:val="28"/>
        </w:rPr>
        <w:t>el</w:t>
      </w:r>
      <w:r w:rsidR="007375EB">
        <w:rPr>
          <w:rFonts w:asciiTheme="minorHAnsi" w:hAnsiTheme="minorHAnsi" w:cstheme="minorHAnsi"/>
          <w:sz w:val="28"/>
          <w:szCs w:val="28"/>
        </w:rPr>
        <w:t xml:space="preserve"> artículo primero de la Ordenanza No. 767 de 2011 se ajusta a la Constitución y la Ley.</w:t>
      </w:r>
    </w:p>
    <w:p w:rsidR="007375EB" w:rsidRDefault="007375EB" w:rsidP="0045339A">
      <w:pPr>
        <w:pStyle w:val="Sinespaciado"/>
        <w:ind w:firstLine="1134"/>
        <w:jc w:val="both"/>
        <w:rPr>
          <w:rFonts w:asciiTheme="minorHAnsi" w:hAnsiTheme="minorHAnsi" w:cstheme="minorHAnsi"/>
          <w:sz w:val="28"/>
          <w:szCs w:val="28"/>
        </w:rPr>
      </w:pPr>
    </w:p>
    <w:p w:rsidR="0045339A" w:rsidRDefault="0045339A"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B2621F" w:rsidRDefault="00B2621F" w:rsidP="0045339A">
      <w:pPr>
        <w:pStyle w:val="Sinespaciado"/>
        <w:jc w:val="center"/>
        <w:rPr>
          <w:rFonts w:asciiTheme="minorHAnsi" w:hAnsiTheme="minorHAnsi" w:cstheme="minorHAnsi"/>
          <w:b/>
          <w:sz w:val="28"/>
          <w:szCs w:val="28"/>
        </w:rPr>
      </w:pPr>
    </w:p>
    <w:p w:rsidR="0045339A" w:rsidRPr="00BE5EBD" w:rsidRDefault="0045339A" w:rsidP="0045339A">
      <w:pPr>
        <w:pStyle w:val="Sinespaciado"/>
        <w:jc w:val="center"/>
        <w:rPr>
          <w:rFonts w:asciiTheme="minorHAnsi" w:hAnsiTheme="minorHAnsi" w:cstheme="minorHAnsi"/>
          <w:b/>
          <w:sz w:val="28"/>
          <w:szCs w:val="28"/>
        </w:rPr>
      </w:pPr>
      <w:r w:rsidRPr="00BE5EBD">
        <w:rPr>
          <w:rFonts w:asciiTheme="minorHAnsi" w:hAnsiTheme="minorHAnsi" w:cstheme="minorHAnsi"/>
          <w:b/>
          <w:sz w:val="28"/>
          <w:szCs w:val="28"/>
        </w:rPr>
        <w:t>IV. CONSIDERACIONES</w:t>
      </w:r>
    </w:p>
    <w:p w:rsidR="0045339A" w:rsidRPr="00BE5EBD" w:rsidRDefault="0045339A" w:rsidP="0045339A">
      <w:pPr>
        <w:pStyle w:val="Sinespaciado"/>
        <w:rPr>
          <w:rFonts w:asciiTheme="minorHAnsi" w:hAnsiTheme="minorHAnsi" w:cstheme="minorHAnsi"/>
          <w:sz w:val="28"/>
          <w:szCs w:val="28"/>
          <w:lang w:val="es-MX"/>
        </w:rPr>
      </w:pPr>
    </w:p>
    <w:p w:rsidR="0045339A" w:rsidRPr="00BE5EBD" w:rsidRDefault="0045339A" w:rsidP="0045339A">
      <w:pPr>
        <w:pStyle w:val="Sinespaciado"/>
        <w:rPr>
          <w:rFonts w:asciiTheme="minorHAnsi" w:hAnsiTheme="minorHAnsi" w:cstheme="minorHAnsi"/>
          <w:sz w:val="28"/>
          <w:szCs w:val="28"/>
          <w:lang w:val="es-MX"/>
        </w:rPr>
      </w:pPr>
    </w:p>
    <w:p w:rsidR="0045339A" w:rsidRPr="00BE5EBD" w:rsidRDefault="0045339A" w:rsidP="0045339A">
      <w:pPr>
        <w:ind w:firstLine="1134"/>
        <w:jc w:val="both"/>
        <w:rPr>
          <w:rFonts w:asciiTheme="minorHAnsi" w:hAnsiTheme="minorHAnsi" w:cstheme="minorHAnsi"/>
          <w:sz w:val="28"/>
          <w:szCs w:val="28"/>
        </w:rPr>
      </w:pPr>
      <w:r w:rsidRPr="00BE5EBD">
        <w:rPr>
          <w:rFonts w:asciiTheme="minorHAnsi" w:hAnsiTheme="minorHAnsi" w:cstheme="minorHAnsi"/>
          <w:sz w:val="28"/>
          <w:szCs w:val="28"/>
        </w:rPr>
        <w:t>Los requisitos para decretar las medidas cautelares están contemplados en el artículo 231 de la Ley 1437 de 2011, así:</w:t>
      </w:r>
    </w:p>
    <w:p w:rsidR="0045339A" w:rsidRPr="00BE5EBD" w:rsidRDefault="0045339A" w:rsidP="0045339A">
      <w:pPr>
        <w:ind w:left="708" w:hanging="708"/>
        <w:jc w:val="both"/>
        <w:rPr>
          <w:rFonts w:asciiTheme="minorHAnsi" w:hAnsiTheme="minorHAnsi" w:cstheme="minorHAnsi"/>
          <w:sz w:val="28"/>
          <w:szCs w:val="28"/>
        </w:rPr>
      </w:pP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b/>
          <w:i/>
        </w:rPr>
        <w:t>“Cuando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r w:rsidRPr="00BE5EBD">
        <w:rPr>
          <w:rFonts w:asciiTheme="minorHAnsi" w:hAnsiTheme="minorHAnsi" w:cstheme="minorHAnsi"/>
          <w:i/>
        </w:rPr>
        <w:t>. Cuando adicionalmente se pretenda el restablecimiento del derecho y la indemnización de perjuicios deberá probarse al menos sumariamente la existencia de los mismos.</w:t>
      </w:r>
    </w:p>
    <w:p w:rsidR="0045339A" w:rsidRPr="00BE5EBD" w:rsidRDefault="0045339A" w:rsidP="0045339A">
      <w:pPr>
        <w:ind w:left="851" w:right="902"/>
        <w:jc w:val="both"/>
        <w:rPr>
          <w:rFonts w:asciiTheme="minorHAnsi" w:hAnsiTheme="minorHAnsi" w:cstheme="minorHAnsi"/>
          <w:b/>
          <w:i/>
        </w:rPr>
      </w:pPr>
      <w:r w:rsidRPr="00BE5EBD">
        <w:rPr>
          <w:rFonts w:asciiTheme="minorHAnsi" w:hAnsiTheme="minorHAnsi" w:cstheme="minorHAnsi"/>
          <w:b/>
          <w:i/>
        </w:rPr>
        <w:t>En los demás casos, las medidas cautelares serán procedentes cuando concurran los siguientes requisitos:</w:t>
      </w: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i/>
        </w:rPr>
        <w:t>1. Que la demanda esté razonablemente fundada en derecho.</w:t>
      </w: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i/>
        </w:rPr>
        <w:t>2. Que el demandante haya demostrado, así fuere sumariamente, la titularidad del derecho o de los derechos invocados.</w:t>
      </w: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i/>
        </w:rPr>
        <w:t>3. Que el demandante haya presentado los documentos, informaciones, argumentos y justificaciones que permitan concluir, mediante un juicio de ponderación de intereses, que resultaría más gravoso para el interés público negar la medida cautelar que concederla.</w:t>
      </w: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i/>
        </w:rPr>
        <w:t>4. Que, adicionalmente, se cumpla una de las siguientes condiciones:</w:t>
      </w: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i/>
        </w:rPr>
        <w:t>a) Que al no otorgarse la medida se cause un perjuicio irremediable, o</w:t>
      </w:r>
    </w:p>
    <w:p w:rsidR="0045339A" w:rsidRPr="00BE5EBD" w:rsidRDefault="0045339A" w:rsidP="0045339A">
      <w:pPr>
        <w:ind w:left="851" w:right="902"/>
        <w:jc w:val="both"/>
        <w:rPr>
          <w:rFonts w:asciiTheme="minorHAnsi" w:hAnsiTheme="minorHAnsi" w:cstheme="minorHAnsi"/>
          <w:i/>
        </w:rPr>
      </w:pPr>
      <w:r w:rsidRPr="00BE5EBD">
        <w:rPr>
          <w:rFonts w:asciiTheme="minorHAnsi" w:hAnsiTheme="minorHAnsi" w:cstheme="minorHAnsi"/>
          <w:i/>
        </w:rPr>
        <w:t>b) Que existan serios motivos para considerar que de no otorgarse la medida los efectos de la sentencia serían nugatorios” (Se resalta)</w:t>
      </w:r>
    </w:p>
    <w:p w:rsidR="0045339A" w:rsidRPr="00BE5EBD" w:rsidRDefault="0045339A" w:rsidP="0045339A">
      <w:pPr>
        <w:jc w:val="both"/>
        <w:rPr>
          <w:rFonts w:asciiTheme="minorHAnsi" w:hAnsiTheme="minorHAnsi" w:cstheme="minorHAnsi"/>
          <w:i/>
        </w:rPr>
      </w:pPr>
    </w:p>
    <w:p w:rsidR="0045339A" w:rsidRPr="00BE5EBD" w:rsidRDefault="0045339A" w:rsidP="0045339A">
      <w:pPr>
        <w:jc w:val="both"/>
        <w:rPr>
          <w:rFonts w:asciiTheme="minorHAnsi" w:hAnsiTheme="minorHAnsi" w:cstheme="minorHAnsi"/>
          <w:sz w:val="28"/>
          <w:szCs w:val="28"/>
        </w:rPr>
      </w:pPr>
    </w:p>
    <w:p w:rsidR="0045339A" w:rsidRPr="00B2621F" w:rsidRDefault="0045339A" w:rsidP="00B2621F">
      <w:pPr>
        <w:ind w:firstLine="1134"/>
        <w:jc w:val="both"/>
        <w:rPr>
          <w:rFonts w:asciiTheme="minorHAnsi" w:hAnsiTheme="minorHAnsi" w:cstheme="minorHAnsi"/>
          <w:sz w:val="28"/>
          <w:szCs w:val="28"/>
        </w:rPr>
      </w:pPr>
      <w:r w:rsidRPr="00B2621F">
        <w:rPr>
          <w:rFonts w:asciiTheme="minorHAnsi" w:hAnsiTheme="minorHAnsi" w:cstheme="minorHAnsi"/>
          <w:sz w:val="28"/>
          <w:szCs w:val="28"/>
        </w:rPr>
        <w:t>El inciso primero del referido artículo, prevé la medida cautelar de suspensión provisional de los efectos de los actos administrativos. Para su decreto, la norma exige el análisis de fondo del acto administrativo demandado comparado con las normas invocadas por el demandante como transgredidas, por lo que</w:t>
      </w:r>
      <w:r w:rsidR="00F70A5E" w:rsidRPr="00B2621F">
        <w:rPr>
          <w:rFonts w:asciiTheme="minorHAnsi" w:hAnsiTheme="minorHAnsi" w:cstheme="minorHAnsi"/>
          <w:sz w:val="28"/>
          <w:szCs w:val="28"/>
        </w:rPr>
        <w:t xml:space="preserve"> se hace necesaria </w:t>
      </w:r>
      <w:r w:rsidRPr="00B2621F">
        <w:rPr>
          <w:rFonts w:asciiTheme="minorHAnsi" w:hAnsiTheme="minorHAnsi" w:cstheme="minorHAnsi"/>
          <w:sz w:val="28"/>
          <w:szCs w:val="28"/>
        </w:rPr>
        <w:t xml:space="preserve">la comparación normativa para determinar si la suspensión provisional deprecada, es procedente. </w:t>
      </w:r>
    </w:p>
    <w:p w:rsidR="0045339A" w:rsidRPr="00B2621F" w:rsidRDefault="0045339A" w:rsidP="00B2621F">
      <w:pPr>
        <w:ind w:firstLine="1134"/>
        <w:jc w:val="both"/>
        <w:rPr>
          <w:rFonts w:asciiTheme="minorHAnsi" w:hAnsiTheme="minorHAnsi" w:cstheme="minorHAnsi"/>
          <w:sz w:val="28"/>
          <w:szCs w:val="28"/>
        </w:rPr>
      </w:pPr>
    </w:p>
    <w:p w:rsidR="00EE401C" w:rsidRDefault="008B37F6" w:rsidP="00B2621F">
      <w:pPr>
        <w:pStyle w:val="NormalWeb"/>
        <w:shd w:val="clear" w:color="auto" w:fill="FFFFFF"/>
        <w:ind w:firstLine="1134"/>
        <w:jc w:val="both"/>
        <w:rPr>
          <w:rFonts w:asciiTheme="minorHAnsi" w:hAnsiTheme="minorHAnsi" w:cstheme="minorHAnsi"/>
          <w:sz w:val="28"/>
          <w:szCs w:val="28"/>
        </w:rPr>
      </w:pPr>
      <w:r w:rsidRPr="00B2621F">
        <w:rPr>
          <w:rFonts w:asciiTheme="minorHAnsi" w:hAnsiTheme="minorHAnsi" w:cstheme="minorHAnsi"/>
          <w:sz w:val="28"/>
          <w:szCs w:val="28"/>
        </w:rPr>
        <w:t xml:space="preserve">En ese ejercicio la Sala observa que el </w:t>
      </w:r>
      <w:r w:rsidR="0031642D" w:rsidRPr="00B2621F">
        <w:rPr>
          <w:rFonts w:asciiTheme="minorHAnsi" w:hAnsiTheme="minorHAnsi" w:cstheme="minorHAnsi"/>
          <w:bCs/>
          <w:color w:val="000000"/>
          <w:sz w:val="28"/>
          <w:szCs w:val="28"/>
        </w:rPr>
        <w:t>DECRETO 1222 DE 1986</w:t>
      </w:r>
      <w:r w:rsidR="0031642D" w:rsidRPr="00B2621F">
        <w:rPr>
          <w:rFonts w:asciiTheme="minorHAnsi" w:hAnsiTheme="minorHAnsi" w:cstheme="minorHAnsi"/>
          <w:color w:val="000000"/>
          <w:sz w:val="28"/>
          <w:szCs w:val="28"/>
        </w:rPr>
        <w:t>, p</w:t>
      </w:r>
      <w:r w:rsidR="0031642D" w:rsidRPr="00B2621F">
        <w:rPr>
          <w:rFonts w:asciiTheme="minorHAnsi" w:hAnsiTheme="minorHAnsi" w:cstheme="minorHAnsi"/>
          <w:bCs/>
          <w:color w:val="000000"/>
          <w:sz w:val="28"/>
          <w:szCs w:val="28"/>
          <w:shd w:val="clear" w:color="auto" w:fill="FFFFFF"/>
        </w:rPr>
        <w:t>or el cual se expide el Código de Régimen Departamental, en el que se concretan los límites</w:t>
      </w:r>
      <w:r w:rsidR="00700E84" w:rsidRPr="00B2621F">
        <w:rPr>
          <w:rFonts w:asciiTheme="minorHAnsi" w:hAnsiTheme="minorHAnsi" w:cstheme="minorHAnsi"/>
          <w:bCs/>
          <w:color w:val="000000"/>
          <w:sz w:val="28"/>
          <w:szCs w:val="28"/>
          <w:shd w:val="clear" w:color="auto" w:fill="FFFFFF"/>
        </w:rPr>
        <w:t xml:space="preserve">, en cuanto a autonomía y funciones </w:t>
      </w:r>
      <w:r w:rsidR="0031642D" w:rsidRPr="00B2621F">
        <w:rPr>
          <w:rFonts w:asciiTheme="minorHAnsi" w:hAnsiTheme="minorHAnsi" w:cstheme="minorHAnsi"/>
          <w:bCs/>
          <w:color w:val="000000"/>
          <w:sz w:val="28"/>
          <w:szCs w:val="28"/>
          <w:shd w:val="clear" w:color="auto" w:fill="FFFFFF"/>
        </w:rPr>
        <w:t>de la</w:t>
      </w:r>
      <w:r w:rsidR="00B2621F">
        <w:rPr>
          <w:rFonts w:asciiTheme="minorHAnsi" w:hAnsiTheme="minorHAnsi" w:cstheme="minorHAnsi"/>
          <w:bCs/>
          <w:color w:val="000000"/>
          <w:sz w:val="28"/>
          <w:szCs w:val="28"/>
          <w:shd w:val="clear" w:color="auto" w:fill="FFFFFF"/>
        </w:rPr>
        <w:t>s</w:t>
      </w:r>
      <w:r w:rsidR="0031642D" w:rsidRPr="00B2621F">
        <w:rPr>
          <w:rFonts w:asciiTheme="minorHAnsi" w:hAnsiTheme="minorHAnsi" w:cstheme="minorHAnsi"/>
          <w:bCs/>
          <w:color w:val="000000"/>
          <w:sz w:val="28"/>
          <w:szCs w:val="28"/>
          <w:shd w:val="clear" w:color="auto" w:fill="FFFFFF"/>
        </w:rPr>
        <w:t xml:space="preserve"> Entidad</w:t>
      </w:r>
      <w:r w:rsidR="00B2621F">
        <w:rPr>
          <w:rFonts w:asciiTheme="minorHAnsi" w:hAnsiTheme="minorHAnsi" w:cstheme="minorHAnsi"/>
          <w:bCs/>
          <w:color w:val="000000"/>
          <w:sz w:val="28"/>
          <w:szCs w:val="28"/>
          <w:shd w:val="clear" w:color="auto" w:fill="FFFFFF"/>
        </w:rPr>
        <w:t>es</w:t>
      </w:r>
      <w:r w:rsidR="0031642D" w:rsidRPr="00B2621F">
        <w:rPr>
          <w:rFonts w:asciiTheme="minorHAnsi" w:hAnsiTheme="minorHAnsi" w:cstheme="minorHAnsi"/>
          <w:bCs/>
          <w:color w:val="000000"/>
          <w:sz w:val="28"/>
          <w:szCs w:val="28"/>
          <w:shd w:val="clear" w:color="auto" w:fill="FFFFFF"/>
        </w:rPr>
        <w:t xml:space="preserve"> Territorial</w:t>
      </w:r>
      <w:r w:rsidR="00B2621F">
        <w:rPr>
          <w:rFonts w:asciiTheme="minorHAnsi" w:hAnsiTheme="minorHAnsi" w:cstheme="minorHAnsi"/>
          <w:bCs/>
          <w:color w:val="000000"/>
          <w:sz w:val="28"/>
          <w:szCs w:val="28"/>
          <w:shd w:val="clear" w:color="auto" w:fill="FFFFFF"/>
        </w:rPr>
        <w:t>es</w:t>
      </w:r>
      <w:r w:rsidR="0031642D" w:rsidRPr="00B2621F">
        <w:rPr>
          <w:rFonts w:asciiTheme="minorHAnsi" w:hAnsiTheme="minorHAnsi" w:cstheme="minorHAnsi"/>
          <w:bCs/>
          <w:color w:val="000000"/>
          <w:sz w:val="28"/>
          <w:szCs w:val="28"/>
          <w:shd w:val="clear" w:color="auto" w:fill="FFFFFF"/>
        </w:rPr>
        <w:t xml:space="preserve"> de los que trata la Constitución </w:t>
      </w:r>
      <w:r w:rsidR="00700E84" w:rsidRPr="00B2621F">
        <w:rPr>
          <w:rFonts w:asciiTheme="minorHAnsi" w:hAnsiTheme="minorHAnsi" w:cstheme="minorHAnsi"/>
          <w:bCs/>
          <w:color w:val="000000"/>
          <w:sz w:val="28"/>
          <w:szCs w:val="28"/>
          <w:shd w:val="clear" w:color="auto" w:fill="FFFFFF"/>
        </w:rPr>
        <w:t xml:space="preserve">Política </w:t>
      </w:r>
      <w:r w:rsidR="0031642D" w:rsidRPr="00B2621F">
        <w:rPr>
          <w:rFonts w:asciiTheme="minorHAnsi" w:hAnsiTheme="minorHAnsi" w:cstheme="minorHAnsi"/>
          <w:bCs/>
          <w:color w:val="000000"/>
          <w:sz w:val="28"/>
          <w:szCs w:val="28"/>
          <w:shd w:val="clear" w:color="auto" w:fill="FFFFFF"/>
        </w:rPr>
        <w:t xml:space="preserve">en sus </w:t>
      </w:r>
      <w:r w:rsidR="00700E84" w:rsidRPr="00B2621F">
        <w:rPr>
          <w:rFonts w:asciiTheme="minorHAnsi" w:hAnsiTheme="minorHAnsi" w:cstheme="minorHAnsi"/>
          <w:bCs/>
          <w:color w:val="000000"/>
          <w:sz w:val="28"/>
          <w:szCs w:val="28"/>
          <w:shd w:val="clear" w:color="auto" w:fill="FFFFFF"/>
        </w:rPr>
        <w:t>artículos 287-3 y 300-4, estableció en su artículo 170, lo siguiente:</w:t>
      </w:r>
      <w:r w:rsidR="00700E84" w:rsidRPr="00B2621F">
        <w:rPr>
          <w:rFonts w:asciiTheme="minorHAnsi" w:hAnsiTheme="minorHAnsi" w:cstheme="minorHAnsi"/>
          <w:sz w:val="28"/>
          <w:szCs w:val="28"/>
        </w:rPr>
        <w:t xml:space="preserve"> </w:t>
      </w:r>
    </w:p>
    <w:p w:rsidR="0031642D" w:rsidRDefault="0031642D" w:rsidP="0045339A">
      <w:pPr>
        <w:ind w:firstLine="1134"/>
        <w:jc w:val="both"/>
        <w:rPr>
          <w:rFonts w:asciiTheme="minorHAnsi" w:hAnsiTheme="minorHAnsi" w:cstheme="minorHAnsi"/>
          <w:sz w:val="28"/>
          <w:szCs w:val="28"/>
        </w:rPr>
      </w:pPr>
    </w:p>
    <w:p w:rsidR="0031642D" w:rsidRPr="00B2621F" w:rsidRDefault="0031642D" w:rsidP="00700E84">
      <w:pPr>
        <w:pStyle w:val="NormalWeb"/>
        <w:shd w:val="clear" w:color="auto" w:fill="FFFFFF"/>
        <w:ind w:left="1134" w:right="1134"/>
        <w:jc w:val="both"/>
        <w:rPr>
          <w:rFonts w:asciiTheme="minorHAnsi" w:hAnsiTheme="minorHAnsi" w:cstheme="minorHAnsi"/>
          <w:i/>
          <w:color w:val="000000"/>
        </w:rPr>
      </w:pPr>
      <w:r w:rsidRPr="00B2621F">
        <w:rPr>
          <w:rFonts w:asciiTheme="minorHAnsi" w:hAnsiTheme="minorHAnsi" w:cstheme="minorHAnsi"/>
          <w:bCs/>
          <w:i/>
          <w:color w:val="000000"/>
        </w:rPr>
        <w:t>ARTICULO 170</w:t>
      </w:r>
      <w:r w:rsidRPr="00B2621F">
        <w:rPr>
          <w:rFonts w:asciiTheme="minorHAnsi" w:hAnsiTheme="minorHAnsi" w:cstheme="minorHAnsi"/>
          <w:i/>
          <w:color w:val="000000"/>
        </w:rPr>
        <w:t>.-Autorízase a las asambleas para ordenar la emisión de estampillas "prodesarrollo departamental", cuyo producido se destinará a la construcción de infraestructura educativa, sanitaria y deportiva.</w:t>
      </w:r>
    </w:p>
    <w:p w:rsidR="0031642D" w:rsidRPr="00B2621F" w:rsidRDefault="0031642D" w:rsidP="00700E84">
      <w:pPr>
        <w:pStyle w:val="NormalWeb"/>
        <w:shd w:val="clear" w:color="auto" w:fill="FFFFFF"/>
        <w:ind w:left="1134" w:right="1134"/>
        <w:jc w:val="both"/>
        <w:rPr>
          <w:rFonts w:asciiTheme="minorHAnsi" w:hAnsiTheme="minorHAnsi" w:cstheme="minorHAnsi"/>
          <w:i/>
          <w:color w:val="000000"/>
        </w:rPr>
      </w:pPr>
      <w:r w:rsidRPr="00B2621F">
        <w:rPr>
          <w:rFonts w:asciiTheme="minorHAnsi" w:hAnsiTheme="minorHAnsi" w:cstheme="minorHAnsi"/>
          <w:i/>
          <w:color w:val="000000"/>
        </w:rPr>
        <w:t xml:space="preserve">Las ordenanzas que dispongan cada emisión determinarán su monto que no podrá ser superior a la cuarta parte del correspondiente presupuesto departamental; </w:t>
      </w:r>
      <w:r w:rsidRPr="00B2621F">
        <w:rPr>
          <w:rFonts w:asciiTheme="minorHAnsi" w:hAnsiTheme="minorHAnsi" w:cstheme="minorHAnsi"/>
          <w:b/>
          <w:i/>
          <w:color w:val="000000"/>
        </w:rPr>
        <w:t>la tarifa que no podrá exceder el dos por ciento (2%) del valor del documento o instrumento gravado,</w:t>
      </w:r>
      <w:r w:rsidRPr="00B2621F">
        <w:rPr>
          <w:rFonts w:asciiTheme="minorHAnsi" w:hAnsiTheme="minorHAnsi" w:cstheme="minorHAnsi"/>
          <w:i/>
          <w:color w:val="000000"/>
        </w:rPr>
        <w:t xml:space="preserve"> las exenciones a que hubiere lugar, las características de las estampillas; y todo lo demás que se considere necesario para garantizar su recaudo y adecuada inversión.</w:t>
      </w:r>
    </w:p>
    <w:p w:rsidR="0031642D" w:rsidRPr="0031642D" w:rsidRDefault="0031642D" w:rsidP="0031642D">
      <w:pPr>
        <w:ind w:firstLine="1134"/>
        <w:jc w:val="both"/>
        <w:rPr>
          <w:rFonts w:asciiTheme="minorHAnsi" w:hAnsiTheme="minorHAnsi" w:cstheme="minorHAnsi"/>
          <w:sz w:val="28"/>
          <w:szCs w:val="28"/>
          <w:lang w:val="es-CO"/>
        </w:rPr>
      </w:pPr>
    </w:p>
    <w:p w:rsidR="0031642D" w:rsidRDefault="0031642D" w:rsidP="0031642D">
      <w:pPr>
        <w:ind w:firstLine="1134"/>
        <w:jc w:val="both"/>
        <w:rPr>
          <w:rFonts w:asciiTheme="minorHAnsi" w:hAnsiTheme="minorHAnsi" w:cstheme="minorHAnsi"/>
          <w:sz w:val="28"/>
          <w:szCs w:val="28"/>
        </w:rPr>
      </w:pPr>
    </w:p>
    <w:p w:rsidR="007A6DC4" w:rsidRPr="00B2621F" w:rsidRDefault="007A6DC4" w:rsidP="00B2621F">
      <w:pPr>
        <w:pStyle w:val="Sinespaciado"/>
        <w:ind w:firstLine="1134"/>
        <w:jc w:val="both"/>
        <w:rPr>
          <w:rFonts w:asciiTheme="minorHAnsi" w:hAnsiTheme="minorHAnsi" w:cstheme="minorHAnsi"/>
          <w:color w:val="000000"/>
          <w:sz w:val="28"/>
          <w:szCs w:val="28"/>
        </w:rPr>
      </w:pPr>
      <w:r w:rsidRPr="00B2621F">
        <w:rPr>
          <w:rFonts w:asciiTheme="minorHAnsi" w:hAnsiTheme="minorHAnsi" w:cstheme="minorHAnsi"/>
          <w:sz w:val="28"/>
          <w:szCs w:val="28"/>
        </w:rPr>
        <w:t xml:space="preserve">Confrontado el acto demandado con la norma anteriormente citada, observa el Tribunal que la situación jurídica alegada por el petente, respecto al proceder de la Asamblea Departamental - proferir unos actos administrativos desconociendo </w:t>
      </w:r>
      <w:r w:rsidRPr="00B2621F">
        <w:rPr>
          <w:rFonts w:asciiTheme="minorHAnsi" w:hAnsiTheme="minorHAnsi" w:cstheme="minorHAnsi"/>
          <w:color w:val="000000"/>
          <w:sz w:val="28"/>
          <w:szCs w:val="28"/>
        </w:rPr>
        <w:t xml:space="preserve">normas superiores, </w:t>
      </w:r>
      <w:r w:rsidRPr="00B2621F">
        <w:rPr>
          <w:rFonts w:asciiTheme="minorHAnsi" w:hAnsiTheme="minorHAnsi" w:cstheme="minorHAnsi"/>
          <w:sz w:val="28"/>
          <w:szCs w:val="28"/>
        </w:rPr>
        <w:t xml:space="preserve">reviviendo el artículo 241 de la ordenanza 466 de 2001, nulitado por ésta Corporación, </w:t>
      </w:r>
      <w:r w:rsidR="005D57CC" w:rsidRPr="00B2621F">
        <w:rPr>
          <w:rFonts w:asciiTheme="minorHAnsi" w:hAnsiTheme="minorHAnsi" w:cstheme="minorHAnsi"/>
          <w:sz w:val="28"/>
          <w:szCs w:val="28"/>
        </w:rPr>
        <w:t>con anterioridad</w:t>
      </w:r>
      <w:r w:rsidRPr="00B2621F">
        <w:rPr>
          <w:rFonts w:asciiTheme="minorHAnsi" w:hAnsiTheme="minorHAnsi" w:cstheme="minorHAnsi"/>
          <w:sz w:val="28"/>
          <w:szCs w:val="28"/>
        </w:rPr>
        <w:t xml:space="preserve"> - </w:t>
      </w:r>
      <w:r w:rsidRPr="00B2621F">
        <w:rPr>
          <w:rFonts w:asciiTheme="minorHAnsi" w:hAnsiTheme="minorHAnsi" w:cstheme="minorHAnsi"/>
          <w:color w:val="000000"/>
          <w:sz w:val="28"/>
          <w:szCs w:val="28"/>
        </w:rPr>
        <w:t xml:space="preserve">no se encuentra acreditada, porque el </w:t>
      </w:r>
      <w:r w:rsidR="005D57CC" w:rsidRPr="00B2621F">
        <w:rPr>
          <w:rFonts w:asciiTheme="minorHAnsi" w:hAnsiTheme="minorHAnsi" w:cstheme="minorHAnsi"/>
          <w:sz w:val="28"/>
          <w:szCs w:val="28"/>
        </w:rPr>
        <w:t xml:space="preserve">artículo 1º de la Ordenanza No. 767 de 2011, cuya suspensión provisional se solicita, al establecer la obligatoriedad del uso de la Estampilla Prodesarrollo Departamental  cuando se verifiquen o cumplan algunos hechos generadores, en todos los supuestos enunciados, anuncia gravámenes del  2%, </w:t>
      </w:r>
      <w:r w:rsidRPr="00B2621F">
        <w:rPr>
          <w:rFonts w:asciiTheme="minorHAnsi" w:hAnsiTheme="minorHAnsi" w:cstheme="minorHAnsi"/>
          <w:color w:val="000000"/>
          <w:sz w:val="28"/>
          <w:szCs w:val="28"/>
        </w:rPr>
        <w:t>porcentaje</w:t>
      </w:r>
      <w:r w:rsidR="005D57CC" w:rsidRPr="00B2621F">
        <w:rPr>
          <w:rFonts w:asciiTheme="minorHAnsi" w:hAnsiTheme="minorHAnsi" w:cstheme="minorHAnsi"/>
          <w:color w:val="000000"/>
          <w:sz w:val="28"/>
          <w:szCs w:val="28"/>
        </w:rPr>
        <w:t xml:space="preserve"> que, provisionalmente se juzga, está dentro del límite previsto por el Legislador. </w:t>
      </w:r>
    </w:p>
    <w:p w:rsidR="005D57CC" w:rsidRPr="00B2621F" w:rsidRDefault="005D57CC" w:rsidP="00B2621F">
      <w:pPr>
        <w:pStyle w:val="Sinespaciado"/>
        <w:ind w:firstLine="1134"/>
        <w:jc w:val="both"/>
        <w:rPr>
          <w:rFonts w:asciiTheme="minorHAnsi" w:hAnsiTheme="minorHAnsi" w:cstheme="minorHAnsi"/>
          <w:color w:val="000000"/>
          <w:sz w:val="28"/>
          <w:szCs w:val="28"/>
        </w:rPr>
      </w:pPr>
    </w:p>
    <w:p w:rsidR="005D57CC" w:rsidRPr="00B2621F" w:rsidRDefault="005D57CC" w:rsidP="00B2621F">
      <w:pPr>
        <w:pStyle w:val="Sinespaciado"/>
        <w:ind w:firstLine="1134"/>
        <w:jc w:val="both"/>
        <w:rPr>
          <w:rFonts w:asciiTheme="minorHAnsi" w:hAnsiTheme="minorHAnsi" w:cstheme="minorHAnsi"/>
          <w:color w:val="000000"/>
          <w:sz w:val="28"/>
          <w:szCs w:val="28"/>
        </w:rPr>
      </w:pPr>
    </w:p>
    <w:p w:rsidR="007A6DC4" w:rsidRPr="00B2621F" w:rsidRDefault="005D57CC" w:rsidP="00B2621F">
      <w:pPr>
        <w:ind w:firstLine="1134"/>
        <w:jc w:val="both"/>
        <w:rPr>
          <w:rFonts w:asciiTheme="minorHAnsi" w:hAnsiTheme="minorHAnsi" w:cstheme="minorHAnsi"/>
          <w:sz w:val="28"/>
          <w:szCs w:val="28"/>
        </w:rPr>
      </w:pPr>
      <w:r w:rsidRPr="00B2621F">
        <w:rPr>
          <w:rFonts w:asciiTheme="minorHAnsi" w:hAnsiTheme="minorHAnsi" w:cstheme="minorHAnsi"/>
          <w:sz w:val="28"/>
          <w:szCs w:val="28"/>
        </w:rPr>
        <w:t xml:space="preserve">Tampoco se halla demostrado </w:t>
      </w:r>
      <w:r w:rsidR="007A6DC4" w:rsidRPr="00B2621F">
        <w:rPr>
          <w:rFonts w:asciiTheme="minorHAnsi" w:hAnsiTheme="minorHAnsi" w:cstheme="minorHAnsi"/>
          <w:iCs/>
          <w:sz w:val="28"/>
          <w:szCs w:val="28"/>
        </w:rPr>
        <w:t xml:space="preserve">que </w:t>
      </w:r>
      <w:r w:rsidRPr="00B2621F">
        <w:rPr>
          <w:rFonts w:asciiTheme="minorHAnsi" w:hAnsiTheme="minorHAnsi" w:cstheme="minorHAnsi"/>
          <w:iCs/>
          <w:sz w:val="28"/>
          <w:szCs w:val="28"/>
        </w:rPr>
        <w:t xml:space="preserve">de </w:t>
      </w:r>
      <w:r w:rsidR="007A6DC4" w:rsidRPr="00B2621F">
        <w:rPr>
          <w:rFonts w:asciiTheme="minorHAnsi" w:hAnsiTheme="minorHAnsi" w:cstheme="minorHAnsi"/>
          <w:iCs/>
          <w:sz w:val="28"/>
          <w:szCs w:val="28"/>
        </w:rPr>
        <w:t xml:space="preserve">no otorgarse la medida </w:t>
      </w:r>
      <w:r w:rsidRPr="00B2621F">
        <w:rPr>
          <w:rFonts w:asciiTheme="minorHAnsi" w:hAnsiTheme="minorHAnsi" w:cstheme="minorHAnsi"/>
          <w:iCs/>
          <w:sz w:val="28"/>
          <w:szCs w:val="28"/>
        </w:rPr>
        <w:t xml:space="preserve">deprecada </w:t>
      </w:r>
      <w:r w:rsidR="007A6DC4" w:rsidRPr="00B2621F">
        <w:rPr>
          <w:rFonts w:asciiTheme="minorHAnsi" w:hAnsiTheme="minorHAnsi" w:cstheme="minorHAnsi"/>
          <w:iCs/>
          <w:sz w:val="28"/>
          <w:szCs w:val="28"/>
        </w:rPr>
        <w:t xml:space="preserve">se causará un perjuicio irremediable o que existieran serios motivos para considerar que de no accederse a la medida los efectos de la sentencia favorable serían nugatorios. </w:t>
      </w:r>
    </w:p>
    <w:p w:rsidR="005C10B2" w:rsidRPr="00B2621F" w:rsidRDefault="005C10B2" w:rsidP="00B2621F">
      <w:pPr>
        <w:ind w:firstLine="1134"/>
        <w:jc w:val="both"/>
        <w:rPr>
          <w:rFonts w:asciiTheme="minorHAnsi" w:hAnsiTheme="minorHAnsi" w:cstheme="minorHAnsi"/>
          <w:sz w:val="28"/>
          <w:szCs w:val="28"/>
        </w:rPr>
      </w:pPr>
    </w:p>
    <w:p w:rsidR="0045339A" w:rsidRPr="00B2621F" w:rsidRDefault="00EF647C" w:rsidP="00B2621F">
      <w:pPr>
        <w:ind w:firstLine="1134"/>
        <w:jc w:val="both"/>
        <w:rPr>
          <w:rFonts w:asciiTheme="minorHAnsi" w:hAnsiTheme="minorHAnsi" w:cstheme="minorHAnsi"/>
          <w:sz w:val="28"/>
          <w:szCs w:val="28"/>
        </w:rPr>
      </w:pPr>
      <w:r w:rsidRPr="00B2621F">
        <w:rPr>
          <w:rFonts w:asciiTheme="minorHAnsi" w:hAnsiTheme="minorHAnsi" w:cstheme="minorHAnsi"/>
          <w:sz w:val="28"/>
          <w:szCs w:val="28"/>
        </w:rPr>
        <w:t xml:space="preserve"> </w:t>
      </w:r>
      <w:r w:rsidR="0045339A" w:rsidRPr="00B2621F">
        <w:rPr>
          <w:rFonts w:asciiTheme="minorHAnsi" w:hAnsiTheme="minorHAnsi" w:cstheme="minorHAnsi"/>
          <w:sz w:val="28"/>
          <w:szCs w:val="28"/>
        </w:rPr>
        <w:t xml:space="preserve">Por lo anterior, encuentra el Despacho que </w:t>
      </w:r>
      <w:r w:rsidR="00B2621F" w:rsidRPr="00B2621F">
        <w:rPr>
          <w:rFonts w:asciiTheme="minorHAnsi" w:hAnsiTheme="minorHAnsi" w:cstheme="minorHAnsi"/>
          <w:sz w:val="28"/>
          <w:szCs w:val="28"/>
        </w:rPr>
        <w:t xml:space="preserve">no hay lugar a decretar la medida cautelar pedida por </w:t>
      </w:r>
      <w:r w:rsidR="0045339A" w:rsidRPr="00B2621F">
        <w:rPr>
          <w:rFonts w:asciiTheme="minorHAnsi" w:hAnsiTheme="minorHAnsi" w:cstheme="minorHAnsi"/>
          <w:sz w:val="28"/>
          <w:szCs w:val="28"/>
        </w:rPr>
        <w:t xml:space="preserve">la </w:t>
      </w:r>
      <w:r w:rsidR="00B2621F" w:rsidRPr="00B2621F">
        <w:rPr>
          <w:rFonts w:asciiTheme="minorHAnsi" w:hAnsiTheme="minorHAnsi" w:cstheme="minorHAnsi"/>
          <w:sz w:val="28"/>
          <w:szCs w:val="28"/>
        </w:rPr>
        <w:t xml:space="preserve">parte </w:t>
      </w:r>
      <w:r w:rsidR="0045339A" w:rsidRPr="00B2621F">
        <w:rPr>
          <w:rFonts w:asciiTheme="minorHAnsi" w:hAnsiTheme="minorHAnsi" w:cstheme="minorHAnsi"/>
          <w:sz w:val="28"/>
          <w:szCs w:val="28"/>
        </w:rPr>
        <w:t>demandante</w:t>
      </w:r>
      <w:r w:rsidR="00B2621F" w:rsidRPr="00B2621F">
        <w:rPr>
          <w:rFonts w:asciiTheme="minorHAnsi" w:hAnsiTheme="minorHAnsi" w:cstheme="minorHAnsi"/>
          <w:sz w:val="28"/>
          <w:szCs w:val="28"/>
        </w:rPr>
        <w:t>.  E</w:t>
      </w:r>
      <w:r w:rsidR="0045339A" w:rsidRPr="00B2621F">
        <w:rPr>
          <w:rFonts w:asciiTheme="minorHAnsi" w:hAnsiTheme="minorHAnsi" w:cstheme="minorHAnsi"/>
          <w:sz w:val="28"/>
          <w:szCs w:val="28"/>
        </w:rPr>
        <w:t>n consecuencia, se negará</w:t>
      </w:r>
      <w:r w:rsidR="00942EC9" w:rsidRPr="00B2621F">
        <w:rPr>
          <w:rFonts w:asciiTheme="minorHAnsi" w:hAnsiTheme="minorHAnsi" w:cstheme="minorHAnsi"/>
          <w:sz w:val="28"/>
          <w:szCs w:val="28"/>
        </w:rPr>
        <w:t>.</w:t>
      </w:r>
    </w:p>
    <w:p w:rsidR="0045339A" w:rsidRPr="00B2621F" w:rsidRDefault="0045339A" w:rsidP="00B2621F">
      <w:pPr>
        <w:ind w:firstLine="1716"/>
        <w:jc w:val="both"/>
        <w:rPr>
          <w:rFonts w:asciiTheme="minorHAnsi" w:hAnsiTheme="minorHAnsi" w:cstheme="minorHAnsi"/>
          <w:sz w:val="28"/>
          <w:szCs w:val="28"/>
        </w:rPr>
      </w:pPr>
    </w:p>
    <w:p w:rsidR="000850FE" w:rsidRDefault="000850FE" w:rsidP="0045339A">
      <w:pPr>
        <w:ind w:firstLine="1716"/>
        <w:jc w:val="both"/>
        <w:rPr>
          <w:rFonts w:asciiTheme="minorHAnsi" w:hAnsiTheme="minorHAnsi" w:cstheme="minorHAnsi"/>
          <w:sz w:val="28"/>
          <w:szCs w:val="28"/>
          <w:lang w:val="es-MX"/>
        </w:rPr>
      </w:pPr>
    </w:p>
    <w:p w:rsidR="000850FE" w:rsidRDefault="0045339A" w:rsidP="000850FE">
      <w:pPr>
        <w:ind w:firstLine="1716"/>
        <w:jc w:val="both"/>
        <w:rPr>
          <w:rFonts w:asciiTheme="minorHAnsi" w:hAnsiTheme="minorHAnsi" w:cstheme="minorHAnsi"/>
          <w:sz w:val="28"/>
          <w:szCs w:val="28"/>
          <w:lang w:val="es-MX"/>
        </w:rPr>
      </w:pPr>
      <w:r w:rsidRPr="00BE5EBD">
        <w:rPr>
          <w:rFonts w:asciiTheme="minorHAnsi" w:hAnsiTheme="minorHAnsi" w:cstheme="minorHAnsi"/>
          <w:sz w:val="28"/>
          <w:szCs w:val="28"/>
          <w:lang w:val="es-MX"/>
        </w:rPr>
        <w:t xml:space="preserve">En mérito de lo expuesto, el Tribunal Administrativo del Meta, </w:t>
      </w:r>
    </w:p>
    <w:p w:rsidR="000850FE" w:rsidRDefault="000850FE" w:rsidP="000850FE">
      <w:pPr>
        <w:ind w:firstLine="1716"/>
        <w:jc w:val="both"/>
        <w:rPr>
          <w:rFonts w:asciiTheme="minorHAnsi" w:hAnsiTheme="minorHAnsi" w:cstheme="minorHAnsi"/>
          <w:bCs/>
          <w:iCs/>
          <w:sz w:val="28"/>
          <w:szCs w:val="28"/>
          <w:lang w:val="es-MX"/>
        </w:rPr>
      </w:pPr>
    </w:p>
    <w:p w:rsidR="00B2621F" w:rsidRDefault="00B2621F" w:rsidP="000850FE">
      <w:pPr>
        <w:ind w:firstLine="1716"/>
        <w:jc w:val="both"/>
        <w:rPr>
          <w:rFonts w:asciiTheme="minorHAnsi" w:hAnsiTheme="minorHAnsi" w:cstheme="minorHAnsi"/>
          <w:bCs/>
          <w:iCs/>
          <w:sz w:val="28"/>
          <w:szCs w:val="28"/>
          <w:lang w:val="es-MX"/>
        </w:rPr>
      </w:pPr>
    </w:p>
    <w:p w:rsidR="00B2621F" w:rsidRDefault="00B2621F" w:rsidP="000850FE">
      <w:pPr>
        <w:ind w:firstLine="1716"/>
        <w:jc w:val="both"/>
        <w:rPr>
          <w:rFonts w:asciiTheme="minorHAnsi" w:hAnsiTheme="minorHAnsi" w:cstheme="minorHAnsi"/>
          <w:bCs/>
          <w:iCs/>
          <w:sz w:val="28"/>
          <w:szCs w:val="28"/>
          <w:lang w:val="es-MX"/>
        </w:rPr>
      </w:pPr>
    </w:p>
    <w:p w:rsidR="00B2621F" w:rsidRDefault="00B2621F" w:rsidP="000850FE">
      <w:pPr>
        <w:ind w:firstLine="1716"/>
        <w:jc w:val="both"/>
        <w:rPr>
          <w:rFonts w:asciiTheme="minorHAnsi" w:hAnsiTheme="minorHAnsi" w:cstheme="minorHAnsi"/>
          <w:bCs/>
          <w:iCs/>
          <w:sz w:val="28"/>
          <w:szCs w:val="28"/>
          <w:lang w:val="es-MX"/>
        </w:rPr>
      </w:pPr>
    </w:p>
    <w:p w:rsidR="0045339A" w:rsidRPr="00BE5EBD" w:rsidRDefault="0045339A" w:rsidP="000850FE">
      <w:pPr>
        <w:jc w:val="center"/>
        <w:rPr>
          <w:rFonts w:asciiTheme="minorHAnsi" w:hAnsiTheme="minorHAnsi" w:cstheme="minorHAnsi"/>
          <w:bCs/>
          <w:iCs/>
          <w:sz w:val="28"/>
          <w:szCs w:val="28"/>
        </w:rPr>
      </w:pPr>
      <w:r w:rsidRPr="00BE5EBD">
        <w:rPr>
          <w:rFonts w:asciiTheme="minorHAnsi" w:hAnsiTheme="minorHAnsi" w:cstheme="minorHAnsi"/>
          <w:bCs/>
          <w:iCs/>
          <w:sz w:val="28"/>
          <w:szCs w:val="28"/>
        </w:rPr>
        <w:t>R E S U E L V E</w:t>
      </w:r>
      <w:r w:rsidR="000850FE">
        <w:rPr>
          <w:rFonts w:asciiTheme="minorHAnsi" w:hAnsiTheme="minorHAnsi" w:cstheme="minorHAnsi"/>
          <w:bCs/>
          <w:iCs/>
          <w:sz w:val="28"/>
          <w:szCs w:val="28"/>
        </w:rPr>
        <w:t>:</w:t>
      </w:r>
    </w:p>
    <w:p w:rsidR="0045339A" w:rsidRPr="00BE5EBD" w:rsidRDefault="0045339A" w:rsidP="0045339A">
      <w:pPr>
        <w:tabs>
          <w:tab w:val="left" w:pos="-851"/>
        </w:tabs>
        <w:ind w:firstLine="1716"/>
        <w:jc w:val="both"/>
        <w:rPr>
          <w:rFonts w:asciiTheme="minorHAnsi" w:hAnsiTheme="minorHAnsi" w:cstheme="minorHAnsi"/>
          <w:bCs/>
          <w:sz w:val="28"/>
          <w:szCs w:val="28"/>
        </w:rPr>
      </w:pPr>
    </w:p>
    <w:p w:rsidR="003632C6" w:rsidRPr="00BE5EBD" w:rsidRDefault="0045339A" w:rsidP="003632C6">
      <w:pPr>
        <w:tabs>
          <w:tab w:val="left" w:pos="5352"/>
        </w:tabs>
        <w:ind w:firstLine="1134"/>
        <w:jc w:val="both"/>
        <w:rPr>
          <w:rFonts w:asciiTheme="minorHAnsi" w:hAnsiTheme="minorHAnsi" w:cstheme="minorHAnsi"/>
          <w:sz w:val="28"/>
          <w:szCs w:val="28"/>
        </w:rPr>
      </w:pPr>
      <w:r w:rsidRPr="00BE5EBD">
        <w:rPr>
          <w:rFonts w:asciiTheme="minorHAnsi" w:hAnsiTheme="minorHAnsi" w:cstheme="minorHAnsi"/>
          <w:iCs/>
          <w:sz w:val="28"/>
          <w:szCs w:val="28"/>
        </w:rPr>
        <w:t xml:space="preserve">Negar la suspensión provisional </w:t>
      </w:r>
      <w:r w:rsidRPr="00BE5EBD">
        <w:rPr>
          <w:rFonts w:asciiTheme="minorHAnsi" w:hAnsiTheme="minorHAnsi" w:cstheme="minorHAnsi"/>
          <w:sz w:val="28"/>
          <w:szCs w:val="28"/>
        </w:rPr>
        <w:t>de</w:t>
      </w:r>
      <w:r w:rsidR="003632C6">
        <w:rPr>
          <w:rFonts w:asciiTheme="minorHAnsi" w:hAnsiTheme="minorHAnsi" w:cstheme="minorHAnsi"/>
          <w:sz w:val="28"/>
          <w:szCs w:val="28"/>
        </w:rPr>
        <w:t xml:space="preserve"> los efectos del artículo 1º de la Ordenanza No. 767 de 2011, proferida por la Asamblea Departamental del Meta.</w:t>
      </w:r>
    </w:p>
    <w:p w:rsidR="0045339A" w:rsidRPr="00BE5EBD" w:rsidRDefault="0045339A" w:rsidP="0045339A">
      <w:pPr>
        <w:ind w:firstLine="1440"/>
        <w:jc w:val="both"/>
        <w:rPr>
          <w:rFonts w:asciiTheme="minorHAnsi" w:hAnsiTheme="minorHAnsi" w:cstheme="minorHAnsi"/>
          <w:iCs/>
          <w:sz w:val="28"/>
          <w:szCs w:val="28"/>
        </w:rPr>
      </w:pPr>
    </w:p>
    <w:p w:rsidR="0045339A" w:rsidRPr="00BE5EBD" w:rsidRDefault="0045339A" w:rsidP="0045339A">
      <w:pPr>
        <w:pStyle w:val="Sinespaciado"/>
        <w:jc w:val="both"/>
        <w:rPr>
          <w:rFonts w:asciiTheme="minorHAnsi" w:hAnsiTheme="minorHAnsi" w:cstheme="minorHAnsi"/>
          <w:b/>
          <w:sz w:val="28"/>
          <w:szCs w:val="28"/>
        </w:rPr>
      </w:pPr>
    </w:p>
    <w:p w:rsidR="0045339A" w:rsidRPr="009808FA" w:rsidRDefault="0045339A" w:rsidP="0045339A">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Notifíquese Y Cúmplase,</w:t>
      </w:r>
    </w:p>
    <w:p w:rsidR="0045339A" w:rsidRPr="009808FA" w:rsidRDefault="0045339A" w:rsidP="0045339A">
      <w:pPr>
        <w:pStyle w:val="Sinespaciado"/>
        <w:jc w:val="center"/>
        <w:rPr>
          <w:rFonts w:asciiTheme="minorHAnsi" w:hAnsiTheme="minorHAnsi" w:cstheme="minorHAnsi"/>
          <w:sz w:val="28"/>
          <w:szCs w:val="28"/>
          <w:lang w:val="es-MX"/>
        </w:rPr>
      </w:pPr>
    </w:p>
    <w:p w:rsidR="0045339A" w:rsidRPr="009808FA" w:rsidRDefault="0045339A" w:rsidP="0045339A">
      <w:pPr>
        <w:pStyle w:val="Sinespaciado"/>
        <w:jc w:val="center"/>
        <w:rPr>
          <w:rFonts w:asciiTheme="minorHAnsi" w:hAnsiTheme="minorHAnsi" w:cstheme="minorHAnsi"/>
          <w:sz w:val="28"/>
          <w:szCs w:val="28"/>
          <w:lang w:val="es-MX"/>
        </w:rPr>
      </w:pPr>
    </w:p>
    <w:p w:rsidR="0045339A" w:rsidRDefault="0045339A" w:rsidP="0045339A">
      <w:pPr>
        <w:pStyle w:val="Sinespaciado"/>
        <w:jc w:val="center"/>
        <w:rPr>
          <w:rFonts w:asciiTheme="minorHAnsi" w:hAnsiTheme="minorHAnsi" w:cstheme="minorHAnsi"/>
          <w:sz w:val="28"/>
          <w:szCs w:val="28"/>
          <w:lang w:val="es-MX"/>
        </w:rPr>
      </w:pPr>
    </w:p>
    <w:p w:rsidR="000850FE" w:rsidRDefault="000850FE" w:rsidP="0045339A">
      <w:pPr>
        <w:pStyle w:val="Sinespaciado"/>
        <w:jc w:val="center"/>
        <w:rPr>
          <w:rFonts w:asciiTheme="minorHAnsi" w:hAnsiTheme="minorHAnsi" w:cstheme="minorHAnsi"/>
          <w:sz w:val="28"/>
          <w:szCs w:val="28"/>
          <w:lang w:val="es-MX"/>
        </w:rPr>
      </w:pPr>
    </w:p>
    <w:p w:rsidR="000850FE" w:rsidRPr="009808FA" w:rsidRDefault="000850FE" w:rsidP="0045339A">
      <w:pPr>
        <w:pStyle w:val="Sinespaciado"/>
        <w:jc w:val="center"/>
        <w:rPr>
          <w:rFonts w:asciiTheme="minorHAnsi" w:hAnsiTheme="minorHAnsi" w:cstheme="minorHAnsi"/>
          <w:sz w:val="28"/>
          <w:szCs w:val="28"/>
          <w:lang w:val="es-MX"/>
        </w:rPr>
      </w:pPr>
    </w:p>
    <w:p w:rsidR="0045339A" w:rsidRPr="009808FA" w:rsidRDefault="0045339A" w:rsidP="0045339A">
      <w:pPr>
        <w:pStyle w:val="Sinespaciado"/>
        <w:jc w:val="center"/>
        <w:rPr>
          <w:rFonts w:asciiTheme="minorHAnsi" w:hAnsiTheme="minorHAnsi" w:cstheme="minorHAnsi"/>
          <w:sz w:val="28"/>
          <w:szCs w:val="28"/>
          <w:lang w:val="es-MX"/>
        </w:rPr>
      </w:pPr>
    </w:p>
    <w:p w:rsidR="0045339A" w:rsidRPr="009808FA" w:rsidRDefault="0045339A" w:rsidP="0045339A">
      <w:pPr>
        <w:pStyle w:val="Sinespaciado"/>
        <w:jc w:val="center"/>
        <w:rPr>
          <w:rFonts w:asciiTheme="minorHAnsi" w:hAnsiTheme="minorHAnsi" w:cstheme="minorHAnsi"/>
          <w:sz w:val="28"/>
          <w:szCs w:val="28"/>
          <w:lang w:val="es-MX"/>
        </w:rPr>
      </w:pPr>
    </w:p>
    <w:p w:rsidR="0045339A" w:rsidRPr="009808FA" w:rsidRDefault="0045339A" w:rsidP="0045339A">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JOSÉ ANTONIO RODRÍGUEZ MONTAÑO</w:t>
      </w:r>
    </w:p>
    <w:p w:rsidR="0045339A" w:rsidRPr="009808FA" w:rsidRDefault="0045339A" w:rsidP="0045339A">
      <w:pPr>
        <w:pStyle w:val="Sinespaciado"/>
        <w:jc w:val="center"/>
        <w:rPr>
          <w:rFonts w:asciiTheme="minorHAnsi" w:hAnsiTheme="minorHAnsi" w:cstheme="minorHAnsi"/>
          <w:sz w:val="28"/>
          <w:szCs w:val="28"/>
          <w:lang w:val="es-MX"/>
        </w:rPr>
      </w:pPr>
      <w:r w:rsidRPr="009808FA">
        <w:rPr>
          <w:rFonts w:asciiTheme="minorHAnsi" w:hAnsiTheme="minorHAnsi" w:cstheme="minorHAnsi"/>
          <w:sz w:val="28"/>
          <w:szCs w:val="28"/>
          <w:lang w:val="es-MX"/>
        </w:rPr>
        <w:t>Magistrado</w:t>
      </w:r>
    </w:p>
    <w:p w:rsidR="0045339A" w:rsidRPr="009808FA" w:rsidRDefault="00A1762A" w:rsidP="00A1762A">
      <w:pPr>
        <w:jc w:val="center"/>
        <w:rPr>
          <w:rFonts w:asciiTheme="minorHAnsi" w:hAnsiTheme="minorHAnsi" w:cstheme="minorHAnsi"/>
          <w:sz w:val="28"/>
          <w:szCs w:val="28"/>
        </w:rPr>
      </w:pPr>
      <w:r>
        <w:rPr>
          <w:rFonts w:asciiTheme="minorHAnsi" w:hAnsiTheme="minorHAnsi" w:cstheme="minorHAnsi"/>
          <w:sz w:val="28"/>
          <w:szCs w:val="28"/>
        </w:rPr>
        <w:t>(Original Firmado)</w:t>
      </w:r>
    </w:p>
    <w:p w:rsidR="007C6DE2" w:rsidRDefault="007C6DE2"/>
    <w:sectPr w:rsidR="007C6DE2" w:rsidSect="006772F7">
      <w:headerReference w:type="default" r:id="rId9"/>
      <w:footerReference w:type="first" r:id="rId10"/>
      <w:pgSz w:w="11907" w:h="18711" w:code="5"/>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416" w:rsidRDefault="006C2416" w:rsidP="0045339A">
      <w:r>
        <w:separator/>
      </w:r>
    </w:p>
  </w:endnote>
  <w:endnote w:type="continuationSeparator" w:id="0">
    <w:p w:rsidR="006C2416" w:rsidRDefault="006C2416" w:rsidP="00453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882701"/>
      <w:docPartObj>
        <w:docPartGallery w:val="Page Numbers (Bottom of Page)"/>
        <w:docPartUnique/>
      </w:docPartObj>
    </w:sdtPr>
    <w:sdtContent>
      <w:p w:rsidR="008B37F6" w:rsidRDefault="00E528AB">
        <w:pPr>
          <w:pStyle w:val="Piedepgina"/>
          <w:jc w:val="right"/>
        </w:pPr>
        <w:fldSimple w:instr="PAGE   \* MERGEFORMAT">
          <w:r w:rsidR="00A1762A">
            <w:rPr>
              <w:noProof/>
            </w:rPr>
            <w:t>1</w:t>
          </w:r>
        </w:fldSimple>
      </w:p>
    </w:sdtContent>
  </w:sdt>
  <w:p w:rsidR="008B37F6" w:rsidRDefault="008B37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416" w:rsidRDefault="006C2416" w:rsidP="0045339A">
      <w:r>
        <w:separator/>
      </w:r>
    </w:p>
  </w:footnote>
  <w:footnote w:type="continuationSeparator" w:id="0">
    <w:p w:rsidR="006C2416" w:rsidRDefault="006C2416" w:rsidP="0045339A">
      <w:r>
        <w:continuationSeparator/>
      </w:r>
    </w:p>
  </w:footnote>
  <w:footnote w:id="1">
    <w:p w:rsidR="008B37F6" w:rsidRPr="00817681" w:rsidRDefault="008B37F6" w:rsidP="0045339A">
      <w:pPr>
        <w:pStyle w:val="Textonotapie"/>
        <w:jc w:val="both"/>
        <w:rPr>
          <w:rFonts w:asciiTheme="minorHAnsi" w:hAnsiTheme="minorHAnsi" w:cstheme="minorHAnsi"/>
          <w:lang w:val="es-CO"/>
        </w:rPr>
      </w:pPr>
      <w:r w:rsidRPr="00817681">
        <w:rPr>
          <w:rStyle w:val="Refdenotaalpie"/>
          <w:rFonts w:asciiTheme="minorHAnsi" w:hAnsiTheme="minorHAnsi" w:cstheme="minorHAnsi"/>
        </w:rPr>
        <w:footnoteRef/>
      </w:r>
      <w:r w:rsidRPr="00817681">
        <w:rPr>
          <w:rFonts w:asciiTheme="minorHAnsi" w:hAnsiTheme="minorHAnsi" w:cstheme="minorHAnsi"/>
          <w:color w:val="000000"/>
        </w:rPr>
        <w:t>El Magistrado Ponente es quien determina la procedencia de la medida cautela</w:t>
      </w:r>
      <w:r>
        <w:rPr>
          <w:rFonts w:asciiTheme="minorHAnsi" w:hAnsiTheme="minorHAnsi" w:cstheme="minorHAnsi"/>
          <w:color w:val="000000"/>
        </w:rPr>
        <w:t>r</w:t>
      </w:r>
      <w:r w:rsidRPr="00817681">
        <w:rPr>
          <w:rFonts w:asciiTheme="minorHAnsi" w:hAnsiTheme="minorHAnsi" w:cstheme="minorHAnsi"/>
          <w:color w:val="000000"/>
        </w:rPr>
        <w:t>,   como lo disponen los artículos 125 y 229 del CPACA. En este mismo sentido, el Consejo de Estado (</w:t>
      </w:r>
      <w:r w:rsidRPr="00817681">
        <w:rPr>
          <w:rStyle w:val="Textoennegrita"/>
          <w:rFonts w:asciiTheme="minorHAnsi" w:hAnsiTheme="minorHAnsi" w:cstheme="minorHAnsi"/>
          <w:color w:val="000000"/>
          <w:sz w:val="17"/>
          <w:szCs w:val="17"/>
        </w:rPr>
        <w:t>Auto del 5 de mayo de 2014. </w:t>
      </w:r>
      <w:r w:rsidRPr="00817681">
        <w:rPr>
          <w:rFonts w:asciiTheme="minorHAnsi" w:hAnsiTheme="minorHAnsi" w:cstheme="minorHAnsi"/>
          <w:color w:val="000000"/>
        </w:rPr>
        <w:t>Sección Segunda. Subsección B. Consejero Ponente: Gerardo Arenas Monsalve.</w:t>
      </w:r>
      <w:r w:rsidRPr="00817681">
        <w:rPr>
          <w:rStyle w:val="apple-converted-space"/>
          <w:rFonts w:asciiTheme="minorHAnsi" w:hAnsiTheme="minorHAnsi" w:cstheme="minorHAnsi"/>
          <w:color w:val="000000"/>
        </w:rPr>
        <w:t> </w:t>
      </w:r>
      <w:r w:rsidRPr="00817681">
        <w:rPr>
          <w:rFonts w:asciiTheme="minorHAnsi" w:hAnsiTheme="minorHAnsi" w:cstheme="minorHAnsi"/>
          <w:color w:val="000000"/>
        </w:rPr>
        <w:t>Auto de Ponente</w:t>
      </w:r>
      <w:r w:rsidRPr="00817681">
        <w:rPr>
          <w:rFonts w:asciiTheme="minorHAnsi" w:hAnsiTheme="minorHAnsi" w:cstheme="minorHAnsi"/>
          <w:color w:val="000000"/>
          <w:u w:val="single"/>
        </w:rPr>
        <w:t>.</w:t>
      </w:r>
      <w:r w:rsidRPr="00817681">
        <w:rPr>
          <w:rStyle w:val="apple-converted-space"/>
          <w:rFonts w:asciiTheme="minorHAnsi" w:hAnsiTheme="minorHAnsi" w:cstheme="minorHAnsi"/>
          <w:color w:val="000000"/>
        </w:rPr>
        <w:t> </w:t>
      </w:r>
      <w:r w:rsidRPr="00817681">
        <w:rPr>
          <w:rFonts w:asciiTheme="minorHAnsi" w:hAnsiTheme="minorHAnsi" w:cstheme="minorHAnsi"/>
          <w:color w:val="000000"/>
        </w:rPr>
        <w:t>Rad. 11001032500020120079500 (2566-2012).</w:t>
      </w:r>
    </w:p>
  </w:footnote>
  <w:footnote w:id="2">
    <w:p w:rsidR="008B37F6" w:rsidRPr="00B2321E" w:rsidRDefault="008B37F6" w:rsidP="0045339A">
      <w:pPr>
        <w:pStyle w:val="Textonotapie"/>
      </w:pPr>
      <w:r>
        <w:rPr>
          <w:rStyle w:val="Refdenotaalpie"/>
        </w:rPr>
        <w:footnoteRef/>
      </w:r>
      <w:r>
        <w:t xml:space="preserve"> Fol.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F6" w:rsidRDefault="008B37F6" w:rsidP="006772F7">
    <w:pPr>
      <w:pStyle w:val="Encabezado"/>
    </w:pPr>
  </w:p>
  <w:p w:rsidR="008B37F6" w:rsidRDefault="008B37F6" w:rsidP="006772F7">
    <w:pPr>
      <w:ind w:left="851" w:firstLine="709"/>
      <w:jc w:val="right"/>
      <w:rPr>
        <w:rFonts w:asciiTheme="minorHAnsi" w:hAnsiTheme="minorHAnsi" w:cstheme="minorHAnsi"/>
        <w:sz w:val="16"/>
        <w:szCs w:val="16"/>
      </w:rPr>
    </w:pPr>
    <w:r>
      <w:rPr>
        <w:rFonts w:asciiTheme="minorHAnsi" w:hAnsiTheme="minorHAnsi" w:cstheme="minorHAnsi"/>
        <w:sz w:val="16"/>
        <w:szCs w:val="16"/>
      </w:rPr>
      <w:t xml:space="preserve">Decide Medida Cautelar </w:t>
    </w:r>
  </w:p>
  <w:p w:rsidR="008B37F6" w:rsidRPr="001E10DD" w:rsidRDefault="008B37F6" w:rsidP="006772F7">
    <w:pPr>
      <w:ind w:left="851" w:firstLine="709"/>
      <w:jc w:val="right"/>
      <w:rPr>
        <w:rFonts w:asciiTheme="minorHAnsi" w:hAnsiTheme="minorHAnsi" w:cstheme="minorHAnsi"/>
        <w:sz w:val="16"/>
        <w:szCs w:val="16"/>
      </w:rPr>
    </w:pPr>
    <w:r>
      <w:rPr>
        <w:rFonts w:asciiTheme="minorHAnsi" w:hAnsiTheme="minorHAnsi" w:cstheme="minorHAnsi"/>
        <w:sz w:val="16"/>
        <w:szCs w:val="16"/>
      </w:rPr>
      <w:t>Héctor Raú</w:t>
    </w:r>
    <w:r w:rsidRPr="007D6059">
      <w:rPr>
        <w:rFonts w:asciiTheme="minorHAnsi" w:hAnsiTheme="minorHAnsi" w:cstheme="minorHAnsi"/>
        <w:sz w:val="16"/>
        <w:szCs w:val="16"/>
      </w:rPr>
      <w:t>l Franco Roa</w:t>
    </w:r>
    <w:r>
      <w:rPr>
        <w:rFonts w:asciiTheme="minorHAnsi" w:hAnsiTheme="minorHAnsi" w:cstheme="minorHAnsi"/>
        <w:sz w:val="16"/>
        <w:szCs w:val="16"/>
      </w:rPr>
      <w:t xml:space="preserve"> – Departamento del Meta </w:t>
    </w:r>
  </w:p>
  <w:p w:rsidR="008B37F6" w:rsidRPr="001E10DD" w:rsidRDefault="008B37F6" w:rsidP="006772F7">
    <w:pPr>
      <w:widowControl w:val="0"/>
      <w:ind w:left="851" w:firstLine="709"/>
      <w:jc w:val="right"/>
      <w:rPr>
        <w:rFonts w:asciiTheme="minorHAnsi" w:hAnsiTheme="minorHAnsi" w:cstheme="minorHAnsi"/>
        <w:sz w:val="16"/>
        <w:szCs w:val="16"/>
      </w:rPr>
    </w:pPr>
    <w:r w:rsidRPr="001E10DD">
      <w:rPr>
        <w:rFonts w:asciiTheme="minorHAnsi" w:hAnsiTheme="minorHAnsi" w:cstheme="minorHAnsi"/>
        <w:sz w:val="16"/>
        <w:szCs w:val="16"/>
      </w:rPr>
      <w:t>Expediente: 50001-</w:t>
    </w:r>
    <w:r>
      <w:rPr>
        <w:rFonts w:asciiTheme="minorHAnsi" w:hAnsiTheme="minorHAnsi" w:cstheme="minorHAnsi"/>
        <w:sz w:val="16"/>
        <w:szCs w:val="16"/>
      </w:rPr>
      <w:t>2</w:t>
    </w:r>
    <w:r w:rsidRPr="001E10DD">
      <w:rPr>
        <w:rFonts w:asciiTheme="minorHAnsi" w:hAnsiTheme="minorHAnsi" w:cstheme="minorHAnsi"/>
        <w:sz w:val="16"/>
        <w:szCs w:val="16"/>
      </w:rPr>
      <w:t>3-33-00</w:t>
    </w:r>
    <w:r>
      <w:rPr>
        <w:rFonts w:asciiTheme="minorHAnsi" w:hAnsiTheme="minorHAnsi" w:cstheme="minorHAnsi"/>
        <w:sz w:val="16"/>
        <w:szCs w:val="16"/>
      </w:rPr>
      <w:t>0</w:t>
    </w:r>
    <w:r w:rsidRPr="001E10DD">
      <w:rPr>
        <w:rFonts w:asciiTheme="minorHAnsi" w:hAnsiTheme="minorHAnsi" w:cstheme="minorHAnsi"/>
        <w:sz w:val="16"/>
        <w:szCs w:val="16"/>
      </w:rPr>
      <w:t>-2013-00</w:t>
    </w:r>
    <w:r>
      <w:rPr>
        <w:rFonts w:asciiTheme="minorHAnsi" w:hAnsiTheme="minorHAnsi" w:cstheme="minorHAnsi"/>
        <w:sz w:val="16"/>
        <w:szCs w:val="16"/>
      </w:rPr>
      <w:t>410</w:t>
    </w:r>
    <w:r w:rsidRPr="001E10DD">
      <w:rPr>
        <w:rFonts w:asciiTheme="minorHAnsi" w:hAnsiTheme="minorHAnsi" w:cstheme="minorHAnsi"/>
        <w:sz w:val="16"/>
        <w:szCs w:val="16"/>
      </w:rPr>
      <w:t>-0</w:t>
    </w:r>
    <w:r>
      <w:rPr>
        <w:rFonts w:asciiTheme="minorHAnsi" w:hAnsiTheme="minorHAnsi" w:cstheme="minorHAnsi"/>
        <w:sz w:val="16"/>
        <w:szCs w:val="16"/>
      </w:rPr>
      <w:t>0</w:t>
    </w:r>
    <w:r w:rsidRPr="001E10DD">
      <w:rPr>
        <w:rFonts w:asciiTheme="minorHAnsi" w:hAnsiTheme="minorHAnsi" w:cstheme="minorHAnsi"/>
        <w:sz w:val="16"/>
        <w:szCs w:val="16"/>
      </w:rPr>
      <w:t xml:space="preserve"> </w:t>
    </w:r>
  </w:p>
  <w:p w:rsidR="008B37F6" w:rsidRPr="001E10DD" w:rsidRDefault="008B37F6" w:rsidP="006772F7">
    <w:pPr>
      <w:widowControl w:val="0"/>
      <w:ind w:left="851" w:firstLine="709"/>
      <w:jc w:val="right"/>
      <w:rPr>
        <w:rFonts w:asciiTheme="minorHAnsi" w:hAnsiTheme="minorHAnsi" w:cstheme="minorHAnsi"/>
        <w:iCs/>
        <w:sz w:val="16"/>
        <w:szCs w:val="16"/>
      </w:rPr>
    </w:pPr>
    <w:r w:rsidRPr="001E10DD">
      <w:rPr>
        <w:rFonts w:asciiTheme="minorHAnsi" w:hAnsiTheme="minorHAnsi" w:cstheme="minorHAnsi"/>
        <w:sz w:val="16"/>
        <w:szCs w:val="16"/>
      </w:rPr>
      <w:t>M.G.V</w:t>
    </w:r>
  </w:p>
  <w:sdt>
    <w:sdtPr>
      <w:rPr>
        <w:sz w:val="16"/>
        <w:szCs w:val="16"/>
      </w:rPr>
      <w:id w:val="108921616"/>
      <w:docPartObj>
        <w:docPartGallery w:val="Page Numbers (Top of Page)"/>
        <w:docPartUnique/>
      </w:docPartObj>
    </w:sdtPr>
    <w:sdtContent>
      <w:p w:rsidR="008B37F6" w:rsidRPr="006470DD" w:rsidRDefault="00E528AB">
        <w:pPr>
          <w:pStyle w:val="Encabezado"/>
          <w:jc w:val="right"/>
          <w:rPr>
            <w:sz w:val="16"/>
            <w:szCs w:val="16"/>
          </w:rPr>
        </w:pPr>
        <w:r w:rsidRPr="006470DD">
          <w:rPr>
            <w:sz w:val="16"/>
            <w:szCs w:val="16"/>
          </w:rPr>
          <w:fldChar w:fldCharType="begin"/>
        </w:r>
        <w:r w:rsidR="008B37F6" w:rsidRPr="006470DD">
          <w:rPr>
            <w:sz w:val="16"/>
            <w:szCs w:val="16"/>
          </w:rPr>
          <w:instrText xml:space="preserve"> PAGE   \* MERGEFORMAT </w:instrText>
        </w:r>
        <w:r w:rsidRPr="006470DD">
          <w:rPr>
            <w:sz w:val="16"/>
            <w:szCs w:val="16"/>
          </w:rPr>
          <w:fldChar w:fldCharType="separate"/>
        </w:r>
        <w:r w:rsidR="00A1762A">
          <w:rPr>
            <w:noProof/>
            <w:sz w:val="16"/>
            <w:szCs w:val="16"/>
          </w:rPr>
          <w:t>5</w:t>
        </w:r>
        <w:r w:rsidRPr="006470DD">
          <w:rPr>
            <w:sz w:val="16"/>
            <w:szCs w:val="16"/>
          </w:rPr>
          <w:fldChar w:fldCharType="end"/>
        </w:r>
      </w:p>
    </w:sdtContent>
  </w:sdt>
  <w:p w:rsidR="008B37F6" w:rsidRDefault="008B37F6" w:rsidP="006772F7">
    <w:pPr>
      <w:pStyle w:val="Encabezad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5339A"/>
    <w:rsid w:val="000850FE"/>
    <w:rsid w:val="000F3DD3"/>
    <w:rsid w:val="001C365F"/>
    <w:rsid w:val="002163E8"/>
    <w:rsid w:val="00244950"/>
    <w:rsid w:val="002942B1"/>
    <w:rsid w:val="0031642D"/>
    <w:rsid w:val="003632C6"/>
    <w:rsid w:val="003801A5"/>
    <w:rsid w:val="003D30D3"/>
    <w:rsid w:val="0045339A"/>
    <w:rsid w:val="005C10B2"/>
    <w:rsid w:val="005D57CC"/>
    <w:rsid w:val="006772F7"/>
    <w:rsid w:val="006C2416"/>
    <w:rsid w:val="00700E84"/>
    <w:rsid w:val="007375EB"/>
    <w:rsid w:val="00741C17"/>
    <w:rsid w:val="007A6DC4"/>
    <w:rsid w:val="007C1512"/>
    <w:rsid w:val="007C6DE2"/>
    <w:rsid w:val="007D6059"/>
    <w:rsid w:val="0089393E"/>
    <w:rsid w:val="008B37F6"/>
    <w:rsid w:val="0092535C"/>
    <w:rsid w:val="00942EC9"/>
    <w:rsid w:val="009F0583"/>
    <w:rsid w:val="00A1762A"/>
    <w:rsid w:val="00A45F93"/>
    <w:rsid w:val="00B2621F"/>
    <w:rsid w:val="00BE4786"/>
    <w:rsid w:val="00BE6985"/>
    <w:rsid w:val="00C82C1E"/>
    <w:rsid w:val="00C82F60"/>
    <w:rsid w:val="00E118D6"/>
    <w:rsid w:val="00E528AB"/>
    <w:rsid w:val="00EE401C"/>
    <w:rsid w:val="00EF647C"/>
    <w:rsid w:val="00F20862"/>
    <w:rsid w:val="00F470B5"/>
    <w:rsid w:val="00F70A5E"/>
    <w:rsid w:val="00F74788"/>
    <w:rsid w:val="00FC4D3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339A"/>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5339A"/>
    <w:rPr>
      <w:color w:val="0000FF"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uiPriority w:val="99"/>
    <w:rsid w:val="0045339A"/>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45339A"/>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Nota de pie"/>
    <w:rsid w:val="0045339A"/>
    <w:rPr>
      <w:vertAlign w:val="superscript"/>
    </w:rPr>
  </w:style>
  <w:style w:type="paragraph" w:styleId="Encabezado">
    <w:name w:val="header"/>
    <w:basedOn w:val="Normal"/>
    <w:link w:val="EncabezadoCar"/>
    <w:uiPriority w:val="99"/>
    <w:unhideWhenUsed/>
    <w:rsid w:val="0045339A"/>
    <w:pPr>
      <w:tabs>
        <w:tab w:val="center" w:pos="4419"/>
        <w:tab w:val="right" w:pos="8838"/>
      </w:tabs>
    </w:pPr>
  </w:style>
  <w:style w:type="character" w:customStyle="1" w:styleId="EncabezadoCar">
    <w:name w:val="Encabezado Car"/>
    <w:basedOn w:val="Fuentedeprrafopredeter"/>
    <w:link w:val="Encabezado"/>
    <w:uiPriority w:val="99"/>
    <w:rsid w:val="004533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5339A"/>
    <w:pPr>
      <w:tabs>
        <w:tab w:val="center" w:pos="4419"/>
        <w:tab w:val="right" w:pos="8838"/>
      </w:tabs>
    </w:pPr>
  </w:style>
  <w:style w:type="character" w:customStyle="1" w:styleId="PiedepginaCar">
    <w:name w:val="Pie de página Car"/>
    <w:basedOn w:val="Fuentedeprrafopredeter"/>
    <w:link w:val="Piedepgina"/>
    <w:uiPriority w:val="99"/>
    <w:rsid w:val="0045339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5339A"/>
    <w:rPr>
      <w:b/>
      <w:bCs/>
    </w:rPr>
  </w:style>
  <w:style w:type="character" w:customStyle="1" w:styleId="apple-converted-space">
    <w:name w:val="apple-converted-space"/>
    <w:basedOn w:val="Fuentedeprrafopredeter"/>
    <w:rsid w:val="0045339A"/>
  </w:style>
  <w:style w:type="paragraph" w:styleId="NormalWeb">
    <w:name w:val="Normal (Web)"/>
    <w:basedOn w:val="Normal"/>
    <w:uiPriority w:val="99"/>
    <w:unhideWhenUsed/>
    <w:rsid w:val="0031642D"/>
    <w:pPr>
      <w:spacing w:before="100" w:beforeAutospacing="1" w:after="100" w:afterAutospacing="1"/>
    </w:pPr>
    <w:rPr>
      <w:lang w:val="es-CO" w:eastAsia="es-CO"/>
    </w:rPr>
  </w:style>
</w:styles>
</file>

<file path=word/webSettings.xml><?xml version="1.0" encoding="utf-8"?>
<w:webSettings xmlns:r="http://schemas.openxmlformats.org/officeDocument/2006/relationships" xmlns:w="http://schemas.openxmlformats.org/wordprocessingml/2006/main">
  <w:divs>
    <w:div w:id="1455517694">
      <w:bodyDiv w:val="1"/>
      <w:marLeft w:val="0"/>
      <w:marRight w:val="0"/>
      <w:marTop w:val="0"/>
      <w:marBottom w:val="0"/>
      <w:divBdr>
        <w:top w:val="none" w:sz="0" w:space="0" w:color="auto"/>
        <w:left w:val="none" w:sz="0" w:space="0" w:color="auto"/>
        <w:bottom w:val="none" w:sz="0" w:space="0" w:color="auto"/>
        <w:right w:val="none" w:sz="0" w:space="0" w:color="auto"/>
      </w:divBdr>
    </w:div>
    <w:div w:id="20355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ramajudicial@contraloria.gov.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AF39D-204E-4A79-9E3F-7EF8D270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1188</Words>
  <Characters>6132</Characters>
  <Application>Microsoft Office Word</Application>
  <DocSecurity>0</DocSecurity>
  <Lines>165</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2014-11-04T20:19:00Z</cp:lastPrinted>
  <dcterms:created xsi:type="dcterms:W3CDTF">2014-11-04T20:41:00Z</dcterms:created>
  <dcterms:modified xsi:type="dcterms:W3CDTF">2014-11-04T20:41:00Z</dcterms:modified>
</cp:coreProperties>
</file>