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REPÚBLICA DE COLOMBIA</w:t>
      </w:r>
    </w:p>
    <w:p w:rsidR="00B405DF" w:rsidRPr="00BF4F17" w:rsidRDefault="006361DC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noProof/>
          <w:sz w:val="28"/>
          <w:szCs w:val="28"/>
          <w:lang w:val="es-CO"/>
        </w:rPr>
        <w:drawing>
          <wp:inline distT="0" distB="0" distL="0" distR="0" wp14:anchorId="2D561834" wp14:editId="0E43924C">
            <wp:extent cx="809625" cy="876300"/>
            <wp:effectExtent l="0" t="0" r="9525" b="0"/>
            <wp:docPr id="4" name="Imagen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69" t="2647" r="3152" b="3579"/>
                    <a:stretch/>
                  </pic:blipFill>
                  <pic:spPr bwMode="auto"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405DF" w:rsidRPr="00BF4F17" w:rsidRDefault="00B405DF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b/>
          <w:color w:val="000000"/>
          <w:sz w:val="28"/>
          <w:szCs w:val="28"/>
          <w:lang w:val="es-ES" w:eastAsia="es-ES"/>
        </w:rPr>
        <w:t>TRIBUNAL ADMINISTRATIVO DEL META</w:t>
      </w:r>
    </w:p>
    <w:p w:rsidR="00B405DF" w:rsidRDefault="00DE5B43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Auto Interlocutorio </w:t>
      </w:r>
      <w:r w:rsidR="00B405DF" w:rsidRPr="00BF4F17">
        <w:rPr>
          <w:rFonts w:asciiTheme="minorHAnsi" w:hAnsiTheme="minorHAnsi"/>
          <w:color w:val="000000"/>
          <w:sz w:val="28"/>
          <w:szCs w:val="28"/>
          <w:lang w:val="es-ES" w:eastAsia="es-ES"/>
        </w:rPr>
        <w:t xml:space="preserve">Nº </w:t>
      </w:r>
      <w:r w:rsidR="00AB5F5A">
        <w:rPr>
          <w:rFonts w:asciiTheme="minorHAnsi" w:hAnsiTheme="minorHAnsi"/>
          <w:color w:val="000000"/>
          <w:sz w:val="28"/>
          <w:szCs w:val="28"/>
          <w:lang w:val="es-ES" w:eastAsia="es-ES"/>
        </w:rPr>
        <w:t>02</w:t>
      </w:r>
      <w:r w:rsidR="001C67F6">
        <w:rPr>
          <w:rFonts w:asciiTheme="minorHAnsi" w:hAnsiTheme="minorHAnsi"/>
          <w:color w:val="000000"/>
          <w:sz w:val="28"/>
          <w:szCs w:val="28"/>
          <w:lang w:val="es-ES" w:eastAsia="es-ES"/>
        </w:rPr>
        <w:t>9</w:t>
      </w:r>
      <w:r w:rsidR="00B01058">
        <w:rPr>
          <w:rFonts w:asciiTheme="minorHAnsi" w:hAnsiTheme="minorHAnsi"/>
          <w:color w:val="000000"/>
          <w:sz w:val="28"/>
          <w:szCs w:val="28"/>
          <w:lang w:val="es-ES" w:eastAsia="es-ES"/>
        </w:rPr>
        <w:t>2</w:t>
      </w:r>
    </w:p>
    <w:p w:rsidR="00D802B2" w:rsidRPr="00BF4F17" w:rsidRDefault="00D802B2" w:rsidP="00BF4F17">
      <w:pPr>
        <w:keepNext/>
        <w:widowControl/>
        <w:overflowPunct/>
        <w:autoSpaceDE/>
        <w:autoSpaceDN/>
        <w:adjustRightInd/>
        <w:jc w:val="center"/>
        <w:textAlignment w:val="auto"/>
        <w:outlineLvl w:val="0"/>
        <w:rPr>
          <w:rFonts w:asciiTheme="minorHAnsi" w:hAnsiTheme="minorHAnsi"/>
          <w:color w:val="000000"/>
          <w:sz w:val="28"/>
          <w:szCs w:val="28"/>
          <w:lang w:val="es-ES" w:eastAsia="es-ES"/>
        </w:rPr>
      </w:pPr>
    </w:p>
    <w:p w:rsidR="00790720" w:rsidRPr="00BF4F17" w:rsidRDefault="00790720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spacing w:val="-2"/>
          <w:sz w:val="28"/>
          <w:szCs w:val="28"/>
        </w:rPr>
      </w:pPr>
    </w:p>
    <w:p w:rsidR="00790720" w:rsidRPr="00AB5F5A" w:rsidRDefault="00C76A89" w:rsidP="00AB5F5A">
      <w:pPr>
        <w:pStyle w:val="Sinespaciado"/>
        <w:ind w:firstLine="1418"/>
        <w:rPr>
          <w:rFonts w:asciiTheme="minorHAnsi" w:hAnsiTheme="minorHAnsi"/>
          <w:sz w:val="28"/>
        </w:rPr>
      </w:pPr>
      <w:r w:rsidRPr="00AB5F5A">
        <w:rPr>
          <w:rFonts w:asciiTheme="minorHAnsi" w:hAnsiTheme="minorHAnsi"/>
          <w:sz w:val="28"/>
        </w:rPr>
        <w:t>Villavicencio,</w:t>
      </w:r>
      <w:r w:rsidR="00680CF6">
        <w:rPr>
          <w:rFonts w:asciiTheme="minorHAnsi" w:hAnsiTheme="minorHAnsi"/>
          <w:sz w:val="28"/>
        </w:rPr>
        <w:t xml:space="preserve"> 21 de noviembre del 2014</w:t>
      </w:r>
    </w:p>
    <w:p w:rsidR="00790720" w:rsidRDefault="00790720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AB5F5A" w:rsidRPr="00AB5F5A" w:rsidRDefault="00AB5F5A" w:rsidP="00AB5F5A">
      <w:pPr>
        <w:pStyle w:val="Sinespaciado"/>
        <w:ind w:firstLine="1418"/>
        <w:rPr>
          <w:rFonts w:asciiTheme="minorHAnsi" w:hAnsiTheme="minorHAnsi"/>
          <w:sz w:val="28"/>
        </w:rPr>
      </w:pP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REFERENCIA: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B01058">
        <w:rPr>
          <w:rFonts w:asciiTheme="minorHAnsi" w:hAnsiTheme="minorHAnsi"/>
          <w:sz w:val="28"/>
          <w:lang w:val="es-ES" w:eastAsia="es-ES"/>
        </w:rPr>
        <w:t>REPARACIÓN DIRECTA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>DEMANDANTE:</w:t>
      </w:r>
      <w:r w:rsidRPr="00AB5F5A">
        <w:rPr>
          <w:rFonts w:asciiTheme="minorHAnsi" w:hAnsiTheme="minorHAnsi"/>
          <w:sz w:val="28"/>
          <w:lang w:val="es-ES" w:eastAsia="es-ES"/>
        </w:rPr>
        <w:tab/>
      </w:r>
      <w:r w:rsidR="003A51AD">
        <w:rPr>
          <w:rFonts w:asciiTheme="minorHAnsi" w:hAnsiTheme="minorHAnsi"/>
          <w:sz w:val="28"/>
          <w:lang w:val="es-ES" w:eastAsia="es-ES"/>
        </w:rPr>
        <w:t xml:space="preserve"> </w:t>
      </w:r>
      <w:r w:rsidR="00B01058">
        <w:rPr>
          <w:rFonts w:asciiTheme="minorHAnsi" w:hAnsiTheme="minorHAnsi"/>
          <w:sz w:val="28"/>
          <w:lang w:val="es-ES" w:eastAsia="es-ES"/>
        </w:rPr>
        <w:t>MARTHA CECILIA LOZANO Y OTRO</w:t>
      </w:r>
    </w:p>
    <w:p w:rsidR="00E57289" w:rsidRPr="00AB5F5A" w:rsidRDefault="006361DC" w:rsidP="00B01058">
      <w:pPr>
        <w:pStyle w:val="Sinespaciado"/>
        <w:ind w:left="3540" w:hanging="2122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DEMANDADO: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</w:t>
      </w:r>
      <w:r w:rsidR="00B01058">
        <w:rPr>
          <w:rFonts w:asciiTheme="minorHAnsi" w:hAnsiTheme="minorHAnsi"/>
          <w:sz w:val="28"/>
          <w:lang w:val="es-ES" w:eastAsia="es-ES"/>
        </w:rPr>
        <w:t>NACIÓN – RAMA JUDICIAL</w:t>
      </w:r>
    </w:p>
    <w:p w:rsidR="006361DC" w:rsidRPr="00AB5F5A" w:rsidRDefault="006361DC" w:rsidP="00AB5F5A">
      <w:pPr>
        <w:pStyle w:val="Sinespaciado"/>
        <w:ind w:firstLine="1418"/>
        <w:rPr>
          <w:rFonts w:asciiTheme="minorHAnsi" w:hAnsiTheme="minorHAnsi"/>
          <w:sz w:val="28"/>
          <w:lang w:val="es-ES" w:eastAsia="es-ES"/>
        </w:rPr>
      </w:pPr>
      <w:r w:rsidRPr="00AB5F5A">
        <w:rPr>
          <w:rFonts w:asciiTheme="minorHAnsi" w:hAnsiTheme="minorHAnsi"/>
          <w:sz w:val="28"/>
          <w:lang w:val="es-ES" w:eastAsia="es-ES"/>
        </w:rPr>
        <w:t xml:space="preserve">EXPEDIENTE: </w:t>
      </w:r>
      <w:r w:rsidRPr="00AB5F5A">
        <w:rPr>
          <w:rFonts w:asciiTheme="minorHAnsi" w:hAnsiTheme="minorHAnsi"/>
          <w:sz w:val="28"/>
          <w:lang w:val="es-ES" w:eastAsia="es-ES"/>
        </w:rPr>
        <w:tab/>
        <w:t xml:space="preserve"> 50001-</w:t>
      </w:r>
      <w:r w:rsidR="00AB50E5" w:rsidRPr="00AB5F5A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3-33-00</w:t>
      </w:r>
      <w:r w:rsidR="00E36DCB">
        <w:rPr>
          <w:rFonts w:asciiTheme="minorHAnsi" w:hAnsiTheme="minorHAnsi"/>
          <w:sz w:val="28"/>
          <w:lang w:val="es-ES" w:eastAsia="es-ES"/>
        </w:rPr>
        <w:t>6</w:t>
      </w:r>
      <w:r w:rsidRPr="00AB5F5A">
        <w:rPr>
          <w:rFonts w:asciiTheme="minorHAnsi" w:hAnsiTheme="minorHAnsi"/>
          <w:sz w:val="28"/>
          <w:lang w:val="es-ES" w:eastAsia="es-ES"/>
        </w:rPr>
        <w:t>-201</w:t>
      </w:r>
      <w:r w:rsidR="00B01058">
        <w:rPr>
          <w:rFonts w:asciiTheme="minorHAnsi" w:hAnsiTheme="minorHAnsi"/>
          <w:sz w:val="28"/>
          <w:lang w:val="es-ES" w:eastAsia="es-ES"/>
        </w:rPr>
        <w:t>3</w:t>
      </w:r>
      <w:r w:rsidRPr="00AB5F5A">
        <w:rPr>
          <w:rFonts w:asciiTheme="minorHAnsi" w:hAnsiTheme="minorHAnsi"/>
          <w:sz w:val="28"/>
          <w:lang w:val="es-ES" w:eastAsia="es-ES"/>
        </w:rPr>
        <w:t>-00</w:t>
      </w:r>
      <w:r w:rsidR="00F44B8C">
        <w:rPr>
          <w:rFonts w:asciiTheme="minorHAnsi" w:hAnsiTheme="minorHAnsi"/>
          <w:sz w:val="28"/>
          <w:lang w:val="es-ES" w:eastAsia="es-ES"/>
        </w:rPr>
        <w:t>1</w:t>
      </w:r>
      <w:r w:rsidR="00E36DCB">
        <w:rPr>
          <w:rFonts w:asciiTheme="minorHAnsi" w:hAnsiTheme="minorHAnsi"/>
          <w:sz w:val="28"/>
          <w:lang w:val="es-ES" w:eastAsia="es-ES"/>
        </w:rPr>
        <w:t>7</w:t>
      </w:r>
      <w:r w:rsidR="00B01058">
        <w:rPr>
          <w:rFonts w:asciiTheme="minorHAnsi" w:hAnsiTheme="minorHAnsi"/>
          <w:sz w:val="28"/>
          <w:lang w:val="es-ES" w:eastAsia="es-ES"/>
        </w:rPr>
        <w:t>8</w:t>
      </w:r>
      <w:r w:rsidRPr="00AB5F5A">
        <w:rPr>
          <w:rFonts w:asciiTheme="minorHAnsi" w:hAnsiTheme="minorHAnsi"/>
          <w:sz w:val="28"/>
          <w:lang w:val="es-ES" w:eastAsia="es-ES"/>
        </w:rPr>
        <w:t>-0</w:t>
      </w:r>
      <w:r w:rsidR="00AB50E5" w:rsidRPr="00AB5F5A">
        <w:rPr>
          <w:rFonts w:asciiTheme="minorHAnsi" w:hAnsiTheme="minorHAnsi"/>
          <w:sz w:val="28"/>
          <w:lang w:val="es-ES" w:eastAsia="es-ES"/>
        </w:rPr>
        <w:t>1</w:t>
      </w:r>
    </w:p>
    <w:p w:rsidR="00A12B02" w:rsidRDefault="00A12B02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overflowPunct/>
        <w:autoSpaceDE/>
        <w:autoSpaceDN/>
        <w:adjustRightInd/>
        <w:ind w:left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6361DC" w:rsidP="00AB5F5A">
      <w:pPr>
        <w:widowControl/>
        <w:tabs>
          <w:tab w:val="left" w:pos="1418"/>
        </w:tabs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ab/>
      </w:r>
      <w:r w:rsidR="00A12B02" w:rsidRPr="00BF4F17">
        <w:rPr>
          <w:rFonts w:asciiTheme="minorHAnsi" w:hAnsiTheme="minorHAnsi"/>
          <w:sz w:val="28"/>
          <w:szCs w:val="28"/>
          <w:lang w:val="es-ES" w:eastAsia="es-ES"/>
        </w:rPr>
        <w:t>Visto el informe secretarial, procede el Tribunal a pronunciarse sobre la admisión del recurso de apelación.</w:t>
      </w: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Por ser la providencia susceptible de apelación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1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encontrándose debidamente sustentado y presentado dentro del término legal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2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 y habiéndose aplicado el inciso 4 del artículo 192 del CPACA</w:t>
      </w:r>
      <w:r w:rsidRPr="00BF4F17">
        <w:rPr>
          <w:rStyle w:val="Refdenotaalpie"/>
          <w:rFonts w:asciiTheme="minorHAnsi" w:hAnsiTheme="minorHAnsi"/>
          <w:sz w:val="28"/>
          <w:szCs w:val="28"/>
          <w:lang w:val="es-ES" w:eastAsia="es-ES"/>
        </w:rPr>
        <w:footnoteReference w:id="3"/>
      </w:r>
      <w:r w:rsidRPr="00BF4F17">
        <w:rPr>
          <w:rFonts w:asciiTheme="minorHAnsi" w:hAnsiTheme="minorHAnsi"/>
          <w:sz w:val="28"/>
          <w:szCs w:val="28"/>
          <w:lang w:val="es-ES" w:eastAsia="es-ES"/>
        </w:rPr>
        <w:t>,  en consecuencia, el Tribunal Administrativo del Meta,</w:t>
      </w: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12B02" w:rsidRPr="00BF4F17" w:rsidRDefault="00A12B0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BB7DB2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>RESUELVE:</w:t>
      </w:r>
    </w:p>
    <w:p w:rsidR="00BB7DB2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AB5F5A" w:rsidRPr="00BF4F17" w:rsidRDefault="00AB5F5A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z w:val="28"/>
          <w:szCs w:val="28"/>
          <w:lang w:val="es-ES" w:eastAsia="es-ES"/>
        </w:rPr>
      </w:pPr>
    </w:p>
    <w:p w:rsidR="00C76A89" w:rsidRPr="00BF4F17" w:rsidRDefault="00BB7DB2" w:rsidP="00BF4F17">
      <w:pPr>
        <w:widowControl/>
        <w:tabs>
          <w:tab w:val="left" w:pos="1418"/>
        </w:tabs>
        <w:overflowPunct/>
        <w:autoSpaceDE/>
        <w:autoSpaceDN/>
        <w:adjustRightInd/>
        <w:ind w:firstLine="1418"/>
        <w:jc w:val="both"/>
        <w:textAlignment w:val="auto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ES" w:eastAsia="es-ES"/>
        </w:rPr>
        <w:t xml:space="preserve">PRIMERO: Admitir </w:t>
      </w:r>
      <w:r w:rsidR="00B01058">
        <w:rPr>
          <w:rFonts w:asciiTheme="minorHAnsi" w:hAnsiTheme="minorHAnsi"/>
          <w:spacing w:val="-2"/>
          <w:sz w:val="28"/>
          <w:szCs w:val="28"/>
        </w:rPr>
        <w:t>el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recurso de apelación in</w:t>
      </w:r>
      <w:r w:rsidR="00C75CC0">
        <w:rPr>
          <w:rFonts w:asciiTheme="minorHAnsi" w:hAnsiTheme="minorHAnsi"/>
          <w:spacing w:val="-2"/>
          <w:sz w:val="28"/>
          <w:szCs w:val="28"/>
        </w:rPr>
        <w:t xml:space="preserve">terpuesto por la parte </w:t>
      </w:r>
      <w:r w:rsidR="00E36DCB">
        <w:rPr>
          <w:rFonts w:asciiTheme="minorHAnsi" w:hAnsiTheme="minorHAnsi"/>
          <w:spacing w:val="-2"/>
          <w:sz w:val="28"/>
          <w:szCs w:val="28"/>
        </w:rPr>
        <w:t>demandada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contra la sentencia 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del </w:t>
      </w:r>
      <w:r w:rsidR="00B01058">
        <w:rPr>
          <w:rFonts w:asciiTheme="minorHAnsi" w:hAnsiTheme="minorHAnsi"/>
          <w:spacing w:val="-2"/>
          <w:sz w:val="28"/>
          <w:szCs w:val="28"/>
        </w:rPr>
        <w:t>19</w:t>
      </w:r>
      <w:r w:rsidR="001C67F6">
        <w:rPr>
          <w:rFonts w:asciiTheme="minorHAnsi" w:hAnsiTheme="minorHAnsi"/>
          <w:spacing w:val="-2"/>
          <w:sz w:val="28"/>
          <w:szCs w:val="28"/>
        </w:rPr>
        <w:t xml:space="preserve"> de ma</w:t>
      </w:r>
      <w:r w:rsidR="00B01058">
        <w:rPr>
          <w:rFonts w:asciiTheme="minorHAnsi" w:hAnsiTheme="minorHAnsi"/>
          <w:spacing w:val="-2"/>
          <w:sz w:val="28"/>
          <w:szCs w:val="28"/>
        </w:rPr>
        <w:t>rz</w:t>
      </w:r>
      <w:r w:rsidR="001C67F6">
        <w:rPr>
          <w:rFonts w:asciiTheme="minorHAnsi" w:hAnsiTheme="minorHAnsi"/>
          <w:spacing w:val="-2"/>
          <w:sz w:val="28"/>
          <w:szCs w:val="28"/>
        </w:rPr>
        <w:t>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del 2014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proferida por el Juzgado </w:t>
      </w:r>
      <w:r w:rsidR="001C67F6">
        <w:rPr>
          <w:rFonts w:asciiTheme="minorHAnsi" w:hAnsiTheme="minorHAnsi"/>
          <w:spacing w:val="-2"/>
          <w:sz w:val="28"/>
          <w:szCs w:val="28"/>
        </w:rPr>
        <w:t>Sexto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Administrativo de</w:t>
      </w:r>
      <w:r w:rsidR="00AB50E5" w:rsidRPr="00BF4F17">
        <w:rPr>
          <w:rFonts w:asciiTheme="minorHAnsi" w:hAnsiTheme="minorHAnsi"/>
          <w:spacing w:val="-2"/>
          <w:sz w:val="28"/>
          <w:szCs w:val="28"/>
        </w:rPr>
        <w:t xml:space="preserve"> Villavicencio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.</w:t>
      </w:r>
    </w:p>
    <w:p w:rsidR="006514CE" w:rsidRDefault="006514CE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AB5F5A" w:rsidRPr="00BF4F17" w:rsidRDefault="00AB5F5A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</w:p>
    <w:p w:rsidR="006514CE" w:rsidRPr="00BF4F17" w:rsidRDefault="00BB7DB2" w:rsidP="00BF4F17">
      <w:pPr>
        <w:ind w:firstLine="1418"/>
        <w:jc w:val="both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t xml:space="preserve">SEGUNDO: 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>Notifíquese personalmente el presente auto al PROCURADOR 4</w:t>
      </w:r>
      <w:r w:rsidR="00B01058">
        <w:rPr>
          <w:rFonts w:asciiTheme="minorHAnsi" w:hAnsiTheme="minorHAnsi"/>
          <w:spacing w:val="-2"/>
          <w:sz w:val="28"/>
          <w:szCs w:val="28"/>
        </w:rPr>
        <w:t>8</w:t>
      </w:r>
      <w:r w:rsidR="006514CE" w:rsidRPr="00BF4F17">
        <w:rPr>
          <w:rFonts w:asciiTheme="minorHAnsi" w:hAnsiTheme="minorHAnsi"/>
          <w:spacing w:val="-2"/>
          <w:sz w:val="28"/>
          <w:szCs w:val="28"/>
        </w:rPr>
        <w:t xml:space="preserve"> DELEGADO ante esta Corporación, en virtud de lo consagrado en el artículo 198 – 3 del CPACA. </w:t>
      </w:r>
    </w:p>
    <w:p w:rsidR="006514CE" w:rsidRPr="00BF4F17" w:rsidRDefault="006514CE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rPr>
          <w:rFonts w:asciiTheme="minorHAnsi" w:hAnsiTheme="minorHAnsi"/>
          <w:spacing w:val="-2"/>
          <w:sz w:val="28"/>
          <w:szCs w:val="28"/>
        </w:rPr>
      </w:pPr>
    </w:p>
    <w:p w:rsidR="00C76A89" w:rsidRPr="00BF4F17" w:rsidRDefault="00EB6648" w:rsidP="00BF4F17">
      <w:pPr>
        <w:tabs>
          <w:tab w:val="left" w:pos="-720"/>
        </w:tabs>
        <w:suppressAutoHyphens/>
        <w:ind w:firstLine="1418"/>
        <w:rPr>
          <w:rFonts w:asciiTheme="minorHAnsi" w:hAnsiTheme="minorHAnsi"/>
          <w:spacing w:val="-2"/>
          <w:sz w:val="28"/>
          <w:szCs w:val="28"/>
        </w:rPr>
      </w:pPr>
      <w:r w:rsidRPr="00BF4F17">
        <w:rPr>
          <w:rFonts w:asciiTheme="minorHAnsi" w:hAnsiTheme="minorHAnsi"/>
          <w:spacing w:val="-2"/>
          <w:sz w:val="28"/>
          <w:szCs w:val="28"/>
        </w:rPr>
        <w:lastRenderedPageBreak/>
        <w:t xml:space="preserve">NOTÍFIQUESE, </w:t>
      </w:r>
      <w:r w:rsidR="00C76A89" w:rsidRPr="00BF4F17">
        <w:rPr>
          <w:rFonts w:asciiTheme="minorHAnsi" w:hAnsiTheme="minorHAnsi"/>
          <w:spacing w:val="-2"/>
          <w:sz w:val="28"/>
          <w:szCs w:val="28"/>
        </w:rPr>
        <w:t xml:space="preserve"> </w:t>
      </w: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C76A89" w:rsidRPr="00BF4F17" w:rsidRDefault="00C76A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Pr="00BF4F17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12B02" w:rsidRDefault="00A12B0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D802B2" w:rsidRPr="00BF4F17" w:rsidRDefault="00D802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E57289" w:rsidRPr="00BF4F17" w:rsidRDefault="00E57289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BB7DB2" w:rsidRPr="00BF4F17" w:rsidRDefault="00BB7DB2" w:rsidP="00BF4F17">
      <w:pPr>
        <w:tabs>
          <w:tab w:val="left" w:pos="-720"/>
        </w:tabs>
        <w:suppressAutoHyphens/>
        <w:jc w:val="both"/>
        <w:rPr>
          <w:rFonts w:asciiTheme="minorHAnsi" w:hAnsiTheme="minorHAnsi"/>
          <w:b/>
          <w:spacing w:val="-2"/>
          <w:sz w:val="28"/>
          <w:szCs w:val="28"/>
        </w:rPr>
      </w:pPr>
    </w:p>
    <w:p w:rsidR="00AB50E5" w:rsidRPr="00BF4F17" w:rsidRDefault="00AB5F5A" w:rsidP="00AB5F5A">
      <w:pPr>
        <w:keepNext/>
        <w:widowControl/>
        <w:overflowPunct/>
        <w:autoSpaceDE/>
        <w:autoSpaceDN/>
        <w:adjustRightInd/>
        <w:ind w:left="4248"/>
        <w:jc w:val="center"/>
        <w:textAlignment w:val="auto"/>
        <w:outlineLvl w:val="0"/>
        <w:rPr>
          <w:rFonts w:asciiTheme="minorHAnsi" w:hAnsiTheme="minorHAnsi"/>
          <w:b/>
          <w:sz w:val="28"/>
          <w:szCs w:val="28"/>
          <w:lang w:eastAsia="es-ES"/>
        </w:rPr>
      </w:pPr>
      <w:r w:rsidRPr="00AB5F5A">
        <w:rPr>
          <w:rFonts w:asciiTheme="minorHAnsi" w:hAnsiTheme="minorHAnsi"/>
          <w:sz w:val="28"/>
          <w:szCs w:val="28"/>
          <w:lang w:eastAsia="es-ES"/>
        </w:rPr>
        <w:t xml:space="preserve">LUIS ANTONIO RODRÍGUEZ MONTAÑO                    </w:t>
      </w:r>
      <w:r w:rsidR="00AB50E5" w:rsidRPr="00BF4F17">
        <w:rPr>
          <w:rFonts w:asciiTheme="minorHAnsi" w:hAnsiTheme="minorHAnsi"/>
          <w:sz w:val="28"/>
          <w:szCs w:val="28"/>
          <w:lang w:eastAsia="es-ES"/>
        </w:rPr>
        <w:t xml:space="preserve">                                                             Magistrado</w:t>
      </w:r>
    </w:p>
    <w:p w:rsidR="00316251" w:rsidRPr="00BF4F17" w:rsidRDefault="00C76A89" w:rsidP="00BF4F17">
      <w:pPr>
        <w:ind w:firstLine="1440"/>
        <w:jc w:val="both"/>
        <w:rPr>
          <w:rFonts w:asciiTheme="minorHAnsi" w:hAnsiTheme="minorHAnsi"/>
          <w:sz w:val="28"/>
          <w:szCs w:val="28"/>
        </w:rPr>
      </w:pPr>
      <w:r w:rsidRPr="00BF4F17">
        <w:rPr>
          <w:rFonts w:asciiTheme="minorHAnsi" w:hAnsiTheme="minorHAnsi"/>
          <w:sz w:val="28"/>
          <w:szCs w:val="28"/>
          <w:lang w:val="es-MX"/>
        </w:rPr>
        <w:t xml:space="preserve">  </w:t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8B3878" w:rsidRPr="00BF4F17">
        <w:rPr>
          <w:rFonts w:asciiTheme="minorHAnsi" w:hAnsiTheme="minorHAnsi"/>
          <w:sz w:val="28"/>
          <w:szCs w:val="28"/>
          <w:lang w:val="es-MX"/>
        </w:rPr>
        <w:tab/>
      </w:r>
      <w:r w:rsidR="00680CF6">
        <w:rPr>
          <w:rFonts w:asciiTheme="minorHAnsi" w:hAnsiTheme="minorHAnsi"/>
          <w:sz w:val="28"/>
          <w:szCs w:val="28"/>
          <w:lang w:val="es-MX"/>
        </w:rPr>
        <w:t>(Original Firmado)</w:t>
      </w:r>
      <w:bookmarkStart w:id="0" w:name="_GoBack"/>
      <w:bookmarkEnd w:id="0"/>
    </w:p>
    <w:sectPr w:rsidR="00316251" w:rsidRPr="00BF4F17" w:rsidSect="00A12B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2" w:h="18722" w:code="120"/>
      <w:pgMar w:top="1418" w:right="1418" w:bottom="1418" w:left="1701" w:header="567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3F5" w:rsidRDefault="005313F5">
      <w:r>
        <w:separator/>
      </w:r>
    </w:p>
  </w:endnote>
  <w:endnote w:type="continuationSeparator" w:id="0">
    <w:p w:rsidR="005313F5" w:rsidRDefault="00531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0C4C" w:rsidRDefault="00620C4C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293141" w:rsidRDefault="00293141" w:rsidP="00293141">
    <w:pPr>
      <w:tabs>
        <w:tab w:val="center" w:pos="4252"/>
        <w:tab w:val="right" w:pos="8504"/>
      </w:tabs>
      <w:rPr>
        <w:rFonts w:ascii="Bookman Old Style" w:hAnsi="Bookman Old Style"/>
        <w:i/>
        <w:sz w:val="16"/>
        <w:szCs w:val="16"/>
        <w:lang w:val="es-ES"/>
      </w:rPr>
    </w:pPr>
  </w:p>
  <w:p w:rsidR="00F76588" w:rsidRPr="00F76588" w:rsidRDefault="00F76588" w:rsidP="00F76588">
    <w:pPr>
      <w:tabs>
        <w:tab w:val="center" w:pos="4252"/>
        <w:tab w:val="right" w:pos="8504"/>
      </w:tabs>
      <w:rPr>
        <w:sz w:val="16"/>
      </w:rPr>
    </w:pPr>
  </w:p>
  <w:p w:rsidR="007C4792" w:rsidRPr="002A0FE0" w:rsidRDefault="005313F5" w:rsidP="002A0FE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704" w:rsidRPr="002A0FE0" w:rsidRDefault="005313F5" w:rsidP="00EB2704">
    <w:pPr>
      <w:pStyle w:val="Piedepgina"/>
    </w:pPr>
  </w:p>
  <w:p w:rsidR="003C264A" w:rsidRPr="00360AD8" w:rsidRDefault="005313F5" w:rsidP="00360AD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3F5" w:rsidRDefault="005313F5">
      <w:r>
        <w:separator/>
      </w:r>
    </w:p>
  </w:footnote>
  <w:footnote w:type="continuationSeparator" w:id="0">
    <w:p w:rsidR="005313F5" w:rsidRDefault="005313F5">
      <w:r>
        <w:continuationSeparator/>
      </w:r>
    </w:p>
  </w:footnote>
  <w:footnote w:id="1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 xml:space="preserve">Art. 243 del CPACA: </w:t>
      </w:r>
      <w:r>
        <w:rPr>
          <w:rFonts w:ascii="Bookman Old Style" w:hAnsi="Bookman Old Style"/>
          <w:i/>
          <w:sz w:val="16"/>
          <w:lang w:val="es-CO"/>
        </w:rPr>
        <w:t>“</w:t>
      </w:r>
      <w:r w:rsidRPr="008C320E">
        <w:rPr>
          <w:rFonts w:ascii="Bookman Old Style" w:hAnsi="Bookman Old Style"/>
          <w:i/>
          <w:sz w:val="16"/>
          <w:lang w:val="es-CO"/>
        </w:rPr>
        <w:t>Son apelables las sentencias de primera instancia de los Tribunales y de los Jueces</w:t>
      </w:r>
      <w:r>
        <w:rPr>
          <w:rFonts w:ascii="Bookman Old Style" w:hAnsi="Bookman Old Style"/>
          <w:i/>
          <w:sz w:val="16"/>
          <w:lang w:val="es-CO"/>
        </w:rPr>
        <w:t>…”</w:t>
      </w:r>
    </w:p>
  </w:footnote>
  <w:footnote w:id="2">
    <w:p w:rsidR="00A12B02" w:rsidRPr="008C320E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8C320E">
        <w:rPr>
          <w:rFonts w:ascii="Bookman Old Style" w:hAnsi="Bookman Old Style"/>
          <w:i/>
          <w:sz w:val="16"/>
          <w:lang w:val="es-CO"/>
        </w:rPr>
        <w:t>Art. 247 del CPACA</w:t>
      </w:r>
      <w:r w:rsidRPr="00A369DB">
        <w:rPr>
          <w:rFonts w:ascii="Bookman Old Style" w:hAnsi="Bookman Old Style"/>
          <w:i/>
          <w:sz w:val="16"/>
          <w:lang w:val="es-CO"/>
        </w:rPr>
        <w:t xml:space="preserve"> </w:t>
      </w:r>
      <w:r>
        <w:rPr>
          <w:rFonts w:ascii="Bookman Old Style" w:hAnsi="Bookman Old Style"/>
          <w:i/>
          <w:sz w:val="16"/>
          <w:lang w:val="es-CO"/>
        </w:rPr>
        <w:t>modificado por el C.G.P</w:t>
      </w:r>
      <w:r w:rsidRPr="008C320E">
        <w:rPr>
          <w:rFonts w:ascii="Bookman Old Style" w:hAnsi="Bookman Old Style"/>
          <w:i/>
          <w:sz w:val="16"/>
          <w:lang w:val="es-CO"/>
        </w:rPr>
        <w:t>: “…1. El recurso deberá interponerse y sustentarse ante la autoridad que profirió la providencia, dentro de los diez (10) días siguientes a su notificación…”</w:t>
      </w:r>
    </w:p>
  </w:footnote>
  <w:footnote w:id="3">
    <w:p w:rsidR="00A12B02" w:rsidRPr="001D66D0" w:rsidRDefault="00A12B02" w:rsidP="00A12B02">
      <w:pPr>
        <w:pStyle w:val="Textonotapie"/>
        <w:jc w:val="both"/>
        <w:rPr>
          <w:lang w:val="es-CO"/>
        </w:rPr>
      </w:pPr>
      <w:r>
        <w:rPr>
          <w:rStyle w:val="Refdenotaalpie"/>
        </w:rPr>
        <w:footnoteRef/>
      </w:r>
      <w:r>
        <w:t xml:space="preserve"> </w:t>
      </w:r>
      <w:r w:rsidRPr="001D66D0">
        <w:rPr>
          <w:rFonts w:ascii="Bookman Old Style" w:hAnsi="Bookman Old Style"/>
          <w:i/>
          <w:sz w:val="16"/>
        </w:rPr>
        <w:t>Inciso 4 art. 192 del CPACA: “…Cuando el fallo de primera instancia sea de carácter condenatorio y contra el mismo se interponga el recurso de apelación, el Juez o Magistrado deberá citar a audiencia de conciliación, que deberá celebrarse antes de resolver sobre la concesión del recurso. La asistencia a esta audiencia será obligatoria. Si el apelante no asiste a la audiencia, se declarará desierto el recurso…”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Default="005313F5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264A" w:rsidRDefault="00B478A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80CF6"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3C264A" w:rsidRPr="00A12B02" w:rsidRDefault="00B478AB" w:rsidP="00A12B02">
    <w:pPr>
      <w:tabs>
        <w:tab w:val="left" w:pos="6855"/>
        <w:tab w:val="right" w:pos="8618"/>
      </w:tabs>
      <w:suppressAutoHyphens/>
      <w:spacing w:line="360" w:lineRule="auto"/>
      <w:ind w:right="360"/>
      <w:jc w:val="both"/>
      <w:rPr>
        <w:sz w:val="18"/>
      </w:rPr>
    </w:pPr>
    <w:r>
      <w:rPr>
        <w:noProof/>
        <w:lang w:val="es-CO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0805363" wp14:editId="460BD262">
              <wp:simplePos x="0" y="0"/>
              <wp:positionH relativeFrom="page">
                <wp:posOffset>1079500</wp:posOffset>
              </wp:positionH>
              <wp:positionV relativeFrom="paragraph">
                <wp:posOffset>0</wp:posOffset>
              </wp:positionV>
              <wp:extent cx="5793105" cy="152400"/>
              <wp:effectExtent l="0" t="0" r="0" b="0"/>
              <wp:wrapNone/>
              <wp:docPr id="1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310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3C264A" w:rsidRPr="009833A0" w:rsidRDefault="00B478AB" w:rsidP="009833A0">
                          <w:pPr>
                            <w:rPr>
                              <w:lang w:val="es-ES"/>
                            </w:rPr>
                          </w:pPr>
                          <w:r>
                            <w:rPr>
                              <w:lang w:val="es-ES"/>
                            </w:rPr>
                            <w:t xml:space="preserve">                                                           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805363" id="Rectángulo 1" o:spid="_x0000_s1026" style="position:absolute;left:0;text-align:left;margin-left:85pt;margin-top:0;width:456.1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" o:allowincell="f" filled="f" stroked="f" strokeweight="0">
              <v:textbox inset="0,0,0,0">
                <w:txbxContent>
                  <w:p w:rsidR="003C264A" w:rsidRPr="009833A0" w:rsidRDefault="00B478AB" w:rsidP="009833A0">
                    <w:pPr>
                      <w:rPr>
                        <w:lang w:val="es-ES"/>
                      </w:rPr>
                    </w:pPr>
                    <w:r>
                      <w:rPr>
                        <w:lang w:val="es-ES"/>
                      </w:rPr>
                      <w:t xml:space="preserve">                                                            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Pr="00A12B02">
      <w:rPr>
        <w:sz w:val="18"/>
      </w:rPr>
      <w:tab/>
    </w:r>
    <w:r w:rsidR="00A12B02" w:rsidRPr="00A12B02">
      <w:rPr>
        <w:sz w:val="18"/>
      </w:rPr>
      <w:tab/>
    </w:r>
  </w:p>
  <w:p w:rsidR="00283711" w:rsidRDefault="00283711" w:rsidP="00283711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                                 </w:t>
    </w:r>
    <w:r w:rsidRPr="00283711">
      <w:rPr>
        <w:rFonts w:asciiTheme="minorHAnsi" w:hAnsiTheme="minorHAnsi"/>
        <w:sz w:val="16"/>
        <w:szCs w:val="24"/>
        <w:lang w:val="es-ES" w:eastAsia="es-ES"/>
      </w:rPr>
      <w:t>Reparación</w:t>
    </w:r>
    <w:r>
      <w:rPr>
        <w:rFonts w:asciiTheme="minorHAnsi" w:hAnsiTheme="minorHAnsi"/>
        <w:sz w:val="16"/>
        <w:szCs w:val="24"/>
        <w:lang w:val="es-ES" w:eastAsia="es-ES"/>
      </w:rPr>
      <w:t xml:space="preserve"> Directa</w:t>
    </w:r>
  </w:p>
  <w:p w:rsidR="00283711" w:rsidRPr="00283711" w:rsidRDefault="00283711" w:rsidP="00283711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                                Ref. </w:t>
    </w:r>
    <w:r w:rsidRPr="00283711">
      <w:rPr>
        <w:rFonts w:asciiTheme="minorHAnsi" w:hAnsiTheme="minorHAnsi"/>
        <w:sz w:val="16"/>
        <w:szCs w:val="24"/>
        <w:lang w:val="es-ES" w:eastAsia="es-ES"/>
      </w:rPr>
      <w:t>50001-33-33-006-2013-00178-01</w:t>
    </w:r>
  </w:p>
  <w:p w:rsidR="00283711" w:rsidRPr="00283711" w:rsidRDefault="00283711" w:rsidP="00283711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center"/>
      <w:textAlignment w:val="auto"/>
      <w:rPr>
        <w:rFonts w:asciiTheme="minorHAnsi" w:hAnsiTheme="minorHAnsi"/>
        <w:sz w:val="16"/>
        <w:szCs w:val="24"/>
        <w:lang w:val="es-ES" w:eastAsia="es-ES"/>
      </w:rPr>
    </w:pPr>
    <w:r>
      <w:rPr>
        <w:rFonts w:asciiTheme="minorHAnsi" w:hAnsiTheme="minorHAnsi"/>
        <w:sz w:val="16"/>
        <w:szCs w:val="24"/>
        <w:lang w:val="es-ES" w:eastAsia="es-ES"/>
      </w:rPr>
      <w:t xml:space="preserve">                                                                                                                </w:t>
    </w:r>
    <w:r w:rsidRPr="00283711">
      <w:rPr>
        <w:rFonts w:asciiTheme="minorHAnsi" w:hAnsiTheme="minorHAnsi"/>
        <w:sz w:val="16"/>
        <w:szCs w:val="24"/>
        <w:lang w:val="es-ES" w:eastAsia="es-ES"/>
      </w:rPr>
      <w:t xml:space="preserve">Martha Cecilia Lozano </w:t>
    </w:r>
    <w:r>
      <w:rPr>
        <w:rFonts w:asciiTheme="minorHAnsi" w:hAnsiTheme="minorHAnsi"/>
        <w:sz w:val="16"/>
        <w:szCs w:val="24"/>
        <w:lang w:val="es-ES" w:eastAsia="es-ES"/>
      </w:rPr>
      <w:t>y</w:t>
    </w:r>
    <w:r w:rsidRPr="00283711">
      <w:rPr>
        <w:rFonts w:asciiTheme="minorHAnsi" w:hAnsiTheme="minorHAnsi"/>
        <w:sz w:val="16"/>
        <w:szCs w:val="24"/>
        <w:lang w:val="es-ES" w:eastAsia="es-ES"/>
      </w:rPr>
      <w:t xml:space="preserve"> Otro</w:t>
    </w:r>
    <w:r>
      <w:rPr>
        <w:rFonts w:asciiTheme="minorHAnsi" w:hAnsiTheme="minorHAnsi"/>
        <w:sz w:val="16"/>
        <w:szCs w:val="24"/>
        <w:lang w:val="es-ES" w:eastAsia="es-ES"/>
      </w:rPr>
      <w:t xml:space="preserve"> Vs</w:t>
    </w:r>
    <w:r w:rsidRPr="00283711">
      <w:rPr>
        <w:rFonts w:asciiTheme="minorHAnsi" w:hAnsiTheme="minorHAnsi"/>
        <w:sz w:val="16"/>
        <w:szCs w:val="24"/>
        <w:lang w:val="es-ES" w:eastAsia="es-ES"/>
      </w:rPr>
      <w:t xml:space="preserve"> Nación – Rama Judicial</w:t>
    </w:r>
  </w:p>
  <w:p w:rsidR="00A12B02" w:rsidRPr="003621F8" w:rsidRDefault="00283711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ind w:firstLine="1418"/>
      <w:jc w:val="right"/>
      <w:textAlignment w:val="auto"/>
      <w:rPr>
        <w:rFonts w:asciiTheme="minorHAnsi" w:hAnsiTheme="minorHAnsi"/>
        <w:sz w:val="16"/>
        <w:szCs w:val="24"/>
        <w:lang w:val="es-ES" w:eastAsia="es-ES"/>
      </w:rPr>
    </w:pPr>
    <w:r w:rsidRPr="00283711">
      <w:rPr>
        <w:rFonts w:asciiTheme="minorHAnsi" w:hAnsiTheme="minorHAnsi"/>
        <w:sz w:val="16"/>
        <w:szCs w:val="24"/>
        <w:lang w:val="es-ES" w:eastAsia="es-ES"/>
      </w:rPr>
      <w:tab/>
    </w:r>
    <w:r w:rsidR="00A12B02" w:rsidRPr="003621F8">
      <w:rPr>
        <w:rFonts w:asciiTheme="minorHAnsi" w:hAnsiTheme="minorHAnsi"/>
        <w:sz w:val="16"/>
        <w:szCs w:val="24"/>
        <w:lang w:val="es-ES" w:eastAsia="es-ES"/>
      </w:rPr>
      <w:t>s.g.</w:t>
    </w:r>
  </w:p>
  <w:p w:rsidR="00A12B02" w:rsidRDefault="00A12B02" w:rsidP="00A12B02">
    <w:pPr>
      <w:widowControl/>
      <w:tabs>
        <w:tab w:val="left" w:pos="8080"/>
        <w:tab w:val="left" w:pos="8505"/>
      </w:tabs>
      <w:overflowPunct/>
      <w:autoSpaceDE/>
      <w:autoSpaceDN/>
      <w:adjustRightInd/>
      <w:spacing w:line="360" w:lineRule="auto"/>
      <w:ind w:firstLine="1418"/>
      <w:textAlignment w:val="auto"/>
    </w:pP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</w:r>
    <w:r w:rsidRPr="00A12B02">
      <w:rPr>
        <w:rFonts w:ascii="Bookman Old Style" w:hAnsi="Bookman Old Style"/>
        <w:i/>
        <w:sz w:val="16"/>
        <w:szCs w:val="24"/>
        <w:lang w:val="es-ES" w:eastAsia="es-ES"/>
      </w:rPr>
      <w:tab/>
      <w:t xml:space="preserve">            </w:t>
    </w:r>
  </w:p>
  <w:p w:rsidR="003C264A" w:rsidRDefault="005313F5">
    <w:pPr>
      <w:suppressAutoHyphens/>
      <w:spacing w:after="140" w:line="100" w:lineRule="exact"/>
      <w:jc w:val="both"/>
      <w:rPr>
        <w:sz w:val="1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B02" w:rsidRPr="00A12B02" w:rsidRDefault="00A12B02" w:rsidP="00A12B02">
    <w:pPr>
      <w:pStyle w:val="Encabezado"/>
      <w:jc w:val="right"/>
      <w:rPr>
        <w:lang w:val="es-CO"/>
      </w:rPr>
    </w:pPr>
    <w:r>
      <w:rPr>
        <w:lang w:val="es-CO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A7EBD"/>
    <w:multiLevelType w:val="hybridMultilevel"/>
    <w:tmpl w:val="DEA04F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A89"/>
    <w:rsid w:val="00000C5D"/>
    <w:rsid w:val="0001185E"/>
    <w:rsid w:val="000443D9"/>
    <w:rsid w:val="00063460"/>
    <w:rsid w:val="000757F7"/>
    <w:rsid w:val="000827D0"/>
    <w:rsid w:val="00094047"/>
    <w:rsid w:val="000941BC"/>
    <w:rsid w:val="000F3091"/>
    <w:rsid w:val="00126583"/>
    <w:rsid w:val="00164C7E"/>
    <w:rsid w:val="0017169D"/>
    <w:rsid w:val="001C67F6"/>
    <w:rsid w:val="00283711"/>
    <w:rsid w:val="002862ED"/>
    <w:rsid w:val="00293141"/>
    <w:rsid w:val="002A7FF7"/>
    <w:rsid w:val="002D25E7"/>
    <w:rsid w:val="002E267C"/>
    <w:rsid w:val="00316251"/>
    <w:rsid w:val="003621F8"/>
    <w:rsid w:val="00381C41"/>
    <w:rsid w:val="003A51AD"/>
    <w:rsid w:val="003B53B6"/>
    <w:rsid w:val="003D1BD4"/>
    <w:rsid w:val="003D60A9"/>
    <w:rsid w:val="003D7342"/>
    <w:rsid w:val="00400E37"/>
    <w:rsid w:val="004013BF"/>
    <w:rsid w:val="00490F14"/>
    <w:rsid w:val="004D78E5"/>
    <w:rsid w:val="004E12EA"/>
    <w:rsid w:val="005313F5"/>
    <w:rsid w:val="00535580"/>
    <w:rsid w:val="00565B2A"/>
    <w:rsid w:val="00567F9B"/>
    <w:rsid w:val="005F49C3"/>
    <w:rsid w:val="006028DD"/>
    <w:rsid w:val="00620C4C"/>
    <w:rsid w:val="006361DC"/>
    <w:rsid w:val="006514CE"/>
    <w:rsid w:val="00680CF6"/>
    <w:rsid w:val="00684934"/>
    <w:rsid w:val="006A471D"/>
    <w:rsid w:val="006C2FD8"/>
    <w:rsid w:val="006D3F48"/>
    <w:rsid w:val="006E0723"/>
    <w:rsid w:val="00705B30"/>
    <w:rsid w:val="00744C2E"/>
    <w:rsid w:val="0075515A"/>
    <w:rsid w:val="0076107B"/>
    <w:rsid w:val="00790720"/>
    <w:rsid w:val="00835CFB"/>
    <w:rsid w:val="0085667F"/>
    <w:rsid w:val="00877702"/>
    <w:rsid w:val="0089315F"/>
    <w:rsid w:val="008931B0"/>
    <w:rsid w:val="0089770B"/>
    <w:rsid w:val="008B2201"/>
    <w:rsid w:val="008B3878"/>
    <w:rsid w:val="008C672A"/>
    <w:rsid w:val="008E21BE"/>
    <w:rsid w:val="00974A55"/>
    <w:rsid w:val="00987AC1"/>
    <w:rsid w:val="009A52B6"/>
    <w:rsid w:val="009A5C91"/>
    <w:rsid w:val="009C62A6"/>
    <w:rsid w:val="00A12B02"/>
    <w:rsid w:val="00A221B2"/>
    <w:rsid w:val="00A34D5E"/>
    <w:rsid w:val="00A850D7"/>
    <w:rsid w:val="00A96537"/>
    <w:rsid w:val="00AB1E65"/>
    <w:rsid w:val="00AB50E5"/>
    <w:rsid w:val="00AB5F5A"/>
    <w:rsid w:val="00B01058"/>
    <w:rsid w:val="00B34B07"/>
    <w:rsid w:val="00B405DF"/>
    <w:rsid w:val="00B478AB"/>
    <w:rsid w:val="00B52411"/>
    <w:rsid w:val="00B54EC4"/>
    <w:rsid w:val="00BB7DB2"/>
    <w:rsid w:val="00BF4F17"/>
    <w:rsid w:val="00BF614E"/>
    <w:rsid w:val="00C75CC0"/>
    <w:rsid w:val="00C76A89"/>
    <w:rsid w:val="00C947C5"/>
    <w:rsid w:val="00D44B0E"/>
    <w:rsid w:val="00D73B76"/>
    <w:rsid w:val="00D802B2"/>
    <w:rsid w:val="00D81A8C"/>
    <w:rsid w:val="00D94136"/>
    <w:rsid w:val="00D94C6F"/>
    <w:rsid w:val="00DA2877"/>
    <w:rsid w:val="00DE5B43"/>
    <w:rsid w:val="00E146FB"/>
    <w:rsid w:val="00E3080C"/>
    <w:rsid w:val="00E36DCB"/>
    <w:rsid w:val="00E558B5"/>
    <w:rsid w:val="00E57289"/>
    <w:rsid w:val="00EB6648"/>
    <w:rsid w:val="00EC4191"/>
    <w:rsid w:val="00ED229B"/>
    <w:rsid w:val="00F00918"/>
    <w:rsid w:val="00F0189E"/>
    <w:rsid w:val="00F10F2E"/>
    <w:rsid w:val="00F300B9"/>
    <w:rsid w:val="00F44B8C"/>
    <w:rsid w:val="00F55AB4"/>
    <w:rsid w:val="00F76588"/>
    <w:rsid w:val="00FB7A5A"/>
    <w:rsid w:val="00FC773F"/>
    <w:rsid w:val="00FF1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407D9829-5070-4D9D-85E4-6FEFE447E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ookman Old Style" w:eastAsia="Times New Roman" w:hAnsi="Bookman Old Style" w:cs="Times New Roman"/>
        <w:i/>
        <w:sz w:val="28"/>
        <w:szCs w:val="2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A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B405D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C76A8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paragraph" w:styleId="Piedepgina">
    <w:name w:val="footer"/>
    <w:basedOn w:val="Normal"/>
    <w:link w:val="PiedepginaCar"/>
    <w:rsid w:val="00C76A8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76A89"/>
    <w:rPr>
      <w:rFonts w:ascii="Courier New" w:hAnsi="Courier New"/>
      <w:i w:val="0"/>
      <w:sz w:val="24"/>
      <w:szCs w:val="20"/>
      <w:lang w:val="es-ES_tradnl" w:eastAsia="es-CO"/>
    </w:rPr>
  </w:style>
  <w:style w:type="character" w:styleId="Nmerodepgina">
    <w:name w:val="page number"/>
    <w:basedOn w:val="Fuentedeprrafopredeter"/>
    <w:rsid w:val="00C76A89"/>
  </w:style>
  <w:style w:type="paragraph" w:styleId="Prrafodelista">
    <w:name w:val="List Paragraph"/>
    <w:basedOn w:val="Normal"/>
    <w:uiPriority w:val="34"/>
    <w:qFormat/>
    <w:rsid w:val="00C76A8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B66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B6648"/>
    <w:rPr>
      <w:rFonts w:ascii="Tahoma" w:hAnsi="Tahoma" w:cs="Tahoma"/>
      <w:i w:val="0"/>
      <w:sz w:val="16"/>
      <w:szCs w:val="16"/>
      <w:lang w:val="es-ES_tradnl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B405DF"/>
    <w:rPr>
      <w:rFonts w:asciiTheme="majorHAnsi" w:eastAsiaTheme="majorEastAsia" w:hAnsiTheme="majorHAnsi" w:cstheme="majorBidi"/>
      <w:i w:val="0"/>
      <w:color w:val="365F91" w:themeColor="accent1" w:themeShade="BF"/>
      <w:sz w:val="32"/>
      <w:szCs w:val="32"/>
      <w:lang w:val="es-ES_tradnl" w:eastAsia="es-CO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12B02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12B02"/>
    <w:rPr>
      <w:rFonts w:ascii="Courier New" w:hAnsi="Courier New"/>
      <w:i w:val="0"/>
      <w:sz w:val="20"/>
      <w:szCs w:val="20"/>
      <w:lang w:val="es-ES_tradnl" w:eastAsia="es-CO"/>
    </w:rPr>
  </w:style>
  <w:style w:type="character" w:styleId="Refdenotaalpie">
    <w:name w:val="footnote reference"/>
    <w:basedOn w:val="Fuentedeprrafopredeter"/>
    <w:uiPriority w:val="99"/>
    <w:semiHidden/>
    <w:unhideWhenUsed/>
    <w:rsid w:val="00A12B02"/>
    <w:rPr>
      <w:vertAlign w:val="superscript"/>
    </w:rPr>
  </w:style>
  <w:style w:type="paragraph" w:styleId="Sinespaciado">
    <w:name w:val="No Spacing"/>
    <w:uiPriority w:val="1"/>
    <w:qFormat/>
    <w:rsid w:val="00AB5F5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hAnsi="Courier New"/>
      <w:i w:val="0"/>
      <w:sz w:val="24"/>
      <w:szCs w:val="2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809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69277</TotalTime>
  <Pages>2</Pages>
  <Words>181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Sonia Gutierrez León</cp:lastModifiedBy>
  <cp:revision>28</cp:revision>
  <cp:lastPrinted>2014-10-27T16:39:00Z</cp:lastPrinted>
  <dcterms:created xsi:type="dcterms:W3CDTF">2014-07-23T15:52:00Z</dcterms:created>
  <dcterms:modified xsi:type="dcterms:W3CDTF">2014-11-21T20:07:00Z</dcterms:modified>
</cp:coreProperties>
</file>