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325" w:rsidRPr="00590A4D" w:rsidRDefault="00D34325" w:rsidP="00FA0757">
      <w:pPr>
        <w:pStyle w:val="Sinespaciado"/>
        <w:jc w:val="center"/>
        <w:rPr>
          <w:rFonts w:asciiTheme="minorHAnsi" w:hAnsiTheme="minorHAnsi" w:cstheme="minorHAnsi"/>
          <w:b/>
          <w:sz w:val="28"/>
          <w:szCs w:val="28"/>
        </w:rPr>
      </w:pPr>
    </w:p>
    <w:p w:rsidR="00D34325" w:rsidRPr="00590A4D" w:rsidRDefault="00D34325" w:rsidP="00FA0757">
      <w:pPr>
        <w:pStyle w:val="Sinespaciado"/>
        <w:jc w:val="center"/>
        <w:rPr>
          <w:rFonts w:asciiTheme="minorHAnsi" w:hAnsiTheme="minorHAnsi" w:cstheme="minorHAnsi"/>
          <w:b/>
          <w:sz w:val="28"/>
          <w:szCs w:val="28"/>
        </w:rPr>
      </w:pPr>
    </w:p>
    <w:p w:rsidR="00FA0757" w:rsidRPr="00590A4D" w:rsidRDefault="00FA0757" w:rsidP="00FA0757">
      <w:pPr>
        <w:pStyle w:val="Sinespaciado"/>
        <w:jc w:val="center"/>
        <w:rPr>
          <w:rFonts w:asciiTheme="minorHAnsi" w:hAnsiTheme="minorHAnsi" w:cstheme="minorHAnsi"/>
          <w:b/>
          <w:sz w:val="28"/>
          <w:szCs w:val="28"/>
        </w:rPr>
      </w:pPr>
      <w:r w:rsidRPr="00590A4D">
        <w:rPr>
          <w:rFonts w:asciiTheme="minorHAnsi" w:hAnsiTheme="minorHAnsi" w:cstheme="minorHAnsi"/>
          <w:b/>
          <w:sz w:val="28"/>
          <w:szCs w:val="28"/>
        </w:rPr>
        <w:t>REPÚBLICA DE COLOMBIA</w:t>
      </w:r>
    </w:p>
    <w:p w:rsidR="00FA0757" w:rsidRPr="00590A4D" w:rsidRDefault="00FA0757" w:rsidP="00FA0757">
      <w:pPr>
        <w:pStyle w:val="Sinespaciado"/>
        <w:rPr>
          <w:rFonts w:asciiTheme="minorHAnsi" w:hAnsiTheme="minorHAnsi" w:cstheme="minorHAnsi"/>
          <w:sz w:val="28"/>
          <w:szCs w:val="28"/>
        </w:rPr>
      </w:pPr>
      <w:r w:rsidRPr="00590A4D">
        <w:rPr>
          <w:rFonts w:asciiTheme="minorHAnsi" w:hAnsiTheme="minorHAnsi" w:cstheme="minorHAnsi"/>
          <w:noProof/>
          <w:sz w:val="28"/>
          <w:szCs w:val="28"/>
          <w:lang w:val="es-CO" w:eastAsia="es-CO"/>
        </w:rPr>
        <w:drawing>
          <wp:anchor distT="0" distB="0" distL="114300" distR="114300" simplePos="0" relativeHeight="251659264" behindDoc="1" locked="0" layoutInCell="1" allowOverlap="1">
            <wp:simplePos x="0" y="0"/>
            <wp:positionH relativeFrom="column">
              <wp:posOffset>2397125</wp:posOffset>
            </wp:positionH>
            <wp:positionV relativeFrom="paragraph">
              <wp:posOffset>85090</wp:posOffset>
            </wp:positionV>
            <wp:extent cx="781050" cy="843915"/>
            <wp:effectExtent l="0" t="0" r="0" b="0"/>
            <wp:wrapSquare wrapText="bothSides"/>
            <wp:docPr id="1"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1050" cy="843915"/>
                    </a:xfrm>
                    <a:prstGeom prst="rect">
                      <a:avLst/>
                    </a:prstGeom>
                    <a:noFill/>
                  </pic:spPr>
                </pic:pic>
              </a:graphicData>
            </a:graphic>
          </wp:anchor>
        </w:drawing>
      </w:r>
    </w:p>
    <w:p w:rsidR="00FA0757" w:rsidRPr="00590A4D" w:rsidRDefault="00FA0757" w:rsidP="00FA0757">
      <w:pPr>
        <w:pStyle w:val="Sinespaciado"/>
        <w:rPr>
          <w:rFonts w:asciiTheme="minorHAnsi" w:hAnsiTheme="minorHAnsi" w:cstheme="minorHAnsi"/>
          <w:sz w:val="28"/>
          <w:szCs w:val="28"/>
        </w:rPr>
      </w:pPr>
    </w:p>
    <w:p w:rsidR="00FA0757" w:rsidRPr="00590A4D" w:rsidRDefault="00FA0757" w:rsidP="00FA0757">
      <w:pPr>
        <w:pStyle w:val="Sinespaciado"/>
        <w:rPr>
          <w:rFonts w:asciiTheme="minorHAnsi" w:hAnsiTheme="minorHAnsi" w:cstheme="minorHAnsi"/>
          <w:sz w:val="28"/>
          <w:szCs w:val="28"/>
        </w:rPr>
      </w:pPr>
    </w:p>
    <w:p w:rsidR="00FA0757" w:rsidRPr="00590A4D" w:rsidRDefault="00FA0757" w:rsidP="00FA0757">
      <w:pPr>
        <w:pStyle w:val="Sinespaciado"/>
        <w:jc w:val="center"/>
        <w:rPr>
          <w:rFonts w:asciiTheme="minorHAnsi" w:hAnsiTheme="minorHAnsi" w:cstheme="minorHAnsi"/>
          <w:sz w:val="28"/>
          <w:szCs w:val="28"/>
        </w:rPr>
      </w:pPr>
    </w:p>
    <w:p w:rsidR="00FA0757" w:rsidRPr="00590A4D" w:rsidRDefault="00FA0757" w:rsidP="00FA0757">
      <w:pPr>
        <w:pStyle w:val="Sinespaciado"/>
        <w:jc w:val="center"/>
        <w:rPr>
          <w:rFonts w:asciiTheme="minorHAnsi" w:hAnsiTheme="minorHAnsi" w:cstheme="minorHAnsi"/>
          <w:sz w:val="28"/>
          <w:szCs w:val="28"/>
        </w:rPr>
      </w:pPr>
    </w:p>
    <w:p w:rsidR="00FA0757" w:rsidRPr="00590A4D" w:rsidRDefault="00FA0757" w:rsidP="00FA0757">
      <w:pPr>
        <w:pStyle w:val="Sinespaciado"/>
        <w:jc w:val="center"/>
        <w:rPr>
          <w:rFonts w:asciiTheme="minorHAnsi" w:hAnsiTheme="minorHAnsi" w:cstheme="minorHAnsi"/>
          <w:sz w:val="28"/>
          <w:szCs w:val="28"/>
        </w:rPr>
      </w:pPr>
    </w:p>
    <w:p w:rsidR="00FA0757" w:rsidRPr="00590A4D" w:rsidRDefault="00FA0757" w:rsidP="00FA0757">
      <w:pPr>
        <w:pStyle w:val="Sinespaciado"/>
        <w:jc w:val="center"/>
        <w:rPr>
          <w:rFonts w:asciiTheme="minorHAnsi" w:hAnsiTheme="minorHAnsi" w:cstheme="minorHAnsi"/>
          <w:b/>
          <w:sz w:val="28"/>
          <w:szCs w:val="28"/>
        </w:rPr>
      </w:pPr>
      <w:r w:rsidRPr="00590A4D">
        <w:rPr>
          <w:rFonts w:asciiTheme="minorHAnsi" w:hAnsiTheme="minorHAnsi" w:cstheme="minorHAnsi"/>
          <w:b/>
          <w:sz w:val="28"/>
          <w:szCs w:val="28"/>
        </w:rPr>
        <w:t>TRIBUNAL ADMINISTRATIVO DEL META</w:t>
      </w:r>
    </w:p>
    <w:p w:rsidR="00FA0757" w:rsidRPr="00590A4D" w:rsidRDefault="00FA0757" w:rsidP="00FA0757">
      <w:pPr>
        <w:jc w:val="center"/>
        <w:rPr>
          <w:rFonts w:asciiTheme="minorHAnsi" w:hAnsiTheme="minorHAnsi" w:cstheme="minorHAnsi"/>
          <w:sz w:val="28"/>
          <w:szCs w:val="28"/>
        </w:rPr>
      </w:pPr>
    </w:p>
    <w:p w:rsidR="00FA0757" w:rsidRPr="00590A4D" w:rsidRDefault="00FA0757" w:rsidP="00FA0757">
      <w:pPr>
        <w:jc w:val="center"/>
        <w:rPr>
          <w:rFonts w:asciiTheme="minorHAnsi" w:hAnsiTheme="minorHAnsi" w:cstheme="minorHAnsi"/>
          <w:sz w:val="28"/>
          <w:szCs w:val="28"/>
        </w:rPr>
      </w:pPr>
      <w:r w:rsidRPr="00590A4D">
        <w:rPr>
          <w:rFonts w:asciiTheme="minorHAnsi" w:hAnsiTheme="minorHAnsi" w:cstheme="minorHAnsi"/>
          <w:sz w:val="28"/>
          <w:szCs w:val="28"/>
        </w:rPr>
        <w:t>Auto Interlocutorio No. 02</w:t>
      </w:r>
      <w:r w:rsidR="00C13988" w:rsidRPr="00590A4D">
        <w:rPr>
          <w:rFonts w:asciiTheme="minorHAnsi" w:hAnsiTheme="minorHAnsi" w:cstheme="minorHAnsi"/>
          <w:sz w:val="28"/>
          <w:szCs w:val="28"/>
        </w:rPr>
        <w:t>96</w:t>
      </w:r>
    </w:p>
    <w:p w:rsidR="00FA0757" w:rsidRPr="00590A4D" w:rsidRDefault="00FA0757" w:rsidP="00FA0757">
      <w:pPr>
        <w:pStyle w:val="Sinespaciado"/>
        <w:rPr>
          <w:rFonts w:asciiTheme="minorHAnsi" w:hAnsiTheme="minorHAnsi" w:cstheme="minorHAnsi"/>
          <w:sz w:val="28"/>
          <w:szCs w:val="28"/>
        </w:rPr>
      </w:pPr>
    </w:p>
    <w:p w:rsidR="00FA0757" w:rsidRPr="00590A4D" w:rsidRDefault="00FA0757" w:rsidP="00FA0757">
      <w:pPr>
        <w:ind w:firstLine="708"/>
        <w:rPr>
          <w:rFonts w:asciiTheme="minorHAnsi" w:hAnsiTheme="minorHAnsi" w:cstheme="minorHAnsi"/>
          <w:sz w:val="28"/>
          <w:szCs w:val="28"/>
        </w:rPr>
      </w:pPr>
      <w:r w:rsidRPr="00590A4D">
        <w:rPr>
          <w:rFonts w:asciiTheme="minorHAnsi" w:hAnsiTheme="minorHAnsi" w:cstheme="minorHAnsi"/>
          <w:sz w:val="28"/>
          <w:szCs w:val="28"/>
        </w:rPr>
        <w:t xml:space="preserve">Villavicencio,  </w:t>
      </w:r>
    </w:p>
    <w:p w:rsidR="00FA0757" w:rsidRPr="00590A4D" w:rsidRDefault="00FA0757" w:rsidP="00FA0757">
      <w:pPr>
        <w:pStyle w:val="Sinespaciado"/>
        <w:rPr>
          <w:rFonts w:asciiTheme="minorHAnsi" w:hAnsiTheme="minorHAnsi" w:cstheme="minorHAnsi"/>
          <w:sz w:val="28"/>
          <w:szCs w:val="28"/>
        </w:rPr>
      </w:pPr>
    </w:p>
    <w:p w:rsidR="00FA0757" w:rsidRPr="00590A4D" w:rsidRDefault="00FA0757" w:rsidP="00FA0757">
      <w:pPr>
        <w:pStyle w:val="Sinespaciado"/>
        <w:ind w:left="1134" w:right="-142" w:hanging="2"/>
        <w:jc w:val="both"/>
        <w:rPr>
          <w:rFonts w:asciiTheme="minorHAnsi" w:hAnsiTheme="minorHAnsi" w:cstheme="minorHAnsi"/>
        </w:rPr>
      </w:pPr>
      <w:r w:rsidRPr="00590A4D">
        <w:rPr>
          <w:rFonts w:asciiTheme="minorHAnsi" w:hAnsiTheme="minorHAnsi" w:cstheme="minorHAnsi"/>
        </w:rPr>
        <w:t>MEDIO DE CONTROL</w:t>
      </w:r>
      <w:r w:rsidRPr="00590A4D">
        <w:rPr>
          <w:rFonts w:asciiTheme="minorHAnsi" w:hAnsiTheme="minorHAnsi" w:cstheme="minorHAnsi"/>
        </w:rPr>
        <w:tab/>
        <w:t>: NULIDAD Y RESTABLECIMIENTO DEL DERECHO</w:t>
      </w:r>
    </w:p>
    <w:p w:rsidR="00C13988" w:rsidRPr="00590A4D" w:rsidRDefault="00C13988" w:rsidP="00C13988">
      <w:pPr>
        <w:pStyle w:val="Sinespaciado"/>
        <w:ind w:left="3544" w:right="-142" w:hanging="2412"/>
        <w:jc w:val="both"/>
        <w:rPr>
          <w:rFonts w:asciiTheme="minorHAnsi" w:hAnsiTheme="minorHAnsi" w:cstheme="minorHAnsi"/>
        </w:rPr>
      </w:pPr>
      <w:r w:rsidRPr="00590A4D">
        <w:rPr>
          <w:rFonts w:asciiTheme="minorHAnsi" w:hAnsiTheme="minorHAnsi" w:cstheme="minorHAnsi"/>
        </w:rPr>
        <w:t>DEMANDANTE</w:t>
      </w:r>
      <w:r w:rsidRPr="00590A4D">
        <w:rPr>
          <w:rFonts w:asciiTheme="minorHAnsi" w:hAnsiTheme="minorHAnsi" w:cstheme="minorHAnsi"/>
        </w:rPr>
        <w:tab/>
        <w:t>: CAJA NACIONAL DE PREVISIÓN SOCIAL CAJANAL</w:t>
      </w:r>
    </w:p>
    <w:p w:rsidR="00C13988" w:rsidRPr="00590A4D" w:rsidRDefault="00C13988" w:rsidP="00C13988">
      <w:pPr>
        <w:pStyle w:val="Sinespaciado"/>
        <w:ind w:left="3544" w:right="-142"/>
        <w:jc w:val="both"/>
        <w:rPr>
          <w:rFonts w:asciiTheme="minorHAnsi" w:hAnsiTheme="minorHAnsi" w:cstheme="minorHAnsi"/>
        </w:rPr>
      </w:pPr>
      <w:r w:rsidRPr="00590A4D">
        <w:rPr>
          <w:rFonts w:asciiTheme="minorHAnsi" w:hAnsiTheme="minorHAnsi" w:cstheme="minorHAnsi"/>
        </w:rPr>
        <w:t xml:space="preserve">  EICE EN LIQUIDACIÓN </w:t>
      </w:r>
    </w:p>
    <w:p w:rsidR="00C13988" w:rsidRPr="00590A4D" w:rsidRDefault="00FA0757" w:rsidP="00FA0757">
      <w:pPr>
        <w:pStyle w:val="Sinespaciado"/>
        <w:ind w:left="1134" w:right="-142" w:hanging="2"/>
        <w:jc w:val="both"/>
        <w:rPr>
          <w:rFonts w:asciiTheme="minorHAnsi" w:hAnsiTheme="minorHAnsi" w:cstheme="minorHAnsi"/>
        </w:rPr>
      </w:pPr>
      <w:r w:rsidRPr="00590A4D">
        <w:rPr>
          <w:rFonts w:asciiTheme="minorHAnsi" w:hAnsiTheme="minorHAnsi" w:cstheme="minorHAnsi"/>
        </w:rPr>
        <w:t>DEMANDADO</w:t>
      </w:r>
      <w:r w:rsidRPr="00590A4D">
        <w:rPr>
          <w:rFonts w:asciiTheme="minorHAnsi" w:hAnsiTheme="minorHAnsi" w:cstheme="minorHAnsi"/>
        </w:rPr>
        <w:tab/>
      </w:r>
      <w:r w:rsidRPr="00590A4D">
        <w:rPr>
          <w:rFonts w:asciiTheme="minorHAnsi" w:hAnsiTheme="minorHAnsi" w:cstheme="minorHAnsi"/>
        </w:rPr>
        <w:tab/>
        <w:t xml:space="preserve">: </w:t>
      </w:r>
      <w:r w:rsidR="00C13988" w:rsidRPr="00590A4D">
        <w:rPr>
          <w:rFonts w:asciiTheme="minorHAnsi" w:hAnsiTheme="minorHAnsi" w:cstheme="minorHAnsi"/>
        </w:rPr>
        <w:t xml:space="preserve">MARÍA BERTHA MURILLO MOSQUERA </w:t>
      </w:r>
    </w:p>
    <w:p w:rsidR="00FA0757" w:rsidRPr="00590A4D" w:rsidRDefault="00FA0757" w:rsidP="00FA0757">
      <w:pPr>
        <w:pStyle w:val="Sinespaciado"/>
        <w:ind w:left="1134" w:right="-142" w:hanging="2"/>
        <w:jc w:val="both"/>
        <w:rPr>
          <w:rFonts w:asciiTheme="minorHAnsi" w:hAnsiTheme="minorHAnsi" w:cstheme="minorHAnsi"/>
        </w:rPr>
      </w:pPr>
      <w:r w:rsidRPr="00590A4D">
        <w:rPr>
          <w:rFonts w:asciiTheme="minorHAnsi" w:hAnsiTheme="minorHAnsi" w:cstheme="minorHAnsi"/>
        </w:rPr>
        <w:t>RADICACIÓN</w:t>
      </w:r>
      <w:r w:rsidRPr="00590A4D">
        <w:rPr>
          <w:rFonts w:asciiTheme="minorHAnsi" w:hAnsiTheme="minorHAnsi" w:cstheme="minorHAnsi"/>
        </w:rPr>
        <w:tab/>
      </w:r>
      <w:r w:rsidRPr="00590A4D">
        <w:rPr>
          <w:rFonts w:asciiTheme="minorHAnsi" w:hAnsiTheme="minorHAnsi" w:cstheme="minorHAnsi"/>
        </w:rPr>
        <w:tab/>
        <w:t>: 50001-23-33-000-201</w:t>
      </w:r>
      <w:r w:rsidR="009C0F1D" w:rsidRPr="00590A4D">
        <w:rPr>
          <w:rFonts w:asciiTheme="minorHAnsi" w:hAnsiTheme="minorHAnsi" w:cstheme="minorHAnsi"/>
        </w:rPr>
        <w:t>2</w:t>
      </w:r>
      <w:r w:rsidRPr="00590A4D">
        <w:rPr>
          <w:rFonts w:asciiTheme="minorHAnsi" w:hAnsiTheme="minorHAnsi" w:cstheme="minorHAnsi"/>
        </w:rPr>
        <w:t>-00</w:t>
      </w:r>
      <w:r w:rsidR="009C0F1D" w:rsidRPr="00590A4D">
        <w:rPr>
          <w:rFonts w:asciiTheme="minorHAnsi" w:hAnsiTheme="minorHAnsi" w:cstheme="minorHAnsi"/>
        </w:rPr>
        <w:t>122</w:t>
      </w:r>
      <w:r w:rsidRPr="00590A4D">
        <w:rPr>
          <w:rFonts w:asciiTheme="minorHAnsi" w:hAnsiTheme="minorHAnsi" w:cstheme="minorHAnsi"/>
        </w:rPr>
        <w:t>-00</w:t>
      </w:r>
    </w:p>
    <w:p w:rsidR="00FA0757" w:rsidRPr="00590A4D" w:rsidRDefault="00FA0757" w:rsidP="00FA0757">
      <w:pPr>
        <w:pStyle w:val="Sinespaciado"/>
        <w:ind w:left="1134" w:right="-142" w:hanging="2"/>
        <w:jc w:val="both"/>
        <w:rPr>
          <w:rFonts w:asciiTheme="minorHAnsi" w:hAnsiTheme="minorHAnsi" w:cstheme="minorHAnsi"/>
        </w:rPr>
      </w:pPr>
      <w:r w:rsidRPr="00590A4D">
        <w:rPr>
          <w:rFonts w:asciiTheme="minorHAnsi" w:hAnsiTheme="minorHAnsi" w:cstheme="minorHAnsi"/>
        </w:rPr>
        <w:t>ASUNTO</w:t>
      </w:r>
      <w:r w:rsidRPr="00590A4D">
        <w:rPr>
          <w:rFonts w:asciiTheme="minorHAnsi" w:hAnsiTheme="minorHAnsi" w:cstheme="minorHAnsi"/>
        </w:rPr>
        <w:tab/>
      </w:r>
      <w:r w:rsidRPr="00590A4D">
        <w:rPr>
          <w:rFonts w:asciiTheme="minorHAnsi" w:hAnsiTheme="minorHAnsi" w:cstheme="minorHAnsi"/>
        </w:rPr>
        <w:tab/>
      </w:r>
      <w:r w:rsidRPr="00590A4D">
        <w:rPr>
          <w:rFonts w:asciiTheme="minorHAnsi" w:hAnsiTheme="minorHAnsi" w:cstheme="minorHAnsi"/>
        </w:rPr>
        <w:tab/>
        <w:t>: MEDIDA CAUTELAR</w:t>
      </w:r>
    </w:p>
    <w:p w:rsidR="00FA0757" w:rsidRPr="00590A4D" w:rsidRDefault="00FA0757" w:rsidP="00FA0757">
      <w:pPr>
        <w:pStyle w:val="Sinespaciado"/>
        <w:ind w:left="1134" w:right="-142" w:hanging="2"/>
        <w:jc w:val="both"/>
        <w:rPr>
          <w:rFonts w:asciiTheme="minorHAnsi" w:hAnsiTheme="minorHAnsi" w:cstheme="minorHAnsi"/>
        </w:rPr>
      </w:pPr>
    </w:p>
    <w:p w:rsidR="00FA0757" w:rsidRPr="00590A4D" w:rsidRDefault="00FA0757" w:rsidP="00FA0757">
      <w:pPr>
        <w:pStyle w:val="Sinespaciado"/>
        <w:ind w:left="1134" w:right="-142" w:hanging="2"/>
        <w:jc w:val="both"/>
        <w:rPr>
          <w:rFonts w:asciiTheme="minorHAnsi" w:hAnsiTheme="minorHAnsi" w:cstheme="minorHAnsi"/>
          <w:sz w:val="28"/>
          <w:szCs w:val="28"/>
        </w:rPr>
      </w:pPr>
    </w:p>
    <w:p w:rsidR="003A249F" w:rsidRPr="00590A4D" w:rsidRDefault="003A249F" w:rsidP="00FA0757">
      <w:pPr>
        <w:pStyle w:val="Sinespaciado"/>
        <w:ind w:left="1134" w:right="-142" w:hanging="2"/>
        <w:jc w:val="both"/>
        <w:rPr>
          <w:rFonts w:asciiTheme="minorHAnsi" w:hAnsiTheme="minorHAnsi" w:cstheme="minorHAnsi"/>
          <w:sz w:val="28"/>
          <w:szCs w:val="28"/>
        </w:rPr>
      </w:pPr>
    </w:p>
    <w:p w:rsidR="00FA0757" w:rsidRPr="00590A4D" w:rsidRDefault="00FA0757" w:rsidP="00FA0757">
      <w:pPr>
        <w:pStyle w:val="Sinespaciado"/>
        <w:ind w:left="1134" w:right="-142" w:hanging="2"/>
        <w:jc w:val="both"/>
        <w:rPr>
          <w:rFonts w:asciiTheme="minorHAnsi" w:hAnsiTheme="minorHAnsi" w:cstheme="minorHAnsi"/>
          <w:sz w:val="28"/>
          <w:szCs w:val="28"/>
        </w:rPr>
      </w:pPr>
      <w:r w:rsidRPr="00590A4D">
        <w:rPr>
          <w:rFonts w:asciiTheme="minorHAnsi" w:hAnsiTheme="minorHAnsi" w:cstheme="minorHAnsi"/>
          <w:sz w:val="28"/>
          <w:szCs w:val="28"/>
        </w:rPr>
        <w:t xml:space="preserve">MAGISTRADO PONENTE: </w:t>
      </w:r>
      <w:r w:rsidR="00C56EEF" w:rsidRPr="00590A4D">
        <w:rPr>
          <w:rFonts w:asciiTheme="minorHAnsi" w:hAnsiTheme="minorHAnsi" w:cstheme="minorHAnsi"/>
          <w:sz w:val="28"/>
          <w:szCs w:val="28"/>
        </w:rPr>
        <w:t>LUIS</w:t>
      </w:r>
      <w:r w:rsidRPr="00590A4D">
        <w:rPr>
          <w:rFonts w:asciiTheme="minorHAnsi" w:hAnsiTheme="minorHAnsi" w:cstheme="minorHAnsi"/>
          <w:sz w:val="28"/>
          <w:szCs w:val="28"/>
        </w:rPr>
        <w:t xml:space="preserve"> ANTONIO RODRÍGUEZ MONTAÑO</w:t>
      </w:r>
    </w:p>
    <w:p w:rsidR="00FA0757" w:rsidRPr="00590A4D" w:rsidRDefault="00FA0757" w:rsidP="00FA0757">
      <w:pPr>
        <w:pStyle w:val="Sinespaciado"/>
        <w:ind w:left="708" w:firstLine="708"/>
        <w:jc w:val="both"/>
        <w:rPr>
          <w:rFonts w:asciiTheme="minorHAnsi" w:hAnsiTheme="minorHAnsi" w:cstheme="minorHAnsi"/>
          <w:sz w:val="28"/>
          <w:szCs w:val="28"/>
        </w:rPr>
      </w:pPr>
    </w:p>
    <w:p w:rsidR="00FA0757" w:rsidRPr="00590A4D" w:rsidRDefault="00FA0757" w:rsidP="00FA0757">
      <w:pPr>
        <w:pStyle w:val="Sinespaciado"/>
        <w:jc w:val="both"/>
        <w:rPr>
          <w:rFonts w:asciiTheme="minorHAnsi" w:hAnsiTheme="minorHAnsi" w:cstheme="minorHAnsi"/>
          <w:sz w:val="28"/>
          <w:szCs w:val="28"/>
        </w:rPr>
      </w:pPr>
    </w:p>
    <w:p w:rsidR="00FA0757" w:rsidRPr="00590A4D" w:rsidRDefault="00FA0757" w:rsidP="00FA0757">
      <w:pPr>
        <w:pStyle w:val="Sinespaciado"/>
        <w:ind w:firstLine="1134"/>
        <w:jc w:val="both"/>
        <w:rPr>
          <w:rFonts w:asciiTheme="minorHAnsi" w:hAnsiTheme="minorHAnsi" w:cstheme="minorHAnsi"/>
          <w:sz w:val="28"/>
          <w:szCs w:val="28"/>
        </w:rPr>
      </w:pPr>
      <w:r w:rsidRPr="00590A4D">
        <w:rPr>
          <w:rFonts w:asciiTheme="minorHAnsi" w:hAnsiTheme="minorHAnsi" w:cstheme="minorHAnsi"/>
          <w:sz w:val="28"/>
          <w:szCs w:val="28"/>
          <w:lang w:val="es-ES_tradnl"/>
        </w:rPr>
        <w:t>Procede el Tribunal</w:t>
      </w:r>
      <w:r w:rsidRPr="00590A4D">
        <w:rPr>
          <w:rStyle w:val="Refdenotaalpie"/>
          <w:rFonts w:asciiTheme="minorHAnsi" w:hAnsiTheme="minorHAnsi" w:cstheme="minorHAnsi"/>
          <w:sz w:val="28"/>
          <w:szCs w:val="28"/>
          <w:lang w:val="es-ES_tradnl"/>
        </w:rPr>
        <w:footnoteReference w:id="1"/>
      </w:r>
      <w:r w:rsidRPr="00590A4D">
        <w:rPr>
          <w:rFonts w:asciiTheme="minorHAnsi" w:hAnsiTheme="minorHAnsi" w:cstheme="minorHAnsi"/>
          <w:sz w:val="28"/>
          <w:szCs w:val="28"/>
          <w:lang w:val="es-ES_tradnl"/>
        </w:rPr>
        <w:t xml:space="preserve"> a pronunciarse </w:t>
      </w:r>
      <w:r w:rsidRPr="00590A4D">
        <w:rPr>
          <w:rFonts w:asciiTheme="minorHAnsi" w:hAnsiTheme="minorHAnsi" w:cstheme="minorHAnsi"/>
          <w:sz w:val="28"/>
          <w:szCs w:val="28"/>
        </w:rPr>
        <w:t xml:space="preserve">sobre la solicitud de suspensión provisional, pedida como medida cautelar en el proceso de la referencia, </w:t>
      </w:r>
      <w:r w:rsidR="00C13988" w:rsidRPr="00590A4D">
        <w:rPr>
          <w:rFonts w:asciiTheme="minorHAnsi" w:hAnsiTheme="minorHAnsi" w:cstheme="minorHAnsi"/>
          <w:sz w:val="28"/>
          <w:szCs w:val="28"/>
        </w:rPr>
        <w:t>a</w:t>
      </w:r>
      <w:r w:rsidRPr="00590A4D">
        <w:rPr>
          <w:rFonts w:asciiTheme="minorHAnsi" w:hAnsiTheme="minorHAnsi" w:cstheme="minorHAnsi"/>
          <w:sz w:val="28"/>
          <w:szCs w:val="28"/>
        </w:rPr>
        <w:t>clar</w:t>
      </w:r>
      <w:r w:rsidR="00C13988" w:rsidRPr="00590A4D">
        <w:rPr>
          <w:rFonts w:asciiTheme="minorHAnsi" w:hAnsiTheme="minorHAnsi" w:cstheme="minorHAnsi"/>
          <w:sz w:val="28"/>
          <w:szCs w:val="28"/>
        </w:rPr>
        <w:t>ando</w:t>
      </w:r>
      <w:r w:rsidRPr="00590A4D">
        <w:rPr>
          <w:rFonts w:asciiTheme="minorHAnsi" w:hAnsiTheme="minorHAnsi" w:cstheme="minorHAnsi"/>
          <w:sz w:val="28"/>
          <w:szCs w:val="28"/>
        </w:rPr>
        <w:t xml:space="preserve"> que por la incorporación del Despacho 004 a la oralidad en virtud del Acuerdo PSAA12-9445 de 2012 del Consejo Superior de la Judicatura,  a este se le asignó también y de manera exclusiva, el conocimiento de las acciones constitucionales y las especiales, las cuales  por su trámite preferente implicaron prelación en su decisión.</w:t>
      </w:r>
    </w:p>
    <w:p w:rsidR="00FA0757" w:rsidRPr="00590A4D" w:rsidRDefault="00FA0757" w:rsidP="00FA0757">
      <w:pPr>
        <w:pStyle w:val="Sinespaciado"/>
        <w:rPr>
          <w:rFonts w:asciiTheme="minorHAnsi" w:hAnsiTheme="minorHAnsi" w:cstheme="minorHAnsi"/>
          <w:sz w:val="28"/>
          <w:szCs w:val="28"/>
        </w:rPr>
      </w:pPr>
    </w:p>
    <w:p w:rsidR="003A249F" w:rsidRPr="00590A4D" w:rsidRDefault="003A249F" w:rsidP="00FA0757">
      <w:pPr>
        <w:pStyle w:val="Sinespaciado"/>
        <w:rPr>
          <w:rFonts w:asciiTheme="minorHAnsi" w:hAnsiTheme="minorHAnsi" w:cstheme="minorHAnsi"/>
          <w:sz w:val="28"/>
          <w:szCs w:val="28"/>
        </w:rPr>
      </w:pPr>
    </w:p>
    <w:p w:rsidR="00FA0757" w:rsidRPr="00590A4D" w:rsidRDefault="00FA0757" w:rsidP="00FA0757">
      <w:pPr>
        <w:pStyle w:val="Sinespaciado"/>
        <w:jc w:val="center"/>
        <w:rPr>
          <w:rFonts w:asciiTheme="minorHAnsi" w:hAnsiTheme="minorHAnsi" w:cstheme="minorHAnsi"/>
          <w:b/>
          <w:sz w:val="28"/>
          <w:szCs w:val="28"/>
        </w:rPr>
      </w:pPr>
      <w:r w:rsidRPr="00590A4D">
        <w:rPr>
          <w:rFonts w:asciiTheme="minorHAnsi" w:hAnsiTheme="minorHAnsi" w:cstheme="minorHAnsi"/>
          <w:b/>
          <w:sz w:val="28"/>
          <w:szCs w:val="28"/>
        </w:rPr>
        <w:t>I. ANTECEDENTES</w:t>
      </w:r>
    </w:p>
    <w:p w:rsidR="00FA0757" w:rsidRPr="00590A4D" w:rsidRDefault="00FA0757" w:rsidP="00FA0757">
      <w:pPr>
        <w:pStyle w:val="Sinespaciado"/>
        <w:rPr>
          <w:rFonts w:asciiTheme="minorHAnsi" w:hAnsiTheme="minorHAnsi" w:cstheme="minorHAnsi"/>
          <w:sz w:val="28"/>
          <w:szCs w:val="28"/>
        </w:rPr>
      </w:pPr>
    </w:p>
    <w:p w:rsidR="00FA0757" w:rsidRPr="00590A4D" w:rsidRDefault="00FA0757" w:rsidP="00FA0757">
      <w:pPr>
        <w:pStyle w:val="Sinespaciado"/>
        <w:jc w:val="both"/>
        <w:rPr>
          <w:rFonts w:asciiTheme="minorHAnsi" w:hAnsiTheme="minorHAnsi" w:cstheme="minorHAnsi"/>
          <w:sz w:val="28"/>
          <w:szCs w:val="28"/>
        </w:rPr>
      </w:pPr>
    </w:p>
    <w:p w:rsidR="005637B0" w:rsidRPr="00590A4D" w:rsidRDefault="00FA0757" w:rsidP="003A249F">
      <w:pPr>
        <w:pStyle w:val="Sinespaciado"/>
        <w:ind w:firstLine="1134"/>
        <w:jc w:val="both"/>
        <w:rPr>
          <w:rFonts w:asciiTheme="minorHAnsi" w:hAnsiTheme="minorHAnsi" w:cstheme="minorHAnsi"/>
          <w:sz w:val="28"/>
          <w:szCs w:val="28"/>
        </w:rPr>
      </w:pPr>
      <w:r w:rsidRPr="00590A4D">
        <w:rPr>
          <w:rFonts w:asciiTheme="minorHAnsi" w:hAnsiTheme="minorHAnsi" w:cstheme="minorHAnsi"/>
          <w:sz w:val="28"/>
          <w:szCs w:val="28"/>
        </w:rPr>
        <w:t>La apoderada de la parte actora  solicita</w:t>
      </w:r>
      <w:r w:rsidRPr="00590A4D">
        <w:rPr>
          <w:rStyle w:val="Refdenotaalpie"/>
          <w:rFonts w:asciiTheme="minorHAnsi" w:hAnsiTheme="minorHAnsi" w:cstheme="minorHAnsi"/>
          <w:sz w:val="28"/>
          <w:szCs w:val="28"/>
        </w:rPr>
        <w:footnoteReference w:id="2"/>
      </w:r>
      <w:r w:rsidRPr="00590A4D">
        <w:rPr>
          <w:rFonts w:asciiTheme="minorHAnsi" w:hAnsiTheme="minorHAnsi" w:cstheme="minorHAnsi"/>
          <w:sz w:val="28"/>
          <w:szCs w:val="28"/>
        </w:rPr>
        <w:t xml:space="preserve"> como medida cautelar la SUSPENSIÓN PROVISIONAL de</w:t>
      </w:r>
      <w:r w:rsidR="0002054B" w:rsidRPr="00590A4D">
        <w:rPr>
          <w:rFonts w:asciiTheme="minorHAnsi" w:hAnsiTheme="minorHAnsi" w:cstheme="minorHAnsi"/>
          <w:sz w:val="28"/>
          <w:szCs w:val="28"/>
        </w:rPr>
        <w:t xml:space="preserve"> la prestación periódica reconocida en la Resolución No. 042656 del 2 de diciembre de 1993, proferida por la Caja Nacional de Previsión Social EICE, CAJANAL</w:t>
      </w:r>
      <w:r w:rsidR="0011275A" w:rsidRPr="00590A4D">
        <w:rPr>
          <w:rFonts w:asciiTheme="minorHAnsi" w:hAnsiTheme="minorHAnsi" w:cstheme="minorHAnsi"/>
          <w:sz w:val="28"/>
          <w:szCs w:val="28"/>
        </w:rPr>
        <w:t>.</w:t>
      </w:r>
      <w:r w:rsidR="0002054B" w:rsidRPr="00590A4D">
        <w:rPr>
          <w:rFonts w:asciiTheme="minorHAnsi" w:hAnsiTheme="minorHAnsi" w:cstheme="minorHAnsi"/>
          <w:sz w:val="28"/>
          <w:szCs w:val="28"/>
        </w:rPr>
        <w:t xml:space="preserve"> </w:t>
      </w:r>
    </w:p>
    <w:p w:rsidR="00D34325" w:rsidRPr="00590A4D" w:rsidRDefault="00D34325" w:rsidP="003A249F">
      <w:pPr>
        <w:pStyle w:val="Sinespaciado"/>
        <w:ind w:firstLine="1134"/>
        <w:jc w:val="both"/>
        <w:rPr>
          <w:rFonts w:asciiTheme="minorHAnsi" w:hAnsiTheme="minorHAnsi" w:cstheme="minorHAnsi"/>
          <w:sz w:val="28"/>
          <w:szCs w:val="28"/>
        </w:rPr>
      </w:pPr>
    </w:p>
    <w:p w:rsidR="003A249F" w:rsidRPr="00590A4D" w:rsidRDefault="003A249F" w:rsidP="003A249F">
      <w:pPr>
        <w:pStyle w:val="Sinespaciado"/>
        <w:ind w:firstLine="1134"/>
        <w:jc w:val="both"/>
        <w:rPr>
          <w:rFonts w:asciiTheme="minorHAnsi" w:hAnsiTheme="minorHAnsi" w:cstheme="minorHAnsi"/>
          <w:b/>
          <w:sz w:val="28"/>
          <w:szCs w:val="28"/>
        </w:rPr>
      </w:pPr>
    </w:p>
    <w:p w:rsidR="00FA0757" w:rsidRPr="00590A4D" w:rsidRDefault="00FA0757" w:rsidP="00FA0757">
      <w:pPr>
        <w:pStyle w:val="Sinespaciado"/>
        <w:jc w:val="center"/>
        <w:rPr>
          <w:rFonts w:asciiTheme="minorHAnsi" w:hAnsiTheme="minorHAnsi" w:cstheme="minorHAnsi"/>
          <w:b/>
          <w:sz w:val="28"/>
          <w:szCs w:val="28"/>
        </w:rPr>
      </w:pPr>
      <w:r w:rsidRPr="00590A4D">
        <w:rPr>
          <w:rFonts w:asciiTheme="minorHAnsi" w:hAnsiTheme="minorHAnsi" w:cstheme="minorHAnsi"/>
          <w:b/>
          <w:sz w:val="28"/>
          <w:szCs w:val="28"/>
        </w:rPr>
        <w:lastRenderedPageBreak/>
        <w:t>II. FUNDAMENTACIÓN DE LA SUSPENSIÓN PORLA PARTE ACTORA</w:t>
      </w:r>
    </w:p>
    <w:p w:rsidR="00FA0757" w:rsidRPr="00590A4D" w:rsidRDefault="00FA0757" w:rsidP="00FA0757">
      <w:pPr>
        <w:pStyle w:val="Sinespaciado"/>
        <w:rPr>
          <w:rFonts w:asciiTheme="minorHAnsi" w:hAnsiTheme="minorHAnsi" w:cstheme="minorHAnsi"/>
          <w:sz w:val="28"/>
          <w:szCs w:val="28"/>
        </w:rPr>
      </w:pPr>
    </w:p>
    <w:p w:rsidR="00FA0757" w:rsidRPr="00590A4D" w:rsidRDefault="00FA0757" w:rsidP="00FA0757">
      <w:pPr>
        <w:pStyle w:val="Sinespaciado"/>
        <w:jc w:val="both"/>
        <w:rPr>
          <w:rFonts w:asciiTheme="minorHAnsi" w:hAnsiTheme="minorHAnsi" w:cstheme="minorHAnsi"/>
          <w:sz w:val="28"/>
          <w:szCs w:val="28"/>
        </w:rPr>
      </w:pPr>
    </w:p>
    <w:p w:rsidR="003B7E84" w:rsidRPr="00590A4D" w:rsidRDefault="00FA0757" w:rsidP="003B7E84">
      <w:pPr>
        <w:pStyle w:val="Sinespaciado"/>
        <w:ind w:firstLine="1134"/>
        <w:jc w:val="both"/>
        <w:rPr>
          <w:rFonts w:asciiTheme="minorHAnsi" w:hAnsiTheme="minorHAnsi" w:cstheme="minorHAnsi"/>
          <w:sz w:val="28"/>
          <w:szCs w:val="28"/>
        </w:rPr>
      </w:pPr>
      <w:r w:rsidRPr="00590A4D">
        <w:rPr>
          <w:rFonts w:asciiTheme="minorHAnsi" w:hAnsiTheme="minorHAnsi" w:cstheme="minorHAnsi"/>
          <w:sz w:val="28"/>
          <w:szCs w:val="28"/>
        </w:rPr>
        <w:t>Para sustentar la procedencia de la suspensión provisional solicitada, la</w:t>
      </w:r>
      <w:r w:rsidR="0011275A" w:rsidRPr="00590A4D">
        <w:rPr>
          <w:rFonts w:asciiTheme="minorHAnsi" w:hAnsiTheme="minorHAnsi" w:cstheme="minorHAnsi"/>
          <w:sz w:val="28"/>
          <w:szCs w:val="28"/>
        </w:rPr>
        <w:t xml:space="preserve"> </w:t>
      </w:r>
      <w:r w:rsidR="0011275A" w:rsidRPr="00590A4D">
        <w:rPr>
          <w:rFonts w:asciiTheme="minorHAnsi" w:hAnsiTheme="minorHAnsi" w:cstheme="minorHAnsi"/>
        </w:rPr>
        <w:t xml:space="preserve">CAJA NACIONAL DE PREVISIÓN SOCIAL CAJANAL EICE EN LIQUIDACIÓN, adujo que </w:t>
      </w:r>
      <w:r w:rsidR="003B7E84" w:rsidRPr="00590A4D">
        <w:rPr>
          <w:rFonts w:asciiTheme="minorHAnsi" w:hAnsiTheme="minorHAnsi" w:cstheme="minorHAnsi"/>
          <w:sz w:val="28"/>
          <w:szCs w:val="28"/>
        </w:rPr>
        <w:t xml:space="preserve">conforme a la Ley 114 de 1913 y la Ley 37 de 1933 no es admisible computar tiempos de servicio prestados a la Nación, con los prestados a los Departamentos, municipios o distritos, para acceder a la </w:t>
      </w:r>
      <w:r w:rsidR="003B7E84" w:rsidRPr="00590A4D">
        <w:rPr>
          <w:rFonts w:asciiTheme="minorHAnsi" w:hAnsiTheme="minorHAnsi" w:cstheme="minorHAnsi"/>
          <w:b/>
          <w:sz w:val="28"/>
          <w:szCs w:val="28"/>
        </w:rPr>
        <w:t>pensión gracia</w:t>
      </w:r>
      <w:r w:rsidR="003B7E84" w:rsidRPr="00590A4D">
        <w:rPr>
          <w:rFonts w:asciiTheme="minorHAnsi" w:hAnsiTheme="minorHAnsi" w:cstheme="minorHAnsi"/>
          <w:sz w:val="28"/>
          <w:szCs w:val="28"/>
        </w:rPr>
        <w:t xml:space="preserve"> y pese a la existencia del mandato Constitucional previsto en el artículo 128 de la Carta que indica “Nadie podrá desempeñar simultáneamente más de un empleo público ni recibir más de una asignación que provenga del Tesoro Público, o de empresas o de instituciones en las que tenga parte mayoritaria el Estado, salvo los casos expresamente determinados en la Ley”, la demandada obtuvo ese beneficio desde 1993, faltando a la legalidad, legitimidad y buena fe. </w:t>
      </w:r>
    </w:p>
    <w:p w:rsidR="0011275A" w:rsidRPr="00590A4D" w:rsidRDefault="0011275A" w:rsidP="0094495C">
      <w:pPr>
        <w:pStyle w:val="Sinespaciado"/>
        <w:ind w:firstLine="1134"/>
        <w:jc w:val="center"/>
        <w:rPr>
          <w:rFonts w:asciiTheme="minorHAnsi" w:hAnsiTheme="minorHAnsi" w:cstheme="minorHAnsi"/>
        </w:rPr>
      </w:pPr>
    </w:p>
    <w:p w:rsidR="0011275A" w:rsidRPr="00590A4D" w:rsidRDefault="0011275A" w:rsidP="0011275A">
      <w:pPr>
        <w:pStyle w:val="Sinespaciado"/>
        <w:ind w:firstLine="1134"/>
        <w:jc w:val="both"/>
        <w:rPr>
          <w:rFonts w:asciiTheme="minorHAnsi" w:hAnsiTheme="minorHAnsi" w:cstheme="minorHAnsi"/>
        </w:rPr>
      </w:pPr>
    </w:p>
    <w:p w:rsidR="0011275A" w:rsidRPr="00590A4D" w:rsidRDefault="0011275A" w:rsidP="0011275A">
      <w:pPr>
        <w:pStyle w:val="Sinespaciado"/>
        <w:ind w:firstLine="1134"/>
        <w:jc w:val="both"/>
        <w:rPr>
          <w:rFonts w:asciiTheme="minorHAnsi" w:hAnsiTheme="minorHAnsi" w:cstheme="minorHAnsi"/>
        </w:rPr>
      </w:pPr>
    </w:p>
    <w:p w:rsidR="00FA0757" w:rsidRPr="00590A4D" w:rsidRDefault="00FA0757" w:rsidP="00FA0757">
      <w:pPr>
        <w:pStyle w:val="Sinespaciado"/>
        <w:jc w:val="center"/>
        <w:rPr>
          <w:rFonts w:asciiTheme="minorHAnsi" w:hAnsiTheme="minorHAnsi" w:cstheme="minorHAnsi"/>
          <w:b/>
          <w:sz w:val="28"/>
          <w:szCs w:val="28"/>
        </w:rPr>
      </w:pPr>
      <w:r w:rsidRPr="00590A4D">
        <w:rPr>
          <w:rFonts w:asciiTheme="minorHAnsi" w:hAnsiTheme="minorHAnsi" w:cstheme="minorHAnsi"/>
          <w:b/>
          <w:sz w:val="28"/>
          <w:szCs w:val="28"/>
        </w:rPr>
        <w:t>III. TRASLADO DE LA SOLICITUD</w:t>
      </w:r>
    </w:p>
    <w:p w:rsidR="00FA0757" w:rsidRPr="00590A4D" w:rsidRDefault="00FA0757" w:rsidP="00FA0757">
      <w:pPr>
        <w:pStyle w:val="Sinespaciado"/>
        <w:jc w:val="both"/>
        <w:rPr>
          <w:rFonts w:asciiTheme="minorHAnsi" w:hAnsiTheme="minorHAnsi" w:cstheme="minorHAnsi"/>
          <w:b/>
          <w:sz w:val="28"/>
          <w:szCs w:val="28"/>
        </w:rPr>
      </w:pPr>
    </w:p>
    <w:p w:rsidR="00FA0757" w:rsidRPr="00590A4D" w:rsidRDefault="00FA0757" w:rsidP="00FA0757">
      <w:pPr>
        <w:pStyle w:val="Sinespaciado"/>
        <w:jc w:val="both"/>
        <w:rPr>
          <w:rFonts w:asciiTheme="minorHAnsi" w:hAnsiTheme="minorHAnsi" w:cstheme="minorHAnsi"/>
          <w:b/>
          <w:sz w:val="28"/>
          <w:szCs w:val="28"/>
        </w:rPr>
      </w:pPr>
    </w:p>
    <w:p w:rsidR="00A0248B" w:rsidRPr="00590A4D" w:rsidRDefault="00FA0757" w:rsidP="00FA0757">
      <w:pPr>
        <w:pStyle w:val="Sinespaciado"/>
        <w:ind w:firstLine="1134"/>
        <w:jc w:val="both"/>
        <w:rPr>
          <w:rFonts w:asciiTheme="minorHAnsi" w:hAnsiTheme="minorHAnsi" w:cstheme="minorHAnsi"/>
          <w:sz w:val="28"/>
          <w:szCs w:val="28"/>
        </w:rPr>
      </w:pPr>
      <w:r w:rsidRPr="00590A4D">
        <w:rPr>
          <w:rFonts w:asciiTheme="minorHAnsi" w:hAnsiTheme="minorHAnsi" w:cstheme="minorHAnsi"/>
          <w:sz w:val="28"/>
          <w:szCs w:val="28"/>
        </w:rPr>
        <w:t>De conformidad con el artículo 233 del Código de Procedimiento Administrativo y de lo Contencioso Administrativo,  el despacho mediante providencia del 1</w:t>
      </w:r>
      <w:r w:rsidR="003B7E84" w:rsidRPr="00590A4D">
        <w:rPr>
          <w:rFonts w:asciiTheme="minorHAnsi" w:hAnsiTheme="minorHAnsi" w:cstheme="minorHAnsi"/>
          <w:sz w:val="28"/>
          <w:szCs w:val="28"/>
        </w:rPr>
        <w:t>6</w:t>
      </w:r>
      <w:r w:rsidRPr="00590A4D">
        <w:rPr>
          <w:rFonts w:asciiTheme="minorHAnsi" w:hAnsiTheme="minorHAnsi" w:cstheme="minorHAnsi"/>
          <w:sz w:val="28"/>
          <w:szCs w:val="28"/>
        </w:rPr>
        <w:t xml:space="preserve"> de </w:t>
      </w:r>
      <w:r w:rsidR="003B7E84" w:rsidRPr="00590A4D">
        <w:rPr>
          <w:rFonts w:asciiTheme="minorHAnsi" w:hAnsiTheme="minorHAnsi" w:cstheme="minorHAnsi"/>
          <w:sz w:val="28"/>
          <w:szCs w:val="28"/>
        </w:rPr>
        <w:t xml:space="preserve">septiembre </w:t>
      </w:r>
      <w:r w:rsidRPr="00590A4D">
        <w:rPr>
          <w:rFonts w:asciiTheme="minorHAnsi" w:hAnsiTheme="minorHAnsi" w:cstheme="minorHAnsi"/>
          <w:sz w:val="28"/>
          <w:szCs w:val="28"/>
        </w:rPr>
        <w:t>de 201</w:t>
      </w:r>
      <w:r w:rsidR="003B7E84" w:rsidRPr="00590A4D">
        <w:rPr>
          <w:rFonts w:asciiTheme="minorHAnsi" w:hAnsiTheme="minorHAnsi" w:cstheme="minorHAnsi"/>
          <w:sz w:val="28"/>
          <w:szCs w:val="28"/>
        </w:rPr>
        <w:t>3</w:t>
      </w:r>
      <w:r w:rsidRPr="00590A4D">
        <w:rPr>
          <w:rFonts w:asciiTheme="minorHAnsi" w:hAnsiTheme="minorHAnsi" w:cstheme="minorHAnsi"/>
          <w:sz w:val="28"/>
          <w:szCs w:val="28"/>
        </w:rPr>
        <w:t xml:space="preserve"> ordenó correr traslado por el términos de 5 días a la </w:t>
      </w:r>
      <w:r w:rsidR="0083751A" w:rsidRPr="00590A4D">
        <w:rPr>
          <w:rFonts w:asciiTheme="minorHAnsi" w:hAnsiTheme="minorHAnsi" w:cstheme="minorHAnsi"/>
          <w:sz w:val="28"/>
          <w:szCs w:val="28"/>
        </w:rPr>
        <w:t>demandada, quien respondió pidiendo que se despachara desfavorablemente la solicitud, en atención a que prestó sus servicios como maestra por 37 años, accedió a la pensión que recibe</w:t>
      </w:r>
      <w:r w:rsidR="00A0248B" w:rsidRPr="00590A4D">
        <w:rPr>
          <w:rFonts w:asciiTheme="minorHAnsi" w:hAnsiTheme="minorHAnsi" w:cstheme="minorHAnsi"/>
          <w:sz w:val="28"/>
          <w:szCs w:val="28"/>
        </w:rPr>
        <w:t xml:space="preserve">, que se constituye en un derecho adquirido, </w:t>
      </w:r>
      <w:r w:rsidR="0083751A" w:rsidRPr="00590A4D">
        <w:rPr>
          <w:rFonts w:asciiTheme="minorHAnsi" w:hAnsiTheme="minorHAnsi" w:cstheme="minorHAnsi"/>
          <w:sz w:val="28"/>
          <w:szCs w:val="28"/>
        </w:rPr>
        <w:t xml:space="preserve">anexando los documentos y cumpliendo con los requisitos exigidos para tal efecto, de buena fe y en la actualidad </w:t>
      </w:r>
      <w:r w:rsidR="00A0248B" w:rsidRPr="00590A4D">
        <w:rPr>
          <w:rFonts w:asciiTheme="minorHAnsi" w:hAnsiTheme="minorHAnsi" w:cstheme="minorHAnsi"/>
          <w:sz w:val="28"/>
          <w:szCs w:val="28"/>
        </w:rPr>
        <w:t>es una persona de la tercera edad, cuyo sustento se deriva de ese ingreso.</w:t>
      </w:r>
    </w:p>
    <w:p w:rsidR="00A0248B" w:rsidRPr="00590A4D" w:rsidRDefault="00A0248B" w:rsidP="00FA0757">
      <w:pPr>
        <w:pStyle w:val="Sinespaciado"/>
        <w:ind w:firstLine="1134"/>
        <w:jc w:val="both"/>
        <w:rPr>
          <w:rFonts w:asciiTheme="minorHAnsi" w:hAnsiTheme="minorHAnsi" w:cstheme="minorHAnsi"/>
          <w:sz w:val="28"/>
          <w:szCs w:val="28"/>
        </w:rPr>
      </w:pPr>
    </w:p>
    <w:p w:rsidR="008C0DDC" w:rsidRPr="00590A4D" w:rsidRDefault="008C0DDC" w:rsidP="00FA0757">
      <w:pPr>
        <w:pStyle w:val="Sinespaciado"/>
        <w:jc w:val="center"/>
        <w:rPr>
          <w:rFonts w:asciiTheme="minorHAnsi" w:hAnsiTheme="minorHAnsi" w:cstheme="minorHAnsi"/>
          <w:b/>
          <w:sz w:val="28"/>
          <w:szCs w:val="28"/>
        </w:rPr>
      </w:pPr>
    </w:p>
    <w:p w:rsidR="00FA0757" w:rsidRPr="00590A4D" w:rsidRDefault="00FA0757" w:rsidP="00FA0757">
      <w:pPr>
        <w:pStyle w:val="Sinespaciado"/>
        <w:jc w:val="center"/>
        <w:rPr>
          <w:rFonts w:asciiTheme="minorHAnsi" w:hAnsiTheme="minorHAnsi" w:cstheme="minorHAnsi"/>
          <w:b/>
          <w:sz w:val="28"/>
          <w:szCs w:val="28"/>
        </w:rPr>
      </w:pPr>
      <w:r w:rsidRPr="00590A4D">
        <w:rPr>
          <w:rFonts w:asciiTheme="minorHAnsi" w:hAnsiTheme="minorHAnsi" w:cstheme="minorHAnsi"/>
          <w:b/>
          <w:sz w:val="28"/>
          <w:szCs w:val="28"/>
        </w:rPr>
        <w:t>IV. CONSIDERACIONES</w:t>
      </w:r>
    </w:p>
    <w:p w:rsidR="00FA0757" w:rsidRPr="00590A4D" w:rsidRDefault="00FA0757" w:rsidP="00FA0757">
      <w:pPr>
        <w:pStyle w:val="Sinespaciado"/>
        <w:rPr>
          <w:rFonts w:asciiTheme="minorHAnsi" w:hAnsiTheme="minorHAnsi" w:cstheme="minorHAnsi"/>
          <w:sz w:val="28"/>
          <w:szCs w:val="28"/>
          <w:lang w:val="es-MX"/>
        </w:rPr>
      </w:pPr>
    </w:p>
    <w:p w:rsidR="00FA0757" w:rsidRPr="00590A4D" w:rsidRDefault="00FA0757" w:rsidP="00FA0757">
      <w:pPr>
        <w:pStyle w:val="Sinespaciado"/>
        <w:rPr>
          <w:rFonts w:asciiTheme="minorHAnsi" w:hAnsiTheme="minorHAnsi" w:cstheme="minorHAnsi"/>
          <w:sz w:val="28"/>
          <w:szCs w:val="28"/>
          <w:lang w:val="es-MX"/>
        </w:rPr>
      </w:pPr>
    </w:p>
    <w:p w:rsidR="00072BBA" w:rsidRPr="00590A4D" w:rsidRDefault="00072BBA" w:rsidP="00072BBA">
      <w:pPr>
        <w:pStyle w:val="Prrafodelista"/>
        <w:numPr>
          <w:ilvl w:val="0"/>
          <w:numId w:val="2"/>
        </w:numPr>
        <w:jc w:val="both"/>
        <w:rPr>
          <w:rFonts w:asciiTheme="minorHAnsi" w:hAnsiTheme="minorHAnsi" w:cstheme="minorHAnsi"/>
          <w:sz w:val="28"/>
          <w:szCs w:val="28"/>
        </w:rPr>
      </w:pPr>
      <w:r w:rsidRPr="00590A4D">
        <w:rPr>
          <w:rFonts w:asciiTheme="minorHAnsi" w:hAnsiTheme="minorHAnsi" w:cstheme="minorHAnsi"/>
          <w:sz w:val="28"/>
          <w:szCs w:val="28"/>
        </w:rPr>
        <w:t xml:space="preserve"> Competencia </w:t>
      </w:r>
    </w:p>
    <w:p w:rsidR="00072BBA" w:rsidRPr="00590A4D" w:rsidRDefault="00072BBA" w:rsidP="00072BBA">
      <w:pPr>
        <w:jc w:val="both"/>
        <w:rPr>
          <w:rFonts w:asciiTheme="minorHAnsi" w:hAnsiTheme="minorHAnsi" w:cstheme="minorHAnsi"/>
          <w:sz w:val="28"/>
          <w:szCs w:val="28"/>
        </w:rPr>
      </w:pPr>
    </w:p>
    <w:p w:rsidR="00072BBA" w:rsidRPr="00590A4D" w:rsidRDefault="00072BBA" w:rsidP="00072BBA">
      <w:pPr>
        <w:jc w:val="both"/>
        <w:rPr>
          <w:rFonts w:asciiTheme="minorHAnsi" w:hAnsiTheme="minorHAnsi" w:cstheme="minorHAnsi"/>
          <w:sz w:val="28"/>
          <w:szCs w:val="28"/>
        </w:rPr>
      </w:pPr>
    </w:p>
    <w:p w:rsidR="00455E1F" w:rsidRPr="00590A4D" w:rsidRDefault="00945A43" w:rsidP="00455E1F">
      <w:pPr>
        <w:ind w:firstLine="1134"/>
        <w:jc w:val="both"/>
        <w:rPr>
          <w:rFonts w:asciiTheme="minorHAnsi" w:hAnsiTheme="minorHAnsi" w:cstheme="minorHAnsi"/>
          <w:sz w:val="28"/>
          <w:szCs w:val="28"/>
        </w:rPr>
      </w:pPr>
      <w:r w:rsidRPr="00590A4D">
        <w:rPr>
          <w:rFonts w:asciiTheme="minorHAnsi" w:hAnsiTheme="minorHAnsi" w:cstheme="minorHAnsi"/>
          <w:sz w:val="28"/>
          <w:szCs w:val="28"/>
        </w:rPr>
        <w:t xml:space="preserve">El Consejo De Estado Sala de lo Contencioso Administrativo Sección Tercera mediante </w:t>
      </w:r>
      <w:r w:rsidR="00850668" w:rsidRPr="00590A4D">
        <w:rPr>
          <w:rFonts w:asciiTheme="minorHAnsi" w:hAnsiTheme="minorHAnsi" w:cstheme="minorHAnsi"/>
          <w:sz w:val="28"/>
          <w:szCs w:val="28"/>
        </w:rPr>
        <w:t>u</w:t>
      </w:r>
      <w:r w:rsidRPr="00590A4D">
        <w:rPr>
          <w:rFonts w:asciiTheme="minorHAnsi" w:hAnsiTheme="minorHAnsi" w:cstheme="minorHAnsi"/>
          <w:sz w:val="28"/>
          <w:szCs w:val="28"/>
        </w:rPr>
        <w:t>n estudio abordado por el Consejero Pon</w:t>
      </w:r>
      <w:r w:rsidR="00850668" w:rsidRPr="00590A4D">
        <w:rPr>
          <w:rFonts w:asciiTheme="minorHAnsi" w:hAnsiTheme="minorHAnsi" w:cstheme="minorHAnsi"/>
          <w:sz w:val="28"/>
          <w:szCs w:val="28"/>
        </w:rPr>
        <w:t>en</w:t>
      </w:r>
      <w:r w:rsidRPr="00590A4D">
        <w:rPr>
          <w:rFonts w:asciiTheme="minorHAnsi" w:hAnsiTheme="minorHAnsi" w:cstheme="minorHAnsi"/>
          <w:sz w:val="28"/>
          <w:szCs w:val="28"/>
        </w:rPr>
        <w:t>te Dr.  Mauricio Fajardo Gómez</w:t>
      </w:r>
      <w:r w:rsidRPr="00590A4D">
        <w:rPr>
          <w:rStyle w:val="Refdenotaalpie"/>
          <w:rFonts w:asciiTheme="minorHAnsi" w:hAnsiTheme="minorHAnsi" w:cstheme="minorHAnsi"/>
          <w:sz w:val="28"/>
          <w:szCs w:val="28"/>
        </w:rPr>
        <w:footnoteReference w:id="3"/>
      </w:r>
      <w:r w:rsidRPr="00590A4D">
        <w:rPr>
          <w:rFonts w:asciiTheme="minorHAnsi" w:hAnsiTheme="minorHAnsi" w:cstheme="minorHAnsi"/>
          <w:sz w:val="28"/>
          <w:szCs w:val="28"/>
        </w:rPr>
        <w:t xml:space="preserve">, concluyó que el auto que resuelve sobre la petición de una medida cautelar debe ser dictado por el respectivo Magistrado Ponente.  El Tribunal comparte esa tesis </w:t>
      </w:r>
      <w:r w:rsidR="00850668" w:rsidRPr="00590A4D">
        <w:rPr>
          <w:rFonts w:asciiTheme="minorHAnsi" w:hAnsiTheme="minorHAnsi" w:cstheme="minorHAnsi"/>
          <w:sz w:val="28"/>
          <w:szCs w:val="28"/>
        </w:rPr>
        <w:t xml:space="preserve">porque según el artículo 233 del CPACA, </w:t>
      </w:r>
      <w:r w:rsidR="00455E1F" w:rsidRPr="00590A4D">
        <w:rPr>
          <w:rFonts w:asciiTheme="minorHAnsi" w:hAnsiTheme="minorHAnsi" w:cstheme="minorHAnsi"/>
          <w:sz w:val="28"/>
          <w:szCs w:val="28"/>
        </w:rPr>
        <w:t xml:space="preserve">en </w:t>
      </w:r>
      <w:r w:rsidR="00455E1F" w:rsidRPr="00590A4D">
        <w:rPr>
          <w:rFonts w:asciiTheme="minorHAnsi" w:hAnsiTheme="minorHAnsi" w:cstheme="minorHAnsi"/>
          <w:sz w:val="28"/>
          <w:szCs w:val="28"/>
        </w:rPr>
        <w:lastRenderedPageBreak/>
        <w:t xml:space="preserve">concordancia con sus normas precedentes, cuales son los artículos 229 ibídem, que trata sobre la procedencia de medidas cautelares; </w:t>
      </w:r>
      <w:r w:rsidR="00850668" w:rsidRPr="00590A4D">
        <w:rPr>
          <w:rFonts w:asciiTheme="minorHAnsi" w:hAnsiTheme="minorHAnsi" w:cstheme="minorHAnsi"/>
          <w:sz w:val="28"/>
          <w:szCs w:val="28"/>
        </w:rPr>
        <w:t>230</w:t>
      </w:r>
      <w:r w:rsidR="00455E1F" w:rsidRPr="00590A4D">
        <w:rPr>
          <w:rFonts w:asciiTheme="minorHAnsi" w:hAnsiTheme="minorHAnsi" w:cstheme="minorHAnsi"/>
          <w:sz w:val="28"/>
          <w:szCs w:val="28"/>
        </w:rPr>
        <w:t xml:space="preserve"> </w:t>
      </w:r>
      <w:proofErr w:type="spellStart"/>
      <w:r w:rsidR="00455E1F" w:rsidRPr="00590A4D">
        <w:rPr>
          <w:rFonts w:asciiTheme="minorHAnsi" w:hAnsiTheme="minorHAnsi" w:cstheme="minorHAnsi"/>
          <w:sz w:val="28"/>
          <w:szCs w:val="28"/>
        </w:rPr>
        <w:t>ejusdem</w:t>
      </w:r>
      <w:proofErr w:type="spellEnd"/>
      <w:r w:rsidR="00455E1F" w:rsidRPr="00590A4D">
        <w:rPr>
          <w:rFonts w:asciiTheme="minorHAnsi" w:hAnsiTheme="minorHAnsi" w:cstheme="minorHAnsi"/>
          <w:sz w:val="28"/>
          <w:szCs w:val="28"/>
        </w:rPr>
        <w:t xml:space="preserve"> que estatuye el contenido y alcance de las mismas; 232 del mismo ordenamiento, que fija las reglas sobre la caución que debe prestar la parte interesada con el fin de garantizar el pago de los perjuicios que puedan ocasionarse con su decreto, le asignan al mencionado, la responsabilidad de decidirlas. </w:t>
      </w:r>
    </w:p>
    <w:p w:rsidR="00455E1F" w:rsidRPr="00590A4D" w:rsidRDefault="00455E1F" w:rsidP="00455E1F">
      <w:pPr>
        <w:ind w:firstLine="1134"/>
        <w:jc w:val="both"/>
        <w:rPr>
          <w:rFonts w:asciiTheme="minorHAnsi" w:hAnsiTheme="minorHAnsi" w:cstheme="minorHAnsi"/>
          <w:sz w:val="28"/>
          <w:szCs w:val="28"/>
        </w:rPr>
      </w:pPr>
    </w:p>
    <w:p w:rsidR="00962198" w:rsidRPr="00590A4D" w:rsidRDefault="00962198" w:rsidP="00962198">
      <w:pPr>
        <w:ind w:firstLine="1134"/>
        <w:jc w:val="both"/>
        <w:rPr>
          <w:rFonts w:asciiTheme="minorHAnsi" w:hAnsiTheme="minorHAnsi" w:cstheme="minorHAnsi"/>
          <w:sz w:val="28"/>
          <w:szCs w:val="28"/>
        </w:rPr>
      </w:pPr>
      <w:r w:rsidRPr="00590A4D">
        <w:rPr>
          <w:rFonts w:asciiTheme="minorHAnsi" w:hAnsiTheme="minorHAnsi" w:cstheme="minorHAnsi"/>
          <w:sz w:val="28"/>
          <w:szCs w:val="28"/>
        </w:rPr>
        <w:t xml:space="preserve">Además, si bien es cierto, que según el contenido del artículo 125 del CPACA, la decisión que decrete una medida cautelar debería ser adoptada por la Sala respectiva, por cuanto dicha disposición establece que </w:t>
      </w:r>
      <w:proofErr w:type="spellStart"/>
      <w:r w:rsidRPr="00590A4D">
        <w:rPr>
          <w:rFonts w:asciiTheme="minorHAnsi" w:hAnsiTheme="minorHAnsi" w:cstheme="minorHAnsi"/>
          <w:sz w:val="28"/>
          <w:szCs w:val="28"/>
        </w:rPr>
        <w:t>entratándose</w:t>
      </w:r>
      <w:proofErr w:type="spellEnd"/>
      <w:r w:rsidRPr="00590A4D">
        <w:rPr>
          <w:rFonts w:asciiTheme="minorHAnsi" w:hAnsiTheme="minorHAnsi" w:cstheme="minorHAnsi"/>
          <w:sz w:val="28"/>
          <w:szCs w:val="28"/>
        </w:rPr>
        <w:t xml:space="preserve"> de Corporaciones Judiciales, las decisiones a que hace referencia el artículo 243, en sus numerales 1, 2, 3 y 4, deben ser adoptadas en forma colectiva por la Sala correspondiente, estando entre ellas “2. El que decrete una medida cautelar y el que resuelva los incidentes de responsabilidad y  desacato en ese mismo trámite”, lo cierto es que las normas especiales que en esa misma codificación se ocupan de regular la materia relacionada con las medidas cautelares, especifican que la decisión en cuanto a las medidas cautelares  solicitadas, debe ser adoptada por el juez o Magistrado Ponente respectivo.</w:t>
      </w:r>
      <w:r w:rsidRPr="00590A4D">
        <w:rPr>
          <w:rFonts w:asciiTheme="minorHAnsi" w:hAnsiTheme="minorHAnsi" w:cstheme="minorHAnsi"/>
          <w:sz w:val="28"/>
          <w:szCs w:val="28"/>
        </w:rPr>
        <w:cr/>
      </w:r>
    </w:p>
    <w:p w:rsidR="00962198" w:rsidRPr="00590A4D" w:rsidRDefault="00BE73EE" w:rsidP="00455E1F">
      <w:pPr>
        <w:ind w:firstLine="1134"/>
        <w:jc w:val="both"/>
        <w:rPr>
          <w:rFonts w:asciiTheme="minorHAnsi" w:hAnsiTheme="minorHAnsi" w:cstheme="minorHAnsi"/>
          <w:sz w:val="28"/>
          <w:szCs w:val="28"/>
        </w:rPr>
      </w:pPr>
      <w:r w:rsidRPr="00590A4D">
        <w:rPr>
          <w:rFonts w:asciiTheme="minorHAnsi" w:hAnsiTheme="minorHAnsi" w:cstheme="minorHAnsi"/>
          <w:sz w:val="28"/>
          <w:szCs w:val="28"/>
        </w:rPr>
        <w:t xml:space="preserve">A </w:t>
      </w:r>
      <w:r w:rsidR="00590A4D">
        <w:rPr>
          <w:rFonts w:asciiTheme="minorHAnsi" w:hAnsiTheme="minorHAnsi" w:cstheme="minorHAnsi"/>
          <w:sz w:val="28"/>
          <w:szCs w:val="28"/>
        </w:rPr>
        <w:t>el</w:t>
      </w:r>
      <w:r w:rsidRPr="00590A4D">
        <w:rPr>
          <w:rFonts w:asciiTheme="minorHAnsi" w:hAnsiTheme="minorHAnsi" w:cstheme="minorHAnsi"/>
          <w:sz w:val="28"/>
          <w:szCs w:val="28"/>
        </w:rPr>
        <w:t>lo</w:t>
      </w:r>
      <w:r w:rsidR="00590A4D">
        <w:rPr>
          <w:rFonts w:asciiTheme="minorHAnsi" w:hAnsiTheme="minorHAnsi" w:cstheme="minorHAnsi"/>
          <w:sz w:val="28"/>
          <w:szCs w:val="28"/>
        </w:rPr>
        <w:t>,</w:t>
      </w:r>
      <w:r w:rsidRPr="00590A4D">
        <w:rPr>
          <w:rFonts w:asciiTheme="minorHAnsi" w:hAnsiTheme="minorHAnsi" w:cstheme="minorHAnsi"/>
          <w:sz w:val="28"/>
          <w:szCs w:val="28"/>
        </w:rPr>
        <w:t xml:space="preserve"> se añade que </w:t>
      </w:r>
      <w:r w:rsidR="00962198" w:rsidRPr="00590A4D">
        <w:rPr>
          <w:rFonts w:asciiTheme="minorHAnsi" w:hAnsiTheme="minorHAnsi" w:cstheme="minorHAnsi"/>
          <w:sz w:val="28"/>
          <w:szCs w:val="28"/>
        </w:rPr>
        <w:t>el artículo 236 de la Ley 1437,</w:t>
      </w:r>
      <w:r w:rsidR="00590A4D">
        <w:rPr>
          <w:rFonts w:asciiTheme="minorHAnsi" w:hAnsiTheme="minorHAnsi" w:cstheme="minorHAnsi"/>
          <w:sz w:val="28"/>
          <w:szCs w:val="28"/>
        </w:rPr>
        <w:t xml:space="preserve"> indica:</w:t>
      </w:r>
      <w:r w:rsidR="00962198" w:rsidRPr="00590A4D">
        <w:rPr>
          <w:rFonts w:asciiTheme="minorHAnsi" w:hAnsiTheme="minorHAnsi" w:cstheme="minorHAnsi"/>
          <w:sz w:val="28"/>
          <w:szCs w:val="28"/>
        </w:rPr>
        <w:t xml:space="preserve"> “El auto que decrete una medida cautelar será susceptible del recurso de apelación o del de súplica, según el caso…”, </w:t>
      </w:r>
      <w:r w:rsidRPr="00590A4D">
        <w:rPr>
          <w:rFonts w:asciiTheme="minorHAnsi" w:hAnsiTheme="minorHAnsi" w:cstheme="minorHAnsi"/>
          <w:sz w:val="28"/>
          <w:szCs w:val="28"/>
        </w:rPr>
        <w:t xml:space="preserve">de donde se concluye que de proferirse la decisión sobre ella, por parte de </w:t>
      </w:r>
      <w:r w:rsidR="00CE31AF" w:rsidRPr="00590A4D">
        <w:rPr>
          <w:rFonts w:asciiTheme="minorHAnsi" w:hAnsiTheme="minorHAnsi" w:cstheme="minorHAnsi"/>
          <w:sz w:val="28"/>
          <w:szCs w:val="28"/>
        </w:rPr>
        <w:t xml:space="preserve">una Corporación Judicial, </w:t>
      </w:r>
      <w:r w:rsidR="00E44DEB" w:rsidRPr="00590A4D">
        <w:rPr>
          <w:rFonts w:asciiTheme="minorHAnsi" w:hAnsiTheme="minorHAnsi" w:cstheme="minorHAnsi"/>
          <w:sz w:val="28"/>
          <w:szCs w:val="28"/>
        </w:rPr>
        <w:t xml:space="preserve">tales </w:t>
      </w:r>
      <w:r w:rsidR="00962198" w:rsidRPr="00590A4D">
        <w:rPr>
          <w:rFonts w:asciiTheme="minorHAnsi" w:hAnsiTheme="minorHAnsi" w:cstheme="minorHAnsi"/>
          <w:sz w:val="28"/>
          <w:szCs w:val="28"/>
        </w:rPr>
        <w:t>medio</w:t>
      </w:r>
      <w:r w:rsidR="00E44DEB" w:rsidRPr="00590A4D">
        <w:rPr>
          <w:rFonts w:asciiTheme="minorHAnsi" w:hAnsiTheme="minorHAnsi" w:cstheme="minorHAnsi"/>
          <w:sz w:val="28"/>
          <w:szCs w:val="28"/>
        </w:rPr>
        <w:t>s</w:t>
      </w:r>
      <w:r w:rsidR="00962198" w:rsidRPr="00590A4D">
        <w:rPr>
          <w:rFonts w:asciiTheme="minorHAnsi" w:hAnsiTheme="minorHAnsi" w:cstheme="minorHAnsi"/>
          <w:sz w:val="28"/>
          <w:szCs w:val="28"/>
        </w:rPr>
        <w:t xml:space="preserve"> de impugnación resultaría</w:t>
      </w:r>
      <w:r w:rsidR="00E44DEB" w:rsidRPr="00590A4D">
        <w:rPr>
          <w:rFonts w:asciiTheme="minorHAnsi" w:hAnsiTheme="minorHAnsi" w:cstheme="minorHAnsi"/>
          <w:sz w:val="28"/>
          <w:szCs w:val="28"/>
        </w:rPr>
        <w:t>n</w:t>
      </w:r>
      <w:r w:rsidR="00962198" w:rsidRPr="00590A4D">
        <w:rPr>
          <w:rFonts w:asciiTheme="minorHAnsi" w:hAnsiTheme="minorHAnsi" w:cstheme="minorHAnsi"/>
          <w:sz w:val="28"/>
          <w:szCs w:val="28"/>
        </w:rPr>
        <w:t xml:space="preserve"> inviable</w:t>
      </w:r>
      <w:r w:rsidR="00590A4D">
        <w:rPr>
          <w:rFonts w:asciiTheme="minorHAnsi" w:hAnsiTheme="minorHAnsi" w:cstheme="minorHAnsi"/>
          <w:sz w:val="28"/>
          <w:szCs w:val="28"/>
        </w:rPr>
        <w:t>s</w:t>
      </w:r>
      <w:r w:rsidR="00962198" w:rsidRPr="00590A4D">
        <w:rPr>
          <w:rFonts w:asciiTheme="minorHAnsi" w:hAnsiTheme="minorHAnsi" w:cstheme="minorHAnsi"/>
          <w:sz w:val="28"/>
          <w:szCs w:val="28"/>
        </w:rPr>
        <w:t xml:space="preserve"> </w:t>
      </w:r>
      <w:r w:rsidR="000572C2" w:rsidRPr="00590A4D">
        <w:rPr>
          <w:rFonts w:asciiTheme="minorHAnsi" w:hAnsiTheme="minorHAnsi" w:cstheme="minorHAnsi"/>
          <w:sz w:val="28"/>
          <w:szCs w:val="28"/>
        </w:rPr>
        <w:t>si se tiene en cuenta q</w:t>
      </w:r>
      <w:r w:rsidR="00962198" w:rsidRPr="00590A4D">
        <w:rPr>
          <w:rFonts w:asciiTheme="minorHAnsi" w:hAnsiTheme="minorHAnsi" w:cstheme="minorHAnsi"/>
          <w:sz w:val="28"/>
          <w:szCs w:val="28"/>
        </w:rPr>
        <w:t>ue el recurso de súplica procede “… contra los autos que por su naturaleza serían apelables, dictados por el Magistrado Ponente en el curso de la segunda o única instancia …” (Artículo 246</w:t>
      </w:r>
      <w:r w:rsidR="00590A4D">
        <w:rPr>
          <w:rFonts w:asciiTheme="minorHAnsi" w:hAnsiTheme="minorHAnsi" w:cstheme="minorHAnsi"/>
          <w:sz w:val="28"/>
          <w:szCs w:val="28"/>
        </w:rPr>
        <w:t xml:space="preserve"> CPACA).</w:t>
      </w:r>
    </w:p>
    <w:p w:rsidR="00962198" w:rsidRPr="00590A4D" w:rsidRDefault="00962198" w:rsidP="00455E1F">
      <w:pPr>
        <w:ind w:firstLine="1134"/>
        <w:jc w:val="both"/>
        <w:rPr>
          <w:rFonts w:asciiTheme="minorHAnsi" w:hAnsiTheme="minorHAnsi" w:cstheme="minorHAnsi"/>
          <w:sz w:val="28"/>
          <w:szCs w:val="28"/>
        </w:rPr>
      </w:pPr>
    </w:p>
    <w:p w:rsidR="00E53D54" w:rsidRPr="00590A4D" w:rsidRDefault="000572C2" w:rsidP="000572C2">
      <w:pPr>
        <w:ind w:firstLine="708"/>
        <w:jc w:val="both"/>
        <w:rPr>
          <w:rFonts w:asciiTheme="minorHAnsi" w:hAnsiTheme="minorHAnsi" w:cstheme="minorHAnsi"/>
          <w:sz w:val="28"/>
          <w:szCs w:val="28"/>
        </w:rPr>
      </w:pPr>
      <w:r w:rsidRPr="00590A4D">
        <w:rPr>
          <w:rFonts w:asciiTheme="minorHAnsi" w:hAnsiTheme="minorHAnsi" w:cstheme="minorHAnsi"/>
          <w:sz w:val="28"/>
          <w:szCs w:val="28"/>
        </w:rPr>
        <w:t xml:space="preserve">Así las cosas, </w:t>
      </w:r>
      <w:r w:rsidR="00945A43" w:rsidRPr="00590A4D">
        <w:rPr>
          <w:rFonts w:asciiTheme="minorHAnsi" w:hAnsiTheme="minorHAnsi" w:cstheme="minorHAnsi"/>
          <w:sz w:val="28"/>
          <w:szCs w:val="28"/>
        </w:rPr>
        <w:t xml:space="preserve">la decisión </w:t>
      </w:r>
      <w:r w:rsidR="008B5C8A" w:rsidRPr="00590A4D">
        <w:rPr>
          <w:rFonts w:asciiTheme="minorHAnsi" w:hAnsiTheme="minorHAnsi" w:cstheme="minorHAnsi"/>
          <w:sz w:val="28"/>
          <w:szCs w:val="28"/>
        </w:rPr>
        <w:t xml:space="preserve">sobre </w:t>
      </w:r>
      <w:r w:rsidR="00E53D54" w:rsidRPr="00590A4D">
        <w:rPr>
          <w:rFonts w:asciiTheme="minorHAnsi" w:hAnsiTheme="minorHAnsi" w:cstheme="minorHAnsi"/>
          <w:sz w:val="28"/>
          <w:szCs w:val="28"/>
        </w:rPr>
        <w:t>la procedencia de la</w:t>
      </w:r>
      <w:r w:rsidR="008B5C8A" w:rsidRPr="00590A4D">
        <w:rPr>
          <w:rFonts w:asciiTheme="minorHAnsi" w:hAnsiTheme="minorHAnsi" w:cstheme="minorHAnsi"/>
          <w:sz w:val="28"/>
          <w:szCs w:val="28"/>
        </w:rPr>
        <w:t xml:space="preserve"> medida cautelar</w:t>
      </w:r>
      <w:r w:rsidR="00E53D54" w:rsidRPr="00590A4D">
        <w:rPr>
          <w:rFonts w:asciiTheme="minorHAnsi" w:hAnsiTheme="minorHAnsi" w:cstheme="minorHAnsi"/>
          <w:sz w:val="28"/>
          <w:szCs w:val="28"/>
        </w:rPr>
        <w:t xml:space="preserve"> </w:t>
      </w:r>
      <w:r w:rsidR="008B5C8A" w:rsidRPr="00590A4D">
        <w:rPr>
          <w:rFonts w:asciiTheme="minorHAnsi" w:hAnsiTheme="minorHAnsi" w:cstheme="minorHAnsi"/>
          <w:sz w:val="28"/>
          <w:szCs w:val="28"/>
        </w:rPr>
        <w:t xml:space="preserve">solicitada, </w:t>
      </w:r>
      <w:r w:rsidR="00945A43" w:rsidRPr="00590A4D">
        <w:rPr>
          <w:rFonts w:asciiTheme="minorHAnsi" w:hAnsiTheme="minorHAnsi" w:cstheme="minorHAnsi"/>
          <w:sz w:val="28"/>
          <w:szCs w:val="28"/>
        </w:rPr>
        <w:t>será adoptada por el suscrito</w:t>
      </w:r>
      <w:r w:rsidR="00590A4D">
        <w:rPr>
          <w:rFonts w:asciiTheme="minorHAnsi" w:hAnsiTheme="minorHAnsi" w:cstheme="minorHAnsi"/>
          <w:sz w:val="28"/>
          <w:szCs w:val="28"/>
        </w:rPr>
        <w:t>,</w:t>
      </w:r>
      <w:r w:rsidR="00945A43" w:rsidRPr="00590A4D">
        <w:rPr>
          <w:rFonts w:asciiTheme="minorHAnsi" w:hAnsiTheme="minorHAnsi" w:cstheme="minorHAnsi"/>
          <w:sz w:val="28"/>
          <w:szCs w:val="28"/>
        </w:rPr>
        <w:t xml:space="preserve"> tras d</w:t>
      </w:r>
      <w:r w:rsidR="008B5C8A" w:rsidRPr="00590A4D">
        <w:rPr>
          <w:rFonts w:asciiTheme="minorHAnsi" w:hAnsiTheme="minorHAnsi" w:cstheme="minorHAnsi"/>
          <w:sz w:val="28"/>
          <w:szCs w:val="28"/>
        </w:rPr>
        <w:t xml:space="preserve">eterminar si resulta necesaria </w:t>
      </w:r>
      <w:r w:rsidR="00945A43" w:rsidRPr="00590A4D">
        <w:rPr>
          <w:rFonts w:asciiTheme="minorHAnsi" w:hAnsiTheme="minorHAnsi" w:cstheme="minorHAnsi"/>
          <w:sz w:val="28"/>
          <w:szCs w:val="28"/>
        </w:rPr>
        <w:t xml:space="preserve">a fin de proteger </w:t>
      </w:r>
      <w:r w:rsidR="00E53D54" w:rsidRPr="00590A4D">
        <w:rPr>
          <w:rFonts w:asciiTheme="minorHAnsi" w:hAnsiTheme="minorHAnsi" w:cstheme="minorHAnsi"/>
          <w:sz w:val="28"/>
          <w:szCs w:val="28"/>
        </w:rPr>
        <w:t>y garantizar provisionalmente, el objeto del proceso y la efectividad de la sentencia</w:t>
      </w:r>
      <w:r w:rsidR="00E53D54" w:rsidRPr="00590A4D">
        <w:rPr>
          <w:rStyle w:val="Refdenotaalpie"/>
          <w:rFonts w:asciiTheme="minorHAnsi" w:hAnsiTheme="minorHAnsi" w:cstheme="minorHAnsi"/>
          <w:sz w:val="28"/>
          <w:szCs w:val="28"/>
        </w:rPr>
        <w:footnoteReference w:id="4"/>
      </w:r>
      <w:r w:rsidR="00E53D54" w:rsidRPr="00590A4D">
        <w:rPr>
          <w:rFonts w:asciiTheme="minorHAnsi" w:hAnsiTheme="minorHAnsi" w:cstheme="minorHAnsi"/>
          <w:sz w:val="28"/>
          <w:szCs w:val="28"/>
        </w:rPr>
        <w:t>.</w:t>
      </w:r>
    </w:p>
    <w:p w:rsidR="00945A43" w:rsidRPr="00590A4D" w:rsidRDefault="00945A43" w:rsidP="00850668">
      <w:pPr>
        <w:ind w:firstLine="1134"/>
        <w:jc w:val="both"/>
        <w:rPr>
          <w:rFonts w:asciiTheme="minorHAnsi" w:hAnsiTheme="minorHAnsi" w:cstheme="minorHAnsi"/>
          <w:sz w:val="28"/>
          <w:szCs w:val="28"/>
        </w:rPr>
      </w:pPr>
    </w:p>
    <w:p w:rsidR="00E53D54" w:rsidRPr="00590A4D" w:rsidRDefault="00945A43" w:rsidP="00E53D54">
      <w:pPr>
        <w:ind w:firstLine="1134"/>
        <w:jc w:val="both"/>
        <w:rPr>
          <w:rFonts w:asciiTheme="minorHAnsi" w:hAnsiTheme="minorHAnsi" w:cstheme="minorHAnsi"/>
          <w:sz w:val="28"/>
          <w:szCs w:val="28"/>
        </w:rPr>
      </w:pPr>
      <w:r w:rsidRPr="00590A4D">
        <w:rPr>
          <w:rFonts w:asciiTheme="minorHAnsi" w:hAnsiTheme="minorHAnsi" w:cstheme="minorHAnsi"/>
          <w:sz w:val="28"/>
          <w:szCs w:val="28"/>
        </w:rPr>
        <w:lastRenderedPageBreak/>
        <w:t>Indica el artículo 231 del CPACA</w:t>
      </w:r>
      <w:r w:rsidR="00F43BFB" w:rsidRPr="00590A4D">
        <w:rPr>
          <w:rStyle w:val="Refdenotaalpie"/>
          <w:rFonts w:asciiTheme="minorHAnsi" w:hAnsiTheme="minorHAnsi" w:cstheme="minorHAnsi"/>
          <w:sz w:val="28"/>
          <w:szCs w:val="28"/>
        </w:rPr>
        <w:footnoteReference w:id="5"/>
      </w:r>
      <w:r w:rsidRPr="00590A4D">
        <w:rPr>
          <w:rFonts w:asciiTheme="minorHAnsi" w:hAnsiTheme="minorHAnsi" w:cstheme="minorHAnsi"/>
          <w:sz w:val="28"/>
          <w:szCs w:val="28"/>
        </w:rPr>
        <w:t xml:space="preserve">, </w:t>
      </w:r>
      <w:r w:rsidR="00F43BFB" w:rsidRPr="00590A4D">
        <w:rPr>
          <w:rFonts w:asciiTheme="minorHAnsi" w:hAnsiTheme="minorHAnsi" w:cstheme="minorHAnsi"/>
          <w:sz w:val="28"/>
          <w:szCs w:val="28"/>
        </w:rPr>
        <w:t xml:space="preserve">que la </w:t>
      </w:r>
      <w:r w:rsidR="00E53D54" w:rsidRPr="00590A4D">
        <w:rPr>
          <w:rFonts w:asciiTheme="minorHAnsi" w:hAnsiTheme="minorHAnsi" w:cstheme="minorHAnsi"/>
          <w:sz w:val="28"/>
          <w:szCs w:val="28"/>
        </w:rPr>
        <w:t xml:space="preserve">suspensión provisional de los efectos de los actos acusados, </w:t>
      </w:r>
      <w:r w:rsidR="00F43BFB" w:rsidRPr="00590A4D">
        <w:rPr>
          <w:rFonts w:asciiTheme="minorHAnsi" w:hAnsiTheme="minorHAnsi" w:cstheme="minorHAnsi"/>
          <w:sz w:val="28"/>
          <w:szCs w:val="28"/>
        </w:rPr>
        <w:t xml:space="preserve">se decretará la </w:t>
      </w:r>
      <w:r w:rsidR="008B5C8A" w:rsidRPr="00590A4D">
        <w:rPr>
          <w:rFonts w:asciiTheme="minorHAnsi" w:hAnsiTheme="minorHAnsi" w:cstheme="minorHAnsi"/>
          <w:sz w:val="28"/>
          <w:szCs w:val="28"/>
        </w:rPr>
        <w:t xml:space="preserve">cuando concluya que ellos vulneran </w:t>
      </w:r>
      <w:r w:rsidR="00E53D54" w:rsidRPr="00590A4D">
        <w:rPr>
          <w:rFonts w:asciiTheme="minorHAnsi" w:hAnsiTheme="minorHAnsi" w:cstheme="minorHAnsi"/>
          <w:sz w:val="28"/>
          <w:szCs w:val="28"/>
        </w:rPr>
        <w:t>las normas superiores invocadas</w:t>
      </w:r>
      <w:r w:rsidR="008F1FF7" w:rsidRPr="00590A4D">
        <w:rPr>
          <w:rFonts w:asciiTheme="minorHAnsi" w:hAnsiTheme="minorHAnsi" w:cstheme="minorHAnsi"/>
          <w:sz w:val="28"/>
          <w:szCs w:val="28"/>
        </w:rPr>
        <w:t>.</w:t>
      </w:r>
    </w:p>
    <w:p w:rsidR="00D34325" w:rsidRPr="00590A4D" w:rsidRDefault="00D34325" w:rsidP="00E53D54">
      <w:pPr>
        <w:ind w:firstLine="1134"/>
        <w:jc w:val="both"/>
        <w:rPr>
          <w:rFonts w:asciiTheme="minorHAnsi" w:hAnsiTheme="minorHAnsi" w:cstheme="minorHAnsi"/>
          <w:sz w:val="28"/>
          <w:szCs w:val="28"/>
        </w:rPr>
      </w:pPr>
    </w:p>
    <w:p w:rsidR="0094495C" w:rsidRPr="00590A4D" w:rsidRDefault="0094495C" w:rsidP="00E53D54">
      <w:pPr>
        <w:ind w:firstLine="1134"/>
        <w:jc w:val="both"/>
        <w:rPr>
          <w:rFonts w:asciiTheme="minorHAnsi" w:hAnsiTheme="minorHAnsi" w:cstheme="minorHAnsi"/>
          <w:sz w:val="28"/>
          <w:szCs w:val="28"/>
        </w:rPr>
      </w:pPr>
      <w:r w:rsidRPr="00590A4D">
        <w:rPr>
          <w:rFonts w:asciiTheme="minorHAnsi" w:hAnsiTheme="minorHAnsi" w:cstheme="minorHAnsi"/>
          <w:sz w:val="28"/>
          <w:szCs w:val="28"/>
        </w:rPr>
        <w:t>El artículo 238 de la Constitución Política atribuye a la Jurisdicción de lo Contencioso Administrativo la competencia para</w:t>
      </w:r>
      <w:r w:rsidR="00D34325" w:rsidRPr="00590A4D">
        <w:rPr>
          <w:rFonts w:asciiTheme="minorHAnsi" w:hAnsiTheme="minorHAnsi" w:cstheme="minorHAnsi"/>
          <w:sz w:val="28"/>
          <w:szCs w:val="28"/>
        </w:rPr>
        <w:t>:</w:t>
      </w:r>
      <w:r w:rsidRPr="00590A4D">
        <w:rPr>
          <w:rFonts w:asciiTheme="minorHAnsi" w:hAnsiTheme="minorHAnsi" w:cstheme="minorHAnsi"/>
          <w:sz w:val="28"/>
          <w:szCs w:val="28"/>
        </w:rPr>
        <w:t xml:space="preserve"> </w:t>
      </w:r>
    </w:p>
    <w:p w:rsidR="00D34325" w:rsidRPr="00590A4D" w:rsidRDefault="00D34325" w:rsidP="00E53D54">
      <w:pPr>
        <w:ind w:firstLine="1134"/>
        <w:jc w:val="both"/>
        <w:rPr>
          <w:rFonts w:asciiTheme="minorHAnsi" w:hAnsiTheme="minorHAnsi" w:cstheme="minorHAnsi"/>
          <w:sz w:val="28"/>
          <w:szCs w:val="28"/>
        </w:rPr>
      </w:pPr>
    </w:p>
    <w:p w:rsidR="0094495C" w:rsidRPr="00590A4D" w:rsidRDefault="0094495C" w:rsidP="0094495C">
      <w:pPr>
        <w:ind w:firstLine="1134"/>
        <w:jc w:val="both"/>
        <w:rPr>
          <w:rFonts w:asciiTheme="minorHAnsi" w:hAnsiTheme="minorHAnsi" w:cstheme="minorHAnsi"/>
          <w:sz w:val="28"/>
          <w:szCs w:val="28"/>
        </w:rPr>
      </w:pPr>
    </w:p>
    <w:p w:rsidR="0094495C" w:rsidRPr="00590A4D" w:rsidRDefault="0094495C" w:rsidP="005637B0">
      <w:pPr>
        <w:ind w:left="1134" w:right="850"/>
        <w:jc w:val="both"/>
        <w:rPr>
          <w:rFonts w:asciiTheme="minorHAnsi" w:hAnsiTheme="minorHAnsi" w:cstheme="minorHAnsi"/>
          <w:i/>
        </w:rPr>
      </w:pPr>
      <w:r w:rsidRPr="00590A4D">
        <w:rPr>
          <w:rFonts w:asciiTheme="minorHAnsi" w:hAnsiTheme="minorHAnsi" w:cstheme="minorHAnsi"/>
          <w:i/>
        </w:rPr>
        <w:t xml:space="preserve">“...suspender provisionalmente, por los motivos y con los requisitos que establezca la ley, los efectos de los actos administrativos que sean susceptibles de impugnación por vía judicial”. </w:t>
      </w:r>
    </w:p>
    <w:p w:rsidR="005637B0" w:rsidRPr="00590A4D" w:rsidRDefault="005637B0" w:rsidP="005637B0">
      <w:pPr>
        <w:ind w:left="1134" w:right="850"/>
        <w:jc w:val="both"/>
        <w:rPr>
          <w:rFonts w:asciiTheme="minorHAnsi" w:hAnsiTheme="minorHAnsi" w:cstheme="minorHAnsi"/>
          <w:i/>
        </w:rPr>
      </w:pPr>
    </w:p>
    <w:p w:rsidR="005637B0" w:rsidRPr="00590A4D" w:rsidRDefault="005637B0" w:rsidP="005637B0">
      <w:pPr>
        <w:ind w:left="1134" w:right="850"/>
        <w:jc w:val="both"/>
        <w:rPr>
          <w:rFonts w:asciiTheme="minorHAnsi" w:hAnsiTheme="minorHAnsi" w:cstheme="minorHAnsi"/>
          <w:i/>
        </w:rPr>
      </w:pPr>
    </w:p>
    <w:p w:rsidR="00FA0757" w:rsidRPr="00590A4D" w:rsidRDefault="00FA0757" w:rsidP="00FA0757">
      <w:pPr>
        <w:ind w:firstLine="1134"/>
        <w:jc w:val="both"/>
        <w:rPr>
          <w:rFonts w:asciiTheme="minorHAnsi" w:hAnsiTheme="minorHAnsi" w:cstheme="minorHAnsi"/>
          <w:sz w:val="28"/>
          <w:szCs w:val="28"/>
        </w:rPr>
      </w:pPr>
      <w:r w:rsidRPr="00590A4D">
        <w:rPr>
          <w:rFonts w:asciiTheme="minorHAnsi" w:hAnsiTheme="minorHAnsi" w:cstheme="minorHAnsi"/>
          <w:sz w:val="28"/>
          <w:szCs w:val="28"/>
        </w:rPr>
        <w:t>Los requisitos para decretar las medidas cautelares están contemplados en el artículo 231 de la Ley 1437 de 2011, así:</w:t>
      </w:r>
    </w:p>
    <w:p w:rsidR="00FA0757" w:rsidRPr="00590A4D" w:rsidRDefault="00FA0757" w:rsidP="00FA0757">
      <w:pPr>
        <w:ind w:left="708" w:hanging="708"/>
        <w:jc w:val="both"/>
        <w:rPr>
          <w:rFonts w:asciiTheme="minorHAnsi" w:hAnsiTheme="minorHAnsi" w:cstheme="minorHAnsi"/>
          <w:sz w:val="28"/>
          <w:szCs w:val="28"/>
        </w:rPr>
      </w:pPr>
    </w:p>
    <w:p w:rsidR="005637B0" w:rsidRPr="00590A4D" w:rsidRDefault="005637B0" w:rsidP="00FA0757">
      <w:pPr>
        <w:ind w:left="851" w:right="902"/>
        <w:jc w:val="both"/>
        <w:rPr>
          <w:rFonts w:asciiTheme="minorHAnsi" w:hAnsiTheme="minorHAnsi" w:cstheme="minorHAnsi"/>
          <w:b/>
          <w:i/>
        </w:rPr>
      </w:pPr>
    </w:p>
    <w:p w:rsidR="00FA0757" w:rsidRPr="00590A4D" w:rsidRDefault="00FA0757" w:rsidP="00D34325">
      <w:pPr>
        <w:ind w:left="1134" w:right="1467"/>
        <w:jc w:val="both"/>
        <w:rPr>
          <w:rFonts w:asciiTheme="minorHAnsi" w:hAnsiTheme="minorHAnsi" w:cstheme="minorHAnsi"/>
          <w:i/>
        </w:rPr>
      </w:pPr>
      <w:r w:rsidRPr="00590A4D">
        <w:rPr>
          <w:rFonts w:asciiTheme="minorHAnsi" w:hAnsiTheme="minorHAnsi" w:cstheme="minorHAnsi"/>
          <w:b/>
          <w:i/>
        </w:rPr>
        <w:t>“Cuando se pretenda la nulidad de un acto administrativo, la suspensión provisional de sus efectos procederá por violación de las disposiciones invocadas en la demanda o en la solicitud que se realice en escrito separado, cuando tal violación surja del análisis del acto demandado y su confrontación con las normas superiores invocadas como violadas o del estudio de las pruebas allegadas con la solicitud</w:t>
      </w:r>
      <w:r w:rsidRPr="00590A4D">
        <w:rPr>
          <w:rFonts w:asciiTheme="minorHAnsi" w:hAnsiTheme="minorHAnsi" w:cstheme="minorHAnsi"/>
          <w:i/>
        </w:rPr>
        <w:t>. Cuando adicionalmente se pretenda el restablecimiento del derecho y la indemnización de perjuicios deberá probarse al menos sumariamente la existencia de los mismos.</w:t>
      </w:r>
    </w:p>
    <w:p w:rsidR="00FA0757" w:rsidRPr="00590A4D" w:rsidRDefault="00FA0757" w:rsidP="00D34325">
      <w:pPr>
        <w:ind w:left="1134" w:right="1467"/>
        <w:jc w:val="both"/>
        <w:rPr>
          <w:rFonts w:asciiTheme="minorHAnsi" w:hAnsiTheme="minorHAnsi" w:cstheme="minorHAnsi"/>
          <w:b/>
          <w:i/>
        </w:rPr>
      </w:pPr>
      <w:r w:rsidRPr="00590A4D">
        <w:rPr>
          <w:rFonts w:asciiTheme="minorHAnsi" w:hAnsiTheme="minorHAnsi" w:cstheme="minorHAnsi"/>
          <w:b/>
          <w:i/>
        </w:rPr>
        <w:t>En los demás casos, las medidas cautelares serán procedentes cuando concurran los siguientes requisitos:</w:t>
      </w:r>
    </w:p>
    <w:p w:rsidR="00FA0757" w:rsidRPr="00590A4D" w:rsidRDefault="00FA0757" w:rsidP="00D34325">
      <w:pPr>
        <w:ind w:left="1134" w:right="1467"/>
        <w:jc w:val="both"/>
        <w:rPr>
          <w:rFonts w:asciiTheme="minorHAnsi" w:hAnsiTheme="minorHAnsi" w:cstheme="minorHAnsi"/>
          <w:i/>
        </w:rPr>
      </w:pPr>
      <w:r w:rsidRPr="00590A4D">
        <w:rPr>
          <w:rFonts w:asciiTheme="minorHAnsi" w:hAnsiTheme="minorHAnsi" w:cstheme="minorHAnsi"/>
          <w:i/>
        </w:rPr>
        <w:t>1. Que la demanda esté razonablemente fundada en derecho.</w:t>
      </w:r>
    </w:p>
    <w:p w:rsidR="00FA0757" w:rsidRPr="00590A4D" w:rsidRDefault="00FA0757" w:rsidP="00D34325">
      <w:pPr>
        <w:ind w:left="1134" w:right="1467"/>
        <w:jc w:val="both"/>
        <w:rPr>
          <w:rFonts w:asciiTheme="minorHAnsi" w:hAnsiTheme="minorHAnsi" w:cstheme="minorHAnsi"/>
          <w:i/>
        </w:rPr>
      </w:pPr>
      <w:r w:rsidRPr="00590A4D">
        <w:rPr>
          <w:rFonts w:asciiTheme="minorHAnsi" w:hAnsiTheme="minorHAnsi" w:cstheme="minorHAnsi"/>
          <w:i/>
        </w:rPr>
        <w:t>2. Que el demandante haya demostrado, así fuere sumariamente, la titularidad del derecho o de los derechos invocados.</w:t>
      </w:r>
    </w:p>
    <w:p w:rsidR="00FA0757" w:rsidRPr="00590A4D" w:rsidRDefault="00FA0757" w:rsidP="00D34325">
      <w:pPr>
        <w:ind w:left="1134" w:right="1467"/>
        <w:jc w:val="both"/>
        <w:rPr>
          <w:rFonts w:asciiTheme="minorHAnsi" w:hAnsiTheme="minorHAnsi" w:cstheme="minorHAnsi"/>
          <w:i/>
        </w:rPr>
      </w:pPr>
      <w:r w:rsidRPr="00590A4D">
        <w:rPr>
          <w:rFonts w:asciiTheme="minorHAnsi" w:hAnsiTheme="minorHAnsi" w:cstheme="minorHAnsi"/>
          <w:i/>
        </w:rPr>
        <w:t xml:space="preserve">3. Que el demandante haya presentado los documentos, informaciones, argumentos y justificaciones que permitan concluir, mediante un juicio de ponderación de intereses, que resultaría más </w:t>
      </w:r>
      <w:r w:rsidRPr="00590A4D">
        <w:rPr>
          <w:rFonts w:asciiTheme="minorHAnsi" w:hAnsiTheme="minorHAnsi" w:cstheme="minorHAnsi"/>
          <w:i/>
        </w:rPr>
        <w:lastRenderedPageBreak/>
        <w:t>gravoso para el interés público negar la medida cautelar que concederla.</w:t>
      </w:r>
    </w:p>
    <w:p w:rsidR="00FA0757" w:rsidRPr="00590A4D" w:rsidRDefault="00FA0757" w:rsidP="00D34325">
      <w:pPr>
        <w:ind w:left="1134" w:right="1467"/>
        <w:jc w:val="both"/>
        <w:rPr>
          <w:rFonts w:asciiTheme="minorHAnsi" w:hAnsiTheme="minorHAnsi" w:cstheme="minorHAnsi"/>
          <w:i/>
        </w:rPr>
      </w:pPr>
      <w:r w:rsidRPr="00590A4D">
        <w:rPr>
          <w:rFonts w:asciiTheme="minorHAnsi" w:hAnsiTheme="minorHAnsi" w:cstheme="minorHAnsi"/>
          <w:i/>
        </w:rPr>
        <w:t>4. Que, adicionalmente, se cumpla una de las siguientes condiciones:</w:t>
      </w:r>
    </w:p>
    <w:p w:rsidR="00FA0757" w:rsidRPr="00590A4D" w:rsidRDefault="00FA0757" w:rsidP="00D34325">
      <w:pPr>
        <w:ind w:left="1134" w:right="1467"/>
        <w:jc w:val="both"/>
        <w:rPr>
          <w:rFonts w:asciiTheme="minorHAnsi" w:hAnsiTheme="minorHAnsi" w:cstheme="minorHAnsi"/>
          <w:i/>
        </w:rPr>
      </w:pPr>
      <w:r w:rsidRPr="00590A4D">
        <w:rPr>
          <w:rFonts w:asciiTheme="minorHAnsi" w:hAnsiTheme="minorHAnsi" w:cstheme="minorHAnsi"/>
          <w:i/>
        </w:rPr>
        <w:t>a) Que al no otorgarse la medida se cause un perjuicio irremediable, o</w:t>
      </w:r>
    </w:p>
    <w:p w:rsidR="00FA0757" w:rsidRPr="00590A4D" w:rsidRDefault="00FA0757" w:rsidP="00D34325">
      <w:pPr>
        <w:ind w:left="1134" w:right="1467"/>
        <w:jc w:val="both"/>
        <w:rPr>
          <w:rFonts w:asciiTheme="minorHAnsi" w:hAnsiTheme="minorHAnsi" w:cstheme="minorHAnsi"/>
          <w:i/>
        </w:rPr>
      </w:pPr>
      <w:r w:rsidRPr="00590A4D">
        <w:rPr>
          <w:rFonts w:asciiTheme="minorHAnsi" w:hAnsiTheme="minorHAnsi" w:cstheme="minorHAnsi"/>
          <w:i/>
        </w:rPr>
        <w:t>b) Que existan serios motivos para considerar que de no otorgarse la medida los efectos de la sentencia serían nugatorios” (Se resalta)</w:t>
      </w:r>
    </w:p>
    <w:p w:rsidR="00805D92" w:rsidRPr="00590A4D" w:rsidRDefault="00805D92" w:rsidP="00D34325">
      <w:pPr>
        <w:ind w:left="1134" w:right="1467"/>
        <w:jc w:val="both"/>
        <w:rPr>
          <w:rFonts w:asciiTheme="minorHAnsi" w:hAnsiTheme="minorHAnsi" w:cstheme="minorHAnsi"/>
          <w:i/>
        </w:rPr>
      </w:pPr>
    </w:p>
    <w:p w:rsidR="00805D92" w:rsidRPr="00590A4D" w:rsidRDefault="00805D92" w:rsidP="00D34325">
      <w:pPr>
        <w:ind w:left="1134" w:right="1467"/>
        <w:jc w:val="both"/>
        <w:rPr>
          <w:rFonts w:asciiTheme="minorHAnsi" w:hAnsiTheme="minorHAnsi" w:cstheme="minorHAnsi"/>
          <w:i/>
        </w:rPr>
      </w:pPr>
    </w:p>
    <w:p w:rsidR="00FA0757" w:rsidRPr="00590A4D" w:rsidRDefault="00FA0757" w:rsidP="00FA0757">
      <w:pPr>
        <w:ind w:firstLine="1134"/>
        <w:jc w:val="both"/>
        <w:rPr>
          <w:rFonts w:asciiTheme="minorHAnsi" w:hAnsiTheme="minorHAnsi" w:cstheme="minorHAnsi"/>
          <w:sz w:val="28"/>
          <w:szCs w:val="28"/>
        </w:rPr>
      </w:pPr>
      <w:r w:rsidRPr="00590A4D">
        <w:rPr>
          <w:rFonts w:asciiTheme="minorHAnsi" w:hAnsiTheme="minorHAnsi" w:cstheme="minorHAnsi"/>
          <w:sz w:val="28"/>
          <w:szCs w:val="28"/>
        </w:rPr>
        <w:t xml:space="preserve">El inciso primero del referido artículo, prevé la medida cautelar de suspensión provisional de los efectos de los actos administrativos. Para su decreto, la norma exige el análisis de fondo del acto administrativo demandado comparado con las normas invocadas por el demandante como transgredidas, por lo que, en lo sucesivo, la Sala abordará la comparación normativa para determinar si la suspensión provisional deprecada, es procedente. </w:t>
      </w:r>
    </w:p>
    <w:p w:rsidR="00FA0757" w:rsidRPr="00590A4D" w:rsidRDefault="00FA0757" w:rsidP="00FA0757">
      <w:pPr>
        <w:ind w:firstLine="1134"/>
        <w:jc w:val="both"/>
        <w:rPr>
          <w:rFonts w:asciiTheme="minorHAnsi" w:hAnsiTheme="minorHAnsi" w:cstheme="minorHAnsi"/>
          <w:sz w:val="28"/>
          <w:szCs w:val="28"/>
        </w:rPr>
      </w:pPr>
    </w:p>
    <w:p w:rsidR="00805D92" w:rsidRPr="00590A4D" w:rsidRDefault="00805D92" w:rsidP="00FA0757">
      <w:pPr>
        <w:ind w:firstLine="1134"/>
        <w:jc w:val="both"/>
        <w:rPr>
          <w:rFonts w:asciiTheme="minorHAnsi" w:hAnsiTheme="minorHAnsi" w:cstheme="minorHAnsi"/>
          <w:sz w:val="28"/>
          <w:szCs w:val="28"/>
        </w:rPr>
      </w:pPr>
    </w:p>
    <w:p w:rsidR="008228A1" w:rsidRPr="00590A4D" w:rsidRDefault="0094495C" w:rsidP="008228A1">
      <w:pPr>
        <w:pStyle w:val="03Cuerpo"/>
        <w:rPr>
          <w:rFonts w:asciiTheme="minorHAnsi" w:hAnsiTheme="minorHAnsi" w:cstheme="minorHAnsi"/>
          <w:sz w:val="28"/>
          <w:szCs w:val="28"/>
        </w:rPr>
      </w:pPr>
      <w:r w:rsidRPr="00590A4D">
        <w:rPr>
          <w:rFonts w:asciiTheme="minorHAnsi" w:hAnsiTheme="minorHAnsi" w:cstheme="minorHAnsi"/>
          <w:sz w:val="28"/>
          <w:szCs w:val="28"/>
        </w:rPr>
        <w:t>A</w:t>
      </w:r>
      <w:r w:rsidR="00753328" w:rsidRPr="00590A4D">
        <w:rPr>
          <w:rFonts w:asciiTheme="minorHAnsi" w:hAnsiTheme="minorHAnsi" w:cstheme="minorHAnsi"/>
          <w:sz w:val="28"/>
          <w:szCs w:val="28"/>
        </w:rPr>
        <w:t xml:space="preserve">dvierte la Sala </w:t>
      </w:r>
      <w:r w:rsidR="008228A1" w:rsidRPr="00590A4D">
        <w:rPr>
          <w:rFonts w:asciiTheme="minorHAnsi" w:hAnsiTheme="minorHAnsi" w:cstheme="minorHAnsi"/>
          <w:sz w:val="28"/>
          <w:szCs w:val="28"/>
        </w:rPr>
        <w:t>e</w:t>
      </w:r>
      <w:r w:rsidRPr="00590A4D">
        <w:rPr>
          <w:rFonts w:asciiTheme="minorHAnsi" w:hAnsiTheme="minorHAnsi" w:cstheme="minorHAnsi"/>
          <w:sz w:val="28"/>
          <w:szCs w:val="28"/>
        </w:rPr>
        <w:t>n el caso que se examina</w:t>
      </w:r>
      <w:r w:rsidR="008228A1" w:rsidRPr="00590A4D">
        <w:rPr>
          <w:rFonts w:asciiTheme="minorHAnsi" w:hAnsiTheme="minorHAnsi" w:cstheme="minorHAnsi"/>
          <w:sz w:val="28"/>
          <w:szCs w:val="28"/>
        </w:rPr>
        <w:t xml:space="preserve"> que:</w:t>
      </w:r>
    </w:p>
    <w:p w:rsidR="008228A1" w:rsidRPr="00590A4D" w:rsidRDefault="008228A1" w:rsidP="008228A1">
      <w:pPr>
        <w:spacing w:line="240" w:lineRule="atLeast"/>
        <w:ind w:firstLine="454"/>
        <w:jc w:val="both"/>
        <w:rPr>
          <w:rFonts w:asciiTheme="minorHAnsi" w:hAnsiTheme="minorHAnsi" w:cstheme="minorHAnsi"/>
          <w:sz w:val="28"/>
          <w:szCs w:val="28"/>
        </w:rPr>
      </w:pPr>
    </w:p>
    <w:p w:rsidR="008228A1" w:rsidRPr="00590A4D" w:rsidRDefault="008228A1" w:rsidP="008228A1">
      <w:pPr>
        <w:pStyle w:val="03Cuerpo"/>
        <w:numPr>
          <w:ilvl w:val="0"/>
          <w:numId w:val="1"/>
        </w:numPr>
        <w:rPr>
          <w:rFonts w:asciiTheme="minorHAnsi" w:hAnsiTheme="minorHAnsi" w:cstheme="minorHAnsi"/>
          <w:sz w:val="28"/>
          <w:szCs w:val="28"/>
        </w:rPr>
      </w:pPr>
      <w:r w:rsidRPr="00590A4D">
        <w:rPr>
          <w:rFonts w:asciiTheme="minorHAnsi" w:hAnsiTheme="minorHAnsi" w:cstheme="minorHAnsi"/>
          <w:sz w:val="28"/>
          <w:szCs w:val="28"/>
        </w:rPr>
        <w:t>Mediante Resolución No. 042656  del 2 de diciembre de 1993 la Caja Nacional de Previsión Social, reconoció y ordenó pagar a favor de María Berta Murillo Mosquera una pensión mensual vitalicia de jubilación, por haber cumplido 50 años de edad y más de 20 años de servicio al Estado, laborando para el Departamento del Chocó desde 650201 al 721230; para el Departamento del Meta entre 730212 y 750530 y para el Ministerio de Educación Nacional desde 750601 hasta el 930330</w:t>
      </w:r>
      <w:r w:rsidR="00B77D0F" w:rsidRPr="00590A4D">
        <w:rPr>
          <w:rFonts w:asciiTheme="minorHAnsi" w:hAnsiTheme="minorHAnsi" w:cstheme="minorHAnsi"/>
          <w:sz w:val="28"/>
          <w:szCs w:val="28"/>
        </w:rPr>
        <w:t>,</w:t>
      </w:r>
      <w:r w:rsidR="00D40D7A" w:rsidRPr="00590A4D">
        <w:rPr>
          <w:rFonts w:asciiTheme="minorHAnsi" w:hAnsiTheme="minorHAnsi" w:cstheme="minorHAnsi"/>
          <w:sz w:val="28"/>
          <w:szCs w:val="28"/>
        </w:rPr>
        <w:t xml:space="preserve"> </w:t>
      </w:r>
      <w:r w:rsidR="00B77D0F" w:rsidRPr="00590A4D">
        <w:rPr>
          <w:rFonts w:asciiTheme="minorHAnsi" w:hAnsiTheme="minorHAnsi" w:cstheme="minorHAnsi"/>
          <w:sz w:val="28"/>
          <w:szCs w:val="28"/>
        </w:rPr>
        <w:t xml:space="preserve">equivalente al 75% del promedio de lo devengado en el último año de labores </w:t>
      </w:r>
      <w:r w:rsidR="00D40D7A" w:rsidRPr="00590A4D">
        <w:rPr>
          <w:rFonts w:asciiTheme="minorHAnsi" w:hAnsiTheme="minorHAnsi" w:cstheme="minorHAnsi"/>
          <w:sz w:val="28"/>
          <w:szCs w:val="28"/>
        </w:rPr>
        <w:t>(fol. 51</w:t>
      </w:r>
      <w:r w:rsidR="006E0418" w:rsidRPr="00590A4D">
        <w:rPr>
          <w:rFonts w:asciiTheme="minorHAnsi" w:hAnsiTheme="minorHAnsi" w:cstheme="minorHAnsi"/>
          <w:sz w:val="28"/>
          <w:szCs w:val="28"/>
        </w:rPr>
        <w:t>-53</w:t>
      </w:r>
      <w:r w:rsidR="00D40D7A" w:rsidRPr="00590A4D">
        <w:rPr>
          <w:rFonts w:asciiTheme="minorHAnsi" w:hAnsiTheme="minorHAnsi" w:cstheme="minorHAnsi"/>
          <w:sz w:val="28"/>
          <w:szCs w:val="28"/>
        </w:rPr>
        <w:t>).</w:t>
      </w:r>
    </w:p>
    <w:p w:rsidR="006E0418" w:rsidRPr="00590A4D" w:rsidRDefault="006E0418" w:rsidP="006E0418">
      <w:pPr>
        <w:pStyle w:val="03Cuerpo"/>
        <w:ind w:left="1204" w:firstLine="0"/>
        <w:rPr>
          <w:rFonts w:asciiTheme="minorHAnsi" w:hAnsiTheme="minorHAnsi" w:cstheme="minorHAnsi"/>
          <w:sz w:val="28"/>
          <w:szCs w:val="28"/>
        </w:rPr>
      </w:pPr>
    </w:p>
    <w:p w:rsidR="006E0418" w:rsidRPr="00590A4D" w:rsidRDefault="006E0418" w:rsidP="006E0418">
      <w:pPr>
        <w:pStyle w:val="03Cuerpo"/>
        <w:numPr>
          <w:ilvl w:val="0"/>
          <w:numId w:val="1"/>
        </w:numPr>
        <w:rPr>
          <w:rFonts w:asciiTheme="minorHAnsi" w:hAnsiTheme="minorHAnsi" w:cstheme="minorHAnsi"/>
          <w:sz w:val="28"/>
          <w:szCs w:val="28"/>
        </w:rPr>
      </w:pPr>
      <w:r w:rsidRPr="00590A4D">
        <w:rPr>
          <w:rFonts w:asciiTheme="minorHAnsi" w:hAnsiTheme="minorHAnsi" w:cstheme="minorHAnsi"/>
          <w:sz w:val="28"/>
          <w:szCs w:val="28"/>
        </w:rPr>
        <w:t>Mediante Resolución No. 1</w:t>
      </w:r>
      <w:r w:rsidR="00FC7419" w:rsidRPr="00590A4D">
        <w:rPr>
          <w:rFonts w:asciiTheme="minorHAnsi" w:hAnsiTheme="minorHAnsi" w:cstheme="minorHAnsi"/>
          <w:sz w:val="28"/>
          <w:szCs w:val="28"/>
        </w:rPr>
        <w:t>5800</w:t>
      </w:r>
      <w:r w:rsidRPr="00590A4D">
        <w:rPr>
          <w:rFonts w:asciiTheme="minorHAnsi" w:hAnsiTheme="minorHAnsi" w:cstheme="minorHAnsi"/>
          <w:sz w:val="28"/>
          <w:szCs w:val="28"/>
        </w:rPr>
        <w:t xml:space="preserve"> de</w:t>
      </w:r>
      <w:r w:rsidR="00FC7419" w:rsidRPr="00590A4D">
        <w:rPr>
          <w:rFonts w:asciiTheme="minorHAnsi" w:hAnsiTheme="minorHAnsi" w:cstheme="minorHAnsi"/>
          <w:sz w:val="28"/>
          <w:szCs w:val="28"/>
        </w:rPr>
        <w:t>l 21 de agosto de 2003</w:t>
      </w:r>
      <w:r w:rsidRPr="00590A4D">
        <w:rPr>
          <w:rFonts w:asciiTheme="minorHAnsi" w:hAnsiTheme="minorHAnsi" w:cstheme="minorHAnsi"/>
          <w:sz w:val="28"/>
          <w:szCs w:val="28"/>
        </w:rPr>
        <w:t xml:space="preserve"> l</w:t>
      </w:r>
      <w:r w:rsidR="00FC7419" w:rsidRPr="00590A4D">
        <w:rPr>
          <w:rFonts w:asciiTheme="minorHAnsi" w:hAnsiTheme="minorHAnsi" w:cstheme="minorHAnsi"/>
          <w:sz w:val="28"/>
          <w:szCs w:val="28"/>
        </w:rPr>
        <w:t>a</w:t>
      </w:r>
      <w:r w:rsidRPr="00590A4D">
        <w:rPr>
          <w:rFonts w:asciiTheme="minorHAnsi" w:hAnsiTheme="minorHAnsi" w:cstheme="minorHAnsi"/>
          <w:sz w:val="28"/>
          <w:szCs w:val="28"/>
        </w:rPr>
        <w:t xml:space="preserve"> </w:t>
      </w:r>
      <w:r w:rsidR="00FC7419" w:rsidRPr="00590A4D">
        <w:rPr>
          <w:rFonts w:asciiTheme="minorHAnsi" w:hAnsiTheme="minorHAnsi" w:cstheme="minorHAnsi"/>
          <w:sz w:val="28"/>
          <w:szCs w:val="28"/>
        </w:rPr>
        <w:t xml:space="preserve">Caja de Previsión Social </w:t>
      </w:r>
      <w:proofErr w:type="spellStart"/>
      <w:r w:rsidR="00FC7419" w:rsidRPr="00590A4D">
        <w:rPr>
          <w:rFonts w:asciiTheme="minorHAnsi" w:hAnsiTheme="minorHAnsi" w:cstheme="minorHAnsi"/>
          <w:sz w:val="28"/>
          <w:szCs w:val="28"/>
        </w:rPr>
        <w:t>reliquidó</w:t>
      </w:r>
      <w:proofErr w:type="spellEnd"/>
      <w:r w:rsidR="00FC7419" w:rsidRPr="00590A4D">
        <w:rPr>
          <w:rFonts w:asciiTheme="minorHAnsi" w:hAnsiTheme="minorHAnsi" w:cstheme="minorHAnsi"/>
          <w:sz w:val="28"/>
          <w:szCs w:val="28"/>
        </w:rPr>
        <w:t xml:space="preserve"> la pensión a favor de la mencionada, considerando que “se allegaron nuevos tiempos así:” Departamento de Meta desde 19930401 hasta 20020908 </w:t>
      </w:r>
      <w:r w:rsidRPr="00590A4D">
        <w:rPr>
          <w:rFonts w:asciiTheme="minorHAnsi" w:hAnsiTheme="minorHAnsi" w:cstheme="minorHAnsi"/>
          <w:sz w:val="28"/>
          <w:szCs w:val="28"/>
        </w:rPr>
        <w:t>(f</w:t>
      </w:r>
      <w:r w:rsidR="00B77D0F" w:rsidRPr="00590A4D">
        <w:rPr>
          <w:rFonts w:asciiTheme="minorHAnsi" w:hAnsiTheme="minorHAnsi" w:cstheme="minorHAnsi"/>
          <w:sz w:val="28"/>
          <w:szCs w:val="28"/>
        </w:rPr>
        <w:t>o</w:t>
      </w:r>
      <w:r w:rsidRPr="00590A4D">
        <w:rPr>
          <w:rFonts w:asciiTheme="minorHAnsi" w:hAnsiTheme="minorHAnsi" w:cstheme="minorHAnsi"/>
          <w:sz w:val="28"/>
          <w:szCs w:val="28"/>
        </w:rPr>
        <w:t xml:space="preserve">l. </w:t>
      </w:r>
      <w:r w:rsidR="00B77D0F" w:rsidRPr="00590A4D">
        <w:rPr>
          <w:rFonts w:asciiTheme="minorHAnsi" w:hAnsiTheme="minorHAnsi" w:cstheme="minorHAnsi"/>
          <w:sz w:val="28"/>
          <w:szCs w:val="28"/>
        </w:rPr>
        <w:t>48-50</w:t>
      </w:r>
      <w:r w:rsidRPr="00590A4D">
        <w:rPr>
          <w:rFonts w:asciiTheme="minorHAnsi" w:hAnsiTheme="minorHAnsi" w:cstheme="minorHAnsi"/>
          <w:sz w:val="28"/>
          <w:szCs w:val="28"/>
        </w:rPr>
        <w:t>).</w:t>
      </w:r>
    </w:p>
    <w:p w:rsidR="002F26A2" w:rsidRPr="00590A4D" w:rsidRDefault="002F26A2" w:rsidP="002F26A2">
      <w:pPr>
        <w:pStyle w:val="Prrafodelista"/>
        <w:rPr>
          <w:rFonts w:asciiTheme="minorHAnsi" w:hAnsiTheme="minorHAnsi" w:cstheme="minorHAnsi"/>
          <w:sz w:val="28"/>
          <w:szCs w:val="28"/>
        </w:rPr>
      </w:pPr>
    </w:p>
    <w:p w:rsidR="002F26A2" w:rsidRPr="00590A4D" w:rsidRDefault="002F26A2" w:rsidP="006E0418">
      <w:pPr>
        <w:pStyle w:val="03Cuerpo"/>
        <w:numPr>
          <w:ilvl w:val="0"/>
          <w:numId w:val="1"/>
        </w:numPr>
        <w:rPr>
          <w:rFonts w:asciiTheme="minorHAnsi" w:hAnsiTheme="minorHAnsi" w:cstheme="minorHAnsi"/>
          <w:sz w:val="28"/>
          <w:szCs w:val="28"/>
        </w:rPr>
      </w:pPr>
      <w:r w:rsidRPr="00590A4D">
        <w:rPr>
          <w:rFonts w:asciiTheme="minorHAnsi" w:hAnsiTheme="minorHAnsi" w:cstheme="minorHAnsi"/>
          <w:sz w:val="28"/>
          <w:szCs w:val="28"/>
        </w:rPr>
        <w:t>A través de la Resolución No. 08732 del 27 de marzo de 2007, la Caja Nacional de Previsión Social IECE considerando, entre otros aspectos, que la entidad “mediante resolución No. 042656 del 2 de diciembre de 1993 reconoció una pensión gracia a la señora MURILLO MOSQUERA MARIA BERTHA…”</w:t>
      </w:r>
      <w:r w:rsidR="007471FC" w:rsidRPr="00590A4D">
        <w:rPr>
          <w:rFonts w:asciiTheme="minorHAnsi" w:hAnsiTheme="minorHAnsi" w:cstheme="minorHAnsi"/>
          <w:sz w:val="28"/>
          <w:szCs w:val="28"/>
        </w:rPr>
        <w:t xml:space="preserve">, resolvió </w:t>
      </w:r>
      <w:proofErr w:type="spellStart"/>
      <w:r w:rsidR="007471FC" w:rsidRPr="00590A4D">
        <w:rPr>
          <w:rFonts w:asciiTheme="minorHAnsi" w:hAnsiTheme="minorHAnsi" w:cstheme="minorHAnsi"/>
          <w:sz w:val="28"/>
          <w:szCs w:val="28"/>
        </w:rPr>
        <w:t>reliquidar</w:t>
      </w:r>
      <w:proofErr w:type="spellEnd"/>
      <w:r w:rsidR="007471FC" w:rsidRPr="00590A4D">
        <w:rPr>
          <w:rFonts w:asciiTheme="minorHAnsi" w:hAnsiTheme="minorHAnsi" w:cstheme="minorHAnsi"/>
          <w:sz w:val="28"/>
          <w:szCs w:val="28"/>
        </w:rPr>
        <w:t xml:space="preserve"> esa pensión gracia (fol. 72-75)</w:t>
      </w:r>
    </w:p>
    <w:p w:rsidR="008228A1" w:rsidRPr="00590A4D" w:rsidRDefault="008228A1" w:rsidP="008228A1">
      <w:pPr>
        <w:spacing w:line="240" w:lineRule="atLeast"/>
        <w:ind w:firstLine="454"/>
        <w:jc w:val="both"/>
        <w:rPr>
          <w:rFonts w:asciiTheme="minorHAnsi" w:hAnsiTheme="minorHAnsi" w:cstheme="minorHAnsi"/>
          <w:sz w:val="28"/>
          <w:szCs w:val="28"/>
        </w:rPr>
      </w:pPr>
    </w:p>
    <w:p w:rsidR="00EB5E24" w:rsidRPr="00590A4D" w:rsidRDefault="00EB5E24" w:rsidP="0020446F">
      <w:pPr>
        <w:ind w:firstLine="1134"/>
        <w:jc w:val="both"/>
        <w:rPr>
          <w:rFonts w:asciiTheme="minorHAnsi" w:hAnsiTheme="minorHAnsi" w:cstheme="minorHAnsi"/>
          <w:sz w:val="28"/>
          <w:szCs w:val="28"/>
        </w:rPr>
      </w:pPr>
    </w:p>
    <w:p w:rsidR="00A631C6" w:rsidRPr="00590A4D" w:rsidRDefault="009F22B9" w:rsidP="00A631C6">
      <w:pPr>
        <w:pStyle w:val="Sinespaciado"/>
        <w:ind w:firstLine="1134"/>
        <w:jc w:val="both"/>
        <w:rPr>
          <w:rFonts w:asciiTheme="minorHAnsi" w:hAnsiTheme="minorHAnsi" w:cstheme="minorHAnsi"/>
          <w:sz w:val="28"/>
          <w:szCs w:val="28"/>
        </w:rPr>
      </w:pPr>
      <w:r w:rsidRPr="00590A4D">
        <w:rPr>
          <w:rFonts w:asciiTheme="minorHAnsi" w:hAnsiTheme="minorHAnsi" w:cstheme="minorHAnsi"/>
          <w:sz w:val="28"/>
          <w:szCs w:val="28"/>
        </w:rPr>
        <w:t xml:space="preserve">CAJANAL EICE </w:t>
      </w:r>
      <w:r w:rsidR="00531EE7" w:rsidRPr="00590A4D">
        <w:rPr>
          <w:rFonts w:asciiTheme="minorHAnsi" w:hAnsiTheme="minorHAnsi" w:cstheme="minorHAnsi"/>
          <w:sz w:val="28"/>
          <w:szCs w:val="28"/>
        </w:rPr>
        <w:t xml:space="preserve">pretende que </w:t>
      </w:r>
      <w:r w:rsidRPr="00590A4D">
        <w:rPr>
          <w:rFonts w:asciiTheme="minorHAnsi" w:hAnsiTheme="minorHAnsi" w:cstheme="minorHAnsi"/>
          <w:sz w:val="28"/>
          <w:szCs w:val="28"/>
        </w:rPr>
        <w:t>como medida cautelar</w:t>
      </w:r>
      <w:r w:rsidR="00531EE7" w:rsidRPr="00590A4D">
        <w:rPr>
          <w:rFonts w:asciiTheme="minorHAnsi" w:hAnsiTheme="minorHAnsi" w:cstheme="minorHAnsi"/>
          <w:sz w:val="28"/>
          <w:szCs w:val="28"/>
        </w:rPr>
        <w:t xml:space="preserve"> se decrete </w:t>
      </w:r>
      <w:r w:rsidRPr="00590A4D">
        <w:rPr>
          <w:rFonts w:asciiTheme="minorHAnsi" w:hAnsiTheme="minorHAnsi" w:cstheme="minorHAnsi"/>
          <w:sz w:val="28"/>
          <w:szCs w:val="28"/>
        </w:rPr>
        <w:t xml:space="preserve"> la </w:t>
      </w:r>
      <w:r w:rsidR="00531EE7" w:rsidRPr="00590A4D">
        <w:rPr>
          <w:rFonts w:asciiTheme="minorHAnsi" w:hAnsiTheme="minorHAnsi" w:cstheme="minorHAnsi"/>
          <w:sz w:val="28"/>
          <w:szCs w:val="28"/>
        </w:rPr>
        <w:t>suspensión provisional</w:t>
      </w:r>
      <w:r w:rsidRPr="00590A4D">
        <w:rPr>
          <w:rFonts w:asciiTheme="minorHAnsi" w:hAnsiTheme="minorHAnsi" w:cstheme="minorHAnsi"/>
          <w:sz w:val="28"/>
          <w:szCs w:val="28"/>
        </w:rPr>
        <w:t xml:space="preserve"> de la prestación periódica reconocida en la Resolución No. 042656 del 2 de diciembre de 1993, </w:t>
      </w:r>
      <w:r w:rsidR="00531EE7" w:rsidRPr="00590A4D">
        <w:rPr>
          <w:rFonts w:asciiTheme="minorHAnsi" w:hAnsiTheme="minorHAnsi" w:cstheme="minorHAnsi"/>
          <w:sz w:val="28"/>
          <w:szCs w:val="28"/>
        </w:rPr>
        <w:t>aduciendo que se trata de una pensión gracia</w:t>
      </w:r>
      <w:r w:rsidR="00531EE7" w:rsidRPr="00590A4D">
        <w:rPr>
          <w:rFonts w:asciiTheme="minorHAnsi" w:hAnsiTheme="minorHAnsi" w:cstheme="minorHAnsi"/>
          <w:b/>
          <w:sz w:val="28"/>
          <w:szCs w:val="28"/>
        </w:rPr>
        <w:t xml:space="preserve"> </w:t>
      </w:r>
      <w:r w:rsidR="00531EE7" w:rsidRPr="00590A4D">
        <w:rPr>
          <w:rFonts w:asciiTheme="minorHAnsi" w:hAnsiTheme="minorHAnsi" w:cstheme="minorHAnsi"/>
          <w:sz w:val="28"/>
          <w:szCs w:val="28"/>
        </w:rPr>
        <w:t xml:space="preserve">que </w:t>
      </w:r>
      <w:r w:rsidR="00A631C6" w:rsidRPr="00590A4D">
        <w:rPr>
          <w:rFonts w:asciiTheme="minorHAnsi" w:hAnsiTheme="minorHAnsi" w:cstheme="minorHAnsi"/>
          <w:sz w:val="28"/>
          <w:szCs w:val="28"/>
        </w:rPr>
        <w:t xml:space="preserve">fue </w:t>
      </w:r>
      <w:r w:rsidR="00531EE7" w:rsidRPr="00590A4D">
        <w:rPr>
          <w:rFonts w:asciiTheme="minorHAnsi" w:hAnsiTheme="minorHAnsi" w:cstheme="minorHAnsi"/>
          <w:sz w:val="28"/>
          <w:szCs w:val="28"/>
        </w:rPr>
        <w:t>concedida computando tiempos de servicio prestados a la Nación, con aquellos prestados a los Departamentos, lo cual estaría en desacuerdo con el mandato constitucional del artículo 128; advierte la Sala de</w:t>
      </w:r>
      <w:r w:rsidR="00F864E7" w:rsidRPr="00590A4D">
        <w:rPr>
          <w:rFonts w:asciiTheme="minorHAnsi" w:hAnsiTheme="minorHAnsi" w:cstheme="minorHAnsi"/>
          <w:sz w:val="28"/>
          <w:szCs w:val="28"/>
        </w:rPr>
        <w:t xml:space="preserve"> la confrontación inicial </w:t>
      </w:r>
      <w:r w:rsidR="00F864E7" w:rsidRPr="00590A4D">
        <w:rPr>
          <w:rFonts w:asciiTheme="minorHAnsi" w:hAnsiTheme="minorHAnsi" w:cstheme="minorHAnsi"/>
          <w:sz w:val="28"/>
          <w:szCs w:val="28"/>
        </w:rPr>
        <w:lastRenderedPageBreak/>
        <w:t xml:space="preserve">del acto demandado </w:t>
      </w:r>
      <w:r w:rsidR="00A05736" w:rsidRPr="00590A4D">
        <w:rPr>
          <w:rFonts w:asciiTheme="minorHAnsi" w:hAnsiTheme="minorHAnsi" w:cstheme="minorHAnsi"/>
          <w:sz w:val="28"/>
          <w:szCs w:val="28"/>
        </w:rPr>
        <w:t>con</w:t>
      </w:r>
      <w:r w:rsidR="00F864E7" w:rsidRPr="00590A4D">
        <w:rPr>
          <w:rFonts w:asciiTheme="minorHAnsi" w:hAnsiTheme="minorHAnsi" w:cstheme="minorHAnsi"/>
          <w:sz w:val="28"/>
          <w:szCs w:val="28"/>
        </w:rPr>
        <w:t xml:space="preserve"> la norma constitucional que se aduce vulnerada, sin que ello implique prejuzgamiento, pues será el devenir del proceso, sus pruebas y valoración,  los que determinen la decisión de fondo</w:t>
      </w:r>
      <w:r w:rsidR="00F864E7" w:rsidRPr="00590A4D">
        <w:rPr>
          <w:rStyle w:val="Refdenotaalpie"/>
          <w:rFonts w:asciiTheme="minorHAnsi" w:hAnsiTheme="minorHAnsi" w:cstheme="minorHAnsi"/>
          <w:sz w:val="28"/>
          <w:szCs w:val="28"/>
        </w:rPr>
        <w:footnoteReference w:id="6"/>
      </w:r>
      <w:r w:rsidR="00A631C6" w:rsidRPr="00590A4D">
        <w:rPr>
          <w:rFonts w:asciiTheme="minorHAnsi" w:hAnsiTheme="minorHAnsi" w:cstheme="minorHAnsi"/>
          <w:sz w:val="28"/>
          <w:szCs w:val="28"/>
        </w:rPr>
        <w:t>,</w:t>
      </w:r>
      <w:r w:rsidR="007471FC" w:rsidRPr="00590A4D">
        <w:rPr>
          <w:rFonts w:asciiTheme="minorHAnsi" w:hAnsiTheme="minorHAnsi" w:cstheme="minorHAnsi"/>
          <w:sz w:val="28"/>
          <w:szCs w:val="28"/>
        </w:rPr>
        <w:t xml:space="preserve"> prov</w:t>
      </w:r>
      <w:r w:rsidR="00493CF1" w:rsidRPr="00590A4D">
        <w:rPr>
          <w:rFonts w:asciiTheme="minorHAnsi" w:hAnsiTheme="minorHAnsi" w:cstheme="minorHAnsi"/>
          <w:sz w:val="28"/>
          <w:szCs w:val="28"/>
        </w:rPr>
        <w:t>is</w:t>
      </w:r>
      <w:r w:rsidR="007471FC" w:rsidRPr="00590A4D">
        <w:rPr>
          <w:rFonts w:asciiTheme="minorHAnsi" w:hAnsiTheme="minorHAnsi" w:cstheme="minorHAnsi"/>
          <w:sz w:val="28"/>
          <w:szCs w:val="28"/>
        </w:rPr>
        <w:t>ionalmente</w:t>
      </w:r>
      <w:r w:rsidR="00A631C6" w:rsidRPr="00590A4D">
        <w:rPr>
          <w:rFonts w:asciiTheme="minorHAnsi" w:hAnsiTheme="minorHAnsi" w:cstheme="minorHAnsi"/>
          <w:sz w:val="28"/>
          <w:szCs w:val="28"/>
        </w:rPr>
        <w:t xml:space="preserve"> lo siguiente:</w:t>
      </w:r>
    </w:p>
    <w:p w:rsidR="00D34325" w:rsidRPr="00590A4D" w:rsidRDefault="00D34325" w:rsidP="00A631C6">
      <w:pPr>
        <w:pStyle w:val="Sinespaciado"/>
        <w:ind w:firstLine="1134"/>
        <w:jc w:val="both"/>
        <w:rPr>
          <w:rFonts w:asciiTheme="minorHAnsi" w:hAnsiTheme="minorHAnsi" w:cstheme="minorHAnsi"/>
          <w:sz w:val="28"/>
          <w:szCs w:val="28"/>
        </w:rPr>
      </w:pPr>
    </w:p>
    <w:p w:rsidR="00D34325" w:rsidRPr="00590A4D" w:rsidRDefault="00D34325" w:rsidP="00A631C6">
      <w:pPr>
        <w:pStyle w:val="Sinespaciado"/>
        <w:ind w:firstLine="1134"/>
        <w:jc w:val="both"/>
        <w:rPr>
          <w:rFonts w:asciiTheme="minorHAnsi" w:hAnsiTheme="minorHAnsi" w:cstheme="minorHAnsi"/>
          <w:sz w:val="28"/>
          <w:szCs w:val="28"/>
        </w:rPr>
      </w:pPr>
    </w:p>
    <w:p w:rsidR="001760B3" w:rsidRPr="00590A4D" w:rsidRDefault="00493CF1" w:rsidP="00B20044">
      <w:pPr>
        <w:pStyle w:val="Sinespaciado"/>
        <w:ind w:firstLine="1134"/>
        <w:jc w:val="both"/>
        <w:rPr>
          <w:rFonts w:asciiTheme="minorHAnsi" w:hAnsiTheme="minorHAnsi" w:cstheme="minorHAnsi"/>
          <w:sz w:val="28"/>
          <w:szCs w:val="28"/>
        </w:rPr>
      </w:pPr>
      <w:r w:rsidRPr="00590A4D">
        <w:rPr>
          <w:rFonts w:asciiTheme="minorHAnsi" w:hAnsiTheme="minorHAnsi" w:cstheme="minorHAnsi"/>
          <w:sz w:val="28"/>
          <w:szCs w:val="28"/>
        </w:rPr>
        <w:t xml:space="preserve">El Tribunal al examinar </w:t>
      </w:r>
      <w:r w:rsidR="00EC7E50" w:rsidRPr="00590A4D">
        <w:rPr>
          <w:rFonts w:asciiTheme="minorHAnsi" w:hAnsiTheme="minorHAnsi" w:cstheme="minorHAnsi"/>
          <w:sz w:val="28"/>
          <w:szCs w:val="28"/>
        </w:rPr>
        <w:t>el acto administrativo demandado,</w:t>
      </w:r>
      <w:r w:rsidR="00A05736" w:rsidRPr="00590A4D">
        <w:rPr>
          <w:rFonts w:asciiTheme="minorHAnsi" w:hAnsiTheme="minorHAnsi" w:cstheme="minorHAnsi"/>
          <w:sz w:val="28"/>
          <w:szCs w:val="28"/>
        </w:rPr>
        <w:t xml:space="preserve"> cuya suspensión provisional se procura, </w:t>
      </w:r>
      <w:r w:rsidR="00EC7E50" w:rsidRPr="00590A4D">
        <w:rPr>
          <w:rFonts w:asciiTheme="minorHAnsi" w:hAnsiTheme="minorHAnsi" w:cstheme="minorHAnsi"/>
          <w:sz w:val="28"/>
          <w:szCs w:val="28"/>
        </w:rPr>
        <w:t xml:space="preserve"> </w:t>
      </w:r>
      <w:r w:rsidRPr="00590A4D">
        <w:rPr>
          <w:rFonts w:asciiTheme="minorHAnsi" w:hAnsiTheme="minorHAnsi" w:cstheme="minorHAnsi"/>
          <w:sz w:val="28"/>
          <w:szCs w:val="28"/>
        </w:rPr>
        <w:t xml:space="preserve">advierte que </w:t>
      </w:r>
      <w:r w:rsidR="00B20044" w:rsidRPr="00590A4D">
        <w:rPr>
          <w:rFonts w:asciiTheme="minorHAnsi" w:hAnsiTheme="minorHAnsi" w:cstheme="minorHAnsi"/>
          <w:sz w:val="28"/>
          <w:szCs w:val="28"/>
        </w:rPr>
        <w:t xml:space="preserve">para efectos de reconocer la pensión gracia, la </w:t>
      </w:r>
      <w:r w:rsidRPr="00590A4D">
        <w:rPr>
          <w:rFonts w:asciiTheme="minorHAnsi" w:hAnsiTheme="minorHAnsi" w:cstheme="minorHAnsi"/>
          <w:sz w:val="28"/>
          <w:szCs w:val="28"/>
        </w:rPr>
        <w:t xml:space="preserve">Caja Nacional de Previsión </w:t>
      </w:r>
      <w:r w:rsidR="00B20044" w:rsidRPr="00590A4D">
        <w:rPr>
          <w:rFonts w:asciiTheme="minorHAnsi" w:hAnsiTheme="minorHAnsi" w:cstheme="minorHAnsi"/>
          <w:sz w:val="28"/>
          <w:szCs w:val="28"/>
        </w:rPr>
        <w:t>reconoció el cómputo de tiempos laborados, tanto en l</w:t>
      </w:r>
      <w:r w:rsidRPr="00590A4D">
        <w:rPr>
          <w:rFonts w:asciiTheme="minorHAnsi" w:hAnsiTheme="minorHAnsi" w:cstheme="minorHAnsi"/>
          <w:sz w:val="28"/>
          <w:szCs w:val="28"/>
        </w:rPr>
        <w:t>os</w:t>
      </w:r>
      <w:r w:rsidR="00B20044" w:rsidRPr="00590A4D">
        <w:rPr>
          <w:rFonts w:asciiTheme="minorHAnsi" w:hAnsiTheme="minorHAnsi" w:cstheme="minorHAnsi"/>
          <w:sz w:val="28"/>
          <w:szCs w:val="28"/>
        </w:rPr>
        <w:t xml:space="preserve"> Departamento</w:t>
      </w:r>
      <w:r w:rsidRPr="00590A4D">
        <w:rPr>
          <w:rFonts w:asciiTheme="minorHAnsi" w:hAnsiTheme="minorHAnsi" w:cstheme="minorHAnsi"/>
          <w:sz w:val="28"/>
          <w:szCs w:val="28"/>
        </w:rPr>
        <w:t>s</w:t>
      </w:r>
      <w:r w:rsidR="00B20044" w:rsidRPr="00590A4D">
        <w:rPr>
          <w:rFonts w:asciiTheme="minorHAnsi" w:hAnsiTheme="minorHAnsi" w:cstheme="minorHAnsi"/>
          <w:sz w:val="28"/>
          <w:szCs w:val="28"/>
        </w:rPr>
        <w:t xml:space="preserve"> de</w:t>
      </w:r>
      <w:r w:rsidRPr="00590A4D">
        <w:rPr>
          <w:rFonts w:asciiTheme="minorHAnsi" w:hAnsiTheme="minorHAnsi" w:cstheme="minorHAnsi"/>
          <w:sz w:val="28"/>
          <w:szCs w:val="28"/>
        </w:rPr>
        <w:t xml:space="preserve">l Chocó y Meta, </w:t>
      </w:r>
      <w:r w:rsidR="00B20044" w:rsidRPr="00590A4D">
        <w:rPr>
          <w:rFonts w:asciiTheme="minorHAnsi" w:hAnsiTheme="minorHAnsi" w:cstheme="minorHAnsi"/>
          <w:sz w:val="28"/>
          <w:szCs w:val="28"/>
        </w:rPr>
        <w:t xml:space="preserve">como los prestados </w:t>
      </w:r>
      <w:r w:rsidR="001760B3" w:rsidRPr="00590A4D">
        <w:rPr>
          <w:rFonts w:asciiTheme="minorHAnsi" w:hAnsiTheme="minorHAnsi" w:cstheme="minorHAnsi"/>
          <w:sz w:val="28"/>
          <w:szCs w:val="28"/>
        </w:rPr>
        <w:t xml:space="preserve">al servicio del Ministerio de Educación Nacional, proceder que pugnan </w:t>
      </w:r>
      <w:r w:rsidR="00B20044" w:rsidRPr="00590A4D">
        <w:rPr>
          <w:rFonts w:asciiTheme="minorHAnsi" w:hAnsiTheme="minorHAnsi" w:cstheme="minorHAnsi"/>
          <w:sz w:val="28"/>
          <w:szCs w:val="28"/>
        </w:rPr>
        <w:t xml:space="preserve">con los postulados normativos que inspiran tal reconocimiento y el espíritu de la normas que </w:t>
      </w:r>
      <w:r w:rsidR="001760B3" w:rsidRPr="00590A4D">
        <w:rPr>
          <w:rFonts w:asciiTheme="minorHAnsi" w:hAnsiTheme="minorHAnsi" w:cstheme="minorHAnsi"/>
          <w:sz w:val="28"/>
          <w:szCs w:val="28"/>
        </w:rPr>
        <w:t xml:space="preserve">establecen </w:t>
      </w:r>
      <w:r w:rsidR="00B20044" w:rsidRPr="00590A4D">
        <w:rPr>
          <w:rFonts w:asciiTheme="minorHAnsi" w:hAnsiTheme="minorHAnsi" w:cstheme="minorHAnsi"/>
          <w:sz w:val="28"/>
          <w:szCs w:val="28"/>
        </w:rPr>
        <w:t xml:space="preserve">que dicho estímulo </w:t>
      </w:r>
      <w:r w:rsidR="001760B3" w:rsidRPr="00590A4D">
        <w:rPr>
          <w:rFonts w:asciiTheme="minorHAnsi" w:hAnsiTheme="minorHAnsi" w:cstheme="minorHAnsi"/>
          <w:sz w:val="28"/>
          <w:szCs w:val="28"/>
        </w:rPr>
        <w:t>se reserva para los docentes que realizan su actividad a</w:t>
      </w:r>
      <w:r w:rsidR="00B20044" w:rsidRPr="00590A4D">
        <w:rPr>
          <w:rFonts w:asciiTheme="minorHAnsi" w:hAnsiTheme="minorHAnsi" w:cstheme="minorHAnsi"/>
          <w:sz w:val="28"/>
          <w:szCs w:val="28"/>
        </w:rPr>
        <w:t xml:space="preserve"> nivel regional o local</w:t>
      </w:r>
      <w:r w:rsidR="00913D39" w:rsidRPr="00590A4D">
        <w:rPr>
          <w:rStyle w:val="Refdenotaalpie"/>
          <w:rFonts w:asciiTheme="minorHAnsi" w:hAnsiTheme="minorHAnsi" w:cstheme="minorHAnsi"/>
          <w:sz w:val="28"/>
          <w:szCs w:val="28"/>
        </w:rPr>
        <w:footnoteReference w:id="7"/>
      </w:r>
      <w:r w:rsidR="00913D39" w:rsidRPr="00590A4D">
        <w:rPr>
          <w:rFonts w:asciiTheme="minorHAnsi" w:hAnsiTheme="minorHAnsi" w:cstheme="minorHAnsi"/>
          <w:sz w:val="28"/>
          <w:szCs w:val="28"/>
        </w:rPr>
        <w:t>,  teniendo en cuenta que laboró para el Departamento del Chocó desde 650201 al 721230; para el Departamento del Meta entre 730212 y 750530 y para el Ministerio de Educación Nacional desde 750601 hasta el 930330.</w:t>
      </w:r>
    </w:p>
    <w:p w:rsidR="001760B3" w:rsidRPr="00590A4D" w:rsidRDefault="001760B3" w:rsidP="00B20044">
      <w:pPr>
        <w:pStyle w:val="Sinespaciado"/>
        <w:ind w:firstLine="1134"/>
        <w:jc w:val="both"/>
        <w:rPr>
          <w:rFonts w:asciiTheme="minorHAnsi" w:hAnsiTheme="minorHAnsi" w:cstheme="minorHAnsi"/>
          <w:sz w:val="28"/>
          <w:szCs w:val="28"/>
        </w:rPr>
      </w:pPr>
    </w:p>
    <w:p w:rsidR="00B20044" w:rsidRPr="00590A4D" w:rsidRDefault="00913D39" w:rsidP="00B20044">
      <w:pPr>
        <w:pStyle w:val="Sinespaciado"/>
        <w:ind w:firstLine="1134"/>
        <w:jc w:val="both"/>
        <w:rPr>
          <w:rFonts w:asciiTheme="minorHAnsi" w:hAnsiTheme="minorHAnsi" w:cstheme="minorHAnsi"/>
          <w:sz w:val="28"/>
          <w:szCs w:val="28"/>
        </w:rPr>
      </w:pPr>
      <w:r w:rsidRPr="00590A4D">
        <w:rPr>
          <w:rFonts w:asciiTheme="minorHAnsi" w:hAnsiTheme="minorHAnsi" w:cstheme="minorHAnsi"/>
          <w:sz w:val="28"/>
          <w:szCs w:val="28"/>
        </w:rPr>
        <w:t>N</w:t>
      </w:r>
      <w:r w:rsidR="00B20044" w:rsidRPr="00590A4D">
        <w:rPr>
          <w:rFonts w:asciiTheme="minorHAnsi" w:hAnsiTheme="minorHAnsi" w:cstheme="minorHAnsi"/>
          <w:sz w:val="28"/>
          <w:szCs w:val="28"/>
        </w:rPr>
        <w:t>o era procedente para e</w:t>
      </w:r>
      <w:r w:rsidRPr="00590A4D">
        <w:rPr>
          <w:rFonts w:asciiTheme="minorHAnsi" w:hAnsiTheme="minorHAnsi" w:cstheme="minorHAnsi"/>
          <w:sz w:val="28"/>
          <w:szCs w:val="28"/>
        </w:rPr>
        <w:t xml:space="preserve">l reconocimiento de la pensión </w:t>
      </w:r>
      <w:r w:rsidR="00B20044" w:rsidRPr="00590A4D">
        <w:rPr>
          <w:rFonts w:asciiTheme="minorHAnsi" w:hAnsiTheme="minorHAnsi" w:cstheme="minorHAnsi"/>
          <w:sz w:val="28"/>
          <w:szCs w:val="28"/>
        </w:rPr>
        <w:t>solicitada, la sumatoria de los tiempos laborados como docente a cargo de ente territorial o Departamental con los trabajados en calidad de docente nacional, pues ello contraría las normas legales que postulan los requisitos específicos para gozar de la pensión gracia y</w:t>
      </w:r>
      <w:r w:rsidRPr="00590A4D">
        <w:rPr>
          <w:rFonts w:asciiTheme="minorHAnsi" w:hAnsiTheme="minorHAnsi" w:cstheme="minorHAnsi"/>
          <w:sz w:val="28"/>
          <w:szCs w:val="28"/>
        </w:rPr>
        <w:t xml:space="preserve"> en esas condiciones, se estima conculcadas las </w:t>
      </w:r>
      <w:r w:rsidR="00B20044" w:rsidRPr="00590A4D">
        <w:rPr>
          <w:rFonts w:asciiTheme="minorHAnsi" w:hAnsiTheme="minorHAnsi" w:cstheme="minorHAnsi"/>
          <w:sz w:val="28"/>
          <w:szCs w:val="28"/>
        </w:rPr>
        <w:t xml:space="preserve">normas Constitucionales que pregonan la legalidad que debe imperar en las actuaciones de la </w:t>
      </w:r>
      <w:r w:rsidRPr="00590A4D">
        <w:rPr>
          <w:rFonts w:asciiTheme="minorHAnsi" w:hAnsiTheme="minorHAnsi" w:cstheme="minorHAnsi"/>
          <w:sz w:val="28"/>
          <w:szCs w:val="28"/>
        </w:rPr>
        <w:t>A</w:t>
      </w:r>
      <w:r w:rsidR="00B20044" w:rsidRPr="00590A4D">
        <w:rPr>
          <w:rFonts w:asciiTheme="minorHAnsi" w:hAnsiTheme="minorHAnsi" w:cstheme="minorHAnsi"/>
          <w:sz w:val="28"/>
          <w:szCs w:val="28"/>
        </w:rPr>
        <w:t xml:space="preserve">dministración. </w:t>
      </w:r>
    </w:p>
    <w:p w:rsidR="00850668" w:rsidRPr="00590A4D" w:rsidRDefault="00850668" w:rsidP="00B20044">
      <w:pPr>
        <w:pStyle w:val="Sinespaciado"/>
        <w:ind w:firstLine="1134"/>
        <w:jc w:val="both"/>
        <w:rPr>
          <w:rFonts w:asciiTheme="minorHAnsi" w:hAnsiTheme="minorHAnsi" w:cstheme="minorHAnsi"/>
          <w:sz w:val="28"/>
          <w:szCs w:val="28"/>
        </w:rPr>
      </w:pPr>
    </w:p>
    <w:p w:rsidR="00C22258" w:rsidRPr="00590A4D" w:rsidRDefault="00590004" w:rsidP="00C22258">
      <w:pPr>
        <w:pStyle w:val="Sinespaciado"/>
        <w:ind w:firstLine="1134"/>
        <w:jc w:val="both"/>
        <w:rPr>
          <w:rFonts w:asciiTheme="minorHAnsi" w:hAnsiTheme="minorHAnsi" w:cstheme="minorHAnsi"/>
          <w:sz w:val="28"/>
          <w:szCs w:val="28"/>
        </w:rPr>
      </w:pPr>
      <w:r w:rsidRPr="00590A4D">
        <w:rPr>
          <w:rFonts w:asciiTheme="minorHAnsi" w:hAnsiTheme="minorHAnsi" w:cstheme="minorHAnsi"/>
          <w:sz w:val="28"/>
          <w:szCs w:val="28"/>
        </w:rPr>
        <w:t xml:space="preserve">Además, se estima que efectivamente el desembolso de dineros del Estado </w:t>
      </w:r>
      <w:r w:rsidR="00B20044" w:rsidRPr="00590A4D">
        <w:rPr>
          <w:rFonts w:asciiTheme="minorHAnsi" w:hAnsiTheme="minorHAnsi" w:cstheme="minorHAnsi"/>
          <w:sz w:val="28"/>
          <w:szCs w:val="28"/>
        </w:rPr>
        <w:t xml:space="preserve">por concepto de asignación de </w:t>
      </w:r>
      <w:r w:rsidRPr="00590A4D">
        <w:rPr>
          <w:rFonts w:asciiTheme="minorHAnsi" w:hAnsiTheme="minorHAnsi" w:cstheme="minorHAnsi"/>
          <w:sz w:val="28"/>
          <w:szCs w:val="28"/>
        </w:rPr>
        <w:t xml:space="preserve">pago de la pensión gracia otorgada a María Bertha Murillo Mosquera, </w:t>
      </w:r>
      <w:r w:rsidR="00B20044" w:rsidRPr="00590A4D">
        <w:rPr>
          <w:rFonts w:asciiTheme="minorHAnsi" w:hAnsiTheme="minorHAnsi" w:cstheme="minorHAnsi"/>
          <w:sz w:val="28"/>
          <w:szCs w:val="28"/>
        </w:rPr>
        <w:t>reconocida mediante Resolución No</w:t>
      </w:r>
      <w:r w:rsidRPr="00590A4D">
        <w:rPr>
          <w:rFonts w:asciiTheme="minorHAnsi" w:hAnsiTheme="minorHAnsi" w:cstheme="minorHAnsi"/>
          <w:sz w:val="28"/>
          <w:szCs w:val="28"/>
        </w:rPr>
        <w:t>.</w:t>
      </w:r>
      <w:r w:rsidR="00B20044" w:rsidRPr="00590A4D">
        <w:rPr>
          <w:rFonts w:asciiTheme="minorHAnsi" w:hAnsiTheme="minorHAnsi" w:cstheme="minorHAnsi"/>
          <w:sz w:val="28"/>
          <w:szCs w:val="28"/>
        </w:rPr>
        <w:t xml:space="preserve"> </w:t>
      </w:r>
      <w:r w:rsidRPr="00590A4D">
        <w:rPr>
          <w:rFonts w:asciiTheme="minorHAnsi" w:hAnsiTheme="minorHAnsi" w:cstheme="minorHAnsi"/>
          <w:sz w:val="28"/>
          <w:szCs w:val="28"/>
        </w:rPr>
        <w:t xml:space="preserve">42656  del 2 de diciembre de 1993, </w:t>
      </w:r>
      <w:proofErr w:type="spellStart"/>
      <w:r w:rsidRPr="00590A4D">
        <w:rPr>
          <w:rFonts w:asciiTheme="minorHAnsi" w:hAnsiTheme="minorHAnsi" w:cstheme="minorHAnsi"/>
          <w:sz w:val="28"/>
          <w:szCs w:val="28"/>
        </w:rPr>
        <w:t>reliquidada</w:t>
      </w:r>
      <w:proofErr w:type="spellEnd"/>
      <w:r w:rsidRPr="00590A4D">
        <w:rPr>
          <w:rFonts w:asciiTheme="minorHAnsi" w:hAnsiTheme="minorHAnsi" w:cstheme="minorHAnsi"/>
          <w:sz w:val="28"/>
          <w:szCs w:val="28"/>
        </w:rPr>
        <w:t xml:space="preserve"> a través de la Resolución No. 15800 del 21 de agosto de 2003,</w:t>
      </w:r>
      <w:r w:rsidR="00C22258" w:rsidRPr="00590A4D">
        <w:rPr>
          <w:rFonts w:asciiTheme="minorHAnsi" w:hAnsiTheme="minorHAnsi" w:cstheme="minorHAnsi"/>
          <w:sz w:val="28"/>
          <w:szCs w:val="28"/>
        </w:rPr>
        <w:t xml:space="preserve"> se constituye, como a bien lo manifiesta la entidad demandante, en un detrimento del erario, al que se le habría impuesto, al parecer, una carga </w:t>
      </w:r>
      <w:proofErr w:type="spellStart"/>
      <w:r w:rsidR="00C22258" w:rsidRPr="00590A4D">
        <w:rPr>
          <w:rFonts w:asciiTheme="minorHAnsi" w:hAnsiTheme="minorHAnsi" w:cstheme="minorHAnsi"/>
          <w:sz w:val="28"/>
          <w:szCs w:val="28"/>
        </w:rPr>
        <w:t>prestacional</w:t>
      </w:r>
      <w:proofErr w:type="spellEnd"/>
      <w:r w:rsidR="00C22258" w:rsidRPr="00590A4D">
        <w:rPr>
          <w:rFonts w:asciiTheme="minorHAnsi" w:hAnsiTheme="minorHAnsi" w:cstheme="minorHAnsi"/>
          <w:sz w:val="28"/>
          <w:szCs w:val="28"/>
        </w:rPr>
        <w:t xml:space="preserve"> sin fundamento, mediante el acto administrativo demandado </w:t>
      </w:r>
      <w:r w:rsidR="002D0AEA" w:rsidRPr="00590A4D">
        <w:rPr>
          <w:rFonts w:asciiTheme="minorHAnsi" w:hAnsiTheme="minorHAnsi" w:cstheme="minorHAnsi"/>
          <w:sz w:val="28"/>
          <w:szCs w:val="28"/>
        </w:rPr>
        <w:t xml:space="preserve">cuyos efectos </w:t>
      </w:r>
      <w:r w:rsidR="00C22258" w:rsidRPr="00590A4D">
        <w:rPr>
          <w:rFonts w:asciiTheme="minorHAnsi" w:hAnsiTheme="minorHAnsi" w:cstheme="minorHAnsi"/>
          <w:sz w:val="28"/>
          <w:szCs w:val="28"/>
        </w:rPr>
        <w:t>deberá</w:t>
      </w:r>
      <w:r w:rsidR="002D0AEA" w:rsidRPr="00590A4D">
        <w:rPr>
          <w:rFonts w:asciiTheme="minorHAnsi" w:hAnsiTheme="minorHAnsi" w:cstheme="minorHAnsi"/>
          <w:sz w:val="28"/>
          <w:szCs w:val="28"/>
        </w:rPr>
        <w:t>n</w:t>
      </w:r>
      <w:r w:rsidR="00C22258" w:rsidRPr="00590A4D">
        <w:rPr>
          <w:rFonts w:asciiTheme="minorHAnsi" w:hAnsiTheme="minorHAnsi" w:cstheme="minorHAnsi"/>
          <w:sz w:val="28"/>
          <w:szCs w:val="28"/>
        </w:rPr>
        <w:t xml:space="preserve"> cesar mientras esté de por medio el </w:t>
      </w:r>
      <w:r w:rsidR="00B20044" w:rsidRPr="00590A4D">
        <w:rPr>
          <w:rFonts w:asciiTheme="minorHAnsi" w:hAnsiTheme="minorHAnsi" w:cstheme="minorHAnsi"/>
          <w:sz w:val="28"/>
          <w:szCs w:val="28"/>
        </w:rPr>
        <w:t xml:space="preserve">estudio de </w:t>
      </w:r>
      <w:r w:rsidR="00C22258" w:rsidRPr="00590A4D">
        <w:rPr>
          <w:rFonts w:asciiTheme="minorHAnsi" w:hAnsiTheme="minorHAnsi" w:cstheme="minorHAnsi"/>
          <w:sz w:val="28"/>
          <w:szCs w:val="28"/>
        </w:rPr>
        <w:t>su legalidad.</w:t>
      </w:r>
    </w:p>
    <w:p w:rsidR="00C22258" w:rsidRPr="00590A4D" w:rsidRDefault="00C22258" w:rsidP="00C22258">
      <w:pPr>
        <w:pStyle w:val="Sinespaciado"/>
        <w:ind w:firstLine="1134"/>
        <w:jc w:val="both"/>
        <w:rPr>
          <w:rFonts w:asciiTheme="minorHAnsi" w:hAnsiTheme="minorHAnsi" w:cstheme="minorHAnsi"/>
          <w:sz w:val="28"/>
          <w:szCs w:val="28"/>
        </w:rPr>
      </w:pPr>
    </w:p>
    <w:p w:rsidR="00C22258" w:rsidRPr="00590A4D" w:rsidRDefault="00C22258" w:rsidP="00C22258">
      <w:pPr>
        <w:pStyle w:val="Sinespaciado"/>
        <w:ind w:firstLine="1134"/>
        <w:jc w:val="both"/>
        <w:rPr>
          <w:rFonts w:asciiTheme="minorHAnsi" w:hAnsiTheme="minorHAnsi" w:cstheme="minorHAnsi"/>
          <w:sz w:val="28"/>
          <w:szCs w:val="28"/>
        </w:rPr>
      </w:pPr>
    </w:p>
    <w:p w:rsidR="00B20044" w:rsidRPr="00590A4D" w:rsidRDefault="00B20044" w:rsidP="00C22258">
      <w:pPr>
        <w:pStyle w:val="Sinespaciado"/>
        <w:ind w:firstLine="1134"/>
        <w:jc w:val="both"/>
        <w:rPr>
          <w:rFonts w:asciiTheme="minorHAnsi" w:hAnsiTheme="minorHAnsi" w:cstheme="minorHAnsi"/>
          <w:sz w:val="28"/>
          <w:szCs w:val="28"/>
        </w:rPr>
      </w:pPr>
      <w:r w:rsidRPr="00590A4D">
        <w:rPr>
          <w:rFonts w:asciiTheme="minorHAnsi" w:hAnsiTheme="minorHAnsi" w:cstheme="minorHAnsi"/>
          <w:sz w:val="28"/>
          <w:szCs w:val="28"/>
        </w:rPr>
        <w:t xml:space="preserve">Consejo de Estado, en </w:t>
      </w:r>
      <w:r w:rsidR="00C22258" w:rsidRPr="00590A4D">
        <w:rPr>
          <w:rFonts w:asciiTheme="minorHAnsi" w:hAnsiTheme="minorHAnsi" w:cstheme="minorHAnsi"/>
          <w:sz w:val="28"/>
          <w:szCs w:val="28"/>
        </w:rPr>
        <w:t xml:space="preserve">la resolución de un problema jurídico </w:t>
      </w:r>
      <w:r w:rsidR="008F4D23" w:rsidRPr="00590A4D">
        <w:rPr>
          <w:rFonts w:asciiTheme="minorHAnsi" w:hAnsiTheme="minorHAnsi" w:cstheme="minorHAnsi"/>
          <w:sz w:val="28"/>
          <w:szCs w:val="28"/>
        </w:rPr>
        <w:t xml:space="preserve">similar, </w:t>
      </w:r>
      <w:r w:rsidRPr="00590A4D">
        <w:rPr>
          <w:rFonts w:asciiTheme="minorHAnsi" w:hAnsiTheme="minorHAnsi" w:cstheme="minorHAnsi"/>
          <w:sz w:val="28"/>
          <w:szCs w:val="28"/>
        </w:rPr>
        <w:t>manifestó</w:t>
      </w:r>
      <w:r w:rsidR="00DF0349" w:rsidRPr="00590A4D">
        <w:rPr>
          <w:rStyle w:val="Refdenotaalpie"/>
          <w:rFonts w:asciiTheme="minorHAnsi" w:hAnsiTheme="minorHAnsi" w:cstheme="minorHAnsi"/>
          <w:sz w:val="28"/>
          <w:szCs w:val="28"/>
        </w:rPr>
        <w:footnoteReference w:id="8"/>
      </w:r>
      <w:r w:rsidRPr="00590A4D">
        <w:rPr>
          <w:rFonts w:asciiTheme="minorHAnsi" w:hAnsiTheme="minorHAnsi" w:cstheme="minorHAnsi"/>
          <w:sz w:val="28"/>
          <w:szCs w:val="28"/>
        </w:rPr>
        <w:t>:</w:t>
      </w:r>
    </w:p>
    <w:p w:rsidR="00B20044" w:rsidRPr="00590A4D" w:rsidRDefault="00B20044" w:rsidP="00B20044">
      <w:pPr>
        <w:pStyle w:val="Sinespaciado"/>
        <w:ind w:firstLine="1134"/>
        <w:jc w:val="both"/>
        <w:rPr>
          <w:rFonts w:asciiTheme="minorHAnsi" w:hAnsiTheme="minorHAnsi" w:cstheme="minorHAnsi"/>
          <w:sz w:val="28"/>
          <w:szCs w:val="28"/>
        </w:rPr>
      </w:pPr>
    </w:p>
    <w:p w:rsidR="00B20044" w:rsidRPr="00590A4D" w:rsidRDefault="00493CF1" w:rsidP="00D34325">
      <w:pPr>
        <w:pStyle w:val="Sinespaciado"/>
        <w:tabs>
          <w:tab w:val="left" w:pos="7938"/>
          <w:tab w:val="left" w:pos="8080"/>
        </w:tabs>
        <w:ind w:left="1134" w:right="1325"/>
        <w:jc w:val="both"/>
        <w:rPr>
          <w:rFonts w:asciiTheme="minorHAnsi" w:hAnsiTheme="minorHAnsi" w:cstheme="minorHAnsi"/>
        </w:rPr>
      </w:pPr>
      <w:r w:rsidRPr="00590A4D">
        <w:rPr>
          <w:rFonts w:asciiTheme="minorHAnsi" w:hAnsiTheme="minorHAnsi" w:cstheme="minorHAnsi"/>
        </w:rPr>
        <w:t>“</w:t>
      </w:r>
      <w:r w:rsidR="00B20044" w:rsidRPr="00590A4D">
        <w:rPr>
          <w:rFonts w:asciiTheme="minorHAnsi" w:hAnsiTheme="minorHAnsi" w:cstheme="minorHAnsi"/>
        </w:rPr>
        <w:t xml:space="preserve">De la normativa que se relaciona como infringida se establece, de manera inequívoca, que la pensión gracia no puede ser reconocida a favor de un docente nacional, pues constituye requisito indispensable para su viabilidad que el maestro no reciba retribución alguna de la Nación por servicios que le preste, o que no se encuentre pensionado por cuenta de ella. Por ende, los únicos beneficios de la prerrogativa son los educadores locales o regionales. </w:t>
      </w:r>
    </w:p>
    <w:p w:rsidR="00B20044" w:rsidRPr="00590A4D" w:rsidRDefault="00B20044" w:rsidP="00D34325">
      <w:pPr>
        <w:pStyle w:val="Sinespaciado"/>
        <w:tabs>
          <w:tab w:val="left" w:pos="7938"/>
          <w:tab w:val="left" w:pos="8080"/>
        </w:tabs>
        <w:ind w:left="1134" w:right="1325"/>
        <w:jc w:val="both"/>
        <w:rPr>
          <w:rFonts w:asciiTheme="minorHAnsi" w:hAnsiTheme="minorHAnsi" w:cstheme="minorHAnsi"/>
        </w:rPr>
      </w:pPr>
    </w:p>
    <w:p w:rsidR="00B20044" w:rsidRPr="00590A4D" w:rsidRDefault="00B20044" w:rsidP="00D34325">
      <w:pPr>
        <w:pStyle w:val="Sinespaciado"/>
        <w:tabs>
          <w:tab w:val="left" w:pos="7938"/>
          <w:tab w:val="left" w:pos="8080"/>
        </w:tabs>
        <w:ind w:left="1134" w:right="1325"/>
        <w:jc w:val="both"/>
        <w:rPr>
          <w:rFonts w:asciiTheme="minorHAnsi" w:hAnsiTheme="minorHAnsi" w:cstheme="minorHAnsi"/>
        </w:rPr>
      </w:pPr>
      <w:r w:rsidRPr="00590A4D">
        <w:rPr>
          <w:rFonts w:asciiTheme="minorHAnsi" w:hAnsiTheme="minorHAnsi" w:cstheme="minorHAnsi"/>
        </w:rPr>
        <w:t xml:space="preserve">La resolución controvertida No. 16187 de 10 de diciembre de 1996, para reconocer la pensión gracia computó tiempos laborados por la demandada en su condición de docente nacional, lo cual contradice al rompe las disposiciones que se invocan como trasgredidas y la finalidad que estas le imprimieron a la prestación: estímulo para los docentes por su tarea cumplida. </w:t>
      </w:r>
    </w:p>
    <w:p w:rsidR="00B20044" w:rsidRPr="00590A4D" w:rsidRDefault="00B20044" w:rsidP="00D34325">
      <w:pPr>
        <w:pStyle w:val="Sinespaciado"/>
        <w:tabs>
          <w:tab w:val="left" w:pos="7938"/>
          <w:tab w:val="left" w:pos="8080"/>
        </w:tabs>
        <w:ind w:left="1134" w:right="1325"/>
        <w:jc w:val="both"/>
        <w:rPr>
          <w:rFonts w:asciiTheme="minorHAnsi" w:hAnsiTheme="minorHAnsi" w:cstheme="minorHAnsi"/>
        </w:rPr>
      </w:pPr>
    </w:p>
    <w:p w:rsidR="00B20044" w:rsidRPr="00590A4D" w:rsidRDefault="00B20044" w:rsidP="00D34325">
      <w:pPr>
        <w:pStyle w:val="Sinespaciado"/>
        <w:tabs>
          <w:tab w:val="left" w:pos="7938"/>
          <w:tab w:val="left" w:pos="8080"/>
        </w:tabs>
        <w:ind w:left="1134" w:right="1325"/>
        <w:jc w:val="both"/>
        <w:rPr>
          <w:rFonts w:asciiTheme="minorHAnsi" w:hAnsiTheme="minorHAnsi" w:cstheme="minorHAnsi"/>
        </w:rPr>
      </w:pPr>
      <w:r w:rsidRPr="00590A4D">
        <w:rPr>
          <w:rFonts w:asciiTheme="minorHAnsi" w:hAnsiTheme="minorHAnsi" w:cstheme="minorHAnsi"/>
        </w:rPr>
        <w:t xml:space="preserve">Al observarse el certificado obrante a folio 32 del expediente, expedido por el Ministerio de Educación Nacional- Escuela Norma de Varones de Medellín, en el cual se señaló que la demandada fue vinculada en dicha entidad en el cargo de Profesora de Tiempo Completo, conforme a la Resolución No. 1117 de 13 de marzo de 1975, y que se encontraba trabajando en ella durante los años 1994, 1995 y 1996, es evidente que los tiempos acreditados en la docencia oficial de orden departamental, municipal o distrital no eran suficientes (20 años) para obtener el reconocimiento que se efectúo. </w:t>
      </w:r>
    </w:p>
    <w:p w:rsidR="00B20044" w:rsidRPr="00590A4D" w:rsidRDefault="00B20044" w:rsidP="00D34325">
      <w:pPr>
        <w:pStyle w:val="Sinespaciado"/>
        <w:tabs>
          <w:tab w:val="left" w:pos="7938"/>
          <w:tab w:val="left" w:pos="8080"/>
        </w:tabs>
        <w:ind w:left="1134" w:right="1325"/>
        <w:jc w:val="both"/>
        <w:rPr>
          <w:rFonts w:asciiTheme="minorHAnsi" w:hAnsiTheme="minorHAnsi" w:cstheme="minorHAnsi"/>
        </w:rPr>
      </w:pPr>
    </w:p>
    <w:p w:rsidR="00B20044" w:rsidRPr="00590A4D" w:rsidRDefault="00B20044" w:rsidP="00D34325">
      <w:pPr>
        <w:pStyle w:val="Sinespaciado"/>
        <w:tabs>
          <w:tab w:val="left" w:pos="7938"/>
          <w:tab w:val="left" w:pos="8080"/>
        </w:tabs>
        <w:ind w:left="1134" w:right="1325"/>
        <w:jc w:val="both"/>
        <w:rPr>
          <w:rFonts w:asciiTheme="minorHAnsi" w:hAnsiTheme="minorHAnsi" w:cstheme="minorHAnsi"/>
        </w:rPr>
      </w:pPr>
      <w:r w:rsidRPr="00590A4D">
        <w:rPr>
          <w:rFonts w:asciiTheme="minorHAnsi" w:hAnsiTheme="minorHAnsi" w:cstheme="minorHAnsi"/>
        </w:rPr>
        <w:t>(</w:t>
      </w:r>
      <w:proofErr w:type="spellStart"/>
      <w:r w:rsidRPr="00590A4D">
        <w:rPr>
          <w:rFonts w:asciiTheme="minorHAnsi" w:hAnsiTheme="minorHAnsi" w:cstheme="minorHAnsi"/>
        </w:rPr>
        <w:t>ii</w:t>
      </w:r>
      <w:proofErr w:type="spellEnd"/>
      <w:r w:rsidRPr="00590A4D">
        <w:rPr>
          <w:rFonts w:asciiTheme="minorHAnsi" w:hAnsiTheme="minorHAnsi" w:cstheme="minorHAnsi"/>
        </w:rPr>
        <w:t xml:space="preserve">) Perjuicio. El segundo requisito para que proceda la suspensión provisional del acto acusado en ejercicio de la acción de nulidad y restablecimiento del derecho, consistente en que el actor haya demostrado, así sea de manera sumaria, el perjuicio que se le causó o se le hubiere podido causar con la expedición de aquel. </w:t>
      </w:r>
    </w:p>
    <w:p w:rsidR="00B20044" w:rsidRPr="00590A4D" w:rsidRDefault="00B20044" w:rsidP="00D34325">
      <w:pPr>
        <w:pStyle w:val="Sinespaciado"/>
        <w:tabs>
          <w:tab w:val="left" w:pos="7938"/>
          <w:tab w:val="left" w:pos="8080"/>
        </w:tabs>
        <w:ind w:left="1134" w:right="1325"/>
        <w:jc w:val="both"/>
        <w:rPr>
          <w:rFonts w:asciiTheme="minorHAnsi" w:hAnsiTheme="minorHAnsi" w:cstheme="minorHAnsi"/>
        </w:rPr>
      </w:pPr>
    </w:p>
    <w:p w:rsidR="00B20044" w:rsidRPr="00590A4D" w:rsidRDefault="00B20044" w:rsidP="00D34325">
      <w:pPr>
        <w:pStyle w:val="Sinespaciado"/>
        <w:tabs>
          <w:tab w:val="left" w:pos="7938"/>
          <w:tab w:val="left" w:pos="8080"/>
        </w:tabs>
        <w:ind w:left="1134" w:right="1325"/>
        <w:jc w:val="both"/>
        <w:rPr>
          <w:rFonts w:asciiTheme="minorHAnsi" w:hAnsiTheme="minorHAnsi" w:cstheme="minorHAnsi"/>
        </w:rPr>
      </w:pPr>
      <w:r w:rsidRPr="00590A4D">
        <w:rPr>
          <w:rFonts w:asciiTheme="minorHAnsi" w:hAnsiTheme="minorHAnsi" w:cstheme="minorHAnsi"/>
        </w:rPr>
        <w:t xml:space="preserve">En el sub- lite está acreditado que a la señora </w:t>
      </w:r>
      <w:proofErr w:type="spellStart"/>
      <w:r w:rsidRPr="00590A4D">
        <w:rPr>
          <w:rFonts w:asciiTheme="minorHAnsi" w:hAnsiTheme="minorHAnsi" w:cstheme="minorHAnsi"/>
        </w:rPr>
        <w:t>Yamile</w:t>
      </w:r>
      <w:proofErr w:type="spellEnd"/>
      <w:r w:rsidRPr="00590A4D">
        <w:rPr>
          <w:rFonts w:asciiTheme="minorHAnsi" w:hAnsiTheme="minorHAnsi" w:cstheme="minorHAnsi"/>
        </w:rPr>
        <w:t xml:space="preserve"> </w:t>
      </w:r>
      <w:proofErr w:type="spellStart"/>
      <w:r w:rsidRPr="00590A4D">
        <w:rPr>
          <w:rFonts w:asciiTheme="minorHAnsi" w:hAnsiTheme="minorHAnsi" w:cstheme="minorHAnsi"/>
        </w:rPr>
        <w:t>Kure</w:t>
      </w:r>
      <w:proofErr w:type="spellEnd"/>
      <w:r w:rsidRPr="00590A4D">
        <w:rPr>
          <w:rFonts w:asciiTheme="minorHAnsi" w:hAnsiTheme="minorHAnsi" w:cstheme="minorHAnsi"/>
        </w:rPr>
        <w:t xml:space="preserve"> de </w:t>
      </w:r>
      <w:proofErr w:type="spellStart"/>
      <w:r w:rsidRPr="00590A4D">
        <w:rPr>
          <w:rFonts w:asciiTheme="minorHAnsi" w:hAnsiTheme="minorHAnsi" w:cstheme="minorHAnsi"/>
        </w:rPr>
        <w:t>Timana</w:t>
      </w:r>
      <w:proofErr w:type="spellEnd"/>
      <w:r w:rsidRPr="00590A4D">
        <w:rPr>
          <w:rFonts w:asciiTheme="minorHAnsi" w:hAnsiTheme="minorHAnsi" w:cstheme="minorHAnsi"/>
        </w:rPr>
        <w:t xml:space="preserve"> se le ha cancelado la suma de sesenta y ocho millones, cuatrocientos nueve mil trescientos setenta y siete pesos con cincuenta y cuatro centavos (</w:t>
      </w:r>
      <w:proofErr w:type="spellStart"/>
      <w:r w:rsidRPr="00590A4D">
        <w:rPr>
          <w:rFonts w:asciiTheme="minorHAnsi" w:hAnsiTheme="minorHAnsi" w:cstheme="minorHAnsi"/>
        </w:rPr>
        <w:t>fl.</w:t>
      </w:r>
      <w:proofErr w:type="spellEnd"/>
      <w:r w:rsidRPr="00590A4D">
        <w:rPr>
          <w:rFonts w:asciiTheme="minorHAnsi" w:hAnsiTheme="minorHAnsi" w:cstheme="minorHAnsi"/>
        </w:rPr>
        <w:t xml:space="preserve"> 162 $68.409.377, 54) por concepto de una pensión gracia obtenida sin el lleno de los requisitos, lo cual genera un grave perjuicio para la entidad actora para el erario público”.</w:t>
      </w:r>
    </w:p>
    <w:p w:rsidR="00B20044" w:rsidRPr="00590A4D" w:rsidRDefault="00B20044" w:rsidP="00D34325">
      <w:pPr>
        <w:pStyle w:val="Sinespaciado"/>
        <w:tabs>
          <w:tab w:val="left" w:pos="7938"/>
          <w:tab w:val="left" w:pos="8080"/>
        </w:tabs>
        <w:ind w:right="1325" w:firstLine="1134"/>
        <w:jc w:val="both"/>
        <w:rPr>
          <w:rFonts w:asciiTheme="minorHAnsi" w:hAnsiTheme="minorHAnsi" w:cstheme="minorHAnsi"/>
        </w:rPr>
      </w:pPr>
    </w:p>
    <w:p w:rsidR="004A09F0" w:rsidRPr="00590A4D" w:rsidRDefault="004A09F0" w:rsidP="00D34325">
      <w:pPr>
        <w:pStyle w:val="Sinespaciado"/>
        <w:tabs>
          <w:tab w:val="left" w:pos="7938"/>
          <w:tab w:val="left" w:pos="8080"/>
        </w:tabs>
        <w:ind w:right="1325" w:firstLine="1134"/>
        <w:jc w:val="both"/>
        <w:rPr>
          <w:rFonts w:asciiTheme="minorHAnsi" w:hAnsiTheme="minorHAnsi" w:cstheme="minorHAnsi"/>
          <w:sz w:val="28"/>
          <w:szCs w:val="28"/>
        </w:rPr>
      </w:pPr>
    </w:p>
    <w:p w:rsidR="008E6EA5" w:rsidRPr="00590A4D" w:rsidRDefault="006745CA" w:rsidP="00493CF1">
      <w:pPr>
        <w:pStyle w:val="Sinespaciado"/>
        <w:ind w:firstLine="1134"/>
        <w:jc w:val="both"/>
        <w:rPr>
          <w:rFonts w:asciiTheme="minorHAnsi" w:hAnsiTheme="minorHAnsi" w:cstheme="minorHAnsi"/>
          <w:sz w:val="28"/>
          <w:szCs w:val="28"/>
        </w:rPr>
      </w:pPr>
      <w:r w:rsidRPr="00590A4D">
        <w:rPr>
          <w:rFonts w:asciiTheme="minorHAnsi" w:hAnsiTheme="minorHAnsi" w:cstheme="minorHAnsi"/>
          <w:sz w:val="28"/>
          <w:szCs w:val="28"/>
        </w:rPr>
        <w:t>En consecuencia, El Tribunal</w:t>
      </w:r>
      <w:r w:rsidR="00493CF1" w:rsidRPr="00590A4D">
        <w:rPr>
          <w:rFonts w:asciiTheme="minorHAnsi" w:hAnsiTheme="minorHAnsi" w:cstheme="minorHAnsi"/>
          <w:sz w:val="28"/>
          <w:szCs w:val="28"/>
        </w:rPr>
        <w:t xml:space="preserve"> </w:t>
      </w:r>
      <w:r w:rsidR="00DF0349" w:rsidRPr="00590A4D">
        <w:rPr>
          <w:rFonts w:asciiTheme="minorHAnsi" w:hAnsiTheme="minorHAnsi" w:cstheme="minorHAnsi"/>
          <w:sz w:val="28"/>
          <w:szCs w:val="28"/>
        </w:rPr>
        <w:t>considera necesari</w:t>
      </w:r>
      <w:r w:rsidR="002D0AEA" w:rsidRPr="00590A4D">
        <w:rPr>
          <w:rFonts w:asciiTheme="minorHAnsi" w:hAnsiTheme="minorHAnsi" w:cstheme="minorHAnsi"/>
          <w:sz w:val="28"/>
          <w:szCs w:val="28"/>
        </w:rPr>
        <w:t>o</w:t>
      </w:r>
      <w:r w:rsidR="00DF0349" w:rsidRPr="00590A4D">
        <w:rPr>
          <w:rFonts w:asciiTheme="minorHAnsi" w:hAnsiTheme="minorHAnsi" w:cstheme="minorHAnsi"/>
          <w:sz w:val="28"/>
          <w:szCs w:val="28"/>
        </w:rPr>
        <w:t xml:space="preserve"> para proteger y garantizar, provisionalmente, el objeto del proceso y la efectividad de la sentencia, que en el caso que se examina, </w:t>
      </w:r>
      <w:r w:rsidR="00493CF1" w:rsidRPr="00590A4D">
        <w:rPr>
          <w:rFonts w:asciiTheme="minorHAnsi" w:hAnsiTheme="minorHAnsi" w:cstheme="minorHAnsi"/>
          <w:sz w:val="28"/>
          <w:szCs w:val="28"/>
        </w:rPr>
        <w:t xml:space="preserve">el decreto de la medida provisional solicitada por la parte actora en el texto de la demanda, por cuanto </w:t>
      </w:r>
      <w:r w:rsidR="00DF0349" w:rsidRPr="00590A4D">
        <w:rPr>
          <w:rFonts w:asciiTheme="minorHAnsi" w:hAnsiTheme="minorHAnsi" w:cstheme="minorHAnsi"/>
          <w:sz w:val="28"/>
          <w:szCs w:val="28"/>
        </w:rPr>
        <w:t>se evidenció,</w:t>
      </w:r>
      <w:r w:rsidR="00BE0E2D" w:rsidRPr="00590A4D">
        <w:rPr>
          <w:rFonts w:asciiTheme="minorHAnsi" w:hAnsiTheme="minorHAnsi" w:cstheme="minorHAnsi"/>
          <w:sz w:val="28"/>
          <w:szCs w:val="28"/>
        </w:rPr>
        <w:t xml:space="preserve"> del análisis de la Resolución No. 042656  del 2 de diciembre de 1993 emitida por la Caja Nacional de Previsión Social y su confrontación con la norma superior invocada,</w:t>
      </w:r>
      <w:r w:rsidR="00DF0349" w:rsidRPr="00590A4D">
        <w:rPr>
          <w:rFonts w:asciiTheme="minorHAnsi" w:hAnsiTheme="minorHAnsi" w:cstheme="minorHAnsi"/>
          <w:sz w:val="28"/>
          <w:szCs w:val="28"/>
        </w:rPr>
        <w:t xml:space="preserve"> conforme a la sustentación expuesta por la entidad </w:t>
      </w:r>
      <w:proofErr w:type="spellStart"/>
      <w:r w:rsidR="00DF0349" w:rsidRPr="00590A4D">
        <w:rPr>
          <w:rFonts w:asciiTheme="minorHAnsi" w:hAnsiTheme="minorHAnsi" w:cstheme="minorHAnsi"/>
          <w:sz w:val="28"/>
          <w:szCs w:val="28"/>
        </w:rPr>
        <w:t>peticionante</w:t>
      </w:r>
      <w:proofErr w:type="spellEnd"/>
      <w:r w:rsidR="00DF0349" w:rsidRPr="00590A4D">
        <w:rPr>
          <w:rFonts w:asciiTheme="minorHAnsi" w:hAnsiTheme="minorHAnsi" w:cstheme="minorHAnsi"/>
          <w:sz w:val="28"/>
          <w:szCs w:val="28"/>
        </w:rPr>
        <w:t xml:space="preserve">, que se incurrió en </w:t>
      </w:r>
      <w:r w:rsidR="00493CF1" w:rsidRPr="00590A4D">
        <w:rPr>
          <w:rFonts w:asciiTheme="minorHAnsi" w:hAnsiTheme="minorHAnsi" w:cstheme="minorHAnsi"/>
          <w:sz w:val="28"/>
          <w:szCs w:val="28"/>
        </w:rPr>
        <w:t>v</w:t>
      </w:r>
      <w:r w:rsidR="00BE0E2D" w:rsidRPr="00590A4D">
        <w:rPr>
          <w:rFonts w:asciiTheme="minorHAnsi" w:hAnsiTheme="minorHAnsi" w:cstheme="minorHAnsi"/>
          <w:sz w:val="28"/>
          <w:szCs w:val="28"/>
        </w:rPr>
        <w:t>ulneración de las últimas</w:t>
      </w:r>
      <w:r w:rsidR="00493CF1" w:rsidRPr="00590A4D">
        <w:rPr>
          <w:rFonts w:asciiTheme="minorHAnsi" w:hAnsiTheme="minorHAnsi" w:cstheme="minorHAnsi"/>
          <w:sz w:val="28"/>
          <w:szCs w:val="28"/>
        </w:rPr>
        <w:t>,</w:t>
      </w:r>
      <w:r w:rsidR="00DF0349" w:rsidRPr="00590A4D">
        <w:rPr>
          <w:rFonts w:asciiTheme="minorHAnsi" w:hAnsiTheme="minorHAnsi" w:cstheme="minorHAnsi"/>
          <w:sz w:val="28"/>
          <w:szCs w:val="28"/>
        </w:rPr>
        <w:t xml:space="preserve"> con </w:t>
      </w:r>
      <w:r w:rsidR="00493CF1" w:rsidRPr="00590A4D">
        <w:rPr>
          <w:rFonts w:asciiTheme="minorHAnsi" w:hAnsiTheme="minorHAnsi" w:cstheme="minorHAnsi"/>
          <w:sz w:val="28"/>
          <w:szCs w:val="28"/>
        </w:rPr>
        <w:t>la expedición de</w:t>
      </w:r>
      <w:r w:rsidR="00DF0349" w:rsidRPr="00590A4D">
        <w:rPr>
          <w:rFonts w:asciiTheme="minorHAnsi" w:hAnsiTheme="minorHAnsi" w:cstheme="minorHAnsi"/>
          <w:sz w:val="28"/>
          <w:szCs w:val="28"/>
        </w:rPr>
        <w:t>l</w:t>
      </w:r>
      <w:r w:rsidR="00493CF1" w:rsidRPr="00590A4D">
        <w:rPr>
          <w:rFonts w:asciiTheme="minorHAnsi" w:hAnsiTheme="minorHAnsi" w:cstheme="minorHAnsi"/>
          <w:sz w:val="28"/>
          <w:szCs w:val="28"/>
        </w:rPr>
        <w:t xml:space="preserve"> </w:t>
      </w:r>
      <w:r w:rsidR="00BE0E2D" w:rsidRPr="00590A4D">
        <w:rPr>
          <w:rFonts w:asciiTheme="minorHAnsi" w:hAnsiTheme="minorHAnsi" w:cstheme="minorHAnsi"/>
          <w:sz w:val="28"/>
          <w:szCs w:val="28"/>
        </w:rPr>
        <w:t xml:space="preserve">mencionado </w:t>
      </w:r>
      <w:r w:rsidR="00493CF1" w:rsidRPr="00590A4D">
        <w:rPr>
          <w:rFonts w:asciiTheme="minorHAnsi" w:hAnsiTheme="minorHAnsi" w:cstheme="minorHAnsi"/>
          <w:sz w:val="28"/>
          <w:szCs w:val="28"/>
        </w:rPr>
        <w:t>acto administrativo</w:t>
      </w:r>
      <w:r w:rsidR="00500145" w:rsidRPr="00590A4D">
        <w:rPr>
          <w:rFonts w:asciiTheme="minorHAnsi" w:hAnsiTheme="minorHAnsi" w:cstheme="minorHAnsi"/>
          <w:sz w:val="28"/>
          <w:szCs w:val="28"/>
        </w:rPr>
        <w:t xml:space="preserve"> cuya suspensión</w:t>
      </w:r>
      <w:r w:rsidR="00BE0E2D" w:rsidRPr="00590A4D">
        <w:rPr>
          <w:rFonts w:asciiTheme="minorHAnsi" w:hAnsiTheme="minorHAnsi" w:cstheme="minorHAnsi"/>
          <w:sz w:val="28"/>
          <w:szCs w:val="28"/>
        </w:rPr>
        <w:t xml:space="preserve"> provisional</w:t>
      </w:r>
      <w:r w:rsidR="00500145" w:rsidRPr="00590A4D">
        <w:rPr>
          <w:rFonts w:asciiTheme="minorHAnsi" w:hAnsiTheme="minorHAnsi" w:cstheme="minorHAnsi"/>
          <w:sz w:val="28"/>
          <w:szCs w:val="28"/>
        </w:rPr>
        <w:t xml:space="preserve"> se pretende y</w:t>
      </w:r>
      <w:r w:rsidR="00F409AF" w:rsidRPr="00590A4D">
        <w:rPr>
          <w:rFonts w:asciiTheme="minorHAnsi" w:hAnsiTheme="minorHAnsi" w:cstheme="minorHAnsi"/>
          <w:sz w:val="28"/>
          <w:szCs w:val="28"/>
        </w:rPr>
        <w:t xml:space="preserve"> se estima que los documentos, información y argumentos y justificación esbozados por la Caja </w:t>
      </w:r>
      <w:r w:rsidR="00F409AF" w:rsidRPr="00590A4D">
        <w:rPr>
          <w:rFonts w:asciiTheme="minorHAnsi" w:hAnsiTheme="minorHAnsi" w:cstheme="minorHAnsi"/>
          <w:sz w:val="28"/>
          <w:szCs w:val="28"/>
        </w:rPr>
        <w:lastRenderedPageBreak/>
        <w:t xml:space="preserve">Nacional de Previsión Social EICE en liquidación, permiten concluir que resulta más gravoso para el interés público, negar la medida cautelar que concederla y que de no otorgarse </w:t>
      </w:r>
      <w:r w:rsidR="00BE0E2D" w:rsidRPr="00590A4D">
        <w:rPr>
          <w:rFonts w:asciiTheme="minorHAnsi" w:hAnsiTheme="minorHAnsi" w:cstheme="minorHAnsi"/>
          <w:sz w:val="28"/>
          <w:szCs w:val="28"/>
        </w:rPr>
        <w:t>el</w:t>
      </w:r>
      <w:r w:rsidR="00F409AF" w:rsidRPr="00590A4D">
        <w:rPr>
          <w:rFonts w:asciiTheme="minorHAnsi" w:hAnsiTheme="minorHAnsi" w:cstheme="minorHAnsi"/>
          <w:sz w:val="28"/>
          <w:szCs w:val="28"/>
        </w:rPr>
        <w:t>la</w:t>
      </w:r>
      <w:r w:rsidR="00BE0E2D" w:rsidRPr="00590A4D">
        <w:rPr>
          <w:rFonts w:asciiTheme="minorHAnsi" w:hAnsiTheme="minorHAnsi" w:cstheme="minorHAnsi"/>
          <w:sz w:val="28"/>
          <w:szCs w:val="28"/>
        </w:rPr>
        <w:t>,</w:t>
      </w:r>
      <w:r w:rsidR="00F409AF" w:rsidRPr="00590A4D">
        <w:rPr>
          <w:rFonts w:asciiTheme="minorHAnsi" w:hAnsiTheme="minorHAnsi" w:cstheme="minorHAnsi"/>
          <w:sz w:val="28"/>
          <w:szCs w:val="28"/>
        </w:rPr>
        <w:t xml:space="preserve"> los efectos de la sentencia serían nugatorios</w:t>
      </w:r>
      <w:r w:rsidR="005B1897" w:rsidRPr="00590A4D">
        <w:rPr>
          <w:rFonts w:asciiTheme="minorHAnsi" w:hAnsiTheme="minorHAnsi" w:cstheme="minorHAnsi"/>
          <w:sz w:val="28"/>
          <w:szCs w:val="28"/>
        </w:rPr>
        <w:t xml:space="preserve">, por lo dispendioso que </w:t>
      </w:r>
      <w:r w:rsidR="002D0AEA" w:rsidRPr="00590A4D">
        <w:rPr>
          <w:rFonts w:asciiTheme="minorHAnsi" w:hAnsiTheme="minorHAnsi" w:cstheme="minorHAnsi"/>
          <w:sz w:val="28"/>
          <w:szCs w:val="28"/>
        </w:rPr>
        <w:t xml:space="preserve">jurídicamente </w:t>
      </w:r>
      <w:r w:rsidR="005B1897" w:rsidRPr="00590A4D">
        <w:rPr>
          <w:rFonts w:asciiTheme="minorHAnsi" w:hAnsiTheme="minorHAnsi" w:cstheme="minorHAnsi"/>
          <w:sz w:val="28"/>
          <w:szCs w:val="28"/>
        </w:rPr>
        <w:t xml:space="preserve">resultaría tratar de obtener de la </w:t>
      </w:r>
      <w:r w:rsidR="002D0AEA" w:rsidRPr="00590A4D">
        <w:rPr>
          <w:rFonts w:asciiTheme="minorHAnsi" w:hAnsiTheme="minorHAnsi" w:cstheme="minorHAnsi"/>
          <w:sz w:val="28"/>
          <w:szCs w:val="28"/>
        </w:rPr>
        <w:t>jubilada</w:t>
      </w:r>
      <w:r w:rsidR="005B1897" w:rsidRPr="00590A4D">
        <w:rPr>
          <w:rFonts w:asciiTheme="minorHAnsi" w:hAnsiTheme="minorHAnsi" w:cstheme="minorHAnsi"/>
          <w:sz w:val="28"/>
          <w:szCs w:val="28"/>
        </w:rPr>
        <w:t>,</w:t>
      </w:r>
      <w:r w:rsidR="008A7DED" w:rsidRPr="00590A4D">
        <w:rPr>
          <w:rFonts w:asciiTheme="minorHAnsi" w:hAnsiTheme="minorHAnsi" w:cstheme="minorHAnsi"/>
          <w:sz w:val="28"/>
          <w:szCs w:val="28"/>
        </w:rPr>
        <w:t xml:space="preserve"> la devolución de los dineros que por concepto de las mesadas </w:t>
      </w:r>
      <w:proofErr w:type="spellStart"/>
      <w:r w:rsidR="008A7DED" w:rsidRPr="00590A4D">
        <w:rPr>
          <w:rFonts w:asciiTheme="minorHAnsi" w:hAnsiTheme="minorHAnsi" w:cstheme="minorHAnsi"/>
          <w:sz w:val="28"/>
          <w:szCs w:val="28"/>
        </w:rPr>
        <w:t>pensionales</w:t>
      </w:r>
      <w:proofErr w:type="spellEnd"/>
      <w:r w:rsidR="008A7DED" w:rsidRPr="00590A4D">
        <w:rPr>
          <w:rFonts w:asciiTheme="minorHAnsi" w:hAnsiTheme="minorHAnsi" w:cstheme="minorHAnsi"/>
          <w:sz w:val="28"/>
          <w:szCs w:val="28"/>
        </w:rPr>
        <w:t xml:space="preserve"> se le pagarían si no se dictara ésta cautela</w:t>
      </w:r>
      <w:r w:rsidR="00FA6DE3" w:rsidRPr="00590A4D">
        <w:rPr>
          <w:rFonts w:asciiTheme="minorHAnsi" w:hAnsiTheme="minorHAnsi" w:cstheme="minorHAnsi"/>
          <w:sz w:val="28"/>
          <w:szCs w:val="28"/>
        </w:rPr>
        <w:t xml:space="preserve">. </w:t>
      </w:r>
    </w:p>
    <w:p w:rsidR="008E6EA5" w:rsidRPr="00590A4D" w:rsidRDefault="008E6EA5" w:rsidP="00493CF1">
      <w:pPr>
        <w:pStyle w:val="Sinespaciado"/>
        <w:ind w:firstLine="1134"/>
        <w:jc w:val="both"/>
        <w:rPr>
          <w:rFonts w:asciiTheme="minorHAnsi" w:hAnsiTheme="minorHAnsi" w:cstheme="minorHAnsi"/>
          <w:sz w:val="28"/>
          <w:szCs w:val="28"/>
        </w:rPr>
      </w:pPr>
    </w:p>
    <w:p w:rsidR="008E6EA5" w:rsidRPr="00590A4D" w:rsidRDefault="00D24901" w:rsidP="00493CF1">
      <w:pPr>
        <w:pStyle w:val="Sinespaciado"/>
        <w:ind w:firstLine="1134"/>
        <w:jc w:val="both"/>
        <w:rPr>
          <w:rFonts w:asciiTheme="minorHAnsi" w:hAnsiTheme="minorHAnsi" w:cstheme="minorHAnsi"/>
          <w:sz w:val="28"/>
          <w:szCs w:val="28"/>
        </w:rPr>
      </w:pPr>
      <w:r w:rsidRPr="00590A4D">
        <w:rPr>
          <w:rFonts w:asciiTheme="minorHAnsi" w:hAnsiTheme="minorHAnsi" w:cstheme="minorHAnsi"/>
          <w:sz w:val="28"/>
          <w:szCs w:val="28"/>
        </w:rPr>
        <w:t xml:space="preserve">Ahora, </w:t>
      </w:r>
      <w:r w:rsidR="00BE0E2D" w:rsidRPr="00590A4D">
        <w:rPr>
          <w:rFonts w:asciiTheme="minorHAnsi" w:hAnsiTheme="minorHAnsi" w:cstheme="minorHAnsi"/>
          <w:sz w:val="28"/>
          <w:szCs w:val="28"/>
        </w:rPr>
        <w:t>en cuanto respecta a la caución judicial para el trámite de la medida cautelar, la Sala considera</w:t>
      </w:r>
      <w:r w:rsidR="005C0974" w:rsidRPr="00590A4D">
        <w:rPr>
          <w:rFonts w:asciiTheme="minorHAnsi" w:hAnsiTheme="minorHAnsi" w:cstheme="minorHAnsi"/>
          <w:sz w:val="28"/>
          <w:szCs w:val="28"/>
        </w:rPr>
        <w:t>,</w:t>
      </w:r>
      <w:r w:rsidR="00BE0E2D" w:rsidRPr="00590A4D">
        <w:rPr>
          <w:rFonts w:asciiTheme="minorHAnsi" w:hAnsiTheme="minorHAnsi" w:cstheme="minorHAnsi"/>
          <w:sz w:val="28"/>
          <w:szCs w:val="28"/>
        </w:rPr>
        <w:t xml:space="preserve"> </w:t>
      </w:r>
      <w:r w:rsidR="008E6EA5" w:rsidRPr="00590A4D">
        <w:rPr>
          <w:rFonts w:asciiTheme="minorHAnsi" w:hAnsiTheme="minorHAnsi" w:cstheme="minorHAnsi"/>
          <w:sz w:val="28"/>
          <w:szCs w:val="28"/>
        </w:rPr>
        <w:t>con base en establecido en el artículo 232 de la Ley 1437 de 2011</w:t>
      </w:r>
      <w:r w:rsidR="008E6EA5" w:rsidRPr="00590A4D">
        <w:rPr>
          <w:rStyle w:val="Refdenotaalpie"/>
          <w:rFonts w:asciiTheme="minorHAnsi" w:hAnsiTheme="minorHAnsi" w:cstheme="minorHAnsi"/>
          <w:sz w:val="28"/>
          <w:szCs w:val="28"/>
        </w:rPr>
        <w:footnoteReference w:id="9"/>
      </w:r>
      <w:r w:rsidR="008E6EA5" w:rsidRPr="00590A4D">
        <w:rPr>
          <w:rFonts w:asciiTheme="minorHAnsi" w:hAnsiTheme="minorHAnsi" w:cstheme="minorHAnsi"/>
          <w:sz w:val="28"/>
          <w:szCs w:val="28"/>
        </w:rPr>
        <w:t>, que en el caso que se examina no hay lugar a</w:t>
      </w:r>
      <w:r w:rsidR="00BE0E2D" w:rsidRPr="00590A4D">
        <w:rPr>
          <w:rFonts w:asciiTheme="minorHAnsi" w:hAnsiTheme="minorHAnsi" w:cstheme="minorHAnsi"/>
          <w:sz w:val="28"/>
          <w:szCs w:val="28"/>
        </w:rPr>
        <w:t xml:space="preserve"> su imposición, por tratarse de la suspensión provisional de los efectos de un acto administrativo solicitado por una entidad  pública. </w:t>
      </w:r>
    </w:p>
    <w:p w:rsidR="00D24901" w:rsidRPr="00590A4D" w:rsidRDefault="00D24901" w:rsidP="00493CF1">
      <w:pPr>
        <w:pStyle w:val="Sinespaciado"/>
        <w:ind w:firstLine="1134"/>
        <w:jc w:val="both"/>
        <w:rPr>
          <w:rFonts w:asciiTheme="minorHAnsi" w:hAnsiTheme="minorHAnsi" w:cstheme="minorHAnsi"/>
          <w:sz w:val="28"/>
          <w:szCs w:val="28"/>
        </w:rPr>
      </w:pPr>
    </w:p>
    <w:p w:rsidR="00D24901" w:rsidRPr="00590A4D" w:rsidRDefault="00D24901" w:rsidP="00D24901">
      <w:pPr>
        <w:spacing w:line="276" w:lineRule="auto"/>
        <w:ind w:right="616" w:firstLine="1418"/>
        <w:jc w:val="both"/>
        <w:rPr>
          <w:rFonts w:ascii="Calibri" w:hAnsi="Calibri" w:cs="Arial"/>
          <w:sz w:val="26"/>
          <w:szCs w:val="26"/>
        </w:rPr>
      </w:pPr>
    </w:p>
    <w:p w:rsidR="00FA0757" w:rsidRPr="00590A4D" w:rsidRDefault="00FA0757" w:rsidP="005C0974">
      <w:pPr>
        <w:ind w:firstLine="1134"/>
        <w:jc w:val="both"/>
        <w:rPr>
          <w:rFonts w:asciiTheme="minorHAnsi" w:hAnsiTheme="minorHAnsi" w:cstheme="minorHAnsi"/>
          <w:sz w:val="28"/>
          <w:szCs w:val="28"/>
          <w:lang w:val="es-MX"/>
        </w:rPr>
      </w:pPr>
      <w:r w:rsidRPr="00590A4D">
        <w:rPr>
          <w:rFonts w:asciiTheme="minorHAnsi" w:hAnsiTheme="minorHAnsi" w:cstheme="minorHAnsi"/>
          <w:sz w:val="28"/>
          <w:szCs w:val="28"/>
          <w:lang w:val="es-MX"/>
        </w:rPr>
        <w:t xml:space="preserve">En mérito de lo expuesto, el Tribunal Administrativo del Meta, </w:t>
      </w:r>
    </w:p>
    <w:p w:rsidR="00FA0757" w:rsidRPr="00590A4D" w:rsidRDefault="00FA0757" w:rsidP="00FA0757">
      <w:pPr>
        <w:ind w:firstLine="1716"/>
        <w:jc w:val="both"/>
        <w:rPr>
          <w:rFonts w:asciiTheme="minorHAnsi" w:hAnsiTheme="minorHAnsi" w:cstheme="minorHAnsi"/>
          <w:sz w:val="28"/>
          <w:szCs w:val="28"/>
          <w:lang w:val="es-MX"/>
        </w:rPr>
      </w:pPr>
    </w:p>
    <w:p w:rsidR="00F34260" w:rsidRPr="00590A4D" w:rsidRDefault="00F34260" w:rsidP="00FA0757">
      <w:pPr>
        <w:ind w:firstLine="1716"/>
        <w:jc w:val="both"/>
        <w:rPr>
          <w:rFonts w:asciiTheme="minorHAnsi" w:hAnsiTheme="minorHAnsi" w:cstheme="minorHAnsi"/>
          <w:sz w:val="28"/>
          <w:szCs w:val="28"/>
          <w:lang w:val="es-MX"/>
        </w:rPr>
      </w:pPr>
    </w:p>
    <w:p w:rsidR="00FA0757" w:rsidRPr="00590A4D" w:rsidRDefault="00FA0757" w:rsidP="003A249F">
      <w:pPr>
        <w:jc w:val="center"/>
        <w:rPr>
          <w:rFonts w:asciiTheme="minorHAnsi" w:hAnsiTheme="minorHAnsi" w:cstheme="minorHAnsi"/>
          <w:bCs/>
          <w:iCs/>
          <w:sz w:val="28"/>
          <w:szCs w:val="28"/>
        </w:rPr>
      </w:pPr>
      <w:r w:rsidRPr="00590A4D">
        <w:rPr>
          <w:rFonts w:asciiTheme="minorHAnsi" w:hAnsiTheme="minorHAnsi" w:cstheme="minorHAnsi"/>
          <w:bCs/>
          <w:iCs/>
          <w:sz w:val="28"/>
          <w:szCs w:val="28"/>
        </w:rPr>
        <w:t>R E S U E L V E</w:t>
      </w:r>
      <w:r w:rsidR="003A249F" w:rsidRPr="00590A4D">
        <w:rPr>
          <w:rFonts w:asciiTheme="minorHAnsi" w:hAnsiTheme="minorHAnsi" w:cstheme="minorHAnsi"/>
          <w:bCs/>
          <w:iCs/>
          <w:sz w:val="28"/>
          <w:szCs w:val="28"/>
        </w:rPr>
        <w:t>:</w:t>
      </w:r>
    </w:p>
    <w:p w:rsidR="00F34260" w:rsidRPr="00590A4D" w:rsidRDefault="00F34260" w:rsidP="003A249F">
      <w:pPr>
        <w:jc w:val="center"/>
        <w:rPr>
          <w:rFonts w:asciiTheme="minorHAnsi" w:hAnsiTheme="minorHAnsi" w:cstheme="minorHAnsi"/>
          <w:bCs/>
          <w:iCs/>
          <w:sz w:val="28"/>
          <w:szCs w:val="28"/>
        </w:rPr>
      </w:pPr>
    </w:p>
    <w:p w:rsidR="00FA0757" w:rsidRPr="00590A4D" w:rsidRDefault="00FA0757" w:rsidP="00FA0757">
      <w:pPr>
        <w:tabs>
          <w:tab w:val="left" w:pos="-851"/>
        </w:tabs>
        <w:ind w:firstLine="1716"/>
        <w:jc w:val="both"/>
        <w:rPr>
          <w:rFonts w:asciiTheme="minorHAnsi" w:hAnsiTheme="minorHAnsi" w:cstheme="minorHAnsi"/>
          <w:bCs/>
          <w:sz w:val="28"/>
          <w:szCs w:val="28"/>
        </w:rPr>
      </w:pPr>
    </w:p>
    <w:p w:rsidR="005C0974" w:rsidRPr="00590A4D" w:rsidRDefault="005C0974" w:rsidP="005637B0">
      <w:pPr>
        <w:pStyle w:val="Sinespaciado"/>
        <w:ind w:firstLine="1134"/>
        <w:jc w:val="both"/>
        <w:rPr>
          <w:rFonts w:asciiTheme="minorHAnsi" w:hAnsiTheme="minorHAnsi" w:cstheme="minorHAnsi"/>
          <w:sz w:val="28"/>
          <w:szCs w:val="28"/>
        </w:rPr>
      </w:pPr>
      <w:r w:rsidRPr="00590A4D">
        <w:rPr>
          <w:rFonts w:asciiTheme="minorHAnsi" w:hAnsiTheme="minorHAnsi" w:cstheme="minorHAnsi"/>
          <w:iCs/>
          <w:sz w:val="28"/>
          <w:szCs w:val="28"/>
        </w:rPr>
        <w:t>PRIMERO:  DECRETAR LA SUSPENSIÓN PROVISIONAL de</w:t>
      </w:r>
      <w:r w:rsidR="00F34260" w:rsidRPr="00590A4D">
        <w:rPr>
          <w:rFonts w:asciiTheme="minorHAnsi" w:hAnsiTheme="minorHAnsi" w:cstheme="minorHAnsi"/>
          <w:iCs/>
          <w:sz w:val="28"/>
          <w:szCs w:val="28"/>
        </w:rPr>
        <w:t xml:space="preserve"> los efectos de </w:t>
      </w:r>
      <w:r w:rsidRPr="00590A4D">
        <w:rPr>
          <w:rFonts w:asciiTheme="minorHAnsi" w:hAnsiTheme="minorHAnsi" w:cstheme="minorHAnsi"/>
          <w:iCs/>
          <w:sz w:val="28"/>
          <w:szCs w:val="28"/>
        </w:rPr>
        <w:t xml:space="preserve"> </w:t>
      </w:r>
      <w:r w:rsidRPr="00590A4D">
        <w:rPr>
          <w:rFonts w:asciiTheme="minorHAnsi" w:hAnsiTheme="minorHAnsi" w:cstheme="minorHAnsi"/>
          <w:sz w:val="28"/>
          <w:szCs w:val="28"/>
        </w:rPr>
        <w:t xml:space="preserve">la Resolución No. 042656 del 2 de diciembre de 1993, proferida por la Caja Nacional de Previsión Social EICE, mediante la cual se reconoció y ordenó pagar a favor de María Berta Murillo Mosquera una pensión gracia, conforme a la exposición de motivos que antecedió. </w:t>
      </w:r>
    </w:p>
    <w:p w:rsidR="00D34325" w:rsidRPr="00590A4D" w:rsidRDefault="00D34325" w:rsidP="005637B0">
      <w:pPr>
        <w:pStyle w:val="Sinespaciado"/>
        <w:ind w:firstLine="1134"/>
        <w:jc w:val="both"/>
        <w:rPr>
          <w:rFonts w:asciiTheme="minorHAnsi" w:hAnsiTheme="minorHAnsi" w:cstheme="minorHAnsi"/>
          <w:sz w:val="28"/>
          <w:szCs w:val="28"/>
        </w:rPr>
      </w:pPr>
    </w:p>
    <w:p w:rsidR="005C0974" w:rsidRPr="00590A4D" w:rsidRDefault="005C0974" w:rsidP="005637B0">
      <w:pPr>
        <w:pStyle w:val="Sinespaciado"/>
        <w:ind w:firstLine="1134"/>
        <w:jc w:val="both"/>
        <w:rPr>
          <w:rFonts w:asciiTheme="minorHAnsi" w:hAnsiTheme="minorHAnsi" w:cstheme="minorHAnsi"/>
          <w:sz w:val="28"/>
          <w:szCs w:val="28"/>
        </w:rPr>
      </w:pPr>
    </w:p>
    <w:p w:rsidR="00D34325" w:rsidRPr="00590A4D" w:rsidRDefault="005C0974" w:rsidP="00887853">
      <w:pPr>
        <w:pStyle w:val="Sinespaciado"/>
        <w:ind w:firstLine="1134"/>
        <w:jc w:val="both"/>
        <w:rPr>
          <w:rFonts w:asciiTheme="minorHAnsi" w:hAnsiTheme="minorHAnsi" w:cstheme="minorHAnsi"/>
          <w:sz w:val="28"/>
          <w:szCs w:val="28"/>
        </w:rPr>
      </w:pPr>
      <w:r w:rsidRPr="00590A4D">
        <w:rPr>
          <w:rFonts w:asciiTheme="minorHAnsi" w:hAnsiTheme="minorHAnsi" w:cstheme="minorHAnsi"/>
          <w:sz w:val="28"/>
          <w:szCs w:val="28"/>
        </w:rPr>
        <w:t xml:space="preserve">SEGUNDO: </w:t>
      </w:r>
      <w:r w:rsidR="00590A4D" w:rsidRPr="00590A4D">
        <w:rPr>
          <w:rFonts w:asciiTheme="minorHAnsi" w:hAnsiTheme="minorHAnsi" w:cstheme="minorHAnsi"/>
          <w:sz w:val="28"/>
          <w:szCs w:val="28"/>
        </w:rPr>
        <w:t xml:space="preserve">ORDENAR a </w:t>
      </w:r>
      <w:r w:rsidR="00590A4D" w:rsidRPr="00590A4D">
        <w:rPr>
          <w:rFonts w:ascii="Arial" w:hAnsi="Arial" w:cs="Arial"/>
          <w:shd w:val="clear" w:color="auto" w:fill="FFFFFF"/>
        </w:rPr>
        <w:t xml:space="preserve">La Unidad de Gestión </w:t>
      </w:r>
      <w:proofErr w:type="spellStart"/>
      <w:r w:rsidR="00590A4D" w:rsidRPr="00590A4D">
        <w:rPr>
          <w:rFonts w:ascii="Arial" w:hAnsi="Arial" w:cs="Arial"/>
          <w:shd w:val="clear" w:color="auto" w:fill="FFFFFF"/>
        </w:rPr>
        <w:t>Pensional</w:t>
      </w:r>
      <w:proofErr w:type="spellEnd"/>
      <w:r w:rsidR="00590A4D" w:rsidRPr="00590A4D">
        <w:rPr>
          <w:rFonts w:ascii="Arial" w:hAnsi="Arial" w:cs="Arial"/>
          <w:shd w:val="clear" w:color="auto" w:fill="FFFFFF"/>
        </w:rPr>
        <w:t xml:space="preserve"> y Parafiscales</w:t>
      </w:r>
      <w:r w:rsidR="00590A4D" w:rsidRPr="00590A4D">
        <w:rPr>
          <w:rStyle w:val="apple-converted-space"/>
          <w:rFonts w:ascii="Arial" w:hAnsi="Arial" w:cs="Arial"/>
          <w:shd w:val="clear" w:color="auto" w:fill="FFFFFF"/>
        </w:rPr>
        <w:t> –</w:t>
      </w:r>
      <w:r w:rsidR="00590A4D" w:rsidRPr="00590A4D">
        <w:rPr>
          <w:rStyle w:val="nfasis"/>
          <w:rFonts w:ascii="Arial" w:hAnsi="Arial" w:cs="Arial"/>
          <w:bCs/>
          <w:i w:val="0"/>
          <w:iCs w:val="0"/>
          <w:shd w:val="clear" w:color="auto" w:fill="FFFFFF"/>
        </w:rPr>
        <w:t>UGPP-</w:t>
      </w:r>
      <w:r w:rsidR="00590A4D" w:rsidRPr="00590A4D">
        <w:rPr>
          <w:rStyle w:val="nfasis"/>
          <w:rFonts w:ascii="Arial" w:hAnsi="Arial" w:cs="Arial"/>
          <w:b/>
          <w:bCs/>
          <w:i w:val="0"/>
          <w:iCs w:val="0"/>
          <w:shd w:val="clear" w:color="auto" w:fill="FFFFFF"/>
        </w:rPr>
        <w:t xml:space="preserve">, </w:t>
      </w:r>
      <w:r w:rsidR="00F34260" w:rsidRPr="00590A4D">
        <w:rPr>
          <w:rFonts w:asciiTheme="minorHAnsi" w:hAnsiTheme="minorHAnsi" w:cstheme="minorHAnsi"/>
          <w:sz w:val="28"/>
          <w:szCs w:val="28"/>
        </w:rPr>
        <w:t>suspend</w:t>
      </w:r>
      <w:r w:rsidR="00590A4D" w:rsidRPr="00590A4D">
        <w:rPr>
          <w:rFonts w:asciiTheme="minorHAnsi" w:hAnsiTheme="minorHAnsi" w:cstheme="minorHAnsi"/>
          <w:sz w:val="28"/>
          <w:szCs w:val="28"/>
        </w:rPr>
        <w:t>er de manera inmediata,</w:t>
      </w:r>
      <w:r w:rsidR="00F34260" w:rsidRPr="00590A4D">
        <w:rPr>
          <w:rFonts w:asciiTheme="minorHAnsi" w:hAnsiTheme="minorHAnsi" w:cstheme="minorHAnsi"/>
          <w:sz w:val="28"/>
          <w:szCs w:val="28"/>
        </w:rPr>
        <w:t xml:space="preserve"> el pago de la pensión reconocida por la Resolución No. 042656 del 2 de diciembre de 1993, proferida por la Caja Nacional de </w:t>
      </w:r>
      <w:r w:rsidR="00887853">
        <w:rPr>
          <w:rFonts w:asciiTheme="minorHAnsi" w:hAnsiTheme="minorHAnsi" w:cstheme="minorHAnsi"/>
          <w:sz w:val="28"/>
          <w:szCs w:val="28"/>
        </w:rPr>
        <w:t xml:space="preserve">Previsión Social EICE, CAJANAL, que fue </w:t>
      </w:r>
      <w:proofErr w:type="spellStart"/>
      <w:r w:rsidR="00887853">
        <w:rPr>
          <w:rFonts w:asciiTheme="minorHAnsi" w:hAnsiTheme="minorHAnsi" w:cstheme="minorHAnsi"/>
          <w:sz w:val="28"/>
          <w:szCs w:val="28"/>
        </w:rPr>
        <w:t>reliquidada</w:t>
      </w:r>
      <w:proofErr w:type="spellEnd"/>
      <w:r w:rsidR="00887853">
        <w:rPr>
          <w:rFonts w:asciiTheme="minorHAnsi" w:hAnsiTheme="minorHAnsi" w:cstheme="minorHAnsi"/>
          <w:sz w:val="28"/>
          <w:szCs w:val="28"/>
        </w:rPr>
        <w:t xml:space="preserve"> por la</w:t>
      </w:r>
      <w:r w:rsidR="00887853" w:rsidRPr="00590A4D">
        <w:rPr>
          <w:rFonts w:asciiTheme="minorHAnsi" w:hAnsiTheme="minorHAnsi" w:cstheme="minorHAnsi"/>
          <w:sz w:val="28"/>
          <w:szCs w:val="28"/>
        </w:rPr>
        <w:t xml:space="preserve"> Resolución No</w:t>
      </w:r>
      <w:r w:rsidR="00887853">
        <w:rPr>
          <w:rFonts w:asciiTheme="minorHAnsi" w:hAnsiTheme="minorHAnsi" w:cstheme="minorHAnsi"/>
          <w:sz w:val="28"/>
          <w:szCs w:val="28"/>
        </w:rPr>
        <w:t>. 08732 del 27 de marzo de 2007.</w:t>
      </w:r>
    </w:p>
    <w:p w:rsidR="00F34260" w:rsidRPr="00590A4D" w:rsidRDefault="00F34260" w:rsidP="00F34260">
      <w:pPr>
        <w:pStyle w:val="Sinespaciado"/>
        <w:ind w:firstLine="1134"/>
        <w:jc w:val="both"/>
        <w:rPr>
          <w:rFonts w:asciiTheme="minorHAnsi" w:hAnsiTheme="minorHAnsi" w:cstheme="minorHAnsi"/>
          <w:b/>
          <w:sz w:val="28"/>
          <w:szCs w:val="28"/>
        </w:rPr>
      </w:pPr>
    </w:p>
    <w:p w:rsidR="00031C78" w:rsidRPr="00590A4D" w:rsidRDefault="00F34260" w:rsidP="005C0974">
      <w:pPr>
        <w:pStyle w:val="Sinespaciado"/>
        <w:ind w:firstLine="1134"/>
        <w:jc w:val="both"/>
        <w:rPr>
          <w:rFonts w:asciiTheme="minorHAnsi" w:hAnsiTheme="minorHAnsi" w:cstheme="minorHAnsi"/>
          <w:sz w:val="28"/>
          <w:szCs w:val="28"/>
        </w:rPr>
      </w:pPr>
      <w:r w:rsidRPr="00590A4D">
        <w:rPr>
          <w:rFonts w:asciiTheme="minorHAnsi" w:hAnsiTheme="minorHAnsi" w:cstheme="minorHAnsi"/>
          <w:sz w:val="28"/>
          <w:szCs w:val="28"/>
        </w:rPr>
        <w:t xml:space="preserve">TERCERO: </w:t>
      </w:r>
      <w:r w:rsidR="005C0974" w:rsidRPr="00590A4D">
        <w:rPr>
          <w:rFonts w:asciiTheme="minorHAnsi" w:hAnsiTheme="minorHAnsi" w:cstheme="minorHAnsi"/>
          <w:sz w:val="28"/>
          <w:szCs w:val="28"/>
        </w:rPr>
        <w:t>ABSTENERSE de fijar caución contra la entidad demandante, conforme a lo expuesto en la parte motiva de éste proveído.</w:t>
      </w:r>
    </w:p>
    <w:p w:rsidR="005C0974" w:rsidRPr="00590A4D" w:rsidRDefault="005C0974" w:rsidP="005C0974">
      <w:pPr>
        <w:pStyle w:val="Sinespaciado"/>
        <w:ind w:firstLine="1134"/>
        <w:jc w:val="both"/>
        <w:rPr>
          <w:rFonts w:asciiTheme="minorHAnsi" w:hAnsiTheme="minorHAnsi" w:cstheme="minorHAnsi"/>
          <w:sz w:val="28"/>
          <w:szCs w:val="28"/>
        </w:rPr>
      </w:pPr>
    </w:p>
    <w:p w:rsidR="005C0974" w:rsidRPr="00590A4D" w:rsidRDefault="005C0974" w:rsidP="005C0974">
      <w:pPr>
        <w:ind w:firstLine="1134"/>
        <w:rPr>
          <w:rFonts w:asciiTheme="minorHAnsi" w:hAnsiTheme="minorHAnsi" w:cstheme="minorHAnsi"/>
          <w:iCs/>
          <w:sz w:val="28"/>
          <w:szCs w:val="28"/>
        </w:rPr>
      </w:pPr>
      <w:r w:rsidRPr="00590A4D">
        <w:rPr>
          <w:rFonts w:asciiTheme="minorHAnsi" w:hAnsiTheme="minorHAnsi" w:cstheme="minorHAnsi"/>
          <w:iCs/>
          <w:sz w:val="28"/>
          <w:szCs w:val="28"/>
        </w:rPr>
        <w:t>Notifíquese y Cúmplase,</w:t>
      </w:r>
    </w:p>
    <w:p w:rsidR="00D34325" w:rsidRPr="00590A4D" w:rsidRDefault="00D34325" w:rsidP="005C0974">
      <w:pPr>
        <w:ind w:firstLine="1134"/>
        <w:rPr>
          <w:rFonts w:asciiTheme="minorHAnsi" w:hAnsiTheme="minorHAnsi" w:cstheme="minorHAnsi"/>
          <w:iCs/>
          <w:sz w:val="28"/>
          <w:szCs w:val="28"/>
        </w:rPr>
      </w:pPr>
    </w:p>
    <w:p w:rsidR="00D34325" w:rsidRPr="00590A4D" w:rsidRDefault="00D34325" w:rsidP="005C0974">
      <w:pPr>
        <w:ind w:firstLine="1134"/>
        <w:rPr>
          <w:rFonts w:asciiTheme="minorHAnsi" w:hAnsiTheme="minorHAnsi" w:cstheme="minorHAnsi"/>
          <w:iCs/>
          <w:sz w:val="28"/>
          <w:szCs w:val="28"/>
        </w:rPr>
      </w:pPr>
    </w:p>
    <w:p w:rsidR="00D34325" w:rsidRPr="00590A4D" w:rsidRDefault="00D34325" w:rsidP="005C0974">
      <w:pPr>
        <w:ind w:firstLine="1134"/>
        <w:rPr>
          <w:rFonts w:asciiTheme="minorHAnsi" w:hAnsiTheme="minorHAnsi" w:cstheme="minorHAnsi"/>
          <w:iCs/>
          <w:sz w:val="28"/>
          <w:szCs w:val="28"/>
        </w:rPr>
      </w:pPr>
    </w:p>
    <w:p w:rsidR="00D34325" w:rsidRPr="00590A4D" w:rsidRDefault="00D34325" w:rsidP="005C0974">
      <w:pPr>
        <w:ind w:firstLine="1134"/>
        <w:rPr>
          <w:rFonts w:asciiTheme="minorHAnsi" w:hAnsiTheme="minorHAnsi" w:cstheme="minorHAnsi"/>
          <w:iCs/>
          <w:sz w:val="28"/>
          <w:szCs w:val="28"/>
        </w:rPr>
      </w:pPr>
    </w:p>
    <w:p w:rsidR="00D34325" w:rsidRPr="00590A4D" w:rsidRDefault="00D34325" w:rsidP="005C0974">
      <w:pPr>
        <w:ind w:firstLine="1134"/>
        <w:rPr>
          <w:rFonts w:asciiTheme="minorHAnsi" w:hAnsiTheme="minorHAnsi" w:cstheme="minorHAnsi"/>
          <w:iCs/>
          <w:sz w:val="28"/>
          <w:szCs w:val="28"/>
        </w:rPr>
      </w:pPr>
    </w:p>
    <w:p w:rsidR="00D34325" w:rsidRPr="00590A4D" w:rsidRDefault="00D34325" w:rsidP="005C0974">
      <w:pPr>
        <w:ind w:firstLine="1134"/>
        <w:rPr>
          <w:rFonts w:asciiTheme="minorHAnsi" w:hAnsiTheme="minorHAnsi" w:cstheme="minorHAnsi"/>
          <w:iCs/>
          <w:sz w:val="28"/>
          <w:szCs w:val="28"/>
        </w:rPr>
      </w:pPr>
    </w:p>
    <w:p w:rsidR="00D34325" w:rsidRPr="00590A4D" w:rsidRDefault="00D34325" w:rsidP="005C0974">
      <w:pPr>
        <w:ind w:firstLine="1134"/>
        <w:rPr>
          <w:rFonts w:asciiTheme="minorHAnsi" w:hAnsiTheme="minorHAnsi" w:cstheme="minorHAnsi"/>
          <w:iCs/>
          <w:sz w:val="28"/>
          <w:szCs w:val="28"/>
        </w:rPr>
      </w:pPr>
    </w:p>
    <w:p w:rsidR="00D34325" w:rsidRPr="00590A4D" w:rsidRDefault="00D34325" w:rsidP="005C0974">
      <w:pPr>
        <w:ind w:firstLine="1134"/>
        <w:rPr>
          <w:rFonts w:asciiTheme="minorHAnsi" w:hAnsiTheme="minorHAnsi" w:cstheme="minorHAnsi"/>
          <w:iCs/>
          <w:sz w:val="28"/>
          <w:szCs w:val="28"/>
        </w:rPr>
      </w:pPr>
    </w:p>
    <w:p w:rsidR="005C0974" w:rsidRPr="00590A4D" w:rsidRDefault="005C0974" w:rsidP="005C0974">
      <w:pPr>
        <w:pStyle w:val="Sangra2detindependiente"/>
        <w:spacing w:line="240" w:lineRule="auto"/>
        <w:ind w:firstLine="1134"/>
        <w:rPr>
          <w:rFonts w:asciiTheme="minorHAnsi" w:hAnsiTheme="minorHAnsi" w:cstheme="minorHAnsi"/>
          <w:i w:val="0"/>
          <w:sz w:val="28"/>
          <w:szCs w:val="28"/>
        </w:rPr>
      </w:pPr>
    </w:p>
    <w:p w:rsidR="00155037" w:rsidRPr="00590A4D" w:rsidRDefault="005C0974" w:rsidP="005C0974">
      <w:pPr>
        <w:widowControl w:val="0"/>
        <w:jc w:val="center"/>
        <w:rPr>
          <w:rFonts w:asciiTheme="minorHAnsi" w:hAnsiTheme="minorHAnsi" w:cstheme="minorHAnsi"/>
          <w:sz w:val="28"/>
          <w:szCs w:val="28"/>
        </w:rPr>
      </w:pPr>
      <w:r w:rsidRPr="00590A4D">
        <w:rPr>
          <w:rFonts w:asciiTheme="minorHAnsi" w:hAnsiTheme="minorHAnsi" w:cstheme="minorHAnsi"/>
          <w:sz w:val="28"/>
          <w:szCs w:val="28"/>
        </w:rPr>
        <w:t>LUIS ANTONIO RODRÍGUEZ MONTAÑO</w:t>
      </w:r>
    </w:p>
    <w:p w:rsidR="008F1FF7" w:rsidRPr="00590A4D" w:rsidRDefault="00155037" w:rsidP="00D34325">
      <w:pPr>
        <w:widowControl w:val="0"/>
        <w:jc w:val="center"/>
        <w:rPr>
          <w:rFonts w:asciiTheme="minorHAnsi" w:hAnsiTheme="minorHAnsi" w:cstheme="minorHAnsi"/>
        </w:rPr>
      </w:pPr>
      <w:r w:rsidRPr="00590A4D">
        <w:rPr>
          <w:rFonts w:asciiTheme="minorHAnsi" w:hAnsiTheme="minorHAnsi" w:cstheme="minorHAnsi"/>
          <w:sz w:val="28"/>
          <w:szCs w:val="28"/>
        </w:rPr>
        <w:t>Magistrado</w:t>
      </w:r>
      <w:r w:rsidR="005C0974" w:rsidRPr="00590A4D">
        <w:rPr>
          <w:rFonts w:asciiTheme="minorHAnsi" w:hAnsiTheme="minorHAnsi" w:cstheme="minorHAnsi"/>
          <w:iCs/>
          <w:sz w:val="28"/>
          <w:szCs w:val="28"/>
        </w:rPr>
        <w:t xml:space="preserve"> </w:t>
      </w:r>
    </w:p>
    <w:sectPr w:rsidR="008F1FF7" w:rsidRPr="00590A4D" w:rsidSect="00D34325">
      <w:headerReference w:type="default" r:id="rId9"/>
      <w:footerReference w:type="first" r:id="rId10"/>
      <w:pgSz w:w="12240" w:h="18720" w:code="14"/>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6B2" w:rsidRDefault="003E26B2" w:rsidP="00FA0757">
      <w:r>
        <w:separator/>
      </w:r>
    </w:p>
  </w:endnote>
  <w:endnote w:type="continuationSeparator" w:id="0">
    <w:p w:rsidR="003E26B2" w:rsidRDefault="003E26B2" w:rsidP="00FA07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7882701"/>
      <w:docPartObj>
        <w:docPartGallery w:val="Page Numbers (Bottom of Page)"/>
        <w:docPartUnique/>
      </w:docPartObj>
    </w:sdtPr>
    <w:sdtContent>
      <w:p w:rsidR="009252FF" w:rsidRDefault="000F696F">
        <w:pPr>
          <w:pStyle w:val="Piedepgina"/>
          <w:jc w:val="right"/>
        </w:pPr>
      </w:p>
    </w:sdtContent>
  </w:sdt>
  <w:p w:rsidR="009252FF" w:rsidRDefault="009252F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6B2" w:rsidRDefault="003E26B2" w:rsidP="00FA0757">
      <w:r>
        <w:separator/>
      </w:r>
    </w:p>
  </w:footnote>
  <w:footnote w:type="continuationSeparator" w:id="0">
    <w:p w:rsidR="003E26B2" w:rsidRDefault="003E26B2" w:rsidP="00FA0757">
      <w:r>
        <w:continuationSeparator/>
      </w:r>
    </w:p>
  </w:footnote>
  <w:footnote w:id="1">
    <w:p w:rsidR="009252FF" w:rsidRPr="005637B0" w:rsidRDefault="009252FF" w:rsidP="00FA0757">
      <w:pPr>
        <w:pStyle w:val="Textonotapie"/>
        <w:jc w:val="both"/>
        <w:rPr>
          <w:rFonts w:asciiTheme="minorHAnsi" w:hAnsiTheme="minorHAnsi" w:cstheme="minorHAnsi"/>
          <w:sz w:val="16"/>
          <w:szCs w:val="16"/>
          <w:lang w:val="es-CO"/>
        </w:rPr>
      </w:pPr>
      <w:r w:rsidRPr="005637B0">
        <w:rPr>
          <w:rStyle w:val="Refdenotaalpie"/>
          <w:rFonts w:asciiTheme="minorHAnsi" w:hAnsiTheme="minorHAnsi" w:cstheme="minorHAnsi"/>
          <w:sz w:val="16"/>
          <w:szCs w:val="16"/>
        </w:rPr>
        <w:footnoteRef/>
      </w:r>
      <w:r w:rsidRPr="005637B0">
        <w:rPr>
          <w:rFonts w:asciiTheme="minorHAnsi" w:hAnsiTheme="minorHAnsi" w:cstheme="minorHAnsi"/>
          <w:color w:val="000000"/>
          <w:sz w:val="16"/>
          <w:szCs w:val="16"/>
        </w:rPr>
        <w:t>El Magistrado Ponente es quien determina la procedencia de la medida cautela,   como lo disponen los artículos 125 y 229 del CPACA. En este mismo sentido, el Consejo de Estado (</w:t>
      </w:r>
      <w:r w:rsidRPr="005637B0">
        <w:rPr>
          <w:rStyle w:val="Textoennegrita"/>
          <w:rFonts w:asciiTheme="minorHAnsi" w:hAnsiTheme="minorHAnsi" w:cstheme="minorHAnsi"/>
          <w:color w:val="000000"/>
          <w:sz w:val="16"/>
          <w:szCs w:val="16"/>
        </w:rPr>
        <w:t>Auto del 5 de mayo de 2014. </w:t>
      </w:r>
      <w:r w:rsidRPr="005637B0">
        <w:rPr>
          <w:rFonts w:asciiTheme="minorHAnsi" w:hAnsiTheme="minorHAnsi" w:cstheme="minorHAnsi"/>
          <w:color w:val="000000"/>
          <w:sz w:val="16"/>
          <w:szCs w:val="16"/>
        </w:rPr>
        <w:t xml:space="preserve">Sección Segunda. </w:t>
      </w:r>
      <w:proofErr w:type="spellStart"/>
      <w:r w:rsidRPr="005637B0">
        <w:rPr>
          <w:rFonts w:asciiTheme="minorHAnsi" w:hAnsiTheme="minorHAnsi" w:cstheme="minorHAnsi"/>
          <w:color w:val="000000"/>
          <w:sz w:val="16"/>
          <w:szCs w:val="16"/>
        </w:rPr>
        <w:t>Subsección</w:t>
      </w:r>
      <w:proofErr w:type="spellEnd"/>
      <w:r w:rsidRPr="005637B0">
        <w:rPr>
          <w:rFonts w:asciiTheme="minorHAnsi" w:hAnsiTheme="minorHAnsi" w:cstheme="minorHAnsi"/>
          <w:color w:val="000000"/>
          <w:sz w:val="16"/>
          <w:szCs w:val="16"/>
        </w:rPr>
        <w:t xml:space="preserve"> B. Consejero Ponente: Gerardo Arenas Monsalve.</w:t>
      </w:r>
      <w:r w:rsidRPr="005637B0">
        <w:rPr>
          <w:rStyle w:val="apple-converted-space"/>
          <w:rFonts w:asciiTheme="minorHAnsi" w:hAnsiTheme="minorHAnsi" w:cstheme="minorHAnsi"/>
          <w:color w:val="000000"/>
          <w:sz w:val="16"/>
          <w:szCs w:val="16"/>
        </w:rPr>
        <w:t> </w:t>
      </w:r>
      <w:r w:rsidRPr="005637B0">
        <w:rPr>
          <w:rFonts w:asciiTheme="minorHAnsi" w:hAnsiTheme="minorHAnsi" w:cstheme="minorHAnsi"/>
          <w:color w:val="000000"/>
          <w:sz w:val="16"/>
          <w:szCs w:val="16"/>
        </w:rPr>
        <w:t>Auto de Ponente</w:t>
      </w:r>
      <w:r w:rsidRPr="005637B0">
        <w:rPr>
          <w:rFonts w:asciiTheme="minorHAnsi" w:hAnsiTheme="minorHAnsi" w:cstheme="minorHAnsi"/>
          <w:color w:val="000000"/>
          <w:sz w:val="16"/>
          <w:szCs w:val="16"/>
          <w:u w:val="single"/>
        </w:rPr>
        <w:t>.</w:t>
      </w:r>
      <w:r w:rsidRPr="005637B0">
        <w:rPr>
          <w:rStyle w:val="apple-converted-space"/>
          <w:rFonts w:asciiTheme="minorHAnsi" w:hAnsiTheme="minorHAnsi" w:cstheme="minorHAnsi"/>
          <w:color w:val="000000"/>
          <w:sz w:val="16"/>
          <w:szCs w:val="16"/>
        </w:rPr>
        <w:t> </w:t>
      </w:r>
      <w:r w:rsidRPr="005637B0">
        <w:rPr>
          <w:rFonts w:asciiTheme="minorHAnsi" w:hAnsiTheme="minorHAnsi" w:cstheme="minorHAnsi"/>
          <w:color w:val="000000"/>
          <w:sz w:val="16"/>
          <w:szCs w:val="16"/>
        </w:rPr>
        <w:t>Rad. 11001032500020120079500 (2566-2012).</w:t>
      </w:r>
    </w:p>
  </w:footnote>
  <w:footnote w:id="2">
    <w:p w:rsidR="009252FF" w:rsidRPr="005637B0" w:rsidRDefault="009252FF" w:rsidP="00FA0757">
      <w:pPr>
        <w:pStyle w:val="Textonotapie"/>
        <w:rPr>
          <w:rFonts w:asciiTheme="minorHAnsi" w:hAnsiTheme="minorHAnsi" w:cstheme="minorHAnsi"/>
          <w:sz w:val="16"/>
          <w:szCs w:val="16"/>
        </w:rPr>
      </w:pPr>
      <w:r w:rsidRPr="005637B0">
        <w:rPr>
          <w:rStyle w:val="Refdenotaalpie"/>
          <w:rFonts w:asciiTheme="minorHAnsi" w:hAnsiTheme="minorHAnsi" w:cstheme="minorHAnsi"/>
          <w:sz w:val="16"/>
          <w:szCs w:val="16"/>
        </w:rPr>
        <w:footnoteRef/>
      </w:r>
      <w:r w:rsidRPr="005637B0">
        <w:rPr>
          <w:rFonts w:asciiTheme="minorHAnsi" w:hAnsiTheme="minorHAnsi" w:cstheme="minorHAnsi"/>
          <w:sz w:val="16"/>
          <w:szCs w:val="16"/>
        </w:rPr>
        <w:t xml:space="preserve"> Fol. 51 </w:t>
      </w:r>
    </w:p>
  </w:footnote>
  <w:footnote w:id="3">
    <w:p w:rsidR="009252FF" w:rsidRDefault="009252FF" w:rsidP="00945A43">
      <w:pPr>
        <w:pStyle w:val="Textonotapie"/>
      </w:pPr>
      <w:r>
        <w:rPr>
          <w:rStyle w:val="Refdenotaalpie"/>
        </w:rPr>
        <w:footnoteRef/>
      </w:r>
      <w:r>
        <w:t xml:space="preserve"> Consejo De Estado Sala de lo Contencioso Administrativo Sección Tercera C.P: Mauricio Fajardo Gómez  14 de mayo de 2014 Proceso: 110010326000201400035 00 (50.222).</w:t>
      </w:r>
    </w:p>
    <w:p w:rsidR="009252FF" w:rsidRPr="00072BBA" w:rsidRDefault="009252FF" w:rsidP="00945A43">
      <w:pPr>
        <w:pStyle w:val="Textonotapie"/>
      </w:pPr>
    </w:p>
  </w:footnote>
  <w:footnote w:id="4">
    <w:p w:rsidR="009252FF" w:rsidRDefault="009252FF" w:rsidP="00E53D54">
      <w:pPr>
        <w:pStyle w:val="Textonotapie"/>
        <w:jc w:val="both"/>
      </w:pPr>
      <w:r>
        <w:rPr>
          <w:rStyle w:val="Refdenotaalpie"/>
        </w:rPr>
        <w:footnoteRef/>
      </w:r>
      <w:r>
        <w:t xml:space="preserve"> El artículo 229 del CPACA dispone:“Procedencia de la suspensión: En todos los procesos declarativos que se adelanten ante esta jurisdicción, antes de ser notificado, el auto </w:t>
      </w:r>
      <w:proofErr w:type="spellStart"/>
      <w:r>
        <w:t>admisorio</w:t>
      </w:r>
      <w:proofErr w:type="spellEnd"/>
      <w:r>
        <w:t xml:space="preserve"> de la demanda o en cualquier estado del proceso, a petición de parte debidamente sustentada, podrá el  Juez o Magistrado Ponente decretar, en providencia motivada, las medidas cautelares que considere necesarias para proteger y garantizar, provisionalmente, el objeto del proceso y la efectividad de la sentencia, de acuerdo con lo regulado en el presente capítulo.</w:t>
      </w:r>
    </w:p>
    <w:p w:rsidR="009252FF" w:rsidRDefault="009252FF" w:rsidP="00E53D54">
      <w:pPr>
        <w:pStyle w:val="Textonotapie"/>
      </w:pPr>
    </w:p>
    <w:p w:rsidR="009252FF" w:rsidRDefault="009252FF" w:rsidP="00E53D54">
      <w:pPr>
        <w:pStyle w:val="Textonotapie"/>
      </w:pPr>
      <w:r>
        <w:t xml:space="preserve">La decisión sobre la medida cautelar no implica prejuzgamiento. </w:t>
      </w:r>
    </w:p>
    <w:p w:rsidR="009252FF" w:rsidRDefault="009252FF" w:rsidP="00E53D54">
      <w:pPr>
        <w:pStyle w:val="Textonotapie"/>
      </w:pPr>
    </w:p>
    <w:p w:rsidR="009252FF" w:rsidRPr="00E53D54" w:rsidRDefault="009252FF" w:rsidP="00E53D54">
      <w:pPr>
        <w:pStyle w:val="Textonotapie"/>
        <w:jc w:val="both"/>
      </w:pPr>
      <w:r>
        <w:t>Parágrafo. Las medidas cautelares en los procesos que tengan por finalidad la defensa y protección de los derechos e intereses colectivos y en los procesos de tutela del conocimiento de la Jurisdicción de lo Contencioso Administrativo se regirán por lo dispuesto en este capítulo y podrán ser decretadas  de oficio.</w:t>
      </w:r>
      <w:r>
        <w:cr/>
      </w:r>
    </w:p>
  </w:footnote>
  <w:footnote w:id="5">
    <w:p w:rsidR="009252FF" w:rsidRDefault="009252FF" w:rsidP="00F43BFB">
      <w:pPr>
        <w:pStyle w:val="Textonotapie"/>
        <w:jc w:val="both"/>
      </w:pPr>
      <w:r>
        <w:rPr>
          <w:rStyle w:val="Refdenotaalpie"/>
        </w:rPr>
        <w:footnoteRef/>
      </w:r>
      <w:r>
        <w:t xml:space="preserve"> El Artículo 231 del CPACA. Requisitos para decretar las medidas cautelares. Cuando se pretenda la nulidad de un acto administrativo, la suspensión provisional de sus efectos procederá por violación de las disposiciones invocadas en la demanda o en la solicitud que se realice en escrito separado, cuando tal violación surja del análisis del acto demandado y su confrontación con las normas superiores invocadas como violadas o del estudio de las pruebas allegadas con la solicitud. Cuando adicionalmente se pretenda el restablecimiento del derecho y la indemnización de perjuicios deberá probarse al menos sumariamente la existencia de los mismos.</w:t>
      </w:r>
    </w:p>
    <w:p w:rsidR="009252FF" w:rsidRDefault="009252FF" w:rsidP="00F43BFB">
      <w:pPr>
        <w:pStyle w:val="Textonotapie"/>
        <w:jc w:val="both"/>
      </w:pPr>
      <w:r>
        <w:t>En los demás casos, las medidas cautelares serán procedentes cuando concurran los siguientes</w:t>
      </w:r>
    </w:p>
    <w:p w:rsidR="009252FF" w:rsidRDefault="009252FF" w:rsidP="00F43BFB">
      <w:pPr>
        <w:pStyle w:val="Textonotapie"/>
        <w:jc w:val="both"/>
      </w:pPr>
      <w:r>
        <w:t>requisitos:</w:t>
      </w:r>
    </w:p>
    <w:p w:rsidR="009252FF" w:rsidRDefault="009252FF" w:rsidP="00F43BFB">
      <w:pPr>
        <w:pStyle w:val="Textonotapie"/>
        <w:jc w:val="both"/>
      </w:pPr>
    </w:p>
    <w:p w:rsidR="009252FF" w:rsidRDefault="009252FF" w:rsidP="00F43BFB">
      <w:pPr>
        <w:pStyle w:val="Textonotapie"/>
        <w:ind w:left="284" w:hanging="284"/>
        <w:jc w:val="both"/>
      </w:pPr>
      <w:r>
        <w:t xml:space="preserve">1. </w:t>
      </w:r>
      <w:r>
        <w:tab/>
        <w:t>Que la demanda esté razonablemente fundada en derecho.</w:t>
      </w:r>
    </w:p>
    <w:p w:rsidR="009252FF" w:rsidRDefault="009252FF" w:rsidP="00F43BFB">
      <w:pPr>
        <w:pStyle w:val="Textonotapie"/>
        <w:ind w:left="284" w:hanging="284"/>
        <w:jc w:val="both"/>
      </w:pPr>
      <w:r>
        <w:t xml:space="preserve">2. </w:t>
      </w:r>
      <w:r>
        <w:tab/>
        <w:t>Que el demandante haya demostrado, así fuere sumariamente, la titularidad del derecho o de los derechos invocados.</w:t>
      </w:r>
    </w:p>
    <w:p w:rsidR="009252FF" w:rsidRDefault="009252FF" w:rsidP="00F43BFB">
      <w:pPr>
        <w:pStyle w:val="Textonotapie"/>
        <w:ind w:left="284" w:hanging="284"/>
        <w:jc w:val="both"/>
      </w:pPr>
      <w:r>
        <w:t xml:space="preserve">3. </w:t>
      </w:r>
      <w:r>
        <w:tab/>
        <w:t>Que el demandante haya presentado los documentos, informaciones, argumentos y justificaciones que permitan concluir, mediante un juicio de ponderación de intereses, que resultaría más gravoso para el interés público negar la medida cautelar que concederla.</w:t>
      </w:r>
    </w:p>
    <w:p w:rsidR="009252FF" w:rsidRDefault="009252FF" w:rsidP="00F43BFB">
      <w:pPr>
        <w:pStyle w:val="Textonotapie"/>
        <w:ind w:left="284" w:hanging="284"/>
        <w:jc w:val="both"/>
      </w:pPr>
      <w:r>
        <w:t>4.</w:t>
      </w:r>
      <w:r>
        <w:tab/>
        <w:t>Que, adicionalmente, se cumpla una de las siguientes condiciones:</w:t>
      </w:r>
    </w:p>
    <w:p w:rsidR="009252FF" w:rsidRDefault="009252FF" w:rsidP="00F43BFB">
      <w:pPr>
        <w:pStyle w:val="Textonotapie"/>
        <w:ind w:left="284" w:hanging="284"/>
        <w:jc w:val="both"/>
      </w:pPr>
      <w:r>
        <w:t xml:space="preserve">a) </w:t>
      </w:r>
      <w:r>
        <w:tab/>
        <w:t>Que al no otorgarse la medida se cause un perjuicio irremediable, o</w:t>
      </w:r>
    </w:p>
    <w:p w:rsidR="009252FF" w:rsidRPr="008B5C8A" w:rsidRDefault="009252FF" w:rsidP="00F43BFB">
      <w:pPr>
        <w:pStyle w:val="Textonotapie"/>
        <w:ind w:left="284" w:hanging="284"/>
        <w:jc w:val="both"/>
      </w:pPr>
      <w:r>
        <w:t xml:space="preserve">b) </w:t>
      </w:r>
      <w:r>
        <w:tab/>
        <w:t>Que existan serios motivos para considerar que de no otorgarse la medida los efectos de la sentencia serían nugatorios”.</w:t>
      </w:r>
    </w:p>
  </w:footnote>
  <w:footnote w:id="6">
    <w:p w:rsidR="009252FF" w:rsidRPr="00DF0349" w:rsidRDefault="009252FF" w:rsidP="00E53D54">
      <w:pPr>
        <w:pStyle w:val="Sinespaciado"/>
        <w:jc w:val="both"/>
        <w:rPr>
          <w:rFonts w:asciiTheme="minorHAnsi" w:hAnsiTheme="minorHAnsi"/>
          <w:i/>
          <w:sz w:val="16"/>
          <w:szCs w:val="16"/>
        </w:rPr>
      </w:pPr>
      <w:r>
        <w:rPr>
          <w:rStyle w:val="Refdenotaalpie"/>
        </w:rPr>
        <w:footnoteRef/>
      </w:r>
      <w:r>
        <w:t xml:space="preserve"> </w:t>
      </w:r>
      <w:r w:rsidRPr="00DF0349">
        <w:rPr>
          <w:rFonts w:asciiTheme="minorHAnsi" w:hAnsiTheme="minorHAnsi"/>
          <w:i/>
          <w:sz w:val="16"/>
          <w:szCs w:val="16"/>
        </w:rPr>
        <w:t>Artículo 229 de la ley 1437 de 2011</w:t>
      </w:r>
    </w:p>
    <w:p w:rsidR="009252FF" w:rsidRPr="00DF0349" w:rsidRDefault="009252FF">
      <w:pPr>
        <w:pStyle w:val="Textonotapie"/>
        <w:rPr>
          <w:i/>
          <w:sz w:val="16"/>
          <w:szCs w:val="16"/>
        </w:rPr>
      </w:pPr>
    </w:p>
  </w:footnote>
  <w:footnote w:id="7">
    <w:p w:rsidR="009252FF" w:rsidRPr="00913D39" w:rsidRDefault="009252FF" w:rsidP="00913D39">
      <w:pPr>
        <w:pStyle w:val="Textonotapie"/>
        <w:jc w:val="both"/>
        <w:rPr>
          <w:lang w:val="es-CO"/>
        </w:rPr>
      </w:pPr>
      <w:r>
        <w:rPr>
          <w:rStyle w:val="Refdenotaalpie"/>
        </w:rPr>
        <w:footnoteRef/>
      </w:r>
      <w:r>
        <w:t xml:space="preserve"> Consejo de Estado. Sala de lo Contencioso Administrativo- Sección Segunda- </w:t>
      </w:r>
      <w:proofErr w:type="spellStart"/>
      <w:r>
        <w:t>Subsección</w:t>
      </w:r>
      <w:proofErr w:type="spellEnd"/>
      <w:r>
        <w:t xml:space="preserve"> A. C.P Luis Rafael Vergara Quintero. Providencia de 19 de Abril de 2012. Radicado 05001-23-31-000-2011-00936-01 Apelación de Auto</w:t>
      </w:r>
      <w:r>
        <w:cr/>
      </w:r>
    </w:p>
  </w:footnote>
  <w:footnote w:id="8">
    <w:p w:rsidR="009252FF" w:rsidRPr="00F34260" w:rsidRDefault="009252FF" w:rsidP="00DF0349">
      <w:pPr>
        <w:pStyle w:val="Textonotapie"/>
        <w:jc w:val="both"/>
        <w:rPr>
          <w:lang w:val="es-CO"/>
        </w:rPr>
      </w:pPr>
      <w:r w:rsidRPr="00F34260">
        <w:rPr>
          <w:rStyle w:val="Refdenotaalpie"/>
        </w:rPr>
        <w:footnoteRef/>
      </w:r>
      <w:r w:rsidRPr="00F34260">
        <w:t xml:space="preserve"> Consejo de Estado. Sala de lo Contencioso Administrativo- Sección Segunda- </w:t>
      </w:r>
      <w:proofErr w:type="spellStart"/>
      <w:r w:rsidRPr="00F34260">
        <w:t>Subsección</w:t>
      </w:r>
      <w:proofErr w:type="spellEnd"/>
      <w:r w:rsidRPr="00F34260">
        <w:t xml:space="preserve"> A. C.P Luis Rafael Vergara Quintero. Providencia de 19 de Abril de 2012. Radicado: 05001-23-31-000-2011-00936-01 Apelación de Auto</w:t>
      </w:r>
    </w:p>
  </w:footnote>
  <w:footnote w:id="9">
    <w:p w:rsidR="009252FF" w:rsidRPr="008E6EA5" w:rsidRDefault="009252FF" w:rsidP="008E6EA5">
      <w:pPr>
        <w:pStyle w:val="NormalWeb"/>
        <w:shd w:val="clear" w:color="auto" w:fill="FFFFFF"/>
        <w:jc w:val="both"/>
        <w:rPr>
          <w:rFonts w:asciiTheme="minorHAnsi" w:hAnsiTheme="minorHAnsi" w:cstheme="minorHAnsi"/>
          <w:color w:val="000000"/>
          <w:sz w:val="16"/>
          <w:szCs w:val="16"/>
        </w:rPr>
      </w:pPr>
      <w:r>
        <w:rPr>
          <w:rStyle w:val="Refdenotaalpie"/>
        </w:rPr>
        <w:footnoteRef/>
      </w:r>
      <w:r>
        <w:t xml:space="preserve"> </w:t>
      </w:r>
      <w:r w:rsidRPr="008E6EA5">
        <w:rPr>
          <w:rFonts w:asciiTheme="minorHAnsi" w:hAnsiTheme="minorHAnsi" w:cstheme="minorHAnsi"/>
          <w:bCs/>
          <w:color w:val="000000"/>
          <w:sz w:val="16"/>
          <w:szCs w:val="16"/>
        </w:rPr>
        <w:t>Artículo 232.</w:t>
      </w:r>
      <w:r w:rsidRPr="008E6EA5">
        <w:rPr>
          <w:rStyle w:val="apple-converted-space"/>
          <w:rFonts w:asciiTheme="minorHAnsi" w:hAnsiTheme="minorHAnsi" w:cstheme="minorHAnsi"/>
          <w:bCs/>
          <w:color w:val="000000"/>
          <w:sz w:val="16"/>
          <w:szCs w:val="16"/>
        </w:rPr>
        <w:t> </w:t>
      </w:r>
      <w:r w:rsidRPr="008E6EA5">
        <w:rPr>
          <w:rFonts w:asciiTheme="minorHAnsi" w:hAnsiTheme="minorHAnsi" w:cstheme="minorHAnsi"/>
          <w:bCs/>
          <w:i/>
          <w:iCs/>
          <w:color w:val="000000"/>
          <w:sz w:val="16"/>
          <w:szCs w:val="16"/>
        </w:rPr>
        <w:t>Caución</w:t>
      </w:r>
      <w:r w:rsidRPr="008E6EA5">
        <w:rPr>
          <w:rFonts w:asciiTheme="minorHAnsi" w:hAnsiTheme="minorHAnsi" w:cstheme="minorHAnsi"/>
          <w:color w:val="000000"/>
          <w:sz w:val="16"/>
          <w:szCs w:val="16"/>
        </w:rPr>
        <w:t>. El solicitante deberá prestar caución con el fin de garantizar los perjuicios que se puedan ocasionar con la medida cautelar. El Juez o Magistrado Ponente determinará la modalidad, cuantía y demás condiciones de la caución, para lo cual podrá ofrecer alternativas al solicitante.</w:t>
      </w:r>
    </w:p>
    <w:p w:rsidR="009252FF" w:rsidRPr="008E6EA5" w:rsidRDefault="009252FF" w:rsidP="008E6EA5">
      <w:pPr>
        <w:pStyle w:val="NormalWeb"/>
        <w:shd w:val="clear" w:color="auto" w:fill="FFFFFF"/>
        <w:jc w:val="both"/>
        <w:rPr>
          <w:rFonts w:asciiTheme="minorHAnsi" w:hAnsiTheme="minorHAnsi" w:cstheme="minorHAnsi"/>
          <w:color w:val="000000"/>
          <w:sz w:val="16"/>
          <w:szCs w:val="16"/>
        </w:rPr>
      </w:pPr>
      <w:r w:rsidRPr="008E6EA5">
        <w:rPr>
          <w:rFonts w:asciiTheme="minorHAnsi" w:hAnsiTheme="minorHAnsi" w:cstheme="minorHAnsi"/>
          <w:color w:val="000000"/>
          <w:sz w:val="16"/>
          <w:szCs w:val="16"/>
        </w:rPr>
        <w:t>La decisión que fija la caución o la que la niega será apelable junto con el auto que decrete la medida cautelar; la que acepte o rechace la caución prestada no será apelable.</w:t>
      </w:r>
    </w:p>
    <w:p w:rsidR="009252FF" w:rsidRPr="008E6EA5" w:rsidRDefault="009252FF" w:rsidP="008E6EA5">
      <w:pPr>
        <w:pStyle w:val="NormalWeb"/>
        <w:shd w:val="clear" w:color="auto" w:fill="FFFFFF"/>
        <w:jc w:val="both"/>
        <w:rPr>
          <w:rFonts w:asciiTheme="minorHAnsi" w:hAnsiTheme="minorHAnsi" w:cstheme="minorHAnsi"/>
          <w:b/>
          <w:color w:val="000000"/>
          <w:sz w:val="16"/>
          <w:szCs w:val="16"/>
        </w:rPr>
      </w:pPr>
      <w:r w:rsidRPr="008E6EA5">
        <w:rPr>
          <w:rFonts w:asciiTheme="minorHAnsi" w:hAnsiTheme="minorHAnsi" w:cstheme="minorHAnsi"/>
          <w:b/>
          <w:color w:val="000000"/>
          <w:sz w:val="16"/>
          <w:szCs w:val="16"/>
        </w:rPr>
        <w:t>No se requerirá de caución cuando se trate de la suspensión provisional de los efectos de los actos administrativos,</w:t>
      </w:r>
      <w:r w:rsidRPr="008E6EA5">
        <w:rPr>
          <w:rFonts w:asciiTheme="minorHAnsi" w:hAnsiTheme="minorHAnsi" w:cstheme="minorHAnsi"/>
          <w:color w:val="000000"/>
          <w:sz w:val="16"/>
          <w:szCs w:val="16"/>
        </w:rPr>
        <w:t xml:space="preserve"> de los procesos que tengan por finalidad la defensa y protección de los derechos e intereses colectivos, de los procesos de tutela, ni </w:t>
      </w:r>
      <w:r w:rsidRPr="008E6EA5">
        <w:rPr>
          <w:rFonts w:asciiTheme="minorHAnsi" w:hAnsiTheme="minorHAnsi" w:cstheme="minorHAnsi"/>
          <w:b/>
          <w:color w:val="000000"/>
          <w:sz w:val="16"/>
          <w:szCs w:val="16"/>
        </w:rPr>
        <w:t>cuando la solicitante de la medida cautelar sea una entidad pública.</w:t>
      </w:r>
    </w:p>
    <w:p w:rsidR="009252FF" w:rsidRPr="008E6EA5" w:rsidRDefault="009252FF" w:rsidP="008E6EA5">
      <w:pPr>
        <w:pStyle w:val="Textonotapie"/>
        <w:jc w:val="both"/>
        <w:rPr>
          <w:rFonts w:asciiTheme="minorHAnsi" w:hAnsiTheme="minorHAnsi" w:cstheme="minorHAnsi"/>
          <w:sz w:val="16"/>
          <w:szCs w:val="16"/>
          <w:lang w:val="es-CO"/>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2FF" w:rsidRDefault="009252FF" w:rsidP="0002054B">
    <w:pPr>
      <w:pStyle w:val="Encabezado"/>
    </w:pPr>
  </w:p>
  <w:p w:rsidR="009252FF" w:rsidRDefault="009252FF" w:rsidP="0002054B">
    <w:pPr>
      <w:ind w:left="851" w:firstLine="709"/>
      <w:jc w:val="right"/>
      <w:rPr>
        <w:rFonts w:asciiTheme="minorHAnsi" w:hAnsiTheme="minorHAnsi" w:cstheme="minorHAnsi"/>
        <w:sz w:val="16"/>
        <w:szCs w:val="16"/>
      </w:rPr>
    </w:pPr>
    <w:r>
      <w:rPr>
        <w:rFonts w:asciiTheme="minorHAnsi" w:hAnsiTheme="minorHAnsi" w:cstheme="minorHAnsi"/>
        <w:sz w:val="16"/>
        <w:szCs w:val="16"/>
      </w:rPr>
      <w:t xml:space="preserve">Decide Medida Cautelar </w:t>
    </w:r>
  </w:p>
  <w:p w:rsidR="009252FF" w:rsidRPr="001E10DD" w:rsidRDefault="009252FF" w:rsidP="009C0F1D">
    <w:pPr>
      <w:tabs>
        <w:tab w:val="center" w:pos="5340"/>
        <w:tab w:val="right" w:pos="9121"/>
      </w:tabs>
      <w:ind w:left="851" w:firstLine="709"/>
      <w:jc w:val="right"/>
      <w:rPr>
        <w:rFonts w:asciiTheme="minorHAnsi" w:hAnsiTheme="minorHAnsi" w:cstheme="minorHAnsi"/>
        <w:sz w:val="16"/>
        <w:szCs w:val="16"/>
      </w:rPr>
    </w:pPr>
    <w:r>
      <w:rPr>
        <w:rFonts w:asciiTheme="minorHAnsi" w:hAnsiTheme="minorHAnsi" w:cstheme="minorHAnsi"/>
        <w:sz w:val="16"/>
        <w:szCs w:val="16"/>
      </w:rPr>
      <w:tab/>
      <w:t xml:space="preserve">María Bertha Murillo Mosquera vs. CAJANAL EICE en Liquidación </w:t>
    </w:r>
  </w:p>
  <w:p w:rsidR="009252FF" w:rsidRPr="001E10DD" w:rsidRDefault="009252FF" w:rsidP="0002054B">
    <w:pPr>
      <w:widowControl w:val="0"/>
      <w:ind w:left="851" w:firstLine="709"/>
      <w:jc w:val="right"/>
      <w:rPr>
        <w:rFonts w:asciiTheme="minorHAnsi" w:hAnsiTheme="minorHAnsi" w:cstheme="minorHAnsi"/>
        <w:sz w:val="16"/>
        <w:szCs w:val="16"/>
      </w:rPr>
    </w:pPr>
    <w:r w:rsidRPr="001E10DD">
      <w:rPr>
        <w:rFonts w:asciiTheme="minorHAnsi" w:hAnsiTheme="minorHAnsi" w:cstheme="minorHAnsi"/>
        <w:sz w:val="16"/>
        <w:szCs w:val="16"/>
      </w:rPr>
      <w:t>Expediente: 50001-</w:t>
    </w:r>
    <w:r>
      <w:rPr>
        <w:rFonts w:asciiTheme="minorHAnsi" w:hAnsiTheme="minorHAnsi" w:cstheme="minorHAnsi"/>
        <w:sz w:val="16"/>
        <w:szCs w:val="16"/>
      </w:rPr>
      <w:t>2</w:t>
    </w:r>
    <w:r w:rsidRPr="001E10DD">
      <w:rPr>
        <w:rFonts w:asciiTheme="minorHAnsi" w:hAnsiTheme="minorHAnsi" w:cstheme="minorHAnsi"/>
        <w:sz w:val="16"/>
        <w:szCs w:val="16"/>
      </w:rPr>
      <w:t>3-33-00</w:t>
    </w:r>
    <w:r>
      <w:rPr>
        <w:rFonts w:asciiTheme="minorHAnsi" w:hAnsiTheme="minorHAnsi" w:cstheme="minorHAnsi"/>
        <w:sz w:val="16"/>
        <w:szCs w:val="16"/>
      </w:rPr>
      <w:t>0</w:t>
    </w:r>
    <w:r w:rsidRPr="001E10DD">
      <w:rPr>
        <w:rFonts w:asciiTheme="minorHAnsi" w:hAnsiTheme="minorHAnsi" w:cstheme="minorHAnsi"/>
        <w:sz w:val="16"/>
        <w:szCs w:val="16"/>
      </w:rPr>
      <w:t>-201</w:t>
    </w:r>
    <w:r>
      <w:rPr>
        <w:rFonts w:asciiTheme="minorHAnsi" w:hAnsiTheme="minorHAnsi" w:cstheme="minorHAnsi"/>
        <w:sz w:val="16"/>
        <w:szCs w:val="16"/>
      </w:rPr>
      <w:t>2</w:t>
    </w:r>
    <w:r w:rsidRPr="001E10DD">
      <w:rPr>
        <w:rFonts w:asciiTheme="minorHAnsi" w:hAnsiTheme="minorHAnsi" w:cstheme="minorHAnsi"/>
        <w:sz w:val="16"/>
        <w:szCs w:val="16"/>
      </w:rPr>
      <w:t>-00</w:t>
    </w:r>
    <w:r>
      <w:rPr>
        <w:rFonts w:asciiTheme="minorHAnsi" w:hAnsiTheme="minorHAnsi" w:cstheme="minorHAnsi"/>
        <w:sz w:val="16"/>
        <w:szCs w:val="16"/>
      </w:rPr>
      <w:t>122</w:t>
    </w:r>
    <w:r w:rsidRPr="001E10DD">
      <w:rPr>
        <w:rFonts w:asciiTheme="minorHAnsi" w:hAnsiTheme="minorHAnsi" w:cstheme="minorHAnsi"/>
        <w:sz w:val="16"/>
        <w:szCs w:val="16"/>
      </w:rPr>
      <w:t>-0</w:t>
    </w:r>
    <w:r>
      <w:rPr>
        <w:rFonts w:asciiTheme="minorHAnsi" w:hAnsiTheme="minorHAnsi" w:cstheme="minorHAnsi"/>
        <w:sz w:val="16"/>
        <w:szCs w:val="16"/>
      </w:rPr>
      <w:t>0</w:t>
    </w:r>
    <w:r w:rsidRPr="001E10DD">
      <w:rPr>
        <w:rFonts w:asciiTheme="minorHAnsi" w:hAnsiTheme="minorHAnsi" w:cstheme="minorHAnsi"/>
        <w:sz w:val="16"/>
        <w:szCs w:val="16"/>
      </w:rPr>
      <w:t xml:space="preserve"> </w:t>
    </w:r>
  </w:p>
  <w:p w:rsidR="009252FF" w:rsidRPr="001E10DD" w:rsidRDefault="009252FF" w:rsidP="0002054B">
    <w:pPr>
      <w:widowControl w:val="0"/>
      <w:ind w:left="851" w:firstLine="709"/>
      <w:jc w:val="right"/>
      <w:rPr>
        <w:rFonts w:asciiTheme="minorHAnsi" w:hAnsiTheme="minorHAnsi" w:cstheme="minorHAnsi"/>
        <w:iCs/>
        <w:sz w:val="16"/>
        <w:szCs w:val="16"/>
      </w:rPr>
    </w:pPr>
    <w:r w:rsidRPr="001E10DD">
      <w:rPr>
        <w:rFonts w:asciiTheme="minorHAnsi" w:hAnsiTheme="minorHAnsi" w:cstheme="minorHAnsi"/>
        <w:sz w:val="16"/>
        <w:szCs w:val="16"/>
      </w:rPr>
      <w:t>M.G.V</w:t>
    </w:r>
  </w:p>
  <w:sdt>
    <w:sdtPr>
      <w:rPr>
        <w:sz w:val="16"/>
        <w:szCs w:val="16"/>
      </w:rPr>
      <w:id w:val="108921616"/>
      <w:docPartObj>
        <w:docPartGallery w:val="Page Numbers (Top of Page)"/>
        <w:docPartUnique/>
      </w:docPartObj>
    </w:sdtPr>
    <w:sdtContent>
      <w:p w:rsidR="009252FF" w:rsidRPr="006470DD" w:rsidRDefault="000F696F">
        <w:pPr>
          <w:pStyle w:val="Encabezado"/>
          <w:jc w:val="right"/>
          <w:rPr>
            <w:sz w:val="16"/>
            <w:szCs w:val="16"/>
          </w:rPr>
        </w:pPr>
        <w:r w:rsidRPr="006470DD">
          <w:rPr>
            <w:sz w:val="16"/>
            <w:szCs w:val="16"/>
          </w:rPr>
          <w:fldChar w:fldCharType="begin"/>
        </w:r>
        <w:r w:rsidR="009252FF" w:rsidRPr="006470DD">
          <w:rPr>
            <w:sz w:val="16"/>
            <w:szCs w:val="16"/>
          </w:rPr>
          <w:instrText xml:space="preserve"> PAGE   \* MERGEFORMAT </w:instrText>
        </w:r>
        <w:r w:rsidRPr="006470DD">
          <w:rPr>
            <w:sz w:val="16"/>
            <w:szCs w:val="16"/>
          </w:rPr>
          <w:fldChar w:fldCharType="separate"/>
        </w:r>
        <w:r w:rsidR="004D5E35">
          <w:rPr>
            <w:noProof/>
            <w:sz w:val="16"/>
            <w:szCs w:val="16"/>
          </w:rPr>
          <w:t>5</w:t>
        </w:r>
        <w:r w:rsidRPr="006470DD">
          <w:rPr>
            <w:sz w:val="16"/>
            <w:szCs w:val="16"/>
          </w:rPr>
          <w:fldChar w:fldCharType="end"/>
        </w:r>
      </w:p>
    </w:sdtContent>
  </w:sdt>
  <w:p w:rsidR="009252FF" w:rsidRDefault="009252FF" w:rsidP="0002054B">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972D5"/>
    <w:multiLevelType w:val="hybridMultilevel"/>
    <w:tmpl w:val="9C4EF59C"/>
    <w:lvl w:ilvl="0" w:tplc="8EFCFDBC">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
    <w:nsid w:val="23C212FA"/>
    <w:multiLevelType w:val="hybridMultilevel"/>
    <w:tmpl w:val="442A6FE2"/>
    <w:lvl w:ilvl="0" w:tplc="C8F049E4">
      <w:start w:val="1"/>
      <w:numFmt w:val="lowerLetter"/>
      <w:lvlText w:val="%1)"/>
      <w:lvlJc w:val="left"/>
      <w:pPr>
        <w:ind w:left="1204" w:hanging="750"/>
      </w:pPr>
      <w:rPr>
        <w:rFonts w:hint="default"/>
      </w:rPr>
    </w:lvl>
    <w:lvl w:ilvl="1" w:tplc="240A0019" w:tentative="1">
      <w:start w:val="1"/>
      <w:numFmt w:val="lowerLetter"/>
      <w:lvlText w:val="%2."/>
      <w:lvlJc w:val="left"/>
      <w:pPr>
        <w:ind w:left="1534" w:hanging="360"/>
      </w:pPr>
    </w:lvl>
    <w:lvl w:ilvl="2" w:tplc="240A001B" w:tentative="1">
      <w:start w:val="1"/>
      <w:numFmt w:val="lowerRoman"/>
      <w:lvlText w:val="%3."/>
      <w:lvlJc w:val="right"/>
      <w:pPr>
        <w:ind w:left="2254" w:hanging="180"/>
      </w:pPr>
    </w:lvl>
    <w:lvl w:ilvl="3" w:tplc="240A000F" w:tentative="1">
      <w:start w:val="1"/>
      <w:numFmt w:val="decimal"/>
      <w:lvlText w:val="%4."/>
      <w:lvlJc w:val="left"/>
      <w:pPr>
        <w:ind w:left="2974" w:hanging="360"/>
      </w:pPr>
    </w:lvl>
    <w:lvl w:ilvl="4" w:tplc="240A0019" w:tentative="1">
      <w:start w:val="1"/>
      <w:numFmt w:val="lowerLetter"/>
      <w:lvlText w:val="%5."/>
      <w:lvlJc w:val="left"/>
      <w:pPr>
        <w:ind w:left="3694" w:hanging="360"/>
      </w:pPr>
    </w:lvl>
    <w:lvl w:ilvl="5" w:tplc="240A001B" w:tentative="1">
      <w:start w:val="1"/>
      <w:numFmt w:val="lowerRoman"/>
      <w:lvlText w:val="%6."/>
      <w:lvlJc w:val="right"/>
      <w:pPr>
        <w:ind w:left="4414" w:hanging="180"/>
      </w:pPr>
    </w:lvl>
    <w:lvl w:ilvl="6" w:tplc="240A000F" w:tentative="1">
      <w:start w:val="1"/>
      <w:numFmt w:val="decimal"/>
      <w:lvlText w:val="%7."/>
      <w:lvlJc w:val="left"/>
      <w:pPr>
        <w:ind w:left="5134" w:hanging="360"/>
      </w:pPr>
    </w:lvl>
    <w:lvl w:ilvl="7" w:tplc="240A0019" w:tentative="1">
      <w:start w:val="1"/>
      <w:numFmt w:val="lowerLetter"/>
      <w:lvlText w:val="%8."/>
      <w:lvlJc w:val="left"/>
      <w:pPr>
        <w:ind w:left="5854" w:hanging="360"/>
      </w:pPr>
    </w:lvl>
    <w:lvl w:ilvl="8" w:tplc="240A001B" w:tentative="1">
      <w:start w:val="1"/>
      <w:numFmt w:val="lowerRoman"/>
      <w:lvlText w:val="%9."/>
      <w:lvlJc w:val="right"/>
      <w:pPr>
        <w:ind w:left="657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5601"/>
  </w:hdrShapeDefaults>
  <w:footnotePr>
    <w:footnote w:id="-1"/>
    <w:footnote w:id="0"/>
  </w:footnotePr>
  <w:endnotePr>
    <w:endnote w:id="-1"/>
    <w:endnote w:id="0"/>
  </w:endnotePr>
  <w:compat/>
  <w:rsids>
    <w:rsidRoot w:val="00FA0757"/>
    <w:rsid w:val="00015A32"/>
    <w:rsid w:val="0002054B"/>
    <w:rsid w:val="00031C78"/>
    <w:rsid w:val="000572C2"/>
    <w:rsid w:val="00072BBA"/>
    <w:rsid w:val="000E0BDD"/>
    <w:rsid w:val="000F696F"/>
    <w:rsid w:val="00105656"/>
    <w:rsid w:val="0011275A"/>
    <w:rsid w:val="00134712"/>
    <w:rsid w:val="00155037"/>
    <w:rsid w:val="001760B3"/>
    <w:rsid w:val="00176672"/>
    <w:rsid w:val="001978B3"/>
    <w:rsid w:val="0020446F"/>
    <w:rsid w:val="00242897"/>
    <w:rsid w:val="002A07E3"/>
    <w:rsid w:val="002B2CFD"/>
    <w:rsid w:val="002D0AEA"/>
    <w:rsid w:val="002E27B3"/>
    <w:rsid w:val="002F26A2"/>
    <w:rsid w:val="00305196"/>
    <w:rsid w:val="00327293"/>
    <w:rsid w:val="00362F78"/>
    <w:rsid w:val="00385611"/>
    <w:rsid w:val="003A249F"/>
    <w:rsid w:val="003B7E84"/>
    <w:rsid w:val="003E26B2"/>
    <w:rsid w:val="00404F57"/>
    <w:rsid w:val="004106C5"/>
    <w:rsid w:val="00455E1F"/>
    <w:rsid w:val="00473007"/>
    <w:rsid w:val="00493CF1"/>
    <w:rsid w:val="004A09F0"/>
    <w:rsid w:val="004C3E12"/>
    <w:rsid w:val="004C6B2C"/>
    <w:rsid w:val="004D3879"/>
    <w:rsid w:val="004D5E35"/>
    <w:rsid w:val="004F3DC3"/>
    <w:rsid w:val="00500145"/>
    <w:rsid w:val="005037B1"/>
    <w:rsid w:val="00531EE7"/>
    <w:rsid w:val="00553CB3"/>
    <w:rsid w:val="005637B0"/>
    <w:rsid w:val="00587237"/>
    <w:rsid w:val="00590004"/>
    <w:rsid w:val="00590A4D"/>
    <w:rsid w:val="005A312D"/>
    <w:rsid w:val="005B1897"/>
    <w:rsid w:val="005C0029"/>
    <w:rsid w:val="005C0974"/>
    <w:rsid w:val="005D2B45"/>
    <w:rsid w:val="005E39F0"/>
    <w:rsid w:val="005F7799"/>
    <w:rsid w:val="00613F49"/>
    <w:rsid w:val="00664606"/>
    <w:rsid w:val="006745CA"/>
    <w:rsid w:val="006D740E"/>
    <w:rsid w:val="006E0076"/>
    <w:rsid w:val="006E0418"/>
    <w:rsid w:val="00705867"/>
    <w:rsid w:val="007471FC"/>
    <w:rsid w:val="00753328"/>
    <w:rsid w:val="00775948"/>
    <w:rsid w:val="007768A4"/>
    <w:rsid w:val="00805D92"/>
    <w:rsid w:val="00810733"/>
    <w:rsid w:val="008228A1"/>
    <w:rsid w:val="00833740"/>
    <w:rsid w:val="00835BBC"/>
    <w:rsid w:val="0083751A"/>
    <w:rsid w:val="00850668"/>
    <w:rsid w:val="00876276"/>
    <w:rsid w:val="00887853"/>
    <w:rsid w:val="008A7DED"/>
    <w:rsid w:val="008B5C8A"/>
    <w:rsid w:val="008C0DDC"/>
    <w:rsid w:val="008E6EA5"/>
    <w:rsid w:val="008F1FF7"/>
    <w:rsid w:val="008F4D23"/>
    <w:rsid w:val="009029D7"/>
    <w:rsid w:val="00913D39"/>
    <w:rsid w:val="009252FF"/>
    <w:rsid w:val="00942309"/>
    <w:rsid w:val="0094495C"/>
    <w:rsid w:val="00945A43"/>
    <w:rsid w:val="00956B71"/>
    <w:rsid w:val="00962198"/>
    <w:rsid w:val="009A6784"/>
    <w:rsid w:val="009C0F1D"/>
    <w:rsid w:val="009D6A11"/>
    <w:rsid w:val="009F22B9"/>
    <w:rsid w:val="00A0248B"/>
    <w:rsid w:val="00A05736"/>
    <w:rsid w:val="00A1486E"/>
    <w:rsid w:val="00A406DF"/>
    <w:rsid w:val="00A560BA"/>
    <w:rsid w:val="00A631C6"/>
    <w:rsid w:val="00A6348C"/>
    <w:rsid w:val="00A73A95"/>
    <w:rsid w:val="00B20044"/>
    <w:rsid w:val="00B461F2"/>
    <w:rsid w:val="00B62E31"/>
    <w:rsid w:val="00B73305"/>
    <w:rsid w:val="00B77D0F"/>
    <w:rsid w:val="00B84A4A"/>
    <w:rsid w:val="00BA2A1B"/>
    <w:rsid w:val="00BD3015"/>
    <w:rsid w:val="00BE0E2D"/>
    <w:rsid w:val="00BE73EE"/>
    <w:rsid w:val="00C065CC"/>
    <w:rsid w:val="00C13988"/>
    <w:rsid w:val="00C22258"/>
    <w:rsid w:val="00C56EEF"/>
    <w:rsid w:val="00CE31AF"/>
    <w:rsid w:val="00CE7EEA"/>
    <w:rsid w:val="00D24901"/>
    <w:rsid w:val="00D27A23"/>
    <w:rsid w:val="00D34325"/>
    <w:rsid w:val="00D40D7A"/>
    <w:rsid w:val="00D6741E"/>
    <w:rsid w:val="00DA48F6"/>
    <w:rsid w:val="00DF0349"/>
    <w:rsid w:val="00E36645"/>
    <w:rsid w:val="00E44DEB"/>
    <w:rsid w:val="00E53D54"/>
    <w:rsid w:val="00E5633A"/>
    <w:rsid w:val="00E76328"/>
    <w:rsid w:val="00EA1EA6"/>
    <w:rsid w:val="00EB4581"/>
    <w:rsid w:val="00EB5E24"/>
    <w:rsid w:val="00EC7E50"/>
    <w:rsid w:val="00EF357E"/>
    <w:rsid w:val="00F34260"/>
    <w:rsid w:val="00F409AF"/>
    <w:rsid w:val="00F43BFB"/>
    <w:rsid w:val="00F6613A"/>
    <w:rsid w:val="00F67A20"/>
    <w:rsid w:val="00F77BE1"/>
    <w:rsid w:val="00F830D4"/>
    <w:rsid w:val="00F864E7"/>
    <w:rsid w:val="00FA0757"/>
    <w:rsid w:val="00FA6DE3"/>
    <w:rsid w:val="00FC7419"/>
    <w:rsid w:val="00FF4751"/>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75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A0757"/>
    <w:pPr>
      <w:spacing w:after="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FA0757"/>
    <w:rPr>
      <w:color w:val="0000FF" w:themeColor="hyperlink"/>
      <w:u w:val="singl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
    <w:basedOn w:val="Normal"/>
    <w:link w:val="TextonotapieCar"/>
    <w:uiPriority w:val="99"/>
    <w:rsid w:val="00FA0757"/>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
    <w:basedOn w:val="Fuentedeprrafopredeter"/>
    <w:link w:val="Textonotapie"/>
    <w:uiPriority w:val="99"/>
    <w:rsid w:val="00FA0757"/>
    <w:rPr>
      <w:rFonts w:ascii="Times New Roman" w:eastAsia="Times New Roman" w:hAnsi="Times New Roman" w:cs="Times New Roman"/>
      <w:sz w:val="20"/>
      <w:szCs w:val="20"/>
      <w:lang w:val="es-ES"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Nota de pie"/>
    <w:rsid w:val="00FA0757"/>
    <w:rPr>
      <w:vertAlign w:val="superscript"/>
    </w:rPr>
  </w:style>
  <w:style w:type="paragraph" w:styleId="Encabezado">
    <w:name w:val="header"/>
    <w:basedOn w:val="Normal"/>
    <w:link w:val="EncabezadoCar"/>
    <w:uiPriority w:val="99"/>
    <w:unhideWhenUsed/>
    <w:rsid w:val="00FA0757"/>
    <w:pPr>
      <w:tabs>
        <w:tab w:val="center" w:pos="4419"/>
        <w:tab w:val="right" w:pos="8838"/>
      </w:tabs>
    </w:pPr>
  </w:style>
  <w:style w:type="character" w:customStyle="1" w:styleId="EncabezadoCar">
    <w:name w:val="Encabezado Car"/>
    <w:basedOn w:val="Fuentedeprrafopredeter"/>
    <w:link w:val="Encabezado"/>
    <w:uiPriority w:val="99"/>
    <w:rsid w:val="00FA075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A0757"/>
    <w:pPr>
      <w:tabs>
        <w:tab w:val="center" w:pos="4419"/>
        <w:tab w:val="right" w:pos="8838"/>
      </w:tabs>
    </w:pPr>
  </w:style>
  <w:style w:type="character" w:customStyle="1" w:styleId="PiedepginaCar">
    <w:name w:val="Pie de página Car"/>
    <w:basedOn w:val="Fuentedeprrafopredeter"/>
    <w:link w:val="Piedepgina"/>
    <w:uiPriority w:val="99"/>
    <w:rsid w:val="00FA0757"/>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FA0757"/>
    <w:rPr>
      <w:b/>
      <w:bCs/>
    </w:rPr>
  </w:style>
  <w:style w:type="character" w:customStyle="1" w:styleId="apple-converted-space">
    <w:name w:val="apple-converted-space"/>
    <w:basedOn w:val="Fuentedeprrafopredeter"/>
    <w:rsid w:val="00FA0757"/>
  </w:style>
  <w:style w:type="paragraph" w:styleId="Ttulo">
    <w:name w:val="Title"/>
    <w:basedOn w:val="Normal"/>
    <w:link w:val="TtuloCar"/>
    <w:qFormat/>
    <w:rsid w:val="00C065CC"/>
    <w:pPr>
      <w:jc w:val="center"/>
    </w:pPr>
    <w:rPr>
      <w:rFonts w:ascii="Arial" w:hAnsi="Arial" w:cs="Arial"/>
      <w:b/>
    </w:rPr>
  </w:style>
  <w:style w:type="character" w:customStyle="1" w:styleId="TtuloCar">
    <w:name w:val="Título Car"/>
    <w:basedOn w:val="Fuentedeprrafopredeter"/>
    <w:link w:val="Ttulo"/>
    <w:rsid w:val="00C065CC"/>
    <w:rPr>
      <w:rFonts w:ascii="Arial" w:eastAsia="Times New Roman" w:hAnsi="Arial" w:cs="Arial"/>
      <w:b/>
      <w:sz w:val="24"/>
      <w:szCs w:val="24"/>
      <w:lang w:val="es-ES" w:eastAsia="es-ES"/>
    </w:rPr>
  </w:style>
  <w:style w:type="paragraph" w:customStyle="1" w:styleId="07Resaltado">
    <w:name w:val="07Resaltado"/>
    <w:rsid w:val="00EB5E24"/>
    <w:pPr>
      <w:overflowPunct w:val="0"/>
      <w:autoSpaceDE w:val="0"/>
      <w:autoSpaceDN w:val="0"/>
      <w:adjustRightInd w:val="0"/>
      <w:spacing w:after="0" w:line="240" w:lineRule="atLeast"/>
      <w:ind w:left="454" w:right="454"/>
      <w:jc w:val="both"/>
      <w:textAlignment w:val="baseline"/>
    </w:pPr>
    <w:rPr>
      <w:rFonts w:ascii="Book Antiqua" w:eastAsia="Times New Roman" w:hAnsi="Book Antiqua" w:cs="Times New Roman"/>
      <w:i/>
      <w:szCs w:val="20"/>
      <w:lang w:val="es-ES_tradnl" w:eastAsia="es-ES"/>
    </w:rPr>
  </w:style>
  <w:style w:type="paragraph" w:customStyle="1" w:styleId="03Cuerpo">
    <w:name w:val="03Cuerpo"/>
    <w:rsid w:val="00EB5E24"/>
    <w:pPr>
      <w:overflowPunct w:val="0"/>
      <w:autoSpaceDE w:val="0"/>
      <w:autoSpaceDN w:val="0"/>
      <w:adjustRightInd w:val="0"/>
      <w:spacing w:after="0" w:line="240" w:lineRule="atLeast"/>
      <w:ind w:firstLine="454"/>
      <w:jc w:val="both"/>
      <w:textAlignment w:val="baseline"/>
    </w:pPr>
    <w:rPr>
      <w:rFonts w:ascii="Book Antiqua" w:eastAsia="Times New Roman" w:hAnsi="Book Antiqua" w:cs="Times New Roman"/>
      <w:szCs w:val="20"/>
      <w:lang w:val="es-ES_tradnl" w:eastAsia="es-ES"/>
    </w:rPr>
  </w:style>
  <w:style w:type="paragraph" w:styleId="Prrafodelista">
    <w:name w:val="List Paragraph"/>
    <w:basedOn w:val="Normal"/>
    <w:uiPriority w:val="34"/>
    <w:qFormat/>
    <w:rsid w:val="002F26A2"/>
    <w:pPr>
      <w:ind w:left="720"/>
      <w:contextualSpacing/>
    </w:pPr>
  </w:style>
  <w:style w:type="paragraph" w:styleId="NormalWeb">
    <w:name w:val="Normal (Web)"/>
    <w:basedOn w:val="Normal"/>
    <w:uiPriority w:val="99"/>
    <w:unhideWhenUsed/>
    <w:rsid w:val="008E6EA5"/>
    <w:pPr>
      <w:spacing w:before="100" w:beforeAutospacing="1" w:after="100" w:afterAutospacing="1"/>
    </w:pPr>
    <w:rPr>
      <w:lang w:val="es-CO" w:eastAsia="es-CO"/>
    </w:rPr>
  </w:style>
  <w:style w:type="paragraph" w:styleId="Sangra2detindependiente">
    <w:name w:val="Body Text Indent 2"/>
    <w:basedOn w:val="Normal"/>
    <w:link w:val="Sangra2detindependienteCar"/>
    <w:unhideWhenUsed/>
    <w:rsid w:val="005C0974"/>
    <w:pPr>
      <w:spacing w:line="360" w:lineRule="auto"/>
      <w:ind w:firstLine="960"/>
      <w:jc w:val="both"/>
    </w:pPr>
    <w:rPr>
      <w:rFonts w:ascii="Comic Sans MS" w:hAnsi="Comic Sans MS"/>
      <w:i/>
      <w:iCs/>
      <w:sz w:val="26"/>
    </w:rPr>
  </w:style>
  <w:style w:type="character" w:customStyle="1" w:styleId="Sangra2detindependienteCar">
    <w:name w:val="Sangría 2 de t. independiente Car"/>
    <w:basedOn w:val="Fuentedeprrafopredeter"/>
    <w:link w:val="Sangra2detindependiente"/>
    <w:rsid w:val="005C0974"/>
    <w:rPr>
      <w:rFonts w:ascii="Comic Sans MS" w:eastAsia="Times New Roman" w:hAnsi="Comic Sans MS" w:cs="Times New Roman"/>
      <w:i/>
      <w:iCs/>
      <w:sz w:val="26"/>
      <w:szCs w:val="24"/>
      <w:lang w:val="es-ES" w:eastAsia="es-ES"/>
    </w:rPr>
  </w:style>
  <w:style w:type="character" w:styleId="nfasis">
    <w:name w:val="Emphasis"/>
    <w:basedOn w:val="Fuentedeprrafopredeter"/>
    <w:uiPriority w:val="20"/>
    <w:qFormat/>
    <w:rsid w:val="00590A4D"/>
    <w:rPr>
      <w:i/>
      <w:iCs/>
    </w:rPr>
  </w:style>
</w:styles>
</file>

<file path=word/webSettings.xml><?xml version="1.0" encoding="utf-8"?>
<w:webSettings xmlns:r="http://schemas.openxmlformats.org/officeDocument/2006/relationships" xmlns:w="http://schemas.openxmlformats.org/wordprocessingml/2006/main">
  <w:divs>
    <w:div w:id="155340548">
      <w:bodyDiv w:val="1"/>
      <w:marLeft w:val="0"/>
      <w:marRight w:val="0"/>
      <w:marTop w:val="0"/>
      <w:marBottom w:val="0"/>
      <w:divBdr>
        <w:top w:val="none" w:sz="0" w:space="0" w:color="auto"/>
        <w:left w:val="none" w:sz="0" w:space="0" w:color="auto"/>
        <w:bottom w:val="none" w:sz="0" w:space="0" w:color="auto"/>
        <w:right w:val="none" w:sz="0" w:space="0" w:color="auto"/>
      </w:divBdr>
    </w:div>
    <w:div w:id="472913029">
      <w:bodyDiv w:val="1"/>
      <w:marLeft w:val="0"/>
      <w:marRight w:val="0"/>
      <w:marTop w:val="0"/>
      <w:marBottom w:val="0"/>
      <w:divBdr>
        <w:top w:val="none" w:sz="0" w:space="0" w:color="auto"/>
        <w:left w:val="none" w:sz="0" w:space="0" w:color="auto"/>
        <w:bottom w:val="none" w:sz="0" w:space="0" w:color="auto"/>
        <w:right w:val="none" w:sz="0" w:space="0" w:color="auto"/>
      </w:divBdr>
    </w:div>
    <w:div w:id="878280016">
      <w:bodyDiv w:val="1"/>
      <w:marLeft w:val="0"/>
      <w:marRight w:val="0"/>
      <w:marTop w:val="0"/>
      <w:marBottom w:val="0"/>
      <w:divBdr>
        <w:top w:val="none" w:sz="0" w:space="0" w:color="auto"/>
        <w:left w:val="none" w:sz="0" w:space="0" w:color="auto"/>
        <w:bottom w:val="none" w:sz="0" w:space="0" w:color="auto"/>
        <w:right w:val="none" w:sz="0" w:space="0" w:color="auto"/>
      </w:divBdr>
    </w:div>
    <w:div w:id="1131629882">
      <w:bodyDiv w:val="1"/>
      <w:marLeft w:val="0"/>
      <w:marRight w:val="0"/>
      <w:marTop w:val="0"/>
      <w:marBottom w:val="0"/>
      <w:divBdr>
        <w:top w:val="none" w:sz="0" w:space="0" w:color="auto"/>
        <w:left w:val="none" w:sz="0" w:space="0" w:color="auto"/>
        <w:bottom w:val="none" w:sz="0" w:space="0" w:color="auto"/>
        <w:right w:val="none" w:sz="0" w:space="0" w:color="auto"/>
      </w:divBdr>
    </w:div>
    <w:div w:id="1134565790">
      <w:bodyDiv w:val="1"/>
      <w:marLeft w:val="0"/>
      <w:marRight w:val="0"/>
      <w:marTop w:val="0"/>
      <w:marBottom w:val="0"/>
      <w:divBdr>
        <w:top w:val="none" w:sz="0" w:space="0" w:color="auto"/>
        <w:left w:val="none" w:sz="0" w:space="0" w:color="auto"/>
        <w:bottom w:val="none" w:sz="0" w:space="0" w:color="auto"/>
        <w:right w:val="none" w:sz="0" w:space="0" w:color="auto"/>
      </w:divBdr>
    </w:div>
    <w:div w:id="1704938268">
      <w:bodyDiv w:val="1"/>
      <w:marLeft w:val="0"/>
      <w:marRight w:val="0"/>
      <w:marTop w:val="0"/>
      <w:marBottom w:val="0"/>
      <w:divBdr>
        <w:top w:val="none" w:sz="0" w:space="0" w:color="auto"/>
        <w:left w:val="none" w:sz="0" w:space="0" w:color="auto"/>
        <w:bottom w:val="none" w:sz="0" w:space="0" w:color="auto"/>
        <w:right w:val="none" w:sz="0" w:space="0" w:color="auto"/>
      </w:divBdr>
    </w:div>
    <w:div w:id="1733456546">
      <w:bodyDiv w:val="1"/>
      <w:marLeft w:val="0"/>
      <w:marRight w:val="0"/>
      <w:marTop w:val="0"/>
      <w:marBottom w:val="0"/>
      <w:divBdr>
        <w:top w:val="none" w:sz="0" w:space="0" w:color="auto"/>
        <w:left w:val="none" w:sz="0" w:space="0" w:color="auto"/>
        <w:bottom w:val="none" w:sz="0" w:space="0" w:color="auto"/>
        <w:right w:val="none" w:sz="0" w:space="0" w:color="auto"/>
      </w:divBdr>
    </w:div>
    <w:div w:id="196025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60354-BA71-4F30-8215-61583C986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2495</Words>
  <Characters>13723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lricaurm</cp:lastModifiedBy>
  <cp:revision>2</cp:revision>
  <cp:lastPrinted>2014-12-05T19:43:00Z</cp:lastPrinted>
  <dcterms:created xsi:type="dcterms:W3CDTF">2014-12-09T17:01:00Z</dcterms:created>
  <dcterms:modified xsi:type="dcterms:W3CDTF">2014-12-09T17:01:00Z</dcterms:modified>
</cp:coreProperties>
</file>