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F6736E" w:rsidRDefault="00867763" w:rsidP="006D3E11">
      <w:pPr>
        <w:jc w:val="both"/>
        <w:rPr>
          <w:rFonts w:asciiTheme="minorHAnsi" w:hAnsiTheme="minorHAnsi"/>
          <w:b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 xml:space="preserve">             </w:t>
      </w:r>
    </w:p>
    <w:p w:rsidR="00527375" w:rsidRPr="00F6736E" w:rsidRDefault="00527375" w:rsidP="005273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F6736E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F6736E" w:rsidRDefault="00527375" w:rsidP="00527375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F6736E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277E09EB" wp14:editId="294F3698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F6736E" w:rsidRDefault="00527375" w:rsidP="00527375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F6736E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527375" w:rsidRPr="00F6736E" w:rsidRDefault="00527375" w:rsidP="00527375">
      <w:pPr>
        <w:spacing w:line="360" w:lineRule="auto"/>
        <w:jc w:val="center"/>
        <w:rPr>
          <w:rFonts w:asciiTheme="minorHAnsi" w:hAnsiTheme="minorHAnsi" w:cs="Tahoma"/>
          <w:color w:val="000000"/>
          <w:sz w:val="28"/>
          <w:szCs w:val="24"/>
          <w:lang w:val="es-CO"/>
        </w:rPr>
      </w:pPr>
      <w:r w:rsidRPr="00F6736E">
        <w:rPr>
          <w:rFonts w:asciiTheme="minorHAnsi" w:hAnsiTheme="minorHAnsi" w:cs="Tahoma"/>
          <w:color w:val="000000"/>
          <w:sz w:val="28"/>
          <w:szCs w:val="24"/>
          <w:lang w:val="es-CO"/>
        </w:rPr>
        <w:t xml:space="preserve">Auto Interlocutorio No. </w:t>
      </w:r>
      <w:r w:rsidR="00693B61">
        <w:rPr>
          <w:rFonts w:asciiTheme="minorHAnsi" w:hAnsiTheme="minorHAnsi" w:cs="Tahoma"/>
          <w:color w:val="000000"/>
          <w:sz w:val="28"/>
          <w:szCs w:val="24"/>
          <w:lang w:val="es-CO"/>
        </w:rPr>
        <w:t>0359</w:t>
      </w:r>
    </w:p>
    <w:p w:rsidR="00EC3971" w:rsidRPr="00F6736E" w:rsidRDefault="00EC3971" w:rsidP="001A7C0E">
      <w:pPr>
        <w:jc w:val="center"/>
        <w:rPr>
          <w:rFonts w:asciiTheme="minorHAnsi" w:hAnsiTheme="minorHAnsi"/>
          <w:sz w:val="28"/>
          <w:szCs w:val="24"/>
        </w:rPr>
      </w:pPr>
    </w:p>
    <w:p w:rsidR="00EC3971" w:rsidRPr="00F6736E" w:rsidRDefault="003B763D" w:rsidP="00044392">
      <w:pPr>
        <w:ind w:firstLine="1418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 xml:space="preserve">Villavicencio, </w:t>
      </w:r>
      <w:r w:rsidR="005D3209">
        <w:rPr>
          <w:rFonts w:asciiTheme="minorHAnsi" w:hAnsiTheme="minorHAnsi"/>
          <w:sz w:val="28"/>
          <w:szCs w:val="24"/>
        </w:rPr>
        <w:t>05 de diciembre del 2014</w:t>
      </w:r>
    </w:p>
    <w:p w:rsidR="001A7C0E" w:rsidRPr="00F6736E" w:rsidRDefault="001A7C0E" w:rsidP="00044392">
      <w:pPr>
        <w:ind w:firstLine="1418"/>
        <w:rPr>
          <w:rFonts w:asciiTheme="minorHAnsi" w:hAnsiTheme="minorHAnsi"/>
          <w:sz w:val="28"/>
          <w:szCs w:val="24"/>
        </w:rPr>
      </w:pPr>
      <w:bookmarkStart w:id="0" w:name="_GoBack"/>
      <w:bookmarkEnd w:id="0"/>
    </w:p>
    <w:p w:rsidR="00527375" w:rsidRPr="00F6736E" w:rsidRDefault="00527375" w:rsidP="001A7C0E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F6736E" w:rsidRDefault="001A7C0E" w:rsidP="00142B8E">
      <w:pPr>
        <w:ind w:firstLine="1418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>REFERENCIA:</w:t>
      </w:r>
      <w:r w:rsidRPr="00F6736E">
        <w:rPr>
          <w:rFonts w:asciiTheme="minorHAnsi" w:hAnsiTheme="minorHAnsi"/>
          <w:sz w:val="28"/>
          <w:szCs w:val="24"/>
        </w:rPr>
        <w:tab/>
      </w:r>
      <w:r w:rsidR="00F6736E" w:rsidRPr="00F6736E">
        <w:rPr>
          <w:rFonts w:asciiTheme="minorHAnsi" w:hAnsiTheme="minorHAnsi"/>
          <w:sz w:val="28"/>
          <w:szCs w:val="24"/>
        </w:rPr>
        <w:t>REPARACIÓN DIRECTA</w:t>
      </w:r>
    </w:p>
    <w:p w:rsidR="001A7C0E" w:rsidRPr="00F6736E" w:rsidRDefault="001A7C0E" w:rsidP="00142B8E">
      <w:pPr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 xml:space="preserve">    </w:t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  <w:t>ACCIONANTE:</w:t>
      </w:r>
      <w:r w:rsidR="00CF1674" w:rsidRPr="00F6736E">
        <w:rPr>
          <w:rFonts w:asciiTheme="minorHAnsi" w:hAnsiTheme="minorHAnsi"/>
          <w:sz w:val="28"/>
          <w:szCs w:val="24"/>
        </w:rPr>
        <w:tab/>
      </w:r>
      <w:r w:rsidR="00F6736E" w:rsidRPr="00F6736E">
        <w:rPr>
          <w:rFonts w:asciiTheme="minorHAnsi" w:hAnsiTheme="minorHAnsi"/>
          <w:sz w:val="28"/>
          <w:szCs w:val="24"/>
        </w:rPr>
        <w:t>CARLOS GONZALO ALVARADO GAITÁN Y OTROS</w:t>
      </w:r>
      <w:r w:rsidR="00B70364" w:rsidRPr="00F6736E">
        <w:rPr>
          <w:rFonts w:asciiTheme="minorHAnsi" w:hAnsiTheme="minorHAnsi"/>
          <w:sz w:val="28"/>
          <w:szCs w:val="24"/>
        </w:rPr>
        <w:t xml:space="preserve"> </w:t>
      </w:r>
    </w:p>
    <w:p w:rsidR="001A7C0E" w:rsidRPr="00F6736E" w:rsidRDefault="001A7C0E" w:rsidP="00142B8E">
      <w:pPr>
        <w:ind w:left="3533" w:hanging="2115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>ACCIONADO:</w:t>
      </w:r>
      <w:r w:rsidRPr="00F6736E">
        <w:rPr>
          <w:rFonts w:asciiTheme="minorHAnsi" w:hAnsiTheme="minorHAnsi"/>
          <w:sz w:val="28"/>
          <w:szCs w:val="24"/>
        </w:rPr>
        <w:tab/>
      </w:r>
      <w:r w:rsidR="00F6736E" w:rsidRPr="00F6736E">
        <w:rPr>
          <w:rFonts w:asciiTheme="minorHAnsi" w:hAnsiTheme="minorHAnsi"/>
          <w:sz w:val="28"/>
          <w:szCs w:val="24"/>
        </w:rPr>
        <w:t>NACIÓN – RAMA JUDICIAL</w:t>
      </w:r>
    </w:p>
    <w:p w:rsidR="001A7C0E" w:rsidRPr="00F6736E" w:rsidRDefault="001A7C0E" w:rsidP="00142B8E">
      <w:pPr>
        <w:ind w:firstLine="1418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>EXPEDIENTE:</w:t>
      </w:r>
      <w:r w:rsid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>50001-23-33-000-201</w:t>
      </w:r>
      <w:r w:rsidR="00F6736E" w:rsidRPr="00F6736E">
        <w:rPr>
          <w:rFonts w:asciiTheme="minorHAnsi" w:hAnsiTheme="minorHAnsi"/>
          <w:sz w:val="28"/>
          <w:szCs w:val="24"/>
        </w:rPr>
        <w:t>2</w:t>
      </w:r>
      <w:r w:rsidRPr="00F6736E">
        <w:rPr>
          <w:rFonts w:asciiTheme="minorHAnsi" w:hAnsiTheme="minorHAnsi"/>
          <w:sz w:val="28"/>
          <w:szCs w:val="24"/>
        </w:rPr>
        <w:t>-00</w:t>
      </w:r>
      <w:r w:rsidR="00F6736E" w:rsidRPr="00F6736E">
        <w:rPr>
          <w:rFonts w:asciiTheme="minorHAnsi" w:hAnsiTheme="minorHAnsi"/>
          <w:sz w:val="28"/>
          <w:szCs w:val="24"/>
        </w:rPr>
        <w:t>0</w:t>
      </w:r>
      <w:r w:rsidR="00142B8E" w:rsidRPr="00F6736E">
        <w:rPr>
          <w:rFonts w:asciiTheme="minorHAnsi" w:hAnsiTheme="minorHAnsi"/>
          <w:sz w:val="28"/>
          <w:szCs w:val="24"/>
        </w:rPr>
        <w:t>1</w:t>
      </w:r>
      <w:r w:rsidR="00F6736E" w:rsidRPr="00F6736E">
        <w:rPr>
          <w:rFonts w:asciiTheme="minorHAnsi" w:hAnsiTheme="minorHAnsi"/>
          <w:sz w:val="28"/>
          <w:szCs w:val="24"/>
        </w:rPr>
        <w:t>5</w:t>
      </w:r>
      <w:r w:rsidRPr="00F6736E">
        <w:rPr>
          <w:rFonts w:asciiTheme="minorHAnsi" w:hAnsiTheme="minorHAnsi"/>
          <w:sz w:val="28"/>
          <w:szCs w:val="24"/>
        </w:rPr>
        <w:t>-00</w:t>
      </w:r>
    </w:p>
    <w:p w:rsidR="001A7C0E" w:rsidRPr="00F6736E" w:rsidRDefault="001A7C0E" w:rsidP="001A7C0E">
      <w:pPr>
        <w:ind w:firstLine="1418"/>
        <w:rPr>
          <w:rFonts w:asciiTheme="minorHAnsi" w:hAnsiTheme="minorHAnsi"/>
          <w:sz w:val="28"/>
          <w:szCs w:val="24"/>
        </w:rPr>
      </w:pPr>
    </w:p>
    <w:p w:rsidR="00990262" w:rsidRPr="00F6736E" w:rsidRDefault="00990262" w:rsidP="001A7C0E">
      <w:pPr>
        <w:ind w:firstLine="1418"/>
        <w:rPr>
          <w:rFonts w:asciiTheme="minorHAnsi" w:hAnsiTheme="minorHAnsi"/>
          <w:sz w:val="28"/>
          <w:szCs w:val="24"/>
        </w:rPr>
      </w:pPr>
    </w:p>
    <w:p w:rsidR="006662B8" w:rsidRPr="00F6736E" w:rsidRDefault="006662B8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 xml:space="preserve">Teniendo en cuenta que </w:t>
      </w:r>
      <w:r w:rsidR="00F6736E" w:rsidRPr="00F6736E">
        <w:rPr>
          <w:rFonts w:asciiTheme="minorHAnsi" w:hAnsiTheme="minorHAnsi"/>
          <w:sz w:val="28"/>
          <w:szCs w:val="24"/>
        </w:rPr>
        <w:t>el CONSEJO DE ESTADO – SALA DE LO CONTENCIOSO ADMINISTRATIVO – SECCIÓN TERCERA – SUBSECCIÓN  C</w:t>
      </w:r>
      <w:r w:rsidRPr="00F6736E">
        <w:rPr>
          <w:rFonts w:asciiTheme="minorHAnsi" w:hAnsiTheme="minorHAnsi"/>
          <w:sz w:val="28"/>
          <w:szCs w:val="24"/>
        </w:rPr>
        <w:t xml:space="preserve">, </w:t>
      </w:r>
      <w:r w:rsidR="00F6736E" w:rsidRPr="00F6736E">
        <w:rPr>
          <w:rFonts w:asciiTheme="minorHAnsi" w:hAnsiTheme="minorHAnsi"/>
          <w:sz w:val="28"/>
          <w:szCs w:val="24"/>
        </w:rPr>
        <w:t xml:space="preserve">resuelve rechazar el recurso de queja interpuesta por la parte demandante contra el auto del 7 de octubre del 2013 proferido por el Tribunal Administrativo de Villavicencio, </w:t>
      </w:r>
      <w:r w:rsidRPr="00F6736E">
        <w:rPr>
          <w:rFonts w:asciiTheme="minorHAnsi" w:hAnsiTheme="minorHAnsi"/>
          <w:sz w:val="28"/>
          <w:szCs w:val="24"/>
        </w:rPr>
        <w:t>es menester ordenar el archivo del proceso, previas las anotaciones en el Sistema de Gestión Judicial Siglo XXI, en consecuencia, el Tribunal Administrativo del Meta,</w:t>
      </w:r>
    </w:p>
    <w:p w:rsidR="006662B8" w:rsidRPr="00F6736E" w:rsidRDefault="006662B8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142B8E" w:rsidRPr="00F6736E" w:rsidRDefault="00142B8E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6662B8" w:rsidRPr="00F6736E" w:rsidRDefault="006662B8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>RESUELVE:</w:t>
      </w:r>
    </w:p>
    <w:p w:rsidR="006662B8" w:rsidRPr="00F6736E" w:rsidRDefault="006662B8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6662B8" w:rsidRPr="00F6736E" w:rsidRDefault="006662B8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 xml:space="preserve">PRIMERO: ARCHÍVENSE  las presentes diligencias, previas las anotaciones en el sistema de Gestión Judicial Siglo XXI.  </w:t>
      </w:r>
    </w:p>
    <w:p w:rsidR="00990262" w:rsidRPr="00F6736E" w:rsidRDefault="00990262" w:rsidP="00142B8E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867763" w:rsidRPr="00F6736E" w:rsidRDefault="00235F38" w:rsidP="00142B8E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F6736E">
        <w:rPr>
          <w:rFonts w:asciiTheme="minorHAnsi" w:hAnsiTheme="minorHAnsi"/>
          <w:szCs w:val="24"/>
        </w:rPr>
        <w:t xml:space="preserve">               </w:t>
      </w:r>
    </w:p>
    <w:p w:rsidR="00235F38" w:rsidRPr="00F6736E" w:rsidRDefault="0038349F" w:rsidP="00142B8E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F6736E">
        <w:rPr>
          <w:rFonts w:asciiTheme="minorHAnsi" w:hAnsiTheme="minorHAnsi"/>
          <w:szCs w:val="24"/>
        </w:rPr>
        <w:t>NOTIFÍQUESE y CÚMPLASE,</w:t>
      </w:r>
    </w:p>
    <w:p w:rsidR="00235F38" w:rsidRPr="00F6736E" w:rsidRDefault="00235F38" w:rsidP="00142B8E">
      <w:pPr>
        <w:rPr>
          <w:rFonts w:asciiTheme="minorHAnsi" w:hAnsiTheme="minorHAnsi"/>
          <w:sz w:val="28"/>
          <w:szCs w:val="24"/>
        </w:rPr>
      </w:pPr>
    </w:p>
    <w:p w:rsidR="001A7C0E" w:rsidRPr="00F6736E" w:rsidRDefault="001A7C0E" w:rsidP="00142B8E">
      <w:pPr>
        <w:rPr>
          <w:rFonts w:asciiTheme="minorHAnsi" w:hAnsiTheme="minorHAnsi"/>
          <w:sz w:val="28"/>
          <w:szCs w:val="24"/>
        </w:rPr>
      </w:pPr>
    </w:p>
    <w:p w:rsidR="001A7C0E" w:rsidRPr="00F6736E" w:rsidRDefault="001A7C0E" w:rsidP="00142B8E">
      <w:pPr>
        <w:rPr>
          <w:rFonts w:asciiTheme="minorHAnsi" w:hAnsiTheme="minorHAnsi"/>
          <w:sz w:val="28"/>
          <w:szCs w:val="24"/>
        </w:rPr>
      </w:pPr>
    </w:p>
    <w:p w:rsidR="00990262" w:rsidRPr="00F6736E" w:rsidRDefault="00990262" w:rsidP="00142B8E">
      <w:pPr>
        <w:rPr>
          <w:rFonts w:asciiTheme="minorHAnsi" w:hAnsiTheme="minorHAnsi"/>
          <w:sz w:val="28"/>
          <w:szCs w:val="24"/>
        </w:rPr>
      </w:pPr>
    </w:p>
    <w:p w:rsidR="00C94A65" w:rsidRDefault="00C94A65" w:rsidP="00C94A65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4"/>
        </w:rPr>
      </w:pPr>
    </w:p>
    <w:p w:rsidR="00C94A65" w:rsidRPr="00C94A65" w:rsidRDefault="00C94A65" w:rsidP="00C94A65"/>
    <w:p w:rsidR="00C94A65" w:rsidRDefault="00C94A65" w:rsidP="00C94A65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4"/>
        </w:rPr>
      </w:pPr>
    </w:p>
    <w:p w:rsidR="0045492F" w:rsidRDefault="00F6736E" w:rsidP="00C94A65">
      <w:pPr>
        <w:pStyle w:val="Ttulo1"/>
        <w:tabs>
          <w:tab w:val="left" w:pos="3855"/>
          <w:tab w:val="center" w:pos="5977"/>
        </w:tabs>
        <w:ind w:left="4248"/>
        <w:jc w:val="left"/>
        <w:rPr>
          <w:rFonts w:asciiTheme="minorHAnsi" w:hAnsiTheme="minorHAnsi"/>
          <w:b w:val="0"/>
          <w:szCs w:val="24"/>
        </w:rPr>
      </w:pPr>
      <w:r w:rsidRPr="00F6736E">
        <w:rPr>
          <w:rFonts w:asciiTheme="minorHAnsi" w:hAnsiTheme="minorHAnsi"/>
          <w:b w:val="0"/>
          <w:szCs w:val="24"/>
        </w:rPr>
        <w:tab/>
      </w:r>
      <w:r>
        <w:rPr>
          <w:rFonts w:asciiTheme="minorHAnsi" w:hAnsiTheme="minorHAnsi"/>
          <w:b w:val="0"/>
          <w:szCs w:val="24"/>
        </w:rPr>
        <w:t xml:space="preserve"> </w:t>
      </w:r>
      <w:r w:rsidRPr="00F6736E">
        <w:rPr>
          <w:rFonts w:asciiTheme="minorHAnsi" w:hAnsiTheme="minorHAnsi"/>
          <w:b w:val="0"/>
          <w:szCs w:val="24"/>
        </w:rPr>
        <w:t xml:space="preserve">      LUIS ANTONIO RODRÍGUEZ MONTAÑO</w:t>
      </w:r>
      <w:r w:rsidR="003B62F5" w:rsidRPr="00F6736E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F6736E">
        <w:rPr>
          <w:rFonts w:asciiTheme="minorHAnsi" w:hAnsiTheme="minorHAnsi"/>
          <w:b w:val="0"/>
          <w:szCs w:val="24"/>
        </w:rPr>
        <w:t xml:space="preserve">            </w:t>
      </w:r>
      <w:r w:rsidR="005D3209">
        <w:rPr>
          <w:rFonts w:asciiTheme="minorHAnsi" w:hAnsiTheme="minorHAnsi"/>
          <w:b w:val="0"/>
          <w:szCs w:val="24"/>
        </w:rPr>
        <w:tab/>
      </w:r>
      <w:r w:rsidR="005D3209">
        <w:rPr>
          <w:rFonts w:asciiTheme="minorHAnsi" w:hAnsiTheme="minorHAnsi"/>
          <w:b w:val="0"/>
          <w:szCs w:val="24"/>
        </w:rPr>
        <w:tab/>
      </w:r>
      <w:r w:rsidR="003B62F5" w:rsidRPr="00F6736E">
        <w:rPr>
          <w:rFonts w:asciiTheme="minorHAnsi" w:hAnsiTheme="minorHAnsi"/>
          <w:b w:val="0"/>
          <w:szCs w:val="24"/>
        </w:rPr>
        <w:t>Magistrado</w:t>
      </w:r>
    </w:p>
    <w:p w:rsidR="005D3209" w:rsidRPr="005D3209" w:rsidRDefault="005D3209" w:rsidP="005D32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(Original Firmado)</w:t>
      </w:r>
    </w:p>
    <w:p w:rsidR="00E2237E" w:rsidRPr="00F6736E" w:rsidRDefault="00E2237E" w:rsidP="00142B8E">
      <w:pPr>
        <w:rPr>
          <w:rFonts w:asciiTheme="minorHAnsi" w:hAnsiTheme="minorHAnsi"/>
          <w:sz w:val="28"/>
          <w:szCs w:val="24"/>
        </w:rPr>
      </w:pP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  <w:r w:rsidRPr="00F6736E">
        <w:rPr>
          <w:rFonts w:asciiTheme="minorHAnsi" w:hAnsiTheme="minorHAnsi"/>
          <w:sz w:val="28"/>
          <w:szCs w:val="24"/>
        </w:rPr>
        <w:tab/>
      </w:r>
    </w:p>
    <w:p w:rsidR="00EA7546" w:rsidRPr="00F6736E" w:rsidRDefault="00EA7546" w:rsidP="00EA7546">
      <w:pPr>
        <w:ind w:left="4248"/>
        <w:rPr>
          <w:rFonts w:asciiTheme="minorHAnsi" w:hAnsiTheme="minorHAnsi"/>
          <w:sz w:val="28"/>
          <w:szCs w:val="24"/>
        </w:rPr>
      </w:pPr>
    </w:p>
    <w:sectPr w:rsidR="00EA7546" w:rsidRPr="00F6736E" w:rsidSect="001A7C0E">
      <w:pgSz w:w="12242" w:h="18722" w:code="120"/>
      <w:pgMar w:top="1418" w:right="1418" w:bottom="1418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B1" w:rsidRDefault="00785CB1" w:rsidP="00EC3971">
      <w:r>
        <w:separator/>
      </w:r>
    </w:p>
  </w:endnote>
  <w:endnote w:type="continuationSeparator" w:id="0">
    <w:p w:rsidR="00785CB1" w:rsidRDefault="00785CB1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B1" w:rsidRDefault="00785CB1" w:rsidP="00EC3971">
      <w:r>
        <w:separator/>
      </w:r>
    </w:p>
  </w:footnote>
  <w:footnote w:type="continuationSeparator" w:id="0">
    <w:p w:rsidR="00785CB1" w:rsidRDefault="00785CB1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36D43"/>
    <w:rsid w:val="00044392"/>
    <w:rsid w:val="00062DBF"/>
    <w:rsid w:val="000A49C3"/>
    <w:rsid w:val="000B163E"/>
    <w:rsid w:val="000D4875"/>
    <w:rsid w:val="000E4329"/>
    <w:rsid w:val="001163D9"/>
    <w:rsid w:val="00121826"/>
    <w:rsid w:val="00142B8E"/>
    <w:rsid w:val="00147186"/>
    <w:rsid w:val="00165329"/>
    <w:rsid w:val="00174910"/>
    <w:rsid w:val="00183E53"/>
    <w:rsid w:val="00185167"/>
    <w:rsid w:val="001A7C0E"/>
    <w:rsid w:val="001B0E1F"/>
    <w:rsid w:val="001B4691"/>
    <w:rsid w:val="001C0A6D"/>
    <w:rsid w:val="001F38A4"/>
    <w:rsid w:val="001F5336"/>
    <w:rsid w:val="00217FC5"/>
    <w:rsid w:val="00235F38"/>
    <w:rsid w:val="00255B50"/>
    <w:rsid w:val="00257092"/>
    <w:rsid w:val="0026284B"/>
    <w:rsid w:val="00295974"/>
    <w:rsid w:val="002A799F"/>
    <w:rsid w:val="002C7E34"/>
    <w:rsid w:val="002D6EEB"/>
    <w:rsid w:val="002F308B"/>
    <w:rsid w:val="002F5F3F"/>
    <w:rsid w:val="00316251"/>
    <w:rsid w:val="00321FDD"/>
    <w:rsid w:val="0033646F"/>
    <w:rsid w:val="00344C3A"/>
    <w:rsid w:val="0038349F"/>
    <w:rsid w:val="003B4996"/>
    <w:rsid w:val="003B62F5"/>
    <w:rsid w:val="003B763D"/>
    <w:rsid w:val="003F6BF6"/>
    <w:rsid w:val="00450BB2"/>
    <w:rsid w:val="0045492F"/>
    <w:rsid w:val="00461943"/>
    <w:rsid w:val="004A1573"/>
    <w:rsid w:val="004A3FB7"/>
    <w:rsid w:val="004B61E2"/>
    <w:rsid w:val="00503745"/>
    <w:rsid w:val="005238A1"/>
    <w:rsid w:val="00527375"/>
    <w:rsid w:val="00541B38"/>
    <w:rsid w:val="00542F01"/>
    <w:rsid w:val="00563E97"/>
    <w:rsid w:val="005656C3"/>
    <w:rsid w:val="005A2D26"/>
    <w:rsid w:val="005B04BB"/>
    <w:rsid w:val="005D3209"/>
    <w:rsid w:val="005E2B17"/>
    <w:rsid w:val="006028DD"/>
    <w:rsid w:val="00616347"/>
    <w:rsid w:val="00652044"/>
    <w:rsid w:val="006662B8"/>
    <w:rsid w:val="00684934"/>
    <w:rsid w:val="00693B61"/>
    <w:rsid w:val="006A471D"/>
    <w:rsid w:val="006D3E11"/>
    <w:rsid w:val="006D4F6E"/>
    <w:rsid w:val="006E75C0"/>
    <w:rsid w:val="00736054"/>
    <w:rsid w:val="0075515A"/>
    <w:rsid w:val="00784675"/>
    <w:rsid w:val="00785CB1"/>
    <w:rsid w:val="0079580E"/>
    <w:rsid w:val="0079761C"/>
    <w:rsid w:val="008254E4"/>
    <w:rsid w:val="0086668E"/>
    <w:rsid w:val="00867763"/>
    <w:rsid w:val="00880C50"/>
    <w:rsid w:val="008A0B0F"/>
    <w:rsid w:val="008D5AB5"/>
    <w:rsid w:val="009155D9"/>
    <w:rsid w:val="00955C53"/>
    <w:rsid w:val="00962C72"/>
    <w:rsid w:val="0098013E"/>
    <w:rsid w:val="00990262"/>
    <w:rsid w:val="009923B6"/>
    <w:rsid w:val="009978B8"/>
    <w:rsid w:val="009C7E9C"/>
    <w:rsid w:val="009D6255"/>
    <w:rsid w:val="009E31A0"/>
    <w:rsid w:val="009F169E"/>
    <w:rsid w:val="009F6910"/>
    <w:rsid w:val="00A00540"/>
    <w:rsid w:val="00A06216"/>
    <w:rsid w:val="00A07E27"/>
    <w:rsid w:val="00A145CC"/>
    <w:rsid w:val="00A32D7B"/>
    <w:rsid w:val="00A4004D"/>
    <w:rsid w:val="00A56097"/>
    <w:rsid w:val="00A64BE8"/>
    <w:rsid w:val="00A844FC"/>
    <w:rsid w:val="00A850D7"/>
    <w:rsid w:val="00AA4A9E"/>
    <w:rsid w:val="00AD71CB"/>
    <w:rsid w:val="00AF2254"/>
    <w:rsid w:val="00B70364"/>
    <w:rsid w:val="00BA5978"/>
    <w:rsid w:val="00BB4558"/>
    <w:rsid w:val="00C12186"/>
    <w:rsid w:val="00C40FF6"/>
    <w:rsid w:val="00C4314E"/>
    <w:rsid w:val="00C5742F"/>
    <w:rsid w:val="00C806DB"/>
    <w:rsid w:val="00C947C5"/>
    <w:rsid w:val="00C94A65"/>
    <w:rsid w:val="00CB2237"/>
    <w:rsid w:val="00CB44E3"/>
    <w:rsid w:val="00CD305F"/>
    <w:rsid w:val="00CF1674"/>
    <w:rsid w:val="00D56867"/>
    <w:rsid w:val="00D73B76"/>
    <w:rsid w:val="00DB46DF"/>
    <w:rsid w:val="00E2237E"/>
    <w:rsid w:val="00E50344"/>
    <w:rsid w:val="00E67D7F"/>
    <w:rsid w:val="00E85321"/>
    <w:rsid w:val="00EA103C"/>
    <w:rsid w:val="00EA7546"/>
    <w:rsid w:val="00EB2E84"/>
    <w:rsid w:val="00EC3971"/>
    <w:rsid w:val="00EC4191"/>
    <w:rsid w:val="00EF306D"/>
    <w:rsid w:val="00F5329B"/>
    <w:rsid w:val="00F53524"/>
    <w:rsid w:val="00F61E1B"/>
    <w:rsid w:val="00F6736E"/>
    <w:rsid w:val="00F83FC8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1D59EF-3FC7-4963-AAF7-021472B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1810-3384-4E11-A1EC-468EA93E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8</cp:revision>
  <cp:lastPrinted>2014-11-26T22:02:00Z</cp:lastPrinted>
  <dcterms:created xsi:type="dcterms:W3CDTF">2014-11-26T21:43:00Z</dcterms:created>
  <dcterms:modified xsi:type="dcterms:W3CDTF">2014-12-09T12:49:00Z</dcterms:modified>
</cp:coreProperties>
</file>