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25" w:rsidRPr="00502037" w:rsidRDefault="00232F25" w:rsidP="00232F25">
      <w:pPr>
        <w:pStyle w:val="Ttulo"/>
        <w:spacing w:line="276" w:lineRule="auto"/>
        <w:rPr>
          <w:rFonts w:ascii="Calibri" w:hAnsi="Calibri"/>
          <w:i w:val="0"/>
          <w:sz w:val="24"/>
          <w:szCs w:val="24"/>
        </w:rPr>
      </w:pPr>
      <w:r w:rsidRPr="00502037">
        <w:rPr>
          <w:rFonts w:ascii="Calibri" w:hAnsi="Calibri"/>
          <w:i w:val="0"/>
          <w:sz w:val="24"/>
          <w:szCs w:val="24"/>
        </w:rPr>
        <w:t>REPÚBLICA DE COLOMBIA</w:t>
      </w:r>
    </w:p>
    <w:p w:rsidR="00232F25" w:rsidRPr="00502037" w:rsidRDefault="00232F25" w:rsidP="00232F25">
      <w:pPr>
        <w:pStyle w:val="Ttulo"/>
        <w:spacing w:line="276" w:lineRule="auto"/>
        <w:rPr>
          <w:rFonts w:ascii="Calibri" w:hAnsi="Calibri"/>
          <w:i w:val="0"/>
          <w:sz w:val="24"/>
          <w:szCs w:val="24"/>
        </w:rPr>
      </w:pPr>
      <w:r>
        <w:rPr>
          <w:rFonts w:ascii="Calibri" w:hAnsi="Calibri"/>
          <w:i w:val="0"/>
          <w:noProof/>
          <w:sz w:val="24"/>
          <w:szCs w:val="24"/>
          <w:lang w:val="es-CO" w:eastAsia="es-CO"/>
        </w:rPr>
        <w:drawing>
          <wp:anchor distT="0" distB="0" distL="114300" distR="114300" simplePos="0" relativeHeight="251660288" behindDoc="1" locked="0" layoutInCell="1" allowOverlap="1">
            <wp:simplePos x="0" y="0"/>
            <wp:positionH relativeFrom="column">
              <wp:posOffset>2532380</wp:posOffset>
            </wp:positionH>
            <wp:positionV relativeFrom="paragraph">
              <wp:posOffset>76835</wp:posOffset>
            </wp:positionV>
            <wp:extent cx="781050" cy="843915"/>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781050" cy="843915"/>
                    </a:xfrm>
                    <a:prstGeom prst="rect">
                      <a:avLst/>
                    </a:prstGeom>
                    <a:noFill/>
                    <a:ln w="9525">
                      <a:noFill/>
                      <a:miter lim="800000"/>
                      <a:headEnd/>
                      <a:tailEnd/>
                    </a:ln>
                  </pic:spPr>
                </pic:pic>
              </a:graphicData>
            </a:graphic>
          </wp:anchor>
        </w:drawing>
      </w:r>
    </w:p>
    <w:p w:rsidR="00232F25" w:rsidRPr="00502037" w:rsidRDefault="00232F25" w:rsidP="00232F25">
      <w:pPr>
        <w:pStyle w:val="Ttulo"/>
        <w:spacing w:line="276" w:lineRule="auto"/>
        <w:rPr>
          <w:rFonts w:ascii="Calibri" w:hAnsi="Calibri"/>
          <w:i w:val="0"/>
          <w:sz w:val="24"/>
          <w:szCs w:val="24"/>
        </w:rPr>
      </w:pPr>
    </w:p>
    <w:p w:rsidR="00232F25" w:rsidRPr="00502037" w:rsidRDefault="00232F25" w:rsidP="00232F25">
      <w:pPr>
        <w:pStyle w:val="Ttulo"/>
        <w:spacing w:line="276" w:lineRule="auto"/>
        <w:rPr>
          <w:rFonts w:ascii="Calibri" w:hAnsi="Calibri"/>
          <w:i w:val="0"/>
          <w:sz w:val="24"/>
          <w:szCs w:val="24"/>
        </w:rPr>
      </w:pPr>
    </w:p>
    <w:p w:rsidR="00232F25" w:rsidRPr="00502037" w:rsidRDefault="00232F25" w:rsidP="00232F25">
      <w:pPr>
        <w:pStyle w:val="Ttulo"/>
        <w:spacing w:line="276" w:lineRule="auto"/>
        <w:rPr>
          <w:rFonts w:ascii="Calibri" w:hAnsi="Calibri"/>
          <w:i w:val="0"/>
          <w:sz w:val="24"/>
          <w:szCs w:val="24"/>
        </w:rPr>
      </w:pPr>
    </w:p>
    <w:p w:rsidR="00232F25" w:rsidRPr="00502037" w:rsidRDefault="00232F25" w:rsidP="00232F25">
      <w:pPr>
        <w:spacing w:line="276" w:lineRule="auto"/>
        <w:jc w:val="center"/>
        <w:rPr>
          <w:rFonts w:ascii="Calibri" w:hAnsi="Calibri"/>
          <w:b/>
          <w:sz w:val="24"/>
          <w:szCs w:val="24"/>
        </w:rPr>
      </w:pPr>
    </w:p>
    <w:p w:rsidR="00232F25" w:rsidRPr="00502037" w:rsidRDefault="00232F25" w:rsidP="00232F25">
      <w:pPr>
        <w:spacing w:line="276" w:lineRule="auto"/>
        <w:jc w:val="center"/>
        <w:rPr>
          <w:rFonts w:ascii="Calibri" w:hAnsi="Calibri"/>
          <w:b/>
          <w:sz w:val="24"/>
          <w:szCs w:val="24"/>
        </w:rPr>
      </w:pPr>
      <w:r w:rsidRPr="00502037">
        <w:rPr>
          <w:rFonts w:ascii="Calibri" w:hAnsi="Calibri"/>
          <w:b/>
          <w:sz w:val="24"/>
          <w:szCs w:val="24"/>
        </w:rPr>
        <w:t>TRIBUNAL ADMINISTRATIVO DEL META</w:t>
      </w:r>
    </w:p>
    <w:p w:rsidR="00232F25" w:rsidRPr="00502037" w:rsidRDefault="00232F25" w:rsidP="00232F25">
      <w:pPr>
        <w:spacing w:line="276" w:lineRule="auto"/>
        <w:rPr>
          <w:rFonts w:ascii="Calibri" w:hAnsi="Calibri"/>
          <w:sz w:val="28"/>
          <w:szCs w:val="28"/>
        </w:rPr>
      </w:pPr>
    </w:p>
    <w:p w:rsidR="005D1853" w:rsidRPr="00780EDC" w:rsidRDefault="005D1853" w:rsidP="005D1853">
      <w:pPr>
        <w:jc w:val="center"/>
        <w:rPr>
          <w:rFonts w:ascii="Calibri" w:hAnsi="Calibri" w:cs="Arial"/>
          <w:sz w:val="24"/>
          <w:szCs w:val="24"/>
        </w:rPr>
      </w:pPr>
      <w:r w:rsidRPr="00780EDC">
        <w:rPr>
          <w:rFonts w:ascii="Calibri" w:hAnsi="Calibri" w:cs="Arial"/>
          <w:sz w:val="24"/>
          <w:szCs w:val="24"/>
        </w:rPr>
        <w:t>Villavicencio,</w:t>
      </w:r>
      <w:r>
        <w:rPr>
          <w:rFonts w:ascii="Calibri" w:hAnsi="Calibri" w:cs="Arial"/>
          <w:sz w:val="24"/>
          <w:szCs w:val="24"/>
        </w:rPr>
        <w:t xml:space="preserve"> diecinueve (19) de diciembre de dos mil catorce (2014)</w:t>
      </w:r>
    </w:p>
    <w:p w:rsidR="00232F25" w:rsidRDefault="00232F25" w:rsidP="00232F25">
      <w:pPr>
        <w:spacing w:line="276" w:lineRule="auto"/>
        <w:rPr>
          <w:rFonts w:ascii="Calibri" w:hAnsi="Calibri" w:cs="Arial"/>
          <w:sz w:val="24"/>
          <w:szCs w:val="24"/>
        </w:rPr>
      </w:pPr>
      <w:r w:rsidRPr="00502037">
        <w:rPr>
          <w:rFonts w:ascii="Calibri" w:hAnsi="Calibri" w:cs="Arial"/>
          <w:sz w:val="24"/>
          <w:szCs w:val="24"/>
        </w:rPr>
        <w:tab/>
      </w:r>
    </w:p>
    <w:p w:rsidR="009F4942" w:rsidRPr="00502037" w:rsidRDefault="009F4942" w:rsidP="00232F25">
      <w:pPr>
        <w:spacing w:line="276" w:lineRule="auto"/>
        <w:rPr>
          <w:rFonts w:ascii="Calibri" w:hAnsi="Calibri" w:cs="Arial"/>
          <w:sz w:val="24"/>
          <w:szCs w:val="24"/>
        </w:rPr>
      </w:pPr>
    </w:p>
    <w:p w:rsidR="00232F25" w:rsidRPr="00502037" w:rsidRDefault="00232F25" w:rsidP="00232F25">
      <w:pPr>
        <w:spacing w:line="276" w:lineRule="auto"/>
        <w:jc w:val="center"/>
        <w:rPr>
          <w:rFonts w:ascii="Calibri" w:hAnsi="Calibri" w:cs="Arial"/>
          <w:sz w:val="24"/>
          <w:szCs w:val="24"/>
        </w:rPr>
      </w:pPr>
      <w:r w:rsidRPr="00502037">
        <w:rPr>
          <w:rFonts w:ascii="Calibri" w:hAnsi="Calibri" w:cs="Arial"/>
          <w:sz w:val="24"/>
          <w:szCs w:val="24"/>
        </w:rPr>
        <w:t xml:space="preserve">Auto interlocutorio No. </w:t>
      </w:r>
      <w:r>
        <w:rPr>
          <w:rFonts w:ascii="Calibri" w:hAnsi="Calibri" w:cs="Arial"/>
          <w:sz w:val="24"/>
          <w:szCs w:val="24"/>
        </w:rPr>
        <w:t>0</w:t>
      </w:r>
      <w:r w:rsidR="00341568">
        <w:rPr>
          <w:rFonts w:ascii="Calibri" w:hAnsi="Calibri" w:cs="Arial"/>
          <w:sz w:val="24"/>
          <w:szCs w:val="24"/>
        </w:rPr>
        <w:t>388</w:t>
      </w:r>
    </w:p>
    <w:p w:rsidR="00232F25" w:rsidRPr="00502037" w:rsidRDefault="00232F25" w:rsidP="00232F25">
      <w:pPr>
        <w:spacing w:line="276" w:lineRule="auto"/>
        <w:jc w:val="center"/>
        <w:rPr>
          <w:rFonts w:ascii="Calibri" w:hAnsi="Calibri" w:cs="Arial"/>
          <w:sz w:val="24"/>
          <w:szCs w:val="24"/>
        </w:rPr>
      </w:pPr>
    </w:p>
    <w:p w:rsidR="00232F25" w:rsidRPr="00502037" w:rsidRDefault="00232F25" w:rsidP="00232F25">
      <w:pPr>
        <w:spacing w:line="276" w:lineRule="auto"/>
        <w:ind w:left="4248" w:right="-516" w:hanging="2832"/>
        <w:jc w:val="both"/>
        <w:rPr>
          <w:rFonts w:ascii="Calibri" w:hAnsi="Calibri" w:cs="Arial"/>
          <w:sz w:val="24"/>
          <w:szCs w:val="24"/>
        </w:rPr>
      </w:pPr>
      <w:r w:rsidRPr="00502037">
        <w:rPr>
          <w:rFonts w:ascii="Calibri" w:hAnsi="Calibri" w:cs="Arial"/>
          <w:sz w:val="24"/>
          <w:szCs w:val="24"/>
        </w:rPr>
        <w:t xml:space="preserve">MEDIO DE CONTROL:     </w:t>
      </w:r>
      <w:r w:rsidR="00341568">
        <w:rPr>
          <w:rFonts w:ascii="Calibri" w:hAnsi="Calibri" w:cs="Arial"/>
          <w:sz w:val="24"/>
          <w:szCs w:val="24"/>
        </w:rPr>
        <w:tab/>
      </w:r>
      <w:r w:rsidRPr="00502037">
        <w:rPr>
          <w:rFonts w:ascii="Calibri" w:hAnsi="Calibri" w:cs="Arial"/>
          <w:sz w:val="24"/>
          <w:szCs w:val="24"/>
        </w:rPr>
        <w:t>NULIDAD Y RESTABLECIMIENTO DEL DERECHO</w:t>
      </w:r>
    </w:p>
    <w:p w:rsidR="00341568" w:rsidRDefault="00232F25" w:rsidP="00232F25">
      <w:pPr>
        <w:spacing w:line="276" w:lineRule="auto"/>
        <w:ind w:left="708" w:firstLine="708"/>
        <w:jc w:val="both"/>
        <w:rPr>
          <w:rFonts w:ascii="Calibri" w:hAnsi="Calibri" w:cs="Arial"/>
          <w:sz w:val="24"/>
          <w:szCs w:val="24"/>
        </w:rPr>
      </w:pPr>
      <w:r w:rsidRPr="00502037">
        <w:rPr>
          <w:rFonts w:ascii="Calibri" w:hAnsi="Calibri" w:cs="Arial"/>
          <w:sz w:val="24"/>
          <w:szCs w:val="24"/>
        </w:rPr>
        <w:t>DEMANDANTE:</w:t>
      </w:r>
      <w:r w:rsidRPr="00502037">
        <w:rPr>
          <w:rFonts w:ascii="Calibri" w:hAnsi="Calibri" w:cs="Arial"/>
          <w:sz w:val="24"/>
          <w:szCs w:val="24"/>
        </w:rPr>
        <w:tab/>
        <w:t xml:space="preserve">     </w:t>
      </w:r>
      <w:r w:rsidR="00341568">
        <w:rPr>
          <w:rFonts w:ascii="Calibri" w:hAnsi="Calibri" w:cs="Arial"/>
          <w:sz w:val="24"/>
          <w:szCs w:val="24"/>
        </w:rPr>
        <w:tab/>
        <w:t>MERCEDES GIRALDO BERM</w:t>
      </w:r>
      <w:r w:rsidR="00287E24">
        <w:rPr>
          <w:rFonts w:ascii="Calibri" w:hAnsi="Calibri" w:cs="Arial"/>
          <w:sz w:val="24"/>
          <w:szCs w:val="24"/>
        </w:rPr>
        <w:t>Ú</w:t>
      </w:r>
      <w:r w:rsidR="00341568">
        <w:rPr>
          <w:rFonts w:ascii="Calibri" w:hAnsi="Calibri" w:cs="Arial"/>
          <w:sz w:val="24"/>
          <w:szCs w:val="24"/>
        </w:rPr>
        <w:t xml:space="preserve">DEZ </w:t>
      </w:r>
    </w:p>
    <w:p w:rsidR="00232F25" w:rsidRPr="00502037" w:rsidRDefault="00341568" w:rsidP="00341568">
      <w:pPr>
        <w:spacing w:line="276" w:lineRule="auto"/>
        <w:ind w:left="708" w:firstLine="708"/>
        <w:jc w:val="both"/>
        <w:rPr>
          <w:rFonts w:ascii="Calibri" w:hAnsi="Calibri" w:cs="Arial"/>
          <w:sz w:val="24"/>
          <w:szCs w:val="24"/>
        </w:rPr>
      </w:pPr>
      <w:r>
        <w:rPr>
          <w:rFonts w:ascii="Calibri" w:hAnsi="Calibri" w:cs="Arial"/>
          <w:sz w:val="24"/>
          <w:szCs w:val="24"/>
        </w:rPr>
        <w:t xml:space="preserve">CORREO </w:t>
      </w:r>
      <w:r w:rsidR="00232F25" w:rsidRPr="00502037">
        <w:rPr>
          <w:rFonts w:ascii="Calibri" w:hAnsi="Calibri" w:cs="Arial"/>
          <w:sz w:val="24"/>
          <w:szCs w:val="24"/>
        </w:rPr>
        <w:t>ELECTRÓNICO:</w:t>
      </w:r>
      <w:r>
        <w:rPr>
          <w:rFonts w:ascii="Calibri" w:hAnsi="Calibri" w:cs="Arial"/>
          <w:sz w:val="24"/>
          <w:szCs w:val="24"/>
        </w:rPr>
        <w:tab/>
      </w:r>
      <w:hyperlink r:id="rId9" w:history="1">
        <w:r w:rsidRPr="009C452F">
          <w:rPr>
            <w:rStyle w:val="Hipervnculo"/>
            <w:rFonts w:ascii="Calibri" w:hAnsi="Calibri" w:cs="Arial"/>
            <w:sz w:val="24"/>
            <w:szCs w:val="24"/>
          </w:rPr>
          <w:t>gonzalezyperezabogados@gmail.com</w:t>
        </w:r>
      </w:hyperlink>
      <w:r>
        <w:rPr>
          <w:rFonts w:ascii="Calibri" w:hAnsi="Calibri" w:cs="Arial"/>
          <w:sz w:val="24"/>
          <w:szCs w:val="24"/>
        </w:rPr>
        <w:t xml:space="preserve"> </w:t>
      </w:r>
    </w:p>
    <w:p w:rsidR="00232F25" w:rsidRPr="00502037" w:rsidRDefault="00232F25" w:rsidP="00341568">
      <w:pPr>
        <w:spacing w:line="276" w:lineRule="auto"/>
        <w:ind w:left="4248" w:right="-91" w:hanging="2814"/>
        <w:jc w:val="both"/>
        <w:rPr>
          <w:rFonts w:ascii="Calibri" w:hAnsi="Calibri" w:cs="Arial"/>
          <w:sz w:val="24"/>
          <w:szCs w:val="24"/>
        </w:rPr>
      </w:pPr>
      <w:r w:rsidRPr="00502037">
        <w:rPr>
          <w:rFonts w:ascii="Calibri" w:hAnsi="Calibri" w:cs="Arial"/>
          <w:sz w:val="24"/>
          <w:szCs w:val="24"/>
        </w:rPr>
        <w:t>DEMANDADO:</w:t>
      </w:r>
      <w:r w:rsidRPr="00502037">
        <w:rPr>
          <w:rFonts w:ascii="Calibri" w:hAnsi="Calibri" w:cs="Arial"/>
          <w:sz w:val="24"/>
          <w:szCs w:val="24"/>
        </w:rPr>
        <w:tab/>
      </w:r>
      <w:r w:rsidR="00287E24">
        <w:rPr>
          <w:rFonts w:ascii="Calibri" w:hAnsi="Calibri" w:cs="Arial"/>
          <w:sz w:val="24"/>
          <w:szCs w:val="24"/>
        </w:rPr>
        <w:t xml:space="preserve">NACIÓN - </w:t>
      </w:r>
      <w:r w:rsidRPr="00502037">
        <w:rPr>
          <w:rFonts w:ascii="Calibri" w:hAnsi="Calibri" w:cs="Arial"/>
          <w:sz w:val="24"/>
          <w:szCs w:val="24"/>
        </w:rPr>
        <w:t>MINISTERIO DE EDUCACIÓN - FONDO DE  PRESTACIONES SOCIALES DEL MAGISTERIO</w:t>
      </w:r>
    </w:p>
    <w:p w:rsidR="00232F25" w:rsidRPr="00502037" w:rsidRDefault="00232F25" w:rsidP="00232F25">
      <w:pPr>
        <w:pStyle w:val="Ttulo4"/>
        <w:spacing w:line="276" w:lineRule="auto"/>
        <w:ind w:left="708" w:firstLine="708"/>
        <w:rPr>
          <w:rFonts w:ascii="Calibri" w:hAnsi="Calibri"/>
          <w:iCs/>
          <w:szCs w:val="24"/>
        </w:rPr>
      </w:pPr>
      <w:r w:rsidRPr="00502037">
        <w:rPr>
          <w:rFonts w:ascii="Calibri" w:hAnsi="Calibri" w:cs="Arial"/>
          <w:szCs w:val="24"/>
        </w:rPr>
        <w:t>EXPEDIENTE:</w:t>
      </w:r>
      <w:r w:rsidRPr="00502037">
        <w:rPr>
          <w:rFonts w:ascii="Calibri" w:hAnsi="Calibri" w:cs="Arial"/>
          <w:szCs w:val="24"/>
        </w:rPr>
        <w:tab/>
        <w:t xml:space="preserve">    </w:t>
      </w:r>
      <w:r w:rsidRPr="00502037">
        <w:rPr>
          <w:rFonts w:ascii="Calibri" w:hAnsi="Calibri" w:cs="Arial"/>
          <w:szCs w:val="24"/>
        </w:rPr>
        <w:tab/>
        <w:t xml:space="preserve">     </w:t>
      </w:r>
      <w:r w:rsidR="00341568">
        <w:rPr>
          <w:rFonts w:ascii="Calibri" w:hAnsi="Calibri" w:cs="Arial"/>
          <w:szCs w:val="24"/>
        </w:rPr>
        <w:tab/>
      </w:r>
      <w:r w:rsidRPr="00502037">
        <w:rPr>
          <w:rFonts w:ascii="Calibri" w:hAnsi="Calibri"/>
          <w:iCs/>
          <w:szCs w:val="24"/>
        </w:rPr>
        <w:t>50001-23-33-000-2014-00</w:t>
      </w:r>
      <w:r w:rsidR="00341568">
        <w:rPr>
          <w:rFonts w:ascii="Calibri" w:hAnsi="Calibri"/>
          <w:iCs/>
          <w:szCs w:val="24"/>
        </w:rPr>
        <w:t>31</w:t>
      </w:r>
      <w:r w:rsidR="00A42C76">
        <w:rPr>
          <w:rFonts w:ascii="Calibri" w:hAnsi="Calibri"/>
          <w:iCs/>
          <w:szCs w:val="24"/>
        </w:rPr>
        <w:t>4</w:t>
      </w:r>
      <w:r w:rsidRPr="00502037">
        <w:rPr>
          <w:rFonts w:ascii="Calibri" w:hAnsi="Calibri"/>
          <w:iCs/>
          <w:szCs w:val="24"/>
        </w:rPr>
        <w:t xml:space="preserve"> - 00</w:t>
      </w:r>
    </w:p>
    <w:p w:rsidR="00232F25" w:rsidRPr="00502037" w:rsidRDefault="00232F25" w:rsidP="00341568">
      <w:pPr>
        <w:spacing w:line="276" w:lineRule="auto"/>
        <w:ind w:left="4245" w:hanging="2835"/>
        <w:rPr>
          <w:rFonts w:ascii="Calibri" w:hAnsi="Calibri"/>
          <w:sz w:val="24"/>
          <w:szCs w:val="24"/>
        </w:rPr>
      </w:pPr>
      <w:r w:rsidRPr="00502037">
        <w:rPr>
          <w:rFonts w:ascii="Calibri" w:hAnsi="Calibri" w:cs="Arial"/>
          <w:sz w:val="24"/>
          <w:szCs w:val="24"/>
        </w:rPr>
        <w:t xml:space="preserve">TEMA: </w:t>
      </w:r>
      <w:r w:rsidRPr="00502037">
        <w:rPr>
          <w:rFonts w:ascii="Calibri" w:hAnsi="Calibri" w:cs="Arial"/>
          <w:sz w:val="24"/>
          <w:szCs w:val="24"/>
        </w:rPr>
        <w:tab/>
      </w:r>
      <w:r w:rsidR="00341568">
        <w:rPr>
          <w:rFonts w:ascii="Calibri" w:hAnsi="Calibri" w:cs="Arial"/>
          <w:sz w:val="24"/>
          <w:szCs w:val="24"/>
        </w:rPr>
        <w:tab/>
      </w:r>
      <w:r w:rsidR="007A7802">
        <w:rPr>
          <w:rFonts w:ascii="Calibri" w:hAnsi="Calibri" w:cs="Arial"/>
          <w:sz w:val="24"/>
          <w:szCs w:val="24"/>
        </w:rPr>
        <w:t xml:space="preserve">PAGO SANCIÓN MORATORIA POR PAGO DE CESANTÍAS </w:t>
      </w:r>
    </w:p>
    <w:p w:rsidR="00232F25" w:rsidRPr="00502037" w:rsidRDefault="00232F25" w:rsidP="00232F25">
      <w:pPr>
        <w:spacing w:line="276" w:lineRule="auto"/>
        <w:ind w:right="-233"/>
        <w:rPr>
          <w:rFonts w:ascii="Calibri" w:hAnsi="Calibri" w:cs="Arial"/>
          <w:sz w:val="24"/>
          <w:szCs w:val="24"/>
        </w:rPr>
      </w:pPr>
    </w:p>
    <w:p w:rsidR="00232F25" w:rsidRPr="00502037" w:rsidRDefault="00232F25" w:rsidP="007526B3">
      <w:pPr>
        <w:spacing w:line="276" w:lineRule="auto"/>
        <w:ind w:firstLine="1134"/>
        <w:jc w:val="center"/>
        <w:rPr>
          <w:rFonts w:ascii="Calibri" w:hAnsi="Calibri" w:cs="Arial"/>
          <w:sz w:val="24"/>
          <w:szCs w:val="24"/>
        </w:rPr>
      </w:pPr>
    </w:p>
    <w:p w:rsidR="00232F25" w:rsidRPr="009F4942" w:rsidRDefault="00232F25" w:rsidP="007526B3">
      <w:pPr>
        <w:spacing w:line="276" w:lineRule="auto"/>
        <w:ind w:firstLine="1134"/>
        <w:jc w:val="both"/>
        <w:rPr>
          <w:rFonts w:ascii="Calibri" w:hAnsi="Calibri" w:cs="Arial"/>
          <w:sz w:val="28"/>
          <w:szCs w:val="28"/>
        </w:rPr>
      </w:pPr>
      <w:r w:rsidRPr="009F4942">
        <w:rPr>
          <w:rFonts w:ascii="Calibri" w:hAnsi="Calibri" w:cs="Arial"/>
          <w:sz w:val="28"/>
          <w:szCs w:val="28"/>
        </w:rPr>
        <w:t>Procede el Despacho a pronunciarse sobre la admisibilidad de la demanda de la referencia.</w:t>
      </w:r>
    </w:p>
    <w:p w:rsidR="00232F25" w:rsidRPr="009F4942" w:rsidRDefault="00232F25" w:rsidP="007526B3">
      <w:pPr>
        <w:spacing w:line="276" w:lineRule="auto"/>
        <w:ind w:left="1414" w:firstLine="1134"/>
        <w:rPr>
          <w:rFonts w:ascii="Calibri" w:hAnsi="Calibri" w:cs="Arial"/>
          <w:sz w:val="28"/>
          <w:szCs w:val="28"/>
        </w:rPr>
      </w:pPr>
    </w:p>
    <w:p w:rsidR="00232F25" w:rsidRPr="009F4942" w:rsidRDefault="00232F25" w:rsidP="00232F25">
      <w:pPr>
        <w:spacing w:line="276" w:lineRule="auto"/>
        <w:ind w:left="2830" w:firstLine="710"/>
        <w:rPr>
          <w:rFonts w:ascii="Calibri" w:hAnsi="Calibri" w:cs="Arial"/>
          <w:sz w:val="28"/>
          <w:szCs w:val="28"/>
        </w:rPr>
      </w:pPr>
      <w:r w:rsidRPr="009F4942">
        <w:rPr>
          <w:rFonts w:ascii="Calibri" w:hAnsi="Calibri" w:cs="Arial"/>
          <w:sz w:val="28"/>
          <w:szCs w:val="28"/>
        </w:rPr>
        <w:t>I. ANTECEDENTES</w:t>
      </w:r>
    </w:p>
    <w:p w:rsidR="00232F25" w:rsidRPr="009F4942" w:rsidRDefault="00232F25" w:rsidP="00232F25">
      <w:pPr>
        <w:spacing w:line="276" w:lineRule="auto"/>
        <w:jc w:val="both"/>
        <w:rPr>
          <w:rFonts w:ascii="Calibri" w:hAnsi="Calibri" w:cs="Arial"/>
          <w:sz w:val="28"/>
          <w:szCs w:val="28"/>
        </w:rPr>
      </w:pPr>
    </w:p>
    <w:p w:rsidR="00581365" w:rsidRPr="009F4942" w:rsidRDefault="0083791B" w:rsidP="0083791B">
      <w:pPr>
        <w:spacing w:line="276" w:lineRule="auto"/>
        <w:ind w:firstLine="1134"/>
        <w:jc w:val="both"/>
        <w:rPr>
          <w:rFonts w:ascii="Calibri" w:hAnsi="Calibri" w:cs="Calibri"/>
          <w:sz w:val="28"/>
          <w:szCs w:val="28"/>
        </w:rPr>
      </w:pPr>
      <w:r w:rsidRPr="009F4942">
        <w:rPr>
          <w:rFonts w:ascii="Calibri" w:hAnsi="Calibri" w:cs="Arial"/>
          <w:sz w:val="28"/>
          <w:szCs w:val="28"/>
        </w:rPr>
        <w:t xml:space="preserve">MERCEDES GIRALDO </w:t>
      </w:r>
      <w:r w:rsidR="00287E24" w:rsidRPr="009F4942">
        <w:rPr>
          <w:rFonts w:ascii="Calibri" w:hAnsi="Calibri" w:cs="Arial"/>
          <w:sz w:val="28"/>
          <w:szCs w:val="28"/>
        </w:rPr>
        <w:t>BERMÚDEZ</w:t>
      </w:r>
      <w:r w:rsidR="00287E24" w:rsidRPr="009F4942">
        <w:rPr>
          <w:rFonts w:ascii="Calibri" w:hAnsi="Calibri" w:cs="Calibri"/>
          <w:sz w:val="28"/>
          <w:szCs w:val="28"/>
        </w:rPr>
        <w:t>,</w:t>
      </w:r>
      <w:r w:rsidR="00232F25" w:rsidRPr="009F4942">
        <w:rPr>
          <w:rFonts w:ascii="Calibri" w:hAnsi="Calibri" w:cs="Calibri"/>
          <w:sz w:val="28"/>
          <w:szCs w:val="28"/>
        </w:rPr>
        <w:t xml:space="preserve"> quien actúa en nombre propio y por c</w:t>
      </w:r>
      <w:r w:rsidR="00ED1198">
        <w:rPr>
          <w:rFonts w:ascii="Calibri" w:hAnsi="Calibri" w:cs="Calibri"/>
          <w:sz w:val="28"/>
          <w:szCs w:val="28"/>
        </w:rPr>
        <w:t xml:space="preserve">onducto de apoderado, interpone demanda </w:t>
      </w:r>
      <w:r w:rsidR="00232F25" w:rsidRPr="009F4942">
        <w:rPr>
          <w:rFonts w:ascii="Calibri" w:hAnsi="Calibri" w:cs="Calibri"/>
          <w:sz w:val="28"/>
          <w:szCs w:val="28"/>
        </w:rPr>
        <w:t>de nulidad y restablecimiento del derecho con el objeto que se declare la nulidad de</w:t>
      </w:r>
      <w:r w:rsidR="007361DC" w:rsidRPr="009F4942">
        <w:rPr>
          <w:rFonts w:ascii="Calibri" w:hAnsi="Calibri" w:cs="Calibri"/>
          <w:sz w:val="28"/>
          <w:szCs w:val="28"/>
        </w:rPr>
        <w:t xml:space="preserve">l Acto Ficto resultante del silencio administrativo </w:t>
      </w:r>
      <w:r w:rsidR="005C19D0" w:rsidRPr="009F4942">
        <w:rPr>
          <w:rFonts w:ascii="Calibri" w:hAnsi="Calibri" w:cs="Calibri"/>
          <w:sz w:val="28"/>
          <w:szCs w:val="28"/>
        </w:rPr>
        <w:t xml:space="preserve">negativo respecto de la reclamación administrativa presentada el 2 de diciembre de 2013 que, se presume, niega el reconocimiento y pago de la sanción moratoria por la demora en el pago de las </w:t>
      </w:r>
      <w:r w:rsidR="00581365" w:rsidRPr="009F4942">
        <w:rPr>
          <w:rFonts w:ascii="Calibri" w:hAnsi="Calibri" w:cs="Calibri"/>
          <w:sz w:val="28"/>
          <w:szCs w:val="28"/>
        </w:rPr>
        <w:t xml:space="preserve">cesantías, solicitado dentro del agotamiento de la vía administrativa. </w:t>
      </w:r>
    </w:p>
    <w:p w:rsidR="00581365" w:rsidRPr="009F4942" w:rsidRDefault="00581365" w:rsidP="00232F25">
      <w:pPr>
        <w:spacing w:line="276" w:lineRule="auto"/>
        <w:ind w:firstLine="1418"/>
        <w:jc w:val="both"/>
        <w:rPr>
          <w:rFonts w:ascii="Calibri" w:hAnsi="Calibri" w:cs="Calibri"/>
          <w:sz w:val="28"/>
          <w:szCs w:val="28"/>
        </w:rPr>
      </w:pPr>
    </w:p>
    <w:p w:rsidR="004D1EC8" w:rsidRPr="009F4942" w:rsidRDefault="00232F25" w:rsidP="004D1EC8">
      <w:pPr>
        <w:spacing w:line="276" w:lineRule="auto"/>
        <w:ind w:firstLine="1418"/>
        <w:jc w:val="both"/>
        <w:rPr>
          <w:rFonts w:ascii="Calibri" w:hAnsi="Calibri" w:cs="Calibri"/>
          <w:sz w:val="28"/>
          <w:szCs w:val="28"/>
        </w:rPr>
      </w:pPr>
      <w:r w:rsidRPr="009F4942">
        <w:rPr>
          <w:rFonts w:ascii="Calibri" w:hAnsi="Calibri" w:cs="Calibri"/>
          <w:sz w:val="28"/>
          <w:szCs w:val="28"/>
        </w:rPr>
        <w:t>Como consecuencia de lo anterior y a título de restablecimiento del derecho solicita se condene a la entidad acusada</w:t>
      </w:r>
      <w:r w:rsidR="00B87968" w:rsidRPr="009F4942">
        <w:rPr>
          <w:rFonts w:ascii="Calibri" w:hAnsi="Calibri" w:cs="Calibri"/>
          <w:sz w:val="28"/>
          <w:szCs w:val="28"/>
        </w:rPr>
        <w:t xml:space="preserve"> a reconocer y pagar en su favor la sanción por mora establecida en la Ley 244 de 1995, modificada por la Ley 1071 de 2006, equivalente a un (1) día de salario por cada día retardo, contados desde los 65 días hábiles después de haber radicado la solicitud de la cesantía ante la entidad y hasta cuando se hizo efectivo el pago de la misma.</w:t>
      </w:r>
    </w:p>
    <w:p w:rsidR="004D1EC8" w:rsidRPr="009F4942" w:rsidRDefault="004D1EC8" w:rsidP="004D1EC8">
      <w:pPr>
        <w:spacing w:line="276" w:lineRule="auto"/>
        <w:ind w:firstLine="1418"/>
        <w:jc w:val="both"/>
        <w:rPr>
          <w:rFonts w:ascii="Calibri" w:hAnsi="Calibri" w:cs="Calibri"/>
          <w:sz w:val="28"/>
          <w:szCs w:val="28"/>
        </w:rPr>
      </w:pPr>
    </w:p>
    <w:p w:rsidR="00232F25" w:rsidRPr="009F4942" w:rsidRDefault="00232F25" w:rsidP="00232F25">
      <w:pPr>
        <w:spacing w:line="276" w:lineRule="auto"/>
        <w:jc w:val="both"/>
        <w:rPr>
          <w:rFonts w:ascii="Calibri" w:hAnsi="Calibri" w:cs="Arial"/>
          <w:sz w:val="28"/>
          <w:szCs w:val="28"/>
        </w:rPr>
      </w:pPr>
    </w:p>
    <w:p w:rsidR="00232F25" w:rsidRPr="009F4942" w:rsidRDefault="00232F25" w:rsidP="00232F25">
      <w:pPr>
        <w:spacing w:line="276" w:lineRule="auto"/>
        <w:jc w:val="center"/>
        <w:rPr>
          <w:rFonts w:ascii="Calibri" w:hAnsi="Calibri" w:cs="Arial"/>
          <w:sz w:val="28"/>
          <w:szCs w:val="28"/>
        </w:rPr>
      </w:pPr>
      <w:r w:rsidRPr="009F4942">
        <w:rPr>
          <w:rFonts w:ascii="Calibri" w:hAnsi="Calibri" w:cs="Arial"/>
          <w:sz w:val="28"/>
          <w:szCs w:val="28"/>
        </w:rPr>
        <w:t>II. CONSIDERACIONES</w:t>
      </w:r>
    </w:p>
    <w:p w:rsidR="00232F25" w:rsidRPr="009F4942" w:rsidRDefault="00232F25" w:rsidP="00232F25">
      <w:pPr>
        <w:spacing w:line="276" w:lineRule="auto"/>
        <w:jc w:val="center"/>
        <w:rPr>
          <w:rFonts w:ascii="Calibri" w:hAnsi="Calibri" w:cs="Arial"/>
          <w:sz w:val="28"/>
          <w:szCs w:val="28"/>
        </w:rPr>
      </w:pPr>
    </w:p>
    <w:p w:rsidR="00232F25" w:rsidRPr="009F4942" w:rsidRDefault="00232F25" w:rsidP="00232F25">
      <w:pPr>
        <w:numPr>
          <w:ilvl w:val="0"/>
          <w:numId w:val="1"/>
        </w:numPr>
        <w:tabs>
          <w:tab w:val="left" w:pos="1701"/>
        </w:tabs>
        <w:spacing w:line="276" w:lineRule="auto"/>
        <w:ind w:firstLine="698"/>
        <w:jc w:val="both"/>
        <w:rPr>
          <w:rFonts w:ascii="Calibri" w:hAnsi="Calibri" w:cs="Arial"/>
          <w:sz w:val="28"/>
          <w:szCs w:val="28"/>
        </w:rPr>
      </w:pPr>
      <w:r w:rsidRPr="009F4942">
        <w:rPr>
          <w:rFonts w:ascii="Calibri" w:hAnsi="Calibri" w:cs="Arial"/>
          <w:sz w:val="28"/>
          <w:szCs w:val="28"/>
        </w:rPr>
        <w:t>Competencia:</w:t>
      </w:r>
    </w:p>
    <w:p w:rsidR="00232F25" w:rsidRPr="009F4942" w:rsidRDefault="00232F25" w:rsidP="00232F25">
      <w:pPr>
        <w:spacing w:line="276" w:lineRule="auto"/>
        <w:ind w:left="720"/>
        <w:jc w:val="both"/>
        <w:rPr>
          <w:rFonts w:ascii="Calibri" w:hAnsi="Calibri" w:cs="Arial"/>
          <w:sz w:val="28"/>
          <w:szCs w:val="28"/>
        </w:rPr>
      </w:pPr>
    </w:p>
    <w:p w:rsidR="00232F25" w:rsidRPr="009F4942" w:rsidRDefault="00232F25" w:rsidP="00232F25">
      <w:pPr>
        <w:pStyle w:val="Textoindependiente"/>
        <w:spacing w:line="276" w:lineRule="auto"/>
        <w:ind w:firstLine="1418"/>
        <w:rPr>
          <w:rFonts w:ascii="Calibri" w:hAnsi="Calibri" w:cs="Arial"/>
          <w:sz w:val="28"/>
          <w:szCs w:val="28"/>
        </w:rPr>
      </w:pPr>
      <w:r w:rsidRPr="009F4942">
        <w:rPr>
          <w:rFonts w:ascii="Calibri" w:hAnsi="Calibri" w:cs="Arial"/>
          <w:sz w:val="28"/>
          <w:szCs w:val="28"/>
        </w:rPr>
        <w:t xml:space="preserve">Este Despacho se declara competente para conocer del sub lite </w:t>
      </w:r>
      <w:r w:rsidRPr="009F4942">
        <w:rPr>
          <w:rFonts w:ascii="Calibri" w:hAnsi="Calibri" w:cs="Calibri"/>
          <w:sz w:val="28"/>
          <w:szCs w:val="28"/>
          <w:lang w:val="es-MX"/>
        </w:rPr>
        <w:t>en razón de la naturaleza del medio de control y la cuantía, previstos por los artículos 152-2</w:t>
      </w:r>
      <w:r w:rsidR="00734AF2" w:rsidRPr="009F4942">
        <w:rPr>
          <w:rFonts w:ascii="Calibri" w:hAnsi="Calibri" w:cs="Calibri"/>
          <w:sz w:val="28"/>
          <w:szCs w:val="28"/>
          <w:lang w:val="es-MX"/>
        </w:rPr>
        <w:t>, 156-3</w:t>
      </w:r>
      <w:r w:rsidRPr="009F4942">
        <w:rPr>
          <w:rFonts w:ascii="Calibri" w:hAnsi="Calibri" w:cs="Calibri"/>
          <w:sz w:val="28"/>
          <w:szCs w:val="28"/>
          <w:lang w:val="es-MX"/>
        </w:rPr>
        <w:t xml:space="preserve"> y</w:t>
      </w:r>
      <w:r w:rsidRPr="009F4942">
        <w:rPr>
          <w:rFonts w:ascii="Calibri" w:hAnsi="Calibri" w:cs="Arial"/>
          <w:sz w:val="28"/>
          <w:szCs w:val="28"/>
        </w:rPr>
        <w:t xml:space="preserve"> 157 del CPACA; por haber sido </w:t>
      </w:r>
      <w:r w:rsidR="00BA732D" w:rsidRPr="009F4942">
        <w:rPr>
          <w:rFonts w:ascii="Calibri" w:hAnsi="Calibri" w:cs="Arial"/>
          <w:sz w:val="28"/>
          <w:szCs w:val="28"/>
        </w:rPr>
        <w:t xml:space="preserve">Villavicencio, </w:t>
      </w:r>
      <w:r w:rsidRPr="009F4942">
        <w:rPr>
          <w:rFonts w:ascii="Calibri" w:hAnsi="Calibri" w:cs="Arial"/>
          <w:sz w:val="28"/>
          <w:szCs w:val="28"/>
        </w:rPr>
        <w:t>el último lugar donde prestó sus servicios l</w:t>
      </w:r>
      <w:r w:rsidR="00BA732D" w:rsidRPr="009F4942">
        <w:rPr>
          <w:rFonts w:ascii="Calibri" w:hAnsi="Calibri" w:cs="Arial"/>
          <w:sz w:val="28"/>
          <w:szCs w:val="28"/>
        </w:rPr>
        <w:t>a</w:t>
      </w:r>
      <w:r w:rsidRPr="009F4942">
        <w:rPr>
          <w:rFonts w:ascii="Calibri" w:hAnsi="Calibri" w:cs="Arial"/>
          <w:sz w:val="28"/>
          <w:szCs w:val="28"/>
        </w:rPr>
        <w:t xml:space="preserve"> demandante.</w:t>
      </w:r>
    </w:p>
    <w:p w:rsidR="00232F25" w:rsidRPr="009F4942" w:rsidRDefault="00232F25" w:rsidP="00232F25">
      <w:pPr>
        <w:pStyle w:val="Textoindependiente"/>
        <w:spacing w:line="276" w:lineRule="auto"/>
        <w:rPr>
          <w:rFonts w:ascii="Calibri" w:hAnsi="Calibri" w:cs="Arial"/>
          <w:sz w:val="28"/>
          <w:szCs w:val="28"/>
        </w:rPr>
      </w:pPr>
    </w:p>
    <w:p w:rsidR="00232F25" w:rsidRPr="009F4942" w:rsidRDefault="00232F25" w:rsidP="00232F25">
      <w:pPr>
        <w:pStyle w:val="Textoindependiente"/>
        <w:numPr>
          <w:ilvl w:val="0"/>
          <w:numId w:val="1"/>
        </w:numPr>
        <w:tabs>
          <w:tab w:val="clear" w:pos="720"/>
          <w:tab w:val="num" w:pos="1560"/>
          <w:tab w:val="left" w:pos="1843"/>
        </w:tabs>
        <w:spacing w:line="276" w:lineRule="auto"/>
        <w:ind w:left="0" w:firstLine="1418"/>
        <w:rPr>
          <w:rFonts w:ascii="Calibri" w:hAnsi="Calibri" w:cs="Arial"/>
          <w:sz w:val="28"/>
          <w:szCs w:val="28"/>
        </w:rPr>
      </w:pPr>
      <w:r w:rsidRPr="009F4942">
        <w:rPr>
          <w:rFonts w:ascii="Calibri" w:hAnsi="Calibri" w:cs="Arial"/>
          <w:sz w:val="28"/>
          <w:szCs w:val="28"/>
        </w:rPr>
        <w:t>Legitimidad</w:t>
      </w:r>
    </w:p>
    <w:p w:rsidR="00232F25" w:rsidRPr="009F4942" w:rsidRDefault="00232F25" w:rsidP="00232F25">
      <w:pPr>
        <w:pStyle w:val="Textoindependiente"/>
        <w:tabs>
          <w:tab w:val="left" w:pos="1843"/>
        </w:tabs>
        <w:spacing w:line="276" w:lineRule="auto"/>
        <w:ind w:left="1418"/>
        <w:rPr>
          <w:rFonts w:ascii="Calibri" w:hAnsi="Calibri" w:cs="Arial"/>
          <w:sz w:val="28"/>
          <w:szCs w:val="28"/>
        </w:rPr>
      </w:pPr>
    </w:p>
    <w:p w:rsidR="00232F25" w:rsidRPr="009F4942" w:rsidRDefault="00232F25" w:rsidP="00232F25">
      <w:pPr>
        <w:pStyle w:val="Textoindependiente"/>
        <w:tabs>
          <w:tab w:val="left" w:pos="1843"/>
        </w:tabs>
        <w:spacing w:line="276" w:lineRule="auto"/>
        <w:ind w:firstLine="1418"/>
        <w:rPr>
          <w:rFonts w:ascii="Calibri" w:hAnsi="Calibri" w:cs="Arial"/>
          <w:sz w:val="28"/>
          <w:szCs w:val="28"/>
        </w:rPr>
      </w:pPr>
      <w:r w:rsidRPr="009F4942">
        <w:rPr>
          <w:rFonts w:ascii="Calibri" w:hAnsi="Calibri" w:cs="Arial"/>
          <w:sz w:val="28"/>
          <w:szCs w:val="28"/>
        </w:rPr>
        <w:t>Las partes están legitimadas y con interés para interponer el presente medio de control, de conformidad con lo señalado en los artículos 138 y 159 CPACA</w:t>
      </w:r>
      <w:r w:rsidRPr="009F4942">
        <w:rPr>
          <w:rFonts w:ascii="Calibri" w:hAnsi="Calibri" w:cs="Calibri"/>
          <w:sz w:val="28"/>
          <w:szCs w:val="28"/>
        </w:rPr>
        <w:t>, al existir identidad en los extremos de la relación sustancial y procesal.</w:t>
      </w:r>
    </w:p>
    <w:p w:rsidR="00232F25" w:rsidRPr="009F4942" w:rsidRDefault="00232F25" w:rsidP="00232F25">
      <w:pPr>
        <w:pStyle w:val="Textoindependiente"/>
        <w:spacing w:line="276" w:lineRule="auto"/>
        <w:rPr>
          <w:rFonts w:ascii="Calibri" w:hAnsi="Calibri" w:cs="Arial"/>
          <w:sz w:val="28"/>
          <w:szCs w:val="28"/>
        </w:rPr>
      </w:pPr>
    </w:p>
    <w:p w:rsidR="00232F25" w:rsidRPr="009F4942" w:rsidRDefault="00232F25" w:rsidP="00232F25">
      <w:pPr>
        <w:numPr>
          <w:ilvl w:val="0"/>
          <w:numId w:val="1"/>
        </w:numPr>
        <w:tabs>
          <w:tab w:val="left" w:pos="1701"/>
        </w:tabs>
        <w:spacing w:line="276" w:lineRule="auto"/>
        <w:ind w:firstLine="698"/>
        <w:jc w:val="both"/>
        <w:rPr>
          <w:rFonts w:ascii="Calibri" w:hAnsi="Calibri" w:cs="Arial"/>
          <w:sz w:val="28"/>
          <w:szCs w:val="28"/>
        </w:rPr>
      </w:pPr>
      <w:r w:rsidRPr="009F4942">
        <w:rPr>
          <w:rFonts w:ascii="Calibri" w:hAnsi="Calibri" w:cs="Arial"/>
          <w:sz w:val="28"/>
          <w:szCs w:val="28"/>
        </w:rPr>
        <w:t xml:space="preserve">Requisito de </w:t>
      </w:r>
      <w:proofErr w:type="spellStart"/>
      <w:r w:rsidRPr="009F4942">
        <w:rPr>
          <w:rFonts w:ascii="Calibri" w:hAnsi="Calibri" w:cs="Arial"/>
          <w:sz w:val="28"/>
          <w:szCs w:val="28"/>
        </w:rPr>
        <w:t>procedibilidad</w:t>
      </w:r>
      <w:proofErr w:type="spellEnd"/>
      <w:r w:rsidRPr="009F4942">
        <w:rPr>
          <w:rFonts w:ascii="Calibri" w:hAnsi="Calibri" w:cs="Arial"/>
          <w:sz w:val="28"/>
          <w:szCs w:val="28"/>
        </w:rPr>
        <w:t>:</w:t>
      </w:r>
    </w:p>
    <w:p w:rsidR="00232F25" w:rsidRPr="009F4942" w:rsidRDefault="00232F25" w:rsidP="00232F25">
      <w:pPr>
        <w:spacing w:line="276" w:lineRule="auto"/>
        <w:ind w:left="720"/>
        <w:jc w:val="both"/>
        <w:rPr>
          <w:rFonts w:ascii="Calibri" w:hAnsi="Calibri" w:cs="Arial"/>
          <w:b/>
          <w:sz w:val="28"/>
          <w:szCs w:val="28"/>
        </w:rPr>
      </w:pPr>
    </w:p>
    <w:p w:rsidR="00232F25" w:rsidRPr="009F4942" w:rsidRDefault="00232F25" w:rsidP="009F4942">
      <w:pPr>
        <w:pStyle w:val="Textoindependiente"/>
        <w:spacing w:line="276" w:lineRule="auto"/>
        <w:ind w:firstLine="1134"/>
        <w:rPr>
          <w:rFonts w:ascii="Calibri" w:hAnsi="Calibri" w:cs="Calibri"/>
          <w:sz w:val="28"/>
          <w:szCs w:val="28"/>
        </w:rPr>
      </w:pPr>
      <w:r w:rsidRPr="009F4942">
        <w:rPr>
          <w:rFonts w:ascii="Calibri" w:hAnsi="Calibri" w:cs="Calibri"/>
          <w:sz w:val="28"/>
          <w:szCs w:val="28"/>
        </w:rPr>
        <w:t>El artículo 161 del CPACA, respecto de los requisitos previos para demandar, preceptúa lo siguiente:</w:t>
      </w:r>
    </w:p>
    <w:p w:rsidR="00232F25" w:rsidRPr="009F4942" w:rsidRDefault="00232F25" w:rsidP="00232F25">
      <w:pPr>
        <w:pStyle w:val="Textoindependiente"/>
        <w:spacing w:line="276" w:lineRule="auto"/>
        <w:ind w:firstLine="1418"/>
        <w:rPr>
          <w:rFonts w:ascii="Calibri" w:hAnsi="Calibri" w:cs="Calibri"/>
          <w:sz w:val="28"/>
          <w:szCs w:val="28"/>
        </w:rPr>
      </w:pPr>
    </w:p>
    <w:p w:rsidR="00232F25" w:rsidRPr="00502037" w:rsidRDefault="00232F25" w:rsidP="009F4942">
      <w:pPr>
        <w:pStyle w:val="Textoindependiente"/>
        <w:spacing w:line="276" w:lineRule="auto"/>
        <w:ind w:left="1418" w:right="618"/>
        <w:rPr>
          <w:rFonts w:ascii="Calibri" w:hAnsi="Calibri" w:cs="Calibri"/>
          <w:sz w:val="22"/>
          <w:szCs w:val="22"/>
        </w:rPr>
      </w:pPr>
      <w:r w:rsidRPr="00502037">
        <w:rPr>
          <w:rFonts w:ascii="Calibri" w:hAnsi="Calibri" w:cs="Calibri"/>
          <w:sz w:val="22"/>
          <w:szCs w:val="22"/>
        </w:rPr>
        <w:t xml:space="preserve">“La presentación de la demanda se someterá al cumplimiento de requisitos previos en los siguientes casos: </w:t>
      </w:r>
    </w:p>
    <w:p w:rsidR="00232F25" w:rsidRPr="00502037" w:rsidRDefault="00232F25" w:rsidP="009F4942">
      <w:pPr>
        <w:pStyle w:val="Textoindependiente"/>
        <w:spacing w:line="276" w:lineRule="auto"/>
        <w:ind w:left="1418" w:right="618"/>
        <w:rPr>
          <w:rFonts w:ascii="Calibri" w:hAnsi="Calibri" w:cs="Calibri"/>
          <w:sz w:val="22"/>
          <w:szCs w:val="22"/>
        </w:rPr>
      </w:pPr>
    </w:p>
    <w:p w:rsidR="00232F25" w:rsidRPr="00502037" w:rsidRDefault="00232F25" w:rsidP="009F4942">
      <w:pPr>
        <w:pStyle w:val="Textoindependiente"/>
        <w:numPr>
          <w:ilvl w:val="0"/>
          <w:numId w:val="2"/>
        </w:numPr>
        <w:tabs>
          <w:tab w:val="left" w:pos="1843"/>
        </w:tabs>
        <w:spacing w:line="276" w:lineRule="auto"/>
        <w:ind w:left="1418" w:right="618" w:firstLine="0"/>
        <w:rPr>
          <w:rFonts w:ascii="Calibri" w:hAnsi="Calibri" w:cs="Calibri"/>
          <w:sz w:val="20"/>
        </w:rPr>
      </w:pPr>
      <w:r w:rsidRPr="00502037">
        <w:rPr>
          <w:rFonts w:ascii="Calibri" w:hAnsi="Calibri" w:cs="Calibri"/>
          <w:sz w:val="20"/>
        </w:rPr>
        <w:t xml:space="preserve">Cuando los asuntos sean conciliables, el trámite de la conciliación extrajudicial constituirá requisito de </w:t>
      </w:r>
      <w:proofErr w:type="spellStart"/>
      <w:r w:rsidRPr="00502037">
        <w:rPr>
          <w:rFonts w:ascii="Calibri" w:hAnsi="Calibri" w:cs="Calibri"/>
          <w:sz w:val="20"/>
        </w:rPr>
        <w:t>procedibilidad</w:t>
      </w:r>
      <w:proofErr w:type="spellEnd"/>
      <w:r w:rsidRPr="00502037">
        <w:rPr>
          <w:rFonts w:ascii="Calibri" w:hAnsi="Calibri" w:cs="Calibri"/>
          <w:sz w:val="20"/>
        </w:rPr>
        <w:t xml:space="preserve"> de toda demanda en que se formulen pretensiones relativas a nulidad con restablecimiento del derecho, reparación directa y controversias contractuales.</w:t>
      </w:r>
    </w:p>
    <w:p w:rsidR="00232F25" w:rsidRPr="00502037" w:rsidRDefault="00232F25" w:rsidP="009F4942">
      <w:pPr>
        <w:pStyle w:val="Textoindependiente"/>
        <w:spacing w:line="276" w:lineRule="auto"/>
        <w:ind w:left="1418" w:right="618"/>
        <w:rPr>
          <w:rFonts w:ascii="Calibri" w:hAnsi="Calibri" w:cs="Calibri"/>
          <w:sz w:val="20"/>
        </w:rPr>
      </w:pPr>
      <w:r w:rsidRPr="00502037">
        <w:rPr>
          <w:rFonts w:ascii="Calibri" w:hAnsi="Calibri" w:cs="Calibri"/>
          <w:sz w:val="20"/>
        </w:rPr>
        <w:t>(…)</w:t>
      </w:r>
    </w:p>
    <w:p w:rsidR="00232F25" w:rsidRPr="00502037" w:rsidRDefault="00232F25" w:rsidP="009F4942">
      <w:pPr>
        <w:pStyle w:val="Textoindependiente"/>
        <w:numPr>
          <w:ilvl w:val="0"/>
          <w:numId w:val="2"/>
        </w:numPr>
        <w:tabs>
          <w:tab w:val="left" w:pos="1843"/>
        </w:tabs>
        <w:spacing w:line="276" w:lineRule="auto"/>
        <w:ind w:left="1418" w:right="618" w:firstLine="0"/>
        <w:rPr>
          <w:rFonts w:ascii="Calibri" w:hAnsi="Calibri" w:cs="Calibri"/>
          <w:sz w:val="20"/>
        </w:rPr>
      </w:pPr>
      <w:r w:rsidRPr="00502037">
        <w:rPr>
          <w:rFonts w:ascii="Calibri" w:hAnsi="Calibri" w:cs="Calibri"/>
          <w:sz w:val="20"/>
        </w:rPr>
        <w:t xml:space="preserve">Cuando se pretenda la nulidad de un acto administrativo particular deberán haberse ejercido y decidido los recursos que de acuerdo con la ley fueren obligatorios. El silencio negativo en relación con la primera petición permitirá demandar directamente el acto presunto. </w:t>
      </w:r>
    </w:p>
    <w:p w:rsidR="00232F25" w:rsidRPr="00502037" w:rsidRDefault="00232F25" w:rsidP="009F4942">
      <w:pPr>
        <w:pStyle w:val="Textoindependiente"/>
        <w:spacing w:line="276" w:lineRule="auto"/>
        <w:ind w:left="1418" w:right="618"/>
        <w:rPr>
          <w:rFonts w:ascii="Calibri" w:hAnsi="Calibri" w:cs="Calibri"/>
          <w:sz w:val="20"/>
        </w:rPr>
      </w:pPr>
      <w:r w:rsidRPr="00502037">
        <w:rPr>
          <w:rFonts w:ascii="Calibri" w:hAnsi="Calibri" w:cs="Calibri"/>
          <w:sz w:val="20"/>
        </w:rPr>
        <w:t>Si las autoridades administrativas no hubieren dado oportunidad de interponer los recursos procedentes, no será exigible el requisito a que se refiere este numeral.</w:t>
      </w:r>
    </w:p>
    <w:p w:rsidR="00232F25" w:rsidRPr="00502037" w:rsidRDefault="00232F25" w:rsidP="009F4942">
      <w:pPr>
        <w:pStyle w:val="Textoindependiente"/>
        <w:spacing w:line="276" w:lineRule="auto"/>
        <w:ind w:left="1418" w:right="618"/>
        <w:rPr>
          <w:rFonts w:ascii="Calibri" w:hAnsi="Calibri" w:cs="Calibri"/>
          <w:sz w:val="22"/>
          <w:szCs w:val="22"/>
        </w:rPr>
      </w:pPr>
    </w:p>
    <w:p w:rsidR="003E02D0" w:rsidRDefault="003E02D0" w:rsidP="00232F25">
      <w:pPr>
        <w:pStyle w:val="Textoindependiente"/>
        <w:spacing w:line="276" w:lineRule="auto"/>
        <w:ind w:firstLine="1418"/>
        <w:rPr>
          <w:rFonts w:ascii="Calibri" w:hAnsi="Calibri" w:cs="Calibri"/>
          <w:sz w:val="28"/>
          <w:szCs w:val="28"/>
        </w:rPr>
      </w:pPr>
    </w:p>
    <w:p w:rsidR="00DA6F69" w:rsidRPr="009F4942" w:rsidRDefault="00232F25" w:rsidP="00232F25">
      <w:pPr>
        <w:pStyle w:val="Textoindependiente"/>
        <w:spacing w:line="276" w:lineRule="auto"/>
        <w:ind w:firstLine="1418"/>
        <w:rPr>
          <w:rFonts w:ascii="Calibri" w:hAnsi="Calibri" w:cs="Calibri"/>
          <w:sz w:val="28"/>
          <w:szCs w:val="28"/>
        </w:rPr>
      </w:pPr>
      <w:r w:rsidRPr="009F4942">
        <w:rPr>
          <w:rFonts w:ascii="Calibri" w:hAnsi="Calibri" w:cs="Calibri"/>
          <w:sz w:val="28"/>
          <w:szCs w:val="28"/>
        </w:rPr>
        <w:t xml:space="preserve">En el presente caso, </w:t>
      </w:r>
      <w:r w:rsidR="00DA6F69" w:rsidRPr="009F4942">
        <w:rPr>
          <w:rFonts w:ascii="Calibri" w:hAnsi="Calibri" w:cs="Calibri"/>
          <w:sz w:val="28"/>
          <w:szCs w:val="28"/>
        </w:rPr>
        <w:t xml:space="preserve">se observa surtida </w:t>
      </w:r>
      <w:r w:rsidRPr="009F4942">
        <w:rPr>
          <w:rFonts w:ascii="Calibri" w:hAnsi="Calibri" w:cs="Calibri"/>
          <w:sz w:val="28"/>
          <w:szCs w:val="28"/>
        </w:rPr>
        <w:t xml:space="preserve">la </w:t>
      </w:r>
      <w:r w:rsidR="00DA6F69" w:rsidRPr="009F4942">
        <w:rPr>
          <w:rFonts w:ascii="Calibri" w:hAnsi="Calibri" w:cs="Calibri"/>
          <w:sz w:val="28"/>
          <w:szCs w:val="28"/>
        </w:rPr>
        <w:t xml:space="preserve">diligencia de </w:t>
      </w:r>
      <w:r w:rsidRPr="009F4942">
        <w:rPr>
          <w:rFonts w:ascii="Calibri" w:hAnsi="Calibri" w:cs="Calibri"/>
          <w:sz w:val="28"/>
          <w:szCs w:val="28"/>
        </w:rPr>
        <w:t>conciliación</w:t>
      </w:r>
      <w:r w:rsidR="00DA6F69" w:rsidRPr="009F4942">
        <w:rPr>
          <w:rFonts w:ascii="Calibri" w:hAnsi="Calibri" w:cs="Calibri"/>
          <w:sz w:val="28"/>
          <w:szCs w:val="28"/>
        </w:rPr>
        <w:t xml:space="preserve"> ante el Ministerio Público, la cual se declaró fallida por expresar la NACIÓN </w:t>
      </w:r>
      <w:r w:rsidR="00DA6F69" w:rsidRPr="009F4942">
        <w:rPr>
          <w:rFonts w:ascii="Calibri" w:hAnsi="Calibri" w:cs="Arial"/>
          <w:sz w:val="28"/>
          <w:szCs w:val="28"/>
        </w:rPr>
        <w:t xml:space="preserve">MINISTERIO DE EDUCACIÓN - FONDO DE  PRESTACIONES SOCIALES DEL MAGISTERIO que no </w:t>
      </w:r>
      <w:r w:rsidR="00B207B5" w:rsidRPr="009F4942">
        <w:rPr>
          <w:rFonts w:ascii="Calibri" w:hAnsi="Calibri" w:cs="Arial"/>
          <w:sz w:val="28"/>
          <w:szCs w:val="28"/>
        </w:rPr>
        <w:t>tenía ánimo conciliatorio</w:t>
      </w:r>
      <w:r w:rsidR="009F4942">
        <w:rPr>
          <w:rFonts w:ascii="Calibri" w:hAnsi="Calibri" w:cs="Arial"/>
          <w:sz w:val="28"/>
          <w:szCs w:val="28"/>
        </w:rPr>
        <w:t>.</w:t>
      </w:r>
    </w:p>
    <w:p w:rsidR="00DA6F69" w:rsidRPr="009F4942" w:rsidRDefault="00DA6F69" w:rsidP="00232F25">
      <w:pPr>
        <w:pStyle w:val="Textoindependiente"/>
        <w:spacing w:line="276" w:lineRule="auto"/>
        <w:ind w:firstLine="1418"/>
        <w:rPr>
          <w:rFonts w:ascii="Calibri" w:hAnsi="Calibri" w:cs="Calibri"/>
          <w:sz w:val="28"/>
          <w:szCs w:val="28"/>
        </w:rPr>
      </w:pPr>
    </w:p>
    <w:p w:rsidR="000501EB" w:rsidRPr="009F4942" w:rsidRDefault="00232F25" w:rsidP="007526B3">
      <w:pPr>
        <w:pStyle w:val="Textoindependiente"/>
        <w:spacing w:line="276" w:lineRule="auto"/>
        <w:ind w:firstLine="1134"/>
        <w:rPr>
          <w:rFonts w:asciiTheme="minorHAnsi" w:hAnsiTheme="minorHAnsi" w:cstheme="minorHAnsi"/>
          <w:color w:val="000000"/>
          <w:sz w:val="28"/>
          <w:szCs w:val="28"/>
          <w:lang w:val="es-CO" w:eastAsia="es-CO"/>
        </w:rPr>
      </w:pPr>
      <w:r w:rsidRPr="009F4942">
        <w:rPr>
          <w:rFonts w:asciiTheme="minorHAnsi" w:hAnsiTheme="minorHAnsi" w:cstheme="minorHAnsi"/>
          <w:sz w:val="28"/>
          <w:szCs w:val="28"/>
        </w:rPr>
        <w:lastRenderedPageBreak/>
        <w:t>Respecto del cumplimiento del numeral</w:t>
      </w:r>
      <w:r w:rsidR="00EE11CF" w:rsidRPr="009F4942">
        <w:rPr>
          <w:rFonts w:asciiTheme="minorHAnsi" w:hAnsiTheme="minorHAnsi" w:cstheme="minorHAnsi"/>
          <w:sz w:val="28"/>
          <w:szCs w:val="28"/>
        </w:rPr>
        <w:t xml:space="preserve"> segundo del artículo citado, teniendo en </w:t>
      </w:r>
      <w:r w:rsidRPr="009F4942">
        <w:rPr>
          <w:rFonts w:asciiTheme="minorHAnsi" w:hAnsiTheme="minorHAnsi" w:cstheme="minorHAnsi"/>
          <w:sz w:val="28"/>
          <w:szCs w:val="28"/>
        </w:rPr>
        <w:t xml:space="preserve"> </w:t>
      </w:r>
      <w:r w:rsidR="00EE11CF" w:rsidRPr="009F4942">
        <w:rPr>
          <w:rFonts w:asciiTheme="minorHAnsi" w:hAnsiTheme="minorHAnsi" w:cstheme="minorHAnsi"/>
          <w:sz w:val="28"/>
          <w:szCs w:val="28"/>
        </w:rPr>
        <w:t xml:space="preserve">cuenta que se trata de un acto ficto o presunto, </w:t>
      </w:r>
      <w:r w:rsidR="00B91312" w:rsidRPr="009F4942">
        <w:rPr>
          <w:rFonts w:asciiTheme="minorHAnsi" w:hAnsiTheme="minorHAnsi" w:cstheme="minorHAnsi"/>
          <w:sz w:val="28"/>
          <w:szCs w:val="28"/>
        </w:rPr>
        <w:t xml:space="preserve">porque aduce la demandante que </w:t>
      </w:r>
      <w:r w:rsidR="00EE11CF" w:rsidRPr="009F4942">
        <w:rPr>
          <w:rFonts w:asciiTheme="minorHAnsi" w:hAnsiTheme="minorHAnsi" w:cstheme="minorHAnsi"/>
          <w:color w:val="000000"/>
          <w:sz w:val="28"/>
          <w:szCs w:val="28"/>
          <w:lang w:val="es-CO" w:eastAsia="es-CO"/>
        </w:rPr>
        <w:t>la administración dej</w:t>
      </w:r>
      <w:r w:rsidR="00DA5AB3" w:rsidRPr="009F4942">
        <w:rPr>
          <w:rFonts w:asciiTheme="minorHAnsi" w:hAnsiTheme="minorHAnsi" w:cstheme="minorHAnsi"/>
          <w:color w:val="000000"/>
          <w:sz w:val="28"/>
          <w:szCs w:val="28"/>
          <w:lang w:val="es-CO" w:eastAsia="es-CO"/>
        </w:rPr>
        <w:t>ó</w:t>
      </w:r>
      <w:r w:rsidR="00EE11CF" w:rsidRPr="009F4942">
        <w:rPr>
          <w:rFonts w:asciiTheme="minorHAnsi" w:hAnsiTheme="minorHAnsi" w:cstheme="minorHAnsi"/>
          <w:color w:val="000000"/>
          <w:sz w:val="28"/>
          <w:szCs w:val="28"/>
          <w:lang w:val="es-CO" w:eastAsia="es-CO"/>
        </w:rPr>
        <w:t xml:space="preserve"> transcurrir </w:t>
      </w:r>
      <w:r w:rsidR="00B91312" w:rsidRPr="009F4942">
        <w:rPr>
          <w:rFonts w:asciiTheme="minorHAnsi" w:hAnsiTheme="minorHAnsi" w:cstheme="minorHAnsi"/>
          <w:color w:val="000000"/>
          <w:sz w:val="28"/>
          <w:szCs w:val="28"/>
          <w:lang w:val="es-CO" w:eastAsia="es-CO"/>
        </w:rPr>
        <w:t>el</w:t>
      </w:r>
      <w:r w:rsidR="00EE11CF" w:rsidRPr="009F4942">
        <w:rPr>
          <w:rFonts w:asciiTheme="minorHAnsi" w:hAnsiTheme="minorHAnsi" w:cstheme="minorHAnsi"/>
          <w:color w:val="000000"/>
          <w:sz w:val="28"/>
          <w:szCs w:val="28"/>
          <w:lang w:val="es-CO" w:eastAsia="es-CO"/>
        </w:rPr>
        <w:t xml:space="preserve"> plazo </w:t>
      </w:r>
      <w:r w:rsidR="00DA5AB3" w:rsidRPr="009F4942">
        <w:rPr>
          <w:rFonts w:asciiTheme="minorHAnsi" w:hAnsiTheme="minorHAnsi" w:cstheme="minorHAnsi"/>
          <w:color w:val="000000"/>
          <w:sz w:val="28"/>
          <w:szCs w:val="28"/>
          <w:lang w:val="es-CO" w:eastAsia="es-CO"/>
        </w:rPr>
        <w:t xml:space="preserve">legal para que el mismo se configure, </w:t>
      </w:r>
      <w:r w:rsidR="00EE11CF" w:rsidRPr="009F4942">
        <w:rPr>
          <w:rFonts w:asciiTheme="minorHAnsi" w:hAnsiTheme="minorHAnsi" w:cstheme="minorHAnsi"/>
          <w:color w:val="000000"/>
          <w:sz w:val="28"/>
          <w:szCs w:val="28"/>
          <w:lang w:val="es-CO" w:eastAsia="es-CO"/>
        </w:rPr>
        <w:t>sin haber notificado decisión que resuelva</w:t>
      </w:r>
      <w:r w:rsidR="00B91312" w:rsidRPr="009F4942">
        <w:rPr>
          <w:rFonts w:asciiTheme="minorHAnsi" w:hAnsiTheme="minorHAnsi" w:cstheme="minorHAnsi"/>
          <w:color w:val="000000"/>
          <w:sz w:val="28"/>
          <w:szCs w:val="28"/>
          <w:lang w:val="es-CO" w:eastAsia="es-CO"/>
        </w:rPr>
        <w:t xml:space="preserve"> su petición inicial</w:t>
      </w:r>
      <w:r w:rsidR="000501EB" w:rsidRPr="009F4942">
        <w:rPr>
          <w:rFonts w:asciiTheme="minorHAnsi" w:hAnsiTheme="minorHAnsi" w:cstheme="minorHAnsi"/>
          <w:color w:val="000000"/>
          <w:sz w:val="28"/>
          <w:szCs w:val="28"/>
          <w:lang w:val="es-CO" w:eastAsia="es-CO"/>
        </w:rPr>
        <w:t xml:space="preserve">, no había lugar a la interposición de recursos obligatorios, por lo que </w:t>
      </w:r>
      <w:r w:rsidR="00441B57" w:rsidRPr="009F4942">
        <w:rPr>
          <w:rFonts w:asciiTheme="minorHAnsi" w:hAnsiTheme="minorHAnsi" w:cstheme="minorHAnsi"/>
          <w:color w:val="000000"/>
          <w:sz w:val="28"/>
          <w:szCs w:val="28"/>
          <w:lang w:val="es-CO" w:eastAsia="es-CO"/>
        </w:rPr>
        <w:t>resulta viable que la demandante acudiera a la jurisdicción contenciosa</w:t>
      </w:r>
      <w:r w:rsidR="004606E5" w:rsidRPr="009F4942">
        <w:rPr>
          <w:rFonts w:asciiTheme="minorHAnsi" w:hAnsiTheme="minorHAnsi" w:cstheme="minorHAnsi"/>
          <w:color w:val="000000"/>
          <w:sz w:val="28"/>
          <w:szCs w:val="28"/>
          <w:lang w:val="es-CO" w:eastAsia="es-CO"/>
        </w:rPr>
        <w:t>,</w:t>
      </w:r>
      <w:r w:rsidR="00441B57" w:rsidRPr="009F4942">
        <w:rPr>
          <w:rFonts w:asciiTheme="minorHAnsi" w:hAnsiTheme="minorHAnsi" w:cstheme="minorHAnsi"/>
          <w:color w:val="000000"/>
          <w:sz w:val="28"/>
          <w:szCs w:val="28"/>
          <w:lang w:val="es-CO" w:eastAsia="es-CO"/>
        </w:rPr>
        <w:t xml:space="preserve"> como en efecto lo hizo, sin tener que presentar necesariamente alguno </w:t>
      </w:r>
      <w:r w:rsidR="004606E5" w:rsidRPr="009F4942">
        <w:rPr>
          <w:rFonts w:asciiTheme="minorHAnsi" w:hAnsiTheme="minorHAnsi" w:cstheme="minorHAnsi"/>
          <w:color w:val="000000"/>
          <w:sz w:val="28"/>
          <w:szCs w:val="28"/>
          <w:lang w:val="es-CO" w:eastAsia="es-CO"/>
        </w:rPr>
        <w:t xml:space="preserve">previo </w:t>
      </w:r>
      <w:r w:rsidR="00441B57" w:rsidRPr="009F4942">
        <w:rPr>
          <w:rFonts w:asciiTheme="minorHAnsi" w:hAnsiTheme="minorHAnsi" w:cstheme="minorHAnsi"/>
          <w:color w:val="000000"/>
          <w:sz w:val="28"/>
          <w:szCs w:val="28"/>
          <w:lang w:val="es-CO" w:eastAsia="es-CO"/>
        </w:rPr>
        <w:t>ante la admi</w:t>
      </w:r>
      <w:r w:rsidR="004606E5" w:rsidRPr="009F4942">
        <w:rPr>
          <w:rFonts w:asciiTheme="minorHAnsi" w:hAnsiTheme="minorHAnsi" w:cstheme="minorHAnsi"/>
          <w:color w:val="000000"/>
          <w:sz w:val="28"/>
          <w:szCs w:val="28"/>
          <w:lang w:val="es-CO" w:eastAsia="es-CO"/>
        </w:rPr>
        <w:t>ni</w:t>
      </w:r>
      <w:r w:rsidR="00441B57" w:rsidRPr="009F4942">
        <w:rPr>
          <w:rFonts w:asciiTheme="minorHAnsi" w:hAnsiTheme="minorHAnsi" w:cstheme="minorHAnsi"/>
          <w:color w:val="000000"/>
          <w:sz w:val="28"/>
          <w:szCs w:val="28"/>
          <w:lang w:val="es-CO" w:eastAsia="es-CO"/>
        </w:rPr>
        <w:t xml:space="preserve">stración. </w:t>
      </w:r>
    </w:p>
    <w:p w:rsidR="000501EB" w:rsidRPr="009F4942" w:rsidRDefault="000501EB" w:rsidP="000501EB">
      <w:pPr>
        <w:pStyle w:val="Textoindependiente"/>
        <w:spacing w:line="276" w:lineRule="auto"/>
        <w:ind w:firstLine="1418"/>
        <w:rPr>
          <w:rFonts w:ascii="Calibri" w:hAnsi="Calibri" w:cs="Calibri"/>
          <w:sz w:val="28"/>
          <w:szCs w:val="28"/>
        </w:rPr>
      </w:pPr>
    </w:p>
    <w:p w:rsidR="00232F25" w:rsidRPr="009F4942" w:rsidRDefault="00232F25" w:rsidP="007526B3">
      <w:pPr>
        <w:numPr>
          <w:ilvl w:val="0"/>
          <w:numId w:val="1"/>
        </w:numPr>
        <w:tabs>
          <w:tab w:val="clear" w:pos="720"/>
          <w:tab w:val="num" w:pos="284"/>
          <w:tab w:val="left" w:pos="1701"/>
        </w:tabs>
        <w:spacing w:line="276" w:lineRule="auto"/>
        <w:ind w:left="1134" w:firstLine="0"/>
        <w:jc w:val="both"/>
        <w:rPr>
          <w:rFonts w:ascii="Calibri" w:hAnsi="Calibri" w:cs="Arial"/>
          <w:sz w:val="28"/>
          <w:szCs w:val="28"/>
        </w:rPr>
      </w:pPr>
      <w:r w:rsidRPr="009F4942">
        <w:rPr>
          <w:rFonts w:ascii="Calibri" w:hAnsi="Calibri" w:cs="Arial"/>
          <w:sz w:val="28"/>
          <w:szCs w:val="28"/>
        </w:rPr>
        <w:t>Oportunidad para presentar la demanda</w:t>
      </w:r>
    </w:p>
    <w:p w:rsidR="00232F25" w:rsidRPr="009F4942" w:rsidRDefault="00232F25" w:rsidP="007526B3">
      <w:pPr>
        <w:tabs>
          <w:tab w:val="num" w:pos="284"/>
          <w:tab w:val="left" w:pos="1701"/>
        </w:tabs>
        <w:spacing w:line="276" w:lineRule="auto"/>
        <w:ind w:left="1134"/>
        <w:jc w:val="both"/>
        <w:rPr>
          <w:rFonts w:ascii="Calibri" w:hAnsi="Calibri" w:cs="Arial"/>
          <w:sz w:val="28"/>
          <w:szCs w:val="28"/>
        </w:rPr>
      </w:pPr>
    </w:p>
    <w:p w:rsidR="00232F25" w:rsidRPr="009F4942" w:rsidRDefault="00232F25" w:rsidP="007526B3">
      <w:pPr>
        <w:pStyle w:val="Textoindependiente"/>
        <w:tabs>
          <w:tab w:val="num" w:pos="284"/>
        </w:tabs>
        <w:spacing w:line="276" w:lineRule="auto"/>
        <w:ind w:left="1134"/>
        <w:rPr>
          <w:rFonts w:ascii="Calibri" w:hAnsi="Calibri" w:cs="Calibri"/>
          <w:sz w:val="28"/>
          <w:szCs w:val="28"/>
        </w:rPr>
      </w:pPr>
      <w:r w:rsidRPr="009F4942">
        <w:rPr>
          <w:rFonts w:ascii="Calibri" w:hAnsi="Calibri" w:cs="Calibri"/>
          <w:sz w:val="28"/>
          <w:szCs w:val="28"/>
        </w:rPr>
        <w:t>El artículo 164 - 1 literal c</w:t>
      </w:r>
      <w:r w:rsidRPr="009F4942">
        <w:rPr>
          <w:rFonts w:ascii="Calibri" w:hAnsi="Calibri" w:cs="Calibri"/>
          <w:color w:val="000000"/>
          <w:sz w:val="28"/>
          <w:szCs w:val="28"/>
        </w:rPr>
        <w:t>)</w:t>
      </w:r>
      <w:r w:rsidRPr="009F4942">
        <w:rPr>
          <w:rFonts w:ascii="Calibri" w:hAnsi="Calibri" w:cs="Calibri"/>
          <w:sz w:val="28"/>
          <w:szCs w:val="28"/>
        </w:rPr>
        <w:t xml:space="preserve"> de la Ley 1437 de 2011, establece que:</w:t>
      </w:r>
    </w:p>
    <w:p w:rsidR="00232F25" w:rsidRPr="00502037" w:rsidRDefault="00232F25" w:rsidP="00232F25">
      <w:pPr>
        <w:pStyle w:val="Textoindependiente"/>
        <w:spacing w:line="276" w:lineRule="auto"/>
        <w:ind w:left="1418"/>
        <w:rPr>
          <w:rFonts w:ascii="Calibri" w:hAnsi="Calibri" w:cs="Calibri"/>
          <w:sz w:val="20"/>
        </w:rPr>
      </w:pPr>
    </w:p>
    <w:p w:rsidR="00232F25" w:rsidRPr="009F4942" w:rsidRDefault="00232F25" w:rsidP="00232F25">
      <w:pPr>
        <w:pStyle w:val="Textoindependiente"/>
        <w:spacing w:line="276" w:lineRule="auto"/>
        <w:ind w:left="1418"/>
        <w:rPr>
          <w:rFonts w:ascii="Calibri" w:hAnsi="Calibri" w:cs="Calibri"/>
          <w:szCs w:val="24"/>
        </w:rPr>
      </w:pPr>
      <w:r w:rsidRPr="009F4942">
        <w:rPr>
          <w:rFonts w:ascii="Calibri" w:hAnsi="Calibri" w:cs="Calibri"/>
          <w:szCs w:val="24"/>
        </w:rPr>
        <w:t>“1. En cualquier tiempo, cuando:</w:t>
      </w:r>
    </w:p>
    <w:p w:rsidR="000E34C9" w:rsidRPr="009F4942" w:rsidRDefault="000E34C9" w:rsidP="00232F25">
      <w:pPr>
        <w:pStyle w:val="Textoindependiente"/>
        <w:spacing w:line="276" w:lineRule="auto"/>
        <w:ind w:left="1418"/>
        <w:rPr>
          <w:rFonts w:ascii="Calibri" w:hAnsi="Calibri" w:cs="Calibri"/>
          <w:szCs w:val="24"/>
        </w:rPr>
      </w:pPr>
    </w:p>
    <w:p w:rsidR="00232F25" w:rsidRPr="009F4942" w:rsidRDefault="000E34C9" w:rsidP="00232F25">
      <w:pPr>
        <w:pStyle w:val="Textoindependiente"/>
        <w:spacing w:line="276" w:lineRule="auto"/>
        <w:ind w:left="1418"/>
        <w:rPr>
          <w:rFonts w:ascii="Calibri" w:hAnsi="Calibri" w:cs="Calibri"/>
          <w:szCs w:val="24"/>
        </w:rPr>
      </w:pPr>
      <w:r w:rsidRPr="009F4942">
        <w:rPr>
          <w:rFonts w:ascii="Calibri" w:hAnsi="Calibri" w:cs="Calibri"/>
          <w:szCs w:val="24"/>
        </w:rPr>
        <w:t>d) Se dirija contra actos producto del silencio administrativo</w:t>
      </w:r>
      <w:r w:rsidR="00232F25" w:rsidRPr="009F4942">
        <w:rPr>
          <w:rFonts w:ascii="Calibri" w:hAnsi="Calibri" w:cs="Calibri"/>
          <w:szCs w:val="24"/>
        </w:rPr>
        <w:t>.”</w:t>
      </w:r>
    </w:p>
    <w:p w:rsidR="00232F25" w:rsidRPr="00502037" w:rsidRDefault="00232F25" w:rsidP="00232F25">
      <w:pPr>
        <w:pStyle w:val="Textoindependiente"/>
        <w:spacing w:line="276" w:lineRule="auto"/>
        <w:ind w:firstLine="1418"/>
        <w:rPr>
          <w:rFonts w:ascii="Calibri" w:hAnsi="Calibri" w:cs="Calibri"/>
        </w:rPr>
      </w:pPr>
    </w:p>
    <w:p w:rsidR="009F4942" w:rsidRDefault="009F4942" w:rsidP="00232F25">
      <w:pPr>
        <w:pStyle w:val="Textoindependiente"/>
        <w:spacing w:line="276" w:lineRule="auto"/>
        <w:ind w:firstLine="1418"/>
        <w:rPr>
          <w:rFonts w:ascii="Calibri" w:hAnsi="Calibri" w:cs="Calibri"/>
          <w:sz w:val="28"/>
          <w:szCs w:val="28"/>
        </w:rPr>
      </w:pPr>
    </w:p>
    <w:p w:rsidR="00232F25" w:rsidRPr="007526B3" w:rsidRDefault="00232F25" w:rsidP="007526B3">
      <w:pPr>
        <w:pStyle w:val="Textoindependiente"/>
        <w:spacing w:line="276" w:lineRule="auto"/>
        <w:ind w:firstLine="1134"/>
        <w:rPr>
          <w:rFonts w:ascii="Calibri" w:hAnsi="Calibri" w:cs="Calibri"/>
          <w:sz w:val="28"/>
          <w:szCs w:val="28"/>
        </w:rPr>
      </w:pPr>
      <w:r w:rsidRPr="007526B3">
        <w:rPr>
          <w:rFonts w:ascii="Calibri" w:hAnsi="Calibri" w:cs="Calibri"/>
          <w:sz w:val="28"/>
          <w:szCs w:val="28"/>
        </w:rPr>
        <w:t xml:space="preserve">En ese orden de ideas, en el caso concreto se cumple con el requisito de oportunidad por cuanto lo pretendido en el marco de este medio de control puede ser demandado en cualquier tiempo. </w:t>
      </w:r>
    </w:p>
    <w:p w:rsidR="000E34C9" w:rsidRPr="007526B3" w:rsidRDefault="000E34C9" w:rsidP="000E34C9">
      <w:pPr>
        <w:pStyle w:val="Textoindependiente"/>
        <w:spacing w:line="276" w:lineRule="auto"/>
        <w:ind w:firstLine="1134"/>
        <w:rPr>
          <w:rFonts w:ascii="Calibri" w:hAnsi="Calibri" w:cs="Calibri"/>
          <w:sz w:val="28"/>
          <w:szCs w:val="28"/>
        </w:rPr>
      </w:pPr>
    </w:p>
    <w:p w:rsidR="000E34C9" w:rsidRPr="007526B3" w:rsidRDefault="000E34C9" w:rsidP="000E34C9">
      <w:pPr>
        <w:numPr>
          <w:ilvl w:val="0"/>
          <w:numId w:val="4"/>
        </w:numPr>
        <w:tabs>
          <w:tab w:val="clear" w:pos="720"/>
          <w:tab w:val="left" w:pos="284"/>
          <w:tab w:val="left" w:pos="1701"/>
          <w:tab w:val="left" w:pos="2552"/>
        </w:tabs>
        <w:spacing w:line="276" w:lineRule="auto"/>
        <w:ind w:left="0" w:firstLine="1134"/>
        <w:jc w:val="both"/>
        <w:rPr>
          <w:rFonts w:ascii="Calibri" w:hAnsi="Calibri" w:cs="Calibri"/>
          <w:sz w:val="28"/>
          <w:szCs w:val="28"/>
        </w:rPr>
      </w:pPr>
      <w:r w:rsidRPr="007526B3">
        <w:rPr>
          <w:rFonts w:ascii="Calibri" w:hAnsi="Calibri" w:cs="Calibri"/>
          <w:sz w:val="28"/>
          <w:szCs w:val="28"/>
        </w:rPr>
        <w:t>Aptitud formal de la demanda</w:t>
      </w:r>
    </w:p>
    <w:p w:rsidR="000E34C9" w:rsidRPr="007526B3" w:rsidRDefault="000E34C9" w:rsidP="000E34C9">
      <w:pPr>
        <w:tabs>
          <w:tab w:val="left" w:pos="284"/>
          <w:tab w:val="left" w:pos="1701"/>
          <w:tab w:val="left" w:pos="2552"/>
        </w:tabs>
        <w:spacing w:line="276" w:lineRule="auto"/>
        <w:ind w:left="1418" w:firstLine="1134"/>
        <w:jc w:val="both"/>
        <w:rPr>
          <w:rFonts w:ascii="Calibri" w:hAnsi="Calibri" w:cs="Calibri"/>
          <w:sz w:val="28"/>
          <w:szCs w:val="28"/>
        </w:rPr>
      </w:pPr>
    </w:p>
    <w:p w:rsidR="000E34C9" w:rsidRPr="007526B3" w:rsidRDefault="000E34C9" w:rsidP="000E34C9">
      <w:pPr>
        <w:spacing w:line="276" w:lineRule="auto"/>
        <w:ind w:firstLine="1134"/>
        <w:jc w:val="both"/>
        <w:rPr>
          <w:rFonts w:ascii="Calibri" w:hAnsi="Calibri"/>
          <w:sz w:val="28"/>
          <w:szCs w:val="28"/>
        </w:rPr>
      </w:pPr>
      <w:r w:rsidRPr="007526B3">
        <w:rPr>
          <w:rFonts w:ascii="Calibri" w:hAnsi="Calibri" w:cs="Arial"/>
          <w:sz w:val="28"/>
          <w:szCs w:val="28"/>
        </w:rPr>
        <w:t xml:space="preserve">El Tribunal encuentra que la demanda reúne los requisitos y formalidades legales exigidos para adelantar la misma (art. 160, 162 y </w:t>
      </w:r>
      <w:proofErr w:type="spellStart"/>
      <w:r w:rsidRPr="007526B3">
        <w:rPr>
          <w:rFonts w:ascii="Calibri" w:hAnsi="Calibri" w:cs="Arial"/>
          <w:sz w:val="28"/>
          <w:szCs w:val="28"/>
        </w:rPr>
        <w:t>ss</w:t>
      </w:r>
      <w:proofErr w:type="spellEnd"/>
      <w:r w:rsidRPr="007526B3">
        <w:rPr>
          <w:rFonts w:ascii="Calibri" w:hAnsi="Calibri" w:cs="Arial"/>
          <w:sz w:val="28"/>
          <w:szCs w:val="28"/>
        </w:rPr>
        <w:t xml:space="preserve"> del CPACA), esto es, contiene: i) </w:t>
      </w:r>
      <w:r w:rsidRPr="007526B3">
        <w:rPr>
          <w:rFonts w:ascii="Calibri" w:hAnsi="Calibri"/>
          <w:sz w:val="28"/>
          <w:szCs w:val="28"/>
        </w:rPr>
        <w:t xml:space="preserve">La designación de las partes y sus representantes (fol. 1);  </w:t>
      </w:r>
      <w:proofErr w:type="spellStart"/>
      <w:r w:rsidRPr="007526B3">
        <w:rPr>
          <w:rFonts w:ascii="Calibri" w:hAnsi="Calibri"/>
          <w:sz w:val="28"/>
          <w:szCs w:val="28"/>
        </w:rPr>
        <w:t>ii</w:t>
      </w:r>
      <w:proofErr w:type="spellEnd"/>
      <w:r w:rsidRPr="007526B3">
        <w:rPr>
          <w:rFonts w:ascii="Calibri" w:hAnsi="Calibri"/>
          <w:sz w:val="28"/>
          <w:szCs w:val="28"/>
        </w:rPr>
        <w:t>) las pretensiones, expresadas de forma clara y por separado (</w:t>
      </w:r>
      <w:proofErr w:type="spellStart"/>
      <w:r w:rsidRPr="007526B3">
        <w:rPr>
          <w:rFonts w:ascii="Calibri" w:hAnsi="Calibri"/>
          <w:sz w:val="28"/>
          <w:szCs w:val="28"/>
        </w:rPr>
        <w:t>fols</w:t>
      </w:r>
      <w:proofErr w:type="spellEnd"/>
      <w:r w:rsidRPr="007526B3">
        <w:rPr>
          <w:rFonts w:ascii="Calibri" w:hAnsi="Calibri"/>
          <w:sz w:val="28"/>
          <w:szCs w:val="28"/>
        </w:rPr>
        <w:t xml:space="preserve">. 1 y 2 vuelto); </w:t>
      </w:r>
      <w:proofErr w:type="spellStart"/>
      <w:r w:rsidRPr="007526B3">
        <w:rPr>
          <w:rFonts w:ascii="Calibri" w:hAnsi="Calibri"/>
          <w:sz w:val="28"/>
          <w:szCs w:val="28"/>
        </w:rPr>
        <w:t>iii</w:t>
      </w:r>
      <w:proofErr w:type="spellEnd"/>
      <w:r w:rsidRPr="007526B3">
        <w:rPr>
          <w:rFonts w:ascii="Calibri" w:hAnsi="Calibri"/>
          <w:sz w:val="28"/>
          <w:szCs w:val="28"/>
        </w:rPr>
        <w:t>) los hechos y omisiones debidamente determinados, clasificados y enumerados (</w:t>
      </w:r>
      <w:proofErr w:type="spellStart"/>
      <w:r w:rsidRPr="007526B3">
        <w:rPr>
          <w:rFonts w:ascii="Calibri" w:hAnsi="Calibri"/>
          <w:sz w:val="28"/>
          <w:szCs w:val="28"/>
        </w:rPr>
        <w:t>fols</w:t>
      </w:r>
      <w:proofErr w:type="spellEnd"/>
      <w:r w:rsidRPr="007526B3">
        <w:rPr>
          <w:rFonts w:ascii="Calibri" w:hAnsi="Calibri"/>
          <w:sz w:val="28"/>
          <w:szCs w:val="28"/>
        </w:rPr>
        <w:t xml:space="preserve">. 2); </w:t>
      </w:r>
      <w:proofErr w:type="spellStart"/>
      <w:r w:rsidRPr="007526B3">
        <w:rPr>
          <w:rFonts w:ascii="Calibri" w:hAnsi="Calibri"/>
          <w:sz w:val="28"/>
          <w:szCs w:val="28"/>
        </w:rPr>
        <w:t>iv</w:t>
      </w:r>
      <w:proofErr w:type="spellEnd"/>
      <w:r w:rsidRPr="007526B3">
        <w:rPr>
          <w:rFonts w:ascii="Calibri" w:hAnsi="Calibri"/>
          <w:sz w:val="28"/>
          <w:szCs w:val="28"/>
        </w:rPr>
        <w:t>) los fundamentos de derecho en que se sustentan las pretensiones y el concepto de violación (</w:t>
      </w:r>
      <w:proofErr w:type="spellStart"/>
      <w:r w:rsidRPr="007526B3">
        <w:rPr>
          <w:rFonts w:ascii="Calibri" w:hAnsi="Calibri"/>
          <w:sz w:val="28"/>
          <w:szCs w:val="28"/>
        </w:rPr>
        <w:t>fols</w:t>
      </w:r>
      <w:proofErr w:type="spellEnd"/>
      <w:r w:rsidRPr="007526B3">
        <w:rPr>
          <w:rFonts w:ascii="Calibri" w:hAnsi="Calibri"/>
          <w:sz w:val="28"/>
          <w:szCs w:val="28"/>
        </w:rPr>
        <w:t xml:space="preserve">. </w:t>
      </w:r>
      <w:r w:rsidR="00F3005F" w:rsidRPr="007526B3">
        <w:rPr>
          <w:rFonts w:ascii="Calibri" w:hAnsi="Calibri"/>
          <w:sz w:val="28"/>
          <w:szCs w:val="28"/>
        </w:rPr>
        <w:t>3</w:t>
      </w:r>
      <w:r w:rsidRPr="007526B3">
        <w:rPr>
          <w:rFonts w:ascii="Calibri" w:hAnsi="Calibri"/>
          <w:sz w:val="28"/>
          <w:szCs w:val="28"/>
        </w:rPr>
        <w:t xml:space="preserve"> al </w:t>
      </w:r>
      <w:r w:rsidR="00F3005F" w:rsidRPr="007526B3">
        <w:rPr>
          <w:rFonts w:ascii="Calibri" w:hAnsi="Calibri"/>
          <w:sz w:val="28"/>
          <w:szCs w:val="28"/>
        </w:rPr>
        <w:t>5</w:t>
      </w:r>
      <w:r w:rsidRPr="007526B3">
        <w:rPr>
          <w:rFonts w:ascii="Calibri" w:hAnsi="Calibri"/>
          <w:sz w:val="28"/>
          <w:szCs w:val="28"/>
        </w:rPr>
        <w:t xml:space="preserve">); v) la petición de pruebas que pretende hacer valer en el proceso y las que tiene en su poder (fol. </w:t>
      </w:r>
      <w:r w:rsidR="00F3005F" w:rsidRPr="007526B3">
        <w:rPr>
          <w:rFonts w:ascii="Calibri" w:hAnsi="Calibri"/>
          <w:sz w:val="28"/>
          <w:szCs w:val="28"/>
        </w:rPr>
        <w:t>10</w:t>
      </w:r>
      <w:r w:rsidRPr="007526B3">
        <w:rPr>
          <w:rFonts w:ascii="Calibri" w:hAnsi="Calibri"/>
          <w:sz w:val="28"/>
          <w:szCs w:val="28"/>
        </w:rPr>
        <w:t xml:space="preserve">); vi) la estimación razonada de la cuantía conforme a las previsiones del artículo 157 del CPACA (fol. </w:t>
      </w:r>
      <w:r w:rsidR="00F3005F" w:rsidRPr="007526B3">
        <w:rPr>
          <w:rFonts w:ascii="Calibri" w:hAnsi="Calibri"/>
          <w:sz w:val="28"/>
          <w:szCs w:val="28"/>
        </w:rPr>
        <w:t>10</w:t>
      </w:r>
      <w:r w:rsidRPr="007526B3">
        <w:rPr>
          <w:rFonts w:ascii="Calibri" w:hAnsi="Calibri"/>
          <w:sz w:val="28"/>
          <w:szCs w:val="28"/>
        </w:rPr>
        <w:t xml:space="preserve">); </w:t>
      </w:r>
      <w:proofErr w:type="spellStart"/>
      <w:r w:rsidRPr="007526B3">
        <w:rPr>
          <w:rFonts w:ascii="Calibri" w:hAnsi="Calibri"/>
          <w:sz w:val="28"/>
          <w:szCs w:val="28"/>
        </w:rPr>
        <w:t>vii</w:t>
      </w:r>
      <w:proofErr w:type="spellEnd"/>
      <w:r w:rsidRPr="007526B3">
        <w:rPr>
          <w:rFonts w:ascii="Calibri" w:hAnsi="Calibri"/>
          <w:sz w:val="28"/>
          <w:szCs w:val="28"/>
        </w:rPr>
        <w:t xml:space="preserve">) lugar y dirección para recibir notificaciones judiciales (fol. </w:t>
      </w:r>
      <w:r w:rsidR="00F3005F" w:rsidRPr="007526B3">
        <w:rPr>
          <w:rFonts w:ascii="Calibri" w:hAnsi="Calibri"/>
          <w:sz w:val="28"/>
          <w:szCs w:val="28"/>
        </w:rPr>
        <w:t>10-11</w:t>
      </w:r>
      <w:r w:rsidRPr="007526B3">
        <w:rPr>
          <w:rFonts w:ascii="Calibri" w:hAnsi="Calibri"/>
          <w:sz w:val="28"/>
          <w:szCs w:val="28"/>
        </w:rPr>
        <w:t xml:space="preserve">); </w:t>
      </w:r>
      <w:proofErr w:type="spellStart"/>
      <w:r w:rsidRPr="007526B3">
        <w:rPr>
          <w:rFonts w:ascii="Calibri" w:hAnsi="Calibri"/>
          <w:sz w:val="28"/>
          <w:szCs w:val="28"/>
        </w:rPr>
        <w:t>viii</w:t>
      </w:r>
      <w:proofErr w:type="spellEnd"/>
      <w:r w:rsidRPr="007526B3">
        <w:rPr>
          <w:rFonts w:ascii="Calibri" w:hAnsi="Calibri"/>
          <w:sz w:val="28"/>
          <w:szCs w:val="28"/>
        </w:rPr>
        <w:t>) anexos obligatorios (poder debidamente otorgado, pruebas en su poder, traslados y CD (fols.1-2</w:t>
      </w:r>
      <w:r w:rsidR="00F3005F" w:rsidRPr="007526B3">
        <w:rPr>
          <w:rFonts w:ascii="Calibri" w:hAnsi="Calibri"/>
          <w:sz w:val="28"/>
          <w:szCs w:val="28"/>
        </w:rPr>
        <w:t>5</w:t>
      </w:r>
      <w:r w:rsidRPr="007526B3">
        <w:rPr>
          <w:rFonts w:ascii="Calibri" w:hAnsi="Calibri"/>
          <w:sz w:val="28"/>
          <w:szCs w:val="28"/>
        </w:rPr>
        <w:t>).</w:t>
      </w:r>
    </w:p>
    <w:p w:rsidR="000E34C9" w:rsidRPr="007526B3" w:rsidRDefault="000E34C9" w:rsidP="000E34C9">
      <w:pPr>
        <w:pStyle w:val="Textoindependiente"/>
        <w:spacing w:line="276" w:lineRule="auto"/>
        <w:ind w:firstLine="1134"/>
        <w:rPr>
          <w:rFonts w:ascii="Calibri" w:hAnsi="Calibri" w:cs="Calibri"/>
          <w:sz w:val="28"/>
          <w:szCs w:val="28"/>
        </w:rPr>
      </w:pPr>
    </w:p>
    <w:p w:rsidR="000E34C9" w:rsidRPr="007526B3" w:rsidRDefault="00ED45B8" w:rsidP="000E34C9">
      <w:pPr>
        <w:pStyle w:val="Textoindependiente"/>
        <w:spacing w:line="276" w:lineRule="auto"/>
        <w:ind w:firstLine="1134"/>
        <w:rPr>
          <w:rFonts w:ascii="Calibri" w:hAnsi="Calibri" w:cs="Arial"/>
          <w:sz w:val="28"/>
          <w:szCs w:val="28"/>
        </w:rPr>
      </w:pPr>
      <w:r w:rsidRPr="007526B3">
        <w:rPr>
          <w:rFonts w:ascii="Calibri" w:hAnsi="Calibri" w:cs="Arial"/>
          <w:sz w:val="28"/>
          <w:szCs w:val="28"/>
        </w:rPr>
        <w:t xml:space="preserve">Siendo ésta </w:t>
      </w:r>
      <w:r w:rsidR="000E34C9" w:rsidRPr="007526B3">
        <w:rPr>
          <w:rFonts w:ascii="Calibri" w:hAnsi="Calibri" w:cs="Arial"/>
          <w:sz w:val="28"/>
          <w:szCs w:val="28"/>
        </w:rPr>
        <w:t>Corporación competente</w:t>
      </w:r>
      <w:r w:rsidRPr="007526B3">
        <w:rPr>
          <w:rFonts w:ascii="Calibri" w:hAnsi="Calibri" w:cs="Arial"/>
          <w:sz w:val="28"/>
          <w:szCs w:val="28"/>
        </w:rPr>
        <w:t xml:space="preserve"> para</w:t>
      </w:r>
      <w:r w:rsidR="000E34C9" w:rsidRPr="007526B3">
        <w:rPr>
          <w:rFonts w:ascii="Calibri" w:hAnsi="Calibri" w:cs="Arial"/>
          <w:sz w:val="28"/>
          <w:szCs w:val="28"/>
        </w:rPr>
        <w:t xml:space="preserve"> conocer el asunto y reuniendo la</w:t>
      </w:r>
      <w:r w:rsidRPr="007526B3">
        <w:rPr>
          <w:rFonts w:ascii="Calibri" w:hAnsi="Calibri" w:cs="Arial"/>
          <w:sz w:val="28"/>
          <w:szCs w:val="28"/>
        </w:rPr>
        <w:t xml:space="preserve"> demanda</w:t>
      </w:r>
      <w:r w:rsidR="000E34C9" w:rsidRPr="007526B3">
        <w:rPr>
          <w:rFonts w:ascii="Calibri" w:hAnsi="Calibri" w:cs="Arial"/>
          <w:sz w:val="28"/>
          <w:szCs w:val="28"/>
        </w:rPr>
        <w:t xml:space="preserve"> los requisitos de que tratan los artículos 162 a 166 y 199 del CPACA, se ADMITIRÁ </w:t>
      </w:r>
      <w:r w:rsidR="009F4942" w:rsidRPr="007526B3">
        <w:rPr>
          <w:rFonts w:ascii="Calibri" w:hAnsi="Calibri" w:cs="Arial"/>
          <w:sz w:val="28"/>
          <w:szCs w:val="28"/>
        </w:rPr>
        <w:t xml:space="preserve">ésta y se </w:t>
      </w:r>
      <w:r w:rsidR="000E34C9" w:rsidRPr="007526B3">
        <w:rPr>
          <w:rFonts w:ascii="Calibri" w:hAnsi="Calibri" w:cs="Arial"/>
          <w:sz w:val="28"/>
          <w:szCs w:val="28"/>
        </w:rPr>
        <w:t xml:space="preserve">ordenará surtir el trámite previsto para el </w:t>
      </w:r>
      <w:r w:rsidR="000E34C9" w:rsidRPr="007526B3">
        <w:rPr>
          <w:rFonts w:ascii="Calibri" w:hAnsi="Calibri" w:cs="Arial"/>
          <w:sz w:val="28"/>
          <w:szCs w:val="28"/>
        </w:rPr>
        <w:lastRenderedPageBreak/>
        <w:t xml:space="preserve">procedimiento ordinario y contemplado en los artículos 171 y </w:t>
      </w:r>
      <w:proofErr w:type="spellStart"/>
      <w:r w:rsidR="000E34C9" w:rsidRPr="007526B3">
        <w:rPr>
          <w:rFonts w:ascii="Calibri" w:hAnsi="Calibri" w:cs="Arial"/>
          <w:sz w:val="28"/>
          <w:szCs w:val="28"/>
        </w:rPr>
        <w:t>ss</w:t>
      </w:r>
      <w:proofErr w:type="spellEnd"/>
      <w:r w:rsidR="000E34C9" w:rsidRPr="007526B3">
        <w:rPr>
          <w:rFonts w:ascii="Calibri" w:hAnsi="Calibri" w:cs="Arial"/>
          <w:sz w:val="28"/>
          <w:szCs w:val="28"/>
        </w:rPr>
        <w:t xml:space="preserve"> del mismo ordenamiento.</w:t>
      </w:r>
    </w:p>
    <w:p w:rsidR="000E34C9" w:rsidRPr="007526B3" w:rsidRDefault="000E34C9" w:rsidP="000E34C9">
      <w:pPr>
        <w:pStyle w:val="Textoindependiente"/>
        <w:spacing w:line="276" w:lineRule="auto"/>
        <w:ind w:firstLine="1134"/>
        <w:rPr>
          <w:rFonts w:ascii="Calibri" w:hAnsi="Calibri" w:cs="Arial"/>
          <w:sz w:val="28"/>
          <w:szCs w:val="28"/>
        </w:rPr>
      </w:pPr>
    </w:p>
    <w:p w:rsidR="000E34C9" w:rsidRPr="007526B3" w:rsidRDefault="000E34C9" w:rsidP="000E34C9">
      <w:pPr>
        <w:pStyle w:val="Textoindependiente"/>
        <w:spacing w:line="276" w:lineRule="auto"/>
        <w:ind w:firstLine="1134"/>
        <w:rPr>
          <w:rFonts w:ascii="Calibri" w:hAnsi="Calibri" w:cs="Arial"/>
          <w:color w:val="000000"/>
          <w:sz w:val="28"/>
          <w:szCs w:val="28"/>
        </w:rPr>
      </w:pPr>
      <w:r w:rsidRPr="007526B3">
        <w:rPr>
          <w:rFonts w:ascii="Calibri" w:hAnsi="Calibri" w:cs="Arial"/>
          <w:sz w:val="28"/>
          <w:szCs w:val="28"/>
        </w:rPr>
        <w:t>En mérito de lo expuesto, el Tribunal Administrativo del Meta,</w:t>
      </w:r>
    </w:p>
    <w:p w:rsidR="00287E24" w:rsidRPr="007526B3" w:rsidRDefault="00287E24" w:rsidP="000E34C9">
      <w:pPr>
        <w:widowControl w:val="0"/>
        <w:autoSpaceDE w:val="0"/>
        <w:autoSpaceDN w:val="0"/>
        <w:adjustRightInd w:val="0"/>
        <w:spacing w:line="276" w:lineRule="auto"/>
        <w:jc w:val="center"/>
        <w:rPr>
          <w:rFonts w:ascii="Calibri" w:hAnsi="Calibri" w:cs="Arial"/>
          <w:sz w:val="28"/>
          <w:szCs w:val="28"/>
        </w:rPr>
      </w:pPr>
    </w:p>
    <w:p w:rsidR="00287E24" w:rsidRDefault="00287E24" w:rsidP="000E34C9">
      <w:pPr>
        <w:widowControl w:val="0"/>
        <w:autoSpaceDE w:val="0"/>
        <w:autoSpaceDN w:val="0"/>
        <w:adjustRightInd w:val="0"/>
        <w:spacing w:line="276" w:lineRule="auto"/>
        <w:jc w:val="center"/>
        <w:rPr>
          <w:rFonts w:ascii="Calibri" w:hAnsi="Calibri" w:cs="Arial"/>
          <w:sz w:val="28"/>
          <w:szCs w:val="28"/>
        </w:rPr>
      </w:pPr>
    </w:p>
    <w:p w:rsidR="000E34C9" w:rsidRDefault="000E34C9" w:rsidP="000E34C9">
      <w:pPr>
        <w:widowControl w:val="0"/>
        <w:autoSpaceDE w:val="0"/>
        <w:autoSpaceDN w:val="0"/>
        <w:adjustRightInd w:val="0"/>
        <w:spacing w:line="276" w:lineRule="auto"/>
        <w:jc w:val="center"/>
        <w:rPr>
          <w:rFonts w:ascii="Calibri" w:hAnsi="Calibri" w:cs="Arial"/>
          <w:sz w:val="28"/>
          <w:szCs w:val="28"/>
        </w:rPr>
      </w:pPr>
      <w:r>
        <w:rPr>
          <w:rFonts w:ascii="Calibri" w:hAnsi="Calibri" w:cs="Arial"/>
          <w:sz w:val="28"/>
          <w:szCs w:val="28"/>
        </w:rPr>
        <w:t>R E S U E L V E:</w:t>
      </w:r>
    </w:p>
    <w:p w:rsidR="000E34C9" w:rsidRDefault="000E34C9" w:rsidP="009F4942">
      <w:pPr>
        <w:widowControl w:val="0"/>
        <w:autoSpaceDE w:val="0"/>
        <w:autoSpaceDN w:val="0"/>
        <w:adjustRightInd w:val="0"/>
        <w:spacing w:line="276" w:lineRule="auto"/>
        <w:ind w:firstLine="1134"/>
        <w:jc w:val="center"/>
        <w:rPr>
          <w:rFonts w:ascii="Calibri" w:hAnsi="Calibri" w:cs="Arial"/>
          <w:sz w:val="28"/>
          <w:szCs w:val="28"/>
        </w:rPr>
      </w:pPr>
    </w:p>
    <w:p w:rsidR="00287E24" w:rsidRPr="007526B3" w:rsidRDefault="000E34C9" w:rsidP="009F4942">
      <w:pPr>
        <w:pStyle w:val="Textoindependiente"/>
        <w:spacing w:line="276" w:lineRule="auto"/>
        <w:ind w:firstLine="1134"/>
        <w:rPr>
          <w:rFonts w:ascii="Calibri" w:hAnsi="Calibri" w:cs="Arial"/>
          <w:sz w:val="28"/>
          <w:szCs w:val="28"/>
        </w:rPr>
      </w:pPr>
      <w:r w:rsidRPr="007526B3">
        <w:rPr>
          <w:rFonts w:ascii="Calibri" w:hAnsi="Calibri" w:cs="Arial"/>
          <w:sz w:val="28"/>
          <w:szCs w:val="28"/>
        </w:rPr>
        <w:t xml:space="preserve">PRIMERO: ADMITIR la demanda con pretensiones de nulidad y restablecimiento del derecho instaurada por </w:t>
      </w:r>
      <w:r w:rsidR="00287E24" w:rsidRPr="007526B3">
        <w:rPr>
          <w:rFonts w:ascii="Calibri" w:hAnsi="Calibri" w:cs="Arial"/>
          <w:sz w:val="28"/>
          <w:szCs w:val="28"/>
        </w:rPr>
        <w:t xml:space="preserve">MERCEDES GIRALDO BERMÚDEZ </w:t>
      </w:r>
      <w:r w:rsidRPr="007526B3">
        <w:rPr>
          <w:rFonts w:ascii="Calibri" w:hAnsi="Calibri" w:cs="Arial"/>
          <w:sz w:val="28"/>
          <w:szCs w:val="28"/>
        </w:rPr>
        <w:t>en contra de la</w:t>
      </w:r>
      <w:r w:rsidR="00287E24" w:rsidRPr="007526B3">
        <w:rPr>
          <w:rFonts w:ascii="Calibri" w:hAnsi="Calibri" w:cs="Arial"/>
          <w:sz w:val="28"/>
          <w:szCs w:val="28"/>
        </w:rPr>
        <w:t xml:space="preserve"> NACIÓN - MINISTERIO DE EDUCACIÓN - FONDO DE  PRESTACIONES SOCIALES DEL MAGISTERIO</w:t>
      </w:r>
      <w:r w:rsidRPr="007526B3">
        <w:rPr>
          <w:rFonts w:ascii="Calibri" w:hAnsi="Calibri" w:cs="Arial"/>
          <w:sz w:val="28"/>
          <w:szCs w:val="28"/>
        </w:rPr>
        <w:t xml:space="preserve">, por reunir los requisitos necesarios previstos por la ley. </w:t>
      </w:r>
    </w:p>
    <w:p w:rsidR="00287E24" w:rsidRPr="007526B3" w:rsidRDefault="00287E24" w:rsidP="009F4942">
      <w:pPr>
        <w:pStyle w:val="Textoindependiente"/>
        <w:spacing w:line="276" w:lineRule="auto"/>
        <w:ind w:firstLine="1134"/>
        <w:rPr>
          <w:rFonts w:ascii="Calibri" w:hAnsi="Calibri" w:cs="Arial"/>
          <w:sz w:val="28"/>
          <w:szCs w:val="28"/>
        </w:rPr>
      </w:pPr>
    </w:p>
    <w:p w:rsidR="000E34C9" w:rsidRPr="007526B3" w:rsidRDefault="000E34C9" w:rsidP="009F4942">
      <w:pPr>
        <w:pStyle w:val="Textoindependiente"/>
        <w:spacing w:line="276" w:lineRule="auto"/>
        <w:ind w:firstLine="1134"/>
        <w:rPr>
          <w:rFonts w:ascii="Calibri" w:hAnsi="Calibri" w:cs="Calibri"/>
          <w:sz w:val="28"/>
          <w:szCs w:val="28"/>
        </w:rPr>
      </w:pPr>
      <w:r w:rsidRPr="007526B3">
        <w:rPr>
          <w:rFonts w:ascii="Calibri" w:hAnsi="Calibri" w:cs="Arial"/>
          <w:sz w:val="28"/>
          <w:szCs w:val="28"/>
        </w:rPr>
        <w:t xml:space="preserve">SEGUNDO: </w:t>
      </w:r>
      <w:r w:rsidRPr="007526B3">
        <w:rPr>
          <w:rFonts w:ascii="Calibri" w:hAnsi="Calibri" w:cs="Calibri"/>
          <w:sz w:val="28"/>
          <w:szCs w:val="28"/>
        </w:rPr>
        <w:t>NOTIFICAR EN FORMA PERSONAL esta providencia, a</w:t>
      </w:r>
      <w:r w:rsidR="00287E24" w:rsidRPr="007526B3">
        <w:rPr>
          <w:rFonts w:ascii="Calibri" w:hAnsi="Calibri" w:cs="Calibri"/>
          <w:sz w:val="28"/>
          <w:szCs w:val="28"/>
        </w:rPr>
        <w:t xml:space="preserve"> </w:t>
      </w:r>
      <w:r w:rsidRPr="007526B3">
        <w:rPr>
          <w:rFonts w:ascii="Calibri" w:hAnsi="Calibri" w:cs="Calibri"/>
          <w:sz w:val="28"/>
          <w:szCs w:val="28"/>
        </w:rPr>
        <w:t>l</w:t>
      </w:r>
      <w:r w:rsidR="00ED1198">
        <w:rPr>
          <w:rFonts w:ascii="Calibri" w:hAnsi="Calibri" w:cs="Calibri"/>
          <w:sz w:val="28"/>
          <w:szCs w:val="28"/>
        </w:rPr>
        <w:t xml:space="preserve">a </w:t>
      </w:r>
      <w:r w:rsidR="00ED1198" w:rsidRPr="007526B3">
        <w:rPr>
          <w:rFonts w:ascii="Calibri" w:hAnsi="Calibri" w:cs="Arial"/>
          <w:sz w:val="28"/>
          <w:szCs w:val="28"/>
        </w:rPr>
        <w:t>NACIÓN - MINISTERIO DE EDUCACIÓN - FONDO DE  PRESTACIONES SOCIALES DEL MAGISTERIO</w:t>
      </w:r>
      <w:r w:rsidR="00ED1198">
        <w:rPr>
          <w:rFonts w:ascii="Calibri" w:hAnsi="Calibri" w:cs="Arial"/>
          <w:sz w:val="28"/>
          <w:szCs w:val="28"/>
        </w:rPr>
        <w:t xml:space="preserve"> al </w:t>
      </w:r>
      <w:r w:rsidRPr="007526B3">
        <w:rPr>
          <w:rFonts w:ascii="Calibri" w:hAnsi="Calibri" w:cs="Calibri"/>
          <w:sz w:val="28"/>
          <w:szCs w:val="28"/>
        </w:rPr>
        <w:t>igual q</w:t>
      </w:r>
      <w:r w:rsidR="00287E24" w:rsidRPr="007526B3">
        <w:rPr>
          <w:rFonts w:ascii="Calibri" w:hAnsi="Calibri" w:cs="Calibri"/>
          <w:sz w:val="28"/>
          <w:szCs w:val="28"/>
        </w:rPr>
        <w:t>ue la demanda y sus anexos a la</w:t>
      </w:r>
      <w:r w:rsidRPr="007526B3">
        <w:rPr>
          <w:rFonts w:ascii="Calibri" w:hAnsi="Calibri" w:cs="Calibri"/>
          <w:sz w:val="28"/>
          <w:szCs w:val="28"/>
        </w:rPr>
        <w:t xml:space="preserve"> AGENCIA NACIONAL DE DEFENSA JURÍDICA DEL ESTADO, </w:t>
      </w:r>
      <w:r w:rsidRPr="007526B3">
        <w:rPr>
          <w:rFonts w:ascii="Calibri" w:hAnsi="Calibri" w:cs="Calibri"/>
          <w:sz w:val="28"/>
          <w:szCs w:val="28"/>
          <w:lang w:val="es-CO"/>
        </w:rPr>
        <w:t xml:space="preserve">mediante mensaje dirigido al buzón electrónico para notificaciones judiciales, de conformidad con el </w:t>
      </w:r>
      <w:r w:rsidRPr="007526B3">
        <w:rPr>
          <w:rFonts w:ascii="Calibri" w:hAnsi="Calibri" w:cs="Calibri"/>
          <w:sz w:val="28"/>
          <w:szCs w:val="28"/>
        </w:rPr>
        <w:t>art. 199 del CPACA modificado por el art. 612 del C.G. del P. y POR ESTADO al demandante (arts. 171-1 y 201 del CPACA).</w:t>
      </w:r>
    </w:p>
    <w:p w:rsidR="000E34C9" w:rsidRPr="007526B3" w:rsidRDefault="000E34C9" w:rsidP="009F4942">
      <w:pPr>
        <w:widowControl w:val="0"/>
        <w:autoSpaceDE w:val="0"/>
        <w:autoSpaceDN w:val="0"/>
        <w:adjustRightInd w:val="0"/>
        <w:spacing w:line="276" w:lineRule="auto"/>
        <w:ind w:firstLine="1134"/>
        <w:jc w:val="both"/>
        <w:rPr>
          <w:rFonts w:ascii="Calibri" w:hAnsi="Calibri" w:cs="Calibri"/>
          <w:sz w:val="28"/>
          <w:szCs w:val="28"/>
        </w:rPr>
      </w:pPr>
    </w:p>
    <w:p w:rsidR="000E34C9" w:rsidRPr="007526B3" w:rsidRDefault="000E34C9" w:rsidP="009F4942">
      <w:pPr>
        <w:widowControl w:val="0"/>
        <w:autoSpaceDE w:val="0"/>
        <w:autoSpaceDN w:val="0"/>
        <w:adjustRightInd w:val="0"/>
        <w:spacing w:line="276" w:lineRule="auto"/>
        <w:ind w:firstLine="1134"/>
        <w:jc w:val="both"/>
        <w:rPr>
          <w:rFonts w:ascii="Calibri" w:hAnsi="Calibri" w:cs="Calibri"/>
          <w:sz w:val="28"/>
          <w:szCs w:val="28"/>
        </w:rPr>
      </w:pPr>
      <w:r w:rsidRPr="007526B3">
        <w:rPr>
          <w:rFonts w:ascii="Calibri" w:hAnsi="Calibri" w:cs="Calibri"/>
          <w:sz w:val="28"/>
          <w:szCs w:val="28"/>
        </w:rPr>
        <w:t>TERCERO: Que el demandante deposite la suma de $100.000 en la cuenta de ahorros No. 44501-2002701-1 Convenio No. 11273 Ref. 1 (Cédula de Ciudadanía de la Demandante), Ref.2 (No. de Proceso), Ref., 3 (Nombre del Demandado), del Banco Agrario de Colombia denominada Gastos del Proceso a nombre del Tribunal Administrativo del Meta, dentro de los quince (15) días siguientes a la notificación de esta providencia. En consecuencia, se ORDENA que el proceso permanezca en Secretaría hasta que la obligación procesal se cumpla y se acredite su pago en los términos del art. 178 del CPACA.</w:t>
      </w:r>
    </w:p>
    <w:p w:rsidR="000E34C9" w:rsidRPr="007526B3" w:rsidRDefault="000E34C9" w:rsidP="009F4942">
      <w:pPr>
        <w:widowControl w:val="0"/>
        <w:autoSpaceDE w:val="0"/>
        <w:autoSpaceDN w:val="0"/>
        <w:adjustRightInd w:val="0"/>
        <w:spacing w:line="276" w:lineRule="auto"/>
        <w:ind w:firstLine="1134"/>
        <w:jc w:val="both"/>
        <w:rPr>
          <w:rFonts w:ascii="Calibri" w:hAnsi="Calibri" w:cs="Calibri"/>
          <w:sz w:val="28"/>
          <w:szCs w:val="28"/>
        </w:rPr>
      </w:pPr>
    </w:p>
    <w:p w:rsidR="000E34C9" w:rsidRPr="007526B3" w:rsidRDefault="000E34C9" w:rsidP="009F4942">
      <w:pPr>
        <w:widowControl w:val="0"/>
        <w:autoSpaceDE w:val="0"/>
        <w:autoSpaceDN w:val="0"/>
        <w:adjustRightInd w:val="0"/>
        <w:spacing w:line="276" w:lineRule="auto"/>
        <w:ind w:firstLine="1134"/>
        <w:jc w:val="both"/>
        <w:rPr>
          <w:rFonts w:ascii="Calibri" w:hAnsi="Calibri" w:cs="Calibri"/>
          <w:sz w:val="28"/>
          <w:szCs w:val="28"/>
        </w:rPr>
      </w:pPr>
      <w:r w:rsidRPr="007526B3">
        <w:rPr>
          <w:rFonts w:ascii="Calibri" w:hAnsi="Calibri" w:cs="Calibri"/>
          <w:sz w:val="28"/>
          <w:szCs w:val="28"/>
        </w:rPr>
        <w:t xml:space="preserve">CUARTO: Una vez acreditado el cumplimiento de la obligación anterior, se ordena REMITIR a la </w:t>
      </w:r>
      <w:r w:rsidR="00287E24" w:rsidRPr="007526B3">
        <w:rPr>
          <w:rFonts w:ascii="Calibri" w:hAnsi="Calibri" w:cs="Arial"/>
          <w:sz w:val="28"/>
          <w:szCs w:val="28"/>
        </w:rPr>
        <w:t>NACIÓN - MINISTERIO DE EDUCACIÓN - FONDO DE  PRESTACIONES SOCIALES DEL MAGISTERIO</w:t>
      </w:r>
      <w:r w:rsidRPr="007526B3">
        <w:rPr>
          <w:rFonts w:ascii="Calibri" w:hAnsi="Calibri" w:cs="Calibri"/>
          <w:sz w:val="28"/>
          <w:szCs w:val="28"/>
        </w:rPr>
        <w:t xml:space="preserve">, de manera inmediata a través de servicio postal autorizado, copia de la demanda con sus anexos y del auto </w:t>
      </w:r>
      <w:proofErr w:type="spellStart"/>
      <w:r w:rsidRPr="007526B3">
        <w:rPr>
          <w:rFonts w:ascii="Calibri" w:hAnsi="Calibri" w:cs="Calibri"/>
          <w:sz w:val="28"/>
          <w:szCs w:val="28"/>
        </w:rPr>
        <w:t>admisorio</w:t>
      </w:r>
      <w:proofErr w:type="spellEnd"/>
      <w:r w:rsidRPr="007526B3">
        <w:rPr>
          <w:rFonts w:ascii="Calibri" w:hAnsi="Calibri" w:cs="Calibri"/>
          <w:sz w:val="28"/>
          <w:szCs w:val="28"/>
        </w:rPr>
        <w:t xml:space="preserve"> de conformidad con lo señalado en el inc. 5º  de</w:t>
      </w:r>
      <w:r w:rsidR="00287E24" w:rsidRPr="007526B3">
        <w:rPr>
          <w:rFonts w:ascii="Calibri" w:hAnsi="Calibri" w:cs="Calibri"/>
          <w:sz w:val="28"/>
          <w:szCs w:val="28"/>
        </w:rPr>
        <w:t xml:space="preserve"> </w:t>
      </w:r>
      <w:r w:rsidRPr="007526B3">
        <w:rPr>
          <w:rFonts w:ascii="Calibri" w:hAnsi="Calibri" w:cs="Calibri"/>
          <w:sz w:val="28"/>
          <w:szCs w:val="28"/>
        </w:rPr>
        <w:t>l</w:t>
      </w:r>
      <w:r w:rsidR="00287E24" w:rsidRPr="007526B3">
        <w:rPr>
          <w:rFonts w:ascii="Calibri" w:hAnsi="Calibri" w:cs="Calibri"/>
          <w:sz w:val="28"/>
          <w:szCs w:val="28"/>
        </w:rPr>
        <w:t>os</w:t>
      </w:r>
      <w:r w:rsidRPr="007526B3">
        <w:rPr>
          <w:rFonts w:ascii="Calibri" w:hAnsi="Calibri" w:cs="Calibri"/>
          <w:sz w:val="28"/>
          <w:szCs w:val="28"/>
        </w:rPr>
        <w:t xml:space="preserve"> art</w:t>
      </w:r>
      <w:r w:rsidR="00287E24" w:rsidRPr="007526B3">
        <w:rPr>
          <w:rFonts w:ascii="Calibri" w:hAnsi="Calibri" w:cs="Calibri"/>
          <w:sz w:val="28"/>
          <w:szCs w:val="28"/>
        </w:rPr>
        <w:t xml:space="preserve">ículos 199 del CPACA y </w:t>
      </w:r>
      <w:r w:rsidRPr="007526B3">
        <w:rPr>
          <w:rFonts w:ascii="Calibri" w:hAnsi="Calibri" w:cs="Calibri"/>
          <w:sz w:val="28"/>
          <w:szCs w:val="28"/>
        </w:rPr>
        <w:t>612 del C.G. del P.</w:t>
      </w:r>
    </w:p>
    <w:p w:rsidR="000E34C9" w:rsidRPr="007526B3" w:rsidRDefault="000E34C9" w:rsidP="009F4942">
      <w:pPr>
        <w:widowControl w:val="0"/>
        <w:autoSpaceDE w:val="0"/>
        <w:autoSpaceDN w:val="0"/>
        <w:adjustRightInd w:val="0"/>
        <w:spacing w:line="276" w:lineRule="auto"/>
        <w:ind w:firstLine="1134"/>
        <w:jc w:val="both"/>
        <w:rPr>
          <w:rFonts w:ascii="Calibri" w:hAnsi="Calibri" w:cs="Calibri"/>
          <w:sz w:val="28"/>
          <w:szCs w:val="28"/>
        </w:rPr>
      </w:pPr>
    </w:p>
    <w:p w:rsidR="000E34C9" w:rsidRPr="007526B3" w:rsidRDefault="000E34C9" w:rsidP="009F4942">
      <w:pPr>
        <w:autoSpaceDE w:val="0"/>
        <w:autoSpaceDN w:val="0"/>
        <w:adjustRightInd w:val="0"/>
        <w:spacing w:line="276" w:lineRule="auto"/>
        <w:ind w:firstLine="1134"/>
        <w:jc w:val="both"/>
        <w:rPr>
          <w:rFonts w:ascii="Calibri" w:hAnsi="Calibri" w:cs="Calibri"/>
          <w:sz w:val="28"/>
          <w:szCs w:val="28"/>
        </w:rPr>
      </w:pPr>
      <w:r w:rsidRPr="007526B3">
        <w:rPr>
          <w:rFonts w:ascii="Calibri" w:hAnsi="Calibri" w:cs="Calibri"/>
          <w:sz w:val="28"/>
          <w:szCs w:val="28"/>
        </w:rPr>
        <w:lastRenderedPageBreak/>
        <w:t>QUINTO: CORRER TRASLADO a la demandada, al Ministerio Público y a la Agencia Nacional de Defensa Jurídica del Estado, por el término de 30 días de conformidad a lo establecido en el art. 172 del CPACA, término que empezará a correr una vez vencido los 25 días que señala el artículo 612 del C.G. del P.</w:t>
      </w:r>
    </w:p>
    <w:p w:rsidR="000E34C9" w:rsidRPr="007526B3" w:rsidRDefault="000E34C9" w:rsidP="009F4942">
      <w:pPr>
        <w:widowControl w:val="0"/>
        <w:autoSpaceDE w:val="0"/>
        <w:autoSpaceDN w:val="0"/>
        <w:adjustRightInd w:val="0"/>
        <w:spacing w:line="276" w:lineRule="auto"/>
        <w:ind w:firstLine="1134"/>
        <w:jc w:val="both"/>
        <w:rPr>
          <w:rFonts w:ascii="Calibri" w:hAnsi="Calibri" w:cs="Calibri"/>
          <w:sz w:val="28"/>
          <w:szCs w:val="28"/>
        </w:rPr>
      </w:pPr>
    </w:p>
    <w:p w:rsidR="000E34C9" w:rsidRPr="007526B3" w:rsidRDefault="000E34C9" w:rsidP="009F4942">
      <w:pPr>
        <w:widowControl w:val="0"/>
        <w:autoSpaceDE w:val="0"/>
        <w:autoSpaceDN w:val="0"/>
        <w:adjustRightInd w:val="0"/>
        <w:spacing w:line="276" w:lineRule="auto"/>
        <w:ind w:firstLine="1134"/>
        <w:jc w:val="both"/>
        <w:rPr>
          <w:rFonts w:ascii="Calibri" w:hAnsi="Calibri" w:cs="Calibri"/>
          <w:sz w:val="28"/>
          <w:szCs w:val="28"/>
        </w:rPr>
      </w:pPr>
      <w:r w:rsidRPr="007526B3">
        <w:rPr>
          <w:rFonts w:ascii="Calibri" w:hAnsi="Calibri" w:cs="Calibri"/>
          <w:sz w:val="28"/>
          <w:szCs w:val="28"/>
        </w:rPr>
        <w:t xml:space="preserve">SEXTO: ORDENAR a la </w:t>
      </w:r>
      <w:r w:rsidR="00287E24" w:rsidRPr="007526B3">
        <w:rPr>
          <w:rFonts w:ascii="Calibri" w:hAnsi="Calibri" w:cs="Arial"/>
          <w:sz w:val="28"/>
          <w:szCs w:val="28"/>
        </w:rPr>
        <w:t xml:space="preserve">NACIÓN - MINISTERIO DE EDUCACIÓN - FONDO DE  PRESTACIONES SOCIALES DEL MAGISTERIO </w:t>
      </w:r>
      <w:r w:rsidRPr="007526B3">
        <w:rPr>
          <w:rFonts w:ascii="Calibri" w:hAnsi="Calibri" w:cs="Calibri"/>
          <w:sz w:val="28"/>
          <w:szCs w:val="28"/>
        </w:rPr>
        <w:t xml:space="preserve">que allegue con la contestación de la demanda, todas las </w:t>
      </w:r>
      <w:r w:rsidRPr="007526B3">
        <w:rPr>
          <w:rFonts w:ascii="Calibri" w:hAnsi="Calibri" w:cs="Calibri"/>
          <w:sz w:val="28"/>
          <w:szCs w:val="28"/>
          <w:u w:val="single"/>
        </w:rPr>
        <w:t>pruebas que tenga en su poder</w:t>
      </w:r>
      <w:r w:rsidRPr="007526B3">
        <w:rPr>
          <w:rFonts w:ascii="Calibri" w:hAnsi="Calibri" w:cs="Calibri"/>
          <w:sz w:val="28"/>
          <w:szCs w:val="28"/>
        </w:rPr>
        <w:t xml:space="preserve"> y pretenda hacer valer, así como el expediente administrativo que contenga los antecedentes de la actuación objeto del proceso, lo anterior de conformidad con el artículo 175-4 del CPACA.</w:t>
      </w:r>
    </w:p>
    <w:p w:rsidR="000E34C9" w:rsidRPr="007526B3" w:rsidRDefault="000E34C9" w:rsidP="009F4942">
      <w:pPr>
        <w:widowControl w:val="0"/>
        <w:autoSpaceDE w:val="0"/>
        <w:autoSpaceDN w:val="0"/>
        <w:adjustRightInd w:val="0"/>
        <w:spacing w:line="276" w:lineRule="auto"/>
        <w:ind w:firstLine="1134"/>
        <w:jc w:val="both"/>
        <w:rPr>
          <w:rFonts w:ascii="Calibri" w:hAnsi="Calibri" w:cs="Arial"/>
          <w:sz w:val="28"/>
          <w:szCs w:val="28"/>
        </w:rPr>
      </w:pPr>
    </w:p>
    <w:p w:rsidR="000E34C9" w:rsidRPr="007526B3" w:rsidRDefault="000E34C9" w:rsidP="009F4942">
      <w:pPr>
        <w:widowControl w:val="0"/>
        <w:tabs>
          <w:tab w:val="left" w:pos="3402"/>
        </w:tabs>
        <w:autoSpaceDE w:val="0"/>
        <w:autoSpaceDN w:val="0"/>
        <w:adjustRightInd w:val="0"/>
        <w:spacing w:line="276" w:lineRule="auto"/>
        <w:ind w:firstLine="1134"/>
        <w:jc w:val="both"/>
        <w:rPr>
          <w:rFonts w:ascii="Calibri" w:hAnsi="Calibri" w:cs="Arial"/>
          <w:sz w:val="28"/>
          <w:szCs w:val="28"/>
        </w:rPr>
      </w:pPr>
      <w:r w:rsidRPr="007526B3">
        <w:rPr>
          <w:rFonts w:ascii="Calibri" w:hAnsi="Calibri" w:cs="Arial"/>
          <w:sz w:val="28"/>
          <w:szCs w:val="28"/>
        </w:rPr>
        <w:t xml:space="preserve">SÉPTIMO: ÍNSTESE </w:t>
      </w:r>
      <w:r w:rsidRPr="007526B3">
        <w:rPr>
          <w:rFonts w:ascii="Calibri" w:hAnsi="Calibri" w:cs="Calibri"/>
          <w:sz w:val="28"/>
          <w:szCs w:val="28"/>
        </w:rPr>
        <w:t xml:space="preserve">a la </w:t>
      </w:r>
      <w:r w:rsidR="0030053F" w:rsidRPr="007526B3">
        <w:rPr>
          <w:rFonts w:ascii="Calibri" w:hAnsi="Calibri" w:cs="Arial"/>
          <w:sz w:val="28"/>
          <w:szCs w:val="28"/>
        </w:rPr>
        <w:t>NACIÓN - MINISTERIO DE EDUCACIÓN - FONDO DE  PRESTACIONES SOCIALES DEL MAGISTERIO</w:t>
      </w:r>
      <w:r w:rsidRPr="007526B3">
        <w:rPr>
          <w:rFonts w:ascii="Calibri" w:hAnsi="Calibri" w:cs="Arial"/>
          <w:sz w:val="28"/>
          <w:szCs w:val="28"/>
        </w:rPr>
        <w:t>, para que del memorial contentivo de contestación de demanda y sus anexos, se allegue también copia en medio magnético, toda vez que en desarrollo de la nueva dinámica del sistema y aplicación del  artículo 186 de la Ley 1437 de 2011, esta Judicatura se ha propuesto conformar en cada caso un expediente electrónico, al que desde luego, en su oportunidad podrán tener acceso las partes, previa petición dirigida a Secretaría.</w:t>
      </w:r>
    </w:p>
    <w:p w:rsidR="000E34C9" w:rsidRPr="007526B3" w:rsidRDefault="000E34C9" w:rsidP="009F4942">
      <w:pPr>
        <w:widowControl w:val="0"/>
        <w:autoSpaceDE w:val="0"/>
        <w:autoSpaceDN w:val="0"/>
        <w:adjustRightInd w:val="0"/>
        <w:spacing w:line="276" w:lineRule="auto"/>
        <w:ind w:firstLine="1134"/>
        <w:rPr>
          <w:rFonts w:ascii="Calibri" w:hAnsi="Calibri" w:cs="Arial"/>
          <w:sz w:val="28"/>
          <w:szCs w:val="28"/>
        </w:rPr>
      </w:pPr>
    </w:p>
    <w:p w:rsidR="000E34C9" w:rsidRPr="007526B3" w:rsidRDefault="000E34C9" w:rsidP="009F4942">
      <w:pPr>
        <w:widowControl w:val="0"/>
        <w:autoSpaceDE w:val="0"/>
        <w:autoSpaceDN w:val="0"/>
        <w:adjustRightInd w:val="0"/>
        <w:spacing w:line="276" w:lineRule="auto"/>
        <w:ind w:firstLine="1134"/>
        <w:jc w:val="both"/>
        <w:rPr>
          <w:rFonts w:ascii="Calibri" w:hAnsi="Calibri" w:cs="Arial"/>
          <w:b/>
          <w:sz w:val="28"/>
          <w:szCs w:val="28"/>
        </w:rPr>
      </w:pPr>
      <w:r w:rsidRPr="007526B3">
        <w:rPr>
          <w:rFonts w:ascii="Calibri" w:hAnsi="Calibri" w:cs="Arial"/>
          <w:sz w:val="28"/>
          <w:szCs w:val="28"/>
        </w:rPr>
        <w:t xml:space="preserve">OCTAVO: RECONOCER personería adjetiva al abogado </w:t>
      </w:r>
      <w:r w:rsidR="009F4942" w:rsidRPr="007526B3">
        <w:rPr>
          <w:rFonts w:ascii="Calibri" w:hAnsi="Calibri" w:cs="Arial"/>
          <w:sz w:val="28"/>
          <w:szCs w:val="28"/>
        </w:rPr>
        <w:t>JUAN CARLOS GONZÁLEZ MEJÍA</w:t>
      </w:r>
      <w:r w:rsidRPr="007526B3">
        <w:rPr>
          <w:rFonts w:ascii="Calibri" w:hAnsi="Calibri" w:cs="Arial"/>
          <w:sz w:val="28"/>
          <w:szCs w:val="28"/>
        </w:rPr>
        <w:t xml:space="preserve">,  identificado con cédula de ciudadanía No. </w:t>
      </w:r>
      <w:r w:rsidR="009F4942" w:rsidRPr="007526B3">
        <w:rPr>
          <w:rFonts w:ascii="Calibri" w:hAnsi="Calibri" w:cs="Arial"/>
          <w:sz w:val="28"/>
          <w:szCs w:val="28"/>
        </w:rPr>
        <w:t>7.729.415</w:t>
      </w:r>
      <w:r w:rsidRPr="007526B3">
        <w:rPr>
          <w:rFonts w:ascii="Calibri" w:hAnsi="Calibri" w:cs="Arial"/>
          <w:sz w:val="28"/>
          <w:szCs w:val="28"/>
        </w:rPr>
        <w:t xml:space="preserve"> de </w:t>
      </w:r>
      <w:r w:rsidR="009F4942" w:rsidRPr="007526B3">
        <w:rPr>
          <w:rFonts w:ascii="Calibri" w:hAnsi="Calibri" w:cs="Arial"/>
          <w:sz w:val="28"/>
          <w:szCs w:val="28"/>
        </w:rPr>
        <w:t xml:space="preserve">Neiva </w:t>
      </w:r>
      <w:r w:rsidRPr="007526B3">
        <w:rPr>
          <w:rFonts w:ascii="Calibri" w:hAnsi="Calibri" w:cs="Arial"/>
          <w:sz w:val="28"/>
          <w:szCs w:val="28"/>
        </w:rPr>
        <w:t xml:space="preserve">y tarjeta profesional No. </w:t>
      </w:r>
      <w:r w:rsidR="009F4942" w:rsidRPr="007526B3">
        <w:rPr>
          <w:rFonts w:ascii="Calibri" w:hAnsi="Calibri" w:cs="Arial"/>
          <w:sz w:val="28"/>
          <w:szCs w:val="28"/>
        </w:rPr>
        <w:t>182.543</w:t>
      </w:r>
      <w:r w:rsidRPr="007526B3">
        <w:rPr>
          <w:rFonts w:ascii="Calibri" w:hAnsi="Calibri" w:cs="Arial"/>
          <w:sz w:val="28"/>
          <w:szCs w:val="28"/>
        </w:rPr>
        <w:t xml:space="preserve"> del C. S. de la J., a fin de que represente los intereses de la demandante en el trámite de la referencia.</w:t>
      </w:r>
    </w:p>
    <w:p w:rsidR="000E34C9" w:rsidRPr="007526B3" w:rsidRDefault="000E34C9" w:rsidP="009F4942">
      <w:pPr>
        <w:widowControl w:val="0"/>
        <w:autoSpaceDE w:val="0"/>
        <w:autoSpaceDN w:val="0"/>
        <w:adjustRightInd w:val="0"/>
        <w:spacing w:line="276" w:lineRule="auto"/>
        <w:ind w:firstLine="1134"/>
        <w:jc w:val="center"/>
        <w:rPr>
          <w:rFonts w:ascii="Calibri" w:hAnsi="Calibri" w:cs="Arial"/>
          <w:b/>
          <w:sz w:val="28"/>
          <w:szCs w:val="28"/>
        </w:rPr>
      </w:pPr>
    </w:p>
    <w:p w:rsidR="000E34C9" w:rsidRDefault="000E34C9" w:rsidP="009F4942">
      <w:pPr>
        <w:widowControl w:val="0"/>
        <w:autoSpaceDE w:val="0"/>
        <w:autoSpaceDN w:val="0"/>
        <w:adjustRightInd w:val="0"/>
        <w:spacing w:line="276" w:lineRule="auto"/>
        <w:ind w:firstLine="1134"/>
        <w:jc w:val="center"/>
        <w:rPr>
          <w:rFonts w:ascii="Calibri" w:hAnsi="Calibri" w:cs="Arial"/>
          <w:b/>
          <w:sz w:val="28"/>
          <w:szCs w:val="28"/>
        </w:rPr>
      </w:pPr>
    </w:p>
    <w:p w:rsidR="000E34C9" w:rsidRDefault="000E34C9" w:rsidP="000E34C9">
      <w:pPr>
        <w:widowControl w:val="0"/>
        <w:autoSpaceDE w:val="0"/>
        <w:autoSpaceDN w:val="0"/>
        <w:adjustRightInd w:val="0"/>
        <w:spacing w:line="276" w:lineRule="auto"/>
        <w:ind w:firstLine="1134"/>
        <w:rPr>
          <w:rFonts w:ascii="Calibri" w:hAnsi="Calibri" w:cs="Arial"/>
          <w:sz w:val="28"/>
          <w:szCs w:val="28"/>
        </w:rPr>
      </w:pPr>
      <w:r>
        <w:rPr>
          <w:rFonts w:ascii="Calibri" w:hAnsi="Calibri" w:cs="Arial"/>
          <w:sz w:val="28"/>
          <w:szCs w:val="28"/>
        </w:rPr>
        <w:t>Notifíquese y Cúmplase,</w:t>
      </w:r>
    </w:p>
    <w:p w:rsidR="000E34C9" w:rsidRDefault="000E34C9" w:rsidP="000E34C9">
      <w:pPr>
        <w:widowControl w:val="0"/>
        <w:autoSpaceDE w:val="0"/>
        <w:autoSpaceDN w:val="0"/>
        <w:adjustRightInd w:val="0"/>
        <w:spacing w:line="276" w:lineRule="auto"/>
        <w:ind w:firstLine="1134"/>
        <w:jc w:val="both"/>
        <w:rPr>
          <w:rFonts w:ascii="Calibri" w:hAnsi="Calibri" w:cs="Arial"/>
          <w:sz w:val="28"/>
          <w:szCs w:val="28"/>
        </w:rPr>
      </w:pPr>
    </w:p>
    <w:p w:rsidR="000E34C9" w:rsidRDefault="000E34C9" w:rsidP="000E34C9">
      <w:pPr>
        <w:widowControl w:val="0"/>
        <w:autoSpaceDE w:val="0"/>
        <w:autoSpaceDN w:val="0"/>
        <w:adjustRightInd w:val="0"/>
        <w:spacing w:line="276" w:lineRule="auto"/>
        <w:jc w:val="both"/>
        <w:rPr>
          <w:rFonts w:ascii="Calibri" w:hAnsi="Calibri" w:cs="Arial"/>
          <w:sz w:val="28"/>
          <w:szCs w:val="28"/>
        </w:rPr>
      </w:pPr>
    </w:p>
    <w:p w:rsidR="000E34C9" w:rsidRDefault="000E34C9" w:rsidP="000E34C9">
      <w:pPr>
        <w:widowControl w:val="0"/>
        <w:autoSpaceDE w:val="0"/>
        <w:autoSpaceDN w:val="0"/>
        <w:adjustRightInd w:val="0"/>
        <w:spacing w:line="276" w:lineRule="auto"/>
        <w:jc w:val="both"/>
        <w:rPr>
          <w:rFonts w:ascii="Calibri" w:hAnsi="Calibri" w:cs="Arial"/>
          <w:sz w:val="28"/>
          <w:szCs w:val="28"/>
        </w:rPr>
      </w:pPr>
    </w:p>
    <w:p w:rsidR="000E34C9" w:rsidRDefault="000E34C9" w:rsidP="000E34C9">
      <w:pPr>
        <w:widowControl w:val="0"/>
        <w:autoSpaceDE w:val="0"/>
        <w:autoSpaceDN w:val="0"/>
        <w:adjustRightInd w:val="0"/>
        <w:spacing w:line="276" w:lineRule="auto"/>
        <w:jc w:val="both"/>
        <w:rPr>
          <w:rFonts w:ascii="Calibri" w:hAnsi="Calibri" w:cs="Arial"/>
          <w:sz w:val="28"/>
          <w:szCs w:val="28"/>
        </w:rPr>
      </w:pPr>
    </w:p>
    <w:p w:rsidR="000E34C9" w:rsidRDefault="000E34C9" w:rsidP="000E34C9">
      <w:pPr>
        <w:widowControl w:val="0"/>
        <w:autoSpaceDE w:val="0"/>
        <w:autoSpaceDN w:val="0"/>
        <w:adjustRightInd w:val="0"/>
        <w:spacing w:line="276" w:lineRule="auto"/>
        <w:jc w:val="both"/>
        <w:rPr>
          <w:rFonts w:ascii="Calibri" w:hAnsi="Calibri" w:cs="Arial"/>
          <w:sz w:val="28"/>
          <w:szCs w:val="28"/>
        </w:rPr>
      </w:pPr>
    </w:p>
    <w:p w:rsidR="000E34C9" w:rsidRDefault="000E34C9" w:rsidP="000E34C9">
      <w:pPr>
        <w:widowControl w:val="0"/>
        <w:autoSpaceDE w:val="0"/>
        <w:autoSpaceDN w:val="0"/>
        <w:adjustRightInd w:val="0"/>
        <w:spacing w:line="276" w:lineRule="auto"/>
        <w:jc w:val="both"/>
        <w:rPr>
          <w:rFonts w:ascii="Calibri" w:hAnsi="Calibri" w:cs="Arial"/>
          <w:sz w:val="28"/>
          <w:szCs w:val="28"/>
        </w:rPr>
      </w:pPr>
    </w:p>
    <w:p w:rsidR="000E34C9" w:rsidRDefault="000E34C9" w:rsidP="000E34C9">
      <w:pPr>
        <w:widowControl w:val="0"/>
        <w:autoSpaceDE w:val="0"/>
        <w:autoSpaceDN w:val="0"/>
        <w:adjustRightInd w:val="0"/>
        <w:spacing w:line="276" w:lineRule="auto"/>
        <w:jc w:val="both"/>
        <w:rPr>
          <w:rFonts w:ascii="Calibri" w:hAnsi="Calibri" w:cs="Arial"/>
          <w:sz w:val="28"/>
          <w:szCs w:val="28"/>
        </w:rPr>
      </w:pPr>
    </w:p>
    <w:p w:rsidR="000E34C9" w:rsidRDefault="000E34C9" w:rsidP="000E34C9">
      <w:pPr>
        <w:widowControl w:val="0"/>
        <w:autoSpaceDE w:val="0"/>
        <w:autoSpaceDN w:val="0"/>
        <w:adjustRightInd w:val="0"/>
        <w:spacing w:line="276" w:lineRule="auto"/>
        <w:jc w:val="both"/>
        <w:rPr>
          <w:rFonts w:ascii="Calibri" w:hAnsi="Calibri" w:cs="Arial"/>
          <w:sz w:val="28"/>
          <w:szCs w:val="28"/>
        </w:rPr>
      </w:pPr>
    </w:p>
    <w:p w:rsidR="000E34C9" w:rsidRDefault="000E34C9" w:rsidP="000E34C9">
      <w:pPr>
        <w:spacing w:line="276" w:lineRule="auto"/>
        <w:jc w:val="center"/>
        <w:rPr>
          <w:rFonts w:ascii="Calibri" w:hAnsi="Calibri" w:cs="Arial"/>
          <w:sz w:val="28"/>
          <w:szCs w:val="28"/>
        </w:rPr>
      </w:pPr>
      <w:r>
        <w:rPr>
          <w:rFonts w:ascii="Calibri" w:hAnsi="Calibri" w:cs="Arial"/>
          <w:sz w:val="28"/>
          <w:szCs w:val="28"/>
        </w:rPr>
        <w:t>LUIS ANTONIO RODRÍGUEZ MONTAÑO</w:t>
      </w:r>
    </w:p>
    <w:p w:rsidR="000E34C9" w:rsidRDefault="000E34C9" w:rsidP="009F4942">
      <w:pPr>
        <w:spacing w:line="276" w:lineRule="auto"/>
        <w:ind w:left="2832" w:firstLine="708"/>
        <w:rPr>
          <w:rFonts w:ascii="Calibri" w:hAnsi="Calibri" w:cs="Calibri"/>
        </w:rPr>
      </w:pPr>
      <w:r>
        <w:rPr>
          <w:rFonts w:ascii="Calibri" w:hAnsi="Calibri" w:cs="Arial"/>
          <w:sz w:val="28"/>
          <w:szCs w:val="28"/>
        </w:rPr>
        <w:t xml:space="preserve">    MAGISTRADO</w:t>
      </w:r>
    </w:p>
    <w:sectPr w:rsidR="000E34C9" w:rsidSect="006D1AE0">
      <w:headerReference w:type="default" r:id="rId10"/>
      <w:footerReference w:type="even" r:id="rId11"/>
      <w:footerReference w:type="default" r:id="rId12"/>
      <w:pgSz w:w="12242" w:h="18722" w:code="120"/>
      <w:pgMar w:top="1418"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F08" w:rsidRDefault="00AA5F08" w:rsidP="007361DC">
      <w:r>
        <w:separator/>
      </w:r>
    </w:p>
  </w:endnote>
  <w:endnote w:type="continuationSeparator" w:id="0">
    <w:p w:rsidR="00AA5F08" w:rsidRDefault="00AA5F08" w:rsidP="00736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AE0" w:rsidRDefault="00155030" w:rsidP="006D1AE0">
    <w:pPr>
      <w:pStyle w:val="Piedepgina"/>
      <w:framePr w:wrap="around" w:vAnchor="text" w:hAnchor="margin" w:xAlign="right" w:y="1"/>
      <w:rPr>
        <w:rStyle w:val="Nmerodepgina"/>
      </w:rPr>
    </w:pPr>
    <w:r>
      <w:rPr>
        <w:rStyle w:val="Nmerodepgina"/>
      </w:rPr>
      <w:fldChar w:fldCharType="begin"/>
    </w:r>
    <w:r w:rsidR="006D1AE0">
      <w:rPr>
        <w:rStyle w:val="Nmerodepgina"/>
      </w:rPr>
      <w:instrText xml:space="preserve">PAGE  </w:instrText>
    </w:r>
    <w:r>
      <w:rPr>
        <w:rStyle w:val="Nmerodepgina"/>
      </w:rPr>
      <w:fldChar w:fldCharType="end"/>
    </w:r>
  </w:p>
  <w:p w:rsidR="006D1AE0" w:rsidRDefault="006D1AE0" w:rsidP="006D1AE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AE0" w:rsidRDefault="006D1AE0" w:rsidP="006D1AE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F08" w:rsidRDefault="00AA5F08" w:rsidP="007361DC">
      <w:r>
        <w:separator/>
      </w:r>
    </w:p>
  </w:footnote>
  <w:footnote w:type="continuationSeparator" w:id="0">
    <w:p w:rsidR="00AA5F08" w:rsidRDefault="00AA5F08" w:rsidP="007361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AE0" w:rsidRPr="0038336C" w:rsidRDefault="00155030">
    <w:pPr>
      <w:pStyle w:val="Encabezado"/>
      <w:jc w:val="right"/>
      <w:rPr>
        <w:rFonts w:ascii="Calibri" w:hAnsi="Calibri"/>
        <w:sz w:val="16"/>
        <w:szCs w:val="16"/>
      </w:rPr>
    </w:pPr>
    <w:r w:rsidRPr="0038336C">
      <w:rPr>
        <w:rFonts w:ascii="Calibri" w:hAnsi="Calibri"/>
        <w:sz w:val="16"/>
        <w:szCs w:val="16"/>
      </w:rPr>
      <w:fldChar w:fldCharType="begin"/>
    </w:r>
    <w:r w:rsidR="006D1AE0" w:rsidRPr="0038336C">
      <w:rPr>
        <w:rFonts w:ascii="Calibri" w:hAnsi="Calibri"/>
        <w:sz w:val="16"/>
        <w:szCs w:val="16"/>
      </w:rPr>
      <w:instrText>PAGE   \* MERGEFORMAT</w:instrText>
    </w:r>
    <w:r w:rsidRPr="0038336C">
      <w:rPr>
        <w:rFonts w:ascii="Calibri" w:hAnsi="Calibri"/>
        <w:sz w:val="16"/>
        <w:szCs w:val="16"/>
      </w:rPr>
      <w:fldChar w:fldCharType="separate"/>
    </w:r>
    <w:r w:rsidR="00384A93">
      <w:rPr>
        <w:rFonts w:ascii="Calibri" w:hAnsi="Calibri"/>
        <w:noProof/>
        <w:sz w:val="16"/>
        <w:szCs w:val="16"/>
      </w:rPr>
      <w:t>5</w:t>
    </w:r>
    <w:r w:rsidRPr="0038336C">
      <w:rPr>
        <w:rFonts w:ascii="Calibri" w:hAnsi="Calibri"/>
        <w:sz w:val="16"/>
        <w:szCs w:val="16"/>
      </w:rPr>
      <w:fldChar w:fldCharType="end"/>
    </w:r>
  </w:p>
  <w:p w:rsidR="006D1AE0" w:rsidRPr="0038336C" w:rsidRDefault="006D1AE0" w:rsidP="006D1AE0">
    <w:pPr>
      <w:tabs>
        <w:tab w:val="center" w:pos="4252"/>
        <w:tab w:val="right" w:pos="8504"/>
      </w:tabs>
      <w:jc w:val="right"/>
      <w:rPr>
        <w:rFonts w:ascii="Calibri" w:hAnsi="Calibri"/>
        <w:sz w:val="16"/>
        <w:szCs w:val="16"/>
        <w:lang w:eastAsia="es-CO"/>
      </w:rPr>
    </w:pPr>
    <w:r w:rsidRPr="0038336C">
      <w:rPr>
        <w:rFonts w:ascii="Calibri" w:hAnsi="Calibri"/>
        <w:sz w:val="16"/>
        <w:szCs w:val="16"/>
        <w:lang w:eastAsia="es-CO"/>
      </w:rPr>
      <w:t>Nulidad y Restablecimiento del Derecho</w:t>
    </w:r>
  </w:p>
  <w:p w:rsidR="006D1AE0" w:rsidRPr="0038336C" w:rsidRDefault="006D1AE0" w:rsidP="006D1AE0">
    <w:pPr>
      <w:tabs>
        <w:tab w:val="center" w:pos="4252"/>
        <w:tab w:val="right" w:pos="8504"/>
      </w:tabs>
      <w:jc w:val="right"/>
      <w:rPr>
        <w:rFonts w:ascii="Calibri" w:hAnsi="Calibri"/>
        <w:sz w:val="16"/>
        <w:szCs w:val="16"/>
        <w:lang w:eastAsia="es-CO"/>
      </w:rPr>
    </w:pPr>
    <w:r w:rsidRPr="0038336C">
      <w:rPr>
        <w:rFonts w:ascii="Calibri" w:hAnsi="Calibri"/>
        <w:sz w:val="16"/>
        <w:szCs w:val="16"/>
        <w:lang w:eastAsia="es-CO"/>
      </w:rPr>
      <w:t>Rad. 50001-23-33-000-2014-00</w:t>
    </w:r>
    <w:r w:rsidR="00E178A9">
      <w:rPr>
        <w:rFonts w:ascii="Calibri" w:hAnsi="Calibri"/>
        <w:sz w:val="16"/>
        <w:szCs w:val="16"/>
        <w:lang w:eastAsia="es-CO"/>
      </w:rPr>
      <w:t>314</w:t>
    </w:r>
    <w:r>
      <w:rPr>
        <w:rFonts w:ascii="Calibri" w:hAnsi="Calibri"/>
        <w:sz w:val="16"/>
        <w:szCs w:val="16"/>
        <w:lang w:eastAsia="es-CO"/>
      </w:rPr>
      <w:t>-</w:t>
    </w:r>
    <w:r w:rsidRPr="0038336C">
      <w:rPr>
        <w:rFonts w:ascii="Calibri" w:hAnsi="Calibri"/>
        <w:sz w:val="16"/>
        <w:szCs w:val="16"/>
        <w:lang w:eastAsia="es-CO"/>
      </w:rPr>
      <w:t>00</w:t>
    </w:r>
  </w:p>
  <w:p w:rsidR="006D1AE0" w:rsidRPr="007361DC" w:rsidRDefault="007361DC" w:rsidP="007361DC">
    <w:pPr>
      <w:spacing w:line="276" w:lineRule="auto"/>
      <w:ind w:left="708" w:firstLine="708"/>
      <w:jc w:val="right"/>
      <w:rPr>
        <w:rFonts w:ascii="Calibri" w:hAnsi="Calibri"/>
        <w:sz w:val="16"/>
        <w:szCs w:val="16"/>
        <w:lang w:eastAsia="es-CO"/>
      </w:rPr>
    </w:pPr>
    <w:r w:rsidRPr="007361DC">
      <w:rPr>
        <w:rFonts w:ascii="Calibri" w:hAnsi="Calibri" w:cs="Arial"/>
        <w:sz w:val="16"/>
        <w:szCs w:val="16"/>
      </w:rPr>
      <w:t xml:space="preserve">Mercedes Giraldo Bermúdez </w:t>
    </w:r>
    <w:r w:rsidR="006D1AE0" w:rsidRPr="007361DC">
      <w:rPr>
        <w:rFonts w:ascii="Calibri" w:hAnsi="Calibri"/>
        <w:sz w:val="16"/>
        <w:szCs w:val="16"/>
        <w:lang w:eastAsia="es-CO"/>
      </w:rPr>
      <w:t>Vs</w:t>
    </w:r>
    <w:r>
      <w:rPr>
        <w:rFonts w:ascii="Calibri" w:hAnsi="Calibri"/>
        <w:sz w:val="16"/>
        <w:szCs w:val="16"/>
        <w:lang w:eastAsia="es-CO"/>
      </w:rPr>
      <w:t xml:space="preserve"> </w:t>
    </w:r>
    <w:proofErr w:type="spellStart"/>
    <w:r>
      <w:rPr>
        <w:rFonts w:ascii="Calibri" w:hAnsi="Calibri"/>
        <w:sz w:val="16"/>
        <w:szCs w:val="16"/>
        <w:lang w:eastAsia="es-CO"/>
      </w:rPr>
      <w:t>Mineducación</w:t>
    </w:r>
    <w:proofErr w:type="spellEnd"/>
    <w:r>
      <w:rPr>
        <w:rFonts w:ascii="Calibri" w:hAnsi="Calibri"/>
        <w:sz w:val="16"/>
        <w:szCs w:val="16"/>
        <w:lang w:eastAsia="es-CO"/>
      </w:rPr>
      <w:t xml:space="preserve">, </w:t>
    </w:r>
    <w:r w:rsidR="006D1AE0" w:rsidRPr="007361DC">
      <w:rPr>
        <w:rFonts w:ascii="Calibri" w:hAnsi="Calibri"/>
        <w:sz w:val="16"/>
        <w:szCs w:val="16"/>
        <w:lang w:eastAsia="es-CO"/>
      </w:rPr>
      <w:t xml:space="preserve"> FOMAG</w:t>
    </w:r>
  </w:p>
  <w:p w:rsidR="006D1AE0" w:rsidRPr="0038336C" w:rsidRDefault="007361DC" w:rsidP="007361DC">
    <w:pPr>
      <w:tabs>
        <w:tab w:val="center" w:pos="4252"/>
        <w:tab w:val="right" w:pos="8504"/>
      </w:tabs>
      <w:jc w:val="right"/>
      <w:rPr>
        <w:rFonts w:ascii="Calibri" w:hAnsi="Calibri"/>
        <w:sz w:val="16"/>
        <w:szCs w:val="16"/>
      </w:rPr>
    </w:pPr>
    <w:r>
      <w:rPr>
        <w:rFonts w:ascii="Calibri" w:hAnsi="Calibri"/>
        <w:sz w:val="16"/>
        <w:szCs w:val="16"/>
        <w:lang w:eastAsia="es-CO"/>
      </w:rPr>
      <w:t>M.G.V</w:t>
    </w:r>
    <w:r w:rsidRPr="0038336C">
      <w:rPr>
        <w:rFonts w:ascii="Calibri" w:hAnsi="Calibri"/>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25EF5"/>
    <w:multiLevelType w:val="hybridMultilevel"/>
    <w:tmpl w:val="6C14CCDE"/>
    <w:lvl w:ilvl="0" w:tplc="E83E48EC">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69B284B"/>
    <w:multiLevelType w:val="hybridMultilevel"/>
    <w:tmpl w:val="0A5849B2"/>
    <w:lvl w:ilvl="0" w:tplc="22C0AA12">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
    <w:nsid w:val="43555119"/>
    <w:multiLevelType w:val="hybridMultilevel"/>
    <w:tmpl w:val="FE082744"/>
    <w:lvl w:ilvl="0" w:tplc="1B42F708">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232F25"/>
    <w:rsid w:val="00040501"/>
    <w:rsid w:val="000501EB"/>
    <w:rsid w:val="000E34C9"/>
    <w:rsid w:val="001008D3"/>
    <w:rsid w:val="00155030"/>
    <w:rsid w:val="00231DDA"/>
    <w:rsid w:val="00232F25"/>
    <w:rsid w:val="00287E24"/>
    <w:rsid w:val="0030053F"/>
    <w:rsid w:val="00341568"/>
    <w:rsid w:val="00384A93"/>
    <w:rsid w:val="003E02D0"/>
    <w:rsid w:val="00441B57"/>
    <w:rsid w:val="004606E5"/>
    <w:rsid w:val="004D1EC8"/>
    <w:rsid w:val="00581365"/>
    <w:rsid w:val="005C19D0"/>
    <w:rsid w:val="005D1853"/>
    <w:rsid w:val="006D1AE0"/>
    <w:rsid w:val="00734AF2"/>
    <w:rsid w:val="007361DC"/>
    <w:rsid w:val="007526B3"/>
    <w:rsid w:val="007A7802"/>
    <w:rsid w:val="007D4522"/>
    <w:rsid w:val="007E229F"/>
    <w:rsid w:val="0083791B"/>
    <w:rsid w:val="008474E8"/>
    <w:rsid w:val="008507C4"/>
    <w:rsid w:val="009F4942"/>
    <w:rsid w:val="00A42C76"/>
    <w:rsid w:val="00AA5F08"/>
    <w:rsid w:val="00B207B5"/>
    <w:rsid w:val="00B87968"/>
    <w:rsid w:val="00B91312"/>
    <w:rsid w:val="00BA732D"/>
    <w:rsid w:val="00CC5A94"/>
    <w:rsid w:val="00DA50E3"/>
    <w:rsid w:val="00DA5AB3"/>
    <w:rsid w:val="00DA6F69"/>
    <w:rsid w:val="00E178A9"/>
    <w:rsid w:val="00ED1198"/>
    <w:rsid w:val="00ED45B8"/>
    <w:rsid w:val="00EE11CF"/>
    <w:rsid w:val="00F3005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25"/>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qFormat/>
    <w:rsid w:val="00232F25"/>
    <w:pPr>
      <w:keepNext/>
      <w:jc w:val="both"/>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232F25"/>
    <w:rPr>
      <w:rFonts w:ascii="Arial" w:eastAsia="Times New Roman" w:hAnsi="Arial" w:cs="Times New Roman"/>
      <w:sz w:val="24"/>
      <w:szCs w:val="20"/>
      <w:lang w:val="es-ES" w:eastAsia="es-ES"/>
    </w:rPr>
  </w:style>
  <w:style w:type="paragraph" w:styleId="Ttulo">
    <w:name w:val="Title"/>
    <w:basedOn w:val="Normal"/>
    <w:link w:val="TtuloCar"/>
    <w:qFormat/>
    <w:rsid w:val="00232F25"/>
    <w:pPr>
      <w:jc w:val="center"/>
    </w:pPr>
    <w:rPr>
      <w:b/>
      <w:i/>
      <w:sz w:val="32"/>
    </w:rPr>
  </w:style>
  <w:style w:type="character" w:customStyle="1" w:styleId="TtuloCar">
    <w:name w:val="Título Car"/>
    <w:basedOn w:val="Fuentedeprrafopredeter"/>
    <w:link w:val="Ttulo"/>
    <w:rsid w:val="00232F25"/>
    <w:rPr>
      <w:rFonts w:ascii="Times New Roman" w:eastAsia="Times New Roman" w:hAnsi="Times New Roman" w:cs="Times New Roman"/>
      <w:b/>
      <w:i/>
      <w:sz w:val="32"/>
      <w:szCs w:val="20"/>
      <w:lang w:val="es-ES" w:eastAsia="es-ES"/>
    </w:rPr>
  </w:style>
  <w:style w:type="paragraph" w:styleId="Encabezado">
    <w:name w:val="header"/>
    <w:basedOn w:val="Normal"/>
    <w:link w:val="EncabezadoCar"/>
    <w:uiPriority w:val="99"/>
    <w:rsid w:val="00232F25"/>
    <w:pPr>
      <w:tabs>
        <w:tab w:val="center" w:pos="4419"/>
        <w:tab w:val="right" w:pos="8838"/>
      </w:tabs>
    </w:pPr>
    <w:rPr>
      <w:sz w:val="24"/>
      <w:szCs w:val="24"/>
    </w:rPr>
  </w:style>
  <w:style w:type="character" w:customStyle="1" w:styleId="EncabezadoCar">
    <w:name w:val="Encabezado Car"/>
    <w:basedOn w:val="Fuentedeprrafopredeter"/>
    <w:link w:val="Encabezado"/>
    <w:uiPriority w:val="99"/>
    <w:rsid w:val="00232F2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32F25"/>
    <w:pPr>
      <w:tabs>
        <w:tab w:val="center" w:pos="4252"/>
        <w:tab w:val="right" w:pos="8504"/>
      </w:tabs>
    </w:pPr>
  </w:style>
  <w:style w:type="character" w:customStyle="1" w:styleId="PiedepginaCar">
    <w:name w:val="Pie de página Car"/>
    <w:basedOn w:val="Fuentedeprrafopredeter"/>
    <w:link w:val="Piedepgina"/>
    <w:rsid w:val="00232F25"/>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32F25"/>
  </w:style>
  <w:style w:type="paragraph" w:styleId="Textoindependiente">
    <w:name w:val="Body Text"/>
    <w:basedOn w:val="Normal"/>
    <w:link w:val="TextoindependienteCar"/>
    <w:rsid w:val="00232F25"/>
    <w:pPr>
      <w:jc w:val="both"/>
    </w:pPr>
    <w:rPr>
      <w:sz w:val="24"/>
    </w:rPr>
  </w:style>
  <w:style w:type="character" w:customStyle="1" w:styleId="TextoindependienteCar">
    <w:name w:val="Texto independiente Car"/>
    <w:basedOn w:val="Fuentedeprrafopredeter"/>
    <w:link w:val="Textoindependiente"/>
    <w:rsid w:val="00232F25"/>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341568"/>
    <w:rPr>
      <w:color w:val="0000FF" w:themeColor="hyperlink"/>
      <w:u w:val="single"/>
    </w:rPr>
  </w:style>
  <w:style w:type="character" w:styleId="Refdenotaalpie">
    <w:name w:val="footnote reference"/>
    <w:basedOn w:val="Fuentedeprrafopredeter"/>
    <w:uiPriority w:val="99"/>
    <w:semiHidden/>
    <w:unhideWhenUsed/>
    <w:rsid w:val="00EE11CF"/>
  </w:style>
  <w:style w:type="character" w:customStyle="1" w:styleId="apple-converted-space">
    <w:name w:val="apple-converted-space"/>
    <w:basedOn w:val="Fuentedeprrafopredeter"/>
    <w:rsid w:val="00EE11CF"/>
  </w:style>
  <w:style w:type="paragraph" w:styleId="Textonotapie">
    <w:name w:val="footnote text"/>
    <w:basedOn w:val="Normal"/>
    <w:link w:val="TextonotapieCar"/>
    <w:uiPriority w:val="99"/>
    <w:semiHidden/>
    <w:unhideWhenUsed/>
    <w:rsid w:val="000501EB"/>
  </w:style>
  <w:style w:type="character" w:customStyle="1" w:styleId="TextonotapieCar">
    <w:name w:val="Texto nota pie Car"/>
    <w:basedOn w:val="Fuentedeprrafopredeter"/>
    <w:link w:val="Textonotapie"/>
    <w:uiPriority w:val="99"/>
    <w:semiHidden/>
    <w:rsid w:val="000501EB"/>
    <w:rPr>
      <w:rFonts w:ascii="Times New Roman" w:eastAsia="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331686237">
      <w:bodyDiv w:val="1"/>
      <w:marLeft w:val="0"/>
      <w:marRight w:val="0"/>
      <w:marTop w:val="0"/>
      <w:marBottom w:val="0"/>
      <w:divBdr>
        <w:top w:val="none" w:sz="0" w:space="0" w:color="auto"/>
        <w:left w:val="none" w:sz="0" w:space="0" w:color="auto"/>
        <w:bottom w:val="none" w:sz="0" w:space="0" w:color="auto"/>
        <w:right w:val="none" w:sz="0" w:space="0" w:color="auto"/>
      </w:divBdr>
    </w:div>
    <w:div w:id="8876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nzalezyperezabogados@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E0E28-CC96-4152-AF9D-87481859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7604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2</cp:revision>
  <cp:lastPrinted>2014-12-19T15:27:00Z</cp:lastPrinted>
  <dcterms:created xsi:type="dcterms:W3CDTF">2014-12-19T16:47:00Z</dcterms:created>
  <dcterms:modified xsi:type="dcterms:W3CDTF">2014-12-19T16:47:00Z</dcterms:modified>
</cp:coreProperties>
</file>