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019" w:rsidRPr="00034E11" w:rsidRDefault="000D0019" w:rsidP="000D0019">
      <w:pPr>
        <w:pStyle w:val="Ttulo"/>
        <w:spacing w:line="240" w:lineRule="auto"/>
        <w:rPr>
          <w:rFonts w:asciiTheme="minorHAnsi" w:hAnsiTheme="minorHAnsi" w:cstheme="minorHAnsi"/>
          <w:b/>
          <w:i w:val="0"/>
          <w:sz w:val="28"/>
          <w:szCs w:val="28"/>
        </w:rPr>
      </w:pPr>
      <w:r w:rsidRPr="00034E11">
        <w:rPr>
          <w:rFonts w:asciiTheme="minorHAnsi" w:hAnsiTheme="minorHAnsi" w:cstheme="minorHAnsi"/>
          <w:b/>
          <w:i w:val="0"/>
          <w:sz w:val="28"/>
          <w:szCs w:val="28"/>
        </w:rPr>
        <w:t>REPÚBLICA DE COLOMBIA</w:t>
      </w:r>
    </w:p>
    <w:p w:rsidR="000D0019" w:rsidRPr="00771A0E" w:rsidRDefault="000D0019" w:rsidP="000D0019">
      <w:pPr>
        <w:tabs>
          <w:tab w:val="left" w:pos="2410"/>
        </w:tabs>
        <w:jc w:val="center"/>
        <w:rPr>
          <w:rFonts w:asciiTheme="minorHAnsi" w:hAnsiTheme="minorHAnsi" w:cstheme="minorHAnsi"/>
          <w:b/>
          <w:i w:val="0"/>
          <w:sz w:val="28"/>
          <w:szCs w:val="28"/>
        </w:rPr>
      </w:pPr>
      <w:r w:rsidRPr="00771A0E">
        <w:rPr>
          <w:rFonts w:asciiTheme="minorHAnsi" w:hAnsiTheme="minorHAnsi" w:cstheme="minorHAnsi"/>
          <w:b/>
          <w:i w:val="0"/>
          <w:noProof/>
          <w:sz w:val="28"/>
          <w:szCs w:val="28"/>
          <w:lang w:val="es-CO" w:eastAsia="es-CO"/>
        </w:rPr>
        <w:drawing>
          <wp:anchor distT="0" distB="0" distL="114300" distR="114300" simplePos="0" relativeHeight="251661312"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9"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0D0019" w:rsidRPr="00771A0E" w:rsidRDefault="000D0019" w:rsidP="000D0019">
      <w:pPr>
        <w:tabs>
          <w:tab w:val="left" w:pos="2410"/>
        </w:tabs>
        <w:jc w:val="center"/>
        <w:rPr>
          <w:rFonts w:asciiTheme="minorHAnsi" w:hAnsiTheme="minorHAnsi" w:cstheme="minorHAnsi"/>
          <w:b/>
          <w:i w:val="0"/>
          <w:sz w:val="28"/>
          <w:szCs w:val="28"/>
        </w:rPr>
      </w:pPr>
    </w:p>
    <w:p w:rsidR="000D0019" w:rsidRPr="00771A0E" w:rsidRDefault="000D0019" w:rsidP="000D0019">
      <w:pPr>
        <w:tabs>
          <w:tab w:val="left" w:pos="2410"/>
        </w:tabs>
        <w:jc w:val="center"/>
        <w:rPr>
          <w:rFonts w:asciiTheme="minorHAnsi" w:hAnsiTheme="minorHAnsi" w:cstheme="minorHAnsi"/>
          <w:b/>
          <w:i w:val="0"/>
          <w:sz w:val="28"/>
          <w:szCs w:val="28"/>
        </w:rPr>
      </w:pPr>
    </w:p>
    <w:p w:rsidR="000D0019" w:rsidRPr="00771A0E" w:rsidRDefault="000D0019" w:rsidP="000D0019">
      <w:pPr>
        <w:tabs>
          <w:tab w:val="left" w:pos="2410"/>
        </w:tabs>
        <w:jc w:val="center"/>
        <w:rPr>
          <w:rFonts w:asciiTheme="minorHAnsi" w:hAnsiTheme="minorHAnsi" w:cstheme="minorHAnsi"/>
          <w:b/>
          <w:i w:val="0"/>
          <w:sz w:val="28"/>
          <w:szCs w:val="28"/>
        </w:rPr>
      </w:pPr>
    </w:p>
    <w:p w:rsidR="000D0019" w:rsidRPr="00771A0E" w:rsidRDefault="000D0019" w:rsidP="000D0019">
      <w:pPr>
        <w:tabs>
          <w:tab w:val="left" w:pos="2410"/>
        </w:tabs>
        <w:jc w:val="center"/>
        <w:rPr>
          <w:rFonts w:asciiTheme="minorHAnsi" w:hAnsiTheme="minorHAnsi" w:cstheme="minorHAnsi"/>
          <w:b/>
          <w:i w:val="0"/>
          <w:sz w:val="28"/>
          <w:szCs w:val="28"/>
        </w:rPr>
      </w:pPr>
    </w:p>
    <w:p w:rsidR="000D0019" w:rsidRPr="00771A0E" w:rsidRDefault="000D0019" w:rsidP="000D0019">
      <w:pPr>
        <w:pStyle w:val="Ttulo4"/>
        <w:jc w:val="center"/>
        <w:rPr>
          <w:rFonts w:asciiTheme="minorHAnsi" w:hAnsiTheme="minorHAnsi" w:cstheme="minorHAnsi"/>
          <w:i w:val="0"/>
          <w:color w:val="auto"/>
          <w:sz w:val="28"/>
          <w:szCs w:val="28"/>
        </w:rPr>
      </w:pPr>
      <w:r w:rsidRPr="00771A0E">
        <w:rPr>
          <w:rFonts w:asciiTheme="minorHAnsi" w:hAnsiTheme="minorHAnsi" w:cstheme="minorHAnsi"/>
          <w:i w:val="0"/>
          <w:color w:val="auto"/>
          <w:sz w:val="28"/>
          <w:szCs w:val="28"/>
        </w:rPr>
        <w:t>TRIBUNAL  ADMINISTRATIVO DEL META</w:t>
      </w:r>
    </w:p>
    <w:p w:rsidR="00B85143" w:rsidRPr="00B85143" w:rsidRDefault="00B85143" w:rsidP="00B85143"/>
    <w:p w:rsidR="000D0019" w:rsidRPr="00034E11" w:rsidRDefault="000D0019" w:rsidP="000D0019">
      <w:pPr>
        <w:rPr>
          <w:rFonts w:asciiTheme="minorHAnsi" w:hAnsiTheme="minorHAnsi" w:cstheme="minorHAnsi"/>
          <w:i w:val="0"/>
          <w:sz w:val="28"/>
          <w:szCs w:val="28"/>
        </w:rPr>
      </w:pPr>
    </w:p>
    <w:p w:rsidR="000D0019" w:rsidRPr="00034E11" w:rsidRDefault="00EE0808" w:rsidP="00A935CB">
      <w:pPr>
        <w:ind w:firstLine="708"/>
        <w:rPr>
          <w:rFonts w:asciiTheme="minorHAnsi" w:hAnsiTheme="minorHAnsi" w:cstheme="minorHAnsi"/>
          <w:i w:val="0"/>
          <w:sz w:val="28"/>
          <w:szCs w:val="28"/>
        </w:rPr>
      </w:pPr>
      <w:r>
        <w:rPr>
          <w:rFonts w:asciiTheme="minorHAnsi" w:hAnsiTheme="minorHAnsi" w:cstheme="minorHAnsi"/>
          <w:i w:val="0"/>
          <w:sz w:val="28"/>
          <w:szCs w:val="28"/>
        </w:rPr>
        <w:t xml:space="preserve">   </w:t>
      </w:r>
      <w:r w:rsidR="000D0019" w:rsidRPr="00034E11">
        <w:rPr>
          <w:rFonts w:asciiTheme="minorHAnsi" w:hAnsiTheme="minorHAnsi" w:cstheme="minorHAnsi"/>
          <w:i w:val="0"/>
          <w:sz w:val="28"/>
          <w:szCs w:val="28"/>
        </w:rPr>
        <w:t xml:space="preserve">Villavicencio, </w:t>
      </w:r>
      <w:r w:rsidR="000D0019">
        <w:rPr>
          <w:rFonts w:asciiTheme="minorHAnsi" w:hAnsiTheme="minorHAnsi" w:cstheme="minorHAnsi"/>
          <w:i w:val="0"/>
          <w:sz w:val="28"/>
          <w:szCs w:val="28"/>
        </w:rPr>
        <w:t xml:space="preserve"> </w:t>
      </w:r>
      <w:r w:rsidR="00B174A3">
        <w:rPr>
          <w:rFonts w:asciiTheme="minorHAnsi" w:hAnsiTheme="minorHAnsi" w:cstheme="minorHAnsi"/>
          <w:i w:val="0"/>
          <w:sz w:val="28"/>
          <w:szCs w:val="28"/>
        </w:rPr>
        <w:t>veintiocho (28) de enero de dos mil quince (2015)</w:t>
      </w:r>
    </w:p>
    <w:p w:rsidR="000D0019" w:rsidRPr="00034E11" w:rsidRDefault="000D0019" w:rsidP="000D0019">
      <w:pPr>
        <w:rPr>
          <w:rFonts w:asciiTheme="minorHAnsi" w:hAnsiTheme="minorHAnsi" w:cstheme="minorHAnsi"/>
          <w:i w:val="0"/>
          <w:sz w:val="28"/>
          <w:szCs w:val="28"/>
        </w:rPr>
      </w:pPr>
    </w:p>
    <w:p w:rsidR="000D0019" w:rsidRPr="00034E11" w:rsidRDefault="000D0019" w:rsidP="000D0019">
      <w:pPr>
        <w:ind w:firstLine="708"/>
        <w:jc w:val="both"/>
        <w:rPr>
          <w:rFonts w:asciiTheme="minorHAnsi" w:hAnsiTheme="minorHAnsi" w:cstheme="minorHAnsi"/>
          <w:i w:val="0"/>
          <w:sz w:val="28"/>
          <w:szCs w:val="28"/>
        </w:rPr>
      </w:pPr>
      <w:r w:rsidRPr="00034E11">
        <w:rPr>
          <w:rFonts w:asciiTheme="minorHAnsi" w:hAnsiTheme="minorHAnsi" w:cstheme="minorHAnsi"/>
          <w:i w:val="0"/>
          <w:sz w:val="28"/>
          <w:szCs w:val="28"/>
        </w:rPr>
        <w:t>REFERENCIA:</w:t>
      </w:r>
      <w:r w:rsidRPr="00034E11">
        <w:rPr>
          <w:rFonts w:asciiTheme="minorHAnsi" w:hAnsiTheme="minorHAnsi" w:cstheme="minorHAnsi"/>
          <w:i w:val="0"/>
          <w:sz w:val="28"/>
          <w:szCs w:val="28"/>
        </w:rPr>
        <w:tab/>
      </w:r>
      <w:r w:rsidRPr="00034E11">
        <w:rPr>
          <w:rFonts w:asciiTheme="minorHAnsi" w:hAnsiTheme="minorHAnsi" w:cstheme="minorHAnsi"/>
          <w:i w:val="0"/>
          <w:sz w:val="28"/>
          <w:szCs w:val="28"/>
        </w:rPr>
        <w:tab/>
        <w:t>CONCILIACIÓN PREJUDICIAL</w:t>
      </w:r>
    </w:p>
    <w:p w:rsidR="000D0019" w:rsidRPr="00034E11" w:rsidRDefault="000D0019" w:rsidP="000D0019">
      <w:pPr>
        <w:ind w:left="3540" w:hanging="2832"/>
        <w:jc w:val="both"/>
        <w:rPr>
          <w:rFonts w:asciiTheme="minorHAnsi" w:hAnsiTheme="minorHAnsi" w:cstheme="minorHAnsi"/>
          <w:i w:val="0"/>
          <w:sz w:val="28"/>
          <w:szCs w:val="28"/>
        </w:rPr>
      </w:pPr>
      <w:r w:rsidRPr="00034E11">
        <w:rPr>
          <w:rFonts w:asciiTheme="minorHAnsi" w:hAnsiTheme="minorHAnsi" w:cstheme="minorHAnsi"/>
          <w:i w:val="0"/>
          <w:sz w:val="28"/>
          <w:szCs w:val="28"/>
        </w:rPr>
        <w:t>SOLICITUD:</w:t>
      </w:r>
      <w:r w:rsidRPr="00034E11">
        <w:rPr>
          <w:rFonts w:asciiTheme="minorHAnsi" w:hAnsiTheme="minorHAnsi" w:cstheme="minorHAnsi"/>
          <w:i w:val="0"/>
          <w:sz w:val="28"/>
          <w:szCs w:val="28"/>
        </w:rPr>
        <w:tab/>
      </w:r>
      <w:r w:rsidR="00DB5DF9">
        <w:rPr>
          <w:rFonts w:asciiTheme="minorHAnsi" w:hAnsiTheme="minorHAnsi" w:cstheme="minorHAnsi"/>
          <w:i w:val="0"/>
          <w:sz w:val="28"/>
          <w:szCs w:val="28"/>
        </w:rPr>
        <w:t xml:space="preserve">RODRIGO SUÁREZ GIRALDO </w:t>
      </w:r>
      <w:r w:rsidRPr="00034E11">
        <w:rPr>
          <w:rFonts w:asciiTheme="minorHAnsi" w:hAnsiTheme="minorHAnsi" w:cstheme="minorHAnsi"/>
          <w:i w:val="0"/>
          <w:sz w:val="28"/>
          <w:szCs w:val="28"/>
        </w:rPr>
        <w:t xml:space="preserve">Y </w:t>
      </w:r>
      <w:r w:rsidR="00DB5DF9">
        <w:rPr>
          <w:rFonts w:asciiTheme="minorHAnsi" w:hAnsiTheme="minorHAnsi" w:cstheme="minorHAnsi"/>
          <w:i w:val="0"/>
          <w:sz w:val="28"/>
          <w:szCs w:val="28"/>
        </w:rPr>
        <w:t>RAMA JUDICIAL - DIRECCIÓN EJECUTIVA DE ADMINISTRACIÓN JUDICIAL</w:t>
      </w:r>
    </w:p>
    <w:p w:rsidR="000D0019" w:rsidRDefault="000D0019" w:rsidP="000D0019">
      <w:pPr>
        <w:ind w:firstLine="708"/>
        <w:jc w:val="both"/>
        <w:rPr>
          <w:rFonts w:asciiTheme="minorHAnsi" w:hAnsiTheme="minorHAnsi" w:cstheme="minorHAnsi"/>
          <w:i w:val="0"/>
          <w:sz w:val="28"/>
          <w:szCs w:val="28"/>
        </w:rPr>
      </w:pPr>
      <w:r w:rsidRPr="00034E11">
        <w:rPr>
          <w:rFonts w:asciiTheme="minorHAnsi" w:hAnsiTheme="minorHAnsi" w:cstheme="minorHAnsi"/>
          <w:i w:val="0"/>
          <w:sz w:val="28"/>
          <w:szCs w:val="28"/>
        </w:rPr>
        <w:t>EXPEDIENTE:</w:t>
      </w:r>
      <w:r w:rsidRPr="00034E11">
        <w:rPr>
          <w:rFonts w:asciiTheme="minorHAnsi" w:hAnsiTheme="minorHAnsi" w:cstheme="minorHAnsi"/>
          <w:i w:val="0"/>
          <w:sz w:val="28"/>
          <w:szCs w:val="28"/>
        </w:rPr>
        <w:tab/>
      </w:r>
      <w:r w:rsidRPr="00034E11">
        <w:rPr>
          <w:rFonts w:asciiTheme="minorHAnsi" w:hAnsiTheme="minorHAnsi" w:cstheme="minorHAnsi"/>
          <w:i w:val="0"/>
          <w:sz w:val="28"/>
          <w:szCs w:val="28"/>
        </w:rPr>
        <w:tab/>
        <w:t>50001-23-33-000-2014-00</w:t>
      </w:r>
      <w:r w:rsidR="00DB5DF9">
        <w:rPr>
          <w:rFonts w:asciiTheme="minorHAnsi" w:hAnsiTheme="minorHAnsi" w:cstheme="minorHAnsi"/>
          <w:i w:val="0"/>
          <w:sz w:val="28"/>
          <w:szCs w:val="28"/>
        </w:rPr>
        <w:t>355</w:t>
      </w:r>
      <w:r w:rsidRPr="00034E11">
        <w:rPr>
          <w:rFonts w:asciiTheme="minorHAnsi" w:hAnsiTheme="minorHAnsi" w:cstheme="minorHAnsi"/>
          <w:i w:val="0"/>
          <w:sz w:val="28"/>
          <w:szCs w:val="28"/>
        </w:rPr>
        <w:t>-00</w:t>
      </w:r>
    </w:p>
    <w:p w:rsidR="00BB771F" w:rsidRDefault="00BB771F" w:rsidP="000D0019">
      <w:pPr>
        <w:ind w:firstLine="708"/>
        <w:jc w:val="both"/>
        <w:rPr>
          <w:rFonts w:asciiTheme="minorHAnsi" w:hAnsiTheme="minorHAnsi" w:cstheme="minorHAnsi"/>
          <w:i w:val="0"/>
          <w:sz w:val="28"/>
          <w:szCs w:val="28"/>
        </w:rPr>
      </w:pPr>
      <w:r>
        <w:rPr>
          <w:rFonts w:asciiTheme="minorHAnsi" w:hAnsiTheme="minorHAnsi" w:cstheme="minorHAnsi"/>
          <w:i w:val="0"/>
          <w:sz w:val="28"/>
          <w:szCs w:val="28"/>
        </w:rPr>
        <w:t>ASUNTO:</w:t>
      </w:r>
      <w:r>
        <w:rPr>
          <w:rFonts w:asciiTheme="minorHAnsi" w:hAnsiTheme="minorHAnsi" w:cstheme="minorHAnsi"/>
          <w:i w:val="0"/>
          <w:sz w:val="28"/>
          <w:szCs w:val="28"/>
        </w:rPr>
        <w:tab/>
      </w:r>
      <w:r>
        <w:rPr>
          <w:rFonts w:asciiTheme="minorHAnsi" w:hAnsiTheme="minorHAnsi" w:cstheme="minorHAnsi"/>
          <w:i w:val="0"/>
          <w:sz w:val="28"/>
          <w:szCs w:val="28"/>
        </w:rPr>
        <w:tab/>
      </w:r>
      <w:r>
        <w:rPr>
          <w:rFonts w:asciiTheme="minorHAnsi" w:hAnsiTheme="minorHAnsi" w:cstheme="minorHAnsi"/>
          <w:i w:val="0"/>
          <w:sz w:val="28"/>
          <w:szCs w:val="28"/>
        </w:rPr>
        <w:tab/>
        <w:t>Manifestación de impedimento y remisión.</w:t>
      </w:r>
    </w:p>
    <w:p w:rsidR="000D0019" w:rsidRDefault="000D0019" w:rsidP="000D0019">
      <w:pPr>
        <w:ind w:firstLine="708"/>
        <w:jc w:val="both"/>
        <w:rPr>
          <w:rFonts w:asciiTheme="minorHAnsi" w:hAnsiTheme="minorHAnsi" w:cstheme="minorHAnsi"/>
          <w:i w:val="0"/>
          <w:sz w:val="28"/>
          <w:szCs w:val="28"/>
        </w:rPr>
      </w:pPr>
    </w:p>
    <w:p w:rsidR="000D0019" w:rsidRDefault="000D0019" w:rsidP="000D0019">
      <w:pPr>
        <w:ind w:firstLine="708"/>
        <w:jc w:val="both"/>
        <w:rPr>
          <w:rFonts w:asciiTheme="minorHAnsi" w:hAnsiTheme="minorHAnsi" w:cstheme="minorHAnsi"/>
          <w:i w:val="0"/>
          <w:sz w:val="28"/>
          <w:szCs w:val="28"/>
        </w:rPr>
      </w:pPr>
    </w:p>
    <w:p w:rsidR="00B85143" w:rsidRDefault="00B85143" w:rsidP="000D0019">
      <w:pPr>
        <w:ind w:firstLine="708"/>
        <w:jc w:val="center"/>
        <w:rPr>
          <w:rFonts w:asciiTheme="minorHAnsi" w:hAnsiTheme="minorHAnsi" w:cstheme="minorHAnsi"/>
          <w:i w:val="0"/>
          <w:sz w:val="28"/>
          <w:szCs w:val="28"/>
        </w:rPr>
      </w:pPr>
    </w:p>
    <w:p w:rsidR="000D0019" w:rsidRPr="00034E11" w:rsidRDefault="000D0019" w:rsidP="000D0019">
      <w:pPr>
        <w:ind w:firstLine="708"/>
        <w:jc w:val="center"/>
        <w:rPr>
          <w:rFonts w:asciiTheme="minorHAnsi" w:hAnsiTheme="minorHAnsi" w:cstheme="minorHAnsi"/>
          <w:i w:val="0"/>
          <w:sz w:val="28"/>
          <w:szCs w:val="28"/>
        </w:rPr>
      </w:pPr>
      <w:r>
        <w:rPr>
          <w:rFonts w:asciiTheme="minorHAnsi" w:hAnsiTheme="minorHAnsi" w:cstheme="minorHAnsi"/>
          <w:i w:val="0"/>
          <w:sz w:val="28"/>
          <w:szCs w:val="28"/>
        </w:rPr>
        <w:t>MAGISTRADO PONENTE: LUIS ANTONIO RODRÍGUEZ MONTAÑO</w:t>
      </w:r>
    </w:p>
    <w:p w:rsidR="000D0019" w:rsidRPr="00034E11" w:rsidRDefault="000D0019" w:rsidP="000D0019">
      <w:pPr>
        <w:widowControl w:val="0"/>
        <w:ind w:left="851" w:firstLine="709"/>
        <w:jc w:val="center"/>
        <w:rPr>
          <w:rFonts w:asciiTheme="minorHAnsi" w:hAnsiTheme="minorHAnsi" w:cstheme="minorHAnsi"/>
          <w:i w:val="0"/>
          <w:sz w:val="28"/>
          <w:szCs w:val="28"/>
        </w:rPr>
      </w:pPr>
    </w:p>
    <w:p w:rsidR="00B85143" w:rsidRPr="00034E11" w:rsidRDefault="00286358" w:rsidP="00286358">
      <w:pPr>
        <w:tabs>
          <w:tab w:val="left" w:pos="3285"/>
        </w:tabs>
        <w:jc w:val="both"/>
        <w:rPr>
          <w:rFonts w:asciiTheme="minorHAnsi" w:hAnsiTheme="minorHAnsi" w:cstheme="minorHAnsi"/>
          <w:i w:val="0"/>
          <w:sz w:val="28"/>
          <w:szCs w:val="28"/>
        </w:rPr>
      </w:pPr>
      <w:r>
        <w:rPr>
          <w:rFonts w:asciiTheme="minorHAnsi" w:hAnsiTheme="minorHAnsi" w:cstheme="minorHAnsi"/>
          <w:i w:val="0"/>
          <w:sz w:val="28"/>
          <w:szCs w:val="28"/>
        </w:rPr>
        <w:tab/>
      </w:r>
    </w:p>
    <w:p w:rsidR="00EF30C0" w:rsidRDefault="00264D71" w:rsidP="00264D71">
      <w:pPr>
        <w:ind w:left="187"/>
        <w:jc w:val="both"/>
        <w:rPr>
          <w:rFonts w:asciiTheme="minorHAnsi" w:hAnsiTheme="minorHAnsi" w:cstheme="minorHAnsi"/>
          <w:i w:val="0"/>
          <w:sz w:val="28"/>
          <w:szCs w:val="28"/>
        </w:rPr>
      </w:pPr>
      <w:r>
        <w:rPr>
          <w:rFonts w:asciiTheme="minorHAnsi" w:hAnsiTheme="minorHAnsi" w:cstheme="minorHAnsi"/>
          <w:i w:val="0"/>
          <w:sz w:val="28"/>
          <w:szCs w:val="28"/>
        </w:rPr>
        <w:t xml:space="preserve">Por considerar que el suscrito Magistrado Ponente se encuentra impedido para conocer del presente </w:t>
      </w:r>
      <w:r w:rsidR="00D6611C">
        <w:rPr>
          <w:rFonts w:asciiTheme="minorHAnsi" w:hAnsiTheme="minorHAnsi" w:cstheme="minorHAnsi"/>
          <w:i w:val="0"/>
          <w:sz w:val="28"/>
          <w:szCs w:val="28"/>
        </w:rPr>
        <w:t>caso</w:t>
      </w:r>
      <w:r>
        <w:rPr>
          <w:rFonts w:asciiTheme="minorHAnsi" w:hAnsiTheme="minorHAnsi" w:cstheme="minorHAnsi"/>
          <w:i w:val="0"/>
          <w:sz w:val="28"/>
          <w:szCs w:val="28"/>
        </w:rPr>
        <w:t xml:space="preserve">, por </w:t>
      </w:r>
      <w:r w:rsidR="00EF30C0">
        <w:rPr>
          <w:rFonts w:asciiTheme="minorHAnsi" w:hAnsiTheme="minorHAnsi" w:cstheme="minorHAnsi"/>
          <w:i w:val="0"/>
          <w:sz w:val="28"/>
          <w:szCs w:val="28"/>
        </w:rPr>
        <w:t xml:space="preserve">el hecho de estar adelantando a través de apoderado un </w:t>
      </w:r>
      <w:r w:rsidR="00D6611C">
        <w:rPr>
          <w:rFonts w:asciiTheme="minorHAnsi" w:hAnsiTheme="minorHAnsi" w:cstheme="minorHAnsi"/>
          <w:i w:val="0"/>
          <w:sz w:val="28"/>
          <w:szCs w:val="28"/>
        </w:rPr>
        <w:t xml:space="preserve">proceso judicial </w:t>
      </w:r>
      <w:r w:rsidR="00EF30C0">
        <w:rPr>
          <w:rFonts w:asciiTheme="minorHAnsi" w:hAnsiTheme="minorHAnsi" w:cstheme="minorHAnsi"/>
          <w:i w:val="0"/>
          <w:sz w:val="28"/>
          <w:szCs w:val="28"/>
        </w:rPr>
        <w:t xml:space="preserve">con similares pretensiones, el cual se encuentra actualmente ante el Consejo de Estado </w:t>
      </w:r>
      <w:r w:rsidR="00E24FCB">
        <w:rPr>
          <w:rFonts w:asciiTheme="minorHAnsi" w:hAnsiTheme="minorHAnsi" w:cstheme="minorHAnsi"/>
          <w:i w:val="0"/>
          <w:sz w:val="28"/>
          <w:szCs w:val="28"/>
        </w:rPr>
        <w:t>-</w:t>
      </w:r>
      <w:r w:rsidR="00EF30C0">
        <w:rPr>
          <w:rFonts w:asciiTheme="minorHAnsi" w:hAnsiTheme="minorHAnsi" w:cstheme="minorHAnsi"/>
          <w:i w:val="0"/>
          <w:sz w:val="28"/>
          <w:szCs w:val="28"/>
        </w:rPr>
        <w:t xml:space="preserve"> Sala de lo Contencioso Administrativo </w:t>
      </w:r>
      <w:r w:rsidR="00E24FCB">
        <w:rPr>
          <w:rFonts w:asciiTheme="minorHAnsi" w:hAnsiTheme="minorHAnsi" w:cstheme="minorHAnsi"/>
          <w:i w:val="0"/>
          <w:sz w:val="28"/>
          <w:szCs w:val="28"/>
        </w:rPr>
        <w:t xml:space="preserve">- </w:t>
      </w:r>
      <w:r w:rsidR="00EF30C0">
        <w:rPr>
          <w:rFonts w:asciiTheme="minorHAnsi" w:hAnsiTheme="minorHAnsi" w:cstheme="minorHAnsi"/>
          <w:i w:val="0"/>
          <w:sz w:val="28"/>
          <w:szCs w:val="28"/>
        </w:rPr>
        <w:t xml:space="preserve">Sección Segunda, debido al impedimento manifestado por los Magistrados del Tribunal Administrativo de Boyacá. </w:t>
      </w:r>
    </w:p>
    <w:p w:rsidR="00EF30C0" w:rsidRDefault="00EF30C0" w:rsidP="00264D71">
      <w:pPr>
        <w:ind w:left="187"/>
        <w:jc w:val="both"/>
        <w:rPr>
          <w:rFonts w:asciiTheme="minorHAnsi" w:hAnsiTheme="minorHAnsi" w:cstheme="minorHAnsi"/>
          <w:i w:val="0"/>
          <w:sz w:val="28"/>
          <w:szCs w:val="28"/>
        </w:rPr>
      </w:pPr>
    </w:p>
    <w:p w:rsidR="00FB4B66" w:rsidRDefault="00EF30C0" w:rsidP="00264D71">
      <w:pPr>
        <w:ind w:left="187"/>
        <w:jc w:val="both"/>
        <w:rPr>
          <w:rFonts w:asciiTheme="minorHAnsi" w:hAnsiTheme="minorHAnsi" w:cstheme="minorHAnsi"/>
          <w:i w:val="0"/>
          <w:sz w:val="28"/>
          <w:szCs w:val="28"/>
        </w:rPr>
      </w:pPr>
      <w:r>
        <w:rPr>
          <w:rFonts w:asciiTheme="minorHAnsi" w:hAnsiTheme="minorHAnsi" w:cstheme="minorHAnsi"/>
          <w:i w:val="0"/>
          <w:sz w:val="28"/>
          <w:szCs w:val="28"/>
        </w:rPr>
        <w:t xml:space="preserve">Esta manifestación de impedimento se formula conforme a la causal prevista en el numeral 14 </w:t>
      </w:r>
      <w:r w:rsidR="00FB4B66">
        <w:rPr>
          <w:rFonts w:asciiTheme="minorHAnsi" w:hAnsiTheme="minorHAnsi" w:cstheme="minorHAnsi"/>
          <w:i w:val="0"/>
          <w:sz w:val="28"/>
          <w:szCs w:val="28"/>
        </w:rPr>
        <w:t xml:space="preserve">del artículo 141 del Código General del Proceso, concordante con el artículo 130 de Código de Procedimiento Administrativo y de lo Contencioso Administrativo </w:t>
      </w:r>
      <w:r w:rsidR="00E24FCB">
        <w:rPr>
          <w:rFonts w:asciiTheme="minorHAnsi" w:hAnsiTheme="minorHAnsi" w:cstheme="minorHAnsi"/>
          <w:i w:val="0"/>
          <w:sz w:val="28"/>
          <w:szCs w:val="28"/>
        </w:rPr>
        <w:t>-</w:t>
      </w:r>
      <w:r w:rsidR="00FB4B66">
        <w:rPr>
          <w:rFonts w:asciiTheme="minorHAnsi" w:hAnsiTheme="minorHAnsi" w:cstheme="minorHAnsi"/>
          <w:i w:val="0"/>
          <w:sz w:val="28"/>
          <w:szCs w:val="28"/>
        </w:rPr>
        <w:t>CPACA-, en cuanto señala:</w:t>
      </w:r>
    </w:p>
    <w:p w:rsidR="00FB4B66" w:rsidRDefault="00FB4B66" w:rsidP="00264D71">
      <w:pPr>
        <w:ind w:left="187"/>
        <w:jc w:val="both"/>
        <w:rPr>
          <w:rFonts w:asciiTheme="minorHAnsi" w:hAnsiTheme="minorHAnsi" w:cstheme="minorHAnsi"/>
          <w:i w:val="0"/>
          <w:sz w:val="28"/>
          <w:szCs w:val="28"/>
        </w:rPr>
      </w:pPr>
    </w:p>
    <w:p w:rsidR="000D0019" w:rsidRPr="00034E11" w:rsidRDefault="000D0019" w:rsidP="000D0019">
      <w:pPr>
        <w:pStyle w:val="NormalWeb"/>
        <w:ind w:left="1134" w:right="1185"/>
        <w:jc w:val="both"/>
        <w:rPr>
          <w:rFonts w:asciiTheme="minorHAnsi" w:hAnsiTheme="minorHAnsi" w:cstheme="minorHAnsi"/>
          <w:b/>
          <w:bCs/>
          <w:color w:val="000000"/>
          <w:shd w:val="clear" w:color="auto" w:fill="FFFFFF"/>
        </w:rPr>
      </w:pPr>
      <w:r w:rsidRPr="00034E11">
        <w:rPr>
          <w:rFonts w:asciiTheme="minorHAnsi" w:hAnsiTheme="minorHAnsi" w:cstheme="minorHAnsi"/>
        </w:rPr>
        <w:t>“</w:t>
      </w:r>
      <w:r w:rsidRPr="00034E11">
        <w:rPr>
          <w:rFonts w:asciiTheme="minorHAnsi" w:hAnsiTheme="minorHAnsi" w:cstheme="minorHAnsi"/>
          <w:b/>
          <w:bCs/>
          <w:color w:val="000000"/>
          <w:shd w:val="clear" w:color="auto" w:fill="FFFFFF"/>
        </w:rPr>
        <w:t>Artículo 141.</w:t>
      </w:r>
      <w:r w:rsidRPr="00034E11">
        <w:rPr>
          <w:rStyle w:val="apple-converted-space"/>
          <w:rFonts w:asciiTheme="minorHAnsi" w:hAnsiTheme="minorHAnsi" w:cstheme="minorHAnsi"/>
          <w:b/>
          <w:bCs/>
          <w:color w:val="000000"/>
          <w:shd w:val="clear" w:color="auto" w:fill="FFFFFF"/>
        </w:rPr>
        <w:t> </w:t>
      </w:r>
      <w:r w:rsidRPr="00034E11">
        <w:rPr>
          <w:rFonts w:asciiTheme="minorHAnsi" w:hAnsiTheme="minorHAnsi" w:cstheme="minorHAnsi"/>
          <w:b/>
          <w:bCs/>
          <w:iCs/>
          <w:color w:val="000000"/>
          <w:shd w:val="clear" w:color="auto" w:fill="FFFFFF"/>
        </w:rPr>
        <w:t>Causales de recusación.</w:t>
      </w:r>
    </w:p>
    <w:p w:rsidR="000D0019" w:rsidRPr="00034E11" w:rsidRDefault="000D0019" w:rsidP="000D0019">
      <w:pPr>
        <w:pStyle w:val="NormalWeb"/>
        <w:shd w:val="clear" w:color="auto" w:fill="FFFFFF"/>
        <w:ind w:left="1134" w:right="1185"/>
        <w:jc w:val="both"/>
        <w:rPr>
          <w:rFonts w:asciiTheme="minorHAnsi" w:hAnsiTheme="minorHAnsi" w:cstheme="minorHAnsi"/>
          <w:color w:val="000000"/>
        </w:rPr>
      </w:pPr>
      <w:r w:rsidRPr="00034E11">
        <w:rPr>
          <w:rFonts w:asciiTheme="minorHAnsi" w:hAnsiTheme="minorHAnsi" w:cstheme="minorHAnsi"/>
          <w:color w:val="000000"/>
        </w:rPr>
        <w:t>Son causales de recusación las siguientes:</w:t>
      </w:r>
    </w:p>
    <w:p w:rsidR="000D0019" w:rsidRPr="00034E11" w:rsidRDefault="000D0019" w:rsidP="000D0019">
      <w:pPr>
        <w:pStyle w:val="NormalWeb"/>
        <w:shd w:val="clear" w:color="auto" w:fill="FFFFFF"/>
        <w:ind w:left="1560" w:right="1185" w:hanging="426"/>
        <w:jc w:val="both"/>
        <w:rPr>
          <w:rFonts w:asciiTheme="minorHAnsi" w:hAnsiTheme="minorHAnsi" w:cstheme="minorHAnsi"/>
          <w:color w:val="000000"/>
        </w:rPr>
      </w:pPr>
      <w:r w:rsidRPr="000D0019">
        <w:rPr>
          <w:rFonts w:asciiTheme="minorHAnsi" w:hAnsiTheme="minorHAnsi" w:cstheme="minorHAnsi"/>
          <w:color w:val="000000"/>
        </w:rPr>
        <w:t>14. Tener el juez, su cónyuge, compañero permanente o alguno de sus parientes en segundo grado de consanguinidad o civil, pleito pendiente en que se controvierta la misma cuestión jurídica que él debe fallar.</w:t>
      </w:r>
      <w:r>
        <w:rPr>
          <w:rFonts w:asciiTheme="minorHAnsi" w:hAnsiTheme="minorHAnsi" w:cstheme="minorHAnsi"/>
          <w:color w:val="000000"/>
        </w:rPr>
        <w:t>”</w:t>
      </w:r>
    </w:p>
    <w:p w:rsidR="000D0019" w:rsidRPr="00771A0E" w:rsidRDefault="000D0019" w:rsidP="000D0019">
      <w:pPr>
        <w:pStyle w:val="Sangra2detindependiente"/>
        <w:spacing w:line="240" w:lineRule="auto"/>
        <w:ind w:left="1496" w:right="1468" w:firstLine="0"/>
        <w:rPr>
          <w:rFonts w:ascii="Bookman Old Style" w:hAnsi="Bookman Old Style"/>
          <w:i w:val="0"/>
          <w:sz w:val="28"/>
          <w:szCs w:val="28"/>
        </w:rPr>
      </w:pPr>
    </w:p>
    <w:p w:rsidR="00D6611C" w:rsidRDefault="00FB4B66" w:rsidP="00FB4B66">
      <w:pPr>
        <w:pStyle w:val="NormalWeb"/>
        <w:shd w:val="clear" w:color="auto" w:fill="FFFFFF"/>
        <w:tabs>
          <w:tab w:val="left" w:pos="9072"/>
        </w:tabs>
        <w:ind w:right="51"/>
        <w:jc w:val="both"/>
        <w:rPr>
          <w:rFonts w:asciiTheme="minorHAnsi" w:hAnsiTheme="minorHAnsi" w:cstheme="minorHAnsi"/>
          <w:iCs/>
          <w:sz w:val="28"/>
          <w:szCs w:val="28"/>
        </w:rPr>
      </w:pPr>
      <w:r>
        <w:rPr>
          <w:rFonts w:asciiTheme="minorHAnsi" w:hAnsiTheme="minorHAnsi" w:cstheme="minorHAnsi"/>
          <w:color w:val="000000"/>
          <w:sz w:val="28"/>
          <w:szCs w:val="28"/>
          <w:lang w:val="es-ES"/>
        </w:rPr>
        <w:lastRenderedPageBreak/>
        <w:t>Considerando la nueva regulación prevista en el CPACA</w:t>
      </w:r>
      <w:r w:rsidR="00D6611C">
        <w:rPr>
          <w:rStyle w:val="Refdenotaalpie"/>
          <w:rFonts w:asciiTheme="minorHAnsi" w:hAnsiTheme="minorHAnsi" w:cstheme="minorHAnsi"/>
          <w:color w:val="000000"/>
          <w:sz w:val="28"/>
          <w:szCs w:val="28"/>
          <w:lang w:val="es-ES"/>
        </w:rPr>
        <w:footnoteReference w:id="1"/>
      </w:r>
      <w:r>
        <w:rPr>
          <w:rFonts w:asciiTheme="minorHAnsi" w:hAnsiTheme="minorHAnsi" w:cstheme="minorHAnsi"/>
          <w:color w:val="000000"/>
          <w:sz w:val="28"/>
          <w:szCs w:val="28"/>
          <w:lang w:val="es-ES"/>
        </w:rPr>
        <w:t xml:space="preserve">, el tema </w:t>
      </w:r>
      <w:r w:rsidR="00E24FCB">
        <w:rPr>
          <w:rFonts w:asciiTheme="minorHAnsi" w:hAnsiTheme="minorHAnsi" w:cstheme="minorHAnsi"/>
          <w:color w:val="000000"/>
          <w:sz w:val="28"/>
          <w:szCs w:val="28"/>
          <w:lang w:val="es-ES"/>
        </w:rPr>
        <w:t xml:space="preserve">se </w:t>
      </w:r>
      <w:r>
        <w:rPr>
          <w:rFonts w:asciiTheme="minorHAnsi" w:hAnsiTheme="minorHAnsi" w:cstheme="minorHAnsi"/>
          <w:color w:val="000000"/>
          <w:sz w:val="28"/>
          <w:szCs w:val="28"/>
          <w:lang w:val="es-ES"/>
        </w:rPr>
        <w:t>abordó en sala de decisión de</w:t>
      </w:r>
      <w:r w:rsidR="00E24FCB">
        <w:rPr>
          <w:rFonts w:asciiTheme="minorHAnsi" w:hAnsiTheme="minorHAnsi" w:cstheme="minorHAnsi"/>
          <w:color w:val="000000"/>
          <w:sz w:val="28"/>
          <w:szCs w:val="28"/>
          <w:lang w:val="es-ES"/>
        </w:rPr>
        <w:t>l 11 de noviembre de 2014 con relación a la conciliación prejudicial No. 2014-161</w:t>
      </w:r>
      <w:r w:rsidR="00862A52">
        <w:rPr>
          <w:rStyle w:val="Refdenotaalpie"/>
          <w:rFonts w:asciiTheme="minorHAnsi" w:hAnsiTheme="minorHAnsi" w:cstheme="minorHAnsi"/>
          <w:color w:val="000000"/>
          <w:sz w:val="28"/>
          <w:szCs w:val="28"/>
          <w:lang w:val="es-ES"/>
        </w:rPr>
        <w:footnoteReference w:id="2"/>
      </w:r>
      <w:r>
        <w:rPr>
          <w:rFonts w:asciiTheme="minorHAnsi" w:hAnsiTheme="minorHAnsi" w:cstheme="minorHAnsi"/>
          <w:color w:val="000000"/>
          <w:sz w:val="28"/>
          <w:szCs w:val="28"/>
          <w:lang w:val="es-ES"/>
        </w:rPr>
        <w:t xml:space="preserve">, </w:t>
      </w:r>
      <w:r w:rsidR="00E24FCB">
        <w:rPr>
          <w:rFonts w:asciiTheme="minorHAnsi" w:hAnsiTheme="minorHAnsi" w:cstheme="minorHAnsi"/>
          <w:color w:val="000000"/>
          <w:sz w:val="28"/>
          <w:szCs w:val="28"/>
          <w:lang w:val="es-ES"/>
        </w:rPr>
        <w:t xml:space="preserve">en la que los Magistrados </w:t>
      </w:r>
      <w:r w:rsidR="00E24FCB">
        <w:rPr>
          <w:rFonts w:asciiTheme="minorHAnsi" w:hAnsiTheme="minorHAnsi" w:cstheme="minorHAnsi"/>
          <w:sz w:val="28"/>
          <w:szCs w:val="28"/>
        </w:rPr>
        <w:t>HÉCTOR ENRIQUE REY MORENO y</w:t>
      </w:r>
      <w:r w:rsidR="00E24FCB" w:rsidRPr="002629CF">
        <w:rPr>
          <w:rFonts w:asciiTheme="minorHAnsi" w:hAnsiTheme="minorHAnsi" w:cstheme="minorHAnsi"/>
          <w:sz w:val="28"/>
          <w:szCs w:val="28"/>
        </w:rPr>
        <w:t xml:space="preserve"> </w:t>
      </w:r>
      <w:r w:rsidR="00E24FCB" w:rsidRPr="002629CF">
        <w:rPr>
          <w:rFonts w:asciiTheme="minorHAnsi" w:hAnsiTheme="minorHAnsi" w:cstheme="minorHAnsi"/>
          <w:iCs/>
          <w:sz w:val="28"/>
          <w:szCs w:val="28"/>
        </w:rPr>
        <w:t>TERESA HERRERA ANDRADE</w:t>
      </w:r>
      <w:r w:rsidR="00E24FCB">
        <w:rPr>
          <w:rFonts w:asciiTheme="minorHAnsi" w:hAnsiTheme="minorHAnsi" w:cstheme="minorHAnsi"/>
          <w:color w:val="000000"/>
          <w:sz w:val="28"/>
          <w:szCs w:val="28"/>
          <w:lang w:val="es-ES"/>
        </w:rPr>
        <w:t xml:space="preserve"> </w:t>
      </w:r>
      <w:r>
        <w:rPr>
          <w:rFonts w:asciiTheme="minorHAnsi" w:hAnsiTheme="minorHAnsi" w:cstheme="minorHAnsi"/>
          <w:color w:val="000000"/>
          <w:sz w:val="28"/>
          <w:szCs w:val="28"/>
          <w:lang w:val="es-ES"/>
        </w:rPr>
        <w:t xml:space="preserve">también </w:t>
      </w:r>
      <w:r w:rsidR="00E24FCB">
        <w:rPr>
          <w:rFonts w:asciiTheme="minorHAnsi" w:hAnsiTheme="minorHAnsi" w:cstheme="minorHAnsi"/>
          <w:color w:val="000000"/>
          <w:sz w:val="28"/>
          <w:szCs w:val="28"/>
          <w:lang w:val="es-ES"/>
        </w:rPr>
        <w:t xml:space="preserve">manifestaron estar </w:t>
      </w:r>
      <w:r>
        <w:rPr>
          <w:rFonts w:asciiTheme="minorHAnsi" w:hAnsiTheme="minorHAnsi" w:cstheme="minorHAnsi"/>
          <w:color w:val="000000"/>
          <w:sz w:val="28"/>
          <w:szCs w:val="28"/>
          <w:lang w:val="es-ES"/>
        </w:rPr>
        <w:t>impedi</w:t>
      </w:r>
      <w:r w:rsidR="00E24FCB">
        <w:rPr>
          <w:rFonts w:asciiTheme="minorHAnsi" w:hAnsiTheme="minorHAnsi" w:cstheme="minorHAnsi"/>
          <w:color w:val="000000"/>
          <w:sz w:val="28"/>
          <w:szCs w:val="28"/>
          <w:lang w:val="es-ES"/>
        </w:rPr>
        <w:t>dos para conocer de</w:t>
      </w:r>
      <w:r w:rsidR="00BA0C09">
        <w:rPr>
          <w:rFonts w:asciiTheme="minorHAnsi" w:hAnsiTheme="minorHAnsi" w:cstheme="minorHAnsi"/>
          <w:color w:val="000000"/>
          <w:sz w:val="28"/>
          <w:szCs w:val="28"/>
          <w:lang w:val="es-ES"/>
        </w:rPr>
        <w:t xml:space="preserve"> ese</w:t>
      </w:r>
      <w:r w:rsidR="00E24FCB">
        <w:rPr>
          <w:rFonts w:asciiTheme="minorHAnsi" w:hAnsiTheme="minorHAnsi" w:cstheme="minorHAnsi"/>
          <w:color w:val="000000"/>
          <w:sz w:val="28"/>
          <w:szCs w:val="28"/>
          <w:lang w:val="es-ES"/>
        </w:rPr>
        <w:t xml:space="preserve"> asunto</w:t>
      </w:r>
      <w:r>
        <w:rPr>
          <w:rFonts w:asciiTheme="minorHAnsi" w:hAnsiTheme="minorHAnsi" w:cstheme="minorHAnsi"/>
          <w:iCs/>
          <w:sz w:val="28"/>
          <w:szCs w:val="28"/>
        </w:rPr>
        <w:t xml:space="preserve">, por el hecho de estar adelantando gestiones </w:t>
      </w:r>
      <w:r w:rsidR="00D6611C">
        <w:rPr>
          <w:rFonts w:asciiTheme="minorHAnsi" w:hAnsiTheme="minorHAnsi" w:cstheme="minorHAnsi"/>
          <w:iCs/>
          <w:sz w:val="28"/>
          <w:szCs w:val="28"/>
        </w:rPr>
        <w:t>para presentar las demandas judiciales con similares pretensiones a las de la conciliación</w:t>
      </w:r>
      <w:r w:rsidR="00BA0C09">
        <w:rPr>
          <w:rFonts w:asciiTheme="minorHAnsi" w:hAnsiTheme="minorHAnsi" w:cstheme="minorHAnsi"/>
          <w:iCs/>
          <w:sz w:val="28"/>
          <w:szCs w:val="28"/>
        </w:rPr>
        <w:t xml:space="preserve"> mencionada</w:t>
      </w:r>
      <w:r w:rsidR="00771052">
        <w:rPr>
          <w:rFonts w:asciiTheme="minorHAnsi" w:hAnsiTheme="minorHAnsi" w:cstheme="minorHAnsi"/>
          <w:iCs/>
          <w:sz w:val="28"/>
          <w:szCs w:val="28"/>
        </w:rPr>
        <w:t xml:space="preserve"> y a la conciliación </w:t>
      </w:r>
      <w:r w:rsidR="005A3CFA">
        <w:rPr>
          <w:rFonts w:asciiTheme="minorHAnsi" w:hAnsiTheme="minorHAnsi" w:cstheme="minorHAnsi"/>
          <w:iCs/>
          <w:sz w:val="28"/>
          <w:szCs w:val="28"/>
        </w:rPr>
        <w:t xml:space="preserve">que ahora se analiza y es objeto </w:t>
      </w:r>
      <w:r w:rsidR="005B7469">
        <w:rPr>
          <w:rFonts w:asciiTheme="minorHAnsi" w:hAnsiTheme="minorHAnsi" w:cstheme="minorHAnsi"/>
          <w:iCs/>
          <w:sz w:val="28"/>
          <w:szCs w:val="28"/>
        </w:rPr>
        <w:t>de estudio.</w:t>
      </w:r>
    </w:p>
    <w:p w:rsidR="00D6611C" w:rsidRDefault="00D6611C" w:rsidP="00FB4B66">
      <w:pPr>
        <w:pStyle w:val="NormalWeb"/>
        <w:shd w:val="clear" w:color="auto" w:fill="FFFFFF"/>
        <w:tabs>
          <w:tab w:val="left" w:pos="9072"/>
        </w:tabs>
        <w:ind w:right="51"/>
        <w:jc w:val="both"/>
        <w:rPr>
          <w:rFonts w:asciiTheme="minorHAnsi" w:hAnsiTheme="minorHAnsi" w:cstheme="minorHAnsi"/>
          <w:iCs/>
          <w:sz w:val="28"/>
          <w:szCs w:val="28"/>
        </w:rPr>
      </w:pPr>
      <w:r>
        <w:rPr>
          <w:rFonts w:asciiTheme="minorHAnsi" w:hAnsiTheme="minorHAnsi" w:cstheme="minorHAnsi"/>
          <w:iCs/>
          <w:sz w:val="28"/>
          <w:szCs w:val="28"/>
        </w:rPr>
        <w:t xml:space="preserve">La causal de impedimento en que sustentan su manifestación es </w:t>
      </w:r>
      <w:r w:rsidR="00483063">
        <w:rPr>
          <w:rFonts w:asciiTheme="minorHAnsi" w:hAnsiTheme="minorHAnsi" w:cstheme="minorHAnsi"/>
          <w:iCs/>
          <w:sz w:val="28"/>
          <w:szCs w:val="28"/>
        </w:rPr>
        <w:t xml:space="preserve">la </w:t>
      </w:r>
      <w:r>
        <w:rPr>
          <w:rFonts w:asciiTheme="minorHAnsi" w:hAnsiTheme="minorHAnsi" w:cstheme="minorHAnsi"/>
          <w:iCs/>
          <w:sz w:val="28"/>
          <w:szCs w:val="28"/>
        </w:rPr>
        <w:t>prevista en el numeral 1° del artículo 141 del Código General del Proceso, que señala:</w:t>
      </w:r>
    </w:p>
    <w:p w:rsidR="00D6611C" w:rsidRPr="00034E11" w:rsidRDefault="00D6611C" w:rsidP="00D6611C">
      <w:pPr>
        <w:pStyle w:val="NormalWeb"/>
        <w:ind w:left="1134" w:right="1185"/>
        <w:jc w:val="both"/>
        <w:rPr>
          <w:rFonts w:asciiTheme="minorHAnsi" w:hAnsiTheme="minorHAnsi" w:cstheme="minorHAnsi"/>
          <w:b/>
          <w:bCs/>
          <w:color w:val="000000"/>
          <w:shd w:val="clear" w:color="auto" w:fill="FFFFFF"/>
        </w:rPr>
      </w:pPr>
      <w:r>
        <w:rPr>
          <w:rFonts w:asciiTheme="minorHAnsi" w:hAnsiTheme="minorHAnsi" w:cstheme="minorHAnsi"/>
          <w:iCs/>
          <w:sz w:val="28"/>
          <w:szCs w:val="28"/>
        </w:rPr>
        <w:t xml:space="preserve"> “</w:t>
      </w:r>
      <w:r w:rsidRPr="00034E11">
        <w:rPr>
          <w:rFonts w:asciiTheme="minorHAnsi" w:hAnsiTheme="minorHAnsi" w:cstheme="minorHAnsi"/>
          <w:b/>
          <w:bCs/>
          <w:color w:val="000000"/>
          <w:shd w:val="clear" w:color="auto" w:fill="FFFFFF"/>
        </w:rPr>
        <w:t>Artículo 141.</w:t>
      </w:r>
      <w:r w:rsidRPr="00034E11">
        <w:rPr>
          <w:rStyle w:val="apple-converted-space"/>
          <w:rFonts w:asciiTheme="minorHAnsi" w:hAnsiTheme="minorHAnsi" w:cstheme="minorHAnsi"/>
          <w:b/>
          <w:bCs/>
          <w:color w:val="000000"/>
          <w:shd w:val="clear" w:color="auto" w:fill="FFFFFF"/>
        </w:rPr>
        <w:t> </w:t>
      </w:r>
      <w:r w:rsidRPr="00034E11">
        <w:rPr>
          <w:rFonts w:asciiTheme="minorHAnsi" w:hAnsiTheme="minorHAnsi" w:cstheme="minorHAnsi"/>
          <w:b/>
          <w:bCs/>
          <w:iCs/>
          <w:color w:val="000000"/>
          <w:shd w:val="clear" w:color="auto" w:fill="FFFFFF"/>
        </w:rPr>
        <w:t>Causales de recusación.</w:t>
      </w:r>
    </w:p>
    <w:p w:rsidR="00D6611C" w:rsidRPr="00034E11" w:rsidRDefault="00D6611C" w:rsidP="00D6611C">
      <w:pPr>
        <w:pStyle w:val="NormalWeb"/>
        <w:shd w:val="clear" w:color="auto" w:fill="FFFFFF"/>
        <w:ind w:left="1134" w:right="1185"/>
        <w:jc w:val="both"/>
        <w:rPr>
          <w:rFonts w:asciiTheme="minorHAnsi" w:hAnsiTheme="minorHAnsi" w:cstheme="minorHAnsi"/>
          <w:color w:val="000000"/>
        </w:rPr>
      </w:pPr>
      <w:r w:rsidRPr="00034E11">
        <w:rPr>
          <w:rFonts w:asciiTheme="minorHAnsi" w:hAnsiTheme="minorHAnsi" w:cstheme="minorHAnsi"/>
          <w:color w:val="000000"/>
        </w:rPr>
        <w:t>Son causales de recusación las siguientes:</w:t>
      </w:r>
    </w:p>
    <w:p w:rsidR="00D6611C" w:rsidRDefault="00D6611C" w:rsidP="00D6611C">
      <w:pPr>
        <w:pStyle w:val="NormalWeb"/>
        <w:numPr>
          <w:ilvl w:val="0"/>
          <w:numId w:val="1"/>
        </w:numPr>
        <w:shd w:val="clear" w:color="auto" w:fill="FFFFFF"/>
        <w:ind w:right="1185"/>
        <w:jc w:val="both"/>
        <w:rPr>
          <w:rFonts w:asciiTheme="minorHAnsi" w:hAnsiTheme="minorHAnsi" w:cstheme="minorHAnsi"/>
          <w:color w:val="000000"/>
        </w:rPr>
      </w:pPr>
      <w:r>
        <w:rPr>
          <w:rFonts w:asciiTheme="minorHAnsi" w:hAnsiTheme="minorHAnsi" w:cstheme="minorHAnsi"/>
          <w:color w:val="000000"/>
        </w:rPr>
        <w:t>Tener el Juez, su cónyuge, compañero permanente o alguno de sus parientes dentro del cuarto grado de consanguinidad o civil, o segundo de afinidad, interés directo o indirecto en el proceso”.</w:t>
      </w:r>
    </w:p>
    <w:p w:rsidR="00D6611C" w:rsidRDefault="00D6611C" w:rsidP="00FB4B66">
      <w:pPr>
        <w:pStyle w:val="NormalWeb"/>
        <w:shd w:val="clear" w:color="auto" w:fill="FFFFFF"/>
        <w:tabs>
          <w:tab w:val="left" w:pos="9072"/>
        </w:tabs>
        <w:ind w:right="51"/>
        <w:jc w:val="both"/>
        <w:rPr>
          <w:rFonts w:asciiTheme="minorHAnsi" w:hAnsiTheme="minorHAnsi" w:cstheme="minorHAnsi"/>
          <w:iCs/>
          <w:sz w:val="28"/>
          <w:szCs w:val="28"/>
        </w:rPr>
      </w:pPr>
    </w:p>
    <w:p w:rsidR="00483063" w:rsidRDefault="00D6611C" w:rsidP="00483063">
      <w:pPr>
        <w:pStyle w:val="NormalWeb"/>
        <w:shd w:val="clear" w:color="auto" w:fill="FFFFFF"/>
        <w:tabs>
          <w:tab w:val="left" w:pos="9072"/>
        </w:tabs>
        <w:ind w:right="51"/>
        <w:jc w:val="both"/>
        <w:rPr>
          <w:rFonts w:asciiTheme="minorHAnsi" w:hAnsiTheme="minorHAnsi" w:cstheme="minorHAnsi"/>
          <w:iCs/>
          <w:sz w:val="28"/>
          <w:szCs w:val="28"/>
        </w:rPr>
      </w:pPr>
      <w:r>
        <w:rPr>
          <w:rFonts w:asciiTheme="minorHAnsi" w:hAnsiTheme="minorHAnsi" w:cstheme="minorHAnsi"/>
          <w:iCs/>
          <w:sz w:val="28"/>
          <w:szCs w:val="28"/>
        </w:rPr>
        <w:t>E</w:t>
      </w:r>
      <w:r w:rsidR="00FE3894">
        <w:rPr>
          <w:rFonts w:asciiTheme="minorHAnsi" w:hAnsiTheme="minorHAnsi" w:cstheme="minorHAnsi"/>
          <w:iCs/>
          <w:sz w:val="28"/>
          <w:szCs w:val="28"/>
        </w:rPr>
        <w:t xml:space="preserve">n similar sentido </w:t>
      </w:r>
      <w:proofErr w:type="spellStart"/>
      <w:r w:rsidR="00FE3894">
        <w:rPr>
          <w:rFonts w:asciiTheme="minorHAnsi" w:hAnsiTheme="minorHAnsi" w:cstheme="minorHAnsi"/>
          <w:iCs/>
          <w:sz w:val="28"/>
          <w:szCs w:val="28"/>
        </w:rPr>
        <w:t>manifiestó</w:t>
      </w:r>
      <w:proofErr w:type="spellEnd"/>
      <w:r w:rsidR="00483063">
        <w:rPr>
          <w:rFonts w:asciiTheme="minorHAnsi" w:hAnsiTheme="minorHAnsi" w:cstheme="minorHAnsi"/>
          <w:iCs/>
          <w:sz w:val="28"/>
          <w:szCs w:val="28"/>
        </w:rPr>
        <w:t xml:space="preserve"> estar incurso en causal de impedimento el Magistrado </w:t>
      </w:r>
      <w:r w:rsidR="00483063" w:rsidRPr="002629CF">
        <w:rPr>
          <w:rFonts w:asciiTheme="minorHAnsi" w:hAnsiTheme="minorHAnsi" w:cstheme="minorHAnsi"/>
          <w:iCs/>
          <w:sz w:val="28"/>
          <w:szCs w:val="28"/>
        </w:rPr>
        <w:t>ALFREDO VARGAS MORALES</w:t>
      </w:r>
      <w:r w:rsidR="00483063">
        <w:rPr>
          <w:rFonts w:asciiTheme="minorHAnsi" w:hAnsiTheme="minorHAnsi" w:cstheme="minorHAnsi"/>
          <w:iCs/>
          <w:sz w:val="28"/>
          <w:szCs w:val="28"/>
        </w:rPr>
        <w:t>, por el hecho de haber tramitado a través de apoderado, proceso judicial con similares pretensiones y haber obtenido sentencia favorable, la cual se encuentra en trámite de ejecución.</w:t>
      </w:r>
    </w:p>
    <w:p w:rsidR="00483063" w:rsidRDefault="00483063" w:rsidP="00483063">
      <w:pPr>
        <w:pStyle w:val="NormalWeb"/>
        <w:shd w:val="clear" w:color="auto" w:fill="FFFFFF"/>
        <w:tabs>
          <w:tab w:val="left" w:pos="9072"/>
        </w:tabs>
        <w:ind w:right="51"/>
        <w:jc w:val="both"/>
        <w:rPr>
          <w:rFonts w:asciiTheme="minorHAnsi" w:hAnsiTheme="minorHAnsi" w:cstheme="minorHAnsi"/>
          <w:color w:val="000000"/>
          <w:sz w:val="28"/>
          <w:szCs w:val="28"/>
          <w:lang w:val="es-ES"/>
        </w:rPr>
      </w:pPr>
      <w:r>
        <w:rPr>
          <w:rFonts w:asciiTheme="minorHAnsi" w:hAnsiTheme="minorHAnsi" w:cstheme="minorHAnsi"/>
          <w:iCs/>
          <w:sz w:val="28"/>
          <w:szCs w:val="28"/>
        </w:rPr>
        <w:t>Por este hecho, manifiesta su impedimento para conocer del presente caso, fundándose en la</w:t>
      </w:r>
      <w:r w:rsidR="001F62A6">
        <w:rPr>
          <w:rFonts w:asciiTheme="minorHAnsi" w:hAnsiTheme="minorHAnsi" w:cstheme="minorHAnsi"/>
          <w:iCs/>
          <w:sz w:val="28"/>
          <w:szCs w:val="28"/>
        </w:rPr>
        <w:t>s</w:t>
      </w:r>
      <w:r>
        <w:rPr>
          <w:rFonts w:asciiTheme="minorHAnsi" w:hAnsiTheme="minorHAnsi" w:cstheme="minorHAnsi"/>
          <w:iCs/>
          <w:sz w:val="28"/>
          <w:szCs w:val="28"/>
        </w:rPr>
        <w:t xml:space="preserve"> causal</w:t>
      </w:r>
      <w:r w:rsidR="001F62A6">
        <w:rPr>
          <w:rFonts w:asciiTheme="minorHAnsi" w:hAnsiTheme="minorHAnsi" w:cstheme="minorHAnsi"/>
          <w:iCs/>
          <w:sz w:val="28"/>
          <w:szCs w:val="28"/>
        </w:rPr>
        <w:t>es</w:t>
      </w:r>
      <w:r>
        <w:rPr>
          <w:rFonts w:asciiTheme="minorHAnsi" w:hAnsiTheme="minorHAnsi" w:cstheme="minorHAnsi"/>
          <w:iCs/>
          <w:sz w:val="28"/>
          <w:szCs w:val="28"/>
        </w:rPr>
        <w:t xml:space="preserve"> primera</w:t>
      </w:r>
      <w:r w:rsidR="001F62A6">
        <w:rPr>
          <w:rFonts w:asciiTheme="minorHAnsi" w:hAnsiTheme="minorHAnsi" w:cstheme="minorHAnsi"/>
          <w:iCs/>
          <w:sz w:val="28"/>
          <w:szCs w:val="28"/>
        </w:rPr>
        <w:t xml:space="preserve"> y catorce </w:t>
      </w:r>
      <w:r>
        <w:rPr>
          <w:rFonts w:asciiTheme="minorHAnsi" w:hAnsiTheme="minorHAnsi" w:cstheme="minorHAnsi"/>
          <w:iCs/>
          <w:sz w:val="28"/>
          <w:szCs w:val="28"/>
        </w:rPr>
        <w:t>del artículo 141 del Código General del Proceso, atrás transcrita</w:t>
      </w:r>
      <w:r w:rsidR="001F62A6">
        <w:rPr>
          <w:rFonts w:asciiTheme="minorHAnsi" w:hAnsiTheme="minorHAnsi" w:cstheme="minorHAnsi"/>
          <w:iCs/>
          <w:sz w:val="28"/>
          <w:szCs w:val="28"/>
        </w:rPr>
        <w:t>s</w:t>
      </w:r>
      <w:r>
        <w:rPr>
          <w:rFonts w:asciiTheme="minorHAnsi" w:hAnsiTheme="minorHAnsi" w:cstheme="minorHAnsi"/>
          <w:iCs/>
          <w:sz w:val="28"/>
          <w:szCs w:val="28"/>
        </w:rPr>
        <w:t xml:space="preserve">. </w:t>
      </w:r>
    </w:p>
    <w:p w:rsidR="006169E4" w:rsidRDefault="001F62A6" w:rsidP="00FB4B66">
      <w:pPr>
        <w:pStyle w:val="NormalWeb"/>
        <w:shd w:val="clear" w:color="auto" w:fill="FFFFFF"/>
        <w:tabs>
          <w:tab w:val="left" w:pos="9072"/>
        </w:tabs>
        <w:ind w:right="51"/>
        <w:jc w:val="both"/>
        <w:rPr>
          <w:rFonts w:asciiTheme="minorHAnsi" w:hAnsiTheme="minorHAnsi" w:cstheme="minorHAnsi"/>
          <w:color w:val="000000"/>
          <w:sz w:val="28"/>
          <w:szCs w:val="28"/>
          <w:lang w:val="es-ES"/>
        </w:rPr>
      </w:pPr>
      <w:r>
        <w:rPr>
          <w:rFonts w:asciiTheme="minorHAnsi" w:hAnsiTheme="minorHAnsi" w:cstheme="minorHAnsi"/>
          <w:color w:val="000000"/>
          <w:sz w:val="28"/>
          <w:szCs w:val="28"/>
          <w:lang w:val="es-ES"/>
        </w:rPr>
        <w:t>Por lo anterior, t</w:t>
      </w:r>
      <w:r w:rsidR="00483063">
        <w:rPr>
          <w:rFonts w:asciiTheme="minorHAnsi" w:hAnsiTheme="minorHAnsi" w:cstheme="minorHAnsi"/>
          <w:color w:val="000000"/>
          <w:sz w:val="28"/>
          <w:szCs w:val="28"/>
          <w:lang w:val="es-ES"/>
        </w:rPr>
        <w:t>eniendo en cuenta la regulación prevista por la Ley 1437 de 2011, para el trámite de los impedimentos de los magistrados de los Tribunales Administrativos y en aplicación de los principios de celeridad y economía procesal, los suscritos magistrados del Tribunal Administrativo del Meta</w:t>
      </w:r>
      <w:r>
        <w:rPr>
          <w:rFonts w:asciiTheme="minorHAnsi" w:hAnsiTheme="minorHAnsi" w:cstheme="minorHAnsi"/>
          <w:color w:val="000000"/>
          <w:sz w:val="28"/>
          <w:szCs w:val="28"/>
          <w:lang w:val="es-ES"/>
        </w:rPr>
        <w:t>,</w:t>
      </w:r>
      <w:r w:rsidR="00483063">
        <w:rPr>
          <w:rFonts w:asciiTheme="minorHAnsi" w:hAnsiTheme="minorHAnsi" w:cstheme="minorHAnsi"/>
          <w:color w:val="000000"/>
          <w:sz w:val="28"/>
          <w:szCs w:val="28"/>
          <w:lang w:val="es-ES"/>
        </w:rPr>
        <w:t xml:space="preserve"> </w:t>
      </w:r>
      <w:r w:rsidR="006169E4">
        <w:rPr>
          <w:rFonts w:asciiTheme="minorHAnsi" w:hAnsiTheme="minorHAnsi" w:cstheme="minorHAnsi"/>
          <w:color w:val="000000"/>
          <w:sz w:val="28"/>
          <w:szCs w:val="28"/>
          <w:lang w:val="es-ES"/>
        </w:rPr>
        <w:t>por los hechos y razones concretas</w:t>
      </w:r>
      <w:r>
        <w:rPr>
          <w:rFonts w:asciiTheme="minorHAnsi" w:hAnsiTheme="minorHAnsi" w:cstheme="minorHAnsi"/>
          <w:color w:val="000000"/>
          <w:sz w:val="28"/>
          <w:szCs w:val="28"/>
          <w:lang w:val="es-ES"/>
        </w:rPr>
        <w:t xml:space="preserve"> anotadas,</w:t>
      </w:r>
      <w:r w:rsidR="006169E4">
        <w:rPr>
          <w:rFonts w:asciiTheme="minorHAnsi" w:hAnsiTheme="minorHAnsi" w:cstheme="minorHAnsi"/>
          <w:color w:val="000000"/>
          <w:sz w:val="28"/>
          <w:szCs w:val="28"/>
          <w:lang w:val="es-ES"/>
        </w:rPr>
        <w:t xml:space="preserve"> manifestamos estar impedidos para conocer del presente caso.</w:t>
      </w:r>
    </w:p>
    <w:p w:rsidR="000D0019" w:rsidRDefault="006169E4" w:rsidP="00FB4B66">
      <w:pPr>
        <w:pStyle w:val="NormalWeb"/>
        <w:shd w:val="clear" w:color="auto" w:fill="FFFFFF"/>
        <w:tabs>
          <w:tab w:val="left" w:pos="9072"/>
        </w:tabs>
        <w:ind w:right="51"/>
        <w:jc w:val="both"/>
        <w:rPr>
          <w:rFonts w:asciiTheme="minorHAnsi" w:hAnsiTheme="minorHAnsi" w:cstheme="minorHAnsi"/>
          <w:color w:val="000000"/>
          <w:sz w:val="28"/>
          <w:szCs w:val="28"/>
          <w:lang w:val="es-ES"/>
        </w:rPr>
      </w:pPr>
      <w:r>
        <w:rPr>
          <w:rFonts w:asciiTheme="minorHAnsi" w:hAnsiTheme="minorHAnsi" w:cstheme="minorHAnsi"/>
          <w:color w:val="000000"/>
          <w:sz w:val="28"/>
          <w:szCs w:val="28"/>
          <w:lang w:val="es-ES"/>
        </w:rPr>
        <w:t>Esta manifestación se hace considerando que tal como lo ha precisado l</w:t>
      </w:r>
      <w:r w:rsidR="000D0019">
        <w:rPr>
          <w:rFonts w:asciiTheme="minorHAnsi" w:hAnsiTheme="minorHAnsi" w:cstheme="minorHAnsi"/>
          <w:color w:val="000000"/>
          <w:sz w:val="28"/>
          <w:szCs w:val="28"/>
          <w:lang w:val="es-ES"/>
        </w:rPr>
        <w:t>a Sala plena del Consejo de Estado</w:t>
      </w:r>
      <w:r>
        <w:rPr>
          <w:rFonts w:asciiTheme="minorHAnsi" w:hAnsiTheme="minorHAnsi" w:cstheme="minorHAnsi"/>
          <w:color w:val="000000"/>
          <w:sz w:val="28"/>
          <w:szCs w:val="28"/>
          <w:lang w:val="es-ES"/>
        </w:rPr>
        <w:t>,</w:t>
      </w:r>
      <w:r w:rsidR="000D0019">
        <w:rPr>
          <w:rFonts w:asciiTheme="minorHAnsi" w:hAnsiTheme="minorHAnsi" w:cstheme="minorHAnsi"/>
          <w:color w:val="000000"/>
          <w:sz w:val="28"/>
          <w:szCs w:val="28"/>
          <w:lang w:val="es-ES"/>
        </w:rPr>
        <w:t xml:space="preserve"> para que se configure éste impedimento, “es menester que se trate de un interés particular, personal, cierto y actual, que </w:t>
      </w:r>
      <w:r w:rsidR="000D0019">
        <w:rPr>
          <w:rFonts w:asciiTheme="minorHAnsi" w:hAnsiTheme="minorHAnsi" w:cstheme="minorHAnsi"/>
          <w:color w:val="000000"/>
          <w:sz w:val="28"/>
          <w:szCs w:val="28"/>
          <w:lang w:val="es-ES"/>
        </w:rPr>
        <w:lastRenderedPageBreak/>
        <w:t>tenga relación, al menos mediata, con el caso objeto de juzgamiento, de manera que impida una decisión imparcial”</w:t>
      </w:r>
      <w:r w:rsidR="000D0019">
        <w:rPr>
          <w:rStyle w:val="Refdenotaalpie"/>
          <w:rFonts w:asciiTheme="minorHAnsi" w:hAnsiTheme="minorHAnsi" w:cstheme="minorHAnsi"/>
          <w:color w:val="000000"/>
          <w:sz w:val="28"/>
          <w:szCs w:val="28"/>
          <w:lang w:val="es-ES"/>
        </w:rPr>
        <w:footnoteReference w:id="3"/>
      </w:r>
    </w:p>
    <w:p w:rsidR="000D0019" w:rsidRPr="002629CF" w:rsidRDefault="000D0019" w:rsidP="001F62A6">
      <w:pPr>
        <w:widowControl w:val="0"/>
        <w:jc w:val="both"/>
        <w:rPr>
          <w:rFonts w:asciiTheme="minorHAnsi" w:hAnsiTheme="minorHAnsi" w:cstheme="minorHAnsi"/>
          <w:i w:val="0"/>
          <w:color w:val="000000"/>
          <w:sz w:val="28"/>
          <w:szCs w:val="28"/>
        </w:rPr>
      </w:pPr>
      <w:r w:rsidRPr="002629CF">
        <w:rPr>
          <w:rFonts w:asciiTheme="minorHAnsi" w:hAnsiTheme="minorHAnsi" w:cstheme="minorHAnsi"/>
          <w:i w:val="0"/>
          <w:color w:val="000000"/>
          <w:sz w:val="28"/>
          <w:szCs w:val="28"/>
        </w:rPr>
        <w:t xml:space="preserve">En el presente asunto, el demandante plantea como pretensión </w:t>
      </w:r>
      <w:r w:rsidR="000A0447">
        <w:rPr>
          <w:rFonts w:asciiTheme="minorHAnsi" w:hAnsiTheme="minorHAnsi" w:cstheme="minorHAnsi"/>
          <w:i w:val="0"/>
          <w:color w:val="000000"/>
          <w:sz w:val="28"/>
          <w:szCs w:val="28"/>
        </w:rPr>
        <w:t xml:space="preserve">el pago de las diferencias salariales </w:t>
      </w:r>
      <w:r w:rsidRPr="002629CF">
        <w:rPr>
          <w:rFonts w:asciiTheme="minorHAnsi" w:hAnsiTheme="minorHAnsi" w:cstheme="minorHAnsi"/>
          <w:i w:val="0"/>
          <w:color w:val="000000"/>
          <w:sz w:val="28"/>
          <w:szCs w:val="28"/>
        </w:rPr>
        <w:t>entre lo percibido mensualmente y la Bonificación por Compensación de que trata el Decreto 610 de 1998, en proporción del 80% de lo que por todo concepto perciben los magistrados de las Altas Cortes,  reivindicación que ha sido concedida a magistrados homólogos adscritos a diferentes tribunales del país, por ello los integrantes de ésta Corporación,</w:t>
      </w:r>
      <w:r w:rsidR="002629CF" w:rsidRPr="002629CF">
        <w:rPr>
          <w:rFonts w:asciiTheme="minorHAnsi" w:hAnsiTheme="minorHAnsi" w:cstheme="minorHAnsi"/>
          <w:i w:val="0"/>
          <w:color w:val="000000"/>
          <w:sz w:val="28"/>
          <w:szCs w:val="28"/>
        </w:rPr>
        <w:t xml:space="preserve"> </w:t>
      </w:r>
      <w:r w:rsidR="007A03F9">
        <w:rPr>
          <w:rFonts w:asciiTheme="minorHAnsi" w:hAnsiTheme="minorHAnsi" w:cstheme="minorHAnsi"/>
          <w:i w:val="0"/>
          <w:color w:val="000000"/>
          <w:sz w:val="28"/>
          <w:szCs w:val="28"/>
        </w:rPr>
        <w:t xml:space="preserve">Magistrados </w:t>
      </w:r>
      <w:r w:rsidR="000A0447">
        <w:rPr>
          <w:rFonts w:asciiTheme="minorHAnsi" w:hAnsiTheme="minorHAnsi" w:cstheme="minorHAnsi"/>
          <w:i w:val="0"/>
          <w:sz w:val="28"/>
          <w:szCs w:val="28"/>
        </w:rPr>
        <w:t>HÉCTOR ENRIQUE REY MORENO</w:t>
      </w:r>
      <w:r w:rsidR="002629CF" w:rsidRPr="002629CF">
        <w:rPr>
          <w:rFonts w:asciiTheme="minorHAnsi" w:hAnsiTheme="minorHAnsi" w:cstheme="minorHAnsi"/>
          <w:i w:val="0"/>
          <w:sz w:val="28"/>
          <w:szCs w:val="28"/>
        </w:rPr>
        <w:t xml:space="preserve"> </w:t>
      </w:r>
      <w:r w:rsidR="006169E4">
        <w:rPr>
          <w:rFonts w:asciiTheme="minorHAnsi" w:hAnsiTheme="minorHAnsi" w:cstheme="minorHAnsi"/>
          <w:i w:val="0"/>
          <w:sz w:val="28"/>
          <w:szCs w:val="28"/>
        </w:rPr>
        <w:t xml:space="preserve">y </w:t>
      </w:r>
      <w:r w:rsidR="002629CF" w:rsidRPr="002629CF">
        <w:rPr>
          <w:rFonts w:asciiTheme="minorHAnsi" w:hAnsiTheme="minorHAnsi" w:cstheme="minorHAnsi"/>
          <w:i w:val="0"/>
          <w:iCs/>
          <w:sz w:val="28"/>
          <w:szCs w:val="28"/>
        </w:rPr>
        <w:t xml:space="preserve">TERESA HERRERA ANDRADE, </w:t>
      </w:r>
      <w:r w:rsidRPr="002629CF">
        <w:rPr>
          <w:rFonts w:asciiTheme="minorHAnsi" w:hAnsiTheme="minorHAnsi" w:cstheme="minorHAnsi"/>
          <w:i w:val="0"/>
          <w:color w:val="000000"/>
          <w:sz w:val="28"/>
          <w:szCs w:val="28"/>
        </w:rPr>
        <w:t xml:space="preserve"> tenemos interés </w:t>
      </w:r>
      <w:r w:rsidR="002629CF" w:rsidRPr="002629CF">
        <w:rPr>
          <w:rFonts w:asciiTheme="minorHAnsi" w:hAnsiTheme="minorHAnsi" w:cstheme="minorHAnsi"/>
          <w:i w:val="0"/>
          <w:color w:val="000000"/>
          <w:sz w:val="28"/>
          <w:szCs w:val="28"/>
        </w:rPr>
        <w:t>in</w:t>
      </w:r>
      <w:r w:rsidRPr="002629CF">
        <w:rPr>
          <w:rFonts w:asciiTheme="minorHAnsi" w:hAnsiTheme="minorHAnsi" w:cstheme="minorHAnsi"/>
          <w:i w:val="0"/>
          <w:color w:val="000000"/>
          <w:sz w:val="28"/>
          <w:szCs w:val="28"/>
        </w:rPr>
        <w:t>directo en las resultas del asunto planteado, por considerar que nos asiste idéntico derecho que el reclamado por el actor y encontrarnos en la expectativa de formular la misma reclamación.</w:t>
      </w:r>
    </w:p>
    <w:p w:rsidR="002629CF" w:rsidRDefault="002629CF" w:rsidP="006169E4">
      <w:pPr>
        <w:widowControl w:val="0"/>
        <w:jc w:val="both"/>
        <w:rPr>
          <w:rFonts w:asciiTheme="minorHAnsi" w:hAnsiTheme="minorHAnsi" w:cstheme="minorHAnsi"/>
          <w:i w:val="0"/>
          <w:color w:val="000000"/>
          <w:sz w:val="28"/>
          <w:szCs w:val="28"/>
        </w:rPr>
      </w:pPr>
    </w:p>
    <w:p w:rsidR="006169E4" w:rsidRDefault="006169E4" w:rsidP="006169E4">
      <w:pPr>
        <w:widowControl w:val="0"/>
        <w:jc w:val="both"/>
        <w:rPr>
          <w:rFonts w:asciiTheme="minorHAnsi" w:hAnsiTheme="minorHAnsi" w:cstheme="minorHAnsi"/>
          <w:i w:val="0"/>
          <w:color w:val="000000"/>
          <w:sz w:val="28"/>
          <w:szCs w:val="28"/>
        </w:rPr>
      </w:pPr>
      <w:r>
        <w:rPr>
          <w:rFonts w:asciiTheme="minorHAnsi" w:hAnsiTheme="minorHAnsi" w:cstheme="minorHAnsi"/>
          <w:i w:val="0"/>
          <w:color w:val="000000"/>
          <w:sz w:val="28"/>
          <w:szCs w:val="28"/>
        </w:rPr>
        <w:t xml:space="preserve">En el caso concreto del Magistrado </w:t>
      </w:r>
      <w:r w:rsidRPr="002629CF">
        <w:rPr>
          <w:rFonts w:asciiTheme="minorHAnsi" w:hAnsiTheme="minorHAnsi" w:cstheme="minorHAnsi"/>
          <w:i w:val="0"/>
          <w:iCs/>
          <w:sz w:val="28"/>
          <w:szCs w:val="28"/>
        </w:rPr>
        <w:t>ALFREDO VARGAS MORALES</w:t>
      </w:r>
      <w:r>
        <w:rPr>
          <w:rFonts w:asciiTheme="minorHAnsi" w:hAnsiTheme="minorHAnsi" w:cstheme="minorHAnsi"/>
          <w:i w:val="0"/>
          <w:iCs/>
          <w:sz w:val="28"/>
          <w:szCs w:val="28"/>
        </w:rPr>
        <w:t xml:space="preserve">, </w:t>
      </w:r>
      <w:r w:rsidR="001F62A6">
        <w:rPr>
          <w:rFonts w:asciiTheme="minorHAnsi" w:hAnsiTheme="minorHAnsi" w:cstheme="minorHAnsi"/>
          <w:i w:val="0"/>
          <w:iCs/>
          <w:sz w:val="28"/>
          <w:szCs w:val="28"/>
        </w:rPr>
        <w:t xml:space="preserve">es </w:t>
      </w:r>
      <w:r>
        <w:rPr>
          <w:rFonts w:asciiTheme="minorHAnsi" w:hAnsiTheme="minorHAnsi" w:cstheme="minorHAnsi"/>
          <w:i w:val="0"/>
          <w:iCs/>
          <w:sz w:val="28"/>
          <w:szCs w:val="28"/>
        </w:rPr>
        <w:t xml:space="preserve">preciso resaltar que obtuvo sentencia favorable en un pleito que adelantó con similares pretensiones, el cual se encuentra en etapa de ejecución, razón que lo lleva a estar incurso tanto en la causal primera como en la catorceava del artículo 141 del Código General del Proceso.  </w:t>
      </w:r>
    </w:p>
    <w:p w:rsidR="006169E4" w:rsidRPr="002629CF" w:rsidRDefault="006169E4" w:rsidP="006169E4">
      <w:pPr>
        <w:widowControl w:val="0"/>
        <w:jc w:val="both"/>
        <w:rPr>
          <w:rFonts w:asciiTheme="minorHAnsi" w:hAnsiTheme="minorHAnsi" w:cstheme="minorHAnsi"/>
          <w:i w:val="0"/>
          <w:color w:val="000000"/>
          <w:sz w:val="28"/>
          <w:szCs w:val="28"/>
        </w:rPr>
      </w:pPr>
    </w:p>
    <w:p w:rsidR="002629CF" w:rsidRDefault="002629CF" w:rsidP="002629CF">
      <w:pPr>
        <w:widowControl w:val="0"/>
        <w:jc w:val="both"/>
        <w:rPr>
          <w:rFonts w:asciiTheme="minorHAnsi" w:hAnsiTheme="minorHAnsi" w:cstheme="minorHAnsi"/>
          <w:i w:val="0"/>
          <w:color w:val="000000"/>
          <w:sz w:val="28"/>
          <w:szCs w:val="28"/>
        </w:rPr>
      </w:pPr>
      <w:r w:rsidRPr="002629CF">
        <w:rPr>
          <w:rFonts w:asciiTheme="minorHAnsi" w:hAnsiTheme="minorHAnsi" w:cstheme="minorHAnsi"/>
          <w:i w:val="0"/>
          <w:color w:val="000000"/>
          <w:sz w:val="28"/>
          <w:szCs w:val="28"/>
        </w:rPr>
        <w:t xml:space="preserve">Además, en el caso del Magistrado LUIS ANTONIO RODRÍGUEZ MONTAÑO, el impedimento se concreta en que </w:t>
      </w:r>
      <w:r w:rsidR="00C56678">
        <w:rPr>
          <w:rFonts w:asciiTheme="minorHAnsi" w:hAnsiTheme="minorHAnsi" w:cstheme="minorHAnsi"/>
          <w:i w:val="0"/>
          <w:color w:val="000000"/>
          <w:sz w:val="28"/>
          <w:szCs w:val="28"/>
        </w:rPr>
        <w:t>está</w:t>
      </w:r>
      <w:r w:rsidRPr="002629CF">
        <w:rPr>
          <w:rFonts w:asciiTheme="minorHAnsi" w:hAnsiTheme="minorHAnsi" w:cstheme="minorHAnsi"/>
          <w:i w:val="0"/>
          <w:color w:val="000000"/>
          <w:sz w:val="28"/>
          <w:szCs w:val="28"/>
        </w:rPr>
        <w:t xml:space="preserve"> a la espera de que se falle un proceso</w:t>
      </w:r>
      <w:r w:rsidR="00BC2C58">
        <w:rPr>
          <w:rFonts w:asciiTheme="minorHAnsi" w:hAnsiTheme="minorHAnsi" w:cstheme="minorHAnsi"/>
          <w:i w:val="0"/>
          <w:color w:val="000000"/>
          <w:sz w:val="28"/>
          <w:szCs w:val="28"/>
        </w:rPr>
        <w:t xml:space="preserve"> que inició con demanda de nulidad y restablecimiento del derecho ante el Tribunal Administrativo de Boyacá, planteando idéntica cuestión jurídica y pretensiones que se asimilan con las pedidas en el libelo, dado que desempeñó el cargo de </w:t>
      </w:r>
      <w:r w:rsidR="006169E4">
        <w:rPr>
          <w:rFonts w:asciiTheme="minorHAnsi" w:hAnsiTheme="minorHAnsi" w:cstheme="minorHAnsi"/>
          <w:i w:val="0"/>
          <w:color w:val="000000"/>
          <w:sz w:val="28"/>
          <w:szCs w:val="28"/>
        </w:rPr>
        <w:t>Procurador Judicial II Agrario.</w:t>
      </w:r>
    </w:p>
    <w:p w:rsidR="00761582" w:rsidRDefault="00761582" w:rsidP="002629CF">
      <w:pPr>
        <w:widowControl w:val="0"/>
        <w:jc w:val="both"/>
        <w:rPr>
          <w:rFonts w:asciiTheme="minorHAnsi" w:hAnsiTheme="minorHAnsi" w:cstheme="minorHAnsi"/>
          <w:i w:val="0"/>
          <w:color w:val="000000"/>
          <w:sz w:val="28"/>
          <w:szCs w:val="28"/>
        </w:rPr>
      </w:pPr>
    </w:p>
    <w:p w:rsidR="00761582" w:rsidRDefault="00761582" w:rsidP="002629CF">
      <w:pPr>
        <w:widowControl w:val="0"/>
        <w:jc w:val="both"/>
        <w:rPr>
          <w:rFonts w:asciiTheme="minorHAnsi" w:hAnsiTheme="minorHAnsi" w:cstheme="minorHAnsi"/>
          <w:i w:val="0"/>
          <w:color w:val="000000"/>
          <w:sz w:val="28"/>
          <w:szCs w:val="28"/>
        </w:rPr>
      </w:pPr>
      <w:r>
        <w:rPr>
          <w:rFonts w:asciiTheme="minorHAnsi" w:hAnsiTheme="minorHAnsi" w:cstheme="minorHAnsi"/>
          <w:i w:val="0"/>
          <w:color w:val="000000"/>
          <w:sz w:val="28"/>
          <w:szCs w:val="28"/>
        </w:rPr>
        <w:t>En cuanto al trámite, el numeral 5 del artículo 131 del CPACA prevé que si el impedimento comprende a todo el Tribunal Administrativo, el expediente se enviará a la Sección del Consejo de Estado que conoce del tema relacionado con la materia objeto de controversia, razón jurídica suficiente para concluir que por tratarse de un asunto de orden laboral, el caso será remitido a la Sección Segunda del Consejo de Estado, por ser esta la Sección que por especialidad le corresponde su conocimiento.</w:t>
      </w:r>
    </w:p>
    <w:p w:rsidR="00761582" w:rsidRPr="00761582" w:rsidRDefault="00761582" w:rsidP="002629CF">
      <w:pPr>
        <w:widowControl w:val="0"/>
        <w:jc w:val="both"/>
        <w:rPr>
          <w:rFonts w:asciiTheme="minorHAnsi" w:hAnsiTheme="minorHAnsi" w:cstheme="minorHAnsi"/>
          <w:i w:val="0"/>
          <w:color w:val="000000"/>
          <w:sz w:val="28"/>
          <w:szCs w:val="28"/>
        </w:rPr>
      </w:pPr>
    </w:p>
    <w:p w:rsidR="000D0019" w:rsidRDefault="000D0019" w:rsidP="00761582">
      <w:pPr>
        <w:tabs>
          <w:tab w:val="left" w:pos="9072"/>
        </w:tabs>
        <w:ind w:right="51"/>
        <w:jc w:val="both"/>
        <w:rPr>
          <w:rFonts w:asciiTheme="minorHAnsi" w:hAnsiTheme="minorHAnsi" w:cstheme="minorHAnsi"/>
          <w:i w:val="0"/>
          <w:color w:val="000000"/>
          <w:sz w:val="28"/>
          <w:szCs w:val="28"/>
        </w:rPr>
      </w:pPr>
      <w:r>
        <w:rPr>
          <w:rFonts w:asciiTheme="minorHAnsi" w:hAnsiTheme="minorHAnsi" w:cstheme="minorHAnsi"/>
          <w:i w:val="0"/>
          <w:color w:val="000000"/>
          <w:sz w:val="28"/>
          <w:szCs w:val="28"/>
        </w:rPr>
        <w:t>Por lo anteriormente expuesto, la totalidad de los Magistrados que integra</w:t>
      </w:r>
      <w:r w:rsidR="001F62A6">
        <w:rPr>
          <w:rFonts w:asciiTheme="minorHAnsi" w:hAnsiTheme="minorHAnsi" w:cstheme="minorHAnsi"/>
          <w:i w:val="0"/>
          <w:color w:val="000000"/>
          <w:sz w:val="28"/>
          <w:szCs w:val="28"/>
        </w:rPr>
        <w:t>n</w:t>
      </w:r>
      <w:r>
        <w:rPr>
          <w:rFonts w:asciiTheme="minorHAnsi" w:hAnsiTheme="minorHAnsi" w:cstheme="minorHAnsi"/>
          <w:i w:val="0"/>
          <w:color w:val="000000"/>
          <w:sz w:val="28"/>
          <w:szCs w:val="28"/>
        </w:rPr>
        <w:t xml:space="preserve"> el Tribunal Administrativo del Meta,</w:t>
      </w:r>
    </w:p>
    <w:p w:rsidR="00973745" w:rsidRDefault="00973745" w:rsidP="00973745">
      <w:pPr>
        <w:tabs>
          <w:tab w:val="left" w:pos="9072"/>
        </w:tabs>
        <w:ind w:right="51"/>
        <w:rPr>
          <w:rFonts w:asciiTheme="minorHAnsi" w:hAnsiTheme="minorHAnsi" w:cstheme="minorHAnsi"/>
          <w:i w:val="0"/>
          <w:color w:val="000000"/>
          <w:sz w:val="28"/>
          <w:szCs w:val="28"/>
        </w:rPr>
      </w:pPr>
    </w:p>
    <w:p w:rsidR="00B85143" w:rsidRDefault="00B85143" w:rsidP="00973745">
      <w:pPr>
        <w:tabs>
          <w:tab w:val="left" w:pos="9072"/>
        </w:tabs>
        <w:ind w:right="51"/>
        <w:rPr>
          <w:rFonts w:asciiTheme="minorHAnsi" w:hAnsiTheme="minorHAnsi" w:cstheme="minorHAnsi"/>
          <w:i w:val="0"/>
          <w:color w:val="000000"/>
          <w:sz w:val="28"/>
          <w:szCs w:val="28"/>
        </w:rPr>
      </w:pPr>
    </w:p>
    <w:p w:rsidR="000D0019" w:rsidRDefault="000D0019" w:rsidP="00973745">
      <w:pPr>
        <w:tabs>
          <w:tab w:val="left" w:pos="9072"/>
        </w:tabs>
        <w:ind w:right="51"/>
        <w:jc w:val="center"/>
        <w:rPr>
          <w:rFonts w:asciiTheme="minorHAnsi" w:hAnsiTheme="minorHAnsi" w:cstheme="minorHAnsi"/>
          <w:b/>
          <w:i w:val="0"/>
          <w:color w:val="000000"/>
          <w:sz w:val="28"/>
          <w:szCs w:val="28"/>
        </w:rPr>
      </w:pPr>
      <w:r w:rsidRPr="00B85143">
        <w:rPr>
          <w:rFonts w:asciiTheme="minorHAnsi" w:hAnsiTheme="minorHAnsi" w:cstheme="minorHAnsi"/>
          <w:b/>
          <w:i w:val="0"/>
          <w:color w:val="000000"/>
          <w:sz w:val="28"/>
          <w:szCs w:val="28"/>
        </w:rPr>
        <w:t>RESUELVE:</w:t>
      </w:r>
    </w:p>
    <w:p w:rsidR="00B85143" w:rsidRPr="00B85143" w:rsidRDefault="00B85143" w:rsidP="00973745">
      <w:pPr>
        <w:tabs>
          <w:tab w:val="left" w:pos="9072"/>
        </w:tabs>
        <w:ind w:right="51"/>
        <w:jc w:val="center"/>
        <w:rPr>
          <w:rFonts w:asciiTheme="minorHAnsi" w:hAnsiTheme="minorHAnsi" w:cstheme="minorHAnsi"/>
          <w:b/>
          <w:i w:val="0"/>
          <w:color w:val="000000"/>
          <w:sz w:val="28"/>
          <w:szCs w:val="28"/>
        </w:rPr>
      </w:pPr>
    </w:p>
    <w:p w:rsidR="000D0019" w:rsidRDefault="000D0019" w:rsidP="000D0019">
      <w:pPr>
        <w:tabs>
          <w:tab w:val="left" w:pos="9072"/>
        </w:tabs>
        <w:ind w:right="51" w:firstLine="1134"/>
        <w:jc w:val="both"/>
        <w:rPr>
          <w:rFonts w:asciiTheme="minorHAnsi" w:hAnsiTheme="minorHAnsi" w:cstheme="minorHAnsi"/>
          <w:i w:val="0"/>
          <w:color w:val="000000"/>
          <w:sz w:val="28"/>
          <w:szCs w:val="28"/>
        </w:rPr>
      </w:pPr>
    </w:p>
    <w:p w:rsidR="000D0019" w:rsidRDefault="000D0019" w:rsidP="00973745">
      <w:pPr>
        <w:tabs>
          <w:tab w:val="left" w:pos="9072"/>
        </w:tabs>
        <w:ind w:right="51"/>
        <w:jc w:val="both"/>
        <w:rPr>
          <w:rFonts w:asciiTheme="minorHAnsi" w:hAnsiTheme="minorHAnsi" w:cstheme="minorHAnsi"/>
          <w:i w:val="0"/>
          <w:sz w:val="28"/>
          <w:szCs w:val="28"/>
        </w:rPr>
      </w:pPr>
      <w:r w:rsidRPr="00B85143">
        <w:rPr>
          <w:rFonts w:asciiTheme="minorHAnsi" w:hAnsiTheme="minorHAnsi" w:cstheme="minorHAnsi"/>
          <w:b/>
          <w:i w:val="0"/>
          <w:color w:val="000000"/>
          <w:sz w:val="28"/>
          <w:szCs w:val="28"/>
        </w:rPr>
        <w:lastRenderedPageBreak/>
        <w:t>PRIMERO</w:t>
      </w:r>
      <w:r>
        <w:rPr>
          <w:rFonts w:asciiTheme="minorHAnsi" w:hAnsiTheme="minorHAnsi" w:cstheme="minorHAnsi"/>
          <w:i w:val="0"/>
          <w:color w:val="000000"/>
          <w:sz w:val="28"/>
          <w:szCs w:val="28"/>
        </w:rPr>
        <w:t>: Declararse incurs</w:t>
      </w:r>
      <w:r w:rsidR="00C56678">
        <w:rPr>
          <w:rFonts w:asciiTheme="minorHAnsi" w:hAnsiTheme="minorHAnsi" w:cstheme="minorHAnsi"/>
          <w:i w:val="0"/>
          <w:color w:val="000000"/>
          <w:sz w:val="28"/>
          <w:szCs w:val="28"/>
        </w:rPr>
        <w:t>os</w:t>
      </w:r>
      <w:r>
        <w:rPr>
          <w:rFonts w:asciiTheme="minorHAnsi" w:hAnsiTheme="minorHAnsi" w:cstheme="minorHAnsi"/>
          <w:i w:val="0"/>
          <w:color w:val="000000"/>
          <w:sz w:val="28"/>
          <w:szCs w:val="28"/>
        </w:rPr>
        <w:t xml:space="preserve"> en la</w:t>
      </w:r>
      <w:r w:rsidR="00C56678">
        <w:rPr>
          <w:rFonts w:asciiTheme="minorHAnsi" w:hAnsiTheme="minorHAnsi" w:cstheme="minorHAnsi"/>
          <w:i w:val="0"/>
          <w:color w:val="000000"/>
          <w:sz w:val="28"/>
          <w:szCs w:val="28"/>
        </w:rPr>
        <w:t>s</w:t>
      </w:r>
      <w:r>
        <w:rPr>
          <w:rFonts w:asciiTheme="minorHAnsi" w:hAnsiTheme="minorHAnsi" w:cstheme="minorHAnsi"/>
          <w:i w:val="0"/>
          <w:color w:val="000000"/>
          <w:sz w:val="28"/>
          <w:szCs w:val="28"/>
        </w:rPr>
        <w:t xml:space="preserve"> causal</w:t>
      </w:r>
      <w:r w:rsidR="00C56678">
        <w:rPr>
          <w:rFonts w:asciiTheme="minorHAnsi" w:hAnsiTheme="minorHAnsi" w:cstheme="minorHAnsi"/>
          <w:i w:val="0"/>
          <w:color w:val="000000"/>
          <w:sz w:val="28"/>
          <w:szCs w:val="28"/>
        </w:rPr>
        <w:t>es</w:t>
      </w:r>
      <w:r>
        <w:rPr>
          <w:rFonts w:asciiTheme="minorHAnsi" w:hAnsiTheme="minorHAnsi" w:cstheme="minorHAnsi"/>
          <w:i w:val="0"/>
          <w:color w:val="000000"/>
          <w:sz w:val="28"/>
          <w:szCs w:val="28"/>
        </w:rPr>
        <w:t xml:space="preserve"> </w:t>
      </w:r>
      <w:r w:rsidR="00C56678">
        <w:rPr>
          <w:rFonts w:asciiTheme="minorHAnsi" w:hAnsiTheme="minorHAnsi" w:cstheme="minorHAnsi"/>
          <w:i w:val="0"/>
          <w:color w:val="000000"/>
          <w:sz w:val="28"/>
          <w:szCs w:val="28"/>
        </w:rPr>
        <w:t xml:space="preserve">1 y 14 </w:t>
      </w:r>
      <w:r>
        <w:rPr>
          <w:rFonts w:asciiTheme="minorHAnsi" w:hAnsiTheme="minorHAnsi" w:cstheme="minorHAnsi"/>
          <w:i w:val="0"/>
          <w:sz w:val="28"/>
          <w:szCs w:val="28"/>
        </w:rPr>
        <w:t>de impedimento</w:t>
      </w:r>
      <w:r w:rsidR="00761582">
        <w:rPr>
          <w:rFonts w:asciiTheme="minorHAnsi" w:hAnsiTheme="minorHAnsi" w:cstheme="minorHAnsi"/>
          <w:i w:val="0"/>
          <w:sz w:val="28"/>
          <w:szCs w:val="28"/>
        </w:rPr>
        <w:t xml:space="preserve"> previstas en </w:t>
      </w:r>
      <w:r w:rsidR="00761582" w:rsidRPr="00034E11">
        <w:rPr>
          <w:rFonts w:asciiTheme="minorHAnsi" w:hAnsiTheme="minorHAnsi" w:cstheme="minorHAnsi"/>
          <w:i w:val="0"/>
          <w:sz w:val="28"/>
          <w:szCs w:val="28"/>
        </w:rPr>
        <w:t>el artículo 141 del Código General del Proceso</w:t>
      </w:r>
      <w:r w:rsidR="00761582">
        <w:rPr>
          <w:rFonts w:asciiTheme="minorHAnsi" w:hAnsiTheme="minorHAnsi" w:cstheme="minorHAnsi"/>
          <w:i w:val="0"/>
          <w:sz w:val="28"/>
          <w:szCs w:val="28"/>
        </w:rPr>
        <w:t>, respectivamente,</w:t>
      </w:r>
      <w:r>
        <w:rPr>
          <w:rFonts w:asciiTheme="minorHAnsi" w:hAnsiTheme="minorHAnsi" w:cstheme="minorHAnsi"/>
          <w:i w:val="0"/>
          <w:sz w:val="28"/>
          <w:szCs w:val="28"/>
        </w:rPr>
        <w:t xml:space="preserve"> para conocer del presente asunto, </w:t>
      </w:r>
      <w:r w:rsidR="00C56678">
        <w:rPr>
          <w:rFonts w:asciiTheme="minorHAnsi" w:hAnsiTheme="minorHAnsi" w:cstheme="minorHAnsi"/>
          <w:i w:val="0"/>
          <w:sz w:val="28"/>
          <w:szCs w:val="28"/>
        </w:rPr>
        <w:t>conforme a la parte motiva de ésta decisión.</w:t>
      </w:r>
    </w:p>
    <w:p w:rsidR="000D0019" w:rsidRDefault="000D0019" w:rsidP="000D0019">
      <w:pPr>
        <w:tabs>
          <w:tab w:val="left" w:pos="9072"/>
        </w:tabs>
        <w:ind w:right="51" w:firstLine="1134"/>
        <w:jc w:val="both"/>
        <w:rPr>
          <w:rFonts w:asciiTheme="minorHAnsi" w:hAnsiTheme="minorHAnsi" w:cstheme="minorHAnsi"/>
          <w:i w:val="0"/>
          <w:sz w:val="28"/>
          <w:szCs w:val="28"/>
        </w:rPr>
      </w:pPr>
    </w:p>
    <w:p w:rsidR="000D0019" w:rsidRDefault="000D0019" w:rsidP="00973745">
      <w:pPr>
        <w:tabs>
          <w:tab w:val="left" w:pos="9072"/>
        </w:tabs>
        <w:ind w:right="51"/>
        <w:jc w:val="both"/>
        <w:rPr>
          <w:rFonts w:asciiTheme="minorHAnsi" w:hAnsiTheme="minorHAnsi" w:cstheme="minorHAnsi"/>
          <w:i w:val="0"/>
          <w:color w:val="000000"/>
          <w:sz w:val="28"/>
          <w:szCs w:val="28"/>
        </w:rPr>
      </w:pPr>
      <w:r w:rsidRPr="00B85143">
        <w:rPr>
          <w:rFonts w:asciiTheme="minorHAnsi" w:hAnsiTheme="minorHAnsi" w:cstheme="minorHAnsi"/>
          <w:b/>
          <w:i w:val="0"/>
          <w:sz w:val="28"/>
          <w:szCs w:val="28"/>
        </w:rPr>
        <w:t>SEGUNDO:</w:t>
      </w:r>
      <w:r>
        <w:rPr>
          <w:rFonts w:asciiTheme="minorHAnsi" w:hAnsiTheme="minorHAnsi" w:cstheme="minorHAnsi"/>
          <w:i w:val="0"/>
          <w:sz w:val="28"/>
          <w:szCs w:val="28"/>
        </w:rPr>
        <w:t xml:space="preserve"> </w:t>
      </w:r>
      <w:r w:rsidR="000A0447">
        <w:rPr>
          <w:rFonts w:asciiTheme="minorHAnsi" w:hAnsiTheme="minorHAnsi" w:cstheme="minorHAnsi"/>
          <w:i w:val="0"/>
          <w:sz w:val="28"/>
          <w:szCs w:val="28"/>
        </w:rPr>
        <w:t>Por Secretaría e</w:t>
      </w:r>
      <w:r>
        <w:rPr>
          <w:rFonts w:asciiTheme="minorHAnsi" w:hAnsiTheme="minorHAnsi" w:cstheme="minorHAnsi"/>
          <w:i w:val="0"/>
          <w:sz w:val="28"/>
          <w:szCs w:val="28"/>
        </w:rPr>
        <w:t>nvíese el expe</w:t>
      </w:r>
      <w:r w:rsidR="000A0447">
        <w:rPr>
          <w:rFonts w:asciiTheme="minorHAnsi" w:hAnsiTheme="minorHAnsi" w:cstheme="minorHAnsi"/>
          <w:i w:val="0"/>
          <w:sz w:val="28"/>
          <w:szCs w:val="28"/>
        </w:rPr>
        <w:t>diente al H. Consejo de Estado - Sección Segunda -</w:t>
      </w:r>
      <w:r>
        <w:rPr>
          <w:rFonts w:asciiTheme="minorHAnsi" w:hAnsiTheme="minorHAnsi" w:cstheme="minorHAnsi"/>
          <w:i w:val="0"/>
          <w:sz w:val="28"/>
          <w:szCs w:val="28"/>
        </w:rPr>
        <w:t>para lo de su competencia, de conformidad con el artículo 131</w:t>
      </w:r>
      <w:r w:rsidRPr="00034E11">
        <w:rPr>
          <w:rFonts w:asciiTheme="minorHAnsi" w:hAnsiTheme="minorHAnsi" w:cstheme="minorHAnsi"/>
          <w:i w:val="0"/>
          <w:color w:val="000000"/>
          <w:sz w:val="28"/>
          <w:szCs w:val="28"/>
        </w:rPr>
        <w:t xml:space="preserve"> del CPACA</w:t>
      </w:r>
      <w:r w:rsidR="00911E2F">
        <w:rPr>
          <w:rFonts w:asciiTheme="minorHAnsi" w:hAnsiTheme="minorHAnsi" w:cstheme="minorHAnsi"/>
          <w:i w:val="0"/>
          <w:color w:val="000000"/>
          <w:sz w:val="28"/>
          <w:szCs w:val="28"/>
        </w:rPr>
        <w:t xml:space="preserve">. </w:t>
      </w:r>
    </w:p>
    <w:p w:rsidR="000D0019" w:rsidRDefault="000D0019" w:rsidP="000D0019">
      <w:pPr>
        <w:tabs>
          <w:tab w:val="left" w:pos="9072"/>
        </w:tabs>
        <w:ind w:right="51" w:firstLine="1134"/>
        <w:jc w:val="both"/>
        <w:rPr>
          <w:rFonts w:asciiTheme="minorHAnsi" w:hAnsiTheme="minorHAnsi" w:cstheme="minorHAnsi"/>
          <w:i w:val="0"/>
          <w:color w:val="000000"/>
          <w:sz w:val="28"/>
          <w:szCs w:val="28"/>
        </w:rPr>
      </w:pPr>
    </w:p>
    <w:p w:rsidR="00973745" w:rsidRDefault="00973745" w:rsidP="00973745">
      <w:pPr>
        <w:rPr>
          <w:rFonts w:asciiTheme="minorHAnsi" w:hAnsiTheme="minorHAnsi" w:cstheme="minorHAnsi"/>
          <w:i w:val="0"/>
          <w:iCs/>
          <w:sz w:val="28"/>
          <w:szCs w:val="28"/>
        </w:rPr>
      </w:pPr>
    </w:p>
    <w:p w:rsidR="000D0019" w:rsidRPr="00C56678" w:rsidRDefault="000D0019" w:rsidP="00973745">
      <w:pPr>
        <w:rPr>
          <w:rFonts w:asciiTheme="minorHAnsi" w:hAnsiTheme="minorHAnsi" w:cstheme="minorHAnsi"/>
          <w:i w:val="0"/>
          <w:iCs/>
          <w:sz w:val="28"/>
          <w:szCs w:val="28"/>
        </w:rPr>
      </w:pPr>
      <w:r w:rsidRPr="00C56678">
        <w:rPr>
          <w:rFonts w:asciiTheme="minorHAnsi" w:hAnsiTheme="minorHAnsi" w:cstheme="minorHAnsi"/>
          <w:i w:val="0"/>
          <w:iCs/>
          <w:sz w:val="28"/>
          <w:szCs w:val="28"/>
        </w:rPr>
        <w:t>Notifíquese y Cúmplase,</w:t>
      </w:r>
    </w:p>
    <w:p w:rsidR="000D0019" w:rsidRPr="00B174A3" w:rsidRDefault="000D0019" w:rsidP="00973745">
      <w:pPr>
        <w:pStyle w:val="Sangra2detindependiente"/>
        <w:spacing w:line="240" w:lineRule="auto"/>
        <w:ind w:firstLine="0"/>
        <w:rPr>
          <w:rFonts w:asciiTheme="minorHAnsi" w:hAnsiTheme="minorHAnsi" w:cstheme="minorHAnsi"/>
          <w:i w:val="0"/>
          <w:sz w:val="28"/>
          <w:szCs w:val="28"/>
        </w:rPr>
      </w:pPr>
    </w:p>
    <w:p w:rsidR="00B174A3" w:rsidRPr="00B174A3" w:rsidRDefault="00B174A3" w:rsidP="00B174A3">
      <w:pPr>
        <w:ind w:firstLine="1134"/>
        <w:jc w:val="both"/>
        <w:rPr>
          <w:rFonts w:asciiTheme="minorHAnsi" w:hAnsiTheme="minorHAnsi" w:cs="Comic Sans MS"/>
          <w:i w:val="0"/>
          <w:sz w:val="28"/>
          <w:szCs w:val="28"/>
        </w:rPr>
      </w:pPr>
      <w:r w:rsidRPr="00B174A3">
        <w:rPr>
          <w:rFonts w:asciiTheme="minorHAnsi" w:hAnsiTheme="minorHAnsi" w:cs="Comic Sans MS"/>
          <w:i w:val="0"/>
          <w:sz w:val="28"/>
          <w:szCs w:val="28"/>
        </w:rPr>
        <w:t xml:space="preserve">Estudiado y aprobado en Sala de Decisión No. 2 de la fecha, según Acta No.  </w:t>
      </w:r>
      <w:r w:rsidR="00C26569">
        <w:rPr>
          <w:rFonts w:asciiTheme="minorHAnsi" w:hAnsiTheme="minorHAnsi" w:cs="Comic Sans MS"/>
          <w:i w:val="0"/>
          <w:sz w:val="28"/>
          <w:szCs w:val="28"/>
        </w:rPr>
        <w:t>015.</w:t>
      </w:r>
    </w:p>
    <w:p w:rsidR="00973745" w:rsidRDefault="00973745" w:rsidP="00973745">
      <w:pPr>
        <w:pStyle w:val="Sangra2detindependiente"/>
        <w:spacing w:line="240" w:lineRule="auto"/>
        <w:ind w:firstLine="0"/>
        <w:rPr>
          <w:rFonts w:asciiTheme="minorHAnsi" w:hAnsiTheme="minorHAnsi" w:cstheme="minorHAnsi"/>
          <w:i w:val="0"/>
          <w:sz w:val="28"/>
          <w:szCs w:val="28"/>
        </w:rPr>
      </w:pPr>
    </w:p>
    <w:p w:rsidR="005203C5" w:rsidRDefault="005203C5" w:rsidP="000D0019">
      <w:pPr>
        <w:ind w:firstLine="1440"/>
        <w:jc w:val="center"/>
        <w:rPr>
          <w:rFonts w:asciiTheme="minorHAnsi" w:hAnsiTheme="minorHAnsi" w:cstheme="minorHAnsi"/>
          <w:sz w:val="28"/>
          <w:szCs w:val="28"/>
          <w:lang w:val="es-MX"/>
        </w:rPr>
      </w:pPr>
    </w:p>
    <w:p w:rsidR="005203C5" w:rsidRDefault="005203C5" w:rsidP="000D0019">
      <w:pPr>
        <w:ind w:firstLine="1440"/>
        <w:jc w:val="center"/>
        <w:rPr>
          <w:rFonts w:asciiTheme="minorHAnsi" w:hAnsiTheme="minorHAnsi" w:cstheme="minorHAnsi"/>
          <w:sz w:val="28"/>
          <w:szCs w:val="28"/>
          <w:lang w:val="es-MX"/>
        </w:rPr>
      </w:pPr>
    </w:p>
    <w:p w:rsidR="005203C5" w:rsidRDefault="005203C5" w:rsidP="000D0019">
      <w:pPr>
        <w:ind w:firstLine="1440"/>
        <w:jc w:val="center"/>
        <w:rPr>
          <w:rFonts w:asciiTheme="minorHAnsi" w:hAnsiTheme="minorHAnsi" w:cstheme="minorHAnsi"/>
          <w:sz w:val="28"/>
          <w:szCs w:val="28"/>
          <w:lang w:val="es-MX"/>
        </w:rPr>
      </w:pPr>
    </w:p>
    <w:p w:rsidR="005203C5" w:rsidRDefault="005203C5" w:rsidP="000D0019">
      <w:pPr>
        <w:ind w:firstLine="1440"/>
        <w:jc w:val="center"/>
        <w:rPr>
          <w:rFonts w:asciiTheme="minorHAnsi" w:hAnsiTheme="minorHAnsi" w:cstheme="minorHAnsi"/>
          <w:sz w:val="28"/>
          <w:szCs w:val="28"/>
          <w:lang w:val="es-MX"/>
        </w:rPr>
      </w:pPr>
    </w:p>
    <w:p w:rsidR="005203C5" w:rsidRDefault="005203C5" w:rsidP="000D0019">
      <w:pPr>
        <w:ind w:firstLine="1440"/>
        <w:jc w:val="center"/>
        <w:rPr>
          <w:rFonts w:asciiTheme="minorHAnsi" w:hAnsiTheme="minorHAnsi" w:cstheme="minorHAnsi"/>
          <w:sz w:val="28"/>
          <w:szCs w:val="28"/>
          <w:lang w:val="es-MX"/>
        </w:rPr>
      </w:pPr>
    </w:p>
    <w:p w:rsidR="000D0019" w:rsidRDefault="000D0019" w:rsidP="000D0019">
      <w:pPr>
        <w:ind w:firstLine="1440"/>
        <w:jc w:val="center"/>
        <w:rPr>
          <w:rFonts w:asciiTheme="minorHAnsi" w:hAnsiTheme="minorHAnsi" w:cstheme="minorHAnsi"/>
          <w:sz w:val="28"/>
          <w:szCs w:val="28"/>
          <w:lang w:val="es-MX"/>
        </w:rPr>
      </w:pPr>
    </w:p>
    <w:p w:rsidR="000D0019" w:rsidRPr="00FB444D" w:rsidRDefault="000D0019" w:rsidP="000D0019">
      <w:pPr>
        <w:ind w:firstLine="1134"/>
        <w:jc w:val="center"/>
        <w:rPr>
          <w:rFonts w:asciiTheme="minorHAnsi" w:hAnsiTheme="minorHAnsi" w:cstheme="minorHAnsi"/>
          <w:sz w:val="28"/>
          <w:szCs w:val="28"/>
        </w:rPr>
      </w:pPr>
    </w:p>
    <w:p w:rsidR="000D0019" w:rsidRPr="008436B6" w:rsidRDefault="000D0019" w:rsidP="00595876">
      <w:pPr>
        <w:widowControl w:val="0"/>
        <w:rPr>
          <w:rFonts w:asciiTheme="minorHAnsi" w:hAnsiTheme="minorHAnsi" w:cstheme="minorHAnsi"/>
          <w:i w:val="0"/>
          <w:iCs/>
          <w:sz w:val="28"/>
          <w:szCs w:val="28"/>
        </w:rPr>
      </w:pPr>
      <w:r w:rsidRPr="008436B6">
        <w:rPr>
          <w:rFonts w:asciiTheme="minorHAnsi" w:hAnsiTheme="minorHAnsi" w:cstheme="minorHAnsi"/>
          <w:i w:val="0"/>
          <w:sz w:val="28"/>
          <w:szCs w:val="28"/>
        </w:rPr>
        <w:t>LUIS ANTONIO RODRÍGUEZ MONTAÑO</w:t>
      </w:r>
      <w:r w:rsidR="00595876">
        <w:rPr>
          <w:rFonts w:asciiTheme="minorHAnsi" w:hAnsiTheme="minorHAnsi" w:cstheme="minorHAnsi"/>
          <w:i w:val="0"/>
          <w:iCs/>
          <w:sz w:val="28"/>
          <w:szCs w:val="28"/>
        </w:rPr>
        <w:tab/>
      </w:r>
      <w:r w:rsidR="00595876">
        <w:rPr>
          <w:rFonts w:asciiTheme="minorHAnsi" w:hAnsiTheme="minorHAnsi" w:cstheme="minorHAnsi"/>
          <w:i w:val="0"/>
          <w:iCs/>
          <w:sz w:val="28"/>
          <w:szCs w:val="28"/>
        </w:rPr>
        <w:tab/>
      </w:r>
      <w:r w:rsidR="00595876" w:rsidRPr="008436B6">
        <w:rPr>
          <w:rFonts w:asciiTheme="minorHAnsi" w:hAnsiTheme="minorHAnsi" w:cstheme="minorHAnsi"/>
          <w:i w:val="0"/>
          <w:iCs/>
          <w:sz w:val="28"/>
          <w:szCs w:val="28"/>
        </w:rPr>
        <w:t>TERESA HERRERA ANDRADE</w:t>
      </w:r>
      <w:r w:rsidR="00595876" w:rsidRPr="008436B6">
        <w:rPr>
          <w:rFonts w:asciiTheme="minorHAnsi" w:hAnsiTheme="minorHAnsi" w:cstheme="minorHAnsi"/>
          <w:i w:val="0"/>
          <w:sz w:val="28"/>
          <w:szCs w:val="28"/>
        </w:rPr>
        <w:t xml:space="preserve">                        </w:t>
      </w:r>
    </w:p>
    <w:p w:rsidR="000D0019" w:rsidRPr="008436B6" w:rsidRDefault="000D0019" w:rsidP="005203C5">
      <w:pPr>
        <w:widowControl w:val="0"/>
        <w:ind w:firstLine="1134"/>
        <w:jc w:val="center"/>
        <w:rPr>
          <w:rFonts w:asciiTheme="minorHAnsi" w:hAnsiTheme="minorHAnsi" w:cstheme="minorHAnsi"/>
          <w:i w:val="0"/>
          <w:iCs/>
          <w:sz w:val="28"/>
          <w:szCs w:val="28"/>
        </w:rPr>
      </w:pPr>
    </w:p>
    <w:p w:rsidR="000D0019" w:rsidRPr="008436B6" w:rsidRDefault="000D0019" w:rsidP="005203C5">
      <w:pPr>
        <w:widowControl w:val="0"/>
        <w:ind w:firstLine="1134"/>
        <w:jc w:val="center"/>
        <w:rPr>
          <w:rFonts w:asciiTheme="minorHAnsi" w:hAnsiTheme="minorHAnsi" w:cstheme="minorHAnsi"/>
          <w:i w:val="0"/>
          <w:iCs/>
          <w:sz w:val="28"/>
          <w:szCs w:val="28"/>
        </w:rPr>
      </w:pPr>
    </w:p>
    <w:p w:rsidR="000D0019" w:rsidRPr="008436B6" w:rsidRDefault="000D0019" w:rsidP="000D0019">
      <w:pPr>
        <w:widowControl w:val="0"/>
        <w:ind w:firstLine="1134"/>
        <w:jc w:val="center"/>
        <w:rPr>
          <w:rFonts w:asciiTheme="minorHAnsi" w:hAnsiTheme="minorHAnsi" w:cstheme="minorHAnsi"/>
          <w:i w:val="0"/>
          <w:iCs/>
          <w:sz w:val="28"/>
          <w:szCs w:val="28"/>
        </w:rPr>
      </w:pPr>
    </w:p>
    <w:p w:rsidR="005203C5" w:rsidRPr="008436B6" w:rsidRDefault="005203C5" w:rsidP="000D0019">
      <w:pPr>
        <w:widowControl w:val="0"/>
        <w:ind w:firstLine="1134"/>
        <w:jc w:val="center"/>
        <w:rPr>
          <w:rFonts w:asciiTheme="minorHAnsi" w:hAnsiTheme="minorHAnsi" w:cstheme="minorHAnsi"/>
          <w:i w:val="0"/>
          <w:iCs/>
          <w:sz w:val="28"/>
          <w:szCs w:val="28"/>
        </w:rPr>
      </w:pPr>
    </w:p>
    <w:p w:rsidR="005203C5" w:rsidRPr="008436B6" w:rsidRDefault="005203C5" w:rsidP="000D0019">
      <w:pPr>
        <w:widowControl w:val="0"/>
        <w:ind w:firstLine="1134"/>
        <w:jc w:val="center"/>
        <w:rPr>
          <w:rFonts w:asciiTheme="minorHAnsi" w:hAnsiTheme="minorHAnsi" w:cstheme="minorHAnsi"/>
          <w:i w:val="0"/>
          <w:iCs/>
          <w:sz w:val="28"/>
          <w:szCs w:val="28"/>
        </w:rPr>
      </w:pPr>
    </w:p>
    <w:p w:rsidR="005203C5" w:rsidRPr="008436B6" w:rsidRDefault="005203C5" w:rsidP="000D0019">
      <w:pPr>
        <w:widowControl w:val="0"/>
        <w:ind w:firstLine="1134"/>
        <w:jc w:val="center"/>
        <w:rPr>
          <w:rFonts w:asciiTheme="minorHAnsi" w:hAnsiTheme="minorHAnsi" w:cstheme="minorHAnsi"/>
          <w:i w:val="0"/>
          <w:iCs/>
          <w:sz w:val="28"/>
          <w:szCs w:val="28"/>
        </w:rPr>
      </w:pPr>
    </w:p>
    <w:p w:rsidR="000D0019" w:rsidRPr="008436B6" w:rsidRDefault="000D0019" w:rsidP="005203C5">
      <w:pPr>
        <w:widowControl w:val="0"/>
        <w:ind w:firstLine="1134"/>
        <w:rPr>
          <w:rFonts w:asciiTheme="minorHAnsi" w:hAnsiTheme="minorHAnsi" w:cstheme="minorHAnsi"/>
          <w:i w:val="0"/>
          <w:iCs/>
          <w:sz w:val="28"/>
          <w:szCs w:val="28"/>
        </w:rPr>
      </w:pPr>
    </w:p>
    <w:p w:rsidR="000D0019" w:rsidRPr="008436B6" w:rsidRDefault="000D0019" w:rsidP="005203C5">
      <w:pPr>
        <w:widowControl w:val="0"/>
        <w:ind w:firstLine="1134"/>
        <w:rPr>
          <w:rFonts w:asciiTheme="minorHAnsi" w:hAnsiTheme="minorHAnsi" w:cstheme="minorHAnsi"/>
          <w:i w:val="0"/>
          <w:iCs/>
          <w:sz w:val="28"/>
          <w:szCs w:val="28"/>
        </w:rPr>
      </w:pPr>
    </w:p>
    <w:p w:rsidR="000D0019" w:rsidRPr="008436B6" w:rsidRDefault="000D0019" w:rsidP="005203C5">
      <w:pPr>
        <w:widowControl w:val="0"/>
        <w:rPr>
          <w:i w:val="0"/>
          <w:lang w:val="es-MX"/>
        </w:rPr>
      </w:pPr>
      <w:r w:rsidRPr="008436B6">
        <w:rPr>
          <w:rFonts w:asciiTheme="minorHAnsi" w:hAnsiTheme="minorHAnsi" w:cstheme="minorHAnsi"/>
          <w:i w:val="0"/>
          <w:sz w:val="28"/>
          <w:szCs w:val="28"/>
        </w:rPr>
        <w:t xml:space="preserve">HÉCTOR ENRIQUE REY MORENO     </w:t>
      </w:r>
      <w:r w:rsidR="005203C5" w:rsidRPr="008436B6">
        <w:rPr>
          <w:rFonts w:asciiTheme="minorHAnsi" w:hAnsiTheme="minorHAnsi" w:cstheme="minorHAnsi"/>
          <w:i w:val="0"/>
          <w:sz w:val="28"/>
          <w:szCs w:val="28"/>
        </w:rPr>
        <w:t xml:space="preserve">          </w:t>
      </w:r>
      <w:r w:rsidR="00595876">
        <w:rPr>
          <w:rFonts w:asciiTheme="minorHAnsi" w:hAnsiTheme="minorHAnsi" w:cstheme="minorHAnsi"/>
          <w:i w:val="0"/>
          <w:sz w:val="28"/>
          <w:szCs w:val="28"/>
        </w:rPr>
        <w:tab/>
      </w:r>
      <w:r w:rsidR="00595876">
        <w:rPr>
          <w:rFonts w:asciiTheme="minorHAnsi" w:hAnsiTheme="minorHAnsi" w:cstheme="minorHAnsi"/>
          <w:i w:val="0"/>
          <w:sz w:val="28"/>
          <w:szCs w:val="28"/>
        </w:rPr>
        <w:tab/>
      </w:r>
      <w:r w:rsidR="005203C5" w:rsidRPr="008436B6">
        <w:rPr>
          <w:rFonts w:asciiTheme="minorHAnsi" w:hAnsiTheme="minorHAnsi" w:cstheme="minorHAnsi"/>
          <w:i w:val="0"/>
          <w:sz w:val="28"/>
          <w:szCs w:val="28"/>
        </w:rPr>
        <w:t xml:space="preserve"> ALFREDO VARGAS MORALES</w:t>
      </w:r>
      <w:r w:rsidRPr="008436B6">
        <w:rPr>
          <w:rFonts w:asciiTheme="minorHAnsi" w:hAnsiTheme="minorHAnsi" w:cstheme="minorHAnsi"/>
          <w:i w:val="0"/>
          <w:sz w:val="28"/>
          <w:szCs w:val="28"/>
        </w:rPr>
        <w:tab/>
      </w:r>
    </w:p>
    <w:p w:rsidR="000D0019" w:rsidRDefault="000D0019" w:rsidP="005203C5">
      <w:pPr>
        <w:pStyle w:val="Ttulo"/>
        <w:spacing w:line="240" w:lineRule="auto"/>
        <w:jc w:val="left"/>
        <w:rPr>
          <w:rFonts w:asciiTheme="minorHAnsi" w:hAnsiTheme="minorHAnsi" w:cstheme="minorHAnsi"/>
          <w:b/>
          <w:i w:val="0"/>
          <w:sz w:val="28"/>
          <w:szCs w:val="28"/>
          <w:lang w:val="es-MX"/>
        </w:rPr>
      </w:pPr>
      <w:bookmarkStart w:id="0" w:name="_GoBack"/>
      <w:bookmarkEnd w:id="0"/>
    </w:p>
    <w:p w:rsidR="00DD292D" w:rsidRPr="00DD292D" w:rsidRDefault="00DD292D" w:rsidP="005203C5">
      <w:pPr>
        <w:pStyle w:val="Ttulo"/>
        <w:spacing w:line="240" w:lineRule="auto"/>
        <w:jc w:val="left"/>
        <w:rPr>
          <w:rFonts w:asciiTheme="minorHAnsi" w:hAnsiTheme="minorHAnsi" w:cstheme="minorHAnsi"/>
          <w:i w:val="0"/>
          <w:sz w:val="28"/>
          <w:szCs w:val="28"/>
          <w:lang w:val="es-MX"/>
        </w:rPr>
      </w:pPr>
      <w:r w:rsidRPr="00DD292D">
        <w:rPr>
          <w:rFonts w:asciiTheme="minorHAnsi" w:hAnsiTheme="minorHAnsi" w:cstheme="minorHAnsi"/>
          <w:i w:val="0"/>
          <w:sz w:val="28"/>
          <w:szCs w:val="28"/>
          <w:lang w:val="es-MX"/>
        </w:rPr>
        <w:tab/>
      </w:r>
      <w:r w:rsidRPr="00DD292D">
        <w:rPr>
          <w:rFonts w:asciiTheme="minorHAnsi" w:hAnsiTheme="minorHAnsi" w:cstheme="minorHAnsi"/>
          <w:i w:val="0"/>
          <w:sz w:val="28"/>
          <w:szCs w:val="28"/>
          <w:lang w:val="es-MX"/>
        </w:rPr>
        <w:tab/>
      </w:r>
      <w:r w:rsidRPr="00DD292D">
        <w:rPr>
          <w:rFonts w:asciiTheme="minorHAnsi" w:hAnsiTheme="minorHAnsi" w:cstheme="minorHAnsi"/>
          <w:i w:val="0"/>
          <w:sz w:val="28"/>
          <w:szCs w:val="28"/>
          <w:lang w:val="es-MX"/>
        </w:rPr>
        <w:tab/>
      </w:r>
      <w:r w:rsidRPr="00DD292D">
        <w:rPr>
          <w:rFonts w:asciiTheme="minorHAnsi" w:hAnsiTheme="minorHAnsi" w:cstheme="minorHAnsi"/>
          <w:i w:val="0"/>
          <w:sz w:val="28"/>
          <w:szCs w:val="28"/>
          <w:lang w:val="es-MX"/>
        </w:rPr>
        <w:tab/>
      </w:r>
      <w:r>
        <w:rPr>
          <w:rFonts w:asciiTheme="minorHAnsi" w:hAnsiTheme="minorHAnsi" w:cstheme="minorHAnsi"/>
          <w:i w:val="0"/>
          <w:sz w:val="28"/>
          <w:szCs w:val="28"/>
          <w:lang w:val="es-MX"/>
        </w:rPr>
        <w:tab/>
      </w:r>
      <w:r w:rsidRPr="00DD292D">
        <w:rPr>
          <w:rFonts w:asciiTheme="minorHAnsi" w:hAnsiTheme="minorHAnsi" w:cstheme="minorHAnsi"/>
          <w:i w:val="0"/>
          <w:sz w:val="28"/>
          <w:szCs w:val="28"/>
          <w:lang w:val="es-MX"/>
        </w:rPr>
        <w:t>(Original firmado)</w:t>
      </w:r>
    </w:p>
    <w:sectPr w:rsidR="00DD292D" w:rsidRPr="00DD292D" w:rsidSect="000B2EF7">
      <w:headerReference w:type="default" r:id="rId10"/>
      <w:pgSz w:w="12242" w:h="18722" w:code="14"/>
      <w:pgMar w:top="1418" w:right="1418" w:bottom="1418"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E0A" w:rsidRDefault="00226E0A" w:rsidP="00034E11">
      <w:r>
        <w:separator/>
      </w:r>
    </w:p>
  </w:endnote>
  <w:endnote w:type="continuationSeparator" w:id="0">
    <w:p w:rsidR="00226E0A" w:rsidRDefault="00226E0A" w:rsidP="0003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E0A" w:rsidRDefault="00226E0A" w:rsidP="00034E11">
      <w:r>
        <w:separator/>
      </w:r>
    </w:p>
  </w:footnote>
  <w:footnote w:type="continuationSeparator" w:id="0">
    <w:p w:rsidR="00226E0A" w:rsidRDefault="00226E0A" w:rsidP="00034E11">
      <w:r>
        <w:continuationSeparator/>
      </w:r>
    </w:p>
  </w:footnote>
  <w:footnote w:id="1">
    <w:p w:rsidR="00D6611C" w:rsidRPr="008436B6" w:rsidRDefault="00D6611C" w:rsidP="00D6611C">
      <w:pPr>
        <w:pStyle w:val="Textonotapie"/>
        <w:jc w:val="both"/>
        <w:rPr>
          <w:rFonts w:asciiTheme="minorHAnsi" w:hAnsiTheme="minorHAnsi" w:cstheme="minorHAnsi"/>
          <w:i w:val="0"/>
          <w:sz w:val="16"/>
          <w:szCs w:val="16"/>
        </w:rPr>
      </w:pPr>
      <w:r w:rsidRPr="008436B6">
        <w:rPr>
          <w:rStyle w:val="Refdenotaalpie"/>
          <w:rFonts w:asciiTheme="minorHAnsi" w:hAnsiTheme="minorHAnsi" w:cstheme="minorHAnsi"/>
          <w:i w:val="0"/>
          <w:sz w:val="16"/>
          <w:szCs w:val="16"/>
        </w:rPr>
        <w:footnoteRef/>
      </w:r>
      <w:r w:rsidRPr="008436B6">
        <w:rPr>
          <w:rFonts w:asciiTheme="minorHAnsi" w:hAnsiTheme="minorHAnsi" w:cstheme="minorHAnsi"/>
          <w:i w:val="0"/>
          <w:sz w:val="16"/>
          <w:szCs w:val="16"/>
        </w:rPr>
        <w:t xml:space="preserve"> Prevista en el artículo 131 de la Ley 1437 de 2011, por la cual se expide el Código de Procedimiento Administrativo y de lo Contencioso Administrativo.  </w:t>
      </w:r>
    </w:p>
  </w:footnote>
  <w:footnote w:id="2">
    <w:p w:rsidR="00862A52" w:rsidRPr="00862A52" w:rsidRDefault="00862A52" w:rsidP="00422B9D">
      <w:pPr>
        <w:pStyle w:val="Textonotapie"/>
        <w:tabs>
          <w:tab w:val="left" w:pos="142"/>
        </w:tabs>
        <w:jc w:val="both"/>
        <w:rPr>
          <w:rFonts w:asciiTheme="minorHAnsi" w:hAnsiTheme="minorHAnsi"/>
          <w:i w:val="0"/>
          <w:sz w:val="16"/>
          <w:szCs w:val="16"/>
        </w:rPr>
      </w:pPr>
      <w:r w:rsidRPr="00862A52">
        <w:rPr>
          <w:rStyle w:val="Refdenotaalpie"/>
          <w:rFonts w:asciiTheme="minorHAnsi" w:hAnsiTheme="minorHAnsi"/>
          <w:i w:val="0"/>
          <w:sz w:val="16"/>
          <w:szCs w:val="16"/>
        </w:rPr>
        <w:footnoteRef/>
      </w:r>
      <w:r w:rsidRPr="00862A52">
        <w:rPr>
          <w:rFonts w:asciiTheme="minorHAnsi" w:hAnsiTheme="minorHAnsi"/>
          <w:i w:val="0"/>
          <w:sz w:val="16"/>
          <w:szCs w:val="16"/>
        </w:rPr>
        <w:t xml:space="preserve"> </w:t>
      </w:r>
      <w:r>
        <w:rPr>
          <w:rFonts w:asciiTheme="minorHAnsi" w:hAnsiTheme="minorHAnsi"/>
          <w:i w:val="0"/>
          <w:sz w:val="16"/>
          <w:szCs w:val="16"/>
        </w:rPr>
        <w:t>Expediente No. 50001-23-33-000-2014-00161-00 de Rigoberto Reyes Rojas Vs Procuraduría General de la Nación  (Tribunal Administrativo</w:t>
      </w:r>
      <w:r w:rsidR="003E32B1">
        <w:rPr>
          <w:rFonts w:asciiTheme="minorHAnsi" w:hAnsiTheme="minorHAnsi"/>
          <w:i w:val="0"/>
          <w:sz w:val="16"/>
          <w:szCs w:val="16"/>
        </w:rPr>
        <w:t xml:space="preserve"> del Meta</w:t>
      </w:r>
      <w:r>
        <w:rPr>
          <w:rFonts w:asciiTheme="minorHAnsi" w:hAnsiTheme="minorHAnsi"/>
          <w:i w:val="0"/>
          <w:sz w:val="16"/>
          <w:szCs w:val="16"/>
        </w:rPr>
        <w:t>).</w:t>
      </w:r>
      <w:r w:rsidR="00A825FA">
        <w:rPr>
          <w:rFonts w:asciiTheme="minorHAnsi" w:hAnsiTheme="minorHAnsi"/>
          <w:i w:val="0"/>
          <w:sz w:val="16"/>
          <w:szCs w:val="16"/>
        </w:rPr>
        <w:t xml:space="preserve"> </w:t>
      </w:r>
    </w:p>
  </w:footnote>
  <w:footnote w:id="3">
    <w:p w:rsidR="000D0019" w:rsidRPr="008436B6" w:rsidRDefault="000D0019" w:rsidP="00D6611C">
      <w:pPr>
        <w:tabs>
          <w:tab w:val="center" w:pos="4393"/>
        </w:tabs>
        <w:suppressAutoHyphens/>
        <w:ind w:left="57"/>
        <w:jc w:val="both"/>
        <w:rPr>
          <w:rFonts w:asciiTheme="minorHAnsi" w:hAnsiTheme="minorHAnsi" w:cstheme="minorHAnsi"/>
          <w:i w:val="0"/>
          <w:sz w:val="16"/>
          <w:szCs w:val="16"/>
        </w:rPr>
      </w:pPr>
      <w:r w:rsidRPr="00862A52">
        <w:rPr>
          <w:rStyle w:val="Refdenotaalpie"/>
          <w:rFonts w:asciiTheme="minorHAnsi" w:hAnsiTheme="minorHAnsi" w:cstheme="minorHAnsi"/>
          <w:i w:val="0"/>
          <w:sz w:val="16"/>
          <w:szCs w:val="16"/>
        </w:rPr>
        <w:footnoteRef/>
      </w:r>
      <w:r w:rsidRPr="00862A52">
        <w:rPr>
          <w:rFonts w:asciiTheme="minorHAnsi" w:hAnsiTheme="minorHAnsi" w:cstheme="minorHAnsi"/>
          <w:i w:val="0"/>
          <w:sz w:val="16"/>
          <w:szCs w:val="16"/>
        </w:rPr>
        <w:t xml:space="preserve"> </w:t>
      </w:r>
      <w:r w:rsidRPr="00862A52">
        <w:rPr>
          <w:rFonts w:asciiTheme="minorHAnsi" w:hAnsiTheme="minorHAnsi" w:cstheme="minorHAnsi"/>
          <w:bCs/>
          <w:i w:val="0"/>
          <w:sz w:val="16"/>
          <w:szCs w:val="16"/>
        </w:rPr>
        <w:t>Consejo</w:t>
      </w:r>
      <w:r w:rsidRPr="008436B6">
        <w:rPr>
          <w:rFonts w:asciiTheme="minorHAnsi" w:hAnsiTheme="minorHAnsi" w:cstheme="minorHAnsi"/>
          <w:bCs/>
          <w:i w:val="0"/>
          <w:sz w:val="16"/>
          <w:szCs w:val="16"/>
        </w:rPr>
        <w:t xml:space="preserve"> de Estado-</w:t>
      </w:r>
      <w:r w:rsidRPr="008436B6">
        <w:rPr>
          <w:rFonts w:asciiTheme="minorHAnsi" w:hAnsiTheme="minorHAnsi" w:cstheme="minorHAnsi"/>
          <w:i w:val="0"/>
          <w:sz w:val="16"/>
          <w:szCs w:val="16"/>
        </w:rPr>
        <w:t xml:space="preserve">Sala Plena de lo Contencioso Administrativo. C.P. Gabriel Eduardo Mendoza Martelo,  </w:t>
      </w:r>
      <w:r w:rsidRPr="008436B6">
        <w:rPr>
          <w:rFonts w:asciiTheme="minorHAnsi" w:hAnsiTheme="minorHAnsi" w:cstheme="minorHAnsi"/>
          <w:bCs/>
          <w:i w:val="0"/>
          <w:sz w:val="16"/>
          <w:szCs w:val="16"/>
        </w:rPr>
        <w:t xml:space="preserve">12 de Febrero de 2002. </w:t>
      </w:r>
      <w:r w:rsidRPr="008436B6">
        <w:rPr>
          <w:rFonts w:asciiTheme="minorHAnsi" w:hAnsiTheme="minorHAnsi" w:cstheme="minorHAnsi"/>
          <w:i w:val="0"/>
          <w:sz w:val="16"/>
          <w:szCs w:val="16"/>
        </w:rPr>
        <w:t>Radicado: 11001-03-15-000-2001-0312-01(Imp-125)</w:t>
      </w:r>
    </w:p>
    <w:p w:rsidR="000D0019" w:rsidRPr="00D6611C" w:rsidRDefault="000D0019" w:rsidP="000D0019">
      <w:pPr>
        <w:pStyle w:val="Textonotapie"/>
        <w:rPr>
          <w:rFonts w:asciiTheme="majorHAnsi" w:hAnsiTheme="maj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8BE" w:rsidRPr="00034E11" w:rsidRDefault="005E38BE" w:rsidP="00034E11">
    <w:pPr>
      <w:pStyle w:val="Piedepgina"/>
      <w:jc w:val="right"/>
      <w:rPr>
        <w:rFonts w:asciiTheme="minorHAnsi" w:hAnsiTheme="minorHAnsi" w:cstheme="minorHAnsi"/>
        <w:i w:val="0"/>
        <w:sz w:val="16"/>
        <w:szCs w:val="16"/>
        <w:lang w:val="es-MX"/>
      </w:rPr>
    </w:pPr>
    <w:r w:rsidRPr="00034E11">
      <w:rPr>
        <w:rFonts w:asciiTheme="minorHAnsi" w:hAnsiTheme="minorHAnsi" w:cstheme="minorHAnsi"/>
        <w:i w:val="0"/>
        <w:sz w:val="16"/>
        <w:szCs w:val="16"/>
        <w:lang w:val="es-MX"/>
      </w:rPr>
      <w:t>Conciliación Prejudicial No. 50001-23-33-000-2014-00</w:t>
    </w:r>
    <w:r w:rsidR="00FE3894">
      <w:rPr>
        <w:rFonts w:asciiTheme="minorHAnsi" w:hAnsiTheme="minorHAnsi" w:cstheme="minorHAnsi"/>
        <w:i w:val="0"/>
        <w:sz w:val="16"/>
        <w:szCs w:val="16"/>
        <w:lang w:val="es-MX"/>
      </w:rPr>
      <w:t>355</w:t>
    </w:r>
    <w:r w:rsidRPr="00034E11">
      <w:rPr>
        <w:rFonts w:asciiTheme="minorHAnsi" w:hAnsiTheme="minorHAnsi" w:cstheme="minorHAnsi"/>
        <w:i w:val="0"/>
        <w:sz w:val="16"/>
        <w:szCs w:val="16"/>
        <w:lang w:val="es-MX"/>
      </w:rPr>
      <w:t>-00</w:t>
    </w:r>
  </w:p>
  <w:p w:rsidR="005E38BE" w:rsidRPr="00034E11" w:rsidRDefault="00FE3894" w:rsidP="00034E11">
    <w:pPr>
      <w:pStyle w:val="Piedepgina"/>
      <w:jc w:val="right"/>
      <w:rPr>
        <w:rFonts w:asciiTheme="minorHAnsi" w:hAnsiTheme="minorHAnsi" w:cstheme="minorHAnsi"/>
        <w:i w:val="0"/>
        <w:color w:val="000000"/>
        <w:sz w:val="16"/>
        <w:szCs w:val="16"/>
      </w:rPr>
    </w:pPr>
    <w:r>
      <w:rPr>
        <w:rFonts w:asciiTheme="minorHAnsi" w:hAnsiTheme="minorHAnsi" w:cstheme="minorHAnsi"/>
        <w:i w:val="0"/>
        <w:color w:val="000000"/>
        <w:sz w:val="16"/>
        <w:szCs w:val="16"/>
      </w:rPr>
      <w:t xml:space="preserve"> Rodrigo Suárez Giraldo </w:t>
    </w:r>
    <w:r w:rsidR="005E38BE" w:rsidRPr="00034E11">
      <w:rPr>
        <w:rFonts w:asciiTheme="minorHAnsi" w:hAnsiTheme="minorHAnsi" w:cstheme="minorHAnsi"/>
        <w:i w:val="0"/>
        <w:color w:val="000000"/>
        <w:sz w:val="16"/>
        <w:szCs w:val="16"/>
      </w:rPr>
      <w:t xml:space="preserve">Vs. </w:t>
    </w:r>
    <w:r>
      <w:rPr>
        <w:rFonts w:asciiTheme="minorHAnsi" w:hAnsiTheme="minorHAnsi" w:cstheme="minorHAnsi"/>
        <w:i w:val="0"/>
        <w:color w:val="000000"/>
        <w:sz w:val="16"/>
        <w:szCs w:val="16"/>
      </w:rPr>
      <w:t>Dirección Ejecutiva de Administración Judicial</w:t>
    </w:r>
    <w:r w:rsidR="005E38BE" w:rsidRPr="00034E11">
      <w:rPr>
        <w:rFonts w:asciiTheme="minorHAnsi" w:hAnsiTheme="minorHAnsi" w:cstheme="minorHAnsi"/>
        <w:i w:val="0"/>
        <w:color w:val="000000"/>
        <w:sz w:val="16"/>
        <w:szCs w:val="16"/>
      </w:rPr>
      <w:t xml:space="preserve"> </w:t>
    </w:r>
  </w:p>
  <w:p w:rsidR="005E38BE" w:rsidRPr="00034E11" w:rsidRDefault="005E38BE" w:rsidP="005B3676">
    <w:pPr>
      <w:pStyle w:val="Piedepgina"/>
      <w:rPr>
        <w:rFonts w:asciiTheme="minorHAnsi" w:hAnsiTheme="minorHAnsi" w:cstheme="minorHAnsi"/>
        <w:i w:val="0"/>
        <w:sz w:val="16"/>
        <w:szCs w:val="16"/>
        <w:lang w:val="es-MX"/>
      </w:rPr>
    </w:pPr>
  </w:p>
  <w:sdt>
    <w:sdtPr>
      <w:rPr>
        <w:rFonts w:asciiTheme="minorHAnsi" w:hAnsiTheme="minorHAnsi" w:cstheme="minorHAnsi"/>
        <w:i w:val="0"/>
        <w:sz w:val="16"/>
        <w:szCs w:val="16"/>
      </w:rPr>
      <w:id w:val="4244491"/>
      <w:docPartObj>
        <w:docPartGallery w:val="Page Numbers (Top of Page)"/>
        <w:docPartUnique/>
      </w:docPartObj>
    </w:sdtPr>
    <w:sdtEndPr/>
    <w:sdtContent>
      <w:p w:rsidR="005E38BE" w:rsidRPr="00034E11" w:rsidRDefault="002B41FF">
        <w:pPr>
          <w:pStyle w:val="Encabezado"/>
          <w:jc w:val="right"/>
          <w:rPr>
            <w:rFonts w:asciiTheme="minorHAnsi" w:hAnsiTheme="minorHAnsi" w:cstheme="minorHAnsi"/>
            <w:i w:val="0"/>
            <w:sz w:val="16"/>
            <w:szCs w:val="16"/>
          </w:rPr>
        </w:pPr>
        <w:r w:rsidRPr="00034E11">
          <w:rPr>
            <w:rFonts w:asciiTheme="minorHAnsi" w:hAnsiTheme="minorHAnsi" w:cstheme="minorHAnsi"/>
            <w:i w:val="0"/>
            <w:sz w:val="16"/>
            <w:szCs w:val="16"/>
          </w:rPr>
          <w:fldChar w:fldCharType="begin"/>
        </w:r>
        <w:r w:rsidR="005E38BE" w:rsidRPr="00034E11">
          <w:rPr>
            <w:rFonts w:asciiTheme="minorHAnsi" w:hAnsiTheme="minorHAnsi" w:cstheme="minorHAnsi"/>
            <w:i w:val="0"/>
            <w:sz w:val="16"/>
            <w:szCs w:val="16"/>
          </w:rPr>
          <w:instrText xml:space="preserve"> PAGE   \* MERGEFORMAT </w:instrText>
        </w:r>
        <w:r w:rsidRPr="00034E11">
          <w:rPr>
            <w:rFonts w:asciiTheme="minorHAnsi" w:hAnsiTheme="minorHAnsi" w:cstheme="minorHAnsi"/>
            <w:i w:val="0"/>
            <w:sz w:val="16"/>
            <w:szCs w:val="16"/>
          </w:rPr>
          <w:fldChar w:fldCharType="separate"/>
        </w:r>
        <w:r w:rsidR="00DD292D">
          <w:rPr>
            <w:rFonts w:asciiTheme="minorHAnsi" w:hAnsiTheme="minorHAnsi" w:cstheme="minorHAnsi"/>
            <w:i w:val="0"/>
            <w:noProof/>
            <w:sz w:val="16"/>
            <w:szCs w:val="16"/>
          </w:rPr>
          <w:t>4</w:t>
        </w:r>
        <w:r w:rsidRPr="00034E11">
          <w:rPr>
            <w:rFonts w:asciiTheme="minorHAnsi" w:hAnsiTheme="minorHAnsi" w:cstheme="minorHAnsi"/>
            <w:i w:val="0"/>
            <w:sz w:val="16"/>
            <w:szCs w:val="16"/>
          </w:rPr>
          <w:fldChar w:fldCharType="end"/>
        </w:r>
      </w:p>
    </w:sdtContent>
  </w:sdt>
  <w:p w:rsidR="005E38BE" w:rsidRPr="00034E11" w:rsidRDefault="005E38BE">
    <w:pPr>
      <w:pStyle w:val="Encabezado"/>
      <w:rPr>
        <w:rFonts w:asciiTheme="minorHAnsi" w:hAnsiTheme="minorHAnsi" w:cstheme="minorHAnsi"/>
        <w:i w:val="0"/>
        <w:sz w:val="16"/>
        <w:szCs w:val="16"/>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30D7B"/>
    <w:multiLevelType w:val="hybridMultilevel"/>
    <w:tmpl w:val="816ED69E"/>
    <w:lvl w:ilvl="0" w:tplc="7180A1E6">
      <w:start w:val="14"/>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74C73852"/>
    <w:multiLevelType w:val="hybridMultilevel"/>
    <w:tmpl w:val="333E53F6"/>
    <w:lvl w:ilvl="0" w:tplc="FCF86B8C">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071"/>
    <w:rsid w:val="00034E11"/>
    <w:rsid w:val="000A0447"/>
    <w:rsid w:val="000A0EF6"/>
    <w:rsid w:val="000B2EF7"/>
    <w:rsid w:val="000D0019"/>
    <w:rsid w:val="000E28DB"/>
    <w:rsid w:val="0011424B"/>
    <w:rsid w:val="001F62A6"/>
    <w:rsid w:val="00220D2D"/>
    <w:rsid w:val="00226E0A"/>
    <w:rsid w:val="002629CF"/>
    <w:rsid w:val="00264D71"/>
    <w:rsid w:val="00286358"/>
    <w:rsid w:val="002B41FF"/>
    <w:rsid w:val="002D5007"/>
    <w:rsid w:val="00314DAC"/>
    <w:rsid w:val="003862BD"/>
    <w:rsid w:val="003A1056"/>
    <w:rsid w:val="003C5CCD"/>
    <w:rsid w:val="003E32B1"/>
    <w:rsid w:val="00422B9D"/>
    <w:rsid w:val="004353C7"/>
    <w:rsid w:val="004429C7"/>
    <w:rsid w:val="00465BEA"/>
    <w:rsid w:val="00483063"/>
    <w:rsid w:val="004930B4"/>
    <w:rsid w:val="004D2313"/>
    <w:rsid w:val="004E38B1"/>
    <w:rsid w:val="00517725"/>
    <w:rsid w:val="005203C5"/>
    <w:rsid w:val="00595876"/>
    <w:rsid w:val="005A3CFA"/>
    <w:rsid w:val="005B3676"/>
    <w:rsid w:val="005B7469"/>
    <w:rsid w:val="005D30FE"/>
    <w:rsid w:val="005E38BE"/>
    <w:rsid w:val="006169E4"/>
    <w:rsid w:val="006335B3"/>
    <w:rsid w:val="00636C99"/>
    <w:rsid w:val="00667016"/>
    <w:rsid w:val="006F4DAC"/>
    <w:rsid w:val="00733BCF"/>
    <w:rsid w:val="00761582"/>
    <w:rsid w:val="007658C4"/>
    <w:rsid w:val="00771052"/>
    <w:rsid w:val="00771A0E"/>
    <w:rsid w:val="00787644"/>
    <w:rsid w:val="007A03F9"/>
    <w:rsid w:val="007B5947"/>
    <w:rsid w:val="007F63AD"/>
    <w:rsid w:val="0082086A"/>
    <w:rsid w:val="00826672"/>
    <w:rsid w:val="008436B6"/>
    <w:rsid w:val="008629E6"/>
    <w:rsid w:val="00862A52"/>
    <w:rsid w:val="008B17D3"/>
    <w:rsid w:val="008E78DF"/>
    <w:rsid w:val="00911E2F"/>
    <w:rsid w:val="00973745"/>
    <w:rsid w:val="009D2898"/>
    <w:rsid w:val="009E4AC1"/>
    <w:rsid w:val="00A31370"/>
    <w:rsid w:val="00A4621E"/>
    <w:rsid w:val="00A55733"/>
    <w:rsid w:val="00A825FA"/>
    <w:rsid w:val="00A82B5D"/>
    <w:rsid w:val="00A935CB"/>
    <w:rsid w:val="00B11CA2"/>
    <w:rsid w:val="00B174A3"/>
    <w:rsid w:val="00B72D8E"/>
    <w:rsid w:val="00B85143"/>
    <w:rsid w:val="00BA0C09"/>
    <w:rsid w:val="00BB771F"/>
    <w:rsid w:val="00BC2C58"/>
    <w:rsid w:val="00BF104C"/>
    <w:rsid w:val="00C04125"/>
    <w:rsid w:val="00C1585E"/>
    <w:rsid w:val="00C26569"/>
    <w:rsid w:val="00C56678"/>
    <w:rsid w:val="00C71686"/>
    <w:rsid w:val="00C736AE"/>
    <w:rsid w:val="00C94D68"/>
    <w:rsid w:val="00D0567A"/>
    <w:rsid w:val="00D6611C"/>
    <w:rsid w:val="00D94071"/>
    <w:rsid w:val="00DA47CC"/>
    <w:rsid w:val="00DB5DF9"/>
    <w:rsid w:val="00DC618B"/>
    <w:rsid w:val="00DD292D"/>
    <w:rsid w:val="00DD400A"/>
    <w:rsid w:val="00E22B29"/>
    <w:rsid w:val="00E24FCB"/>
    <w:rsid w:val="00E500D6"/>
    <w:rsid w:val="00E90AB9"/>
    <w:rsid w:val="00E9772E"/>
    <w:rsid w:val="00EB0675"/>
    <w:rsid w:val="00ED3A74"/>
    <w:rsid w:val="00EE0808"/>
    <w:rsid w:val="00EF30C0"/>
    <w:rsid w:val="00F3033C"/>
    <w:rsid w:val="00F43CFC"/>
    <w:rsid w:val="00F55402"/>
    <w:rsid w:val="00F63B75"/>
    <w:rsid w:val="00FB4B66"/>
    <w:rsid w:val="00FE3894"/>
    <w:rsid w:val="00FF1C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71"/>
    <w:pPr>
      <w:spacing w:after="0" w:line="240" w:lineRule="auto"/>
    </w:pPr>
    <w:rPr>
      <w:rFonts w:ascii="Comic Sans MS" w:eastAsia="Times New Roman" w:hAnsi="Comic Sans MS" w:cs="Times New Roman"/>
      <w:i/>
      <w:sz w:val="24"/>
      <w:szCs w:val="24"/>
      <w:lang w:val="es-ES" w:eastAsia="es-ES"/>
    </w:rPr>
  </w:style>
  <w:style w:type="paragraph" w:styleId="Ttulo1">
    <w:name w:val="heading 1"/>
    <w:basedOn w:val="Normal"/>
    <w:next w:val="Normal"/>
    <w:link w:val="Ttulo1Car"/>
    <w:qFormat/>
    <w:rsid w:val="00D94071"/>
    <w:pPr>
      <w:keepNext/>
      <w:spacing w:line="360" w:lineRule="auto"/>
      <w:jc w:val="center"/>
      <w:outlineLvl w:val="0"/>
    </w:pPr>
  </w:style>
  <w:style w:type="paragraph" w:styleId="Ttulo2">
    <w:name w:val="heading 2"/>
    <w:basedOn w:val="Normal"/>
    <w:next w:val="Normal"/>
    <w:link w:val="Ttulo2Car"/>
    <w:qFormat/>
    <w:rsid w:val="00D94071"/>
    <w:pPr>
      <w:keepNext/>
      <w:spacing w:line="360" w:lineRule="auto"/>
      <w:ind w:firstLine="1440"/>
      <w:jc w:val="both"/>
      <w:outlineLvl w:val="1"/>
    </w:pPr>
  </w:style>
  <w:style w:type="paragraph" w:styleId="Ttulo4">
    <w:name w:val="heading 4"/>
    <w:basedOn w:val="Normal"/>
    <w:next w:val="Normal"/>
    <w:link w:val="Ttulo4Car"/>
    <w:uiPriority w:val="9"/>
    <w:semiHidden/>
    <w:unhideWhenUsed/>
    <w:qFormat/>
    <w:rsid w:val="00D94071"/>
    <w:pPr>
      <w:keepNext/>
      <w:keepLines/>
      <w:spacing w:before="200"/>
      <w:outlineLvl w:val="3"/>
    </w:pPr>
    <w:rPr>
      <w:rFonts w:asciiTheme="majorHAnsi" w:eastAsiaTheme="majorEastAsia" w:hAnsiTheme="majorHAnsi" w:cstheme="majorBidi"/>
      <w:b/>
      <w:bCs/>
      <w:iCs/>
      <w:color w:val="4F81BD" w:themeColor="accent1"/>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4071"/>
    <w:rPr>
      <w:rFonts w:ascii="Comic Sans MS" w:eastAsia="Times New Roman" w:hAnsi="Comic Sans MS" w:cs="Times New Roman"/>
      <w:i/>
      <w:sz w:val="24"/>
      <w:szCs w:val="24"/>
      <w:lang w:val="es-ES" w:eastAsia="es-ES"/>
    </w:rPr>
  </w:style>
  <w:style w:type="character" w:customStyle="1" w:styleId="Ttulo2Car">
    <w:name w:val="Título 2 Car"/>
    <w:basedOn w:val="Fuentedeprrafopredeter"/>
    <w:link w:val="Ttulo2"/>
    <w:rsid w:val="00D94071"/>
    <w:rPr>
      <w:rFonts w:ascii="Comic Sans MS" w:eastAsia="Times New Roman" w:hAnsi="Comic Sans MS" w:cs="Times New Roman"/>
      <w:i/>
      <w:sz w:val="24"/>
      <w:szCs w:val="24"/>
      <w:lang w:val="es-ES" w:eastAsia="es-ES"/>
    </w:rPr>
  </w:style>
  <w:style w:type="paragraph" w:styleId="Ttulo">
    <w:name w:val="Title"/>
    <w:basedOn w:val="Normal"/>
    <w:link w:val="TtuloCar"/>
    <w:qFormat/>
    <w:rsid w:val="00D94071"/>
    <w:pPr>
      <w:spacing w:line="360" w:lineRule="auto"/>
      <w:jc w:val="center"/>
    </w:pPr>
  </w:style>
  <w:style w:type="character" w:customStyle="1" w:styleId="TtuloCar">
    <w:name w:val="Título Car"/>
    <w:basedOn w:val="Fuentedeprrafopredeter"/>
    <w:link w:val="Ttulo"/>
    <w:rsid w:val="00D94071"/>
    <w:rPr>
      <w:rFonts w:ascii="Comic Sans MS" w:eastAsia="Times New Roman" w:hAnsi="Comic Sans MS" w:cs="Times New Roman"/>
      <w:i/>
      <w:sz w:val="24"/>
      <w:szCs w:val="24"/>
      <w:lang w:val="es-ES" w:eastAsia="es-ES"/>
    </w:rPr>
  </w:style>
  <w:style w:type="paragraph" w:styleId="Sangra2detindependiente">
    <w:name w:val="Body Text Indent 2"/>
    <w:basedOn w:val="Normal"/>
    <w:link w:val="Sangra2detindependienteCar"/>
    <w:rsid w:val="00D94071"/>
    <w:pPr>
      <w:spacing w:line="360" w:lineRule="auto"/>
      <w:ind w:firstLine="1440"/>
      <w:jc w:val="both"/>
    </w:pPr>
  </w:style>
  <w:style w:type="character" w:customStyle="1" w:styleId="Sangra2detindependienteCar">
    <w:name w:val="Sangría 2 de t. independiente Car"/>
    <w:basedOn w:val="Fuentedeprrafopredeter"/>
    <w:link w:val="Sangra2detindependiente"/>
    <w:rsid w:val="00D94071"/>
    <w:rPr>
      <w:rFonts w:ascii="Comic Sans MS" w:eastAsia="Times New Roman" w:hAnsi="Comic Sans MS" w:cs="Times New Roman"/>
      <w:i/>
      <w:sz w:val="24"/>
      <w:szCs w:val="24"/>
      <w:lang w:val="es-ES" w:eastAsia="es-ES"/>
    </w:rPr>
  </w:style>
  <w:style w:type="character" w:customStyle="1" w:styleId="Ttulo4Car">
    <w:name w:val="Título 4 Car"/>
    <w:basedOn w:val="Fuentedeprrafopredeter"/>
    <w:link w:val="Ttulo4"/>
    <w:uiPriority w:val="9"/>
    <w:semiHidden/>
    <w:rsid w:val="00D94071"/>
    <w:rPr>
      <w:rFonts w:asciiTheme="majorHAnsi" w:eastAsiaTheme="majorEastAsia" w:hAnsiTheme="majorHAnsi" w:cstheme="majorBidi"/>
      <w:b/>
      <w:bCs/>
      <w:i/>
      <w:iCs/>
      <w:color w:val="4F81BD" w:themeColor="accent1"/>
      <w:sz w:val="24"/>
      <w:szCs w:val="24"/>
      <w:lang w:eastAsia="es-ES"/>
    </w:rPr>
  </w:style>
  <w:style w:type="paragraph" w:styleId="NormalWeb">
    <w:name w:val="Normal (Web)"/>
    <w:basedOn w:val="Normal"/>
    <w:uiPriority w:val="99"/>
    <w:unhideWhenUsed/>
    <w:rsid w:val="00733BCF"/>
    <w:pPr>
      <w:spacing w:before="100" w:beforeAutospacing="1" w:after="100" w:afterAutospacing="1"/>
    </w:pPr>
    <w:rPr>
      <w:rFonts w:ascii="Times New Roman" w:hAnsi="Times New Roman"/>
      <w:i w:val="0"/>
      <w:lang w:val="es-CO" w:eastAsia="es-CO"/>
    </w:rPr>
  </w:style>
  <w:style w:type="character" w:customStyle="1" w:styleId="apple-converted-space">
    <w:name w:val="apple-converted-space"/>
    <w:basedOn w:val="Fuentedeprrafopredeter"/>
    <w:rsid w:val="00733BCF"/>
  </w:style>
  <w:style w:type="paragraph" w:styleId="Encabezado">
    <w:name w:val="header"/>
    <w:basedOn w:val="Normal"/>
    <w:link w:val="EncabezadoCar"/>
    <w:uiPriority w:val="99"/>
    <w:unhideWhenUsed/>
    <w:rsid w:val="00034E11"/>
    <w:pPr>
      <w:tabs>
        <w:tab w:val="center" w:pos="4419"/>
        <w:tab w:val="right" w:pos="8838"/>
      </w:tabs>
    </w:pPr>
  </w:style>
  <w:style w:type="character" w:customStyle="1" w:styleId="EncabezadoCar">
    <w:name w:val="Encabezado Car"/>
    <w:basedOn w:val="Fuentedeprrafopredeter"/>
    <w:link w:val="Encabezado"/>
    <w:uiPriority w:val="99"/>
    <w:rsid w:val="00034E11"/>
    <w:rPr>
      <w:rFonts w:ascii="Comic Sans MS" w:eastAsia="Times New Roman" w:hAnsi="Comic Sans MS" w:cs="Times New Roman"/>
      <w:i/>
      <w:sz w:val="24"/>
      <w:szCs w:val="24"/>
      <w:lang w:val="es-ES" w:eastAsia="es-ES"/>
    </w:rPr>
  </w:style>
  <w:style w:type="paragraph" w:styleId="Piedepgina">
    <w:name w:val="footer"/>
    <w:basedOn w:val="Normal"/>
    <w:link w:val="PiedepginaCar"/>
    <w:unhideWhenUsed/>
    <w:rsid w:val="00034E11"/>
    <w:pPr>
      <w:tabs>
        <w:tab w:val="center" w:pos="4419"/>
        <w:tab w:val="right" w:pos="8838"/>
      </w:tabs>
    </w:pPr>
  </w:style>
  <w:style w:type="character" w:customStyle="1" w:styleId="PiedepginaCar">
    <w:name w:val="Pie de página Car"/>
    <w:basedOn w:val="Fuentedeprrafopredeter"/>
    <w:link w:val="Piedepgina"/>
    <w:rsid w:val="00034E11"/>
    <w:rPr>
      <w:rFonts w:ascii="Comic Sans MS" w:eastAsia="Times New Roman" w:hAnsi="Comic Sans MS" w:cs="Times New Roman"/>
      <w:i/>
      <w:sz w:val="24"/>
      <w:szCs w:val="24"/>
      <w:lang w:val="es-ES" w:eastAsia="es-ES"/>
    </w:rPr>
  </w:style>
  <w:style w:type="paragraph" w:styleId="Textonotapie">
    <w:name w:val="footnote text"/>
    <w:basedOn w:val="Normal"/>
    <w:link w:val="TextonotapieCar"/>
    <w:uiPriority w:val="99"/>
    <w:semiHidden/>
    <w:unhideWhenUsed/>
    <w:rsid w:val="006335B3"/>
    <w:rPr>
      <w:sz w:val="20"/>
      <w:szCs w:val="20"/>
    </w:rPr>
  </w:style>
  <w:style w:type="character" w:customStyle="1" w:styleId="TextonotapieCar">
    <w:name w:val="Texto nota pie Car"/>
    <w:basedOn w:val="Fuentedeprrafopredeter"/>
    <w:link w:val="Textonotapie"/>
    <w:uiPriority w:val="99"/>
    <w:semiHidden/>
    <w:rsid w:val="006335B3"/>
    <w:rPr>
      <w:rFonts w:ascii="Comic Sans MS" w:eastAsia="Times New Roman" w:hAnsi="Comic Sans MS" w:cs="Times New Roman"/>
      <w:i/>
      <w:sz w:val="20"/>
      <w:szCs w:val="20"/>
      <w:lang w:val="es-ES" w:eastAsia="es-ES"/>
    </w:rPr>
  </w:style>
  <w:style w:type="character" w:styleId="Refdenotaalpie">
    <w:name w:val="footnote reference"/>
    <w:basedOn w:val="Fuentedeprrafopredeter"/>
    <w:uiPriority w:val="99"/>
    <w:semiHidden/>
    <w:unhideWhenUsed/>
    <w:rsid w:val="006335B3"/>
    <w:rPr>
      <w:vertAlign w:val="superscript"/>
    </w:rPr>
  </w:style>
  <w:style w:type="paragraph" w:styleId="Textodeglobo">
    <w:name w:val="Balloon Text"/>
    <w:basedOn w:val="Normal"/>
    <w:link w:val="TextodegloboCar"/>
    <w:uiPriority w:val="99"/>
    <w:semiHidden/>
    <w:unhideWhenUsed/>
    <w:rsid w:val="001F62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2A6"/>
    <w:rPr>
      <w:rFonts w:ascii="Segoe UI" w:eastAsia="Times New Roman" w:hAnsi="Segoe UI" w:cs="Segoe UI"/>
      <w: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71"/>
    <w:pPr>
      <w:spacing w:after="0" w:line="240" w:lineRule="auto"/>
    </w:pPr>
    <w:rPr>
      <w:rFonts w:ascii="Comic Sans MS" w:eastAsia="Times New Roman" w:hAnsi="Comic Sans MS" w:cs="Times New Roman"/>
      <w:i/>
      <w:sz w:val="24"/>
      <w:szCs w:val="24"/>
      <w:lang w:val="es-ES" w:eastAsia="es-ES"/>
    </w:rPr>
  </w:style>
  <w:style w:type="paragraph" w:styleId="Ttulo1">
    <w:name w:val="heading 1"/>
    <w:basedOn w:val="Normal"/>
    <w:next w:val="Normal"/>
    <w:link w:val="Ttulo1Car"/>
    <w:qFormat/>
    <w:rsid w:val="00D94071"/>
    <w:pPr>
      <w:keepNext/>
      <w:spacing w:line="360" w:lineRule="auto"/>
      <w:jc w:val="center"/>
      <w:outlineLvl w:val="0"/>
    </w:pPr>
  </w:style>
  <w:style w:type="paragraph" w:styleId="Ttulo2">
    <w:name w:val="heading 2"/>
    <w:basedOn w:val="Normal"/>
    <w:next w:val="Normal"/>
    <w:link w:val="Ttulo2Car"/>
    <w:qFormat/>
    <w:rsid w:val="00D94071"/>
    <w:pPr>
      <w:keepNext/>
      <w:spacing w:line="360" w:lineRule="auto"/>
      <w:ind w:firstLine="1440"/>
      <w:jc w:val="both"/>
      <w:outlineLvl w:val="1"/>
    </w:pPr>
  </w:style>
  <w:style w:type="paragraph" w:styleId="Ttulo4">
    <w:name w:val="heading 4"/>
    <w:basedOn w:val="Normal"/>
    <w:next w:val="Normal"/>
    <w:link w:val="Ttulo4Car"/>
    <w:uiPriority w:val="9"/>
    <w:semiHidden/>
    <w:unhideWhenUsed/>
    <w:qFormat/>
    <w:rsid w:val="00D94071"/>
    <w:pPr>
      <w:keepNext/>
      <w:keepLines/>
      <w:spacing w:before="200"/>
      <w:outlineLvl w:val="3"/>
    </w:pPr>
    <w:rPr>
      <w:rFonts w:asciiTheme="majorHAnsi" w:eastAsiaTheme="majorEastAsia" w:hAnsiTheme="majorHAnsi" w:cstheme="majorBidi"/>
      <w:b/>
      <w:bCs/>
      <w:iCs/>
      <w:color w:val="4F81BD" w:themeColor="accent1"/>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4071"/>
    <w:rPr>
      <w:rFonts w:ascii="Comic Sans MS" w:eastAsia="Times New Roman" w:hAnsi="Comic Sans MS" w:cs="Times New Roman"/>
      <w:i/>
      <w:sz w:val="24"/>
      <w:szCs w:val="24"/>
      <w:lang w:val="es-ES" w:eastAsia="es-ES"/>
    </w:rPr>
  </w:style>
  <w:style w:type="character" w:customStyle="1" w:styleId="Ttulo2Car">
    <w:name w:val="Título 2 Car"/>
    <w:basedOn w:val="Fuentedeprrafopredeter"/>
    <w:link w:val="Ttulo2"/>
    <w:rsid w:val="00D94071"/>
    <w:rPr>
      <w:rFonts w:ascii="Comic Sans MS" w:eastAsia="Times New Roman" w:hAnsi="Comic Sans MS" w:cs="Times New Roman"/>
      <w:i/>
      <w:sz w:val="24"/>
      <w:szCs w:val="24"/>
      <w:lang w:val="es-ES" w:eastAsia="es-ES"/>
    </w:rPr>
  </w:style>
  <w:style w:type="paragraph" w:styleId="Ttulo">
    <w:name w:val="Title"/>
    <w:basedOn w:val="Normal"/>
    <w:link w:val="TtuloCar"/>
    <w:qFormat/>
    <w:rsid w:val="00D94071"/>
    <w:pPr>
      <w:spacing w:line="360" w:lineRule="auto"/>
      <w:jc w:val="center"/>
    </w:pPr>
  </w:style>
  <w:style w:type="character" w:customStyle="1" w:styleId="TtuloCar">
    <w:name w:val="Título Car"/>
    <w:basedOn w:val="Fuentedeprrafopredeter"/>
    <w:link w:val="Ttulo"/>
    <w:rsid w:val="00D94071"/>
    <w:rPr>
      <w:rFonts w:ascii="Comic Sans MS" w:eastAsia="Times New Roman" w:hAnsi="Comic Sans MS" w:cs="Times New Roman"/>
      <w:i/>
      <w:sz w:val="24"/>
      <w:szCs w:val="24"/>
      <w:lang w:val="es-ES" w:eastAsia="es-ES"/>
    </w:rPr>
  </w:style>
  <w:style w:type="paragraph" w:styleId="Sangra2detindependiente">
    <w:name w:val="Body Text Indent 2"/>
    <w:basedOn w:val="Normal"/>
    <w:link w:val="Sangra2detindependienteCar"/>
    <w:rsid w:val="00D94071"/>
    <w:pPr>
      <w:spacing w:line="360" w:lineRule="auto"/>
      <w:ind w:firstLine="1440"/>
      <w:jc w:val="both"/>
    </w:pPr>
  </w:style>
  <w:style w:type="character" w:customStyle="1" w:styleId="Sangra2detindependienteCar">
    <w:name w:val="Sangría 2 de t. independiente Car"/>
    <w:basedOn w:val="Fuentedeprrafopredeter"/>
    <w:link w:val="Sangra2detindependiente"/>
    <w:rsid w:val="00D94071"/>
    <w:rPr>
      <w:rFonts w:ascii="Comic Sans MS" w:eastAsia="Times New Roman" w:hAnsi="Comic Sans MS" w:cs="Times New Roman"/>
      <w:i/>
      <w:sz w:val="24"/>
      <w:szCs w:val="24"/>
      <w:lang w:val="es-ES" w:eastAsia="es-ES"/>
    </w:rPr>
  </w:style>
  <w:style w:type="character" w:customStyle="1" w:styleId="Ttulo4Car">
    <w:name w:val="Título 4 Car"/>
    <w:basedOn w:val="Fuentedeprrafopredeter"/>
    <w:link w:val="Ttulo4"/>
    <w:uiPriority w:val="9"/>
    <w:semiHidden/>
    <w:rsid w:val="00D94071"/>
    <w:rPr>
      <w:rFonts w:asciiTheme="majorHAnsi" w:eastAsiaTheme="majorEastAsia" w:hAnsiTheme="majorHAnsi" w:cstheme="majorBidi"/>
      <w:b/>
      <w:bCs/>
      <w:i/>
      <w:iCs/>
      <w:color w:val="4F81BD" w:themeColor="accent1"/>
      <w:sz w:val="24"/>
      <w:szCs w:val="24"/>
      <w:lang w:eastAsia="es-ES"/>
    </w:rPr>
  </w:style>
  <w:style w:type="paragraph" w:styleId="NormalWeb">
    <w:name w:val="Normal (Web)"/>
    <w:basedOn w:val="Normal"/>
    <w:uiPriority w:val="99"/>
    <w:unhideWhenUsed/>
    <w:rsid w:val="00733BCF"/>
    <w:pPr>
      <w:spacing w:before="100" w:beforeAutospacing="1" w:after="100" w:afterAutospacing="1"/>
    </w:pPr>
    <w:rPr>
      <w:rFonts w:ascii="Times New Roman" w:hAnsi="Times New Roman"/>
      <w:i w:val="0"/>
      <w:lang w:val="es-CO" w:eastAsia="es-CO"/>
    </w:rPr>
  </w:style>
  <w:style w:type="character" w:customStyle="1" w:styleId="apple-converted-space">
    <w:name w:val="apple-converted-space"/>
    <w:basedOn w:val="Fuentedeprrafopredeter"/>
    <w:rsid w:val="00733BCF"/>
  </w:style>
  <w:style w:type="paragraph" w:styleId="Encabezado">
    <w:name w:val="header"/>
    <w:basedOn w:val="Normal"/>
    <w:link w:val="EncabezadoCar"/>
    <w:uiPriority w:val="99"/>
    <w:unhideWhenUsed/>
    <w:rsid w:val="00034E11"/>
    <w:pPr>
      <w:tabs>
        <w:tab w:val="center" w:pos="4419"/>
        <w:tab w:val="right" w:pos="8838"/>
      </w:tabs>
    </w:pPr>
  </w:style>
  <w:style w:type="character" w:customStyle="1" w:styleId="EncabezadoCar">
    <w:name w:val="Encabezado Car"/>
    <w:basedOn w:val="Fuentedeprrafopredeter"/>
    <w:link w:val="Encabezado"/>
    <w:uiPriority w:val="99"/>
    <w:rsid w:val="00034E11"/>
    <w:rPr>
      <w:rFonts w:ascii="Comic Sans MS" w:eastAsia="Times New Roman" w:hAnsi="Comic Sans MS" w:cs="Times New Roman"/>
      <w:i/>
      <w:sz w:val="24"/>
      <w:szCs w:val="24"/>
      <w:lang w:val="es-ES" w:eastAsia="es-ES"/>
    </w:rPr>
  </w:style>
  <w:style w:type="paragraph" w:styleId="Piedepgina">
    <w:name w:val="footer"/>
    <w:basedOn w:val="Normal"/>
    <w:link w:val="PiedepginaCar"/>
    <w:unhideWhenUsed/>
    <w:rsid w:val="00034E11"/>
    <w:pPr>
      <w:tabs>
        <w:tab w:val="center" w:pos="4419"/>
        <w:tab w:val="right" w:pos="8838"/>
      </w:tabs>
    </w:pPr>
  </w:style>
  <w:style w:type="character" w:customStyle="1" w:styleId="PiedepginaCar">
    <w:name w:val="Pie de página Car"/>
    <w:basedOn w:val="Fuentedeprrafopredeter"/>
    <w:link w:val="Piedepgina"/>
    <w:rsid w:val="00034E11"/>
    <w:rPr>
      <w:rFonts w:ascii="Comic Sans MS" w:eastAsia="Times New Roman" w:hAnsi="Comic Sans MS" w:cs="Times New Roman"/>
      <w:i/>
      <w:sz w:val="24"/>
      <w:szCs w:val="24"/>
      <w:lang w:val="es-ES" w:eastAsia="es-ES"/>
    </w:rPr>
  </w:style>
  <w:style w:type="paragraph" w:styleId="Textonotapie">
    <w:name w:val="footnote text"/>
    <w:basedOn w:val="Normal"/>
    <w:link w:val="TextonotapieCar"/>
    <w:uiPriority w:val="99"/>
    <w:semiHidden/>
    <w:unhideWhenUsed/>
    <w:rsid w:val="006335B3"/>
    <w:rPr>
      <w:sz w:val="20"/>
      <w:szCs w:val="20"/>
    </w:rPr>
  </w:style>
  <w:style w:type="character" w:customStyle="1" w:styleId="TextonotapieCar">
    <w:name w:val="Texto nota pie Car"/>
    <w:basedOn w:val="Fuentedeprrafopredeter"/>
    <w:link w:val="Textonotapie"/>
    <w:uiPriority w:val="99"/>
    <w:semiHidden/>
    <w:rsid w:val="006335B3"/>
    <w:rPr>
      <w:rFonts w:ascii="Comic Sans MS" w:eastAsia="Times New Roman" w:hAnsi="Comic Sans MS" w:cs="Times New Roman"/>
      <w:i/>
      <w:sz w:val="20"/>
      <w:szCs w:val="20"/>
      <w:lang w:val="es-ES" w:eastAsia="es-ES"/>
    </w:rPr>
  </w:style>
  <w:style w:type="character" w:styleId="Refdenotaalpie">
    <w:name w:val="footnote reference"/>
    <w:basedOn w:val="Fuentedeprrafopredeter"/>
    <w:uiPriority w:val="99"/>
    <w:semiHidden/>
    <w:unhideWhenUsed/>
    <w:rsid w:val="006335B3"/>
    <w:rPr>
      <w:vertAlign w:val="superscript"/>
    </w:rPr>
  </w:style>
  <w:style w:type="paragraph" w:styleId="Textodeglobo">
    <w:name w:val="Balloon Text"/>
    <w:basedOn w:val="Normal"/>
    <w:link w:val="TextodegloboCar"/>
    <w:uiPriority w:val="99"/>
    <w:semiHidden/>
    <w:unhideWhenUsed/>
    <w:rsid w:val="001F62A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2A6"/>
    <w:rPr>
      <w:rFonts w:ascii="Segoe UI" w:eastAsia="Times New Roman" w:hAnsi="Segoe UI" w:cs="Segoe UI"/>
      <w: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636025">
      <w:bodyDiv w:val="1"/>
      <w:marLeft w:val="0"/>
      <w:marRight w:val="0"/>
      <w:marTop w:val="0"/>
      <w:marBottom w:val="0"/>
      <w:divBdr>
        <w:top w:val="none" w:sz="0" w:space="0" w:color="auto"/>
        <w:left w:val="none" w:sz="0" w:space="0" w:color="auto"/>
        <w:bottom w:val="none" w:sz="0" w:space="0" w:color="auto"/>
        <w:right w:val="none" w:sz="0" w:space="0" w:color="auto"/>
      </w:divBdr>
    </w:div>
    <w:div w:id="163980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F7DF0-40C3-4A6C-A5D7-8473A6399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5416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Liceth Angelica Ricaurte Mora</cp:lastModifiedBy>
  <cp:revision>2</cp:revision>
  <cp:lastPrinted>2014-12-16T13:49:00Z</cp:lastPrinted>
  <dcterms:created xsi:type="dcterms:W3CDTF">2015-01-28T22:23:00Z</dcterms:created>
  <dcterms:modified xsi:type="dcterms:W3CDTF">2015-01-28T22:23:00Z</dcterms:modified>
</cp:coreProperties>
</file>