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B5A4F">
      <w:pPr>
        <w:pStyle w:val="Style2"/>
        <w:widowControl/>
        <w:jc w:val="both"/>
        <w:rPr>
          <w:rStyle w:val="FontStyle11"/>
          <w:lang w:val="es-ES_tradnl" w:eastAsia="es-ES_tradnl"/>
        </w:rPr>
      </w:pPr>
      <w:bookmarkStart w:id="0" w:name="_GoBack"/>
      <w:bookmarkEnd w:id="0"/>
      <w:r>
        <w:rPr>
          <w:noProof/>
        </w:rPr>
        <mc:AlternateContent>
          <mc:Choice Requires="wpg">
            <w:drawing>
              <wp:anchor distT="0" distB="216535" distL="24130" distR="24130" simplePos="0" relativeHeight="251658240" behindDoc="0" locked="0" layoutInCell="1" allowOverlap="1">
                <wp:simplePos x="0" y="0"/>
                <wp:positionH relativeFrom="margin">
                  <wp:posOffset>2273935</wp:posOffset>
                </wp:positionH>
                <wp:positionV relativeFrom="paragraph">
                  <wp:posOffset>0</wp:posOffset>
                </wp:positionV>
                <wp:extent cx="1536065" cy="987425"/>
                <wp:effectExtent l="7620" t="8890" r="8890"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987425"/>
                          <a:chOff x="4704" y="1656"/>
                          <a:chExt cx="2419" cy="1555"/>
                        </a:xfrm>
                      </wpg:grpSpPr>
                      <pic:pic xmlns:pic="http://schemas.openxmlformats.org/drawingml/2006/picture">
                        <pic:nvPicPr>
                          <pic:cNvPr id="3" name="Picture 3"/>
                          <pic:cNvPicPr>
                            <a:picLocks noChangeAspect="1" noChangeArrowheads="1"/>
                          </pic:cNvPicPr>
                        </pic:nvPicPr>
                        <pic:blipFill>
                          <a:blip r:embed="rId6">
                            <a:biLevel thresh="50000"/>
                            <a:extLst>
                              <a:ext uri="{28A0092B-C50C-407E-A947-70E740481C1C}">
                                <a14:useLocalDpi xmlns:a14="http://schemas.microsoft.com/office/drawing/2010/main" val="0"/>
                              </a:ext>
                            </a:extLst>
                          </a:blip>
                          <a:srcRect/>
                          <a:stretch>
                            <a:fillRect/>
                          </a:stretch>
                        </pic:blipFill>
                        <pic:spPr bwMode="auto">
                          <a:xfrm>
                            <a:off x="5419" y="2203"/>
                            <a:ext cx="941" cy="100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4704" y="1656"/>
                            <a:ext cx="2419" cy="5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7D0D11">
                              <w:pPr>
                                <w:pStyle w:val="Style1"/>
                                <w:widowControl/>
                                <w:rPr>
                                  <w:rStyle w:val="FontStyle15"/>
                                  <w:lang w:val="es-ES_tradnl" w:eastAsia="es-ES_tradnl"/>
                                </w:rPr>
                              </w:pPr>
                              <w:r>
                                <w:rPr>
                                  <w:rStyle w:val="FontStyle15"/>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79.05pt;margin-top:0;width:120.95pt;height:77.75pt;z-index:251658240;mso-wrap-distance-left:1.9pt;mso-wrap-distance-right:1.9pt;mso-wrap-distance-bottom:17.05pt;mso-position-horizontal-relative:margin" coordorigin="4704,1656" coordsize="2419,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419;top:2203;width:941;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umpHDAAAA2gAAAA8AAABkcnMvZG93bnJldi54bWxEj1FLw0AQhN8F/8Oxgm/2okKR2GsphYAt&#10;aGkU6eOS2yahub2QW5Pz33uFgo/DzHzDLFbRdWqkIbSeDTzOMlDElbct1wa+PouHF1BBkC12nsnA&#10;LwVYLW9vFphbP/GBxlJqlSAccjTQiPS51qFqyGGY+Z44eSc/OJQkh1rbAacEd51+yrK5dthyWmiw&#10;p01D1bn8cQZku5uwKCPJcVO8f2938WM/Hoy5v4vrV1BCUf7D1/abNfAMlyvpBujl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u6akcMAAADaAAAADwAAAAAAAAAAAAAAAACf&#10;AgAAZHJzL2Rvd25yZXYueG1sUEsFBgAAAAAEAAQA9wAAAI8DAAAAAA==&#10;">
                  <v:imagedata r:id="rId7" o:title="" grayscale="t" bilevel="t"/>
                </v:shape>
                <v:shapetype id="_x0000_t202" coordsize="21600,21600" o:spt="202" path="m,l,21600r21600,l21600,xe">
                  <v:stroke joinstyle="miter"/>
                  <v:path gradientshapeok="t" o:connecttype="rect"/>
                </v:shapetype>
                <v:shape id="Text Box 4" o:spid="_x0000_s1028" type="#_x0000_t202" style="position:absolute;left:4704;top:1656;width:2419;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000000" w:rsidRDefault="007D0D11">
                        <w:pPr>
                          <w:pStyle w:val="Style1"/>
                          <w:widowControl/>
                          <w:rPr>
                            <w:rStyle w:val="FontStyle15"/>
                            <w:lang w:val="es-ES_tradnl" w:eastAsia="es-ES_tradnl"/>
                          </w:rPr>
                        </w:pPr>
                        <w:r>
                          <w:rPr>
                            <w:rStyle w:val="FontStyle15"/>
                            <w:lang w:val="es-ES_tradnl" w:eastAsia="es-ES_tradnl"/>
                          </w:rPr>
                          <w:t>República de Colombia Rama Judicial</w:t>
                        </w:r>
                      </w:p>
                    </w:txbxContent>
                  </v:textbox>
                </v:shape>
                <w10:wrap type="topAndBottom" anchorx="margin"/>
              </v:group>
            </w:pict>
          </mc:Fallback>
        </mc:AlternateContent>
      </w:r>
      <w:r w:rsidR="007D0D11">
        <w:rPr>
          <w:rStyle w:val="FontStyle11"/>
          <w:lang w:val="es-ES_tradnl" w:eastAsia="es-ES_tradnl"/>
        </w:rPr>
        <w:t>TRIBUNAL SUPERIOR DEL DISTRITO JUDICIAL DE BOGOTA</w:t>
      </w:r>
    </w:p>
    <w:p w:rsidR="00000000" w:rsidRDefault="007D0D11">
      <w:pPr>
        <w:pStyle w:val="Style3"/>
        <w:widowControl/>
        <w:spacing w:before="48"/>
        <w:jc w:val="center"/>
        <w:rPr>
          <w:rStyle w:val="FontStyle13"/>
          <w:lang w:val="es-ES_tradnl" w:eastAsia="es-ES_tradnl"/>
        </w:rPr>
      </w:pPr>
      <w:r>
        <w:rPr>
          <w:rStyle w:val="FontStyle13"/>
          <w:lang w:val="es-ES_tradnl" w:eastAsia="es-ES_tradnl"/>
        </w:rPr>
        <w:t>SALA CIVIL</w:t>
      </w:r>
    </w:p>
    <w:p w:rsidR="00000000" w:rsidRDefault="007D0D11">
      <w:pPr>
        <w:pStyle w:val="Style7"/>
        <w:widowControl/>
        <w:spacing w:line="240" w:lineRule="exact"/>
        <w:rPr>
          <w:sz w:val="20"/>
          <w:szCs w:val="20"/>
        </w:rPr>
      </w:pPr>
    </w:p>
    <w:p w:rsidR="00000000" w:rsidRDefault="007D0D11">
      <w:pPr>
        <w:pStyle w:val="Style7"/>
        <w:widowControl/>
        <w:spacing w:before="48" w:line="240" w:lineRule="auto"/>
        <w:rPr>
          <w:rStyle w:val="FontStyle14"/>
          <w:lang w:val="es-ES_tradnl" w:eastAsia="es-ES_tradnl"/>
        </w:rPr>
      </w:pPr>
      <w:r>
        <w:rPr>
          <w:rStyle w:val="FontStyle14"/>
          <w:lang w:val="es-ES_tradnl" w:eastAsia="es-ES_tradnl"/>
        </w:rPr>
        <w:t>LA SECRETARIA DE LA SALA CIVIL DEL TRIBUNAL SUPERIOR EL   DISTRITO JUDICIAL</w:t>
      </w:r>
    </w:p>
    <w:p w:rsidR="00000000" w:rsidRDefault="007D0D11">
      <w:pPr>
        <w:pStyle w:val="Style5"/>
        <w:widowControl/>
        <w:spacing w:before="38"/>
        <w:ind w:right="14"/>
        <w:jc w:val="center"/>
        <w:rPr>
          <w:rStyle w:val="FontStyle14"/>
          <w:spacing w:val="30"/>
          <w:lang w:val="es-ES_tradnl" w:eastAsia="es-ES_tradnl"/>
        </w:rPr>
      </w:pPr>
      <w:r>
        <w:rPr>
          <w:rStyle w:val="FontStyle14"/>
          <w:lang w:val="es-ES_tradnl" w:eastAsia="es-ES_tradnl"/>
        </w:rPr>
        <w:t xml:space="preserve">DE BOGOTA </w:t>
      </w:r>
      <w:r>
        <w:rPr>
          <w:rStyle w:val="FontStyle14"/>
          <w:spacing w:val="30"/>
          <w:lang w:val="es-ES_tradnl" w:eastAsia="es-ES_tradnl"/>
        </w:rPr>
        <w:t>DC</w:t>
      </w:r>
    </w:p>
    <w:p w:rsidR="00000000" w:rsidRDefault="007D0D11">
      <w:pPr>
        <w:pStyle w:val="Style6"/>
        <w:widowControl/>
        <w:spacing w:line="240" w:lineRule="exact"/>
        <w:ind w:left="3302"/>
        <w:jc w:val="both"/>
        <w:rPr>
          <w:sz w:val="20"/>
          <w:szCs w:val="20"/>
        </w:rPr>
      </w:pPr>
    </w:p>
    <w:p w:rsidR="00000000" w:rsidRDefault="007D0D11">
      <w:pPr>
        <w:pStyle w:val="Style6"/>
        <w:widowControl/>
        <w:spacing w:line="240" w:lineRule="exact"/>
        <w:ind w:left="3302"/>
        <w:jc w:val="both"/>
        <w:rPr>
          <w:sz w:val="20"/>
          <w:szCs w:val="20"/>
        </w:rPr>
      </w:pPr>
    </w:p>
    <w:p w:rsidR="00000000" w:rsidRDefault="007D0D11">
      <w:pPr>
        <w:pStyle w:val="Style6"/>
        <w:widowControl/>
        <w:spacing w:line="240" w:lineRule="exact"/>
        <w:ind w:left="3302"/>
        <w:jc w:val="both"/>
        <w:rPr>
          <w:sz w:val="20"/>
          <w:szCs w:val="20"/>
        </w:rPr>
      </w:pPr>
    </w:p>
    <w:p w:rsidR="00000000" w:rsidRDefault="007D0D11">
      <w:pPr>
        <w:pStyle w:val="Style6"/>
        <w:widowControl/>
        <w:spacing w:line="240" w:lineRule="exact"/>
        <w:ind w:left="3302"/>
        <w:jc w:val="both"/>
        <w:rPr>
          <w:sz w:val="20"/>
          <w:szCs w:val="20"/>
        </w:rPr>
      </w:pPr>
    </w:p>
    <w:p w:rsidR="00000000" w:rsidRDefault="007D0D11">
      <w:pPr>
        <w:pStyle w:val="Style6"/>
        <w:widowControl/>
        <w:spacing w:before="144"/>
        <w:ind w:left="3302"/>
        <w:jc w:val="both"/>
        <w:rPr>
          <w:rStyle w:val="FontStyle14"/>
          <w:lang w:val="es-ES_tradnl" w:eastAsia="es-ES_tradnl"/>
        </w:rPr>
      </w:pPr>
      <w:r>
        <w:rPr>
          <w:rStyle w:val="FontStyle14"/>
          <w:lang w:val="es-ES_tradnl" w:eastAsia="es-ES_tradnl"/>
        </w:rPr>
        <w:t>AVISA ACCION DE TUTELA</w:t>
      </w:r>
    </w:p>
    <w:p w:rsidR="00000000" w:rsidRDefault="007D0D11">
      <w:pPr>
        <w:pStyle w:val="Style7"/>
        <w:widowControl/>
        <w:spacing w:line="240" w:lineRule="exact"/>
        <w:ind w:right="14"/>
        <w:rPr>
          <w:sz w:val="20"/>
          <w:szCs w:val="20"/>
        </w:rPr>
      </w:pPr>
    </w:p>
    <w:p w:rsidR="00000000" w:rsidRDefault="007D0D11">
      <w:pPr>
        <w:pStyle w:val="Style7"/>
        <w:widowControl/>
        <w:spacing w:line="240" w:lineRule="exact"/>
        <w:ind w:right="14"/>
        <w:rPr>
          <w:sz w:val="20"/>
          <w:szCs w:val="20"/>
        </w:rPr>
      </w:pPr>
    </w:p>
    <w:p w:rsidR="00000000" w:rsidRDefault="007D0D11">
      <w:pPr>
        <w:pStyle w:val="Style7"/>
        <w:widowControl/>
        <w:spacing w:before="154"/>
        <w:ind w:right="14"/>
        <w:rPr>
          <w:rStyle w:val="FontStyle14"/>
          <w:lang w:val="es-ES_tradnl" w:eastAsia="es-ES_tradnl"/>
        </w:rPr>
      </w:pPr>
      <w:r>
        <w:rPr>
          <w:rStyle w:val="FontStyle14"/>
          <w:lang w:val="es-ES_tradnl" w:eastAsia="es-ES_tradnl"/>
        </w:rPr>
        <w:t xml:space="preserve">Que mediante providencia calendada ONCE (11) de ABRIL de DOS MIL DIECIOCHO (2018), proferida por el H. Magistrado (a) JUAN PABLO SUAREZ OROZCO, se ADMITIÓ la acción de tutela promovida por </w:t>
      </w:r>
      <w:r>
        <w:rPr>
          <w:rStyle w:val="FontStyle12"/>
          <w:lang w:val="es-ES_tradnl" w:eastAsia="es-ES_tradnl"/>
        </w:rPr>
        <w:t>JAVIER VELASQUEZ RIAÑ</w:t>
      </w:r>
      <w:r>
        <w:rPr>
          <w:rStyle w:val="FontStyle12"/>
          <w:lang w:val="es-ES_tradnl" w:eastAsia="es-ES_tradnl"/>
        </w:rPr>
        <w:t xml:space="preserve">O, JAVIER JUANIAS BOTACHE Y CARLOS EDUARDO OLEA TORRES </w:t>
      </w:r>
      <w:r>
        <w:rPr>
          <w:rStyle w:val="FontStyle14"/>
          <w:lang w:val="es-ES_tradnl" w:eastAsia="es-ES_tradnl"/>
        </w:rPr>
        <w:t>contra la SUPERINTENDENCIA DE SOCIELSADES radicada con el No 1100120300020180074600, por la tanto se pone en conocimiento la mencionada providencia de:</w:t>
      </w:r>
    </w:p>
    <w:p w:rsidR="00000000" w:rsidRDefault="007D0D11">
      <w:pPr>
        <w:pStyle w:val="Style8"/>
        <w:widowControl/>
        <w:spacing w:line="240" w:lineRule="exact"/>
        <w:rPr>
          <w:sz w:val="20"/>
          <w:szCs w:val="20"/>
        </w:rPr>
      </w:pPr>
    </w:p>
    <w:p w:rsidR="00000000" w:rsidRDefault="007D0D11">
      <w:pPr>
        <w:pStyle w:val="Style8"/>
        <w:widowControl/>
        <w:spacing w:before="38" w:line="269" w:lineRule="exact"/>
        <w:rPr>
          <w:rStyle w:val="FontStyle13"/>
          <w:u w:val="single"/>
          <w:lang w:val="es-ES_tradnl" w:eastAsia="es-ES_tradnl"/>
        </w:rPr>
      </w:pPr>
      <w:r>
        <w:rPr>
          <w:rStyle w:val="FontStyle13"/>
          <w:u w:val="single"/>
          <w:lang w:val="es-ES_tradnl" w:eastAsia="es-ES_tradnl"/>
        </w:rPr>
        <w:t>TODAS LAS PARTES, APODERADOS Y DEMAS INTER FINIE</w:t>
      </w:r>
      <w:r>
        <w:rPr>
          <w:rStyle w:val="FontStyle13"/>
          <w:u w:val="single"/>
          <w:lang w:val="es-ES_tradnl" w:eastAsia="es-ES_tradnl"/>
        </w:rPr>
        <w:t>NTES DENTRO DEL PROCESO DE LIQUIDACION JUDICIAL ADELANTADO CONTRA OPERADOR SOLIDARIO DE PROPIETARIOS TRANSPORTADORES COOBUS S.A.S. EN LIQUIDACION JUDICIAL,</w:t>
      </w:r>
    </w:p>
    <w:p w:rsidR="00000000" w:rsidRDefault="007D0D11">
      <w:pPr>
        <w:pStyle w:val="Style7"/>
        <w:widowControl/>
        <w:spacing w:line="240" w:lineRule="exact"/>
        <w:rPr>
          <w:sz w:val="20"/>
          <w:szCs w:val="20"/>
        </w:rPr>
      </w:pPr>
    </w:p>
    <w:p w:rsidR="00000000" w:rsidRDefault="007D0D11">
      <w:pPr>
        <w:pStyle w:val="Style7"/>
        <w:widowControl/>
        <w:spacing w:line="240" w:lineRule="exact"/>
        <w:rPr>
          <w:sz w:val="20"/>
          <w:szCs w:val="20"/>
        </w:rPr>
      </w:pPr>
    </w:p>
    <w:p w:rsidR="00000000" w:rsidRDefault="007D0D11">
      <w:pPr>
        <w:pStyle w:val="Style7"/>
        <w:widowControl/>
        <w:spacing w:before="58" w:line="278" w:lineRule="exact"/>
        <w:rPr>
          <w:rStyle w:val="FontStyle14"/>
          <w:lang w:val="es-ES_tradnl" w:eastAsia="es-ES_tradnl"/>
        </w:rPr>
      </w:pPr>
      <w:r>
        <w:rPr>
          <w:rStyle w:val="FontStyle14"/>
          <w:lang w:val="es-ES_tradnl" w:eastAsia="es-ES_tradnl"/>
        </w:rPr>
        <w:t>Para que si lo considera pertinente en el término de un día ejerza su derecho de contradicción y d</w:t>
      </w:r>
      <w:r>
        <w:rPr>
          <w:rStyle w:val="FontStyle14"/>
          <w:lang w:val="es-ES_tradnl" w:eastAsia="es-ES_tradnl"/>
        </w:rPr>
        <w:t>efensa. Se fija el presente aviso en la cartelera física de la Sala Civil del Tribunal Superior del Distrito Judicial de Bogotá D.C., por el término de un (1) día.</w:t>
      </w:r>
    </w:p>
    <w:p w:rsidR="00000000" w:rsidRDefault="00CB5A4F">
      <w:pPr>
        <w:widowControl/>
        <w:spacing w:before="427"/>
        <w:ind w:right="2083"/>
      </w:pPr>
      <w:r>
        <w:rPr>
          <w:noProof/>
        </w:rPr>
        <w:drawing>
          <wp:inline distT="0" distB="0" distL="0" distR="0">
            <wp:extent cx="4733925" cy="1876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1876425"/>
                    </a:xfrm>
                    <a:prstGeom prst="rect">
                      <a:avLst/>
                    </a:prstGeom>
                    <a:noFill/>
                    <a:ln>
                      <a:noFill/>
                    </a:ln>
                  </pic:spPr>
                </pic:pic>
              </a:graphicData>
            </a:graphic>
          </wp:inline>
        </w:drawing>
      </w:r>
    </w:p>
    <w:p w:rsidR="00000000" w:rsidRDefault="007D0D11">
      <w:pPr>
        <w:pStyle w:val="Style1"/>
        <w:widowControl/>
        <w:spacing w:line="240" w:lineRule="exact"/>
        <w:ind w:left="1742" w:right="1781"/>
        <w:rPr>
          <w:sz w:val="20"/>
          <w:szCs w:val="20"/>
        </w:rPr>
      </w:pPr>
    </w:p>
    <w:p w:rsidR="00000000" w:rsidRDefault="007D0D11">
      <w:pPr>
        <w:pStyle w:val="Style1"/>
        <w:widowControl/>
        <w:spacing w:line="240" w:lineRule="exact"/>
        <w:ind w:left="1742" w:right="1781"/>
        <w:rPr>
          <w:sz w:val="20"/>
          <w:szCs w:val="20"/>
        </w:rPr>
      </w:pPr>
    </w:p>
    <w:p w:rsidR="00000000" w:rsidRDefault="007D0D11">
      <w:pPr>
        <w:pStyle w:val="Style1"/>
        <w:widowControl/>
        <w:spacing w:before="34"/>
        <w:ind w:left="1742" w:right="1781"/>
        <w:rPr>
          <w:rStyle w:val="FontStyle15"/>
          <w:lang w:val="es-ES_tradnl" w:eastAsia="es-ES_tradnl"/>
        </w:rPr>
      </w:pPr>
      <w:r>
        <w:rPr>
          <w:rStyle w:val="FontStyle15"/>
          <w:lang w:val="es-ES_tradnl" w:eastAsia="es-ES_tradnl"/>
        </w:rPr>
        <w:t xml:space="preserve">Bogotá, D.C., Av. Calle 24 N° 53 - 28 Torre C Oficina </w:t>
      </w:r>
      <w:r>
        <w:rPr>
          <w:rStyle w:val="FontStyle15"/>
          <w:lang w:val="es-ES_tradnl" w:eastAsia="es-ES_tradnl"/>
        </w:rPr>
        <w:t xml:space="preserve">305 Conmutador 4233390 Fax Ext. 8350, 8351 </w:t>
      </w:r>
      <w:hyperlink r:id="rId9" w:history="1">
        <w:r>
          <w:rPr>
            <w:rStyle w:val="Hipervnculo"/>
            <w:b/>
            <w:bCs/>
            <w:lang w:val="es-ES_tradnl" w:eastAsia="es-ES_tradnl"/>
          </w:rPr>
          <w:t>tutelasciviltsbta@cendoj.ramajudicial.gov.co</w:t>
        </w:r>
      </w:hyperlink>
    </w:p>
    <w:p w:rsidR="00CB5A4F" w:rsidRDefault="007D0D11">
      <w:pPr>
        <w:pStyle w:val="Style4"/>
        <w:widowControl/>
        <w:spacing w:line="269" w:lineRule="exact"/>
        <w:ind w:right="48"/>
        <w:jc w:val="right"/>
        <w:rPr>
          <w:rStyle w:val="FontStyle16"/>
          <w:lang w:val="es-ES_tradnl" w:eastAsia="es-ES_tradnl"/>
        </w:rPr>
      </w:pPr>
      <w:r>
        <w:rPr>
          <w:rStyle w:val="FontStyle16"/>
          <w:lang w:val="es-ES_tradnl" w:eastAsia="es-ES_tradnl"/>
        </w:rPr>
        <w:t>12/04/2018 09:18</w:t>
      </w:r>
    </w:p>
    <w:sectPr w:rsidR="00CB5A4F">
      <w:type w:val="continuous"/>
      <w:pgSz w:w="11905" w:h="16837"/>
      <w:pgMar w:top="869" w:right="1186" w:bottom="1179" w:left="118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11" w:rsidRDefault="007D0D11">
      <w:r>
        <w:separator/>
      </w:r>
    </w:p>
  </w:endnote>
  <w:endnote w:type="continuationSeparator" w:id="0">
    <w:p w:rsidR="007D0D11" w:rsidRDefault="007D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11" w:rsidRDefault="007D0D11">
      <w:r>
        <w:separator/>
      </w:r>
    </w:p>
  </w:footnote>
  <w:footnote w:type="continuationSeparator" w:id="0">
    <w:p w:rsidR="007D0D11" w:rsidRDefault="007D0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F"/>
    <w:rsid w:val="007D0D11"/>
    <w:rsid w:val="00CB5A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9FBEB8-5E8C-4FD7-973F-CD6F5194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69"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pPr>
      <w:spacing w:line="274" w:lineRule="exact"/>
      <w:jc w:val="both"/>
    </w:pPr>
  </w:style>
  <w:style w:type="paragraph" w:customStyle="1" w:styleId="Style8">
    <w:name w:val="Style8"/>
    <w:basedOn w:val="Normal"/>
    <w:uiPriority w:val="99"/>
    <w:pPr>
      <w:spacing w:line="272" w:lineRule="exact"/>
      <w:jc w:val="both"/>
    </w:pPr>
  </w:style>
  <w:style w:type="character" w:customStyle="1" w:styleId="Fuentedeprrafopredeter0">
    <w:name w:val="Fuente de párrafo predeter"/>
    <w:uiPriority w:val="99"/>
  </w:style>
  <w:style w:type="character" w:customStyle="1" w:styleId="FontStyle11">
    <w:name w:val="Font Style11"/>
    <w:basedOn w:val="Fuentedeprrafopredeter0"/>
    <w:uiPriority w:val="99"/>
    <w:rPr>
      <w:rFonts w:ascii="Times New Roman" w:hAnsi="Times New Roman" w:cs="Times New Roman"/>
      <w:b/>
      <w:bCs/>
      <w:sz w:val="30"/>
      <w:szCs w:val="30"/>
    </w:rPr>
  </w:style>
  <w:style w:type="character" w:customStyle="1" w:styleId="FontStyle12">
    <w:name w:val="Font Style12"/>
    <w:basedOn w:val="Fuentedeprrafopredeter0"/>
    <w:uiPriority w:val="99"/>
    <w:rPr>
      <w:rFonts w:ascii="Times New Roman" w:hAnsi="Times New Roman" w:cs="Times New Roman"/>
      <w:sz w:val="22"/>
      <w:szCs w:val="22"/>
    </w:rPr>
  </w:style>
  <w:style w:type="character" w:customStyle="1" w:styleId="FontStyle13">
    <w:name w:val="Font Style13"/>
    <w:basedOn w:val="Fuentedeprrafopredeter0"/>
    <w:uiPriority w:val="99"/>
    <w:rPr>
      <w:rFonts w:ascii="Times New Roman" w:hAnsi="Times New Roman" w:cs="Times New Roman"/>
      <w:b/>
      <w:bCs/>
      <w:i/>
      <w:iCs/>
      <w:sz w:val="24"/>
      <w:szCs w:val="24"/>
    </w:rPr>
  </w:style>
  <w:style w:type="character" w:customStyle="1" w:styleId="FontStyle14">
    <w:name w:val="Font Style14"/>
    <w:basedOn w:val="Fuentedeprrafopredeter0"/>
    <w:uiPriority w:val="99"/>
    <w:rPr>
      <w:rFonts w:ascii="Times New Roman" w:hAnsi="Times New Roman" w:cs="Times New Roman"/>
      <w:i/>
      <w:iCs/>
      <w:sz w:val="22"/>
      <w:szCs w:val="22"/>
    </w:rPr>
  </w:style>
  <w:style w:type="character" w:customStyle="1" w:styleId="FontStyle15">
    <w:name w:val="Font Style15"/>
    <w:basedOn w:val="Fuentedeprrafopredeter0"/>
    <w:uiPriority w:val="99"/>
    <w:rPr>
      <w:rFonts w:ascii="Times New Roman" w:hAnsi="Times New Roman" w:cs="Times New Roman"/>
      <w:b/>
      <w:bCs/>
      <w:sz w:val="24"/>
      <w:szCs w:val="24"/>
    </w:rPr>
  </w:style>
  <w:style w:type="character" w:customStyle="1" w:styleId="FontStyle16">
    <w:name w:val="Font Style16"/>
    <w:basedOn w:val="Fuentedeprrafopredeter0"/>
    <w:uiPriority w:val="99"/>
    <w:rPr>
      <w:rFonts w:ascii="Times New Roman" w:hAnsi="Times New Roman" w:cs="Times New Roman"/>
      <w:sz w:val="24"/>
      <w:szCs w:val="24"/>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utelasciviltsbt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Julieth Paola Chaur Noriega</cp:lastModifiedBy>
  <cp:revision>1</cp:revision>
  <dcterms:created xsi:type="dcterms:W3CDTF">2018-04-13T12:59:00Z</dcterms:created>
  <dcterms:modified xsi:type="dcterms:W3CDTF">2018-04-13T13:00:00Z</dcterms:modified>
</cp:coreProperties>
</file>