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C6AD" w14:textId="77777777" w:rsidR="00027960" w:rsidRPr="005C702A" w:rsidRDefault="00027960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</w:p>
    <w:p w14:paraId="7C1D9D75" w14:textId="77777777" w:rsidR="00263ECF" w:rsidRPr="005C702A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  <w:t>AVISA</w:t>
      </w:r>
    </w:p>
    <w:p w14:paraId="172E7DB4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6D9920F4" w14:textId="1CF294F0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providencia calendada </w:t>
      </w:r>
      <w:r w:rsidR="00113D32">
        <w:rPr>
          <w:rFonts w:ascii="Bookman Old Style" w:hAnsi="Bookman Old Style" w:cs="Times New Roman"/>
          <w:sz w:val="26"/>
          <w:szCs w:val="26"/>
        </w:rPr>
        <w:t>CUATRO (04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) de </w:t>
      </w:r>
      <w:r w:rsidR="00113D32">
        <w:rPr>
          <w:rFonts w:ascii="Bookman Old Style" w:hAnsi="Bookman Old Style" w:cs="Times New Roman"/>
          <w:sz w:val="26"/>
          <w:szCs w:val="26"/>
        </w:rPr>
        <w:t>AGOSTO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proferida por el H. Magistrado (a) </w:t>
      </w:r>
      <w:r w:rsidR="00113D32">
        <w:rPr>
          <w:rFonts w:ascii="Bookman Old Style" w:hAnsi="Bookman Old Style" w:cs="Times New Roman"/>
          <w:snapToGrid w:val="0"/>
          <w:sz w:val="26"/>
          <w:szCs w:val="26"/>
        </w:rPr>
        <w:t>MARCO ANTONIO ALVAREZ GOMEZ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</w:t>
      </w:r>
      <w:r w:rsidR="00DA6B26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NEG</w:t>
      </w:r>
      <w:r w:rsidR="005C702A" w:rsidRPr="005C702A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Ó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la acción de tutela radicada con el No. </w:t>
      </w:r>
      <w:r w:rsidR="00113D32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110012203000202000106100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formulada por </w:t>
      </w:r>
      <w:r w:rsidR="00113D32">
        <w:rPr>
          <w:rFonts w:ascii="Bookman Old Style" w:hAnsi="Bookman Old Style"/>
          <w:sz w:val="26"/>
          <w:szCs w:val="26"/>
        </w:rPr>
        <w:t>LIBARDO ANTURI CORREA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contra </w:t>
      </w:r>
      <w:r w:rsidR="00113D32">
        <w:rPr>
          <w:rFonts w:ascii="Bookman Old Style" w:hAnsi="Bookman Old Style"/>
          <w:sz w:val="26"/>
          <w:szCs w:val="26"/>
        </w:rPr>
        <w:t>JUZGADO 15 CIVIL DEL CIRCUITO DE BOGOTA Y OTROS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, 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por lo tanto se pone en conocimiento la existencia de la mencionada providencia a:</w:t>
      </w:r>
      <w:r w:rsidR="00113D32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113D32" w:rsidRPr="00113D32">
        <w:rPr>
          <w:rStyle w:val="FontStyle13"/>
          <w:rFonts w:ascii="Bookman Old Style" w:hAnsi="Bookman Old Style" w:cs="Times New Roman"/>
          <w:b/>
          <w:sz w:val="26"/>
          <w:szCs w:val="26"/>
          <w:lang w:val="es-ES_tradnl" w:eastAsia="es-ES_tradnl"/>
        </w:rPr>
        <w:t>RODRIGO GERARDO PINILLA PATIÑO-DEMANDADO</w:t>
      </w:r>
    </w:p>
    <w:p w14:paraId="2692242F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4F82D625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695E36AF" w14:textId="77777777" w:rsidR="00263ECF" w:rsidRPr="005C702A" w:rsidRDefault="003020DA" w:rsidP="00263ECF">
      <w:pPr>
        <w:pStyle w:val="Style9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  <w:t xml:space="preserve">CUANTO TERCERO CON INTERÉS, CONSIDERE TENER DENTRO DEL PRESENTE ASUNTO </w:t>
      </w:r>
    </w:p>
    <w:p w14:paraId="5E64D155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5CBF8A16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0954CC70" w14:textId="0C56D590" w:rsidR="00DA6B26" w:rsidRDefault="00DA6B26" w:rsidP="00DA6B26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En consecuencia, se fija por un (1) día </w:t>
      </w: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el presente.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Si esta decisión no fuere impugnada, se remitirá a la Honorable Corte Constitucional para su eventual revisión.</w:t>
      </w:r>
    </w:p>
    <w:p w14:paraId="3B215086" w14:textId="1CEE9EF5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</w:p>
    <w:p w14:paraId="0DD12F6F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2D156248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5E38CEE9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</w:t>
      </w:r>
      <w:r w:rsidR="00113D32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113D32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38D24B07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VENCE: EL </w:t>
      </w:r>
      <w:r w:rsidR="00113D32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113D32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05:00 PM</w:t>
      </w:r>
    </w:p>
    <w:p w14:paraId="72ED7D74" w14:textId="3D70EFFB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30B333D8" w14:textId="7A4BBAFE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46519FA1" w14:textId="77777777" w:rsidR="00DA6B26" w:rsidRPr="005C702A" w:rsidRDefault="00DA6B26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1BF2BF48" w14:textId="77777777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</w:p>
    <w:p w14:paraId="474FA9F3" w14:textId="3E828534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65D8C021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00B9C9EF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728486D3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4465B8FB" w:rsidR="00263ECF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53A1988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JORGE ENRIQUE MOSQUERA RAMÍREZ</w:t>
      </w:r>
    </w:p>
    <w:p w14:paraId="7966475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napToGrid w:val="0"/>
          <w:sz w:val="26"/>
          <w:szCs w:val="26"/>
        </w:rPr>
      </w:pPr>
      <w:r w:rsidRPr="005C702A">
        <w:rPr>
          <w:rFonts w:ascii="Bookman Old Style" w:hAnsi="Bookman Old Style"/>
          <w:b/>
          <w:snapToGrid w:val="0"/>
          <w:sz w:val="26"/>
          <w:szCs w:val="26"/>
        </w:rPr>
        <w:t>SECRETARIO</w:t>
      </w:r>
    </w:p>
    <w:p w14:paraId="63CCBB6F" w14:textId="0BF9BB8F" w:rsidR="00263ECF" w:rsidRPr="005C702A" w:rsidRDefault="00E33CF0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 xml:space="preserve">16/09/2020lm </w:t>
      </w:r>
      <w:bookmarkStart w:id="0" w:name="_GoBack"/>
      <w:bookmarkEnd w:id="0"/>
    </w:p>
    <w:p w14:paraId="610C81BB" w14:textId="77777777" w:rsidR="00263ECF" w:rsidRPr="005C702A" w:rsidRDefault="00263ECF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al correo ntssctsbta@cendoj.ramajudicial.gov.co. </w:t>
      </w:r>
    </w:p>
    <w:p w14:paraId="3AE61EAA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p w14:paraId="29334609" w14:textId="77777777" w:rsidR="00263ECF" w:rsidRPr="005C702A" w:rsidRDefault="00263ECF" w:rsidP="00263ECF">
      <w:pPr>
        <w:rPr>
          <w:rFonts w:ascii="Bookman Old Style" w:hAnsi="Bookman Old Style"/>
          <w:b/>
          <w:sz w:val="26"/>
          <w:szCs w:val="26"/>
        </w:rPr>
      </w:pPr>
    </w:p>
    <w:p w14:paraId="2F129ECA" w14:textId="77777777" w:rsidR="00691D23" w:rsidRPr="005C702A" w:rsidRDefault="00691D23" w:rsidP="00263ECF">
      <w:pPr>
        <w:rPr>
          <w:sz w:val="26"/>
          <w:szCs w:val="26"/>
        </w:rPr>
      </w:pPr>
    </w:p>
    <w:sectPr w:rsidR="00691D23" w:rsidRPr="005C702A" w:rsidSect="001C19BA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09100" w14:textId="77777777" w:rsidR="005958D0" w:rsidRDefault="005958D0" w:rsidP="00263ECF">
      <w:pPr>
        <w:spacing w:after="0" w:line="240" w:lineRule="auto"/>
      </w:pPr>
      <w:r>
        <w:separator/>
      </w:r>
    </w:p>
  </w:endnote>
  <w:endnote w:type="continuationSeparator" w:id="0">
    <w:p w14:paraId="301D6BF8" w14:textId="77777777" w:rsidR="005958D0" w:rsidRDefault="005958D0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B25E" w14:textId="77777777" w:rsidR="002314B7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>Bogotá, D.C., Av. Calle 24 Nº 53 – 28 Torre C  Oficina 305</w:t>
    </w:r>
  </w:p>
  <w:p w14:paraId="747F9F61" w14:textId="77777777" w:rsidR="002314B7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417E8" w14:textId="77777777" w:rsidR="005958D0" w:rsidRDefault="005958D0" w:rsidP="00263ECF">
      <w:pPr>
        <w:spacing w:after="0" w:line="240" w:lineRule="auto"/>
      </w:pPr>
      <w:r>
        <w:separator/>
      </w:r>
    </w:p>
  </w:footnote>
  <w:footnote w:type="continuationSeparator" w:id="0">
    <w:p w14:paraId="4CD95E0A" w14:textId="77777777" w:rsidR="005958D0" w:rsidRDefault="005958D0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D62D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2314B7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s-ES" w:eastAsia="es-E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2314B7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2314B7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2314B7" w:rsidRPr="00263ECF" w:rsidRDefault="005958D0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7789F"/>
    <w:rsid w:val="00113D32"/>
    <w:rsid w:val="00263ECF"/>
    <w:rsid w:val="002E24A5"/>
    <w:rsid w:val="003020DA"/>
    <w:rsid w:val="00344F84"/>
    <w:rsid w:val="00345DD7"/>
    <w:rsid w:val="005958D0"/>
    <w:rsid w:val="005C702A"/>
    <w:rsid w:val="00691D23"/>
    <w:rsid w:val="007344D5"/>
    <w:rsid w:val="007E2510"/>
    <w:rsid w:val="00881E3B"/>
    <w:rsid w:val="008F0786"/>
    <w:rsid w:val="0096610A"/>
    <w:rsid w:val="00A57840"/>
    <w:rsid w:val="00BC4B64"/>
    <w:rsid w:val="00D12E0B"/>
    <w:rsid w:val="00D12F57"/>
    <w:rsid w:val="00D50D13"/>
    <w:rsid w:val="00DA6B26"/>
    <w:rsid w:val="00DE4A84"/>
    <w:rsid w:val="00E13084"/>
    <w:rsid w:val="00E33CF0"/>
    <w:rsid w:val="00E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F72D2"/>
  <w15:chartTrackingRefBased/>
  <w15:docId w15:val="{94DC5C64-E7F8-4F49-B8CE-D1454F69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Adhonorem Sala Civil Ofic. 506</cp:lastModifiedBy>
  <cp:revision>2</cp:revision>
  <dcterms:created xsi:type="dcterms:W3CDTF">2020-09-16T19:58:00Z</dcterms:created>
  <dcterms:modified xsi:type="dcterms:W3CDTF">2020-09-16T19:58:00Z</dcterms:modified>
</cp:coreProperties>
</file>