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79022A" w:rsidRPr="0000270D" w:rsidRDefault="0079022A" w:rsidP="0079022A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val="es-ES" w:eastAsia="es-ES"/>
        </w:rPr>
        <w:drawing>
          <wp:inline distT="0" distB="0" distL="0" distR="0" wp14:anchorId="1D3469A9" wp14:editId="7EC63A07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9022A" w:rsidRDefault="0079022A" w:rsidP="0079022A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79022A" w:rsidRPr="0000270D" w:rsidRDefault="0079022A" w:rsidP="0079022A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79022A" w:rsidRPr="00046D10" w:rsidRDefault="0079022A" w:rsidP="0079022A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79022A" w:rsidRPr="0079022A" w:rsidRDefault="0079022A" w:rsidP="0079022A">
      <w:pPr>
        <w:spacing w:before="100" w:beforeAutospacing="1"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 de junio de 2020, la Honorable Magistrada doctora </w:t>
      </w:r>
      <w:r w:rsidRPr="003715D6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3715D6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>11001-22-10-000-2020-002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67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-00 </w:t>
      </w:r>
      <w:r w:rsidRPr="0079022A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7902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9022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señores </w:t>
      </w:r>
      <w:r w:rsidRPr="0079022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ALMA BEATRIZ </w:t>
      </w:r>
      <w:r w:rsidRPr="0079022A">
        <w:rPr>
          <w:rFonts w:ascii="Arial" w:eastAsia="Times New Roman" w:hAnsi="Arial" w:cs="Arial"/>
          <w:bCs/>
          <w:sz w:val="24"/>
          <w:szCs w:val="24"/>
          <w:lang w:val="es-ES" w:eastAsia="es-ES"/>
        </w:rPr>
        <w:t>y</w:t>
      </w:r>
      <w:r w:rsidRPr="0079022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ÁNGEL CORTÉS MEJIA</w:t>
      </w:r>
      <w:r w:rsidRPr="0079022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3715D6">
        <w:rPr>
          <w:rFonts w:ascii="Arial" w:eastAsia="Times New Roman" w:hAnsi="Arial" w:cs="Arial"/>
          <w:sz w:val="24"/>
          <w:szCs w:val="24"/>
        </w:rPr>
        <w:t>e</w:t>
      </w:r>
      <w:r w:rsidRPr="003715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contra </w:t>
      </w:r>
      <w:r w:rsidRPr="0079022A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Pr="0079022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79022A">
        <w:rPr>
          <w:rFonts w:ascii="Arial" w:eastAsia="Times New Roman" w:hAnsi="Arial" w:cs="Arial"/>
          <w:sz w:val="24"/>
          <w:szCs w:val="24"/>
        </w:rPr>
        <w:t>l</w:t>
      </w:r>
      <w:r w:rsidRPr="0079022A">
        <w:rPr>
          <w:rFonts w:ascii="Arial" w:eastAsia="Times New Roman" w:hAnsi="Arial" w:cs="Arial"/>
          <w:sz w:val="24"/>
          <w:szCs w:val="24"/>
        </w:rPr>
        <w:t>a</w:t>
      </w:r>
      <w:r w:rsidRPr="0079022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79022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JUEZ TERCERA DE FAMILIA DE EJECUCIÓN DE SENTENCIAS DE BOGOTÁ</w:t>
      </w:r>
      <w:r w:rsidRPr="0079022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, </w:t>
      </w:r>
      <w:r w:rsidRPr="0079022A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79022A" w:rsidRDefault="0079022A" w:rsidP="0079022A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bookmarkStart w:id="1" w:name="_GoBack"/>
      <w:bookmarkEnd w:id="1"/>
    </w:p>
    <w:p w:rsidR="0079022A" w:rsidRPr="0079022A" w:rsidRDefault="0079022A" w:rsidP="0079022A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79022A">
        <w:rPr>
          <w:rFonts w:cs="Arial"/>
          <w:b/>
          <w:bCs/>
          <w:color w:val="000000" w:themeColor="text1"/>
          <w:szCs w:val="24"/>
        </w:rPr>
        <w:t>ANDREA DEL PILAR CETINA BAYONA - JUEZ TERCERA DE</w:t>
      </w:r>
      <w:r w:rsidRPr="0079022A">
        <w:rPr>
          <w:rFonts w:cs="Arial"/>
          <w:b/>
          <w:color w:val="000000" w:themeColor="text1"/>
          <w:szCs w:val="24"/>
        </w:rPr>
        <w:t xml:space="preserve"> EJECUCIÓN EN ASUNTOS DE FAMILIA </w:t>
      </w:r>
      <w:r>
        <w:rPr>
          <w:rFonts w:cs="Arial"/>
          <w:b/>
          <w:color w:val="000000" w:themeColor="text1"/>
          <w:szCs w:val="24"/>
        </w:rPr>
        <w:t>DE BOGOTÁ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Style w:val="FontStyle11"/>
          <w:rFonts w:ascii="Arial" w:hAnsi="Arial" w:cs="Arial"/>
          <w:b/>
          <w:color w:val="000000" w:themeColor="text1"/>
          <w:sz w:val="24"/>
          <w:szCs w:val="24"/>
        </w:rPr>
      </w:pPr>
      <w:r w:rsidRPr="0079022A">
        <w:rPr>
          <w:rFonts w:cs="Arial"/>
          <w:b/>
          <w:color w:val="000000" w:themeColor="text1"/>
          <w:szCs w:val="24"/>
        </w:rPr>
        <w:t xml:space="preserve">JORGE OTERO QUINTERO - </w:t>
      </w: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79022A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79022A"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TERCERO DE FAMILIA DE EJECUCIÓN DE SENTENCIAS </w:t>
      </w:r>
      <w:r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>DE BOGOTÁ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Style w:val="FontStyle11"/>
          <w:rFonts w:ascii="Arial" w:hAnsi="Arial" w:cs="Arial"/>
          <w:b/>
          <w:color w:val="000000" w:themeColor="text1"/>
          <w:sz w:val="24"/>
          <w:szCs w:val="24"/>
        </w:rPr>
      </w:pPr>
      <w:r w:rsidRPr="0079022A">
        <w:rPr>
          <w:rFonts w:cs="Arial"/>
          <w:b/>
          <w:color w:val="000000" w:themeColor="text1"/>
          <w:szCs w:val="24"/>
        </w:rPr>
        <w:t xml:space="preserve">ANA KARINA BARCENAS - </w:t>
      </w: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DEFENSORA DE FAMILIA ADSCRIT</w:t>
      </w:r>
      <w: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</w:t>
      </w: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 AL </w:t>
      </w:r>
      <w:r w:rsidRPr="0079022A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79022A"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>TERCERO DE FAMILIA DE EJECUCIÓN DE SENTENCIAS</w:t>
      </w:r>
      <w:r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 DE BOGOTÁ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ALMA BEATRIZ CORTÉS MEJIA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JUAN ÁNGEL CORTÉS MEJIA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ARIEL IGNACIO CORTES MORA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MARÍA TERESA GÓMEZ DUQUE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ARIEL IGNACIO CORTÉS MORA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NATALIA MEJÍA CASTAÑOS</w:t>
      </w:r>
    </w:p>
    <w:p w:rsidR="0079022A" w:rsidRPr="0079022A" w:rsidRDefault="0079022A" w:rsidP="0079022A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79022A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MANUEL ALEJANDRO CASTILLO RODRÍGUEZ</w:t>
      </w:r>
    </w:p>
    <w:p w:rsidR="0079022A" w:rsidRPr="00861FE1" w:rsidRDefault="0079022A" w:rsidP="0079022A">
      <w:pPr>
        <w:pStyle w:val="Ttulo2"/>
        <w:ind w:left="720" w:firstLine="0"/>
        <w:jc w:val="both"/>
        <w:rPr>
          <w:rFonts w:eastAsia="Times New Roman" w:cs="Arial"/>
          <w:b w:val="0"/>
          <w:color w:val="000000" w:themeColor="text1"/>
          <w:szCs w:val="24"/>
        </w:rPr>
      </w:pPr>
    </w:p>
    <w:p w:rsidR="0079022A" w:rsidRPr="003715D6" w:rsidRDefault="0079022A" w:rsidP="0079022A">
      <w:pPr>
        <w:pStyle w:val="Prrafodelista"/>
        <w:jc w:val="both"/>
        <w:rPr>
          <w:rFonts w:eastAsia="Times New Roman" w:cs="Arial"/>
          <w:b/>
          <w:color w:val="000000" w:themeColor="text1"/>
          <w:szCs w:val="24"/>
        </w:rPr>
      </w:pP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10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10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79022A" w:rsidRPr="0000270D" w:rsidRDefault="0079022A" w:rsidP="0079022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5AD233E" wp14:editId="2E2DCF60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9022A" w:rsidRPr="0000270D" w:rsidRDefault="0079022A" w:rsidP="007902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79022A" w:rsidRPr="0000270D" w:rsidRDefault="0079022A" w:rsidP="0079022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9022A" w:rsidRDefault="0079022A" w:rsidP="0079022A"/>
    <w:p w:rsidR="0079022A" w:rsidRDefault="0079022A" w:rsidP="0079022A"/>
    <w:p w:rsidR="0079022A" w:rsidRDefault="0079022A" w:rsidP="0079022A"/>
    <w:p w:rsidR="0079022A" w:rsidRDefault="0079022A" w:rsidP="0079022A"/>
    <w:p w:rsidR="0079022A" w:rsidRDefault="0079022A" w:rsidP="0079022A"/>
    <w:p w:rsidR="0079022A" w:rsidRDefault="0079022A" w:rsidP="0079022A"/>
    <w:p w:rsidR="008526A1" w:rsidRDefault="008526A1"/>
    <w:sectPr w:rsidR="008526A1" w:rsidSect="0079022A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879"/>
    <w:multiLevelType w:val="hybridMultilevel"/>
    <w:tmpl w:val="01906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5E93"/>
    <w:multiLevelType w:val="hybridMultilevel"/>
    <w:tmpl w:val="CF268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2A"/>
    <w:rsid w:val="0079022A"/>
    <w:rsid w:val="008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0BFA"/>
  <w15:chartTrackingRefBased/>
  <w15:docId w15:val="{A7BDEEC9-4EFE-4BAB-9C7D-93D71D3B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22A"/>
    <w:pPr>
      <w:spacing w:after="200" w:line="276" w:lineRule="auto"/>
    </w:pPr>
    <w:rPr>
      <w:rFonts w:asciiTheme="minorHAnsi" w:eastAsia="Batang" w:hAnsiTheme="minorHAnsi"/>
      <w:sz w:val="22"/>
    </w:rPr>
  </w:style>
  <w:style w:type="paragraph" w:styleId="Ttulo2">
    <w:name w:val="heading 2"/>
    <w:basedOn w:val="Normal"/>
    <w:next w:val="Normal"/>
    <w:link w:val="Ttulo2Car"/>
    <w:qFormat/>
    <w:rsid w:val="0079022A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jc w:val="right"/>
      <w:outlineLvl w:val="1"/>
    </w:pPr>
    <w:rPr>
      <w:rFonts w:ascii="Tahoma" w:eastAsia="Arial Unicode MS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022A"/>
    <w:rPr>
      <w:rFonts w:ascii="Tahoma" w:eastAsia="Arial Unicode MS" w:hAnsi="Tahoma" w:cs="Times New Roman"/>
      <w:b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9022A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character" w:customStyle="1" w:styleId="FontStyle11">
    <w:name w:val="Font Style11"/>
    <w:basedOn w:val="Fuentedeprrafopredeter"/>
    <w:uiPriority w:val="99"/>
    <w:rsid w:val="0079022A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2020-06-10T17:40:00Z</dcterms:created>
  <dcterms:modified xsi:type="dcterms:W3CDTF">2020-06-10T17:50:00Z</dcterms:modified>
</cp:coreProperties>
</file>