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A4A" w:rsidRPr="00550626" w:rsidRDefault="00711A4A" w:rsidP="00711A4A">
      <w:pPr>
        <w:tabs>
          <w:tab w:val="left" w:pos="851"/>
        </w:tabs>
        <w:spacing w:line="360" w:lineRule="auto"/>
        <w:jc w:val="center"/>
        <w:rPr>
          <w:rFonts w:ascii="Verdana" w:hAnsi="Verdana"/>
          <w:b/>
          <w:noProof/>
          <w:spacing w:val="20"/>
          <w:sz w:val="24"/>
          <w:szCs w:val="24"/>
          <w:lang w:val="es-ES" w:eastAsia="en-US"/>
        </w:rPr>
      </w:pPr>
      <w:r w:rsidRPr="00550626">
        <w:rPr>
          <w:rFonts w:ascii="Verdana" w:hAnsi="Verdana"/>
          <w:b/>
          <w:noProof/>
          <w:spacing w:val="20"/>
          <w:sz w:val="24"/>
          <w:szCs w:val="24"/>
          <w:lang w:val="es-ES" w:eastAsia="en-US"/>
        </w:rPr>
        <w:t xml:space="preserve">REPÚBLICA DE COLOMBIA </w:t>
      </w:r>
    </w:p>
    <w:p w:rsidR="00711A4A" w:rsidRPr="00550626" w:rsidRDefault="00711A4A" w:rsidP="00711A4A">
      <w:pPr>
        <w:tabs>
          <w:tab w:val="left" w:pos="851"/>
        </w:tabs>
        <w:spacing w:line="360" w:lineRule="auto"/>
        <w:jc w:val="center"/>
        <w:rPr>
          <w:rFonts w:ascii="Verdana" w:hAnsi="Verdana"/>
          <w:b/>
          <w:noProof/>
          <w:spacing w:val="20"/>
          <w:sz w:val="24"/>
          <w:szCs w:val="24"/>
          <w:lang w:val="en-US" w:eastAsia="en-US"/>
        </w:rPr>
      </w:pPr>
      <w:r w:rsidRPr="00550626">
        <w:rPr>
          <w:rFonts w:ascii="Verdana" w:hAnsi="Verdana"/>
          <w:b/>
          <w:noProof/>
          <w:spacing w:val="20"/>
          <w:sz w:val="24"/>
          <w:szCs w:val="24"/>
          <w:lang w:eastAsia="es-CO"/>
        </w:rPr>
        <w:drawing>
          <wp:inline distT="0" distB="0" distL="0" distR="0">
            <wp:extent cx="771525" cy="7905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790575"/>
                    </a:xfrm>
                    <a:prstGeom prst="rect">
                      <a:avLst/>
                    </a:prstGeom>
                    <a:noFill/>
                    <a:ln>
                      <a:noFill/>
                    </a:ln>
                  </pic:spPr>
                </pic:pic>
              </a:graphicData>
            </a:graphic>
          </wp:inline>
        </w:drawing>
      </w:r>
    </w:p>
    <w:p w:rsidR="00711A4A" w:rsidRPr="00550626" w:rsidRDefault="00711A4A" w:rsidP="00711A4A">
      <w:pPr>
        <w:tabs>
          <w:tab w:val="left" w:pos="851"/>
        </w:tabs>
        <w:spacing w:line="360" w:lineRule="auto"/>
        <w:jc w:val="center"/>
        <w:rPr>
          <w:rFonts w:ascii="Verdana" w:hAnsi="Verdana"/>
          <w:b/>
          <w:spacing w:val="20"/>
          <w:sz w:val="24"/>
          <w:szCs w:val="24"/>
          <w:lang w:val="es-MX"/>
        </w:rPr>
      </w:pPr>
      <w:r w:rsidRPr="00550626">
        <w:rPr>
          <w:rFonts w:ascii="Verdana" w:hAnsi="Verdana"/>
          <w:b/>
          <w:spacing w:val="20"/>
          <w:sz w:val="24"/>
          <w:szCs w:val="24"/>
          <w:lang w:val="es-MX"/>
        </w:rPr>
        <w:t xml:space="preserve">JUZGADO DOCE ADMINISTRATIVO ORAL DE MEDELLÍN </w:t>
      </w:r>
    </w:p>
    <w:p w:rsidR="00711A4A" w:rsidRDefault="00711A4A" w:rsidP="00711A4A">
      <w:pPr>
        <w:tabs>
          <w:tab w:val="left" w:pos="851"/>
        </w:tabs>
        <w:spacing w:line="360" w:lineRule="auto"/>
        <w:jc w:val="center"/>
        <w:rPr>
          <w:rFonts w:ascii="Verdana" w:hAnsi="Verdana"/>
          <w:b/>
          <w:sz w:val="24"/>
          <w:szCs w:val="24"/>
          <w:lang w:val="es-MX"/>
        </w:rPr>
      </w:pPr>
    </w:p>
    <w:p w:rsidR="00711A4A" w:rsidRPr="002E15FF" w:rsidRDefault="00711A4A" w:rsidP="00711A4A">
      <w:pPr>
        <w:tabs>
          <w:tab w:val="left" w:pos="851"/>
        </w:tabs>
        <w:spacing w:line="360" w:lineRule="auto"/>
        <w:jc w:val="center"/>
        <w:rPr>
          <w:rFonts w:ascii="Verdana" w:hAnsi="Verdana"/>
          <w:sz w:val="22"/>
          <w:szCs w:val="22"/>
          <w:lang w:val="es-MX"/>
        </w:rPr>
      </w:pPr>
      <w:r>
        <w:rPr>
          <w:rFonts w:ascii="Verdana" w:hAnsi="Verdana"/>
          <w:sz w:val="22"/>
          <w:szCs w:val="22"/>
          <w:lang w:val="es-MX"/>
        </w:rPr>
        <w:t xml:space="preserve">Medellín, quince </w:t>
      </w:r>
      <w:r w:rsidRPr="002E15FF">
        <w:rPr>
          <w:rFonts w:ascii="Verdana" w:hAnsi="Verdana"/>
          <w:sz w:val="22"/>
          <w:szCs w:val="22"/>
          <w:lang w:val="es-MX"/>
        </w:rPr>
        <w:t>(</w:t>
      </w:r>
      <w:r>
        <w:rPr>
          <w:rFonts w:ascii="Verdana" w:hAnsi="Verdana"/>
          <w:sz w:val="22"/>
          <w:szCs w:val="22"/>
          <w:lang w:val="es-MX"/>
        </w:rPr>
        <w:t>15</w:t>
      </w:r>
      <w:r w:rsidRPr="002E15FF">
        <w:rPr>
          <w:rFonts w:ascii="Verdana" w:hAnsi="Verdana"/>
          <w:sz w:val="22"/>
          <w:szCs w:val="22"/>
          <w:lang w:val="es-MX"/>
        </w:rPr>
        <w:t xml:space="preserve">) de </w:t>
      </w:r>
      <w:r>
        <w:rPr>
          <w:rFonts w:ascii="Verdana" w:hAnsi="Verdana"/>
          <w:sz w:val="22"/>
          <w:szCs w:val="22"/>
          <w:lang w:val="es-MX"/>
        </w:rPr>
        <w:t xml:space="preserve">mayo </w:t>
      </w:r>
      <w:r w:rsidRPr="002E15FF">
        <w:rPr>
          <w:rFonts w:ascii="Verdana" w:hAnsi="Verdana"/>
          <w:sz w:val="22"/>
          <w:szCs w:val="22"/>
          <w:lang w:val="es-MX"/>
        </w:rPr>
        <w:t xml:space="preserve">de dos mil </w:t>
      </w:r>
      <w:r>
        <w:rPr>
          <w:rFonts w:ascii="Verdana" w:hAnsi="Verdana"/>
          <w:sz w:val="22"/>
          <w:szCs w:val="22"/>
          <w:lang w:val="es-MX"/>
        </w:rPr>
        <w:t xml:space="preserve">quince </w:t>
      </w:r>
      <w:r w:rsidRPr="002E15FF">
        <w:rPr>
          <w:rFonts w:ascii="Verdana" w:hAnsi="Verdana"/>
          <w:sz w:val="22"/>
          <w:szCs w:val="22"/>
          <w:lang w:val="es-MX"/>
        </w:rPr>
        <w:t>(</w:t>
      </w:r>
      <w:r>
        <w:rPr>
          <w:rFonts w:ascii="Verdana" w:hAnsi="Verdana"/>
          <w:sz w:val="22"/>
          <w:szCs w:val="22"/>
          <w:lang w:val="es-MX"/>
        </w:rPr>
        <w:t>2015</w:t>
      </w:r>
      <w:r w:rsidRPr="002E15FF">
        <w:rPr>
          <w:rFonts w:ascii="Verdana" w:hAnsi="Verdana"/>
          <w:sz w:val="22"/>
          <w:szCs w:val="22"/>
          <w:lang w:val="es-MX"/>
        </w:rPr>
        <w:t>).-</w:t>
      </w:r>
    </w:p>
    <w:p w:rsidR="00711A4A" w:rsidRPr="002E15FF" w:rsidRDefault="00711A4A" w:rsidP="00711A4A">
      <w:pPr>
        <w:tabs>
          <w:tab w:val="left" w:pos="851"/>
        </w:tabs>
        <w:spacing w:line="360" w:lineRule="auto"/>
        <w:jc w:val="center"/>
        <w:rPr>
          <w:rFonts w:ascii="Verdana" w:hAnsi="Verdana"/>
          <w:sz w:val="22"/>
          <w:szCs w:val="22"/>
          <w:lang w:val="es-MX"/>
        </w:rPr>
      </w:pPr>
    </w:p>
    <w:p w:rsidR="00711A4A" w:rsidRDefault="00711A4A" w:rsidP="00711A4A">
      <w:pPr>
        <w:tabs>
          <w:tab w:val="left" w:pos="851"/>
        </w:tabs>
        <w:spacing w:line="360" w:lineRule="auto"/>
        <w:jc w:val="center"/>
        <w:rPr>
          <w:rFonts w:ascii="Verdana" w:hAnsi="Verdana"/>
          <w:b/>
          <w:sz w:val="24"/>
          <w:szCs w:val="24"/>
          <w:lang w:val="es-MX"/>
        </w:rPr>
      </w:pPr>
      <w:r>
        <w:rPr>
          <w:rFonts w:ascii="Verdana" w:hAnsi="Verdana"/>
          <w:b/>
          <w:sz w:val="24"/>
          <w:szCs w:val="24"/>
          <w:lang w:val="es-MX"/>
        </w:rPr>
        <w:t xml:space="preserve">Interlocutorio </w:t>
      </w:r>
      <w:r w:rsidRPr="005017A6">
        <w:rPr>
          <w:rFonts w:ascii="Verdana" w:hAnsi="Verdana"/>
          <w:b/>
          <w:sz w:val="24"/>
          <w:szCs w:val="24"/>
          <w:lang w:val="es-MX"/>
        </w:rPr>
        <w:t xml:space="preserve">No. </w:t>
      </w:r>
      <w:r>
        <w:rPr>
          <w:rFonts w:ascii="Verdana" w:hAnsi="Verdana"/>
          <w:b/>
          <w:sz w:val="24"/>
          <w:szCs w:val="24"/>
          <w:lang w:val="es-MX"/>
        </w:rPr>
        <w:t xml:space="preserve"> </w:t>
      </w:r>
      <w:r w:rsidR="0052077F">
        <w:rPr>
          <w:rFonts w:ascii="Verdana" w:hAnsi="Verdana"/>
          <w:b/>
          <w:sz w:val="24"/>
          <w:szCs w:val="24"/>
          <w:lang w:val="es-MX"/>
        </w:rPr>
        <w:t>401</w:t>
      </w:r>
    </w:p>
    <w:p w:rsidR="00711A4A" w:rsidRDefault="00711A4A" w:rsidP="00711A4A">
      <w:pPr>
        <w:tabs>
          <w:tab w:val="left" w:pos="851"/>
        </w:tabs>
        <w:spacing w:line="360" w:lineRule="auto"/>
        <w:jc w:val="center"/>
        <w:rPr>
          <w:rFonts w:ascii="Verdana" w:hAnsi="Verdana"/>
          <w:b/>
          <w:sz w:val="24"/>
          <w:szCs w:val="24"/>
          <w:lang w:val="es-MX"/>
        </w:rPr>
      </w:pPr>
      <w:r w:rsidRPr="002E15FF">
        <w:rPr>
          <w:rFonts w:ascii="Verdana" w:hAnsi="Verdana"/>
          <w:noProof/>
          <w:sz w:val="22"/>
          <w:szCs w:val="22"/>
          <w:lang w:eastAsia="es-CO"/>
        </w:rPr>
        <mc:AlternateContent>
          <mc:Choice Requires="wps">
            <w:drawing>
              <wp:anchor distT="0" distB="0" distL="114300" distR="114300" simplePos="0" relativeHeight="251660288" behindDoc="0" locked="0" layoutInCell="1" allowOverlap="1">
                <wp:simplePos x="0" y="0"/>
                <wp:positionH relativeFrom="column">
                  <wp:posOffset>454025</wp:posOffset>
                </wp:positionH>
                <wp:positionV relativeFrom="paragraph">
                  <wp:posOffset>237490</wp:posOffset>
                </wp:positionV>
                <wp:extent cx="4914900" cy="1409700"/>
                <wp:effectExtent l="38100" t="38100" r="38100" b="3810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409700"/>
                        </a:xfrm>
                        <a:prstGeom prst="rect">
                          <a:avLst/>
                        </a:prstGeom>
                        <a:solidFill>
                          <a:srgbClr val="FFFFFF"/>
                        </a:solidFill>
                        <a:ln w="76200" cmpd="tri">
                          <a:solidFill>
                            <a:srgbClr val="000000"/>
                          </a:solidFill>
                          <a:miter lim="800000"/>
                          <a:headEnd/>
                          <a:tailEnd/>
                        </a:ln>
                      </wps:spPr>
                      <wps:txbx>
                        <w:txbxContent>
                          <w:p w:rsidR="00711A4A" w:rsidRPr="00565CEE" w:rsidRDefault="00711A4A" w:rsidP="00711A4A">
                            <w:pPr>
                              <w:shd w:val="clear" w:color="auto" w:fill="E6E6E6"/>
                              <w:jc w:val="both"/>
                              <w:rPr>
                                <w:rFonts w:ascii="Verdana" w:hAnsi="Verdana"/>
                                <w:b/>
                                <w:lang w:val="es-MX"/>
                              </w:rPr>
                            </w:pPr>
                            <w:r w:rsidRPr="00565CEE">
                              <w:rPr>
                                <w:rFonts w:ascii="Verdana" w:hAnsi="Verdana"/>
                                <w:b/>
                                <w:lang w:val="es-MX"/>
                              </w:rPr>
                              <w:t>Asunto:</w:t>
                            </w:r>
                            <w:r w:rsidRPr="00565CEE">
                              <w:rPr>
                                <w:rFonts w:ascii="Verdana" w:hAnsi="Verdana"/>
                                <w:b/>
                                <w:lang w:val="es-MX"/>
                              </w:rPr>
                              <w:tab/>
                            </w:r>
                            <w:r w:rsidRPr="00565CEE">
                              <w:rPr>
                                <w:rFonts w:ascii="Verdana" w:hAnsi="Verdana"/>
                                <w:b/>
                                <w:lang w:val="es-MX"/>
                              </w:rPr>
                              <w:tab/>
                            </w:r>
                            <w:r>
                              <w:rPr>
                                <w:rFonts w:ascii="Verdana" w:hAnsi="Verdana"/>
                                <w:b/>
                                <w:lang w:val="es-MX"/>
                              </w:rPr>
                              <w:t>Nulidad y Restablecimiento del Derecho</w:t>
                            </w:r>
                          </w:p>
                          <w:p w:rsidR="00711A4A" w:rsidRPr="00565CEE" w:rsidRDefault="00711A4A" w:rsidP="00711A4A">
                            <w:pPr>
                              <w:shd w:val="clear" w:color="auto" w:fill="E6E6E6"/>
                              <w:jc w:val="both"/>
                              <w:rPr>
                                <w:rFonts w:ascii="Verdana" w:hAnsi="Verdana"/>
                                <w:b/>
                                <w:lang w:val="es-MX"/>
                              </w:rPr>
                            </w:pPr>
                            <w:r w:rsidRPr="00565CEE">
                              <w:rPr>
                                <w:rFonts w:ascii="Verdana" w:hAnsi="Verdana"/>
                                <w:b/>
                                <w:lang w:val="es-MX"/>
                              </w:rPr>
                              <w:t>Demandante:</w:t>
                            </w:r>
                            <w:r w:rsidRPr="00565CEE">
                              <w:rPr>
                                <w:rFonts w:ascii="Verdana" w:hAnsi="Verdana"/>
                                <w:b/>
                                <w:lang w:val="es-MX"/>
                              </w:rPr>
                              <w:tab/>
                            </w:r>
                            <w:r>
                              <w:rPr>
                                <w:rFonts w:ascii="Verdana" w:hAnsi="Verdana"/>
                                <w:b/>
                                <w:lang w:val="es-MX"/>
                              </w:rPr>
                              <w:t xml:space="preserve">Sandra Marcela Yepes Suárez </w:t>
                            </w:r>
                          </w:p>
                          <w:p w:rsidR="00711A4A" w:rsidRPr="00565CEE" w:rsidRDefault="00711A4A" w:rsidP="00711A4A">
                            <w:pPr>
                              <w:shd w:val="clear" w:color="auto" w:fill="E6E6E6"/>
                              <w:ind w:left="2124" w:hanging="2124"/>
                              <w:jc w:val="both"/>
                              <w:rPr>
                                <w:rFonts w:ascii="Verdana" w:hAnsi="Verdana"/>
                                <w:b/>
                                <w:lang w:val="es-MX"/>
                              </w:rPr>
                            </w:pPr>
                            <w:r w:rsidRPr="00565CEE">
                              <w:rPr>
                                <w:rFonts w:ascii="Verdana" w:hAnsi="Verdana"/>
                                <w:b/>
                                <w:lang w:val="es-MX"/>
                              </w:rPr>
                              <w:t>Demandados:</w:t>
                            </w:r>
                            <w:r w:rsidRPr="00565CEE">
                              <w:rPr>
                                <w:rFonts w:ascii="Verdana" w:hAnsi="Verdana"/>
                                <w:b/>
                                <w:lang w:val="es-MX"/>
                              </w:rPr>
                              <w:tab/>
                            </w:r>
                            <w:r>
                              <w:rPr>
                                <w:rFonts w:ascii="Verdana" w:hAnsi="Verdana"/>
                                <w:b/>
                                <w:lang w:val="es-MX"/>
                              </w:rPr>
                              <w:t xml:space="preserve">Comisión Nacional del Servicio Civil e Instituto de Cultura y Patrimonio de Antioquia </w:t>
                            </w:r>
                          </w:p>
                          <w:p w:rsidR="00711A4A" w:rsidRPr="00565CEE" w:rsidRDefault="00711A4A" w:rsidP="00711A4A">
                            <w:pPr>
                              <w:shd w:val="clear" w:color="auto" w:fill="E6E6E6"/>
                              <w:jc w:val="both"/>
                              <w:rPr>
                                <w:rFonts w:ascii="Verdana" w:hAnsi="Verdana"/>
                                <w:b/>
                                <w:lang w:val="es-MX"/>
                              </w:rPr>
                            </w:pPr>
                            <w:r w:rsidRPr="00565CEE">
                              <w:rPr>
                                <w:rFonts w:ascii="Verdana" w:hAnsi="Verdana"/>
                                <w:b/>
                                <w:lang w:val="es-MX"/>
                              </w:rPr>
                              <w:t>Radicado:</w:t>
                            </w:r>
                            <w:r w:rsidRPr="00565CEE">
                              <w:rPr>
                                <w:rFonts w:ascii="Verdana" w:hAnsi="Verdana"/>
                                <w:b/>
                                <w:lang w:val="es-MX"/>
                              </w:rPr>
                              <w:tab/>
                            </w:r>
                            <w:r>
                              <w:rPr>
                                <w:rFonts w:ascii="Verdana" w:hAnsi="Verdana"/>
                                <w:b/>
                                <w:lang w:val="es-MX"/>
                              </w:rPr>
                              <w:tab/>
                            </w:r>
                            <w:r w:rsidRPr="00565CEE">
                              <w:rPr>
                                <w:rFonts w:ascii="Verdana" w:hAnsi="Verdana"/>
                                <w:b/>
                                <w:lang w:val="es-MX"/>
                              </w:rPr>
                              <w:t>05-001-33-</w:t>
                            </w:r>
                            <w:r>
                              <w:rPr>
                                <w:rFonts w:ascii="Verdana" w:hAnsi="Verdana"/>
                                <w:b/>
                                <w:lang w:val="es-MX"/>
                              </w:rPr>
                              <w:t>31</w:t>
                            </w:r>
                            <w:r w:rsidRPr="00565CEE">
                              <w:rPr>
                                <w:rFonts w:ascii="Verdana" w:hAnsi="Verdana"/>
                                <w:b/>
                                <w:lang w:val="es-MX"/>
                              </w:rPr>
                              <w:t>-012-</w:t>
                            </w:r>
                            <w:r>
                              <w:rPr>
                                <w:rFonts w:ascii="Verdana" w:hAnsi="Verdana"/>
                                <w:b/>
                                <w:lang w:val="es-MX"/>
                              </w:rPr>
                              <w:t>2012</w:t>
                            </w:r>
                            <w:r w:rsidRPr="00565CEE">
                              <w:rPr>
                                <w:rFonts w:ascii="Verdana" w:hAnsi="Verdana"/>
                                <w:b/>
                                <w:lang w:val="es-MX"/>
                              </w:rPr>
                              <w:t>-</w:t>
                            </w:r>
                            <w:r>
                              <w:rPr>
                                <w:rFonts w:ascii="Verdana" w:hAnsi="Verdana"/>
                                <w:b/>
                                <w:lang w:val="es-MX"/>
                              </w:rPr>
                              <w:t>00444</w:t>
                            </w:r>
                            <w:r w:rsidRPr="00565CEE">
                              <w:rPr>
                                <w:rFonts w:ascii="Verdana" w:hAnsi="Verdana"/>
                                <w:b/>
                                <w:lang w:val="es-MX"/>
                              </w:rPr>
                              <w:t>-00</w:t>
                            </w:r>
                          </w:p>
                          <w:p w:rsidR="00711A4A" w:rsidRDefault="00711A4A" w:rsidP="00711A4A">
                            <w:pPr>
                              <w:shd w:val="clear" w:color="auto" w:fill="E6E6E6"/>
                              <w:jc w:val="both"/>
                              <w:rPr>
                                <w:rFonts w:ascii="Verdana" w:hAnsi="Verdana"/>
                                <w:b/>
                                <w:lang w:val="es-MX"/>
                              </w:rPr>
                            </w:pPr>
                          </w:p>
                          <w:p w:rsidR="00711A4A" w:rsidRPr="00565CEE" w:rsidRDefault="00711A4A" w:rsidP="00711A4A">
                            <w:pPr>
                              <w:shd w:val="clear" w:color="auto" w:fill="E6E6E6"/>
                              <w:ind w:left="2124" w:hanging="2124"/>
                              <w:jc w:val="both"/>
                              <w:rPr>
                                <w:rFonts w:ascii="Verdana" w:hAnsi="Verdana"/>
                                <w:b/>
                                <w:lang w:val="es-MX"/>
                              </w:rPr>
                            </w:pPr>
                            <w:r>
                              <w:rPr>
                                <w:rFonts w:ascii="Verdana" w:hAnsi="Verdana"/>
                                <w:b/>
                                <w:lang w:val="es-MX"/>
                              </w:rPr>
                              <w:t>Asunto</w:t>
                            </w:r>
                            <w:r w:rsidRPr="00565CEE">
                              <w:rPr>
                                <w:rFonts w:ascii="Verdana" w:hAnsi="Verdana"/>
                                <w:b/>
                                <w:lang w:val="es-MX"/>
                              </w:rPr>
                              <w:t>:</w:t>
                            </w:r>
                            <w:r w:rsidRPr="00565CEE">
                              <w:rPr>
                                <w:rFonts w:ascii="Verdana" w:hAnsi="Verdana"/>
                                <w:b/>
                                <w:lang w:val="es-MX"/>
                              </w:rPr>
                              <w:tab/>
                            </w:r>
                            <w:r>
                              <w:rPr>
                                <w:rFonts w:ascii="Verdana" w:hAnsi="Verdana"/>
                                <w:b/>
                                <w:lang w:val="es-MX"/>
                              </w:rPr>
                              <w:t>ORDENA CITACIÓN DE TERCERO INTERESADO</w:t>
                            </w:r>
                          </w:p>
                          <w:p w:rsidR="00711A4A" w:rsidRPr="00565CEE" w:rsidRDefault="00711A4A" w:rsidP="00711A4A">
                            <w:pPr>
                              <w:shd w:val="clear" w:color="auto" w:fill="E6E6E6"/>
                              <w:jc w:val="both"/>
                              <w:rPr>
                                <w:rFonts w:ascii="Verdana" w:hAnsi="Verdana"/>
                                <w:b/>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6" type="#_x0000_t202" style="position:absolute;left:0;text-align:left;margin-left:35.75pt;margin-top:18.7pt;width:387pt;height:1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" strokeweight="6pt">
                <v:stroke linestyle="thickBetweenThin"/>
                <v:textbox>
                  <w:txbxContent>
                    <w:p w:rsidR="00711A4A" w:rsidRPr="00565CEE" w:rsidRDefault="00711A4A" w:rsidP="00711A4A">
                      <w:pPr>
                        <w:shd w:val="clear" w:color="auto" w:fill="E6E6E6"/>
                        <w:jc w:val="both"/>
                        <w:rPr>
                          <w:rFonts w:ascii="Verdana" w:hAnsi="Verdana"/>
                          <w:b/>
                          <w:lang w:val="es-MX"/>
                        </w:rPr>
                      </w:pPr>
                      <w:r w:rsidRPr="00565CEE">
                        <w:rPr>
                          <w:rFonts w:ascii="Verdana" w:hAnsi="Verdana"/>
                          <w:b/>
                          <w:lang w:val="es-MX"/>
                        </w:rPr>
                        <w:t>Asunto:</w:t>
                      </w:r>
                      <w:r w:rsidRPr="00565CEE">
                        <w:rPr>
                          <w:rFonts w:ascii="Verdana" w:hAnsi="Verdana"/>
                          <w:b/>
                          <w:lang w:val="es-MX"/>
                        </w:rPr>
                        <w:tab/>
                      </w:r>
                      <w:r w:rsidRPr="00565CEE">
                        <w:rPr>
                          <w:rFonts w:ascii="Verdana" w:hAnsi="Verdana"/>
                          <w:b/>
                          <w:lang w:val="es-MX"/>
                        </w:rPr>
                        <w:tab/>
                      </w:r>
                      <w:r>
                        <w:rPr>
                          <w:rFonts w:ascii="Verdana" w:hAnsi="Verdana"/>
                          <w:b/>
                          <w:lang w:val="es-MX"/>
                        </w:rPr>
                        <w:t>Nulidad y Restablecimiento del Derecho</w:t>
                      </w:r>
                    </w:p>
                    <w:p w:rsidR="00711A4A" w:rsidRPr="00565CEE" w:rsidRDefault="00711A4A" w:rsidP="00711A4A">
                      <w:pPr>
                        <w:shd w:val="clear" w:color="auto" w:fill="E6E6E6"/>
                        <w:jc w:val="both"/>
                        <w:rPr>
                          <w:rFonts w:ascii="Verdana" w:hAnsi="Verdana"/>
                          <w:b/>
                          <w:lang w:val="es-MX"/>
                        </w:rPr>
                      </w:pPr>
                      <w:r w:rsidRPr="00565CEE">
                        <w:rPr>
                          <w:rFonts w:ascii="Verdana" w:hAnsi="Verdana"/>
                          <w:b/>
                          <w:lang w:val="es-MX"/>
                        </w:rPr>
                        <w:t>Demandante:</w:t>
                      </w:r>
                      <w:r w:rsidRPr="00565CEE">
                        <w:rPr>
                          <w:rFonts w:ascii="Verdana" w:hAnsi="Verdana"/>
                          <w:b/>
                          <w:lang w:val="es-MX"/>
                        </w:rPr>
                        <w:tab/>
                      </w:r>
                      <w:r>
                        <w:rPr>
                          <w:rFonts w:ascii="Verdana" w:hAnsi="Verdana"/>
                          <w:b/>
                          <w:lang w:val="es-MX"/>
                        </w:rPr>
                        <w:t xml:space="preserve">Sandra Marcela Yepes Suárez </w:t>
                      </w:r>
                    </w:p>
                    <w:p w:rsidR="00711A4A" w:rsidRPr="00565CEE" w:rsidRDefault="00711A4A" w:rsidP="00711A4A">
                      <w:pPr>
                        <w:shd w:val="clear" w:color="auto" w:fill="E6E6E6"/>
                        <w:ind w:left="2124" w:hanging="2124"/>
                        <w:jc w:val="both"/>
                        <w:rPr>
                          <w:rFonts w:ascii="Verdana" w:hAnsi="Verdana"/>
                          <w:b/>
                          <w:lang w:val="es-MX"/>
                        </w:rPr>
                      </w:pPr>
                      <w:r w:rsidRPr="00565CEE">
                        <w:rPr>
                          <w:rFonts w:ascii="Verdana" w:hAnsi="Verdana"/>
                          <w:b/>
                          <w:lang w:val="es-MX"/>
                        </w:rPr>
                        <w:t>Demandados:</w:t>
                      </w:r>
                      <w:r w:rsidRPr="00565CEE">
                        <w:rPr>
                          <w:rFonts w:ascii="Verdana" w:hAnsi="Verdana"/>
                          <w:b/>
                          <w:lang w:val="es-MX"/>
                        </w:rPr>
                        <w:tab/>
                      </w:r>
                      <w:r>
                        <w:rPr>
                          <w:rFonts w:ascii="Verdana" w:hAnsi="Verdana"/>
                          <w:b/>
                          <w:lang w:val="es-MX"/>
                        </w:rPr>
                        <w:t xml:space="preserve">Comisión Nacional del Servicio Civil e Instituto de Cultura y Patrimonio de Antioquia </w:t>
                      </w:r>
                    </w:p>
                    <w:p w:rsidR="00711A4A" w:rsidRPr="00565CEE" w:rsidRDefault="00711A4A" w:rsidP="00711A4A">
                      <w:pPr>
                        <w:shd w:val="clear" w:color="auto" w:fill="E6E6E6"/>
                        <w:jc w:val="both"/>
                        <w:rPr>
                          <w:rFonts w:ascii="Verdana" w:hAnsi="Verdana"/>
                          <w:b/>
                          <w:lang w:val="es-MX"/>
                        </w:rPr>
                      </w:pPr>
                      <w:r w:rsidRPr="00565CEE">
                        <w:rPr>
                          <w:rFonts w:ascii="Verdana" w:hAnsi="Verdana"/>
                          <w:b/>
                          <w:lang w:val="es-MX"/>
                        </w:rPr>
                        <w:t>Radicado:</w:t>
                      </w:r>
                      <w:r w:rsidRPr="00565CEE">
                        <w:rPr>
                          <w:rFonts w:ascii="Verdana" w:hAnsi="Verdana"/>
                          <w:b/>
                          <w:lang w:val="es-MX"/>
                        </w:rPr>
                        <w:tab/>
                      </w:r>
                      <w:r>
                        <w:rPr>
                          <w:rFonts w:ascii="Verdana" w:hAnsi="Verdana"/>
                          <w:b/>
                          <w:lang w:val="es-MX"/>
                        </w:rPr>
                        <w:tab/>
                      </w:r>
                      <w:r w:rsidRPr="00565CEE">
                        <w:rPr>
                          <w:rFonts w:ascii="Verdana" w:hAnsi="Verdana"/>
                          <w:b/>
                          <w:lang w:val="es-MX"/>
                        </w:rPr>
                        <w:t>05-001-33-</w:t>
                      </w:r>
                      <w:r>
                        <w:rPr>
                          <w:rFonts w:ascii="Verdana" w:hAnsi="Verdana"/>
                          <w:b/>
                          <w:lang w:val="es-MX"/>
                        </w:rPr>
                        <w:t>31</w:t>
                      </w:r>
                      <w:r w:rsidRPr="00565CEE">
                        <w:rPr>
                          <w:rFonts w:ascii="Verdana" w:hAnsi="Verdana"/>
                          <w:b/>
                          <w:lang w:val="es-MX"/>
                        </w:rPr>
                        <w:t>-012-</w:t>
                      </w:r>
                      <w:r>
                        <w:rPr>
                          <w:rFonts w:ascii="Verdana" w:hAnsi="Verdana"/>
                          <w:b/>
                          <w:lang w:val="es-MX"/>
                        </w:rPr>
                        <w:t>2012</w:t>
                      </w:r>
                      <w:r w:rsidRPr="00565CEE">
                        <w:rPr>
                          <w:rFonts w:ascii="Verdana" w:hAnsi="Verdana"/>
                          <w:b/>
                          <w:lang w:val="es-MX"/>
                        </w:rPr>
                        <w:t>-</w:t>
                      </w:r>
                      <w:r>
                        <w:rPr>
                          <w:rFonts w:ascii="Verdana" w:hAnsi="Verdana"/>
                          <w:b/>
                          <w:lang w:val="es-MX"/>
                        </w:rPr>
                        <w:t>00444</w:t>
                      </w:r>
                      <w:r w:rsidRPr="00565CEE">
                        <w:rPr>
                          <w:rFonts w:ascii="Verdana" w:hAnsi="Verdana"/>
                          <w:b/>
                          <w:lang w:val="es-MX"/>
                        </w:rPr>
                        <w:t>-00</w:t>
                      </w:r>
                    </w:p>
                    <w:p w:rsidR="00711A4A" w:rsidRDefault="00711A4A" w:rsidP="00711A4A">
                      <w:pPr>
                        <w:shd w:val="clear" w:color="auto" w:fill="E6E6E6"/>
                        <w:jc w:val="both"/>
                        <w:rPr>
                          <w:rFonts w:ascii="Verdana" w:hAnsi="Verdana"/>
                          <w:b/>
                          <w:lang w:val="es-MX"/>
                        </w:rPr>
                      </w:pPr>
                    </w:p>
                    <w:p w:rsidR="00711A4A" w:rsidRPr="00565CEE" w:rsidRDefault="00711A4A" w:rsidP="00711A4A">
                      <w:pPr>
                        <w:shd w:val="clear" w:color="auto" w:fill="E6E6E6"/>
                        <w:ind w:left="2124" w:hanging="2124"/>
                        <w:jc w:val="both"/>
                        <w:rPr>
                          <w:rFonts w:ascii="Verdana" w:hAnsi="Verdana"/>
                          <w:b/>
                          <w:lang w:val="es-MX"/>
                        </w:rPr>
                      </w:pPr>
                      <w:r>
                        <w:rPr>
                          <w:rFonts w:ascii="Verdana" w:hAnsi="Verdana"/>
                          <w:b/>
                          <w:lang w:val="es-MX"/>
                        </w:rPr>
                        <w:t>Asunto</w:t>
                      </w:r>
                      <w:r w:rsidRPr="00565CEE">
                        <w:rPr>
                          <w:rFonts w:ascii="Verdana" w:hAnsi="Verdana"/>
                          <w:b/>
                          <w:lang w:val="es-MX"/>
                        </w:rPr>
                        <w:t>:</w:t>
                      </w:r>
                      <w:r w:rsidRPr="00565CEE">
                        <w:rPr>
                          <w:rFonts w:ascii="Verdana" w:hAnsi="Verdana"/>
                          <w:b/>
                          <w:lang w:val="es-MX"/>
                        </w:rPr>
                        <w:tab/>
                      </w:r>
                      <w:r>
                        <w:rPr>
                          <w:rFonts w:ascii="Verdana" w:hAnsi="Verdana"/>
                          <w:b/>
                          <w:lang w:val="es-MX"/>
                        </w:rPr>
                        <w:t>ORDENA CITACIÓN DE TERCERO INTERESADO</w:t>
                      </w:r>
                    </w:p>
                    <w:p w:rsidR="00711A4A" w:rsidRPr="00565CEE" w:rsidRDefault="00711A4A" w:rsidP="00711A4A">
                      <w:pPr>
                        <w:shd w:val="clear" w:color="auto" w:fill="E6E6E6"/>
                        <w:jc w:val="both"/>
                        <w:rPr>
                          <w:rFonts w:ascii="Verdana" w:hAnsi="Verdana"/>
                          <w:b/>
                          <w:lang w:val="es-MX"/>
                        </w:rPr>
                      </w:pPr>
                    </w:p>
                  </w:txbxContent>
                </v:textbox>
              </v:shape>
            </w:pict>
          </mc:Fallback>
        </mc:AlternateContent>
      </w:r>
    </w:p>
    <w:p w:rsidR="00711A4A" w:rsidRPr="002E15FF" w:rsidRDefault="00711A4A" w:rsidP="00711A4A">
      <w:pPr>
        <w:tabs>
          <w:tab w:val="left" w:pos="851"/>
        </w:tabs>
        <w:spacing w:line="360" w:lineRule="auto"/>
        <w:jc w:val="both"/>
        <w:rPr>
          <w:rFonts w:ascii="Verdana" w:hAnsi="Verdana"/>
          <w:sz w:val="22"/>
          <w:szCs w:val="22"/>
          <w:lang w:val="es-MX"/>
        </w:rPr>
      </w:pPr>
      <w:r w:rsidRPr="002E15FF">
        <w:rPr>
          <w:rFonts w:ascii="Verdana" w:hAnsi="Verdana"/>
          <w:sz w:val="22"/>
          <w:szCs w:val="22"/>
          <w:lang w:val="es-MX"/>
        </w:rPr>
        <w:tab/>
      </w:r>
      <w:r w:rsidRPr="002E15FF">
        <w:rPr>
          <w:rFonts w:ascii="Verdana" w:hAnsi="Verdana"/>
          <w:sz w:val="22"/>
          <w:szCs w:val="22"/>
          <w:lang w:val="es-MX"/>
        </w:rPr>
        <w:tab/>
      </w:r>
      <w:r w:rsidRPr="002E15FF">
        <w:rPr>
          <w:rFonts w:ascii="Verdana" w:hAnsi="Verdana"/>
          <w:noProof/>
          <w:sz w:val="22"/>
          <w:szCs w:val="22"/>
          <w:lang w:eastAsia="es-CO"/>
        </w:rPr>
        <mc:AlternateContent>
          <mc:Choice Requires="wpg">
            <w:drawing>
              <wp:anchor distT="0" distB="0" distL="114300" distR="114300" simplePos="0" relativeHeight="251659264" behindDoc="0" locked="1" layoutInCell="1" allowOverlap="1">
                <wp:simplePos x="0" y="0"/>
                <wp:positionH relativeFrom="character">
                  <wp:posOffset>0</wp:posOffset>
                </wp:positionH>
                <wp:positionV relativeFrom="line">
                  <wp:posOffset>0</wp:posOffset>
                </wp:positionV>
                <wp:extent cx="4000500" cy="914400"/>
                <wp:effectExtent l="0" t="1270" r="2540" b="0"/>
                <wp:wrapNone/>
                <wp:docPr id="4" name="Grupo 4"/>
                <wp:cNvGraphicFramePr>
                  <a:graphicFrameLocks xmlns:a="http://schemas.openxmlformats.org/drawingml/2006/main" noChangeAspect="1" noMove="1" noResize="1"/>
                </wp:cNvGraphicFramePr>
                <a:graphic xmlns:a="http://schemas.openxmlformats.org/drawingml/2006/main">
                  <a:graphicData uri="http://schemas.microsoft.com/office/word/2010/wordprocessingGroup">
                    <wpg:wgp>
                      <wpg:cNvGrpSpPr>
                        <a:grpSpLocks noRot="1" noChangeAspect="1" noMove="1" noResize="1"/>
                      </wpg:cNvGrpSpPr>
                      <wpg:grpSpPr bwMode="auto">
                        <a:xfrm>
                          <a:off x="0" y="0"/>
                          <a:ext cx="4000500" cy="914400"/>
                          <a:chOff x="3641" y="2124"/>
                          <a:chExt cx="5143" cy="1192"/>
                        </a:xfrm>
                      </wpg:grpSpPr>
                      <wps:wsp>
                        <wps:cNvPr id="5" name="AutoShape 3"/>
                        <wps:cNvSpPr>
                          <a:spLocks noChangeAspect="1" noChangeArrowheads="1"/>
                        </wps:cNvSpPr>
                        <wps:spPr bwMode="auto">
                          <a:xfrm>
                            <a:off x="3641" y="2124"/>
                            <a:ext cx="5143" cy="119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4"/>
                        <wps:cNvSpPr txBox="1">
                          <a:spLocks noChangeArrowheads="1"/>
                        </wps:cNvSpPr>
                        <wps:spPr bwMode="auto">
                          <a:xfrm>
                            <a:off x="6304" y="2182"/>
                            <a:ext cx="147" cy="149"/>
                          </a:xfrm>
                          <a:prstGeom prst="rect">
                            <a:avLst/>
                          </a:prstGeom>
                          <a:solidFill>
                            <a:srgbClr val="FFFFFF"/>
                          </a:solidFill>
                          <a:ln w="9525">
                            <a:solidFill>
                              <a:srgbClr val="000000"/>
                            </a:solidFill>
                            <a:miter lim="800000"/>
                            <a:headEnd/>
                            <a:tailEnd/>
                          </a:ln>
                        </wps:spPr>
                        <wps:txbx>
                          <w:txbxContent>
                            <w:p w:rsidR="00711A4A" w:rsidRDefault="00711A4A" w:rsidP="00711A4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4" o:spid="_x0000_s1027" style="position:absolute;margin-left:0;margin-top:0;width:315pt;height:1in;z-index:251659264;mso-position-horizontal-relative:char;mso-position-vertical-relative:line" coordorigin="3641,2124" coordsize="5143,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">
                <o:lock v:ext="edit" rotation="t" aspectratio="t" position="t"/>
                <v:rect id="AutoShape 3" o:spid="_x0000_s1028" style="position:absolute;left:3641;top:2124;width:5143;height:1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HcMA&#10;AADaAAAADwAAAGRycy9kb3ducmV2LnhtbESPQWvCQBSE74L/YXlCL6KbFpQ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lHcMAAADaAAAADwAAAAAAAAAAAAAAAACYAgAAZHJzL2Rv&#10;d25yZXYueG1sUEsFBgAAAAAEAAQA9QAAAIgDAAAAAA==&#10;" filled="f" stroked="f">
                  <o:lock v:ext="edit" aspectratio="t"/>
                </v:rect>
                <v:shape id="Text Box 4" o:spid="_x0000_s1029" type="#_x0000_t202" style="position:absolute;left:6304;top:2182;width:147;height: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711A4A" w:rsidRDefault="00711A4A" w:rsidP="00711A4A"/>
                    </w:txbxContent>
                  </v:textbox>
                </v:shape>
                <w10:wrap anchory="line"/>
                <w10:anchorlock/>
              </v:group>
            </w:pict>
          </mc:Fallback>
        </mc:AlternateContent>
      </w:r>
      <w:r w:rsidRPr="002E15FF">
        <w:rPr>
          <w:rFonts w:ascii="Verdana" w:hAnsi="Verdana"/>
          <w:noProof/>
          <w:sz w:val="22"/>
          <w:szCs w:val="22"/>
          <w:lang w:eastAsia="es-CO"/>
        </w:rPr>
        <mc:AlternateContent>
          <mc:Choice Requires="wps">
            <w:drawing>
              <wp:inline distT="0" distB="0" distL="0" distR="0">
                <wp:extent cx="4000500" cy="914400"/>
                <wp:effectExtent l="0" t="0" r="0" b="0"/>
                <wp:docPr id="1"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40005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B358D6" id="Rectángulo 1" o:spid="_x0000_s1026" style="width:31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" filled="f" stroked="f">
                <o:lock v:ext="edit" rotation="t" aspectratio="t" position="t"/>
                <w10:anchorlock/>
              </v:rect>
            </w:pict>
          </mc:Fallback>
        </mc:AlternateContent>
      </w:r>
    </w:p>
    <w:p w:rsidR="00711A4A" w:rsidRPr="002E15FF" w:rsidRDefault="00711A4A" w:rsidP="00711A4A">
      <w:pPr>
        <w:tabs>
          <w:tab w:val="left" w:pos="851"/>
        </w:tabs>
        <w:spacing w:line="360" w:lineRule="auto"/>
        <w:jc w:val="both"/>
        <w:rPr>
          <w:rFonts w:ascii="Verdana" w:hAnsi="Verdana"/>
          <w:sz w:val="22"/>
          <w:szCs w:val="22"/>
          <w:lang w:val="es-MX"/>
        </w:rPr>
      </w:pPr>
    </w:p>
    <w:p w:rsidR="00711A4A" w:rsidRPr="002E15FF" w:rsidRDefault="00711A4A" w:rsidP="00711A4A">
      <w:pPr>
        <w:tabs>
          <w:tab w:val="left" w:pos="851"/>
        </w:tabs>
        <w:spacing w:line="360" w:lineRule="auto"/>
        <w:jc w:val="both"/>
        <w:rPr>
          <w:rFonts w:ascii="Verdana" w:hAnsi="Verdana"/>
          <w:sz w:val="22"/>
          <w:szCs w:val="22"/>
          <w:lang w:val="es-MX"/>
        </w:rPr>
      </w:pPr>
    </w:p>
    <w:p w:rsidR="00711A4A" w:rsidRDefault="00711A4A" w:rsidP="000272B4">
      <w:pPr>
        <w:tabs>
          <w:tab w:val="left" w:pos="851"/>
        </w:tabs>
        <w:jc w:val="both"/>
        <w:rPr>
          <w:rFonts w:ascii="Verdana" w:hAnsi="Verdana"/>
          <w:sz w:val="22"/>
          <w:szCs w:val="22"/>
          <w:lang w:val="es-MX"/>
        </w:rPr>
      </w:pPr>
    </w:p>
    <w:p w:rsidR="00711A4A" w:rsidRDefault="000272B4" w:rsidP="000272B4">
      <w:pPr>
        <w:autoSpaceDE w:val="0"/>
        <w:autoSpaceDN w:val="0"/>
        <w:adjustRightInd w:val="0"/>
        <w:spacing w:line="360" w:lineRule="auto"/>
        <w:jc w:val="both"/>
        <w:rPr>
          <w:rFonts w:ascii="Verdana" w:eastAsiaTheme="minorHAnsi" w:hAnsi="Verdana" w:cs="Verdana"/>
          <w:sz w:val="22"/>
          <w:szCs w:val="22"/>
          <w:lang w:eastAsia="en-US"/>
        </w:rPr>
      </w:pPr>
      <w:r>
        <w:rPr>
          <w:rFonts w:ascii="Verdana" w:eastAsiaTheme="minorHAnsi" w:hAnsi="Verdana" w:cs="Verdana"/>
          <w:sz w:val="22"/>
          <w:szCs w:val="22"/>
          <w:lang w:eastAsia="en-US"/>
        </w:rPr>
        <w:t>Encontrándose el proceso a despacho para proferir sentencia, advierte el Despacho que se configura una causal de nulidad que debe ser remediada en esta etapa procesal, en aras de hacer efectivo el derecho de acceso a la administración de justicia y la tutela judicial efectiva (artículos 29 y 228 de la Constitución Política).</w:t>
      </w:r>
    </w:p>
    <w:p w:rsidR="000272B4" w:rsidRPr="000272B4" w:rsidRDefault="000272B4" w:rsidP="000272B4">
      <w:pPr>
        <w:autoSpaceDE w:val="0"/>
        <w:autoSpaceDN w:val="0"/>
        <w:adjustRightInd w:val="0"/>
        <w:spacing w:line="360" w:lineRule="auto"/>
        <w:jc w:val="both"/>
        <w:rPr>
          <w:rFonts w:ascii="Verdana" w:eastAsiaTheme="minorHAnsi" w:hAnsi="Verdana" w:cs="Verdana"/>
          <w:sz w:val="22"/>
          <w:szCs w:val="22"/>
          <w:lang w:eastAsia="en-US"/>
        </w:rPr>
      </w:pPr>
    </w:p>
    <w:p w:rsidR="00711A4A" w:rsidRPr="00ED14F7" w:rsidRDefault="00711A4A" w:rsidP="00711A4A">
      <w:pPr>
        <w:tabs>
          <w:tab w:val="left" w:pos="851"/>
        </w:tabs>
        <w:spacing w:line="360" w:lineRule="auto"/>
        <w:jc w:val="center"/>
        <w:rPr>
          <w:rFonts w:ascii="Verdana" w:hAnsi="Verdana"/>
          <w:b/>
          <w:i/>
          <w:spacing w:val="20"/>
          <w:sz w:val="22"/>
          <w:szCs w:val="22"/>
          <w:lang w:val="es-MX"/>
        </w:rPr>
      </w:pPr>
      <w:r>
        <w:rPr>
          <w:rFonts w:ascii="Verdana" w:hAnsi="Verdana"/>
          <w:b/>
          <w:i/>
          <w:spacing w:val="20"/>
          <w:sz w:val="22"/>
          <w:szCs w:val="22"/>
          <w:lang w:val="es-MX"/>
        </w:rPr>
        <w:t xml:space="preserve">ANTECEDENTES </w:t>
      </w:r>
    </w:p>
    <w:p w:rsidR="00711A4A" w:rsidRDefault="00711A4A" w:rsidP="00711A4A">
      <w:pPr>
        <w:tabs>
          <w:tab w:val="left" w:pos="851"/>
        </w:tabs>
        <w:jc w:val="both"/>
        <w:rPr>
          <w:rFonts w:ascii="Verdana" w:hAnsi="Verdana"/>
          <w:sz w:val="22"/>
          <w:szCs w:val="22"/>
          <w:lang w:val="es-MX"/>
        </w:rPr>
      </w:pPr>
    </w:p>
    <w:p w:rsidR="000C510C" w:rsidRPr="006264F7" w:rsidRDefault="000C510C" w:rsidP="000C510C">
      <w:pPr>
        <w:spacing w:line="360" w:lineRule="auto"/>
        <w:jc w:val="both"/>
        <w:rPr>
          <w:rFonts w:ascii="Verdana" w:hAnsi="Verdana" w:cs="Verdana"/>
          <w:sz w:val="22"/>
          <w:szCs w:val="22"/>
        </w:rPr>
      </w:pPr>
      <w:r>
        <w:rPr>
          <w:rFonts w:ascii="Verdana" w:hAnsi="Verdana" w:cs="Verdana"/>
          <w:sz w:val="22"/>
          <w:szCs w:val="22"/>
        </w:rPr>
        <w:t xml:space="preserve">La señora </w:t>
      </w:r>
      <w:r>
        <w:rPr>
          <w:rFonts w:ascii="Verdana" w:hAnsi="Verdana" w:cs="Verdana"/>
          <w:b/>
          <w:sz w:val="22"/>
          <w:szCs w:val="22"/>
        </w:rPr>
        <w:t>SANDRA MARCELA YEPES SUÁREZ</w:t>
      </w:r>
      <w:r>
        <w:rPr>
          <w:rFonts w:ascii="Verdana" w:hAnsi="Verdana" w:cs="Verdana"/>
          <w:sz w:val="22"/>
          <w:szCs w:val="22"/>
        </w:rPr>
        <w:t>, a través de apoderado</w:t>
      </w:r>
      <w:r w:rsidRPr="006264F7">
        <w:rPr>
          <w:rFonts w:ascii="Verdana" w:hAnsi="Verdana" w:cs="Verdana"/>
          <w:sz w:val="22"/>
          <w:szCs w:val="22"/>
        </w:rPr>
        <w:t xml:space="preserve"> judicial, presentó demanda en ejercicio del medio de control de nulidad y restablecimiento del derecho, contra </w:t>
      </w:r>
      <w:r>
        <w:rPr>
          <w:rFonts w:ascii="Verdana" w:hAnsi="Verdana" w:cs="Verdana"/>
          <w:sz w:val="22"/>
          <w:szCs w:val="22"/>
        </w:rPr>
        <w:t xml:space="preserve">la </w:t>
      </w:r>
      <w:r>
        <w:rPr>
          <w:rFonts w:ascii="Verdana" w:hAnsi="Verdana" w:cs="Verdana"/>
          <w:b/>
          <w:bCs/>
          <w:sz w:val="22"/>
          <w:szCs w:val="22"/>
        </w:rPr>
        <w:t>COMISIÓN NACIONAL DEL SERVICIO CIVIL y el INSTITUTO DE CULTURA Y PATRIMONIO DE ANTIOQUIA</w:t>
      </w:r>
      <w:r w:rsidRPr="006264F7">
        <w:rPr>
          <w:rFonts w:ascii="Verdana" w:hAnsi="Verdana" w:cs="Verdana"/>
          <w:b/>
          <w:bCs/>
          <w:sz w:val="22"/>
          <w:szCs w:val="22"/>
        </w:rPr>
        <w:t xml:space="preserve">, </w:t>
      </w:r>
      <w:r w:rsidRPr="006264F7">
        <w:rPr>
          <w:rFonts w:ascii="Verdana" w:hAnsi="Verdana" w:cs="Verdana"/>
          <w:sz w:val="22"/>
          <w:szCs w:val="22"/>
        </w:rPr>
        <w:t>con el fin de que se hagan las siguientes declaraciones:</w:t>
      </w:r>
    </w:p>
    <w:p w:rsidR="00711A4A" w:rsidRDefault="00711A4A" w:rsidP="00711A4A">
      <w:pPr>
        <w:tabs>
          <w:tab w:val="left" w:pos="851"/>
        </w:tabs>
        <w:jc w:val="both"/>
        <w:rPr>
          <w:rFonts w:ascii="Verdana" w:hAnsi="Verdana" w:cs="Arial"/>
          <w:b/>
          <w:bCs/>
          <w:iCs/>
          <w:color w:val="000000"/>
          <w:sz w:val="22"/>
          <w:szCs w:val="22"/>
          <w:lang w:val="es-MX"/>
        </w:rPr>
      </w:pPr>
    </w:p>
    <w:p w:rsidR="000C510C" w:rsidRPr="000C510C" w:rsidRDefault="000C510C" w:rsidP="000C510C">
      <w:pPr>
        <w:shd w:val="clear" w:color="auto" w:fill="FFFFFF"/>
        <w:ind w:left="567" w:right="7"/>
        <w:jc w:val="both"/>
        <w:rPr>
          <w:rFonts w:ascii="Verdana" w:hAnsi="Verdana"/>
        </w:rPr>
      </w:pPr>
      <w:r>
        <w:rPr>
          <w:rFonts w:ascii="Verdana" w:hAnsi="Verdana"/>
          <w:b/>
          <w:bCs/>
          <w:i/>
          <w:iCs/>
          <w:lang w:val="es-ES_tradnl"/>
        </w:rPr>
        <w:t>“</w:t>
      </w:r>
      <w:r w:rsidRPr="000C510C">
        <w:rPr>
          <w:rFonts w:ascii="Verdana" w:hAnsi="Verdana"/>
          <w:b/>
          <w:bCs/>
          <w:i/>
          <w:iCs/>
          <w:lang w:val="es-ES_tradnl"/>
        </w:rPr>
        <w:t xml:space="preserve">PRIMERO: </w:t>
      </w:r>
      <w:proofErr w:type="spellStart"/>
      <w:r w:rsidRPr="000C510C">
        <w:rPr>
          <w:rFonts w:ascii="Verdana" w:hAnsi="Verdana"/>
          <w:i/>
          <w:iCs/>
          <w:lang w:val="es-ES_tradnl"/>
        </w:rPr>
        <w:t>Inaplicar</w:t>
      </w:r>
      <w:proofErr w:type="spellEnd"/>
      <w:r w:rsidRPr="000C510C">
        <w:rPr>
          <w:rFonts w:ascii="Verdana" w:hAnsi="Verdana"/>
          <w:i/>
          <w:iCs/>
          <w:lang w:val="es-ES_tradnl"/>
        </w:rPr>
        <w:t xml:space="preserve">, por su carácter ilegal, el acto administrativo contemplado en la </w:t>
      </w:r>
      <w:r w:rsidRPr="000C510C">
        <w:rPr>
          <w:rFonts w:ascii="Verdana" w:hAnsi="Verdana"/>
          <w:b/>
          <w:bCs/>
          <w:i/>
          <w:iCs/>
          <w:lang w:val="es-ES_tradnl"/>
        </w:rPr>
        <w:t xml:space="preserve">resolución No. 1752 de 2012, </w:t>
      </w:r>
      <w:r w:rsidRPr="000C510C">
        <w:rPr>
          <w:rFonts w:ascii="Verdana" w:hAnsi="Verdana"/>
          <w:i/>
          <w:iCs/>
          <w:lang w:val="es-ES_tradnl"/>
        </w:rPr>
        <w:t xml:space="preserve">por la cual la Comisión Nacional del Servicio Civil notifica "el uso de lista de elegibles para proveer dos vacantes definitivas en el Instituto de Cultura y Patrimonio de </w:t>
      </w:r>
      <w:r w:rsidRPr="000C510C">
        <w:rPr>
          <w:rFonts w:ascii="Verdana" w:hAnsi="Verdana"/>
          <w:i/>
          <w:iCs/>
          <w:spacing w:val="-1"/>
          <w:lang w:val="es-ES_tradnl"/>
        </w:rPr>
        <w:t xml:space="preserve">Antioquia"; y se declare la </w:t>
      </w:r>
      <w:r w:rsidRPr="000C510C">
        <w:rPr>
          <w:rFonts w:ascii="Verdana" w:hAnsi="Verdana"/>
          <w:b/>
          <w:bCs/>
          <w:i/>
          <w:iCs/>
          <w:spacing w:val="-1"/>
          <w:lang w:val="es-ES_tradnl"/>
        </w:rPr>
        <w:t xml:space="preserve">NULIDAD, </w:t>
      </w:r>
      <w:r w:rsidRPr="000C510C">
        <w:rPr>
          <w:rFonts w:ascii="Verdana" w:hAnsi="Verdana"/>
          <w:i/>
          <w:iCs/>
          <w:spacing w:val="-1"/>
          <w:lang w:val="es-ES_tradnl"/>
        </w:rPr>
        <w:t xml:space="preserve">por ilegal, de la </w:t>
      </w:r>
      <w:r w:rsidRPr="000C510C">
        <w:rPr>
          <w:rFonts w:ascii="Verdana" w:hAnsi="Verdana"/>
          <w:b/>
          <w:bCs/>
          <w:i/>
          <w:iCs/>
          <w:spacing w:val="-1"/>
          <w:lang w:val="es-ES_tradnl"/>
        </w:rPr>
        <w:t xml:space="preserve">resolución 00086 del </w:t>
      </w:r>
      <w:r w:rsidRPr="000C510C">
        <w:rPr>
          <w:rFonts w:ascii="Verdana" w:hAnsi="Verdana"/>
          <w:b/>
          <w:bCs/>
          <w:i/>
          <w:iCs/>
          <w:lang w:val="es-ES_tradnl"/>
        </w:rPr>
        <w:t xml:space="preserve">19 de junio de 2012 </w:t>
      </w:r>
      <w:r w:rsidRPr="000C510C">
        <w:rPr>
          <w:rFonts w:ascii="Verdana" w:hAnsi="Verdana"/>
          <w:i/>
          <w:iCs/>
          <w:lang w:val="es-ES_tradnl"/>
        </w:rPr>
        <w:t xml:space="preserve">emitida por el Instituto de Cultura y Patrimonio de Antioquia, por medio de la cual se dio por terminado el nombramiento provisional de la ex funcionaría SANDRA MARCELA YEPES SUÁREZ, en el cargo de Auxiliar Administrativa, </w:t>
      </w:r>
      <w:r w:rsidRPr="000C510C">
        <w:rPr>
          <w:rFonts w:ascii="Verdana" w:hAnsi="Verdana"/>
          <w:i/>
          <w:iCs/>
          <w:lang w:val="es-ES_tradnl"/>
        </w:rPr>
        <w:lastRenderedPageBreak/>
        <w:t>código 407, grado 05, en la Subdirección Administrativa y Financiera, adscrita a la Planta Global del Instituto de cultura y Patrimonio de Antioquia.</w:t>
      </w:r>
    </w:p>
    <w:p w:rsidR="000C510C" w:rsidRDefault="000C510C" w:rsidP="000C510C">
      <w:pPr>
        <w:shd w:val="clear" w:color="auto" w:fill="FFFFFF"/>
        <w:ind w:left="567" w:right="7"/>
        <w:jc w:val="both"/>
        <w:rPr>
          <w:rFonts w:ascii="Verdana" w:hAnsi="Verdana"/>
          <w:b/>
          <w:bCs/>
          <w:i/>
          <w:iCs/>
          <w:lang w:val="es-ES_tradnl"/>
        </w:rPr>
      </w:pPr>
    </w:p>
    <w:p w:rsidR="000C510C" w:rsidRPr="000C510C" w:rsidRDefault="000C510C" w:rsidP="000C510C">
      <w:pPr>
        <w:shd w:val="clear" w:color="auto" w:fill="FFFFFF"/>
        <w:ind w:left="567" w:right="7"/>
        <w:jc w:val="both"/>
        <w:rPr>
          <w:rFonts w:ascii="Verdana" w:hAnsi="Verdana"/>
        </w:rPr>
      </w:pPr>
      <w:r w:rsidRPr="000C510C">
        <w:rPr>
          <w:rFonts w:ascii="Verdana" w:hAnsi="Verdana"/>
          <w:b/>
          <w:bCs/>
          <w:i/>
          <w:iCs/>
          <w:lang w:val="es-ES_tradnl"/>
        </w:rPr>
        <w:t xml:space="preserve">SEGUNDO: </w:t>
      </w:r>
      <w:r w:rsidRPr="000C510C">
        <w:rPr>
          <w:rFonts w:ascii="Verdana" w:hAnsi="Verdana"/>
          <w:i/>
          <w:iCs/>
          <w:lang w:val="es-ES_tradnl"/>
        </w:rPr>
        <w:t xml:space="preserve">Que como consecuencia de la nulidad de la Resolución 086 del 19 de Junio de 2012, </w:t>
      </w:r>
      <w:r w:rsidRPr="000C510C">
        <w:rPr>
          <w:rFonts w:ascii="Verdana" w:hAnsi="Verdana"/>
          <w:b/>
          <w:bCs/>
          <w:i/>
          <w:iCs/>
          <w:lang w:val="es-ES_tradnl"/>
        </w:rPr>
        <w:t xml:space="preserve">EL INSTITUTO DE CULTURA Y PATRIMONIO </w:t>
      </w:r>
      <w:r w:rsidRPr="000C510C">
        <w:rPr>
          <w:rFonts w:ascii="Verdana" w:hAnsi="Verdana"/>
          <w:b/>
          <w:bCs/>
          <w:i/>
          <w:iCs/>
          <w:spacing w:val="-1"/>
          <w:lang w:val="es-ES_tradnl"/>
        </w:rPr>
        <w:t xml:space="preserve">DE ANTIOQUIA, </w:t>
      </w:r>
      <w:r w:rsidRPr="000C510C">
        <w:rPr>
          <w:rFonts w:ascii="Verdana" w:hAnsi="Verdana"/>
          <w:i/>
          <w:iCs/>
          <w:spacing w:val="-1"/>
          <w:lang w:val="es-ES_tradnl"/>
        </w:rPr>
        <w:t xml:space="preserve">representado legalmente por </w:t>
      </w:r>
      <w:r w:rsidRPr="000C510C">
        <w:rPr>
          <w:rFonts w:ascii="Verdana" w:hAnsi="Verdana"/>
          <w:b/>
          <w:bCs/>
          <w:i/>
          <w:iCs/>
          <w:spacing w:val="-1"/>
          <w:lang w:val="es-ES_tradnl"/>
        </w:rPr>
        <w:t xml:space="preserve">JUAN CARLOS SÁNCHEZ RESTREPO, </w:t>
      </w:r>
      <w:r w:rsidRPr="000C510C">
        <w:rPr>
          <w:rFonts w:ascii="Verdana" w:hAnsi="Verdana"/>
          <w:i/>
          <w:iCs/>
          <w:spacing w:val="-1"/>
          <w:lang w:val="es-ES_tradnl"/>
        </w:rPr>
        <w:t xml:space="preserve">o quien haga sus veces, deberá reintegrar, con nombramiento </w:t>
      </w:r>
      <w:r w:rsidRPr="000C510C">
        <w:rPr>
          <w:rFonts w:ascii="Verdana" w:hAnsi="Verdana"/>
          <w:i/>
          <w:iCs/>
          <w:lang w:val="es-ES_tradnl"/>
        </w:rPr>
        <w:t xml:space="preserve">provisional al cargo de Auxiliar Administrativa, código 407, grado 05, en la Subdirección Administrativa y Financiera, o a un cargo equivalente, a SANDRA MARCELA YEPES SUAREZ, mayor edad y con domicilio en la </w:t>
      </w:r>
      <w:r w:rsidRPr="000C510C">
        <w:rPr>
          <w:rFonts w:ascii="Verdana" w:hAnsi="Verdana"/>
          <w:i/>
          <w:iCs/>
          <w:spacing w:val="-1"/>
          <w:lang w:val="es-ES_tradnl"/>
        </w:rPr>
        <w:t>ciudad de Girardota, identificada con cédula de ciudadanía No. 39.357.290.</w:t>
      </w:r>
    </w:p>
    <w:p w:rsidR="000C510C" w:rsidRDefault="000C510C" w:rsidP="000C510C">
      <w:pPr>
        <w:shd w:val="clear" w:color="auto" w:fill="FFFFFF"/>
        <w:ind w:left="567"/>
        <w:jc w:val="both"/>
        <w:rPr>
          <w:rFonts w:ascii="Verdana" w:hAnsi="Verdana"/>
          <w:b/>
          <w:bCs/>
          <w:i/>
          <w:iCs/>
          <w:lang w:val="es-ES_tradnl"/>
        </w:rPr>
      </w:pPr>
    </w:p>
    <w:p w:rsidR="000C510C" w:rsidRPr="000C510C" w:rsidRDefault="000C510C" w:rsidP="000C510C">
      <w:pPr>
        <w:shd w:val="clear" w:color="auto" w:fill="FFFFFF"/>
        <w:ind w:left="567"/>
        <w:jc w:val="both"/>
        <w:rPr>
          <w:rFonts w:ascii="Verdana" w:hAnsi="Verdana"/>
        </w:rPr>
      </w:pPr>
      <w:r w:rsidRPr="000C510C">
        <w:rPr>
          <w:rFonts w:ascii="Verdana" w:hAnsi="Verdana"/>
          <w:b/>
          <w:bCs/>
          <w:i/>
          <w:iCs/>
          <w:lang w:val="es-ES_tradnl"/>
        </w:rPr>
        <w:t xml:space="preserve">TERCERO: </w:t>
      </w:r>
      <w:r w:rsidRPr="000C510C">
        <w:rPr>
          <w:rFonts w:ascii="Verdana" w:hAnsi="Verdana"/>
          <w:i/>
          <w:iCs/>
          <w:lang w:val="es-ES_tradnl"/>
        </w:rPr>
        <w:t xml:space="preserve">Que con fundamento en lo anterior, el INSTITUTO DE CULTURA Y PATRIMONIO DE ANTIOQUIA, representado legalmente por JUAN CARLOS SÁNCHEZ RESTREPO, o quien haga sus veces, deberá cancelar, de manera solidaria, los salarios y prestaciones sociales desde el 06 de julio de 2012 hasta la fecha del fallo, a la funcionaría SANDRA MARCELA YEPES SUAREZ, en virtud de la ilegalidad del acto acusado, el </w:t>
      </w:r>
      <w:r w:rsidRPr="000C510C">
        <w:rPr>
          <w:rFonts w:ascii="Verdana" w:hAnsi="Verdana"/>
          <w:i/>
          <w:iCs/>
          <w:spacing w:val="-1"/>
          <w:lang w:val="es-ES_tradnl"/>
        </w:rPr>
        <w:t xml:space="preserve">cual, a la fecha de la presentación del presente medio de control asciende a </w:t>
      </w:r>
      <w:r w:rsidRPr="000C510C">
        <w:rPr>
          <w:rFonts w:ascii="Verdana" w:hAnsi="Verdana"/>
          <w:i/>
          <w:iCs/>
          <w:lang w:val="es-ES_tradnl"/>
        </w:rPr>
        <w:t>la suma aproximada de OCHO MILOLONES DE PESOS ($ 8.000.000).</w:t>
      </w:r>
    </w:p>
    <w:p w:rsidR="000C510C" w:rsidRDefault="000C510C" w:rsidP="000C510C">
      <w:pPr>
        <w:shd w:val="clear" w:color="auto" w:fill="FFFFFF"/>
        <w:ind w:left="567" w:right="7"/>
        <w:jc w:val="both"/>
        <w:rPr>
          <w:rFonts w:ascii="Verdana" w:hAnsi="Verdana"/>
          <w:b/>
          <w:bCs/>
          <w:i/>
          <w:iCs/>
          <w:spacing w:val="-1"/>
          <w:lang w:val="es-ES_tradnl"/>
        </w:rPr>
      </w:pPr>
    </w:p>
    <w:p w:rsidR="000C510C" w:rsidRPr="000C510C" w:rsidRDefault="000C510C" w:rsidP="000C510C">
      <w:pPr>
        <w:shd w:val="clear" w:color="auto" w:fill="FFFFFF"/>
        <w:ind w:left="567" w:right="7"/>
        <w:jc w:val="both"/>
        <w:rPr>
          <w:rFonts w:ascii="Verdana" w:hAnsi="Verdana"/>
        </w:rPr>
      </w:pPr>
      <w:r w:rsidRPr="000C510C">
        <w:rPr>
          <w:rFonts w:ascii="Verdana" w:hAnsi="Verdana"/>
          <w:b/>
          <w:bCs/>
          <w:i/>
          <w:iCs/>
          <w:spacing w:val="-1"/>
          <w:lang w:val="es-ES_tradnl"/>
        </w:rPr>
        <w:t xml:space="preserve">CUARTO: </w:t>
      </w:r>
      <w:r w:rsidRPr="000C510C">
        <w:rPr>
          <w:rFonts w:ascii="Verdana" w:hAnsi="Verdana"/>
          <w:i/>
          <w:iCs/>
          <w:spacing w:val="-1"/>
          <w:lang w:val="es-ES_tradnl"/>
        </w:rPr>
        <w:t>Que se condene en</w:t>
      </w:r>
      <w:r>
        <w:rPr>
          <w:rFonts w:ascii="Verdana" w:hAnsi="Verdana"/>
          <w:i/>
          <w:iCs/>
          <w:spacing w:val="-1"/>
          <w:lang w:val="es-ES_tradnl"/>
        </w:rPr>
        <w:t xml:space="preserve"> costas y agencias en derecho al</w:t>
      </w:r>
      <w:r w:rsidRPr="000C510C">
        <w:rPr>
          <w:rFonts w:ascii="Verdana" w:hAnsi="Verdana"/>
          <w:i/>
          <w:iCs/>
          <w:spacing w:val="-1"/>
          <w:lang w:val="es-ES_tradnl"/>
        </w:rPr>
        <w:t xml:space="preserve"> </w:t>
      </w:r>
      <w:r w:rsidRPr="000C510C">
        <w:rPr>
          <w:rFonts w:ascii="Verdana" w:hAnsi="Verdana"/>
          <w:b/>
          <w:bCs/>
          <w:i/>
          <w:iCs/>
          <w:spacing w:val="-1"/>
          <w:lang w:val="es-ES_tradnl"/>
        </w:rPr>
        <w:t xml:space="preserve">INSTITUTO </w:t>
      </w:r>
      <w:r w:rsidRPr="000C510C">
        <w:rPr>
          <w:rFonts w:ascii="Verdana" w:hAnsi="Verdana"/>
          <w:b/>
          <w:bCs/>
          <w:i/>
          <w:iCs/>
          <w:lang w:val="es-ES_tradnl"/>
        </w:rPr>
        <w:t>DE CULTURA Y PATRIMONIO DE ANTIOQUIA.</w:t>
      </w:r>
      <w:r>
        <w:rPr>
          <w:rFonts w:ascii="Verdana" w:hAnsi="Verdana"/>
          <w:b/>
          <w:bCs/>
          <w:i/>
          <w:iCs/>
          <w:lang w:val="es-ES_tradnl"/>
        </w:rPr>
        <w:t>”</w:t>
      </w:r>
    </w:p>
    <w:p w:rsidR="000C510C" w:rsidRDefault="000C510C" w:rsidP="00711A4A">
      <w:pPr>
        <w:tabs>
          <w:tab w:val="left" w:pos="851"/>
        </w:tabs>
        <w:jc w:val="both"/>
        <w:rPr>
          <w:rFonts w:ascii="Verdana" w:hAnsi="Verdana" w:cs="Arial"/>
          <w:b/>
          <w:bCs/>
          <w:iCs/>
          <w:color w:val="000000"/>
          <w:sz w:val="22"/>
          <w:szCs w:val="22"/>
          <w:lang w:val="es-MX"/>
        </w:rPr>
      </w:pPr>
    </w:p>
    <w:p w:rsidR="00711A4A" w:rsidRDefault="00711A4A" w:rsidP="00711A4A">
      <w:pPr>
        <w:jc w:val="center"/>
        <w:rPr>
          <w:rFonts w:ascii="Verdana" w:hAnsi="Verdana" w:cs="Arial"/>
          <w:b/>
          <w:sz w:val="22"/>
          <w:szCs w:val="22"/>
        </w:rPr>
      </w:pPr>
    </w:p>
    <w:p w:rsidR="00711A4A" w:rsidRPr="00D720EB" w:rsidRDefault="00711A4A" w:rsidP="00711A4A">
      <w:pPr>
        <w:spacing w:line="360" w:lineRule="auto"/>
        <w:jc w:val="center"/>
        <w:rPr>
          <w:rFonts w:ascii="Verdana" w:hAnsi="Verdana" w:cs="Arial"/>
          <w:b/>
          <w:sz w:val="22"/>
          <w:szCs w:val="22"/>
        </w:rPr>
      </w:pPr>
      <w:r w:rsidRPr="00D720EB">
        <w:rPr>
          <w:rFonts w:ascii="Verdana" w:hAnsi="Verdana" w:cs="Arial"/>
          <w:b/>
          <w:sz w:val="22"/>
          <w:szCs w:val="22"/>
        </w:rPr>
        <w:t xml:space="preserve">TRÁMITE IMPARTIDO AL PROCESO </w:t>
      </w:r>
    </w:p>
    <w:p w:rsidR="00711A4A" w:rsidRPr="00D720EB" w:rsidRDefault="00711A4A" w:rsidP="00711A4A">
      <w:pPr>
        <w:jc w:val="center"/>
        <w:rPr>
          <w:rFonts w:ascii="Verdana" w:hAnsi="Verdana" w:cs="Arial"/>
          <w:b/>
          <w:sz w:val="22"/>
          <w:szCs w:val="22"/>
        </w:rPr>
      </w:pPr>
    </w:p>
    <w:p w:rsidR="000272B4" w:rsidRPr="00BE3C67" w:rsidRDefault="000272B4" w:rsidP="000272B4">
      <w:pPr>
        <w:spacing w:line="360" w:lineRule="auto"/>
        <w:jc w:val="both"/>
        <w:rPr>
          <w:rFonts w:ascii="Verdana" w:hAnsi="Verdana"/>
          <w:sz w:val="22"/>
          <w:szCs w:val="22"/>
        </w:rPr>
      </w:pPr>
      <w:r w:rsidRPr="00BE3C67">
        <w:rPr>
          <w:rFonts w:ascii="Verdana" w:hAnsi="Verdana"/>
          <w:sz w:val="22"/>
          <w:szCs w:val="22"/>
        </w:rPr>
        <w:t xml:space="preserve">La demanda fue presentada ante la oficina de apoyo judicial de los Juzgados Administrativos, una vez realizado el respectivo reparto correspondió a este Despacho su conocimiento y fue admitida la demanda por auto del </w:t>
      </w:r>
      <w:r>
        <w:rPr>
          <w:rFonts w:ascii="Verdana" w:hAnsi="Verdana"/>
          <w:sz w:val="22"/>
          <w:szCs w:val="22"/>
        </w:rPr>
        <w:t xml:space="preserve">once </w:t>
      </w:r>
      <w:r w:rsidRPr="00BE3C67">
        <w:rPr>
          <w:rFonts w:ascii="Verdana" w:hAnsi="Verdana"/>
          <w:sz w:val="22"/>
          <w:szCs w:val="22"/>
        </w:rPr>
        <w:t xml:space="preserve">de </w:t>
      </w:r>
      <w:r>
        <w:rPr>
          <w:rFonts w:ascii="Verdana" w:hAnsi="Verdana"/>
          <w:sz w:val="22"/>
          <w:szCs w:val="22"/>
        </w:rPr>
        <w:t xml:space="preserve">enero </w:t>
      </w:r>
      <w:r w:rsidRPr="00BE3C67">
        <w:rPr>
          <w:rFonts w:ascii="Verdana" w:hAnsi="Verdana"/>
          <w:sz w:val="22"/>
          <w:szCs w:val="22"/>
        </w:rPr>
        <w:t xml:space="preserve">de 2013 (Folio </w:t>
      </w:r>
      <w:r>
        <w:rPr>
          <w:rFonts w:ascii="Verdana" w:hAnsi="Verdana"/>
          <w:sz w:val="22"/>
          <w:szCs w:val="22"/>
        </w:rPr>
        <w:t>88</w:t>
      </w:r>
      <w:r w:rsidRPr="00BE3C67">
        <w:rPr>
          <w:rFonts w:ascii="Verdana" w:hAnsi="Verdana"/>
          <w:sz w:val="22"/>
          <w:szCs w:val="22"/>
        </w:rPr>
        <w:t xml:space="preserve">). </w:t>
      </w:r>
    </w:p>
    <w:p w:rsidR="000272B4" w:rsidRPr="00BE3C67" w:rsidRDefault="000272B4" w:rsidP="000272B4">
      <w:pPr>
        <w:jc w:val="both"/>
        <w:rPr>
          <w:rFonts w:ascii="Verdana" w:hAnsi="Verdana"/>
          <w:sz w:val="22"/>
          <w:szCs w:val="22"/>
        </w:rPr>
      </w:pPr>
    </w:p>
    <w:p w:rsidR="000272B4" w:rsidRPr="00BE3C67" w:rsidRDefault="000272B4" w:rsidP="000272B4">
      <w:pPr>
        <w:spacing w:line="360" w:lineRule="auto"/>
        <w:jc w:val="both"/>
        <w:rPr>
          <w:rFonts w:ascii="Verdana" w:hAnsi="Verdana"/>
          <w:sz w:val="22"/>
          <w:szCs w:val="22"/>
        </w:rPr>
      </w:pPr>
      <w:r w:rsidRPr="00BE3C67">
        <w:rPr>
          <w:rFonts w:ascii="Verdana" w:hAnsi="Verdana"/>
          <w:sz w:val="22"/>
          <w:szCs w:val="22"/>
        </w:rPr>
        <w:t xml:space="preserve">La diligencia de notificación al representante legal de la entidad demandada, al Ministerio Público y a la Agencia Nacional de Defensa Jurídica del Estado se realizó en los términos del artículo 199 del Código de Procedimiento Administrativo y de lo Contencioso Administrativo el día </w:t>
      </w:r>
      <w:r>
        <w:rPr>
          <w:rFonts w:ascii="Verdana" w:hAnsi="Verdana"/>
          <w:sz w:val="22"/>
          <w:szCs w:val="22"/>
        </w:rPr>
        <w:t xml:space="preserve">23 </w:t>
      </w:r>
      <w:r w:rsidRPr="00BE3C67">
        <w:rPr>
          <w:rFonts w:ascii="Verdana" w:hAnsi="Verdana"/>
          <w:sz w:val="22"/>
          <w:szCs w:val="22"/>
        </w:rPr>
        <w:t xml:space="preserve">de </w:t>
      </w:r>
      <w:r>
        <w:rPr>
          <w:rFonts w:ascii="Verdana" w:hAnsi="Verdana"/>
          <w:sz w:val="22"/>
          <w:szCs w:val="22"/>
        </w:rPr>
        <w:t xml:space="preserve">abril </w:t>
      </w:r>
      <w:r w:rsidRPr="00BE3C67">
        <w:rPr>
          <w:rFonts w:ascii="Verdana" w:hAnsi="Verdana"/>
          <w:sz w:val="22"/>
          <w:szCs w:val="22"/>
        </w:rPr>
        <w:t>de 2013</w:t>
      </w:r>
      <w:r w:rsidRPr="00BE3C67">
        <w:rPr>
          <w:rStyle w:val="Refdenotaalpie"/>
        </w:rPr>
        <w:footnoteReference w:id="1"/>
      </w:r>
      <w:r w:rsidRPr="00BE3C67">
        <w:rPr>
          <w:rFonts w:ascii="Verdana" w:hAnsi="Verdana"/>
          <w:sz w:val="22"/>
          <w:szCs w:val="22"/>
        </w:rPr>
        <w:t xml:space="preserve">. </w:t>
      </w:r>
    </w:p>
    <w:p w:rsidR="000272B4" w:rsidRDefault="000272B4" w:rsidP="000272B4">
      <w:pPr>
        <w:spacing w:line="360" w:lineRule="auto"/>
        <w:jc w:val="both"/>
        <w:rPr>
          <w:rFonts w:ascii="Verdana" w:hAnsi="Verdana" w:cs="Verdana"/>
          <w:sz w:val="22"/>
          <w:szCs w:val="22"/>
        </w:rPr>
      </w:pPr>
    </w:p>
    <w:p w:rsidR="000272B4" w:rsidRDefault="000272B4" w:rsidP="000272B4">
      <w:pPr>
        <w:spacing w:line="360" w:lineRule="auto"/>
        <w:jc w:val="both"/>
        <w:rPr>
          <w:rFonts w:ascii="Verdana" w:hAnsi="Verdana" w:cs="Verdana"/>
          <w:sz w:val="22"/>
          <w:szCs w:val="22"/>
        </w:rPr>
      </w:pPr>
      <w:r>
        <w:rPr>
          <w:rFonts w:ascii="Verdana" w:hAnsi="Verdana" w:cs="Verdana"/>
          <w:sz w:val="22"/>
          <w:szCs w:val="22"/>
        </w:rPr>
        <w:t xml:space="preserve">Por auto del 30 de agosto de 2013, se admitió la reforma a la demanda, disponiendo la notificación por estados a las partes (folios 440). </w:t>
      </w:r>
    </w:p>
    <w:p w:rsidR="000272B4" w:rsidRDefault="000272B4" w:rsidP="000272B4">
      <w:pPr>
        <w:spacing w:line="360" w:lineRule="auto"/>
        <w:jc w:val="both"/>
        <w:rPr>
          <w:rFonts w:ascii="Verdana" w:hAnsi="Verdana" w:cs="Verdana"/>
          <w:sz w:val="22"/>
          <w:szCs w:val="22"/>
        </w:rPr>
      </w:pPr>
    </w:p>
    <w:p w:rsidR="000272B4" w:rsidRPr="00BE3C67" w:rsidRDefault="000272B4" w:rsidP="000272B4">
      <w:pPr>
        <w:spacing w:line="360" w:lineRule="auto"/>
        <w:jc w:val="both"/>
        <w:rPr>
          <w:rFonts w:ascii="Verdana" w:hAnsi="Verdana" w:cs="Verdana"/>
          <w:sz w:val="22"/>
          <w:szCs w:val="22"/>
        </w:rPr>
      </w:pPr>
      <w:r w:rsidRPr="00BE3C67">
        <w:rPr>
          <w:rFonts w:ascii="Verdana" w:hAnsi="Verdana" w:cs="Verdana"/>
          <w:sz w:val="22"/>
          <w:szCs w:val="22"/>
        </w:rPr>
        <w:t xml:space="preserve">De las excepciones propuestas se corrió traslado a las partes por los días </w:t>
      </w:r>
      <w:r>
        <w:rPr>
          <w:rFonts w:ascii="Verdana" w:hAnsi="Verdana" w:cs="Verdana"/>
          <w:sz w:val="22"/>
          <w:szCs w:val="22"/>
        </w:rPr>
        <w:t xml:space="preserve">27 </w:t>
      </w:r>
      <w:r w:rsidRPr="00BE3C67">
        <w:rPr>
          <w:rFonts w:ascii="Verdana" w:hAnsi="Verdana" w:cs="Verdana"/>
          <w:sz w:val="22"/>
          <w:szCs w:val="22"/>
        </w:rPr>
        <w:t xml:space="preserve">de </w:t>
      </w:r>
      <w:r>
        <w:rPr>
          <w:rFonts w:ascii="Verdana" w:hAnsi="Verdana" w:cs="Verdana"/>
          <w:sz w:val="22"/>
          <w:szCs w:val="22"/>
        </w:rPr>
        <w:t xml:space="preserve">septiembre </w:t>
      </w:r>
      <w:r w:rsidRPr="00BE3C67">
        <w:rPr>
          <w:rFonts w:ascii="Verdana" w:hAnsi="Verdana" w:cs="Verdana"/>
          <w:sz w:val="22"/>
          <w:szCs w:val="22"/>
        </w:rPr>
        <w:t xml:space="preserve">a </w:t>
      </w:r>
      <w:r>
        <w:rPr>
          <w:rFonts w:ascii="Verdana" w:hAnsi="Verdana" w:cs="Verdana"/>
          <w:sz w:val="22"/>
          <w:szCs w:val="22"/>
        </w:rPr>
        <w:t xml:space="preserve">02 </w:t>
      </w:r>
      <w:r w:rsidRPr="00BE3C67">
        <w:rPr>
          <w:rFonts w:ascii="Verdana" w:hAnsi="Verdana" w:cs="Verdana"/>
          <w:sz w:val="22"/>
          <w:szCs w:val="22"/>
        </w:rPr>
        <w:t xml:space="preserve">de </w:t>
      </w:r>
      <w:r>
        <w:rPr>
          <w:rFonts w:ascii="Verdana" w:hAnsi="Verdana" w:cs="Verdana"/>
          <w:sz w:val="22"/>
          <w:szCs w:val="22"/>
        </w:rPr>
        <w:t xml:space="preserve">octubre </w:t>
      </w:r>
      <w:r w:rsidRPr="00BE3C67">
        <w:rPr>
          <w:rFonts w:ascii="Verdana" w:hAnsi="Verdana" w:cs="Verdana"/>
          <w:sz w:val="22"/>
          <w:szCs w:val="22"/>
        </w:rPr>
        <w:t xml:space="preserve">de </w:t>
      </w:r>
      <w:r>
        <w:rPr>
          <w:rFonts w:ascii="Verdana" w:hAnsi="Verdana" w:cs="Verdana"/>
          <w:sz w:val="22"/>
          <w:szCs w:val="22"/>
        </w:rPr>
        <w:t xml:space="preserve">2013. </w:t>
      </w:r>
      <w:r w:rsidRPr="00BE3C67">
        <w:rPr>
          <w:rFonts w:ascii="Verdana" w:hAnsi="Verdana" w:cs="Verdana"/>
          <w:sz w:val="22"/>
          <w:szCs w:val="22"/>
        </w:rPr>
        <w:t xml:space="preserve"> </w:t>
      </w:r>
    </w:p>
    <w:p w:rsidR="000272B4" w:rsidRPr="00BE3C67" w:rsidRDefault="000272B4" w:rsidP="000272B4">
      <w:pPr>
        <w:spacing w:line="360" w:lineRule="auto"/>
        <w:jc w:val="both"/>
        <w:rPr>
          <w:rFonts w:ascii="Verdana" w:hAnsi="Verdana" w:cs="Verdana"/>
          <w:sz w:val="22"/>
          <w:szCs w:val="22"/>
        </w:rPr>
      </w:pPr>
    </w:p>
    <w:p w:rsidR="000272B4" w:rsidRDefault="000272B4" w:rsidP="000272B4">
      <w:pPr>
        <w:spacing w:line="360" w:lineRule="auto"/>
        <w:jc w:val="both"/>
        <w:rPr>
          <w:rFonts w:ascii="Verdana" w:hAnsi="Verdana"/>
          <w:sz w:val="22"/>
          <w:szCs w:val="22"/>
        </w:rPr>
      </w:pPr>
      <w:r w:rsidRPr="00BE3C67">
        <w:rPr>
          <w:rFonts w:ascii="Verdana" w:hAnsi="Verdana" w:cs="Verdana"/>
          <w:sz w:val="22"/>
          <w:szCs w:val="22"/>
        </w:rPr>
        <w:lastRenderedPageBreak/>
        <w:t xml:space="preserve">El día </w:t>
      </w:r>
      <w:r>
        <w:rPr>
          <w:rFonts w:ascii="Verdana" w:hAnsi="Verdana" w:cs="Verdana"/>
          <w:sz w:val="22"/>
          <w:szCs w:val="22"/>
        </w:rPr>
        <w:t xml:space="preserve">ocho </w:t>
      </w:r>
      <w:r w:rsidRPr="00BE3C67">
        <w:rPr>
          <w:rFonts w:ascii="Verdana" w:hAnsi="Verdana" w:cs="Verdana"/>
          <w:sz w:val="22"/>
          <w:szCs w:val="22"/>
        </w:rPr>
        <w:t>(</w:t>
      </w:r>
      <w:r>
        <w:rPr>
          <w:rFonts w:ascii="Verdana" w:hAnsi="Verdana" w:cs="Verdana"/>
          <w:sz w:val="22"/>
          <w:szCs w:val="22"/>
        </w:rPr>
        <w:t>08</w:t>
      </w:r>
      <w:r w:rsidRPr="00BE3C67">
        <w:rPr>
          <w:rFonts w:ascii="Verdana" w:hAnsi="Verdana" w:cs="Verdana"/>
          <w:sz w:val="22"/>
          <w:szCs w:val="22"/>
        </w:rPr>
        <w:t xml:space="preserve">) de </w:t>
      </w:r>
      <w:r>
        <w:rPr>
          <w:rFonts w:ascii="Verdana" w:hAnsi="Verdana" w:cs="Verdana"/>
          <w:sz w:val="22"/>
          <w:szCs w:val="22"/>
        </w:rPr>
        <w:t xml:space="preserve">abril </w:t>
      </w:r>
      <w:r w:rsidRPr="00BE3C67">
        <w:rPr>
          <w:rFonts w:ascii="Verdana" w:hAnsi="Verdana" w:cs="Verdana"/>
          <w:sz w:val="22"/>
          <w:szCs w:val="22"/>
        </w:rPr>
        <w:t xml:space="preserve">de dos mil catorce (2014) se constituyó el Despacho en audiencia pública en desarrollo de la audiencia inicial consagrada en el artículo 180 del Código de Procedimiento Administrativo y de lo Contencioso Administrativo –Ley 1437 de 2011 -, en la cual se advirtió la ausencia de vicios que pudieran acarrear nulidad; se resolvieran las excepciones previas, se fijó el litigio; se </w:t>
      </w:r>
      <w:r w:rsidRPr="00BE3C67">
        <w:rPr>
          <w:rFonts w:ascii="Verdana" w:hAnsi="Verdana"/>
          <w:sz w:val="22"/>
          <w:szCs w:val="22"/>
        </w:rPr>
        <w:t>decretó la práctica de las pruebas solicitadas por las partes. Finalmente</w:t>
      </w:r>
      <w:r>
        <w:rPr>
          <w:rFonts w:ascii="Verdana" w:hAnsi="Verdana"/>
          <w:sz w:val="22"/>
          <w:szCs w:val="22"/>
        </w:rPr>
        <w:t>,</w:t>
      </w:r>
      <w:r w:rsidRPr="00BE3C67">
        <w:rPr>
          <w:rFonts w:ascii="Verdana" w:hAnsi="Verdana"/>
          <w:sz w:val="22"/>
          <w:szCs w:val="22"/>
        </w:rPr>
        <w:t xml:space="preserve"> se prescindió de la audiencia de pruebas y de la audiencia de alegaciones, disponiéndose la presentación de los Alegatos de Conclusión por escrito dentro de los diez (10) días hábiles siguientes a la realización de la misma.</w:t>
      </w:r>
      <w:r w:rsidRPr="00BE3C67">
        <w:rPr>
          <w:rStyle w:val="Refdenotaalpie"/>
        </w:rPr>
        <w:footnoteReference w:id="2"/>
      </w:r>
      <w:r w:rsidRPr="00BE3C67">
        <w:rPr>
          <w:rFonts w:ascii="Verdana" w:hAnsi="Verdana"/>
          <w:sz w:val="22"/>
          <w:szCs w:val="22"/>
        </w:rPr>
        <w:t xml:space="preserve"> </w:t>
      </w:r>
    </w:p>
    <w:p w:rsidR="000272B4" w:rsidRPr="00BE3C67" w:rsidRDefault="000272B4" w:rsidP="000272B4">
      <w:pPr>
        <w:spacing w:line="360" w:lineRule="auto"/>
        <w:jc w:val="both"/>
        <w:rPr>
          <w:rFonts w:ascii="Verdana" w:hAnsi="Verdana"/>
          <w:sz w:val="22"/>
          <w:szCs w:val="22"/>
        </w:rPr>
      </w:pPr>
    </w:p>
    <w:p w:rsidR="00711A4A" w:rsidRDefault="00711A4A" w:rsidP="00711A4A">
      <w:pPr>
        <w:pStyle w:val="Ttulo2"/>
        <w:spacing w:line="240" w:lineRule="auto"/>
        <w:jc w:val="left"/>
        <w:rPr>
          <w:rFonts w:ascii="Verdana" w:hAnsi="Verdana" w:cs="Arial"/>
          <w:i/>
          <w:spacing w:val="20"/>
          <w:sz w:val="22"/>
          <w:szCs w:val="22"/>
        </w:rPr>
      </w:pPr>
    </w:p>
    <w:p w:rsidR="00711A4A" w:rsidRPr="00550626" w:rsidRDefault="00711A4A" w:rsidP="00711A4A">
      <w:pPr>
        <w:pStyle w:val="Ttulo2"/>
        <w:rPr>
          <w:rFonts w:ascii="Verdana" w:hAnsi="Verdana" w:cs="Arial"/>
          <w:i/>
          <w:spacing w:val="20"/>
          <w:sz w:val="22"/>
          <w:szCs w:val="22"/>
        </w:rPr>
      </w:pPr>
      <w:r w:rsidRPr="00550626">
        <w:rPr>
          <w:rFonts w:ascii="Verdana" w:hAnsi="Verdana" w:cs="Arial"/>
          <w:i/>
          <w:spacing w:val="20"/>
          <w:sz w:val="22"/>
          <w:szCs w:val="22"/>
        </w:rPr>
        <w:t>C</w:t>
      </w:r>
      <w:r>
        <w:rPr>
          <w:rFonts w:ascii="Verdana" w:hAnsi="Verdana" w:cs="Arial"/>
          <w:i/>
          <w:spacing w:val="20"/>
          <w:sz w:val="22"/>
          <w:szCs w:val="22"/>
        </w:rPr>
        <w:t xml:space="preserve"> </w:t>
      </w:r>
      <w:r w:rsidRPr="00550626">
        <w:rPr>
          <w:rFonts w:ascii="Verdana" w:hAnsi="Verdana" w:cs="Arial"/>
          <w:i/>
          <w:spacing w:val="20"/>
          <w:sz w:val="22"/>
          <w:szCs w:val="22"/>
        </w:rPr>
        <w:t>O</w:t>
      </w:r>
      <w:r>
        <w:rPr>
          <w:rFonts w:ascii="Verdana" w:hAnsi="Verdana" w:cs="Arial"/>
          <w:i/>
          <w:spacing w:val="20"/>
          <w:sz w:val="22"/>
          <w:szCs w:val="22"/>
        </w:rPr>
        <w:t xml:space="preserve"> </w:t>
      </w:r>
      <w:r w:rsidRPr="00550626">
        <w:rPr>
          <w:rFonts w:ascii="Verdana" w:hAnsi="Verdana" w:cs="Arial"/>
          <w:i/>
          <w:spacing w:val="20"/>
          <w:sz w:val="22"/>
          <w:szCs w:val="22"/>
        </w:rPr>
        <w:t>N</w:t>
      </w:r>
      <w:r>
        <w:rPr>
          <w:rFonts w:ascii="Verdana" w:hAnsi="Verdana" w:cs="Arial"/>
          <w:i/>
          <w:spacing w:val="20"/>
          <w:sz w:val="22"/>
          <w:szCs w:val="22"/>
        </w:rPr>
        <w:t xml:space="preserve"> </w:t>
      </w:r>
      <w:r w:rsidRPr="00550626">
        <w:rPr>
          <w:rFonts w:ascii="Verdana" w:hAnsi="Verdana" w:cs="Arial"/>
          <w:i/>
          <w:spacing w:val="20"/>
          <w:sz w:val="22"/>
          <w:szCs w:val="22"/>
        </w:rPr>
        <w:t>S</w:t>
      </w:r>
      <w:r>
        <w:rPr>
          <w:rFonts w:ascii="Verdana" w:hAnsi="Verdana" w:cs="Arial"/>
          <w:i/>
          <w:spacing w:val="20"/>
          <w:sz w:val="22"/>
          <w:szCs w:val="22"/>
        </w:rPr>
        <w:t xml:space="preserve"> </w:t>
      </w:r>
      <w:r w:rsidRPr="00550626">
        <w:rPr>
          <w:rFonts w:ascii="Verdana" w:hAnsi="Verdana" w:cs="Arial"/>
          <w:i/>
          <w:spacing w:val="20"/>
          <w:sz w:val="22"/>
          <w:szCs w:val="22"/>
        </w:rPr>
        <w:t>I</w:t>
      </w:r>
      <w:r>
        <w:rPr>
          <w:rFonts w:ascii="Verdana" w:hAnsi="Verdana" w:cs="Arial"/>
          <w:i/>
          <w:spacing w:val="20"/>
          <w:sz w:val="22"/>
          <w:szCs w:val="22"/>
        </w:rPr>
        <w:t xml:space="preserve"> </w:t>
      </w:r>
      <w:r w:rsidRPr="00550626">
        <w:rPr>
          <w:rFonts w:ascii="Verdana" w:hAnsi="Verdana" w:cs="Arial"/>
          <w:i/>
          <w:spacing w:val="20"/>
          <w:sz w:val="22"/>
          <w:szCs w:val="22"/>
        </w:rPr>
        <w:t>D</w:t>
      </w:r>
      <w:r>
        <w:rPr>
          <w:rFonts w:ascii="Verdana" w:hAnsi="Verdana" w:cs="Arial"/>
          <w:i/>
          <w:spacing w:val="20"/>
          <w:sz w:val="22"/>
          <w:szCs w:val="22"/>
        </w:rPr>
        <w:t xml:space="preserve"> </w:t>
      </w:r>
      <w:r w:rsidRPr="00550626">
        <w:rPr>
          <w:rFonts w:ascii="Verdana" w:hAnsi="Verdana" w:cs="Arial"/>
          <w:i/>
          <w:spacing w:val="20"/>
          <w:sz w:val="22"/>
          <w:szCs w:val="22"/>
        </w:rPr>
        <w:t>E</w:t>
      </w:r>
      <w:r>
        <w:rPr>
          <w:rFonts w:ascii="Verdana" w:hAnsi="Verdana" w:cs="Arial"/>
          <w:i/>
          <w:spacing w:val="20"/>
          <w:sz w:val="22"/>
          <w:szCs w:val="22"/>
        </w:rPr>
        <w:t xml:space="preserve"> </w:t>
      </w:r>
      <w:r w:rsidRPr="00550626">
        <w:rPr>
          <w:rFonts w:ascii="Verdana" w:hAnsi="Verdana" w:cs="Arial"/>
          <w:i/>
          <w:spacing w:val="20"/>
          <w:sz w:val="22"/>
          <w:szCs w:val="22"/>
        </w:rPr>
        <w:t>R</w:t>
      </w:r>
      <w:r>
        <w:rPr>
          <w:rFonts w:ascii="Verdana" w:hAnsi="Verdana" w:cs="Arial"/>
          <w:i/>
          <w:spacing w:val="20"/>
          <w:sz w:val="22"/>
          <w:szCs w:val="22"/>
        </w:rPr>
        <w:t xml:space="preserve"> </w:t>
      </w:r>
      <w:r w:rsidRPr="00550626">
        <w:rPr>
          <w:rFonts w:ascii="Verdana" w:hAnsi="Verdana" w:cs="Arial"/>
          <w:i/>
          <w:spacing w:val="20"/>
          <w:sz w:val="22"/>
          <w:szCs w:val="22"/>
        </w:rPr>
        <w:t>A</w:t>
      </w:r>
      <w:r>
        <w:rPr>
          <w:rFonts w:ascii="Verdana" w:hAnsi="Verdana" w:cs="Arial"/>
          <w:i/>
          <w:spacing w:val="20"/>
          <w:sz w:val="22"/>
          <w:szCs w:val="22"/>
        </w:rPr>
        <w:t xml:space="preserve"> </w:t>
      </w:r>
      <w:r w:rsidRPr="00550626">
        <w:rPr>
          <w:rFonts w:ascii="Verdana" w:hAnsi="Verdana" w:cs="Arial"/>
          <w:i/>
          <w:spacing w:val="20"/>
          <w:sz w:val="22"/>
          <w:szCs w:val="22"/>
        </w:rPr>
        <w:t>C</w:t>
      </w:r>
      <w:r>
        <w:rPr>
          <w:rFonts w:ascii="Verdana" w:hAnsi="Verdana" w:cs="Arial"/>
          <w:i/>
          <w:spacing w:val="20"/>
          <w:sz w:val="22"/>
          <w:szCs w:val="22"/>
        </w:rPr>
        <w:t xml:space="preserve"> </w:t>
      </w:r>
      <w:r w:rsidRPr="00550626">
        <w:rPr>
          <w:rFonts w:ascii="Verdana" w:hAnsi="Verdana" w:cs="Arial"/>
          <w:i/>
          <w:spacing w:val="20"/>
          <w:sz w:val="22"/>
          <w:szCs w:val="22"/>
        </w:rPr>
        <w:t>I</w:t>
      </w:r>
      <w:r>
        <w:rPr>
          <w:rFonts w:ascii="Verdana" w:hAnsi="Verdana" w:cs="Arial"/>
          <w:i/>
          <w:spacing w:val="20"/>
          <w:sz w:val="22"/>
          <w:szCs w:val="22"/>
        </w:rPr>
        <w:t xml:space="preserve"> </w:t>
      </w:r>
      <w:r w:rsidRPr="00550626">
        <w:rPr>
          <w:rFonts w:ascii="Verdana" w:hAnsi="Verdana" w:cs="Arial"/>
          <w:i/>
          <w:spacing w:val="20"/>
          <w:sz w:val="22"/>
          <w:szCs w:val="22"/>
        </w:rPr>
        <w:t>O</w:t>
      </w:r>
      <w:r>
        <w:rPr>
          <w:rFonts w:ascii="Verdana" w:hAnsi="Verdana" w:cs="Arial"/>
          <w:i/>
          <w:spacing w:val="20"/>
          <w:sz w:val="22"/>
          <w:szCs w:val="22"/>
        </w:rPr>
        <w:t xml:space="preserve"> </w:t>
      </w:r>
      <w:r w:rsidRPr="00550626">
        <w:rPr>
          <w:rFonts w:ascii="Verdana" w:hAnsi="Verdana" w:cs="Arial"/>
          <w:i/>
          <w:spacing w:val="20"/>
          <w:sz w:val="22"/>
          <w:szCs w:val="22"/>
        </w:rPr>
        <w:t>N</w:t>
      </w:r>
      <w:r>
        <w:rPr>
          <w:rFonts w:ascii="Verdana" w:hAnsi="Verdana" w:cs="Arial"/>
          <w:i/>
          <w:spacing w:val="20"/>
          <w:sz w:val="22"/>
          <w:szCs w:val="22"/>
        </w:rPr>
        <w:t xml:space="preserve"> </w:t>
      </w:r>
      <w:r w:rsidRPr="00550626">
        <w:rPr>
          <w:rFonts w:ascii="Verdana" w:hAnsi="Verdana" w:cs="Arial"/>
          <w:i/>
          <w:spacing w:val="20"/>
          <w:sz w:val="22"/>
          <w:szCs w:val="22"/>
        </w:rPr>
        <w:t>E</w:t>
      </w:r>
      <w:r>
        <w:rPr>
          <w:rFonts w:ascii="Verdana" w:hAnsi="Verdana" w:cs="Arial"/>
          <w:i/>
          <w:spacing w:val="20"/>
          <w:sz w:val="22"/>
          <w:szCs w:val="22"/>
        </w:rPr>
        <w:t xml:space="preserve"> </w:t>
      </w:r>
      <w:r w:rsidRPr="00550626">
        <w:rPr>
          <w:rFonts w:ascii="Verdana" w:hAnsi="Verdana" w:cs="Arial"/>
          <w:i/>
          <w:spacing w:val="20"/>
          <w:sz w:val="22"/>
          <w:szCs w:val="22"/>
        </w:rPr>
        <w:t>S:</w:t>
      </w:r>
    </w:p>
    <w:p w:rsidR="00711A4A" w:rsidRDefault="00711A4A" w:rsidP="00711A4A">
      <w:pPr>
        <w:jc w:val="both"/>
        <w:rPr>
          <w:rFonts w:ascii="Verdana" w:hAnsi="Verdana" w:cs="Arial"/>
          <w:sz w:val="22"/>
          <w:szCs w:val="22"/>
        </w:rPr>
      </w:pPr>
    </w:p>
    <w:p w:rsidR="000272B4" w:rsidRPr="00450E91" w:rsidRDefault="000272B4" w:rsidP="000272B4">
      <w:pPr>
        <w:suppressAutoHyphens/>
        <w:jc w:val="both"/>
        <w:rPr>
          <w:rFonts w:ascii="Verdana" w:hAnsi="Verdana"/>
          <w:b/>
          <w:sz w:val="22"/>
          <w:szCs w:val="22"/>
        </w:rPr>
      </w:pPr>
      <w:r w:rsidRPr="00450E91">
        <w:rPr>
          <w:rFonts w:ascii="Verdana" w:hAnsi="Verdana"/>
          <w:b/>
          <w:sz w:val="22"/>
          <w:szCs w:val="22"/>
        </w:rPr>
        <w:t>1.</w:t>
      </w:r>
      <w:r w:rsidRPr="00450E91">
        <w:rPr>
          <w:rFonts w:ascii="Verdana" w:hAnsi="Verdana"/>
          <w:b/>
          <w:sz w:val="22"/>
          <w:szCs w:val="22"/>
        </w:rPr>
        <w:tab/>
        <w:t xml:space="preserve">De las causales de nulidad. </w:t>
      </w:r>
    </w:p>
    <w:p w:rsidR="000272B4" w:rsidRPr="000272B4" w:rsidRDefault="000272B4" w:rsidP="000272B4">
      <w:pPr>
        <w:suppressAutoHyphens/>
        <w:jc w:val="both"/>
        <w:rPr>
          <w:rFonts w:ascii="Verdana" w:hAnsi="Verdana"/>
          <w:b/>
          <w:sz w:val="22"/>
          <w:szCs w:val="22"/>
          <w14:shadow w14:blurRad="50800" w14:dist="38100" w14:dir="2700000" w14:sx="100000" w14:sy="100000" w14:kx="0" w14:ky="0" w14:algn="tl">
            <w14:srgbClr w14:val="000000">
              <w14:alpha w14:val="60000"/>
            </w14:srgbClr>
          </w14:shadow>
        </w:rPr>
      </w:pPr>
    </w:p>
    <w:p w:rsidR="000272B4" w:rsidRPr="000272B4" w:rsidRDefault="000272B4" w:rsidP="000272B4">
      <w:pPr>
        <w:suppressAutoHyphens/>
        <w:jc w:val="both"/>
        <w:rPr>
          <w:rFonts w:ascii="Verdana" w:hAnsi="Verdana"/>
          <w:b/>
          <w:sz w:val="22"/>
          <w:szCs w:val="22"/>
          <w14:shadow w14:blurRad="50800" w14:dist="38100" w14:dir="2700000" w14:sx="100000" w14:sy="100000" w14:kx="0" w14:ky="0" w14:algn="tl">
            <w14:srgbClr w14:val="000000">
              <w14:alpha w14:val="60000"/>
            </w14:srgbClr>
          </w14:shadow>
        </w:rPr>
      </w:pPr>
    </w:p>
    <w:p w:rsidR="000272B4" w:rsidRPr="00AE4379" w:rsidRDefault="000272B4" w:rsidP="000272B4">
      <w:pPr>
        <w:spacing w:line="360" w:lineRule="auto"/>
        <w:jc w:val="both"/>
        <w:rPr>
          <w:rFonts w:ascii="Verdana" w:hAnsi="Verdana"/>
          <w:i/>
          <w:sz w:val="22"/>
          <w:szCs w:val="22"/>
          <w:lang w:val="es-MX"/>
        </w:rPr>
      </w:pPr>
      <w:r w:rsidRPr="00AE4379">
        <w:rPr>
          <w:rFonts w:ascii="Verdana" w:hAnsi="Verdana"/>
          <w:b/>
          <w:sz w:val="22"/>
          <w:szCs w:val="22"/>
          <w:lang w:val="es-MX"/>
        </w:rPr>
        <w:t>1.1.</w:t>
      </w:r>
      <w:r w:rsidRPr="00AE4379">
        <w:rPr>
          <w:rFonts w:ascii="Verdana" w:hAnsi="Verdana"/>
          <w:sz w:val="22"/>
          <w:szCs w:val="22"/>
          <w:lang w:val="es-MX"/>
        </w:rPr>
        <w:t xml:space="preserve"> </w:t>
      </w:r>
      <w:smartTag w:uri="urn:schemas-microsoft-com:office:smarttags" w:element="PersonName">
        <w:smartTagPr>
          <w:attr w:name="ProductID" w:val="la Constituci￳n"/>
        </w:smartTagPr>
        <w:r w:rsidRPr="00AE4379">
          <w:rPr>
            <w:rFonts w:ascii="Verdana" w:hAnsi="Verdana"/>
            <w:sz w:val="22"/>
            <w:szCs w:val="22"/>
            <w:lang w:val="es-MX"/>
          </w:rPr>
          <w:t>La Constitución</w:t>
        </w:r>
      </w:smartTag>
      <w:r w:rsidRPr="00AE4379">
        <w:rPr>
          <w:rFonts w:ascii="Verdana" w:hAnsi="Verdana"/>
          <w:sz w:val="22"/>
          <w:szCs w:val="22"/>
          <w:lang w:val="es-MX"/>
        </w:rPr>
        <w:t xml:space="preserve"> de Colombia en los dos primeros incisos del </w:t>
      </w:r>
      <w:r w:rsidRPr="00AE4379">
        <w:rPr>
          <w:rFonts w:ascii="Verdana" w:hAnsi="Verdana"/>
          <w:b/>
          <w:color w:val="0000FF"/>
          <w:sz w:val="22"/>
          <w:szCs w:val="22"/>
          <w:lang w:val="es-MX"/>
        </w:rPr>
        <w:t>artículo 29</w:t>
      </w:r>
      <w:r w:rsidRPr="00AE4379">
        <w:rPr>
          <w:rFonts w:ascii="Verdana" w:hAnsi="Verdana"/>
          <w:sz w:val="22"/>
          <w:szCs w:val="22"/>
          <w:lang w:val="es-MX"/>
        </w:rPr>
        <w:t xml:space="preserve"> establece el principio conocido como de legalidad del proceso al disponer que </w:t>
      </w:r>
      <w:r w:rsidRPr="00AE4379">
        <w:rPr>
          <w:rFonts w:ascii="Verdana" w:hAnsi="Verdana"/>
          <w:i/>
          <w:sz w:val="22"/>
          <w:szCs w:val="22"/>
          <w:lang w:val="es-MX"/>
        </w:rPr>
        <w:t>“El debido proceso se aplicará a toda clase de actuaciones judiciales y administrativas”</w:t>
      </w:r>
      <w:r w:rsidRPr="00AE4379">
        <w:rPr>
          <w:rFonts w:ascii="Verdana" w:hAnsi="Verdana"/>
          <w:sz w:val="22"/>
          <w:szCs w:val="22"/>
          <w:lang w:val="es-MX"/>
        </w:rPr>
        <w:t xml:space="preserve"> y agregar en el segundo que </w:t>
      </w:r>
      <w:r w:rsidRPr="00AE4379">
        <w:rPr>
          <w:rFonts w:ascii="Verdana" w:hAnsi="Verdana"/>
          <w:i/>
          <w:sz w:val="22"/>
          <w:szCs w:val="22"/>
          <w:lang w:val="es-MX"/>
        </w:rPr>
        <w:t>“nadie podrá ser juzgado sino conforme a las leyes preexistentes al acto que se le imputa, ante juez o tribunal competente y con observancia de la plenitud de las formas propias de cada juicio”.</w:t>
      </w:r>
    </w:p>
    <w:p w:rsidR="000272B4" w:rsidRPr="00AE4379" w:rsidRDefault="000272B4" w:rsidP="000272B4">
      <w:pPr>
        <w:jc w:val="both"/>
        <w:rPr>
          <w:rFonts w:ascii="Verdana" w:hAnsi="Verdana"/>
          <w:sz w:val="22"/>
          <w:szCs w:val="22"/>
          <w:lang w:val="es-MX"/>
        </w:rPr>
      </w:pPr>
    </w:p>
    <w:p w:rsidR="000272B4" w:rsidRPr="00AE4379" w:rsidRDefault="000272B4" w:rsidP="000272B4">
      <w:pPr>
        <w:spacing w:line="360" w:lineRule="auto"/>
        <w:jc w:val="both"/>
        <w:rPr>
          <w:rFonts w:ascii="Verdana" w:hAnsi="Verdana"/>
          <w:sz w:val="22"/>
          <w:szCs w:val="22"/>
          <w:lang w:val="es-MX"/>
        </w:rPr>
      </w:pPr>
      <w:r w:rsidRPr="00AE4379">
        <w:rPr>
          <w:rFonts w:ascii="Verdana" w:hAnsi="Verdana"/>
          <w:sz w:val="22"/>
          <w:szCs w:val="22"/>
          <w:lang w:val="es-MX"/>
        </w:rPr>
        <w:t>Para garantizar el cumplimiento de la norma que consagra el derecho fundamental al debido proceso, en los diversos ordenamientos procesales, se tipifican como causales de nulidad de las actuaciones judiciales, las circunstancias que en consideración del legislador se erigen en vicios tales que impiden que exista aquel.</w:t>
      </w:r>
    </w:p>
    <w:p w:rsidR="000272B4" w:rsidRPr="00AE4379" w:rsidRDefault="000272B4" w:rsidP="000272B4">
      <w:pPr>
        <w:spacing w:line="360" w:lineRule="auto"/>
        <w:jc w:val="both"/>
        <w:rPr>
          <w:rFonts w:ascii="Verdana" w:hAnsi="Verdana"/>
          <w:sz w:val="22"/>
          <w:szCs w:val="22"/>
          <w:lang w:val="es-MX"/>
        </w:rPr>
      </w:pPr>
      <w:r w:rsidRPr="00AE4379">
        <w:rPr>
          <w:rFonts w:ascii="Verdana" w:hAnsi="Verdana"/>
          <w:sz w:val="22"/>
          <w:szCs w:val="22"/>
          <w:lang w:val="es-MX"/>
        </w:rPr>
        <w:br/>
        <w:t xml:space="preserve">Las nulidades procesales no responden a un concepto netamente formalista, sino que están revestidas de un carácter preponderantemente preventivo, para evitar trámites inocuos y son gobernadas por principios básicos, como el de especificidad o </w:t>
      </w:r>
      <w:proofErr w:type="spellStart"/>
      <w:r w:rsidRPr="00AE4379">
        <w:rPr>
          <w:rFonts w:ascii="Verdana" w:hAnsi="Verdana"/>
          <w:sz w:val="22"/>
          <w:szCs w:val="22"/>
          <w:lang w:val="es-MX"/>
        </w:rPr>
        <w:t>taxatividad</w:t>
      </w:r>
      <w:proofErr w:type="spellEnd"/>
      <w:r w:rsidRPr="00AE4379">
        <w:rPr>
          <w:rFonts w:ascii="Verdana" w:hAnsi="Verdana"/>
          <w:sz w:val="22"/>
          <w:szCs w:val="22"/>
          <w:lang w:val="es-MX"/>
        </w:rPr>
        <w:t>, trascendencia, protección y convalidación.</w:t>
      </w:r>
    </w:p>
    <w:p w:rsidR="000272B4" w:rsidRPr="00AE4379" w:rsidRDefault="000272B4" w:rsidP="000272B4">
      <w:pPr>
        <w:spacing w:line="360" w:lineRule="auto"/>
        <w:jc w:val="both"/>
        <w:rPr>
          <w:rFonts w:ascii="Verdana" w:hAnsi="Verdana"/>
          <w:sz w:val="22"/>
          <w:szCs w:val="22"/>
          <w:lang w:val="es-MX"/>
        </w:rPr>
      </w:pPr>
      <w:r w:rsidRPr="00AE4379">
        <w:rPr>
          <w:rFonts w:ascii="Verdana" w:hAnsi="Verdana"/>
          <w:sz w:val="22"/>
          <w:szCs w:val="22"/>
          <w:lang w:val="es-MX"/>
        </w:rPr>
        <w:lastRenderedPageBreak/>
        <w:t>Dada la importancia del tema, ha sido una aspiración del sistema procesal colombiano, el no dejar al intérprete, la libertad de determinar cuándo se da la violación del debido proceso, sino enunciar con connotación taxativa, las irregularidades que pueden generar la nulidad del mismo por violación de aquél.</w:t>
      </w:r>
    </w:p>
    <w:p w:rsidR="000272B4" w:rsidRDefault="000272B4" w:rsidP="000272B4">
      <w:pPr>
        <w:jc w:val="both"/>
        <w:rPr>
          <w:rFonts w:ascii="Verdana" w:hAnsi="Verdana"/>
          <w:sz w:val="22"/>
          <w:szCs w:val="22"/>
          <w:lang w:val="es-MX"/>
        </w:rPr>
      </w:pPr>
    </w:p>
    <w:p w:rsidR="00672D4B" w:rsidRPr="00672D4B" w:rsidRDefault="00672D4B" w:rsidP="00672D4B">
      <w:pPr>
        <w:tabs>
          <w:tab w:val="num" w:pos="284"/>
        </w:tabs>
        <w:spacing w:line="360" w:lineRule="auto"/>
        <w:jc w:val="both"/>
        <w:rPr>
          <w:rFonts w:ascii="Verdana" w:hAnsi="Verdana" w:cs="Arial"/>
          <w:sz w:val="22"/>
          <w:szCs w:val="22"/>
          <w:lang w:val="es-MX"/>
        </w:rPr>
      </w:pPr>
      <w:r w:rsidRPr="00672D4B">
        <w:rPr>
          <w:rFonts w:ascii="Verdana" w:hAnsi="Verdana" w:cs="Arial"/>
          <w:sz w:val="22"/>
          <w:szCs w:val="22"/>
          <w:lang w:val="es-MX"/>
        </w:rPr>
        <w:t xml:space="preserve">Dispone el </w:t>
      </w:r>
      <w:r w:rsidRPr="00672D4B">
        <w:rPr>
          <w:rFonts w:ascii="Verdana" w:hAnsi="Verdana" w:cs="Arial"/>
          <w:b/>
          <w:sz w:val="22"/>
          <w:szCs w:val="22"/>
          <w:lang w:val="es-MX"/>
        </w:rPr>
        <w:t xml:space="preserve">artículo 208 de </w:t>
      </w:r>
      <w:smartTag w:uri="urn:schemas-microsoft-com:office:smarttags" w:element="PersonName">
        <w:smartTagPr>
          <w:attr w:name="ProductID" w:val="la Ley"/>
        </w:smartTagPr>
        <w:r w:rsidRPr="00672D4B">
          <w:rPr>
            <w:rFonts w:ascii="Verdana" w:hAnsi="Verdana" w:cs="Arial"/>
            <w:b/>
            <w:sz w:val="22"/>
            <w:szCs w:val="22"/>
            <w:lang w:val="es-MX"/>
          </w:rPr>
          <w:t>la Ley</w:t>
        </w:r>
      </w:smartTag>
      <w:r w:rsidRPr="00672D4B">
        <w:rPr>
          <w:rFonts w:ascii="Verdana" w:hAnsi="Verdana" w:cs="Arial"/>
          <w:b/>
          <w:sz w:val="22"/>
          <w:szCs w:val="22"/>
          <w:lang w:val="es-MX"/>
        </w:rPr>
        <w:t xml:space="preserve"> 1437 de 2011</w:t>
      </w:r>
      <w:r w:rsidRPr="00672D4B">
        <w:rPr>
          <w:rFonts w:ascii="Verdana" w:hAnsi="Verdana" w:cs="Arial"/>
          <w:sz w:val="22"/>
          <w:szCs w:val="22"/>
          <w:lang w:val="es-MX"/>
        </w:rPr>
        <w:t xml:space="preserve">, que serán causales de nulidad en todos los procesos, las señaladas en el Código de Procedimiento Civil y se tramitarán como incidentes. </w:t>
      </w:r>
    </w:p>
    <w:p w:rsidR="00672D4B" w:rsidRPr="00672D4B" w:rsidRDefault="00672D4B" w:rsidP="00672D4B">
      <w:pPr>
        <w:tabs>
          <w:tab w:val="num" w:pos="284"/>
        </w:tabs>
        <w:spacing w:line="360" w:lineRule="auto"/>
        <w:jc w:val="both"/>
        <w:rPr>
          <w:rFonts w:ascii="Verdana" w:hAnsi="Verdana" w:cs="Arial"/>
          <w:sz w:val="22"/>
          <w:szCs w:val="22"/>
          <w:lang w:val="es-MX"/>
        </w:rPr>
      </w:pPr>
    </w:p>
    <w:p w:rsidR="00672D4B" w:rsidRDefault="008554F9" w:rsidP="00672D4B">
      <w:pPr>
        <w:tabs>
          <w:tab w:val="num" w:pos="284"/>
        </w:tabs>
        <w:spacing w:line="360" w:lineRule="auto"/>
        <w:jc w:val="both"/>
        <w:rPr>
          <w:rFonts w:ascii="Verdana" w:hAnsi="Verdana" w:cs="Arial"/>
          <w:i/>
          <w:sz w:val="22"/>
          <w:szCs w:val="22"/>
          <w:lang w:val="es-MX"/>
        </w:rPr>
      </w:pPr>
      <w:r>
        <w:rPr>
          <w:rFonts w:ascii="Verdana" w:hAnsi="Verdana" w:cs="Arial"/>
          <w:sz w:val="22"/>
          <w:szCs w:val="22"/>
          <w:lang w:val="es-MX"/>
        </w:rPr>
        <w:t>R</w:t>
      </w:r>
      <w:r w:rsidR="00672D4B" w:rsidRPr="00672D4B">
        <w:rPr>
          <w:rFonts w:ascii="Verdana" w:hAnsi="Verdana" w:cs="Arial"/>
          <w:sz w:val="22"/>
          <w:szCs w:val="22"/>
          <w:lang w:val="es-MX"/>
        </w:rPr>
        <w:t xml:space="preserve">eferido a las causales de nulidad, el </w:t>
      </w:r>
      <w:r w:rsidR="00672D4B" w:rsidRPr="00672D4B">
        <w:rPr>
          <w:rFonts w:ascii="Verdana" w:hAnsi="Verdana" w:cs="Arial"/>
          <w:b/>
          <w:sz w:val="22"/>
          <w:szCs w:val="22"/>
          <w:lang w:val="es-MX"/>
        </w:rPr>
        <w:t xml:space="preserve">artículo </w:t>
      </w:r>
      <w:r w:rsidR="00672D4B">
        <w:rPr>
          <w:rFonts w:ascii="Verdana" w:hAnsi="Verdana" w:cs="Arial"/>
          <w:b/>
          <w:sz w:val="22"/>
          <w:szCs w:val="22"/>
          <w:lang w:val="es-MX"/>
        </w:rPr>
        <w:t xml:space="preserve">133 </w:t>
      </w:r>
      <w:r w:rsidR="00672D4B" w:rsidRPr="00672D4B">
        <w:rPr>
          <w:rFonts w:ascii="Verdana" w:hAnsi="Verdana" w:cs="Arial"/>
          <w:b/>
          <w:sz w:val="22"/>
          <w:szCs w:val="22"/>
          <w:lang w:val="es-MX"/>
        </w:rPr>
        <w:t xml:space="preserve">del Código </w:t>
      </w:r>
      <w:r w:rsidR="00672D4B">
        <w:rPr>
          <w:rFonts w:ascii="Verdana" w:hAnsi="Verdana" w:cs="Arial"/>
          <w:b/>
          <w:sz w:val="22"/>
          <w:szCs w:val="22"/>
          <w:lang w:val="es-MX"/>
        </w:rPr>
        <w:t xml:space="preserve">General del Proceso </w:t>
      </w:r>
      <w:r w:rsidR="00672D4B" w:rsidRPr="00672D4B">
        <w:rPr>
          <w:rFonts w:ascii="Verdana" w:hAnsi="Verdana" w:cs="Arial"/>
          <w:sz w:val="22"/>
          <w:szCs w:val="22"/>
          <w:lang w:val="es-MX"/>
        </w:rPr>
        <w:t xml:space="preserve">señala que el proceso será nulo en todo o en parte, numeral 8º: </w:t>
      </w:r>
      <w:r w:rsidR="00672D4B" w:rsidRPr="00672D4B">
        <w:rPr>
          <w:rFonts w:ascii="Verdana" w:hAnsi="Verdana" w:cs="Arial"/>
          <w:i/>
          <w:sz w:val="22"/>
          <w:szCs w:val="22"/>
          <w:lang w:val="es-MX"/>
        </w:rPr>
        <w:t xml:space="preserve">“Cuando no se practica en legal forma la notificación </w:t>
      </w:r>
      <w:r w:rsidR="00672D4B">
        <w:rPr>
          <w:rFonts w:ascii="Verdana" w:hAnsi="Verdana" w:cs="Arial"/>
          <w:i/>
          <w:sz w:val="22"/>
          <w:szCs w:val="22"/>
          <w:lang w:val="es-MX"/>
        </w:rPr>
        <w:t xml:space="preserve">del auto </w:t>
      </w:r>
      <w:proofErr w:type="spellStart"/>
      <w:r w:rsidR="00672D4B">
        <w:rPr>
          <w:rFonts w:ascii="Verdana" w:hAnsi="Verdana" w:cs="Arial"/>
          <w:i/>
          <w:sz w:val="22"/>
          <w:szCs w:val="22"/>
          <w:lang w:val="es-MX"/>
        </w:rPr>
        <w:t>admisorio</w:t>
      </w:r>
      <w:proofErr w:type="spellEnd"/>
      <w:r w:rsidR="00672D4B">
        <w:rPr>
          <w:rFonts w:ascii="Verdana" w:hAnsi="Verdana" w:cs="Arial"/>
          <w:i/>
          <w:sz w:val="22"/>
          <w:szCs w:val="22"/>
          <w:lang w:val="es-MX"/>
        </w:rPr>
        <w:t xml:space="preserve"> de la demanda a personas determinadas, o el emplazamiento de las demás personas aunque sean determinadas, que deban ser citadas como parte, o de aquellas que deban suceder en el proceso a cualquiera de las partes, cuando la ley así lo ordena, o no se cita en debida forma al Ministerio público o a cualquier otra persona o entidad que de acuerdo con la ley debió ser citado.” </w:t>
      </w:r>
    </w:p>
    <w:p w:rsidR="008554F9" w:rsidRDefault="008554F9" w:rsidP="00672D4B">
      <w:pPr>
        <w:tabs>
          <w:tab w:val="num" w:pos="284"/>
        </w:tabs>
        <w:spacing w:line="360" w:lineRule="auto"/>
        <w:jc w:val="both"/>
        <w:rPr>
          <w:rFonts w:ascii="Verdana" w:hAnsi="Verdana" w:cs="Arial"/>
          <w:i/>
          <w:sz w:val="22"/>
          <w:szCs w:val="22"/>
          <w:lang w:val="es-MX"/>
        </w:rPr>
      </w:pPr>
    </w:p>
    <w:p w:rsidR="008554F9" w:rsidRPr="008554F9" w:rsidRDefault="008554F9" w:rsidP="008554F9">
      <w:pPr>
        <w:shd w:val="clear" w:color="auto" w:fill="FFFFFF"/>
        <w:spacing w:line="360" w:lineRule="auto"/>
        <w:ind w:right="23"/>
        <w:jc w:val="both"/>
        <w:rPr>
          <w:rFonts w:ascii="Verdana" w:hAnsi="Verdana"/>
          <w:b/>
          <w:sz w:val="22"/>
          <w:szCs w:val="22"/>
          <w:lang w:val="es-ES_tradnl"/>
        </w:rPr>
      </w:pPr>
      <w:r w:rsidRPr="008554F9">
        <w:rPr>
          <w:rFonts w:ascii="Verdana" w:hAnsi="Verdana"/>
          <w:b/>
          <w:sz w:val="22"/>
          <w:szCs w:val="22"/>
          <w:lang w:val="es-ES_tradnl"/>
        </w:rPr>
        <w:t xml:space="preserve">2. De la citación al proceso de terceros interesados. </w:t>
      </w:r>
    </w:p>
    <w:p w:rsidR="008554F9" w:rsidRDefault="008554F9" w:rsidP="008554F9">
      <w:pPr>
        <w:shd w:val="clear" w:color="auto" w:fill="FFFFFF"/>
        <w:spacing w:line="360" w:lineRule="auto"/>
        <w:ind w:right="23"/>
        <w:jc w:val="both"/>
        <w:rPr>
          <w:rFonts w:ascii="Verdana" w:hAnsi="Verdana"/>
          <w:sz w:val="22"/>
          <w:szCs w:val="22"/>
          <w:lang w:val="es-ES_tradnl"/>
        </w:rPr>
      </w:pPr>
    </w:p>
    <w:p w:rsidR="008554F9" w:rsidRDefault="008554F9" w:rsidP="008554F9">
      <w:pPr>
        <w:shd w:val="clear" w:color="auto" w:fill="FFFFFF"/>
        <w:spacing w:line="360" w:lineRule="auto"/>
        <w:ind w:right="23"/>
        <w:jc w:val="both"/>
        <w:rPr>
          <w:rFonts w:ascii="Verdana" w:hAnsi="Verdana"/>
          <w:sz w:val="22"/>
          <w:szCs w:val="22"/>
          <w:lang w:val="es-ES_tradnl"/>
        </w:rPr>
      </w:pPr>
      <w:r w:rsidRPr="008554F9">
        <w:rPr>
          <w:rFonts w:ascii="Verdana" w:hAnsi="Verdana"/>
          <w:sz w:val="22"/>
          <w:szCs w:val="22"/>
          <w:lang w:val="es-ES_tradnl"/>
        </w:rPr>
        <w:t xml:space="preserve">El artículo 171 </w:t>
      </w:r>
      <w:r>
        <w:rPr>
          <w:rFonts w:ascii="Verdana" w:hAnsi="Verdana"/>
          <w:sz w:val="22"/>
          <w:szCs w:val="22"/>
          <w:lang w:val="es-ES_tradnl"/>
        </w:rPr>
        <w:t xml:space="preserve">del Código de Procedimiento Administrativo y de lo Contencioso Administrativo, señala que </w:t>
      </w:r>
      <w:r w:rsidRPr="008554F9">
        <w:rPr>
          <w:rFonts w:ascii="Verdana" w:hAnsi="Verdana"/>
          <w:sz w:val="22"/>
          <w:szCs w:val="22"/>
          <w:lang w:val="es-ES_tradnl"/>
        </w:rPr>
        <w:t xml:space="preserve">al admitir la demanda el juez dispondrá, entre otros, que se notifique personalmente a los sujetos que, según la demanda o las actuaciones acusadas, tengan </w:t>
      </w:r>
      <w:r w:rsidRPr="001F4293">
        <w:rPr>
          <w:rFonts w:ascii="Verdana" w:hAnsi="Verdana"/>
          <w:b/>
          <w:sz w:val="22"/>
          <w:szCs w:val="22"/>
          <w:lang w:val="es-ES_tradnl"/>
        </w:rPr>
        <w:t>interés directo</w:t>
      </w:r>
      <w:r>
        <w:rPr>
          <w:rFonts w:ascii="Verdana" w:hAnsi="Verdana"/>
          <w:sz w:val="22"/>
          <w:szCs w:val="22"/>
          <w:lang w:val="es-ES_tradnl"/>
        </w:rPr>
        <w:t xml:space="preserve"> en el resultado del proceso. </w:t>
      </w:r>
    </w:p>
    <w:p w:rsidR="008554F9" w:rsidRDefault="008554F9" w:rsidP="008554F9">
      <w:pPr>
        <w:shd w:val="clear" w:color="auto" w:fill="FFFFFF"/>
        <w:spacing w:line="360" w:lineRule="auto"/>
        <w:ind w:right="23"/>
        <w:jc w:val="both"/>
        <w:rPr>
          <w:rFonts w:ascii="Verdana" w:hAnsi="Verdana"/>
          <w:sz w:val="22"/>
          <w:szCs w:val="22"/>
          <w:lang w:val="es-ES_tradnl"/>
        </w:rPr>
      </w:pPr>
    </w:p>
    <w:p w:rsidR="001F4293" w:rsidRDefault="001F4293" w:rsidP="008554F9">
      <w:pPr>
        <w:shd w:val="clear" w:color="auto" w:fill="FFFFFF"/>
        <w:spacing w:line="360" w:lineRule="auto"/>
        <w:ind w:right="23"/>
        <w:jc w:val="both"/>
        <w:rPr>
          <w:rFonts w:ascii="Verdana" w:hAnsi="Verdana"/>
          <w:sz w:val="22"/>
          <w:szCs w:val="22"/>
          <w:lang w:val="es-ES_tradnl"/>
        </w:rPr>
      </w:pPr>
      <w:r>
        <w:rPr>
          <w:rFonts w:ascii="Verdana" w:hAnsi="Verdana"/>
          <w:sz w:val="22"/>
          <w:szCs w:val="22"/>
          <w:lang w:val="es-ES_tradnl"/>
        </w:rPr>
        <w:t xml:space="preserve">De otro lado, al regular la intervención de terceros, el Código de Procedimiento Administrativo y de lo Contencioso Administrativo, </w:t>
      </w:r>
      <w:r w:rsidR="00114F6B">
        <w:rPr>
          <w:rFonts w:ascii="Verdana" w:hAnsi="Verdana"/>
          <w:sz w:val="22"/>
          <w:szCs w:val="22"/>
          <w:lang w:val="es-ES_tradnl"/>
        </w:rPr>
        <w:t xml:space="preserve">establece, </w:t>
      </w:r>
      <w:r>
        <w:rPr>
          <w:rFonts w:ascii="Verdana" w:hAnsi="Verdana"/>
          <w:sz w:val="22"/>
          <w:szCs w:val="22"/>
          <w:lang w:val="es-ES_tradnl"/>
        </w:rPr>
        <w:t xml:space="preserve">en términos generales, que ésta procederá desde la admisión de la demanda y hasta </w:t>
      </w:r>
      <w:r w:rsidR="00114F6B">
        <w:rPr>
          <w:rFonts w:ascii="Verdana" w:hAnsi="Verdana"/>
          <w:sz w:val="22"/>
          <w:szCs w:val="22"/>
          <w:lang w:val="es-ES_tradnl"/>
        </w:rPr>
        <w:t>antes de que se profiera el auto que fije fecha para la realización de la audiencia inicial, en los procesos con ocasión de pretensiones de nulidad y restablecimiento del derecho, contractuales y de reparación directa.</w:t>
      </w:r>
      <w:r w:rsidR="00114F6B">
        <w:rPr>
          <w:rStyle w:val="Refdenotaalpie"/>
          <w:rFonts w:ascii="Verdana" w:hAnsi="Verdana"/>
          <w:sz w:val="22"/>
          <w:szCs w:val="22"/>
          <w:lang w:val="es-ES_tradnl"/>
        </w:rPr>
        <w:footnoteReference w:id="3"/>
      </w:r>
    </w:p>
    <w:p w:rsidR="00114F6B" w:rsidRDefault="00114F6B" w:rsidP="00114F6B">
      <w:pPr>
        <w:suppressAutoHyphens/>
        <w:spacing w:line="360" w:lineRule="auto"/>
        <w:jc w:val="both"/>
        <w:rPr>
          <w:rFonts w:ascii="Verdana" w:hAnsi="Verdana"/>
          <w:spacing w:val="-3"/>
          <w:sz w:val="22"/>
          <w:szCs w:val="22"/>
        </w:rPr>
      </w:pPr>
    </w:p>
    <w:p w:rsidR="00114F6B" w:rsidRDefault="00114F6B" w:rsidP="008554F9">
      <w:pPr>
        <w:shd w:val="clear" w:color="auto" w:fill="FFFFFF"/>
        <w:spacing w:line="360" w:lineRule="auto"/>
        <w:ind w:right="23"/>
        <w:jc w:val="both"/>
        <w:rPr>
          <w:rFonts w:ascii="Verdana" w:hAnsi="Verdana"/>
          <w:sz w:val="22"/>
          <w:szCs w:val="22"/>
          <w:lang w:val="es-ES_tradnl"/>
        </w:rPr>
      </w:pPr>
      <w:r>
        <w:rPr>
          <w:rFonts w:ascii="Verdana" w:hAnsi="Verdana"/>
          <w:sz w:val="22"/>
          <w:szCs w:val="22"/>
          <w:lang w:val="es-ES_tradnl"/>
        </w:rPr>
        <w:lastRenderedPageBreak/>
        <w:t xml:space="preserve">Descendiendo al caso concreto, advierte el Despacho que se incurrió </w:t>
      </w:r>
      <w:r w:rsidR="00096D82">
        <w:rPr>
          <w:rFonts w:ascii="Verdana" w:hAnsi="Verdana"/>
          <w:sz w:val="22"/>
          <w:szCs w:val="22"/>
          <w:lang w:val="es-ES_tradnl"/>
        </w:rPr>
        <w:t xml:space="preserve">en un defecto procesal en el medio de control de nulidad y restablecimiento del derecho, al omitir el trámite dispuesto en el  numeral 3 del artículo 171 del Código de Procedimiento Administrativo y de lo Contencioso Administrativo, esto es, citar al proceso a la persona que tiene un interés directo en el resultado del proceso. </w:t>
      </w:r>
    </w:p>
    <w:p w:rsidR="00096D82" w:rsidRDefault="00096D82" w:rsidP="008554F9">
      <w:pPr>
        <w:shd w:val="clear" w:color="auto" w:fill="FFFFFF"/>
        <w:spacing w:line="360" w:lineRule="auto"/>
        <w:ind w:right="23"/>
        <w:jc w:val="both"/>
        <w:rPr>
          <w:rFonts w:ascii="Verdana" w:hAnsi="Verdana"/>
          <w:sz w:val="22"/>
          <w:szCs w:val="22"/>
          <w:lang w:val="es-ES_tradnl"/>
        </w:rPr>
      </w:pPr>
    </w:p>
    <w:p w:rsidR="00B11C23" w:rsidRDefault="00096D82" w:rsidP="00096D82">
      <w:pPr>
        <w:shd w:val="clear" w:color="auto" w:fill="FFFFFF"/>
        <w:spacing w:line="360" w:lineRule="auto"/>
        <w:ind w:right="23"/>
        <w:jc w:val="both"/>
        <w:rPr>
          <w:rFonts w:ascii="Verdana" w:hAnsi="Verdana"/>
          <w:sz w:val="22"/>
          <w:szCs w:val="22"/>
          <w:lang w:val="es-ES_tradnl"/>
        </w:rPr>
      </w:pPr>
      <w:r>
        <w:rPr>
          <w:rFonts w:ascii="Verdana" w:hAnsi="Verdana"/>
          <w:sz w:val="22"/>
          <w:szCs w:val="22"/>
          <w:lang w:val="es-ES_tradnl"/>
        </w:rPr>
        <w:t xml:space="preserve">Nótese que se demanda en este caso, la nulidad de la Resolución No. </w:t>
      </w:r>
      <w:r w:rsidR="00E013C7">
        <w:rPr>
          <w:rFonts w:ascii="Verdana" w:hAnsi="Verdana"/>
          <w:sz w:val="22"/>
          <w:szCs w:val="22"/>
          <w:lang w:val="es-ES_tradnl"/>
        </w:rPr>
        <w:t xml:space="preserve">000086 del 19 de junio de 2012, </w:t>
      </w:r>
      <w:r>
        <w:rPr>
          <w:rFonts w:ascii="Verdana" w:hAnsi="Verdana"/>
          <w:sz w:val="22"/>
          <w:szCs w:val="22"/>
          <w:lang w:val="es-ES_tradnl"/>
        </w:rPr>
        <w:t xml:space="preserve">por medio de la cual se dio por </w:t>
      </w:r>
      <w:r w:rsidR="00E013C7">
        <w:rPr>
          <w:rFonts w:ascii="Verdana" w:hAnsi="Verdana"/>
          <w:sz w:val="22"/>
          <w:szCs w:val="22"/>
          <w:lang w:val="es-ES_tradnl"/>
        </w:rPr>
        <w:t xml:space="preserve">terminado el nombramiento en provisionalidad de la señora </w:t>
      </w:r>
      <w:r w:rsidR="00E013C7">
        <w:rPr>
          <w:rFonts w:ascii="Verdana" w:hAnsi="Verdana"/>
          <w:b/>
          <w:sz w:val="22"/>
          <w:szCs w:val="22"/>
          <w:lang w:val="es-ES_tradnl"/>
        </w:rPr>
        <w:t xml:space="preserve">SANDRA MARCELA YEPES SUÁREZ, </w:t>
      </w:r>
      <w:r>
        <w:rPr>
          <w:rFonts w:ascii="Verdana" w:hAnsi="Verdana"/>
          <w:sz w:val="22"/>
          <w:szCs w:val="22"/>
          <w:lang w:val="es-ES_tradnl"/>
        </w:rPr>
        <w:t xml:space="preserve">del cargo </w:t>
      </w:r>
      <w:r w:rsidR="00E013C7">
        <w:rPr>
          <w:rFonts w:ascii="Verdana" w:hAnsi="Verdana"/>
          <w:sz w:val="22"/>
          <w:szCs w:val="22"/>
          <w:lang w:val="es-ES_tradnl"/>
        </w:rPr>
        <w:t xml:space="preserve">de Auxiliar Administrativo Código 407, Grado 05. Ahora,  </w:t>
      </w:r>
      <w:r w:rsidR="00F3576B">
        <w:rPr>
          <w:rFonts w:ascii="Verdana" w:hAnsi="Verdana"/>
          <w:sz w:val="22"/>
          <w:szCs w:val="22"/>
          <w:lang w:val="es-ES_tradnl"/>
        </w:rPr>
        <w:t xml:space="preserve">revisado el acto </w:t>
      </w:r>
      <w:r w:rsidR="00E013C7">
        <w:rPr>
          <w:rFonts w:ascii="Verdana" w:hAnsi="Verdana"/>
          <w:sz w:val="22"/>
          <w:szCs w:val="22"/>
          <w:lang w:val="es-ES_tradnl"/>
        </w:rPr>
        <w:t xml:space="preserve">administrativo </w:t>
      </w:r>
      <w:r>
        <w:rPr>
          <w:rFonts w:ascii="Verdana" w:hAnsi="Verdana"/>
          <w:sz w:val="22"/>
          <w:szCs w:val="22"/>
          <w:lang w:val="es-ES_tradnl"/>
        </w:rPr>
        <w:t>se advierte</w:t>
      </w:r>
      <w:r w:rsidR="00E013C7">
        <w:rPr>
          <w:rFonts w:ascii="Verdana" w:hAnsi="Verdana"/>
          <w:sz w:val="22"/>
          <w:szCs w:val="22"/>
          <w:lang w:val="es-ES_tradnl"/>
        </w:rPr>
        <w:t xml:space="preserve"> que</w:t>
      </w:r>
      <w:r>
        <w:rPr>
          <w:rFonts w:ascii="Verdana" w:hAnsi="Verdana"/>
          <w:sz w:val="22"/>
          <w:szCs w:val="22"/>
          <w:lang w:val="es-ES_tradnl"/>
        </w:rPr>
        <w:t xml:space="preserve">, </w:t>
      </w:r>
      <w:r w:rsidR="00E013C7">
        <w:rPr>
          <w:rFonts w:ascii="Verdana" w:hAnsi="Verdana"/>
          <w:sz w:val="22"/>
          <w:szCs w:val="22"/>
          <w:lang w:val="es-ES_tradnl"/>
        </w:rPr>
        <w:t>motivó la decisión de la administración</w:t>
      </w:r>
      <w:r w:rsidR="008D716F">
        <w:rPr>
          <w:rFonts w:ascii="Verdana" w:hAnsi="Verdana"/>
          <w:sz w:val="22"/>
          <w:szCs w:val="22"/>
          <w:lang w:val="es-ES_tradnl"/>
        </w:rPr>
        <w:t>,</w:t>
      </w:r>
      <w:r w:rsidR="00E013C7">
        <w:rPr>
          <w:rFonts w:ascii="Verdana" w:hAnsi="Verdana"/>
          <w:sz w:val="22"/>
          <w:szCs w:val="22"/>
          <w:lang w:val="es-ES_tradnl"/>
        </w:rPr>
        <w:t xml:space="preserve"> </w:t>
      </w:r>
      <w:r w:rsidR="00F3576B">
        <w:rPr>
          <w:rFonts w:ascii="Verdana" w:hAnsi="Verdana"/>
          <w:sz w:val="22"/>
          <w:szCs w:val="22"/>
          <w:lang w:val="es-ES_tradnl"/>
        </w:rPr>
        <w:t xml:space="preserve">el nombramiento en </w:t>
      </w:r>
      <w:r w:rsidR="00E013C7">
        <w:rPr>
          <w:rFonts w:ascii="Verdana" w:hAnsi="Verdana"/>
          <w:b/>
          <w:sz w:val="22"/>
          <w:szCs w:val="22"/>
          <w:lang w:val="es-ES_tradnl"/>
        </w:rPr>
        <w:t xml:space="preserve">periodo </w:t>
      </w:r>
      <w:r w:rsidR="00F3576B">
        <w:rPr>
          <w:rFonts w:ascii="Verdana" w:hAnsi="Verdana"/>
          <w:b/>
          <w:sz w:val="22"/>
          <w:szCs w:val="22"/>
          <w:lang w:val="es-ES_tradnl"/>
        </w:rPr>
        <w:t xml:space="preserve">de prueba </w:t>
      </w:r>
      <w:r w:rsidR="00B11C23">
        <w:rPr>
          <w:rFonts w:ascii="Verdana" w:hAnsi="Verdana"/>
          <w:b/>
          <w:sz w:val="22"/>
          <w:szCs w:val="22"/>
          <w:lang w:val="es-ES_tradnl"/>
        </w:rPr>
        <w:t xml:space="preserve">dentro de la carrera administrativa </w:t>
      </w:r>
      <w:r w:rsidR="00F3576B">
        <w:rPr>
          <w:rFonts w:ascii="Verdana" w:hAnsi="Verdana"/>
          <w:sz w:val="22"/>
          <w:szCs w:val="22"/>
          <w:lang w:val="es-ES_tradnl"/>
        </w:rPr>
        <w:t xml:space="preserve">de la señora </w:t>
      </w:r>
      <w:r w:rsidR="00E013C7">
        <w:rPr>
          <w:rFonts w:ascii="Verdana" w:hAnsi="Verdana"/>
          <w:sz w:val="22"/>
          <w:szCs w:val="22"/>
          <w:lang w:val="es-ES_tradnl"/>
        </w:rPr>
        <w:t>ALEIDA DEL SOCORRO PAVAS ÁLVAREZ, para el cargo ocupado por la demandante</w:t>
      </w:r>
      <w:r w:rsidR="00B11C23">
        <w:rPr>
          <w:rFonts w:ascii="Verdana" w:hAnsi="Verdana"/>
          <w:sz w:val="22"/>
          <w:szCs w:val="22"/>
          <w:lang w:val="es-ES_tradnl"/>
        </w:rPr>
        <w:t>. D</w:t>
      </w:r>
      <w:r>
        <w:rPr>
          <w:rFonts w:ascii="Verdana" w:hAnsi="Verdana"/>
          <w:sz w:val="22"/>
          <w:szCs w:val="22"/>
          <w:lang w:val="es-ES_tradnl"/>
        </w:rPr>
        <w:t xml:space="preserve">e modo que, </w:t>
      </w:r>
      <w:r w:rsidR="00B11C23">
        <w:rPr>
          <w:rFonts w:ascii="Verdana" w:hAnsi="Verdana"/>
          <w:sz w:val="22"/>
          <w:szCs w:val="22"/>
          <w:lang w:val="es-ES_tradnl"/>
        </w:rPr>
        <w:t>es claro que cualquier decisión que se adopte en torno a las pretensiones de la demanda, que por la vía de nulidad y restablecimiento del derecho pretende la accionante</w:t>
      </w:r>
      <w:r w:rsidR="008D716F">
        <w:rPr>
          <w:rFonts w:ascii="Verdana" w:hAnsi="Verdana"/>
          <w:sz w:val="22"/>
          <w:szCs w:val="22"/>
          <w:lang w:val="es-ES_tradnl"/>
        </w:rPr>
        <w:t>,</w:t>
      </w:r>
      <w:r w:rsidR="00B11C23">
        <w:rPr>
          <w:rFonts w:ascii="Verdana" w:hAnsi="Verdana"/>
          <w:sz w:val="22"/>
          <w:szCs w:val="22"/>
          <w:lang w:val="es-ES_tradnl"/>
        </w:rPr>
        <w:t xml:space="preserve"> beneficiaria o perjudicaría a quien entró a ocupar en carrera administrativa el cargo frente al cual se solicita el reintegro. </w:t>
      </w:r>
    </w:p>
    <w:p w:rsidR="00B11C23" w:rsidRDefault="00B11C23" w:rsidP="00096D82">
      <w:pPr>
        <w:shd w:val="clear" w:color="auto" w:fill="FFFFFF"/>
        <w:spacing w:line="360" w:lineRule="auto"/>
        <w:ind w:right="23"/>
        <w:jc w:val="both"/>
        <w:rPr>
          <w:rFonts w:ascii="Verdana" w:hAnsi="Verdana"/>
          <w:sz w:val="22"/>
          <w:szCs w:val="22"/>
          <w:lang w:val="es-ES_tradnl"/>
        </w:rPr>
      </w:pPr>
    </w:p>
    <w:p w:rsidR="00096D82" w:rsidRPr="008D716F" w:rsidRDefault="00B11C23" w:rsidP="008D716F">
      <w:pPr>
        <w:shd w:val="clear" w:color="auto" w:fill="FFFFFF"/>
        <w:spacing w:line="360" w:lineRule="auto"/>
        <w:ind w:right="23"/>
        <w:jc w:val="both"/>
        <w:rPr>
          <w:rFonts w:ascii="Verdana" w:hAnsi="Verdana"/>
          <w:sz w:val="22"/>
          <w:szCs w:val="22"/>
          <w:lang w:val="es-ES_tradnl"/>
        </w:rPr>
      </w:pPr>
      <w:r w:rsidRPr="008D716F">
        <w:rPr>
          <w:rFonts w:ascii="Verdana" w:hAnsi="Verdana"/>
          <w:sz w:val="22"/>
          <w:szCs w:val="22"/>
          <w:lang w:val="es-ES_tradnl"/>
        </w:rPr>
        <w:t>Bajo estas circunstancias, y teniendo en cuenta que se pretende como pretensión consecuencial a la nulidad del acto administrativo que dio por terminada la provisionalidad</w:t>
      </w:r>
      <w:r w:rsidR="008D716F" w:rsidRPr="008D716F">
        <w:rPr>
          <w:rFonts w:ascii="Verdana" w:hAnsi="Verdana"/>
          <w:sz w:val="22"/>
          <w:szCs w:val="22"/>
          <w:lang w:val="es-ES_tradnl"/>
        </w:rPr>
        <w:t>,</w:t>
      </w:r>
      <w:r w:rsidRPr="008D716F">
        <w:rPr>
          <w:rFonts w:ascii="Verdana" w:hAnsi="Verdana"/>
          <w:sz w:val="22"/>
          <w:szCs w:val="22"/>
          <w:lang w:val="es-ES_tradnl"/>
        </w:rPr>
        <w:t xml:space="preserve"> el reintegro al cargo que ven</w:t>
      </w:r>
      <w:r w:rsidR="008D716F" w:rsidRPr="008D716F">
        <w:rPr>
          <w:rFonts w:ascii="Verdana" w:hAnsi="Verdana"/>
          <w:sz w:val="22"/>
          <w:szCs w:val="22"/>
          <w:lang w:val="es-ES_tradnl"/>
        </w:rPr>
        <w:t>ía ocupando;</w:t>
      </w:r>
      <w:r w:rsidRPr="008D716F">
        <w:rPr>
          <w:rFonts w:ascii="Verdana" w:hAnsi="Verdana"/>
          <w:sz w:val="22"/>
          <w:szCs w:val="22"/>
          <w:lang w:val="es-ES_tradnl"/>
        </w:rPr>
        <w:t xml:space="preserve"> y que en virtud de la desvinculación dicha cargo paso a ser ocupado</w:t>
      </w:r>
      <w:r w:rsidR="008D716F" w:rsidRPr="008D716F">
        <w:rPr>
          <w:rFonts w:ascii="Verdana" w:hAnsi="Verdana"/>
          <w:sz w:val="22"/>
          <w:szCs w:val="22"/>
          <w:lang w:val="es-ES_tradnl"/>
        </w:rPr>
        <w:t xml:space="preserve"> </w:t>
      </w:r>
      <w:r w:rsidR="008D716F" w:rsidRPr="008D716F">
        <w:rPr>
          <w:rFonts w:ascii="Verdana" w:hAnsi="Verdana"/>
          <w:sz w:val="22"/>
          <w:szCs w:val="22"/>
          <w:lang w:val="es-ES_tradnl"/>
        </w:rPr>
        <w:t xml:space="preserve">por </w:t>
      </w:r>
      <w:r w:rsidR="008D716F" w:rsidRPr="008D716F">
        <w:rPr>
          <w:rFonts w:ascii="Verdana" w:hAnsi="Verdana"/>
          <w:sz w:val="22"/>
          <w:szCs w:val="22"/>
          <w:lang w:val="es-ES_tradnl"/>
        </w:rPr>
        <w:t xml:space="preserve">la señora ALEIDA DEL SOCORRO PAVAS ÁLVAREZ, </w:t>
      </w:r>
      <w:r w:rsidRPr="008D716F">
        <w:rPr>
          <w:rFonts w:ascii="Verdana" w:hAnsi="Verdana"/>
          <w:sz w:val="22"/>
          <w:szCs w:val="22"/>
          <w:lang w:val="es-ES_tradnl"/>
        </w:rPr>
        <w:t>por el sistema de carrera administrativa</w:t>
      </w:r>
      <w:r w:rsidR="008D716F" w:rsidRPr="008D716F">
        <w:rPr>
          <w:rFonts w:ascii="Verdana" w:hAnsi="Verdana"/>
          <w:sz w:val="22"/>
          <w:szCs w:val="22"/>
          <w:lang w:val="es-ES_tradnl"/>
        </w:rPr>
        <w:t xml:space="preserve">, es imperativo para esta agencia judicial </w:t>
      </w:r>
      <w:r w:rsidR="008554F9" w:rsidRPr="008D716F">
        <w:rPr>
          <w:rFonts w:ascii="Verdana" w:hAnsi="Verdana"/>
          <w:sz w:val="22"/>
          <w:szCs w:val="22"/>
          <w:lang w:val="es-ES_tradnl"/>
        </w:rPr>
        <w:t xml:space="preserve">propender porque sus derechos sean efectivamente respetados, </w:t>
      </w:r>
      <w:r w:rsidR="008D716F" w:rsidRPr="008D716F">
        <w:rPr>
          <w:rFonts w:ascii="Verdana" w:hAnsi="Verdana"/>
          <w:sz w:val="22"/>
          <w:szCs w:val="22"/>
          <w:lang w:val="es-ES_tradnl"/>
        </w:rPr>
        <w:t>con la citación</w:t>
      </w:r>
      <w:r w:rsidR="008D716F">
        <w:rPr>
          <w:rFonts w:ascii="Verdana" w:hAnsi="Verdana"/>
          <w:sz w:val="22"/>
          <w:szCs w:val="22"/>
          <w:lang w:val="es-ES_tradnl"/>
        </w:rPr>
        <w:t xml:space="preserve"> de ésta</w:t>
      </w:r>
      <w:r w:rsidR="008D716F" w:rsidRPr="008D716F">
        <w:rPr>
          <w:rFonts w:ascii="Verdana" w:hAnsi="Verdana"/>
          <w:sz w:val="22"/>
          <w:szCs w:val="22"/>
          <w:lang w:val="es-ES_tradnl"/>
        </w:rPr>
        <w:t xml:space="preserve"> al proceso</w:t>
      </w:r>
      <w:r w:rsidR="008D716F">
        <w:rPr>
          <w:rFonts w:ascii="Verdana" w:hAnsi="Verdana"/>
          <w:sz w:val="22"/>
          <w:szCs w:val="22"/>
          <w:lang w:val="es-ES_tradnl"/>
        </w:rPr>
        <w:t xml:space="preserve"> como </w:t>
      </w:r>
      <w:r w:rsidR="008D716F">
        <w:rPr>
          <w:rFonts w:ascii="Verdana" w:hAnsi="Verdana"/>
          <w:b/>
          <w:sz w:val="22"/>
          <w:szCs w:val="22"/>
          <w:lang w:val="es-ES_tradnl"/>
        </w:rPr>
        <w:t>tercero interesado</w:t>
      </w:r>
      <w:r w:rsidR="008D716F" w:rsidRPr="008D716F">
        <w:rPr>
          <w:rFonts w:ascii="Verdana" w:hAnsi="Verdana"/>
          <w:sz w:val="22"/>
          <w:szCs w:val="22"/>
          <w:lang w:val="es-ES_tradnl"/>
        </w:rPr>
        <w:t xml:space="preserve">, </w:t>
      </w:r>
      <w:r w:rsidR="008554F9" w:rsidRPr="008D716F">
        <w:rPr>
          <w:rFonts w:ascii="Verdana" w:hAnsi="Verdana"/>
          <w:sz w:val="22"/>
          <w:szCs w:val="22"/>
          <w:lang w:val="es-ES_tradnl"/>
        </w:rPr>
        <w:t xml:space="preserve">tal como lo dispone el </w:t>
      </w:r>
      <w:r w:rsidR="008D716F" w:rsidRPr="008D716F">
        <w:rPr>
          <w:rFonts w:ascii="Verdana" w:hAnsi="Verdana"/>
          <w:sz w:val="22"/>
          <w:szCs w:val="22"/>
          <w:lang w:val="es-ES_tradnl"/>
        </w:rPr>
        <w:t xml:space="preserve">numeral 3º del </w:t>
      </w:r>
      <w:r w:rsidR="008554F9" w:rsidRPr="008D716F">
        <w:rPr>
          <w:rFonts w:ascii="Verdana" w:hAnsi="Verdana"/>
          <w:sz w:val="22"/>
          <w:szCs w:val="22"/>
          <w:lang w:val="es-ES_tradnl"/>
        </w:rPr>
        <w:t xml:space="preserve">artículo 171 del </w:t>
      </w:r>
      <w:r w:rsidR="008D716F" w:rsidRPr="008D716F">
        <w:rPr>
          <w:rFonts w:ascii="Verdana" w:hAnsi="Verdana"/>
          <w:sz w:val="22"/>
          <w:szCs w:val="22"/>
          <w:lang w:val="es-ES_tradnl"/>
        </w:rPr>
        <w:t xml:space="preserve">Código de Procedimiento Administrativo y de lo Contencioso Administrativo. </w:t>
      </w:r>
    </w:p>
    <w:p w:rsidR="008D716F" w:rsidRDefault="008D716F" w:rsidP="00096D82">
      <w:pPr>
        <w:spacing w:line="360" w:lineRule="auto"/>
        <w:jc w:val="both"/>
        <w:rPr>
          <w:rFonts w:ascii="Verdana" w:hAnsi="Verdana"/>
          <w:spacing w:val="-1"/>
          <w:lang w:val="es-ES_tradnl"/>
        </w:rPr>
      </w:pPr>
    </w:p>
    <w:p w:rsidR="00E05CB1" w:rsidRPr="00E05CB1" w:rsidRDefault="00096D82" w:rsidP="00E05CB1">
      <w:pPr>
        <w:shd w:val="clear" w:color="auto" w:fill="FFFFFF"/>
        <w:spacing w:line="360" w:lineRule="auto"/>
        <w:ind w:right="23"/>
        <w:jc w:val="both"/>
        <w:rPr>
          <w:rFonts w:ascii="Verdana" w:hAnsi="Verdana"/>
          <w:sz w:val="22"/>
          <w:szCs w:val="22"/>
          <w:lang w:val="es-ES_tradnl"/>
        </w:rPr>
      </w:pPr>
      <w:r w:rsidRPr="008D716F">
        <w:rPr>
          <w:rFonts w:ascii="Verdana" w:hAnsi="Verdana"/>
          <w:spacing w:val="-1"/>
          <w:sz w:val="22"/>
          <w:szCs w:val="22"/>
          <w:lang w:val="es-ES_tradnl"/>
        </w:rPr>
        <w:t xml:space="preserve">Por lo tanto, se dará cumplimiento a lo establecido en el numeral 3 del artículo 171 </w:t>
      </w:r>
      <w:r w:rsidR="008D716F" w:rsidRPr="008D716F">
        <w:rPr>
          <w:rFonts w:ascii="Verdana" w:hAnsi="Verdana"/>
          <w:sz w:val="22"/>
          <w:szCs w:val="22"/>
          <w:lang w:val="es-ES_tradnl"/>
        </w:rPr>
        <w:t>del Código de Procedimiento Administrativo y de</w:t>
      </w:r>
      <w:r w:rsidR="008D716F">
        <w:rPr>
          <w:rFonts w:ascii="Verdana" w:hAnsi="Verdana"/>
          <w:sz w:val="22"/>
          <w:szCs w:val="22"/>
          <w:lang w:val="es-ES_tradnl"/>
        </w:rPr>
        <w:t xml:space="preserve"> lo Contencioso Administrativo, </w:t>
      </w:r>
      <w:r w:rsidRPr="008D716F">
        <w:rPr>
          <w:rFonts w:ascii="Verdana" w:hAnsi="Verdana"/>
          <w:sz w:val="22"/>
          <w:szCs w:val="22"/>
          <w:lang w:val="es-ES_tradnl"/>
        </w:rPr>
        <w:t xml:space="preserve">sin que ello implique la vinculación al proceso </w:t>
      </w:r>
      <w:r w:rsidR="000A4537">
        <w:rPr>
          <w:rFonts w:ascii="Verdana" w:hAnsi="Verdana"/>
          <w:sz w:val="22"/>
          <w:szCs w:val="22"/>
          <w:lang w:val="es-ES_tradnl"/>
        </w:rPr>
        <w:t xml:space="preserve">de la señora </w:t>
      </w:r>
      <w:r w:rsidR="000A4537">
        <w:rPr>
          <w:rFonts w:ascii="Verdana" w:hAnsi="Verdana"/>
          <w:b/>
          <w:sz w:val="22"/>
          <w:szCs w:val="22"/>
          <w:lang w:val="es-ES_tradnl"/>
        </w:rPr>
        <w:lastRenderedPageBreak/>
        <w:t>Aleida d</w:t>
      </w:r>
      <w:r w:rsidR="000A4537" w:rsidRPr="000A4537">
        <w:rPr>
          <w:rFonts w:ascii="Verdana" w:hAnsi="Verdana"/>
          <w:b/>
          <w:sz w:val="22"/>
          <w:szCs w:val="22"/>
          <w:lang w:val="es-ES_tradnl"/>
        </w:rPr>
        <w:t>el Socorro Pavas Álvarez</w:t>
      </w:r>
      <w:r w:rsidRPr="008D716F">
        <w:rPr>
          <w:rFonts w:ascii="Verdana" w:hAnsi="Verdana"/>
          <w:sz w:val="22"/>
          <w:szCs w:val="22"/>
          <w:lang w:val="es-ES_tradnl"/>
        </w:rPr>
        <w:t xml:space="preserve">, pudiendo decidir </w:t>
      </w:r>
      <w:r w:rsidR="000A4537">
        <w:rPr>
          <w:rFonts w:ascii="Verdana" w:hAnsi="Verdana"/>
          <w:sz w:val="22"/>
          <w:szCs w:val="22"/>
          <w:lang w:val="es-ES_tradnl"/>
        </w:rPr>
        <w:t xml:space="preserve">ésta </w:t>
      </w:r>
      <w:r w:rsidRPr="008D716F">
        <w:rPr>
          <w:rFonts w:ascii="Verdana" w:hAnsi="Verdana"/>
          <w:sz w:val="22"/>
          <w:szCs w:val="22"/>
          <w:lang w:val="es-ES_tradnl"/>
        </w:rPr>
        <w:t>si se constituye en parte o no del presente proceso.</w:t>
      </w:r>
    </w:p>
    <w:p w:rsidR="00E05CB1" w:rsidRDefault="00E05CB1" w:rsidP="008D716F">
      <w:pPr>
        <w:spacing w:line="360" w:lineRule="auto"/>
        <w:jc w:val="both"/>
        <w:rPr>
          <w:rFonts w:ascii="Verdana" w:hAnsi="Verdana" w:cs="Arial"/>
          <w:sz w:val="22"/>
          <w:szCs w:val="22"/>
        </w:rPr>
      </w:pPr>
    </w:p>
    <w:p w:rsidR="00E05CB1" w:rsidRPr="00FB2CCA" w:rsidRDefault="00E3063A" w:rsidP="00FB2CCA">
      <w:pPr>
        <w:shd w:val="clear" w:color="auto" w:fill="FFFFFF"/>
        <w:spacing w:line="360" w:lineRule="auto"/>
        <w:ind w:left="6" w:right="45"/>
        <w:jc w:val="both"/>
      </w:pPr>
      <w:r w:rsidRPr="00E3063A">
        <w:rPr>
          <w:rFonts w:ascii="Verdana" w:hAnsi="Verdana"/>
          <w:sz w:val="22"/>
          <w:szCs w:val="22"/>
          <w:lang w:val="es-ES_tradnl"/>
        </w:rPr>
        <w:t xml:space="preserve">Así las cosas, como no se cumplió con el mandado procesal que dispone la </w:t>
      </w:r>
      <w:r>
        <w:rPr>
          <w:rFonts w:ascii="Verdana" w:hAnsi="Verdana"/>
          <w:sz w:val="22"/>
          <w:szCs w:val="22"/>
          <w:lang w:val="es-ES_tradnl"/>
        </w:rPr>
        <w:t xml:space="preserve">citación </w:t>
      </w:r>
      <w:r w:rsidRPr="00E3063A">
        <w:rPr>
          <w:rFonts w:ascii="Verdana" w:hAnsi="Verdana"/>
          <w:sz w:val="22"/>
          <w:szCs w:val="22"/>
          <w:lang w:val="es-ES_tradnl"/>
        </w:rPr>
        <w:t xml:space="preserve">y debida notificación de las personas que tengan interés directo en los resultados del proceso, acorde con los postulados del artículo </w:t>
      </w:r>
      <w:r>
        <w:rPr>
          <w:rFonts w:ascii="Verdana" w:hAnsi="Verdana"/>
          <w:sz w:val="22"/>
          <w:szCs w:val="22"/>
          <w:lang w:val="es-ES_tradnl"/>
        </w:rPr>
        <w:t xml:space="preserve">133 </w:t>
      </w:r>
      <w:r w:rsidRPr="00E3063A">
        <w:rPr>
          <w:rFonts w:ascii="Verdana" w:hAnsi="Verdana"/>
          <w:sz w:val="22"/>
          <w:szCs w:val="22"/>
          <w:lang w:val="es-ES_tradnl"/>
        </w:rPr>
        <w:t xml:space="preserve">del </w:t>
      </w:r>
      <w:r>
        <w:rPr>
          <w:rFonts w:ascii="Verdana" w:hAnsi="Verdana"/>
          <w:sz w:val="22"/>
          <w:szCs w:val="22"/>
          <w:lang w:val="es-ES_tradnl"/>
        </w:rPr>
        <w:t>Código General del Proceso</w:t>
      </w:r>
      <w:r w:rsidRPr="00E3063A">
        <w:rPr>
          <w:rFonts w:ascii="Verdana" w:hAnsi="Verdana"/>
          <w:sz w:val="22"/>
          <w:szCs w:val="22"/>
          <w:lang w:val="es-ES_tradnl"/>
        </w:rPr>
        <w:t>, se decreta la nulidad de</w:t>
      </w:r>
      <w:r w:rsidR="00E05CB1">
        <w:rPr>
          <w:rFonts w:ascii="Verdana" w:hAnsi="Verdana"/>
          <w:sz w:val="22"/>
          <w:szCs w:val="22"/>
          <w:lang w:val="es-ES_tradnl"/>
        </w:rPr>
        <w:t xml:space="preserve"> lo actuado desde el auto del 18 de octubre de 2013, que </w:t>
      </w:r>
      <w:r w:rsidR="004F2967">
        <w:rPr>
          <w:rFonts w:ascii="Verdana" w:hAnsi="Verdana"/>
          <w:sz w:val="22"/>
          <w:szCs w:val="22"/>
          <w:lang w:val="es-ES_tradnl"/>
        </w:rPr>
        <w:t>fijó fecha para la realización de la audiencia inicial</w:t>
      </w:r>
      <w:r w:rsidR="00FB2CCA">
        <w:rPr>
          <w:rFonts w:ascii="Verdana" w:hAnsi="Verdana"/>
          <w:sz w:val="22"/>
          <w:szCs w:val="22"/>
          <w:lang w:val="es-ES_tradnl"/>
        </w:rPr>
        <w:t xml:space="preserve">; </w:t>
      </w:r>
      <w:r w:rsidRPr="00E3063A">
        <w:rPr>
          <w:rFonts w:ascii="Verdana" w:hAnsi="Verdana"/>
          <w:sz w:val="22"/>
          <w:szCs w:val="22"/>
          <w:lang w:val="es-ES_tradnl"/>
        </w:rPr>
        <w:t xml:space="preserve">en su lugar, </w:t>
      </w:r>
      <w:r w:rsidR="004F2967" w:rsidRPr="00E3063A">
        <w:rPr>
          <w:rFonts w:ascii="Verdana" w:hAnsi="Verdana"/>
          <w:sz w:val="22"/>
          <w:szCs w:val="22"/>
          <w:lang w:val="es-ES_tradnl"/>
        </w:rPr>
        <w:t xml:space="preserve">de conformidad con los artículos 171 y 224 del </w:t>
      </w:r>
      <w:r w:rsidR="004F2967">
        <w:rPr>
          <w:rFonts w:ascii="Verdana" w:hAnsi="Verdana"/>
          <w:sz w:val="22"/>
          <w:szCs w:val="22"/>
          <w:lang w:val="es-ES_tradnl"/>
        </w:rPr>
        <w:t xml:space="preserve">Código de Procedimiento Administrativo y de lo Contencioso </w:t>
      </w:r>
      <w:r w:rsidR="004F2967" w:rsidRPr="00E3063A">
        <w:rPr>
          <w:rFonts w:ascii="Verdana" w:hAnsi="Verdana"/>
          <w:sz w:val="22"/>
          <w:szCs w:val="22"/>
          <w:lang w:val="es-ES_tradnl"/>
        </w:rPr>
        <w:t xml:space="preserve">se ordena la citación de la señora </w:t>
      </w:r>
      <w:r w:rsidR="00FB2CCA" w:rsidRPr="00FB2CCA">
        <w:rPr>
          <w:rFonts w:ascii="Verdana" w:hAnsi="Verdana"/>
          <w:b/>
          <w:sz w:val="22"/>
          <w:szCs w:val="22"/>
          <w:lang w:val="es-ES_tradnl"/>
        </w:rPr>
        <w:t>ALEIDA DEL SOCORRO PAVAS ÁLVAREZ</w:t>
      </w:r>
      <w:r w:rsidR="004F2967" w:rsidRPr="00E3063A">
        <w:rPr>
          <w:rFonts w:ascii="Verdana" w:hAnsi="Verdana"/>
          <w:spacing w:val="-1"/>
          <w:sz w:val="22"/>
          <w:szCs w:val="22"/>
          <w:lang w:val="es-ES_tradnl"/>
        </w:rPr>
        <w:t xml:space="preserve">, </w:t>
      </w:r>
      <w:r w:rsidR="00FB2CCA">
        <w:rPr>
          <w:rFonts w:ascii="Verdana" w:hAnsi="Verdana"/>
          <w:spacing w:val="-1"/>
          <w:sz w:val="22"/>
          <w:szCs w:val="22"/>
          <w:lang w:val="es-ES_tradnl"/>
        </w:rPr>
        <w:t xml:space="preserve">quien tiene un interés directo en el resultado del proceso. </w:t>
      </w:r>
    </w:p>
    <w:p w:rsidR="00E05CB1" w:rsidRDefault="00E05CB1" w:rsidP="008D716F">
      <w:pPr>
        <w:spacing w:line="360" w:lineRule="auto"/>
        <w:jc w:val="both"/>
        <w:rPr>
          <w:rFonts w:ascii="Verdana" w:hAnsi="Verdana" w:cs="Arial"/>
          <w:sz w:val="22"/>
          <w:szCs w:val="22"/>
        </w:rPr>
      </w:pPr>
    </w:p>
    <w:p w:rsidR="008D716F" w:rsidRPr="008D716F" w:rsidRDefault="008D716F" w:rsidP="008D716F">
      <w:pPr>
        <w:spacing w:line="360" w:lineRule="auto"/>
        <w:jc w:val="both"/>
        <w:rPr>
          <w:rFonts w:ascii="Verdana" w:hAnsi="Verdana" w:cs="Arial"/>
          <w:b/>
          <w:sz w:val="22"/>
          <w:szCs w:val="22"/>
        </w:rPr>
      </w:pPr>
      <w:r w:rsidRPr="008D716F">
        <w:rPr>
          <w:rFonts w:ascii="Verdana" w:hAnsi="Verdana" w:cs="Arial"/>
          <w:sz w:val="22"/>
          <w:szCs w:val="22"/>
        </w:rPr>
        <w:t xml:space="preserve">En mérito de lo expuesto, el </w:t>
      </w:r>
      <w:r w:rsidRPr="008D716F">
        <w:rPr>
          <w:rFonts w:ascii="Verdana" w:hAnsi="Verdana" w:cs="Arial"/>
          <w:b/>
          <w:sz w:val="22"/>
          <w:szCs w:val="22"/>
        </w:rPr>
        <w:t>JUZGADO DOCE ADMINISTRATIVO ORAL DE MEDELLÍN,</w:t>
      </w:r>
    </w:p>
    <w:p w:rsidR="00096D82" w:rsidRPr="000A4537" w:rsidRDefault="00096D82" w:rsidP="00096D82">
      <w:pPr>
        <w:spacing w:line="360" w:lineRule="auto"/>
        <w:jc w:val="both"/>
        <w:rPr>
          <w:rFonts w:ascii="Verdana" w:hAnsi="Verdana"/>
          <w:sz w:val="22"/>
          <w:szCs w:val="22"/>
          <w:lang w:val="es-MX"/>
        </w:rPr>
      </w:pPr>
    </w:p>
    <w:p w:rsidR="00096D82" w:rsidRPr="000A4537" w:rsidRDefault="00096D82" w:rsidP="00096D82">
      <w:pPr>
        <w:spacing w:line="360" w:lineRule="auto"/>
        <w:jc w:val="center"/>
        <w:rPr>
          <w:rFonts w:ascii="Verdana" w:hAnsi="Verdana"/>
          <w:b/>
          <w:sz w:val="22"/>
          <w:szCs w:val="22"/>
          <w:lang w:val="es-MX"/>
        </w:rPr>
      </w:pPr>
      <w:r w:rsidRPr="000A4537">
        <w:rPr>
          <w:rFonts w:ascii="Verdana" w:hAnsi="Verdana"/>
          <w:b/>
          <w:sz w:val="22"/>
          <w:szCs w:val="22"/>
          <w:lang w:val="es-MX"/>
        </w:rPr>
        <w:t>RESUELVE</w:t>
      </w:r>
    </w:p>
    <w:p w:rsidR="00096D82" w:rsidRPr="000A4537" w:rsidRDefault="00096D82" w:rsidP="00096D82">
      <w:pPr>
        <w:spacing w:line="360" w:lineRule="auto"/>
        <w:jc w:val="both"/>
        <w:rPr>
          <w:rFonts w:ascii="Verdana" w:hAnsi="Verdana"/>
          <w:sz w:val="22"/>
          <w:szCs w:val="22"/>
          <w:lang w:val="es-MX"/>
        </w:rPr>
      </w:pPr>
    </w:p>
    <w:p w:rsidR="002F5DA5" w:rsidRPr="003607E3" w:rsidRDefault="00096D82" w:rsidP="002F5DA5">
      <w:pPr>
        <w:suppressAutoHyphens/>
        <w:spacing w:line="360" w:lineRule="auto"/>
        <w:jc w:val="both"/>
        <w:rPr>
          <w:rFonts w:ascii="Verdana" w:hAnsi="Verdana" w:cs="Arial"/>
          <w:sz w:val="22"/>
          <w:szCs w:val="22"/>
        </w:rPr>
      </w:pPr>
      <w:r w:rsidRPr="000A4537">
        <w:rPr>
          <w:rFonts w:ascii="Verdana" w:hAnsi="Verdana"/>
          <w:b/>
          <w:bCs/>
          <w:sz w:val="22"/>
          <w:szCs w:val="22"/>
          <w:lang w:val="es-ES_tradnl"/>
        </w:rPr>
        <w:t xml:space="preserve">PRIMERO: </w:t>
      </w:r>
      <w:r w:rsidR="002F5DA5">
        <w:rPr>
          <w:rFonts w:ascii="Verdana" w:hAnsi="Verdana" w:cs="Arial"/>
          <w:b/>
          <w:sz w:val="22"/>
          <w:szCs w:val="22"/>
        </w:rPr>
        <w:t xml:space="preserve">DECLARAR, </w:t>
      </w:r>
      <w:r w:rsidR="002F5DA5" w:rsidRPr="002F5DA5">
        <w:rPr>
          <w:rFonts w:ascii="Verdana" w:hAnsi="Verdana" w:cs="Arial"/>
          <w:b/>
          <w:sz w:val="22"/>
          <w:szCs w:val="22"/>
        </w:rPr>
        <w:t>DE MANERA OFICIOSA</w:t>
      </w:r>
      <w:r w:rsidR="002F5DA5">
        <w:rPr>
          <w:rFonts w:ascii="Verdana" w:hAnsi="Verdana" w:cs="Arial"/>
          <w:b/>
          <w:sz w:val="22"/>
          <w:szCs w:val="22"/>
        </w:rPr>
        <w:t>,</w:t>
      </w:r>
      <w:r w:rsidR="002F5DA5" w:rsidRPr="003607E3">
        <w:rPr>
          <w:rFonts w:ascii="Verdana" w:hAnsi="Verdana" w:cs="Arial"/>
          <w:sz w:val="22"/>
          <w:szCs w:val="22"/>
        </w:rPr>
        <w:t xml:space="preserve"> </w:t>
      </w:r>
      <w:r w:rsidR="002F5DA5">
        <w:rPr>
          <w:rFonts w:ascii="Verdana" w:hAnsi="Verdana" w:cs="Arial"/>
          <w:b/>
          <w:sz w:val="22"/>
          <w:szCs w:val="22"/>
        </w:rPr>
        <w:t xml:space="preserve">LA NULIDAD </w:t>
      </w:r>
      <w:r w:rsidR="002F5DA5" w:rsidRPr="003607E3">
        <w:rPr>
          <w:rFonts w:ascii="Verdana" w:hAnsi="Verdana" w:cs="Arial"/>
          <w:sz w:val="22"/>
          <w:szCs w:val="22"/>
        </w:rPr>
        <w:t xml:space="preserve">de todo lo actuado, </w:t>
      </w:r>
      <w:r w:rsidR="002F5DA5">
        <w:rPr>
          <w:rFonts w:ascii="Verdana" w:hAnsi="Verdana" w:cs="Arial"/>
          <w:sz w:val="22"/>
          <w:szCs w:val="22"/>
        </w:rPr>
        <w:t xml:space="preserve">desde el </w:t>
      </w:r>
      <w:r w:rsidR="002F5DA5">
        <w:rPr>
          <w:rFonts w:ascii="Verdana" w:hAnsi="Verdana"/>
          <w:sz w:val="22"/>
          <w:szCs w:val="22"/>
          <w:lang w:val="es-ES_tradnl"/>
        </w:rPr>
        <w:t xml:space="preserve">auto del </w:t>
      </w:r>
      <w:r w:rsidR="002F5DA5" w:rsidRPr="002F5DA5">
        <w:rPr>
          <w:rFonts w:ascii="Verdana" w:hAnsi="Verdana"/>
          <w:b/>
          <w:sz w:val="22"/>
          <w:szCs w:val="22"/>
          <w:lang w:val="es-ES_tradnl"/>
        </w:rPr>
        <w:t>18 de octubre de 2013</w:t>
      </w:r>
      <w:r w:rsidR="002F5DA5">
        <w:rPr>
          <w:rFonts w:ascii="Verdana" w:hAnsi="Verdana"/>
          <w:sz w:val="22"/>
          <w:szCs w:val="22"/>
          <w:lang w:val="es-ES_tradnl"/>
        </w:rPr>
        <w:t>, que fijó fecha para la realización de la audiencia inicial</w:t>
      </w:r>
      <w:r w:rsidR="002F5DA5" w:rsidRPr="003607E3">
        <w:rPr>
          <w:rFonts w:ascii="Verdana" w:hAnsi="Verdana" w:cs="Arial"/>
          <w:sz w:val="22"/>
          <w:szCs w:val="22"/>
        </w:rPr>
        <w:t>,</w:t>
      </w:r>
      <w:r w:rsidR="002F5DA5">
        <w:rPr>
          <w:rFonts w:ascii="Verdana" w:hAnsi="Verdana" w:cs="Arial"/>
          <w:sz w:val="22"/>
          <w:szCs w:val="22"/>
        </w:rPr>
        <w:t xml:space="preserve"> inclusive</w:t>
      </w:r>
      <w:r w:rsidR="002F5DA5" w:rsidRPr="003607E3">
        <w:rPr>
          <w:rFonts w:ascii="Verdana" w:hAnsi="Verdana" w:cs="Arial"/>
          <w:sz w:val="22"/>
          <w:szCs w:val="22"/>
        </w:rPr>
        <w:t xml:space="preserve">. </w:t>
      </w:r>
    </w:p>
    <w:p w:rsidR="002F5DA5" w:rsidRDefault="002F5DA5" w:rsidP="00096D82">
      <w:pPr>
        <w:spacing w:line="360" w:lineRule="auto"/>
        <w:jc w:val="both"/>
        <w:rPr>
          <w:rFonts w:ascii="Verdana" w:hAnsi="Verdana"/>
          <w:b/>
          <w:bCs/>
          <w:sz w:val="22"/>
          <w:szCs w:val="22"/>
          <w:lang w:val="es-ES_tradnl"/>
        </w:rPr>
      </w:pPr>
    </w:p>
    <w:p w:rsidR="00096D82" w:rsidRPr="00C24CF0" w:rsidRDefault="002F5DA5" w:rsidP="00096D82">
      <w:pPr>
        <w:spacing w:line="360" w:lineRule="auto"/>
        <w:jc w:val="both"/>
        <w:rPr>
          <w:rFonts w:ascii="Verdana" w:hAnsi="Verdana"/>
          <w:b/>
          <w:sz w:val="22"/>
          <w:szCs w:val="22"/>
          <w:lang w:val="es-ES_tradnl"/>
        </w:rPr>
      </w:pPr>
      <w:r>
        <w:rPr>
          <w:rFonts w:ascii="Verdana" w:hAnsi="Verdana"/>
          <w:b/>
          <w:bCs/>
          <w:sz w:val="22"/>
          <w:szCs w:val="22"/>
          <w:lang w:val="es-ES_tradnl"/>
        </w:rPr>
        <w:t xml:space="preserve">SEGUNDO: </w:t>
      </w:r>
      <w:r w:rsidR="00096D82" w:rsidRPr="000A4537">
        <w:rPr>
          <w:rFonts w:ascii="Verdana" w:hAnsi="Verdana"/>
          <w:b/>
          <w:bCs/>
          <w:sz w:val="22"/>
          <w:szCs w:val="22"/>
          <w:lang w:val="es-ES_tradnl"/>
        </w:rPr>
        <w:t xml:space="preserve">CITAR </w:t>
      </w:r>
      <w:r w:rsidR="000A4537">
        <w:rPr>
          <w:rFonts w:ascii="Verdana" w:hAnsi="Verdana"/>
          <w:sz w:val="22"/>
          <w:szCs w:val="22"/>
          <w:lang w:val="es-ES_tradnl"/>
        </w:rPr>
        <w:t xml:space="preserve">a la señora </w:t>
      </w:r>
      <w:r w:rsidR="000A4537">
        <w:rPr>
          <w:rFonts w:ascii="Verdana" w:hAnsi="Verdana"/>
          <w:b/>
          <w:sz w:val="22"/>
          <w:szCs w:val="22"/>
          <w:lang w:val="es-ES_tradnl"/>
        </w:rPr>
        <w:t>ALEIDA D</w:t>
      </w:r>
      <w:r w:rsidR="000A4537" w:rsidRPr="000A4537">
        <w:rPr>
          <w:rFonts w:ascii="Verdana" w:hAnsi="Verdana"/>
          <w:b/>
          <w:sz w:val="22"/>
          <w:szCs w:val="22"/>
          <w:lang w:val="es-ES_tradnl"/>
        </w:rPr>
        <w:t>EL SOCORRO PAVAS ÁLVAREZ</w:t>
      </w:r>
      <w:r w:rsidR="00FB2CCA">
        <w:rPr>
          <w:rFonts w:ascii="Verdana" w:hAnsi="Verdana"/>
          <w:sz w:val="22"/>
          <w:szCs w:val="22"/>
          <w:lang w:val="es-ES_tradnl"/>
        </w:rPr>
        <w:t>, identificada</w:t>
      </w:r>
      <w:r w:rsidR="00096D82" w:rsidRPr="000A4537">
        <w:rPr>
          <w:rFonts w:ascii="Verdana" w:hAnsi="Verdana"/>
          <w:sz w:val="22"/>
          <w:szCs w:val="22"/>
          <w:lang w:val="es-ES_tradnl"/>
        </w:rPr>
        <w:t xml:space="preserve"> con Cédula de Ciudadanía No. </w:t>
      </w:r>
      <w:r w:rsidR="00FB2CCA">
        <w:rPr>
          <w:rFonts w:ascii="Verdana" w:hAnsi="Verdana"/>
          <w:sz w:val="22"/>
          <w:szCs w:val="22"/>
          <w:lang w:val="es-ES_tradnl"/>
        </w:rPr>
        <w:t>43</w:t>
      </w:r>
      <w:r w:rsidR="00096D82" w:rsidRPr="000A4537">
        <w:rPr>
          <w:rFonts w:ascii="Verdana" w:hAnsi="Verdana"/>
          <w:sz w:val="22"/>
          <w:szCs w:val="22"/>
          <w:lang w:val="es-ES_tradnl"/>
        </w:rPr>
        <w:t>.</w:t>
      </w:r>
      <w:r w:rsidR="00FB2CCA">
        <w:rPr>
          <w:rFonts w:ascii="Verdana" w:hAnsi="Verdana"/>
          <w:sz w:val="22"/>
          <w:szCs w:val="22"/>
          <w:lang w:val="es-ES_tradnl"/>
        </w:rPr>
        <w:t>472</w:t>
      </w:r>
      <w:r w:rsidR="00096D82" w:rsidRPr="000A4537">
        <w:rPr>
          <w:rFonts w:ascii="Verdana" w:hAnsi="Verdana"/>
          <w:sz w:val="22"/>
          <w:szCs w:val="22"/>
          <w:lang w:val="es-ES_tradnl"/>
        </w:rPr>
        <w:t>.</w:t>
      </w:r>
      <w:r w:rsidR="00FB2CCA">
        <w:rPr>
          <w:rFonts w:ascii="Verdana" w:hAnsi="Verdana"/>
          <w:sz w:val="22"/>
          <w:szCs w:val="22"/>
          <w:lang w:val="es-ES_tradnl"/>
        </w:rPr>
        <w:t xml:space="preserve">200 </w:t>
      </w:r>
      <w:r w:rsidR="00FB2CCA">
        <w:rPr>
          <w:rFonts w:ascii="Verdana" w:hAnsi="Verdana"/>
          <w:sz w:val="22"/>
          <w:szCs w:val="22"/>
        </w:rPr>
        <w:t>como tercera interesada</w:t>
      </w:r>
      <w:r w:rsidR="00096D82" w:rsidRPr="000A4537">
        <w:rPr>
          <w:rFonts w:ascii="Verdana" w:hAnsi="Verdana"/>
          <w:sz w:val="22"/>
          <w:szCs w:val="22"/>
        </w:rPr>
        <w:t xml:space="preserve"> en el resultado del proceso, de conformidad con lo dispuesto en el numeral 3° del artículo 171 de la Ley 1437 de 2011. </w:t>
      </w:r>
    </w:p>
    <w:p w:rsidR="00096D82" w:rsidRPr="000A4537" w:rsidRDefault="00096D82" w:rsidP="00096D82">
      <w:pPr>
        <w:spacing w:line="360" w:lineRule="auto"/>
        <w:jc w:val="both"/>
        <w:rPr>
          <w:rFonts w:ascii="Verdana" w:hAnsi="Verdana"/>
          <w:sz w:val="22"/>
          <w:szCs w:val="22"/>
        </w:rPr>
      </w:pPr>
    </w:p>
    <w:p w:rsidR="00096D82" w:rsidRPr="000A4537" w:rsidRDefault="002F5DA5" w:rsidP="00096D82">
      <w:pPr>
        <w:spacing w:line="360" w:lineRule="auto"/>
        <w:jc w:val="both"/>
        <w:rPr>
          <w:rFonts w:ascii="Verdana" w:hAnsi="Verdana"/>
          <w:sz w:val="22"/>
          <w:szCs w:val="22"/>
        </w:rPr>
      </w:pPr>
      <w:r>
        <w:rPr>
          <w:rFonts w:ascii="Verdana" w:hAnsi="Verdana"/>
          <w:b/>
          <w:bCs/>
          <w:sz w:val="22"/>
          <w:szCs w:val="22"/>
          <w:lang w:val="es-ES_tradnl"/>
        </w:rPr>
        <w:t>TERCERO</w:t>
      </w:r>
      <w:r w:rsidR="00096D82" w:rsidRPr="000A4537">
        <w:rPr>
          <w:rFonts w:ascii="Verdana" w:hAnsi="Verdana"/>
          <w:b/>
          <w:bCs/>
          <w:sz w:val="22"/>
          <w:szCs w:val="22"/>
          <w:lang w:val="es-ES_tradnl"/>
        </w:rPr>
        <w:t xml:space="preserve">: NOTIFÍQUESE </w:t>
      </w:r>
      <w:r w:rsidR="00FB2CCA">
        <w:rPr>
          <w:rFonts w:ascii="Verdana" w:hAnsi="Verdana"/>
          <w:sz w:val="22"/>
          <w:szCs w:val="22"/>
          <w:lang w:val="es-ES_tradnl"/>
        </w:rPr>
        <w:t xml:space="preserve">el </w:t>
      </w:r>
      <w:r w:rsidR="00096D82" w:rsidRPr="000A4537">
        <w:rPr>
          <w:rFonts w:ascii="Verdana" w:hAnsi="Verdana"/>
          <w:sz w:val="22"/>
          <w:szCs w:val="22"/>
          <w:lang w:val="es-ES_tradnl"/>
        </w:rPr>
        <w:t xml:space="preserve">auto </w:t>
      </w:r>
      <w:proofErr w:type="spellStart"/>
      <w:r w:rsidR="00096D82" w:rsidRPr="000A4537">
        <w:rPr>
          <w:rFonts w:ascii="Verdana" w:hAnsi="Verdana"/>
          <w:sz w:val="22"/>
          <w:szCs w:val="22"/>
          <w:lang w:val="es-ES_tradnl"/>
        </w:rPr>
        <w:t>admisorio</w:t>
      </w:r>
      <w:proofErr w:type="spellEnd"/>
      <w:r w:rsidR="00096D82" w:rsidRPr="000A4537">
        <w:rPr>
          <w:rFonts w:ascii="Verdana" w:hAnsi="Verdana"/>
          <w:sz w:val="22"/>
          <w:szCs w:val="22"/>
          <w:lang w:val="es-ES_tradnl"/>
        </w:rPr>
        <w:t xml:space="preserve"> de la demanda </w:t>
      </w:r>
      <w:r w:rsidR="00FB2CCA">
        <w:rPr>
          <w:rFonts w:ascii="Verdana" w:hAnsi="Verdana"/>
          <w:sz w:val="22"/>
          <w:szCs w:val="22"/>
          <w:lang w:val="es-ES_tradnl"/>
        </w:rPr>
        <w:t xml:space="preserve">a </w:t>
      </w:r>
      <w:r w:rsidR="00FB2CCA">
        <w:rPr>
          <w:rFonts w:ascii="Verdana" w:hAnsi="Verdana"/>
          <w:sz w:val="22"/>
          <w:szCs w:val="22"/>
          <w:lang w:val="es-ES_tradnl"/>
        </w:rPr>
        <w:t xml:space="preserve">la señora </w:t>
      </w:r>
      <w:r w:rsidR="00FB2CCA">
        <w:rPr>
          <w:rFonts w:ascii="Verdana" w:hAnsi="Verdana"/>
          <w:b/>
          <w:sz w:val="22"/>
          <w:szCs w:val="22"/>
          <w:lang w:val="es-ES_tradnl"/>
        </w:rPr>
        <w:t>ALEIDA D</w:t>
      </w:r>
      <w:r w:rsidR="00FB2CCA" w:rsidRPr="000A4537">
        <w:rPr>
          <w:rFonts w:ascii="Verdana" w:hAnsi="Verdana"/>
          <w:b/>
          <w:sz w:val="22"/>
          <w:szCs w:val="22"/>
          <w:lang w:val="es-ES_tradnl"/>
        </w:rPr>
        <w:t>EL SOCORRO PAVAS ÁLVAREZ</w:t>
      </w:r>
      <w:r w:rsidR="00FB2CCA">
        <w:rPr>
          <w:rFonts w:ascii="Verdana" w:hAnsi="Verdana"/>
          <w:sz w:val="22"/>
          <w:szCs w:val="22"/>
          <w:lang w:val="es-ES_tradnl"/>
        </w:rPr>
        <w:t>,</w:t>
      </w:r>
      <w:r w:rsidR="00096D82" w:rsidRPr="000A4537">
        <w:rPr>
          <w:rFonts w:ascii="Verdana" w:hAnsi="Verdana"/>
          <w:sz w:val="22"/>
          <w:szCs w:val="22"/>
          <w:lang w:val="es-ES_tradnl"/>
        </w:rPr>
        <w:t xml:space="preserve"> </w:t>
      </w:r>
      <w:r w:rsidR="00096D82" w:rsidRPr="000A4537">
        <w:rPr>
          <w:rFonts w:ascii="Verdana" w:hAnsi="Verdana"/>
          <w:sz w:val="22"/>
          <w:szCs w:val="22"/>
        </w:rPr>
        <w:t>de conformidad con lo establecido en el artículo 200 del Código de Procedimiento Administrativo y de lo Contencioso Administrativo, y 291 y 292 del Código General del Proceso.</w:t>
      </w:r>
    </w:p>
    <w:p w:rsidR="00096D82" w:rsidRPr="000A4537" w:rsidRDefault="00096D82" w:rsidP="00096D82">
      <w:pPr>
        <w:spacing w:line="360" w:lineRule="auto"/>
        <w:jc w:val="both"/>
        <w:rPr>
          <w:rFonts w:ascii="Verdana" w:hAnsi="Verdana"/>
          <w:b/>
          <w:bCs/>
          <w:sz w:val="22"/>
          <w:szCs w:val="22"/>
          <w:lang w:val="es-ES_tradnl"/>
        </w:rPr>
      </w:pPr>
    </w:p>
    <w:p w:rsidR="00096D82" w:rsidRDefault="002F5DA5" w:rsidP="00096D82">
      <w:pPr>
        <w:spacing w:line="360" w:lineRule="auto"/>
        <w:jc w:val="both"/>
        <w:rPr>
          <w:rFonts w:ascii="Verdana" w:hAnsi="Verdana"/>
          <w:sz w:val="22"/>
          <w:szCs w:val="22"/>
          <w:lang w:val="es-ES_tradnl"/>
        </w:rPr>
      </w:pPr>
      <w:r>
        <w:rPr>
          <w:rFonts w:ascii="Verdana" w:hAnsi="Verdana"/>
          <w:b/>
          <w:bCs/>
          <w:sz w:val="22"/>
          <w:szCs w:val="22"/>
          <w:lang w:val="es-ES_tradnl"/>
        </w:rPr>
        <w:t>CUARTO</w:t>
      </w:r>
      <w:r w:rsidR="00096D82" w:rsidRPr="000A4537">
        <w:rPr>
          <w:rFonts w:ascii="Verdana" w:hAnsi="Verdana"/>
          <w:b/>
          <w:bCs/>
          <w:sz w:val="22"/>
          <w:szCs w:val="22"/>
          <w:lang w:val="es-ES_tradnl"/>
        </w:rPr>
        <w:t xml:space="preserve">: PONGÁSE </w:t>
      </w:r>
      <w:r w:rsidR="00096D82" w:rsidRPr="000A4537">
        <w:rPr>
          <w:rFonts w:ascii="Verdana" w:hAnsi="Verdana"/>
          <w:sz w:val="22"/>
          <w:szCs w:val="22"/>
          <w:lang w:val="es-ES_tradnl"/>
        </w:rPr>
        <w:t>a disposición del notificado copia de la demanda, de la contestación y de los anexos en la Secretaría del Despacho.</w:t>
      </w:r>
    </w:p>
    <w:p w:rsidR="00096D82" w:rsidRPr="000A4537" w:rsidRDefault="002F5DA5" w:rsidP="00096D82">
      <w:pPr>
        <w:pStyle w:val="Sinespaciado"/>
        <w:spacing w:line="360" w:lineRule="auto"/>
        <w:jc w:val="both"/>
        <w:rPr>
          <w:rFonts w:ascii="Verdana" w:hAnsi="Verdana"/>
          <w:sz w:val="22"/>
          <w:szCs w:val="22"/>
        </w:rPr>
      </w:pPr>
      <w:bookmarkStart w:id="0" w:name="_GoBack"/>
      <w:bookmarkEnd w:id="0"/>
      <w:r>
        <w:rPr>
          <w:rFonts w:ascii="Verdana" w:hAnsi="Verdana"/>
          <w:b/>
          <w:bCs/>
          <w:sz w:val="22"/>
          <w:szCs w:val="22"/>
        </w:rPr>
        <w:t>QUINTO</w:t>
      </w:r>
      <w:r w:rsidR="00096D82" w:rsidRPr="000A4537">
        <w:rPr>
          <w:rFonts w:ascii="Verdana" w:hAnsi="Verdana"/>
          <w:b/>
          <w:bCs/>
          <w:sz w:val="22"/>
          <w:szCs w:val="22"/>
        </w:rPr>
        <w:t xml:space="preserve">: </w:t>
      </w:r>
      <w:r w:rsidR="00096D82" w:rsidRPr="000A4537">
        <w:rPr>
          <w:rFonts w:ascii="Verdana" w:hAnsi="Verdana"/>
          <w:sz w:val="22"/>
          <w:szCs w:val="22"/>
        </w:rPr>
        <w:t xml:space="preserve">De conformidad con lo previsto en el artículo 172 CPACA, modificado por el artículo 612 del Código General del Proceso, </w:t>
      </w:r>
      <w:r w:rsidR="00096D82" w:rsidRPr="000A4537">
        <w:rPr>
          <w:rFonts w:ascii="Verdana" w:hAnsi="Verdana"/>
          <w:b/>
          <w:bCs/>
          <w:sz w:val="22"/>
          <w:szCs w:val="22"/>
        </w:rPr>
        <w:t xml:space="preserve">OTÓRGUESE </w:t>
      </w:r>
      <w:r w:rsidR="00096D82" w:rsidRPr="000A4537">
        <w:rPr>
          <w:rFonts w:ascii="Verdana" w:hAnsi="Verdana"/>
          <w:sz w:val="22"/>
          <w:szCs w:val="22"/>
        </w:rPr>
        <w:t xml:space="preserve">el término de treinta (30) días </w:t>
      </w:r>
      <w:r w:rsidR="00FB2CCA">
        <w:rPr>
          <w:rFonts w:ascii="Verdana" w:hAnsi="Verdana"/>
          <w:sz w:val="22"/>
          <w:szCs w:val="22"/>
        </w:rPr>
        <w:t xml:space="preserve">a la señora </w:t>
      </w:r>
      <w:r w:rsidR="00FB2CCA">
        <w:rPr>
          <w:rFonts w:ascii="Verdana" w:hAnsi="Verdana"/>
          <w:b/>
          <w:sz w:val="22"/>
          <w:szCs w:val="22"/>
          <w:lang w:val="es-ES_tradnl"/>
        </w:rPr>
        <w:t>ALEIDA D</w:t>
      </w:r>
      <w:r w:rsidR="00FB2CCA" w:rsidRPr="000A4537">
        <w:rPr>
          <w:rFonts w:ascii="Verdana" w:hAnsi="Verdana"/>
          <w:b/>
          <w:sz w:val="22"/>
          <w:szCs w:val="22"/>
          <w:lang w:val="es-ES_tradnl"/>
        </w:rPr>
        <w:t>EL SOCORRO PAVAS ÁLVAREZ</w:t>
      </w:r>
      <w:r w:rsidR="00FB2CCA">
        <w:rPr>
          <w:rFonts w:ascii="Verdana" w:hAnsi="Verdana"/>
          <w:sz w:val="22"/>
          <w:szCs w:val="22"/>
          <w:lang w:val="es-ES_tradnl"/>
        </w:rPr>
        <w:t xml:space="preserve">, </w:t>
      </w:r>
      <w:r w:rsidR="00FB2CCA">
        <w:rPr>
          <w:rFonts w:ascii="Verdana" w:hAnsi="Verdana"/>
          <w:sz w:val="22"/>
          <w:szCs w:val="22"/>
        </w:rPr>
        <w:t>como tercera interesada</w:t>
      </w:r>
      <w:r w:rsidR="00096D82" w:rsidRPr="000A4537">
        <w:rPr>
          <w:rFonts w:ascii="Verdana" w:hAnsi="Verdana"/>
          <w:sz w:val="22"/>
          <w:szCs w:val="22"/>
        </w:rPr>
        <w:t xml:space="preserve"> en el resultado del proceso, para que conteste la demanda, proponga excepciones, solicite pruebas, llame en garantía o presente demanda de reconvención, si a bien lo tiene.</w:t>
      </w:r>
    </w:p>
    <w:p w:rsidR="00096D82" w:rsidRPr="000A4537" w:rsidRDefault="00096D82" w:rsidP="00096D82">
      <w:pPr>
        <w:spacing w:line="360" w:lineRule="auto"/>
        <w:jc w:val="both"/>
        <w:rPr>
          <w:rFonts w:ascii="Verdana" w:hAnsi="Verdana"/>
          <w:b/>
          <w:sz w:val="22"/>
          <w:szCs w:val="22"/>
          <w:lang w:val="es-MX"/>
        </w:rPr>
      </w:pPr>
    </w:p>
    <w:p w:rsidR="00096D82" w:rsidRPr="000A4537" w:rsidRDefault="002F5DA5" w:rsidP="00096D82">
      <w:pPr>
        <w:spacing w:line="360" w:lineRule="auto"/>
        <w:jc w:val="both"/>
        <w:rPr>
          <w:rFonts w:ascii="Verdana" w:hAnsi="Verdana"/>
          <w:sz w:val="22"/>
          <w:szCs w:val="22"/>
          <w:lang w:val="es-MX"/>
        </w:rPr>
      </w:pPr>
      <w:r>
        <w:rPr>
          <w:rFonts w:ascii="Verdana" w:hAnsi="Verdana"/>
          <w:b/>
          <w:sz w:val="22"/>
          <w:szCs w:val="22"/>
          <w:lang w:val="es-MX"/>
        </w:rPr>
        <w:t>SEXTO</w:t>
      </w:r>
      <w:r w:rsidR="00096D82" w:rsidRPr="000A4537">
        <w:rPr>
          <w:rFonts w:ascii="Verdana" w:hAnsi="Verdana"/>
          <w:b/>
          <w:sz w:val="22"/>
          <w:szCs w:val="22"/>
          <w:lang w:val="es-MX"/>
        </w:rPr>
        <w:t xml:space="preserve">: </w:t>
      </w:r>
      <w:r w:rsidR="00096D82" w:rsidRPr="000A4537">
        <w:rPr>
          <w:rFonts w:ascii="Verdana" w:hAnsi="Verdana"/>
          <w:sz w:val="22"/>
          <w:szCs w:val="22"/>
          <w:lang w:val="es-MX"/>
        </w:rPr>
        <w:t xml:space="preserve">En los términos del inciso segundo del artículo 61 se suspende el presente proceso mientras se logra la notificación del tercero interesado. </w:t>
      </w:r>
      <w:r w:rsidR="00096D82" w:rsidRPr="000A4537">
        <w:rPr>
          <w:rFonts w:ascii="Verdana" w:hAnsi="Verdana"/>
          <w:sz w:val="22"/>
          <w:szCs w:val="22"/>
        </w:rPr>
        <w:t>Una vez vencidos los términos indicados</w:t>
      </w:r>
      <w:r w:rsidR="00096D82" w:rsidRPr="000A4537">
        <w:rPr>
          <w:rFonts w:ascii="Verdana" w:hAnsi="Verdana"/>
          <w:b/>
          <w:sz w:val="22"/>
          <w:szCs w:val="22"/>
          <w:lang w:val="es-MX"/>
        </w:rPr>
        <w:t xml:space="preserve">, </w:t>
      </w:r>
      <w:r w:rsidR="00096D82" w:rsidRPr="000A4537">
        <w:rPr>
          <w:rFonts w:ascii="Verdana" w:hAnsi="Verdana"/>
          <w:sz w:val="22"/>
          <w:szCs w:val="22"/>
          <w:lang w:val="es-MX"/>
        </w:rPr>
        <w:t>y de las excepciones, si es del caso,</w:t>
      </w:r>
      <w:r w:rsidR="00096D82" w:rsidRPr="000A4537">
        <w:rPr>
          <w:rFonts w:ascii="Verdana" w:hAnsi="Verdana"/>
          <w:b/>
          <w:sz w:val="22"/>
          <w:szCs w:val="22"/>
          <w:lang w:val="es-MX"/>
        </w:rPr>
        <w:t xml:space="preserve"> </w:t>
      </w:r>
      <w:r w:rsidR="00096D82" w:rsidRPr="000A4537">
        <w:rPr>
          <w:rFonts w:ascii="Verdana" w:hAnsi="Verdana"/>
          <w:sz w:val="22"/>
          <w:szCs w:val="22"/>
          <w:lang w:val="es-MX"/>
        </w:rPr>
        <w:t xml:space="preserve">se procederá a fijar fecha para audiencia inicial, de conformidad con lo señalado en el artículo 180 del Código de Procedimiento Administrativo y de lo Contencioso Administrativo. </w:t>
      </w:r>
    </w:p>
    <w:p w:rsidR="00096D82" w:rsidRPr="000A4537" w:rsidRDefault="00096D82" w:rsidP="00096D82">
      <w:pPr>
        <w:spacing w:line="360" w:lineRule="auto"/>
        <w:jc w:val="both"/>
        <w:rPr>
          <w:rFonts w:ascii="Verdana" w:hAnsi="Verdana"/>
          <w:b/>
          <w:sz w:val="22"/>
          <w:szCs w:val="22"/>
        </w:rPr>
      </w:pPr>
    </w:p>
    <w:p w:rsidR="00FB2CCA" w:rsidRDefault="002F5DA5" w:rsidP="00FB2CCA">
      <w:pPr>
        <w:spacing w:line="360" w:lineRule="auto"/>
        <w:jc w:val="both"/>
        <w:rPr>
          <w:rFonts w:ascii="Verdana" w:hAnsi="Verdana"/>
          <w:sz w:val="22"/>
          <w:szCs w:val="22"/>
          <w:lang w:val="es-ES_tradnl"/>
        </w:rPr>
      </w:pPr>
      <w:r>
        <w:rPr>
          <w:rFonts w:ascii="Verdana" w:hAnsi="Verdana"/>
          <w:b/>
          <w:sz w:val="22"/>
          <w:szCs w:val="22"/>
          <w:lang w:val="es-MX"/>
        </w:rPr>
        <w:t>SÉPTIMO</w:t>
      </w:r>
      <w:r w:rsidR="00FB2CCA" w:rsidRPr="000A4537">
        <w:rPr>
          <w:rFonts w:ascii="Verdana" w:hAnsi="Verdana"/>
          <w:b/>
          <w:sz w:val="22"/>
          <w:szCs w:val="22"/>
          <w:lang w:val="es-MX"/>
        </w:rPr>
        <w:t xml:space="preserve">: </w:t>
      </w:r>
      <w:r w:rsidR="00FB2CCA">
        <w:rPr>
          <w:rFonts w:ascii="Verdana" w:hAnsi="Verdana"/>
          <w:sz w:val="22"/>
          <w:szCs w:val="22"/>
          <w:lang w:val="es-MX"/>
        </w:rPr>
        <w:t xml:space="preserve">Se requiere al </w:t>
      </w:r>
      <w:r>
        <w:rPr>
          <w:rFonts w:ascii="Verdana" w:hAnsi="Verdana"/>
          <w:sz w:val="22"/>
          <w:szCs w:val="22"/>
          <w:lang w:val="es-MX"/>
        </w:rPr>
        <w:t xml:space="preserve">Instituto de Cultura y Patrimonio de Antioquia, para </w:t>
      </w:r>
      <w:proofErr w:type="gramStart"/>
      <w:r>
        <w:rPr>
          <w:rFonts w:ascii="Verdana" w:hAnsi="Verdana"/>
          <w:sz w:val="22"/>
          <w:szCs w:val="22"/>
          <w:lang w:val="es-MX"/>
        </w:rPr>
        <w:t>que</w:t>
      </w:r>
      <w:proofErr w:type="gramEnd"/>
      <w:r>
        <w:rPr>
          <w:rFonts w:ascii="Verdana" w:hAnsi="Verdana"/>
          <w:sz w:val="22"/>
          <w:szCs w:val="22"/>
          <w:lang w:val="es-MX"/>
        </w:rPr>
        <w:t xml:space="preserve"> en el término de tres (3) días hábiles siguientes a la notificación del presente auto, indique la dirección de notificación de la señora </w:t>
      </w:r>
      <w:r>
        <w:rPr>
          <w:rFonts w:ascii="Verdana" w:hAnsi="Verdana"/>
          <w:b/>
          <w:sz w:val="22"/>
          <w:szCs w:val="22"/>
          <w:lang w:val="es-ES_tradnl"/>
        </w:rPr>
        <w:t>ALEIDA D</w:t>
      </w:r>
      <w:r w:rsidRPr="000A4537">
        <w:rPr>
          <w:rFonts w:ascii="Verdana" w:hAnsi="Verdana"/>
          <w:b/>
          <w:sz w:val="22"/>
          <w:szCs w:val="22"/>
          <w:lang w:val="es-ES_tradnl"/>
        </w:rPr>
        <w:t>EL SOCORRO PAVAS ÁLVAREZ</w:t>
      </w:r>
      <w:r>
        <w:rPr>
          <w:rFonts w:ascii="Verdana" w:hAnsi="Verdana"/>
          <w:sz w:val="22"/>
          <w:szCs w:val="22"/>
          <w:lang w:val="es-ES_tradnl"/>
        </w:rPr>
        <w:t>, identificada</w:t>
      </w:r>
      <w:r w:rsidRPr="000A4537">
        <w:rPr>
          <w:rFonts w:ascii="Verdana" w:hAnsi="Verdana"/>
          <w:sz w:val="22"/>
          <w:szCs w:val="22"/>
          <w:lang w:val="es-ES_tradnl"/>
        </w:rPr>
        <w:t xml:space="preserve"> con Cédula de Ciudadanía No. </w:t>
      </w:r>
      <w:r>
        <w:rPr>
          <w:rFonts w:ascii="Verdana" w:hAnsi="Verdana"/>
          <w:sz w:val="22"/>
          <w:szCs w:val="22"/>
          <w:lang w:val="es-ES_tradnl"/>
        </w:rPr>
        <w:t>43</w:t>
      </w:r>
      <w:r w:rsidRPr="000A4537">
        <w:rPr>
          <w:rFonts w:ascii="Verdana" w:hAnsi="Verdana"/>
          <w:sz w:val="22"/>
          <w:szCs w:val="22"/>
          <w:lang w:val="es-ES_tradnl"/>
        </w:rPr>
        <w:t>.</w:t>
      </w:r>
      <w:r>
        <w:rPr>
          <w:rFonts w:ascii="Verdana" w:hAnsi="Verdana"/>
          <w:sz w:val="22"/>
          <w:szCs w:val="22"/>
          <w:lang w:val="es-ES_tradnl"/>
        </w:rPr>
        <w:t>472</w:t>
      </w:r>
      <w:r w:rsidRPr="000A4537">
        <w:rPr>
          <w:rFonts w:ascii="Verdana" w:hAnsi="Verdana"/>
          <w:sz w:val="22"/>
          <w:szCs w:val="22"/>
          <w:lang w:val="es-ES_tradnl"/>
        </w:rPr>
        <w:t>.</w:t>
      </w:r>
      <w:r>
        <w:rPr>
          <w:rFonts w:ascii="Verdana" w:hAnsi="Verdana"/>
          <w:sz w:val="22"/>
          <w:szCs w:val="22"/>
          <w:lang w:val="es-ES_tradnl"/>
        </w:rPr>
        <w:t>200</w:t>
      </w:r>
      <w:r>
        <w:rPr>
          <w:rFonts w:ascii="Verdana" w:hAnsi="Verdana"/>
          <w:sz w:val="22"/>
          <w:szCs w:val="22"/>
          <w:lang w:val="es-ES_tradnl"/>
        </w:rPr>
        <w:t xml:space="preserve">. </w:t>
      </w:r>
    </w:p>
    <w:p w:rsidR="002F5DA5" w:rsidRDefault="002F5DA5" w:rsidP="00FB2CCA">
      <w:pPr>
        <w:spacing w:line="360" w:lineRule="auto"/>
        <w:jc w:val="both"/>
        <w:rPr>
          <w:rFonts w:ascii="Verdana" w:hAnsi="Verdana"/>
          <w:sz w:val="22"/>
          <w:szCs w:val="22"/>
          <w:lang w:val="es-ES_tradnl"/>
        </w:rPr>
      </w:pPr>
    </w:p>
    <w:p w:rsidR="00FB2CCA" w:rsidRPr="002F5DA5" w:rsidRDefault="002F5DA5" w:rsidP="00FB2CCA">
      <w:pPr>
        <w:spacing w:line="360" w:lineRule="auto"/>
        <w:jc w:val="both"/>
        <w:rPr>
          <w:rFonts w:ascii="Verdana" w:hAnsi="Verdana"/>
          <w:sz w:val="22"/>
          <w:szCs w:val="22"/>
        </w:rPr>
      </w:pPr>
      <w:r w:rsidRPr="002F5DA5">
        <w:rPr>
          <w:rFonts w:ascii="Verdana" w:hAnsi="Verdana"/>
          <w:sz w:val="22"/>
          <w:szCs w:val="22"/>
        </w:rPr>
        <w:t xml:space="preserve">En su defecto, la entidad accionada deberá indicar de manera clara quien es la persona que en la actualidad desempeña el cargo de </w:t>
      </w:r>
      <w:r>
        <w:rPr>
          <w:rFonts w:ascii="Verdana" w:hAnsi="Verdana"/>
          <w:sz w:val="22"/>
          <w:szCs w:val="22"/>
        </w:rPr>
        <w:t xml:space="preserve">Auxiliar </w:t>
      </w:r>
      <w:r w:rsidRPr="002F5DA5">
        <w:rPr>
          <w:rFonts w:ascii="Verdana" w:hAnsi="Verdana"/>
          <w:sz w:val="22"/>
          <w:szCs w:val="22"/>
        </w:rPr>
        <w:t xml:space="preserve">Administrativo Código 407, Grado 05, asignado a la Subdirección Administrativa y </w:t>
      </w:r>
      <w:r>
        <w:rPr>
          <w:rFonts w:ascii="Verdana" w:hAnsi="Verdana"/>
          <w:sz w:val="22"/>
          <w:szCs w:val="22"/>
        </w:rPr>
        <w:t xml:space="preserve">Financiera </w:t>
      </w:r>
      <w:r w:rsidRPr="002F5DA5">
        <w:rPr>
          <w:rFonts w:ascii="Verdana" w:hAnsi="Verdana"/>
          <w:sz w:val="22"/>
          <w:szCs w:val="22"/>
        </w:rPr>
        <w:t xml:space="preserve">adscrita a la Planta Global del Instituto de Cultura y Patrimonio de Antioquia. </w:t>
      </w:r>
    </w:p>
    <w:p w:rsidR="00096D82" w:rsidRPr="000A4537" w:rsidRDefault="00096D82" w:rsidP="00096D82">
      <w:pPr>
        <w:spacing w:line="360" w:lineRule="auto"/>
        <w:jc w:val="both"/>
        <w:rPr>
          <w:rFonts w:ascii="Verdana" w:hAnsi="Verdana"/>
          <w:sz w:val="22"/>
          <w:szCs w:val="22"/>
          <w:lang w:val="es-MX"/>
        </w:rPr>
      </w:pPr>
    </w:p>
    <w:p w:rsidR="00711A4A" w:rsidRPr="007D1C72" w:rsidRDefault="00711A4A" w:rsidP="002F5DA5">
      <w:pPr>
        <w:pStyle w:val="Textoindependiente"/>
        <w:outlineLvl w:val="0"/>
        <w:rPr>
          <w:rFonts w:ascii="Verdana" w:hAnsi="Verdana" w:cs="Arial"/>
          <w:b w:val="0"/>
          <w:bCs/>
          <w:sz w:val="22"/>
          <w:szCs w:val="22"/>
        </w:rPr>
      </w:pPr>
    </w:p>
    <w:p w:rsidR="00711A4A" w:rsidRPr="002A0D77" w:rsidRDefault="00711A4A" w:rsidP="00711A4A">
      <w:pPr>
        <w:pStyle w:val="Textoindependiente"/>
        <w:jc w:val="center"/>
        <w:outlineLvl w:val="0"/>
        <w:rPr>
          <w:rFonts w:ascii="Verdana" w:hAnsi="Verdana" w:cs="Arial"/>
          <w:bCs/>
          <w:sz w:val="24"/>
          <w:szCs w:val="24"/>
        </w:rPr>
      </w:pPr>
      <w:r w:rsidRPr="002A0D77">
        <w:rPr>
          <w:rFonts w:ascii="Verdana" w:hAnsi="Verdana" w:cs="Arial"/>
          <w:bCs/>
          <w:sz w:val="24"/>
          <w:szCs w:val="24"/>
        </w:rPr>
        <w:t>N O T I F I Q U E S E.</w:t>
      </w:r>
    </w:p>
    <w:p w:rsidR="00711A4A" w:rsidRDefault="00711A4A" w:rsidP="00711A4A">
      <w:pPr>
        <w:pStyle w:val="Textoindependiente"/>
        <w:outlineLvl w:val="0"/>
        <w:rPr>
          <w:rFonts w:ascii="Verdana" w:hAnsi="Verdana" w:cs="Arial"/>
          <w:sz w:val="24"/>
          <w:szCs w:val="24"/>
        </w:rPr>
      </w:pPr>
    </w:p>
    <w:p w:rsidR="00711A4A" w:rsidRDefault="00711A4A" w:rsidP="00711A4A">
      <w:pPr>
        <w:pStyle w:val="Textoindependiente"/>
        <w:outlineLvl w:val="0"/>
        <w:rPr>
          <w:rFonts w:ascii="Verdana" w:hAnsi="Verdana" w:cs="Arial"/>
          <w:sz w:val="24"/>
          <w:szCs w:val="24"/>
        </w:rPr>
      </w:pPr>
      <w:smartTag w:uri="urn:schemas-microsoft-com:office:smarttags" w:element="PersonName">
        <w:smartTagPr>
          <w:attr w:name="ProductID" w:val="La Juez"/>
        </w:smartTagPr>
        <w:r w:rsidRPr="002A0D77">
          <w:rPr>
            <w:rFonts w:ascii="Verdana" w:hAnsi="Verdana" w:cs="Arial"/>
            <w:sz w:val="24"/>
            <w:szCs w:val="24"/>
          </w:rPr>
          <w:t>La Juez</w:t>
        </w:r>
      </w:smartTag>
      <w:r w:rsidRPr="002A0D77">
        <w:rPr>
          <w:rFonts w:ascii="Verdana" w:hAnsi="Verdana" w:cs="Arial"/>
          <w:sz w:val="24"/>
          <w:szCs w:val="24"/>
        </w:rPr>
        <w:t>,</w:t>
      </w:r>
    </w:p>
    <w:p w:rsidR="00711A4A" w:rsidRDefault="00711A4A" w:rsidP="00711A4A">
      <w:pPr>
        <w:pStyle w:val="Textoindependiente"/>
        <w:outlineLvl w:val="0"/>
        <w:rPr>
          <w:rFonts w:ascii="Verdana" w:hAnsi="Verdana" w:cs="Arial"/>
          <w:sz w:val="24"/>
          <w:szCs w:val="24"/>
        </w:rPr>
      </w:pPr>
    </w:p>
    <w:p w:rsidR="00711A4A" w:rsidRPr="002A0D77" w:rsidRDefault="00711A4A" w:rsidP="00711A4A">
      <w:pPr>
        <w:pStyle w:val="Textoindependiente"/>
        <w:rPr>
          <w:rFonts w:ascii="Verdana" w:hAnsi="Verdana" w:cs="Arial"/>
          <w:sz w:val="24"/>
          <w:szCs w:val="24"/>
        </w:rPr>
      </w:pPr>
    </w:p>
    <w:p w:rsidR="002F5DA5" w:rsidRDefault="002F5DA5" w:rsidP="002F5DA5">
      <w:pPr>
        <w:spacing w:line="360" w:lineRule="auto"/>
      </w:pPr>
    </w:p>
    <w:p w:rsidR="002F5DA5" w:rsidRDefault="002F5DA5" w:rsidP="002F5DA5">
      <w:pPr>
        <w:spacing w:line="360" w:lineRule="auto"/>
      </w:pPr>
    </w:p>
    <w:p w:rsidR="002F5DA5" w:rsidRDefault="002F5DA5" w:rsidP="002F5DA5">
      <w:pPr>
        <w:spacing w:line="360" w:lineRule="auto"/>
        <w:jc w:val="center"/>
        <w:rPr>
          <w:rFonts w:ascii="Verdana" w:hAnsi="Verdana" w:cs="Arial"/>
          <w:b/>
          <w:bCs/>
          <w:sz w:val="22"/>
          <w:szCs w:val="22"/>
        </w:rPr>
      </w:pPr>
      <w:r>
        <w:rPr>
          <w:rFonts w:ascii="Verdana" w:hAnsi="Verdana" w:cs="Arial"/>
          <w:b/>
          <w:bCs/>
          <w:sz w:val="22"/>
          <w:szCs w:val="22"/>
        </w:rPr>
        <w:t xml:space="preserve">LEIDY JOHANA ARANGO BOLÍVAR </w:t>
      </w:r>
    </w:p>
    <w:p w:rsidR="002F5DA5" w:rsidRDefault="002F5DA5" w:rsidP="002F5DA5">
      <w:pPr>
        <w:spacing w:line="360" w:lineRule="auto"/>
        <w:jc w:val="center"/>
        <w:rPr>
          <w:rFonts w:ascii="Verdana" w:hAnsi="Verdana" w:cs="Arial"/>
          <w:b/>
          <w:bCs/>
          <w:sz w:val="22"/>
          <w:szCs w:val="22"/>
        </w:rPr>
      </w:pPr>
    </w:p>
    <w:p w:rsidR="002F5DA5" w:rsidRDefault="002F5DA5" w:rsidP="002F5DA5">
      <w:pPr>
        <w:spacing w:line="360" w:lineRule="auto"/>
        <w:jc w:val="both"/>
      </w:pPr>
      <w:r>
        <w:rPr>
          <w:noProof/>
          <w:lang w:eastAsia="es-CO"/>
        </w:rPr>
        <w:lastRenderedPageBreak/>
        <mc:AlternateContent>
          <mc:Choice Requires="wps">
            <w:drawing>
              <wp:anchor distT="0" distB="0" distL="114300" distR="114300" simplePos="0" relativeHeight="251662336" behindDoc="1" locked="0" layoutInCell="1" allowOverlap="1" wp14:anchorId="7E3E1C42" wp14:editId="2FCEFA87">
                <wp:simplePos x="0" y="0"/>
                <wp:positionH relativeFrom="column">
                  <wp:posOffset>501650</wp:posOffset>
                </wp:positionH>
                <wp:positionV relativeFrom="paragraph">
                  <wp:posOffset>92075</wp:posOffset>
                </wp:positionV>
                <wp:extent cx="4528820" cy="2133600"/>
                <wp:effectExtent l="0" t="0" r="24130" b="1905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820" cy="2133600"/>
                        </a:xfrm>
                        <a:prstGeom prst="rect">
                          <a:avLst/>
                        </a:prstGeom>
                        <a:solidFill>
                          <a:srgbClr val="FFFFFF"/>
                        </a:solidFill>
                        <a:ln w="9525">
                          <a:solidFill>
                            <a:srgbClr val="000000"/>
                          </a:solidFill>
                          <a:miter lim="800000"/>
                          <a:headEnd/>
                          <a:tailEnd/>
                        </a:ln>
                      </wps:spPr>
                      <wps:txbx>
                        <w:txbxContent>
                          <w:p w:rsidR="002F5DA5" w:rsidRPr="003F5E1E" w:rsidRDefault="002F5DA5" w:rsidP="002F5DA5">
                            <w:pPr>
                              <w:jc w:val="center"/>
                              <w:rPr>
                                <w:rFonts w:ascii="Verdana" w:hAnsi="Verdana"/>
                                <w:b/>
                                <w:sz w:val="16"/>
                                <w:szCs w:val="16"/>
                              </w:rPr>
                            </w:pPr>
                            <w:r w:rsidRPr="003F5E1E">
                              <w:rPr>
                                <w:rFonts w:ascii="Verdana" w:hAnsi="Verdana"/>
                                <w:b/>
                                <w:sz w:val="16"/>
                                <w:szCs w:val="16"/>
                              </w:rPr>
                              <w:t>NOTIFICACIÓN POR ESTADOS ELECTRÓNICOS</w:t>
                            </w:r>
                          </w:p>
                          <w:p w:rsidR="002F5DA5" w:rsidRPr="003F5E1E" w:rsidRDefault="002F5DA5" w:rsidP="002F5DA5">
                            <w:pPr>
                              <w:jc w:val="center"/>
                              <w:rPr>
                                <w:rFonts w:ascii="Verdana" w:hAnsi="Verdana"/>
                                <w:sz w:val="16"/>
                                <w:szCs w:val="16"/>
                              </w:rPr>
                            </w:pPr>
                          </w:p>
                          <w:p w:rsidR="002F5DA5" w:rsidRPr="003F5E1E" w:rsidRDefault="002F5DA5" w:rsidP="002F5DA5">
                            <w:pPr>
                              <w:jc w:val="center"/>
                              <w:rPr>
                                <w:rFonts w:ascii="Verdana" w:hAnsi="Verdana"/>
                                <w:b/>
                                <w:sz w:val="16"/>
                                <w:szCs w:val="16"/>
                              </w:rPr>
                            </w:pPr>
                            <w:r w:rsidRPr="003F5E1E">
                              <w:rPr>
                                <w:rFonts w:ascii="Verdana" w:hAnsi="Verdana"/>
                                <w:b/>
                                <w:sz w:val="16"/>
                                <w:szCs w:val="16"/>
                              </w:rPr>
                              <w:t>JUZGADO DOCE ADMINISTRATIVO ORAL DE MEDELLIN</w:t>
                            </w:r>
                          </w:p>
                          <w:p w:rsidR="002F5DA5" w:rsidRPr="003F5E1E" w:rsidRDefault="002F5DA5" w:rsidP="002F5DA5">
                            <w:pPr>
                              <w:ind w:left="131"/>
                              <w:jc w:val="center"/>
                              <w:rPr>
                                <w:rFonts w:ascii="Verdana" w:hAnsi="Verdana"/>
                                <w:sz w:val="16"/>
                                <w:szCs w:val="16"/>
                              </w:rPr>
                            </w:pPr>
                          </w:p>
                          <w:p w:rsidR="002F5DA5" w:rsidRPr="003F5E1E" w:rsidRDefault="002F5DA5" w:rsidP="002F5DA5">
                            <w:pPr>
                              <w:jc w:val="center"/>
                              <w:rPr>
                                <w:rFonts w:ascii="Verdana" w:hAnsi="Verdana"/>
                                <w:sz w:val="16"/>
                                <w:szCs w:val="16"/>
                              </w:rPr>
                            </w:pPr>
                            <w:r w:rsidRPr="003F5E1E">
                              <w:rPr>
                                <w:rFonts w:ascii="Verdana" w:hAnsi="Verdana"/>
                                <w:b/>
                                <w:sz w:val="16"/>
                                <w:szCs w:val="16"/>
                              </w:rPr>
                              <w:t>CERTIFICO:</w:t>
                            </w:r>
                            <w:r w:rsidRPr="003F5E1E">
                              <w:rPr>
                                <w:rFonts w:ascii="Verdana" w:hAnsi="Verdana"/>
                                <w:sz w:val="16"/>
                                <w:szCs w:val="16"/>
                              </w:rPr>
                              <w:t xml:space="preserve"> En la fecha se notificó por ESTADOS ELECTRÓNICOS el auto anterior en la siguiente dirección electrónica:</w:t>
                            </w:r>
                          </w:p>
                          <w:p w:rsidR="002F5DA5" w:rsidRPr="003F5E1E" w:rsidRDefault="002F5DA5" w:rsidP="002F5DA5">
                            <w:pPr>
                              <w:jc w:val="center"/>
                              <w:rPr>
                                <w:rFonts w:ascii="Verdana" w:hAnsi="Verdana"/>
                                <w:sz w:val="16"/>
                                <w:szCs w:val="16"/>
                              </w:rPr>
                            </w:pPr>
                          </w:p>
                          <w:p w:rsidR="002F5DA5" w:rsidRPr="003F5E1E" w:rsidRDefault="002F5DA5" w:rsidP="002F5DA5">
                            <w:pPr>
                              <w:jc w:val="center"/>
                              <w:rPr>
                                <w:rFonts w:ascii="Verdana" w:hAnsi="Verdana"/>
                                <w:sz w:val="16"/>
                                <w:szCs w:val="16"/>
                              </w:rPr>
                            </w:pPr>
                            <w:hyperlink r:id="rId8" w:history="1">
                              <w:r w:rsidRPr="002B4762">
                                <w:rPr>
                                  <w:rStyle w:val="Hipervnculo"/>
                                  <w:rFonts w:ascii="Verdana" w:hAnsi="Verdana"/>
                                  <w:sz w:val="16"/>
                                  <w:szCs w:val="16"/>
                                </w:rPr>
                                <w:t>http://www.ramajudicial.gov.co/web/juzgado-12-administrativo-de-medellin</w:t>
                              </w:r>
                            </w:hyperlink>
                            <w:r w:rsidRPr="003F5E1E">
                              <w:rPr>
                                <w:rFonts w:ascii="Verdana" w:hAnsi="Verdana"/>
                                <w:sz w:val="16"/>
                                <w:szCs w:val="16"/>
                              </w:rPr>
                              <w:t xml:space="preserve">. </w:t>
                            </w:r>
                          </w:p>
                          <w:p w:rsidR="002F5DA5" w:rsidRPr="003F5E1E" w:rsidRDefault="002F5DA5" w:rsidP="002F5DA5">
                            <w:pPr>
                              <w:jc w:val="center"/>
                              <w:rPr>
                                <w:rFonts w:ascii="Verdana" w:hAnsi="Verdana"/>
                                <w:sz w:val="16"/>
                                <w:szCs w:val="16"/>
                              </w:rPr>
                            </w:pPr>
                          </w:p>
                          <w:p w:rsidR="002F5DA5" w:rsidRPr="003F5E1E" w:rsidRDefault="002F5DA5" w:rsidP="002F5DA5">
                            <w:pPr>
                              <w:jc w:val="center"/>
                              <w:rPr>
                                <w:rFonts w:ascii="Verdana" w:hAnsi="Verdana"/>
                                <w:sz w:val="16"/>
                                <w:szCs w:val="16"/>
                              </w:rPr>
                            </w:pPr>
                            <w:r w:rsidRPr="003F5E1E">
                              <w:rPr>
                                <w:rFonts w:ascii="Verdana" w:hAnsi="Verdana"/>
                                <w:sz w:val="16"/>
                                <w:szCs w:val="16"/>
                              </w:rPr>
                              <w:t xml:space="preserve">Medellín, </w:t>
                            </w:r>
                            <w:r w:rsidR="002C6FA7">
                              <w:rPr>
                                <w:rFonts w:ascii="Verdana" w:hAnsi="Verdana"/>
                                <w:b/>
                                <w:sz w:val="16"/>
                                <w:szCs w:val="16"/>
                                <w:u w:val="single"/>
                              </w:rPr>
                              <w:t xml:space="preserve">19 </w:t>
                            </w:r>
                            <w:r>
                              <w:rPr>
                                <w:rFonts w:ascii="Verdana" w:hAnsi="Verdana"/>
                                <w:b/>
                                <w:sz w:val="16"/>
                                <w:szCs w:val="16"/>
                                <w:u w:val="single"/>
                              </w:rPr>
                              <w:t xml:space="preserve"> de mayo de 2015</w:t>
                            </w:r>
                            <w:r w:rsidRPr="003F5E1E">
                              <w:rPr>
                                <w:rFonts w:ascii="Verdana" w:hAnsi="Verdana"/>
                                <w:sz w:val="16"/>
                                <w:szCs w:val="16"/>
                              </w:rPr>
                              <w:t>. Fijado a las 8.00 a.m.</w:t>
                            </w:r>
                          </w:p>
                          <w:p w:rsidR="002F5DA5" w:rsidRPr="003F5E1E" w:rsidRDefault="002F5DA5" w:rsidP="002F5DA5">
                            <w:pPr>
                              <w:jc w:val="center"/>
                              <w:rPr>
                                <w:rFonts w:ascii="Verdana" w:hAnsi="Verdana"/>
                                <w:sz w:val="16"/>
                                <w:szCs w:val="16"/>
                              </w:rPr>
                            </w:pPr>
                          </w:p>
                          <w:p w:rsidR="002F5DA5" w:rsidRPr="003F5E1E" w:rsidRDefault="002F5DA5" w:rsidP="002F5DA5">
                            <w:pPr>
                              <w:jc w:val="center"/>
                              <w:rPr>
                                <w:rFonts w:ascii="Verdana" w:hAnsi="Verdana"/>
                                <w:sz w:val="16"/>
                                <w:szCs w:val="16"/>
                              </w:rPr>
                            </w:pPr>
                            <w:r w:rsidRPr="003F5E1E">
                              <w:rPr>
                                <w:rFonts w:ascii="Verdana" w:hAnsi="Verdana"/>
                                <w:sz w:val="16"/>
                                <w:szCs w:val="16"/>
                              </w:rPr>
                              <w:t>_______________________________</w:t>
                            </w:r>
                          </w:p>
                          <w:p w:rsidR="002F5DA5" w:rsidRPr="003F5E1E" w:rsidRDefault="002F5DA5" w:rsidP="002F5DA5">
                            <w:pPr>
                              <w:jc w:val="center"/>
                              <w:rPr>
                                <w:rFonts w:ascii="Verdana" w:hAnsi="Verdana"/>
                                <w:b/>
                                <w:sz w:val="16"/>
                                <w:szCs w:val="16"/>
                              </w:rPr>
                            </w:pPr>
                            <w:r w:rsidRPr="003F5E1E">
                              <w:rPr>
                                <w:rFonts w:ascii="Verdana" w:hAnsi="Verdana"/>
                                <w:b/>
                                <w:sz w:val="16"/>
                                <w:szCs w:val="16"/>
                              </w:rPr>
                              <w:t>KENNY DÍAZ MONTOYA</w:t>
                            </w:r>
                          </w:p>
                          <w:p w:rsidR="002F5DA5" w:rsidRPr="003F5E1E" w:rsidRDefault="002F5DA5" w:rsidP="002F5DA5">
                            <w:pPr>
                              <w:jc w:val="center"/>
                              <w:rPr>
                                <w:rFonts w:ascii="Verdana" w:hAnsi="Verdana"/>
                                <w:sz w:val="16"/>
                                <w:szCs w:val="16"/>
                              </w:rPr>
                            </w:pPr>
                            <w:r w:rsidRPr="003F5E1E">
                              <w:rPr>
                                <w:rFonts w:ascii="Verdana" w:hAnsi="Verdana"/>
                                <w:sz w:val="16"/>
                                <w:szCs w:val="16"/>
                              </w:rPr>
                              <w:t>Secretario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E1C42" id="Cuadro de texto 2" o:spid="_x0000_s1030" type="#_x0000_t202" style="position:absolute;left:0;text-align:left;margin-left:39.5pt;margin-top:7.25pt;width:356.6pt;height:16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">
                <v:textbox>
                  <w:txbxContent>
                    <w:p w:rsidR="002F5DA5" w:rsidRPr="003F5E1E" w:rsidRDefault="002F5DA5" w:rsidP="002F5DA5">
                      <w:pPr>
                        <w:jc w:val="center"/>
                        <w:rPr>
                          <w:rFonts w:ascii="Verdana" w:hAnsi="Verdana"/>
                          <w:b/>
                          <w:sz w:val="16"/>
                          <w:szCs w:val="16"/>
                        </w:rPr>
                      </w:pPr>
                      <w:r w:rsidRPr="003F5E1E">
                        <w:rPr>
                          <w:rFonts w:ascii="Verdana" w:hAnsi="Verdana"/>
                          <w:b/>
                          <w:sz w:val="16"/>
                          <w:szCs w:val="16"/>
                        </w:rPr>
                        <w:t>NOTIFICACIÓN POR ESTADOS ELECTRÓNICOS</w:t>
                      </w:r>
                    </w:p>
                    <w:p w:rsidR="002F5DA5" w:rsidRPr="003F5E1E" w:rsidRDefault="002F5DA5" w:rsidP="002F5DA5">
                      <w:pPr>
                        <w:jc w:val="center"/>
                        <w:rPr>
                          <w:rFonts w:ascii="Verdana" w:hAnsi="Verdana"/>
                          <w:sz w:val="16"/>
                          <w:szCs w:val="16"/>
                        </w:rPr>
                      </w:pPr>
                    </w:p>
                    <w:p w:rsidR="002F5DA5" w:rsidRPr="003F5E1E" w:rsidRDefault="002F5DA5" w:rsidP="002F5DA5">
                      <w:pPr>
                        <w:jc w:val="center"/>
                        <w:rPr>
                          <w:rFonts w:ascii="Verdana" w:hAnsi="Verdana"/>
                          <w:b/>
                          <w:sz w:val="16"/>
                          <w:szCs w:val="16"/>
                        </w:rPr>
                      </w:pPr>
                      <w:r w:rsidRPr="003F5E1E">
                        <w:rPr>
                          <w:rFonts w:ascii="Verdana" w:hAnsi="Verdana"/>
                          <w:b/>
                          <w:sz w:val="16"/>
                          <w:szCs w:val="16"/>
                        </w:rPr>
                        <w:t>JUZGADO DOCE ADMINISTRATIVO ORAL DE MEDELLIN</w:t>
                      </w:r>
                    </w:p>
                    <w:p w:rsidR="002F5DA5" w:rsidRPr="003F5E1E" w:rsidRDefault="002F5DA5" w:rsidP="002F5DA5">
                      <w:pPr>
                        <w:ind w:left="131"/>
                        <w:jc w:val="center"/>
                        <w:rPr>
                          <w:rFonts w:ascii="Verdana" w:hAnsi="Verdana"/>
                          <w:sz w:val="16"/>
                          <w:szCs w:val="16"/>
                        </w:rPr>
                      </w:pPr>
                    </w:p>
                    <w:p w:rsidR="002F5DA5" w:rsidRPr="003F5E1E" w:rsidRDefault="002F5DA5" w:rsidP="002F5DA5">
                      <w:pPr>
                        <w:jc w:val="center"/>
                        <w:rPr>
                          <w:rFonts w:ascii="Verdana" w:hAnsi="Verdana"/>
                          <w:sz w:val="16"/>
                          <w:szCs w:val="16"/>
                        </w:rPr>
                      </w:pPr>
                      <w:r w:rsidRPr="003F5E1E">
                        <w:rPr>
                          <w:rFonts w:ascii="Verdana" w:hAnsi="Verdana"/>
                          <w:b/>
                          <w:sz w:val="16"/>
                          <w:szCs w:val="16"/>
                        </w:rPr>
                        <w:t>CERTIFICO:</w:t>
                      </w:r>
                      <w:r w:rsidRPr="003F5E1E">
                        <w:rPr>
                          <w:rFonts w:ascii="Verdana" w:hAnsi="Verdana"/>
                          <w:sz w:val="16"/>
                          <w:szCs w:val="16"/>
                        </w:rPr>
                        <w:t xml:space="preserve"> En la fecha se notificó por ESTADOS ELECTRÓNICOS el auto anterior en la siguiente dirección electrónica:</w:t>
                      </w:r>
                    </w:p>
                    <w:p w:rsidR="002F5DA5" w:rsidRPr="003F5E1E" w:rsidRDefault="002F5DA5" w:rsidP="002F5DA5">
                      <w:pPr>
                        <w:jc w:val="center"/>
                        <w:rPr>
                          <w:rFonts w:ascii="Verdana" w:hAnsi="Verdana"/>
                          <w:sz w:val="16"/>
                          <w:szCs w:val="16"/>
                        </w:rPr>
                      </w:pPr>
                    </w:p>
                    <w:p w:rsidR="002F5DA5" w:rsidRPr="003F5E1E" w:rsidRDefault="002F5DA5" w:rsidP="002F5DA5">
                      <w:pPr>
                        <w:jc w:val="center"/>
                        <w:rPr>
                          <w:rFonts w:ascii="Verdana" w:hAnsi="Verdana"/>
                          <w:sz w:val="16"/>
                          <w:szCs w:val="16"/>
                        </w:rPr>
                      </w:pPr>
                      <w:hyperlink r:id="rId9" w:history="1">
                        <w:r w:rsidRPr="002B4762">
                          <w:rPr>
                            <w:rStyle w:val="Hipervnculo"/>
                            <w:rFonts w:ascii="Verdana" w:hAnsi="Verdana"/>
                            <w:sz w:val="16"/>
                            <w:szCs w:val="16"/>
                          </w:rPr>
                          <w:t>http://www.ramajudicial.gov.co/web/juzgado-12-administrativo-de-medellin</w:t>
                        </w:r>
                      </w:hyperlink>
                      <w:r w:rsidRPr="003F5E1E">
                        <w:rPr>
                          <w:rFonts w:ascii="Verdana" w:hAnsi="Verdana"/>
                          <w:sz w:val="16"/>
                          <w:szCs w:val="16"/>
                        </w:rPr>
                        <w:t xml:space="preserve">. </w:t>
                      </w:r>
                    </w:p>
                    <w:p w:rsidR="002F5DA5" w:rsidRPr="003F5E1E" w:rsidRDefault="002F5DA5" w:rsidP="002F5DA5">
                      <w:pPr>
                        <w:jc w:val="center"/>
                        <w:rPr>
                          <w:rFonts w:ascii="Verdana" w:hAnsi="Verdana"/>
                          <w:sz w:val="16"/>
                          <w:szCs w:val="16"/>
                        </w:rPr>
                      </w:pPr>
                    </w:p>
                    <w:p w:rsidR="002F5DA5" w:rsidRPr="003F5E1E" w:rsidRDefault="002F5DA5" w:rsidP="002F5DA5">
                      <w:pPr>
                        <w:jc w:val="center"/>
                        <w:rPr>
                          <w:rFonts w:ascii="Verdana" w:hAnsi="Verdana"/>
                          <w:sz w:val="16"/>
                          <w:szCs w:val="16"/>
                        </w:rPr>
                      </w:pPr>
                      <w:r w:rsidRPr="003F5E1E">
                        <w:rPr>
                          <w:rFonts w:ascii="Verdana" w:hAnsi="Verdana"/>
                          <w:sz w:val="16"/>
                          <w:szCs w:val="16"/>
                        </w:rPr>
                        <w:t xml:space="preserve">Medellín, </w:t>
                      </w:r>
                      <w:r w:rsidR="002C6FA7">
                        <w:rPr>
                          <w:rFonts w:ascii="Verdana" w:hAnsi="Verdana"/>
                          <w:b/>
                          <w:sz w:val="16"/>
                          <w:szCs w:val="16"/>
                          <w:u w:val="single"/>
                        </w:rPr>
                        <w:t xml:space="preserve">19 </w:t>
                      </w:r>
                      <w:r>
                        <w:rPr>
                          <w:rFonts w:ascii="Verdana" w:hAnsi="Verdana"/>
                          <w:b/>
                          <w:sz w:val="16"/>
                          <w:szCs w:val="16"/>
                          <w:u w:val="single"/>
                        </w:rPr>
                        <w:t xml:space="preserve"> de mayo de 2015</w:t>
                      </w:r>
                      <w:r w:rsidRPr="003F5E1E">
                        <w:rPr>
                          <w:rFonts w:ascii="Verdana" w:hAnsi="Verdana"/>
                          <w:sz w:val="16"/>
                          <w:szCs w:val="16"/>
                        </w:rPr>
                        <w:t>. Fijado a las 8.00 a.m.</w:t>
                      </w:r>
                    </w:p>
                    <w:p w:rsidR="002F5DA5" w:rsidRPr="003F5E1E" w:rsidRDefault="002F5DA5" w:rsidP="002F5DA5">
                      <w:pPr>
                        <w:jc w:val="center"/>
                        <w:rPr>
                          <w:rFonts w:ascii="Verdana" w:hAnsi="Verdana"/>
                          <w:sz w:val="16"/>
                          <w:szCs w:val="16"/>
                        </w:rPr>
                      </w:pPr>
                    </w:p>
                    <w:p w:rsidR="002F5DA5" w:rsidRPr="003F5E1E" w:rsidRDefault="002F5DA5" w:rsidP="002F5DA5">
                      <w:pPr>
                        <w:jc w:val="center"/>
                        <w:rPr>
                          <w:rFonts w:ascii="Verdana" w:hAnsi="Verdana"/>
                          <w:sz w:val="16"/>
                          <w:szCs w:val="16"/>
                        </w:rPr>
                      </w:pPr>
                      <w:r w:rsidRPr="003F5E1E">
                        <w:rPr>
                          <w:rFonts w:ascii="Verdana" w:hAnsi="Verdana"/>
                          <w:sz w:val="16"/>
                          <w:szCs w:val="16"/>
                        </w:rPr>
                        <w:t>_______________________________</w:t>
                      </w:r>
                    </w:p>
                    <w:p w:rsidR="002F5DA5" w:rsidRPr="003F5E1E" w:rsidRDefault="002F5DA5" w:rsidP="002F5DA5">
                      <w:pPr>
                        <w:jc w:val="center"/>
                        <w:rPr>
                          <w:rFonts w:ascii="Verdana" w:hAnsi="Verdana"/>
                          <w:b/>
                          <w:sz w:val="16"/>
                          <w:szCs w:val="16"/>
                        </w:rPr>
                      </w:pPr>
                      <w:r w:rsidRPr="003F5E1E">
                        <w:rPr>
                          <w:rFonts w:ascii="Verdana" w:hAnsi="Verdana"/>
                          <w:b/>
                          <w:sz w:val="16"/>
                          <w:szCs w:val="16"/>
                        </w:rPr>
                        <w:t>KENNY DÍAZ MONTOYA</w:t>
                      </w:r>
                    </w:p>
                    <w:p w:rsidR="002F5DA5" w:rsidRPr="003F5E1E" w:rsidRDefault="002F5DA5" w:rsidP="002F5DA5">
                      <w:pPr>
                        <w:jc w:val="center"/>
                        <w:rPr>
                          <w:rFonts w:ascii="Verdana" w:hAnsi="Verdana"/>
                          <w:sz w:val="16"/>
                          <w:szCs w:val="16"/>
                        </w:rPr>
                      </w:pPr>
                      <w:r w:rsidRPr="003F5E1E">
                        <w:rPr>
                          <w:rFonts w:ascii="Verdana" w:hAnsi="Verdana"/>
                          <w:sz w:val="16"/>
                          <w:szCs w:val="16"/>
                        </w:rPr>
                        <w:t>Secretario</w:t>
                      </w:r>
                    </w:p>
                  </w:txbxContent>
                </v:textbox>
                <w10:wrap type="square"/>
              </v:shape>
            </w:pict>
          </mc:Fallback>
        </mc:AlternateContent>
      </w:r>
    </w:p>
    <w:p w:rsidR="002F5DA5" w:rsidRDefault="002F5DA5" w:rsidP="002F5DA5">
      <w:pPr>
        <w:spacing w:line="360" w:lineRule="auto"/>
      </w:pPr>
    </w:p>
    <w:p w:rsidR="002F5DA5" w:rsidRDefault="002F5DA5" w:rsidP="002F5DA5">
      <w:pPr>
        <w:spacing w:line="360" w:lineRule="auto"/>
      </w:pPr>
    </w:p>
    <w:p w:rsidR="002F5DA5" w:rsidRPr="00E1668F" w:rsidRDefault="002F5DA5" w:rsidP="002F5DA5">
      <w:pPr>
        <w:spacing w:line="360" w:lineRule="auto"/>
        <w:jc w:val="center"/>
        <w:rPr>
          <w:rFonts w:ascii="Verdana" w:hAnsi="Verdana" w:cs="Arial"/>
          <w:b/>
          <w:sz w:val="16"/>
          <w:szCs w:val="16"/>
        </w:rPr>
      </w:pPr>
    </w:p>
    <w:p w:rsidR="002F5DA5" w:rsidRDefault="002F5DA5" w:rsidP="002F5DA5">
      <w:pPr>
        <w:pStyle w:val="Textoindependiente"/>
        <w:spacing w:line="360" w:lineRule="auto"/>
        <w:outlineLvl w:val="0"/>
      </w:pPr>
    </w:p>
    <w:p w:rsidR="002F5DA5" w:rsidRDefault="002F5DA5" w:rsidP="002F5DA5">
      <w:pPr>
        <w:spacing w:line="360" w:lineRule="auto"/>
      </w:pPr>
    </w:p>
    <w:p w:rsidR="002F5DA5" w:rsidRDefault="002F5DA5" w:rsidP="002F5DA5">
      <w:pPr>
        <w:spacing w:line="360" w:lineRule="auto"/>
      </w:pPr>
    </w:p>
    <w:p w:rsidR="002F5DA5" w:rsidRPr="00E1668F" w:rsidRDefault="002F5DA5" w:rsidP="002F5DA5">
      <w:pPr>
        <w:spacing w:line="360" w:lineRule="auto"/>
        <w:jc w:val="center"/>
        <w:rPr>
          <w:rFonts w:ascii="Verdana" w:hAnsi="Verdana" w:cs="Arial"/>
          <w:b/>
          <w:sz w:val="16"/>
          <w:szCs w:val="16"/>
        </w:rPr>
      </w:pPr>
    </w:p>
    <w:p w:rsidR="00711A4A" w:rsidRDefault="00711A4A" w:rsidP="002F5DA5">
      <w:pPr>
        <w:spacing w:line="360" w:lineRule="auto"/>
        <w:jc w:val="both"/>
        <w:rPr>
          <w:rFonts w:ascii="Verdana" w:hAnsi="Verdana" w:cs="Arial"/>
          <w:i/>
          <w:color w:val="000000"/>
          <w:sz w:val="22"/>
          <w:szCs w:val="22"/>
        </w:rPr>
      </w:pPr>
    </w:p>
    <w:p w:rsidR="00711A4A" w:rsidRDefault="00711A4A" w:rsidP="00711A4A">
      <w:pPr>
        <w:pStyle w:val="Subttulo"/>
        <w:jc w:val="both"/>
        <w:rPr>
          <w:rFonts w:ascii="Verdana" w:hAnsi="Verdana" w:cs="Arial"/>
          <w:i w:val="0"/>
          <w:color w:val="000000"/>
          <w:sz w:val="22"/>
          <w:szCs w:val="22"/>
        </w:rPr>
      </w:pPr>
    </w:p>
    <w:p w:rsidR="00711A4A" w:rsidRDefault="00711A4A" w:rsidP="00711A4A">
      <w:pPr>
        <w:spacing w:line="360" w:lineRule="auto"/>
        <w:jc w:val="center"/>
      </w:pPr>
    </w:p>
    <w:p w:rsidR="00EC2E99" w:rsidRDefault="00EC2E99"/>
    <w:sectPr w:rsidR="00EC2E99" w:rsidSect="008003C8">
      <w:headerReference w:type="default" r:id="rId10"/>
      <w:footerReference w:type="even" r:id="rId11"/>
      <w:footerReference w:type="default" r:id="rId12"/>
      <w:pgSz w:w="12242" w:h="18722" w:code="123"/>
      <w:pgMar w:top="2268" w:right="1701" w:bottom="1701" w:left="1985" w:header="851" w:footer="680" w:gutter="0"/>
      <w:pgBorders w:display="firstPage" w:offsetFrom="page">
        <w:top w:val="thinThickThinSmallGap" w:sz="18" w:space="24" w:color="auto"/>
        <w:left w:val="thinThickThinSmallGap" w:sz="18" w:space="24" w:color="auto"/>
        <w:bottom w:val="thinThickThinSmallGap" w:sz="18" w:space="24" w:color="auto"/>
        <w:right w:val="thinThickThinSmallGap" w:sz="18" w:space="24" w:color="auto"/>
      </w:pgBorders>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A4A" w:rsidRDefault="00711A4A" w:rsidP="00711A4A">
      <w:r>
        <w:separator/>
      </w:r>
    </w:p>
  </w:endnote>
  <w:endnote w:type="continuationSeparator" w:id="0">
    <w:p w:rsidR="00711A4A" w:rsidRDefault="00711A4A" w:rsidP="00711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Roman 10 cpi">
    <w:panose1 w:val="00000000000000000000"/>
    <w:charset w:val="00"/>
    <w:family w:val="roman"/>
    <w:notTrueType/>
    <w:pitch w:val="fixed"/>
    <w:sig w:usb0="00000003" w:usb1="00000000" w:usb2="00000000" w:usb3="00000000" w:csb0="00000001" w:csb1="00000000"/>
  </w:font>
  <w:font w:name="Normal">
    <w:altName w:val="Times New Roman"/>
    <w:panose1 w:val="00000000000000000000"/>
    <w:charset w:val="00"/>
    <w:family w:val="roman"/>
    <w:notTrueType/>
    <w:pitch w:val="default"/>
    <w:sig w:usb0="06079CD3" w:usb1="00009716" w:usb2="00000000" w:usb3="00000000" w:csb0="00000001" w:csb1="009E370C"/>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utami">
    <w:panose1 w:val="020B0502040204020203"/>
    <w:charset w:val="00"/>
    <w:family w:val="swiss"/>
    <w:pitch w:val="variable"/>
    <w:sig w:usb0="002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3C8" w:rsidRDefault="00F3576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003C8" w:rsidRDefault="00C24CF0">
    <w:pPr>
      <w:pStyle w:val="Piedepgina"/>
      <w:ind w:right="360"/>
    </w:pPr>
  </w:p>
  <w:p w:rsidR="008003C8" w:rsidRDefault="00C24CF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3C8" w:rsidRDefault="00F3576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24CF0">
      <w:rPr>
        <w:rStyle w:val="Nmerodepgina"/>
        <w:noProof/>
      </w:rPr>
      <w:t>8</w:t>
    </w:r>
    <w:r>
      <w:rPr>
        <w:rStyle w:val="Nmerodepgina"/>
      </w:rPr>
      <w:fldChar w:fldCharType="end"/>
    </w:r>
  </w:p>
  <w:p w:rsidR="008003C8" w:rsidRPr="003221EF" w:rsidRDefault="00F3576B" w:rsidP="008003C8">
    <w:pPr>
      <w:jc w:val="both"/>
      <w:rPr>
        <w:rFonts w:ascii="Candara" w:hAnsi="Candara"/>
        <w:i/>
        <w:sz w:val="16"/>
        <w:szCs w:val="16"/>
        <w:lang w:val="es-MX"/>
      </w:rPr>
    </w:pPr>
    <w:r w:rsidRPr="003221EF">
      <w:rPr>
        <w:rFonts w:ascii="Candara" w:hAnsi="Candara"/>
        <w:i/>
        <w:sz w:val="16"/>
        <w:szCs w:val="16"/>
        <w:lang w:val="es-MX"/>
      </w:rPr>
      <w:t>Medio de control:</w:t>
    </w:r>
    <w:r w:rsidRPr="003221EF">
      <w:rPr>
        <w:rFonts w:ascii="Candara" w:hAnsi="Candara"/>
        <w:i/>
        <w:sz w:val="16"/>
        <w:szCs w:val="16"/>
        <w:lang w:val="es-MX"/>
      </w:rPr>
      <w:tab/>
    </w:r>
    <w:r w:rsidR="002C6FA7">
      <w:rPr>
        <w:rFonts w:ascii="Candara" w:hAnsi="Candara"/>
        <w:i/>
        <w:sz w:val="16"/>
        <w:szCs w:val="16"/>
        <w:lang w:val="es-MX"/>
      </w:rPr>
      <w:t xml:space="preserve">NULIDAD Y RESTABLECIMIENTO DEL DERECHO </w:t>
    </w:r>
    <w:r w:rsidRPr="003221EF">
      <w:rPr>
        <w:rFonts w:ascii="Candara" w:hAnsi="Candara"/>
        <w:i/>
        <w:sz w:val="16"/>
        <w:szCs w:val="16"/>
        <w:lang w:val="es-MX"/>
      </w:rPr>
      <w:t>-</w:t>
    </w:r>
  </w:p>
  <w:p w:rsidR="008003C8" w:rsidRPr="003221EF" w:rsidRDefault="00F3576B" w:rsidP="008003C8">
    <w:pPr>
      <w:ind w:left="1440" w:hanging="1440"/>
      <w:jc w:val="both"/>
      <w:rPr>
        <w:rFonts w:ascii="Candara" w:hAnsi="Candara"/>
        <w:i/>
        <w:sz w:val="16"/>
        <w:szCs w:val="16"/>
        <w:lang w:val="es-MX"/>
      </w:rPr>
    </w:pPr>
    <w:r w:rsidRPr="003221EF">
      <w:rPr>
        <w:rFonts w:ascii="Candara" w:hAnsi="Candara"/>
        <w:i/>
        <w:sz w:val="16"/>
        <w:szCs w:val="16"/>
        <w:lang w:val="es-MX"/>
      </w:rPr>
      <w:t>Demandantes:</w:t>
    </w:r>
    <w:r w:rsidRPr="003221EF">
      <w:rPr>
        <w:rFonts w:ascii="Candara" w:hAnsi="Candara"/>
        <w:i/>
        <w:sz w:val="16"/>
        <w:szCs w:val="16"/>
        <w:lang w:val="es-MX"/>
      </w:rPr>
      <w:tab/>
    </w:r>
    <w:r w:rsidR="002C6FA7">
      <w:rPr>
        <w:rFonts w:ascii="Candara" w:hAnsi="Candara" w:cs="Arial"/>
        <w:i/>
        <w:sz w:val="16"/>
        <w:szCs w:val="16"/>
      </w:rPr>
      <w:t xml:space="preserve">SANDRA MARCEÑA YEPES SUÁREZ </w:t>
    </w:r>
  </w:p>
  <w:p w:rsidR="008003C8" w:rsidRPr="003221EF" w:rsidRDefault="00F3576B" w:rsidP="008003C8">
    <w:pPr>
      <w:jc w:val="both"/>
      <w:rPr>
        <w:rFonts w:ascii="Candara" w:hAnsi="Candara" w:cs="Arial"/>
        <w:bCs/>
        <w:i/>
        <w:sz w:val="16"/>
        <w:szCs w:val="16"/>
      </w:rPr>
    </w:pPr>
    <w:r w:rsidRPr="003221EF">
      <w:rPr>
        <w:rFonts w:ascii="Candara" w:hAnsi="Candara"/>
        <w:i/>
        <w:sz w:val="16"/>
        <w:szCs w:val="16"/>
        <w:lang w:val="es-MX"/>
      </w:rPr>
      <w:t>Demandados:</w:t>
    </w:r>
    <w:r w:rsidRPr="003221EF">
      <w:rPr>
        <w:rFonts w:ascii="Candara" w:hAnsi="Candara"/>
        <w:i/>
        <w:sz w:val="16"/>
        <w:szCs w:val="16"/>
        <w:lang w:val="es-MX"/>
      </w:rPr>
      <w:tab/>
    </w:r>
    <w:r w:rsidR="002C6FA7">
      <w:rPr>
        <w:rFonts w:ascii="Candara" w:hAnsi="Candara" w:cs="Arial"/>
        <w:bCs/>
        <w:i/>
        <w:sz w:val="16"/>
        <w:szCs w:val="16"/>
      </w:rPr>
      <w:t xml:space="preserve">COMISIÓN NACIONAL DEL SERVICIO CIVIL E INSTITUTO DE CULTURA Y PATRIMONIO DE ANTIOQUIA </w:t>
    </w:r>
  </w:p>
  <w:p w:rsidR="008003C8" w:rsidRPr="003221EF" w:rsidRDefault="00F3576B" w:rsidP="008003C8">
    <w:pPr>
      <w:jc w:val="both"/>
      <w:rPr>
        <w:rFonts w:ascii="Candara" w:hAnsi="Candara"/>
        <w:i/>
        <w:sz w:val="16"/>
        <w:szCs w:val="16"/>
      </w:rPr>
    </w:pPr>
    <w:r w:rsidRPr="003221EF">
      <w:rPr>
        <w:rFonts w:ascii="Candara" w:hAnsi="Candara"/>
        <w:i/>
        <w:sz w:val="16"/>
        <w:szCs w:val="16"/>
        <w:lang w:val="es-MX"/>
      </w:rPr>
      <w:t>Radica</w:t>
    </w:r>
    <w:r>
      <w:rPr>
        <w:rFonts w:ascii="Candara" w:hAnsi="Candara"/>
        <w:i/>
        <w:sz w:val="16"/>
        <w:szCs w:val="16"/>
        <w:lang w:val="es-MX"/>
      </w:rPr>
      <w:t>do:</w:t>
    </w:r>
    <w:r>
      <w:rPr>
        <w:rFonts w:ascii="Candara" w:hAnsi="Candara"/>
        <w:i/>
        <w:sz w:val="16"/>
        <w:szCs w:val="16"/>
        <w:lang w:val="es-MX"/>
      </w:rPr>
      <w:tab/>
      <w:t>05-001-33-</w:t>
    </w:r>
    <w:r w:rsidR="002C6FA7">
      <w:rPr>
        <w:rFonts w:ascii="Candara" w:hAnsi="Candara"/>
        <w:i/>
        <w:sz w:val="16"/>
        <w:szCs w:val="16"/>
        <w:lang w:val="es-MX"/>
      </w:rPr>
      <w:t>33</w:t>
    </w:r>
    <w:r>
      <w:rPr>
        <w:rFonts w:ascii="Candara" w:hAnsi="Candara"/>
        <w:i/>
        <w:sz w:val="16"/>
        <w:szCs w:val="16"/>
        <w:lang w:val="es-MX"/>
      </w:rPr>
      <w:t>-012-</w:t>
    </w:r>
    <w:r w:rsidR="002C6FA7">
      <w:rPr>
        <w:rFonts w:ascii="Candara" w:hAnsi="Candara"/>
        <w:i/>
        <w:sz w:val="16"/>
        <w:szCs w:val="16"/>
        <w:lang w:val="es-MX"/>
      </w:rPr>
      <w:t>2012</w:t>
    </w:r>
    <w:r>
      <w:rPr>
        <w:rFonts w:ascii="Candara" w:hAnsi="Candara"/>
        <w:i/>
        <w:sz w:val="16"/>
        <w:szCs w:val="16"/>
        <w:lang w:val="es-MX"/>
      </w:rPr>
      <w:t>-</w:t>
    </w:r>
    <w:r w:rsidR="002C6FA7">
      <w:rPr>
        <w:rFonts w:ascii="Candara" w:hAnsi="Candara"/>
        <w:i/>
        <w:sz w:val="16"/>
        <w:szCs w:val="16"/>
        <w:lang w:val="es-MX"/>
      </w:rPr>
      <w:t>0444</w:t>
    </w:r>
    <w:r w:rsidRPr="003221EF">
      <w:rPr>
        <w:rFonts w:ascii="Candara" w:hAnsi="Candara"/>
        <w:i/>
        <w:sz w:val="16"/>
        <w:szCs w:val="16"/>
        <w:lang w:val="es-MX"/>
      </w:rPr>
      <w:t>-00</w:t>
    </w:r>
  </w:p>
  <w:p w:rsidR="008003C8" w:rsidRDefault="00C24C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A4A" w:rsidRDefault="00711A4A" w:rsidP="00711A4A">
      <w:r>
        <w:separator/>
      </w:r>
    </w:p>
  </w:footnote>
  <w:footnote w:type="continuationSeparator" w:id="0">
    <w:p w:rsidR="00711A4A" w:rsidRDefault="00711A4A" w:rsidP="00711A4A">
      <w:r>
        <w:continuationSeparator/>
      </w:r>
    </w:p>
  </w:footnote>
  <w:footnote w:id="1">
    <w:p w:rsidR="000272B4" w:rsidRPr="0037492F" w:rsidRDefault="000272B4" w:rsidP="000272B4">
      <w:pPr>
        <w:pStyle w:val="Textonotapie"/>
        <w:jc w:val="both"/>
        <w:rPr>
          <w:sz w:val="16"/>
          <w:szCs w:val="16"/>
          <w:lang w:val="es-CO"/>
        </w:rPr>
      </w:pPr>
      <w:r w:rsidRPr="0037492F">
        <w:rPr>
          <w:rStyle w:val="Refdenotaalpie"/>
          <w:sz w:val="16"/>
          <w:szCs w:val="16"/>
        </w:rPr>
        <w:footnoteRef/>
      </w:r>
      <w:r w:rsidRPr="0037492F">
        <w:rPr>
          <w:sz w:val="16"/>
          <w:szCs w:val="16"/>
        </w:rPr>
        <w:t xml:space="preserve"> </w:t>
      </w:r>
      <w:r w:rsidRPr="0037492F">
        <w:rPr>
          <w:sz w:val="16"/>
          <w:szCs w:val="16"/>
          <w:lang w:val="es-CO"/>
        </w:rPr>
        <w:t xml:space="preserve">Folio </w:t>
      </w:r>
      <w:r>
        <w:rPr>
          <w:sz w:val="16"/>
          <w:szCs w:val="16"/>
          <w:lang w:val="es-CO"/>
        </w:rPr>
        <w:t xml:space="preserve">96 </w:t>
      </w:r>
      <w:r w:rsidRPr="0037492F">
        <w:rPr>
          <w:sz w:val="16"/>
          <w:szCs w:val="16"/>
          <w:lang w:val="es-CO"/>
        </w:rPr>
        <w:t xml:space="preserve">y </w:t>
      </w:r>
      <w:r>
        <w:rPr>
          <w:sz w:val="16"/>
          <w:szCs w:val="16"/>
          <w:lang w:val="es-CO"/>
        </w:rPr>
        <w:t>97</w:t>
      </w:r>
    </w:p>
  </w:footnote>
  <w:footnote w:id="2">
    <w:p w:rsidR="000272B4" w:rsidRPr="0037492F" w:rsidRDefault="000272B4" w:rsidP="000272B4">
      <w:pPr>
        <w:pStyle w:val="Textonotapie"/>
        <w:jc w:val="both"/>
        <w:rPr>
          <w:sz w:val="16"/>
          <w:szCs w:val="16"/>
          <w:lang w:val="es-CO"/>
        </w:rPr>
      </w:pPr>
      <w:r w:rsidRPr="0037492F">
        <w:rPr>
          <w:rStyle w:val="Refdenotaalpie"/>
          <w:sz w:val="16"/>
          <w:szCs w:val="16"/>
        </w:rPr>
        <w:footnoteRef/>
      </w:r>
      <w:r w:rsidRPr="0037492F">
        <w:rPr>
          <w:sz w:val="16"/>
          <w:szCs w:val="16"/>
        </w:rPr>
        <w:t xml:space="preserve"> </w:t>
      </w:r>
      <w:r w:rsidRPr="0037492F">
        <w:rPr>
          <w:sz w:val="16"/>
          <w:szCs w:val="16"/>
          <w:lang w:val="es-CO"/>
        </w:rPr>
        <w:t xml:space="preserve">Folios </w:t>
      </w:r>
      <w:r>
        <w:rPr>
          <w:sz w:val="16"/>
          <w:szCs w:val="16"/>
          <w:lang w:val="es-CO"/>
        </w:rPr>
        <w:t xml:space="preserve">456 </w:t>
      </w:r>
      <w:r w:rsidRPr="0037492F">
        <w:rPr>
          <w:sz w:val="16"/>
          <w:szCs w:val="16"/>
          <w:lang w:val="es-CO"/>
        </w:rPr>
        <w:t xml:space="preserve">a </w:t>
      </w:r>
      <w:r>
        <w:rPr>
          <w:sz w:val="16"/>
          <w:szCs w:val="16"/>
          <w:lang w:val="es-CO"/>
        </w:rPr>
        <w:t>461</w:t>
      </w:r>
      <w:r w:rsidRPr="0037492F">
        <w:rPr>
          <w:sz w:val="16"/>
          <w:szCs w:val="16"/>
          <w:lang w:val="es-CO"/>
        </w:rPr>
        <w:t>.</w:t>
      </w:r>
    </w:p>
  </w:footnote>
  <w:footnote w:id="3">
    <w:p w:rsidR="00114F6B" w:rsidRPr="00114F6B" w:rsidRDefault="00114F6B">
      <w:pPr>
        <w:pStyle w:val="Textonotapie"/>
        <w:rPr>
          <w:lang w:val="es-CO"/>
        </w:rPr>
      </w:pPr>
      <w:r>
        <w:rPr>
          <w:rStyle w:val="Refdenotaalpie"/>
        </w:rPr>
        <w:footnoteRef/>
      </w:r>
      <w:r>
        <w:t xml:space="preserve"> </w:t>
      </w:r>
      <w:r>
        <w:rPr>
          <w:lang w:val="es-CO"/>
        </w:rPr>
        <w:t>Artículo 224 Ley 1437 de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3C8" w:rsidRDefault="00F3576B" w:rsidP="008003C8">
    <w:pPr>
      <w:pStyle w:val="Encabezado"/>
      <w:jc w:val="center"/>
      <w:rPr>
        <w:rFonts w:ascii="Verdana" w:hAnsi="Verdana" w:cs="Gautami"/>
        <w:b/>
      </w:rPr>
    </w:pPr>
    <w:r>
      <w:rPr>
        <w:rFonts w:ascii="Verdana" w:hAnsi="Verdana" w:cs="Gautami"/>
        <w:b/>
      </w:rPr>
      <w:t xml:space="preserve">  Rama Judicial</w:t>
    </w:r>
  </w:p>
  <w:p w:rsidR="008003C8" w:rsidRDefault="00F3576B" w:rsidP="008003C8">
    <w:pPr>
      <w:pStyle w:val="Encabezado"/>
      <w:rPr>
        <w:rFonts w:ascii="Gautami" w:hAnsi="Gautami" w:cs="Gautami"/>
      </w:rPr>
    </w:pPr>
    <w:r>
      <w:rPr>
        <w:rFonts w:ascii="Gautami" w:hAnsi="Gautami" w:cs="Gautami"/>
      </w:rPr>
      <w:tab/>
    </w:r>
    <w:r>
      <w:rPr>
        <w:rFonts w:ascii="Gautami" w:hAnsi="Gautami" w:cs="Gautami"/>
      </w:rPr>
      <w:object w:dxaOrig="1440" w:dyaOrig="1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48pt" o:ole="">
          <v:imagedata r:id="rId1" o:title="" gain="74473f" blacklevel="-3932f"/>
        </v:shape>
        <o:OLEObject Type="Embed" ProgID="PBrush" ShapeID="_x0000_i1025" DrawAspect="Content" ObjectID="_1492948371" r:id="rId2"/>
      </w:object>
    </w:r>
  </w:p>
  <w:p w:rsidR="008003C8" w:rsidRDefault="00F3576B" w:rsidP="008003C8">
    <w:pPr>
      <w:pStyle w:val="Encabezado"/>
      <w:rPr>
        <w:rFonts w:ascii="Gautami" w:hAnsi="Gautami" w:cs="Gautami"/>
        <w:b/>
      </w:rPr>
    </w:pPr>
    <w:r>
      <w:rPr>
        <w:rFonts w:ascii="Gautami" w:hAnsi="Gautami" w:cs="Gautami"/>
      </w:rPr>
      <w:tab/>
    </w:r>
    <w:r>
      <w:rPr>
        <w:rFonts w:ascii="Gautami" w:hAnsi="Gautami" w:cs="Gautami"/>
        <w:b/>
      </w:rPr>
      <w:t xml:space="preserve">Juzgado Doce Administrativo Oral de Medellín </w:t>
    </w:r>
  </w:p>
  <w:p w:rsidR="008003C8" w:rsidRDefault="00C24CF0" w:rsidP="008003C8">
    <w:pPr>
      <w:pStyle w:val="Encabezado"/>
      <w:rPr>
        <w:b/>
      </w:rPr>
    </w:pPr>
  </w:p>
  <w:p w:rsidR="008003C8" w:rsidRDefault="00C24CF0">
    <w:pPr>
      <w:pStyle w:val="Encabezado"/>
    </w:pPr>
  </w:p>
  <w:p w:rsidR="008003C8" w:rsidRDefault="00C24CF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A4A"/>
    <w:rsid w:val="000272B4"/>
    <w:rsid w:val="0006785C"/>
    <w:rsid w:val="00096D82"/>
    <w:rsid w:val="000A4537"/>
    <w:rsid w:val="000C510C"/>
    <w:rsid w:val="00114F6B"/>
    <w:rsid w:val="001F4293"/>
    <w:rsid w:val="00291A7C"/>
    <w:rsid w:val="00292EB1"/>
    <w:rsid w:val="002C6FA7"/>
    <w:rsid w:val="002F5DA5"/>
    <w:rsid w:val="003A2592"/>
    <w:rsid w:val="004F2967"/>
    <w:rsid w:val="0052077F"/>
    <w:rsid w:val="005B02ED"/>
    <w:rsid w:val="00672D4B"/>
    <w:rsid w:val="00711A4A"/>
    <w:rsid w:val="0078675B"/>
    <w:rsid w:val="007B4E5D"/>
    <w:rsid w:val="0081760D"/>
    <w:rsid w:val="008554F9"/>
    <w:rsid w:val="008B4AEC"/>
    <w:rsid w:val="008D716F"/>
    <w:rsid w:val="00A5583F"/>
    <w:rsid w:val="00AB7B82"/>
    <w:rsid w:val="00AF41D0"/>
    <w:rsid w:val="00B11C23"/>
    <w:rsid w:val="00B2762B"/>
    <w:rsid w:val="00C24CF0"/>
    <w:rsid w:val="00CC49FD"/>
    <w:rsid w:val="00D5486E"/>
    <w:rsid w:val="00DA15B5"/>
    <w:rsid w:val="00E013C7"/>
    <w:rsid w:val="00E05CB1"/>
    <w:rsid w:val="00E3063A"/>
    <w:rsid w:val="00EC2E99"/>
    <w:rsid w:val="00F104D0"/>
    <w:rsid w:val="00F3576B"/>
    <w:rsid w:val="00FB2CCA"/>
    <w:rsid w:val="00FE45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B3C14F45-E045-42D6-90B7-A4B1261D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4A"/>
    <w:pPr>
      <w:spacing w:after="0" w:line="240" w:lineRule="auto"/>
    </w:pPr>
    <w:rPr>
      <w:rFonts w:ascii="Roman 10 cpi" w:eastAsia="Times New Roman" w:hAnsi="Roman 10 cpi" w:cs="Times New Roman"/>
      <w:sz w:val="20"/>
      <w:szCs w:val="20"/>
      <w:lang w:eastAsia="es-ES"/>
    </w:rPr>
  </w:style>
  <w:style w:type="paragraph" w:styleId="Ttulo2">
    <w:name w:val="heading 2"/>
    <w:basedOn w:val="Normal"/>
    <w:next w:val="Normal"/>
    <w:link w:val="Ttulo2Car"/>
    <w:qFormat/>
    <w:rsid w:val="00711A4A"/>
    <w:pPr>
      <w:keepNext/>
      <w:spacing w:line="360" w:lineRule="auto"/>
      <w:ind w:right="295"/>
      <w:jc w:val="center"/>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711A4A"/>
    <w:rPr>
      <w:rFonts w:ascii="Roman 10 cpi" w:eastAsia="Times New Roman" w:hAnsi="Roman 10 cpi" w:cs="Times New Roman"/>
      <w:b/>
      <w:sz w:val="20"/>
      <w:szCs w:val="20"/>
      <w:lang w:eastAsia="es-ES"/>
    </w:rPr>
  </w:style>
  <w:style w:type="paragraph" w:customStyle="1" w:styleId="1">
    <w:name w:val="1"/>
    <w:basedOn w:val="Normal"/>
    <w:rsid w:val="00711A4A"/>
    <w:pPr>
      <w:spacing w:after="160" w:line="240" w:lineRule="exact"/>
      <w:jc w:val="both"/>
    </w:pPr>
    <w:rPr>
      <w:rFonts w:ascii="Normal" w:hAnsi="Normal"/>
      <w:b/>
      <w:bCs/>
      <w:iCs/>
      <w:kern w:val="32"/>
      <w:lang w:val="en-US" w:eastAsia="en-US"/>
    </w:rPr>
  </w:style>
  <w:style w:type="character" w:styleId="Refdenotaalpie">
    <w:name w:val="footnote reference"/>
    <w:aliases w:val="Texto de nota al pie,Ref. de nota al pie 2,Pie de Página,FC,Texto de nota al p,Pie de Pàgina,F,Pie de P_gin,Pie de P_,Pie de P_g,Texto de nota al pi,Appel note de bas de page,Footnotes refss,Footnote number,referencia nota al pie,f,4"/>
    <w:rsid w:val="00711A4A"/>
    <w:rPr>
      <w:vertAlign w:val="superscript"/>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A Fu,FA Fu Car C"/>
    <w:basedOn w:val="Normal"/>
    <w:link w:val="TextonotapieCar1"/>
    <w:rsid w:val="00711A4A"/>
    <w:pPr>
      <w:autoSpaceDE w:val="0"/>
      <w:autoSpaceDN w:val="0"/>
    </w:pPr>
    <w:rPr>
      <w:rFonts w:ascii="Times New Roman" w:hAnsi="Times New Roman"/>
      <w:lang w:val="es-ES"/>
    </w:rPr>
  </w:style>
  <w:style w:type="character" w:customStyle="1" w:styleId="TextonotapieCar">
    <w:name w:val="Texto nota pie Car"/>
    <w:basedOn w:val="Fuentedeprrafopredeter"/>
    <w:uiPriority w:val="99"/>
    <w:semiHidden/>
    <w:rsid w:val="00711A4A"/>
    <w:rPr>
      <w:rFonts w:ascii="Roman 10 cpi" w:eastAsia="Times New Roman" w:hAnsi="Roman 10 cpi" w:cs="Times New Roman"/>
      <w:sz w:val="20"/>
      <w:szCs w:val="20"/>
      <w:lang w:eastAsia="es-ES"/>
    </w:rPr>
  </w:style>
  <w:style w:type="character" w:customStyle="1" w:styleId="TextonotapieCar1">
    <w:name w:val="Texto nota pie Car1"/>
    <w:aliases w:val="Footnote Text Char Car,Footnote Text Char Char Char Char Car,Footnote Text Char Char Char Char Char Char Char Char Car,Footnote Text Char Char Char Char Char Char1 Car,Footnote Text Char Char Char Char Char Char Char1 Car,FA Fu Car"/>
    <w:link w:val="Textonotapie"/>
    <w:rsid w:val="00711A4A"/>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711A4A"/>
    <w:pPr>
      <w:tabs>
        <w:tab w:val="center" w:pos="4252"/>
        <w:tab w:val="right" w:pos="8504"/>
      </w:tabs>
    </w:pPr>
  </w:style>
  <w:style w:type="character" w:customStyle="1" w:styleId="PiedepginaCar">
    <w:name w:val="Pie de página Car"/>
    <w:basedOn w:val="Fuentedeprrafopredeter"/>
    <w:link w:val="Piedepgina"/>
    <w:rsid w:val="00711A4A"/>
    <w:rPr>
      <w:rFonts w:ascii="Roman 10 cpi" w:eastAsia="Times New Roman" w:hAnsi="Roman 10 cpi" w:cs="Times New Roman"/>
      <w:sz w:val="20"/>
      <w:szCs w:val="20"/>
      <w:lang w:eastAsia="es-ES"/>
    </w:rPr>
  </w:style>
  <w:style w:type="character" w:styleId="Nmerodepgina">
    <w:name w:val="page number"/>
    <w:basedOn w:val="Fuentedeprrafopredeter"/>
    <w:rsid w:val="00711A4A"/>
  </w:style>
  <w:style w:type="paragraph" w:styleId="Encabezado">
    <w:name w:val="header"/>
    <w:basedOn w:val="Normal"/>
    <w:link w:val="EncabezadoCar"/>
    <w:rsid w:val="00711A4A"/>
    <w:pPr>
      <w:tabs>
        <w:tab w:val="center" w:pos="4252"/>
        <w:tab w:val="right" w:pos="8504"/>
      </w:tabs>
    </w:pPr>
  </w:style>
  <w:style w:type="character" w:customStyle="1" w:styleId="EncabezadoCar">
    <w:name w:val="Encabezado Car"/>
    <w:basedOn w:val="Fuentedeprrafopredeter"/>
    <w:link w:val="Encabezado"/>
    <w:rsid w:val="00711A4A"/>
    <w:rPr>
      <w:rFonts w:ascii="Roman 10 cpi" w:eastAsia="Times New Roman" w:hAnsi="Roman 10 cpi" w:cs="Times New Roman"/>
      <w:sz w:val="20"/>
      <w:szCs w:val="20"/>
      <w:lang w:eastAsia="es-ES"/>
    </w:rPr>
  </w:style>
  <w:style w:type="paragraph" w:styleId="Textoindependiente">
    <w:name w:val="Body Text"/>
    <w:basedOn w:val="Normal"/>
    <w:link w:val="TextoindependienteCar"/>
    <w:rsid w:val="00711A4A"/>
    <w:pPr>
      <w:jc w:val="both"/>
    </w:pPr>
    <w:rPr>
      <w:rFonts w:ascii="Comic Sans MS" w:hAnsi="Comic Sans MS"/>
      <w:b/>
      <w:sz w:val="28"/>
    </w:rPr>
  </w:style>
  <w:style w:type="character" w:customStyle="1" w:styleId="TextoindependienteCar">
    <w:name w:val="Texto independiente Car"/>
    <w:basedOn w:val="Fuentedeprrafopredeter"/>
    <w:link w:val="Textoindependiente"/>
    <w:rsid w:val="00711A4A"/>
    <w:rPr>
      <w:rFonts w:ascii="Comic Sans MS" w:eastAsia="Times New Roman" w:hAnsi="Comic Sans MS" w:cs="Times New Roman"/>
      <w:b/>
      <w:sz w:val="28"/>
      <w:szCs w:val="20"/>
      <w:lang w:eastAsia="es-ES"/>
    </w:rPr>
  </w:style>
  <w:style w:type="paragraph" w:customStyle="1" w:styleId="Textoindependiente21">
    <w:name w:val="Texto independiente 21"/>
    <w:basedOn w:val="Normal"/>
    <w:rsid w:val="00711A4A"/>
    <w:pPr>
      <w:overflowPunct w:val="0"/>
      <w:autoSpaceDE w:val="0"/>
      <w:autoSpaceDN w:val="0"/>
      <w:adjustRightInd w:val="0"/>
      <w:spacing w:line="360" w:lineRule="auto"/>
      <w:ind w:firstLine="710"/>
      <w:jc w:val="both"/>
      <w:textAlignment w:val="baseline"/>
    </w:pPr>
    <w:rPr>
      <w:rFonts w:ascii="Arial" w:hAnsi="Arial"/>
      <w:sz w:val="24"/>
    </w:rPr>
  </w:style>
  <w:style w:type="paragraph" w:styleId="Subttulo">
    <w:name w:val="Subtitle"/>
    <w:basedOn w:val="Normal"/>
    <w:next w:val="Normal"/>
    <w:link w:val="SubttuloCar"/>
    <w:qFormat/>
    <w:rsid w:val="00711A4A"/>
    <w:pPr>
      <w:numPr>
        <w:ilvl w:val="1"/>
      </w:numPr>
    </w:pPr>
    <w:rPr>
      <w:rFonts w:ascii="Cambria" w:hAnsi="Cambria"/>
      <w:i/>
      <w:iCs/>
      <w:color w:val="4F81BD"/>
      <w:spacing w:val="15"/>
      <w:sz w:val="24"/>
      <w:szCs w:val="24"/>
      <w:lang w:val="es-ES"/>
    </w:rPr>
  </w:style>
  <w:style w:type="character" w:customStyle="1" w:styleId="SubttuloCar">
    <w:name w:val="Subtítulo Car"/>
    <w:basedOn w:val="Fuentedeprrafopredeter"/>
    <w:link w:val="Subttulo"/>
    <w:rsid w:val="00711A4A"/>
    <w:rPr>
      <w:rFonts w:ascii="Cambria" w:eastAsia="Times New Roman" w:hAnsi="Cambria" w:cs="Times New Roman"/>
      <w:i/>
      <w:iCs/>
      <w:color w:val="4F81BD"/>
      <w:spacing w:val="15"/>
      <w:sz w:val="24"/>
      <w:szCs w:val="24"/>
      <w:lang w:val="es-ES" w:eastAsia="es-ES"/>
    </w:rPr>
  </w:style>
  <w:style w:type="character" w:styleId="Hipervnculo">
    <w:name w:val="Hyperlink"/>
    <w:rsid w:val="00711A4A"/>
    <w:rPr>
      <w:color w:val="0000FF"/>
      <w:u w:val="single"/>
    </w:rPr>
  </w:style>
  <w:style w:type="paragraph" w:customStyle="1" w:styleId="CarCar8">
    <w:name w:val="Car Car8"/>
    <w:basedOn w:val="Normal"/>
    <w:rsid w:val="00672D4B"/>
    <w:pPr>
      <w:overflowPunct w:val="0"/>
      <w:autoSpaceDE w:val="0"/>
      <w:autoSpaceDN w:val="0"/>
      <w:adjustRightInd w:val="0"/>
      <w:spacing w:after="160" w:line="240" w:lineRule="exact"/>
    </w:pPr>
    <w:rPr>
      <w:rFonts w:ascii="Verdana" w:hAnsi="Verdana"/>
      <w:lang w:val="en-US" w:eastAsia="en-US"/>
    </w:rPr>
  </w:style>
  <w:style w:type="paragraph" w:styleId="Sinespaciado">
    <w:name w:val="No Spacing"/>
    <w:qFormat/>
    <w:rsid w:val="00096D82"/>
    <w:pPr>
      <w:spacing w:after="0" w:line="240" w:lineRule="auto"/>
    </w:pPr>
    <w:rPr>
      <w:rFonts w:ascii="Times New Roman" w:eastAsia="Calibri" w:hAnsi="Times New Roman" w:cs="Times New Roman"/>
      <w:sz w:val="28"/>
      <w:szCs w:val="28"/>
      <w:lang w:val="es-ES"/>
    </w:rPr>
  </w:style>
  <w:style w:type="paragraph" w:styleId="Textodeglobo">
    <w:name w:val="Balloon Text"/>
    <w:basedOn w:val="Normal"/>
    <w:link w:val="TextodegloboCar"/>
    <w:uiPriority w:val="99"/>
    <w:semiHidden/>
    <w:unhideWhenUsed/>
    <w:rsid w:val="0078675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675B"/>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ajudicial.gov.co/web/juzgado-12-administrativo-de-medell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amajudicial.gov.co/web/juzgado-12-administrativo-de-medelli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2EAC9-5504-485D-B0CA-A7A837099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1962</Words>
  <Characters>10793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12 Administrativo de Medellin</dc:creator>
  <cp:keywords/>
  <dc:description/>
  <cp:lastModifiedBy>Juzgado 12 Administrativo de Medellin</cp:lastModifiedBy>
  <cp:revision>3</cp:revision>
  <cp:lastPrinted>2015-05-12T19:09:00Z</cp:lastPrinted>
  <dcterms:created xsi:type="dcterms:W3CDTF">2015-05-12T20:01:00Z</dcterms:created>
  <dcterms:modified xsi:type="dcterms:W3CDTF">2015-05-12T20:06:00Z</dcterms:modified>
</cp:coreProperties>
</file>