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662E" w14:textId="77777777" w:rsidR="008C6191" w:rsidRPr="0012073F" w:rsidRDefault="008C6191" w:rsidP="00D41F59">
      <w:pPr>
        <w:tabs>
          <w:tab w:val="center" w:pos="4252"/>
          <w:tab w:val="right" w:pos="8504"/>
        </w:tabs>
        <w:spacing w:line="312" w:lineRule="auto"/>
        <w:jc w:val="center"/>
        <w:rPr>
          <w:rFonts w:cs="Arial"/>
          <w:b/>
          <w:bCs/>
          <w:sz w:val="24"/>
          <w:szCs w:val="24"/>
          <w:lang w:val="es-CO"/>
        </w:rPr>
      </w:pPr>
      <w:r w:rsidRPr="0012073F">
        <w:rPr>
          <w:rFonts w:cs="Arial"/>
          <w:b/>
          <w:bCs/>
          <w:sz w:val="24"/>
          <w:szCs w:val="24"/>
          <w:lang w:val="es-CO"/>
        </w:rPr>
        <w:t>RAMA JUDICIAL</w:t>
      </w:r>
    </w:p>
    <w:p w14:paraId="4CD2DA09" w14:textId="77777777" w:rsidR="008C6191" w:rsidRPr="0012073F" w:rsidRDefault="008C6191" w:rsidP="00D41F59">
      <w:pPr>
        <w:tabs>
          <w:tab w:val="center" w:pos="4252"/>
          <w:tab w:val="right" w:pos="8504"/>
        </w:tabs>
        <w:spacing w:line="312" w:lineRule="auto"/>
        <w:jc w:val="center"/>
        <w:rPr>
          <w:rFonts w:cs="Arial"/>
          <w:b/>
          <w:bCs/>
          <w:sz w:val="24"/>
          <w:szCs w:val="24"/>
          <w:lang w:val="es-CO"/>
        </w:rPr>
      </w:pPr>
      <w:r w:rsidRPr="0012073F">
        <w:rPr>
          <w:rFonts w:cs="Arial"/>
          <w:b/>
          <w:bCs/>
          <w:sz w:val="24"/>
          <w:szCs w:val="24"/>
          <w:lang w:val="es-CO"/>
        </w:rPr>
        <w:t>REPUBLICA DE COLOMBIA</w:t>
      </w:r>
    </w:p>
    <w:p w14:paraId="5003779D" w14:textId="2A7335DC" w:rsidR="008C6191" w:rsidRPr="0012073F" w:rsidRDefault="009942CB" w:rsidP="00D41F59">
      <w:pPr>
        <w:tabs>
          <w:tab w:val="center" w:pos="4252"/>
          <w:tab w:val="right" w:pos="8504"/>
        </w:tabs>
        <w:spacing w:line="312" w:lineRule="auto"/>
        <w:jc w:val="center"/>
        <w:rPr>
          <w:rFonts w:cs="Arial"/>
          <w:b/>
          <w:bCs/>
          <w:sz w:val="24"/>
          <w:szCs w:val="24"/>
          <w:lang w:val="es-CO"/>
        </w:rPr>
      </w:pPr>
      <w:r w:rsidRPr="0012073F">
        <w:rPr>
          <w:rFonts w:cs="Arial"/>
          <w:i/>
          <w:noProof/>
          <w:sz w:val="24"/>
          <w:szCs w:val="24"/>
          <w:lang w:val="es-ES"/>
        </w:rPr>
        <w:drawing>
          <wp:inline distT="0" distB="0" distL="0" distR="0" wp14:anchorId="38DD7BDE" wp14:editId="0D239E0E">
            <wp:extent cx="546100" cy="586740"/>
            <wp:effectExtent l="0" t="0" r="635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p w14:paraId="3010B4E7" w14:textId="77777777" w:rsidR="008C6191" w:rsidRPr="0012073F" w:rsidRDefault="008C6191" w:rsidP="00D41F59">
      <w:pPr>
        <w:spacing w:line="312" w:lineRule="auto"/>
        <w:ind w:right="-369"/>
        <w:jc w:val="center"/>
        <w:rPr>
          <w:rFonts w:cs="Arial"/>
          <w:b/>
          <w:caps/>
          <w:sz w:val="24"/>
          <w:szCs w:val="24"/>
        </w:rPr>
      </w:pPr>
      <w:r w:rsidRPr="0012073F">
        <w:rPr>
          <w:rFonts w:cs="Arial"/>
          <w:b/>
          <w:caps/>
          <w:sz w:val="24"/>
          <w:szCs w:val="24"/>
        </w:rPr>
        <w:t>JUZGADO VEINTE ADMINISTRATIVO DE ORALIDAD DEL CIRCUITO</w:t>
      </w:r>
    </w:p>
    <w:p w14:paraId="0BF8C6DB" w14:textId="038CF531" w:rsidR="008C6191" w:rsidRPr="0012073F" w:rsidRDefault="008C6191" w:rsidP="00D41F59">
      <w:pPr>
        <w:spacing w:line="312" w:lineRule="auto"/>
        <w:ind w:right="-369"/>
        <w:jc w:val="center"/>
        <w:rPr>
          <w:rFonts w:cs="Arial"/>
          <w:b/>
          <w:sz w:val="24"/>
          <w:szCs w:val="24"/>
        </w:rPr>
      </w:pPr>
      <w:r w:rsidRPr="0012073F">
        <w:rPr>
          <w:rFonts w:cs="Arial"/>
          <w:b/>
          <w:caps/>
          <w:sz w:val="24"/>
          <w:szCs w:val="24"/>
        </w:rPr>
        <w:t>M</w:t>
      </w:r>
      <w:r w:rsidRPr="0012073F">
        <w:rPr>
          <w:rFonts w:cs="Arial"/>
          <w:b/>
          <w:sz w:val="24"/>
          <w:szCs w:val="24"/>
        </w:rPr>
        <w:t xml:space="preserve">edellín, </w:t>
      </w:r>
      <w:r w:rsidR="00C94995" w:rsidRPr="0012073F">
        <w:rPr>
          <w:rFonts w:cs="Arial"/>
          <w:b/>
          <w:sz w:val="24"/>
          <w:szCs w:val="24"/>
        </w:rPr>
        <w:t>veintiuno</w:t>
      </w:r>
      <w:r w:rsidR="009C1F26" w:rsidRPr="0012073F">
        <w:rPr>
          <w:rFonts w:cs="Arial"/>
          <w:b/>
          <w:sz w:val="24"/>
          <w:szCs w:val="24"/>
        </w:rPr>
        <w:t xml:space="preserve"> </w:t>
      </w:r>
      <w:r w:rsidRPr="0012073F">
        <w:rPr>
          <w:rFonts w:cs="Arial"/>
          <w:b/>
          <w:sz w:val="24"/>
          <w:szCs w:val="24"/>
        </w:rPr>
        <w:t>(</w:t>
      </w:r>
      <w:r w:rsidR="00C94995" w:rsidRPr="0012073F">
        <w:rPr>
          <w:rFonts w:cs="Arial"/>
          <w:b/>
          <w:sz w:val="24"/>
          <w:szCs w:val="24"/>
        </w:rPr>
        <w:t>2</w:t>
      </w:r>
      <w:r w:rsidR="00FB6D0F" w:rsidRPr="0012073F">
        <w:rPr>
          <w:rFonts w:cs="Arial"/>
          <w:b/>
          <w:sz w:val="24"/>
          <w:szCs w:val="24"/>
        </w:rPr>
        <w:t>1</w:t>
      </w:r>
      <w:r w:rsidRPr="0012073F">
        <w:rPr>
          <w:rFonts w:cs="Arial"/>
          <w:b/>
          <w:sz w:val="24"/>
          <w:szCs w:val="24"/>
        </w:rPr>
        <w:t xml:space="preserve">) de </w:t>
      </w:r>
      <w:r w:rsidR="00C94995" w:rsidRPr="0012073F">
        <w:rPr>
          <w:rFonts w:cs="Arial"/>
          <w:b/>
          <w:sz w:val="24"/>
          <w:szCs w:val="24"/>
        </w:rPr>
        <w:t>mayo</w:t>
      </w:r>
      <w:r w:rsidR="009C1F26" w:rsidRPr="0012073F">
        <w:rPr>
          <w:rFonts w:cs="Arial"/>
          <w:b/>
          <w:sz w:val="24"/>
          <w:szCs w:val="24"/>
        </w:rPr>
        <w:t xml:space="preserve"> </w:t>
      </w:r>
      <w:r w:rsidRPr="0012073F">
        <w:rPr>
          <w:rFonts w:cs="Arial"/>
          <w:b/>
          <w:sz w:val="24"/>
          <w:szCs w:val="24"/>
        </w:rPr>
        <w:t xml:space="preserve">de dos mil </w:t>
      </w:r>
      <w:r w:rsidR="009C1F26" w:rsidRPr="0012073F">
        <w:rPr>
          <w:rFonts w:cs="Arial"/>
          <w:b/>
          <w:sz w:val="24"/>
          <w:szCs w:val="24"/>
        </w:rPr>
        <w:t>catorce</w:t>
      </w:r>
      <w:r w:rsidRPr="0012073F">
        <w:rPr>
          <w:rFonts w:cs="Arial"/>
          <w:b/>
          <w:sz w:val="24"/>
          <w:szCs w:val="24"/>
        </w:rPr>
        <w:t xml:space="preserve"> (201</w:t>
      </w:r>
      <w:r w:rsidR="009C1F26" w:rsidRPr="0012073F">
        <w:rPr>
          <w:rFonts w:cs="Arial"/>
          <w:b/>
          <w:sz w:val="24"/>
          <w:szCs w:val="24"/>
        </w:rPr>
        <w:t>4</w:t>
      </w:r>
      <w:r w:rsidRPr="0012073F">
        <w:rPr>
          <w:rFonts w:cs="Arial"/>
          <w:b/>
          <w:sz w:val="24"/>
          <w:szCs w:val="24"/>
        </w:rPr>
        <w:t>)</w:t>
      </w:r>
    </w:p>
    <w:p w14:paraId="61F1773B" w14:textId="77777777" w:rsidR="00ED4F11" w:rsidRPr="0012073F" w:rsidRDefault="00ED4F11" w:rsidP="00D41F59">
      <w:pPr>
        <w:suppressAutoHyphens/>
        <w:spacing w:line="312" w:lineRule="auto"/>
        <w:jc w:val="center"/>
        <w:rPr>
          <w:rFonts w:cs="Arial"/>
          <w:b/>
          <w:bC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5103"/>
      </w:tblGrid>
      <w:tr w:rsidR="00ED4F11" w:rsidRPr="0012073F" w14:paraId="56E00E21" w14:textId="77777777" w:rsidTr="009C1F26">
        <w:tc>
          <w:tcPr>
            <w:tcW w:w="2693" w:type="dxa"/>
            <w:tcBorders>
              <w:top w:val="single" w:sz="4" w:space="0" w:color="auto"/>
              <w:left w:val="single" w:sz="4" w:space="0" w:color="auto"/>
              <w:bottom w:val="single" w:sz="4" w:space="0" w:color="auto"/>
              <w:right w:val="single" w:sz="4" w:space="0" w:color="auto"/>
            </w:tcBorders>
          </w:tcPr>
          <w:p w14:paraId="0777EAB4" w14:textId="77777777" w:rsidR="00ED4F11" w:rsidRPr="0012073F" w:rsidRDefault="00ED4F11" w:rsidP="00D41F59">
            <w:pPr>
              <w:spacing w:line="312" w:lineRule="auto"/>
              <w:jc w:val="both"/>
              <w:rPr>
                <w:rFonts w:cs="Arial"/>
                <w:sz w:val="22"/>
                <w:szCs w:val="22"/>
                <w:lang w:val="es-CO"/>
              </w:rPr>
            </w:pPr>
            <w:r w:rsidRPr="0012073F">
              <w:rPr>
                <w:rFonts w:cs="Arial"/>
                <w:sz w:val="22"/>
                <w:szCs w:val="22"/>
                <w:lang w:val="es-CO"/>
              </w:rPr>
              <w:t>RADICADO:</w:t>
            </w:r>
            <w:r w:rsidRPr="0012073F">
              <w:rPr>
                <w:rFonts w:cs="Arial"/>
                <w:sz w:val="22"/>
                <w:szCs w:val="22"/>
                <w:lang w:val="es-CO"/>
              </w:rPr>
              <w:tab/>
            </w:r>
          </w:p>
        </w:tc>
        <w:tc>
          <w:tcPr>
            <w:tcW w:w="5103" w:type="dxa"/>
            <w:tcBorders>
              <w:top w:val="single" w:sz="4" w:space="0" w:color="auto"/>
              <w:left w:val="single" w:sz="4" w:space="0" w:color="auto"/>
              <w:bottom w:val="single" w:sz="4" w:space="0" w:color="auto"/>
              <w:right w:val="single" w:sz="4" w:space="0" w:color="auto"/>
            </w:tcBorders>
          </w:tcPr>
          <w:p w14:paraId="1E73ADD2" w14:textId="77777777" w:rsidR="00ED4F11" w:rsidRPr="0012073F" w:rsidRDefault="006268C8" w:rsidP="00D41F59">
            <w:pPr>
              <w:spacing w:line="312" w:lineRule="auto"/>
              <w:jc w:val="both"/>
              <w:rPr>
                <w:rFonts w:cs="Arial"/>
                <w:sz w:val="22"/>
                <w:szCs w:val="22"/>
                <w:lang w:val="es-CO"/>
              </w:rPr>
            </w:pPr>
            <w:r w:rsidRPr="0012073F">
              <w:rPr>
                <w:rFonts w:cs="Arial"/>
                <w:sz w:val="22"/>
                <w:szCs w:val="22"/>
                <w:lang w:val="es-CO"/>
              </w:rPr>
              <w:t>05001 33 33</w:t>
            </w:r>
            <w:r w:rsidR="00ED4F11" w:rsidRPr="0012073F">
              <w:rPr>
                <w:rFonts w:cs="Arial"/>
                <w:sz w:val="22"/>
                <w:szCs w:val="22"/>
                <w:lang w:val="es-CO"/>
              </w:rPr>
              <w:t xml:space="preserve"> 020 </w:t>
            </w:r>
            <w:r w:rsidR="003E0986" w:rsidRPr="0012073F">
              <w:rPr>
                <w:rFonts w:cs="Arial"/>
                <w:sz w:val="22"/>
                <w:szCs w:val="22"/>
                <w:lang w:val="es-CO"/>
              </w:rPr>
              <w:t>201</w:t>
            </w:r>
            <w:r w:rsidR="008B2082" w:rsidRPr="0012073F">
              <w:rPr>
                <w:rFonts w:cs="Arial"/>
                <w:sz w:val="22"/>
                <w:szCs w:val="22"/>
                <w:lang w:val="es-CO"/>
              </w:rPr>
              <w:t>3</w:t>
            </w:r>
            <w:r w:rsidR="003E0986" w:rsidRPr="0012073F">
              <w:rPr>
                <w:rFonts w:cs="Arial"/>
                <w:sz w:val="22"/>
                <w:szCs w:val="22"/>
                <w:lang w:val="es-CO"/>
              </w:rPr>
              <w:t xml:space="preserve"> 0</w:t>
            </w:r>
            <w:r w:rsidR="009C1F26" w:rsidRPr="0012073F">
              <w:rPr>
                <w:rFonts w:cs="Arial"/>
                <w:sz w:val="22"/>
                <w:szCs w:val="22"/>
                <w:lang w:val="es-CO"/>
              </w:rPr>
              <w:t>0</w:t>
            </w:r>
            <w:r w:rsidR="006C270F" w:rsidRPr="0012073F">
              <w:rPr>
                <w:rFonts w:cs="Arial"/>
                <w:sz w:val="22"/>
                <w:szCs w:val="22"/>
                <w:lang w:val="es-CO"/>
              </w:rPr>
              <w:t>166</w:t>
            </w:r>
            <w:r w:rsidRPr="0012073F">
              <w:rPr>
                <w:rFonts w:cs="Arial"/>
                <w:sz w:val="22"/>
                <w:szCs w:val="22"/>
                <w:lang w:val="es-CO"/>
              </w:rPr>
              <w:t xml:space="preserve"> 00</w:t>
            </w:r>
          </w:p>
        </w:tc>
      </w:tr>
      <w:tr w:rsidR="00ED4F11" w:rsidRPr="0012073F" w14:paraId="46159CED" w14:textId="77777777" w:rsidTr="009C1F26">
        <w:trPr>
          <w:trHeight w:val="355"/>
        </w:trPr>
        <w:tc>
          <w:tcPr>
            <w:tcW w:w="2693" w:type="dxa"/>
            <w:tcBorders>
              <w:top w:val="single" w:sz="4" w:space="0" w:color="auto"/>
              <w:left w:val="single" w:sz="4" w:space="0" w:color="auto"/>
              <w:bottom w:val="single" w:sz="4" w:space="0" w:color="auto"/>
              <w:right w:val="single" w:sz="4" w:space="0" w:color="auto"/>
            </w:tcBorders>
          </w:tcPr>
          <w:p w14:paraId="6C8AF4B5" w14:textId="77777777" w:rsidR="00ED4F11" w:rsidRPr="0012073F" w:rsidRDefault="006268C8" w:rsidP="00D41F59">
            <w:pPr>
              <w:spacing w:line="312" w:lineRule="auto"/>
              <w:jc w:val="both"/>
              <w:rPr>
                <w:rFonts w:cs="Arial"/>
                <w:sz w:val="22"/>
                <w:szCs w:val="22"/>
                <w:lang w:val="es-CO"/>
              </w:rPr>
            </w:pPr>
            <w:r w:rsidRPr="0012073F">
              <w:rPr>
                <w:rFonts w:cs="Arial"/>
                <w:sz w:val="22"/>
                <w:szCs w:val="22"/>
                <w:lang w:val="es-CO"/>
              </w:rPr>
              <w:t>MEDIO DE CONTROL</w:t>
            </w:r>
            <w:r w:rsidR="009C1F26" w:rsidRPr="0012073F">
              <w:rPr>
                <w:rFonts w:cs="Arial"/>
                <w:sz w:val="22"/>
                <w:szCs w:val="22"/>
                <w:lang w:val="es-CO"/>
              </w:rPr>
              <w:t>:</w:t>
            </w:r>
          </w:p>
        </w:tc>
        <w:tc>
          <w:tcPr>
            <w:tcW w:w="5103" w:type="dxa"/>
            <w:tcBorders>
              <w:top w:val="single" w:sz="4" w:space="0" w:color="auto"/>
              <w:left w:val="single" w:sz="4" w:space="0" w:color="auto"/>
              <w:bottom w:val="single" w:sz="4" w:space="0" w:color="auto"/>
              <w:right w:val="single" w:sz="4" w:space="0" w:color="auto"/>
            </w:tcBorders>
          </w:tcPr>
          <w:p w14:paraId="29DAB319" w14:textId="77777777" w:rsidR="00ED4F11" w:rsidRPr="0012073F" w:rsidRDefault="00ED4F11" w:rsidP="00D41F59">
            <w:pPr>
              <w:spacing w:line="312" w:lineRule="auto"/>
              <w:jc w:val="both"/>
              <w:rPr>
                <w:rFonts w:cs="Arial"/>
                <w:sz w:val="22"/>
                <w:szCs w:val="22"/>
                <w:lang w:val="es-CO"/>
              </w:rPr>
            </w:pPr>
            <w:r w:rsidRPr="0012073F">
              <w:rPr>
                <w:rFonts w:cs="Arial"/>
                <w:sz w:val="22"/>
                <w:szCs w:val="22"/>
                <w:lang w:val="es-CO"/>
              </w:rPr>
              <w:t xml:space="preserve">NULIDAD </w:t>
            </w:r>
            <w:r w:rsidR="009C1F26" w:rsidRPr="0012073F">
              <w:rPr>
                <w:rFonts w:cs="Arial"/>
                <w:sz w:val="22"/>
                <w:szCs w:val="22"/>
                <w:lang w:val="es-CO"/>
              </w:rPr>
              <w:t>SIMPLE</w:t>
            </w:r>
          </w:p>
        </w:tc>
      </w:tr>
      <w:tr w:rsidR="00ED4F11" w:rsidRPr="0012073F" w14:paraId="75213319" w14:textId="77777777" w:rsidTr="009C1F26">
        <w:tc>
          <w:tcPr>
            <w:tcW w:w="2693" w:type="dxa"/>
            <w:tcBorders>
              <w:top w:val="single" w:sz="4" w:space="0" w:color="auto"/>
              <w:left w:val="single" w:sz="4" w:space="0" w:color="auto"/>
              <w:bottom w:val="single" w:sz="4" w:space="0" w:color="auto"/>
              <w:right w:val="single" w:sz="4" w:space="0" w:color="auto"/>
            </w:tcBorders>
          </w:tcPr>
          <w:p w14:paraId="4631F794" w14:textId="77777777" w:rsidR="00ED4F11" w:rsidRPr="0012073F" w:rsidRDefault="00ED4F11" w:rsidP="00D41F59">
            <w:pPr>
              <w:spacing w:line="312" w:lineRule="auto"/>
              <w:jc w:val="both"/>
              <w:rPr>
                <w:rFonts w:cs="Arial"/>
                <w:sz w:val="22"/>
                <w:szCs w:val="22"/>
                <w:lang w:val="es-CO"/>
              </w:rPr>
            </w:pPr>
            <w:r w:rsidRPr="0012073F">
              <w:rPr>
                <w:rFonts w:cs="Arial"/>
                <w:sz w:val="22"/>
                <w:szCs w:val="22"/>
                <w:lang w:val="es-CO"/>
              </w:rPr>
              <w:t xml:space="preserve">DEMANDANTE: </w:t>
            </w:r>
          </w:p>
        </w:tc>
        <w:tc>
          <w:tcPr>
            <w:tcW w:w="5103" w:type="dxa"/>
            <w:tcBorders>
              <w:top w:val="single" w:sz="4" w:space="0" w:color="auto"/>
              <w:left w:val="single" w:sz="4" w:space="0" w:color="auto"/>
              <w:bottom w:val="single" w:sz="4" w:space="0" w:color="auto"/>
              <w:right w:val="single" w:sz="4" w:space="0" w:color="auto"/>
            </w:tcBorders>
          </w:tcPr>
          <w:p w14:paraId="05F3CD8C" w14:textId="77777777" w:rsidR="00ED4F11" w:rsidRPr="0012073F" w:rsidRDefault="006C270F" w:rsidP="00D41F59">
            <w:pPr>
              <w:spacing w:line="312" w:lineRule="auto"/>
              <w:jc w:val="both"/>
              <w:rPr>
                <w:rFonts w:cs="Arial"/>
                <w:sz w:val="22"/>
                <w:szCs w:val="22"/>
                <w:lang w:val="es-CO"/>
              </w:rPr>
            </w:pPr>
            <w:r w:rsidRPr="0012073F">
              <w:rPr>
                <w:rFonts w:cs="Arial"/>
                <w:sz w:val="22"/>
                <w:szCs w:val="22"/>
                <w:lang w:val="es-CO"/>
              </w:rPr>
              <w:t>LUIS EMILIO GARCIA RAMIREZ</w:t>
            </w:r>
          </w:p>
        </w:tc>
      </w:tr>
      <w:tr w:rsidR="00ED4F11" w:rsidRPr="0012073F" w14:paraId="00403FFD" w14:textId="77777777" w:rsidTr="009C1F26">
        <w:tc>
          <w:tcPr>
            <w:tcW w:w="2693" w:type="dxa"/>
            <w:tcBorders>
              <w:top w:val="single" w:sz="4" w:space="0" w:color="auto"/>
              <w:left w:val="single" w:sz="4" w:space="0" w:color="auto"/>
              <w:bottom w:val="single" w:sz="4" w:space="0" w:color="auto"/>
              <w:right w:val="single" w:sz="4" w:space="0" w:color="auto"/>
            </w:tcBorders>
          </w:tcPr>
          <w:p w14:paraId="15B22B9D" w14:textId="77777777" w:rsidR="00ED4F11" w:rsidRPr="0012073F" w:rsidRDefault="00ED4F11" w:rsidP="00D41F59">
            <w:pPr>
              <w:spacing w:line="312" w:lineRule="auto"/>
              <w:jc w:val="both"/>
              <w:rPr>
                <w:rFonts w:cs="Arial"/>
                <w:sz w:val="22"/>
                <w:szCs w:val="22"/>
                <w:lang w:val="es-CO"/>
              </w:rPr>
            </w:pPr>
            <w:r w:rsidRPr="0012073F">
              <w:rPr>
                <w:rFonts w:cs="Arial"/>
                <w:sz w:val="22"/>
                <w:szCs w:val="22"/>
                <w:lang w:val="es-CO"/>
              </w:rPr>
              <w:t>DEMANDADO:</w:t>
            </w:r>
          </w:p>
        </w:tc>
        <w:tc>
          <w:tcPr>
            <w:tcW w:w="5103" w:type="dxa"/>
            <w:tcBorders>
              <w:top w:val="single" w:sz="4" w:space="0" w:color="auto"/>
              <w:left w:val="single" w:sz="4" w:space="0" w:color="auto"/>
              <w:bottom w:val="single" w:sz="4" w:space="0" w:color="auto"/>
              <w:right w:val="single" w:sz="4" w:space="0" w:color="auto"/>
            </w:tcBorders>
          </w:tcPr>
          <w:p w14:paraId="6F3FDE4E" w14:textId="77777777" w:rsidR="00ED4F11" w:rsidRPr="0012073F" w:rsidRDefault="009C1F26" w:rsidP="00D41F59">
            <w:pPr>
              <w:spacing w:line="312" w:lineRule="auto"/>
              <w:jc w:val="both"/>
              <w:rPr>
                <w:rFonts w:cs="Arial"/>
                <w:sz w:val="22"/>
                <w:szCs w:val="22"/>
                <w:lang w:val="es-CO"/>
              </w:rPr>
            </w:pPr>
            <w:r w:rsidRPr="0012073F">
              <w:rPr>
                <w:rFonts w:cs="Arial"/>
                <w:sz w:val="22"/>
                <w:szCs w:val="22"/>
                <w:lang w:val="es-CO"/>
              </w:rPr>
              <w:t xml:space="preserve">Acuerdo No. </w:t>
            </w:r>
            <w:r w:rsidR="006C270F" w:rsidRPr="0012073F">
              <w:rPr>
                <w:rFonts w:cs="Arial"/>
                <w:sz w:val="22"/>
                <w:szCs w:val="22"/>
                <w:lang w:val="es-CO"/>
              </w:rPr>
              <w:t xml:space="preserve">038 de 2001, artículo 2º, orden 28, </w:t>
            </w:r>
            <w:r w:rsidRPr="0012073F">
              <w:rPr>
                <w:rFonts w:cs="Arial"/>
                <w:sz w:val="22"/>
                <w:szCs w:val="22"/>
                <w:lang w:val="es-CO"/>
              </w:rPr>
              <w:t xml:space="preserve"> proferido por el Concejo Municipal de Medellín</w:t>
            </w:r>
          </w:p>
        </w:tc>
      </w:tr>
      <w:tr w:rsidR="00ED4F11" w:rsidRPr="0012073F" w14:paraId="629B516E" w14:textId="77777777" w:rsidTr="009C1F26">
        <w:tc>
          <w:tcPr>
            <w:tcW w:w="2693" w:type="dxa"/>
            <w:tcBorders>
              <w:top w:val="single" w:sz="4" w:space="0" w:color="auto"/>
              <w:left w:val="single" w:sz="4" w:space="0" w:color="auto"/>
              <w:bottom w:val="single" w:sz="4" w:space="0" w:color="auto"/>
              <w:right w:val="single" w:sz="4" w:space="0" w:color="auto"/>
            </w:tcBorders>
          </w:tcPr>
          <w:p w14:paraId="3BE384E2" w14:textId="77777777" w:rsidR="00ED4F11" w:rsidRPr="0012073F" w:rsidRDefault="00ED4F11" w:rsidP="00D41F59">
            <w:pPr>
              <w:spacing w:line="312" w:lineRule="auto"/>
              <w:jc w:val="both"/>
              <w:rPr>
                <w:rFonts w:cs="Arial"/>
                <w:sz w:val="22"/>
                <w:szCs w:val="22"/>
                <w:lang w:val="es-CO"/>
              </w:rPr>
            </w:pPr>
            <w:r w:rsidRPr="0012073F">
              <w:rPr>
                <w:rFonts w:cs="Arial"/>
                <w:sz w:val="22"/>
                <w:szCs w:val="22"/>
                <w:lang w:val="es-CO"/>
              </w:rPr>
              <w:t>ASUNTO:</w:t>
            </w:r>
          </w:p>
        </w:tc>
        <w:tc>
          <w:tcPr>
            <w:tcW w:w="5103" w:type="dxa"/>
            <w:tcBorders>
              <w:top w:val="single" w:sz="4" w:space="0" w:color="auto"/>
              <w:left w:val="single" w:sz="4" w:space="0" w:color="auto"/>
              <w:bottom w:val="single" w:sz="4" w:space="0" w:color="auto"/>
              <w:right w:val="single" w:sz="4" w:space="0" w:color="auto"/>
            </w:tcBorders>
          </w:tcPr>
          <w:p w14:paraId="226D9FE1" w14:textId="77777777" w:rsidR="00ED4F11" w:rsidRPr="0012073F" w:rsidRDefault="008B2082" w:rsidP="00D41F59">
            <w:pPr>
              <w:spacing w:line="312" w:lineRule="auto"/>
              <w:jc w:val="both"/>
              <w:rPr>
                <w:rFonts w:cs="Arial"/>
                <w:sz w:val="22"/>
                <w:szCs w:val="22"/>
                <w:lang w:val="es-CO"/>
              </w:rPr>
            </w:pPr>
            <w:r w:rsidRPr="0012073F">
              <w:rPr>
                <w:rFonts w:cs="Arial"/>
                <w:sz w:val="22"/>
                <w:szCs w:val="22"/>
                <w:lang w:val="es-CO"/>
              </w:rPr>
              <w:t xml:space="preserve">Resuelve </w:t>
            </w:r>
            <w:r w:rsidR="006268C8" w:rsidRPr="0012073F">
              <w:rPr>
                <w:rFonts w:cs="Arial"/>
                <w:sz w:val="22"/>
                <w:szCs w:val="22"/>
                <w:lang w:val="es-CO"/>
              </w:rPr>
              <w:t xml:space="preserve">solicitud de medida cautelar </w:t>
            </w:r>
            <w:r w:rsidR="00E53923" w:rsidRPr="0012073F">
              <w:rPr>
                <w:rFonts w:cs="Arial"/>
                <w:sz w:val="22"/>
                <w:szCs w:val="22"/>
                <w:lang w:val="es-CO"/>
              </w:rPr>
              <w:t>–</w:t>
            </w:r>
            <w:r w:rsidR="008E2C70" w:rsidRPr="0012073F">
              <w:rPr>
                <w:rFonts w:cs="Arial"/>
                <w:sz w:val="22"/>
                <w:szCs w:val="22"/>
                <w:lang w:val="es-CO"/>
              </w:rPr>
              <w:t xml:space="preserve"> suspensión provisiona</w:t>
            </w:r>
            <w:r w:rsidR="006268C8" w:rsidRPr="0012073F">
              <w:rPr>
                <w:rFonts w:cs="Arial"/>
                <w:sz w:val="22"/>
                <w:szCs w:val="22"/>
                <w:lang w:val="es-CO"/>
              </w:rPr>
              <w:t xml:space="preserve">l del acto administrativo acusado. </w:t>
            </w:r>
          </w:p>
        </w:tc>
      </w:tr>
      <w:tr w:rsidR="00E53923" w:rsidRPr="0012073F" w14:paraId="38C05A0D" w14:textId="77777777" w:rsidTr="009C1F26">
        <w:tc>
          <w:tcPr>
            <w:tcW w:w="2693" w:type="dxa"/>
            <w:tcBorders>
              <w:top w:val="single" w:sz="4" w:space="0" w:color="auto"/>
              <w:left w:val="single" w:sz="4" w:space="0" w:color="auto"/>
              <w:bottom w:val="single" w:sz="4" w:space="0" w:color="auto"/>
              <w:right w:val="single" w:sz="4" w:space="0" w:color="auto"/>
            </w:tcBorders>
          </w:tcPr>
          <w:p w14:paraId="7B8FC8DE" w14:textId="77777777" w:rsidR="00E53923" w:rsidRPr="0012073F" w:rsidRDefault="00E53923" w:rsidP="00D41F59">
            <w:pPr>
              <w:spacing w:line="312" w:lineRule="auto"/>
              <w:jc w:val="both"/>
              <w:rPr>
                <w:rFonts w:cs="Arial"/>
                <w:sz w:val="22"/>
                <w:szCs w:val="22"/>
                <w:lang w:val="es-CO"/>
              </w:rPr>
            </w:pPr>
            <w:r w:rsidRPr="0012073F">
              <w:rPr>
                <w:rFonts w:cs="Arial"/>
                <w:sz w:val="22"/>
                <w:szCs w:val="22"/>
                <w:lang w:val="es-CO"/>
              </w:rPr>
              <w:t xml:space="preserve">Auto Interlocutorio No. </w:t>
            </w:r>
          </w:p>
        </w:tc>
        <w:tc>
          <w:tcPr>
            <w:tcW w:w="5103" w:type="dxa"/>
            <w:tcBorders>
              <w:top w:val="single" w:sz="4" w:space="0" w:color="auto"/>
              <w:left w:val="single" w:sz="4" w:space="0" w:color="auto"/>
              <w:bottom w:val="single" w:sz="4" w:space="0" w:color="auto"/>
              <w:right w:val="single" w:sz="4" w:space="0" w:color="auto"/>
            </w:tcBorders>
          </w:tcPr>
          <w:p w14:paraId="5619D9AB" w14:textId="33EC1326" w:rsidR="00E53923" w:rsidRPr="0012073F" w:rsidRDefault="003F2CBB" w:rsidP="00D41F59">
            <w:pPr>
              <w:spacing w:line="312" w:lineRule="auto"/>
              <w:jc w:val="both"/>
              <w:rPr>
                <w:rFonts w:cs="Arial"/>
                <w:sz w:val="22"/>
                <w:szCs w:val="22"/>
                <w:lang w:val="es-CO"/>
              </w:rPr>
            </w:pPr>
            <w:r>
              <w:rPr>
                <w:rFonts w:cs="Arial"/>
                <w:sz w:val="22"/>
                <w:szCs w:val="22"/>
                <w:lang w:val="es-CO"/>
              </w:rPr>
              <w:t>179</w:t>
            </w:r>
          </w:p>
        </w:tc>
      </w:tr>
    </w:tbl>
    <w:p w14:paraId="464B71E6" w14:textId="77777777" w:rsidR="00ED4F11" w:rsidRPr="0012073F" w:rsidRDefault="00ED4F11" w:rsidP="00D41F59">
      <w:pPr>
        <w:suppressAutoHyphens/>
        <w:spacing w:line="312" w:lineRule="auto"/>
        <w:jc w:val="both"/>
        <w:rPr>
          <w:rFonts w:cs="Arial"/>
          <w:spacing w:val="-3"/>
          <w:sz w:val="22"/>
          <w:szCs w:val="22"/>
          <w:lang w:val="es-CO"/>
        </w:rPr>
      </w:pPr>
    </w:p>
    <w:p w14:paraId="2EDCA246" w14:textId="77777777" w:rsidR="00D41F59" w:rsidRDefault="00D41F59" w:rsidP="00D41F59">
      <w:pPr>
        <w:suppressAutoHyphens/>
        <w:spacing w:line="312" w:lineRule="auto"/>
        <w:jc w:val="both"/>
        <w:rPr>
          <w:rFonts w:cs="Arial"/>
          <w:sz w:val="24"/>
          <w:szCs w:val="24"/>
        </w:rPr>
      </w:pPr>
    </w:p>
    <w:p w14:paraId="575D61D7" w14:textId="77777777" w:rsidR="006268C8" w:rsidRPr="0012073F" w:rsidRDefault="006268C8" w:rsidP="00D41F59">
      <w:pPr>
        <w:suppressAutoHyphens/>
        <w:spacing w:line="312" w:lineRule="auto"/>
        <w:jc w:val="both"/>
        <w:rPr>
          <w:rFonts w:cs="Arial"/>
          <w:sz w:val="24"/>
          <w:szCs w:val="24"/>
        </w:rPr>
      </w:pPr>
      <w:r w:rsidRPr="0012073F">
        <w:rPr>
          <w:rFonts w:cs="Arial"/>
          <w:sz w:val="24"/>
          <w:szCs w:val="24"/>
        </w:rPr>
        <w:t xml:space="preserve">Procede el Despacho a resolver la solicitud de medida cautelar presentada por el </w:t>
      </w:r>
      <w:r w:rsidR="00252983" w:rsidRPr="0012073F">
        <w:rPr>
          <w:rFonts w:cs="Arial"/>
          <w:sz w:val="24"/>
          <w:szCs w:val="24"/>
        </w:rPr>
        <w:t xml:space="preserve">señor apoderado de la parte demandante, </w:t>
      </w:r>
      <w:r w:rsidR="00000A2B" w:rsidRPr="0012073F">
        <w:rPr>
          <w:rFonts w:cs="Arial"/>
          <w:sz w:val="24"/>
          <w:szCs w:val="24"/>
        </w:rPr>
        <w:t>con el escrit</w:t>
      </w:r>
      <w:r w:rsidR="006C270F" w:rsidRPr="0012073F">
        <w:rPr>
          <w:rFonts w:cs="Arial"/>
          <w:sz w:val="24"/>
          <w:szCs w:val="24"/>
        </w:rPr>
        <w:t>o de demanda, obrante a folios 1 y 2 del cuaderno de medidas cautelares.</w:t>
      </w:r>
    </w:p>
    <w:p w14:paraId="347F546A" w14:textId="77777777" w:rsidR="006C270F" w:rsidRPr="0012073F" w:rsidRDefault="006C270F" w:rsidP="00D41F59">
      <w:pPr>
        <w:suppressAutoHyphens/>
        <w:spacing w:line="312" w:lineRule="auto"/>
        <w:jc w:val="both"/>
        <w:rPr>
          <w:rFonts w:cs="Arial"/>
          <w:sz w:val="24"/>
          <w:szCs w:val="24"/>
        </w:rPr>
      </w:pPr>
    </w:p>
    <w:p w14:paraId="13D64226" w14:textId="77777777" w:rsidR="008B2082" w:rsidRPr="0012073F" w:rsidRDefault="008B2082" w:rsidP="00D41F59">
      <w:pPr>
        <w:suppressAutoHyphens/>
        <w:spacing w:line="312" w:lineRule="auto"/>
        <w:jc w:val="both"/>
        <w:rPr>
          <w:rFonts w:cs="Arial"/>
          <w:sz w:val="24"/>
          <w:szCs w:val="24"/>
        </w:rPr>
      </w:pPr>
    </w:p>
    <w:p w14:paraId="1DB464E7" w14:textId="77777777" w:rsidR="006268C8" w:rsidRPr="0012073F" w:rsidRDefault="006268C8" w:rsidP="00D41F59">
      <w:pPr>
        <w:suppressAutoHyphens/>
        <w:spacing w:line="312" w:lineRule="auto"/>
        <w:jc w:val="center"/>
        <w:rPr>
          <w:rFonts w:cs="Arial"/>
          <w:b/>
          <w:sz w:val="24"/>
          <w:szCs w:val="24"/>
        </w:rPr>
      </w:pPr>
      <w:r w:rsidRPr="0012073F">
        <w:rPr>
          <w:rFonts w:cs="Arial"/>
          <w:b/>
          <w:sz w:val="24"/>
          <w:szCs w:val="24"/>
        </w:rPr>
        <w:t>ANTECEDENTES</w:t>
      </w:r>
    </w:p>
    <w:p w14:paraId="2C8FB521" w14:textId="77777777" w:rsidR="006268C8" w:rsidRPr="0012073F" w:rsidRDefault="006268C8" w:rsidP="00D41F59">
      <w:pPr>
        <w:suppressAutoHyphens/>
        <w:spacing w:line="312" w:lineRule="auto"/>
        <w:jc w:val="center"/>
        <w:rPr>
          <w:rFonts w:cs="Arial"/>
          <w:b/>
          <w:sz w:val="24"/>
          <w:szCs w:val="24"/>
        </w:rPr>
      </w:pPr>
    </w:p>
    <w:p w14:paraId="20248A35" w14:textId="77777777" w:rsidR="00AF104D" w:rsidRPr="0012073F" w:rsidRDefault="006268C8" w:rsidP="00D41F59">
      <w:pPr>
        <w:suppressAutoHyphens/>
        <w:spacing w:line="312" w:lineRule="auto"/>
        <w:jc w:val="both"/>
        <w:rPr>
          <w:rFonts w:cs="Arial"/>
          <w:sz w:val="24"/>
          <w:szCs w:val="24"/>
        </w:rPr>
      </w:pPr>
      <w:r w:rsidRPr="0012073F">
        <w:rPr>
          <w:rFonts w:cs="Arial"/>
          <w:sz w:val="24"/>
          <w:szCs w:val="24"/>
        </w:rPr>
        <w:t xml:space="preserve">Recibida la demanda por reparto, fue admitida mediante auto del </w:t>
      </w:r>
      <w:r w:rsidR="006C270F" w:rsidRPr="0012073F">
        <w:rPr>
          <w:rFonts w:cs="Arial"/>
          <w:sz w:val="24"/>
          <w:szCs w:val="24"/>
        </w:rPr>
        <w:t>15 de mayo</w:t>
      </w:r>
      <w:r w:rsidR="00E63494" w:rsidRPr="0012073F">
        <w:rPr>
          <w:rFonts w:cs="Arial"/>
          <w:sz w:val="24"/>
          <w:szCs w:val="24"/>
        </w:rPr>
        <w:t xml:space="preserve"> de </w:t>
      </w:r>
      <w:r w:rsidR="00AF104D" w:rsidRPr="0012073F">
        <w:rPr>
          <w:rFonts w:cs="Arial"/>
          <w:sz w:val="24"/>
          <w:szCs w:val="24"/>
        </w:rPr>
        <w:t xml:space="preserve"> </w:t>
      </w:r>
      <w:proofErr w:type="spellStart"/>
      <w:r w:rsidR="00033A6A" w:rsidRPr="0012073F">
        <w:rPr>
          <w:rFonts w:cs="Arial"/>
          <w:sz w:val="24"/>
          <w:szCs w:val="24"/>
        </w:rPr>
        <w:t>de</w:t>
      </w:r>
      <w:proofErr w:type="spellEnd"/>
      <w:r w:rsidR="00033A6A" w:rsidRPr="0012073F">
        <w:rPr>
          <w:rFonts w:cs="Arial"/>
          <w:sz w:val="24"/>
          <w:szCs w:val="24"/>
        </w:rPr>
        <w:t xml:space="preserve"> </w:t>
      </w:r>
      <w:r w:rsidR="00AF104D" w:rsidRPr="0012073F">
        <w:rPr>
          <w:rFonts w:cs="Arial"/>
          <w:sz w:val="24"/>
          <w:szCs w:val="24"/>
        </w:rPr>
        <w:t>201</w:t>
      </w:r>
      <w:r w:rsidR="008C5D10" w:rsidRPr="0012073F">
        <w:rPr>
          <w:rFonts w:cs="Arial"/>
          <w:sz w:val="24"/>
          <w:szCs w:val="24"/>
        </w:rPr>
        <w:t>3</w:t>
      </w:r>
      <w:r w:rsidR="00033A6A" w:rsidRPr="0012073F">
        <w:rPr>
          <w:rFonts w:cs="Arial"/>
          <w:sz w:val="24"/>
          <w:szCs w:val="24"/>
        </w:rPr>
        <w:t>,</w:t>
      </w:r>
      <w:r w:rsidR="00AF104D" w:rsidRPr="0012073F">
        <w:rPr>
          <w:rFonts w:cs="Arial"/>
          <w:sz w:val="24"/>
          <w:szCs w:val="24"/>
        </w:rPr>
        <w:t xml:space="preserve"> ordenando así mismo, la notificación de</w:t>
      </w:r>
      <w:r w:rsidR="006C270F" w:rsidRPr="0012073F">
        <w:rPr>
          <w:rFonts w:cs="Arial"/>
          <w:sz w:val="24"/>
          <w:szCs w:val="24"/>
        </w:rPr>
        <w:t xml:space="preserve"> </w:t>
      </w:r>
      <w:r w:rsidR="00AF104D" w:rsidRPr="0012073F">
        <w:rPr>
          <w:rFonts w:cs="Arial"/>
          <w:sz w:val="24"/>
          <w:szCs w:val="24"/>
        </w:rPr>
        <w:t>l</w:t>
      </w:r>
      <w:r w:rsidR="006C270F" w:rsidRPr="0012073F">
        <w:rPr>
          <w:rFonts w:cs="Arial"/>
          <w:sz w:val="24"/>
          <w:szCs w:val="24"/>
        </w:rPr>
        <w:t>a entidad</w:t>
      </w:r>
      <w:r w:rsidR="00AF104D" w:rsidRPr="0012073F">
        <w:rPr>
          <w:rFonts w:cs="Arial"/>
          <w:sz w:val="24"/>
          <w:szCs w:val="24"/>
        </w:rPr>
        <w:t xml:space="preserve"> </w:t>
      </w:r>
      <w:r w:rsidR="006C270F" w:rsidRPr="0012073F">
        <w:rPr>
          <w:rFonts w:cs="Arial"/>
          <w:sz w:val="24"/>
          <w:szCs w:val="24"/>
        </w:rPr>
        <w:t>demandada</w:t>
      </w:r>
      <w:r w:rsidR="00AF104D" w:rsidRPr="0012073F">
        <w:rPr>
          <w:rFonts w:cs="Arial"/>
          <w:sz w:val="24"/>
          <w:szCs w:val="24"/>
        </w:rPr>
        <w:t xml:space="preserve"> de conformidad con los artículos</w:t>
      </w:r>
      <w:r w:rsidR="00E63494" w:rsidRPr="0012073F">
        <w:rPr>
          <w:rFonts w:cs="Arial"/>
          <w:sz w:val="24"/>
          <w:szCs w:val="24"/>
        </w:rPr>
        <w:t xml:space="preserve"> </w:t>
      </w:r>
      <w:r w:rsidR="008C5D10" w:rsidRPr="0012073F">
        <w:rPr>
          <w:rFonts w:cs="Arial"/>
          <w:sz w:val="24"/>
          <w:szCs w:val="24"/>
        </w:rPr>
        <w:t>197 y 198 de la Ley 1437 de 2011, en concordancia con lo dispuesto en el artículo 612 del Código General del Proceso</w:t>
      </w:r>
      <w:r w:rsidR="00AF104D" w:rsidRPr="0012073F">
        <w:rPr>
          <w:rFonts w:cs="Arial"/>
          <w:sz w:val="24"/>
          <w:szCs w:val="24"/>
        </w:rPr>
        <w:t>.</w:t>
      </w:r>
    </w:p>
    <w:p w14:paraId="34D6D737" w14:textId="77777777" w:rsidR="00AF104D" w:rsidRPr="0012073F" w:rsidRDefault="00AF104D" w:rsidP="00D41F59">
      <w:pPr>
        <w:suppressAutoHyphens/>
        <w:spacing w:line="312" w:lineRule="auto"/>
        <w:jc w:val="both"/>
        <w:rPr>
          <w:rFonts w:cs="Arial"/>
          <w:sz w:val="24"/>
          <w:szCs w:val="24"/>
        </w:rPr>
      </w:pPr>
    </w:p>
    <w:p w14:paraId="310B2928" w14:textId="77777777" w:rsidR="007C433A" w:rsidRPr="0012073F" w:rsidRDefault="00A95341" w:rsidP="00D41F59">
      <w:pPr>
        <w:suppressAutoHyphens/>
        <w:spacing w:line="312" w:lineRule="auto"/>
        <w:jc w:val="both"/>
        <w:rPr>
          <w:rFonts w:cs="Arial"/>
          <w:sz w:val="24"/>
          <w:szCs w:val="24"/>
        </w:rPr>
      </w:pPr>
      <w:r w:rsidRPr="0012073F">
        <w:rPr>
          <w:rFonts w:cs="Arial"/>
          <w:sz w:val="24"/>
          <w:szCs w:val="24"/>
        </w:rPr>
        <w:t>J</w:t>
      </w:r>
      <w:r w:rsidR="00F54503" w:rsidRPr="0012073F">
        <w:rPr>
          <w:rFonts w:cs="Arial"/>
          <w:sz w:val="24"/>
          <w:szCs w:val="24"/>
        </w:rPr>
        <w:t>unto co</w:t>
      </w:r>
      <w:r w:rsidR="007C433A" w:rsidRPr="0012073F">
        <w:rPr>
          <w:rFonts w:cs="Arial"/>
          <w:sz w:val="24"/>
          <w:szCs w:val="24"/>
        </w:rPr>
        <w:t>n el libelo introductorio, el apoderado de</w:t>
      </w:r>
      <w:r w:rsidRPr="0012073F">
        <w:rPr>
          <w:rFonts w:cs="Arial"/>
          <w:sz w:val="24"/>
          <w:szCs w:val="24"/>
        </w:rPr>
        <w:t xml:space="preserve"> </w:t>
      </w:r>
      <w:r w:rsidR="007C433A" w:rsidRPr="0012073F">
        <w:rPr>
          <w:rFonts w:cs="Arial"/>
          <w:sz w:val="24"/>
          <w:szCs w:val="24"/>
        </w:rPr>
        <w:t>l</w:t>
      </w:r>
      <w:r w:rsidRPr="0012073F">
        <w:rPr>
          <w:rFonts w:cs="Arial"/>
          <w:sz w:val="24"/>
          <w:szCs w:val="24"/>
        </w:rPr>
        <w:t>a</w:t>
      </w:r>
      <w:r w:rsidR="007C433A" w:rsidRPr="0012073F">
        <w:rPr>
          <w:rFonts w:cs="Arial"/>
          <w:sz w:val="24"/>
          <w:szCs w:val="24"/>
        </w:rPr>
        <w:t xml:space="preserve"> </w:t>
      </w:r>
      <w:r w:rsidRPr="0012073F">
        <w:rPr>
          <w:rFonts w:cs="Arial"/>
          <w:sz w:val="24"/>
          <w:szCs w:val="24"/>
        </w:rPr>
        <w:t xml:space="preserve">parte demandante, </w:t>
      </w:r>
      <w:r w:rsidR="007C433A" w:rsidRPr="0012073F">
        <w:rPr>
          <w:rFonts w:cs="Arial"/>
          <w:sz w:val="24"/>
          <w:szCs w:val="24"/>
        </w:rPr>
        <w:t>solicitó la medida cautelar de suspensión provisional</w:t>
      </w:r>
      <w:r w:rsidR="005F4C47" w:rsidRPr="0012073F">
        <w:rPr>
          <w:rFonts w:cs="Arial"/>
          <w:sz w:val="24"/>
          <w:szCs w:val="24"/>
        </w:rPr>
        <w:t xml:space="preserve"> </w:t>
      </w:r>
      <w:r w:rsidRPr="0012073F">
        <w:rPr>
          <w:rFonts w:cs="Arial"/>
          <w:sz w:val="24"/>
          <w:szCs w:val="24"/>
        </w:rPr>
        <w:t xml:space="preserve">de los efectos del </w:t>
      </w:r>
      <w:r w:rsidR="00E63494" w:rsidRPr="0012073F">
        <w:rPr>
          <w:rFonts w:cs="Arial"/>
          <w:sz w:val="24"/>
          <w:szCs w:val="24"/>
        </w:rPr>
        <w:t>acto administrativo acusado</w:t>
      </w:r>
      <w:r w:rsidRPr="0012073F">
        <w:rPr>
          <w:rFonts w:cs="Arial"/>
          <w:sz w:val="24"/>
          <w:szCs w:val="24"/>
        </w:rPr>
        <w:t xml:space="preserve">, </w:t>
      </w:r>
      <w:r w:rsidR="006C270F" w:rsidRPr="0012073F">
        <w:rPr>
          <w:rFonts w:cs="Arial"/>
          <w:sz w:val="24"/>
          <w:szCs w:val="24"/>
        </w:rPr>
        <w:t>con fundamento en los argumentos que se resumen a continuación.</w:t>
      </w:r>
      <w:r w:rsidRPr="0012073F">
        <w:rPr>
          <w:rFonts w:cs="Arial"/>
          <w:sz w:val="24"/>
          <w:szCs w:val="24"/>
        </w:rPr>
        <w:t xml:space="preserve"> </w:t>
      </w:r>
      <w:r w:rsidR="007C433A" w:rsidRPr="0012073F">
        <w:rPr>
          <w:rFonts w:cs="Arial"/>
          <w:sz w:val="24"/>
          <w:szCs w:val="24"/>
        </w:rPr>
        <w:t xml:space="preserve"> </w:t>
      </w:r>
    </w:p>
    <w:p w14:paraId="1436A4A6" w14:textId="77777777" w:rsidR="007C433A" w:rsidRPr="0012073F" w:rsidRDefault="007C433A" w:rsidP="00D41F59">
      <w:pPr>
        <w:suppressAutoHyphens/>
        <w:spacing w:line="276" w:lineRule="auto"/>
        <w:jc w:val="both"/>
        <w:rPr>
          <w:rFonts w:cs="Arial"/>
          <w:sz w:val="24"/>
          <w:szCs w:val="24"/>
        </w:rPr>
      </w:pPr>
    </w:p>
    <w:p w14:paraId="0F5721DD" w14:textId="77777777" w:rsidR="006C270F" w:rsidRPr="0012073F" w:rsidRDefault="007C433A" w:rsidP="00D41F59">
      <w:pPr>
        <w:suppressAutoHyphens/>
        <w:spacing w:line="276" w:lineRule="auto"/>
        <w:ind w:left="705"/>
        <w:jc w:val="both"/>
        <w:rPr>
          <w:rFonts w:cs="Arial"/>
          <w:i/>
          <w:sz w:val="24"/>
          <w:szCs w:val="24"/>
        </w:rPr>
      </w:pPr>
      <w:r w:rsidRPr="0012073F">
        <w:rPr>
          <w:rFonts w:cs="Arial"/>
          <w:i/>
          <w:sz w:val="24"/>
          <w:szCs w:val="24"/>
        </w:rPr>
        <w:t>“</w:t>
      </w:r>
      <w:r w:rsidR="006C270F" w:rsidRPr="0012073F">
        <w:rPr>
          <w:rFonts w:cs="Arial"/>
          <w:i/>
          <w:sz w:val="24"/>
          <w:szCs w:val="24"/>
        </w:rPr>
        <w:t xml:space="preserve">Es claro que los contribuyentes de la tasa de semaforización, vienen sufriendo perjuicios por la demostrada ilegalidad de su cobro, </w:t>
      </w:r>
      <w:proofErr w:type="spellStart"/>
      <w:r w:rsidR="006C270F" w:rsidRPr="0012073F">
        <w:rPr>
          <w:rFonts w:cs="Arial"/>
          <w:i/>
          <w:sz w:val="24"/>
          <w:szCs w:val="24"/>
        </w:rPr>
        <w:t>mas</w:t>
      </w:r>
      <w:proofErr w:type="spellEnd"/>
      <w:r w:rsidR="006C270F" w:rsidRPr="0012073F">
        <w:rPr>
          <w:rFonts w:cs="Arial"/>
          <w:i/>
          <w:sz w:val="24"/>
          <w:szCs w:val="24"/>
        </w:rPr>
        <w:t xml:space="preserve"> aun, cuando el Departamento de Antioquia adelanta una actualización en la base de datos de la Secretaria de la movilidad de Medellín, y en el mismo sentido la Subdirección de rentas del municipio de Medellín, ha iniciado cobros coactivos a propietarios de los automotores inscritos en Medellín.</w:t>
      </w:r>
    </w:p>
    <w:p w14:paraId="1CBADF8C" w14:textId="77777777" w:rsidR="006C270F" w:rsidRPr="0012073F" w:rsidRDefault="006C270F" w:rsidP="00D41F59">
      <w:pPr>
        <w:suppressAutoHyphens/>
        <w:spacing w:line="276" w:lineRule="auto"/>
        <w:ind w:left="705"/>
        <w:jc w:val="both"/>
        <w:rPr>
          <w:rFonts w:cs="Arial"/>
          <w:i/>
          <w:sz w:val="24"/>
          <w:szCs w:val="24"/>
        </w:rPr>
      </w:pPr>
    </w:p>
    <w:p w14:paraId="481EC38B" w14:textId="7F27A472" w:rsidR="002B3FA4" w:rsidRPr="0012073F" w:rsidRDefault="006C270F" w:rsidP="00D41F59">
      <w:pPr>
        <w:suppressAutoHyphens/>
        <w:spacing w:line="276" w:lineRule="auto"/>
        <w:ind w:left="705"/>
        <w:jc w:val="both"/>
        <w:rPr>
          <w:rFonts w:cs="Arial"/>
          <w:i/>
          <w:sz w:val="24"/>
          <w:szCs w:val="24"/>
        </w:rPr>
      </w:pPr>
      <w:r w:rsidRPr="0012073F">
        <w:rPr>
          <w:rFonts w:cs="Arial"/>
          <w:i/>
          <w:sz w:val="24"/>
          <w:szCs w:val="24"/>
        </w:rPr>
        <w:t xml:space="preserve">… El Acuerdo 038 de 2001, en cuanto a los derechos de semaforización, no puede aplicarse a los propietarios de vehículos </w:t>
      </w:r>
      <w:r w:rsidR="002B3FA4" w:rsidRPr="0012073F">
        <w:rPr>
          <w:rFonts w:cs="Arial"/>
          <w:i/>
          <w:sz w:val="24"/>
          <w:szCs w:val="24"/>
        </w:rPr>
        <w:t xml:space="preserve">registrados en la ciudad de Medellín, en razón a que el Consejo de Estado ha declarado la ilegalidad de varios acuerdos municipales que establecieron el derecho de semaforización, </w:t>
      </w:r>
      <w:proofErr w:type="spellStart"/>
      <w:r w:rsidR="002B3FA4" w:rsidRPr="0012073F">
        <w:rPr>
          <w:rFonts w:cs="Arial"/>
          <w:i/>
          <w:sz w:val="24"/>
          <w:szCs w:val="24"/>
        </w:rPr>
        <w:lastRenderedPageBreak/>
        <w:t>vgr</w:t>
      </w:r>
      <w:proofErr w:type="spellEnd"/>
      <w:r w:rsidR="002B3FA4" w:rsidRPr="0012073F">
        <w:rPr>
          <w:rFonts w:cs="Arial"/>
          <w:i/>
          <w:sz w:val="24"/>
          <w:szCs w:val="24"/>
        </w:rPr>
        <w:t xml:space="preserve">. Acuerdos de los organismos de </w:t>
      </w:r>
      <w:r w:rsidR="00D41F59" w:rsidRPr="0012073F">
        <w:rPr>
          <w:rFonts w:cs="Arial"/>
          <w:i/>
          <w:sz w:val="24"/>
          <w:szCs w:val="24"/>
        </w:rPr>
        <w:t>tránsito</w:t>
      </w:r>
      <w:r w:rsidR="002B3FA4" w:rsidRPr="0012073F">
        <w:rPr>
          <w:rFonts w:cs="Arial"/>
          <w:i/>
          <w:sz w:val="24"/>
          <w:szCs w:val="24"/>
        </w:rPr>
        <w:t xml:space="preserve"> y de Valledupar, lo que en consideración de lo dispuesto por el </w:t>
      </w:r>
      <w:r w:rsidR="00D41F59" w:rsidRPr="0012073F">
        <w:rPr>
          <w:rFonts w:cs="Arial"/>
          <w:i/>
          <w:sz w:val="24"/>
          <w:szCs w:val="24"/>
        </w:rPr>
        <w:t>artículo</w:t>
      </w:r>
      <w:r w:rsidR="002B3FA4" w:rsidRPr="0012073F">
        <w:rPr>
          <w:rFonts w:cs="Arial"/>
          <w:i/>
          <w:sz w:val="24"/>
          <w:szCs w:val="24"/>
        </w:rPr>
        <w:t xml:space="preserve"> 10 de la Ley 1437 se constituye en jurisprudencia y por ende fuente de derecho de obligatorio cumplimiento por parte de las autoridades administrativas.</w:t>
      </w:r>
    </w:p>
    <w:p w14:paraId="5F40827C" w14:textId="77777777" w:rsidR="002B3FA4" w:rsidRPr="0012073F" w:rsidRDefault="002B3FA4" w:rsidP="00D41F59">
      <w:pPr>
        <w:suppressAutoHyphens/>
        <w:spacing w:line="276" w:lineRule="auto"/>
        <w:ind w:left="705"/>
        <w:jc w:val="both"/>
        <w:rPr>
          <w:rFonts w:cs="Arial"/>
          <w:i/>
          <w:sz w:val="24"/>
          <w:szCs w:val="24"/>
        </w:rPr>
      </w:pPr>
    </w:p>
    <w:p w14:paraId="48DACAD4" w14:textId="02A76469" w:rsidR="002B3FA4" w:rsidRPr="0012073F" w:rsidRDefault="002B3FA4" w:rsidP="00D41F59">
      <w:pPr>
        <w:suppressAutoHyphens/>
        <w:spacing w:line="276" w:lineRule="auto"/>
        <w:ind w:left="705"/>
        <w:jc w:val="both"/>
        <w:rPr>
          <w:rFonts w:cs="Arial"/>
          <w:i/>
          <w:sz w:val="24"/>
          <w:szCs w:val="24"/>
        </w:rPr>
      </w:pPr>
      <w:r w:rsidRPr="0012073F">
        <w:rPr>
          <w:rFonts w:cs="Arial"/>
          <w:i/>
          <w:sz w:val="24"/>
          <w:szCs w:val="24"/>
        </w:rPr>
        <w:t>… Si la resolución CREG 045 de 1995, contiene la definición del concepto de alumbrado público que trae el artículo 1º, se concluye que si</w:t>
      </w:r>
      <w:r w:rsidR="003F2CBB">
        <w:rPr>
          <w:rFonts w:cs="Arial"/>
          <w:i/>
          <w:sz w:val="24"/>
          <w:szCs w:val="24"/>
        </w:rPr>
        <w:t xml:space="preserve"> </w:t>
      </w:r>
      <w:r w:rsidRPr="0012073F">
        <w:rPr>
          <w:rFonts w:cs="Arial"/>
          <w:i/>
          <w:sz w:val="24"/>
          <w:szCs w:val="24"/>
        </w:rPr>
        <w:t>el servicio de semaforización es considerado como parte del servicio de alumbrado público.</w:t>
      </w:r>
    </w:p>
    <w:p w14:paraId="0CA4038E" w14:textId="77777777" w:rsidR="002B3FA4" w:rsidRPr="0012073F" w:rsidRDefault="002B3FA4" w:rsidP="00D41F59">
      <w:pPr>
        <w:suppressAutoHyphens/>
        <w:spacing w:line="276" w:lineRule="auto"/>
        <w:ind w:left="705"/>
        <w:jc w:val="both"/>
        <w:rPr>
          <w:rFonts w:cs="Arial"/>
          <w:i/>
          <w:sz w:val="24"/>
          <w:szCs w:val="24"/>
        </w:rPr>
      </w:pPr>
    </w:p>
    <w:p w14:paraId="0B291E94" w14:textId="77777777" w:rsidR="002B3FA4" w:rsidRPr="0012073F" w:rsidRDefault="002B3FA4" w:rsidP="00D41F59">
      <w:pPr>
        <w:suppressAutoHyphens/>
        <w:spacing w:line="276" w:lineRule="auto"/>
        <w:ind w:left="705"/>
        <w:jc w:val="both"/>
        <w:rPr>
          <w:rFonts w:cs="Arial"/>
          <w:i/>
          <w:sz w:val="24"/>
          <w:szCs w:val="24"/>
        </w:rPr>
      </w:pPr>
      <w:r w:rsidRPr="0012073F">
        <w:rPr>
          <w:rFonts w:cs="Arial"/>
          <w:i/>
          <w:sz w:val="24"/>
          <w:szCs w:val="24"/>
        </w:rPr>
        <w:t>… Es notorio el exceso en las facultades impositivas del Municipio así el Concejo Municipal de Medellín, bajo el pretexto de regular los montos a recaudar por derechos de tránsito, en el Acuerdo 038 de 2001, creó un impuesto bajo la denominación de derechos anuales de semaforización, desconociendo que la potestad tributaria de los entes territoriales es derivada, pues solo el Legislador se encuentra facultado para la creación de tales cargas impositivas, de conformidad con lo dispuesto en el numeral 12 del ar</w:t>
      </w:r>
      <w:r w:rsidR="00C26192" w:rsidRPr="0012073F">
        <w:rPr>
          <w:rFonts w:cs="Arial"/>
          <w:i/>
          <w:sz w:val="24"/>
          <w:szCs w:val="24"/>
        </w:rPr>
        <w:t>tículo 150 de nuestra Carta Polí</w:t>
      </w:r>
      <w:r w:rsidRPr="0012073F">
        <w:rPr>
          <w:rFonts w:cs="Arial"/>
          <w:i/>
          <w:sz w:val="24"/>
          <w:szCs w:val="24"/>
        </w:rPr>
        <w:t>tica.</w:t>
      </w:r>
    </w:p>
    <w:p w14:paraId="4386CBE3" w14:textId="77777777" w:rsidR="002B3FA4" w:rsidRPr="0012073F" w:rsidRDefault="002B3FA4" w:rsidP="00D41F59">
      <w:pPr>
        <w:suppressAutoHyphens/>
        <w:spacing w:line="276" w:lineRule="auto"/>
        <w:ind w:left="705"/>
        <w:jc w:val="both"/>
        <w:rPr>
          <w:rFonts w:cs="Arial"/>
          <w:i/>
          <w:sz w:val="24"/>
          <w:szCs w:val="24"/>
        </w:rPr>
      </w:pPr>
    </w:p>
    <w:p w14:paraId="25489F2E" w14:textId="77777777" w:rsidR="000B0E08" w:rsidRPr="0012073F" w:rsidRDefault="00C26192" w:rsidP="00D41F59">
      <w:pPr>
        <w:suppressAutoHyphens/>
        <w:spacing w:line="276" w:lineRule="auto"/>
        <w:ind w:left="705"/>
        <w:jc w:val="both"/>
        <w:rPr>
          <w:rFonts w:cs="Arial"/>
          <w:i/>
          <w:sz w:val="24"/>
          <w:szCs w:val="24"/>
        </w:rPr>
      </w:pPr>
      <w:r w:rsidRPr="0012073F">
        <w:rPr>
          <w:rFonts w:cs="Arial"/>
          <w:i/>
          <w:sz w:val="24"/>
          <w:szCs w:val="24"/>
        </w:rPr>
        <w:t>Según el Consejo de Estado, los costos inherentes al servicio de semaforización no pueden cobrarse exclusivamente a los propietarios de motos y vehículos, pues el servicio de alumbrado público incluye su prestación….</w:t>
      </w:r>
      <w:r w:rsidR="00E63494" w:rsidRPr="0012073F">
        <w:rPr>
          <w:rFonts w:cs="Arial"/>
          <w:i/>
          <w:sz w:val="24"/>
          <w:szCs w:val="24"/>
        </w:rPr>
        <w:t>”</w:t>
      </w:r>
    </w:p>
    <w:p w14:paraId="6E0F67C6" w14:textId="77777777" w:rsidR="000B0E08" w:rsidRPr="0012073F" w:rsidRDefault="000B0E08" w:rsidP="00D41F59">
      <w:pPr>
        <w:suppressAutoHyphens/>
        <w:spacing w:line="312" w:lineRule="auto"/>
        <w:ind w:left="1065"/>
        <w:jc w:val="both"/>
        <w:rPr>
          <w:rFonts w:cs="Arial"/>
          <w:i/>
          <w:sz w:val="24"/>
          <w:szCs w:val="24"/>
        </w:rPr>
      </w:pPr>
    </w:p>
    <w:p w14:paraId="600CFC62" w14:textId="77777777" w:rsidR="006268C8" w:rsidRPr="0012073F" w:rsidRDefault="005C74AE" w:rsidP="00D41F59">
      <w:pPr>
        <w:suppressAutoHyphens/>
        <w:spacing w:line="312" w:lineRule="auto"/>
        <w:jc w:val="both"/>
        <w:rPr>
          <w:rFonts w:cs="Arial"/>
          <w:sz w:val="24"/>
          <w:szCs w:val="24"/>
        </w:rPr>
      </w:pPr>
      <w:r w:rsidRPr="0012073F">
        <w:rPr>
          <w:rFonts w:cs="Arial"/>
          <w:sz w:val="24"/>
          <w:szCs w:val="24"/>
        </w:rPr>
        <w:t xml:space="preserve">Por haber sido presentada simultáneamente con la demanda, </w:t>
      </w:r>
      <w:r w:rsidR="00E63494" w:rsidRPr="0012073F">
        <w:rPr>
          <w:rFonts w:cs="Arial"/>
          <w:sz w:val="24"/>
          <w:szCs w:val="24"/>
        </w:rPr>
        <w:t>de</w:t>
      </w:r>
      <w:r w:rsidR="00ED35D9" w:rsidRPr="0012073F">
        <w:rPr>
          <w:rFonts w:cs="Arial"/>
          <w:sz w:val="24"/>
          <w:szCs w:val="24"/>
        </w:rPr>
        <w:t xml:space="preserve"> tal solicitud de medida cautelar, </w:t>
      </w:r>
      <w:r w:rsidR="00AF104D" w:rsidRPr="0012073F">
        <w:rPr>
          <w:rFonts w:cs="Arial"/>
          <w:sz w:val="24"/>
          <w:szCs w:val="24"/>
        </w:rPr>
        <w:t xml:space="preserve"> </w:t>
      </w:r>
      <w:r w:rsidR="00033A6A" w:rsidRPr="0012073F">
        <w:rPr>
          <w:rFonts w:cs="Arial"/>
          <w:sz w:val="24"/>
          <w:szCs w:val="24"/>
        </w:rPr>
        <w:t>se</w:t>
      </w:r>
      <w:r w:rsidR="00ED35D9" w:rsidRPr="0012073F">
        <w:rPr>
          <w:rFonts w:cs="Arial"/>
          <w:sz w:val="24"/>
          <w:szCs w:val="24"/>
        </w:rPr>
        <w:t xml:space="preserve"> </w:t>
      </w:r>
      <w:r w:rsidR="00033A6A" w:rsidRPr="0012073F">
        <w:rPr>
          <w:rFonts w:cs="Arial"/>
          <w:sz w:val="24"/>
          <w:szCs w:val="24"/>
        </w:rPr>
        <w:t xml:space="preserve">corrió traslado </w:t>
      </w:r>
      <w:r w:rsidRPr="0012073F">
        <w:rPr>
          <w:rFonts w:cs="Arial"/>
          <w:sz w:val="24"/>
          <w:szCs w:val="24"/>
        </w:rPr>
        <w:t xml:space="preserve">al demandado por el término de cinco (5) días, </w:t>
      </w:r>
      <w:r w:rsidR="00ED35D9" w:rsidRPr="0012073F">
        <w:rPr>
          <w:rFonts w:cs="Arial"/>
          <w:sz w:val="24"/>
          <w:szCs w:val="24"/>
        </w:rPr>
        <w:t>de conformidad con lo previsto en el artículo 23</w:t>
      </w:r>
      <w:r w:rsidRPr="0012073F">
        <w:rPr>
          <w:rFonts w:cs="Arial"/>
          <w:sz w:val="24"/>
          <w:szCs w:val="24"/>
        </w:rPr>
        <w:t xml:space="preserve">3 de la Ley 1437 de 2011, mediante auto separado que le fue notificado a éste simultáneamente con el </w:t>
      </w:r>
      <w:proofErr w:type="spellStart"/>
      <w:r w:rsidRPr="0012073F">
        <w:rPr>
          <w:rFonts w:cs="Arial"/>
          <w:sz w:val="24"/>
          <w:szCs w:val="24"/>
        </w:rPr>
        <w:t>admisorio</w:t>
      </w:r>
      <w:proofErr w:type="spellEnd"/>
      <w:r w:rsidRPr="0012073F">
        <w:rPr>
          <w:rFonts w:cs="Arial"/>
          <w:sz w:val="24"/>
          <w:szCs w:val="24"/>
        </w:rPr>
        <w:t xml:space="preserve"> de la demanda, de manera personal el día </w:t>
      </w:r>
      <w:r w:rsidR="00C26192" w:rsidRPr="0012073F">
        <w:rPr>
          <w:rFonts w:cs="Arial"/>
          <w:sz w:val="24"/>
          <w:szCs w:val="24"/>
        </w:rPr>
        <w:t>28 de abril</w:t>
      </w:r>
      <w:r w:rsidR="00E63494" w:rsidRPr="0012073F">
        <w:rPr>
          <w:rFonts w:cs="Arial"/>
          <w:sz w:val="24"/>
          <w:szCs w:val="24"/>
        </w:rPr>
        <w:t xml:space="preserve"> de 2014</w:t>
      </w:r>
      <w:r w:rsidRPr="0012073F">
        <w:rPr>
          <w:rFonts w:cs="Arial"/>
          <w:sz w:val="24"/>
          <w:szCs w:val="24"/>
        </w:rPr>
        <w:t xml:space="preserve"> (Ver folio </w:t>
      </w:r>
      <w:r w:rsidR="00C26192" w:rsidRPr="0012073F">
        <w:rPr>
          <w:rFonts w:cs="Arial"/>
          <w:sz w:val="24"/>
          <w:szCs w:val="24"/>
        </w:rPr>
        <w:t>4</w:t>
      </w:r>
      <w:r w:rsidRPr="0012073F">
        <w:rPr>
          <w:rFonts w:cs="Arial"/>
          <w:sz w:val="24"/>
          <w:szCs w:val="24"/>
        </w:rPr>
        <w:t xml:space="preserve"> cuaderno de medida cautelar).</w:t>
      </w:r>
    </w:p>
    <w:p w14:paraId="6D3B1357" w14:textId="77777777" w:rsidR="00315A84" w:rsidRPr="0012073F" w:rsidRDefault="00315A84" w:rsidP="00D41F59">
      <w:pPr>
        <w:suppressAutoHyphens/>
        <w:spacing w:line="312" w:lineRule="auto"/>
        <w:jc w:val="both"/>
        <w:rPr>
          <w:rFonts w:cs="Arial"/>
          <w:sz w:val="24"/>
          <w:szCs w:val="24"/>
        </w:rPr>
      </w:pPr>
    </w:p>
    <w:p w14:paraId="0E61E559" w14:textId="77777777" w:rsidR="00347C32" w:rsidRPr="0012073F" w:rsidRDefault="00B91D3C" w:rsidP="00D41F59">
      <w:pPr>
        <w:suppressAutoHyphens/>
        <w:spacing w:line="312" w:lineRule="auto"/>
        <w:jc w:val="center"/>
        <w:rPr>
          <w:rFonts w:cs="Arial"/>
          <w:b/>
          <w:sz w:val="24"/>
          <w:szCs w:val="24"/>
        </w:rPr>
      </w:pPr>
      <w:r w:rsidRPr="0012073F">
        <w:rPr>
          <w:rFonts w:cs="Arial"/>
          <w:b/>
          <w:sz w:val="24"/>
          <w:szCs w:val="24"/>
        </w:rPr>
        <w:t xml:space="preserve">POSICIÓN </w:t>
      </w:r>
      <w:r w:rsidR="00347C32" w:rsidRPr="0012073F">
        <w:rPr>
          <w:rFonts w:cs="Arial"/>
          <w:b/>
          <w:sz w:val="24"/>
          <w:szCs w:val="24"/>
        </w:rPr>
        <w:t xml:space="preserve">DEL </w:t>
      </w:r>
      <w:r w:rsidR="005C74AE" w:rsidRPr="0012073F">
        <w:rPr>
          <w:rFonts w:cs="Arial"/>
          <w:b/>
          <w:sz w:val="24"/>
          <w:szCs w:val="24"/>
        </w:rPr>
        <w:t>DEMANDADO</w:t>
      </w:r>
    </w:p>
    <w:p w14:paraId="5CA83ACE" w14:textId="77777777" w:rsidR="002A3D27" w:rsidRPr="0012073F" w:rsidRDefault="002A3D27" w:rsidP="00D41F59">
      <w:pPr>
        <w:suppressAutoHyphens/>
        <w:spacing w:line="312" w:lineRule="auto"/>
        <w:jc w:val="center"/>
        <w:rPr>
          <w:rFonts w:cs="Arial"/>
          <w:b/>
          <w:sz w:val="24"/>
          <w:szCs w:val="24"/>
        </w:rPr>
      </w:pPr>
    </w:p>
    <w:p w14:paraId="3CE4E8DF" w14:textId="77777777" w:rsidR="00C26192" w:rsidRPr="0012073F" w:rsidRDefault="00E63494" w:rsidP="00D41F59">
      <w:pPr>
        <w:suppressAutoHyphens/>
        <w:spacing w:line="312" w:lineRule="auto"/>
        <w:jc w:val="both"/>
        <w:rPr>
          <w:rFonts w:cs="Arial"/>
          <w:sz w:val="24"/>
          <w:szCs w:val="24"/>
        </w:rPr>
      </w:pPr>
      <w:r w:rsidRPr="0012073F">
        <w:rPr>
          <w:rFonts w:cs="Arial"/>
          <w:sz w:val="24"/>
          <w:szCs w:val="24"/>
        </w:rPr>
        <w:t xml:space="preserve">El Municipio de Medellín, a través de apoderado judicial constituido para el efecto, </w:t>
      </w:r>
      <w:r w:rsidR="00B91D3C" w:rsidRPr="0012073F">
        <w:rPr>
          <w:rFonts w:cs="Arial"/>
          <w:sz w:val="24"/>
          <w:szCs w:val="24"/>
        </w:rPr>
        <w:t>presentó</w:t>
      </w:r>
      <w:r w:rsidRPr="0012073F">
        <w:rPr>
          <w:rFonts w:cs="Arial"/>
          <w:sz w:val="24"/>
          <w:szCs w:val="24"/>
        </w:rPr>
        <w:t xml:space="preserve"> memorial de fecha </w:t>
      </w:r>
      <w:r w:rsidR="00C26192" w:rsidRPr="0012073F">
        <w:rPr>
          <w:rFonts w:cs="Arial"/>
          <w:sz w:val="24"/>
          <w:szCs w:val="24"/>
        </w:rPr>
        <w:t>6 de mayo</w:t>
      </w:r>
      <w:r w:rsidRPr="0012073F">
        <w:rPr>
          <w:rFonts w:cs="Arial"/>
          <w:sz w:val="24"/>
          <w:szCs w:val="24"/>
        </w:rPr>
        <w:t xml:space="preserve"> de 2014, oponiéndose a la medida provisional</w:t>
      </w:r>
      <w:r w:rsidR="00C26192" w:rsidRPr="0012073F">
        <w:rPr>
          <w:rFonts w:cs="Arial"/>
          <w:sz w:val="24"/>
          <w:szCs w:val="24"/>
        </w:rPr>
        <w:t xml:space="preserve"> indicando que la semaforización no es un impuesto o tasa, es un derecho y por ello el Acuerdo acusado no se refiere a un tributo sino a los derechos de tránsito a favor del Municipio de Medellín, dentro de los cuales se incluye el derecho de semaforización para carros y motos. </w:t>
      </w:r>
    </w:p>
    <w:p w14:paraId="34C68C67" w14:textId="77777777" w:rsidR="00C26192" w:rsidRPr="0012073F" w:rsidRDefault="00C26192" w:rsidP="00D41F59">
      <w:pPr>
        <w:suppressAutoHyphens/>
        <w:spacing w:line="312" w:lineRule="auto"/>
        <w:jc w:val="both"/>
        <w:rPr>
          <w:rFonts w:cs="Arial"/>
          <w:sz w:val="24"/>
          <w:szCs w:val="24"/>
        </w:rPr>
      </w:pPr>
    </w:p>
    <w:p w14:paraId="400519A5" w14:textId="77777777" w:rsidR="00C26192" w:rsidRPr="0012073F" w:rsidRDefault="00C26192" w:rsidP="00D41F59">
      <w:pPr>
        <w:suppressAutoHyphens/>
        <w:spacing w:line="312" w:lineRule="auto"/>
        <w:jc w:val="both"/>
        <w:rPr>
          <w:rFonts w:cs="Arial"/>
          <w:sz w:val="24"/>
          <w:szCs w:val="24"/>
        </w:rPr>
      </w:pPr>
      <w:r w:rsidRPr="0012073F">
        <w:rPr>
          <w:rFonts w:cs="Arial"/>
          <w:sz w:val="24"/>
          <w:szCs w:val="24"/>
        </w:rPr>
        <w:t>Advierte que el Acuerdo 038 de 2001 tiene su fundamento en la Ley 769 de 2002 que en su artículo 168 dispuso que son los Concejos los competentes para fijar los las tarifas por concepto de derechos de tránsito.</w:t>
      </w:r>
    </w:p>
    <w:p w14:paraId="1EB59AB2" w14:textId="77777777" w:rsidR="00C26192" w:rsidRPr="0012073F" w:rsidRDefault="00C26192" w:rsidP="00D41F59">
      <w:pPr>
        <w:suppressAutoHyphens/>
        <w:spacing w:line="312" w:lineRule="auto"/>
        <w:jc w:val="both"/>
        <w:rPr>
          <w:rFonts w:cs="Arial"/>
          <w:sz w:val="24"/>
          <w:szCs w:val="24"/>
        </w:rPr>
      </w:pPr>
    </w:p>
    <w:p w14:paraId="37FC6AA4" w14:textId="74C9CA33" w:rsidR="00C26192" w:rsidRPr="0012073F" w:rsidRDefault="00C26192" w:rsidP="00D41F59">
      <w:pPr>
        <w:suppressAutoHyphens/>
        <w:spacing w:line="312" w:lineRule="auto"/>
        <w:jc w:val="both"/>
        <w:rPr>
          <w:rFonts w:cs="Arial"/>
          <w:sz w:val="24"/>
          <w:szCs w:val="24"/>
        </w:rPr>
      </w:pPr>
      <w:r w:rsidRPr="0012073F">
        <w:rPr>
          <w:rFonts w:cs="Arial"/>
          <w:sz w:val="24"/>
          <w:szCs w:val="24"/>
        </w:rPr>
        <w:t xml:space="preserve">Considera que la semaforización se puede incluir dentro de estos derechos de </w:t>
      </w:r>
      <w:r w:rsidR="003F2CBB" w:rsidRPr="0012073F">
        <w:rPr>
          <w:rFonts w:cs="Arial"/>
          <w:sz w:val="24"/>
          <w:szCs w:val="24"/>
        </w:rPr>
        <w:t>tránsito</w:t>
      </w:r>
      <w:r w:rsidRPr="0012073F">
        <w:rPr>
          <w:rFonts w:cs="Arial"/>
          <w:sz w:val="24"/>
          <w:szCs w:val="24"/>
        </w:rPr>
        <w:t xml:space="preserve"> y por ende hacer efectivo su cobro en tano se trata de un concepto destinado al mantenimiento, optimización y mejoramiento de los semáforos en la ciudad. </w:t>
      </w:r>
    </w:p>
    <w:p w14:paraId="6993F675" w14:textId="77777777" w:rsidR="00C26192" w:rsidRPr="0012073F" w:rsidRDefault="00C26192" w:rsidP="00D41F59">
      <w:pPr>
        <w:suppressAutoHyphens/>
        <w:spacing w:line="312" w:lineRule="auto"/>
        <w:jc w:val="both"/>
        <w:rPr>
          <w:rFonts w:cs="Arial"/>
          <w:sz w:val="24"/>
          <w:szCs w:val="24"/>
        </w:rPr>
      </w:pPr>
    </w:p>
    <w:p w14:paraId="6C62E162" w14:textId="02A16057" w:rsidR="00F46ECA" w:rsidRPr="0012073F" w:rsidRDefault="00C26192" w:rsidP="00D41F59">
      <w:pPr>
        <w:suppressAutoHyphens/>
        <w:spacing w:line="312" w:lineRule="auto"/>
        <w:jc w:val="both"/>
        <w:rPr>
          <w:rFonts w:cs="Arial"/>
          <w:sz w:val="24"/>
          <w:szCs w:val="24"/>
        </w:rPr>
      </w:pPr>
      <w:r w:rsidRPr="0012073F">
        <w:rPr>
          <w:rFonts w:cs="Arial"/>
          <w:sz w:val="24"/>
          <w:szCs w:val="24"/>
        </w:rPr>
        <w:lastRenderedPageBreak/>
        <w:t xml:space="preserve">Expone que la semaforización es una obligación independiente del impuesto de rodamiento y se impone a los propietarios de vehículos particulares o de servicio público, incluidas las motocicletas, que deben ser cancelada por éstos por el beneficio </w:t>
      </w:r>
      <w:r w:rsidR="00C500AB" w:rsidRPr="0012073F">
        <w:rPr>
          <w:rFonts w:cs="Arial"/>
          <w:sz w:val="24"/>
          <w:szCs w:val="24"/>
        </w:rPr>
        <w:t xml:space="preserve">de tener </w:t>
      </w:r>
      <w:r w:rsidR="007E6D43" w:rsidRPr="0012073F">
        <w:rPr>
          <w:rFonts w:cs="Arial"/>
          <w:sz w:val="24"/>
          <w:szCs w:val="24"/>
        </w:rPr>
        <w:t>su vehículo matriculado en un organismo de tránsito.</w:t>
      </w:r>
    </w:p>
    <w:p w14:paraId="6B99B428" w14:textId="77777777" w:rsidR="007E6D43" w:rsidRPr="0012073F" w:rsidRDefault="007E6D43" w:rsidP="00D41F59">
      <w:pPr>
        <w:suppressAutoHyphens/>
        <w:spacing w:line="312" w:lineRule="auto"/>
        <w:jc w:val="both"/>
        <w:rPr>
          <w:rFonts w:cs="Arial"/>
          <w:sz w:val="24"/>
          <w:szCs w:val="24"/>
        </w:rPr>
      </w:pPr>
    </w:p>
    <w:p w14:paraId="03F99C30" w14:textId="7CB7A4E7" w:rsidR="007E6D43" w:rsidRPr="0012073F" w:rsidRDefault="007E6D43" w:rsidP="00D41F59">
      <w:pPr>
        <w:suppressAutoHyphens/>
        <w:spacing w:line="312" w:lineRule="auto"/>
        <w:jc w:val="both"/>
        <w:rPr>
          <w:rFonts w:cs="Arial"/>
          <w:sz w:val="24"/>
          <w:szCs w:val="24"/>
        </w:rPr>
      </w:pPr>
      <w:r w:rsidRPr="0012073F">
        <w:rPr>
          <w:rFonts w:cs="Arial"/>
          <w:sz w:val="24"/>
          <w:szCs w:val="24"/>
        </w:rPr>
        <w:t xml:space="preserve">Por ello, en su concepto, la función del Concejo Municipal  </w:t>
      </w:r>
      <w:r w:rsidR="00A80EFB" w:rsidRPr="0012073F">
        <w:rPr>
          <w:rFonts w:cs="Arial"/>
          <w:sz w:val="24"/>
          <w:szCs w:val="24"/>
        </w:rPr>
        <w:t>se contrae al desarrollo o reglamentación del precepto legal que trata sobre los derechos de tránsito, entre ellos, la semaforización pública.</w:t>
      </w:r>
    </w:p>
    <w:p w14:paraId="70475C95" w14:textId="77777777" w:rsidR="00A80EFB" w:rsidRPr="0012073F" w:rsidRDefault="00A80EFB" w:rsidP="00D41F59">
      <w:pPr>
        <w:suppressAutoHyphens/>
        <w:spacing w:line="312" w:lineRule="auto"/>
        <w:jc w:val="both"/>
        <w:rPr>
          <w:rFonts w:cs="Arial"/>
          <w:sz w:val="24"/>
          <w:szCs w:val="24"/>
        </w:rPr>
      </w:pPr>
    </w:p>
    <w:p w14:paraId="0F201F64" w14:textId="73822649" w:rsidR="00A80EFB" w:rsidRPr="0012073F" w:rsidRDefault="00A80EFB" w:rsidP="00D41F59">
      <w:pPr>
        <w:suppressAutoHyphens/>
        <w:spacing w:line="312" w:lineRule="auto"/>
        <w:jc w:val="both"/>
        <w:rPr>
          <w:rFonts w:cs="Arial"/>
          <w:sz w:val="24"/>
          <w:szCs w:val="24"/>
        </w:rPr>
      </w:pPr>
      <w:r w:rsidRPr="0012073F">
        <w:rPr>
          <w:rFonts w:cs="Arial"/>
          <w:sz w:val="24"/>
          <w:szCs w:val="24"/>
        </w:rPr>
        <w:t>Trae a colación las definiciones y diferenciaciones establecidas por la Corte Constitucional, entre los conceptos de IMPUESTO, TASA y CONTRIBUCIÓN ESPECIAL, para concluir que no le asiste razón al actor para solicitar la medida cautelar por cuanto el acto administrativo goza de presunción de legalidad y por cuanto el cobro hace parte</w:t>
      </w:r>
      <w:r w:rsidR="00E92FB6" w:rsidRPr="0012073F">
        <w:rPr>
          <w:rFonts w:cs="Arial"/>
          <w:sz w:val="24"/>
          <w:szCs w:val="24"/>
        </w:rPr>
        <w:t xml:space="preserve"> de los llamados derechos de trá</w:t>
      </w:r>
      <w:r w:rsidRPr="0012073F">
        <w:rPr>
          <w:rFonts w:cs="Arial"/>
          <w:sz w:val="24"/>
          <w:szCs w:val="24"/>
        </w:rPr>
        <w:t>nsito.</w:t>
      </w:r>
    </w:p>
    <w:p w14:paraId="4AD93D48" w14:textId="77777777" w:rsidR="00A80EFB" w:rsidRPr="0012073F" w:rsidRDefault="00A80EFB" w:rsidP="00D41F59">
      <w:pPr>
        <w:suppressAutoHyphens/>
        <w:spacing w:line="312" w:lineRule="auto"/>
        <w:jc w:val="both"/>
        <w:rPr>
          <w:rFonts w:cs="Arial"/>
          <w:sz w:val="24"/>
          <w:szCs w:val="24"/>
        </w:rPr>
      </w:pPr>
    </w:p>
    <w:p w14:paraId="652344FC" w14:textId="3B129781" w:rsidR="00D25952" w:rsidRPr="0012073F" w:rsidRDefault="00E92FB6" w:rsidP="00D41F59">
      <w:pPr>
        <w:suppressAutoHyphens/>
        <w:spacing w:line="312" w:lineRule="auto"/>
        <w:jc w:val="both"/>
        <w:rPr>
          <w:rFonts w:cs="Arial"/>
          <w:sz w:val="24"/>
          <w:szCs w:val="24"/>
        </w:rPr>
      </w:pPr>
      <w:r w:rsidRPr="0012073F">
        <w:rPr>
          <w:rFonts w:cs="Arial"/>
          <w:sz w:val="24"/>
          <w:szCs w:val="24"/>
        </w:rPr>
        <w:t xml:space="preserve">Aduce que tratándose del medio de control de simple nulidad, conforme lo indica el </w:t>
      </w:r>
      <w:r w:rsidR="00D41F59" w:rsidRPr="0012073F">
        <w:rPr>
          <w:rFonts w:cs="Arial"/>
          <w:sz w:val="24"/>
          <w:szCs w:val="24"/>
        </w:rPr>
        <w:t>artículo</w:t>
      </w:r>
      <w:r w:rsidRPr="0012073F">
        <w:rPr>
          <w:rFonts w:cs="Arial"/>
          <w:sz w:val="24"/>
          <w:szCs w:val="24"/>
        </w:rPr>
        <w:t xml:space="preserve"> 231 del CPACA, la suspensión provisional solo procede por violación de las disposiciones invocadas en la demanda o en la solicitud que se realice en escrito separado y cuando tal violación surja del análisis del acto demandado y </w:t>
      </w:r>
      <w:r w:rsidR="00D25952" w:rsidRPr="0012073F">
        <w:rPr>
          <w:rFonts w:cs="Arial"/>
          <w:sz w:val="24"/>
          <w:szCs w:val="24"/>
        </w:rPr>
        <w:t>su confrontación con las normas superiores invocadas como violadas o del estudio de las pruebas allegadas con la solicitud;  lo que no se cumple en el caso concreto y por ello solicita denegar la solicitud de suspensión provisional.</w:t>
      </w:r>
    </w:p>
    <w:p w14:paraId="286D689C" w14:textId="32937C62" w:rsidR="00A95341" w:rsidRPr="0012073F" w:rsidRDefault="00A80EFB" w:rsidP="00D41F59">
      <w:pPr>
        <w:suppressAutoHyphens/>
        <w:spacing w:line="312" w:lineRule="auto"/>
        <w:jc w:val="both"/>
        <w:rPr>
          <w:rFonts w:cs="Arial"/>
          <w:sz w:val="24"/>
          <w:szCs w:val="24"/>
        </w:rPr>
      </w:pPr>
      <w:r w:rsidRPr="0012073F">
        <w:rPr>
          <w:rFonts w:cs="Arial"/>
          <w:sz w:val="24"/>
          <w:szCs w:val="24"/>
        </w:rPr>
        <w:t xml:space="preserve"> </w:t>
      </w:r>
    </w:p>
    <w:p w14:paraId="0852F3D4" w14:textId="77777777" w:rsidR="00BC12AA" w:rsidRPr="0012073F" w:rsidRDefault="00BC12AA" w:rsidP="00D41F59">
      <w:pPr>
        <w:suppressAutoHyphens/>
        <w:spacing w:line="312" w:lineRule="auto"/>
        <w:jc w:val="both"/>
        <w:rPr>
          <w:rFonts w:cs="Arial"/>
          <w:sz w:val="24"/>
          <w:szCs w:val="24"/>
        </w:rPr>
      </w:pPr>
    </w:p>
    <w:p w14:paraId="7160C69B" w14:textId="77777777" w:rsidR="00BC12AA" w:rsidRPr="0012073F" w:rsidRDefault="00BC12AA" w:rsidP="00D41F59">
      <w:pPr>
        <w:suppressAutoHyphens/>
        <w:spacing w:line="312" w:lineRule="auto"/>
        <w:jc w:val="center"/>
        <w:rPr>
          <w:rFonts w:cs="Arial"/>
          <w:b/>
          <w:sz w:val="24"/>
          <w:szCs w:val="24"/>
        </w:rPr>
      </w:pPr>
      <w:r w:rsidRPr="0012073F">
        <w:rPr>
          <w:rFonts w:cs="Arial"/>
          <w:b/>
          <w:sz w:val="24"/>
          <w:szCs w:val="24"/>
        </w:rPr>
        <w:t>CONSIDERACIONES</w:t>
      </w:r>
    </w:p>
    <w:p w14:paraId="28B02A29" w14:textId="77777777" w:rsidR="00E55FDF" w:rsidRPr="0012073F" w:rsidRDefault="00E55FDF" w:rsidP="00D41F59">
      <w:pPr>
        <w:suppressAutoHyphens/>
        <w:spacing w:line="312" w:lineRule="auto"/>
        <w:jc w:val="center"/>
        <w:rPr>
          <w:rFonts w:cs="Arial"/>
          <w:b/>
          <w:sz w:val="24"/>
          <w:szCs w:val="24"/>
        </w:rPr>
      </w:pPr>
    </w:p>
    <w:p w14:paraId="094E387F" w14:textId="77777777" w:rsidR="00BC12AA" w:rsidRPr="0012073F" w:rsidRDefault="00BC12AA" w:rsidP="00D41F59">
      <w:pPr>
        <w:suppressAutoHyphens/>
        <w:spacing w:line="312" w:lineRule="auto"/>
        <w:jc w:val="both"/>
        <w:rPr>
          <w:rFonts w:cs="Arial"/>
          <w:sz w:val="24"/>
          <w:szCs w:val="24"/>
        </w:rPr>
      </w:pPr>
      <w:r w:rsidRPr="0012073F">
        <w:rPr>
          <w:rFonts w:cs="Arial"/>
          <w:sz w:val="24"/>
          <w:szCs w:val="24"/>
        </w:rPr>
        <w:t xml:space="preserve">El artículo 238 de la Constitución Política atribuye a la Jurisdicción Contencioso Administrativa la competencia para “… suspender provisionalmente por los motivos y con los requisitos que establezca la Ley, los efectos de los actos administrativos que sean susceptibles de impugnación por vía judicial”. </w:t>
      </w:r>
    </w:p>
    <w:p w14:paraId="18DA0C33" w14:textId="77777777" w:rsidR="00BC12AA" w:rsidRPr="0012073F" w:rsidRDefault="00BC12AA" w:rsidP="00D41F59">
      <w:pPr>
        <w:suppressAutoHyphens/>
        <w:spacing w:line="312" w:lineRule="auto"/>
        <w:jc w:val="both"/>
        <w:rPr>
          <w:rFonts w:cs="Arial"/>
          <w:sz w:val="24"/>
          <w:szCs w:val="24"/>
        </w:rPr>
      </w:pPr>
    </w:p>
    <w:p w14:paraId="0012AC84" w14:textId="77777777" w:rsidR="00BC12AA" w:rsidRPr="0012073F" w:rsidRDefault="00BC12AA" w:rsidP="00D41F59">
      <w:pPr>
        <w:suppressAutoHyphens/>
        <w:spacing w:line="312" w:lineRule="auto"/>
        <w:jc w:val="both"/>
        <w:rPr>
          <w:rFonts w:cs="Arial"/>
          <w:sz w:val="24"/>
          <w:szCs w:val="24"/>
        </w:rPr>
      </w:pPr>
      <w:r w:rsidRPr="0012073F">
        <w:rPr>
          <w:rFonts w:cs="Arial"/>
          <w:sz w:val="24"/>
          <w:szCs w:val="24"/>
        </w:rPr>
        <w:t xml:space="preserve">La suspensión provisional de los efectos de los actos administrativos, es una excepción a la presunción de legalidad de los mismos, en los eventos en que estos </w:t>
      </w:r>
      <w:r w:rsidRPr="003F2CBB">
        <w:rPr>
          <w:rFonts w:cs="Arial"/>
          <w:sz w:val="24"/>
          <w:szCs w:val="24"/>
        </w:rPr>
        <w:t>infrinjan en forma manifiesta normas superiores, de tal manera que la contradicción se pueda percibir mediante una sencilla comparación</w:t>
      </w:r>
      <w:r w:rsidRPr="0012073F">
        <w:rPr>
          <w:rFonts w:cs="Arial"/>
          <w:sz w:val="24"/>
          <w:szCs w:val="24"/>
        </w:rPr>
        <w:t xml:space="preserve"> de conformidad con los requisitos señalados en el artículo </w:t>
      </w:r>
      <w:r w:rsidR="00C90685" w:rsidRPr="0012073F">
        <w:rPr>
          <w:rFonts w:cs="Arial"/>
          <w:sz w:val="24"/>
          <w:szCs w:val="24"/>
        </w:rPr>
        <w:t>231</w:t>
      </w:r>
      <w:r w:rsidRPr="0012073F">
        <w:rPr>
          <w:rFonts w:cs="Arial"/>
          <w:sz w:val="24"/>
          <w:szCs w:val="24"/>
        </w:rPr>
        <w:t xml:space="preserve"> </w:t>
      </w:r>
      <w:r w:rsidR="00C90685" w:rsidRPr="0012073F">
        <w:rPr>
          <w:rFonts w:cs="Arial"/>
          <w:sz w:val="24"/>
          <w:szCs w:val="24"/>
        </w:rPr>
        <w:t xml:space="preserve">de la Ley 1437 de 2011. </w:t>
      </w:r>
    </w:p>
    <w:p w14:paraId="6770E8F7" w14:textId="77777777" w:rsidR="00BC12AA" w:rsidRPr="0012073F" w:rsidRDefault="00BC12AA" w:rsidP="00D41F59">
      <w:pPr>
        <w:suppressAutoHyphens/>
        <w:spacing w:line="312" w:lineRule="auto"/>
        <w:jc w:val="both"/>
        <w:rPr>
          <w:rFonts w:cs="Arial"/>
          <w:sz w:val="24"/>
          <w:szCs w:val="24"/>
        </w:rPr>
      </w:pPr>
    </w:p>
    <w:p w14:paraId="71A64197" w14:textId="77777777" w:rsidR="0048048D" w:rsidRPr="0012073F" w:rsidRDefault="00D90CAF" w:rsidP="00D41F59">
      <w:pPr>
        <w:suppressAutoHyphens/>
        <w:spacing w:line="312" w:lineRule="auto"/>
        <w:jc w:val="both"/>
        <w:rPr>
          <w:rFonts w:cs="Arial"/>
          <w:sz w:val="24"/>
          <w:szCs w:val="24"/>
        </w:rPr>
      </w:pPr>
      <w:r w:rsidRPr="0012073F">
        <w:rPr>
          <w:rFonts w:cs="Arial"/>
          <w:sz w:val="24"/>
          <w:szCs w:val="24"/>
        </w:rPr>
        <w:t xml:space="preserve">Además de lo anterior, </w:t>
      </w:r>
      <w:r w:rsidR="00DA4D7D" w:rsidRPr="0012073F">
        <w:rPr>
          <w:rFonts w:cs="Arial"/>
          <w:sz w:val="24"/>
          <w:szCs w:val="24"/>
        </w:rPr>
        <w:t xml:space="preserve">el artículo 229 ibídem consagra </w:t>
      </w:r>
      <w:r w:rsidR="001509B4" w:rsidRPr="0012073F">
        <w:rPr>
          <w:rFonts w:cs="Arial"/>
          <w:sz w:val="24"/>
          <w:szCs w:val="24"/>
        </w:rPr>
        <w:t xml:space="preserve">la posibilidad de solicitar el decreto de medidas cautelares en todos los procesos declarativos que se adelanten ante la Jurisdicción Contenciosa Administrativa, antes de ser notificado el auto </w:t>
      </w:r>
      <w:proofErr w:type="spellStart"/>
      <w:r w:rsidR="001509B4" w:rsidRPr="0012073F">
        <w:rPr>
          <w:rFonts w:cs="Arial"/>
          <w:sz w:val="24"/>
          <w:szCs w:val="24"/>
        </w:rPr>
        <w:t>admisorio</w:t>
      </w:r>
      <w:proofErr w:type="spellEnd"/>
      <w:r w:rsidR="001509B4" w:rsidRPr="0012073F">
        <w:rPr>
          <w:rFonts w:cs="Arial"/>
          <w:sz w:val="24"/>
          <w:szCs w:val="24"/>
        </w:rPr>
        <w:t xml:space="preserve"> de la demanda, o en cualquier estado del proceso mediante petición </w:t>
      </w:r>
      <w:r w:rsidR="00FB635D" w:rsidRPr="0012073F">
        <w:rPr>
          <w:rFonts w:cs="Arial"/>
          <w:sz w:val="24"/>
          <w:szCs w:val="24"/>
        </w:rPr>
        <w:t xml:space="preserve">debidamente sustentada; dicho decreto procederá cuando la medida cautelar sea necesaria para proteger y garantizar, </w:t>
      </w:r>
      <w:r w:rsidR="00192B30" w:rsidRPr="0012073F">
        <w:rPr>
          <w:rFonts w:cs="Arial"/>
          <w:sz w:val="24"/>
          <w:szCs w:val="24"/>
        </w:rPr>
        <w:t>provisionalmente</w:t>
      </w:r>
      <w:r w:rsidR="00FB635D" w:rsidRPr="0012073F">
        <w:rPr>
          <w:rFonts w:cs="Arial"/>
          <w:sz w:val="24"/>
          <w:szCs w:val="24"/>
        </w:rPr>
        <w:t>, el objeto del proceso así como</w:t>
      </w:r>
      <w:r w:rsidR="00192B30" w:rsidRPr="0012073F">
        <w:rPr>
          <w:rFonts w:cs="Arial"/>
          <w:sz w:val="24"/>
          <w:szCs w:val="24"/>
        </w:rPr>
        <w:t xml:space="preserve"> la efectividad de la sentencia, sin que esto implique prejuzgamiento. </w:t>
      </w:r>
      <w:r w:rsidR="001509B4" w:rsidRPr="0012073F">
        <w:rPr>
          <w:rFonts w:cs="Arial"/>
          <w:sz w:val="24"/>
          <w:szCs w:val="24"/>
        </w:rPr>
        <w:t xml:space="preserve"> </w:t>
      </w:r>
    </w:p>
    <w:p w14:paraId="122F40FC" w14:textId="77777777" w:rsidR="003B7A92" w:rsidRPr="0012073F" w:rsidRDefault="003B7A92" w:rsidP="00D41F59">
      <w:pPr>
        <w:suppressAutoHyphens/>
        <w:spacing w:line="312" w:lineRule="auto"/>
        <w:jc w:val="both"/>
        <w:rPr>
          <w:rFonts w:cs="Arial"/>
          <w:sz w:val="24"/>
          <w:szCs w:val="24"/>
        </w:rPr>
      </w:pPr>
    </w:p>
    <w:p w14:paraId="39DCB23A" w14:textId="5F87CA29" w:rsidR="003B7A92" w:rsidRPr="0012073F" w:rsidRDefault="003B7A92" w:rsidP="00D41F59">
      <w:pPr>
        <w:suppressAutoHyphens/>
        <w:spacing w:line="312" w:lineRule="auto"/>
        <w:jc w:val="both"/>
        <w:rPr>
          <w:rFonts w:cs="Arial"/>
          <w:sz w:val="24"/>
          <w:szCs w:val="24"/>
        </w:rPr>
      </w:pPr>
      <w:r w:rsidRPr="0012073F">
        <w:rPr>
          <w:rFonts w:cs="Arial"/>
          <w:sz w:val="24"/>
          <w:szCs w:val="24"/>
        </w:rPr>
        <w:t xml:space="preserve">A su turno, el artículo 230 numeral 3 </w:t>
      </w:r>
      <w:r w:rsidR="00281707" w:rsidRPr="0012073F">
        <w:rPr>
          <w:rFonts w:cs="Arial"/>
          <w:sz w:val="24"/>
          <w:szCs w:val="24"/>
        </w:rPr>
        <w:t>de la norma en comento permite a</w:t>
      </w:r>
      <w:r w:rsidR="00E51383" w:rsidRPr="0012073F">
        <w:rPr>
          <w:rFonts w:cs="Arial"/>
          <w:sz w:val="24"/>
          <w:szCs w:val="24"/>
        </w:rPr>
        <w:t xml:space="preserve">l Juez de conocimiento decretar como medida cautelar </w:t>
      </w:r>
      <w:r w:rsidR="00EF47CB" w:rsidRPr="0012073F">
        <w:rPr>
          <w:rFonts w:cs="Arial"/>
          <w:sz w:val="24"/>
          <w:szCs w:val="24"/>
        </w:rPr>
        <w:t>la suspensión provisional de</w:t>
      </w:r>
      <w:r w:rsidR="00E51383" w:rsidRPr="0012073F">
        <w:rPr>
          <w:rFonts w:cs="Arial"/>
          <w:sz w:val="24"/>
          <w:szCs w:val="24"/>
        </w:rPr>
        <w:t xml:space="preserve"> los efectos de un acto administrativo, y</w:t>
      </w:r>
      <w:r w:rsidR="0066364E" w:rsidRPr="0012073F">
        <w:rPr>
          <w:rFonts w:cs="Arial"/>
          <w:sz w:val="24"/>
          <w:szCs w:val="24"/>
        </w:rPr>
        <w:t xml:space="preserve"> tal facultad</w:t>
      </w:r>
      <w:r w:rsidR="00E51383" w:rsidRPr="0012073F">
        <w:rPr>
          <w:rFonts w:cs="Arial"/>
          <w:sz w:val="24"/>
          <w:szCs w:val="24"/>
        </w:rPr>
        <w:t xml:space="preserve"> </w:t>
      </w:r>
      <w:r w:rsidR="0066364E" w:rsidRPr="0012073F">
        <w:rPr>
          <w:rFonts w:cs="Arial"/>
          <w:sz w:val="24"/>
          <w:szCs w:val="24"/>
        </w:rPr>
        <w:t>procede</w:t>
      </w:r>
      <w:r w:rsidR="00E51383" w:rsidRPr="0012073F">
        <w:rPr>
          <w:rFonts w:cs="Arial"/>
          <w:sz w:val="24"/>
          <w:szCs w:val="24"/>
        </w:rPr>
        <w:t xml:space="preserve"> conforme lo dispuesto en el </w:t>
      </w:r>
      <w:r w:rsidR="00D41F59" w:rsidRPr="0012073F">
        <w:rPr>
          <w:rFonts w:cs="Arial"/>
          <w:sz w:val="24"/>
          <w:szCs w:val="24"/>
        </w:rPr>
        <w:t>artículo</w:t>
      </w:r>
      <w:r w:rsidR="00E51383" w:rsidRPr="0012073F">
        <w:rPr>
          <w:rFonts w:cs="Arial"/>
          <w:sz w:val="24"/>
          <w:szCs w:val="24"/>
        </w:rPr>
        <w:t xml:space="preserve"> 231 ibídem </w:t>
      </w:r>
      <w:r w:rsidR="00E51383" w:rsidRPr="0012073F">
        <w:rPr>
          <w:rFonts w:cs="Arial"/>
          <w:i/>
          <w:sz w:val="24"/>
          <w:szCs w:val="24"/>
        </w:rPr>
        <w:t>“por violación de las disposiciones invocadas en la demanda o en la solicitud que se realice en escrito separado, cuando tal violación</w:t>
      </w:r>
      <w:r w:rsidR="00ED1844" w:rsidRPr="0012073F">
        <w:rPr>
          <w:rFonts w:cs="Arial"/>
          <w:i/>
          <w:sz w:val="24"/>
          <w:szCs w:val="24"/>
        </w:rPr>
        <w:t xml:space="preserve"> surja del análisis del acto demandado y su confrontación con las normas superiores invocadas como violadas o del estudio de las pruebas allegadas con la solicitud</w:t>
      </w:r>
      <w:r w:rsidR="00ED1844" w:rsidRPr="0012073F">
        <w:rPr>
          <w:rFonts w:cs="Arial"/>
          <w:sz w:val="24"/>
          <w:szCs w:val="24"/>
        </w:rPr>
        <w:t xml:space="preserve">”. </w:t>
      </w:r>
    </w:p>
    <w:p w14:paraId="62AE3B20" w14:textId="77777777" w:rsidR="0048048D" w:rsidRPr="0012073F" w:rsidRDefault="0048048D" w:rsidP="00D41F59">
      <w:pPr>
        <w:suppressAutoHyphens/>
        <w:spacing w:line="312" w:lineRule="auto"/>
        <w:jc w:val="both"/>
        <w:rPr>
          <w:rFonts w:cs="Arial"/>
          <w:sz w:val="24"/>
          <w:szCs w:val="24"/>
        </w:rPr>
      </w:pPr>
    </w:p>
    <w:p w14:paraId="511F3595" w14:textId="77777777" w:rsidR="007C0374" w:rsidRPr="0012073F" w:rsidRDefault="00532293" w:rsidP="00D41F59">
      <w:pPr>
        <w:suppressAutoHyphens/>
        <w:spacing w:line="312" w:lineRule="auto"/>
        <w:jc w:val="both"/>
        <w:rPr>
          <w:rFonts w:cs="Arial"/>
          <w:sz w:val="24"/>
          <w:szCs w:val="24"/>
        </w:rPr>
      </w:pPr>
      <w:r w:rsidRPr="0012073F">
        <w:rPr>
          <w:rFonts w:cs="Arial"/>
          <w:sz w:val="24"/>
          <w:szCs w:val="24"/>
        </w:rPr>
        <w:t xml:space="preserve">En cuanto a la suspensión provisional de los efectos de los actos administrativos en vigencia de la Ley 1437 de 2011, ha indicado el Consejo de Estado mediante providencia de fecha </w:t>
      </w:r>
      <w:r w:rsidR="005473A0" w:rsidRPr="0012073F">
        <w:rPr>
          <w:rFonts w:cs="Arial"/>
          <w:sz w:val="24"/>
          <w:szCs w:val="24"/>
        </w:rPr>
        <w:t xml:space="preserve">4 de octubre </w:t>
      </w:r>
      <w:r w:rsidRPr="0012073F">
        <w:rPr>
          <w:rFonts w:cs="Arial"/>
          <w:sz w:val="24"/>
          <w:szCs w:val="24"/>
        </w:rPr>
        <w:t xml:space="preserve">de 2012, M.P. </w:t>
      </w:r>
      <w:r w:rsidR="005473A0" w:rsidRPr="0012073F">
        <w:rPr>
          <w:rFonts w:cs="Arial"/>
          <w:sz w:val="24"/>
          <w:szCs w:val="24"/>
        </w:rPr>
        <w:t>Susana Buitrago Valencia</w:t>
      </w:r>
      <w:r w:rsidRPr="0012073F">
        <w:rPr>
          <w:rFonts w:cs="Arial"/>
          <w:sz w:val="24"/>
          <w:szCs w:val="24"/>
        </w:rPr>
        <w:t xml:space="preserve">, </w:t>
      </w:r>
      <w:proofErr w:type="spellStart"/>
      <w:r w:rsidRPr="0012073F">
        <w:rPr>
          <w:rFonts w:cs="Arial"/>
          <w:sz w:val="24"/>
          <w:szCs w:val="24"/>
        </w:rPr>
        <w:t>Exp</w:t>
      </w:r>
      <w:proofErr w:type="spellEnd"/>
      <w:r w:rsidRPr="0012073F">
        <w:rPr>
          <w:rFonts w:cs="Arial"/>
          <w:sz w:val="24"/>
          <w:szCs w:val="24"/>
        </w:rPr>
        <w:t xml:space="preserve">. No. </w:t>
      </w:r>
      <w:r w:rsidRPr="0012073F">
        <w:rPr>
          <w:rFonts w:cs="Arial"/>
          <w:bCs/>
          <w:sz w:val="24"/>
          <w:szCs w:val="24"/>
        </w:rPr>
        <w:t>2012-000</w:t>
      </w:r>
      <w:r w:rsidR="005473A0" w:rsidRPr="0012073F">
        <w:rPr>
          <w:rFonts w:cs="Arial"/>
          <w:bCs/>
          <w:sz w:val="24"/>
          <w:szCs w:val="24"/>
        </w:rPr>
        <w:t>4</w:t>
      </w:r>
      <w:r w:rsidRPr="0012073F">
        <w:rPr>
          <w:rFonts w:cs="Arial"/>
          <w:bCs/>
          <w:sz w:val="24"/>
          <w:szCs w:val="24"/>
        </w:rPr>
        <w:t>3-</w:t>
      </w:r>
      <w:r w:rsidRPr="0012073F">
        <w:rPr>
          <w:rFonts w:cs="Arial"/>
          <w:sz w:val="24"/>
          <w:szCs w:val="24"/>
        </w:rPr>
        <w:t xml:space="preserve">00: </w:t>
      </w:r>
    </w:p>
    <w:p w14:paraId="355771BE" w14:textId="77777777" w:rsidR="005473A0" w:rsidRPr="0012073F" w:rsidRDefault="005473A0" w:rsidP="00D41F59">
      <w:pPr>
        <w:suppressAutoHyphens/>
        <w:spacing w:line="312" w:lineRule="auto"/>
        <w:ind w:left="708"/>
        <w:jc w:val="both"/>
        <w:rPr>
          <w:rFonts w:cs="Arial"/>
          <w:i/>
          <w:sz w:val="22"/>
          <w:szCs w:val="22"/>
        </w:rPr>
      </w:pPr>
    </w:p>
    <w:p w14:paraId="76B34CFA" w14:textId="77777777" w:rsidR="005473A0" w:rsidRPr="0012073F" w:rsidRDefault="005473A0" w:rsidP="00D41F59">
      <w:pPr>
        <w:spacing w:line="276" w:lineRule="auto"/>
        <w:ind w:left="708"/>
        <w:jc w:val="both"/>
        <w:rPr>
          <w:rFonts w:cs="Arial"/>
          <w:i/>
          <w:sz w:val="22"/>
          <w:szCs w:val="22"/>
        </w:rPr>
      </w:pPr>
      <w:r w:rsidRPr="0012073F">
        <w:rPr>
          <w:rFonts w:cs="Arial"/>
          <w:i/>
          <w:sz w:val="22"/>
          <w:szCs w:val="22"/>
        </w:rPr>
        <w:t xml:space="preserve">“La nueva norma precisa entonces a partir de que haya petición expresa al respecto que: </w:t>
      </w:r>
      <w:r w:rsidRPr="0012073F">
        <w:rPr>
          <w:rFonts w:cs="Arial"/>
          <w:b/>
          <w:i/>
          <w:sz w:val="22"/>
          <w:szCs w:val="22"/>
        </w:rPr>
        <w:t>1°)</w:t>
      </w:r>
      <w:r w:rsidRPr="0012073F">
        <w:rPr>
          <w:rFonts w:cs="Arial"/>
          <w:i/>
          <w:sz w:val="22"/>
          <w:szCs w:val="22"/>
        </w:rPr>
        <w:t xml:space="preserve"> la procedencia de la suspensión provisional de los efectos de un acto que se acusa de nulidad puede acontecer si la </w:t>
      </w:r>
      <w:r w:rsidRPr="0012073F">
        <w:rPr>
          <w:rFonts w:cs="Arial"/>
          <w:b/>
          <w:i/>
          <w:sz w:val="22"/>
          <w:szCs w:val="22"/>
          <w:lang w:eastAsia="es-CO"/>
        </w:rPr>
        <w:t xml:space="preserve">violación de las disposiciones invocadas, surge, </w:t>
      </w:r>
      <w:r w:rsidRPr="0012073F">
        <w:rPr>
          <w:rFonts w:cs="Arial"/>
          <w:i/>
          <w:sz w:val="22"/>
          <w:szCs w:val="22"/>
          <w:lang w:eastAsia="es-CO"/>
        </w:rPr>
        <w:t xml:space="preserve">es decir, aparece presente, desde esta instancia procesal –cuando el proceso apenas comienza–, como conclusión del: </w:t>
      </w:r>
      <w:r w:rsidRPr="0012073F">
        <w:rPr>
          <w:rFonts w:cs="Arial"/>
          <w:b/>
          <w:i/>
          <w:sz w:val="22"/>
          <w:szCs w:val="22"/>
          <w:lang w:eastAsia="es-CO"/>
        </w:rPr>
        <w:t>i)</w:t>
      </w:r>
      <w:r w:rsidRPr="0012073F">
        <w:rPr>
          <w:rFonts w:cs="Arial"/>
          <w:i/>
          <w:sz w:val="22"/>
          <w:szCs w:val="22"/>
          <w:lang w:eastAsia="es-CO"/>
        </w:rPr>
        <w:t xml:space="preserve"> </w:t>
      </w:r>
      <w:r w:rsidRPr="0012073F">
        <w:rPr>
          <w:rFonts w:cs="Arial"/>
          <w:b/>
          <w:i/>
          <w:sz w:val="22"/>
          <w:szCs w:val="22"/>
          <w:u w:val="single"/>
          <w:lang w:eastAsia="es-CO"/>
        </w:rPr>
        <w:t>análisis</w:t>
      </w:r>
      <w:r w:rsidRPr="0012073F">
        <w:rPr>
          <w:rFonts w:cs="Arial"/>
          <w:b/>
          <w:i/>
          <w:sz w:val="22"/>
          <w:szCs w:val="22"/>
          <w:lang w:eastAsia="es-CO"/>
        </w:rPr>
        <w:t xml:space="preserve"> del acto demandado y su </w:t>
      </w:r>
      <w:r w:rsidRPr="0012073F">
        <w:rPr>
          <w:rFonts w:cs="Arial"/>
          <w:b/>
          <w:i/>
          <w:sz w:val="22"/>
          <w:szCs w:val="22"/>
          <w:u w:val="single"/>
          <w:lang w:eastAsia="es-CO"/>
        </w:rPr>
        <w:t>confrontación</w:t>
      </w:r>
      <w:r w:rsidRPr="0012073F">
        <w:rPr>
          <w:rFonts w:cs="Arial"/>
          <w:b/>
          <w:i/>
          <w:sz w:val="22"/>
          <w:szCs w:val="22"/>
          <w:lang w:eastAsia="es-CO"/>
        </w:rPr>
        <w:t xml:space="preserve"> con las normas superiores invocadas como violadas, o, ii) </w:t>
      </w:r>
      <w:r w:rsidRPr="0012073F">
        <w:rPr>
          <w:rFonts w:cs="Arial"/>
          <w:b/>
          <w:i/>
          <w:sz w:val="22"/>
          <w:szCs w:val="22"/>
          <w:u w:val="single"/>
          <w:lang w:eastAsia="es-CO"/>
        </w:rPr>
        <w:t>del estudio</w:t>
      </w:r>
      <w:r w:rsidRPr="0012073F">
        <w:rPr>
          <w:rFonts w:cs="Arial"/>
          <w:b/>
          <w:i/>
          <w:sz w:val="22"/>
          <w:szCs w:val="22"/>
          <w:lang w:eastAsia="es-CO"/>
        </w:rPr>
        <w:t xml:space="preserve"> de las pruebas allegadas con la solicitud. </w:t>
      </w:r>
      <w:r w:rsidRPr="0012073F">
        <w:rPr>
          <w:rFonts w:cs="Arial"/>
          <w:b/>
          <w:i/>
          <w:sz w:val="22"/>
          <w:szCs w:val="22"/>
        </w:rPr>
        <w:t>2°)</w:t>
      </w:r>
      <w:r w:rsidRPr="0012073F">
        <w:rPr>
          <w:rFonts w:cs="Arial"/>
          <w:i/>
          <w:sz w:val="22"/>
          <w:szCs w:val="22"/>
        </w:rPr>
        <w:t xml:space="preserve"> La medida cautelar se debe solicitar, ya con fundamento en el mismo concepto de violación de la demanda, o ya en lo que el demandante sustente al respecto en escrito separado.</w:t>
      </w:r>
    </w:p>
    <w:p w14:paraId="579D138C" w14:textId="77777777" w:rsidR="005473A0" w:rsidRPr="0012073F" w:rsidRDefault="005473A0" w:rsidP="00D41F59">
      <w:pPr>
        <w:spacing w:line="276" w:lineRule="auto"/>
        <w:ind w:left="708"/>
        <w:jc w:val="both"/>
        <w:rPr>
          <w:rFonts w:cs="Arial"/>
          <w:i/>
          <w:sz w:val="22"/>
          <w:szCs w:val="22"/>
        </w:rPr>
      </w:pPr>
    </w:p>
    <w:p w14:paraId="4003BE19" w14:textId="77777777" w:rsidR="005473A0" w:rsidRPr="0012073F" w:rsidRDefault="005473A0" w:rsidP="00D41F59">
      <w:pPr>
        <w:spacing w:line="276" w:lineRule="auto"/>
        <w:ind w:left="708"/>
        <w:jc w:val="both"/>
        <w:rPr>
          <w:rFonts w:cs="Arial"/>
          <w:i/>
          <w:sz w:val="22"/>
          <w:szCs w:val="22"/>
        </w:rPr>
      </w:pPr>
      <w:r w:rsidRPr="0012073F">
        <w:rPr>
          <w:rFonts w:cs="Arial"/>
          <w:i/>
          <w:sz w:val="22"/>
          <w:szCs w:val="22"/>
        </w:rPr>
        <w:t xml:space="preserve">Entonces, lo que en el nuevo Código representa variación significativa en la regulación de esta figura jurídico-procesal de la suspensión provisional de los efectos del acto administrativo acusado, con relación al estatuto anterior, radica en que ahora, la norma da apertura y autoriza al juez administrativo para que, a fin de que desde este momento procesal obtenga la percepción de que hay la violación normativa alegada, pueda: </w:t>
      </w:r>
      <w:r w:rsidRPr="0012073F">
        <w:rPr>
          <w:rFonts w:cs="Arial"/>
          <w:b/>
          <w:i/>
          <w:sz w:val="22"/>
          <w:szCs w:val="22"/>
        </w:rPr>
        <w:t>1°)</w:t>
      </w:r>
      <w:r w:rsidRPr="0012073F">
        <w:rPr>
          <w:rFonts w:cs="Arial"/>
          <w:i/>
          <w:sz w:val="22"/>
          <w:szCs w:val="22"/>
        </w:rPr>
        <w:t xml:space="preserve"> realizar </w:t>
      </w:r>
      <w:r w:rsidRPr="0012073F">
        <w:rPr>
          <w:rFonts w:cs="Arial"/>
          <w:b/>
          <w:i/>
          <w:sz w:val="22"/>
          <w:szCs w:val="22"/>
          <w:u w:val="single"/>
        </w:rPr>
        <w:t>análisis</w:t>
      </w:r>
      <w:r w:rsidRPr="0012073F">
        <w:rPr>
          <w:rFonts w:cs="Arial"/>
          <w:i/>
          <w:sz w:val="22"/>
          <w:szCs w:val="22"/>
        </w:rPr>
        <w:t xml:space="preserve"> entre el acto y las normas invocadas como transgredidas, y 2°) </w:t>
      </w:r>
      <w:r w:rsidRPr="0012073F">
        <w:rPr>
          <w:rFonts w:cs="Arial"/>
          <w:b/>
          <w:i/>
          <w:sz w:val="22"/>
          <w:szCs w:val="22"/>
          <w:u w:val="single"/>
        </w:rPr>
        <w:t>estudie</w:t>
      </w:r>
      <w:r w:rsidRPr="0012073F">
        <w:rPr>
          <w:rFonts w:cs="Arial"/>
          <w:i/>
          <w:sz w:val="22"/>
          <w:szCs w:val="22"/>
        </w:rPr>
        <w:t xml:space="preserve"> las pruebas allegadas con la solicitud.  </w:t>
      </w:r>
    </w:p>
    <w:p w14:paraId="6AA08F8F" w14:textId="77777777" w:rsidR="005473A0" w:rsidRPr="0012073F" w:rsidRDefault="005473A0" w:rsidP="00D41F59">
      <w:pPr>
        <w:spacing w:line="276" w:lineRule="auto"/>
        <w:ind w:left="708"/>
        <w:jc w:val="both"/>
        <w:rPr>
          <w:rFonts w:cs="Arial"/>
          <w:i/>
          <w:sz w:val="22"/>
          <w:szCs w:val="22"/>
        </w:rPr>
      </w:pPr>
    </w:p>
    <w:p w14:paraId="2CB04FEB" w14:textId="77777777" w:rsidR="005473A0" w:rsidRPr="0012073F" w:rsidRDefault="005473A0" w:rsidP="00D41F59">
      <w:pPr>
        <w:spacing w:line="276" w:lineRule="auto"/>
        <w:ind w:left="708"/>
        <w:jc w:val="both"/>
        <w:rPr>
          <w:rFonts w:cs="Arial"/>
          <w:i/>
          <w:sz w:val="22"/>
          <w:szCs w:val="22"/>
        </w:rPr>
      </w:pPr>
      <w:r w:rsidRPr="0012073F">
        <w:rPr>
          <w:rFonts w:cs="Arial"/>
          <w:i/>
          <w:sz w:val="22"/>
          <w:szCs w:val="22"/>
        </w:rPr>
        <w:t xml:space="preserve">Ahora bien, según la Real Academia de la Lengua Española el término “surgir” (del latín </w:t>
      </w:r>
      <w:proofErr w:type="spellStart"/>
      <w:r w:rsidRPr="0012073F">
        <w:rPr>
          <w:rFonts w:cs="Arial"/>
          <w:i/>
          <w:sz w:val="22"/>
          <w:szCs w:val="22"/>
        </w:rPr>
        <w:t>surgëre</w:t>
      </w:r>
      <w:proofErr w:type="spellEnd"/>
      <w:r w:rsidRPr="0012073F">
        <w:rPr>
          <w:rFonts w:cs="Arial"/>
          <w:i/>
          <w:sz w:val="22"/>
          <w:szCs w:val="22"/>
        </w:rPr>
        <w:t>), significa aparecer, manifestarse, brotar.</w:t>
      </w:r>
      <w:r w:rsidRPr="0012073F">
        <w:rPr>
          <w:rStyle w:val="Refdenotaalpie"/>
          <w:rFonts w:cs="Arial"/>
          <w:i/>
          <w:sz w:val="22"/>
          <w:szCs w:val="22"/>
        </w:rPr>
        <w:footnoteReference w:id="1"/>
      </w:r>
    </w:p>
    <w:p w14:paraId="02F6C497" w14:textId="77777777" w:rsidR="005473A0" w:rsidRPr="0012073F" w:rsidRDefault="005473A0" w:rsidP="00D41F59">
      <w:pPr>
        <w:spacing w:line="276" w:lineRule="auto"/>
        <w:ind w:left="708"/>
        <w:jc w:val="both"/>
        <w:rPr>
          <w:rFonts w:cs="Arial"/>
          <w:i/>
          <w:sz w:val="22"/>
          <w:szCs w:val="22"/>
        </w:rPr>
      </w:pPr>
    </w:p>
    <w:p w14:paraId="4FE07CA4" w14:textId="77777777" w:rsidR="005473A0" w:rsidRPr="0012073F" w:rsidRDefault="005473A0" w:rsidP="00D41F59">
      <w:pPr>
        <w:spacing w:line="276" w:lineRule="auto"/>
        <w:ind w:left="708"/>
        <w:jc w:val="both"/>
        <w:rPr>
          <w:rFonts w:cs="Arial"/>
          <w:i/>
          <w:sz w:val="22"/>
          <w:szCs w:val="22"/>
        </w:rPr>
      </w:pPr>
      <w:r w:rsidRPr="0012073F">
        <w:rPr>
          <w:rFonts w:cs="Arial"/>
          <w:i/>
          <w:sz w:val="22"/>
          <w:szCs w:val="22"/>
        </w:rPr>
        <w:t xml:space="preserve">En este punto esencial es donde radica la innovación de la regulación en el C.P.A.C.A. de esta institución de la suspensión provisional, pues la Sala recuerda que en el anterior C.C.A. </w:t>
      </w:r>
      <w:r w:rsidRPr="0012073F">
        <w:rPr>
          <w:rFonts w:cs="Arial"/>
          <w:i/>
          <w:sz w:val="22"/>
          <w:szCs w:val="22"/>
          <w:lang w:eastAsia="es-CO"/>
        </w:rPr>
        <w:t>–D</w:t>
      </w:r>
      <w:r w:rsidRPr="0012073F">
        <w:rPr>
          <w:rFonts w:cs="Arial"/>
          <w:i/>
          <w:sz w:val="22"/>
          <w:szCs w:val="22"/>
        </w:rPr>
        <w:t>ecreto 01 de 1984</w:t>
      </w:r>
      <w:r w:rsidRPr="0012073F">
        <w:rPr>
          <w:rFonts w:cs="Arial"/>
          <w:i/>
          <w:sz w:val="22"/>
          <w:szCs w:val="22"/>
          <w:lang w:eastAsia="es-CO"/>
        </w:rPr>
        <w:t>–</w:t>
      </w:r>
      <w:r w:rsidRPr="0012073F">
        <w:rPr>
          <w:rFonts w:cs="Arial"/>
          <w:i/>
          <w:sz w:val="22"/>
          <w:szCs w:val="22"/>
        </w:rPr>
        <w:t xml:space="preserve">, artículo 152, la procedencia de esta medida excepcional solicitada y sustentada de modo expreso en la demanda o en escrito separado, estaba sujeta o dependía de que la oposición o la contradicción del acto con las disposiciones invocadas como fundamento de la suspensión provisional fuera </w:t>
      </w:r>
      <w:r w:rsidRPr="0012073F">
        <w:rPr>
          <w:rFonts w:cs="Arial"/>
          <w:b/>
          <w:i/>
          <w:sz w:val="22"/>
          <w:szCs w:val="22"/>
          <w:u w:val="single"/>
        </w:rPr>
        <w:t>manifiesta</w:t>
      </w:r>
      <w:r w:rsidRPr="0012073F">
        <w:rPr>
          <w:rFonts w:cs="Arial"/>
          <w:b/>
          <w:i/>
          <w:sz w:val="22"/>
          <w:szCs w:val="22"/>
        </w:rPr>
        <w:t xml:space="preserve">, </w:t>
      </w:r>
      <w:r w:rsidRPr="0012073F">
        <w:rPr>
          <w:rFonts w:cs="Arial"/>
          <w:i/>
          <w:sz w:val="22"/>
          <w:szCs w:val="22"/>
        </w:rPr>
        <w:t>apreciada por</w:t>
      </w:r>
      <w:r w:rsidRPr="0012073F">
        <w:rPr>
          <w:rFonts w:cs="Arial"/>
          <w:b/>
          <w:i/>
          <w:sz w:val="22"/>
          <w:szCs w:val="22"/>
        </w:rPr>
        <w:t xml:space="preserve"> </w:t>
      </w:r>
      <w:r w:rsidRPr="0012073F">
        <w:rPr>
          <w:rFonts w:cs="Arial"/>
          <w:b/>
          <w:i/>
          <w:sz w:val="22"/>
          <w:szCs w:val="22"/>
          <w:u w:val="single"/>
        </w:rPr>
        <w:t>confrontación directa</w:t>
      </w:r>
      <w:r w:rsidRPr="0012073F">
        <w:rPr>
          <w:rFonts w:cs="Arial"/>
          <w:b/>
          <w:i/>
          <w:sz w:val="22"/>
          <w:szCs w:val="22"/>
        </w:rPr>
        <w:t xml:space="preserve"> </w:t>
      </w:r>
      <w:r w:rsidRPr="0012073F">
        <w:rPr>
          <w:rFonts w:cs="Arial"/>
          <w:i/>
          <w:sz w:val="22"/>
          <w:szCs w:val="22"/>
        </w:rPr>
        <w:t>con el acto o con documentos públicos aducidos con la solicitud.</w:t>
      </w:r>
    </w:p>
    <w:p w14:paraId="721A8ABA" w14:textId="77777777" w:rsidR="005473A0" w:rsidRPr="0012073F" w:rsidRDefault="005473A0" w:rsidP="00D41F59">
      <w:pPr>
        <w:spacing w:line="276" w:lineRule="auto"/>
        <w:ind w:left="708"/>
        <w:jc w:val="both"/>
        <w:rPr>
          <w:rFonts w:cs="Arial"/>
          <w:i/>
          <w:sz w:val="22"/>
          <w:szCs w:val="22"/>
        </w:rPr>
      </w:pPr>
    </w:p>
    <w:p w14:paraId="7F48E8AB" w14:textId="77777777" w:rsidR="005473A0" w:rsidRPr="0012073F" w:rsidRDefault="005473A0" w:rsidP="00D41F59">
      <w:pPr>
        <w:spacing w:line="276" w:lineRule="auto"/>
        <w:ind w:left="708"/>
        <w:jc w:val="both"/>
        <w:rPr>
          <w:rFonts w:cs="Arial"/>
          <w:i/>
          <w:sz w:val="22"/>
          <w:szCs w:val="22"/>
        </w:rPr>
      </w:pPr>
      <w:r w:rsidRPr="0012073F">
        <w:rPr>
          <w:rFonts w:cs="Arial"/>
          <w:i/>
          <w:sz w:val="22"/>
          <w:szCs w:val="22"/>
        </w:rPr>
        <w:t xml:space="preserve">De las expresiones “manifiesta” y “confrontación directa” contenidas en el artículo 152 del Código Contencioso Administrativo, tradicionalmente la doctrina y la jurisprudencia dedujeron que la procedencia de esta figura </w:t>
      </w:r>
      <w:r w:rsidRPr="0012073F">
        <w:rPr>
          <w:rFonts w:cs="Arial"/>
          <w:b/>
          <w:i/>
          <w:sz w:val="22"/>
          <w:szCs w:val="22"/>
          <w:u w:val="single"/>
        </w:rPr>
        <w:t>excluía</w:t>
      </w:r>
      <w:r w:rsidRPr="0012073F">
        <w:rPr>
          <w:rFonts w:cs="Arial"/>
          <w:i/>
          <w:sz w:val="22"/>
          <w:szCs w:val="22"/>
        </w:rPr>
        <w:t xml:space="preserve"> que el operador </w:t>
      </w:r>
      <w:r w:rsidRPr="0012073F">
        <w:rPr>
          <w:rFonts w:cs="Arial"/>
          <w:i/>
          <w:sz w:val="22"/>
          <w:szCs w:val="22"/>
        </w:rPr>
        <w:lastRenderedPageBreak/>
        <w:t xml:space="preserve">judicial pudiera incursionar en </w:t>
      </w:r>
      <w:r w:rsidRPr="0012073F">
        <w:rPr>
          <w:rFonts w:cs="Arial"/>
          <w:b/>
          <w:i/>
          <w:sz w:val="22"/>
          <w:szCs w:val="22"/>
          <w:u w:val="single"/>
        </w:rPr>
        <w:t>análisis</w:t>
      </w:r>
      <w:r w:rsidRPr="0012073F">
        <w:rPr>
          <w:rFonts w:cs="Arial"/>
          <w:i/>
          <w:sz w:val="22"/>
          <w:szCs w:val="22"/>
        </w:rPr>
        <w:t xml:space="preserve"> o </w:t>
      </w:r>
      <w:r w:rsidRPr="0012073F">
        <w:rPr>
          <w:rFonts w:cs="Arial"/>
          <w:b/>
          <w:i/>
          <w:sz w:val="22"/>
          <w:szCs w:val="22"/>
          <w:u w:val="single"/>
        </w:rPr>
        <w:t>estudio</w:t>
      </w:r>
      <w:r w:rsidRPr="0012073F">
        <w:rPr>
          <w:rFonts w:cs="Arial"/>
          <w:i/>
          <w:sz w:val="22"/>
          <w:szCs w:val="22"/>
        </w:rPr>
        <w:t>, pues la transgresión por el acto de las normas en que debería fundarse, alegadas como sustento de la procedencia de la suspensión, debía aparecer prima facie, esto es, sin implicar estudio ni esfuerzo analítico alguno.</w:t>
      </w:r>
    </w:p>
    <w:p w14:paraId="2B12E5ED" w14:textId="77777777" w:rsidR="005473A0" w:rsidRPr="0012073F" w:rsidRDefault="005473A0" w:rsidP="00D41F59">
      <w:pPr>
        <w:spacing w:line="276" w:lineRule="auto"/>
        <w:ind w:left="708"/>
        <w:jc w:val="both"/>
        <w:rPr>
          <w:rFonts w:cs="Arial"/>
          <w:i/>
          <w:sz w:val="22"/>
          <w:szCs w:val="22"/>
        </w:rPr>
      </w:pPr>
    </w:p>
    <w:p w14:paraId="0F0B8E0A" w14:textId="77777777" w:rsidR="005473A0" w:rsidRPr="0012073F" w:rsidRDefault="005473A0" w:rsidP="00D41F59">
      <w:pPr>
        <w:suppressAutoHyphens/>
        <w:spacing w:line="276" w:lineRule="auto"/>
        <w:ind w:left="708"/>
        <w:jc w:val="both"/>
        <w:rPr>
          <w:rFonts w:cs="Arial"/>
          <w:i/>
          <w:sz w:val="22"/>
          <w:szCs w:val="22"/>
        </w:rPr>
      </w:pPr>
      <w:r w:rsidRPr="0012073F">
        <w:rPr>
          <w:rFonts w:cs="Arial"/>
          <w:i/>
          <w:sz w:val="22"/>
          <w:szCs w:val="22"/>
        </w:rPr>
        <w:t>Aunque la nueva regulación como ya se dijo permite que el juez previo a pronunciarse sobre la suspensión provisional lleve a cabo análisis de la sustentación de la medida y estudie pruebas, ocurre que ante el perentorio señalamiento del 2° inciso del artículo 229 del C.P.A.C.A. (Capítulo XI Medidas Cautelares – procedencia), conforme al cual “La decisión sobre la medida cautelar no implica prejuzgamiento”, es preciso entonces que el juez sea muy cauteloso y guarde moderación a fin que el decreto de esta medida cautelar no signifique tomar partido definitivo en el juzgamiento del acto ni prive a la autoridad pública que lo produjo o al demandado (en el caso el elegido o el nombrado cuya designación se acusa), de que ejerzan su derecho de defensa y que para la decisión final se consideren sus argumentos y valoren sus medios de prueba”.</w:t>
      </w:r>
    </w:p>
    <w:p w14:paraId="4954E069" w14:textId="77777777" w:rsidR="00532293" w:rsidRPr="0012073F" w:rsidRDefault="00532293" w:rsidP="00D41F59">
      <w:pPr>
        <w:suppressAutoHyphens/>
        <w:spacing w:line="312" w:lineRule="auto"/>
        <w:jc w:val="both"/>
        <w:rPr>
          <w:rFonts w:cs="Arial"/>
          <w:sz w:val="24"/>
          <w:szCs w:val="24"/>
        </w:rPr>
      </w:pPr>
    </w:p>
    <w:p w14:paraId="5832009F" w14:textId="09B41D0F" w:rsidR="001A6249" w:rsidRPr="0012073F" w:rsidRDefault="00D52CBB" w:rsidP="00D41F59">
      <w:pPr>
        <w:suppressAutoHyphens/>
        <w:spacing w:line="312" w:lineRule="auto"/>
        <w:jc w:val="both"/>
        <w:rPr>
          <w:rFonts w:cs="Arial"/>
          <w:sz w:val="24"/>
          <w:szCs w:val="24"/>
        </w:rPr>
      </w:pPr>
      <w:r w:rsidRPr="0012073F">
        <w:rPr>
          <w:rFonts w:cs="Arial"/>
          <w:sz w:val="24"/>
          <w:szCs w:val="24"/>
        </w:rPr>
        <w:t>Desc</w:t>
      </w:r>
      <w:r w:rsidR="001A6249" w:rsidRPr="0012073F">
        <w:rPr>
          <w:rFonts w:cs="Arial"/>
          <w:sz w:val="24"/>
          <w:szCs w:val="24"/>
        </w:rPr>
        <w:t>end</w:t>
      </w:r>
      <w:r w:rsidRPr="0012073F">
        <w:rPr>
          <w:rFonts w:cs="Arial"/>
          <w:sz w:val="24"/>
          <w:szCs w:val="24"/>
        </w:rPr>
        <w:t>iendo</w:t>
      </w:r>
      <w:r w:rsidR="001A6249" w:rsidRPr="0012073F">
        <w:rPr>
          <w:rFonts w:cs="Arial"/>
          <w:sz w:val="24"/>
          <w:szCs w:val="24"/>
        </w:rPr>
        <w:t xml:space="preserve"> </w:t>
      </w:r>
      <w:r w:rsidRPr="0012073F">
        <w:rPr>
          <w:rFonts w:cs="Arial"/>
          <w:sz w:val="24"/>
          <w:szCs w:val="24"/>
        </w:rPr>
        <w:t xml:space="preserve">al caso concreto, </w:t>
      </w:r>
      <w:r w:rsidR="004A21FE" w:rsidRPr="0012073F">
        <w:rPr>
          <w:rFonts w:cs="Arial"/>
          <w:sz w:val="24"/>
          <w:szCs w:val="24"/>
        </w:rPr>
        <w:t>se advierte que la parte actora pretende la suspensión provisional del Acuerdo 038 de 2001 proferido por el Concejo de Medellín, el cual, en su artículo 2º,</w:t>
      </w:r>
      <w:r w:rsidR="00A90552" w:rsidRPr="0012073F">
        <w:rPr>
          <w:rFonts w:cs="Arial"/>
          <w:sz w:val="24"/>
          <w:szCs w:val="24"/>
        </w:rPr>
        <w:t xml:space="preserve"> orden No.28, dispone:</w:t>
      </w:r>
    </w:p>
    <w:p w14:paraId="50D154EE" w14:textId="77777777" w:rsidR="00A90552" w:rsidRPr="0012073F" w:rsidRDefault="00A90552" w:rsidP="00D41F59">
      <w:pPr>
        <w:suppressAutoHyphens/>
        <w:spacing w:line="312" w:lineRule="auto"/>
        <w:jc w:val="both"/>
        <w:rPr>
          <w:rFonts w:cs="Arial"/>
          <w:sz w:val="24"/>
          <w:szCs w:val="24"/>
        </w:rPr>
      </w:pPr>
    </w:p>
    <w:p w14:paraId="5DCB7FD2" w14:textId="32375546" w:rsidR="00A90552" w:rsidRPr="0012073F" w:rsidRDefault="00A90552" w:rsidP="00D41F59">
      <w:pPr>
        <w:suppressAutoHyphens/>
        <w:spacing w:line="276" w:lineRule="auto"/>
        <w:ind w:left="708"/>
        <w:jc w:val="center"/>
        <w:rPr>
          <w:rFonts w:cs="Arial"/>
          <w:i/>
          <w:sz w:val="24"/>
          <w:szCs w:val="24"/>
        </w:rPr>
      </w:pPr>
      <w:r w:rsidRPr="0012073F">
        <w:rPr>
          <w:rFonts w:cs="Arial"/>
          <w:i/>
          <w:sz w:val="24"/>
          <w:szCs w:val="24"/>
        </w:rPr>
        <w:t>ACUERDO NO. 38 DE 2001</w:t>
      </w:r>
    </w:p>
    <w:p w14:paraId="62F37E0B" w14:textId="77777777" w:rsidR="00A90552" w:rsidRPr="0012073F" w:rsidRDefault="00A90552" w:rsidP="00D41F59">
      <w:pPr>
        <w:suppressAutoHyphens/>
        <w:spacing w:line="276" w:lineRule="auto"/>
        <w:ind w:left="708"/>
        <w:jc w:val="both"/>
        <w:rPr>
          <w:rFonts w:cs="Arial"/>
          <w:i/>
          <w:sz w:val="24"/>
          <w:szCs w:val="24"/>
        </w:rPr>
      </w:pPr>
    </w:p>
    <w:p w14:paraId="0FCF19C7" w14:textId="71E135D3"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Por medio del cual se fijan las tarifas del cobro por los servicios que presta la Secretaría de Transportes y Transito.</w:t>
      </w:r>
    </w:p>
    <w:p w14:paraId="1EA31820" w14:textId="77777777" w:rsidR="00A90552" w:rsidRPr="0012073F" w:rsidRDefault="00A90552" w:rsidP="00D41F59">
      <w:pPr>
        <w:suppressAutoHyphens/>
        <w:spacing w:line="276" w:lineRule="auto"/>
        <w:ind w:left="708"/>
        <w:jc w:val="both"/>
        <w:rPr>
          <w:rFonts w:cs="Arial"/>
          <w:i/>
          <w:sz w:val="24"/>
          <w:szCs w:val="24"/>
        </w:rPr>
      </w:pPr>
    </w:p>
    <w:p w14:paraId="372ABE5A" w14:textId="6A8D56BC"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 xml:space="preserve">(…) Artículo 2º. </w:t>
      </w:r>
      <w:proofErr w:type="spellStart"/>
      <w:r w:rsidRPr="0012073F">
        <w:rPr>
          <w:rFonts w:cs="Arial"/>
          <w:i/>
          <w:sz w:val="24"/>
          <w:szCs w:val="24"/>
        </w:rPr>
        <w:t>Fijanse</w:t>
      </w:r>
      <w:proofErr w:type="spellEnd"/>
      <w:r w:rsidRPr="0012073F">
        <w:rPr>
          <w:rFonts w:cs="Arial"/>
          <w:i/>
          <w:sz w:val="24"/>
          <w:szCs w:val="24"/>
        </w:rPr>
        <w:t xml:space="preserve"> las tarifas por los diferentes derechos de trámites y servicios que se cobran en la Secretaría de Transportes y Tránsito de Medellín, en salarios mínimos legales diarios vigentes, correspondientes a los conceptos y valores que se señalarán a continuación. El salario mínimo legal vigente tomado para establecer las presentes tarifas es el certificado el Departamento Nacional de Estadísticas DANE y decretado por el Gobierno Nacional.</w:t>
      </w:r>
    </w:p>
    <w:p w14:paraId="6D1DD3B9" w14:textId="3D8456CE"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w:t>
      </w:r>
    </w:p>
    <w:p w14:paraId="1902F09C" w14:textId="77777777" w:rsidR="00A90552" w:rsidRPr="0012073F" w:rsidRDefault="00A90552" w:rsidP="00D41F59">
      <w:pPr>
        <w:suppressAutoHyphens/>
        <w:spacing w:line="276" w:lineRule="auto"/>
        <w:ind w:left="708"/>
        <w:jc w:val="both"/>
        <w:rPr>
          <w:rFonts w:cs="Arial"/>
          <w:i/>
          <w:sz w:val="24"/>
          <w:szCs w:val="24"/>
        </w:rPr>
      </w:pPr>
    </w:p>
    <w:p w14:paraId="55F6CC2B" w14:textId="2259E11D"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a) Orden 28</w:t>
      </w:r>
    </w:p>
    <w:p w14:paraId="4B455F1C" w14:textId="083B280D"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b) Concepto: Derechos anuales de semaforización.</w:t>
      </w:r>
    </w:p>
    <w:p w14:paraId="0564D48F" w14:textId="17D9E2A2"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c) Fundamento Legal: Articulo 338 C.N.</w:t>
      </w:r>
    </w:p>
    <w:p w14:paraId="607C33BE" w14:textId="2AB4478A"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d) Costos ABC en pesos por tramite</w:t>
      </w:r>
      <w:proofErr w:type="gramStart"/>
      <w:r w:rsidRPr="0012073F">
        <w:rPr>
          <w:rFonts w:cs="Arial"/>
          <w:i/>
          <w:sz w:val="24"/>
          <w:szCs w:val="24"/>
        </w:rPr>
        <w:t>:  $</w:t>
      </w:r>
      <w:proofErr w:type="gramEnd"/>
      <w:r w:rsidRPr="0012073F">
        <w:rPr>
          <w:rFonts w:cs="Arial"/>
          <w:i/>
          <w:sz w:val="24"/>
          <w:szCs w:val="24"/>
        </w:rPr>
        <w:t>12.870</w:t>
      </w:r>
    </w:p>
    <w:p w14:paraId="1CD815D4" w14:textId="078C6136"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e) Tarifa 2001: $14.348</w:t>
      </w:r>
    </w:p>
    <w:p w14:paraId="6EAACCA3" w14:textId="7A725169"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f) Tarifa Propuesta: $14.300</w:t>
      </w:r>
    </w:p>
    <w:p w14:paraId="2F7A1B33" w14:textId="1E4677EB" w:rsidR="00A90552" w:rsidRPr="0012073F" w:rsidRDefault="00A90552" w:rsidP="00D41F59">
      <w:pPr>
        <w:suppressAutoHyphens/>
        <w:spacing w:line="276" w:lineRule="auto"/>
        <w:ind w:left="708"/>
        <w:jc w:val="both"/>
        <w:rPr>
          <w:rFonts w:cs="Arial"/>
          <w:i/>
          <w:sz w:val="24"/>
          <w:szCs w:val="24"/>
        </w:rPr>
      </w:pPr>
      <w:r w:rsidRPr="0012073F">
        <w:rPr>
          <w:rFonts w:cs="Arial"/>
          <w:i/>
          <w:sz w:val="24"/>
          <w:szCs w:val="24"/>
        </w:rPr>
        <w:t>g) Valor nueva tarifa el SMDLV: 1.5</w:t>
      </w:r>
    </w:p>
    <w:p w14:paraId="114EC3DC" w14:textId="77777777" w:rsidR="005473A0" w:rsidRPr="0012073F" w:rsidRDefault="005473A0" w:rsidP="00D41F59">
      <w:pPr>
        <w:suppressAutoHyphens/>
        <w:spacing w:line="312" w:lineRule="auto"/>
        <w:jc w:val="both"/>
        <w:rPr>
          <w:rFonts w:cs="Arial"/>
          <w:lang w:val="es-CO"/>
        </w:rPr>
      </w:pPr>
    </w:p>
    <w:p w14:paraId="6158E615" w14:textId="77777777" w:rsidR="00A90552" w:rsidRPr="0012073F" w:rsidRDefault="00A90552" w:rsidP="00D41F59">
      <w:pPr>
        <w:suppressAutoHyphens/>
        <w:spacing w:line="312" w:lineRule="auto"/>
        <w:jc w:val="both"/>
        <w:rPr>
          <w:rFonts w:cs="Arial"/>
          <w:sz w:val="24"/>
          <w:szCs w:val="24"/>
          <w:lang w:val="es-CO"/>
        </w:rPr>
      </w:pPr>
    </w:p>
    <w:p w14:paraId="19625BE0" w14:textId="77777777" w:rsidR="00AC5105" w:rsidRPr="0012073F" w:rsidRDefault="00AC5105" w:rsidP="00D41F59">
      <w:pPr>
        <w:suppressAutoHyphens/>
        <w:spacing w:line="312" w:lineRule="auto"/>
        <w:jc w:val="both"/>
        <w:rPr>
          <w:rFonts w:cs="Arial"/>
          <w:sz w:val="24"/>
          <w:szCs w:val="24"/>
        </w:rPr>
      </w:pPr>
      <w:r w:rsidRPr="0012073F">
        <w:rPr>
          <w:rFonts w:cs="Arial"/>
          <w:sz w:val="24"/>
          <w:szCs w:val="24"/>
          <w:lang w:val="es-CO"/>
        </w:rPr>
        <w:t xml:space="preserve">El Municipio de Medellín, en su escrito de oposición a la medida, argumenta que el fundamento legal del Acto acusado es la potestad impositiva conferida al Concejo Municipal </w:t>
      </w:r>
      <w:r w:rsidRPr="0012073F">
        <w:rPr>
          <w:rFonts w:cs="Arial"/>
          <w:sz w:val="24"/>
          <w:szCs w:val="24"/>
        </w:rPr>
        <w:t>para fijar una tasa por la prestación de servicios de tránsito.</w:t>
      </w:r>
    </w:p>
    <w:p w14:paraId="2A7FAA18" w14:textId="6D6B6921" w:rsidR="00A90552" w:rsidRPr="0012073F" w:rsidRDefault="00AC5105" w:rsidP="00D41F59">
      <w:pPr>
        <w:suppressAutoHyphens/>
        <w:spacing w:line="312" w:lineRule="auto"/>
        <w:jc w:val="both"/>
        <w:rPr>
          <w:rFonts w:cs="Arial"/>
          <w:sz w:val="24"/>
          <w:szCs w:val="24"/>
          <w:lang w:val="es-CO"/>
        </w:rPr>
      </w:pPr>
      <w:r w:rsidRPr="0012073F">
        <w:rPr>
          <w:rFonts w:cs="Arial"/>
          <w:sz w:val="24"/>
          <w:szCs w:val="24"/>
          <w:lang w:val="es-CO"/>
        </w:rPr>
        <w:t xml:space="preserve"> </w:t>
      </w:r>
    </w:p>
    <w:p w14:paraId="34232AF2" w14:textId="73292E53" w:rsidR="00875BCC" w:rsidRPr="0012073F" w:rsidRDefault="00DA0EAD" w:rsidP="00D41F59">
      <w:pPr>
        <w:suppressAutoHyphens/>
        <w:spacing w:line="312" w:lineRule="auto"/>
        <w:jc w:val="both"/>
        <w:rPr>
          <w:rFonts w:cs="Arial"/>
          <w:sz w:val="24"/>
          <w:szCs w:val="24"/>
        </w:rPr>
      </w:pPr>
      <w:r w:rsidRPr="0012073F">
        <w:rPr>
          <w:rFonts w:cs="Arial"/>
          <w:sz w:val="24"/>
          <w:szCs w:val="24"/>
        </w:rPr>
        <w:lastRenderedPageBreak/>
        <w:t xml:space="preserve">Recuérdese que </w:t>
      </w:r>
      <w:r w:rsidR="00AC5105" w:rsidRPr="0012073F">
        <w:rPr>
          <w:rFonts w:cs="Arial"/>
          <w:sz w:val="24"/>
          <w:szCs w:val="24"/>
        </w:rPr>
        <w:t xml:space="preserve">para que opere la medida cautelar de suspensión provisional, </w:t>
      </w:r>
      <w:r w:rsidRPr="0012073F">
        <w:rPr>
          <w:rFonts w:cs="Arial"/>
          <w:sz w:val="24"/>
          <w:szCs w:val="24"/>
        </w:rPr>
        <w:t>l</w:t>
      </w:r>
      <w:r w:rsidR="00875BCC" w:rsidRPr="0012073F">
        <w:rPr>
          <w:rFonts w:cs="Arial"/>
          <w:sz w:val="24"/>
          <w:szCs w:val="24"/>
        </w:rPr>
        <w:t>a infracción por parte del</w:t>
      </w:r>
      <w:r w:rsidRPr="0012073F">
        <w:rPr>
          <w:rFonts w:cs="Arial"/>
          <w:sz w:val="24"/>
          <w:szCs w:val="24"/>
        </w:rPr>
        <w:t xml:space="preserve"> (los)</w:t>
      </w:r>
      <w:r w:rsidR="00875BCC" w:rsidRPr="0012073F">
        <w:rPr>
          <w:rFonts w:cs="Arial"/>
          <w:sz w:val="24"/>
          <w:szCs w:val="24"/>
        </w:rPr>
        <w:t xml:space="preserve"> acto</w:t>
      </w:r>
      <w:r w:rsidRPr="0012073F">
        <w:rPr>
          <w:rFonts w:cs="Arial"/>
          <w:sz w:val="24"/>
          <w:szCs w:val="24"/>
        </w:rPr>
        <w:t xml:space="preserve">(s) </w:t>
      </w:r>
      <w:r w:rsidR="00875BCC" w:rsidRPr="0012073F">
        <w:rPr>
          <w:rFonts w:cs="Arial"/>
          <w:sz w:val="24"/>
          <w:szCs w:val="24"/>
        </w:rPr>
        <w:t>administrativo</w:t>
      </w:r>
      <w:r w:rsidR="00565BC9" w:rsidRPr="0012073F">
        <w:rPr>
          <w:rFonts w:cs="Arial"/>
          <w:sz w:val="24"/>
          <w:szCs w:val="24"/>
        </w:rPr>
        <w:t>(s</w:t>
      </w:r>
      <w:r w:rsidRPr="0012073F">
        <w:rPr>
          <w:rFonts w:cs="Arial"/>
          <w:sz w:val="24"/>
          <w:szCs w:val="24"/>
        </w:rPr>
        <w:t>) acusado</w:t>
      </w:r>
      <w:r w:rsidR="00565BC9" w:rsidRPr="0012073F">
        <w:rPr>
          <w:rFonts w:cs="Arial"/>
          <w:sz w:val="24"/>
          <w:szCs w:val="24"/>
        </w:rPr>
        <w:t>(</w:t>
      </w:r>
      <w:r w:rsidRPr="0012073F">
        <w:rPr>
          <w:rFonts w:cs="Arial"/>
          <w:sz w:val="24"/>
          <w:szCs w:val="24"/>
        </w:rPr>
        <w:t>s</w:t>
      </w:r>
      <w:r w:rsidR="00565BC9" w:rsidRPr="0012073F">
        <w:rPr>
          <w:rFonts w:cs="Arial"/>
          <w:sz w:val="24"/>
          <w:szCs w:val="24"/>
        </w:rPr>
        <w:t>)</w:t>
      </w:r>
      <w:r w:rsidRPr="0012073F">
        <w:rPr>
          <w:rFonts w:cs="Arial"/>
          <w:sz w:val="24"/>
          <w:szCs w:val="24"/>
        </w:rPr>
        <w:t xml:space="preserve">, </w:t>
      </w:r>
      <w:r w:rsidR="00875BCC" w:rsidRPr="0012073F">
        <w:rPr>
          <w:rFonts w:cs="Arial"/>
          <w:sz w:val="24"/>
          <w:szCs w:val="24"/>
        </w:rPr>
        <w:t xml:space="preserve"> debe ser manifiesta en relación con las disposiciones invocadas como fundamento de la solicitud de suspensión provisional, por confrontación directa o mediante las pruebas allegadas con la solicitud. </w:t>
      </w:r>
    </w:p>
    <w:p w14:paraId="0DE30A7C" w14:textId="77777777" w:rsidR="00AC5105" w:rsidRPr="0012073F" w:rsidRDefault="00AC5105" w:rsidP="00D41F59">
      <w:pPr>
        <w:suppressAutoHyphens/>
        <w:spacing w:line="312" w:lineRule="auto"/>
        <w:jc w:val="both"/>
        <w:rPr>
          <w:rFonts w:cs="Arial"/>
          <w:sz w:val="24"/>
          <w:szCs w:val="24"/>
        </w:rPr>
      </w:pPr>
    </w:p>
    <w:p w14:paraId="1A98777A" w14:textId="3DEB23D9" w:rsidR="00AC5105" w:rsidRPr="0012073F" w:rsidRDefault="00AC5105" w:rsidP="00D41F59">
      <w:pPr>
        <w:suppressAutoHyphens/>
        <w:spacing w:line="312" w:lineRule="auto"/>
        <w:jc w:val="both"/>
        <w:rPr>
          <w:rFonts w:cs="Arial"/>
          <w:sz w:val="24"/>
          <w:szCs w:val="24"/>
        </w:rPr>
      </w:pPr>
      <w:r w:rsidRPr="0012073F">
        <w:rPr>
          <w:rFonts w:cs="Arial"/>
          <w:sz w:val="24"/>
          <w:szCs w:val="24"/>
        </w:rPr>
        <w:t>El actor afirma que el apartado del Acuerdo Municipal demandado, infringe lo dispuesto entre otras normas, en los artículos 1, 2,</w:t>
      </w:r>
      <w:r w:rsidR="00760E04" w:rsidRPr="0012073F">
        <w:rPr>
          <w:rFonts w:cs="Arial"/>
          <w:sz w:val="24"/>
          <w:szCs w:val="24"/>
        </w:rPr>
        <w:t xml:space="preserve"> 6, 121, 123 inciso 2º, 124 y </w:t>
      </w:r>
      <w:r w:rsidRPr="0012073F">
        <w:rPr>
          <w:rFonts w:cs="Arial"/>
          <w:sz w:val="24"/>
          <w:szCs w:val="24"/>
        </w:rPr>
        <w:t xml:space="preserve"> artículo 150  numeral 12 de la Constitución Política; así como por lo señalado en la Resolución CREG-045 de 1995.</w:t>
      </w:r>
    </w:p>
    <w:p w14:paraId="76E61FD3" w14:textId="77777777" w:rsidR="00AC5105" w:rsidRPr="0012073F" w:rsidRDefault="00AC5105" w:rsidP="00D41F59">
      <w:pPr>
        <w:suppressAutoHyphens/>
        <w:spacing w:line="312" w:lineRule="auto"/>
        <w:jc w:val="both"/>
        <w:rPr>
          <w:rFonts w:cs="Arial"/>
          <w:sz w:val="24"/>
          <w:szCs w:val="24"/>
        </w:rPr>
      </w:pPr>
    </w:p>
    <w:p w14:paraId="76D6496E" w14:textId="000EEC76" w:rsidR="00AC5105" w:rsidRPr="0012073F" w:rsidRDefault="00AC5105" w:rsidP="00D41F59">
      <w:pPr>
        <w:suppressAutoHyphens/>
        <w:spacing w:line="312" w:lineRule="auto"/>
        <w:jc w:val="both"/>
        <w:rPr>
          <w:rFonts w:cs="Arial"/>
          <w:sz w:val="24"/>
          <w:szCs w:val="24"/>
        </w:rPr>
      </w:pPr>
      <w:r w:rsidRPr="0012073F">
        <w:rPr>
          <w:rFonts w:cs="Arial"/>
          <w:sz w:val="24"/>
          <w:szCs w:val="24"/>
        </w:rPr>
        <w:t xml:space="preserve">Respecto a las facultades de los Concejos Municipales ha sido copiosa </w:t>
      </w:r>
      <w:r w:rsidR="00760E04" w:rsidRPr="0012073F">
        <w:rPr>
          <w:rFonts w:cs="Arial"/>
          <w:sz w:val="24"/>
          <w:szCs w:val="24"/>
        </w:rPr>
        <w:t xml:space="preserve">la Jurisprudencia que establece que </w:t>
      </w:r>
      <w:r w:rsidR="003F2CBB">
        <w:rPr>
          <w:rFonts w:cs="Arial"/>
          <w:sz w:val="24"/>
          <w:szCs w:val="24"/>
        </w:rPr>
        <w:t>la potestad</w:t>
      </w:r>
      <w:r w:rsidR="00760E04" w:rsidRPr="0012073F">
        <w:rPr>
          <w:rFonts w:cs="Arial"/>
          <w:sz w:val="24"/>
          <w:szCs w:val="24"/>
        </w:rPr>
        <w:t xml:space="preserve"> impositiva de los entes territoriales es derivada de la ley, lo que es denominado principio de legalidad del tributo, sin lo cual no es constitucional ni legal la fijación de impuestos o contribuciones por parte de los concejos municipales o asambleas departamentales, según el mismo contenido del numeral 4º del artículo 313 Superior.</w:t>
      </w:r>
    </w:p>
    <w:p w14:paraId="1F20CDFB" w14:textId="77777777" w:rsidR="00760E04" w:rsidRPr="0012073F" w:rsidRDefault="00760E04" w:rsidP="00D41F59">
      <w:pPr>
        <w:suppressAutoHyphens/>
        <w:spacing w:line="312" w:lineRule="auto"/>
        <w:jc w:val="both"/>
        <w:rPr>
          <w:rFonts w:cs="Arial"/>
          <w:sz w:val="24"/>
          <w:szCs w:val="24"/>
        </w:rPr>
      </w:pPr>
    </w:p>
    <w:p w14:paraId="488AEA41" w14:textId="6F3D88BF" w:rsidR="00760E04" w:rsidRPr="0012073F" w:rsidRDefault="00760E04" w:rsidP="00D41F59">
      <w:pPr>
        <w:suppressAutoHyphens/>
        <w:spacing w:line="312" w:lineRule="auto"/>
        <w:jc w:val="both"/>
        <w:rPr>
          <w:rFonts w:cs="Arial"/>
          <w:sz w:val="24"/>
          <w:szCs w:val="24"/>
        </w:rPr>
      </w:pPr>
      <w:r w:rsidRPr="0012073F">
        <w:rPr>
          <w:rFonts w:cs="Arial"/>
          <w:sz w:val="24"/>
          <w:szCs w:val="24"/>
        </w:rPr>
        <w:t xml:space="preserve">Ahora bien, el ente demandado indica que el cobro de la semaforización tiene su fundamento legal el artículo 168 de la Ley 769 de 2002, que en su tenor literal dispone: </w:t>
      </w:r>
    </w:p>
    <w:p w14:paraId="404ECD67" w14:textId="77777777" w:rsidR="00760E04" w:rsidRPr="0012073F" w:rsidRDefault="00760E04" w:rsidP="00D41F59">
      <w:pPr>
        <w:suppressAutoHyphens/>
        <w:spacing w:line="312" w:lineRule="auto"/>
        <w:jc w:val="both"/>
        <w:rPr>
          <w:rFonts w:cs="Arial"/>
          <w:sz w:val="22"/>
          <w:szCs w:val="22"/>
        </w:rPr>
      </w:pPr>
    </w:p>
    <w:p w14:paraId="1A4F4CAF" w14:textId="29BEA3C8" w:rsidR="00760E04" w:rsidRPr="0012073F" w:rsidRDefault="00760E04" w:rsidP="00D41F59">
      <w:pPr>
        <w:spacing w:line="276" w:lineRule="auto"/>
        <w:ind w:left="708"/>
        <w:jc w:val="both"/>
        <w:rPr>
          <w:rFonts w:cs="Arial"/>
          <w:i/>
          <w:sz w:val="22"/>
          <w:szCs w:val="22"/>
        </w:rPr>
      </w:pPr>
      <w:r w:rsidRPr="0012073F">
        <w:rPr>
          <w:rFonts w:cs="Arial"/>
          <w:i/>
          <w:sz w:val="22"/>
          <w:szCs w:val="22"/>
        </w:rPr>
        <w:t>ARTÍCULO </w:t>
      </w:r>
      <w:bookmarkStart w:id="0" w:name="168"/>
      <w:r w:rsidRPr="0012073F">
        <w:rPr>
          <w:rFonts w:cs="Arial"/>
          <w:i/>
          <w:sz w:val="22"/>
          <w:szCs w:val="22"/>
        </w:rPr>
        <w:t> </w:t>
      </w:r>
      <w:bookmarkEnd w:id="0"/>
      <w:r w:rsidRPr="0012073F">
        <w:rPr>
          <w:rFonts w:cs="Arial"/>
          <w:i/>
          <w:sz w:val="22"/>
          <w:szCs w:val="22"/>
        </w:rPr>
        <w:t>168. TARIFAS QUE FIJARÁN LOS CONCEJOS. Los ingresos por concepto de derechos de tránsito solamente podrán cobrarse de acuerdo con las tarifas que fijen los Concejos. Las tarifas estarán basadas en un estudio económico sobre los costos del servicio, con indicadores de eficiencia, eficacia y economía.</w:t>
      </w:r>
    </w:p>
    <w:p w14:paraId="17566CE1" w14:textId="77777777" w:rsidR="00760E04" w:rsidRPr="0012073F" w:rsidRDefault="00760E04" w:rsidP="00D41F59">
      <w:pPr>
        <w:spacing w:line="276" w:lineRule="auto"/>
        <w:jc w:val="both"/>
        <w:rPr>
          <w:rFonts w:cs="Arial"/>
        </w:rPr>
      </w:pPr>
    </w:p>
    <w:p w14:paraId="699BBA18" w14:textId="77777777" w:rsidR="00760E04" w:rsidRPr="0012073F" w:rsidRDefault="00760E04" w:rsidP="00D41F59">
      <w:pPr>
        <w:spacing w:line="312" w:lineRule="auto"/>
        <w:jc w:val="both"/>
        <w:rPr>
          <w:rFonts w:cs="Arial"/>
          <w:sz w:val="24"/>
          <w:szCs w:val="24"/>
        </w:rPr>
      </w:pPr>
    </w:p>
    <w:p w14:paraId="04E7B042" w14:textId="292C500A" w:rsidR="00C61301" w:rsidRPr="0012073F" w:rsidRDefault="00760E04" w:rsidP="00D41F59">
      <w:pPr>
        <w:spacing w:line="312" w:lineRule="auto"/>
        <w:jc w:val="both"/>
        <w:rPr>
          <w:rFonts w:cs="Arial"/>
          <w:sz w:val="24"/>
          <w:szCs w:val="24"/>
        </w:rPr>
      </w:pPr>
      <w:r w:rsidRPr="0012073F">
        <w:rPr>
          <w:rFonts w:cs="Arial"/>
          <w:sz w:val="24"/>
          <w:szCs w:val="24"/>
        </w:rPr>
        <w:t xml:space="preserve">Revisado el contenido de la norma anterior,  observa el Despacho que ésta faculta a los concejos municipales para fijar la tarifa de los derechos de tránsito, es decir, de los distintos servicios que se prestan en estas dependencias territoriales, sin que se observe en ninguno de sus apartes que se conceda facultad para señalar un cobro adicional por concepto de semaforización, con lo cual, sin entrar a dilucidar de momento el fondo del asunto o a determinar si dicho concepto pertenece a un servicio de tránsito prestado por el organismo de tránsito de Medellín o si está incluido dentro del concepto de alumbrado público, lo que permite concluir que el cobro aludido no tiene sustento legal en las normas con base en las cuales se expidió y por lo tanto se hace procedente decretar la suspensión provisional de los apartes demandados del acto acusado. </w:t>
      </w:r>
    </w:p>
    <w:p w14:paraId="4761928B" w14:textId="77777777" w:rsidR="005B3DE1" w:rsidRPr="0012073F" w:rsidRDefault="005B3DE1" w:rsidP="00D41F59">
      <w:pPr>
        <w:spacing w:line="312" w:lineRule="auto"/>
        <w:jc w:val="both"/>
        <w:rPr>
          <w:rFonts w:cs="Arial"/>
          <w:sz w:val="24"/>
          <w:szCs w:val="24"/>
        </w:rPr>
      </w:pPr>
    </w:p>
    <w:p w14:paraId="053FABAD" w14:textId="77777777" w:rsidR="005B3DE1" w:rsidRPr="0012073F" w:rsidRDefault="005B3DE1" w:rsidP="00D41F59">
      <w:pPr>
        <w:tabs>
          <w:tab w:val="left" w:pos="-1440"/>
          <w:tab w:val="left" w:pos="-720"/>
          <w:tab w:val="left" w:pos="1440"/>
        </w:tabs>
        <w:suppressAutoHyphens/>
        <w:spacing w:line="312" w:lineRule="auto"/>
        <w:jc w:val="both"/>
        <w:rPr>
          <w:rFonts w:cs="Arial"/>
          <w:b/>
          <w:bCs/>
          <w:spacing w:val="-3"/>
          <w:sz w:val="24"/>
          <w:szCs w:val="24"/>
        </w:rPr>
      </w:pPr>
      <w:r w:rsidRPr="0012073F">
        <w:rPr>
          <w:rFonts w:cs="Arial"/>
          <w:spacing w:val="-3"/>
          <w:sz w:val="24"/>
          <w:szCs w:val="24"/>
        </w:rPr>
        <w:t xml:space="preserve">En mérito de lo expuesto, el </w:t>
      </w:r>
      <w:r w:rsidRPr="0012073F">
        <w:rPr>
          <w:rFonts w:cs="Arial"/>
          <w:b/>
          <w:spacing w:val="-3"/>
          <w:sz w:val="24"/>
          <w:szCs w:val="24"/>
        </w:rPr>
        <w:t xml:space="preserve">JUZGADO VEINTE ADMINISTRATIVO </w:t>
      </w:r>
      <w:r w:rsidR="002C7785" w:rsidRPr="0012073F">
        <w:rPr>
          <w:rFonts w:cs="Arial"/>
          <w:b/>
          <w:spacing w:val="-3"/>
          <w:sz w:val="24"/>
          <w:szCs w:val="24"/>
        </w:rPr>
        <w:t>ORAL</w:t>
      </w:r>
      <w:r w:rsidRPr="0012073F">
        <w:rPr>
          <w:rFonts w:cs="Arial"/>
          <w:b/>
          <w:spacing w:val="-3"/>
          <w:sz w:val="24"/>
          <w:szCs w:val="24"/>
        </w:rPr>
        <w:t xml:space="preserve"> DE MEDELLÍN</w:t>
      </w:r>
      <w:r w:rsidRPr="0012073F">
        <w:rPr>
          <w:rFonts w:cs="Arial"/>
          <w:b/>
          <w:bCs/>
          <w:spacing w:val="-3"/>
          <w:sz w:val="24"/>
          <w:szCs w:val="24"/>
        </w:rPr>
        <w:t xml:space="preserve">, </w:t>
      </w:r>
    </w:p>
    <w:p w14:paraId="76A9C2C4" w14:textId="77777777" w:rsidR="005B3DE1" w:rsidRPr="0012073F" w:rsidRDefault="005B3DE1" w:rsidP="00D41F59">
      <w:pPr>
        <w:tabs>
          <w:tab w:val="left" w:pos="-1440"/>
          <w:tab w:val="left" w:pos="-720"/>
          <w:tab w:val="left" w:pos="1440"/>
        </w:tabs>
        <w:suppressAutoHyphens/>
        <w:spacing w:line="312" w:lineRule="auto"/>
        <w:jc w:val="both"/>
        <w:rPr>
          <w:rFonts w:cs="Arial"/>
          <w:spacing w:val="-3"/>
          <w:sz w:val="24"/>
          <w:szCs w:val="24"/>
        </w:rPr>
      </w:pPr>
    </w:p>
    <w:p w14:paraId="69A1DEDF" w14:textId="77777777" w:rsidR="00C61301" w:rsidRPr="0012073F" w:rsidRDefault="00C61301" w:rsidP="00D41F59">
      <w:pPr>
        <w:tabs>
          <w:tab w:val="left" w:pos="-1440"/>
          <w:tab w:val="left" w:pos="-720"/>
          <w:tab w:val="left" w:pos="1440"/>
        </w:tabs>
        <w:suppressAutoHyphens/>
        <w:spacing w:line="312" w:lineRule="auto"/>
        <w:jc w:val="both"/>
        <w:rPr>
          <w:rFonts w:cs="Arial"/>
          <w:spacing w:val="-3"/>
          <w:sz w:val="24"/>
          <w:szCs w:val="24"/>
        </w:rPr>
      </w:pPr>
    </w:p>
    <w:p w14:paraId="01F01304" w14:textId="77777777" w:rsidR="005B3DE1" w:rsidRPr="0012073F" w:rsidRDefault="005B3DE1" w:rsidP="00D41F59">
      <w:pPr>
        <w:tabs>
          <w:tab w:val="left" w:pos="-1440"/>
          <w:tab w:val="left" w:pos="-720"/>
          <w:tab w:val="left" w:pos="1440"/>
        </w:tabs>
        <w:suppressAutoHyphens/>
        <w:spacing w:line="312" w:lineRule="auto"/>
        <w:jc w:val="center"/>
        <w:rPr>
          <w:rFonts w:cs="Arial"/>
          <w:b/>
          <w:bCs/>
          <w:spacing w:val="-3"/>
          <w:sz w:val="24"/>
          <w:szCs w:val="24"/>
        </w:rPr>
      </w:pPr>
      <w:r w:rsidRPr="0012073F">
        <w:rPr>
          <w:rFonts w:cs="Arial"/>
          <w:b/>
          <w:bCs/>
          <w:spacing w:val="-3"/>
          <w:sz w:val="24"/>
          <w:szCs w:val="24"/>
        </w:rPr>
        <w:t>RESUELVE:</w:t>
      </w:r>
    </w:p>
    <w:p w14:paraId="7216398C" w14:textId="77777777" w:rsidR="009858F3" w:rsidRPr="0012073F" w:rsidRDefault="009858F3" w:rsidP="00D41F59">
      <w:pPr>
        <w:tabs>
          <w:tab w:val="left" w:pos="-1440"/>
          <w:tab w:val="left" w:pos="-720"/>
          <w:tab w:val="left" w:pos="1440"/>
        </w:tabs>
        <w:suppressAutoHyphens/>
        <w:spacing w:line="312" w:lineRule="auto"/>
        <w:jc w:val="center"/>
        <w:rPr>
          <w:rFonts w:cs="Arial"/>
          <w:b/>
          <w:bCs/>
          <w:spacing w:val="-3"/>
          <w:sz w:val="24"/>
          <w:szCs w:val="24"/>
        </w:rPr>
      </w:pPr>
    </w:p>
    <w:p w14:paraId="59AA996F" w14:textId="45B7BC94" w:rsidR="002C7785" w:rsidRPr="0012073F" w:rsidRDefault="009858F3" w:rsidP="00D41F59">
      <w:pPr>
        <w:tabs>
          <w:tab w:val="left" w:pos="-1440"/>
          <w:tab w:val="left" w:pos="-720"/>
          <w:tab w:val="left" w:pos="1440"/>
        </w:tabs>
        <w:suppressAutoHyphens/>
        <w:spacing w:line="312" w:lineRule="auto"/>
        <w:jc w:val="both"/>
        <w:rPr>
          <w:rFonts w:cs="Arial"/>
          <w:bCs/>
          <w:spacing w:val="-3"/>
          <w:sz w:val="24"/>
          <w:szCs w:val="24"/>
        </w:rPr>
      </w:pPr>
      <w:r w:rsidRPr="0012073F">
        <w:rPr>
          <w:rFonts w:cs="Arial"/>
          <w:b/>
          <w:bCs/>
          <w:spacing w:val="-3"/>
          <w:sz w:val="24"/>
          <w:szCs w:val="24"/>
        </w:rPr>
        <w:t>PRIMERO</w:t>
      </w:r>
      <w:r w:rsidR="001D09E4" w:rsidRPr="0012073F">
        <w:rPr>
          <w:rFonts w:cs="Arial"/>
          <w:b/>
          <w:bCs/>
          <w:spacing w:val="-3"/>
          <w:sz w:val="24"/>
          <w:szCs w:val="24"/>
        </w:rPr>
        <w:t>:</w:t>
      </w:r>
      <w:r w:rsidRPr="0012073F">
        <w:rPr>
          <w:rFonts w:cs="Arial"/>
          <w:bCs/>
          <w:spacing w:val="-3"/>
          <w:sz w:val="24"/>
          <w:szCs w:val="24"/>
        </w:rPr>
        <w:t xml:space="preserve"> </w:t>
      </w:r>
      <w:r w:rsidR="001D09E4" w:rsidRPr="0012073F">
        <w:rPr>
          <w:rFonts w:cs="Arial"/>
          <w:bCs/>
          <w:spacing w:val="-3"/>
          <w:sz w:val="24"/>
          <w:szCs w:val="24"/>
        </w:rPr>
        <w:t>ACCEDER a la solicitud de medida cautelar interpuesta por la parte demandante</w:t>
      </w:r>
    </w:p>
    <w:p w14:paraId="39B0A244" w14:textId="77777777" w:rsidR="001D09E4" w:rsidRPr="0012073F" w:rsidRDefault="001D09E4" w:rsidP="00D41F59">
      <w:pPr>
        <w:tabs>
          <w:tab w:val="left" w:pos="-1440"/>
          <w:tab w:val="left" w:pos="-720"/>
          <w:tab w:val="left" w:pos="1440"/>
        </w:tabs>
        <w:suppressAutoHyphens/>
        <w:spacing w:line="312" w:lineRule="auto"/>
        <w:jc w:val="both"/>
        <w:rPr>
          <w:rFonts w:cs="Arial"/>
          <w:bCs/>
          <w:spacing w:val="-3"/>
          <w:sz w:val="24"/>
          <w:szCs w:val="24"/>
        </w:rPr>
      </w:pPr>
    </w:p>
    <w:p w14:paraId="6DAD4C88" w14:textId="12947FC7" w:rsidR="001D09E4" w:rsidRPr="0012073F" w:rsidRDefault="001D09E4" w:rsidP="00D41F59">
      <w:pPr>
        <w:tabs>
          <w:tab w:val="left" w:pos="-1440"/>
          <w:tab w:val="left" w:pos="-720"/>
          <w:tab w:val="left" w:pos="1440"/>
        </w:tabs>
        <w:suppressAutoHyphens/>
        <w:spacing w:line="312" w:lineRule="auto"/>
        <w:jc w:val="both"/>
        <w:rPr>
          <w:rFonts w:cs="Arial"/>
          <w:bCs/>
          <w:spacing w:val="-3"/>
          <w:sz w:val="24"/>
          <w:szCs w:val="24"/>
        </w:rPr>
      </w:pPr>
      <w:r w:rsidRPr="0012073F">
        <w:rPr>
          <w:rFonts w:cs="Arial"/>
          <w:b/>
          <w:bCs/>
          <w:spacing w:val="-3"/>
          <w:sz w:val="24"/>
          <w:szCs w:val="24"/>
        </w:rPr>
        <w:t>SEGUNDO</w:t>
      </w:r>
      <w:r w:rsidRPr="0012073F">
        <w:rPr>
          <w:rFonts w:cs="Arial"/>
          <w:bCs/>
          <w:spacing w:val="-3"/>
          <w:sz w:val="24"/>
          <w:szCs w:val="24"/>
        </w:rPr>
        <w:t>: DECRETAR LA SUSPENSIÓN PROVISIONAL de los efectos del Artículo Segundo, Orden 28 del Acuerdo 38 de 2001 proferido por el Concejo de Medellín, en tanto en el mismo se establece el cobro de unas sumas de dinero por concepto de semaforización.</w:t>
      </w:r>
    </w:p>
    <w:p w14:paraId="34CA5B40" w14:textId="77777777" w:rsidR="001D09E4" w:rsidRPr="0012073F" w:rsidRDefault="001D09E4" w:rsidP="00D41F59">
      <w:pPr>
        <w:tabs>
          <w:tab w:val="left" w:pos="-1440"/>
          <w:tab w:val="left" w:pos="-720"/>
          <w:tab w:val="left" w:pos="1440"/>
        </w:tabs>
        <w:suppressAutoHyphens/>
        <w:spacing w:line="312" w:lineRule="auto"/>
        <w:jc w:val="both"/>
        <w:rPr>
          <w:rFonts w:cs="Arial"/>
          <w:bCs/>
          <w:spacing w:val="-3"/>
          <w:sz w:val="24"/>
          <w:szCs w:val="24"/>
        </w:rPr>
      </w:pPr>
    </w:p>
    <w:p w14:paraId="6546E5DF" w14:textId="4D2CD289" w:rsidR="0012073F" w:rsidRPr="0012073F" w:rsidRDefault="001D09E4" w:rsidP="00D41F59">
      <w:pPr>
        <w:tabs>
          <w:tab w:val="left" w:pos="-1440"/>
          <w:tab w:val="left" w:pos="-720"/>
          <w:tab w:val="left" w:pos="1440"/>
        </w:tabs>
        <w:suppressAutoHyphens/>
        <w:spacing w:line="312" w:lineRule="auto"/>
        <w:jc w:val="both"/>
        <w:rPr>
          <w:rFonts w:cs="Arial"/>
          <w:bCs/>
          <w:spacing w:val="-3"/>
          <w:sz w:val="24"/>
          <w:szCs w:val="24"/>
        </w:rPr>
      </w:pPr>
      <w:r w:rsidRPr="0012073F">
        <w:rPr>
          <w:rFonts w:cs="Arial"/>
          <w:b/>
          <w:bCs/>
          <w:spacing w:val="-3"/>
          <w:sz w:val="24"/>
          <w:szCs w:val="24"/>
        </w:rPr>
        <w:t>TERCERO:</w:t>
      </w:r>
      <w:r w:rsidRPr="0012073F">
        <w:t xml:space="preserve"> </w:t>
      </w:r>
      <w:r w:rsidR="0012073F" w:rsidRPr="0012073F">
        <w:t>COMUNÍQUESE</w:t>
      </w:r>
      <w:r w:rsidR="0012073F" w:rsidRPr="0012073F">
        <w:rPr>
          <w:rFonts w:cs="Arial"/>
          <w:spacing w:val="-3"/>
          <w:sz w:val="24"/>
          <w:szCs w:val="24"/>
        </w:rPr>
        <w:t xml:space="preserve"> ésta decisión al Municipio de Medellín, advirtiéndosele que </w:t>
      </w:r>
      <w:r w:rsidR="0012073F" w:rsidRPr="0012073F">
        <w:rPr>
          <w:rFonts w:cs="Arial"/>
          <w:bCs/>
          <w:spacing w:val="-3"/>
          <w:sz w:val="24"/>
          <w:szCs w:val="24"/>
        </w:rPr>
        <w:t>deberá dar cumplimiento a lo ordenado en los artículos 237 y 238 del Código de Procedimiento Administrativo y de lo Contencioso Administrativo</w:t>
      </w:r>
      <w:r w:rsidR="0012073F" w:rsidRPr="0012073F">
        <w:rPr>
          <w:rFonts w:cs="Arial"/>
          <w:bCs/>
          <w:spacing w:val="-3"/>
          <w:sz w:val="24"/>
          <w:szCs w:val="24"/>
        </w:rPr>
        <w:t xml:space="preserve"> y </w:t>
      </w:r>
      <w:r w:rsidR="0012073F" w:rsidRPr="0012073F">
        <w:rPr>
          <w:rFonts w:cs="Arial"/>
          <w:spacing w:val="-3"/>
          <w:sz w:val="24"/>
          <w:szCs w:val="24"/>
        </w:rPr>
        <w:t xml:space="preserve">que </w:t>
      </w:r>
      <w:r w:rsidR="0012073F" w:rsidRPr="0012073F">
        <w:rPr>
          <w:rFonts w:cs="Arial"/>
          <w:sz w:val="24"/>
          <w:szCs w:val="24"/>
        </w:rPr>
        <w:t>el incumplimiento de la medida cautelar que se decreta dará lugar a la apertura de un incidente de desacato como consecuencia del cual se podrán imponer las multas que establece el artículo 241 ibídem.</w:t>
      </w:r>
    </w:p>
    <w:p w14:paraId="14DC83AC" w14:textId="77777777" w:rsidR="0012073F" w:rsidRPr="0012073F" w:rsidRDefault="0012073F" w:rsidP="00D41F59">
      <w:pPr>
        <w:tabs>
          <w:tab w:val="left" w:pos="-1440"/>
          <w:tab w:val="left" w:pos="-720"/>
          <w:tab w:val="left" w:pos="1440"/>
        </w:tabs>
        <w:suppressAutoHyphens/>
        <w:spacing w:line="312" w:lineRule="auto"/>
        <w:jc w:val="both"/>
        <w:rPr>
          <w:rFonts w:cs="Arial"/>
          <w:bCs/>
          <w:spacing w:val="-3"/>
          <w:sz w:val="24"/>
          <w:szCs w:val="24"/>
        </w:rPr>
      </w:pPr>
    </w:p>
    <w:p w14:paraId="0D7AFF1D" w14:textId="77777777" w:rsidR="0012073F" w:rsidRPr="0012073F" w:rsidRDefault="0012073F" w:rsidP="00D41F59">
      <w:pPr>
        <w:spacing w:line="312" w:lineRule="auto"/>
        <w:jc w:val="both"/>
        <w:rPr>
          <w:rFonts w:cs="Arial"/>
          <w:spacing w:val="-3"/>
          <w:sz w:val="22"/>
          <w:szCs w:val="22"/>
        </w:rPr>
      </w:pPr>
      <w:r w:rsidRPr="0012073F">
        <w:rPr>
          <w:rFonts w:cs="Arial"/>
          <w:b/>
          <w:bCs/>
          <w:spacing w:val="-3"/>
          <w:sz w:val="24"/>
          <w:szCs w:val="24"/>
        </w:rPr>
        <w:t>CUARTO</w:t>
      </w:r>
      <w:r w:rsidRPr="0012073F">
        <w:rPr>
          <w:rFonts w:cs="Arial"/>
          <w:bCs/>
          <w:spacing w:val="-3"/>
          <w:sz w:val="24"/>
          <w:szCs w:val="24"/>
        </w:rPr>
        <w:t xml:space="preserve">: </w:t>
      </w:r>
      <w:r w:rsidRPr="0012073F">
        <w:rPr>
          <w:rFonts w:cs="Arial"/>
          <w:spacing w:val="-3"/>
          <w:sz w:val="22"/>
          <w:szCs w:val="22"/>
        </w:rPr>
        <w:t xml:space="preserve">Contra esta decisión procede el recurso de apelación de conformidad con lo establecido en el artículo 236 de la Ley 1437 de 2011. </w:t>
      </w:r>
    </w:p>
    <w:p w14:paraId="4299AD4A" w14:textId="77777777" w:rsidR="0012073F" w:rsidRPr="0012073F" w:rsidRDefault="0012073F" w:rsidP="00D41F59">
      <w:pPr>
        <w:spacing w:line="312" w:lineRule="auto"/>
        <w:jc w:val="both"/>
        <w:rPr>
          <w:rFonts w:cs="Arial"/>
          <w:spacing w:val="-3"/>
          <w:sz w:val="22"/>
          <w:szCs w:val="22"/>
        </w:rPr>
      </w:pPr>
    </w:p>
    <w:p w14:paraId="1C99BABD" w14:textId="4B85C9FF" w:rsidR="0012073F" w:rsidRPr="0012073F" w:rsidRDefault="0012073F" w:rsidP="00D41F59">
      <w:pPr>
        <w:spacing w:line="312" w:lineRule="auto"/>
        <w:jc w:val="both"/>
        <w:rPr>
          <w:rFonts w:cs="Arial"/>
          <w:spacing w:val="-3"/>
          <w:sz w:val="22"/>
          <w:szCs w:val="22"/>
        </w:rPr>
      </w:pPr>
      <w:r w:rsidRPr="0012073F">
        <w:rPr>
          <w:rFonts w:cs="Arial"/>
          <w:b/>
          <w:bCs/>
          <w:spacing w:val="-3"/>
          <w:sz w:val="22"/>
          <w:szCs w:val="22"/>
        </w:rPr>
        <w:t>QUINTO:</w:t>
      </w:r>
      <w:r w:rsidRPr="0012073F">
        <w:rPr>
          <w:rFonts w:cs="Arial"/>
          <w:b/>
          <w:bCs/>
          <w:spacing w:val="-3"/>
          <w:sz w:val="22"/>
          <w:szCs w:val="22"/>
        </w:rPr>
        <w:t xml:space="preserve"> </w:t>
      </w:r>
      <w:r w:rsidRPr="0012073F">
        <w:rPr>
          <w:rFonts w:cs="Arial"/>
          <w:spacing w:val="-3"/>
          <w:sz w:val="22"/>
          <w:szCs w:val="22"/>
        </w:rPr>
        <w:t>Una vez ejecutoriado este proveído continúese con el trámite del proceso, en el estado en que se encuentre, sin que por esta decisión se vean afectados el cómputo de términos.</w:t>
      </w:r>
    </w:p>
    <w:p w14:paraId="66A30BA8" w14:textId="77777777" w:rsidR="0012073F" w:rsidRPr="0012073F" w:rsidRDefault="0012073F" w:rsidP="00D41F59">
      <w:pPr>
        <w:spacing w:line="312" w:lineRule="auto"/>
        <w:jc w:val="both"/>
        <w:rPr>
          <w:rFonts w:cs="Arial"/>
          <w:spacing w:val="-3"/>
          <w:sz w:val="22"/>
          <w:szCs w:val="22"/>
        </w:rPr>
      </w:pPr>
    </w:p>
    <w:p w14:paraId="18032BF0" w14:textId="751378C8" w:rsidR="0012073F" w:rsidRPr="00D41F59" w:rsidRDefault="0012073F" w:rsidP="00D41F59">
      <w:pPr>
        <w:spacing w:line="312" w:lineRule="auto"/>
        <w:jc w:val="both"/>
        <w:rPr>
          <w:rFonts w:cs="Arial"/>
          <w:spacing w:val="-3"/>
          <w:sz w:val="24"/>
          <w:szCs w:val="24"/>
        </w:rPr>
      </w:pPr>
      <w:r w:rsidRPr="00D41F59">
        <w:rPr>
          <w:rFonts w:cs="Arial"/>
          <w:b/>
          <w:spacing w:val="-3"/>
          <w:sz w:val="24"/>
          <w:szCs w:val="24"/>
        </w:rPr>
        <w:t>SEXTO</w:t>
      </w:r>
      <w:r w:rsidRPr="00D41F59">
        <w:rPr>
          <w:rFonts w:cs="Arial"/>
          <w:spacing w:val="-3"/>
          <w:sz w:val="24"/>
          <w:szCs w:val="24"/>
        </w:rPr>
        <w:t xml:space="preserve">: </w:t>
      </w:r>
      <w:r w:rsidRPr="00D41F59">
        <w:rPr>
          <w:rFonts w:cs="Arial"/>
          <w:sz w:val="24"/>
          <w:szCs w:val="24"/>
        </w:rPr>
        <w:t xml:space="preserve">Se reconoce personería al abogado en ejercicio Dr. </w:t>
      </w:r>
      <w:r w:rsidRPr="00D41F59">
        <w:rPr>
          <w:rFonts w:cs="Arial"/>
          <w:b/>
          <w:sz w:val="24"/>
          <w:szCs w:val="24"/>
        </w:rPr>
        <w:t>CARLOS ALBERTO MEJÍA CORREA</w:t>
      </w:r>
      <w:r w:rsidRPr="00D41F59">
        <w:rPr>
          <w:rFonts w:cs="Arial"/>
          <w:sz w:val="24"/>
          <w:szCs w:val="24"/>
        </w:rPr>
        <w:t xml:space="preserve"> portador de la T.P. </w:t>
      </w:r>
      <w:r w:rsidRPr="00D41F59">
        <w:rPr>
          <w:rFonts w:cs="Arial"/>
          <w:sz w:val="24"/>
          <w:szCs w:val="24"/>
        </w:rPr>
        <w:t xml:space="preserve">48.451 </w:t>
      </w:r>
      <w:r w:rsidRPr="00D41F59">
        <w:rPr>
          <w:rFonts w:cs="Arial"/>
          <w:sz w:val="24"/>
          <w:szCs w:val="24"/>
        </w:rPr>
        <w:t xml:space="preserve">del C.S de la J, para representar a la parte demandada en el proceso de la referencia, en los términos del poder conferido (folio </w:t>
      </w:r>
      <w:r w:rsidRPr="00D41F59">
        <w:rPr>
          <w:rFonts w:cs="Arial"/>
          <w:sz w:val="24"/>
          <w:szCs w:val="24"/>
        </w:rPr>
        <w:t>10</w:t>
      </w:r>
      <w:r w:rsidRPr="00D41F59">
        <w:rPr>
          <w:rFonts w:cs="Arial"/>
          <w:sz w:val="24"/>
          <w:szCs w:val="24"/>
        </w:rPr>
        <w:t xml:space="preserve"> </w:t>
      </w:r>
      <w:proofErr w:type="gramStart"/>
      <w:r w:rsidRPr="00D41F59">
        <w:rPr>
          <w:rFonts w:cs="Arial"/>
          <w:sz w:val="24"/>
          <w:szCs w:val="24"/>
        </w:rPr>
        <w:t>cuaderno</w:t>
      </w:r>
      <w:proofErr w:type="gramEnd"/>
      <w:r w:rsidRPr="00D41F59">
        <w:rPr>
          <w:rFonts w:cs="Arial"/>
          <w:sz w:val="24"/>
          <w:szCs w:val="24"/>
        </w:rPr>
        <w:t xml:space="preserve"> de medidas cautelares).</w:t>
      </w:r>
    </w:p>
    <w:p w14:paraId="79A524AF" w14:textId="0A522C52" w:rsidR="003044D4" w:rsidRPr="00D41F59" w:rsidRDefault="003044D4" w:rsidP="00D41F59">
      <w:pPr>
        <w:tabs>
          <w:tab w:val="left" w:pos="-1440"/>
          <w:tab w:val="left" w:pos="-720"/>
          <w:tab w:val="left" w:pos="1440"/>
        </w:tabs>
        <w:suppressAutoHyphens/>
        <w:spacing w:line="312" w:lineRule="auto"/>
        <w:jc w:val="both"/>
        <w:rPr>
          <w:rFonts w:cs="Arial"/>
          <w:bCs/>
          <w:spacing w:val="-3"/>
          <w:sz w:val="24"/>
          <w:szCs w:val="24"/>
        </w:rPr>
      </w:pPr>
    </w:p>
    <w:p w14:paraId="4F7D5951" w14:textId="77777777" w:rsidR="003044D4" w:rsidRPr="0012073F" w:rsidRDefault="003044D4" w:rsidP="00D41F59">
      <w:pPr>
        <w:tabs>
          <w:tab w:val="left" w:pos="-1440"/>
          <w:tab w:val="left" w:pos="-720"/>
          <w:tab w:val="left" w:pos="1440"/>
        </w:tabs>
        <w:suppressAutoHyphens/>
        <w:spacing w:line="312" w:lineRule="auto"/>
        <w:jc w:val="both"/>
        <w:rPr>
          <w:rFonts w:cs="Arial"/>
          <w:bCs/>
          <w:spacing w:val="-3"/>
          <w:sz w:val="24"/>
          <w:szCs w:val="24"/>
        </w:rPr>
      </w:pPr>
    </w:p>
    <w:p w14:paraId="592626C0" w14:textId="77777777" w:rsidR="002C7785" w:rsidRPr="0012073F" w:rsidRDefault="002C7785" w:rsidP="00D41F59">
      <w:pPr>
        <w:spacing w:line="312" w:lineRule="auto"/>
        <w:jc w:val="center"/>
        <w:rPr>
          <w:rFonts w:cs="Arial"/>
          <w:b/>
          <w:sz w:val="24"/>
          <w:szCs w:val="24"/>
        </w:rPr>
      </w:pPr>
    </w:p>
    <w:p w14:paraId="27A98B1D" w14:textId="77777777" w:rsidR="00ED4F11" w:rsidRPr="0012073F" w:rsidRDefault="00ED4F11" w:rsidP="00D41F59">
      <w:pPr>
        <w:spacing w:line="312" w:lineRule="auto"/>
        <w:jc w:val="center"/>
        <w:rPr>
          <w:rFonts w:cs="Arial"/>
          <w:b/>
          <w:sz w:val="24"/>
          <w:szCs w:val="24"/>
        </w:rPr>
      </w:pPr>
      <w:r w:rsidRPr="0012073F">
        <w:rPr>
          <w:rFonts w:cs="Arial"/>
          <w:b/>
          <w:sz w:val="24"/>
          <w:szCs w:val="24"/>
        </w:rPr>
        <w:t>NOTIFÍQUESE</w:t>
      </w:r>
    </w:p>
    <w:p w14:paraId="2E4AA40A" w14:textId="77777777" w:rsidR="00ED4F11" w:rsidRPr="0012073F" w:rsidRDefault="00ED4F11" w:rsidP="00D41F59">
      <w:pPr>
        <w:spacing w:line="312" w:lineRule="auto"/>
        <w:rPr>
          <w:rFonts w:cs="Arial"/>
          <w:sz w:val="24"/>
          <w:szCs w:val="24"/>
        </w:rPr>
      </w:pPr>
    </w:p>
    <w:p w14:paraId="0083D892" w14:textId="77777777" w:rsidR="00FD0A4E" w:rsidRPr="0012073F" w:rsidRDefault="00FD0A4E" w:rsidP="00D41F59">
      <w:pPr>
        <w:spacing w:line="312" w:lineRule="auto"/>
        <w:rPr>
          <w:rFonts w:cs="Arial"/>
          <w:sz w:val="24"/>
          <w:szCs w:val="24"/>
        </w:rPr>
      </w:pPr>
    </w:p>
    <w:p w14:paraId="5D1810B6" w14:textId="77777777" w:rsidR="00ED4F11" w:rsidRPr="0012073F" w:rsidRDefault="00ED4F11" w:rsidP="00D41F59">
      <w:pPr>
        <w:spacing w:line="312" w:lineRule="auto"/>
        <w:rPr>
          <w:rFonts w:cs="Arial"/>
          <w:sz w:val="24"/>
          <w:szCs w:val="24"/>
        </w:rPr>
      </w:pPr>
    </w:p>
    <w:p w14:paraId="7F45EE61" w14:textId="77777777" w:rsidR="00ED4F11" w:rsidRPr="0012073F" w:rsidRDefault="00DB2563" w:rsidP="00D41F59">
      <w:pPr>
        <w:pStyle w:val="Ttulo1"/>
        <w:spacing w:line="312" w:lineRule="auto"/>
        <w:rPr>
          <w:rFonts w:ascii="Arial" w:hAnsi="Arial" w:cs="Arial"/>
          <w:szCs w:val="24"/>
        </w:rPr>
      </w:pPr>
      <w:r w:rsidRPr="0012073F">
        <w:rPr>
          <w:rFonts w:ascii="Arial" w:hAnsi="Arial" w:cs="Arial"/>
          <w:szCs w:val="24"/>
        </w:rPr>
        <w:t>SANDRA LILI</w:t>
      </w:r>
      <w:bookmarkStart w:id="1" w:name="_GoBack"/>
      <w:bookmarkEnd w:id="1"/>
      <w:r w:rsidRPr="0012073F">
        <w:rPr>
          <w:rFonts w:ascii="Arial" w:hAnsi="Arial" w:cs="Arial"/>
          <w:szCs w:val="24"/>
        </w:rPr>
        <w:t>ANA PÉREZ HENAO</w:t>
      </w:r>
    </w:p>
    <w:p w14:paraId="38D709DB" w14:textId="77777777" w:rsidR="00ED4F11" w:rsidRPr="0012073F" w:rsidRDefault="00ED4F11" w:rsidP="00D41F59">
      <w:pPr>
        <w:spacing w:line="312" w:lineRule="auto"/>
        <w:jc w:val="center"/>
        <w:rPr>
          <w:rFonts w:cs="Arial"/>
          <w:b/>
          <w:sz w:val="24"/>
          <w:szCs w:val="24"/>
        </w:rPr>
      </w:pPr>
      <w:r w:rsidRPr="0012073F">
        <w:rPr>
          <w:rFonts w:cs="Arial"/>
          <w:b/>
          <w:sz w:val="24"/>
          <w:szCs w:val="24"/>
        </w:rPr>
        <w:t>JUEZ</w:t>
      </w:r>
    </w:p>
    <w:p w14:paraId="2CA1F1E6" w14:textId="77777777" w:rsidR="00ED4F11" w:rsidRPr="0012073F" w:rsidRDefault="00ED4F11" w:rsidP="00D41F59">
      <w:pPr>
        <w:spacing w:line="312" w:lineRule="auto"/>
        <w:jc w:val="center"/>
        <w:rPr>
          <w:rFonts w:cs="Arial"/>
          <w:b/>
          <w:sz w:val="24"/>
          <w:szCs w:val="24"/>
        </w:rPr>
      </w:pP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6F1CBD" w:rsidRPr="0012073F" w14:paraId="18D2AAF3" w14:textId="77777777" w:rsidTr="00037A24">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14:paraId="5BC9C823" w14:textId="77777777" w:rsidR="006F1CBD" w:rsidRPr="0012073F" w:rsidRDefault="006F1CBD" w:rsidP="00D41F59">
            <w:pPr>
              <w:spacing w:line="312" w:lineRule="auto"/>
              <w:jc w:val="center"/>
              <w:rPr>
                <w:rFonts w:cs="Arial"/>
                <w:b/>
                <w:sz w:val="18"/>
                <w:szCs w:val="18"/>
              </w:rPr>
            </w:pPr>
            <w:r w:rsidRPr="0012073F">
              <w:rPr>
                <w:rFonts w:cs="Arial"/>
                <w:b/>
                <w:sz w:val="18"/>
                <w:szCs w:val="18"/>
              </w:rPr>
              <w:t>NOTIFICACIÓN POR ESTADO</w:t>
            </w:r>
          </w:p>
          <w:p w14:paraId="670FE0C5" w14:textId="77777777" w:rsidR="006F1CBD" w:rsidRPr="0012073F" w:rsidRDefault="006F1CBD" w:rsidP="00D41F59">
            <w:pPr>
              <w:spacing w:line="312" w:lineRule="auto"/>
              <w:jc w:val="center"/>
              <w:rPr>
                <w:rFonts w:cs="Arial"/>
                <w:b/>
                <w:sz w:val="18"/>
                <w:szCs w:val="18"/>
              </w:rPr>
            </w:pPr>
            <w:r w:rsidRPr="0012073F">
              <w:rPr>
                <w:rFonts w:cs="Arial"/>
                <w:b/>
                <w:sz w:val="18"/>
                <w:szCs w:val="18"/>
              </w:rPr>
              <w:t xml:space="preserve">JUZGADO VEINTE (20°) ADMINISTRATIVO </w:t>
            </w:r>
            <w:r w:rsidR="002C7785" w:rsidRPr="0012073F">
              <w:rPr>
                <w:rFonts w:cs="Arial"/>
                <w:b/>
                <w:sz w:val="18"/>
                <w:szCs w:val="18"/>
              </w:rPr>
              <w:t>ORAL DE MEDELLÍN</w:t>
            </w:r>
          </w:p>
          <w:p w14:paraId="672EE1A5" w14:textId="77777777" w:rsidR="006F1CBD" w:rsidRPr="0012073F" w:rsidRDefault="006F1CBD" w:rsidP="00D41F59">
            <w:pPr>
              <w:spacing w:line="312" w:lineRule="auto"/>
              <w:jc w:val="center"/>
              <w:rPr>
                <w:rFonts w:cs="Arial"/>
                <w:sz w:val="18"/>
                <w:szCs w:val="18"/>
              </w:rPr>
            </w:pPr>
          </w:p>
          <w:p w14:paraId="0C936F5B" w14:textId="77777777" w:rsidR="006F1CBD" w:rsidRPr="0012073F" w:rsidRDefault="006F1CBD" w:rsidP="00D41F59">
            <w:pPr>
              <w:spacing w:line="312" w:lineRule="auto"/>
              <w:jc w:val="center"/>
              <w:rPr>
                <w:rFonts w:cs="Arial"/>
                <w:sz w:val="18"/>
                <w:szCs w:val="18"/>
              </w:rPr>
            </w:pPr>
            <w:r w:rsidRPr="0012073F">
              <w:rPr>
                <w:rFonts w:cs="Arial"/>
                <w:sz w:val="18"/>
                <w:szCs w:val="18"/>
              </w:rPr>
              <w:t xml:space="preserve">En la fecha se notificó por </w:t>
            </w:r>
            <w:r w:rsidRPr="0012073F">
              <w:rPr>
                <w:rFonts w:cs="Arial"/>
                <w:b/>
                <w:sz w:val="18"/>
                <w:szCs w:val="18"/>
              </w:rPr>
              <w:t>ESTADO</w:t>
            </w:r>
            <w:r w:rsidRPr="0012073F">
              <w:rPr>
                <w:rFonts w:cs="Arial"/>
                <w:sz w:val="18"/>
                <w:szCs w:val="18"/>
              </w:rPr>
              <w:t xml:space="preserve"> el auto anterior.</w:t>
            </w:r>
          </w:p>
          <w:p w14:paraId="0F23A591" w14:textId="0FD9B99E" w:rsidR="006F1CBD" w:rsidRPr="0012073F" w:rsidRDefault="006F1CBD" w:rsidP="00D41F59">
            <w:pPr>
              <w:spacing w:line="312" w:lineRule="auto"/>
              <w:jc w:val="center"/>
              <w:rPr>
                <w:rFonts w:cs="Arial"/>
                <w:sz w:val="18"/>
                <w:szCs w:val="18"/>
              </w:rPr>
            </w:pPr>
            <w:r w:rsidRPr="0012073F">
              <w:rPr>
                <w:rFonts w:cs="Arial"/>
                <w:sz w:val="18"/>
                <w:szCs w:val="18"/>
              </w:rPr>
              <w:t xml:space="preserve">Medellín, </w:t>
            </w:r>
            <w:r w:rsidR="00FB6D0F" w:rsidRPr="0012073F">
              <w:rPr>
                <w:rFonts w:cs="Arial"/>
                <w:sz w:val="18"/>
                <w:szCs w:val="18"/>
              </w:rPr>
              <w:t>22 de mayo</w:t>
            </w:r>
            <w:r w:rsidR="00B91359" w:rsidRPr="0012073F">
              <w:rPr>
                <w:rFonts w:cs="Arial"/>
                <w:sz w:val="18"/>
                <w:szCs w:val="18"/>
              </w:rPr>
              <w:t xml:space="preserve"> de 2014 </w:t>
            </w:r>
            <w:r w:rsidR="00D151E5" w:rsidRPr="0012073F">
              <w:rPr>
                <w:rFonts w:cs="Arial"/>
                <w:sz w:val="18"/>
                <w:szCs w:val="18"/>
              </w:rPr>
              <w:t xml:space="preserve"> </w:t>
            </w:r>
            <w:r w:rsidRPr="0012073F">
              <w:rPr>
                <w:rFonts w:cs="Arial"/>
                <w:sz w:val="18"/>
                <w:szCs w:val="18"/>
              </w:rPr>
              <w:t>fijado a las 8 a.m.</w:t>
            </w:r>
          </w:p>
          <w:p w14:paraId="6593654B" w14:textId="77777777" w:rsidR="006F1CBD" w:rsidRPr="0012073F" w:rsidRDefault="006F1CBD" w:rsidP="00D41F59">
            <w:pPr>
              <w:spacing w:line="312" w:lineRule="auto"/>
              <w:jc w:val="center"/>
              <w:rPr>
                <w:rFonts w:cs="Arial"/>
                <w:sz w:val="18"/>
                <w:szCs w:val="18"/>
              </w:rPr>
            </w:pPr>
          </w:p>
          <w:p w14:paraId="62A1E23C" w14:textId="77777777" w:rsidR="006F1CBD" w:rsidRPr="0012073F" w:rsidRDefault="006F1CBD" w:rsidP="00D41F59">
            <w:pPr>
              <w:spacing w:line="312" w:lineRule="auto"/>
              <w:jc w:val="center"/>
              <w:rPr>
                <w:rFonts w:cs="Arial"/>
                <w:sz w:val="18"/>
                <w:szCs w:val="18"/>
              </w:rPr>
            </w:pPr>
          </w:p>
          <w:p w14:paraId="7770F887" w14:textId="77777777" w:rsidR="00A26F91" w:rsidRPr="0012073F" w:rsidRDefault="003D11A2" w:rsidP="00D41F59">
            <w:pPr>
              <w:spacing w:line="312" w:lineRule="auto"/>
              <w:jc w:val="center"/>
              <w:rPr>
                <w:rFonts w:cs="Arial"/>
                <w:b/>
                <w:sz w:val="18"/>
                <w:szCs w:val="18"/>
              </w:rPr>
            </w:pPr>
            <w:r w:rsidRPr="0012073F">
              <w:rPr>
                <w:rFonts w:cs="Arial"/>
                <w:b/>
                <w:sz w:val="18"/>
                <w:szCs w:val="18"/>
              </w:rPr>
              <w:t>VERÓNICA MARÍA PEDRAZA PIEDRAHITA</w:t>
            </w:r>
          </w:p>
          <w:p w14:paraId="43FB3FFD" w14:textId="77777777" w:rsidR="00F8531C" w:rsidRPr="0012073F" w:rsidRDefault="003D11A2" w:rsidP="00D41F59">
            <w:pPr>
              <w:spacing w:line="312" w:lineRule="auto"/>
              <w:jc w:val="center"/>
              <w:rPr>
                <w:rFonts w:cs="Arial"/>
                <w:b/>
                <w:sz w:val="18"/>
                <w:szCs w:val="18"/>
              </w:rPr>
            </w:pPr>
            <w:r w:rsidRPr="0012073F">
              <w:rPr>
                <w:rFonts w:cs="Arial"/>
                <w:b/>
                <w:sz w:val="18"/>
                <w:szCs w:val="18"/>
              </w:rPr>
              <w:t>SECRETARIA</w:t>
            </w:r>
          </w:p>
        </w:tc>
      </w:tr>
    </w:tbl>
    <w:p w14:paraId="64F4DE2D" w14:textId="77777777" w:rsidR="00ED4F11" w:rsidRPr="0012073F" w:rsidRDefault="00ED4F11" w:rsidP="00D41F59">
      <w:pPr>
        <w:spacing w:line="312" w:lineRule="auto"/>
        <w:jc w:val="center"/>
        <w:rPr>
          <w:rFonts w:cs="Arial"/>
          <w:b/>
          <w:sz w:val="24"/>
          <w:szCs w:val="24"/>
        </w:rPr>
      </w:pPr>
    </w:p>
    <w:p w14:paraId="20FC6381" w14:textId="77777777" w:rsidR="00ED4F11" w:rsidRPr="0012073F" w:rsidRDefault="00ED4F11" w:rsidP="00D41F59">
      <w:pPr>
        <w:spacing w:line="312" w:lineRule="auto"/>
        <w:jc w:val="center"/>
        <w:rPr>
          <w:rFonts w:cs="Arial"/>
          <w:b/>
          <w:sz w:val="24"/>
          <w:szCs w:val="24"/>
        </w:rPr>
      </w:pPr>
    </w:p>
    <w:p w14:paraId="0D8208B5" w14:textId="77777777" w:rsidR="00ED4F11" w:rsidRPr="0012073F" w:rsidRDefault="00ED4F11" w:rsidP="00D41F59">
      <w:pPr>
        <w:spacing w:line="312" w:lineRule="auto"/>
        <w:jc w:val="both"/>
        <w:rPr>
          <w:rFonts w:cs="Arial"/>
        </w:rPr>
      </w:pPr>
    </w:p>
    <w:p w14:paraId="5094CE1C" w14:textId="77777777" w:rsidR="00ED4F11" w:rsidRPr="0012073F" w:rsidRDefault="00ED4F11" w:rsidP="00D41F59">
      <w:pPr>
        <w:spacing w:line="312" w:lineRule="auto"/>
        <w:jc w:val="both"/>
        <w:rPr>
          <w:rFonts w:cs="Arial"/>
        </w:rPr>
      </w:pPr>
    </w:p>
    <w:p w14:paraId="77B3F783" w14:textId="77777777" w:rsidR="00574637" w:rsidRPr="0012073F" w:rsidRDefault="00574637" w:rsidP="00D41F59">
      <w:pPr>
        <w:pStyle w:val="Textoindependiente"/>
        <w:spacing w:line="312" w:lineRule="auto"/>
        <w:rPr>
          <w:rFonts w:cs="Arial"/>
          <w:lang w:val="es-ES"/>
        </w:rPr>
      </w:pPr>
    </w:p>
    <w:p w14:paraId="4E2B59A5" w14:textId="77777777" w:rsidR="00A26F91" w:rsidRPr="0012073F" w:rsidRDefault="00A26F91" w:rsidP="00D41F59">
      <w:pPr>
        <w:pStyle w:val="Textoindependiente"/>
        <w:spacing w:line="312" w:lineRule="auto"/>
        <w:rPr>
          <w:rFonts w:cs="Arial"/>
          <w:lang w:val="es-ES"/>
        </w:rPr>
      </w:pPr>
    </w:p>
    <w:p w14:paraId="701AEEEC" w14:textId="77777777" w:rsidR="00A26F91" w:rsidRPr="0012073F" w:rsidRDefault="00A26F91" w:rsidP="00D41F59">
      <w:pPr>
        <w:pStyle w:val="Textoindependiente"/>
        <w:spacing w:line="312" w:lineRule="auto"/>
        <w:rPr>
          <w:rFonts w:cs="Arial"/>
          <w:lang w:val="es-ES"/>
        </w:rPr>
      </w:pPr>
    </w:p>
    <w:p w14:paraId="544CC7B9" w14:textId="77777777" w:rsidR="00C61301" w:rsidRPr="0012073F" w:rsidRDefault="00C61301" w:rsidP="00D41F59">
      <w:pPr>
        <w:pStyle w:val="Textoindependiente"/>
        <w:spacing w:line="312" w:lineRule="auto"/>
        <w:rPr>
          <w:rFonts w:cs="Arial"/>
          <w:lang w:val="es-ES"/>
        </w:rPr>
      </w:pPr>
    </w:p>
    <w:p w14:paraId="2096E4F1" w14:textId="77777777" w:rsidR="00C61301" w:rsidRPr="0012073F" w:rsidRDefault="00C61301" w:rsidP="00D41F59">
      <w:pPr>
        <w:pStyle w:val="Textoindependiente"/>
        <w:spacing w:line="312" w:lineRule="auto"/>
        <w:rPr>
          <w:rFonts w:cs="Arial"/>
          <w:lang w:val="es-ES"/>
        </w:rPr>
      </w:pPr>
    </w:p>
    <w:p w14:paraId="57D9B822" w14:textId="77777777" w:rsidR="00A26F91" w:rsidRPr="0012073F" w:rsidRDefault="00A26F91" w:rsidP="00D41F59">
      <w:pPr>
        <w:pStyle w:val="Textoindependiente"/>
        <w:spacing w:line="312" w:lineRule="auto"/>
        <w:rPr>
          <w:rFonts w:cs="Arial"/>
          <w:lang w:val="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B27A3C" w:rsidRPr="0012073F" w14:paraId="07948477" w14:textId="77777777" w:rsidTr="00037A24">
        <w:trPr>
          <w:trHeight w:val="1967"/>
        </w:trPr>
        <w:tc>
          <w:tcPr>
            <w:tcW w:w="5888" w:type="dxa"/>
            <w:vAlign w:val="center"/>
          </w:tcPr>
          <w:p w14:paraId="5679CE3C" w14:textId="77777777" w:rsidR="00B27A3C" w:rsidRPr="0012073F" w:rsidRDefault="00B27A3C" w:rsidP="00D41F59">
            <w:pPr>
              <w:spacing w:line="312" w:lineRule="auto"/>
              <w:jc w:val="center"/>
              <w:rPr>
                <w:rFonts w:cs="Arial"/>
                <w:b/>
                <w:sz w:val="18"/>
                <w:szCs w:val="18"/>
              </w:rPr>
            </w:pPr>
            <w:r w:rsidRPr="0012073F">
              <w:rPr>
                <w:rFonts w:cs="Arial"/>
                <w:b/>
                <w:sz w:val="18"/>
                <w:szCs w:val="18"/>
              </w:rPr>
              <w:t>NOTIFICACIÓN PERSONAL</w:t>
            </w:r>
          </w:p>
          <w:p w14:paraId="19E9C47E" w14:textId="77777777" w:rsidR="00B27A3C" w:rsidRPr="0012073F" w:rsidRDefault="00B27A3C" w:rsidP="00D41F59">
            <w:pPr>
              <w:spacing w:line="312" w:lineRule="auto"/>
              <w:jc w:val="center"/>
              <w:rPr>
                <w:rFonts w:cs="Arial"/>
                <w:b/>
                <w:sz w:val="18"/>
                <w:szCs w:val="18"/>
              </w:rPr>
            </w:pPr>
            <w:r w:rsidRPr="0012073F">
              <w:rPr>
                <w:rFonts w:cs="Arial"/>
                <w:b/>
                <w:sz w:val="18"/>
                <w:szCs w:val="18"/>
              </w:rPr>
              <w:t xml:space="preserve">JUZGADO VEINTE (20°) ADMINISTRATIVO </w:t>
            </w:r>
            <w:r w:rsidR="002C7785" w:rsidRPr="0012073F">
              <w:rPr>
                <w:rFonts w:cs="Arial"/>
                <w:b/>
                <w:sz w:val="18"/>
                <w:szCs w:val="18"/>
              </w:rPr>
              <w:t>ORAL DE MEDELLÍN</w:t>
            </w:r>
          </w:p>
          <w:p w14:paraId="3823D071" w14:textId="77777777" w:rsidR="00B27A3C" w:rsidRPr="0012073F" w:rsidRDefault="00B27A3C" w:rsidP="00D41F59">
            <w:pPr>
              <w:spacing w:line="312" w:lineRule="auto"/>
              <w:jc w:val="center"/>
              <w:rPr>
                <w:rFonts w:cs="Arial"/>
                <w:sz w:val="18"/>
                <w:szCs w:val="18"/>
              </w:rPr>
            </w:pPr>
          </w:p>
          <w:p w14:paraId="51006181" w14:textId="77777777" w:rsidR="00B27A3C" w:rsidRPr="0012073F" w:rsidRDefault="00B27A3C" w:rsidP="00D41F59">
            <w:pPr>
              <w:spacing w:line="312" w:lineRule="auto"/>
              <w:jc w:val="center"/>
              <w:rPr>
                <w:rFonts w:cs="Arial"/>
                <w:sz w:val="18"/>
                <w:szCs w:val="18"/>
              </w:rPr>
            </w:pPr>
            <w:r w:rsidRPr="0012073F">
              <w:rPr>
                <w:rFonts w:cs="Arial"/>
                <w:sz w:val="18"/>
                <w:szCs w:val="18"/>
              </w:rPr>
              <w:t>Medellín, _______________________________________</w:t>
            </w:r>
          </w:p>
          <w:p w14:paraId="16A985A1" w14:textId="77777777" w:rsidR="00B27A3C" w:rsidRPr="0012073F" w:rsidRDefault="00B27A3C" w:rsidP="00D41F59">
            <w:pPr>
              <w:spacing w:line="312" w:lineRule="auto"/>
              <w:jc w:val="both"/>
              <w:rPr>
                <w:rFonts w:cs="Arial"/>
                <w:sz w:val="18"/>
                <w:szCs w:val="18"/>
              </w:rPr>
            </w:pPr>
            <w:r w:rsidRPr="0012073F">
              <w:rPr>
                <w:rFonts w:cs="Arial"/>
                <w:sz w:val="18"/>
                <w:szCs w:val="18"/>
              </w:rPr>
              <w:t>COMPARECIÓ EL SEÑOR PROCURADOR JUDICIAL A QUIEN SE LE NOTIFICO PERSONALMENTE EL CONTENIDO DEL AUTO ANTERIOR.</w:t>
            </w:r>
          </w:p>
          <w:p w14:paraId="00783D52" w14:textId="77777777" w:rsidR="00B27A3C" w:rsidRPr="0012073F" w:rsidRDefault="00B27A3C" w:rsidP="00D41F59">
            <w:pPr>
              <w:spacing w:line="312" w:lineRule="auto"/>
              <w:jc w:val="center"/>
              <w:rPr>
                <w:rFonts w:cs="Arial"/>
                <w:sz w:val="18"/>
                <w:szCs w:val="18"/>
              </w:rPr>
            </w:pPr>
          </w:p>
          <w:p w14:paraId="1FD51F60" w14:textId="77777777" w:rsidR="00B27A3C" w:rsidRPr="0012073F" w:rsidRDefault="00B27A3C" w:rsidP="00D41F59">
            <w:pPr>
              <w:spacing w:line="312" w:lineRule="auto"/>
              <w:jc w:val="center"/>
              <w:rPr>
                <w:rFonts w:cs="Arial"/>
                <w:sz w:val="18"/>
                <w:szCs w:val="18"/>
              </w:rPr>
            </w:pPr>
          </w:p>
          <w:p w14:paraId="4E215C46" w14:textId="77777777" w:rsidR="00B27A3C" w:rsidRPr="0012073F" w:rsidRDefault="00B27A3C" w:rsidP="00D41F59">
            <w:pPr>
              <w:spacing w:line="312" w:lineRule="auto"/>
              <w:jc w:val="center"/>
              <w:rPr>
                <w:rFonts w:cs="Arial"/>
                <w:b/>
                <w:sz w:val="18"/>
                <w:szCs w:val="18"/>
              </w:rPr>
            </w:pPr>
            <w:r w:rsidRPr="0012073F">
              <w:rPr>
                <w:rFonts w:cs="Arial"/>
                <w:b/>
                <w:sz w:val="18"/>
                <w:szCs w:val="18"/>
              </w:rPr>
              <w:t>____________________________________________</w:t>
            </w:r>
          </w:p>
          <w:p w14:paraId="70DDC9D3" w14:textId="77777777" w:rsidR="00B27A3C" w:rsidRPr="0012073F" w:rsidRDefault="00B27A3C" w:rsidP="00D41F59">
            <w:pPr>
              <w:spacing w:line="312" w:lineRule="auto"/>
              <w:jc w:val="center"/>
              <w:rPr>
                <w:rFonts w:cs="Arial"/>
                <w:b/>
                <w:sz w:val="18"/>
                <w:szCs w:val="18"/>
              </w:rPr>
            </w:pPr>
            <w:r w:rsidRPr="0012073F">
              <w:rPr>
                <w:rFonts w:cs="Arial"/>
                <w:b/>
                <w:sz w:val="18"/>
                <w:szCs w:val="18"/>
              </w:rPr>
              <w:t>PROCURADOR JUDICIAL No 167</w:t>
            </w:r>
          </w:p>
        </w:tc>
      </w:tr>
    </w:tbl>
    <w:p w14:paraId="67AA706A" w14:textId="77777777" w:rsidR="00A26F91" w:rsidRPr="0012073F" w:rsidRDefault="00A26F91" w:rsidP="00D41F59">
      <w:pPr>
        <w:pStyle w:val="Textoindependiente"/>
        <w:spacing w:line="312" w:lineRule="auto"/>
        <w:rPr>
          <w:rFonts w:cs="Arial"/>
          <w:lang w:val="es-ES"/>
        </w:rPr>
      </w:pPr>
    </w:p>
    <w:p w14:paraId="10A792A3" w14:textId="77777777" w:rsidR="00A26F91" w:rsidRPr="0012073F" w:rsidRDefault="00A26F91" w:rsidP="00D41F59">
      <w:pPr>
        <w:pStyle w:val="Textoindependiente"/>
        <w:spacing w:line="312" w:lineRule="auto"/>
        <w:rPr>
          <w:rFonts w:cs="Arial"/>
          <w:lang w:val="es-ES"/>
        </w:rPr>
      </w:pPr>
    </w:p>
    <w:p w14:paraId="07B141EC" w14:textId="77777777" w:rsidR="00A26F91" w:rsidRPr="0012073F" w:rsidRDefault="00A26F91" w:rsidP="00D41F59">
      <w:pPr>
        <w:spacing w:line="312" w:lineRule="auto"/>
        <w:rPr>
          <w:rFonts w:cs="Arial"/>
          <w:sz w:val="16"/>
          <w:szCs w:val="16"/>
        </w:rPr>
      </w:pPr>
    </w:p>
    <w:p w14:paraId="363AB1E2" w14:textId="77777777" w:rsidR="00A26F91" w:rsidRPr="0012073F" w:rsidRDefault="00A26F91" w:rsidP="00D41F59">
      <w:pPr>
        <w:spacing w:line="312" w:lineRule="auto"/>
        <w:rPr>
          <w:rFonts w:cs="Arial"/>
          <w:sz w:val="16"/>
          <w:szCs w:val="16"/>
        </w:rPr>
      </w:pPr>
    </w:p>
    <w:p w14:paraId="04C6F8F5" w14:textId="77777777" w:rsidR="00A26F91" w:rsidRPr="0012073F" w:rsidRDefault="00A26F91" w:rsidP="00D41F59">
      <w:pPr>
        <w:spacing w:line="312" w:lineRule="auto"/>
        <w:rPr>
          <w:rFonts w:cs="Arial"/>
          <w:sz w:val="16"/>
          <w:szCs w:val="16"/>
        </w:rPr>
      </w:pPr>
    </w:p>
    <w:p w14:paraId="604977EA" w14:textId="77777777" w:rsidR="00A26F91" w:rsidRPr="0012073F" w:rsidRDefault="00A26F91" w:rsidP="00D41F59">
      <w:pPr>
        <w:spacing w:line="312" w:lineRule="auto"/>
        <w:jc w:val="both"/>
        <w:rPr>
          <w:rFonts w:cs="Arial"/>
        </w:rPr>
      </w:pPr>
    </w:p>
    <w:p w14:paraId="7D8A2C96" w14:textId="77777777" w:rsidR="00A26F91" w:rsidRPr="0012073F" w:rsidRDefault="00A26F91" w:rsidP="00D41F59">
      <w:pPr>
        <w:pStyle w:val="Textoindependiente"/>
        <w:spacing w:line="312" w:lineRule="auto"/>
        <w:rPr>
          <w:rFonts w:cs="Arial"/>
          <w:lang w:val="es-ES"/>
        </w:rPr>
      </w:pPr>
    </w:p>
    <w:sectPr w:rsidR="00A26F91" w:rsidRPr="0012073F" w:rsidSect="00DB605F">
      <w:pgSz w:w="12242" w:h="18722" w:code="124"/>
      <w:pgMar w:top="1418" w:right="1701" w:bottom="1418"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9858" w14:textId="77777777" w:rsidR="002A4910" w:rsidRDefault="002A4910">
      <w:r>
        <w:separator/>
      </w:r>
    </w:p>
  </w:endnote>
  <w:endnote w:type="continuationSeparator" w:id="0">
    <w:p w14:paraId="71F573B3" w14:textId="77777777" w:rsidR="002A4910" w:rsidRDefault="002A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5B36A" w14:textId="77777777" w:rsidR="002A4910" w:rsidRDefault="002A4910">
      <w:r>
        <w:separator/>
      </w:r>
    </w:p>
  </w:footnote>
  <w:footnote w:type="continuationSeparator" w:id="0">
    <w:p w14:paraId="07833B12" w14:textId="77777777" w:rsidR="002A4910" w:rsidRDefault="002A4910">
      <w:r>
        <w:continuationSeparator/>
      </w:r>
    </w:p>
  </w:footnote>
  <w:footnote w:id="1">
    <w:p w14:paraId="2FAAED58" w14:textId="77777777" w:rsidR="002A4910" w:rsidRPr="005473A0" w:rsidRDefault="002A4910" w:rsidP="005473A0">
      <w:pPr>
        <w:pStyle w:val="Textonotapie"/>
        <w:jc w:val="both"/>
        <w:rPr>
          <w:rFonts w:ascii="Calibri" w:hAnsi="Calibri"/>
          <w:sz w:val="22"/>
          <w:szCs w:val="22"/>
        </w:rPr>
      </w:pPr>
      <w:r w:rsidRPr="005473A0">
        <w:rPr>
          <w:rStyle w:val="Refdenotaalpie"/>
          <w:rFonts w:ascii="Calibri" w:hAnsi="Calibri"/>
          <w:sz w:val="22"/>
          <w:szCs w:val="22"/>
        </w:rPr>
        <w:footnoteRef/>
      </w:r>
      <w:r w:rsidRPr="005473A0">
        <w:rPr>
          <w:rFonts w:ascii="Calibri" w:hAnsi="Calibri"/>
          <w:sz w:val="22"/>
          <w:szCs w:val="22"/>
        </w:rPr>
        <w:t xml:space="preserve"> Diccionario de la Real Academia de la Lengua Española, Vigésima Segunda Edición, consultado en http://lema.rae.es/drae/?val=surja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29A5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E7158"/>
    <w:multiLevelType w:val="hybridMultilevel"/>
    <w:tmpl w:val="BF0A9E56"/>
    <w:lvl w:ilvl="0" w:tplc="DC3EBD24">
      <w:start w:val="500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377209"/>
    <w:multiLevelType w:val="hybridMultilevel"/>
    <w:tmpl w:val="4CDC29A2"/>
    <w:lvl w:ilvl="0" w:tplc="253242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10442"/>
    <w:multiLevelType w:val="hybridMultilevel"/>
    <w:tmpl w:val="A090502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
    <w:nsid w:val="252B2E54"/>
    <w:multiLevelType w:val="hybridMultilevel"/>
    <w:tmpl w:val="1E5C0F6C"/>
    <w:lvl w:ilvl="0" w:tplc="2B14E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65468F0"/>
    <w:multiLevelType w:val="hybridMultilevel"/>
    <w:tmpl w:val="2C00701E"/>
    <w:lvl w:ilvl="0" w:tplc="3E908290">
      <w:start w:val="2"/>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4A1375B8"/>
    <w:multiLevelType w:val="hybridMultilevel"/>
    <w:tmpl w:val="A090502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
    <w:nsid w:val="54FB7481"/>
    <w:multiLevelType w:val="hybridMultilevel"/>
    <w:tmpl w:val="CEF2CDFC"/>
    <w:lvl w:ilvl="0" w:tplc="24C4BA5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6A0E72EF"/>
    <w:multiLevelType w:val="hybridMultilevel"/>
    <w:tmpl w:val="A0905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AF20C71"/>
    <w:multiLevelType w:val="hybridMultilevel"/>
    <w:tmpl w:val="A0905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E03738"/>
    <w:multiLevelType w:val="hybridMultilevel"/>
    <w:tmpl w:val="AD307726"/>
    <w:lvl w:ilvl="0" w:tplc="2C68E87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0"/>
  </w:num>
  <w:num w:numId="3">
    <w:abstractNumId w:val="4"/>
  </w:num>
  <w:num w:numId="4">
    <w:abstractNumId w:val="1"/>
  </w:num>
  <w:num w:numId="5">
    <w:abstractNumId w:val="8"/>
  </w:num>
  <w:num w:numId="6">
    <w:abstractNumId w:val="9"/>
  </w:num>
  <w:num w:numId="7">
    <w:abstractNumId w:val="6"/>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11"/>
    <w:rsid w:val="00000A2B"/>
    <w:rsid w:val="00003298"/>
    <w:rsid w:val="000267B1"/>
    <w:rsid w:val="00033A6A"/>
    <w:rsid w:val="0003670E"/>
    <w:rsid w:val="00037A24"/>
    <w:rsid w:val="00044994"/>
    <w:rsid w:val="00044D36"/>
    <w:rsid w:val="000474CA"/>
    <w:rsid w:val="00053A7A"/>
    <w:rsid w:val="000677BD"/>
    <w:rsid w:val="00074283"/>
    <w:rsid w:val="00077C7F"/>
    <w:rsid w:val="00085170"/>
    <w:rsid w:val="0009100B"/>
    <w:rsid w:val="0009162D"/>
    <w:rsid w:val="000A2476"/>
    <w:rsid w:val="000A4FC3"/>
    <w:rsid w:val="000A5271"/>
    <w:rsid w:val="000A68BA"/>
    <w:rsid w:val="000B0E08"/>
    <w:rsid w:val="000B35DF"/>
    <w:rsid w:val="000B64A1"/>
    <w:rsid w:val="000C3F1E"/>
    <w:rsid w:val="000D11D6"/>
    <w:rsid w:val="000E5710"/>
    <w:rsid w:val="00101D4A"/>
    <w:rsid w:val="0011009B"/>
    <w:rsid w:val="00111A70"/>
    <w:rsid w:val="0012073F"/>
    <w:rsid w:val="001355C1"/>
    <w:rsid w:val="00135A97"/>
    <w:rsid w:val="001413E3"/>
    <w:rsid w:val="001509B4"/>
    <w:rsid w:val="001510B4"/>
    <w:rsid w:val="00152C3D"/>
    <w:rsid w:val="001669B1"/>
    <w:rsid w:val="00170476"/>
    <w:rsid w:val="0017283C"/>
    <w:rsid w:val="00175DB3"/>
    <w:rsid w:val="00175F61"/>
    <w:rsid w:val="00176DFA"/>
    <w:rsid w:val="00177FF4"/>
    <w:rsid w:val="00192B30"/>
    <w:rsid w:val="001A6249"/>
    <w:rsid w:val="001C44D1"/>
    <w:rsid w:val="001D04AB"/>
    <w:rsid w:val="001D09E4"/>
    <w:rsid w:val="001E1734"/>
    <w:rsid w:val="001E5AC8"/>
    <w:rsid w:val="001E5F91"/>
    <w:rsid w:val="001F7A3C"/>
    <w:rsid w:val="001F7E19"/>
    <w:rsid w:val="00215469"/>
    <w:rsid w:val="00222953"/>
    <w:rsid w:val="00223B16"/>
    <w:rsid w:val="00224414"/>
    <w:rsid w:val="00227873"/>
    <w:rsid w:val="002363EA"/>
    <w:rsid w:val="00236B24"/>
    <w:rsid w:val="00237D7E"/>
    <w:rsid w:val="00240816"/>
    <w:rsid w:val="00240BE7"/>
    <w:rsid w:val="002413B1"/>
    <w:rsid w:val="00252983"/>
    <w:rsid w:val="00255A12"/>
    <w:rsid w:val="00256341"/>
    <w:rsid w:val="00257D1D"/>
    <w:rsid w:val="0026008B"/>
    <w:rsid w:val="00265781"/>
    <w:rsid w:val="002742CF"/>
    <w:rsid w:val="00281707"/>
    <w:rsid w:val="00286C08"/>
    <w:rsid w:val="002933B5"/>
    <w:rsid w:val="00297DD0"/>
    <w:rsid w:val="002A324B"/>
    <w:rsid w:val="002A3D27"/>
    <w:rsid w:val="002A4910"/>
    <w:rsid w:val="002B0528"/>
    <w:rsid w:val="002B29B9"/>
    <w:rsid w:val="002B3FA4"/>
    <w:rsid w:val="002B4875"/>
    <w:rsid w:val="002C3CFE"/>
    <w:rsid w:val="002C4A6E"/>
    <w:rsid w:val="002C7785"/>
    <w:rsid w:val="002D409C"/>
    <w:rsid w:val="002D5B0B"/>
    <w:rsid w:val="002E3A26"/>
    <w:rsid w:val="002E65DC"/>
    <w:rsid w:val="002F121F"/>
    <w:rsid w:val="002F568C"/>
    <w:rsid w:val="003044D4"/>
    <w:rsid w:val="00305DFA"/>
    <w:rsid w:val="0030614D"/>
    <w:rsid w:val="003101AE"/>
    <w:rsid w:val="003142F7"/>
    <w:rsid w:val="00315A84"/>
    <w:rsid w:val="0032597E"/>
    <w:rsid w:val="00331DCA"/>
    <w:rsid w:val="00335176"/>
    <w:rsid w:val="003369B5"/>
    <w:rsid w:val="00340B00"/>
    <w:rsid w:val="003415A7"/>
    <w:rsid w:val="003434BD"/>
    <w:rsid w:val="00344DC6"/>
    <w:rsid w:val="00346D1E"/>
    <w:rsid w:val="00347C32"/>
    <w:rsid w:val="003516DC"/>
    <w:rsid w:val="00352B12"/>
    <w:rsid w:val="00353B7B"/>
    <w:rsid w:val="00356ACE"/>
    <w:rsid w:val="0036142B"/>
    <w:rsid w:val="00373540"/>
    <w:rsid w:val="003770E2"/>
    <w:rsid w:val="00385643"/>
    <w:rsid w:val="00386FCA"/>
    <w:rsid w:val="003A41B4"/>
    <w:rsid w:val="003A5239"/>
    <w:rsid w:val="003B7A92"/>
    <w:rsid w:val="003D11A2"/>
    <w:rsid w:val="003D56DE"/>
    <w:rsid w:val="003D609B"/>
    <w:rsid w:val="003E0986"/>
    <w:rsid w:val="003E3BF3"/>
    <w:rsid w:val="003E4EDE"/>
    <w:rsid w:val="003F2CBB"/>
    <w:rsid w:val="0040682A"/>
    <w:rsid w:val="00435D94"/>
    <w:rsid w:val="00446192"/>
    <w:rsid w:val="00451399"/>
    <w:rsid w:val="0045601E"/>
    <w:rsid w:val="00460258"/>
    <w:rsid w:val="00460A89"/>
    <w:rsid w:val="0046314B"/>
    <w:rsid w:val="0048048D"/>
    <w:rsid w:val="00485453"/>
    <w:rsid w:val="004946CF"/>
    <w:rsid w:val="004953FD"/>
    <w:rsid w:val="004A21FE"/>
    <w:rsid w:val="004A4F2D"/>
    <w:rsid w:val="004A4F95"/>
    <w:rsid w:val="004F157B"/>
    <w:rsid w:val="004F7CE2"/>
    <w:rsid w:val="00511D3D"/>
    <w:rsid w:val="00526A7E"/>
    <w:rsid w:val="00532293"/>
    <w:rsid w:val="00532BDE"/>
    <w:rsid w:val="005335D3"/>
    <w:rsid w:val="005443F8"/>
    <w:rsid w:val="005451B5"/>
    <w:rsid w:val="005473A0"/>
    <w:rsid w:val="00565BC9"/>
    <w:rsid w:val="00574637"/>
    <w:rsid w:val="00576C9D"/>
    <w:rsid w:val="00583816"/>
    <w:rsid w:val="005866A5"/>
    <w:rsid w:val="00586E1F"/>
    <w:rsid w:val="005943EA"/>
    <w:rsid w:val="00595E0E"/>
    <w:rsid w:val="005A28E0"/>
    <w:rsid w:val="005A67C2"/>
    <w:rsid w:val="005B3DE1"/>
    <w:rsid w:val="005B4BFD"/>
    <w:rsid w:val="005C5414"/>
    <w:rsid w:val="005C74AE"/>
    <w:rsid w:val="005E7AD7"/>
    <w:rsid w:val="005F211D"/>
    <w:rsid w:val="005F4C47"/>
    <w:rsid w:val="0061095A"/>
    <w:rsid w:val="00612EA0"/>
    <w:rsid w:val="00622F6F"/>
    <w:rsid w:val="00623413"/>
    <w:rsid w:val="00625A37"/>
    <w:rsid w:val="006268C8"/>
    <w:rsid w:val="00635D57"/>
    <w:rsid w:val="00637476"/>
    <w:rsid w:val="00637590"/>
    <w:rsid w:val="006435E5"/>
    <w:rsid w:val="006520DD"/>
    <w:rsid w:val="00653986"/>
    <w:rsid w:val="00655141"/>
    <w:rsid w:val="006558A9"/>
    <w:rsid w:val="006562C6"/>
    <w:rsid w:val="00656669"/>
    <w:rsid w:val="00662622"/>
    <w:rsid w:val="0066364E"/>
    <w:rsid w:val="00667D7D"/>
    <w:rsid w:val="006730DC"/>
    <w:rsid w:val="006821A0"/>
    <w:rsid w:val="00684977"/>
    <w:rsid w:val="00685DA9"/>
    <w:rsid w:val="006A2461"/>
    <w:rsid w:val="006A59B2"/>
    <w:rsid w:val="006B0D0B"/>
    <w:rsid w:val="006B1917"/>
    <w:rsid w:val="006B2DBF"/>
    <w:rsid w:val="006C270F"/>
    <w:rsid w:val="006C4D97"/>
    <w:rsid w:val="006D1358"/>
    <w:rsid w:val="006D5C44"/>
    <w:rsid w:val="006F1CBD"/>
    <w:rsid w:val="006F4ED7"/>
    <w:rsid w:val="00703A1B"/>
    <w:rsid w:val="00721BED"/>
    <w:rsid w:val="0072560B"/>
    <w:rsid w:val="00725D15"/>
    <w:rsid w:val="0072763B"/>
    <w:rsid w:val="00734453"/>
    <w:rsid w:val="007346D4"/>
    <w:rsid w:val="00760E04"/>
    <w:rsid w:val="00763628"/>
    <w:rsid w:val="00781EED"/>
    <w:rsid w:val="007846FB"/>
    <w:rsid w:val="00785C97"/>
    <w:rsid w:val="00791E9F"/>
    <w:rsid w:val="00791FD0"/>
    <w:rsid w:val="007A1142"/>
    <w:rsid w:val="007B0AEA"/>
    <w:rsid w:val="007B70C6"/>
    <w:rsid w:val="007C0374"/>
    <w:rsid w:val="007C0D53"/>
    <w:rsid w:val="007C433A"/>
    <w:rsid w:val="007D0818"/>
    <w:rsid w:val="007E2546"/>
    <w:rsid w:val="007E4F75"/>
    <w:rsid w:val="007E6D43"/>
    <w:rsid w:val="00801C86"/>
    <w:rsid w:val="00801E52"/>
    <w:rsid w:val="0081087F"/>
    <w:rsid w:val="0082379C"/>
    <w:rsid w:val="008326BB"/>
    <w:rsid w:val="00837D3F"/>
    <w:rsid w:val="008554D5"/>
    <w:rsid w:val="00866C6F"/>
    <w:rsid w:val="00875BCC"/>
    <w:rsid w:val="008851F1"/>
    <w:rsid w:val="00885D1C"/>
    <w:rsid w:val="00886C61"/>
    <w:rsid w:val="008934B4"/>
    <w:rsid w:val="00897FA4"/>
    <w:rsid w:val="008A324E"/>
    <w:rsid w:val="008A3701"/>
    <w:rsid w:val="008B1FD2"/>
    <w:rsid w:val="008B2082"/>
    <w:rsid w:val="008B3D8F"/>
    <w:rsid w:val="008C43AB"/>
    <w:rsid w:val="008C5D10"/>
    <w:rsid w:val="008C6191"/>
    <w:rsid w:val="008D2585"/>
    <w:rsid w:val="008D3EAA"/>
    <w:rsid w:val="008E2C70"/>
    <w:rsid w:val="008E36D4"/>
    <w:rsid w:val="008E38E6"/>
    <w:rsid w:val="008E3EF9"/>
    <w:rsid w:val="008F6AE6"/>
    <w:rsid w:val="00921B8D"/>
    <w:rsid w:val="00932182"/>
    <w:rsid w:val="00932463"/>
    <w:rsid w:val="00944742"/>
    <w:rsid w:val="00947371"/>
    <w:rsid w:val="00964107"/>
    <w:rsid w:val="00976121"/>
    <w:rsid w:val="0098243F"/>
    <w:rsid w:val="0098325C"/>
    <w:rsid w:val="00983726"/>
    <w:rsid w:val="009858F3"/>
    <w:rsid w:val="009942CB"/>
    <w:rsid w:val="009C1F26"/>
    <w:rsid w:val="009C63ED"/>
    <w:rsid w:val="009D3908"/>
    <w:rsid w:val="009E1783"/>
    <w:rsid w:val="009E521B"/>
    <w:rsid w:val="009F0D9F"/>
    <w:rsid w:val="00A026EE"/>
    <w:rsid w:val="00A23D81"/>
    <w:rsid w:val="00A25309"/>
    <w:rsid w:val="00A26F91"/>
    <w:rsid w:val="00A33B2F"/>
    <w:rsid w:val="00A40F7B"/>
    <w:rsid w:val="00A60754"/>
    <w:rsid w:val="00A80EFB"/>
    <w:rsid w:val="00A81DC0"/>
    <w:rsid w:val="00A90552"/>
    <w:rsid w:val="00A94CF6"/>
    <w:rsid w:val="00A95341"/>
    <w:rsid w:val="00A95D6F"/>
    <w:rsid w:val="00AC2CDE"/>
    <w:rsid w:val="00AC37B5"/>
    <w:rsid w:val="00AC5105"/>
    <w:rsid w:val="00AF0DC1"/>
    <w:rsid w:val="00AF104D"/>
    <w:rsid w:val="00AF1909"/>
    <w:rsid w:val="00AF2AD1"/>
    <w:rsid w:val="00B03EF5"/>
    <w:rsid w:val="00B074ED"/>
    <w:rsid w:val="00B22392"/>
    <w:rsid w:val="00B2612C"/>
    <w:rsid w:val="00B27A3C"/>
    <w:rsid w:val="00B32142"/>
    <w:rsid w:val="00B37E82"/>
    <w:rsid w:val="00B455C9"/>
    <w:rsid w:val="00B60414"/>
    <w:rsid w:val="00B642E1"/>
    <w:rsid w:val="00B658F0"/>
    <w:rsid w:val="00B76D76"/>
    <w:rsid w:val="00B91359"/>
    <w:rsid w:val="00B91D3C"/>
    <w:rsid w:val="00BB15E6"/>
    <w:rsid w:val="00BC12AA"/>
    <w:rsid w:val="00BC7792"/>
    <w:rsid w:val="00BD1167"/>
    <w:rsid w:val="00C00ACC"/>
    <w:rsid w:val="00C03D5D"/>
    <w:rsid w:val="00C077F4"/>
    <w:rsid w:val="00C22DB6"/>
    <w:rsid w:val="00C26192"/>
    <w:rsid w:val="00C279D1"/>
    <w:rsid w:val="00C43285"/>
    <w:rsid w:val="00C500AB"/>
    <w:rsid w:val="00C52498"/>
    <w:rsid w:val="00C61301"/>
    <w:rsid w:val="00C6196C"/>
    <w:rsid w:val="00C7525A"/>
    <w:rsid w:val="00C77B5B"/>
    <w:rsid w:val="00C86C09"/>
    <w:rsid w:val="00C90685"/>
    <w:rsid w:val="00C9212F"/>
    <w:rsid w:val="00C94995"/>
    <w:rsid w:val="00C9625B"/>
    <w:rsid w:val="00CA2736"/>
    <w:rsid w:val="00CA44C0"/>
    <w:rsid w:val="00CA5F71"/>
    <w:rsid w:val="00CB0C8F"/>
    <w:rsid w:val="00CB1CD8"/>
    <w:rsid w:val="00CB2D59"/>
    <w:rsid w:val="00CD56A6"/>
    <w:rsid w:val="00CD7C36"/>
    <w:rsid w:val="00CE1A03"/>
    <w:rsid w:val="00D073AC"/>
    <w:rsid w:val="00D13608"/>
    <w:rsid w:val="00D151E5"/>
    <w:rsid w:val="00D157BC"/>
    <w:rsid w:val="00D24268"/>
    <w:rsid w:val="00D25952"/>
    <w:rsid w:val="00D33330"/>
    <w:rsid w:val="00D356B2"/>
    <w:rsid w:val="00D410D8"/>
    <w:rsid w:val="00D415CE"/>
    <w:rsid w:val="00D41F59"/>
    <w:rsid w:val="00D435AA"/>
    <w:rsid w:val="00D43AEE"/>
    <w:rsid w:val="00D514D7"/>
    <w:rsid w:val="00D52CBB"/>
    <w:rsid w:val="00D5447E"/>
    <w:rsid w:val="00D61B67"/>
    <w:rsid w:val="00D6434C"/>
    <w:rsid w:val="00D707F1"/>
    <w:rsid w:val="00D83E78"/>
    <w:rsid w:val="00D85B67"/>
    <w:rsid w:val="00D90CAF"/>
    <w:rsid w:val="00D95245"/>
    <w:rsid w:val="00D96784"/>
    <w:rsid w:val="00DA0EAD"/>
    <w:rsid w:val="00DA1425"/>
    <w:rsid w:val="00DA4D7D"/>
    <w:rsid w:val="00DB1D52"/>
    <w:rsid w:val="00DB2563"/>
    <w:rsid w:val="00DB3A10"/>
    <w:rsid w:val="00DB605F"/>
    <w:rsid w:val="00DC2B3B"/>
    <w:rsid w:val="00DC7E3A"/>
    <w:rsid w:val="00DD04B8"/>
    <w:rsid w:val="00DE04B0"/>
    <w:rsid w:val="00DF01C4"/>
    <w:rsid w:val="00E07472"/>
    <w:rsid w:val="00E264A7"/>
    <w:rsid w:val="00E27DF2"/>
    <w:rsid w:val="00E42F88"/>
    <w:rsid w:val="00E44969"/>
    <w:rsid w:val="00E478FE"/>
    <w:rsid w:val="00E50BC5"/>
    <w:rsid w:val="00E51383"/>
    <w:rsid w:val="00E53923"/>
    <w:rsid w:val="00E55FDF"/>
    <w:rsid w:val="00E63494"/>
    <w:rsid w:val="00E72091"/>
    <w:rsid w:val="00E92FB6"/>
    <w:rsid w:val="00EB5F10"/>
    <w:rsid w:val="00ED1844"/>
    <w:rsid w:val="00ED35D9"/>
    <w:rsid w:val="00ED4F11"/>
    <w:rsid w:val="00ED65DD"/>
    <w:rsid w:val="00ED7160"/>
    <w:rsid w:val="00ED75E8"/>
    <w:rsid w:val="00ED78DA"/>
    <w:rsid w:val="00EE0695"/>
    <w:rsid w:val="00EF47CB"/>
    <w:rsid w:val="00F0333B"/>
    <w:rsid w:val="00F16B27"/>
    <w:rsid w:val="00F43401"/>
    <w:rsid w:val="00F46A48"/>
    <w:rsid w:val="00F46ECA"/>
    <w:rsid w:val="00F51488"/>
    <w:rsid w:val="00F54503"/>
    <w:rsid w:val="00F62F01"/>
    <w:rsid w:val="00F8531C"/>
    <w:rsid w:val="00FA1D79"/>
    <w:rsid w:val="00FB3C6B"/>
    <w:rsid w:val="00FB635D"/>
    <w:rsid w:val="00FB6D0F"/>
    <w:rsid w:val="00FC1767"/>
    <w:rsid w:val="00FD0A4E"/>
    <w:rsid w:val="00FD346E"/>
    <w:rsid w:val="00FF5F5E"/>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237ECA"/>
  <w14:defaultImageDpi w14:val="300"/>
  <w15:docId w15:val="{E1CFFFE0-01A0-42C8-8BE5-584D0E12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11"/>
    <w:pPr>
      <w:overflowPunct w:val="0"/>
      <w:autoSpaceDE w:val="0"/>
      <w:autoSpaceDN w:val="0"/>
      <w:adjustRightInd w:val="0"/>
    </w:pPr>
    <w:rPr>
      <w:rFonts w:ascii="Arial" w:hAnsi="Arial"/>
      <w:sz w:val="26"/>
      <w:lang w:val="es-ES_tradnl"/>
    </w:rPr>
  </w:style>
  <w:style w:type="paragraph" w:styleId="Ttulo1">
    <w:name w:val="heading 1"/>
    <w:basedOn w:val="Normal"/>
    <w:next w:val="Normal"/>
    <w:qFormat/>
    <w:rsid w:val="00ED4F11"/>
    <w:pPr>
      <w:keepNext/>
      <w:spacing w:line="360" w:lineRule="auto"/>
      <w:jc w:val="center"/>
      <w:outlineLvl w:val="0"/>
    </w:pPr>
    <w:rPr>
      <w:rFonts w:ascii="Tahoma" w:hAnsi="Tahoma" w:cs="Tahoma"/>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D4F11"/>
    <w:pPr>
      <w:spacing w:line="360" w:lineRule="auto"/>
      <w:jc w:val="both"/>
    </w:pPr>
    <w:rPr>
      <w:sz w:val="24"/>
    </w:rPr>
  </w:style>
  <w:style w:type="table" w:styleId="Tablaconcuadrcula">
    <w:name w:val="Table Grid"/>
    <w:basedOn w:val="Tablanormal"/>
    <w:rsid w:val="00ED4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
    <w:basedOn w:val="Normal"/>
    <w:link w:val="TextonotapieCar"/>
    <w:rsid w:val="00A33B2F"/>
    <w:rPr>
      <w:sz w:val="20"/>
    </w:rPr>
  </w:style>
  <w:style w:type="character" w:styleId="Refdenotaalpie">
    <w:name w:val="footnote reference"/>
    <w:aliases w:val="Ref. de nota al pie 2"/>
    <w:basedOn w:val="Fuentedeprrafopredeter"/>
    <w:rsid w:val="00A33B2F"/>
    <w:rPr>
      <w:vertAlign w:val="superscript"/>
    </w:rPr>
  </w:style>
  <w:style w:type="paragraph" w:styleId="Prrafodelista">
    <w:name w:val="List Paragraph"/>
    <w:basedOn w:val="Normal"/>
    <w:uiPriority w:val="34"/>
    <w:qFormat/>
    <w:rsid w:val="00B2612C"/>
    <w:pPr>
      <w:ind w:left="720"/>
    </w:pPr>
  </w:style>
  <w:style w:type="character" w:styleId="Hipervnculo">
    <w:name w:val="Hyperlink"/>
    <w:basedOn w:val="Fuentedeprrafopredeter"/>
    <w:uiPriority w:val="99"/>
    <w:unhideWhenUsed/>
    <w:rsid w:val="00A60754"/>
    <w:rPr>
      <w:color w:val="0000FF"/>
      <w:u w:val="single"/>
    </w:rPr>
  </w:style>
  <w:style w:type="character" w:customStyle="1" w:styleId="textonavy1">
    <w:name w:val="texto_navy1"/>
    <w:basedOn w:val="Fuentedeprrafopredeter"/>
    <w:rsid w:val="00801C86"/>
    <w:rPr>
      <w:color w:val="000080"/>
    </w:rPr>
  </w:style>
  <w:style w:type="paragraph" w:styleId="NormalWeb">
    <w:name w:val="Normal (Web)"/>
    <w:basedOn w:val="Normal"/>
    <w:uiPriority w:val="99"/>
    <w:unhideWhenUsed/>
    <w:rsid w:val="008A3701"/>
    <w:pPr>
      <w:overflowPunct/>
      <w:autoSpaceDE/>
      <w:autoSpaceDN/>
      <w:adjustRightInd/>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basedOn w:val="Fuentedeprrafopredeter"/>
    <w:rsid w:val="00053A7A"/>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
    <w:basedOn w:val="Fuentedeprrafopredeter"/>
    <w:link w:val="Textonotapie"/>
    <w:rsid w:val="005473A0"/>
    <w:rPr>
      <w:rFonts w:ascii="Arial" w:hAnsi="Arial"/>
      <w:lang w:val="es-ES_tradnl"/>
    </w:rPr>
  </w:style>
  <w:style w:type="paragraph" w:styleId="Textodeglobo">
    <w:name w:val="Balloon Text"/>
    <w:basedOn w:val="Normal"/>
    <w:link w:val="TextodegloboCar"/>
    <w:semiHidden/>
    <w:unhideWhenUsed/>
    <w:rsid w:val="003D56DE"/>
    <w:rPr>
      <w:rFonts w:ascii="Segoe UI" w:hAnsi="Segoe UI" w:cs="Segoe UI"/>
      <w:sz w:val="18"/>
      <w:szCs w:val="18"/>
    </w:rPr>
  </w:style>
  <w:style w:type="character" w:customStyle="1" w:styleId="TextodegloboCar">
    <w:name w:val="Texto de globo Car"/>
    <w:basedOn w:val="Fuentedeprrafopredeter"/>
    <w:link w:val="Textodeglobo"/>
    <w:semiHidden/>
    <w:rsid w:val="003D56D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8625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8209591">
          <w:marLeft w:val="0"/>
          <w:marRight w:val="0"/>
          <w:marTop w:val="0"/>
          <w:marBottom w:val="0"/>
          <w:divBdr>
            <w:top w:val="none" w:sz="0" w:space="0" w:color="auto"/>
            <w:left w:val="none" w:sz="0" w:space="0" w:color="auto"/>
            <w:bottom w:val="none" w:sz="0" w:space="0" w:color="auto"/>
            <w:right w:val="none" w:sz="0" w:space="0" w:color="auto"/>
          </w:divBdr>
        </w:div>
        <w:div w:id="151721299">
          <w:marLeft w:val="0"/>
          <w:marRight w:val="0"/>
          <w:marTop w:val="0"/>
          <w:marBottom w:val="0"/>
          <w:divBdr>
            <w:top w:val="none" w:sz="0" w:space="0" w:color="auto"/>
            <w:left w:val="none" w:sz="0" w:space="0" w:color="auto"/>
            <w:bottom w:val="none" w:sz="0" w:space="0" w:color="auto"/>
            <w:right w:val="none" w:sz="0" w:space="0" w:color="auto"/>
          </w:divBdr>
        </w:div>
        <w:div w:id="667170324">
          <w:marLeft w:val="0"/>
          <w:marRight w:val="0"/>
          <w:marTop w:val="0"/>
          <w:marBottom w:val="0"/>
          <w:divBdr>
            <w:top w:val="none" w:sz="0" w:space="0" w:color="auto"/>
            <w:left w:val="none" w:sz="0" w:space="0" w:color="auto"/>
            <w:bottom w:val="none" w:sz="0" w:space="0" w:color="auto"/>
            <w:right w:val="none" w:sz="0" w:space="0" w:color="auto"/>
          </w:divBdr>
        </w:div>
        <w:div w:id="679896129">
          <w:marLeft w:val="0"/>
          <w:marRight w:val="0"/>
          <w:marTop w:val="0"/>
          <w:marBottom w:val="0"/>
          <w:divBdr>
            <w:top w:val="none" w:sz="0" w:space="0" w:color="auto"/>
            <w:left w:val="none" w:sz="0" w:space="0" w:color="auto"/>
            <w:bottom w:val="none" w:sz="0" w:space="0" w:color="auto"/>
            <w:right w:val="none" w:sz="0" w:space="0" w:color="auto"/>
          </w:divBdr>
        </w:div>
        <w:div w:id="859659627">
          <w:marLeft w:val="0"/>
          <w:marRight w:val="0"/>
          <w:marTop w:val="0"/>
          <w:marBottom w:val="0"/>
          <w:divBdr>
            <w:top w:val="none" w:sz="0" w:space="0" w:color="auto"/>
            <w:left w:val="none" w:sz="0" w:space="0" w:color="auto"/>
            <w:bottom w:val="none" w:sz="0" w:space="0" w:color="auto"/>
            <w:right w:val="none" w:sz="0" w:space="0" w:color="auto"/>
          </w:divBdr>
        </w:div>
        <w:div w:id="1188718570">
          <w:marLeft w:val="0"/>
          <w:marRight w:val="0"/>
          <w:marTop w:val="0"/>
          <w:marBottom w:val="0"/>
          <w:divBdr>
            <w:top w:val="none" w:sz="0" w:space="0" w:color="auto"/>
            <w:left w:val="none" w:sz="0" w:space="0" w:color="auto"/>
            <w:bottom w:val="none" w:sz="0" w:space="0" w:color="auto"/>
            <w:right w:val="none" w:sz="0" w:space="0" w:color="auto"/>
          </w:divBdr>
        </w:div>
        <w:div w:id="1739552676">
          <w:marLeft w:val="0"/>
          <w:marRight w:val="0"/>
          <w:marTop w:val="0"/>
          <w:marBottom w:val="0"/>
          <w:divBdr>
            <w:top w:val="none" w:sz="0" w:space="0" w:color="auto"/>
            <w:left w:val="none" w:sz="0" w:space="0" w:color="auto"/>
            <w:bottom w:val="none" w:sz="0" w:space="0" w:color="auto"/>
            <w:right w:val="none" w:sz="0" w:space="0" w:color="auto"/>
          </w:divBdr>
        </w:div>
        <w:div w:id="1789737854">
          <w:marLeft w:val="0"/>
          <w:marRight w:val="0"/>
          <w:marTop w:val="0"/>
          <w:marBottom w:val="0"/>
          <w:divBdr>
            <w:top w:val="none" w:sz="0" w:space="0" w:color="auto"/>
            <w:left w:val="none" w:sz="0" w:space="0" w:color="auto"/>
            <w:bottom w:val="none" w:sz="0" w:space="0" w:color="auto"/>
            <w:right w:val="none" w:sz="0" w:space="0" w:color="auto"/>
          </w:divBdr>
        </w:div>
      </w:divsChild>
    </w:div>
    <w:div w:id="1791320761">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909342429">
          <w:marLeft w:val="0"/>
          <w:marRight w:val="0"/>
          <w:marTop w:val="0"/>
          <w:marBottom w:val="0"/>
          <w:divBdr>
            <w:top w:val="none" w:sz="0" w:space="0" w:color="auto"/>
            <w:left w:val="none" w:sz="0" w:space="0" w:color="auto"/>
            <w:bottom w:val="none" w:sz="0" w:space="0" w:color="auto"/>
            <w:right w:val="none" w:sz="0" w:space="0" w:color="auto"/>
          </w:divBdr>
        </w:div>
        <w:div w:id="1967807504">
          <w:marLeft w:val="0"/>
          <w:marRight w:val="0"/>
          <w:marTop w:val="0"/>
          <w:marBottom w:val="0"/>
          <w:divBdr>
            <w:top w:val="none" w:sz="0" w:space="0" w:color="auto"/>
            <w:left w:val="none" w:sz="0" w:space="0" w:color="auto"/>
            <w:bottom w:val="none" w:sz="0" w:space="0" w:color="auto"/>
            <w:right w:val="none" w:sz="0" w:space="0" w:color="auto"/>
          </w:divBdr>
        </w:div>
      </w:divsChild>
    </w:div>
    <w:div w:id="1803422847">
      <w:bodyDiv w:val="1"/>
      <w:marLeft w:val="0"/>
      <w:marRight w:val="0"/>
      <w:marTop w:val="0"/>
      <w:marBottom w:val="0"/>
      <w:divBdr>
        <w:top w:val="none" w:sz="0" w:space="0" w:color="auto"/>
        <w:left w:val="none" w:sz="0" w:space="0" w:color="auto"/>
        <w:bottom w:val="none" w:sz="0" w:space="0" w:color="auto"/>
        <w:right w:val="none" w:sz="0" w:space="0" w:color="auto"/>
      </w:divBdr>
    </w:div>
    <w:div w:id="1819494396">
      <w:bodyDiv w:val="1"/>
      <w:marLeft w:val="143"/>
      <w:marRight w:val="143"/>
      <w:marTop w:val="143"/>
      <w:marBottom w:val="143"/>
      <w:divBdr>
        <w:top w:val="none" w:sz="0" w:space="0" w:color="auto"/>
        <w:left w:val="none" w:sz="0" w:space="0" w:color="auto"/>
        <w:bottom w:val="none" w:sz="0" w:space="0" w:color="auto"/>
        <w:right w:val="none" w:sz="0" w:space="0" w:color="auto"/>
      </w:divBdr>
      <w:divsChild>
        <w:div w:id="309597272">
          <w:marLeft w:val="0"/>
          <w:marRight w:val="0"/>
          <w:marTop w:val="0"/>
          <w:marBottom w:val="0"/>
          <w:divBdr>
            <w:top w:val="none" w:sz="0" w:space="0" w:color="auto"/>
            <w:left w:val="none" w:sz="0" w:space="0" w:color="auto"/>
            <w:bottom w:val="none" w:sz="0" w:space="0" w:color="auto"/>
            <w:right w:val="none" w:sz="0" w:space="0" w:color="auto"/>
          </w:divBdr>
        </w:div>
        <w:div w:id="388967610">
          <w:marLeft w:val="0"/>
          <w:marRight w:val="0"/>
          <w:marTop w:val="0"/>
          <w:marBottom w:val="0"/>
          <w:divBdr>
            <w:top w:val="none" w:sz="0" w:space="0" w:color="auto"/>
            <w:left w:val="none" w:sz="0" w:space="0" w:color="auto"/>
            <w:bottom w:val="none" w:sz="0" w:space="0" w:color="auto"/>
            <w:right w:val="none" w:sz="0" w:space="0" w:color="auto"/>
          </w:divBdr>
        </w:div>
        <w:div w:id="403263195">
          <w:marLeft w:val="0"/>
          <w:marRight w:val="0"/>
          <w:marTop w:val="0"/>
          <w:marBottom w:val="0"/>
          <w:divBdr>
            <w:top w:val="none" w:sz="0" w:space="0" w:color="auto"/>
            <w:left w:val="none" w:sz="0" w:space="0" w:color="auto"/>
            <w:bottom w:val="none" w:sz="0" w:space="0" w:color="auto"/>
            <w:right w:val="none" w:sz="0" w:space="0" w:color="auto"/>
          </w:divBdr>
        </w:div>
        <w:div w:id="1304962828">
          <w:marLeft w:val="0"/>
          <w:marRight w:val="0"/>
          <w:marTop w:val="0"/>
          <w:marBottom w:val="0"/>
          <w:divBdr>
            <w:top w:val="none" w:sz="0" w:space="0" w:color="auto"/>
            <w:left w:val="none" w:sz="0" w:space="0" w:color="auto"/>
            <w:bottom w:val="none" w:sz="0" w:space="0" w:color="auto"/>
            <w:right w:val="none" w:sz="0" w:space="0" w:color="auto"/>
          </w:divBdr>
        </w:div>
        <w:div w:id="1325625919">
          <w:marLeft w:val="0"/>
          <w:marRight w:val="0"/>
          <w:marTop w:val="0"/>
          <w:marBottom w:val="0"/>
          <w:divBdr>
            <w:top w:val="none" w:sz="0" w:space="0" w:color="auto"/>
            <w:left w:val="none" w:sz="0" w:space="0" w:color="auto"/>
            <w:bottom w:val="none" w:sz="0" w:space="0" w:color="auto"/>
            <w:right w:val="none" w:sz="0" w:space="0" w:color="auto"/>
          </w:divBdr>
        </w:div>
        <w:div w:id="1757630936">
          <w:marLeft w:val="0"/>
          <w:marRight w:val="0"/>
          <w:marTop w:val="0"/>
          <w:marBottom w:val="0"/>
          <w:divBdr>
            <w:top w:val="none" w:sz="0" w:space="0" w:color="auto"/>
            <w:left w:val="none" w:sz="0" w:space="0" w:color="auto"/>
            <w:bottom w:val="none" w:sz="0" w:space="0" w:color="auto"/>
            <w:right w:val="none" w:sz="0" w:space="0" w:color="auto"/>
          </w:divBdr>
        </w:div>
        <w:div w:id="1763917550">
          <w:marLeft w:val="0"/>
          <w:marRight w:val="0"/>
          <w:marTop w:val="0"/>
          <w:marBottom w:val="0"/>
          <w:divBdr>
            <w:top w:val="none" w:sz="0" w:space="0" w:color="auto"/>
            <w:left w:val="none" w:sz="0" w:space="0" w:color="auto"/>
            <w:bottom w:val="none" w:sz="0" w:space="0" w:color="auto"/>
            <w:right w:val="none" w:sz="0" w:space="0" w:color="auto"/>
          </w:divBdr>
        </w:div>
        <w:div w:id="1931350327">
          <w:marLeft w:val="0"/>
          <w:marRight w:val="0"/>
          <w:marTop w:val="0"/>
          <w:marBottom w:val="0"/>
          <w:divBdr>
            <w:top w:val="none" w:sz="0" w:space="0" w:color="auto"/>
            <w:left w:val="none" w:sz="0" w:space="0" w:color="auto"/>
            <w:bottom w:val="none" w:sz="0" w:space="0" w:color="auto"/>
            <w:right w:val="none" w:sz="0" w:space="0" w:color="auto"/>
          </w:divBdr>
        </w:div>
        <w:div w:id="2001034563">
          <w:marLeft w:val="0"/>
          <w:marRight w:val="0"/>
          <w:marTop w:val="0"/>
          <w:marBottom w:val="0"/>
          <w:divBdr>
            <w:top w:val="none" w:sz="0" w:space="0" w:color="auto"/>
            <w:left w:val="none" w:sz="0" w:space="0" w:color="auto"/>
            <w:bottom w:val="none" w:sz="0" w:space="0" w:color="auto"/>
            <w:right w:val="none" w:sz="0" w:space="0" w:color="auto"/>
          </w:divBdr>
        </w:div>
      </w:divsChild>
    </w:div>
    <w:div w:id="2001344491">
      <w:bodyDiv w:val="1"/>
      <w:marLeft w:val="0"/>
      <w:marRight w:val="0"/>
      <w:marTop w:val="0"/>
      <w:marBottom w:val="0"/>
      <w:divBdr>
        <w:top w:val="none" w:sz="0" w:space="0" w:color="auto"/>
        <w:left w:val="none" w:sz="0" w:space="0" w:color="auto"/>
        <w:bottom w:val="none" w:sz="0" w:space="0" w:color="auto"/>
        <w:right w:val="none" w:sz="0" w:space="0" w:color="auto"/>
      </w:divBdr>
      <w:divsChild>
        <w:div w:id="1726493312">
          <w:marLeft w:val="0"/>
          <w:marRight w:val="0"/>
          <w:marTop w:val="0"/>
          <w:marBottom w:val="0"/>
          <w:divBdr>
            <w:top w:val="none" w:sz="0" w:space="0" w:color="auto"/>
            <w:left w:val="none" w:sz="0" w:space="0" w:color="auto"/>
            <w:bottom w:val="none" w:sz="0" w:space="0" w:color="auto"/>
            <w:right w:val="none" w:sz="0" w:space="0" w:color="auto"/>
          </w:divBdr>
          <w:divsChild>
            <w:div w:id="728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4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1AF3-024E-4241-9186-28B9D99C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JUZGADO VEINTE ADMINISTRATIVO DEL CIRCUITO</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VEINTE ADMINISTRATIVO DEL CIRCUITO</dc:title>
  <dc:subject/>
  <dc:creator>juz20adminmed</dc:creator>
  <cp:keywords/>
  <dc:description/>
  <cp:lastModifiedBy>Juzgado 20 Administrativo de Medellin</cp:lastModifiedBy>
  <cp:revision>2</cp:revision>
  <cp:lastPrinted>2014-05-21T14:27:00Z</cp:lastPrinted>
  <dcterms:created xsi:type="dcterms:W3CDTF">2014-05-21T14:41:00Z</dcterms:created>
  <dcterms:modified xsi:type="dcterms:W3CDTF">2014-05-21T14:41:00Z</dcterms:modified>
</cp:coreProperties>
</file>