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REPUBLICA DE COLOMBIA</w:t>
      </w:r>
    </w:p>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RAMA JUDICIAL DEL PODER PÚBLICO</w:t>
      </w:r>
    </w:p>
    <w:p w:rsidR="00CC6232" w:rsidRPr="008151AC" w:rsidRDefault="00CC6232" w:rsidP="008151AC">
      <w:pPr>
        <w:spacing w:line="276" w:lineRule="auto"/>
        <w:jc w:val="center"/>
        <w:rPr>
          <w:rFonts w:ascii="Verdana" w:hAnsi="Verdana" w:cs="Arial"/>
          <w:b/>
          <w:iCs/>
          <w:szCs w:val="24"/>
        </w:rPr>
      </w:pPr>
      <w:r w:rsidRPr="008151AC">
        <w:rPr>
          <w:rFonts w:ascii="Verdana" w:hAnsi="Verdana" w:cs="Arial"/>
          <w:b/>
          <w:iCs/>
          <w:szCs w:val="24"/>
        </w:rPr>
        <w:t>JUZGADO VEINTICUATRO ADMINISTRATIVO ORAL DE MEDELLÍN</w:t>
      </w:r>
    </w:p>
    <w:p w:rsidR="00CC6232" w:rsidRPr="008151AC" w:rsidRDefault="00CC6232" w:rsidP="008151AC">
      <w:pPr>
        <w:tabs>
          <w:tab w:val="left" w:pos="6580"/>
        </w:tabs>
        <w:spacing w:line="276" w:lineRule="auto"/>
        <w:jc w:val="center"/>
        <w:rPr>
          <w:rFonts w:ascii="Verdana" w:hAnsi="Verdana" w:cs="Arial"/>
          <w:iCs/>
          <w:szCs w:val="24"/>
        </w:rPr>
      </w:pPr>
    </w:p>
    <w:p w:rsidR="00CC6232" w:rsidRPr="008151AC" w:rsidRDefault="00D106A9" w:rsidP="008151AC">
      <w:pPr>
        <w:tabs>
          <w:tab w:val="left" w:pos="6580"/>
        </w:tabs>
        <w:spacing w:line="276" w:lineRule="auto"/>
        <w:jc w:val="center"/>
        <w:rPr>
          <w:rFonts w:ascii="Verdana" w:hAnsi="Verdana" w:cs="Arial"/>
          <w:iCs/>
          <w:szCs w:val="24"/>
        </w:rPr>
      </w:pPr>
      <w:r w:rsidRPr="008151AC">
        <w:rPr>
          <w:rFonts w:ascii="Verdana" w:hAnsi="Verdana" w:cs="Arial"/>
          <w:iCs/>
          <w:szCs w:val="24"/>
        </w:rPr>
        <w:t xml:space="preserve">Medellín, </w:t>
      </w:r>
      <w:r w:rsidR="0022438D" w:rsidRPr="008151AC">
        <w:rPr>
          <w:rFonts w:ascii="Verdana" w:hAnsi="Verdana" w:cs="Arial"/>
          <w:iCs/>
          <w:szCs w:val="24"/>
        </w:rPr>
        <w:t xml:space="preserve">veintiséis (26) de noviembre </w:t>
      </w:r>
      <w:r w:rsidR="00CC6232" w:rsidRPr="008151AC">
        <w:rPr>
          <w:rFonts w:ascii="Verdana" w:hAnsi="Verdana" w:cs="Arial"/>
          <w:iCs/>
          <w:szCs w:val="24"/>
        </w:rPr>
        <w:t>del dos mil catorce (2014)</w:t>
      </w:r>
    </w:p>
    <w:p w:rsidR="00CC6232" w:rsidRPr="008151AC" w:rsidRDefault="00CC6232" w:rsidP="008151AC">
      <w:pPr>
        <w:spacing w:line="276" w:lineRule="auto"/>
        <w:jc w:val="both"/>
        <w:rPr>
          <w:rFonts w:ascii="Verdana" w:hAnsi="Verdana" w:cs="Arial"/>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5800"/>
      </w:tblGrid>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MEDIO DE CONTROL</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iCs/>
                <w:szCs w:val="24"/>
              </w:rPr>
              <w:t xml:space="preserve">EJECUTIVO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DEMANDANTE</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366A27" w:rsidP="008151AC">
            <w:pPr>
              <w:spacing w:line="276" w:lineRule="auto"/>
              <w:jc w:val="both"/>
              <w:rPr>
                <w:rFonts w:ascii="Verdana" w:hAnsi="Verdana" w:cs="Arial"/>
                <w:iCs/>
                <w:szCs w:val="24"/>
              </w:rPr>
            </w:pPr>
            <w:r>
              <w:rPr>
                <w:rFonts w:ascii="Verdana" w:hAnsi="Verdana" w:cs="Arial"/>
                <w:iCs/>
                <w:szCs w:val="24"/>
              </w:rPr>
              <w:t xml:space="preserve">MARIA ROSELIA SANCHEZ BOTERO </w:t>
            </w:r>
            <w:r w:rsidR="0022438D" w:rsidRPr="008151AC">
              <w:rPr>
                <w:rFonts w:ascii="Verdana" w:hAnsi="Verdana" w:cs="Arial"/>
                <w:iCs/>
                <w:szCs w:val="24"/>
              </w:rPr>
              <w:t xml:space="preserve">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DEMANDADO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366A27">
            <w:pPr>
              <w:spacing w:line="276" w:lineRule="auto"/>
              <w:jc w:val="both"/>
              <w:rPr>
                <w:rFonts w:ascii="Verdana" w:hAnsi="Verdana" w:cs="Arial"/>
                <w:iCs/>
                <w:szCs w:val="24"/>
              </w:rPr>
            </w:pPr>
            <w:r w:rsidRPr="008151AC">
              <w:rPr>
                <w:rFonts w:ascii="Verdana" w:hAnsi="Verdana" w:cs="Arial"/>
                <w:iCs/>
                <w:szCs w:val="24"/>
              </w:rPr>
              <w:t>CA</w:t>
            </w:r>
            <w:r w:rsidR="00366A27">
              <w:rPr>
                <w:rFonts w:ascii="Verdana" w:hAnsi="Verdana" w:cs="Arial"/>
                <w:iCs/>
                <w:szCs w:val="24"/>
              </w:rPr>
              <w:t xml:space="preserve">GEN </w:t>
            </w:r>
            <w:r w:rsidRPr="008151AC">
              <w:rPr>
                <w:rFonts w:ascii="Verdana" w:hAnsi="Verdana" w:cs="Arial"/>
                <w:iCs/>
                <w:szCs w:val="24"/>
              </w:rPr>
              <w:t xml:space="preserve"> </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RADICADO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CC6232" w:rsidP="00366A27">
            <w:pPr>
              <w:spacing w:line="276" w:lineRule="auto"/>
              <w:jc w:val="both"/>
              <w:rPr>
                <w:rFonts w:ascii="Verdana" w:hAnsi="Verdana" w:cs="Arial"/>
                <w:iCs/>
                <w:szCs w:val="24"/>
              </w:rPr>
            </w:pPr>
            <w:r w:rsidRPr="008151AC">
              <w:rPr>
                <w:rFonts w:ascii="Verdana" w:hAnsi="Verdana" w:cs="Arial"/>
                <w:iCs/>
                <w:szCs w:val="24"/>
              </w:rPr>
              <w:t>05001 33 33 0</w:t>
            </w:r>
            <w:r w:rsidR="0022438D" w:rsidRPr="008151AC">
              <w:rPr>
                <w:rFonts w:ascii="Verdana" w:hAnsi="Verdana" w:cs="Arial"/>
                <w:iCs/>
                <w:szCs w:val="24"/>
              </w:rPr>
              <w:t xml:space="preserve">08 </w:t>
            </w:r>
            <w:r w:rsidRPr="008151AC">
              <w:rPr>
                <w:rFonts w:ascii="Verdana" w:hAnsi="Verdana" w:cs="Arial"/>
                <w:b/>
                <w:iCs/>
                <w:szCs w:val="24"/>
              </w:rPr>
              <w:t>2014 0</w:t>
            </w:r>
            <w:r w:rsidR="0022438D" w:rsidRPr="008151AC">
              <w:rPr>
                <w:rFonts w:ascii="Verdana" w:hAnsi="Verdana" w:cs="Arial"/>
                <w:b/>
                <w:iCs/>
                <w:szCs w:val="24"/>
              </w:rPr>
              <w:t>0</w:t>
            </w:r>
            <w:r w:rsidR="00366A27">
              <w:rPr>
                <w:rFonts w:ascii="Verdana" w:hAnsi="Verdana" w:cs="Arial"/>
                <w:b/>
                <w:iCs/>
                <w:szCs w:val="24"/>
              </w:rPr>
              <w:t>822</w:t>
            </w:r>
            <w:r w:rsidR="0022438D" w:rsidRPr="008151AC">
              <w:rPr>
                <w:rFonts w:ascii="Verdana" w:hAnsi="Verdana" w:cs="Arial"/>
                <w:b/>
                <w:iCs/>
                <w:szCs w:val="24"/>
              </w:rPr>
              <w:t xml:space="preserve"> </w:t>
            </w:r>
            <w:r w:rsidRPr="008151AC">
              <w:rPr>
                <w:rFonts w:ascii="Verdana" w:hAnsi="Verdana" w:cs="Arial"/>
                <w:iCs/>
                <w:szCs w:val="24"/>
              </w:rPr>
              <w:t>00</w:t>
            </w:r>
          </w:p>
        </w:tc>
      </w:tr>
      <w:tr w:rsidR="00CC6232" w:rsidRPr="008151AC" w:rsidTr="0022438D">
        <w:trPr>
          <w:jc w:val="center"/>
        </w:trPr>
        <w:tc>
          <w:tcPr>
            <w:tcW w:w="3255" w:type="dxa"/>
            <w:tcBorders>
              <w:top w:val="single" w:sz="4" w:space="0" w:color="auto"/>
              <w:left w:val="single" w:sz="4" w:space="0" w:color="auto"/>
              <w:bottom w:val="single" w:sz="4" w:space="0" w:color="auto"/>
              <w:right w:val="single" w:sz="4" w:space="0" w:color="auto"/>
            </w:tcBorders>
          </w:tcPr>
          <w:p w:rsidR="00CC6232" w:rsidRPr="008151AC" w:rsidRDefault="00CC6232" w:rsidP="008151AC">
            <w:pPr>
              <w:spacing w:line="276" w:lineRule="auto"/>
              <w:jc w:val="both"/>
              <w:rPr>
                <w:rFonts w:ascii="Verdana" w:hAnsi="Verdana" w:cs="Arial"/>
                <w:b/>
                <w:iCs/>
                <w:szCs w:val="24"/>
              </w:rPr>
            </w:pPr>
            <w:r w:rsidRPr="008151AC">
              <w:rPr>
                <w:rFonts w:ascii="Verdana" w:hAnsi="Verdana" w:cs="Arial"/>
                <w:b/>
                <w:iCs/>
                <w:szCs w:val="24"/>
              </w:rPr>
              <w:t>ASUNTO</w:t>
            </w:r>
          </w:p>
        </w:tc>
        <w:tc>
          <w:tcPr>
            <w:tcW w:w="5801" w:type="dxa"/>
            <w:tcBorders>
              <w:top w:val="single" w:sz="4" w:space="0" w:color="auto"/>
              <w:left w:val="single" w:sz="4" w:space="0" w:color="auto"/>
              <w:bottom w:val="single" w:sz="4" w:space="0" w:color="auto"/>
              <w:right w:val="single" w:sz="4" w:space="0" w:color="auto"/>
            </w:tcBorders>
          </w:tcPr>
          <w:p w:rsidR="00CC6232" w:rsidRPr="008151AC" w:rsidRDefault="0022438D" w:rsidP="008151AC">
            <w:pPr>
              <w:spacing w:line="276" w:lineRule="auto"/>
              <w:jc w:val="both"/>
              <w:rPr>
                <w:rFonts w:ascii="Verdana" w:hAnsi="Verdana" w:cs="Arial"/>
                <w:iCs/>
                <w:szCs w:val="24"/>
              </w:rPr>
            </w:pPr>
            <w:r w:rsidRPr="008151AC">
              <w:rPr>
                <w:rFonts w:ascii="Verdana" w:hAnsi="Verdana" w:cs="Arial"/>
                <w:szCs w:val="24"/>
              </w:rPr>
              <w:t xml:space="preserve">DEVUELVE AL JUZGADO OCTAVO ADMINISTRATIVO ORAL DEL CIRCUITO </w:t>
            </w:r>
          </w:p>
        </w:tc>
      </w:tr>
    </w:tbl>
    <w:p w:rsidR="0022438D" w:rsidRPr="008151AC" w:rsidRDefault="0022438D" w:rsidP="008151AC">
      <w:pPr>
        <w:spacing w:line="276" w:lineRule="auto"/>
        <w:jc w:val="both"/>
        <w:rPr>
          <w:rFonts w:ascii="Verdana" w:hAnsi="Verdana" w:cs="Verdana"/>
          <w:szCs w:val="24"/>
        </w:rPr>
      </w:pPr>
    </w:p>
    <w:p w:rsidR="0022438D" w:rsidRPr="008151AC" w:rsidRDefault="0022438D" w:rsidP="008151AC">
      <w:pPr>
        <w:spacing w:line="276" w:lineRule="auto"/>
        <w:jc w:val="both"/>
        <w:rPr>
          <w:rFonts w:ascii="Verdana" w:hAnsi="Verdana"/>
        </w:rPr>
      </w:pPr>
      <w:r w:rsidRPr="008151AC">
        <w:rPr>
          <w:rFonts w:ascii="Verdana" w:hAnsi="Verdana"/>
        </w:rPr>
        <w:t xml:space="preserve">Mediante providencia del </w:t>
      </w:r>
      <w:r w:rsidR="00366A27">
        <w:rPr>
          <w:rFonts w:ascii="Verdana" w:hAnsi="Verdana"/>
        </w:rPr>
        <w:t xml:space="preserve">23 </w:t>
      </w:r>
      <w:r w:rsidRPr="008151AC">
        <w:rPr>
          <w:rFonts w:ascii="Verdana" w:hAnsi="Verdana"/>
        </w:rPr>
        <w:t xml:space="preserve">de octubre de 2013, este Despacho judicial declaró la falta de competencia para conocer del proceso ejecutivo de la referencia y ordenó su remisión a la oficina de Apoyo Judicial a fin de que fuera repartido entre </w:t>
      </w:r>
      <w:r w:rsidR="008151AC" w:rsidRPr="008151AC">
        <w:rPr>
          <w:rFonts w:ascii="Verdana" w:hAnsi="Verdana"/>
        </w:rPr>
        <w:t xml:space="preserve">los Juzgados Administrativos </w:t>
      </w:r>
      <w:r w:rsidRPr="008151AC">
        <w:rPr>
          <w:rFonts w:ascii="Verdana" w:hAnsi="Verdana"/>
        </w:rPr>
        <w:t>del sistema escritural. (</w:t>
      </w:r>
      <w:proofErr w:type="spellStart"/>
      <w:r w:rsidRPr="008151AC">
        <w:rPr>
          <w:rFonts w:ascii="Verdana" w:hAnsi="Verdana"/>
        </w:rPr>
        <w:t>fl</w:t>
      </w:r>
      <w:proofErr w:type="spellEnd"/>
      <w:r w:rsidRPr="008151AC">
        <w:rPr>
          <w:rFonts w:ascii="Verdana" w:hAnsi="Verdana"/>
        </w:rPr>
        <w:t xml:space="preserve">. </w:t>
      </w:r>
      <w:r w:rsidR="00366A27">
        <w:rPr>
          <w:rFonts w:ascii="Verdana" w:hAnsi="Verdana"/>
        </w:rPr>
        <w:t>108</w:t>
      </w:r>
      <w:r w:rsidRPr="008151AC">
        <w:rPr>
          <w:rFonts w:ascii="Verdana" w:hAnsi="Verdana"/>
        </w:rPr>
        <w:t xml:space="preserve">). </w:t>
      </w:r>
    </w:p>
    <w:p w:rsidR="0022438D" w:rsidRPr="008151AC" w:rsidRDefault="0022438D" w:rsidP="008151AC">
      <w:pPr>
        <w:spacing w:line="276" w:lineRule="auto"/>
        <w:jc w:val="both"/>
        <w:rPr>
          <w:rFonts w:ascii="Verdana" w:hAnsi="Verdana"/>
        </w:rPr>
      </w:pPr>
    </w:p>
    <w:p w:rsidR="0022438D" w:rsidRPr="008151AC" w:rsidRDefault="0022438D" w:rsidP="008151AC">
      <w:pPr>
        <w:spacing w:line="276" w:lineRule="auto"/>
        <w:jc w:val="both"/>
        <w:rPr>
          <w:rFonts w:ascii="Verdana" w:hAnsi="Verdana"/>
        </w:rPr>
      </w:pPr>
      <w:r w:rsidRPr="008151AC">
        <w:rPr>
          <w:rFonts w:ascii="Verdana" w:hAnsi="Verdana"/>
        </w:rPr>
        <w:t xml:space="preserve">Correspondió el conocimiento al Juzgado </w:t>
      </w:r>
      <w:r w:rsidR="00366A27">
        <w:rPr>
          <w:rFonts w:ascii="Verdana" w:hAnsi="Verdana"/>
        </w:rPr>
        <w:t xml:space="preserve">Segundo </w:t>
      </w:r>
      <w:r w:rsidRPr="008151AC">
        <w:rPr>
          <w:rFonts w:ascii="Verdana" w:hAnsi="Verdana"/>
        </w:rPr>
        <w:t xml:space="preserve">Administrativo del Circuito de Medellin, despacho que mediante providencia del 7 de </w:t>
      </w:r>
      <w:r w:rsidR="00366A27">
        <w:rPr>
          <w:rFonts w:ascii="Verdana" w:hAnsi="Verdana"/>
        </w:rPr>
        <w:t>noviembre</w:t>
      </w:r>
      <w:r w:rsidRPr="008151AC">
        <w:rPr>
          <w:rFonts w:ascii="Verdana" w:hAnsi="Verdana"/>
        </w:rPr>
        <w:t xml:space="preserve"> de la misma anualidad</w:t>
      </w:r>
      <w:r w:rsidR="008151AC" w:rsidRPr="008151AC">
        <w:rPr>
          <w:rFonts w:ascii="Verdana" w:hAnsi="Verdana"/>
        </w:rPr>
        <w:t>,</w:t>
      </w:r>
      <w:r w:rsidRPr="008151AC">
        <w:rPr>
          <w:rFonts w:ascii="Verdana" w:hAnsi="Verdana"/>
        </w:rPr>
        <w:t xml:space="preserve"> provocó el conflicto de competencia, razón por la cual ordenó su remisión a la Sala Plena del Tribunal Administrativo de Antioquia. (</w:t>
      </w:r>
      <w:proofErr w:type="spellStart"/>
      <w:r w:rsidRPr="008151AC">
        <w:rPr>
          <w:rFonts w:ascii="Verdana" w:hAnsi="Verdana"/>
        </w:rPr>
        <w:t>fls</w:t>
      </w:r>
      <w:proofErr w:type="spellEnd"/>
      <w:r w:rsidRPr="008151AC">
        <w:rPr>
          <w:rFonts w:ascii="Verdana" w:hAnsi="Verdana"/>
        </w:rPr>
        <w:t>. 11</w:t>
      </w:r>
      <w:r w:rsidR="00366A27">
        <w:rPr>
          <w:rFonts w:ascii="Verdana" w:hAnsi="Verdana"/>
        </w:rPr>
        <w:t>2</w:t>
      </w:r>
      <w:r w:rsidRPr="008151AC">
        <w:rPr>
          <w:rFonts w:ascii="Verdana" w:hAnsi="Verdana"/>
        </w:rPr>
        <w:t>-1</w:t>
      </w:r>
      <w:r w:rsidR="00366A27">
        <w:rPr>
          <w:rFonts w:ascii="Verdana" w:hAnsi="Verdana"/>
        </w:rPr>
        <w:t>13</w:t>
      </w:r>
      <w:r w:rsidRPr="008151AC">
        <w:rPr>
          <w:rFonts w:ascii="Verdana" w:hAnsi="Verdana"/>
        </w:rPr>
        <w:t>)</w:t>
      </w:r>
    </w:p>
    <w:p w:rsidR="0022438D" w:rsidRPr="008151AC" w:rsidRDefault="0022438D" w:rsidP="008151AC">
      <w:pPr>
        <w:spacing w:line="276" w:lineRule="auto"/>
        <w:jc w:val="both"/>
        <w:rPr>
          <w:rFonts w:ascii="Verdana" w:hAnsi="Verdana"/>
        </w:rPr>
      </w:pPr>
    </w:p>
    <w:p w:rsidR="0022438D" w:rsidRPr="008151AC" w:rsidRDefault="0022438D" w:rsidP="008151AC">
      <w:pPr>
        <w:spacing w:line="276" w:lineRule="auto"/>
        <w:jc w:val="both"/>
        <w:rPr>
          <w:rFonts w:ascii="Verdana" w:hAnsi="Verdana"/>
        </w:rPr>
      </w:pPr>
      <w:r w:rsidRPr="008151AC">
        <w:rPr>
          <w:rFonts w:ascii="Verdana" w:hAnsi="Verdana"/>
        </w:rPr>
        <w:t xml:space="preserve">En virtud de lo dispuesto en el numeral 4º </w:t>
      </w:r>
      <w:r w:rsidR="0050336E" w:rsidRPr="008151AC">
        <w:rPr>
          <w:rFonts w:ascii="Verdana" w:hAnsi="Verdana"/>
        </w:rPr>
        <w:t>del artíc</w:t>
      </w:r>
      <w:r w:rsidRPr="008151AC">
        <w:rPr>
          <w:rFonts w:ascii="Verdana" w:hAnsi="Verdana"/>
        </w:rPr>
        <w:t>ulo 123 del Código de Procedimiento Administrativo y de lo Contencioso Administrativo, la Sala Plena del Tribunal Administrativo de Antioquia</w:t>
      </w:r>
      <w:r w:rsidR="00B26214" w:rsidRPr="008151AC">
        <w:rPr>
          <w:rFonts w:ascii="Verdana" w:hAnsi="Verdana"/>
        </w:rPr>
        <w:t xml:space="preserve"> dirimió el conflicto suscitado entre los referidos Juzgados Administrativos, resolviendo: </w:t>
      </w:r>
    </w:p>
    <w:p w:rsidR="00B9701D" w:rsidRPr="008151AC" w:rsidRDefault="00B9701D" w:rsidP="008151AC">
      <w:pPr>
        <w:spacing w:line="276" w:lineRule="auto"/>
        <w:jc w:val="both"/>
        <w:rPr>
          <w:rFonts w:ascii="Verdana" w:hAnsi="Verdana"/>
        </w:rPr>
      </w:pPr>
    </w:p>
    <w:p w:rsidR="00B9701D" w:rsidRPr="008151AC" w:rsidRDefault="00B9701D" w:rsidP="008151AC">
      <w:pPr>
        <w:spacing w:line="276" w:lineRule="auto"/>
        <w:ind w:left="6"/>
        <w:jc w:val="both"/>
        <w:rPr>
          <w:rFonts w:ascii="Verdana" w:hAnsi="Verdana" w:cs="Trebuchet MS"/>
          <w:i/>
          <w:sz w:val="22"/>
          <w:szCs w:val="22"/>
        </w:rPr>
      </w:pPr>
      <w:r w:rsidRPr="008151AC">
        <w:rPr>
          <w:rFonts w:ascii="Verdana" w:hAnsi="Verdana" w:cs="Trebuchet MS"/>
          <w:b/>
          <w:bCs/>
          <w:i/>
          <w:sz w:val="22"/>
          <w:szCs w:val="22"/>
        </w:rPr>
        <w:t xml:space="preserve">“PRIMERO: </w:t>
      </w:r>
      <w:r w:rsidRPr="008151AC">
        <w:rPr>
          <w:rFonts w:ascii="Verdana" w:hAnsi="Verdana" w:cs="Trebuchet MS"/>
          <w:b/>
          <w:bCs/>
          <w:i/>
          <w:sz w:val="22"/>
          <w:szCs w:val="22"/>
        </w:rPr>
        <w:tab/>
      </w:r>
      <w:r w:rsidRPr="008151AC">
        <w:rPr>
          <w:rFonts w:ascii="Verdana" w:hAnsi="Verdana" w:cs="Trebuchet MS"/>
          <w:i/>
          <w:sz w:val="22"/>
          <w:szCs w:val="22"/>
        </w:rPr>
        <w:t xml:space="preserve">Declarar la </w:t>
      </w:r>
      <w:r w:rsidRPr="008151AC">
        <w:rPr>
          <w:rFonts w:ascii="Verdana" w:hAnsi="Verdana" w:cs="Trebuchet MS"/>
          <w:b/>
          <w:bCs/>
          <w:i/>
          <w:sz w:val="22"/>
          <w:szCs w:val="22"/>
        </w:rPr>
        <w:t>FALTA DE COMPETENCIA</w:t>
      </w:r>
      <w:r w:rsidRPr="008151AC">
        <w:rPr>
          <w:rFonts w:ascii="Verdana" w:hAnsi="Verdana" w:cs="Trebuchet MS"/>
          <w:i/>
          <w:sz w:val="22"/>
          <w:szCs w:val="22"/>
        </w:rPr>
        <w:t xml:space="preserve"> de los </w:t>
      </w:r>
      <w:r w:rsidRPr="008151AC">
        <w:rPr>
          <w:rFonts w:ascii="Verdana" w:hAnsi="Verdana" w:cs="Trebuchet MS"/>
          <w:i/>
          <w:iCs/>
          <w:sz w:val="22"/>
          <w:szCs w:val="22"/>
        </w:rPr>
        <w:t xml:space="preserve">Jueces </w:t>
      </w:r>
      <w:r w:rsidR="00366A27">
        <w:rPr>
          <w:rFonts w:ascii="Verdana" w:hAnsi="Verdana" w:cs="Trebuchet MS"/>
          <w:i/>
          <w:iCs/>
          <w:sz w:val="22"/>
          <w:szCs w:val="22"/>
        </w:rPr>
        <w:t xml:space="preserve">Segundo </w:t>
      </w:r>
      <w:r w:rsidRPr="008151AC">
        <w:rPr>
          <w:rFonts w:ascii="Verdana" w:hAnsi="Verdana" w:cs="Trebuchet MS"/>
          <w:i/>
          <w:iCs/>
          <w:sz w:val="22"/>
          <w:szCs w:val="22"/>
        </w:rPr>
        <w:t xml:space="preserve">y </w:t>
      </w:r>
      <w:r w:rsidRPr="008151AC">
        <w:rPr>
          <w:rFonts w:ascii="Verdana" w:hAnsi="Verdana" w:cs="Trebuchet MS"/>
          <w:b/>
          <w:i/>
          <w:iCs/>
          <w:sz w:val="22"/>
          <w:szCs w:val="22"/>
          <w:u w:val="single"/>
        </w:rPr>
        <w:t>Veinticuatro Administrativos del Circuito de Medellín</w:t>
      </w:r>
      <w:r w:rsidRPr="008151AC">
        <w:rPr>
          <w:rFonts w:ascii="Verdana" w:hAnsi="Verdana" w:cs="Trebuchet MS"/>
          <w:i/>
          <w:sz w:val="22"/>
          <w:szCs w:val="22"/>
        </w:rPr>
        <w:t>, para conocer del proceso ejecutivo en conflicto, por las razones expuestas en la parte motiva de la presente providencia.</w:t>
      </w:r>
    </w:p>
    <w:p w:rsidR="00B9701D" w:rsidRPr="008151AC" w:rsidRDefault="00B9701D" w:rsidP="008151AC">
      <w:pPr>
        <w:spacing w:line="276" w:lineRule="auto"/>
        <w:ind w:left="6"/>
        <w:jc w:val="both"/>
        <w:rPr>
          <w:rFonts w:ascii="Verdana" w:hAnsi="Verdana" w:cs="Trebuchet MS"/>
          <w:b/>
          <w:bCs/>
          <w:i/>
          <w:sz w:val="22"/>
          <w:szCs w:val="22"/>
        </w:rPr>
      </w:pPr>
    </w:p>
    <w:p w:rsidR="00B9701D" w:rsidRPr="008151AC" w:rsidRDefault="00B9701D" w:rsidP="008151AC">
      <w:pPr>
        <w:spacing w:line="276" w:lineRule="auto"/>
        <w:ind w:left="6"/>
        <w:jc w:val="both"/>
        <w:rPr>
          <w:rFonts w:ascii="Verdana" w:hAnsi="Verdana" w:cs="Trebuchet MS"/>
          <w:bCs/>
          <w:sz w:val="22"/>
          <w:szCs w:val="22"/>
        </w:rPr>
      </w:pPr>
      <w:r w:rsidRPr="008151AC">
        <w:rPr>
          <w:rFonts w:ascii="Verdana" w:hAnsi="Verdana" w:cs="Trebuchet MS"/>
          <w:b/>
          <w:bCs/>
          <w:i/>
          <w:sz w:val="22"/>
          <w:szCs w:val="22"/>
        </w:rPr>
        <w:t xml:space="preserve">SEGUNDO: </w:t>
      </w:r>
      <w:r w:rsidRPr="008151AC">
        <w:rPr>
          <w:rFonts w:ascii="Verdana" w:hAnsi="Verdana" w:cs="Trebuchet MS"/>
          <w:bCs/>
          <w:i/>
          <w:sz w:val="22"/>
          <w:szCs w:val="22"/>
        </w:rPr>
        <w:t>POR SECRETARIA,</w:t>
      </w:r>
      <w:r w:rsidRPr="008151AC">
        <w:rPr>
          <w:rFonts w:ascii="Verdana" w:hAnsi="Verdana" w:cs="Trebuchet MS"/>
          <w:b/>
          <w:bCs/>
          <w:i/>
          <w:sz w:val="22"/>
          <w:szCs w:val="22"/>
        </w:rPr>
        <w:t xml:space="preserve"> REMITIR </w:t>
      </w:r>
      <w:r w:rsidRPr="008151AC">
        <w:rPr>
          <w:rFonts w:ascii="Verdana" w:hAnsi="Verdana" w:cs="Trebuchet MS"/>
          <w:bCs/>
          <w:i/>
          <w:sz w:val="22"/>
          <w:szCs w:val="22"/>
        </w:rPr>
        <w:t>el proceso de la referencia a la oficina de apoyo judicial de los Juzgados Administrativos, para someterlo al reparto de los Jueces que conocen del sistema oral”.</w:t>
      </w:r>
      <w:r w:rsidRPr="008151AC">
        <w:rPr>
          <w:rFonts w:ascii="Verdana" w:hAnsi="Verdana" w:cs="Trebuchet MS"/>
          <w:b/>
          <w:bCs/>
          <w:i/>
          <w:sz w:val="22"/>
          <w:szCs w:val="22"/>
        </w:rPr>
        <w:t xml:space="preserve"> </w:t>
      </w:r>
      <w:r w:rsidRPr="008151AC">
        <w:rPr>
          <w:rFonts w:ascii="Verdana" w:hAnsi="Verdana" w:cs="Trebuchet MS"/>
          <w:bCs/>
          <w:sz w:val="22"/>
          <w:szCs w:val="22"/>
        </w:rPr>
        <w:t>(</w:t>
      </w:r>
      <w:proofErr w:type="spellStart"/>
      <w:r w:rsidRPr="008151AC">
        <w:rPr>
          <w:rFonts w:ascii="Verdana" w:hAnsi="Verdana" w:cs="Trebuchet MS"/>
          <w:bCs/>
          <w:sz w:val="22"/>
          <w:szCs w:val="22"/>
        </w:rPr>
        <w:t>fl</w:t>
      </w:r>
      <w:proofErr w:type="spellEnd"/>
      <w:r w:rsidRPr="008151AC">
        <w:rPr>
          <w:rFonts w:ascii="Verdana" w:hAnsi="Verdana" w:cs="Trebuchet MS"/>
          <w:bCs/>
          <w:sz w:val="22"/>
          <w:szCs w:val="22"/>
        </w:rPr>
        <w:t>. 1</w:t>
      </w:r>
      <w:r w:rsidR="00366A27">
        <w:rPr>
          <w:rFonts w:ascii="Verdana" w:hAnsi="Verdana" w:cs="Trebuchet MS"/>
          <w:bCs/>
          <w:sz w:val="22"/>
          <w:szCs w:val="22"/>
        </w:rPr>
        <w:t>29</w:t>
      </w:r>
      <w:r w:rsidRPr="008151AC">
        <w:rPr>
          <w:rFonts w:ascii="Verdana" w:hAnsi="Verdana" w:cs="Trebuchet MS"/>
          <w:bCs/>
          <w:sz w:val="22"/>
          <w:szCs w:val="22"/>
        </w:rPr>
        <w:t xml:space="preserve">) </w:t>
      </w:r>
    </w:p>
    <w:p w:rsidR="00B9701D" w:rsidRPr="008151AC" w:rsidRDefault="00B9701D" w:rsidP="008151AC">
      <w:pPr>
        <w:spacing w:line="276" w:lineRule="auto"/>
        <w:ind w:left="6"/>
        <w:jc w:val="both"/>
        <w:rPr>
          <w:rFonts w:ascii="Verdana" w:hAnsi="Verdana" w:cs="Trebuchet MS"/>
          <w:b/>
          <w:bCs/>
        </w:rPr>
      </w:pPr>
    </w:p>
    <w:p w:rsidR="00B9701D" w:rsidRPr="008151AC" w:rsidRDefault="00B9701D" w:rsidP="008151AC">
      <w:pPr>
        <w:spacing w:line="276" w:lineRule="auto"/>
        <w:ind w:left="6"/>
        <w:jc w:val="both"/>
        <w:rPr>
          <w:rFonts w:ascii="Verdana" w:hAnsi="Verdana" w:cs="Trebuchet MS"/>
          <w:bCs/>
        </w:rPr>
      </w:pPr>
      <w:r w:rsidRPr="008151AC">
        <w:rPr>
          <w:rFonts w:ascii="Verdana" w:hAnsi="Verdana" w:cs="Trebuchet MS"/>
          <w:bCs/>
        </w:rPr>
        <w:t xml:space="preserve">En cumplimiento de la anterior </w:t>
      </w:r>
      <w:r w:rsidR="0050336E" w:rsidRPr="008151AC">
        <w:rPr>
          <w:rFonts w:ascii="Verdana" w:hAnsi="Verdana" w:cs="Trebuchet MS"/>
          <w:bCs/>
        </w:rPr>
        <w:t>resolución</w:t>
      </w:r>
      <w:r w:rsidRPr="008151AC">
        <w:rPr>
          <w:rFonts w:ascii="Verdana" w:hAnsi="Verdana" w:cs="Trebuchet MS"/>
          <w:bCs/>
        </w:rPr>
        <w:t xml:space="preserve">, la Oficina de Apoyo Judicial </w:t>
      </w:r>
      <w:r w:rsidR="0062794E">
        <w:rPr>
          <w:rFonts w:ascii="Verdana" w:hAnsi="Verdana" w:cs="Trebuchet MS"/>
          <w:bCs/>
        </w:rPr>
        <w:t xml:space="preserve">mediante acta del </w:t>
      </w:r>
      <w:r w:rsidR="00722CC6">
        <w:rPr>
          <w:rFonts w:ascii="Verdana" w:hAnsi="Verdana" w:cs="Trebuchet MS"/>
          <w:bCs/>
        </w:rPr>
        <w:t xml:space="preserve">16 de junio de </w:t>
      </w:r>
      <w:r w:rsidR="0062794E">
        <w:rPr>
          <w:rFonts w:ascii="Verdana" w:hAnsi="Verdana" w:cs="Trebuchet MS"/>
          <w:bCs/>
        </w:rPr>
        <w:t xml:space="preserve">la presente anualidad, </w:t>
      </w:r>
      <w:r w:rsidRPr="008151AC">
        <w:rPr>
          <w:rFonts w:ascii="Verdana" w:hAnsi="Verdana" w:cs="Trebuchet MS"/>
          <w:bCs/>
        </w:rPr>
        <w:t>efectúo el reparto ordenado</w:t>
      </w:r>
      <w:r w:rsidR="0062794E">
        <w:rPr>
          <w:rFonts w:ascii="Verdana" w:hAnsi="Verdana" w:cs="Trebuchet MS"/>
          <w:bCs/>
        </w:rPr>
        <w:t>,</w:t>
      </w:r>
      <w:r w:rsidRPr="008151AC">
        <w:rPr>
          <w:rFonts w:ascii="Verdana" w:hAnsi="Verdana" w:cs="Trebuchet MS"/>
          <w:bCs/>
        </w:rPr>
        <w:t xml:space="preserve"> correspondiendo su conocimiento al Juzgado Octavo Administrativo Oral de esta c</w:t>
      </w:r>
      <w:r w:rsidR="007D045C" w:rsidRPr="008151AC">
        <w:rPr>
          <w:rFonts w:ascii="Verdana" w:hAnsi="Verdana" w:cs="Trebuchet MS"/>
          <w:bCs/>
        </w:rPr>
        <w:t>iudad, tal como se verifica a folio 1</w:t>
      </w:r>
      <w:r w:rsidR="00722CC6">
        <w:rPr>
          <w:rFonts w:ascii="Verdana" w:hAnsi="Verdana" w:cs="Trebuchet MS"/>
          <w:bCs/>
        </w:rPr>
        <w:t>43</w:t>
      </w:r>
      <w:r w:rsidR="007D045C" w:rsidRPr="008151AC">
        <w:rPr>
          <w:rFonts w:ascii="Verdana" w:hAnsi="Verdana" w:cs="Trebuchet MS"/>
          <w:bCs/>
        </w:rPr>
        <w:t xml:space="preserve">. </w:t>
      </w:r>
    </w:p>
    <w:p w:rsidR="007D045C" w:rsidRPr="008151AC" w:rsidRDefault="007D045C" w:rsidP="008151AC">
      <w:pPr>
        <w:spacing w:line="276" w:lineRule="auto"/>
        <w:ind w:left="6"/>
        <w:jc w:val="both"/>
        <w:rPr>
          <w:rFonts w:ascii="Verdana" w:hAnsi="Verdana" w:cs="Trebuchet MS"/>
          <w:bCs/>
        </w:rPr>
      </w:pPr>
    </w:p>
    <w:p w:rsidR="007D045C" w:rsidRPr="008151AC" w:rsidRDefault="007D045C" w:rsidP="008151AC">
      <w:pPr>
        <w:spacing w:line="276" w:lineRule="auto"/>
        <w:ind w:left="6"/>
        <w:jc w:val="both"/>
        <w:rPr>
          <w:rFonts w:ascii="Verdana" w:hAnsi="Verdana" w:cs="Trebuchet MS"/>
          <w:bCs/>
        </w:rPr>
      </w:pPr>
      <w:r w:rsidRPr="008151AC">
        <w:rPr>
          <w:rFonts w:ascii="Verdana" w:hAnsi="Verdana" w:cs="Trebuchet MS"/>
          <w:bCs/>
        </w:rPr>
        <w:t xml:space="preserve">El precitado Despacho Judicial, mediante providencia del 27 de octubre de 2014, resuelve no avocar conocimiento del proceso y </w:t>
      </w:r>
      <w:r w:rsidRPr="008151AC">
        <w:rPr>
          <w:rFonts w:ascii="Verdana" w:hAnsi="Verdana" w:cs="Trebuchet MS"/>
          <w:bCs/>
          <w:i/>
        </w:rPr>
        <w:t>“estimar que el competente para conocer del asunto es el Juzgado Veinticuatro Oral del Circuito de Medellín”.</w:t>
      </w:r>
      <w:r w:rsidRPr="008151AC">
        <w:rPr>
          <w:rFonts w:ascii="Verdana" w:hAnsi="Verdana" w:cs="Trebuchet MS"/>
          <w:bCs/>
        </w:rPr>
        <w:t xml:space="preserve"> </w:t>
      </w:r>
      <w:r w:rsidR="00D060CE">
        <w:rPr>
          <w:rFonts w:ascii="Verdana" w:hAnsi="Verdana" w:cs="Trebuchet MS"/>
          <w:bCs/>
        </w:rPr>
        <w:t>(</w:t>
      </w:r>
      <w:proofErr w:type="spellStart"/>
      <w:r w:rsidR="00D060CE">
        <w:rPr>
          <w:rFonts w:ascii="Verdana" w:hAnsi="Verdana" w:cs="Trebuchet MS"/>
          <w:bCs/>
        </w:rPr>
        <w:t>fls</w:t>
      </w:r>
      <w:proofErr w:type="spellEnd"/>
      <w:r w:rsidR="00D060CE">
        <w:rPr>
          <w:rFonts w:ascii="Verdana" w:hAnsi="Verdana" w:cs="Trebuchet MS"/>
          <w:bCs/>
        </w:rPr>
        <w:t>. 1</w:t>
      </w:r>
      <w:r w:rsidR="00722CC6">
        <w:rPr>
          <w:rFonts w:ascii="Verdana" w:hAnsi="Verdana" w:cs="Trebuchet MS"/>
          <w:bCs/>
        </w:rPr>
        <w:t>44-145</w:t>
      </w:r>
      <w:r w:rsidR="00D060CE">
        <w:rPr>
          <w:rFonts w:ascii="Verdana" w:hAnsi="Verdana" w:cs="Trebuchet MS"/>
          <w:bCs/>
        </w:rPr>
        <w:t>)</w:t>
      </w:r>
    </w:p>
    <w:p w:rsidR="007D045C" w:rsidRPr="008151AC" w:rsidRDefault="007D045C" w:rsidP="008151AC">
      <w:pPr>
        <w:spacing w:line="276" w:lineRule="auto"/>
        <w:ind w:left="6"/>
        <w:jc w:val="both"/>
        <w:rPr>
          <w:rFonts w:ascii="Verdana" w:hAnsi="Verdana" w:cs="Trebuchet MS"/>
          <w:bCs/>
        </w:rPr>
      </w:pPr>
    </w:p>
    <w:p w:rsidR="007D045C" w:rsidRPr="008151AC" w:rsidRDefault="007D045C" w:rsidP="008151AC">
      <w:pPr>
        <w:spacing w:line="276" w:lineRule="auto"/>
        <w:ind w:left="6"/>
        <w:jc w:val="both"/>
        <w:rPr>
          <w:rFonts w:ascii="Verdana" w:hAnsi="Verdana" w:cs="Trebuchet MS"/>
          <w:bCs/>
        </w:rPr>
      </w:pPr>
      <w:r w:rsidRPr="008151AC">
        <w:rPr>
          <w:rFonts w:ascii="Verdana" w:hAnsi="Verdana" w:cs="Trebuchet MS"/>
          <w:bCs/>
        </w:rPr>
        <w:t>El expediente respectivo, fue remitido a este Despacho mediante oficio Nro. 419</w:t>
      </w:r>
      <w:r w:rsidR="00722CC6">
        <w:rPr>
          <w:rFonts w:ascii="Verdana" w:hAnsi="Verdana" w:cs="Trebuchet MS"/>
          <w:bCs/>
        </w:rPr>
        <w:t>2</w:t>
      </w:r>
      <w:r w:rsidRPr="008151AC">
        <w:rPr>
          <w:rFonts w:ascii="Verdana" w:hAnsi="Verdana" w:cs="Trebuchet MS"/>
          <w:bCs/>
        </w:rPr>
        <w:t xml:space="preserve"> del 19 de noviembre de 2014.  </w:t>
      </w:r>
    </w:p>
    <w:p w:rsidR="00D060CE" w:rsidRPr="008151AC" w:rsidRDefault="00D060CE" w:rsidP="008151AC">
      <w:pPr>
        <w:spacing w:line="276" w:lineRule="auto"/>
        <w:rPr>
          <w:rFonts w:ascii="Verdana" w:hAnsi="Verdana"/>
        </w:rPr>
      </w:pPr>
    </w:p>
    <w:p w:rsidR="0022438D" w:rsidRPr="008151AC" w:rsidRDefault="007D045C" w:rsidP="0062794E">
      <w:pPr>
        <w:spacing w:line="276" w:lineRule="auto"/>
        <w:jc w:val="both"/>
        <w:rPr>
          <w:rFonts w:ascii="Verdana" w:hAnsi="Verdana"/>
          <w:szCs w:val="24"/>
        </w:rPr>
      </w:pPr>
      <w:r w:rsidRPr="008151AC">
        <w:rPr>
          <w:rFonts w:ascii="Verdana" w:hAnsi="Verdana"/>
          <w:szCs w:val="24"/>
        </w:rPr>
        <w:lastRenderedPageBreak/>
        <w:t xml:space="preserve">En virtud de lo expuesto en precedencia </w:t>
      </w:r>
      <w:r w:rsidR="0022438D" w:rsidRPr="008151AC">
        <w:rPr>
          <w:rFonts w:ascii="Verdana" w:hAnsi="Verdana"/>
          <w:szCs w:val="24"/>
        </w:rPr>
        <w:t xml:space="preserve">se hará necesario </w:t>
      </w:r>
      <w:r w:rsidRPr="008151AC">
        <w:rPr>
          <w:rFonts w:ascii="Verdana" w:hAnsi="Verdana"/>
          <w:szCs w:val="24"/>
        </w:rPr>
        <w:t xml:space="preserve">DEVOLVER </w:t>
      </w:r>
      <w:r w:rsidR="0022438D" w:rsidRPr="008151AC">
        <w:rPr>
          <w:rFonts w:ascii="Verdana" w:hAnsi="Verdana"/>
          <w:szCs w:val="24"/>
        </w:rPr>
        <w:t xml:space="preserve">el expediente </w:t>
      </w:r>
      <w:r w:rsidRPr="008151AC">
        <w:rPr>
          <w:rFonts w:ascii="Verdana" w:hAnsi="Verdana"/>
          <w:szCs w:val="24"/>
        </w:rPr>
        <w:t xml:space="preserve">al JUZGADO OCTAVO ADMINISTRATIVO ORAL DEL CIRCUITO DE MEDELLIN, </w:t>
      </w:r>
      <w:r w:rsidR="0022438D" w:rsidRPr="008151AC">
        <w:rPr>
          <w:rFonts w:ascii="Verdana" w:hAnsi="Verdana"/>
          <w:szCs w:val="24"/>
        </w:rPr>
        <w:t>por lo que pasa a explicarse:</w:t>
      </w:r>
    </w:p>
    <w:p w:rsidR="007D045C" w:rsidRPr="008151AC" w:rsidRDefault="007D045C" w:rsidP="008151AC">
      <w:pPr>
        <w:spacing w:line="276" w:lineRule="auto"/>
        <w:jc w:val="both"/>
        <w:rPr>
          <w:rFonts w:ascii="Verdana" w:hAnsi="Verdana"/>
          <w:szCs w:val="24"/>
        </w:rPr>
      </w:pPr>
    </w:p>
    <w:p w:rsidR="00F931A2" w:rsidRPr="008151AC" w:rsidRDefault="004168FB" w:rsidP="008151AC">
      <w:pPr>
        <w:spacing w:line="276" w:lineRule="auto"/>
        <w:jc w:val="both"/>
        <w:rPr>
          <w:rFonts w:ascii="Verdana" w:hAnsi="Verdana"/>
          <w:szCs w:val="24"/>
        </w:rPr>
      </w:pPr>
      <w:r w:rsidRPr="008151AC">
        <w:rPr>
          <w:rFonts w:ascii="Verdana" w:hAnsi="Verdana"/>
          <w:szCs w:val="24"/>
        </w:rPr>
        <w:t xml:space="preserve">El Código de Procedimiento Administrativo y de lo Contencioso Administrativo (Ley 1437 de 2011), en su </w:t>
      </w:r>
      <w:r w:rsidR="008151AC" w:rsidRPr="008151AC">
        <w:rPr>
          <w:rFonts w:ascii="Verdana" w:hAnsi="Verdana"/>
          <w:szCs w:val="24"/>
        </w:rPr>
        <w:t>artículo</w:t>
      </w:r>
      <w:r w:rsidRPr="008151AC">
        <w:rPr>
          <w:rFonts w:ascii="Verdana" w:hAnsi="Verdana"/>
          <w:szCs w:val="24"/>
        </w:rPr>
        <w:t xml:space="preserve"> 306 dispone que en los aspectos no contemplados en el referido Código, se seguirá el Código de Procedimiento Civil en lo que sea compatible con la naturaleza de los procesos y actuaciones que corresponden a la jurisdicción contencioso administrativo. </w:t>
      </w:r>
    </w:p>
    <w:p w:rsidR="00F931A2" w:rsidRPr="008151AC" w:rsidRDefault="00F931A2" w:rsidP="008151AC">
      <w:pPr>
        <w:spacing w:line="276" w:lineRule="auto"/>
        <w:jc w:val="both"/>
        <w:rPr>
          <w:rFonts w:ascii="Verdana" w:hAnsi="Verdana"/>
          <w:szCs w:val="24"/>
        </w:rPr>
      </w:pPr>
    </w:p>
    <w:p w:rsidR="00F931A2" w:rsidRPr="008151AC" w:rsidRDefault="00F931A2" w:rsidP="008151AC">
      <w:pPr>
        <w:spacing w:line="276" w:lineRule="auto"/>
        <w:jc w:val="both"/>
        <w:rPr>
          <w:rFonts w:ascii="Verdana" w:hAnsi="Verdana" w:cs="Tahoma"/>
          <w:szCs w:val="24"/>
        </w:rPr>
      </w:pPr>
      <w:r w:rsidRPr="008151AC">
        <w:rPr>
          <w:rFonts w:ascii="Verdana" w:hAnsi="Verdana"/>
          <w:szCs w:val="24"/>
        </w:rPr>
        <w:t xml:space="preserve">Ahora, como acertadamente lo indica el señor Juez Octavo Administrativo Oral de este circuito en la providencia que ordenó la remisión del presente proceso a este Despacho, </w:t>
      </w:r>
      <w:r w:rsidRPr="008151AC">
        <w:rPr>
          <w:rFonts w:ascii="Verdana" w:hAnsi="Verdana" w:cs="Tahoma"/>
          <w:szCs w:val="24"/>
        </w:rPr>
        <w:t>debe entenderse que las normas de remisión del artículo 306 del CPACA son las contenidas en el Código General del Proceso, vigentes para el actual momento, según criterio adoptado por el órgano de cierre de esta jurisdicción.</w:t>
      </w:r>
      <w:r w:rsidRPr="008151AC">
        <w:rPr>
          <w:rStyle w:val="Refdenotaalfinal"/>
          <w:rFonts w:ascii="Verdana" w:hAnsi="Verdana" w:cs="Tahoma"/>
          <w:szCs w:val="24"/>
        </w:rPr>
        <w:endnoteReference w:id="1"/>
      </w:r>
      <w:r w:rsidRPr="008151AC">
        <w:rPr>
          <w:rFonts w:ascii="Verdana" w:hAnsi="Verdana" w:cs="Tahoma"/>
          <w:szCs w:val="24"/>
        </w:rPr>
        <w:t xml:space="preserve"> </w:t>
      </w:r>
    </w:p>
    <w:p w:rsidR="00F931A2" w:rsidRPr="008151AC" w:rsidRDefault="00F931A2" w:rsidP="008151AC">
      <w:pPr>
        <w:autoSpaceDE w:val="0"/>
        <w:autoSpaceDN w:val="0"/>
        <w:adjustRightInd w:val="0"/>
        <w:spacing w:line="276" w:lineRule="auto"/>
        <w:jc w:val="both"/>
        <w:rPr>
          <w:rFonts w:ascii="Verdana" w:eastAsia="Calibri" w:hAnsi="Verdana" w:cs="Courier New"/>
          <w:bCs/>
          <w:szCs w:val="24"/>
        </w:rPr>
      </w:pPr>
    </w:p>
    <w:p w:rsidR="00652C2E" w:rsidRPr="008151AC" w:rsidRDefault="0022438D" w:rsidP="00D060CE">
      <w:pPr>
        <w:spacing w:line="276" w:lineRule="auto"/>
        <w:jc w:val="both"/>
        <w:rPr>
          <w:rFonts w:ascii="Verdana" w:hAnsi="Verdana"/>
          <w:szCs w:val="24"/>
        </w:rPr>
      </w:pPr>
      <w:r w:rsidRPr="008151AC">
        <w:rPr>
          <w:rFonts w:ascii="Verdana" w:hAnsi="Verdana"/>
          <w:szCs w:val="24"/>
        </w:rPr>
        <w:t>Por esta remisión, se acud</w:t>
      </w:r>
      <w:r w:rsidR="00F931A2" w:rsidRPr="008151AC">
        <w:rPr>
          <w:rFonts w:ascii="Verdana" w:hAnsi="Verdana"/>
          <w:szCs w:val="24"/>
        </w:rPr>
        <w:t xml:space="preserve">e </w:t>
      </w:r>
      <w:r w:rsidRPr="008151AC">
        <w:rPr>
          <w:rFonts w:ascii="Verdana" w:hAnsi="Verdana"/>
          <w:szCs w:val="24"/>
        </w:rPr>
        <w:t>al artículo 1</w:t>
      </w:r>
      <w:r w:rsidR="00F931A2" w:rsidRPr="008151AC">
        <w:rPr>
          <w:rFonts w:ascii="Verdana" w:hAnsi="Verdana"/>
          <w:szCs w:val="24"/>
        </w:rPr>
        <w:t>39 del Código General del Proceso</w:t>
      </w:r>
      <w:r w:rsidRPr="008151AC">
        <w:rPr>
          <w:rFonts w:ascii="Verdana" w:hAnsi="Verdana"/>
          <w:szCs w:val="24"/>
        </w:rPr>
        <w:t>, que contiene el trámite de conflictos de</w:t>
      </w:r>
      <w:r w:rsidR="00F931A2" w:rsidRPr="008151AC">
        <w:rPr>
          <w:rFonts w:ascii="Verdana" w:hAnsi="Verdana"/>
          <w:szCs w:val="24"/>
        </w:rPr>
        <w:t xml:space="preserve"> </w:t>
      </w:r>
      <w:r w:rsidRPr="008151AC">
        <w:rPr>
          <w:rFonts w:ascii="Verdana" w:hAnsi="Verdana"/>
          <w:szCs w:val="24"/>
        </w:rPr>
        <w:t>competencia</w:t>
      </w:r>
      <w:r w:rsidR="00F931A2" w:rsidRPr="008151AC">
        <w:rPr>
          <w:rFonts w:ascii="Verdana" w:hAnsi="Verdana"/>
          <w:szCs w:val="24"/>
        </w:rPr>
        <w:t xml:space="preserve">, norma </w:t>
      </w:r>
      <w:r w:rsidRPr="008151AC">
        <w:rPr>
          <w:rFonts w:ascii="Verdana" w:hAnsi="Verdana"/>
          <w:szCs w:val="24"/>
        </w:rPr>
        <w:t xml:space="preserve">que establece que </w:t>
      </w:r>
      <w:r w:rsidRPr="00D060CE">
        <w:rPr>
          <w:rFonts w:ascii="Verdana" w:hAnsi="Verdana"/>
          <w:i/>
          <w:szCs w:val="24"/>
        </w:rPr>
        <w:t>“Siempre que el juez declare su</w:t>
      </w:r>
      <w:r w:rsidR="00F931A2" w:rsidRPr="00D060CE">
        <w:rPr>
          <w:rFonts w:ascii="Verdana" w:hAnsi="Verdana"/>
          <w:i/>
          <w:szCs w:val="24"/>
        </w:rPr>
        <w:t xml:space="preserve"> </w:t>
      </w:r>
      <w:r w:rsidRPr="00D060CE">
        <w:rPr>
          <w:rFonts w:ascii="Verdana" w:hAnsi="Verdana"/>
          <w:i/>
          <w:szCs w:val="24"/>
        </w:rPr>
        <w:t>incompetencia para conocer de un proceso, ordenará remit</w:t>
      </w:r>
      <w:r w:rsidR="00D060CE" w:rsidRPr="00D060CE">
        <w:rPr>
          <w:rFonts w:ascii="Verdana" w:hAnsi="Verdana"/>
          <w:i/>
          <w:szCs w:val="24"/>
        </w:rPr>
        <w:t>i</w:t>
      </w:r>
      <w:r w:rsidRPr="00D060CE">
        <w:rPr>
          <w:rFonts w:ascii="Verdana" w:hAnsi="Verdana"/>
          <w:i/>
          <w:szCs w:val="24"/>
        </w:rPr>
        <w:t>rlo al que</w:t>
      </w:r>
      <w:r w:rsidR="00F931A2" w:rsidRPr="00D060CE">
        <w:rPr>
          <w:rFonts w:ascii="Verdana" w:hAnsi="Verdana"/>
          <w:i/>
          <w:szCs w:val="24"/>
        </w:rPr>
        <w:t xml:space="preserve"> </w:t>
      </w:r>
      <w:r w:rsidRPr="00D060CE">
        <w:rPr>
          <w:rFonts w:ascii="Verdana" w:hAnsi="Verdana"/>
          <w:i/>
          <w:szCs w:val="24"/>
        </w:rPr>
        <w:t>estime competente</w:t>
      </w:r>
      <w:r w:rsidR="00652C2E" w:rsidRPr="00D060CE">
        <w:rPr>
          <w:rFonts w:ascii="Verdana" w:hAnsi="Verdana"/>
          <w:i/>
          <w:szCs w:val="24"/>
        </w:rPr>
        <w:t xml:space="preserve">. </w:t>
      </w:r>
      <w:r w:rsidRPr="00D060CE">
        <w:rPr>
          <w:rFonts w:ascii="Verdana" w:hAnsi="Verdana"/>
          <w:i/>
          <w:szCs w:val="24"/>
        </w:rPr>
        <w:t>Cuando el juez que</w:t>
      </w:r>
      <w:r w:rsidR="00F931A2" w:rsidRPr="00D060CE">
        <w:rPr>
          <w:rFonts w:ascii="Verdana" w:hAnsi="Verdana"/>
          <w:i/>
          <w:szCs w:val="24"/>
        </w:rPr>
        <w:t xml:space="preserve"> </w:t>
      </w:r>
      <w:r w:rsidRPr="00D060CE">
        <w:rPr>
          <w:rFonts w:ascii="Verdana" w:hAnsi="Verdana"/>
          <w:i/>
          <w:szCs w:val="24"/>
        </w:rPr>
        <w:t>reciba el expediente se declare a su vez incompetente, solicitará que el</w:t>
      </w:r>
      <w:r w:rsidR="00F931A2" w:rsidRPr="00D060CE">
        <w:rPr>
          <w:rFonts w:ascii="Verdana" w:hAnsi="Verdana"/>
          <w:i/>
          <w:szCs w:val="24"/>
        </w:rPr>
        <w:t xml:space="preserve"> </w:t>
      </w:r>
      <w:r w:rsidRPr="00D060CE">
        <w:rPr>
          <w:rFonts w:ascii="Verdana" w:hAnsi="Verdana"/>
          <w:i/>
          <w:szCs w:val="24"/>
        </w:rPr>
        <w:t xml:space="preserve">conflicto se decida por </w:t>
      </w:r>
      <w:r w:rsidR="00652C2E" w:rsidRPr="00D060CE">
        <w:rPr>
          <w:rFonts w:ascii="Verdana" w:hAnsi="Verdana"/>
          <w:i/>
          <w:szCs w:val="24"/>
        </w:rPr>
        <w:t xml:space="preserve">el funcionario judicial que sea superior funcional común a ambos, al que </w:t>
      </w:r>
      <w:r w:rsidRPr="00D060CE">
        <w:rPr>
          <w:rFonts w:ascii="Verdana" w:hAnsi="Verdana"/>
          <w:i/>
          <w:szCs w:val="24"/>
        </w:rPr>
        <w:t xml:space="preserve">enviará la actuación. Estas decisiones </w:t>
      </w:r>
      <w:r w:rsidR="00652C2E" w:rsidRPr="00D060CE">
        <w:rPr>
          <w:rFonts w:ascii="Verdana" w:hAnsi="Verdana"/>
          <w:i/>
          <w:szCs w:val="24"/>
        </w:rPr>
        <w:t>no admiten recurso</w:t>
      </w:r>
      <w:r w:rsidRPr="00D060CE">
        <w:rPr>
          <w:rFonts w:ascii="Verdana" w:hAnsi="Verdana"/>
          <w:i/>
          <w:szCs w:val="24"/>
        </w:rPr>
        <w:t>”</w:t>
      </w:r>
      <w:r w:rsidR="00652C2E" w:rsidRPr="00D060CE">
        <w:rPr>
          <w:rFonts w:ascii="Verdana" w:hAnsi="Verdana"/>
          <w:i/>
          <w:szCs w:val="24"/>
        </w:rPr>
        <w:t xml:space="preserve">. </w:t>
      </w:r>
    </w:p>
    <w:p w:rsidR="00652C2E" w:rsidRPr="008151AC" w:rsidRDefault="00652C2E" w:rsidP="008151AC">
      <w:pPr>
        <w:spacing w:line="276" w:lineRule="auto"/>
        <w:rPr>
          <w:rFonts w:ascii="Verdana" w:hAnsi="Verdana"/>
          <w:szCs w:val="24"/>
        </w:rPr>
      </w:pPr>
    </w:p>
    <w:p w:rsidR="00652C2E" w:rsidRPr="008151AC" w:rsidRDefault="00652C2E" w:rsidP="008151AC">
      <w:pPr>
        <w:spacing w:line="276" w:lineRule="auto"/>
        <w:jc w:val="both"/>
        <w:rPr>
          <w:rFonts w:ascii="Verdana" w:hAnsi="Verdana"/>
          <w:szCs w:val="24"/>
        </w:rPr>
      </w:pPr>
      <w:r w:rsidRPr="008151AC">
        <w:rPr>
          <w:rFonts w:ascii="Verdana" w:hAnsi="Verdana"/>
          <w:szCs w:val="24"/>
        </w:rPr>
        <w:t xml:space="preserve">Agrega la referida disposición en el inciso tercero, </w:t>
      </w:r>
      <w:r w:rsidR="00D060CE">
        <w:rPr>
          <w:rFonts w:ascii="Verdana" w:hAnsi="Verdana"/>
          <w:szCs w:val="24"/>
        </w:rPr>
        <w:t xml:space="preserve">la cual interesa </w:t>
      </w:r>
      <w:r w:rsidRPr="008151AC">
        <w:rPr>
          <w:rFonts w:ascii="Verdana" w:hAnsi="Verdana"/>
          <w:szCs w:val="24"/>
        </w:rPr>
        <w:t xml:space="preserve">en torno a la actual situación que se suscita: </w:t>
      </w:r>
    </w:p>
    <w:p w:rsidR="00652C2E" w:rsidRPr="008151AC" w:rsidRDefault="00652C2E" w:rsidP="008151AC">
      <w:pPr>
        <w:spacing w:line="276" w:lineRule="auto"/>
        <w:rPr>
          <w:rFonts w:ascii="Verdana" w:hAnsi="Verdana"/>
          <w:szCs w:val="24"/>
        </w:rPr>
      </w:pPr>
    </w:p>
    <w:p w:rsidR="00652C2E" w:rsidRPr="00D060CE" w:rsidRDefault="0022438D" w:rsidP="008151AC">
      <w:pPr>
        <w:spacing w:line="276" w:lineRule="auto"/>
        <w:jc w:val="both"/>
        <w:rPr>
          <w:rFonts w:ascii="Verdana" w:hAnsi="Verdana"/>
          <w:szCs w:val="24"/>
        </w:rPr>
      </w:pPr>
      <w:r w:rsidRPr="00D060CE">
        <w:rPr>
          <w:rFonts w:ascii="Verdana" w:hAnsi="Verdana"/>
          <w:b/>
          <w:i/>
          <w:szCs w:val="24"/>
        </w:rPr>
        <w:t>“</w:t>
      </w:r>
      <w:r w:rsidR="00652C2E" w:rsidRPr="00D060CE">
        <w:rPr>
          <w:rFonts w:ascii="Verdana" w:hAnsi="Verdana"/>
          <w:b/>
          <w:i/>
          <w:szCs w:val="24"/>
        </w:rPr>
        <w:t>E</w:t>
      </w:r>
      <w:r w:rsidRPr="00D060CE">
        <w:rPr>
          <w:rFonts w:ascii="Verdana" w:hAnsi="Verdana"/>
          <w:b/>
          <w:i/>
          <w:szCs w:val="24"/>
        </w:rPr>
        <w:t>l Juez que reciba el negocio no podrá declararse</w:t>
      </w:r>
      <w:r w:rsidR="00652C2E" w:rsidRPr="00D060CE">
        <w:rPr>
          <w:rFonts w:ascii="Verdana" w:hAnsi="Verdana"/>
          <w:b/>
          <w:i/>
          <w:szCs w:val="24"/>
        </w:rPr>
        <w:t xml:space="preserve"> </w:t>
      </w:r>
      <w:r w:rsidRPr="00D060CE">
        <w:rPr>
          <w:rFonts w:ascii="Verdana" w:hAnsi="Verdana"/>
          <w:b/>
          <w:i/>
          <w:szCs w:val="24"/>
        </w:rPr>
        <w:t>incompetente, cuando el proceso le sea remit</w:t>
      </w:r>
      <w:r w:rsidR="00652C2E" w:rsidRPr="00D060CE">
        <w:rPr>
          <w:rFonts w:ascii="Verdana" w:hAnsi="Verdana"/>
          <w:b/>
          <w:i/>
          <w:szCs w:val="24"/>
        </w:rPr>
        <w:t>i</w:t>
      </w:r>
      <w:r w:rsidRPr="00D060CE">
        <w:rPr>
          <w:rFonts w:ascii="Verdana" w:hAnsi="Verdana"/>
          <w:b/>
          <w:i/>
          <w:szCs w:val="24"/>
        </w:rPr>
        <w:t>do por</w:t>
      </w:r>
      <w:r w:rsidR="00652C2E" w:rsidRPr="00D060CE">
        <w:rPr>
          <w:rFonts w:ascii="Verdana" w:hAnsi="Verdana"/>
          <w:b/>
          <w:i/>
          <w:szCs w:val="24"/>
        </w:rPr>
        <w:t xml:space="preserve"> alguno de sus superiores funcionales”. </w:t>
      </w:r>
      <w:r w:rsidR="00D060CE" w:rsidRPr="00D060CE">
        <w:rPr>
          <w:rFonts w:ascii="Verdana" w:hAnsi="Verdana"/>
          <w:szCs w:val="24"/>
        </w:rPr>
        <w:t>(Negrillas del Despacho)</w:t>
      </w:r>
    </w:p>
    <w:p w:rsidR="00652C2E" w:rsidRPr="008151AC" w:rsidRDefault="00652C2E" w:rsidP="008151AC">
      <w:pPr>
        <w:spacing w:line="276" w:lineRule="auto"/>
        <w:rPr>
          <w:rFonts w:ascii="Verdana" w:hAnsi="Verdana"/>
          <w:szCs w:val="24"/>
        </w:rPr>
      </w:pPr>
    </w:p>
    <w:p w:rsidR="002458E0" w:rsidRPr="008151AC" w:rsidRDefault="002458E0" w:rsidP="00D060CE">
      <w:pPr>
        <w:spacing w:line="276" w:lineRule="auto"/>
        <w:jc w:val="both"/>
        <w:rPr>
          <w:rFonts w:ascii="Verdana" w:hAnsi="Verdana"/>
          <w:szCs w:val="24"/>
        </w:rPr>
      </w:pPr>
      <w:r w:rsidRPr="008151AC">
        <w:rPr>
          <w:rFonts w:ascii="Verdana" w:hAnsi="Verdana"/>
          <w:szCs w:val="24"/>
        </w:rPr>
        <w:t xml:space="preserve">De la misma manera, en cuanto al referido </w:t>
      </w:r>
      <w:r w:rsidR="00D060CE" w:rsidRPr="008151AC">
        <w:rPr>
          <w:rFonts w:ascii="Verdana" w:hAnsi="Verdana"/>
          <w:szCs w:val="24"/>
        </w:rPr>
        <w:t>trámite</w:t>
      </w:r>
      <w:r w:rsidRPr="008151AC">
        <w:rPr>
          <w:rFonts w:ascii="Verdana" w:hAnsi="Verdana"/>
          <w:szCs w:val="24"/>
        </w:rPr>
        <w:t xml:space="preserve">, se ha considerado por la doctrina que una vez resuelto éste, el juez al cual se le asigne la competencia debe dar cumplimiento a lo resuelto de manera imperiosa e ineludible: </w:t>
      </w:r>
    </w:p>
    <w:p w:rsidR="002458E0" w:rsidRPr="008151AC" w:rsidRDefault="002458E0" w:rsidP="008151AC">
      <w:pPr>
        <w:spacing w:line="276" w:lineRule="auto"/>
        <w:rPr>
          <w:rFonts w:ascii="Verdana" w:hAnsi="Verdana"/>
          <w:i/>
          <w:szCs w:val="24"/>
        </w:rPr>
      </w:pPr>
    </w:p>
    <w:p w:rsidR="000C45D3" w:rsidRPr="008151AC" w:rsidRDefault="000C45D3" w:rsidP="008151AC">
      <w:pPr>
        <w:spacing w:line="276" w:lineRule="auto"/>
        <w:jc w:val="both"/>
        <w:rPr>
          <w:rFonts w:ascii="Verdana" w:hAnsi="Verdana"/>
          <w:i/>
          <w:szCs w:val="24"/>
        </w:rPr>
      </w:pPr>
      <w:r w:rsidRPr="008151AC">
        <w:rPr>
          <w:rFonts w:ascii="Verdana" w:hAnsi="Verdana"/>
          <w:i/>
          <w:szCs w:val="24"/>
        </w:rPr>
        <w:t xml:space="preserve">“Como fácilmente puede advertirse, nuestro legislador faculta para resolver estos conflictos al superior jerárquico común de quienes están en desacuerdo acerca del conocimiento de determinado proceso. </w:t>
      </w:r>
    </w:p>
    <w:p w:rsidR="000C45D3" w:rsidRPr="008151AC" w:rsidRDefault="000C45D3" w:rsidP="008151AC">
      <w:pPr>
        <w:spacing w:line="276" w:lineRule="auto"/>
        <w:jc w:val="both"/>
        <w:rPr>
          <w:rFonts w:ascii="Verdana" w:hAnsi="Verdana"/>
          <w:i/>
          <w:szCs w:val="24"/>
        </w:rPr>
      </w:pPr>
    </w:p>
    <w:p w:rsidR="000C45D3" w:rsidRPr="00D060CE" w:rsidRDefault="000C45D3" w:rsidP="008151AC">
      <w:pPr>
        <w:spacing w:line="276" w:lineRule="auto"/>
        <w:jc w:val="both"/>
        <w:rPr>
          <w:rFonts w:ascii="Verdana" w:hAnsi="Verdana"/>
          <w:szCs w:val="24"/>
        </w:rPr>
      </w:pPr>
      <w:r w:rsidRPr="00D060CE">
        <w:rPr>
          <w:rFonts w:ascii="Verdana" w:hAnsi="Verdana"/>
          <w:b/>
          <w:i/>
          <w:szCs w:val="24"/>
          <w:u w:val="single"/>
        </w:rPr>
        <w:t>Una vez tomada la determinación, ésta debe ser cumplida inexorablemente, y no será posible, radicada la competencia, intentar nuevas colisiones, ni siquiera con base en causales diferentes</w:t>
      </w:r>
      <w:r w:rsidRPr="008151AC">
        <w:rPr>
          <w:rFonts w:ascii="Verdana" w:hAnsi="Verdana"/>
          <w:i/>
          <w:szCs w:val="24"/>
        </w:rPr>
        <w:t xml:space="preserve">. En efecto el querer del legislador ha sido, indudablemente, procurar la máxima agilización dentro de los procesos, los cuales, resuelta la colisión de competencias, con una excepción, quedarán definitivamente radicados en el juzgado que el superior jerárquico asigne, salvo, claro está, el cambio de legislación sobre competencia </w:t>
      </w:r>
      <w:r w:rsidRPr="008151AC">
        <w:rPr>
          <w:rFonts w:ascii="Verdana" w:hAnsi="Verdana"/>
          <w:i/>
          <w:szCs w:val="24"/>
        </w:rPr>
        <w:lastRenderedPageBreak/>
        <w:t>que no haga la salvedad acerca de que seguirá conociendo el mismo juez”</w:t>
      </w:r>
      <w:r w:rsidR="00D711D5" w:rsidRPr="008151AC">
        <w:rPr>
          <w:rStyle w:val="Refdenotaalfinal"/>
          <w:rFonts w:ascii="Verdana" w:hAnsi="Verdana"/>
          <w:i/>
          <w:szCs w:val="24"/>
        </w:rPr>
        <w:endnoteReference w:id="2"/>
      </w:r>
      <w:r w:rsidRPr="008151AC">
        <w:rPr>
          <w:rFonts w:ascii="Verdana" w:hAnsi="Verdana"/>
          <w:i/>
          <w:szCs w:val="24"/>
        </w:rPr>
        <w:t xml:space="preserve">. </w:t>
      </w:r>
      <w:r w:rsidR="00D060CE">
        <w:rPr>
          <w:rFonts w:ascii="Verdana" w:hAnsi="Verdana"/>
          <w:szCs w:val="24"/>
        </w:rPr>
        <w:t>(Negrillas y subrayas fuera del texto)</w:t>
      </w:r>
    </w:p>
    <w:p w:rsidR="000C45D3" w:rsidRPr="008151AC" w:rsidRDefault="000C45D3" w:rsidP="008151AC">
      <w:pPr>
        <w:spacing w:line="276" w:lineRule="auto"/>
        <w:jc w:val="both"/>
        <w:rPr>
          <w:rFonts w:ascii="Verdana" w:hAnsi="Verdana"/>
          <w:szCs w:val="24"/>
        </w:rPr>
      </w:pPr>
    </w:p>
    <w:p w:rsidR="00FB7423" w:rsidRPr="008151AC" w:rsidRDefault="00D060CE" w:rsidP="008151AC">
      <w:pPr>
        <w:spacing w:line="276" w:lineRule="auto"/>
        <w:jc w:val="both"/>
        <w:rPr>
          <w:rFonts w:ascii="Verdana" w:hAnsi="Verdana"/>
          <w:szCs w:val="24"/>
        </w:rPr>
      </w:pPr>
      <w:r>
        <w:rPr>
          <w:rFonts w:ascii="Verdana" w:hAnsi="Verdana"/>
          <w:szCs w:val="24"/>
        </w:rPr>
        <w:t xml:space="preserve">Referente a la salvedad destacada, </w:t>
      </w:r>
      <w:r w:rsidR="00FB7423" w:rsidRPr="008151AC">
        <w:rPr>
          <w:rFonts w:ascii="Verdana" w:hAnsi="Verdana"/>
          <w:szCs w:val="24"/>
        </w:rPr>
        <w:t xml:space="preserve">resulta pertinente traer a colación el aparte respectivo de la providencia proferida por el Consejo de Estado aludida en precedencia acerca de la entrada en vigencia de las normas contenidas en el Código General del Proceso: </w:t>
      </w:r>
    </w:p>
    <w:p w:rsidR="00FB7423" w:rsidRPr="008151AC" w:rsidRDefault="00FB7423" w:rsidP="008151AC">
      <w:pPr>
        <w:spacing w:line="276" w:lineRule="auto"/>
        <w:jc w:val="both"/>
        <w:rPr>
          <w:rFonts w:ascii="Verdana" w:hAnsi="Verdana"/>
          <w:szCs w:val="24"/>
        </w:rPr>
      </w:pP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“2.2. Regla de transición contenida en el C .G.P.  </w:t>
      </w:r>
    </w:p>
    <w:p w:rsidR="00FB7423" w:rsidRPr="00D060CE" w:rsidRDefault="00FB7423" w:rsidP="008151AC">
      <w:pPr>
        <w:spacing w:line="276" w:lineRule="auto"/>
        <w:jc w:val="both"/>
        <w:rPr>
          <w:rFonts w:ascii="Verdana" w:hAnsi="Verdana"/>
          <w:i/>
          <w:sz w:val="22"/>
          <w:szCs w:val="22"/>
        </w:rPr>
      </w:pP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Entonces, según lo analizado, a partir de la entrada en vigencia del Código General del Proceso, esto es, el 1ª de enero de 2014, en los eventos de remisión al Código de Procedimiento Civil, se entenderá que las normas aplicables serán las dispuestas en la nueva legislación procesal. No obstante, el artículo 624 de la ley 1465 de 2012, contiene un régimen de transición que remite a la normativa anterior de la siguiente manera:   </w:t>
      </w: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“Modifíquese el artículo 40 de la Ley 153 de 1887, el cual quedará así:  </w:t>
      </w:r>
    </w:p>
    <w:p w:rsidR="00FB7423"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"Artículo 40. Las leyes concernientes a la sustanciación y ritualidad de los juicios prevalecen sobre las anteriores desde el momento en que deben empezar a regir.  </w:t>
      </w:r>
    </w:p>
    <w:p w:rsidR="00FB7423" w:rsidRPr="00D060CE" w:rsidRDefault="00FB7423" w:rsidP="008151AC">
      <w:pPr>
        <w:spacing w:line="276" w:lineRule="auto"/>
        <w:jc w:val="both"/>
        <w:rPr>
          <w:rFonts w:ascii="Verdana" w:hAnsi="Verdana"/>
          <w:b/>
          <w:i/>
          <w:sz w:val="22"/>
          <w:szCs w:val="22"/>
        </w:rPr>
      </w:pPr>
      <w:r w:rsidRPr="00D060CE">
        <w:rPr>
          <w:rFonts w:ascii="Verdana" w:hAnsi="Verdana"/>
          <w:b/>
          <w:i/>
          <w:sz w:val="22"/>
          <w:szCs w:val="22"/>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rsidR="00FB7423" w:rsidRPr="00D060CE" w:rsidRDefault="00FB7423" w:rsidP="008151AC">
      <w:pPr>
        <w:spacing w:line="276" w:lineRule="auto"/>
        <w:jc w:val="both"/>
        <w:rPr>
          <w:rFonts w:ascii="Verdana" w:hAnsi="Verdana"/>
          <w:i/>
          <w:sz w:val="22"/>
          <w:szCs w:val="22"/>
        </w:rPr>
      </w:pPr>
      <w:r w:rsidRPr="00D060CE">
        <w:rPr>
          <w:rFonts w:ascii="Verdana" w:hAnsi="Verdana"/>
          <w:b/>
          <w:i/>
          <w:sz w:val="22"/>
          <w:szCs w:val="22"/>
        </w:rPr>
        <w:t>“La competencia para tramitar el proceso se regirá por la legislación vigente en el momento de formulación de la demanda con que se promueva, salvo que la ley elimine dicha autoridad"</w:t>
      </w:r>
      <w:r w:rsidRPr="008151AC">
        <w:rPr>
          <w:rFonts w:ascii="Verdana" w:hAnsi="Verdana"/>
          <w:b/>
          <w:i/>
          <w:szCs w:val="24"/>
        </w:rPr>
        <w:t xml:space="preserve"> </w:t>
      </w:r>
      <w:r w:rsidRPr="00D060CE">
        <w:rPr>
          <w:rFonts w:ascii="Verdana" w:hAnsi="Verdana"/>
          <w:i/>
          <w:sz w:val="22"/>
          <w:szCs w:val="22"/>
        </w:rPr>
        <w:t xml:space="preserve">(Negrillas fuera del texto original).  </w:t>
      </w:r>
    </w:p>
    <w:p w:rsidR="00FB7423" w:rsidRPr="00D060CE" w:rsidRDefault="00FB7423" w:rsidP="008151AC">
      <w:pPr>
        <w:spacing w:line="276" w:lineRule="auto"/>
        <w:jc w:val="both"/>
        <w:rPr>
          <w:rFonts w:ascii="Verdana" w:hAnsi="Verdana"/>
          <w:i/>
          <w:sz w:val="22"/>
          <w:szCs w:val="22"/>
        </w:rPr>
      </w:pPr>
    </w:p>
    <w:p w:rsidR="00FB353C" w:rsidRPr="00D060CE" w:rsidRDefault="00FB7423" w:rsidP="008151AC">
      <w:pPr>
        <w:spacing w:line="276" w:lineRule="auto"/>
        <w:jc w:val="both"/>
        <w:rPr>
          <w:rFonts w:ascii="Verdana" w:hAnsi="Verdana"/>
          <w:i/>
          <w:sz w:val="22"/>
          <w:szCs w:val="22"/>
        </w:rPr>
      </w:pPr>
      <w:r w:rsidRPr="00D060CE">
        <w:rPr>
          <w:rFonts w:ascii="Verdana" w:hAnsi="Verdana"/>
          <w:i/>
          <w:sz w:val="22"/>
          <w:szCs w:val="22"/>
        </w:rPr>
        <w:t xml:space="preserve">De la norma trascrita se pueden extraer dos conclusiones generales: a) que las normas procesales prevalecen sobre las anteriores desde su entrada en vigencia, y b) que no obstante la regla general anterior, existen unas excepciones que permiten aplicar la norma derogada –pero vigente al momento de la actuación, petición o solicitud– de manera </w:t>
      </w:r>
      <w:proofErr w:type="spellStart"/>
      <w:r w:rsidRPr="00D060CE">
        <w:rPr>
          <w:rFonts w:ascii="Verdana" w:hAnsi="Verdana"/>
          <w:i/>
          <w:sz w:val="22"/>
          <w:szCs w:val="22"/>
        </w:rPr>
        <w:t>ultraactiva</w:t>
      </w:r>
      <w:proofErr w:type="spellEnd"/>
      <w:r w:rsidRPr="00D060CE">
        <w:rPr>
          <w:rFonts w:ascii="Verdana" w:hAnsi="Verdana"/>
          <w:i/>
          <w:sz w:val="22"/>
          <w:szCs w:val="22"/>
        </w:rPr>
        <w:t xml:space="preserve"> para resolver: (i) los recursos interpuestos, (ii) la práctica de pruebas decretadas, (iii) las audiencias convocadas, (iv) las diligencias iniciadas, (v) los términos que hubieren comenzado a correr, (vi) los incidentes en curso, y (vii) las notificaciones que se estén surtiendo”.   </w:t>
      </w:r>
    </w:p>
    <w:p w:rsidR="00FB353C" w:rsidRPr="008151AC" w:rsidRDefault="00FB353C" w:rsidP="008151AC">
      <w:pPr>
        <w:spacing w:line="276" w:lineRule="auto"/>
        <w:rPr>
          <w:rFonts w:ascii="Verdana" w:hAnsi="Verdana"/>
          <w:szCs w:val="24"/>
        </w:rPr>
      </w:pPr>
    </w:p>
    <w:p w:rsidR="007346B2" w:rsidRPr="008151AC" w:rsidRDefault="0022438D" w:rsidP="008151AC">
      <w:pPr>
        <w:spacing w:line="276" w:lineRule="auto"/>
        <w:jc w:val="both"/>
        <w:rPr>
          <w:rFonts w:ascii="Verdana" w:hAnsi="Verdana"/>
          <w:szCs w:val="24"/>
        </w:rPr>
      </w:pPr>
      <w:r w:rsidRPr="008151AC">
        <w:rPr>
          <w:rFonts w:ascii="Verdana" w:hAnsi="Verdana"/>
          <w:szCs w:val="24"/>
        </w:rPr>
        <w:t>Como quedó explicado</w:t>
      </w:r>
      <w:r w:rsidR="001F00A7">
        <w:rPr>
          <w:rFonts w:ascii="Verdana" w:hAnsi="Verdana"/>
          <w:szCs w:val="24"/>
        </w:rPr>
        <w:t>,</w:t>
      </w:r>
      <w:r w:rsidRPr="008151AC">
        <w:rPr>
          <w:rFonts w:ascii="Verdana" w:hAnsi="Verdana"/>
          <w:szCs w:val="24"/>
        </w:rPr>
        <w:t xml:space="preserve"> este </w:t>
      </w:r>
      <w:r w:rsidR="00652C2E" w:rsidRPr="008151AC">
        <w:rPr>
          <w:rFonts w:ascii="Verdana" w:hAnsi="Verdana"/>
          <w:szCs w:val="24"/>
        </w:rPr>
        <w:t xml:space="preserve">Despacho </w:t>
      </w:r>
      <w:r w:rsidRPr="008151AC">
        <w:rPr>
          <w:rFonts w:ascii="Verdana" w:hAnsi="Verdana"/>
          <w:szCs w:val="24"/>
        </w:rPr>
        <w:t>se declaró incompetente</w:t>
      </w:r>
      <w:r w:rsidR="00652C2E" w:rsidRPr="008151AC">
        <w:rPr>
          <w:rFonts w:ascii="Verdana" w:hAnsi="Verdana"/>
          <w:szCs w:val="24"/>
        </w:rPr>
        <w:t xml:space="preserve"> </w:t>
      </w:r>
      <w:r w:rsidRPr="008151AC">
        <w:rPr>
          <w:rFonts w:ascii="Verdana" w:hAnsi="Verdana"/>
          <w:szCs w:val="24"/>
        </w:rPr>
        <w:t xml:space="preserve">para conocer del trámite de este asunto, considerando que </w:t>
      </w:r>
      <w:r w:rsidR="00652C2E" w:rsidRPr="008151AC">
        <w:rPr>
          <w:rFonts w:ascii="Verdana" w:hAnsi="Verdana"/>
          <w:szCs w:val="24"/>
        </w:rPr>
        <w:t xml:space="preserve">lo eran los Juzgados Administrativos del Sistema Escritural. A su turno el Juzgado </w:t>
      </w:r>
      <w:r w:rsidR="00722CC6">
        <w:rPr>
          <w:rFonts w:ascii="Verdana" w:hAnsi="Verdana"/>
          <w:szCs w:val="24"/>
        </w:rPr>
        <w:t xml:space="preserve">Segundo </w:t>
      </w:r>
      <w:r w:rsidR="00652C2E" w:rsidRPr="008151AC">
        <w:rPr>
          <w:rFonts w:ascii="Verdana" w:hAnsi="Verdana"/>
          <w:szCs w:val="24"/>
        </w:rPr>
        <w:t xml:space="preserve">Administrativo de esta ciudad, declaro su incompetencia imprimiendo el </w:t>
      </w:r>
      <w:r w:rsidR="0050336E" w:rsidRPr="008151AC">
        <w:rPr>
          <w:rFonts w:ascii="Verdana" w:hAnsi="Verdana"/>
          <w:szCs w:val="24"/>
        </w:rPr>
        <w:t>trámite</w:t>
      </w:r>
      <w:r w:rsidR="00652C2E" w:rsidRPr="008151AC">
        <w:rPr>
          <w:rFonts w:ascii="Verdana" w:hAnsi="Verdana"/>
          <w:szCs w:val="24"/>
        </w:rPr>
        <w:t xml:space="preserve"> de rigor</w:t>
      </w:r>
      <w:r w:rsidR="007346B2" w:rsidRPr="008151AC">
        <w:rPr>
          <w:rFonts w:ascii="Verdana" w:hAnsi="Verdana"/>
          <w:szCs w:val="24"/>
        </w:rPr>
        <w:t>,</w:t>
      </w:r>
      <w:r w:rsidR="00FB7423" w:rsidRPr="008151AC">
        <w:rPr>
          <w:rFonts w:ascii="Verdana" w:hAnsi="Verdana"/>
          <w:szCs w:val="24"/>
        </w:rPr>
        <w:t xml:space="preserve"> (ambas decisiones adoptadas antes de la entrada en vigencia del C.G.P.)</w:t>
      </w:r>
      <w:r w:rsidR="007346B2" w:rsidRPr="008151AC">
        <w:rPr>
          <w:rFonts w:ascii="Verdana" w:hAnsi="Verdana"/>
          <w:szCs w:val="24"/>
        </w:rPr>
        <w:t xml:space="preserve"> quedando culminado con la decisión adoptada por la Sala Plena del Tribunal Administrativo de Antioquia, que ordenó su reparto entre los juzgados orales del circuito, y fue así como correspondió su conocimiento al Juzgado Octavo Oral Administrativo de esta ciudad</w:t>
      </w:r>
      <w:r w:rsidR="00FB353C" w:rsidRPr="008151AC">
        <w:rPr>
          <w:rFonts w:ascii="Verdana" w:hAnsi="Verdana"/>
          <w:szCs w:val="24"/>
        </w:rPr>
        <w:t xml:space="preserve">, donde se ordenara DEVOLVER el expediente, en estricto acatamiento del inciso tercero del </w:t>
      </w:r>
      <w:r w:rsidR="0050336E" w:rsidRPr="008151AC">
        <w:rPr>
          <w:rFonts w:ascii="Verdana" w:hAnsi="Verdana"/>
          <w:szCs w:val="24"/>
        </w:rPr>
        <w:t>artículo</w:t>
      </w:r>
      <w:r w:rsidR="00FB353C" w:rsidRPr="008151AC">
        <w:rPr>
          <w:rFonts w:ascii="Verdana" w:hAnsi="Verdana"/>
          <w:szCs w:val="24"/>
        </w:rPr>
        <w:t xml:space="preserve"> 139 del Código General del </w:t>
      </w:r>
      <w:r w:rsidR="00FB353C" w:rsidRPr="008151AC">
        <w:rPr>
          <w:rFonts w:ascii="Verdana" w:hAnsi="Verdana"/>
          <w:szCs w:val="24"/>
        </w:rPr>
        <w:lastRenderedPageBreak/>
        <w:t>Proceso</w:t>
      </w:r>
      <w:r w:rsidR="00FB7423" w:rsidRPr="008151AC">
        <w:rPr>
          <w:rFonts w:ascii="Verdana" w:hAnsi="Verdana"/>
          <w:szCs w:val="24"/>
        </w:rPr>
        <w:t xml:space="preserve"> y antes de su entrada en vigencia, contenid</w:t>
      </w:r>
      <w:r w:rsidR="002E3AA3">
        <w:rPr>
          <w:rFonts w:ascii="Verdana" w:hAnsi="Verdana"/>
          <w:szCs w:val="24"/>
        </w:rPr>
        <w:t>o</w:t>
      </w:r>
      <w:r w:rsidR="00FB7423" w:rsidRPr="008151AC">
        <w:rPr>
          <w:rFonts w:ascii="Verdana" w:hAnsi="Verdana"/>
          <w:szCs w:val="24"/>
        </w:rPr>
        <w:t xml:space="preserve"> en el </w:t>
      </w:r>
      <w:r w:rsidR="001F00A7" w:rsidRPr="008151AC">
        <w:rPr>
          <w:rFonts w:ascii="Verdana" w:hAnsi="Verdana"/>
          <w:szCs w:val="24"/>
        </w:rPr>
        <w:t>artículo</w:t>
      </w:r>
      <w:r w:rsidR="00FB7423" w:rsidRPr="008151AC">
        <w:rPr>
          <w:rFonts w:ascii="Verdana" w:hAnsi="Verdana"/>
          <w:szCs w:val="24"/>
        </w:rPr>
        <w:t xml:space="preserve"> 148 del Código de Procedimiento Civil</w:t>
      </w:r>
      <w:r w:rsidR="00FB353C" w:rsidRPr="008151AC">
        <w:rPr>
          <w:rFonts w:ascii="Verdana" w:hAnsi="Verdana"/>
          <w:szCs w:val="24"/>
        </w:rPr>
        <w:t xml:space="preserve">. </w:t>
      </w:r>
      <w:r w:rsidR="007346B2" w:rsidRPr="008151AC">
        <w:rPr>
          <w:rFonts w:ascii="Verdana" w:hAnsi="Verdana"/>
          <w:szCs w:val="24"/>
        </w:rPr>
        <w:t xml:space="preserve">  </w:t>
      </w:r>
    </w:p>
    <w:p w:rsidR="007346B2" w:rsidRPr="008151AC" w:rsidRDefault="007346B2" w:rsidP="008151AC">
      <w:pPr>
        <w:spacing w:line="276" w:lineRule="auto"/>
        <w:rPr>
          <w:rFonts w:ascii="Verdana" w:hAnsi="Verdana"/>
          <w:szCs w:val="24"/>
        </w:rPr>
      </w:pPr>
    </w:p>
    <w:p w:rsidR="0022438D" w:rsidRPr="008151AC" w:rsidRDefault="00652C2E" w:rsidP="008151AC">
      <w:pPr>
        <w:spacing w:line="276" w:lineRule="auto"/>
        <w:rPr>
          <w:rFonts w:ascii="Verdana" w:hAnsi="Verdana"/>
          <w:szCs w:val="24"/>
        </w:rPr>
      </w:pPr>
      <w:r w:rsidRPr="008151AC">
        <w:rPr>
          <w:rFonts w:ascii="Verdana" w:hAnsi="Verdana"/>
          <w:szCs w:val="24"/>
        </w:rPr>
        <w:t xml:space="preserve"> </w:t>
      </w:r>
    </w:p>
    <w:p w:rsidR="00CC6232" w:rsidRPr="008151AC" w:rsidRDefault="00CC6232" w:rsidP="008151AC">
      <w:pPr>
        <w:suppressAutoHyphens/>
        <w:spacing w:line="276" w:lineRule="auto"/>
        <w:jc w:val="both"/>
        <w:rPr>
          <w:rFonts w:ascii="Verdana" w:hAnsi="Verdana" w:cs="Arial"/>
          <w:b/>
          <w:spacing w:val="-3"/>
          <w:szCs w:val="24"/>
        </w:rPr>
      </w:pPr>
      <w:r w:rsidRPr="008151AC">
        <w:rPr>
          <w:rFonts w:ascii="Verdana" w:hAnsi="Verdana" w:cs="Arial"/>
          <w:spacing w:val="-3"/>
          <w:szCs w:val="24"/>
        </w:rPr>
        <w:t xml:space="preserve">En mérito de lo expuesto, el </w:t>
      </w:r>
      <w:r w:rsidRPr="008151AC">
        <w:rPr>
          <w:rFonts w:ascii="Verdana" w:hAnsi="Verdana" w:cs="Arial"/>
          <w:b/>
          <w:spacing w:val="-3"/>
          <w:szCs w:val="24"/>
        </w:rPr>
        <w:t xml:space="preserve">JUZGADO VEINTICUATRO ADMINISTRATIVO ORAL DE MEDELLÍN, </w:t>
      </w:r>
    </w:p>
    <w:p w:rsidR="00CC6232" w:rsidRPr="008151AC" w:rsidRDefault="00CC6232" w:rsidP="008151AC">
      <w:pPr>
        <w:pStyle w:val="Ttulo3"/>
        <w:suppressAutoHyphens/>
        <w:spacing w:before="0" w:after="0" w:line="276" w:lineRule="auto"/>
        <w:jc w:val="center"/>
        <w:rPr>
          <w:rFonts w:ascii="Verdana" w:hAnsi="Verdana"/>
          <w:sz w:val="24"/>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pStyle w:val="Ttulo3"/>
        <w:suppressAutoHyphens/>
        <w:spacing w:before="0" w:after="0" w:line="276" w:lineRule="auto"/>
        <w:jc w:val="center"/>
        <w:rPr>
          <w:rFonts w:ascii="Verdana" w:hAnsi="Verdana"/>
          <w:sz w:val="24"/>
          <w:szCs w:val="24"/>
          <w:lang w:val="es-ES"/>
        </w:rPr>
      </w:pPr>
      <w:r w:rsidRPr="008151AC">
        <w:rPr>
          <w:rFonts w:ascii="Verdana" w:hAnsi="Verdana"/>
          <w:sz w:val="24"/>
          <w:szCs w:val="24"/>
          <w:lang w:val="es-ES"/>
        </w:rPr>
        <w:t>RESUELVE</w:t>
      </w:r>
    </w:p>
    <w:p w:rsidR="00CC6232" w:rsidRPr="008151AC" w:rsidRDefault="00CC6232" w:rsidP="008151AC">
      <w:pPr>
        <w:spacing w:line="276" w:lineRule="auto"/>
        <w:rPr>
          <w:rFonts w:ascii="Verdana" w:hAnsi="Verdana"/>
          <w:szCs w:val="24"/>
          <w:lang w:val="es-ES"/>
        </w:rPr>
      </w:pPr>
    </w:p>
    <w:p w:rsidR="00CC6232" w:rsidRPr="008151AC" w:rsidRDefault="00CC6232" w:rsidP="008151AC">
      <w:pPr>
        <w:spacing w:line="276" w:lineRule="auto"/>
        <w:jc w:val="both"/>
        <w:rPr>
          <w:rFonts w:ascii="Verdana" w:hAnsi="Verdana" w:cs="Arial"/>
          <w:b/>
          <w:bCs/>
          <w:iCs/>
          <w:szCs w:val="24"/>
        </w:rPr>
      </w:pPr>
      <w:r w:rsidRPr="008151AC">
        <w:rPr>
          <w:rFonts w:ascii="Verdana" w:hAnsi="Verdana" w:cs="Arial"/>
          <w:b/>
          <w:bCs/>
          <w:szCs w:val="24"/>
          <w:lang w:val="es-ES"/>
        </w:rPr>
        <w:t xml:space="preserve">Primero: </w:t>
      </w:r>
      <w:r w:rsidRPr="008151AC">
        <w:rPr>
          <w:rFonts w:ascii="Verdana" w:hAnsi="Verdana" w:cs="Arial"/>
          <w:b/>
          <w:bCs/>
          <w:szCs w:val="24"/>
        </w:rPr>
        <w:t>DE</w:t>
      </w:r>
      <w:r w:rsidR="0050336E" w:rsidRPr="008151AC">
        <w:rPr>
          <w:rFonts w:ascii="Verdana" w:hAnsi="Verdana" w:cs="Arial"/>
          <w:b/>
          <w:bCs/>
          <w:szCs w:val="24"/>
        </w:rPr>
        <w:t xml:space="preserve">VOLVER EL PRESENTE PROCESO AL JUZGADO OCTAVO ADMINISTRATIVO ORAL DEL CIRCUITO DE MEDELLIN, </w:t>
      </w:r>
      <w:r w:rsidRPr="008151AC">
        <w:rPr>
          <w:rFonts w:ascii="Verdana" w:hAnsi="Verdana" w:cs="Arial"/>
          <w:szCs w:val="24"/>
        </w:rPr>
        <w:t>por las razones expuestas en la parte motiva de la presente providencia.</w:t>
      </w:r>
      <w:r w:rsidRPr="008151AC">
        <w:rPr>
          <w:rFonts w:ascii="Verdana" w:hAnsi="Verdana" w:cs="Arial"/>
          <w:b/>
          <w:bCs/>
          <w:iCs/>
          <w:szCs w:val="24"/>
        </w:rPr>
        <w:t xml:space="preserve"> </w:t>
      </w:r>
    </w:p>
    <w:p w:rsidR="00CC6232" w:rsidRPr="008151AC" w:rsidRDefault="00CC6232" w:rsidP="008151AC">
      <w:pPr>
        <w:spacing w:line="276" w:lineRule="auto"/>
        <w:jc w:val="both"/>
        <w:rPr>
          <w:rFonts w:ascii="Verdana" w:hAnsi="Verdana" w:cs="Arial"/>
          <w:b/>
          <w:bCs/>
          <w:iCs/>
          <w:szCs w:val="24"/>
        </w:rPr>
      </w:pPr>
    </w:p>
    <w:p w:rsidR="00CC6232" w:rsidRPr="008151AC" w:rsidRDefault="00CC6232" w:rsidP="008151AC">
      <w:pPr>
        <w:spacing w:line="276" w:lineRule="auto"/>
        <w:jc w:val="both"/>
        <w:rPr>
          <w:rFonts w:ascii="Verdana" w:hAnsi="Verdana" w:cs="Arial"/>
          <w:szCs w:val="24"/>
        </w:rPr>
      </w:pPr>
      <w:r w:rsidRPr="008151AC">
        <w:rPr>
          <w:rFonts w:ascii="Verdana" w:hAnsi="Verdana" w:cs="Arial"/>
          <w:b/>
          <w:szCs w:val="24"/>
        </w:rPr>
        <w:t>Segundo:</w:t>
      </w:r>
      <w:r w:rsidRPr="008151AC">
        <w:rPr>
          <w:rFonts w:ascii="Verdana" w:hAnsi="Verdana" w:cs="Arial"/>
          <w:szCs w:val="24"/>
        </w:rPr>
        <w:t xml:space="preserve"> </w:t>
      </w:r>
      <w:r w:rsidR="0050336E" w:rsidRPr="008151AC">
        <w:rPr>
          <w:rFonts w:ascii="Verdana" w:hAnsi="Verdana" w:cs="Arial"/>
          <w:szCs w:val="24"/>
        </w:rPr>
        <w:t xml:space="preserve">Por la Secretaria del </w:t>
      </w:r>
      <w:r w:rsidR="008151AC">
        <w:rPr>
          <w:rFonts w:ascii="Verdana" w:hAnsi="Verdana" w:cs="Arial"/>
          <w:szCs w:val="24"/>
        </w:rPr>
        <w:t>Juzgado</w:t>
      </w:r>
      <w:r w:rsidR="0050336E" w:rsidRPr="008151AC">
        <w:rPr>
          <w:rFonts w:ascii="Verdana" w:hAnsi="Verdana" w:cs="Arial"/>
          <w:szCs w:val="24"/>
        </w:rPr>
        <w:t xml:space="preserve">, procédase de conformidad. </w:t>
      </w:r>
    </w:p>
    <w:p w:rsidR="00CC6232" w:rsidRPr="008151AC" w:rsidRDefault="00CC6232" w:rsidP="008151AC">
      <w:pPr>
        <w:suppressAutoHyphens/>
        <w:spacing w:line="276" w:lineRule="auto"/>
        <w:jc w:val="both"/>
        <w:rPr>
          <w:rFonts w:ascii="Verdana" w:hAnsi="Verdana" w:cs="Arial"/>
          <w:szCs w:val="24"/>
        </w:rPr>
      </w:pPr>
    </w:p>
    <w:p w:rsidR="00CC6232" w:rsidRPr="008151AC" w:rsidRDefault="00CC6232" w:rsidP="008151AC">
      <w:pPr>
        <w:pStyle w:val="Ttulo2"/>
        <w:spacing w:before="0" w:after="0" w:line="276" w:lineRule="auto"/>
        <w:jc w:val="center"/>
        <w:rPr>
          <w:rFonts w:ascii="Verdana" w:hAnsi="Verdana"/>
          <w:i w:val="0"/>
          <w:iCs w:val="0"/>
          <w:sz w:val="24"/>
          <w:szCs w:val="24"/>
        </w:rPr>
      </w:pPr>
      <w:r w:rsidRPr="008151AC">
        <w:rPr>
          <w:rFonts w:ascii="Verdana" w:hAnsi="Verdana"/>
          <w:i w:val="0"/>
          <w:iCs w:val="0"/>
          <w:sz w:val="24"/>
          <w:szCs w:val="24"/>
        </w:rPr>
        <w:t>NOTIFÍQUESE Y CÚMPLASE</w:t>
      </w: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extoindependiente"/>
        <w:spacing w:line="276" w:lineRule="auto"/>
        <w:jc w:val="center"/>
        <w:rPr>
          <w:rFonts w:ascii="Verdana" w:hAnsi="Verdana" w:cs="Arial"/>
          <w:b/>
          <w:bCs/>
          <w:sz w:val="24"/>
          <w:szCs w:val="24"/>
        </w:rPr>
      </w:pPr>
    </w:p>
    <w:p w:rsidR="00CC6232" w:rsidRPr="008151AC" w:rsidRDefault="00CC6232" w:rsidP="008151AC">
      <w:pPr>
        <w:pStyle w:val="Ttulo3"/>
        <w:tabs>
          <w:tab w:val="left" w:pos="-720"/>
        </w:tabs>
        <w:spacing w:line="276" w:lineRule="auto"/>
        <w:jc w:val="center"/>
        <w:rPr>
          <w:rFonts w:ascii="Verdana" w:hAnsi="Verdana" w:cs="Tahoma"/>
          <w:sz w:val="24"/>
          <w:szCs w:val="24"/>
        </w:rPr>
      </w:pPr>
      <w:r w:rsidRPr="008151AC">
        <w:rPr>
          <w:rFonts w:ascii="Verdana" w:hAnsi="Verdana" w:cs="Tahoma"/>
          <w:sz w:val="24"/>
          <w:szCs w:val="24"/>
        </w:rPr>
        <w:t>MARÍA ELENA CADAVID RAMÍREZ</w:t>
      </w:r>
    </w:p>
    <w:p w:rsidR="00CC6232" w:rsidRPr="008151AC" w:rsidRDefault="00CC6232" w:rsidP="008151AC">
      <w:pPr>
        <w:spacing w:line="276" w:lineRule="auto"/>
        <w:jc w:val="center"/>
        <w:rPr>
          <w:rFonts w:ascii="Verdana" w:hAnsi="Verdana" w:cs="Tahoma"/>
          <w:b/>
          <w:szCs w:val="24"/>
        </w:rPr>
      </w:pPr>
      <w:r w:rsidRPr="008151AC">
        <w:rPr>
          <w:rFonts w:ascii="Verdana" w:hAnsi="Verdana" w:cs="Tahoma"/>
          <w:b/>
          <w:szCs w:val="24"/>
        </w:rPr>
        <w:t xml:space="preserve">JUEZ </w:t>
      </w:r>
    </w:p>
    <w:p w:rsidR="00CC6232" w:rsidRPr="008151AC" w:rsidRDefault="00CC6232" w:rsidP="008151AC">
      <w:pPr>
        <w:pStyle w:val="Textoindependiente"/>
        <w:spacing w:line="276" w:lineRule="auto"/>
        <w:jc w:val="center"/>
        <w:rPr>
          <w:rFonts w:ascii="Verdana" w:hAnsi="Verdana" w:cs="Arial"/>
          <w:b/>
          <w:sz w:val="24"/>
          <w:szCs w:val="24"/>
        </w:rPr>
      </w:pPr>
    </w:p>
    <w:p w:rsidR="00CC6232" w:rsidRPr="008151AC" w:rsidRDefault="00CC6232" w:rsidP="008151AC">
      <w:pPr>
        <w:pStyle w:val="Textoindependiente"/>
        <w:spacing w:line="276" w:lineRule="auto"/>
        <w:jc w:val="center"/>
        <w:rPr>
          <w:rFonts w:ascii="Verdana" w:hAnsi="Verdana" w:cs="Arial"/>
          <w:b/>
          <w:sz w:val="24"/>
          <w:szCs w:val="24"/>
        </w:rPr>
      </w:pP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8"/>
      </w:tblGrid>
      <w:tr w:rsidR="00CC6232" w:rsidRPr="008151AC" w:rsidTr="006C33CB">
        <w:trPr>
          <w:trHeight w:val="2842"/>
        </w:trPr>
        <w:tc>
          <w:tcPr>
            <w:tcW w:w="5768" w:type="dxa"/>
          </w:tcPr>
          <w:p w:rsidR="00CC6232" w:rsidRPr="008151AC" w:rsidRDefault="00CC6232" w:rsidP="008151AC">
            <w:pPr>
              <w:spacing w:line="276" w:lineRule="auto"/>
              <w:jc w:val="center"/>
              <w:rPr>
                <w:rFonts w:ascii="Verdana" w:hAnsi="Verdana" w:cs="Arial"/>
                <w:b/>
                <w:spacing w:val="-3"/>
                <w:sz w:val="18"/>
                <w:szCs w:val="18"/>
              </w:rPr>
            </w:pPr>
            <w:r w:rsidRPr="008151AC">
              <w:rPr>
                <w:rFonts w:ascii="Verdana" w:hAnsi="Verdana" w:cs="Arial"/>
                <w:b/>
                <w:spacing w:val="-3"/>
                <w:sz w:val="18"/>
                <w:szCs w:val="18"/>
              </w:rPr>
              <w:t>NOTIFICACIÓN POR ESTADO</w:t>
            </w:r>
          </w:p>
          <w:p w:rsidR="00CC6232" w:rsidRPr="008151AC" w:rsidRDefault="00CC6232" w:rsidP="008151AC">
            <w:pPr>
              <w:spacing w:line="276" w:lineRule="auto"/>
              <w:jc w:val="center"/>
              <w:rPr>
                <w:rFonts w:ascii="Verdana" w:hAnsi="Verdana" w:cs="Arial"/>
                <w:b/>
                <w:spacing w:val="-3"/>
                <w:sz w:val="18"/>
                <w:szCs w:val="18"/>
              </w:rPr>
            </w:pPr>
            <w:r w:rsidRPr="008151AC">
              <w:rPr>
                <w:rFonts w:ascii="Verdana" w:hAnsi="Verdana" w:cs="Arial"/>
                <w:b/>
                <w:spacing w:val="-3"/>
                <w:sz w:val="18"/>
                <w:szCs w:val="18"/>
              </w:rPr>
              <w:t>JUZGADO VEINTICUATRO  ADMINISTRATIVO ORAL DE MEDELLÍN</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CERTIFICO: En la fecha se notificó por ESTADO ELECTRÓNICOS el auto anterior</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Medellín</w:t>
            </w:r>
            <w:proofErr w:type="gramStart"/>
            <w:r w:rsidRPr="008151AC">
              <w:rPr>
                <w:rFonts w:ascii="Verdana" w:hAnsi="Verdana" w:cs="Arial"/>
                <w:spacing w:val="-3"/>
                <w:sz w:val="18"/>
                <w:szCs w:val="18"/>
              </w:rPr>
              <w:t xml:space="preserve">,  </w:t>
            </w:r>
            <w:r w:rsidRPr="008151AC">
              <w:rPr>
                <w:rFonts w:ascii="Verdana" w:hAnsi="Verdana" w:cs="Arial"/>
                <w:b/>
                <w:spacing w:val="-3"/>
                <w:sz w:val="18"/>
                <w:szCs w:val="18"/>
              </w:rPr>
              <w:t>_</w:t>
            </w:r>
            <w:proofErr w:type="gramEnd"/>
            <w:r w:rsidRPr="008151AC">
              <w:rPr>
                <w:rFonts w:ascii="Verdana" w:hAnsi="Verdana" w:cs="Arial"/>
                <w:b/>
                <w:spacing w:val="-3"/>
                <w:sz w:val="18"/>
                <w:szCs w:val="18"/>
              </w:rPr>
              <w:t>________________</w:t>
            </w:r>
            <w:r w:rsidRPr="008151AC">
              <w:rPr>
                <w:rFonts w:ascii="Verdana" w:hAnsi="Verdana" w:cs="Arial"/>
                <w:spacing w:val="-3"/>
                <w:sz w:val="18"/>
                <w:szCs w:val="18"/>
              </w:rPr>
              <w:t>. Fijado a las 8:00 a.m.</w:t>
            </w:r>
          </w:p>
          <w:p w:rsidR="00CC6232" w:rsidRPr="008151AC" w:rsidRDefault="00CC6232" w:rsidP="008151AC">
            <w:pPr>
              <w:spacing w:line="276" w:lineRule="auto"/>
              <w:jc w:val="center"/>
              <w:rPr>
                <w:rFonts w:ascii="Verdana" w:hAnsi="Verdana" w:cs="Arial"/>
                <w:spacing w:val="-3"/>
                <w:sz w:val="18"/>
                <w:szCs w:val="18"/>
              </w:rPr>
            </w:pPr>
          </w:p>
          <w:p w:rsidR="00CC6232" w:rsidRPr="008151AC" w:rsidRDefault="00CC6232" w:rsidP="008151AC">
            <w:pPr>
              <w:spacing w:line="276" w:lineRule="auto"/>
              <w:jc w:val="center"/>
              <w:rPr>
                <w:rFonts w:ascii="Verdana" w:hAnsi="Verdana" w:cs="Arial"/>
                <w:spacing w:val="-3"/>
                <w:sz w:val="18"/>
                <w:szCs w:val="18"/>
              </w:rPr>
            </w:pPr>
            <w:r w:rsidRPr="008151AC">
              <w:rPr>
                <w:rFonts w:ascii="Verdana" w:hAnsi="Verdana" w:cs="Arial"/>
                <w:spacing w:val="-3"/>
                <w:sz w:val="18"/>
                <w:szCs w:val="18"/>
              </w:rPr>
              <w:t>___________________</w:t>
            </w:r>
          </w:p>
          <w:p w:rsidR="00CC6232" w:rsidRPr="008151AC" w:rsidRDefault="00CC6232" w:rsidP="008151AC">
            <w:pPr>
              <w:spacing w:line="276" w:lineRule="auto"/>
              <w:jc w:val="center"/>
              <w:rPr>
                <w:rFonts w:ascii="Verdana" w:hAnsi="Verdana" w:cs="Arial"/>
                <w:spacing w:val="-3"/>
                <w:szCs w:val="22"/>
              </w:rPr>
            </w:pPr>
            <w:r w:rsidRPr="008151AC">
              <w:rPr>
                <w:rFonts w:ascii="Verdana" w:hAnsi="Verdana" w:cs="Arial"/>
                <w:spacing w:val="-3"/>
                <w:sz w:val="18"/>
                <w:szCs w:val="18"/>
              </w:rPr>
              <w:t>Secretario</w:t>
            </w:r>
          </w:p>
        </w:tc>
      </w:tr>
    </w:tbl>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szCs w:val="24"/>
        </w:rPr>
      </w:pPr>
    </w:p>
    <w:p w:rsidR="00CC6232" w:rsidRPr="008151AC" w:rsidRDefault="00CC6232" w:rsidP="008151AC">
      <w:pPr>
        <w:suppressAutoHyphens/>
        <w:spacing w:line="276" w:lineRule="auto"/>
        <w:jc w:val="both"/>
        <w:rPr>
          <w:rFonts w:ascii="Verdana" w:hAnsi="Verdana" w:cs="Arial"/>
          <w:szCs w:val="24"/>
        </w:rPr>
      </w:pPr>
    </w:p>
    <w:p w:rsidR="00CC6232" w:rsidRPr="008151AC" w:rsidRDefault="00CC6232" w:rsidP="008151AC">
      <w:pPr>
        <w:pStyle w:val="Textoindependiente"/>
        <w:tabs>
          <w:tab w:val="left" w:pos="-720"/>
        </w:tabs>
        <w:spacing w:line="276" w:lineRule="auto"/>
        <w:jc w:val="center"/>
        <w:rPr>
          <w:rFonts w:ascii="Verdana" w:hAnsi="Verdana" w:cs="Arial"/>
          <w:sz w:val="24"/>
          <w:szCs w:val="24"/>
        </w:rPr>
      </w:pPr>
    </w:p>
    <w:p w:rsidR="00CC6232" w:rsidRPr="008151AC" w:rsidRDefault="00CC6232" w:rsidP="008151AC">
      <w:pPr>
        <w:spacing w:line="276" w:lineRule="auto"/>
        <w:rPr>
          <w:rFonts w:ascii="Verdana" w:hAnsi="Verdana" w:cs="Arial"/>
          <w:szCs w:val="24"/>
        </w:rPr>
      </w:pPr>
    </w:p>
    <w:p w:rsidR="00CC6232" w:rsidRPr="008151AC" w:rsidRDefault="00CC6232" w:rsidP="008151AC">
      <w:pPr>
        <w:spacing w:line="276" w:lineRule="auto"/>
        <w:rPr>
          <w:rFonts w:ascii="Verdana" w:hAnsi="Verdana"/>
        </w:rPr>
      </w:pPr>
    </w:p>
    <w:p w:rsidR="00646414" w:rsidRPr="008151AC" w:rsidRDefault="00646414" w:rsidP="008151AC">
      <w:pPr>
        <w:spacing w:line="276" w:lineRule="auto"/>
        <w:rPr>
          <w:rFonts w:ascii="Verdana" w:hAnsi="Verdana"/>
        </w:rPr>
      </w:pPr>
    </w:p>
    <w:sectPr w:rsidR="00646414" w:rsidRPr="008151AC" w:rsidSect="001F00A7">
      <w:headerReference w:type="default" r:id="rId8"/>
      <w:footerReference w:type="even" r:id="rId9"/>
      <w:footerReference w:type="default" r:id="rId10"/>
      <w:pgSz w:w="12240" w:h="20160" w:code="5"/>
      <w:pgMar w:top="1418" w:right="1701" w:bottom="1418" w:left="1701" w:header="680"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F4" w:rsidRDefault="00B633F4" w:rsidP="00CC6232">
      <w:r>
        <w:separator/>
      </w:r>
    </w:p>
  </w:endnote>
  <w:endnote w:type="continuationSeparator" w:id="0">
    <w:p w:rsidR="00B633F4" w:rsidRDefault="00B633F4" w:rsidP="00CC6232">
      <w:r>
        <w:continuationSeparator/>
      </w:r>
    </w:p>
  </w:endnote>
  <w:endnote w:id="1">
    <w:p w:rsidR="00F931A2" w:rsidRPr="0050336E" w:rsidRDefault="00F931A2" w:rsidP="00F931A2">
      <w:pPr>
        <w:jc w:val="both"/>
        <w:rPr>
          <w:rFonts w:ascii="Verdana" w:hAnsi="Verdana" w:cs="Tahoma"/>
          <w:iCs/>
          <w:sz w:val="20"/>
        </w:rPr>
      </w:pPr>
      <w:r w:rsidRPr="0050336E">
        <w:rPr>
          <w:rStyle w:val="Refdenotaalfinal"/>
          <w:rFonts w:ascii="Verdana" w:hAnsi="Verdana"/>
          <w:sz w:val="20"/>
        </w:rPr>
        <w:endnoteRef/>
      </w:r>
      <w:r w:rsidRPr="0050336E">
        <w:rPr>
          <w:rFonts w:ascii="Verdana" w:hAnsi="Verdana"/>
          <w:sz w:val="20"/>
        </w:rPr>
        <w:t xml:space="preserve"> </w:t>
      </w:r>
      <w:r w:rsidRPr="0050336E">
        <w:rPr>
          <w:rFonts w:ascii="Verdana" w:hAnsi="Verdana" w:cs="Tahoma"/>
          <w:sz w:val="20"/>
        </w:rPr>
        <w:t>CONSEJO DE ESTADO, SALA PLENA DE LO CONTENCIOSO ADMINISTRATIVO Consejero Ponente:</w:t>
      </w:r>
      <w:r w:rsidRPr="0050336E">
        <w:rPr>
          <w:rFonts w:ascii="Verdana" w:hAnsi="Verdana" w:cs="Tahoma"/>
          <w:sz w:val="20"/>
        </w:rPr>
        <w:tab/>
        <w:t xml:space="preserve">ENRIQUE GIL BOTERO Bogotá D.C., veinticinco (25) de junio de dos mil catorce (2014). </w:t>
      </w:r>
      <w:r w:rsidRPr="0050336E">
        <w:rPr>
          <w:rFonts w:ascii="Verdana" w:hAnsi="Verdana" w:cs="Tahoma"/>
          <w:iCs/>
          <w:sz w:val="20"/>
        </w:rPr>
        <w:t>Radicación: 25000-23-36-000-2012-00395-01 (IJ) Número interno: 49.299</w:t>
      </w:r>
    </w:p>
    <w:p w:rsidR="00F931A2" w:rsidRPr="0050336E" w:rsidRDefault="00F931A2">
      <w:pPr>
        <w:pStyle w:val="Textonotaalfinal"/>
        <w:rPr>
          <w:rFonts w:ascii="Verdana" w:hAnsi="Verdana"/>
          <w:lang w:val="es-CO"/>
        </w:rPr>
      </w:pPr>
    </w:p>
  </w:endnote>
  <w:endnote w:id="2">
    <w:p w:rsidR="00D711D5" w:rsidRPr="0050336E" w:rsidRDefault="00D711D5">
      <w:pPr>
        <w:pStyle w:val="Textonotaalfinal"/>
        <w:rPr>
          <w:rFonts w:ascii="Verdana" w:hAnsi="Verdana"/>
          <w:lang w:val="es-CO"/>
        </w:rPr>
      </w:pPr>
      <w:r w:rsidRPr="0050336E">
        <w:rPr>
          <w:rStyle w:val="Refdenotaalfinal"/>
          <w:rFonts w:ascii="Verdana" w:hAnsi="Verdana"/>
        </w:rPr>
        <w:endnoteRef/>
      </w:r>
      <w:r w:rsidRPr="0050336E">
        <w:rPr>
          <w:rFonts w:ascii="Verdana" w:hAnsi="Verdana"/>
        </w:rPr>
        <w:t xml:space="preserve"> </w:t>
      </w:r>
      <w:r w:rsidRPr="0050336E">
        <w:rPr>
          <w:rFonts w:ascii="Verdana" w:hAnsi="Verdana"/>
          <w:lang w:val="es-CO"/>
        </w:rPr>
        <w:t xml:space="preserve">Hernán Fabio López Blanco. Derecho Procesal Civil Colombiano. Parte General. Tomo I. Novena Edición. </w:t>
      </w:r>
      <w:proofErr w:type="spellStart"/>
      <w:r w:rsidRPr="0050336E">
        <w:rPr>
          <w:rFonts w:ascii="Verdana" w:hAnsi="Verdana"/>
          <w:lang w:val="es-CO"/>
        </w:rPr>
        <w:t>Pag</w:t>
      </w:r>
      <w:proofErr w:type="spellEnd"/>
      <w:r w:rsidRPr="0050336E">
        <w:rPr>
          <w:rFonts w:ascii="Verdana" w:hAnsi="Verdana"/>
          <w:lang w:val="es-CO"/>
        </w:rPr>
        <w:t xml:space="preserve">. 226.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CB" w:rsidRDefault="006C33CB" w:rsidP="006C33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3CB" w:rsidRDefault="006C33CB" w:rsidP="006C33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CB" w:rsidRDefault="006C33CB" w:rsidP="006C33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CC6">
      <w:rPr>
        <w:rStyle w:val="Nmerodepgina"/>
        <w:noProof/>
      </w:rPr>
      <w:t>3</w:t>
    </w:r>
    <w:r>
      <w:rPr>
        <w:rStyle w:val="Nmerodepgina"/>
      </w:rPr>
      <w:fldChar w:fldCharType="end"/>
    </w:r>
  </w:p>
  <w:p w:rsidR="006C33CB" w:rsidRDefault="006C33CB" w:rsidP="006C33C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F4" w:rsidRDefault="00B633F4" w:rsidP="00CC6232">
      <w:r>
        <w:separator/>
      </w:r>
    </w:p>
  </w:footnote>
  <w:footnote w:type="continuationSeparator" w:id="0">
    <w:p w:rsidR="00B633F4" w:rsidRDefault="00B633F4" w:rsidP="00CC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18314"/>
      <w:docPartObj>
        <w:docPartGallery w:val="Page Numbers (Top of Page)"/>
        <w:docPartUnique/>
      </w:docPartObj>
    </w:sdtPr>
    <w:sdtContent>
      <w:p w:rsidR="00366A27" w:rsidRDefault="00366A27">
        <w:pPr>
          <w:pStyle w:val="Encabezado"/>
          <w:jc w:val="right"/>
        </w:pPr>
        <w:r>
          <w:fldChar w:fldCharType="begin"/>
        </w:r>
        <w:r>
          <w:instrText>PAGE   \* MERGEFORMAT</w:instrText>
        </w:r>
        <w:r>
          <w:fldChar w:fldCharType="separate"/>
        </w:r>
        <w:r w:rsidR="00722CC6" w:rsidRPr="00722CC6">
          <w:rPr>
            <w:noProof/>
            <w:lang w:val="es-ES"/>
          </w:rPr>
          <w:t>3</w:t>
        </w:r>
        <w:r>
          <w:fldChar w:fldCharType="end"/>
        </w:r>
      </w:p>
    </w:sdtContent>
  </w:sdt>
  <w:p w:rsidR="006C33CB" w:rsidRPr="00D51872" w:rsidRDefault="006C33CB">
    <w:pPr>
      <w:pStyle w:val="Encabezado"/>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E354B"/>
    <w:multiLevelType w:val="hybridMultilevel"/>
    <w:tmpl w:val="6B0C3F3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61B81AD5"/>
    <w:multiLevelType w:val="hybridMultilevel"/>
    <w:tmpl w:val="B55C3A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D16025F"/>
    <w:multiLevelType w:val="hybridMultilevel"/>
    <w:tmpl w:val="50367A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32"/>
    <w:rsid w:val="00010DB9"/>
    <w:rsid w:val="000136D2"/>
    <w:rsid w:val="00052A7C"/>
    <w:rsid w:val="000670CF"/>
    <w:rsid w:val="000A57FF"/>
    <w:rsid w:val="000C42C6"/>
    <w:rsid w:val="000C45D3"/>
    <w:rsid w:val="000C72AD"/>
    <w:rsid w:val="000F2B14"/>
    <w:rsid w:val="00120C41"/>
    <w:rsid w:val="001261D0"/>
    <w:rsid w:val="00144FA8"/>
    <w:rsid w:val="00157CBF"/>
    <w:rsid w:val="001957A5"/>
    <w:rsid w:val="001B44DA"/>
    <w:rsid w:val="001E7E04"/>
    <w:rsid w:val="001F00A7"/>
    <w:rsid w:val="00202018"/>
    <w:rsid w:val="0020542A"/>
    <w:rsid w:val="00206295"/>
    <w:rsid w:val="0022438D"/>
    <w:rsid w:val="00225A56"/>
    <w:rsid w:val="002458E0"/>
    <w:rsid w:val="00252127"/>
    <w:rsid w:val="00255210"/>
    <w:rsid w:val="00272D6E"/>
    <w:rsid w:val="002A574E"/>
    <w:rsid w:val="002C7940"/>
    <w:rsid w:val="002E1A6D"/>
    <w:rsid w:val="002E3AA3"/>
    <w:rsid w:val="002E5AF0"/>
    <w:rsid w:val="002F2346"/>
    <w:rsid w:val="002F6033"/>
    <w:rsid w:val="0030242C"/>
    <w:rsid w:val="003530B0"/>
    <w:rsid w:val="003534F4"/>
    <w:rsid w:val="00356BA6"/>
    <w:rsid w:val="00357A96"/>
    <w:rsid w:val="00366A27"/>
    <w:rsid w:val="00387F8D"/>
    <w:rsid w:val="00393A23"/>
    <w:rsid w:val="00397938"/>
    <w:rsid w:val="003A491B"/>
    <w:rsid w:val="003A509B"/>
    <w:rsid w:val="003A51DD"/>
    <w:rsid w:val="003B5217"/>
    <w:rsid w:val="003C195C"/>
    <w:rsid w:val="003E1F13"/>
    <w:rsid w:val="003E2292"/>
    <w:rsid w:val="00400F34"/>
    <w:rsid w:val="0041659E"/>
    <w:rsid w:val="004168FB"/>
    <w:rsid w:val="0042392E"/>
    <w:rsid w:val="0043336C"/>
    <w:rsid w:val="004344C9"/>
    <w:rsid w:val="00482007"/>
    <w:rsid w:val="00493E4F"/>
    <w:rsid w:val="004A0233"/>
    <w:rsid w:val="004C48AA"/>
    <w:rsid w:val="004D3BF0"/>
    <w:rsid w:val="0050336E"/>
    <w:rsid w:val="0050342E"/>
    <w:rsid w:val="00530EAB"/>
    <w:rsid w:val="00547280"/>
    <w:rsid w:val="00555CDD"/>
    <w:rsid w:val="005572A9"/>
    <w:rsid w:val="00596BF3"/>
    <w:rsid w:val="00597F9E"/>
    <w:rsid w:val="005A574B"/>
    <w:rsid w:val="005C37BE"/>
    <w:rsid w:val="005C4404"/>
    <w:rsid w:val="00603D97"/>
    <w:rsid w:val="00614331"/>
    <w:rsid w:val="00627313"/>
    <w:rsid w:val="0062794E"/>
    <w:rsid w:val="006428FD"/>
    <w:rsid w:val="00643157"/>
    <w:rsid w:val="0064430E"/>
    <w:rsid w:val="00646414"/>
    <w:rsid w:val="00652C2E"/>
    <w:rsid w:val="00661AE6"/>
    <w:rsid w:val="0068629F"/>
    <w:rsid w:val="006B29B2"/>
    <w:rsid w:val="006C33CB"/>
    <w:rsid w:val="00704080"/>
    <w:rsid w:val="00722CC6"/>
    <w:rsid w:val="00733E64"/>
    <w:rsid w:val="007346B2"/>
    <w:rsid w:val="00743891"/>
    <w:rsid w:val="00746463"/>
    <w:rsid w:val="00750E5D"/>
    <w:rsid w:val="007574B6"/>
    <w:rsid w:val="00757A2D"/>
    <w:rsid w:val="007D045C"/>
    <w:rsid w:val="007D33E7"/>
    <w:rsid w:val="007F0936"/>
    <w:rsid w:val="007F2A94"/>
    <w:rsid w:val="008151AC"/>
    <w:rsid w:val="00822931"/>
    <w:rsid w:val="008238F1"/>
    <w:rsid w:val="008259DE"/>
    <w:rsid w:val="008310F4"/>
    <w:rsid w:val="0083580C"/>
    <w:rsid w:val="00842127"/>
    <w:rsid w:val="008A132F"/>
    <w:rsid w:val="008B2E89"/>
    <w:rsid w:val="008B3D2F"/>
    <w:rsid w:val="008D17B9"/>
    <w:rsid w:val="008D4E7A"/>
    <w:rsid w:val="008F46ED"/>
    <w:rsid w:val="008F5238"/>
    <w:rsid w:val="0090710F"/>
    <w:rsid w:val="00912608"/>
    <w:rsid w:val="00917044"/>
    <w:rsid w:val="00923108"/>
    <w:rsid w:val="009345BC"/>
    <w:rsid w:val="00950ABA"/>
    <w:rsid w:val="00960AFC"/>
    <w:rsid w:val="00980593"/>
    <w:rsid w:val="009919FC"/>
    <w:rsid w:val="00993942"/>
    <w:rsid w:val="00995DD5"/>
    <w:rsid w:val="009A6F91"/>
    <w:rsid w:val="009C6CD1"/>
    <w:rsid w:val="00A02E08"/>
    <w:rsid w:val="00A02F1F"/>
    <w:rsid w:val="00A02F52"/>
    <w:rsid w:val="00A12D01"/>
    <w:rsid w:val="00A13CAE"/>
    <w:rsid w:val="00A214F0"/>
    <w:rsid w:val="00A33FC2"/>
    <w:rsid w:val="00A54A62"/>
    <w:rsid w:val="00A54A71"/>
    <w:rsid w:val="00A5659C"/>
    <w:rsid w:val="00A62549"/>
    <w:rsid w:val="00A67E7A"/>
    <w:rsid w:val="00A70A3F"/>
    <w:rsid w:val="00AA2AA7"/>
    <w:rsid w:val="00AA344E"/>
    <w:rsid w:val="00AB307F"/>
    <w:rsid w:val="00AB6AB5"/>
    <w:rsid w:val="00AB6C25"/>
    <w:rsid w:val="00AC3092"/>
    <w:rsid w:val="00AF4714"/>
    <w:rsid w:val="00AF4716"/>
    <w:rsid w:val="00AF56C9"/>
    <w:rsid w:val="00B03405"/>
    <w:rsid w:val="00B12624"/>
    <w:rsid w:val="00B26214"/>
    <w:rsid w:val="00B633F4"/>
    <w:rsid w:val="00B7289B"/>
    <w:rsid w:val="00B90D7D"/>
    <w:rsid w:val="00B9701D"/>
    <w:rsid w:val="00BA1491"/>
    <w:rsid w:val="00BB5263"/>
    <w:rsid w:val="00BC5C1D"/>
    <w:rsid w:val="00BF2DAF"/>
    <w:rsid w:val="00BF5A4C"/>
    <w:rsid w:val="00C053EC"/>
    <w:rsid w:val="00C37F5F"/>
    <w:rsid w:val="00C431C2"/>
    <w:rsid w:val="00C572D0"/>
    <w:rsid w:val="00C94211"/>
    <w:rsid w:val="00CC6232"/>
    <w:rsid w:val="00CE62A1"/>
    <w:rsid w:val="00CF0740"/>
    <w:rsid w:val="00D00883"/>
    <w:rsid w:val="00D041F6"/>
    <w:rsid w:val="00D060CE"/>
    <w:rsid w:val="00D106A9"/>
    <w:rsid w:val="00D32DE6"/>
    <w:rsid w:val="00D32EF4"/>
    <w:rsid w:val="00D5017B"/>
    <w:rsid w:val="00D50A74"/>
    <w:rsid w:val="00D55296"/>
    <w:rsid w:val="00D61B6A"/>
    <w:rsid w:val="00D711D5"/>
    <w:rsid w:val="00D76E76"/>
    <w:rsid w:val="00D9215B"/>
    <w:rsid w:val="00D93F6D"/>
    <w:rsid w:val="00DB5F18"/>
    <w:rsid w:val="00E42C93"/>
    <w:rsid w:val="00E4645B"/>
    <w:rsid w:val="00E577C5"/>
    <w:rsid w:val="00E82C6A"/>
    <w:rsid w:val="00EA0196"/>
    <w:rsid w:val="00EB61AB"/>
    <w:rsid w:val="00EE55B4"/>
    <w:rsid w:val="00F31EDD"/>
    <w:rsid w:val="00F823FA"/>
    <w:rsid w:val="00F931A2"/>
    <w:rsid w:val="00F931DA"/>
    <w:rsid w:val="00FB353C"/>
    <w:rsid w:val="00FB7423"/>
    <w:rsid w:val="00FD2BE4"/>
    <w:rsid w:val="00FF3A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42B2E-8CB7-4244-BF16-8E9D748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32"/>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qFormat/>
    <w:rsid w:val="00CC62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CC623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C6232"/>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CC6232"/>
    <w:rPr>
      <w:rFonts w:ascii="Arial" w:eastAsia="Times New Roman" w:hAnsi="Arial" w:cs="Arial"/>
      <w:b/>
      <w:bCs/>
      <w:sz w:val="26"/>
      <w:szCs w:val="26"/>
      <w:lang w:val="es-ES_tradnl" w:eastAsia="es-ES"/>
    </w:rPr>
  </w:style>
  <w:style w:type="paragraph" w:styleId="Textoindependiente">
    <w:name w:val="Body Text"/>
    <w:basedOn w:val="Normal"/>
    <w:link w:val="TextoindependienteCar"/>
    <w:rsid w:val="00CC6232"/>
    <w:pPr>
      <w:overflowPunct w:val="0"/>
      <w:autoSpaceDE w:val="0"/>
      <w:autoSpaceDN w:val="0"/>
      <w:adjustRightInd w:val="0"/>
      <w:jc w:val="both"/>
    </w:pPr>
    <w:rPr>
      <w:rFonts w:ascii="Arial" w:hAnsi="Arial"/>
      <w:sz w:val="26"/>
    </w:rPr>
  </w:style>
  <w:style w:type="character" w:customStyle="1" w:styleId="TextoindependienteCar">
    <w:name w:val="Texto independiente Car"/>
    <w:basedOn w:val="Fuentedeprrafopredeter"/>
    <w:link w:val="Textoindependiente"/>
    <w:rsid w:val="00CC6232"/>
    <w:rPr>
      <w:rFonts w:ascii="Arial" w:eastAsia="Times New Roman" w:hAnsi="Arial" w:cs="Times New Roman"/>
      <w:sz w:val="26"/>
      <w:szCs w:val="20"/>
      <w:lang w:val="es-ES_tradnl" w:eastAsia="es-ES"/>
    </w:rPr>
  </w:style>
  <w:style w:type="paragraph" w:styleId="Piedepgina">
    <w:name w:val="footer"/>
    <w:basedOn w:val="Normal"/>
    <w:link w:val="PiedepginaCar"/>
    <w:rsid w:val="00CC6232"/>
    <w:pPr>
      <w:tabs>
        <w:tab w:val="center" w:pos="4252"/>
        <w:tab w:val="right" w:pos="8504"/>
      </w:tabs>
    </w:pPr>
  </w:style>
  <w:style w:type="character" w:customStyle="1" w:styleId="PiedepginaCar">
    <w:name w:val="Pie de página Car"/>
    <w:basedOn w:val="Fuentedeprrafopredeter"/>
    <w:link w:val="Piedepgina"/>
    <w:rsid w:val="00CC6232"/>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C6232"/>
  </w:style>
  <w:style w:type="paragraph" w:styleId="Encabezado">
    <w:name w:val="header"/>
    <w:basedOn w:val="Normal"/>
    <w:link w:val="EncabezadoCar"/>
    <w:uiPriority w:val="99"/>
    <w:rsid w:val="00CC6232"/>
    <w:pPr>
      <w:tabs>
        <w:tab w:val="center" w:pos="4252"/>
        <w:tab w:val="right" w:pos="8504"/>
      </w:tabs>
    </w:pPr>
  </w:style>
  <w:style w:type="character" w:customStyle="1" w:styleId="EncabezadoCar">
    <w:name w:val="Encabezado Car"/>
    <w:basedOn w:val="Fuentedeprrafopredeter"/>
    <w:link w:val="Encabezado"/>
    <w:uiPriority w:val="99"/>
    <w:rsid w:val="00CC6232"/>
    <w:rPr>
      <w:rFonts w:ascii="Times New Roman" w:eastAsia="Times New Roman" w:hAnsi="Times New Roman" w:cs="Times New Roman"/>
      <w:sz w:val="24"/>
      <w:szCs w:val="20"/>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semiHidden/>
    <w:unhideWhenUsed/>
    <w:rsid w:val="00CC6232"/>
    <w:rPr>
      <w:sz w:val="20"/>
      <w:lang w:val="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uiPriority w:val="99"/>
    <w:semiHidden/>
    <w:rsid w:val="00CC6232"/>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
    <w:basedOn w:val="Fuentedeprrafopredeter"/>
    <w:uiPriority w:val="99"/>
    <w:semiHidden/>
    <w:unhideWhenUsed/>
    <w:rsid w:val="00CC6232"/>
    <w:rPr>
      <w:vertAlign w:val="superscript"/>
    </w:rPr>
  </w:style>
  <w:style w:type="paragraph" w:styleId="Sangradetextonormal">
    <w:name w:val="Body Text Indent"/>
    <w:basedOn w:val="Normal"/>
    <w:link w:val="SangradetextonormalCar"/>
    <w:uiPriority w:val="99"/>
    <w:semiHidden/>
    <w:unhideWhenUsed/>
    <w:rsid w:val="00FF3A68"/>
    <w:pPr>
      <w:spacing w:after="120"/>
      <w:ind w:left="283"/>
    </w:pPr>
  </w:style>
  <w:style w:type="character" w:customStyle="1" w:styleId="SangradetextonormalCar">
    <w:name w:val="Sangría de texto normal Car"/>
    <w:basedOn w:val="Fuentedeprrafopredeter"/>
    <w:link w:val="Sangradetextonormal"/>
    <w:uiPriority w:val="99"/>
    <w:semiHidden/>
    <w:rsid w:val="00FF3A68"/>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D50A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A74"/>
    <w:rPr>
      <w:rFonts w:ascii="Segoe UI" w:eastAsia="Times New Roman" w:hAnsi="Segoe UI" w:cs="Segoe UI"/>
      <w:sz w:val="18"/>
      <w:szCs w:val="18"/>
      <w:lang w:val="es-ES_tradnl" w:eastAsia="es-ES"/>
    </w:rPr>
  </w:style>
  <w:style w:type="paragraph" w:styleId="Textonotaalfinal">
    <w:name w:val="endnote text"/>
    <w:basedOn w:val="Normal"/>
    <w:link w:val="TextonotaalfinalCar"/>
    <w:uiPriority w:val="99"/>
    <w:semiHidden/>
    <w:unhideWhenUsed/>
    <w:rsid w:val="00F931A2"/>
    <w:rPr>
      <w:sz w:val="20"/>
    </w:rPr>
  </w:style>
  <w:style w:type="character" w:customStyle="1" w:styleId="TextonotaalfinalCar">
    <w:name w:val="Texto nota al final Car"/>
    <w:basedOn w:val="Fuentedeprrafopredeter"/>
    <w:link w:val="Textonotaalfinal"/>
    <w:uiPriority w:val="99"/>
    <w:semiHidden/>
    <w:rsid w:val="00F931A2"/>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F93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8275">
      <w:bodyDiv w:val="1"/>
      <w:marLeft w:val="0"/>
      <w:marRight w:val="0"/>
      <w:marTop w:val="0"/>
      <w:marBottom w:val="0"/>
      <w:divBdr>
        <w:top w:val="none" w:sz="0" w:space="0" w:color="auto"/>
        <w:left w:val="none" w:sz="0" w:space="0" w:color="auto"/>
        <w:bottom w:val="none" w:sz="0" w:space="0" w:color="auto"/>
        <w:right w:val="none" w:sz="0" w:space="0" w:color="auto"/>
      </w:divBdr>
    </w:div>
    <w:div w:id="906458022">
      <w:bodyDiv w:val="1"/>
      <w:marLeft w:val="0"/>
      <w:marRight w:val="0"/>
      <w:marTop w:val="0"/>
      <w:marBottom w:val="0"/>
      <w:divBdr>
        <w:top w:val="none" w:sz="0" w:space="0" w:color="auto"/>
        <w:left w:val="none" w:sz="0" w:space="0" w:color="auto"/>
        <w:bottom w:val="none" w:sz="0" w:space="0" w:color="auto"/>
        <w:right w:val="none" w:sz="0" w:space="0" w:color="auto"/>
      </w:divBdr>
    </w:div>
    <w:div w:id="1723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F9B55-8F78-4453-B0C6-7705D6C9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24 Administrativo de Medellin</dc:creator>
  <cp:lastModifiedBy>Juzgado 24 Administrativo de Medellin</cp:lastModifiedBy>
  <cp:revision>26</cp:revision>
  <cp:lastPrinted>2014-11-25T22:27:00Z</cp:lastPrinted>
  <dcterms:created xsi:type="dcterms:W3CDTF">2014-10-14T12:57:00Z</dcterms:created>
  <dcterms:modified xsi:type="dcterms:W3CDTF">2014-11-25T22:28:00Z</dcterms:modified>
</cp:coreProperties>
</file>